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C66A2" w14:textId="77777777" w:rsidR="00B12E21" w:rsidRPr="007D1EFA" w:rsidRDefault="00B12E21" w:rsidP="0053177A">
      <w:pPr>
        <w:spacing w:before="720" w:after="0" w:line="180" w:lineRule="exact"/>
        <w:rPr>
          <w:rFonts w:ascii="Myriad Pro" w:hAnsi="Myriad Pro"/>
          <w:b/>
          <w:sz w:val="14"/>
          <w:szCs w:val="14"/>
        </w:rPr>
      </w:pPr>
      <w:r w:rsidRPr="007D1EFA">
        <w:rPr>
          <w:rFonts w:ascii="Myriad Pro" w:hAnsi="Myriad Pro"/>
          <w:b/>
          <w:sz w:val="14"/>
          <w:szCs w:val="14"/>
        </w:rPr>
        <w:t>Cite this: DOI: 10.1039/x0xx00000x</w:t>
      </w:r>
    </w:p>
    <w:p w14:paraId="264A45D8" w14:textId="77777777" w:rsidR="00B12E21" w:rsidRPr="00CC12E6" w:rsidRDefault="00B12E21" w:rsidP="0053177A">
      <w:pPr>
        <w:spacing w:before="800" w:after="0" w:line="180" w:lineRule="exact"/>
        <w:rPr>
          <w:rFonts w:ascii="Myriad Pro" w:hAnsi="Myriad Pro"/>
          <w:sz w:val="14"/>
          <w:szCs w:val="14"/>
        </w:rPr>
      </w:pPr>
      <w:r w:rsidRPr="00CC12E6">
        <w:rPr>
          <w:rFonts w:ascii="Myriad Pro" w:hAnsi="Myriad Pro"/>
          <w:sz w:val="14"/>
          <w:szCs w:val="14"/>
        </w:rPr>
        <w:t>Received 00</w:t>
      </w:r>
      <w:r w:rsidRPr="0092763E">
        <w:rPr>
          <w:rFonts w:ascii="Myriad Pro" w:hAnsi="Myriad Pro"/>
          <w:sz w:val="14"/>
          <w:szCs w:val="14"/>
        </w:rPr>
        <w:t>th</w:t>
      </w:r>
      <w:r w:rsidRPr="00CC12E6">
        <w:rPr>
          <w:rFonts w:ascii="Myriad Pro" w:hAnsi="Myriad Pro"/>
          <w:sz w:val="14"/>
          <w:szCs w:val="14"/>
        </w:rPr>
        <w:t xml:space="preserve"> January 2012,</w:t>
      </w:r>
    </w:p>
    <w:p w14:paraId="0A664604" w14:textId="77777777" w:rsidR="00B12E21" w:rsidRPr="00CC12E6" w:rsidRDefault="00B12E21" w:rsidP="0053177A">
      <w:pPr>
        <w:spacing w:after="0" w:line="180" w:lineRule="exact"/>
        <w:rPr>
          <w:rFonts w:ascii="Myriad Pro" w:hAnsi="Myriad Pro"/>
          <w:sz w:val="14"/>
          <w:szCs w:val="14"/>
        </w:rPr>
      </w:pPr>
      <w:r w:rsidRPr="00CC12E6">
        <w:rPr>
          <w:rFonts w:ascii="Myriad Pro" w:hAnsi="Myriad Pro"/>
          <w:sz w:val="14"/>
          <w:szCs w:val="14"/>
        </w:rPr>
        <w:t>Accepted 00</w:t>
      </w:r>
      <w:r w:rsidRPr="0092763E">
        <w:rPr>
          <w:rFonts w:ascii="Myriad Pro" w:hAnsi="Myriad Pro"/>
          <w:sz w:val="14"/>
          <w:szCs w:val="14"/>
        </w:rPr>
        <w:t>th</w:t>
      </w:r>
      <w:r w:rsidRPr="00CC12E6">
        <w:rPr>
          <w:rFonts w:ascii="Myriad Pro" w:hAnsi="Myriad Pro"/>
          <w:sz w:val="14"/>
          <w:szCs w:val="14"/>
        </w:rPr>
        <w:t xml:space="preserve"> January 2012</w:t>
      </w:r>
    </w:p>
    <w:p w14:paraId="1098B311" w14:textId="77777777" w:rsidR="00B12E21" w:rsidRPr="003201A7" w:rsidRDefault="00B12E21" w:rsidP="0053177A">
      <w:pPr>
        <w:spacing w:before="180" w:after="0" w:line="180" w:lineRule="exact"/>
        <w:rPr>
          <w:rFonts w:ascii="Myriad Pro" w:hAnsi="Myriad Pro"/>
          <w:sz w:val="14"/>
          <w:szCs w:val="14"/>
          <w:lang w:val="pt-BR"/>
        </w:rPr>
      </w:pPr>
      <w:r w:rsidRPr="003201A7">
        <w:rPr>
          <w:rFonts w:ascii="Myriad Pro" w:hAnsi="Myriad Pro"/>
          <w:sz w:val="14"/>
          <w:szCs w:val="14"/>
          <w:lang w:val="pt-BR"/>
        </w:rPr>
        <w:t>DOI: 10.1039/x0xx00000x</w:t>
      </w:r>
    </w:p>
    <w:p w14:paraId="4D1A3BB6" w14:textId="77777777" w:rsidR="00B12E21" w:rsidRPr="003201A7" w:rsidRDefault="00B12E21" w:rsidP="00E2136E">
      <w:pPr>
        <w:spacing w:before="200" w:after="480" w:line="180" w:lineRule="exact"/>
        <w:rPr>
          <w:rFonts w:ascii="Myriad Pro" w:hAnsi="Myriad Pro"/>
          <w:b/>
          <w:sz w:val="14"/>
          <w:szCs w:val="14"/>
          <w:lang w:val="pt-BR"/>
        </w:rPr>
      </w:pPr>
      <w:r w:rsidRPr="003201A7">
        <w:rPr>
          <w:rFonts w:ascii="Myriad Pro" w:hAnsi="Myriad Pro"/>
          <w:b/>
          <w:sz w:val="14"/>
          <w:szCs w:val="14"/>
          <w:lang w:val="pt-BR"/>
        </w:rPr>
        <w:t>www.rsc.org/</w:t>
      </w:r>
    </w:p>
    <w:p w14:paraId="0271993A" w14:textId="77777777" w:rsidR="00B12E21" w:rsidRPr="00976E72" w:rsidRDefault="00B12E21" w:rsidP="00AB16D0">
      <w:pPr>
        <w:pStyle w:val="01PaperTitle"/>
        <w:rPr>
          <w:rFonts w:ascii="Times New Roman" w:hAnsi="Times New Roman"/>
        </w:rPr>
      </w:pPr>
      <w:r w:rsidRPr="003201A7">
        <w:rPr>
          <w:lang w:val="en-GB"/>
        </w:rPr>
        <w:br w:type="column"/>
      </w:r>
      <w:r>
        <w:rPr>
          <w:rFonts w:ascii="Times New Roman" w:hAnsi="Times New Roman"/>
        </w:rPr>
        <w:lastRenderedPageBreak/>
        <w:t>Anion sensing by small molecules and molecular ensembles</w:t>
      </w:r>
    </w:p>
    <w:p w14:paraId="5B0FECF5" w14:textId="4FF61B85" w:rsidR="00B12E21" w:rsidRPr="008E0E40" w:rsidRDefault="00B12E21" w:rsidP="00017239">
      <w:pPr>
        <w:pStyle w:val="02PaperAuthors"/>
        <w:spacing w:before="100" w:beforeAutospacing="1" w:after="100" w:afterAutospacing="1"/>
        <w:rPr>
          <w:rFonts w:ascii="Times New Roman" w:hAnsi="Times New Roman"/>
          <w:lang w:val="it-IT"/>
        </w:rPr>
      </w:pPr>
      <w:r w:rsidRPr="008E0E40">
        <w:rPr>
          <w:rFonts w:ascii="Times New Roman" w:hAnsi="Times New Roman"/>
          <w:lang w:val="it-IT"/>
        </w:rPr>
        <w:t>Philip A. Gale*</w:t>
      </w:r>
      <w:r w:rsidRPr="008E0E40">
        <w:rPr>
          <w:rFonts w:ascii="Times New Roman" w:hAnsi="Times New Roman"/>
          <w:vertAlign w:val="superscript"/>
          <w:lang w:val="it-IT"/>
        </w:rPr>
        <w:t>,</w:t>
      </w:r>
      <w:r w:rsidRPr="008E0E40">
        <w:rPr>
          <w:rFonts w:ascii="Times New Roman" w:hAnsi="Times New Roman"/>
          <w:i/>
          <w:vertAlign w:val="superscript"/>
          <w:lang w:val="it-IT"/>
        </w:rPr>
        <w:t>a</w:t>
      </w:r>
      <w:r w:rsidR="00D84827">
        <w:rPr>
          <w:rFonts w:ascii="Times New Roman" w:hAnsi="Times New Roman"/>
          <w:i/>
          <w:vertAlign w:val="superscript"/>
          <w:lang w:val="it-IT"/>
        </w:rPr>
        <w:t>c</w:t>
      </w:r>
      <w:r w:rsidR="002553A7">
        <w:rPr>
          <w:rFonts w:ascii="Times New Roman" w:hAnsi="Times New Roman"/>
          <w:i/>
          <w:vertAlign w:val="superscript"/>
          <w:lang w:val="it-IT"/>
        </w:rPr>
        <w:t>d</w:t>
      </w:r>
      <w:r w:rsidR="006767F0">
        <w:rPr>
          <w:rFonts w:ascii="Times New Roman" w:hAnsi="Times New Roman"/>
          <w:lang w:val="it-IT"/>
        </w:rPr>
        <w:t xml:space="preserve"> and</w:t>
      </w:r>
      <w:r w:rsidRPr="008E0E40">
        <w:rPr>
          <w:rFonts w:ascii="Times New Roman" w:hAnsi="Times New Roman"/>
          <w:lang w:val="it-IT"/>
        </w:rPr>
        <w:t xml:space="preserve"> Claudia Caltagirone</w:t>
      </w:r>
      <w:r w:rsidR="006767F0">
        <w:rPr>
          <w:rFonts w:ascii="Times New Roman" w:hAnsi="Times New Roman"/>
          <w:lang w:val="it-IT"/>
        </w:rPr>
        <w:t>*</w:t>
      </w:r>
      <w:r w:rsidR="006767F0" w:rsidRPr="006767F0">
        <w:rPr>
          <w:rFonts w:ascii="Times New Roman" w:hAnsi="Times New Roman"/>
          <w:vertAlign w:val="superscript"/>
          <w:lang w:val="it-IT"/>
        </w:rPr>
        <w:t>,</w:t>
      </w:r>
      <w:r w:rsidRPr="008E0E40">
        <w:rPr>
          <w:rFonts w:ascii="Times New Roman" w:hAnsi="Times New Roman"/>
          <w:i/>
          <w:vertAlign w:val="superscript"/>
          <w:lang w:val="it-IT"/>
        </w:rPr>
        <w:t>b</w:t>
      </w:r>
    </w:p>
    <w:p w14:paraId="0D025744" w14:textId="36C6A65E" w:rsidR="00B12E21" w:rsidRDefault="00B12E21" w:rsidP="00017239">
      <w:pPr>
        <w:pStyle w:val="03Abstract"/>
        <w:spacing w:before="0" w:after="0"/>
        <w:rPr>
          <w:rStyle w:val="06CHeading"/>
          <w:b w:val="0"/>
          <w:smallCaps w:val="0"/>
          <w:szCs w:val="18"/>
        </w:rPr>
      </w:pPr>
      <w:r>
        <w:rPr>
          <w:rFonts w:ascii="Times New Roman" w:hAnsi="Times New Roman"/>
          <w:sz w:val="18"/>
          <w:szCs w:val="18"/>
        </w:rPr>
        <w:t>This tutorial review provides a short survey of anion sensing by small molecule anion receptors, molecular ensembles and chemodosimeters.</w:t>
      </w:r>
      <w:r w:rsidR="00D0105B">
        <w:rPr>
          <w:rFonts w:ascii="Times New Roman" w:hAnsi="Times New Roman"/>
          <w:sz w:val="18"/>
          <w:szCs w:val="18"/>
        </w:rPr>
        <w:t xml:space="preserve">  The review highlights the many different sensing mechanisms and approaches employed by supramolecular chemists and the wide structural variety present in these systems.</w:t>
      </w:r>
    </w:p>
    <w:p w14:paraId="2DDA712B" w14:textId="77777777" w:rsidR="00B12E21" w:rsidRDefault="00B12E21" w:rsidP="00017239">
      <w:pPr>
        <w:pStyle w:val="03Abstract"/>
        <w:spacing w:before="0" w:after="0"/>
      </w:pPr>
    </w:p>
    <w:p w14:paraId="30345191" w14:textId="77777777" w:rsidR="00B12E21" w:rsidRDefault="00B12E21" w:rsidP="00017239">
      <w:pPr>
        <w:pStyle w:val="03Abstract"/>
        <w:spacing w:before="0" w:after="0"/>
      </w:pPr>
    </w:p>
    <w:p w14:paraId="622A046F" w14:textId="77777777" w:rsidR="00B12E21" w:rsidRDefault="00B12E21" w:rsidP="00017239">
      <w:pPr>
        <w:pStyle w:val="03Abstract"/>
        <w:spacing w:before="0" w:after="0"/>
      </w:pPr>
    </w:p>
    <w:p w14:paraId="00F91196" w14:textId="77777777" w:rsidR="00B12E21" w:rsidRDefault="00B12E21" w:rsidP="00017239">
      <w:pPr>
        <w:pStyle w:val="03Abstract"/>
        <w:spacing w:before="0" w:after="0"/>
      </w:pPr>
    </w:p>
    <w:p w14:paraId="6E24533F" w14:textId="77777777" w:rsidR="00B12E21" w:rsidRDefault="00B12E21" w:rsidP="00017239">
      <w:pPr>
        <w:pStyle w:val="03Abstract"/>
        <w:spacing w:before="0" w:after="0"/>
      </w:pPr>
    </w:p>
    <w:p w14:paraId="029A9B17" w14:textId="77777777" w:rsidR="00B12E21" w:rsidRDefault="00B12E21" w:rsidP="00017239">
      <w:pPr>
        <w:pStyle w:val="03Abstract"/>
        <w:spacing w:before="0" w:after="0"/>
      </w:pPr>
    </w:p>
    <w:p w14:paraId="003C8279" w14:textId="77777777" w:rsidR="00B12E21" w:rsidRDefault="00B12E21" w:rsidP="00017239">
      <w:pPr>
        <w:pStyle w:val="03Abstract"/>
        <w:spacing w:before="0" w:after="0"/>
      </w:pPr>
    </w:p>
    <w:p w14:paraId="2C660984" w14:textId="77777777" w:rsidR="00B12E21" w:rsidRDefault="00B12E21" w:rsidP="00017239">
      <w:pPr>
        <w:pStyle w:val="03Abstract"/>
        <w:spacing w:before="0" w:after="0"/>
      </w:pPr>
    </w:p>
    <w:p w14:paraId="6187E835" w14:textId="77777777" w:rsidR="00B12E21" w:rsidRPr="00677179" w:rsidRDefault="00B12E21" w:rsidP="00677179">
      <w:pPr>
        <w:pStyle w:val="03Abstract"/>
        <w:sectPr w:rsidR="00B12E21" w:rsidRPr="00677179" w:rsidSect="00F62C8B">
          <w:headerReference w:type="even" r:id="rId8"/>
          <w:headerReference w:type="default" r:id="rId9"/>
          <w:footerReference w:type="even" r:id="rId10"/>
          <w:footerReference w:type="default" r:id="rId11"/>
          <w:headerReference w:type="first" r:id="rId12"/>
          <w:footerReference w:type="first" r:id="rId13"/>
          <w:pgSz w:w="11907" w:h="15593" w:code="9"/>
          <w:pgMar w:top="1009" w:right="851" w:bottom="1134" w:left="851" w:header="510" w:footer="510" w:gutter="0"/>
          <w:cols w:num="2" w:space="227" w:equalWidth="0">
            <w:col w:w="2381" w:space="227"/>
            <w:col w:w="7597"/>
          </w:cols>
          <w:titlePg/>
          <w:docGrid w:linePitch="360"/>
        </w:sectPr>
      </w:pPr>
    </w:p>
    <w:p w14:paraId="35E43257" w14:textId="77777777" w:rsidR="00B12E21" w:rsidRDefault="00B12E21" w:rsidP="00EE3B49">
      <w:pPr>
        <w:pStyle w:val="05BHeading"/>
      </w:pPr>
      <w:r>
        <w:lastRenderedPageBreak/>
        <w:t>Introduction</w:t>
      </w:r>
    </w:p>
    <w:p w14:paraId="0E6BFB77" w14:textId="77777777" w:rsidR="00B12E21" w:rsidRDefault="00B12E21" w:rsidP="006947EB">
      <w:pPr>
        <w:pStyle w:val="08ArticleText"/>
      </w:pPr>
      <w:r>
        <w:t xml:space="preserve">The development of small molecule anion sensors has been an area attracting significant attention over the last 25 years.  This has been driven by the important roles anions play in biology and industrial processes, in addition to the need to produce new methods of sensing anionic pollutants in the environment.  </w:t>
      </w:r>
    </w:p>
    <w:p w14:paraId="5F9ABF1F" w14:textId="77777777" w:rsidR="00B12E21" w:rsidRDefault="00B12E21" w:rsidP="006947EB">
      <w:pPr>
        <w:pStyle w:val="08ArticleText"/>
      </w:pPr>
      <w:r>
        <w:tab/>
        <w:t>Three main approaches have been used.  Early systems from pioneers such as Paul Beer consisted of an anion-binding site formed from hydrogen bond donor groups that are arranged close to a redox-active ‘reporter’ group such ferrocene or a fluorescent group such as ruthenium trisbipyridyl. When an anion bound to the hydrogen bond donor array, the electronic properties of the reporter group were perturbed resulting in a change in the redox or fluorescent properties of the receptor are perturbed so allowing the anion to be detected.</w:t>
      </w:r>
      <w:r w:rsidRPr="006A4394">
        <w:rPr>
          <w:vertAlign w:val="superscript"/>
        </w:rPr>
        <w:t>1</w:t>
      </w:r>
      <w:r>
        <w:t xml:space="preserve">  Many sensors for anions have been subsequently developed using these principles.  </w:t>
      </w:r>
    </w:p>
    <w:p w14:paraId="4EA2FF9F" w14:textId="77777777" w:rsidR="00B12E21" w:rsidRDefault="00B12E21" w:rsidP="006947EB">
      <w:pPr>
        <w:pStyle w:val="08ArticleText"/>
      </w:pPr>
      <w:r>
        <w:tab/>
        <w:t>Another important approach used in anion sensing is to employ a displacement assay.  This method, pioneered by Eric Anslyn,</w:t>
      </w:r>
      <w:r w:rsidRPr="007A0677">
        <w:rPr>
          <w:vertAlign w:val="superscript"/>
        </w:rPr>
        <w:t>2</w:t>
      </w:r>
      <w:r>
        <w:t xml:space="preserve"> involves forming a complex between an indicator and a receptor </w:t>
      </w:r>
      <w:r w:rsidRPr="00852039">
        <w:rPr>
          <w:i/>
        </w:rPr>
        <w:t>via</w:t>
      </w:r>
      <w:r>
        <w:t xml:space="preserve"> non-covalent interactions.  The target anionic guest binds to the receptor and so displaces the indicator.  This changes the microenvironment around the indicator resulting in perturbations to its fluorescent properties and/or colour allowing the anion to be detected. </w:t>
      </w:r>
    </w:p>
    <w:p w14:paraId="5E355E29" w14:textId="77777777" w:rsidR="00B12E21" w:rsidRDefault="00B12E21" w:rsidP="006947EB">
      <w:pPr>
        <w:pStyle w:val="08ArticleText"/>
      </w:pPr>
      <w:r>
        <w:tab/>
        <w:t>The other important mechanism by which anionic species can be sensed by small molecules is by chemical reaction generating a new species with different properties.  So-called chemodosimeters can give very selective responses to particular anionic guests.</w:t>
      </w:r>
      <w:r w:rsidRPr="00646014">
        <w:rPr>
          <w:vertAlign w:val="superscript"/>
        </w:rPr>
        <w:t>3</w:t>
      </w:r>
    </w:p>
    <w:p w14:paraId="406A3E36" w14:textId="77777777" w:rsidR="00B12E21" w:rsidRPr="006947EB" w:rsidRDefault="00B12E21" w:rsidP="006947EB">
      <w:pPr>
        <w:pStyle w:val="08ArticleText"/>
      </w:pPr>
      <w:r>
        <w:lastRenderedPageBreak/>
        <w:tab/>
        <w:t xml:space="preserve">As interest in this area has grown, the selectivity of sensors has improved and sensors have moved out of the laboratory finding application in a number of areas including in sensing anionic species </w:t>
      </w:r>
      <w:r w:rsidRPr="008A51BB">
        <w:rPr>
          <w:i/>
        </w:rPr>
        <w:t>in vivo</w:t>
      </w:r>
      <w:r>
        <w:t>.  In this tutorial review we will examine a range of different small molecule anion sensors and the mechanisms by which they operate.</w:t>
      </w:r>
    </w:p>
    <w:p w14:paraId="46E165FF" w14:textId="77777777" w:rsidR="00B12E21" w:rsidRPr="00EE3B49" w:rsidRDefault="00B12E21" w:rsidP="00EE3B49">
      <w:pPr>
        <w:pStyle w:val="08ArticleText"/>
      </w:pPr>
    </w:p>
    <w:p w14:paraId="5012D34F" w14:textId="77777777" w:rsidR="00B12E21" w:rsidRDefault="00B12E21" w:rsidP="00101E6A">
      <w:pPr>
        <w:pStyle w:val="04AHeading"/>
        <w:spacing w:before="0" w:after="0"/>
        <w:rPr>
          <w:rFonts w:ascii="Times New Roman" w:hAnsi="Times New Roman"/>
          <w:sz w:val="18"/>
          <w:szCs w:val="18"/>
        </w:rPr>
      </w:pPr>
      <w:r>
        <w:rPr>
          <w:rFonts w:ascii="Times New Roman" w:hAnsi="Times New Roman"/>
          <w:sz w:val="18"/>
          <w:szCs w:val="18"/>
        </w:rPr>
        <w:t>Hydrogen bonding sensors</w:t>
      </w:r>
    </w:p>
    <w:p w14:paraId="7D415836" w14:textId="07EBADD3" w:rsidR="00B12E21" w:rsidRDefault="00B12E21" w:rsidP="00D732BE">
      <w:pPr>
        <w:pStyle w:val="08ArticleText"/>
      </w:pPr>
      <w:r>
        <w:tab/>
        <w:t>As mentioned in the introduction coupling a reporter group to a hydrogen-bonding array is an effective strategy in designing an anion sensor.</w:t>
      </w:r>
      <w:r w:rsidRPr="00442923">
        <w:rPr>
          <w:vertAlign w:val="superscript"/>
        </w:rPr>
        <w:t>1</w:t>
      </w:r>
      <w:r>
        <w:t xml:space="preserve"> Gunnlaugsson and co-workers have designed and synthesised a wide variety of colorimetric and fluorescent anion sensors using this approach</w:t>
      </w:r>
      <w:r w:rsidRPr="000662EB">
        <w:rPr>
          <w:vertAlign w:val="superscript"/>
        </w:rPr>
        <w:t xml:space="preserve">4  </w:t>
      </w:r>
      <w:r>
        <w:t>and particularly, recently, based upon the 1,8-naphthalimide subunit.</w:t>
      </w:r>
      <w:r w:rsidRPr="00E94048">
        <w:rPr>
          <w:vertAlign w:val="superscript"/>
        </w:rPr>
        <w:t>5</w:t>
      </w:r>
      <w:r>
        <w:t xml:space="preserve">  For example, compound </w:t>
      </w:r>
      <w:r w:rsidRPr="009B255B">
        <w:rPr>
          <w:b/>
        </w:rPr>
        <w:t>1</w:t>
      </w:r>
      <w:r>
        <w:t xml:space="preserve"> was designed as a fluorescent anion sensor that functions by a photoinduced-electron transfer (PET) mechanism.  This compound contains a fluorescent 1,8-nathphalimide group tethered to an anion-binding thiourea.</w:t>
      </w:r>
      <w:r w:rsidRPr="00F67F1A">
        <w:rPr>
          <w:vertAlign w:val="superscript"/>
        </w:rPr>
        <w:t>6</w:t>
      </w:r>
      <w:r>
        <w:t xml:space="preserve"> Upon addition of fluoride or acetate anions in DMSO solution the fluorescence of compound </w:t>
      </w:r>
      <w:r w:rsidRPr="00F67F1A">
        <w:rPr>
          <w:b/>
        </w:rPr>
        <w:t>1</w:t>
      </w:r>
      <w:r w:rsidR="00777905">
        <w:t xml:space="preserve"> is switched off.  Gunnla</w:t>
      </w:r>
      <w:r>
        <w:t xml:space="preserve">ugsson proposed that this is due to photoelectron transfer from the receptor unit to the fluorophore due to anion complexation increasing the reduction potential of the receptor and so making PET more favourable.   When methanol was added to the solution it disrupted the hydrogen bonds between the thiourea group and the anionic guest resulting in the fluorescence being restored.  Interestingly when multiple equivalents of fluoride were added the colour of the solution in DMSO changed from a light yellow to deep purple colour.  The authors showed that this was due to deprotonation of the 4-amino moiety on the </w:t>
      </w:r>
      <w:r>
        <w:lastRenderedPageBreak/>
        <w:t>naphthalimide group (due to formation of HF</w:t>
      </w:r>
      <w:r w:rsidRPr="00D732BE">
        <w:rPr>
          <w:vertAlign w:val="subscript"/>
        </w:rPr>
        <w:t>2</w:t>
      </w:r>
      <w:r w:rsidRPr="00D732BE">
        <w:rPr>
          <w:vertAlign w:val="superscript"/>
        </w:rPr>
        <w:t>-</w:t>
      </w:r>
      <w:r>
        <w:t>).  Thus this sensor can operate via a dual sensing action – at low equivalents of anions the fluorescence is quenched but at high fluoride concentration there is a colorimetric response.</w:t>
      </w:r>
    </w:p>
    <w:p w14:paraId="4EE1F9A4" w14:textId="77777777" w:rsidR="00B12E21" w:rsidRDefault="006807EF" w:rsidP="00E94048">
      <w:pPr>
        <w:pStyle w:val="G1aFigureImage"/>
      </w:pPr>
      <w:r>
        <w:rPr>
          <w:noProof/>
          <w:lang w:eastAsia="en-US"/>
        </w:rPr>
        <w:pict w14:anchorId="1ADCB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1.35pt;height:86pt;visibility:visible">
            <v:imagedata r:id="rId14" o:title=""/>
          </v:shape>
        </w:pict>
      </w:r>
    </w:p>
    <w:p w14:paraId="4E32E351" w14:textId="77777777" w:rsidR="00B12E21" w:rsidRPr="00560712" w:rsidRDefault="00B12E21" w:rsidP="00560712">
      <w:pPr>
        <w:pStyle w:val="08ArticleText"/>
      </w:pPr>
      <w:r>
        <w:tab/>
        <w:t>In 2001 in a landmark paper Miyagi and Sessler reported that a series of commercially available or ‘off-the-shelf’ compounds can function as colorimetric anion sensors in organic solution.</w:t>
      </w:r>
      <w:r w:rsidRPr="00FF6476">
        <w:rPr>
          <w:vertAlign w:val="superscript"/>
        </w:rPr>
        <w:t>7</w:t>
      </w:r>
      <w:r>
        <w:rPr>
          <w:vertAlign w:val="superscript"/>
        </w:rPr>
        <w:t xml:space="preserve">  </w:t>
      </w:r>
      <w:r>
        <w:t>The authors demonstrated that a range of compounds containing hydrogen bond donor groups when dissolved in dichloromethane or DMSO would undergo significant naked-eye detectable colour changes in the presence of 100 equivalents of a tetrabutylammonium anion salt (Scheme 1). The most notable colour changes occurred upon addition of the most basic anions (Figure 1) suggesting that the compounds are interacting with the anions via hydrogen bonding interactions or are being deprotonated by the anionic guests.  This work was important as it showed that very simple systems could be used as colorimetric sensors functioning via a charge transfer from the binding site to the chromophore.</w:t>
      </w:r>
    </w:p>
    <w:p w14:paraId="114772FF" w14:textId="77777777" w:rsidR="00B12E21" w:rsidRDefault="006807EF" w:rsidP="00560712">
      <w:pPr>
        <w:pStyle w:val="G1aFigureImage"/>
      </w:pPr>
      <w:r>
        <w:rPr>
          <w:noProof/>
          <w:lang w:eastAsia="en-US"/>
        </w:rPr>
        <w:pict w14:anchorId="1F9DCD08">
          <v:shape id="Picture 2" o:spid="_x0000_i1026" type="#_x0000_t75" style="width:249.35pt;height:331.35pt;visibility:visible">
            <v:imagedata r:id="rId15" o:title=""/>
          </v:shape>
        </w:pict>
      </w:r>
      <w:r w:rsidR="00B12E21" w:rsidRPr="00560712">
        <w:t xml:space="preserve"> </w:t>
      </w:r>
    </w:p>
    <w:p w14:paraId="7D134892" w14:textId="77777777" w:rsidR="00B12E21" w:rsidRPr="00560712" w:rsidRDefault="00B12E21" w:rsidP="00560712">
      <w:pPr>
        <w:pStyle w:val="G1aFigureImage"/>
        <w:jc w:val="left"/>
        <w:rPr>
          <w:rFonts w:ascii="Calibri" w:hAnsi="Calibri"/>
          <w:sz w:val="24"/>
          <w:szCs w:val="24"/>
        </w:rPr>
      </w:pPr>
      <w:r w:rsidRPr="00560712">
        <w:rPr>
          <w:rStyle w:val="G1bFigureCaptionChar"/>
          <w:rFonts w:ascii="Calibri" w:hAnsi="Calibri" w:cs="Calibri"/>
          <w:szCs w:val="14"/>
        </w:rPr>
        <w:lastRenderedPageBreak/>
        <w:t>Scheme 1 Examples of commercially available colorimetric anion sensors. A checked box indicates a naked-eye detectable change in colour is observed in the indicated solvents upon addition of 100 equivalents of the anionic analyte in question</w:t>
      </w:r>
      <w:r w:rsidRPr="00560712">
        <w:rPr>
          <w:rFonts w:ascii="Calibri" w:hAnsi="Calibri"/>
        </w:rPr>
        <w:t xml:space="preserve">. </w:t>
      </w:r>
    </w:p>
    <w:p w14:paraId="67D4021F" w14:textId="77777777" w:rsidR="00B12E21" w:rsidRPr="00E94048" w:rsidRDefault="00B12E21" w:rsidP="00560712">
      <w:pPr>
        <w:pStyle w:val="G1aFigureImage"/>
      </w:pPr>
    </w:p>
    <w:p w14:paraId="4B624D7B" w14:textId="77777777" w:rsidR="00B12E21" w:rsidRDefault="006807EF" w:rsidP="0044772A">
      <w:pPr>
        <w:pStyle w:val="G1aFigureImage"/>
      </w:pPr>
      <w:r>
        <w:rPr>
          <w:noProof/>
          <w:lang w:eastAsia="en-US"/>
        </w:rPr>
        <w:pict w14:anchorId="03CF714B">
          <v:shape id="_x0000_i1027" type="#_x0000_t75" alt="Macintosh HD:Users:philgale:Documents:Publications:In preparation:CSR:Figures:Figure 2.tif" style="width:199.35pt;height:370.65pt;visibility:visible">
            <v:imagedata r:id="rId16" o:title=""/>
          </v:shape>
        </w:pict>
      </w:r>
    </w:p>
    <w:p w14:paraId="154348F2" w14:textId="52C0F96E" w:rsidR="00B12E21" w:rsidRPr="0044772A" w:rsidRDefault="00B12E21" w:rsidP="00560712">
      <w:pPr>
        <w:pStyle w:val="G1bFigureCaption"/>
      </w:pPr>
      <w:r>
        <w:t>Figure 1 (a), Alizarin, (b) 2,2-bi(3-hydroxy-1,4-naphtoquinone and (c) 1,2-diaminoanthraquinone in acetonitrile (1 x 10</w:t>
      </w:r>
      <w:r w:rsidRPr="00AA4AC3">
        <w:rPr>
          <w:vertAlign w:val="superscript"/>
        </w:rPr>
        <w:t xml:space="preserve">-4 </w:t>
      </w:r>
      <w:r>
        <w:t>M) in the presence of 100 equivalents of tetrabutylammonium anion salt. Reproduced with permission from Angew. Chem. Int. Ed. Engl.</w:t>
      </w:r>
      <w:r w:rsidR="00415AFB">
        <w:t xml:space="preserve"> 2001, 40, 154</w:t>
      </w:r>
      <w:r>
        <w:t>-157. Copyright 2001 Wiley-VCH.</w:t>
      </w:r>
      <w:r w:rsidR="00C90703">
        <w:t xml:space="preserve"> </w:t>
      </w:r>
    </w:p>
    <w:p w14:paraId="5152168C" w14:textId="4FFE055C" w:rsidR="00B12E21" w:rsidRPr="00EB4675" w:rsidRDefault="00B12E21" w:rsidP="00EB4675">
      <w:pPr>
        <w:pStyle w:val="08ArticleText"/>
      </w:pPr>
      <w:r>
        <w:tab/>
      </w:r>
      <w:r w:rsidRPr="00EB4675">
        <w:t xml:space="preserve">Vilar </w:t>
      </w:r>
      <w:r>
        <w:t>and co-workers have used similar compounds to produce a cyanide sensor.</w:t>
      </w:r>
      <w:r w:rsidRPr="00EB4675">
        <w:rPr>
          <w:vertAlign w:val="superscript"/>
        </w:rPr>
        <w:t>8</w:t>
      </w:r>
      <w:r>
        <w:t xml:space="preserve">  The group synthesised compounds </w:t>
      </w:r>
      <w:r w:rsidRPr="00A56574">
        <w:rPr>
          <w:b/>
        </w:rPr>
        <w:t xml:space="preserve">2 </w:t>
      </w:r>
      <w:r>
        <w:t xml:space="preserve">and </w:t>
      </w:r>
      <w:r w:rsidRPr="00A56574">
        <w:rPr>
          <w:b/>
        </w:rPr>
        <w:t>3</w:t>
      </w:r>
      <w:r>
        <w:t xml:space="preserve"> both containing a thiourea group linked to an azophenyl group.  The compounds were found to respond to anions in a similar fashion.  The colorimetric response of compound </w:t>
      </w:r>
      <w:r w:rsidR="00586FE0" w:rsidRPr="00586FE0">
        <w:rPr>
          <w:b/>
        </w:rPr>
        <w:t>2</w:t>
      </w:r>
      <w:r>
        <w:t xml:space="preserve"> to a range of anions is shown in Figure 2 in methanol (top) and DMSO (bottom).  Interestingly in methanol the compound was found to give a selective response to cyanide resulting from a shift of the </w:t>
      </w:r>
      <w:r w:rsidRPr="00C44FD1">
        <w:rPr>
          <w:rFonts w:ascii="Symbol" w:hAnsi="Symbol"/>
        </w:rPr>
        <w:t></w:t>
      </w:r>
      <w:r>
        <w:t>-</w:t>
      </w:r>
      <w:r w:rsidRPr="00C44FD1">
        <w:rPr>
          <w:rFonts w:ascii="Symbol" w:hAnsi="Symbol"/>
        </w:rPr>
        <w:t></w:t>
      </w:r>
      <w:r>
        <w:t>* transition of the 4-nitroazophenyl group from 390 to 414 nm).</w:t>
      </w:r>
    </w:p>
    <w:p w14:paraId="5537E042" w14:textId="77777777" w:rsidR="00B12E21" w:rsidRDefault="006807EF" w:rsidP="00F3597D">
      <w:pPr>
        <w:pStyle w:val="G1aFigureImage"/>
      </w:pPr>
      <w:r>
        <w:rPr>
          <w:noProof/>
          <w:lang w:eastAsia="en-US"/>
        </w:rPr>
        <w:lastRenderedPageBreak/>
        <w:pict w14:anchorId="483A055D">
          <v:shape id="Picture 3" o:spid="_x0000_i1028" type="#_x0000_t75" style="width:154pt;height:174.65pt;visibility:visible">
            <v:imagedata r:id="rId17" o:title=""/>
          </v:shape>
        </w:pict>
      </w:r>
    </w:p>
    <w:p w14:paraId="5BA3374A" w14:textId="77777777" w:rsidR="00B12E21" w:rsidRPr="00F3597D" w:rsidRDefault="00B12E21" w:rsidP="00F3597D">
      <w:pPr>
        <w:pStyle w:val="G1bFigureCaption"/>
      </w:pPr>
      <w:r>
        <w:t xml:space="preserve">Scheme 2 The synthesis of thioureas </w:t>
      </w:r>
      <w:r w:rsidRPr="00F3597D">
        <w:rPr>
          <w:b/>
        </w:rPr>
        <w:t>2</w:t>
      </w:r>
      <w:r>
        <w:t xml:space="preserve"> and </w:t>
      </w:r>
      <w:r w:rsidRPr="00F3597D">
        <w:rPr>
          <w:b/>
        </w:rPr>
        <w:t>3</w:t>
      </w:r>
      <w:r>
        <w:t>.</w:t>
      </w:r>
    </w:p>
    <w:p w14:paraId="1F8D00A1" w14:textId="77777777" w:rsidR="00B12E21" w:rsidRDefault="006807EF" w:rsidP="00EB4675">
      <w:pPr>
        <w:pStyle w:val="G1aFigureImage"/>
      </w:pPr>
      <w:r>
        <w:rPr>
          <w:noProof/>
          <w:lang w:eastAsia="en-US"/>
        </w:rPr>
        <w:pict w14:anchorId="74ECA6AF">
          <v:shape id="Picture 5" o:spid="_x0000_i1029" type="#_x0000_t75" alt="Macintosh HD:Users:philgale:Documents:Publications:In preparation:CSR:Figures:Figure 2.tif" style="width:238pt;height:146.65pt;visibility:visible">
            <v:imagedata r:id="rId18" o:title=""/>
          </v:shape>
        </w:pict>
      </w:r>
    </w:p>
    <w:p w14:paraId="7F5DE5CB" w14:textId="39A0F748" w:rsidR="00B12E21" w:rsidRPr="00EB4675" w:rsidRDefault="00B12E21" w:rsidP="00EB4675">
      <w:pPr>
        <w:pStyle w:val="G1bFigureCaption"/>
      </w:pPr>
      <w:r>
        <w:t xml:space="preserve">Figure 2 Solutions of compound </w:t>
      </w:r>
      <w:r w:rsidRPr="00B71A39">
        <w:rPr>
          <w:b/>
        </w:rPr>
        <w:t xml:space="preserve">2 </w:t>
      </w:r>
      <w:r>
        <w:t>(0.5 mM) with different anions (30 equiv.) in methanol (top) and DMSO (bottom).</w:t>
      </w:r>
      <w:r w:rsidR="00586FE0">
        <w:t xml:space="preserve"> Reproduced with permission from </w:t>
      </w:r>
      <w:r w:rsidR="00586FE0" w:rsidRPr="00F07A5B">
        <w:rPr>
          <w:i/>
          <w:lang w:val="it-IT"/>
        </w:rPr>
        <w:t>Chem. Eur. J.</w:t>
      </w:r>
      <w:r w:rsidR="00586FE0" w:rsidRPr="00F07A5B">
        <w:rPr>
          <w:lang w:val="it-IT"/>
        </w:rPr>
        <w:t xml:space="preserve"> 2008, </w:t>
      </w:r>
      <w:r w:rsidR="00586FE0" w:rsidRPr="00F07A5B">
        <w:rPr>
          <w:b/>
          <w:lang w:val="it-IT"/>
        </w:rPr>
        <w:t>14</w:t>
      </w:r>
      <w:r w:rsidR="00586FE0" w:rsidRPr="00F07A5B">
        <w:rPr>
          <w:lang w:val="it-IT"/>
        </w:rPr>
        <w:t>, 3006-3012.</w:t>
      </w:r>
      <w:r w:rsidR="00586FE0">
        <w:rPr>
          <w:lang w:val="it-IT"/>
        </w:rPr>
        <w:t xml:space="preserve"> Copyright 2008 Wiley-VCH.</w:t>
      </w:r>
      <w:r w:rsidR="00C90703">
        <w:rPr>
          <w:lang w:val="it-IT"/>
        </w:rPr>
        <w:t xml:space="preserve"> </w:t>
      </w:r>
    </w:p>
    <w:p w14:paraId="50459D9F" w14:textId="77777777" w:rsidR="00B12E21" w:rsidRDefault="00B12E21" w:rsidP="00EE3B49">
      <w:pPr>
        <w:pStyle w:val="08ArticleText"/>
        <w:rPr>
          <w:b/>
        </w:rPr>
      </w:pPr>
    </w:p>
    <w:p w14:paraId="19BCC6CA" w14:textId="77777777" w:rsidR="00B12E21" w:rsidRPr="00545C00" w:rsidRDefault="00B12E21" w:rsidP="00545C00">
      <w:pPr>
        <w:pStyle w:val="08ArticleText"/>
      </w:pPr>
      <w:r w:rsidRPr="00545C00">
        <w:t>Mesoporous Al</w:t>
      </w:r>
      <w:r w:rsidRPr="00545C00">
        <w:rPr>
          <w:vertAlign w:val="subscript"/>
        </w:rPr>
        <w:t>2</w:t>
      </w:r>
      <w:r w:rsidRPr="00545C00">
        <w:t>O</w:t>
      </w:r>
      <w:r w:rsidRPr="00545C00">
        <w:rPr>
          <w:vertAlign w:val="subscript"/>
        </w:rPr>
        <w:t>3</w:t>
      </w:r>
      <w:r w:rsidRPr="00545C00">
        <w:t xml:space="preserve"> films were prepared </w:t>
      </w:r>
      <w:r>
        <w:t>and</w:t>
      </w:r>
      <w:r w:rsidRPr="00545C00">
        <w:t xml:space="preserve"> loaded with compound </w:t>
      </w:r>
      <w:r w:rsidRPr="00AF7459">
        <w:rPr>
          <w:b/>
        </w:rPr>
        <w:t>2</w:t>
      </w:r>
      <w:r w:rsidRPr="00545C00">
        <w:t xml:space="preserve">. </w:t>
      </w:r>
      <w:r>
        <w:t xml:space="preserve">Below pH 9 the surface of film is positively charged and hence can interact strongly with the carboxylate moiety present in compound </w:t>
      </w:r>
      <w:r w:rsidRPr="00AF7459">
        <w:rPr>
          <w:b/>
        </w:rPr>
        <w:t>2</w:t>
      </w:r>
      <w:r>
        <w:t xml:space="preserve">.  The film was immersed in 5mM aqueous solutions of different anions and once again a selective response to cyanide was observed (Figure 3) with a detection limit of 2.6 ppm.  </w:t>
      </w:r>
    </w:p>
    <w:p w14:paraId="7A22E7AE" w14:textId="77777777" w:rsidR="00B12E21" w:rsidRDefault="00B12E21" w:rsidP="00EE3B49">
      <w:pPr>
        <w:pStyle w:val="08ArticleText"/>
        <w:rPr>
          <w:b/>
        </w:rPr>
      </w:pPr>
    </w:p>
    <w:p w14:paraId="281EF62C" w14:textId="77777777" w:rsidR="00B12E21" w:rsidRDefault="006807EF" w:rsidP="00E7630B">
      <w:pPr>
        <w:pStyle w:val="G1aFigureImage"/>
      </w:pPr>
      <w:r>
        <w:rPr>
          <w:noProof/>
          <w:lang w:eastAsia="en-US"/>
        </w:rPr>
        <w:lastRenderedPageBreak/>
        <w:pict w14:anchorId="35C388FA">
          <v:shape id="Picture 6" o:spid="_x0000_i1030" type="#_x0000_t75" alt="Macintosh HD:Users:philgale:Documents:Publications:In preparation:CSR:Figures:Figure 3.tif" style="width:246.65pt;height:186pt;visibility:visible">
            <v:imagedata r:id="rId19" o:title=""/>
          </v:shape>
        </w:pict>
      </w:r>
    </w:p>
    <w:p w14:paraId="46D6C87B" w14:textId="6F3B588D" w:rsidR="00B12E21" w:rsidRDefault="00B12E21" w:rsidP="00E7630B">
      <w:pPr>
        <w:pStyle w:val="G1bFigureCaption"/>
      </w:pPr>
      <w:r>
        <w:t xml:space="preserve">Figure 3 Normalised absorption spectra of </w:t>
      </w:r>
      <w:r w:rsidRPr="00545C00">
        <w:rPr>
          <w:b/>
        </w:rPr>
        <w:t>2</w:t>
      </w:r>
      <w:r>
        <w:t>/Al</w:t>
      </w:r>
      <w:r w:rsidRPr="00E7630B">
        <w:rPr>
          <w:vertAlign w:val="subscript"/>
        </w:rPr>
        <w:t>2</w:t>
      </w:r>
      <w:r>
        <w:t>O</w:t>
      </w:r>
      <w:r w:rsidRPr="00E7630B">
        <w:rPr>
          <w:vertAlign w:val="subscript"/>
        </w:rPr>
        <w:t>3</w:t>
      </w:r>
      <w:r>
        <w:t xml:space="preserve"> films immersed in 5 mM aqueous solutions of different anions.</w:t>
      </w:r>
      <w:r w:rsidR="00586FE0" w:rsidRPr="00586FE0">
        <w:t xml:space="preserve"> </w:t>
      </w:r>
      <w:r w:rsidR="00586FE0">
        <w:t>Reproduced with permission from</w:t>
      </w:r>
      <w:r w:rsidR="00586FE0" w:rsidRPr="00586FE0">
        <w:rPr>
          <w:i/>
          <w:lang w:val="it-IT"/>
        </w:rPr>
        <w:t xml:space="preserve"> </w:t>
      </w:r>
      <w:r w:rsidR="00586FE0" w:rsidRPr="00F07A5B">
        <w:rPr>
          <w:i/>
          <w:lang w:val="it-IT"/>
        </w:rPr>
        <w:t>Chem. Eur. J.</w:t>
      </w:r>
      <w:r w:rsidR="00586FE0" w:rsidRPr="00F07A5B">
        <w:rPr>
          <w:lang w:val="it-IT"/>
        </w:rPr>
        <w:t xml:space="preserve"> 2008, </w:t>
      </w:r>
      <w:r w:rsidR="00586FE0" w:rsidRPr="00F07A5B">
        <w:rPr>
          <w:b/>
          <w:lang w:val="it-IT"/>
        </w:rPr>
        <w:t>14</w:t>
      </w:r>
      <w:r w:rsidR="00586FE0" w:rsidRPr="00F07A5B">
        <w:rPr>
          <w:lang w:val="it-IT"/>
        </w:rPr>
        <w:t>, 3006-3012.</w:t>
      </w:r>
      <w:r w:rsidR="00586FE0">
        <w:rPr>
          <w:lang w:val="it-IT"/>
        </w:rPr>
        <w:t xml:space="preserve"> Copyright 2008 Wiley-VCH.</w:t>
      </w:r>
      <w:r w:rsidR="00C90703">
        <w:rPr>
          <w:lang w:val="it-IT"/>
        </w:rPr>
        <w:t xml:space="preserve"> </w:t>
      </w:r>
    </w:p>
    <w:p w14:paraId="38D5F000" w14:textId="77777777" w:rsidR="00B12E21" w:rsidRDefault="00B12E21" w:rsidP="00EE3B49">
      <w:pPr>
        <w:pStyle w:val="08ArticleText"/>
        <w:rPr>
          <w:b/>
        </w:rPr>
      </w:pPr>
    </w:p>
    <w:p w14:paraId="0264F743" w14:textId="413E631C" w:rsidR="00B12E21" w:rsidRPr="00096013" w:rsidRDefault="00B12E21" w:rsidP="00096013">
      <w:pPr>
        <w:pStyle w:val="08ArticleText"/>
      </w:pPr>
      <w:r>
        <w:tab/>
      </w:r>
      <w:r w:rsidRPr="00096013">
        <w:t xml:space="preserve">Johnson, Haley and co-workers </w:t>
      </w:r>
      <w:r>
        <w:t>have explored the fluorescent properties of a series of sixteen differently substituted 2,6-ethynylpyridine bisphenylurea compounds containing a range of electron withdrawing and electron donating substituents (Scheme 3).</w:t>
      </w:r>
      <w:r w:rsidR="001C4FAC" w:rsidRPr="001C4FAC">
        <w:rPr>
          <w:vertAlign w:val="superscript"/>
        </w:rPr>
        <w:t>9</w:t>
      </w:r>
      <w:r>
        <w:t xml:space="preserve"> From the library of compounds prepared, it was found that compound </w:t>
      </w:r>
      <w:r w:rsidRPr="00831D73">
        <w:rPr>
          <w:b/>
        </w:rPr>
        <w:t xml:space="preserve">13d </w:t>
      </w:r>
      <w:r>
        <w:t>containing electron-</w:t>
      </w:r>
      <w:r w:rsidRPr="00101539">
        <w:t>withdrawing pentafluorophenyl substituents</w:t>
      </w:r>
      <w:r>
        <w:rPr>
          <w:b/>
        </w:rPr>
        <w:t xml:space="preserve"> </w:t>
      </w:r>
      <w:r>
        <w:t>was not emissive in its unbound state but in the presence of 1 equivalent of chloride the fluorescence was “switched on” (Figure 4).  The authors are continuing to investigate the cause of this fluorescence.</w:t>
      </w:r>
    </w:p>
    <w:p w14:paraId="766E6ED9" w14:textId="77777777" w:rsidR="00B12E21" w:rsidRDefault="00B12E21" w:rsidP="00EE3B49">
      <w:pPr>
        <w:pStyle w:val="08ArticleText"/>
        <w:rPr>
          <w:b/>
        </w:rPr>
      </w:pPr>
    </w:p>
    <w:p w14:paraId="059F6CCE" w14:textId="77777777" w:rsidR="00B12E21" w:rsidRDefault="006807EF" w:rsidP="00E61E03">
      <w:pPr>
        <w:pStyle w:val="G1aFigureImage"/>
      </w:pPr>
      <w:r>
        <w:rPr>
          <w:noProof/>
          <w:lang w:eastAsia="en-US"/>
        </w:rPr>
        <w:pict w14:anchorId="296AACF9">
          <v:shape id="Picture 7" o:spid="_x0000_i1031" type="#_x0000_t75" style="width:239.35pt;height:204.65pt;visibility:visible">
            <v:imagedata r:id="rId20" o:title=""/>
          </v:shape>
        </w:pict>
      </w:r>
    </w:p>
    <w:p w14:paraId="501DC984" w14:textId="77777777" w:rsidR="00B12E21" w:rsidRPr="00E61E03" w:rsidRDefault="00B12E21" w:rsidP="00E61E03">
      <w:pPr>
        <w:pStyle w:val="G1bFigureCaption"/>
      </w:pPr>
      <w:r>
        <w:t>Scheme 3 Synthesis of sixteen differentially substituted 2,6-ethynylpyridine bisphenylurea scaffolds.</w:t>
      </w:r>
    </w:p>
    <w:p w14:paraId="21C8AD03" w14:textId="77777777" w:rsidR="00B12E21" w:rsidRDefault="00B12E21" w:rsidP="00EE3B49">
      <w:pPr>
        <w:pStyle w:val="08ArticleText"/>
        <w:rPr>
          <w:b/>
        </w:rPr>
      </w:pPr>
    </w:p>
    <w:p w14:paraId="2AA220AF" w14:textId="77777777" w:rsidR="00B12E21" w:rsidRDefault="00B12E21" w:rsidP="00EE3B49">
      <w:pPr>
        <w:pStyle w:val="08ArticleText"/>
        <w:rPr>
          <w:b/>
        </w:rPr>
      </w:pPr>
    </w:p>
    <w:p w14:paraId="28CCB630" w14:textId="77777777" w:rsidR="00B12E21" w:rsidRDefault="00B12E21" w:rsidP="00EE3B49">
      <w:pPr>
        <w:pStyle w:val="08ArticleText"/>
        <w:rPr>
          <w:b/>
        </w:rPr>
      </w:pPr>
    </w:p>
    <w:p w14:paraId="50761665" w14:textId="77777777" w:rsidR="00B12E21" w:rsidRDefault="00B12E21" w:rsidP="00EE3B49">
      <w:pPr>
        <w:pStyle w:val="08ArticleText"/>
        <w:rPr>
          <w:b/>
        </w:rPr>
      </w:pPr>
    </w:p>
    <w:p w14:paraId="5D45FB0E" w14:textId="77777777" w:rsidR="00B12E21" w:rsidRDefault="006807EF" w:rsidP="00826294">
      <w:pPr>
        <w:pStyle w:val="G1aFigureImage"/>
      </w:pPr>
      <w:r>
        <w:rPr>
          <w:noProof/>
          <w:lang w:eastAsia="en-US"/>
        </w:rPr>
        <w:pict w14:anchorId="7C7A913D">
          <v:shape id="Picture 9" o:spid="_x0000_i1032" type="#_x0000_t75" alt="Macintosh HD:Users:philgale:Documents:Publications:In preparation:CSR:Figures:Figure 4.tif" style="width:182.65pt;height:177.35pt;visibility:visible">
            <v:imagedata r:id="rId21" o:title=""/>
          </v:shape>
        </w:pict>
      </w:r>
    </w:p>
    <w:p w14:paraId="60BD242C" w14:textId="571B4C06" w:rsidR="00B12E21" w:rsidRDefault="00B12E21" w:rsidP="00826294">
      <w:pPr>
        <w:pStyle w:val="G1bFigureCaption"/>
      </w:pPr>
      <w:r>
        <w:t xml:space="preserve">Figure 4 Emission spectra of </w:t>
      </w:r>
      <w:r w:rsidRPr="00826294">
        <w:rPr>
          <w:b/>
        </w:rPr>
        <w:t>12b</w:t>
      </w:r>
      <w:r>
        <w:t>.HBF</w:t>
      </w:r>
      <w:r w:rsidRPr="00054C93">
        <w:rPr>
          <w:vertAlign w:val="subscript"/>
        </w:rPr>
        <w:t>4</w:t>
      </w:r>
      <w:r>
        <w:t xml:space="preserve"> and </w:t>
      </w:r>
      <w:r w:rsidRPr="00826294">
        <w:rPr>
          <w:b/>
        </w:rPr>
        <w:t>13d</w:t>
      </w:r>
      <w:r>
        <w:t>.HBF</w:t>
      </w:r>
      <w:r w:rsidRPr="00054C93">
        <w:rPr>
          <w:vertAlign w:val="subscript"/>
        </w:rPr>
        <w:t>4</w:t>
      </w:r>
      <w:r>
        <w:t xml:space="preserve"> before addition of TBACl (dotted lines) and after addition of TBACl in acetonitrile solution.  Compound </w:t>
      </w:r>
      <w:r w:rsidRPr="00054C93">
        <w:rPr>
          <w:b/>
        </w:rPr>
        <w:t>12b</w:t>
      </w:r>
      <w:r>
        <w:t>.HBF</w:t>
      </w:r>
      <w:r w:rsidRPr="006C3945">
        <w:rPr>
          <w:vertAlign w:val="subscript"/>
        </w:rPr>
        <w:t>4</w:t>
      </w:r>
      <w:r>
        <w:t xml:space="preserve"> was excited at 416 nm, and compound </w:t>
      </w:r>
      <w:r w:rsidRPr="006C3945">
        <w:rPr>
          <w:b/>
        </w:rPr>
        <w:t>13d</w:t>
      </w:r>
      <w:r>
        <w:t>.HBF</w:t>
      </w:r>
      <w:r w:rsidRPr="006C3945">
        <w:rPr>
          <w:vertAlign w:val="subscript"/>
        </w:rPr>
        <w:t>4</w:t>
      </w:r>
      <w:r>
        <w:t xml:space="preserve"> was excited at 365 nm.</w:t>
      </w:r>
      <w:r w:rsidR="001C4FAC">
        <w:t xml:space="preserve"> Reproduced with permission from </w:t>
      </w:r>
      <w:r w:rsidR="001C4FAC" w:rsidRPr="002B0FB7">
        <w:rPr>
          <w:i/>
        </w:rPr>
        <w:t>Chem. Sci.</w:t>
      </w:r>
      <w:r w:rsidR="001C4FAC">
        <w:t xml:space="preserve"> 2012, </w:t>
      </w:r>
      <w:r w:rsidR="001C4FAC" w:rsidRPr="002B0FB7">
        <w:rPr>
          <w:b/>
        </w:rPr>
        <w:t>3</w:t>
      </w:r>
      <w:r w:rsidR="001C4FAC">
        <w:t>, 1105-1110. Copyright Royal Society of Chemistry 2012.</w:t>
      </w:r>
      <w:r w:rsidR="00C90703">
        <w:t xml:space="preserve"> </w:t>
      </w:r>
    </w:p>
    <w:p w14:paraId="53218EE4" w14:textId="77777777" w:rsidR="00B12E21" w:rsidRDefault="00B12E21" w:rsidP="00EE3B49">
      <w:pPr>
        <w:pStyle w:val="08ArticleText"/>
        <w:rPr>
          <w:b/>
        </w:rPr>
      </w:pPr>
    </w:p>
    <w:p w14:paraId="497391AD" w14:textId="77777777" w:rsidR="00B12E21" w:rsidRDefault="00B12E21" w:rsidP="00EE3B49">
      <w:pPr>
        <w:pStyle w:val="08ArticleText"/>
        <w:rPr>
          <w:b/>
        </w:rPr>
      </w:pPr>
      <w:r w:rsidRPr="00EE3B49">
        <w:rPr>
          <w:b/>
        </w:rPr>
        <w:t>Excimer formation</w:t>
      </w:r>
    </w:p>
    <w:p w14:paraId="71A8734F" w14:textId="47449D51" w:rsidR="00B12E21" w:rsidRDefault="00B12E21" w:rsidP="00EE3B49">
      <w:pPr>
        <w:pStyle w:val="08ArticleText"/>
      </w:pPr>
      <w:r w:rsidRPr="008972C6">
        <w:tab/>
      </w:r>
      <w:r w:rsidR="009957F7">
        <w:t>A</w:t>
      </w:r>
      <w:r>
        <w:t xml:space="preserve">n excimer results from the </w:t>
      </w:r>
      <w:r w:rsidR="00777905">
        <w:t>interaction of</w:t>
      </w:r>
      <w:r>
        <w:t xml:space="preserve"> fluorophores </w:t>
      </w:r>
      <w:r w:rsidR="00777905">
        <w:rPr>
          <w:lang w:val="en-GB"/>
        </w:rPr>
        <w:t>– one in an</w:t>
      </w:r>
      <w:r>
        <w:rPr>
          <w:lang w:val="en-GB"/>
        </w:rPr>
        <w:t xml:space="preserve"> </w:t>
      </w:r>
      <w:r w:rsidR="00777905">
        <w:rPr>
          <w:lang w:val="en-GB"/>
        </w:rPr>
        <w:t>excited state and one in the ground state</w:t>
      </w:r>
      <w:r>
        <w:rPr>
          <w:lang w:val="en-GB"/>
        </w:rPr>
        <w:t xml:space="preserve"> and c</w:t>
      </w:r>
      <w:r w:rsidR="009957F7">
        <w:rPr>
          <w:lang w:val="en-GB"/>
        </w:rPr>
        <w:t>an</w:t>
      </w:r>
      <w:r>
        <w:rPr>
          <w:lang w:val="en-GB"/>
        </w:rPr>
        <w:t xml:space="preserve"> arise either from the association between </w:t>
      </w:r>
      <w:r w:rsidR="00777905">
        <w:rPr>
          <w:lang w:val="en-GB"/>
        </w:rPr>
        <w:t>two separate species</w:t>
      </w:r>
      <w:r>
        <w:rPr>
          <w:lang w:val="en-GB"/>
        </w:rPr>
        <w:t xml:space="preserve"> or from two </w:t>
      </w:r>
      <w:r w:rsidR="00777905">
        <w:rPr>
          <w:lang w:val="en-GB"/>
        </w:rPr>
        <w:t>parts of</w:t>
      </w:r>
      <w:r>
        <w:rPr>
          <w:lang w:val="en-GB"/>
        </w:rPr>
        <w:t xml:space="preserve"> the same molecule.</w:t>
      </w:r>
      <w:r w:rsidRPr="00F07A5B">
        <w:rPr>
          <w:vertAlign w:val="superscript"/>
          <w:lang w:val="en-GB"/>
        </w:rPr>
        <w:t>10</w:t>
      </w:r>
      <w:r>
        <w:rPr>
          <w:lang w:val="en-GB"/>
        </w:rPr>
        <w:t xml:space="preserve"> The excited state energy of the resulting dimer is lower than that of the excited monomer, resulting in</w:t>
      </w:r>
      <w:r w:rsidR="009957F7">
        <w:rPr>
          <w:lang w:val="en-GB"/>
        </w:rPr>
        <w:t xml:space="preserve"> an emission band in the fluorescence spectrum</w:t>
      </w:r>
      <w:r>
        <w:rPr>
          <w:lang w:val="en-GB"/>
        </w:rPr>
        <w:t xml:space="preserve"> at lower energies with respect the non-associated molecules or fragments of molecules. Excimers are often observed in the case of aromatic or heteroaromatic units containing extended conjugated π-systems, such as naphthalene, pyrene, acridine, and their derivatives,</w:t>
      </w:r>
      <w:r>
        <w:rPr>
          <w:vertAlign w:val="superscript"/>
          <w:lang w:val="en-GB"/>
        </w:rPr>
        <w:t>11</w:t>
      </w:r>
      <w:r>
        <w:rPr>
          <w:lang w:val="en-GB"/>
        </w:rPr>
        <w:t xml:space="preserve"> which interact with one another </w:t>
      </w:r>
      <w:r>
        <w:rPr>
          <w:i/>
          <w:lang w:val="en-GB"/>
        </w:rPr>
        <w:t>via</w:t>
      </w:r>
      <w:r w:rsidRPr="007C48D7">
        <w:rPr>
          <w:lang w:val="en-GB"/>
        </w:rPr>
        <w:t xml:space="preserve"> </w:t>
      </w:r>
      <w:r>
        <w:t>π</w:t>
      </w:r>
      <w:r w:rsidRPr="007C48D7">
        <w:rPr>
          <w:lang w:val="en-GB"/>
        </w:rPr>
        <w:t>-stacking pairing</w:t>
      </w:r>
      <w:r>
        <w:rPr>
          <w:lang w:val="en-GB"/>
        </w:rPr>
        <w:t>.</w:t>
      </w:r>
    </w:p>
    <w:p w14:paraId="665C9941" w14:textId="7C07A69E" w:rsidR="00B12E21" w:rsidRPr="00B83D52" w:rsidRDefault="009957F7" w:rsidP="00B83D52">
      <w:pPr>
        <w:pStyle w:val="08ArticleText"/>
      </w:pPr>
      <w:r>
        <w:tab/>
      </w:r>
      <w:r w:rsidR="00B12E21" w:rsidRPr="00B83D52">
        <w:t xml:space="preserve">Teramae and co-workers have reported a pyrene-functionalised guanidinium receptor </w:t>
      </w:r>
      <w:r w:rsidR="00B12E21">
        <w:rPr>
          <w:b/>
        </w:rPr>
        <w:t>16</w:t>
      </w:r>
      <w:r w:rsidR="00B12E21" w:rsidRPr="00B83D52">
        <w:t>.</w:t>
      </w:r>
      <w:r w:rsidR="00B12E21" w:rsidRPr="00B83D52">
        <w:rPr>
          <w:vertAlign w:val="superscript"/>
        </w:rPr>
        <w:t>12</w:t>
      </w:r>
      <w:r w:rsidR="00B12E21" w:rsidRPr="00B83D52">
        <w:t xml:space="preserve"> In methanol, in the presence of pyrophosphate</w:t>
      </w:r>
      <w:r w:rsidR="00E802A6">
        <w:t xml:space="preserve"> (PPi)</w:t>
      </w:r>
      <w:r w:rsidR="00B12E21" w:rsidRPr="00B83D52">
        <w:t xml:space="preserve">, receptor </w:t>
      </w:r>
      <w:r w:rsidR="00B12E21">
        <w:rPr>
          <w:b/>
        </w:rPr>
        <w:t>16</w:t>
      </w:r>
      <w:r w:rsidR="00B12E21" w:rsidRPr="00B83D52">
        <w:t xml:space="preserve"> displays a broad emission band at 400 nm assigned to monomer emission and a structureless band at 476 nm </w:t>
      </w:r>
      <w:r w:rsidR="00486239">
        <w:t>due to the formation of an inter</w:t>
      </w:r>
      <w:r w:rsidR="00B12E21" w:rsidRPr="00B83D52">
        <w:t xml:space="preserve">molecular excimer (Figure </w:t>
      </w:r>
      <w:r w:rsidR="00B12E21">
        <w:t>5</w:t>
      </w:r>
      <w:r w:rsidR="00B12E21" w:rsidRPr="00B83D52">
        <w:t>) as two of the guanidinium functionalised pyrene units complex to a single pyrophosphate anion</w:t>
      </w:r>
      <w:r w:rsidR="00B12E21">
        <w:t xml:space="preserve"> (Scheme 4)</w:t>
      </w:r>
      <w:r w:rsidR="00B12E21" w:rsidRPr="00B83D52">
        <w:t xml:space="preserve">. </w:t>
      </w:r>
    </w:p>
    <w:p w14:paraId="097040B0" w14:textId="6D1A64C8" w:rsidR="00B12E21" w:rsidRDefault="006807EF" w:rsidP="0053518B">
      <w:pPr>
        <w:pStyle w:val="G1aFigureImage"/>
      </w:pPr>
      <w:r>
        <w:lastRenderedPageBreak/>
        <w:pict w14:anchorId="28993555">
          <v:shape id="_x0000_i1033" type="#_x0000_t75" style="width:213.35pt;height:148pt">
            <v:imagedata r:id="rId22" o:title="Figure 5"/>
          </v:shape>
        </w:pict>
      </w:r>
    </w:p>
    <w:p w14:paraId="326E4CE5" w14:textId="4D405F9D" w:rsidR="00B12E21" w:rsidRPr="0053518B" w:rsidRDefault="00B12E21" w:rsidP="0053518B">
      <w:pPr>
        <w:pStyle w:val="G1bFigureCaption"/>
      </w:pPr>
      <w:r>
        <w:t xml:space="preserve">Figure 5 </w:t>
      </w:r>
      <w:r w:rsidR="00077990">
        <w:t xml:space="preserve">Fluorescence spectra of </w:t>
      </w:r>
      <w:r w:rsidR="00E802A6" w:rsidRPr="00E802A6">
        <w:rPr>
          <w:b/>
        </w:rPr>
        <w:t>16</w:t>
      </w:r>
      <w:r w:rsidR="00E802A6" w:rsidRPr="00E802A6">
        <w:rPr>
          <w:vertAlign w:val="superscript"/>
        </w:rPr>
        <w:t>+</w:t>
      </w:r>
      <w:r w:rsidR="00077990">
        <w:t xml:space="preserve"> upon addition of pyrophosphate added as the [K+[18]crown-6] salt.  [</w:t>
      </w:r>
      <w:r w:rsidR="00077990" w:rsidRPr="00E802A6">
        <w:rPr>
          <w:b/>
        </w:rPr>
        <w:t>16</w:t>
      </w:r>
      <w:r w:rsidR="00077990" w:rsidRPr="00E802A6">
        <w:rPr>
          <w:vertAlign w:val="superscript"/>
        </w:rPr>
        <w:t>+</w:t>
      </w:r>
      <w:r w:rsidR="00077990">
        <w:t>] = 8.0 x 10</w:t>
      </w:r>
      <w:r w:rsidR="00077990" w:rsidRPr="00E802A6">
        <w:rPr>
          <w:vertAlign w:val="superscript"/>
        </w:rPr>
        <w:t>-4</w:t>
      </w:r>
      <w:r w:rsidR="00077990">
        <w:t xml:space="preserve"> M in non-degassed methanol.  Excitation wavelength 312 nm. Inset: Dependence of </w:t>
      </w:r>
      <w:r w:rsidR="00077990" w:rsidRPr="00E802A6">
        <w:rPr>
          <w:i/>
        </w:rPr>
        <w:t>I</w:t>
      </w:r>
      <w:r w:rsidR="00077990" w:rsidRPr="00E802A6">
        <w:rPr>
          <w:i/>
          <w:vertAlign w:val="subscript"/>
        </w:rPr>
        <w:t>47</w:t>
      </w:r>
      <w:r w:rsidR="00077990" w:rsidRPr="00E802A6">
        <w:rPr>
          <w:vertAlign w:val="subscript"/>
        </w:rPr>
        <w:t>6</w:t>
      </w:r>
      <w:r w:rsidR="00077990">
        <w:t>/</w:t>
      </w:r>
      <w:r w:rsidR="00077990" w:rsidRPr="00E802A6">
        <w:rPr>
          <w:i/>
        </w:rPr>
        <w:t>I</w:t>
      </w:r>
      <w:r w:rsidR="00077990" w:rsidRPr="00E802A6">
        <w:rPr>
          <w:i/>
          <w:vertAlign w:val="subscript"/>
        </w:rPr>
        <w:t>376</w:t>
      </w:r>
      <w:r w:rsidR="00077990">
        <w:t xml:space="preserve"> on the concentrations of (a) PPi and (b) H</w:t>
      </w:r>
      <w:r w:rsidR="00077990" w:rsidRPr="00D80B1B">
        <w:rPr>
          <w:vertAlign w:val="subscript"/>
        </w:rPr>
        <w:t>2</w:t>
      </w:r>
      <w:r w:rsidR="00077990">
        <w:t>PO</w:t>
      </w:r>
      <w:r w:rsidR="00077990" w:rsidRPr="00D80B1B">
        <w:rPr>
          <w:vertAlign w:val="subscript"/>
        </w:rPr>
        <w:t>4</w:t>
      </w:r>
      <w:r w:rsidR="00077990" w:rsidRPr="00D80B1B">
        <w:rPr>
          <w:vertAlign w:val="superscript"/>
        </w:rPr>
        <w:t>-</w:t>
      </w:r>
      <w:r w:rsidR="00D80B1B">
        <w:t xml:space="preserve">. </w:t>
      </w:r>
      <w:r>
        <w:t>Reproduced with permission of J. Am. Chem. Soc., 1999, 121, 9463. Copyright 1999, American Chemical Society).</w:t>
      </w:r>
      <w:r w:rsidR="00C90703">
        <w:t xml:space="preserve"> </w:t>
      </w:r>
    </w:p>
    <w:p w14:paraId="4C88C66E" w14:textId="77777777" w:rsidR="00B12E21" w:rsidRDefault="00B12E21" w:rsidP="00DE7F35">
      <w:pPr>
        <w:pStyle w:val="G1aFigureImage"/>
      </w:pPr>
      <w:r w:rsidRPr="00DE7F35">
        <w:t xml:space="preserve"> </w:t>
      </w:r>
      <w:r w:rsidR="006807EF">
        <w:rPr>
          <w:noProof/>
          <w:lang w:eastAsia="en-US"/>
        </w:rPr>
        <w:pict w14:anchorId="2250FF59">
          <v:shape id="Picture 10" o:spid="_x0000_i1034" type="#_x0000_t75" style="width:156.65pt;height:204pt;visibility:visible">
            <v:imagedata r:id="rId23" o:title=""/>
          </v:shape>
        </w:pict>
      </w:r>
    </w:p>
    <w:p w14:paraId="3631509D" w14:textId="77777777" w:rsidR="00B12E21" w:rsidRPr="00DE7F35" w:rsidRDefault="00B12E21" w:rsidP="00DE7F35">
      <w:pPr>
        <w:pStyle w:val="G1bFigureCaption"/>
      </w:pPr>
      <w:r>
        <w:t xml:space="preserve">Scheme 4 Formation of a 2:1 complex between cation </w:t>
      </w:r>
      <w:r w:rsidRPr="001F157B">
        <w:rPr>
          <w:b/>
        </w:rPr>
        <w:t>16</w:t>
      </w:r>
      <w:r>
        <w:t xml:space="preserve"> and pyrophosphate.</w:t>
      </w:r>
    </w:p>
    <w:p w14:paraId="2C4AFF34" w14:textId="312692D1" w:rsidR="009F31BA" w:rsidRDefault="009F31BA" w:rsidP="009F31BA">
      <w:pPr>
        <w:pStyle w:val="08ArticleText"/>
      </w:pPr>
      <w:r>
        <w:tab/>
      </w:r>
      <w:r w:rsidR="00B12E21">
        <w:t xml:space="preserve">Suzuki and co-workers have synthesized a </w:t>
      </w:r>
      <w:r w:rsidR="00B12E21">
        <w:rPr>
          <w:szCs w:val="18"/>
        </w:rPr>
        <w:sym w:font="Symbol" w:char="F067"/>
      </w:r>
      <w:r>
        <w:t>-cyclodex</w:t>
      </w:r>
      <w:r w:rsidR="00B12E21">
        <w:t xml:space="preserve">trin (CD) derivative </w:t>
      </w:r>
      <w:r w:rsidR="00B12E21" w:rsidRPr="001C6656">
        <w:rPr>
          <w:b/>
        </w:rPr>
        <w:t>17</w:t>
      </w:r>
      <w:r w:rsidR="00B12E21">
        <w:t xml:space="preserve"> in which a triamine linker connects a pyrene residue to a </w:t>
      </w:r>
      <w:r w:rsidR="00B12E21">
        <w:rPr>
          <w:szCs w:val="18"/>
        </w:rPr>
        <w:sym w:font="Symbol" w:char="F067"/>
      </w:r>
      <w:r w:rsidR="00B12E21">
        <w:t xml:space="preserve">-CD (Scheme 5). </w:t>
      </w:r>
      <w:r>
        <w:t xml:space="preserve">At pH 8.6 </w:t>
      </w:r>
      <w:r w:rsidRPr="003A19CD">
        <w:rPr>
          <w:b/>
        </w:rPr>
        <w:t>17</w:t>
      </w:r>
      <w:r>
        <w:t xml:space="preserve"> exhibits the typical fluorescence emission of pyrene around 370-400 nm with a strong excimer emission at 475 nm due to the formation of a dimer of two units of </w:t>
      </w:r>
      <w:r w:rsidRPr="00CB36FD">
        <w:rPr>
          <w:b/>
        </w:rPr>
        <w:t>17</w:t>
      </w:r>
      <w:r>
        <w:t xml:space="preserve"> causing a π-π interaction with two pyrene moieties in a parallel conformation</w:t>
      </w:r>
      <w:r w:rsidR="001D54ED">
        <w:t xml:space="preserve"> (Scheme 5)</w:t>
      </w:r>
      <w:r>
        <w:t>. Upon addition of different anionic species (Cl</w:t>
      </w:r>
      <w:r w:rsidRPr="003A19CD">
        <w:rPr>
          <w:vertAlign w:val="superscript"/>
        </w:rPr>
        <w:t>-</w:t>
      </w:r>
      <w:r>
        <w:t>, SO</w:t>
      </w:r>
      <w:r w:rsidRPr="003A19CD">
        <w:rPr>
          <w:vertAlign w:val="subscript"/>
        </w:rPr>
        <w:t>4</w:t>
      </w:r>
      <w:r w:rsidRPr="003A19CD">
        <w:rPr>
          <w:vertAlign w:val="superscript"/>
        </w:rPr>
        <w:t>2-</w:t>
      </w:r>
      <w:r>
        <w:t>, HPO</w:t>
      </w:r>
      <w:r w:rsidRPr="003A19CD">
        <w:rPr>
          <w:vertAlign w:val="subscript"/>
        </w:rPr>
        <w:t>4</w:t>
      </w:r>
      <w:r w:rsidRPr="003A19CD">
        <w:rPr>
          <w:vertAlign w:val="superscript"/>
        </w:rPr>
        <w:t>2-</w:t>
      </w:r>
      <w:r>
        <w:t>, AcO</w:t>
      </w:r>
      <w:r w:rsidRPr="003A19CD">
        <w:rPr>
          <w:vertAlign w:val="superscript"/>
        </w:rPr>
        <w:t>-</w:t>
      </w:r>
      <w:r>
        <w:t>, ClO</w:t>
      </w:r>
      <w:r w:rsidRPr="003A19CD">
        <w:rPr>
          <w:vertAlign w:val="subscript"/>
        </w:rPr>
        <w:t>4</w:t>
      </w:r>
      <w:r w:rsidRPr="003A19CD">
        <w:rPr>
          <w:vertAlign w:val="superscript"/>
        </w:rPr>
        <w:t>-</w:t>
      </w:r>
      <w:r>
        <w:t>, NO</w:t>
      </w:r>
      <w:r w:rsidRPr="003A19CD">
        <w:rPr>
          <w:vertAlign w:val="subscript"/>
        </w:rPr>
        <w:t>3</w:t>
      </w:r>
      <w:r w:rsidRPr="003A19CD">
        <w:rPr>
          <w:vertAlign w:val="superscript"/>
        </w:rPr>
        <w:t>-</w:t>
      </w:r>
      <w:r>
        <w:t>, and HCO</w:t>
      </w:r>
      <w:r w:rsidRPr="003A19CD">
        <w:rPr>
          <w:vertAlign w:val="subscript"/>
        </w:rPr>
        <w:t>3</w:t>
      </w:r>
      <w:r w:rsidRPr="003A19CD">
        <w:rPr>
          <w:vertAlign w:val="superscript"/>
        </w:rPr>
        <w:t>-</w:t>
      </w:r>
      <w:r>
        <w:t>) only in the presence of bicarbonate does a new fluorescence band centered at 425 nm appear. The changes observed in the fluorescence properties of</w:t>
      </w:r>
      <w:r w:rsidR="001D54ED">
        <w:t xml:space="preserve"> the association dimer of</w:t>
      </w:r>
      <w:r>
        <w:t xml:space="preserve"> </w:t>
      </w:r>
      <w:r w:rsidRPr="003201A7">
        <w:rPr>
          <w:b/>
        </w:rPr>
        <w:t xml:space="preserve">17 </w:t>
      </w:r>
      <w:r>
        <w:t>w</w:t>
      </w:r>
      <w:r w:rsidR="00051DB5">
        <w:t>ere</w:t>
      </w:r>
      <w:r>
        <w:t xml:space="preserve"> ascribed </w:t>
      </w:r>
      <w:r w:rsidR="00051DB5">
        <w:t xml:space="preserve">by the authors </w:t>
      </w:r>
      <w:r>
        <w:t>to a change of the relative position of pyrene rings of the dimer that pass from a parallel conformation to a twisted and imperfectly stacked conformation</w:t>
      </w:r>
      <w:r w:rsidR="001A3F57">
        <w:t xml:space="preserve"> </w:t>
      </w:r>
      <w:r w:rsidR="0046004C">
        <w:t>as bicarbonate binds to the prot</w:t>
      </w:r>
      <w:r w:rsidR="00F133CE">
        <w:t>o</w:t>
      </w:r>
      <w:r w:rsidR="0046004C">
        <w:t>nated ammonium strap between the cyclodextrin and the pyrene unit</w:t>
      </w:r>
      <w:r>
        <w:t xml:space="preserve"> </w:t>
      </w:r>
      <w:r w:rsidR="00B94531">
        <w:t>(Scheme 5)</w:t>
      </w:r>
      <w:r>
        <w:t xml:space="preserve">. </w:t>
      </w:r>
    </w:p>
    <w:p w14:paraId="202C2EFC" w14:textId="77777777" w:rsidR="009B171A" w:rsidRDefault="009B171A" w:rsidP="009F31BA">
      <w:pPr>
        <w:pStyle w:val="08ArticleText"/>
      </w:pPr>
    </w:p>
    <w:p w14:paraId="5A133051" w14:textId="387E7ED5" w:rsidR="009B171A" w:rsidRDefault="006807EF" w:rsidP="009B171A">
      <w:pPr>
        <w:pStyle w:val="G1aFigureImage"/>
      </w:pPr>
      <w:r>
        <w:lastRenderedPageBreak/>
        <w:pict w14:anchorId="08C995A5">
          <v:shape id="_x0000_i1035" type="#_x0000_t75" style="width:200pt;height:70pt">
            <v:imagedata r:id="rId24" o:title=""/>
          </v:shape>
        </w:pict>
      </w:r>
    </w:p>
    <w:p w14:paraId="1CEE6B08" w14:textId="6F0E169D" w:rsidR="00B12E21" w:rsidRDefault="00B12E21" w:rsidP="0053518B">
      <w:pPr>
        <w:pStyle w:val="08ArticleText"/>
      </w:pPr>
    </w:p>
    <w:p w14:paraId="018CDD23" w14:textId="59D097D3" w:rsidR="00B12E21" w:rsidRDefault="006807EF" w:rsidP="001C6656">
      <w:pPr>
        <w:pStyle w:val="G1aFigureImage"/>
      </w:pPr>
      <w:r>
        <w:pict w14:anchorId="6A84E7C4">
          <v:shape id="_x0000_i1036" type="#_x0000_t75" style="width:250pt;height:126.65pt">
            <v:imagedata r:id="rId25" o:title=""/>
          </v:shape>
        </w:pict>
      </w:r>
    </w:p>
    <w:p w14:paraId="140C4948" w14:textId="13CEFF47" w:rsidR="00B12E21" w:rsidRPr="001C6656" w:rsidRDefault="009B171A" w:rsidP="001C6656">
      <w:pPr>
        <w:pStyle w:val="G1bFigureCaption"/>
      </w:pPr>
      <w:r>
        <w:t>Scheme 5</w:t>
      </w:r>
      <w:r w:rsidR="009F31BA">
        <w:t xml:space="preserve">  </w:t>
      </w:r>
      <w:r>
        <w:t>The proposed mechanism of bicarbonate sensing by c</w:t>
      </w:r>
      <w:r w:rsidR="009F31BA">
        <w:t>yclodextrin</w:t>
      </w:r>
      <w:r w:rsidR="00B12E21">
        <w:t xml:space="preserve"> </w:t>
      </w:r>
      <w:r w:rsidR="00B12E21" w:rsidRPr="001C6656">
        <w:rPr>
          <w:b/>
        </w:rPr>
        <w:t>17</w:t>
      </w:r>
      <w:r w:rsidR="009F31BA">
        <w:t xml:space="preserve"> </w:t>
      </w:r>
      <w:r w:rsidR="00B12E21">
        <w:t xml:space="preserve">in water. </w:t>
      </w:r>
    </w:p>
    <w:p w14:paraId="3567024B" w14:textId="77777777" w:rsidR="00B12E21" w:rsidRPr="0053518B" w:rsidRDefault="00B12E21" w:rsidP="0053518B">
      <w:pPr>
        <w:pStyle w:val="08ArticleText"/>
      </w:pPr>
    </w:p>
    <w:p w14:paraId="4BCFCDDD" w14:textId="77777777" w:rsidR="00B12E21" w:rsidRDefault="00B12E21" w:rsidP="00EE3B49">
      <w:pPr>
        <w:pStyle w:val="08ArticleText"/>
        <w:rPr>
          <w:b/>
        </w:rPr>
      </w:pPr>
      <w:r w:rsidRPr="00EE3B49">
        <w:rPr>
          <w:b/>
        </w:rPr>
        <w:t>Interlocked systems</w:t>
      </w:r>
    </w:p>
    <w:p w14:paraId="7E197039" w14:textId="77777777" w:rsidR="00B12E21" w:rsidRDefault="00B12E21" w:rsidP="00EE3B49">
      <w:pPr>
        <w:pStyle w:val="08ArticleText"/>
        <w:rPr>
          <w:b/>
        </w:rPr>
      </w:pPr>
    </w:p>
    <w:p w14:paraId="30F32BDA" w14:textId="300AD7ED" w:rsidR="00B12E21" w:rsidRDefault="00486984" w:rsidP="00EE3B49">
      <w:pPr>
        <w:pStyle w:val="08ArticleText"/>
      </w:pPr>
      <w:r>
        <w:tab/>
      </w:r>
      <w:r w:rsidR="00B12E21">
        <w:t>Various examples of anion sensing via interlocked systems, rotaxanes in particular, have been reported in the literature. A recent review by Beer and coworkers describes various examples of redox active or photoactive sensors.</w:t>
      </w:r>
      <w:r w:rsidR="00B12E21" w:rsidRPr="000D0DCA">
        <w:rPr>
          <w:vertAlign w:val="superscript"/>
        </w:rPr>
        <w:t>13</w:t>
      </w:r>
      <w:r w:rsidR="00B12E21">
        <w:t xml:space="preserve"> </w:t>
      </w:r>
    </w:p>
    <w:p w14:paraId="6A2177F6" w14:textId="42F511EC" w:rsidR="00E67F7D" w:rsidRPr="001C6656" w:rsidRDefault="00486984" w:rsidP="00E67F7D">
      <w:pPr>
        <w:pStyle w:val="08ArticleText"/>
        <w:rPr>
          <w:lang w:val="en-GB"/>
        </w:rPr>
      </w:pPr>
      <w:r>
        <w:tab/>
      </w:r>
      <w:r w:rsidR="00B12E21">
        <w:t>The first example of a r</w:t>
      </w:r>
      <w:r>
        <w:t>edox-active interlocke</w:t>
      </w:r>
      <w:r w:rsidR="00B12E21">
        <w:t>d system (</w:t>
      </w:r>
      <w:r w:rsidR="00B12E21" w:rsidRPr="00864F5A">
        <w:rPr>
          <w:b/>
        </w:rPr>
        <w:t>18</w:t>
      </w:r>
      <w:r w:rsidR="00B12E21">
        <w:t xml:space="preserve">), able to act as an electrochemical sensor for anions </w:t>
      </w:r>
      <w:r w:rsidR="00AA2C63">
        <w:t>was</w:t>
      </w:r>
      <w:r w:rsidR="00B12E21">
        <w:t xml:space="preserve"> reported by Beer in 2011.</w:t>
      </w:r>
      <w:r w:rsidR="00B12E21" w:rsidRPr="00657104">
        <w:rPr>
          <w:vertAlign w:val="superscript"/>
        </w:rPr>
        <w:t>14</w:t>
      </w:r>
      <w:r w:rsidR="00AA2C63">
        <w:t xml:space="preserve"> This compound is </w:t>
      </w:r>
      <w:r w:rsidR="00B12E21">
        <w:t>a [2]rotaxane containing a ferrocene group attached to the isopht</w:t>
      </w:r>
      <w:r w:rsidR="00AA2C63">
        <w:t>h</w:t>
      </w:r>
      <w:r w:rsidR="00B12E21">
        <w:t xml:space="preserve">alamide moiety of the macrocyclic component </w:t>
      </w:r>
      <w:r w:rsidR="00AA2C63">
        <w:t>of the rotaxane</w:t>
      </w:r>
      <w:r w:rsidR="00B12E21">
        <w:t xml:space="preserve">. </w:t>
      </w:r>
      <w:r w:rsidR="00B50C3E">
        <w:t xml:space="preserve">Chloride was used as a template around which the components of the rotaxane were assembled.  It was then removed in the final step of the synthesis.  </w:t>
      </w:r>
      <w:r w:rsidR="00E67F7D">
        <w:rPr>
          <w:lang w:val="en-GB"/>
        </w:rPr>
        <w:t>T</w:t>
      </w:r>
      <w:r w:rsidR="00E67F7D" w:rsidRPr="001C6656">
        <w:rPr>
          <w:lang w:val="en-GB"/>
        </w:rPr>
        <w:t xml:space="preserve">he rotaxane </w:t>
      </w:r>
      <w:r w:rsidR="00617005">
        <w:rPr>
          <w:lang w:val="en-GB"/>
        </w:rPr>
        <w:t>was shown</w:t>
      </w:r>
      <w:r w:rsidR="00E67F7D" w:rsidRPr="001C6656">
        <w:rPr>
          <w:lang w:val="en-GB"/>
        </w:rPr>
        <w:t xml:space="preserve"> to be selective for chloride over</w:t>
      </w:r>
      <w:r w:rsidR="00E67F7D">
        <w:rPr>
          <w:lang w:val="en-GB"/>
        </w:rPr>
        <w:t xml:space="preserve"> </w:t>
      </w:r>
      <w:r w:rsidR="00E67F7D" w:rsidRPr="001C6656">
        <w:rPr>
          <w:lang w:val="en-GB"/>
        </w:rPr>
        <w:t>more basic oxoanions</w:t>
      </w:r>
      <w:r w:rsidR="00617005">
        <w:rPr>
          <w:lang w:val="en-GB"/>
        </w:rPr>
        <w:t xml:space="preserve"> such as hydrogen sulf</w:t>
      </w:r>
      <w:r w:rsidR="00E67F7D">
        <w:rPr>
          <w:lang w:val="en-GB"/>
        </w:rPr>
        <w:t>ate and dihydrogen phosphate in CDCl</w:t>
      </w:r>
      <w:r w:rsidR="00E67F7D" w:rsidRPr="001C6656">
        <w:rPr>
          <w:vertAlign w:val="subscript"/>
          <w:lang w:val="en-GB"/>
        </w:rPr>
        <w:t>3</w:t>
      </w:r>
      <w:r w:rsidR="00E67F7D">
        <w:rPr>
          <w:lang w:val="en-GB"/>
        </w:rPr>
        <w:t>:CD</w:t>
      </w:r>
      <w:r w:rsidR="00E67F7D" w:rsidRPr="001C6656">
        <w:rPr>
          <w:vertAlign w:val="subscript"/>
          <w:lang w:val="en-GB"/>
        </w:rPr>
        <w:t>3</w:t>
      </w:r>
      <w:r w:rsidR="00E67F7D">
        <w:rPr>
          <w:lang w:val="en-GB"/>
        </w:rPr>
        <w:t>OD (1:1 v/v)</w:t>
      </w:r>
      <w:r w:rsidR="00E67F7D" w:rsidRPr="001C6656">
        <w:rPr>
          <w:lang w:val="en-GB"/>
        </w:rPr>
        <w:t xml:space="preserve"> by </w:t>
      </w:r>
      <w:r w:rsidR="00E67F7D" w:rsidRPr="001C6656">
        <w:rPr>
          <w:vertAlign w:val="superscript"/>
          <w:lang w:val="en-GB"/>
        </w:rPr>
        <w:t>1</w:t>
      </w:r>
      <w:r w:rsidR="00E67F7D" w:rsidRPr="001C6656">
        <w:rPr>
          <w:lang w:val="en-GB"/>
        </w:rPr>
        <w:t xml:space="preserve">H NMR spectroscopy </w:t>
      </w:r>
      <w:r w:rsidR="00E67F7D">
        <w:rPr>
          <w:lang w:val="en-GB"/>
        </w:rPr>
        <w:t>with association constants of 4200 M</w:t>
      </w:r>
      <w:r w:rsidR="00E67F7D" w:rsidRPr="00BA00C9">
        <w:rPr>
          <w:vertAlign w:val="superscript"/>
          <w:lang w:val="en-GB"/>
        </w:rPr>
        <w:t>-1</w:t>
      </w:r>
      <w:r w:rsidR="00E67F7D">
        <w:rPr>
          <w:lang w:val="en-GB"/>
        </w:rPr>
        <w:t>, 1560 M</w:t>
      </w:r>
      <w:r w:rsidR="00E67F7D" w:rsidRPr="00BA00C9">
        <w:rPr>
          <w:vertAlign w:val="superscript"/>
          <w:lang w:val="en-GB"/>
        </w:rPr>
        <w:t>-1</w:t>
      </w:r>
      <w:r w:rsidR="00E67F7D">
        <w:rPr>
          <w:lang w:val="en-GB"/>
        </w:rPr>
        <w:t xml:space="preserve"> and 640 M</w:t>
      </w:r>
      <w:r w:rsidR="00E67F7D" w:rsidRPr="00BA00C9">
        <w:rPr>
          <w:vertAlign w:val="superscript"/>
          <w:lang w:val="en-GB"/>
        </w:rPr>
        <w:t>-1</w:t>
      </w:r>
      <w:r w:rsidR="00E67F7D">
        <w:rPr>
          <w:lang w:val="en-GB"/>
        </w:rPr>
        <w:t xml:space="preserve"> for Cl</w:t>
      </w:r>
      <w:r w:rsidR="00E67F7D" w:rsidRPr="00BA00C9">
        <w:rPr>
          <w:vertAlign w:val="superscript"/>
          <w:lang w:val="en-GB"/>
        </w:rPr>
        <w:t>-</w:t>
      </w:r>
      <w:r w:rsidR="00E67F7D">
        <w:rPr>
          <w:lang w:val="en-GB"/>
        </w:rPr>
        <w:t>, HSO</w:t>
      </w:r>
      <w:r w:rsidR="00E67F7D" w:rsidRPr="00BA00C9">
        <w:rPr>
          <w:vertAlign w:val="subscript"/>
          <w:lang w:val="en-GB"/>
        </w:rPr>
        <w:t>4</w:t>
      </w:r>
      <w:r w:rsidR="00E67F7D" w:rsidRPr="00BA00C9">
        <w:rPr>
          <w:vertAlign w:val="superscript"/>
          <w:lang w:val="en-GB"/>
        </w:rPr>
        <w:t>-</w:t>
      </w:r>
      <w:r w:rsidR="00E67F7D">
        <w:rPr>
          <w:lang w:val="en-GB"/>
        </w:rPr>
        <w:t>, and H</w:t>
      </w:r>
      <w:r w:rsidR="00E67F7D" w:rsidRPr="00BA00C9">
        <w:rPr>
          <w:vertAlign w:val="subscript"/>
          <w:lang w:val="en-GB"/>
        </w:rPr>
        <w:t>2</w:t>
      </w:r>
      <w:r w:rsidR="00E67F7D">
        <w:rPr>
          <w:lang w:val="en-GB"/>
        </w:rPr>
        <w:t>PO</w:t>
      </w:r>
      <w:r w:rsidR="00E67F7D" w:rsidRPr="00BA00C9">
        <w:rPr>
          <w:vertAlign w:val="subscript"/>
          <w:lang w:val="en-GB"/>
        </w:rPr>
        <w:t>4</w:t>
      </w:r>
      <w:r w:rsidR="00E67F7D" w:rsidRPr="00BA00C9">
        <w:rPr>
          <w:vertAlign w:val="superscript"/>
          <w:lang w:val="en-GB"/>
        </w:rPr>
        <w:t>-</w:t>
      </w:r>
      <w:r w:rsidR="00E67F7D">
        <w:rPr>
          <w:lang w:val="en-GB"/>
        </w:rPr>
        <w:t>, respectively.</w:t>
      </w:r>
      <w:r w:rsidR="000E6C1E">
        <w:rPr>
          <w:lang w:val="en-GB"/>
        </w:rPr>
        <w:t xml:space="preserve">  The chloride binds to the four amide groups in the tetrahedral cavity formed by the NH groups.</w:t>
      </w:r>
      <w:r w:rsidR="00E67F7D">
        <w:rPr>
          <w:lang w:val="en-GB"/>
        </w:rPr>
        <w:t xml:space="preserve"> </w:t>
      </w:r>
      <w:r w:rsidR="000E6C1E">
        <w:rPr>
          <w:lang w:val="en-GB"/>
        </w:rPr>
        <w:t>A</w:t>
      </w:r>
      <w:r w:rsidR="00E67F7D">
        <w:rPr>
          <w:lang w:val="en-GB"/>
        </w:rPr>
        <w:t xml:space="preserve"> cat</w:t>
      </w:r>
      <w:r w:rsidR="00B50C3E">
        <w:rPr>
          <w:lang w:val="en-GB"/>
        </w:rPr>
        <w:t>h</w:t>
      </w:r>
      <w:r w:rsidR="00E67F7D">
        <w:rPr>
          <w:lang w:val="en-GB"/>
        </w:rPr>
        <w:t xml:space="preserve">odic shift of 20 mV of the </w:t>
      </w:r>
      <w:r w:rsidR="00DE0878">
        <w:rPr>
          <w:lang w:val="en-GB"/>
        </w:rPr>
        <w:t>ferrocene/ferrocenium</w:t>
      </w:r>
      <w:r w:rsidR="00E67F7D">
        <w:rPr>
          <w:lang w:val="en-GB"/>
        </w:rPr>
        <w:t xml:space="preserve"> redox couple </w:t>
      </w:r>
      <w:r w:rsidR="000E6C1E">
        <w:rPr>
          <w:lang w:val="en-GB"/>
        </w:rPr>
        <w:t>was</w:t>
      </w:r>
      <w:r w:rsidR="00E67F7D">
        <w:rPr>
          <w:lang w:val="en-GB"/>
        </w:rPr>
        <w:t xml:space="preserve"> observ</w:t>
      </w:r>
      <w:r w:rsidR="000E6C1E">
        <w:rPr>
          <w:lang w:val="en-GB"/>
        </w:rPr>
        <w:t>ed upon addition of</w:t>
      </w:r>
      <w:r w:rsidR="00E67F7D">
        <w:rPr>
          <w:lang w:val="en-GB"/>
        </w:rPr>
        <w:t xml:space="preserve"> chloride in MeCN at a 1:1 </w:t>
      </w:r>
      <w:r w:rsidR="00E67F7D" w:rsidRPr="00BA00C9">
        <w:rPr>
          <w:b/>
          <w:lang w:val="en-GB"/>
        </w:rPr>
        <w:t>1</w:t>
      </w:r>
      <w:r w:rsidR="00E67F7D">
        <w:rPr>
          <w:b/>
          <w:lang w:val="en-GB"/>
        </w:rPr>
        <w:t>8</w:t>
      </w:r>
      <w:r w:rsidR="00E67F7D">
        <w:rPr>
          <w:lang w:val="en-GB"/>
        </w:rPr>
        <w:t>:Cl</w:t>
      </w:r>
      <w:r w:rsidR="00E67F7D" w:rsidRPr="00A50ACB">
        <w:rPr>
          <w:vertAlign w:val="superscript"/>
          <w:lang w:val="en-GB"/>
        </w:rPr>
        <w:t>-</w:t>
      </w:r>
      <w:r w:rsidR="00E67F7D">
        <w:rPr>
          <w:lang w:val="en-GB"/>
        </w:rPr>
        <w:t xml:space="preserve"> molar ratio</w:t>
      </w:r>
      <w:r w:rsidR="00E67F7D" w:rsidRPr="001C6656">
        <w:rPr>
          <w:lang w:val="en-GB"/>
        </w:rPr>
        <w:t xml:space="preserve"> </w:t>
      </w:r>
      <w:r w:rsidR="00E67F7D">
        <w:rPr>
          <w:lang w:val="en-GB"/>
        </w:rPr>
        <w:t>(Figure 6</w:t>
      </w:r>
      <w:r w:rsidR="00F94A76">
        <w:rPr>
          <w:lang w:val="en-GB"/>
        </w:rPr>
        <w:t>a</w:t>
      </w:r>
      <w:r w:rsidR="000E6C1E">
        <w:rPr>
          <w:lang w:val="en-GB"/>
        </w:rPr>
        <w:t>)</w:t>
      </w:r>
      <w:r w:rsidR="00D80032">
        <w:rPr>
          <w:lang w:val="en-GB"/>
        </w:rPr>
        <w:t xml:space="preserve"> </w:t>
      </w:r>
      <w:r w:rsidR="00885E45">
        <w:rPr>
          <w:lang w:val="en-GB"/>
        </w:rPr>
        <w:t xml:space="preserve">with a negligible further shift on addition of further aliquots of chloride </w:t>
      </w:r>
      <w:r w:rsidR="00D94AAC">
        <w:rPr>
          <w:lang w:val="en-GB"/>
        </w:rPr>
        <w:t>while addition of oxoanions causes a continuous shift in the ferrocene/ferrocenium redox couple</w:t>
      </w:r>
      <w:r w:rsidR="00F94A76">
        <w:rPr>
          <w:lang w:val="en-GB"/>
        </w:rPr>
        <w:t xml:space="preserve"> (Figure 6b)</w:t>
      </w:r>
      <w:r w:rsidR="00D94AAC">
        <w:rPr>
          <w:lang w:val="en-GB"/>
        </w:rPr>
        <w:t>.</w:t>
      </w:r>
    </w:p>
    <w:p w14:paraId="7BE60875" w14:textId="0BFCB566" w:rsidR="00B12E21" w:rsidRPr="00E142E6" w:rsidRDefault="00B12E21" w:rsidP="00EE3B49">
      <w:pPr>
        <w:pStyle w:val="08ArticleText"/>
      </w:pPr>
    </w:p>
    <w:p w14:paraId="42DF6E89" w14:textId="77777777" w:rsidR="00B12E21" w:rsidRDefault="00B12E21" w:rsidP="00EE3B49">
      <w:pPr>
        <w:pStyle w:val="08ArticleText"/>
        <w:rPr>
          <w:b/>
        </w:rPr>
      </w:pPr>
    </w:p>
    <w:p w14:paraId="10A04554" w14:textId="77777777" w:rsidR="00B12E21" w:rsidRDefault="00B12E21" w:rsidP="001C6656">
      <w:pPr>
        <w:pStyle w:val="G1aFigureImage"/>
      </w:pPr>
    </w:p>
    <w:p w14:paraId="6F906CE6" w14:textId="06AA9CE4" w:rsidR="00B12E21" w:rsidRDefault="006807EF" w:rsidP="00A50ACB">
      <w:pPr>
        <w:pStyle w:val="G1aFigureImage"/>
      </w:pPr>
      <w:r>
        <w:lastRenderedPageBreak/>
        <w:pict w14:anchorId="23B58B38">
          <v:shape id="_x0000_i1037" type="#_x0000_t75" style="width:191.35pt;height:222pt">
            <v:imagedata r:id="rId26" o:title=""/>
          </v:shape>
        </w:pict>
      </w:r>
    </w:p>
    <w:p w14:paraId="12AE950A" w14:textId="77777777" w:rsidR="00B12E21" w:rsidRPr="00A50ACB" w:rsidRDefault="00B12E21" w:rsidP="00A50ACB">
      <w:pPr>
        <w:pStyle w:val="G1bFigureCaption"/>
      </w:pPr>
    </w:p>
    <w:p w14:paraId="7AD2B3F9" w14:textId="77777777" w:rsidR="003F01D7" w:rsidRDefault="003F01D7" w:rsidP="003F01D7">
      <w:pPr>
        <w:pStyle w:val="G1bFigureCaption"/>
      </w:pPr>
    </w:p>
    <w:p w14:paraId="004F4801" w14:textId="0E709221" w:rsidR="003F01D7" w:rsidRPr="003F01D7" w:rsidRDefault="006807EF" w:rsidP="003F01D7">
      <w:pPr>
        <w:pStyle w:val="G1aFigureImage"/>
      </w:pPr>
      <w:r>
        <w:pict w14:anchorId="54787229">
          <v:shape id="_x0000_i1038" type="#_x0000_t75" style="width:249.35pt;height:340.65pt">
            <v:imagedata r:id="rId27" o:title="Figure 6"/>
          </v:shape>
        </w:pict>
      </w:r>
    </w:p>
    <w:p w14:paraId="16FA4526" w14:textId="5E2FE4DB" w:rsidR="00B12E21" w:rsidRPr="00A50ACB" w:rsidRDefault="00E67F7D" w:rsidP="00A50ACB">
      <w:pPr>
        <w:pStyle w:val="G1bFigureCaption"/>
        <w:rPr>
          <w:lang w:val="en-GB"/>
        </w:rPr>
      </w:pPr>
      <w:r>
        <w:t>Figure 6</w:t>
      </w:r>
      <w:r w:rsidR="00B12E21">
        <w:t xml:space="preserve"> </w:t>
      </w:r>
      <w:r w:rsidR="00385048">
        <w:rPr>
          <w:lang w:val="en-GB"/>
        </w:rPr>
        <w:t>Cyclic voltamogram</w:t>
      </w:r>
      <w:r w:rsidR="00B12E21" w:rsidRPr="00A50ACB">
        <w:rPr>
          <w:lang w:val="en-GB"/>
        </w:rPr>
        <w:t xml:space="preserve">s of rotaxane </w:t>
      </w:r>
      <w:r w:rsidR="00B12E21" w:rsidRPr="00A50ACB">
        <w:rPr>
          <w:b/>
          <w:bCs/>
          <w:lang w:val="en-GB"/>
        </w:rPr>
        <w:t>1</w:t>
      </w:r>
      <w:r w:rsidR="00B12E21">
        <w:rPr>
          <w:b/>
          <w:bCs/>
          <w:lang w:val="en-GB"/>
        </w:rPr>
        <w:t>8</w:t>
      </w:r>
      <w:r w:rsidR="00B12E21" w:rsidRPr="00A50ACB">
        <w:rPr>
          <w:lang w:val="en-GB"/>
        </w:rPr>
        <w:t>+PF</w:t>
      </w:r>
      <w:r w:rsidR="00B12E21" w:rsidRPr="00A50ACB">
        <w:rPr>
          <w:vertAlign w:val="subscript"/>
          <w:lang w:val="en-GB"/>
        </w:rPr>
        <w:t>6</w:t>
      </w:r>
      <w:r w:rsidR="00B12E21" w:rsidRPr="00A50ACB">
        <w:rPr>
          <w:vertAlign w:val="superscript"/>
          <w:lang w:val="en-GB"/>
        </w:rPr>
        <w:t>-</w:t>
      </w:r>
      <w:r w:rsidR="00B12E21" w:rsidRPr="00A50ACB">
        <w:rPr>
          <w:lang w:val="en-GB"/>
        </w:rPr>
        <w:t xml:space="preserve"> in 0.1 M TBAPF</w:t>
      </w:r>
      <w:r w:rsidR="00B12E21" w:rsidRPr="00A50ACB">
        <w:rPr>
          <w:vertAlign w:val="subscript"/>
          <w:lang w:val="en-GB"/>
        </w:rPr>
        <w:t>6</w:t>
      </w:r>
      <w:r w:rsidR="00B12E21" w:rsidRPr="00A50ACB">
        <w:rPr>
          <w:lang w:val="en-GB"/>
        </w:rPr>
        <w:t>/CH</w:t>
      </w:r>
      <w:r w:rsidR="00B12E21" w:rsidRPr="00A50ACB">
        <w:rPr>
          <w:vertAlign w:val="subscript"/>
          <w:lang w:val="en-GB"/>
        </w:rPr>
        <w:t>3</w:t>
      </w:r>
      <w:r w:rsidR="00B12E21" w:rsidRPr="00A50ACB">
        <w:rPr>
          <w:lang w:val="en-GB"/>
        </w:rPr>
        <w:t>CN</w:t>
      </w:r>
      <w:r w:rsidR="00B12E21">
        <w:rPr>
          <w:lang w:val="en-GB"/>
        </w:rPr>
        <w:t xml:space="preserve"> </w:t>
      </w:r>
      <w:r w:rsidR="00B12E21" w:rsidRPr="00A50ACB">
        <w:rPr>
          <w:lang w:val="en-GB"/>
        </w:rPr>
        <w:t>upon the addition of aliquots of (a) TBACl and (b) TBAH</w:t>
      </w:r>
      <w:r w:rsidR="00B12E21" w:rsidRPr="00530FE3">
        <w:rPr>
          <w:vertAlign w:val="subscript"/>
          <w:lang w:val="en-GB"/>
        </w:rPr>
        <w:t>2</w:t>
      </w:r>
      <w:r w:rsidR="00B12E21" w:rsidRPr="00A50ACB">
        <w:rPr>
          <w:lang w:val="en-GB"/>
        </w:rPr>
        <w:t>PO</w:t>
      </w:r>
      <w:r w:rsidR="00B12E21" w:rsidRPr="00530FE3">
        <w:rPr>
          <w:vertAlign w:val="subscript"/>
          <w:lang w:val="en-GB"/>
        </w:rPr>
        <w:t>4</w:t>
      </w:r>
      <w:r w:rsidR="00B12E21" w:rsidRPr="00A50ACB">
        <w:rPr>
          <w:lang w:val="en-GB"/>
        </w:rPr>
        <w:t xml:space="preserve"> (Ag/AgCl reference).</w:t>
      </w:r>
      <w:r w:rsidR="00B12E21">
        <w:rPr>
          <w:lang w:val="en-GB"/>
        </w:rPr>
        <w:t xml:space="preserve"> </w:t>
      </w:r>
      <w:r w:rsidR="00B12E21">
        <w:t>Reproduced with permission Org. Biomol.</w:t>
      </w:r>
      <w:r w:rsidR="00051DB5">
        <w:t xml:space="preserve"> </w:t>
      </w:r>
      <w:r w:rsidR="00B12E21">
        <w:t>Chem., 2011, 9, 92. Copyright 2011, RSC</w:t>
      </w:r>
      <w:r w:rsidR="00025458">
        <w:t>.</w:t>
      </w:r>
    </w:p>
    <w:p w14:paraId="1A3B80FF" w14:textId="7CE65DA4" w:rsidR="00B12E21" w:rsidRDefault="00AA6C03" w:rsidP="00EE3B49">
      <w:pPr>
        <w:pStyle w:val="08ArticleText"/>
      </w:pPr>
      <w:r>
        <w:lastRenderedPageBreak/>
        <w:tab/>
      </w:r>
      <w:r w:rsidR="00B12E21">
        <w:t>More recently the same research group have synthesized and studied the first examples of redox-active ferrocene catenanes sensors that selectively respond to chloride both in solution and on self-assembled monolayers (SAMs).</w:t>
      </w:r>
      <w:r w:rsidR="00B12E21" w:rsidRPr="00573FB3">
        <w:rPr>
          <w:vertAlign w:val="superscript"/>
        </w:rPr>
        <w:t>15</w:t>
      </w:r>
    </w:p>
    <w:p w14:paraId="6C311A1A" w14:textId="52D828CD" w:rsidR="00AA6C03" w:rsidRDefault="00AA6C03" w:rsidP="00AA6C03">
      <w:pPr>
        <w:pStyle w:val="08ArticleText"/>
      </w:pPr>
      <w:r>
        <w:tab/>
      </w:r>
      <w:r w:rsidR="00B12E21">
        <w:t>Examples of photoactive sensors have also been recently reported.</w:t>
      </w:r>
      <w:r w:rsidR="00B12E21" w:rsidRPr="00864F5A">
        <w:rPr>
          <w:vertAlign w:val="superscript"/>
        </w:rPr>
        <w:t>16</w:t>
      </w:r>
      <w:r>
        <w:t xml:space="preserve"> </w:t>
      </w:r>
      <w:r w:rsidR="00B12E21">
        <w:t>In particular Smith and coworkers have described the sensing properties of a squaraine rotaxane shuttle as a ratiometric chloride sensor (</w:t>
      </w:r>
      <w:r w:rsidR="00B12E21" w:rsidRPr="00530FE3">
        <w:rPr>
          <w:b/>
        </w:rPr>
        <w:t>19</w:t>
      </w:r>
      <w:r w:rsidR="00B12E21">
        <w:t>).</w:t>
      </w:r>
      <w:r w:rsidR="00B12E21" w:rsidRPr="00864F5A">
        <w:rPr>
          <w:vertAlign w:val="superscript"/>
        </w:rPr>
        <w:t>17</w:t>
      </w:r>
      <w:r w:rsidRPr="00AA6C03">
        <w:t xml:space="preserve"> </w:t>
      </w:r>
      <w:r>
        <w:t xml:space="preserve">Rotaxane </w:t>
      </w:r>
      <w:r w:rsidRPr="00CC153A">
        <w:rPr>
          <w:b/>
        </w:rPr>
        <w:t>19</w:t>
      </w:r>
      <w:r>
        <w:t xml:space="preserve"> shows a colour change from green to blue in the presence of chloride in acetone. The fluorescence emission band of free rotaxane at 698 nm decreases and a new band at 665 nm appears in the presence of chloride. Authors ascribe the observed changes in the emission properties of the </w:t>
      </w:r>
      <w:r w:rsidRPr="00292F14">
        <w:rPr>
          <w:b/>
        </w:rPr>
        <w:t>19</w:t>
      </w:r>
      <w:r>
        <w:t xml:space="preserve"> to the binding of chloride </w:t>
      </w:r>
      <w:r w:rsidR="00BE0805">
        <w:t>by the isoph</w:t>
      </w:r>
      <w:r w:rsidR="00407355">
        <w:t>th</w:t>
      </w:r>
      <w:r w:rsidR="00BE0805">
        <w:t xml:space="preserve">alamide NH groups and the OH group present on the axle </w:t>
      </w:r>
      <w:r>
        <w:t xml:space="preserve">that induces a small-amplitude lateral displacement of the surrounding anthracene macrocycle away from the encapsulated squaraine station as shown in Figure 7.  </w:t>
      </w:r>
      <w:r w:rsidR="00BE0805">
        <w:t>An analogous rotaxane was synthesized without the OH groups and this was found not to respond colorimetrically to the presence of chloride.</w:t>
      </w:r>
    </w:p>
    <w:p w14:paraId="15E4B9C6" w14:textId="08EE3839" w:rsidR="00B12E21" w:rsidRDefault="00B12E21" w:rsidP="00EE3B49">
      <w:pPr>
        <w:pStyle w:val="08ArticleText"/>
      </w:pPr>
    </w:p>
    <w:p w14:paraId="02B79802" w14:textId="3F6AE853" w:rsidR="00B12E21" w:rsidRDefault="00B12E21" w:rsidP="007B4CDF">
      <w:pPr>
        <w:pStyle w:val="G1aFigureImage"/>
      </w:pPr>
    </w:p>
    <w:p w14:paraId="6F54B548" w14:textId="436F3B36" w:rsidR="00B12E21" w:rsidRDefault="006807EF" w:rsidP="00E61BAE">
      <w:pPr>
        <w:pStyle w:val="G1aFigureImage"/>
      </w:pPr>
      <w:r>
        <w:pict w14:anchorId="0C200512">
          <v:shape id="_x0000_i1039" type="#_x0000_t75" style="width:219.35pt;height:235.35pt">
            <v:imagedata r:id="rId28" o:title=""/>
          </v:shape>
        </w:pict>
      </w:r>
    </w:p>
    <w:p w14:paraId="778529AF" w14:textId="2ECE53C0" w:rsidR="00B12E21" w:rsidRDefault="006807EF" w:rsidP="00CB78DF">
      <w:pPr>
        <w:pStyle w:val="G1aFigureImage"/>
      </w:pPr>
      <w:r>
        <w:pict w14:anchorId="3C6FB116">
          <v:shape id="_x0000_i1040" type="#_x0000_t75" style="width:244.65pt;height:53.35pt">
            <v:imagedata r:id="rId29" o:title="Figure 7"/>
          </v:shape>
        </w:pict>
      </w:r>
    </w:p>
    <w:p w14:paraId="4A9D2119" w14:textId="07A61E0F" w:rsidR="00B12E21" w:rsidRDefault="00367EEB" w:rsidP="00292F14">
      <w:pPr>
        <w:pStyle w:val="G1bFigureCaption"/>
      </w:pPr>
      <w:r>
        <w:t>Figure 7</w:t>
      </w:r>
      <w:r w:rsidR="00B12E21">
        <w:t xml:space="preserve"> Schematic summary of the </w:t>
      </w:r>
      <w:r w:rsidR="00AA4AC3">
        <w:t>structural change induced</w:t>
      </w:r>
      <w:r w:rsidR="00B12E21">
        <w:t xml:space="preserve"> </w:t>
      </w:r>
      <w:r w:rsidR="00B12E21" w:rsidRPr="00AA6C03">
        <w:rPr>
          <w:b/>
        </w:rPr>
        <w:t>19</w:t>
      </w:r>
      <w:r w:rsidR="00025458">
        <w:t xml:space="preserve"> in the presence of chloride. </w:t>
      </w:r>
      <w:r w:rsidR="00B12E21">
        <w:t>Reproduced with permission Chem. Sci., 2013, 4, 2557. Copyright 2011, RSC</w:t>
      </w:r>
      <w:r w:rsidR="00025458">
        <w:t>.</w:t>
      </w:r>
    </w:p>
    <w:p w14:paraId="090BA61C" w14:textId="68192F59" w:rsidR="00B12E21" w:rsidRDefault="00B12E21" w:rsidP="00EE3B49">
      <w:pPr>
        <w:pStyle w:val="08ArticleText"/>
      </w:pPr>
      <w:r>
        <w:t xml:space="preserve">A </w:t>
      </w:r>
      <w:r w:rsidR="001B4B6C">
        <w:t>chloride</w:t>
      </w:r>
      <w:r w:rsidR="00E61BAE">
        <w:t>-</w:t>
      </w:r>
      <w:r>
        <w:t xml:space="preserve">sensing dipstick was also fabricated by adsorbing rotaxane </w:t>
      </w:r>
      <w:r w:rsidRPr="00B41EC5">
        <w:rPr>
          <w:b/>
        </w:rPr>
        <w:t>19</w:t>
      </w:r>
      <w:r>
        <w:t xml:space="preserve"> onto C18-coated silica gel</w:t>
      </w:r>
      <w:r w:rsidR="00E32FD6">
        <w:t xml:space="preserve"> TLC plates. As shown in Figure 8</w:t>
      </w:r>
      <w:r>
        <w:t xml:space="preserve"> upon immersion of the dipstick in an aqueous solution </w:t>
      </w:r>
      <w:r>
        <w:lastRenderedPageBreak/>
        <w:t xml:space="preserve">of chloride a change both in the colour and in the emission of the system is observed. The observed changes are reversible. </w:t>
      </w:r>
    </w:p>
    <w:p w14:paraId="1EF03479" w14:textId="4BED3DD0" w:rsidR="00B12E21" w:rsidRDefault="006807EF" w:rsidP="007B0C6C">
      <w:pPr>
        <w:pStyle w:val="G1aFigureImage"/>
      </w:pPr>
      <w:r>
        <w:pict w14:anchorId="67692A5A">
          <v:shape id="_x0000_i1041" type="#_x0000_t75" style="width:227.35pt;height:222.65pt">
            <v:imagedata r:id="rId30" o:title="Figure 8"/>
          </v:shape>
        </w:pict>
      </w:r>
    </w:p>
    <w:p w14:paraId="0019D78F" w14:textId="199DCBD9" w:rsidR="00B12E21" w:rsidRPr="007B0C6C" w:rsidRDefault="00E3785A" w:rsidP="007B0C6C">
      <w:pPr>
        <w:pStyle w:val="G1bFigureCaption"/>
      </w:pPr>
      <w:r>
        <w:rPr>
          <w:rFonts w:eastAsia="MS Mincho"/>
        </w:rPr>
        <w:t>Figure 8</w:t>
      </w:r>
      <w:r w:rsidR="00B12E21">
        <w:rPr>
          <w:rFonts w:eastAsia="MS Mincho"/>
        </w:rPr>
        <w:t xml:space="preserve"> </w:t>
      </w:r>
      <w:r w:rsidR="00B12E21" w:rsidRPr="007B0C6C">
        <w:rPr>
          <w:rFonts w:eastAsia="MS Mincho"/>
        </w:rPr>
        <w:t xml:space="preserve">(Top) Photographs of the same dipstick </w:t>
      </w:r>
      <w:r w:rsidR="00A86DA5">
        <w:rPr>
          <w:rFonts w:eastAsia="MS Mincho"/>
        </w:rPr>
        <w:t xml:space="preserve">treated with compound </w:t>
      </w:r>
      <w:r w:rsidR="00A86DA5" w:rsidRPr="00A86DA5">
        <w:rPr>
          <w:rFonts w:eastAsia="MS Mincho"/>
          <w:b/>
        </w:rPr>
        <w:t>19</w:t>
      </w:r>
      <w:r w:rsidR="00A86DA5">
        <w:rPr>
          <w:rFonts w:eastAsia="MS Mincho"/>
        </w:rPr>
        <w:t xml:space="preserve"> </w:t>
      </w:r>
      <w:r w:rsidR="00B12E21" w:rsidRPr="007B0C6C">
        <w:rPr>
          <w:rFonts w:eastAsia="MS Mincho"/>
        </w:rPr>
        <w:t>during the following sequence:</w:t>
      </w:r>
      <w:r w:rsidR="00B12E21">
        <w:rPr>
          <w:rFonts w:eastAsia="MS Mincho"/>
        </w:rPr>
        <w:t xml:space="preserve"> </w:t>
      </w:r>
      <w:r w:rsidR="00B12E21" w:rsidRPr="007B0C6C">
        <w:rPr>
          <w:rFonts w:eastAsia="MS Mincho"/>
        </w:rPr>
        <w:t>(a) before immersion, (b) after immersion in aqueous TBACl</w:t>
      </w:r>
      <w:r w:rsidR="00B12E21" w:rsidRPr="007B0C6C">
        <w:rPr>
          <w:rFonts w:ascii="AdvP4C4E74" w:eastAsia="MS Mincho" w:hAnsi="AdvP4C4E74" w:cs="AdvP4C4E74"/>
          <w:sz w:val="9"/>
          <w:szCs w:val="9"/>
        </w:rPr>
        <w:t xml:space="preserve"> </w:t>
      </w:r>
      <w:r w:rsidR="00B12E21" w:rsidRPr="007B0C6C">
        <w:rPr>
          <w:rFonts w:eastAsia="MS Mincho"/>
        </w:rPr>
        <w:t>(1 M), (c) after</w:t>
      </w:r>
      <w:r w:rsidR="00B12E21">
        <w:rPr>
          <w:rFonts w:eastAsia="MS Mincho"/>
        </w:rPr>
        <w:t xml:space="preserve"> </w:t>
      </w:r>
      <w:r w:rsidR="00B12E21" w:rsidRPr="007B0C6C">
        <w:rPr>
          <w:rFonts w:eastAsia="MS Mincho"/>
        </w:rPr>
        <w:t>aqueous washing. (</w:t>
      </w:r>
      <w:r w:rsidR="00B12E21">
        <w:rPr>
          <w:rFonts w:eastAsia="MS Mincho"/>
        </w:rPr>
        <w:t>Bottom</w:t>
      </w:r>
      <w:r w:rsidR="00B12E21" w:rsidRPr="007B0C6C">
        <w:rPr>
          <w:rFonts w:eastAsia="MS Mincho"/>
        </w:rPr>
        <w:t>) Fluorescence spectra (ex: 600 nm) of the dipstick</w:t>
      </w:r>
      <w:r w:rsidR="00B12E21">
        <w:rPr>
          <w:rFonts w:eastAsia="MS Mincho"/>
        </w:rPr>
        <w:t xml:space="preserve"> </w:t>
      </w:r>
      <w:r w:rsidR="00B12E21" w:rsidRPr="007B0C6C">
        <w:rPr>
          <w:rFonts w:eastAsia="MS Mincho"/>
        </w:rPr>
        <w:t>surface at the same time points con</w:t>
      </w:r>
      <w:r w:rsidR="00B12E21" w:rsidRPr="007B0C6C">
        <w:rPr>
          <w:rFonts w:ascii="AdvOT281613a3+fb" w:eastAsia="MS Mincho" w:hAnsi="AdvOT281613a3+fb" w:cs="AdvOT281613a3+fb"/>
        </w:rPr>
        <w:t>fi</w:t>
      </w:r>
      <w:r w:rsidR="00B12E21" w:rsidRPr="007B0C6C">
        <w:rPr>
          <w:rFonts w:eastAsia="MS Mincho"/>
        </w:rPr>
        <w:t>rm the blue shift of emission maxima</w:t>
      </w:r>
      <w:r w:rsidR="00B12E21">
        <w:rPr>
          <w:rFonts w:eastAsia="MS Mincho"/>
        </w:rPr>
        <w:t xml:space="preserve"> induced by TBACl and subsequent reversal after washing. </w:t>
      </w:r>
      <w:r w:rsidR="00B12E21">
        <w:t>Reproduced with permission Chem. Sci., 20</w:t>
      </w:r>
      <w:r w:rsidR="00BB2227">
        <w:t>13, 4, 2557. Copyright 2011, Royal Society of Chemistry</w:t>
      </w:r>
      <w:r w:rsidR="00025458">
        <w:t>.</w:t>
      </w:r>
    </w:p>
    <w:p w14:paraId="7A6F3501" w14:textId="77777777" w:rsidR="00B12E21" w:rsidRDefault="00B12E21" w:rsidP="00EE3B49">
      <w:pPr>
        <w:pStyle w:val="08ArticleText"/>
      </w:pPr>
    </w:p>
    <w:p w14:paraId="17516014" w14:textId="77777777" w:rsidR="00B12E21" w:rsidRPr="00A50ACB" w:rsidRDefault="00B12E21" w:rsidP="00EE3B49">
      <w:pPr>
        <w:pStyle w:val="08ArticleText"/>
      </w:pPr>
    </w:p>
    <w:p w14:paraId="27DF91FE" w14:textId="77777777" w:rsidR="00B12E21" w:rsidRDefault="00B12E21" w:rsidP="00EE3B49">
      <w:pPr>
        <w:pStyle w:val="08ArticleText"/>
        <w:rPr>
          <w:b/>
        </w:rPr>
      </w:pPr>
      <w:r w:rsidRPr="00EE3B49">
        <w:rPr>
          <w:b/>
        </w:rPr>
        <w:t>Anion-pi interactions in sensing</w:t>
      </w:r>
    </w:p>
    <w:p w14:paraId="46F095FD" w14:textId="65BC1E1F" w:rsidR="00B12E21" w:rsidRDefault="00A865EF" w:rsidP="00EE3B49">
      <w:pPr>
        <w:pStyle w:val="08ArticleText"/>
      </w:pPr>
      <w:r>
        <w:tab/>
      </w:r>
      <w:r w:rsidR="00B12E21">
        <w:t>The non-covalent interaction</w:t>
      </w:r>
      <w:r w:rsidR="000551B3">
        <w:t>s</w:t>
      </w:r>
      <w:r w:rsidR="00B12E21">
        <w:t xml:space="preserve"> between an anion and an electron-deficient aromatic ring (anion-π interaction) have been theoretically described by Ballaster,</w:t>
      </w:r>
      <w:r w:rsidR="00B12E21" w:rsidRPr="007E2C24">
        <w:rPr>
          <w:vertAlign w:val="superscript"/>
        </w:rPr>
        <w:t>18</w:t>
      </w:r>
      <w:r w:rsidR="00B12E21">
        <w:t xml:space="preserve"> Mascal,</w:t>
      </w:r>
      <w:r w:rsidR="00B12E21" w:rsidRPr="007E2C24">
        <w:rPr>
          <w:vertAlign w:val="superscript"/>
        </w:rPr>
        <w:t>19</w:t>
      </w:r>
      <w:r w:rsidR="003A79DA">
        <w:rPr>
          <w:vertAlign w:val="superscript"/>
        </w:rPr>
        <w:t>a</w:t>
      </w:r>
      <w:r w:rsidR="00B12E21">
        <w:t xml:space="preserve"> Alkorta</w:t>
      </w:r>
      <w:r w:rsidR="003A79DA">
        <w:rPr>
          <w:vertAlign w:val="superscript"/>
        </w:rPr>
        <w:t xml:space="preserve">19b </w:t>
      </w:r>
      <w:r w:rsidR="003A79DA">
        <w:t>and Hay</w:t>
      </w:r>
      <w:r w:rsidR="003A79DA" w:rsidRPr="003A79DA">
        <w:rPr>
          <w:vertAlign w:val="superscript"/>
        </w:rPr>
        <w:t>20</w:t>
      </w:r>
      <w:r w:rsidR="00B12E21">
        <w:t xml:space="preserve"> and, since then, various examples of  recognition,</w:t>
      </w:r>
      <w:r w:rsidR="00B12E21" w:rsidRPr="007E2C24">
        <w:rPr>
          <w:vertAlign w:val="superscript"/>
        </w:rPr>
        <w:t>2</w:t>
      </w:r>
      <w:r w:rsidR="00B12E21">
        <w:rPr>
          <w:vertAlign w:val="superscript"/>
        </w:rPr>
        <w:t>1</w:t>
      </w:r>
      <w:r w:rsidR="00B12E21">
        <w:t xml:space="preserve"> transmembrane transport</w:t>
      </w:r>
      <w:r w:rsidR="00B12E21" w:rsidRPr="007E2C24">
        <w:rPr>
          <w:vertAlign w:val="superscript"/>
        </w:rPr>
        <w:t>2</w:t>
      </w:r>
      <w:r w:rsidR="00B12E21">
        <w:rPr>
          <w:vertAlign w:val="superscript"/>
        </w:rPr>
        <w:t>2</w:t>
      </w:r>
      <w:r w:rsidR="00B12E21">
        <w:t xml:space="preserve"> and sensing</w:t>
      </w:r>
      <w:r w:rsidR="00B12E21" w:rsidRPr="00A04410">
        <w:rPr>
          <w:vertAlign w:val="superscript"/>
        </w:rPr>
        <w:t>23</w:t>
      </w:r>
      <w:r w:rsidR="00B12E21">
        <w:t xml:space="preserve"> based on this </w:t>
      </w:r>
      <w:r w:rsidR="00DA02EB">
        <w:t>non-classical</w:t>
      </w:r>
      <w:r w:rsidR="00B12E21">
        <w:t xml:space="preserve"> interaction have been reported.</w:t>
      </w:r>
    </w:p>
    <w:p w14:paraId="0AFCEA03" w14:textId="23AA3528" w:rsidR="005B3745" w:rsidRDefault="00A865EF" w:rsidP="005B3745">
      <w:pPr>
        <w:pStyle w:val="08ArticleText"/>
      </w:pPr>
      <w:r>
        <w:tab/>
      </w:r>
      <w:r w:rsidR="00DA02EB">
        <w:t>In particular Saha a</w:t>
      </w:r>
      <w:r w:rsidR="00B12E21">
        <w:t>nd Guha have described the fluoride sensing via anion-π interaction and charge/electron transfer, CT/ET) by a π-electron deficient napht</w:t>
      </w:r>
      <w:r w:rsidR="00DA02EB">
        <w:t>h</w:t>
      </w:r>
      <w:r w:rsidR="00B12E21">
        <w:t>alen</w:t>
      </w:r>
      <w:r w:rsidR="00DA02EB">
        <w:t>e</w:t>
      </w:r>
      <w:r w:rsidR="00B12E21">
        <w:t xml:space="preserve">diimide (NDI), </w:t>
      </w:r>
      <w:r w:rsidR="00B12E21" w:rsidRPr="00727597">
        <w:rPr>
          <w:b/>
        </w:rPr>
        <w:t>20</w:t>
      </w:r>
      <w:r w:rsidR="00B12E21" w:rsidRPr="004F12CE">
        <w:t>.</w:t>
      </w:r>
      <w:r w:rsidR="00B12E21" w:rsidRPr="00FE1DE4">
        <w:rPr>
          <w:vertAlign w:val="superscript"/>
        </w:rPr>
        <w:t xml:space="preserve"> </w:t>
      </w:r>
      <w:r w:rsidR="00B12E21">
        <w:rPr>
          <w:vertAlign w:val="superscript"/>
        </w:rPr>
        <w:t>24</w:t>
      </w:r>
      <w:r w:rsidR="00B12E21">
        <w:t xml:space="preserve"> When a small amount of anion (0</w:t>
      </w:r>
      <w:r w:rsidR="00B12E21">
        <w:rPr>
          <w:szCs w:val="18"/>
        </w:rPr>
        <w:sym w:font="Symbol" w:char="F0AE"/>
      </w:r>
      <w:r w:rsidR="00B12E21">
        <w:t xml:space="preserve">5 equivalents) is added to a solution of </w:t>
      </w:r>
      <w:r w:rsidR="00B12E21" w:rsidRPr="00FE1DE4">
        <w:rPr>
          <w:b/>
        </w:rPr>
        <w:t>20</w:t>
      </w:r>
      <w:r w:rsidR="00B12E21">
        <w:t xml:space="preserve"> a colour change from colourless to orange is observed. This </w:t>
      </w:r>
      <w:r w:rsidR="004A7B88">
        <w:t>was ascribed by the authors</w:t>
      </w:r>
      <w:r w:rsidR="00B12E21">
        <w:t xml:space="preserve"> to a F</w:t>
      </w:r>
      <w:r w:rsidR="00B12E21" w:rsidRPr="003201A7">
        <w:rPr>
          <w:vertAlign w:val="superscript"/>
        </w:rPr>
        <w:t>-</w:t>
      </w:r>
      <w:r w:rsidR="00B12E21">
        <w:t xml:space="preserve"> </w:t>
      </w:r>
      <w:r w:rsidR="00B12E21">
        <w:rPr>
          <w:szCs w:val="18"/>
        </w:rPr>
        <w:sym w:font="Symbol" w:char="F0AE"/>
      </w:r>
      <w:r w:rsidR="00B12E21">
        <w:t xml:space="preserve"> </w:t>
      </w:r>
      <w:r w:rsidR="00B12E21" w:rsidRPr="003201A7">
        <w:rPr>
          <w:b/>
        </w:rPr>
        <w:t>20</w:t>
      </w:r>
      <w:r w:rsidR="00B12E21">
        <w:t xml:space="preserve"> ET event depending on a strong interaction between lone pair electrons of the anion and the π</w:t>
      </w:r>
      <w:r w:rsidR="00B12E21">
        <w:rPr>
          <w:szCs w:val="18"/>
        </w:rPr>
        <w:sym w:font="Symbol" w:char="F02A"/>
      </w:r>
      <w:r w:rsidR="00B12E21">
        <w:t xml:space="preserve"> orbitals of the NDI</w:t>
      </w:r>
      <w:r w:rsidR="004A7B88">
        <w:t>. T</w:t>
      </w:r>
      <w:r w:rsidR="00B12E21">
        <w:t xml:space="preserve">he orange colour </w:t>
      </w:r>
      <w:r w:rsidR="004A7B88">
        <w:t>was</w:t>
      </w:r>
      <w:r w:rsidR="00B12E21">
        <w:t xml:space="preserve"> attributed to the formation of a radical specie</w:t>
      </w:r>
      <w:r w:rsidR="000551B3">
        <w:t>s</w:t>
      </w:r>
      <w:r w:rsidR="00B12E21">
        <w:t xml:space="preserve"> NDI</w:t>
      </w:r>
      <w:r w:rsidR="00B12E21" w:rsidRPr="009361FE">
        <w:rPr>
          <w:szCs w:val="18"/>
          <w:vertAlign w:val="superscript"/>
        </w:rPr>
        <w:sym w:font="Symbol" w:char="F0B7"/>
      </w:r>
      <w:r w:rsidR="00B12E21">
        <w:rPr>
          <w:vertAlign w:val="superscript"/>
        </w:rPr>
        <w:t>-</w:t>
      </w:r>
      <w:r w:rsidR="00B12E21">
        <w:t xml:space="preserve">. </w:t>
      </w:r>
      <w:r w:rsidR="004A7B88">
        <w:t>F</w:t>
      </w:r>
      <w:r w:rsidR="00B12E21">
        <w:t xml:space="preserve">urther addition of fluoride up to 30 equivalents causes a </w:t>
      </w:r>
      <w:r w:rsidR="004A7B88">
        <w:t>r</w:t>
      </w:r>
      <w:r w:rsidR="00B12E21">
        <w:t>eduction of the receptor to the dianion NDI</w:t>
      </w:r>
      <w:r w:rsidR="00B12E21" w:rsidRPr="00FE1DE4">
        <w:rPr>
          <w:vertAlign w:val="superscript"/>
        </w:rPr>
        <w:t>2</w:t>
      </w:r>
      <w:r w:rsidR="004A7B88">
        <w:rPr>
          <w:vertAlign w:val="superscript"/>
        </w:rPr>
        <w:t xml:space="preserve">- </w:t>
      </w:r>
      <w:r w:rsidR="004A7B88">
        <w:t xml:space="preserve">resulting in a </w:t>
      </w:r>
      <w:r w:rsidR="00B12E21">
        <w:t xml:space="preserve">colour change from orange to pink </w:t>
      </w:r>
      <w:r>
        <w:t>as shown in Figure 9</w:t>
      </w:r>
      <w:r w:rsidR="00B12E21">
        <w:t>.</w:t>
      </w:r>
      <w:r w:rsidR="005B3745" w:rsidRPr="005B3745">
        <w:t xml:space="preserve"> </w:t>
      </w:r>
      <w:r w:rsidR="005B3745">
        <w:t xml:space="preserve">Similar behaviour was observed with a bis-amide and tetra-amide receptors containing two NDI units. The presence of two NDI units allows a better selectivity and sensitivity for fluoride with the formation of a more efficient π-anion-π interaction.  </w:t>
      </w:r>
    </w:p>
    <w:p w14:paraId="16B6E726" w14:textId="14DC3CD2" w:rsidR="00B12E21" w:rsidRDefault="00B12E21" w:rsidP="00EE3B49">
      <w:pPr>
        <w:pStyle w:val="08ArticleText"/>
      </w:pPr>
    </w:p>
    <w:p w14:paraId="01CE674A" w14:textId="77777777" w:rsidR="00B12E21" w:rsidRDefault="00B12E21" w:rsidP="00FE1DE4">
      <w:pPr>
        <w:pStyle w:val="G1aFigureImage"/>
      </w:pPr>
      <w:r>
        <w:object w:dxaOrig="3340" w:dyaOrig="1342" w14:anchorId="01CEE31F">
          <v:shape id="_x0000_i1042" type="#_x0000_t75" style="width:168pt;height:66.65pt" o:ole="">
            <v:imagedata r:id="rId31" o:title=""/>
          </v:shape>
          <o:OLEObject Type="Embed" ProgID="ChemDraw.Document.6.0" ShapeID="_x0000_i1042" DrawAspect="Content" ObjectID="_1338286529" r:id="rId32"/>
        </w:object>
      </w:r>
    </w:p>
    <w:p w14:paraId="1650E923" w14:textId="77777777" w:rsidR="004F7E2E" w:rsidRPr="004F7E2E" w:rsidRDefault="004F7E2E" w:rsidP="004F7E2E">
      <w:pPr>
        <w:pStyle w:val="G1bFigureCaption"/>
      </w:pPr>
    </w:p>
    <w:p w14:paraId="665D241F" w14:textId="77777777" w:rsidR="00B12E21" w:rsidRDefault="006807EF" w:rsidP="00FE1DE4">
      <w:pPr>
        <w:pStyle w:val="G1aFigureImage"/>
      </w:pPr>
      <w:r>
        <w:pict w14:anchorId="78EBD73A">
          <v:shape id="_x0000_i1043" type="#_x0000_t75" style="width:234pt;height:109.35pt">
            <v:imagedata r:id="rId33" o:title=""/>
          </v:shape>
        </w:pict>
      </w:r>
    </w:p>
    <w:p w14:paraId="1E3FB9D8" w14:textId="20CCEDFB" w:rsidR="00B12E21" w:rsidRDefault="00A865EF" w:rsidP="001A7223">
      <w:pPr>
        <w:pStyle w:val="G1bFigureCaption"/>
      </w:pPr>
      <w:r>
        <w:t>Figure 9</w:t>
      </w:r>
      <w:r w:rsidR="00B12E21">
        <w:t xml:space="preserve"> </w:t>
      </w:r>
      <w:r w:rsidR="004F7E2E">
        <w:t>(Top)</w:t>
      </w:r>
      <w:r w:rsidR="003E6F08">
        <w:t xml:space="preserve"> </w:t>
      </w:r>
      <w:r w:rsidR="004E364A">
        <w:t>An</w:t>
      </w:r>
      <w:r w:rsidR="00B12E21">
        <w:t xml:space="preserve"> illustration of </w:t>
      </w:r>
      <w:r w:rsidR="004E364A">
        <w:t xml:space="preserve">proposed </w:t>
      </w:r>
      <w:r w:rsidR="00B12E21">
        <w:t>anion-π and CT interactions between F</w:t>
      </w:r>
      <w:r w:rsidR="00B12E21" w:rsidRPr="00A82EF1">
        <w:rPr>
          <w:vertAlign w:val="superscript"/>
        </w:rPr>
        <w:t>-</w:t>
      </w:r>
      <w:r w:rsidR="00B12E21">
        <w:t xml:space="preserve"> and receptor </w:t>
      </w:r>
      <w:r w:rsidR="00B12E21" w:rsidRPr="003E756F">
        <w:rPr>
          <w:b/>
        </w:rPr>
        <w:t>20</w:t>
      </w:r>
      <w:r w:rsidR="00B12E21">
        <w:t xml:space="preserve"> generating a colorimetric sensing (bottom). (Reproduced with permission of JACS, 2010, 132, 17674, Copyright 2010, ACS). </w:t>
      </w:r>
    </w:p>
    <w:p w14:paraId="7F65900E" w14:textId="77777777" w:rsidR="00B12E21" w:rsidRPr="00EE3B49" w:rsidRDefault="00B12E21" w:rsidP="00EE3B49">
      <w:pPr>
        <w:pStyle w:val="08ArticleText"/>
        <w:rPr>
          <w:b/>
        </w:rPr>
      </w:pPr>
    </w:p>
    <w:p w14:paraId="7654605E" w14:textId="77777777" w:rsidR="00B12E21" w:rsidRDefault="00B12E21" w:rsidP="00B362D1">
      <w:pPr>
        <w:pStyle w:val="08ArticleText"/>
        <w:rPr>
          <w:b/>
        </w:rPr>
      </w:pPr>
      <w:r>
        <w:rPr>
          <w:b/>
        </w:rPr>
        <w:t>M</w:t>
      </w:r>
      <w:r w:rsidRPr="00EE3B49">
        <w:rPr>
          <w:b/>
        </w:rPr>
        <w:t>etal complexes</w:t>
      </w:r>
    </w:p>
    <w:p w14:paraId="1E01FCF2" w14:textId="28917DE1" w:rsidR="00B12E21" w:rsidRPr="00682C67" w:rsidRDefault="00C5298F" w:rsidP="00682C67">
      <w:pPr>
        <w:pStyle w:val="08ArticleText"/>
        <w:rPr>
          <w:lang w:val="en-GB"/>
        </w:rPr>
      </w:pPr>
      <w:r>
        <w:rPr>
          <w:lang w:val="en-GB"/>
        </w:rPr>
        <w:tab/>
      </w:r>
      <w:r w:rsidR="00B12E21">
        <w:rPr>
          <w:lang w:val="en-GB"/>
        </w:rPr>
        <w:t>One of the most useful strategies for binding anions and that allows anion sensing in competitive solvent media is the use of metal complexes. The metal can play two main different roles: it can induce a geometrical pre-organisation of the complex that results in a better host-guest complementarity, or it can act as binding site for the anion forming a strong co</w:t>
      </w:r>
      <w:r>
        <w:rPr>
          <w:lang w:val="en-GB"/>
        </w:rPr>
        <w:t>ordinate</w:t>
      </w:r>
      <w:r w:rsidR="00B12E21">
        <w:rPr>
          <w:lang w:val="en-GB"/>
        </w:rPr>
        <w:t xml:space="preserve"> bond.</w:t>
      </w:r>
      <w:r w:rsidR="00B12E21" w:rsidRPr="00954C3D">
        <w:rPr>
          <w:vertAlign w:val="superscript"/>
          <w:lang w:val="en-GB"/>
        </w:rPr>
        <w:t>25</w:t>
      </w:r>
    </w:p>
    <w:p w14:paraId="4D51A110" w14:textId="0072E8D7" w:rsidR="00B12E21" w:rsidRDefault="00C5298F" w:rsidP="00A2559D">
      <w:pPr>
        <w:pStyle w:val="08ArticleText"/>
        <w:rPr>
          <w:lang w:val="en-GB"/>
        </w:rPr>
      </w:pPr>
      <w:r>
        <w:rPr>
          <w:lang w:val="en-GB"/>
        </w:rPr>
        <w:tab/>
      </w:r>
      <w:r w:rsidR="00B12E21">
        <w:rPr>
          <w:lang w:val="en-GB"/>
        </w:rPr>
        <w:t xml:space="preserve">An example of a colorimetric sensor for iodide and cyanide based on a </w:t>
      </w:r>
      <w:r w:rsidR="00B12E21" w:rsidRPr="00954C3D">
        <w:rPr>
          <w:lang w:val="en-GB"/>
        </w:rPr>
        <w:t xml:space="preserve">coordinatively </w:t>
      </w:r>
      <w:r w:rsidR="00B12E21">
        <w:rPr>
          <w:lang w:val="en-GB"/>
        </w:rPr>
        <w:t xml:space="preserve">unsaturated copper(II) complex </w:t>
      </w:r>
      <w:r>
        <w:rPr>
          <w:lang w:val="en-GB"/>
        </w:rPr>
        <w:t>containing the</w:t>
      </w:r>
      <w:r w:rsidR="00B12E21">
        <w:rPr>
          <w:lang w:val="en-GB"/>
        </w:rPr>
        <w:t xml:space="preserve"> </w:t>
      </w:r>
      <w:r w:rsidR="00B12E21" w:rsidRPr="00654318">
        <w:rPr>
          <w:lang w:val="en-GB"/>
        </w:rPr>
        <w:t>tetradentate</w:t>
      </w:r>
      <w:r w:rsidR="00B12E21">
        <w:rPr>
          <w:lang w:val="en-GB"/>
        </w:rPr>
        <w:t xml:space="preserve"> </w:t>
      </w:r>
      <w:r w:rsidR="00B12E21" w:rsidRPr="00654318">
        <w:rPr>
          <w:lang w:val="en-GB"/>
        </w:rPr>
        <w:t>ligand 1-(2-quinolinylmethyl)-1,4,7-triazacyclononane</w:t>
      </w:r>
      <w:r w:rsidR="00B12E21">
        <w:rPr>
          <w:lang w:val="en-GB"/>
        </w:rPr>
        <w:t>) (</w:t>
      </w:r>
      <w:r w:rsidR="00B12E21" w:rsidRPr="00654318">
        <w:rPr>
          <w:b/>
          <w:lang w:val="en-GB"/>
        </w:rPr>
        <w:t>21</w:t>
      </w:r>
      <w:r w:rsidR="00B12E21">
        <w:rPr>
          <w:lang w:val="en-GB"/>
        </w:rPr>
        <w:t>) was reported by Caltagirone and Lippolis.</w:t>
      </w:r>
      <w:r w:rsidR="00B12E21" w:rsidRPr="006C5ACD">
        <w:rPr>
          <w:vertAlign w:val="superscript"/>
          <w:lang w:val="en-GB"/>
        </w:rPr>
        <w:t>26</w:t>
      </w:r>
      <w:r w:rsidR="00B12E21">
        <w:rPr>
          <w:lang w:val="en-GB"/>
        </w:rPr>
        <w:t xml:space="preserve"> This </w:t>
      </w:r>
      <w:r w:rsidR="00014EC2">
        <w:rPr>
          <w:lang w:val="en-GB"/>
        </w:rPr>
        <w:t>complex</w:t>
      </w:r>
      <w:r w:rsidR="00B12E21">
        <w:rPr>
          <w:lang w:val="en-GB"/>
        </w:rPr>
        <w:t xml:space="preserve"> is able to recognise the presence of iodide and cyanide in MeCN because the anion is able to bind to the unsaturated copper centre and cause a colour change from light blue to dark blue, pink and green upon addition of 1 equivalent of CN</w:t>
      </w:r>
      <w:r w:rsidR="00B12E21" w:rsidRPr="00A2559D">
        <w:rPr>
          <w:vertAlign w:val="superscript"/>
          <w:lang w:val="en-GB"/>
        </w:rPr>
        <w:t>-</w:t>
      </w:r>
      <w:r w:rsidR="00B12E21">
        <w:rPr>
          <w:lang w:val="en-GB"/>
        </w:rPr>
        <w:t>, two equivalents of CN</w:t>
      </w:r>
      <w:r w:rsidR="00B12E21" w:rsidRPr="00A2559D">
        <w:rPr>
          <w:vertAlign w:val="superscript"/>
          <w:lang w:val="en-GB"/>
        </w:rPr>
        <w:t>-</w:t>
      </w:r>
      <w:r w:rsidR="00B12E21">
        <w:rPr>
          <w:lang w:val="en-GB"/>
        </w:rPr>
        <w:t xml:space="preserve"> and 1 equivalent of I</w:t>
      </w:r>
      <w:r w:rsidR="00B12E21" w:rsidRPr="00A2559D">
        <w:rPr>
          <w:vertAlign w:val="superscript"/>
          <w:lang w:val="en-GB"/>
        </w:rPr>
        <w:t>-</w:t>
      </w:r>
      <w:r w:rsidR="00B12E21">
        <w:rPr>
          <w:lang w:val="en-GB"/>
        </w:rPr>
        <w:t>, r</w:t>
      </w:r>
      <w:r>
        <w:rPr>
          <w:lang w:val="en-GB"/>
        </w:rPr>
        <w:t>espectively (Figure 10</w:t>
      </w:r>
      <w:r w:rsidR="00B12E21">
        <w:rPr>
          <w:lang w:val="en-GB"/>
        </w:rPr>
        <w:t xml:space="preserve">). Interestingly, in water only </w:t>
      </w:r>
      <w:r w:rsidR="0014381A">
        <w:rPr>
          <w:lang w:val="en-GB"/>
        </w:rPr>
        <w:t xml:space="preserve">addition of </w:t>
      </w:r>
      <w:r w:rsidR="00B12E21">
        <w:rPr>
          <w:lang w:val="en-GB"/>
        </w:rPr>
        <w:t xml:space="preserve">cyanide </w:t>
      </w:r>
      <w:r w:rsidR="0014381A">
        <w:rPr>
          <w:lang w:val="en-GB"/>
        </w:rPr>
        <w:t>results in a colour change</w:t>
      </w:r>
      <w:r w:rsidR="00B12E21">
        <w:rPr>
          <w:lang w:val="en-GB"/>
        </w:rPr>
        <w:t xml:space="preserve">. </w:t>
      </w:r>
    </w:p>
    <w:p w14:paraId="4071FE99" w14:textId="77777777" w:rsidR="0014381A" w:rsidRDefault="0014381A" w:rsidP="00A2559D">
      <w:pPr>
        <w:pStyle w:val="08ArticleText"/>
        <w:rPr>
          <w:lang w:val="en-GB"/>
        </w:rPr>
      </w:pPr>
    </w:p>
    <w:p w14:paraId="70410A59" w14:textId="77777777" w:rsidR="0014381A" w:rsidRPr="00A2559D" w:rsidRDefault="0014381A" w:rsidP="00A2559D">
      <w:pPr>
        <w:pStyle w:val="08ArticleText"/>
        <w:rPr>
          <w:lang w:val="en-GB"/>
        </w:rPr>
      </w:pPr>
    </w:p>
    <w:p w14:paraId="4F9CB1C9" w14:textId="612F0E4E" w:rsidR="00B12E21" w:rsidRDefault="006807EF" w:rsidP="00A2559D">
      <w:pPr>
        <w:pStyle w:val="G1aFigureImage"/>
      </w:pPr>
      <w:r>
        <w:lastRenderedPageBreak/>
        <w:pict w14:anchorId="6544B108">
          <v:shape id="_x0000_i1044" type="#_x0000_t75" style="width:242pt;height:248.65pt">
            <v:imagedata r:id="rId34" o:title="FIgure 10"/>
          </v:shape>
        </w:pict>
      </w:r>
    </w:p>
    <w:p w14:paraId="495D5718" w14:textId="592EF7A1" w:rsidR="00B12E21" w:rsidRPr="00CF51F2" w:rsidRDefault="005B3745" w:rsidP="00CF51F2">
      <w:pPr>
        <w:pStyle w:val="G1bFigureCaption"/>
      </w:pPr>
      <w:r>
        <w:t>Figure 10</w:t>
      </w:r>
      <w:r w:rsidR="00B12E21">
        <w:t xml:space="preserve"> a) </w:t>
      </w:r>
      <w:r w:rsidR="00A6280A">
        <w:t xml:space="preserve">The structure of </w:t>
      </w:r>
      <w:r w:rsidR="00B12E21">
        <w:t xml:space="preserve">receptor </w:t>
      </w:r>
      <w:r w:rsidR="00B12E21" w:rsidRPr="005E35EC">
        <w:rPr>
          <w:b/>
        </w:rPr>
        <w:t>21</w:t>
      </w:r>
      <w:r w:rsidR="00A6280A" w:rsidRPr="00A6280A">
        <w:t>,</w:t>
      </w:r>
      <w:r w:rsidR="00B12E21">
        <w:t xml:space="preserve"> b) </w:t>
      </w:r>
      <w:r w:rsidR="00A6280A">
        <w:t xml:space="preserve">the single crystal </w:t>
      </w:r>
      <w:r w:rsidR="00B12E21" w:rsidRPr="005D45E8">
        <w:t xml:space="preserve">X-Ray crystal structure of the </w:t>
      </w:r>
      <w:r w:rsidR="00B12E21">
        <w:t>complex cation [</w:t>
      </w:r>
      <w:r w:rsidR="00B12E21" w:rsidRPr="005E35EC">
        <w:t>Cu(</w:t>
      </w:r>
      <w:r w:rsidR="00B12E21" w:rsidRPr="005E35EC">
        <w:rPr>
          <w:b/>
        </w:rPr>
        <w:t>21</w:t>
      </w:r>
      <w:r w:rsidR="00B12E21" w:rsidRPr="005E35EC">
        <w:t>)CN</w:t>
      </w:r>
      <w:r w:rsidR="00B12E21">
        <w:t>]</w:t>
      </w:r>
      <w:r w:rsidR="00B12E21">
        <w:rPr>
          <w:vertAlign w:val="superscript"/>
        </w:rPr>
        <w:t>+</w:t>
      </w:r>
      <w:r w:rsidR="00A6280A">
        <w:t xml:space="preserve"> (h</w:t>
      </w:r>
      <w:r w:rsidR="00B12E21" w:rsidRPr="005D45E8">
        <w:t xml:space="preserve">ydrogen atoms </w:t>
      </w:r>
      <w:r w:rsidR="00B12E21">
        <w:t>and BF</w:t>
      </w:r>
      <w:r w:rsidR="00B12E21" w:rsidRPr="005E35EC">
        <w:rPr>
          <w:vertAlign w:val="subscript"/>
        </w:rPr>
        <w:t>4</w:t>
      </w:r>
      <w:r w:rsidR="00B12E21" w:rsidRPr="005E35EC">
        <w:rPr>
          <w:vertAlign w:val="superscript"/>
        </w:rPr>
        <w:t>-</w:t>
      </w:r>
      <w:r w:rsidR="00B12E21">
        <w:t xml:space="preserve"> counter ion</w:t>
      </w:r>
      <w:r w:rsidR="00B12E21" w:rsidRPr="005D45E8">
        <w:t xml:space="preserve"> have been omitted for clarity</w:t>
      </w:r>
      <w:r w:rsidR="00A6280A">
        <w:t xml:space="preserve">) and </w:t>
      </w:r>
      <w:r w:rsidR="00B12E21">
        <w:t xml:space="preserve">c) Colour change of </w:t>
      </w:r>
      <w:r w:rsidR="00B12E21" w:rsidRPr="005E35EC">
        <w:t>the copper complex</w:t>
      </w:r>
      <w:r w:rsidR="00B12E21">
        <w:t xml:space="preserve"> </w:t>
      </w:r>
      <w:r w:rsidR="00A6280A">
        <w:t>(1.00 x 10</w:t>
      </w:r>
      <w:r w:rsidR="00A6280A" w:rsidRPr="00A6280A">
        <w:rPr>
          <w:vertAlign w:val="superscript"/>
        </w:rPr>
        <w:t>-3</w:t>
      </w:r>
      <w:r w:rsidR="00A6280A">
        <w:t xml:space="preserve"> M) </w:t>
      </w:r>
      <w:r w:rsidR="00B12E21">
        <w:t>after addition of different anio</w:t>
      </w:r>
      <w:r w:rsidR="00BE1310">
        <w:t xml:space="preserve">ns in MeCN. From left to right: </w:t>
      </w:r>
      <w:r w:rsidR="00A6280A" w:rsidRPr="00A6280A">
        <w:rPr>
          <w:b/>
        </w:rPr>
        <w:t>21</w:t>
      </w:r>
      <w:r w:rsidR="00B12E21">
        <w:t>,</w:t>
      </w:r>
      <w:r w:rsidR="00A6280A">
        <w:t xml:space="preserve"> </w:t>
      </w:r>
      <w:r w:rsidR="00A6280A" w:rsidRPr="00A6280A">
        <w:rPr>
          <w:b/>
        </w:rPr>
        <w:t>21</w:t>
      </w:r>
      <w:r w:rsidR="00A6280A">
        <w:t xml:space="preserve"> + 1.0 equiv. F</w:t>
      </w:r>
      <w:r w:rsidR="00A6280A" w:rsidRPr="00A6280A">
        <w:rPr>
          <w:vertAlign w:val="superscript"/>
        </w:rPr>
        <w:t>-</w:t>
      </w:r>
      <w:r w:rsidR="00A6280A">
        <w:t xml:space="preserve">, </w:t>
      </w:r>
      <w:r w:rsidR="00A6280A" w:rsidRPr="00A6280A">
        <w:rPr>
          <w:b/>
        </w:rPr>
        <w:t>21</w:t>
      </w:r>
      <w:r w:rsidR="00A6280A">
        <w:t xml:space="preserve"> + 1.0 equiv. Cl</w:t>
      </w:r>
      <w:r w:rsidR="00A6280A" w:rsidRPr="00A6280A">
        <w:rPr>
          <w:vertAlign w:val="superscript"/>
        </w:rPr>
        <w:t>-</w:t>
      </w:r>
      <w:r w:rsidR="00A6280A">
        <w:t xml:space="preserve">, </w:t>
      </w:r>
      <w:r w:rsidR="00A6280A" w:rsidRPr="00A6280A">
        <w:rPr>
          <w:b/>
        </w:rPr>
        <w:t>21</w:t>
      </w:r>
      <w:r w:rsidR="00A6280A">
        <w:t xml:space="preserve"> + 1 equiv. Br</w:t>
      </w:r>
      <w:r w:rsidR="00A6280A" w:rsidRPr="00A6280A">
        <w:rPr>
          <w:vertAlign w:val="superscript"/>
        </w:rPr>
        <w:t>-</w:t>
      </w:r>
      <w:r w:rsidR="00A6280A">
        <w:t>,</w:t>
      </w:r>
      <w:r w:rsidR="00B12E21">
        <w:t xml:space="preserve"> </w:t>
      </w:r>
      <w:r w:rsidR="00A6280A" w:rsidRPr="00A6280A">
        <w:rPr>
          <w:b/>
        </w:rPr>
        <w:t>21</w:t>
      </w:r>
      <w:r w:rsidR="00B12E21">
        <w:t xml:space="preserve"> + 1 eq of </w:t>
      </w:r>
      <w:r w:rsidR="00B12E21" w:rsidRPr="00D50E3A">
        <w:t>CN</w:t>
      </w:r>
      <w:r w:rsidR="00B12E21" w:rsidRPr="00D50E3A">
        <w:rPr>
          <w:vertAlign w:val="superscript"/>
        </w:rPr>
        <w:t>-</w:t>
      </w:r>
      <w:r w:rsidR="00B12E21">
        <w:t xml:space="preserve">, </w:t>
      </w:r>
      <w:r w:rsidR="00A6280A" w:rsidRPr="00A6280A">
        <w:rPr>
          <w:b/>
        </w:rPr>
        <w:t>21</w:t>
      </w:r>
      <w:r w:rsidR="00B12E21">
        <w:t xml:space="preserve"> + 2 eq of CN</w:t>
      </w:r>
      <w:r w:rsidR="00B12E21" w:rsidRPr="00D50E3A">
        <w:rPr>
          <w:vertAlign w:val="superscript"/>
        </w:rPr>
        <w:t>-</w:t>
      </w:r>
      <w:r w:rsidR="00B12E21">
        <w:t xml:space="preserve">, </w:t>
      </w:r>
      <w:r w:rsidR="00A6280A" w:rsidRPr="00A6280A">
        <w:rPr>
          <w:b/>
        </w:rPr>
        <w:t>21</w:t>
      </w:r>
      <w:r w:rsidR="00B12E21">
        <w:t xml:space="preserve"> + 1 eq of I</w:t>
      </w:r>
      <w:r w:rsidR="00B12E21" w:rsidRPr="00D50E3A">
        <w:rPr>
          <w:vertAlign w:val="superscript"/>
        </w:rPr>
        <w:t>-</w:t>
      </w:r>
      <w:r w:rsidR="00B12E21">
        <w:t>.</w:t>
      </w:r>
      <w:r w:rsidR="006C24B3">
        <w:t xml:space="preserve"> Reproduced with permission from Chem. Commun. 2011, 47, 3805. Copyright 2011 RSC. </w:t>
      </w:r>
    </w:p>
    <w:p w14:paraId="1CE2FCDA" w14:textId="25AAC066" w:rsidR="00B12E21" w:rsidRDefault="00BC53D9" w:rsidP="00B362D1">
      <w:pPr>
        <w:pStyle w:val="08ArticleText"/>
      </w:pPr>
      <w:r>
        <w:tab/>
      </w:r>
      <w:r w:rsidR="00B12E21">
        <w:t xml:space="preserve">Lanthanide complexes </w:t>
      </w:r>
      <w:r>
        <w:t>are</w:t>
      </w:r>
      <w:r w:rsidR="00B12E21">
        <w:t xml:space="preserve"> very </w:t>
      </w:r>
      <w:r w:rsidR="00014EC2">
        <w:t>eff</w:t>
      </w:r>
      <w:r>
        <w:t>ective</w:t>
      </w:r>
      <w:r w:rsidR="00B12E21">
        <w:t xml:space="preserve"> platforms for anion sensing in water. </w:t>
      </w:r>
      <w:r w:rsidR="00590A9E">
        <w:t>Anions can displace</w:t>
      </w:r>
      <w:r w:rsidR="00B12E21">
        <w:t xml:space="preserve"> the water molecules that normally occupy the vacant coordination site on the lanthanide in heptadentate ligands. If the ligand b</w:t>
      </w:r>
      <w:r w:rsidR="00A82EF1">
        <w:t>ears a chromophore</w:t>
      </w:r>
      <w:r w:rsidR="00B12E21">
        <w:t xml:space="preserve">, anion binding to the lanthanide can cause a change in the spectral properties of the system that can be </w:t>
      </w:r>
      <w:r w:rsidR="00590A9E">
        <w:t xml:space="preserve">used to sense </w:t>
      </w:r>
      <w:r w:rsidR="00B12E21">
        <w:t xml:space="preserve"> the anion. </w:t>
      </w:r>
    </w:p>
    <w:p w14:paraId="7E778788" w14:textId="78CFC0FE" w:rsidR="00B12E21" w:rsidRPr="006D1E38" w:rsidRDefault="00BC53D9" w:rsidP="00B362D1">
      <w:pPr>
        <w:pStyle w:val="08ArticleText"/>
      </w:pPr>
      <w:r>
        <w:tab/>
      </w:r>
      <w:r w:rsidR="00B12E21">
        <w:t xml:space="preserve">Various examples of anion sensing </w:t>
      </w:r>
      <w:r w:rsidR="00B12E21" w:rsidRPr="00FB2574">
        <w:rPr>
          <w:i/>
        </w:rPr>
        <w:t>via</w:t>
      </w:r>
      <w:r w:rsidR="00B12E21">
        <w:t xml:space="preserve"> binding to lanthanide complexes have been recently reviewed by Parker.</w:t>
      </w:r>
      <w:r w:rsidR="00B12E21" w:rsidRPr="00FB2574">
        <w:rPr>
          <w:vertAlign w:val="superscript"/>
        </w:rPr>
        <w:t>27</w:t>
      </w:r>
      <w:r w:rsidR="00A82EF1">
        <w:t xml:space="preserve"> </w:t>
      </w:r>
      <w:r w:rsidR="00014EC2">
        <w:t>For example,</w:t>
      </w:r>
      <w:r w:rsidR="00B12E21">
        <w:t xml:space="preserve"> Parker and co-workers have described the behaviour of the europium complex </w:t>
      </w:r>
      <w:r w:rsidR="00B12E21" w:rsidRPr="00757604">
        <w:rPr>
          <w:b/>
        </w:rPr>
        <w:t>22</w:t>
      </w:r>
      <w:r w:rsidR="00B12E21">
        <w:t xml:space="preserve"> i</w:t>
      </w:r>
      <w:r w:rsidR="00014EC2">
        <w:t>n sensing bicarbonate in water.</w:t>
      </w:r>
      <w:r w:rsidR="00B12E21" w:rsidRPr="00781608">
        <w:rPr>
          <w:vertAlign w:val="superscript"/>
        </w:rPr>
        <w:t>28</w:t>
      </w:r>
      <w:r w:rsidR="00DB6E35">
        <w:rPr>
          <w:vertAlign w:val="superscript"/>
        </w:rPr>
        <w:t xml:space="preserve"> </w:t>
      </w:r>
      <w:r w:rsidR="00B12E21">
        <w:t xml:space="preserve">At pH 7.4 complex </w:t>
      </w:r>
      <w:r w:rsidR="00B12E21" w:rsidRPr="00757604">
        <w:rPr>
          <w:b/>
        </w:rPr>
        <w:t>22</w:t>
      </w:r>
      <w:r w:rsidR="00B12E21">
        <w:t xml:space="preserve"> is able to bind HCO</w:t>
      </w:r>
      <w:r w:rsidR="00B12E21" w:rsidRPr="0034231A">
        <w:rPr>
          <w:vertAlign w:val="subscript"/>
        </w:rPr>
        <w:t>3</w:t>
      </w:r>
      <w:r w:rsidR="00B12E21" w:rsidRPr="0034231A">
        <w:rPr>
          <w:vertAlign w:val="superscript"/>
        </w:rPr>
        <w:t>-</w:t>
      </w:r>
      <w:r w:rsidR="00B12E21">
        <w:t xml:space="preserve"> with an </w:t>
      </w:r>
      <w:r w:rsidR="00DB6E35">
        <w:t>apparent stability constant of l</w:t>
      </w:r>
      <w:r w:rsidR="00B12E21">
        <w:t xml:space="preserve">og </w:t>
      </w:r>
      <w:r w:rsidR="00B12E21" w:rsidRPr="0034231A">
        <w:rPr>
          <w:i/>
        </w:rPr>
        <w:t>K</w:t>
      </w:r>
      <w:r w:rsidR="00B12E21">
        <w:t xml:space="preserve"> = 3.85. Moreover, complex </w:t>
      </w:r>
      <w:r w:rsidR="00B12E21" w:rsidRPr="00757604">
        <w:rPr>
          <w:b/>
        </w:rPr>
        <w:t>22</w:t>
      </w:r>
      <w:r w:rsidR="00B12E21">
        <w:t xml:space="preserve"> is </w:t>
      </w:r>
      <w:r w:rsidR="00186B70">
        <w:t>able to selective</w:t>
      </w:r>
      <w:r w:rsidR="00B035E9">
        <w:t>ly</w:t>
      </w:r>
      <w:r w:rsidR="00186B70">
        <w:t xml:space="preserve"> stain the mit</w:t>
      </w:r>
      <w:r w:rsidR="00B12E21">
        <w:t>oc</w:t>
      </w:r>
      <w:r w:rsidR="00DB6E35">
        <w:t>h</w:t>
      </w:r>
      <w:r w:rsidR="00B12E21">
        <w:t>ondrial region of HeLa cells and to increase the image intensity upon increasing percentage of CO</w:t>
      </w:r>
      <w:r w:rsidR="00B12E21" w:rsidRPr="006D1E38">
        <w:rPr>
          <w:vertAlign w:val="subscript"/>
        </w:rPr>
        <w:t>2</w:t>
      </w:r>
      <w:r w:rsidR="00B93A5C">
        <w:t xml:space="preserve"> as shown in Figure 11</w:t>
      </w:r>
      <w:r w:rsidR="00B12E21">
        <w:t>. The observed increase of Eu emission intensity with pCO</w:t>
      </w:r>
      <w:r w:rsidR="00B12E21" w:rsidRPr="006D1E38">
        <w:rPr>
          <w:vertAlign w:val="subscript"/>
        </w:rPr>
        <w:t>2</w:t>
      </w:r>
      <w:r w:rsidR="00B12E21">
        <w:t xml:space="preserve"> has been attribut</w:t>
      </w:r>
      <w:r w:rsidR="00DB6E35">
        <w:t xml:space="preserve">ed to an increase in the steady </w:t>
      </w:r>
      <w:r w:rsidR="00B12E21">
        <w:t>state bicar</w:t>
      </w:r>
      <w:r w:rsidR="00DB6E35">
        <w:t>bonate concentration in the mit</w:t>
      </w:r>
      <w:r w:rsidR="00B12E21">
        <w:t>oc</w:t>
      </w:r>
      <w:r w:rsidR="00DB6E35">
        <w:t>h</w:t>
      </w:r>
      <w:r w:rsidR="00B12E21">
        <w:t xml:space="preserve">ondrial region of the cells. </w:t>
      </w:r>
    </w:p>
    <w:p w14:paraId="4A975A2D" w14:textId="47EC3E55" w:rsidR="00B12E21" w:rsidRDefault="006807EF" w:rsidP="005253A3">
      <w:pPr>
        <w:pStyle w:val="G1aFigureImage"/>
      </w:pPr>
      <w:r>
        <w:lastRenderedPageBreak/>
        <w:pict w14:anchorId="5931007A">
          <v:shape id="_x0000_i1045" type="#_x0000_t75" style="width:228.65pt;height:180pt">
            <v:imagedata r:id="rId35" o:title=""/>
          </v:shape>
        </w:pict>
      </w:r>
    </w:p>
    <w:p w14:paraId="2B6B4E3C" w14:textId="0B0F4D6F" w:rsidR="00B12E21" w:rsidRPr="006D1E38" w:rsidRDefault="006807EF" w:rsidP="006D1E38">
      <w:pPr>
        <w:pStyle w:val="G1aFigureImage"/>
      </w:pPr>
      <w:r>
        <w:pict w14:anchorId="709644A1">
          <v:shape id="_x0000_i1046" type="#_x0000_t75" style="width:249.35pt;height:207.35pt">
            <v:imagedata r:id="rId36" o:title="Figure 11"/>
          </v:shape>
        </w:pict>
      </w:r>
    </w:p>
    <w:p w14:paraId="4EA51E20" w14:textId="7E7E9534" w:rsidR="00B12E21" w:rsidRPr="006D1E38" w:rsidRDefault="00B93A5C" w:rsidP="006D1E38">
      <w:pPr>
        <w:pStyle w:val="G1bFigureCaption"/>
      </w:pPr>
      <w:r>
        <w:t>Figure 11</w:t>
      </w:r>
      <w:r w:rsidR="00B12E21">
        <w:t xml:space="preserve"> (T</w:t>
      </w:r>
      <w:r w:rsidR="00DE209F">
        <w:t>op</w:t>
      </w:r>
      <w:r w:rsidR="00B12E21">
        <w:t xml:space="preserve">) confocal microscopy </w:t>
      </w:r>
      <w:r w:rsidR="00B035E9">
        <w:t>image of HeLa cells showing mit</w:t>
      </w:r>
      <w:r w:rsidR="00B12E21">
        <w:t>oc</w:t>
      </w:r>
      <w:r w:rsidR="00B035E9">
        <w:t>h</w:t>
      </w:r>
      <w:r w:rsidR="00B12E21">
        <w:t xml:space="preserve">ondrial region stained by </w:t>
      </w:r>
      <w:r w:rsidR="00B12E21" w:rsidRPr="00B0409C">
        <w:rPr>
          <w:b/>
        </w:rPr>
        <w:t>22</w:t>
      </w:r>
      <w:r w:rsidR="00B12E21">
        <w:t xml:space="preserve"> under 3, 4 and 5% of CO</w:t>
      </w:r>
      <w:r w:rsidR="00B12E21" w:rsidRPr="00B0409C">
        <w:rPr>
          <w:vertAlign w:val="subscript"/>
        </w:rPr>
        <w:t>2</w:t>
      </w:r>
      <w:r w:rsidR="00D7624C">
        <w:rPr>
          <w:vertAlign w:val="subscript"/>
        </w:rPr>
        <w:t xml:space="preserve"> </w:t>
      </w:r>
      <w:r w:rsidR="00D7624C">
        <w:t>(1 h incubation, 20 mM [complex], 30 min equilibration period between images)</w:t>
      </w:r>
      <w:r w:rsidR="00B12E21">
        <w:t xml:space="preserve">; (bottom) </w:t>
      </w:r>
      <w:r w:rsidR="00D7624C">
        <w:t>V</w:t>
      </w:r>
      <w:r w:rsidR="00B12E21">
        <w:t>ariation of lanthanide emission intensity from hyper-spectral analys</w:t>
      </w:r>
      <w:r w:rsidR="00186B70">
        <w:t>is of microscopy images for HeLa</w:t>
      </w:r>
      <w:r w:rsidR="00B12E21">
        <w:t xml:space="preserve"> cells stained with </w:t>
      </w:r>
      <w:r w:rsidR="00B12E21" w:rsidRPr="00B0409C">
        <w:rPr>
          <w:b/>
        </w:rPr>
        <w:t>22</w:t>
      </w:r>
      <w:r w:rsidR="00025458">
        <w:t xml:space="preserve">. </w:t>
      </w:r>
      <w:r w:rsidR="00B12E21">
        <w:t>Reproduced with permission Chem. Co</w:t>
      </w:r>
      <w:r>
        <w:t>mmun.</w:t>
      </w:r>
      <w:r w:rsidR="00B12E21">
        <w:t>, 2011, 47, 7347. Copyright 2011, RSC</w:t>
      </w:r>
      <w:r w:rsidR="00025458">
        <w:t>.</w:t>
      </w:r>
    </w:p>
    <w:p w14:paraId="2F8192A9" w14:textId="77777777" w:rsidR="00B12E21" w:rsidRDefault="00B12E21" w:rsidP="00B362D1">
      <w:pPr>
        <w:pStyle w:val="08ArticleText"/>
        <w:rPr>
          <w:b/>
        </w:rPr>
      </w:pPr>
    </w:p>
    <w:p w14:paraId="18E4197D" w14:textId="77777777" w:rsidR="00B12E21" w:rsidRDefault="00B12E21" w:rsidP="00EE3B49">
      <w:pPr>
        <w:pStyle w:val="08ArticleText"/>
        <w:rPr>
          <w:b/>
        </w:rPr>
      </w:pPr>
      <w:r w:rsidRPr="00EE3B49">
        <w:rPr>
          <w:b/>
        </w:rPr>
        <w:t>Zinc-dipicolylamine-based sensors for phosphate</w:t>
      </w:r>
    </w:p>
    <w:p w14:paraId="01B29DD1" w14:textId="5DE91D8E" w:rsidR="00B12E21" w:rsidRDefault="00FC278A" w:rsidP="002B7E70">
      <w:pPr>
        <w:pStyle w:val="08ArticleText"/>
        <w:rPr>
          <w:lang w:val="en-GB"/>
        </w:rPr>
      </w:pPr>
      <w:r>
        <w:rPr>
          <w:rFonts w:eastAsia="MS Mincho"/>
          <w:lang w:val="en-GB"/>
        </w:rPr>
        <w:tab/>
      </w:r>
      <w:r w:rsidR="00B12E21">
        <w:rPr>
          <w:rFonts w:eastAsia="MS Mincho"/>
          <w:lang w:val="en-GB"/>
        </w:rPr>
        <w:t>Several examples of s</w:t>
      </w:r>
      <w:r w:rsidR="00B12E21" w:rsidRPr="00196B14">
        <w:rPr>
          <w:rFonts w:eastAsia="MS Mincho"/>
          <w:lang w:val="en-GB"/>
        </w:rPr>
        <w:t xml:space="preserve">ynthetic </w:t>
      </w:r>
      <w:r w:rsidR="00B12E21">
        <w:rPr>
          <w:rFonts w:eastAsia="MS Mincho"/>
          <w:lang w:val="en-GB"/>
        </w:rPr>
        <w:t>z</w:t>
      </w:r>
      <w:r w:rsidR="00B12E21" w:rsidRPr="00196B14">
        <w:rPr>
          <w:rFonts w:eastAsia="MS Mincho"/>
          <w:lang w:val="en-GB"/>
        </w:rPr>
        <w:t xml:space="preserve">inc(II)-complexes </w:t>
      </w:r>
      <w:r w:rsidR="00B12E21">
        <w:rPr>
          <w:rFonts w:eastAsia="MS Mincho"/>
          <w:lang w:val="en-GB"/>
        </w:rPr>
        <w:t>able to work as</w:t>
      </w:r>
      <w:r w:rsidR="00B12E21" w:rsidRPr="00196B14">
        <w:rPr>
          <w:rFonts w:eastAsia="MS Mincho"/>
          <w:lang w:val="en-GB"/>
        </w:rPr>
        <w:t xml:space="preserve"> receptor</w:t>
      </w:r>
      <w:r w:rsidR="00B12E21">
        <w:rPr>
          <w:rFonts w:eastAsia="MS Mincho"/>
          <w:lang w:val="en-GB"/>
        </w:rPr>
        <w:t>s</w:t>
      </w:r>
      <w:r w:rsidR="00B12E21" w:rsidRPr="00196B14">
        <w:rPr>
          <w:rFonts w:eastAsia="MS Mincho"/>
          <w:lang w:val="en-GB"/>
        </w:rPr>
        <w:t xml:space="preserve"> and optical </w:t>
      </w:r>
      <w:r>
        <w:rPr>
          <w:rFonts w:eastAsia="MS Mincho"/>
          <w:lang w:val="en-GB"/>
        </w:rPr>
        <w:t>sensors</w:t>
      </w:r>
      <w:r w:rsidR="00B12E21" w:rsidRPr="00196B14">
        <w:rPr>
          <w:rFonts w:eastAsia="MS Mincho"/>
          <w:lang w:val="en-GB"/>
        </w:rPr>
        <w:t xml:space="preserve"> for phosphate anions </w:t>
      </w:r>
      <w:r w:rsidR="00B12E21">
        <w:rPr>
          <w:rFonts w:eastAsia="MS Mincho"/>
          <w:lang w:val="en-GB"/>
        </w:rPr>
        <w:t>have been reported in the literature. In particular, the</w:t>
      </w:r>
      <w:r w:rsidR="00B12E21">
        <w:rPr>
          <w:rFonts w:eastAsia="MS Mincho"/>
        </w:rPr>
        <w:t xml:space="preserve"> </w:t>
      </w:r>
      <w:r w:rsidR="00B12E21" w:rsidRPr="00196B14">
        <w:rPr>
          <w:rFonts w:eastAsia="MS Mincho"/>
        </w:rPr>
        <w:t xml:space="preserve">dipicolylamino (DPA) </w:t>
      </w:r>
      <w:r w:rsidR="00B12E21">
        <w:rPr>
          <w:rFonts w:eastAsia="MS Mincho"/>
        </w:rPr>
        <w:t>moiety</w:t>
      </w:r>
      <w:r w:rsidR="00B12E21" w:rsidRPr="00196B14">
        <w:rPr>
          <w:rFonts w:eastAsia="MS Mincho"/>
        </w:rPr>
        <w:t xml:space="preserve"> is one of the most</w:t>
      </w:r>
      <w:r w:rsidR="00B12E21">
        <w:rPr>
          <w:rFonts w:eastAsia="MS Mincho"/>
        </w:rPr>
        <w:t xml:space="preserve"> commonly employed</w:t>
      </w:r>
      <w:r w:rsidR="00B12E21" w:rsidRPr="00196B14">
        <w:rPr>
          <w:rFonts w:eastAsia="MS Mincho"/>
        </w:rPr>
        <w:t xml:space="preserve"> in such systems, </w:t>
      </w:r>
      <w:r w:rsidR="00B12E21">
        <w:rPr>
          <w:rFonts w:eastAsia="MS Mincho"/>
        </w:rPr>
        <w:t>due to the presence of three nitrogen donor atoms, allows a good selectivity for Zn</w:t>
      </w:r>
      <w:r w:rsidR="00B12E21" w:rsidRPr="002B7E70">
        <w:rPr>
          <w:rFonts w:eastAsia="MS Mincho"/>
          <w:vertAlign w:val="superscript"/>
        </w:rPr>
        <w:t>2+</w:t>
      </w:r>
      <w:r w:rsidR="00B12E21">
        <w:rPr>
          <w:rFonts w:eastAsia="MS Mincho"/>
        </w:rPr>
        <w:t xml:space="preserve"> over other biologically relevant anions such as </w:t>
      </w:r>
      <w:r w:rsidR="00B12E21" w:rsidRPr="00196B14">
        <w:rPr>
          <w:rFonts w:eastAsia="MS Mincho"/>
        </w:rPr>
        <w:t>Na</w:t>
      </w:r>
      <w:r w:rsidR="00B12E21" w:rsidRPr="002B7E70">
        <w:rPr>
          <w:rFonts w:eastAsia="MS Mincho"/>
          <w:vertAlign w:val="superscript"/>
        </w:rPr>
        <w:t>+</w:t>
      </w:r>
      <w:r w:rsidR="00B12E21" w:rsidRPr="00196B14">
        <w:rPr>
          <w:rFonts w:eastAsia="MS Mincho"/>
        </w:rPr>
        <w:t>, K</w:t>
      </w:r>
      <w:r w:rsidR="00B12E21" w:rsidRPr="002B7E70">
        <w:rPr>
          <w:rFonts w:eastAsia="MS Mincho"/>
          <w:vertAlign w:val="superscript"/>
        </w:rPr>
        <w:t>+</w:t>
      </w:r>
      <w:r w:rsidR="00B12E21" w:rsidRPr="00196B14">
        <w:rPr>
          <w:rFonts w:eastAsia="MS Mincho"/>
        </w:rPr>
        <w:t>, Mg</w:t>
      </w:r>
      <w:r w:rsidR="00B12E21" w:rsidRPr="002B7E70">
        <w:rPr>
          <w:rFonts w:eastAsia="MS Mincho"/>
          <w:vertAlign w:val="superscript"/>
        </w:rPr>
        <w:t>2+</w:t>
      </w:r>
      <w:r w:rsidR="00B12E21">
        <w:rPr>
          <w:rFonts w:eastAsia="MS Mincho"/>
        </w:rPr>
        <w:t>,</w:t>
      </w:r>
      <w:r w:rsidR="00B12E21" w:rsidRPr="00196B14">
        <w:rPr>
          <w:rFonts w:eastAsia="MS Mincho"/>
        </w:rPr>
        <w:t xml:space="preserve"> and Ca</w:t>
      </w:r>
      <w:r w:rsidR="00B12E21" w:rsidRPr="002B7E70">
        <w:rPr>
          <w:rFonts w:eastAsia="MS Mincho"/>
          <w:vertAlign w:val="superscript"/>
        </w:rPr>
        <w:t>2+</w:t>
      </w:r>
      <w:r w:rsidR="00B12E21" w:rsidRPr="00196B14">
        <w:rPr>
          <w:rFonts w:eastAsia="MS Mincho"/>
        </w:rPr>
        <w:t>, and leaves coordination sites</w:t>
      </w:r>
      <w:r w:rsidR="00B12E21">
        <w:rPr>
          <w:rFonts w:eastAsia="MS Mincho"/>
        </w:rPr>
        <w:t xml:space="preserve"> </w:t>
      </w:r>
      <w:r w:rsidR="00B12E21" w:rsidRPr="00196B14">
        <w:rPr>
          <w:rFonts w:eastAsia="MS Mincho"/>
        </w:rPr>
        <w:t>free for anion binding</w:t>
      </w:r>
      <w:r w:rsidR="00B12E21" w:rsidRPr="002B7E70">
        <w:rPr>
          <w:rFonts w:eastAsia="MS Mincho"/>
        </w:rPr>
        <w:t>.</w:t>
      </w:r>
      <w:r w:rsidR="00B12E21" w:rsidRPr="002B7E70">
        <w:t xml:space="preserve"> </w:t>
      </w:r>
      <w:r w:rsidR="00B12E21">
        <w:t xml:space="preserve">A review on </w:t>
      </w:r>
      <w:r w:rsidR="00B12E21">
        <w:rPr>
          <w:lang w:val="en-GB"/>
        </w:rPr>
        <w:t>a</w:t>
      </w:r>
      <w:r w:rsidR="00B12E21" w:rsidRPr="002B7E70">
        <w:rPr>
          <w:lang w:val="en-GB"/>
        </w:rPr>
        <w:t>nion recognition and sensing with Zn(II)–dipicolylamine complexes</w:t>
      </w:r>
      <w:r w:rsidR="00B12E21">
        <w:rPr>
          <w:lang w:val="en-GB"/>
        </w:rPr>
        <w:t xml:space="preserve"> have been recently published by Jo</w:t>
      </w:r>
      <w:r>
        <w:rPr>
          <w:lang w:val="en-GB"/>
        </w:rPr>
        <w:t>l</w:t>
      </w:r>
      <w:r w:rsidR="00B12E21">
        <w:rPr>
          <w:lang w:val="en-GB"/>
        </w:rPr>
        <w:t>liffe and co-workers.</w:t>
      </w:r>
      <w:r w:rsidR="00B12E21" w:rsidRPr="00F858CF">
        <w:rPr>
          <w:vertAlign w:val="superscript"/>
          <w:lang w:val="en-GB"/>
        </w:rPr>
        <w:t>29</w:t>
      </w:r>
    </w:p>
    <w:p w14:paraId="3C5D0064" w14:textId="35A600A8" w:rsidR="00B12E21" w:rsidRDefault="00FC278A" w:rsidP="00B23ED6">
      <w:pPr>
        <w:tabs>
          <w:tab w:val="left" w:pos="284"/>
        </w:tabs>
        <w:spacing w:after="0" w:line="240" w:lineRule="exact"/>
        <w:jc w:val="both"/>
        <w:rPr>
          <w:rFonts w:ascii="Times New Roman" w:hAnsi="Times New Roman"/>
          <w:w w:val="108"/>
          <w:sz w:val="18"/>
          <w:szCs w:val="20"/>
          <w:lang w:eastAsia="ja-JP"/>
        </w:rPr>
      </w:pPr>
      <w:r>
        <w:rPr>
          <w:rFonts w:ascii="Times New Roman" w:hAnsi="Times New Roman"/>
          <w:w w:val="108"/>
          <w:sz w:val="18"/>
          <w:szCs w:val="20"/>
          <w:lang w:eastAsia="ja-JP"/>
        </w:rPr>
        <w:tab/>
      </w:r>
      <w:r w:rsidR="003036E9">
        <w:rPr>
          <w:rFonts w:ascii="Times New Roman" w:hAnsi="Times New Roman"/>
          <w:w w:val="108"/>
          <w:sz w:val="18"/>
          <w:szCs w:val="20"/>
          <w:lang w:eastAsia="ja-JP"/>
        </w:rPr>
        <w:t>A</w:t>
      </w:r>
      <w:r w:rsidR="00B12E21" w:rsidRPr="00B23ED6">
        <w:rPr>
          <w:rFonts w:ascii="Times New Roman" w:hAnsi="Times New Roman"/>
          <w:w w:val="108"/>
          <w:sz w:val="18"/>
          <w:szCs w:val="20"/>
          <w:lang w:eastAsia="ja-JP"/>
        </w:rPr>
        <w:t xml:space="preserve"> Zn(II)-DPA </w:t>
      </w:r>
      <w:r w:rsidR="003036E9">
        <w:rPr>
          <w:rFonts w:ascii="Times New Roman" w:hAnsi="Times New Roman"/>
          <w:w w:val="108"/>
          <w:sz w:val="18"/>
          <w:szCs w:val="20"/>
          <w:lang w:eastAsia="ja-JP"/>
        </w:rPr>
        <w:t>complex</w:t>
      </w:r>
      <w:r w:rsidR="00B12E21" w:rsidRPr="00B23ED6">
        <w:rPr>
          <w:rFonts w:ascii="Times New Roman" w:hAnsi="Times New Roman"/>
          <w:w w:val="108"/>
          <w:sz w:val="18"/>
          <w:szCs w:val="20"/>
          <w:lang w:eastAsia="ja-JP"/>
        </w:rPr>
        <w:t xml:space="preserve"> </w:t>
      </w:r>
      <w:r w:rsidR="003036E9">
        <w:rPr>
          <w:rFonts w:ascii="Times New Roman" w:hAnsi="Times New Roman"/>
          <w:w w:val="108"/>
          <w:sz w:val="18"/>
          <w:szCs w:val="20"/>
          <w:lang w:eastAsia="ja-JP"/>
        </w:rPr>
        <w:t>was</w:t>
      </w:r>
      <w:r w:rsidR="00B12E21" w:rsidRPr="00B23ED6">
        <w:rPr>
          <w:rFonts w:ascii="Times New Roman" w:hAnsi="Times New Roman"/>
          <w:w w:val="108"/>
          <w:sz w:val="18"/>
          <w:szCs w:val="20"/>
          <w:lang w:eastAsia="ja-JP"/>
        </w:rPr>
        <w:t xml:space="preserve"> used by Hamachi and co-workers </w:t>
      </w:r>
      <w:r w:rsidR="003036E9">
        <w:rPr>
          <w:rFonts w:ascii="Times New Roman" w:hAnsi="Times New Roman"/>
          <w:w w:val="108"/>
          <w:sz w:val="18"/>
          <w:szCs w:val="20"/>
          <w:lang w:eastAsia="ja-JP"/>
        </w:rPr>
        <w:t>was used as a</w:t>
      </w:r>
      <w:r w:rsidR="00B12E21" w:rsidRPr="00B23ED6">
        <w:rPr>
          <w:rFonts w:ascii="Times New Roman" w:hAnsi="Times New Roman"/>
          <w:w w:val="108"/>
          <w:sz w:val="18"/>
          <w:szCs w:val="20"/>
          <w:lang w:eastAsia="ja-JP"/>
        </w:rPr>
        <w:t xml:space="preserve"> fluorescent chemosensor (</w:t>
      </w:r>
      <w:r w:rsidR="00B12E21" w:rsidRPr="00B23ED6">
        <w:rPr>
          <w:rFonts w:ascii="Times New Roman" w:hAnsi="Times New Roman"/>
          <w:b/>
          <w:w w:val="108"/>
          <w:sz w:val="18"/>
          <w:szCs w:val="20"/>
          <w:lang w:eastAsia="ja-JP"/>
        </w:rPr>
        <w:t>23</w:t>
      </w:r>
      <w:r w:rsidR="00B12E21" w:rsidRPr="00B23ED6">
        <w:rPr>
          <w:rFonts w:ascii="Times New Roman" w:hAnsi="Times New Roman"/>
          <w:w w:val="108"/>
          <w:sz w:val="18"/>
          <w:szCs w:val="20"/>
          <w:lang w:eastAsia="ja-JP"/>
        </w:rPr>
        <w:t>) for phosphorylated peptide</w:t>
      </w:r>
      <w:r w:rsidR="003036E9">
        <w:rPr>
          <w:rFonts w:ascii="Times New Roman" w:hAnsi="Times New Roman"/>
          <w:w w:val="108"/>
          <w:sz w:val="18"/>
          <w:szCs w:val="20"/>
          <w:lang w:eastAsia="ja-JP"/>
        </w:rPr>
        <w:t>s</w:t>
      </w:r>
      <w:r w:rsidR="00B12E21" w:rsidRPr="00B23ED6">
        <w:rPr>
          <w:rFonts w:ascii="Times New Roman" w:hAnsi="Times New Roman"/>
          <w:w w:val="108"/>
          <w:sz w:val="18"/>
          <w:szCs w:val="20"/>
          <w:lang w:eastAsia="ja-JP"/>
        </w:rPr>
        <w:t xml:space="preserve"> in neutral aqueous solution.</w:t>
      </w:r>
      <w:r w:rsidR="00B12E21" w:rsidRPr="00B23ED6">
        <w:rPr>
          <w:rFonts w:ascii="Times New Roman" w:hAnsi="Times New Roman"/>
          <w:w w:val="108"/>
          <w:sz w:val="18"/>
          <w:szCs w:val="20"/>
          <w:vertAlign w:val="superscript"/>
          <w:lang w:eastAsia="ja-JP"/>
        </w:rPr>
        <w:t>30</w:t>
      </w:r>
      <w:r w:rsidR="00B12E21" w:rsidRPr="00B23ED6">
        <w:rPr>
          <w:rFonts w:ascii="Times New Roman" w:hAnsi="Times New Roman"/>
          <w:w w:val="108"/>
          <w:sz w:val="18"/>
          <w:szCs w:val="20"/>
          <w:lang w:eastAsia="ja-JP"/>
        </w:rPr>
        <w:t xml:space="preserve"> When the phosphorylated peptide-a, a Glu-rich peptide containing</w:t>
      </w:r>
      <w:r w:rsidR="00962C83">
        <w:rPr>
          <w:rFonts w:ascii="Times New Roman" w:hAnsi="Times New Roman"/>
          <w:w w:val="108"/>
          <w:sz w:val="18"/>
          <w:szCs w:val="20"/>
          <w:lang w:eastAsia="ja-JP"/>
        </w:rPr>
        <w:t xml:space="preserve"> a p-Tyr residue</w:t>
      </w:r>
      <w:r w:rsidR="00650932">
        <w:rPr>
          <w:rFonts w:ascii="Times New Roman" w:hAnsi="Times New Roman"/>
          <w:w w:val="108"/>
          <w:sz w:val="18"/>
          <w:szCs w:val="20"/>
          <w:lang w:eastAsia="ja-JP"/>
        </w:rPr>
        <w:t xml:space="preserve"> (Glu-Glu-Glu-Ile-pTyr-Glu-Glu-Phe-Asp)</w:t>
      </w:r>
      <w:r w:rsidR="00962C83">
        <w:rPr>
          <w:rFonts w:ascii="Times New Roman" w:hAnsi="Times New Roman"/>
          <w:w w:val="108"/>
          <w:sz w:val="18"/>
          <w:szCs w:val="20"/>
          <w:lang w:eastAsia="ja-JP"/>
        </w:rPr>
        <w:t xml:space="preserve">, was </w:t>
      </w:r>
      <w:r w:rsidR="00962C83">
        <w:rPr>
          <w:rFonts w:ascii="Times New Roman" w:hAnsi="Times New Roman"/>
          <w:w w:val="108"/>
          <w:sz w:val="18"/>
          <w:szCs w:val="20"/>
          <w:lang w:eastAsia="ja-JP"/>
        </w:rPr>
        <w:lastRenderedPageBreak/>
        <w:t>added in</w:t>
      </w:r>
      <w:r w:rsidR="00B12E21" w:rsidRPr="00B23ED6">
        <w:rPr>
          <w:rFonts w:ascii="Times New Roman" w:hAnsi="Times New Roman"/>
          <w:w w:val="108"/>
          <w:sz w:val="18"/>
          <w:szCs w:val="20"/>
          <w:lang w:eastAsia="ja-JP"/>
        </w:rPr>
        <w:t xml:space="preserve"> lower than 1 µM </w:t>
      </w:r>
      <w:r w:rsidR="00962C83" w:rsidRPr="00B23ED6">
        <w:rPr>
          <w:rFonts w:ascii="Times New Roman" w:hAnsi="Times New Roman"/>
          <w:w w:val="108"/>
          <w:sz w:val="18"/>
          <w:szCs w:val="20"/>
          <w:lang w:eastAsia="ja-JP"/>
        </w:rPr>
        <w:t xml:space="preserve">concentration </w:t>
      </w:r>
      <w:r w:rsidR="00962C83">
        <w:rPr>
          <w:rFonts w:ascii="Times New Roman" w:hAnsi="Times New Roman"/>
          <w:w w:val="108"/>
          <w:sz w:val="18"/>
          <w:szCs w:val="20"/>
          <w:lang w:eastAsia="ja-JP"/>
        </w:rPr>
        <w:t>to</w:t>
      </w:r>
      <w:r w:rsidR="00B12E21" w:rsidRPr="00B23ED6">
        <w:rPr>
          <w:rFonts w:ascii="Times New Roman" w:hAnsi="Times New Roman"/>
          <w:w w:val="108"/>
          <w:sz w:val="18"/>
          <w:szCs w:val="20"/>
          <w:lang w:eastAsia="ja-JP"/>
        </w:rPr>
        <w:t xml:space="preserve"> an aqueous solution of </w:t>
      </w:r>
      <w:r w:rsidR="00B12E21" w:rsidRPr="00B23ED6">
        <w:rPr>
          <w:rFonts w:ascii="Times New Roman" w:hAnsi="Times New Roman"/>
          <w:b/>
          <w:w w:val="108"/>
          <w:sz w:val="18"/>
          <w:szCs w:val="20"/>
          <w:lang w:eastAsia="ja-JP"/>
        </w:rPr>
        <w:t>23</w:t>
      </w:r>
      <w:r w:rsidR="00B12E21" w:rsidRPr="00B23ED6">
        <w:rPr>
          <w:rFonts w:ascii="Times New Roman" w:hAnsi="Times New Roman"/>
          <w:w w:val="108"/>
          <w:sz w:val="18"/>
          <w:szCs w:val="20"/>
          <w:lang w:eastAsia="ja-JP"/>
        </w:rPr>
        <w:t xml:space="preserve"> at pH 7.2, an increase of 4 </w:t>
      </w:r>
      <w:r w:rsidR="003036E9">
        <w:rPr>
          <w:rFonts w:ascii="Times New Roman" w:hAnsi="Times New Roman"/>
          <w:w w:val="108"/>
          <w:sz w:val="18"/>
          <w:szCs w:val="20"/>
          <w:lang w:eastAsia="ja-JP"/>
        </w:rPr>
        <w:t>to</w:t>
      </w:r>
      <w:r w:rsidR="00B12E21" w:rsidRPr="00B23ED6">
        <w:rPr>
          <w:rFonts w:ascii="Times New Roman" w:hAnsi="Times New Roman"/>
          <w:w w:val="108"/>
          <w:sz w:val="18"/>
          <w:szCs w:val="20"/>
          <w:lang w:eastAsia="ja-JP"/>
        </w:rPr>
        <w:t xml:space="preserve"> 5-fold in the fluorescence emission of the anthracene moiety was observed (Figure 1</w:t>
      </w:r>
      <w:r w:rsidR="00650932">
        <w:rPr>
          <w:rFonts w:ascii="Times New Roman" w:hAnsi="Times New Roman"/>
          <w:w w:val="108"/>
          <w:sz w:val="18"/>
          <w:szCs w:val="20"/>
          <w:lang w:eastAsia="ja-JP"/>
        </w:rPr>
        <w:t>2</w:t>
      </w:r>
      <w:r w:rsidR="00B12E21" w:rsidRPr="00B23ED6">
        <w:rPr>
          <w:rFonts w:ascii="Times New Roman" w:hAnsi="Times New Roman"/>
          <w:w w:val="108"/>
          <w:sz w:val="18"/>
          <w:szCs w:val="20"/>
          <w:lang w:eastAsia="ja-JP"/>
        </w:rPr>
        <w:t xml:space="preserve">). On the other hand, the </w:t>
      </w:r>
      <w:r w:rsidR="00DD113E">
        <w:rPr>
          <w:rFonts w:ascii="Times New Roman" w:hAnsi="Times New Roman"/>
          <w:w w:val="108"/>
          <w:sz w:val="18"/>
          <w:szCs w:val="20"/>
          <w:lang w:eastAsia="ja-JP"/>
        </w:rPr>
        <w:t>control peptide</w:t>
      </w:r>
      <w:r w:rsidR="003036E9">
        <w:rPr>
          <w:rFonts w:ascii="Times New Roman" w:hAnsi="Times New Roman"/>
          <w:w w:val="108"/>
          <w:sz w:val="18"/>
          <w:szCs w:val="20"/>
          <w:lang w:eastAsia="ja-JP"/>
        </w:rPr>
        <w:t>, differing fro</w:t>
      </w:r>
      <w:r w:rsidR="00B12E21" w:rsidRPr="00B23ED6">
        <w:rPr>
          <w:rFonts w:ascii="Times New Roman" w:hAnsi="Times New Roman"/>
          <w:w w:val="108"/>
          <w:sz w:val="18"/>
          <w:szCs w:val="20"/>
          <w:lang w:eastAsia="ja-JP"/>
        </w:rPr>
        <w:t xml:space="preserve">m peptide-a only </w:t>
      </w:r>
      <w:r w:rsidR="003036E9">
        <w:rPr>
          <w:rFonts w:ascii="Times New Roman" w:hAnsi="Times New Roman"/>
          <w:w w:val="108"/>
          <w:sz w:val="18"/>
          <w:szCs w:val="20"/>
          <w:lang w:eastAsia="ja-JP"/>
        </w:rPr>
        <w:t>in</w:t>
      </w:r>
      <w:r w:rsidR="00B12E21" w:rsidRPr="00B23ED6">
        <w:rPr>
          <w:rFonts w:ascii="Times New Roman" w:hAnsi="Times New Roman"/>
          <w:w w:val="108"/>
          <w:sz w:val="18"/>
          <w:szCs w:val="20"/>
          <w:lang w:eastAsia="ja-JP"/>
        </w:rPr>
        <w:t xml:space="preserve"> the </w:t>
      </w:r>
      <w:r w:rsidR="003036E9">
        <w:rPr>
          <w:rFonts w:ascii="Times New Roman" w:hAnsi="Times New Roman"/>
          <w:w w:val="108"/>
          <w:sz w:val="18"/>
          <w:szCs w:val="20"/>
          <w:lang w:eastAsia="ja-JP"/>
        </w:rPr>
        <w:t>lack</w:t>
      </w:r>
      <w:r w:rsidR="00B12E21" w:rsidRPr="00B23ED6">
        <w:rPr>
          <w:rFonts w:ascii="Times New Roman" w:hAnsi="Times New Roman"/>
          <w:w w:val="108"/>
          <w:sz w:val="18"/>
          <w:szCs w:val="20"/>
          <w:lang w:eastAsia="ja-JP"/>
        </w:rPr>
        <w:t xml:space="preserve"> of the phosphorylation of the Tyr residue, did not </w:t>
      </w:r>
      <w:r w:rsidR="003036E9">
        <w:rPr>
          <w:rFonts w:ascii="Times New Roman" w:hAnsi="Times New Roman"/>
          <w:w w:val="108"/>
          <w:sz w:val="18"/>
          <w:szCs w:val="20"/>
          <w:lang w:eastAsia="ja-JP"/>
        </w:rPr>
        <w:t>cause</w:t>
      </w:r>
      <w:r w:rsidR="00B12E21" w:rsidRPr="00B23ED6">
        <w:rPr>
          <w:rFonts w:ascii="Times New Roman" w:hAnsi="Times New Roman"/>
          <w:w w:val="108"/>
          <w:sz w:val="18"/>
          <w:szCs w:val="20"/>
          <w:lang w:eastAsia="ja-JP"/>
        </w:rPr>
        <w:t xml:space="preserve"> any change in the fluorescence properties of </w:t>
      </w:r>
      <w:r w:rsidR="00B12E21" w:rsidRPr="00B23ED6">
        <w:rPr>
          <w:rFonts w:ascii="Times New Roman" w:hAnsi="Times New Roman"/>
          <w:b/>
          <w:w w:val="108"/>
          <w:sz w:val="18"/>
          <w:szCs w:val="20"/>
          <w:lang w:eastAsia="ja-JP"/>
        </w:rPr>
        <w:t>23</w:t>
      </w:r>
      <w:r w:rsidR="00B12E21" w:rsidRPr="00B23ED6">
        <w:rPr>
          <w:rFonts w:ascii="Times New Roman" w:hAnsi="Times New Roman"/>
          <w:w w:val="108"/>
          <w:sz w:val="18"/>
          <w:szCs w:val="20"/>
          <w:lang w:eastAsia="ja-JP"/>
        </w:rPr>
        <w:t xml:space="preserve">. </w:t>
      </w:r>
    </w:p>
    <w:p w14:paraId="5E21AD89" w14:textId="3E442047" w:rsidR="006E2FAD" w:rsidRPr="00B23ED6" w:rsidRDefault="006807EF" w:rsidP="006E2FAD">
      <w:pPr>
        <w:pStyle w:val="G1aFigureImage"/>
      </w:pPr>
      <w:r>
        <w:pict w14:anchorId="1737444E">
          <v:shape id="_x0000_i1047" type="#_x0000_t75" style="width:178.65pt;height:120pt">
            <v:imagedata r:id="rId37" o:title=""/>
          </v:shape>
        </w:pict>
      </w:r>
    </w:p>
    <w:p w14:paraId="56E4CF46" w14:textId="301F9D0E" w:rsidR="00B12E21" w:rsidRPr="00B23ED6" w:rsidRDefault="006807EF" w:rsidP="00B23ED6">
      <w:pPr>
        <w:pBdr>
          <w:top w:val="single" w:sz="12" w:space="5" w:color="999999"/>
        </w:pBdr>
        <w:spacing w:before="120" w:after="40" w:line="240" w:lineRule="auto"/>
        <w:jc w:val="center"/>
        <w:rPr>
          <w:rFonts w:ascii="Times New Roman" w:hAnsi="Times New Roman"/>
          <w:w w:val="108"/>
          <w:sz w:val="18"/>
          <w:szCs w:val="20"/>
          <w:lang w:val="en-US" w:eastAsia="ja-JP"/>
        </w:rPr>
      </w:pPr>
      <w:r>
        <w:rPr>
          <w:rFonts w:ascii="Times New Roman" w:hAnsi="Times New Roman"/>
          <w:w w:val="108"/>
          <w:sz w:val="18"/>
          <w:szCs w:val="20"/>
          <w:lang w:val="en-US" w:eastAsia="ja-JP"/>
        </w:rPr>
        <w:pict w14:anchorId="47D8EA64">
          <v:shape id="_x0000_i1048" type="#_x0000_t75" style="width:201.35pt;height:177.35pt">
            <v:imagedata r:id="rId38" o:title="Figure 12"/>
          </v:shape>
        </w:pict>
      </w:r>
    </w:p>
    <w:p w14:paraId="22F0A432" w14:textId="6586E3A2" w:rsidR="00B12E21" w:rsidRPr="00B23ED6" w:rsidRDefault="006E2FAD" w:rsidP="00B23ED6">
      <w:pPr>
        <w:pBdr>
          <w:bottom w:val="single" w:sz="12" w:space="5" w:color="999999"/>
        </w:pBdr>
        <w:spacing w:before="40" w:after="120" w:line="180" w:lineRule="exact"/>
        <w:jc w:val="both"/>
        <w:rPr>
          <w:w w:val="108"/>
          <w:sz w:val="14"/>
          <w:szCs w:val="20"/>
          <w:lang w:val="en-US" w:eastAsia="ja-JP"/>
        </w:rPr>
      </w:pPr>
      <w:r>
        <w:rPr>
          <w:w w:val="108"/>
          <w:sz w:val="14"/>
          <w:szCs w:val="20"/>
          <w:lang w:val="en-US" w:eastAsia="ja-JP"/>
        </w:rPr>
        <w:t>Figure 12</w:t>
      </w:r>
      <w:r w:rsidR="00B12E21" w:rsidRPr="00B23ED6">
        <w:rPr>
          <w:w w:val="108"/>
          <w:sz w:val="14"/>
          <w:szCs w:val="20"/>
          <w:lang w:val="en-US" w:eastAsia="ja-JP"/>
        </w:rPr>
        <w:t xml:space="preserve"> Fluorescent spectral change of </w:t>
      </w:r>
      <w:r w:rsidR="00B12E21" w:rsidRPr="00B23ED6">
        <w:rPr>
          <w:b/>
          <w:w w:val="108"/>
          <w:sz w:val="14"/>
          <w:szCs w:val="20"/>
          <w:lang w:val="en-US" w:eastAsia="ja-JP"/>
        </w:rPr>
        <w:t>23</w:t>
      </w:r>
      <w:r w:rsidR="00C05040">
        <w:rPr>
          <w:b/>
          <w:w w:val="108"/>
          <w:sz w:val="14"/>
          <w:szCs w:val="20"/>
          <w:lang w:val="en-US" w:eastAsia="ja-JP"/>
        </w:rPr>
        <w:t xml:space="preserve"> (0.5 </w:t>
      </w:r>
      <w:r w:rsidR="00C05040" w:rsidRPr="00C05040">
        <w:rPr>
          <w:rFonts w:ascii="Symbol" w:hAnsi="Symbol"/>
          <w:b/>
          <w:w w:val="108"/>
          <w:sz w:val="14"/>
          <w:szCs w:val="20"/>
          <w:lang w:val="en-US" w:eastAsia="ja-JP"/>
        </w:rPr>
        <w:t></w:t>
      </w:r>
      <w:r w:rsidR="00C05040">
        <w:rPr>
          <w:b/>
          <w:w w:val="108"/>
          <w:sz w:val="14"/>
          <w:szCs w:val="20"/>
          <w:lang w:val="en-US" w:eastAsia="ja-JP"/>
        </w:rPr>
        <w:t>M)</w:t>
      </w:r>
      <w:r w:rsidR="00B12E21" w:rsidRPr="00B23ED6">
        <w:rPr>
          <w:w w:val="108"/>
          <w:sz w:val="14"/>
          <w:szCs w:val="20"/>
          <w:lang w:val="en-US" w:eastAsia="ja-JP"/>
        </w:rPr>
        <w:t xml:space="preserve"> upon addition of peptide a</w:t>
      </w:r>
      <w:r>
        <w:rPr>
          <w:w w:val="108"/>
          <w:sz w:val="14"/>
          <w:szCs w:val="20"/>
          <w:lang w:val="en-US" w:eastAsia="ja-JP"/>
        </w:rPr>
        <w:t xml:space="preserve">: [peptide-a] = 0, 0.1, 0.2, 0.3, 0.4, 0.5, 0.75, 1.0, 1.5 </w:t>
      </w:r>
      <w:r w:rsidRPr="00C05040">
        <w:rPr>
          <w:rFonts w:ascii="Symbol" w:hAnsi="Symbol"/>
          <w:w w:val="108"/>
          <w:sz w:val="14"/>
          <w:szCs w:val="20"/>
          <w:lang w:val="en-US" w:eastAsia="ja-JP"/>
        </w:rPr>
        <w:t></w:t>
      </w:r>
      <w:r>
        <w:rPr>
          <w:w w:val="108"/>
          <w:sz w:val="14"/>
          <w:szCs w:val="20"/>
          <w:lang w:val="en-US" w:eastAsia="ja-JP"/>
        </w:rPr>
        <w:t>M in 50mM HEPES buffer (pH 7.2) at 20˚C,</w:t>
      </w:r>
      <w:r w:rsidRPr="006E2FAD">
        <w:rPr>
          <w:rFonts w:ascii="Symbol" w:hAnsi="Symbol"/>
          <w:w w:val="108"/>
          <w:sz w:val="14"/>
          <w:szCs w:val="20"/>
          <w:lang w:val="en-US" w:eastAsia="ja-JP"/>
        </w:rPr>
        <w:t></w:t>
      </w:r>
      <w:r w:rsidRPr="006E2FAD">
        <w:rPr>
          <w:rFonts w:ascii="Symbol" w:hAnsi="Symbol"/>
          <w:w w:val="108"/>
          <w:sz w:val="14"/>
          <w:szCs w:val="20"/>
          <w:lang w:val="en-US" w:eastAsia="ja-JP"/>
        </w:rPr>
        <w:t></w:t>
      </w:r>
      <w:r w:rsidRPr="006E2FAD">
        <w:rPr>
          <w:w w:val="108"/>
          <w:sz w:val="14"/>
          <w:szCs w:val="20"/>
          <w:vertAlign w:val="subscript"/>
          <w:lang w:val="en-US" w:eastAsia="ja-JP"/>
        </w:rPr>
        <w:t>ex</w:t>
      </w:r>
      <w:r>
        <w:rPr>
          <w:w w:val="108"/>
          <w:sz w:val="14"/>
          <w:szCs w:val="20"/>
          <w:lang w:val="en-US" w:eastAsia="ja-JP"/>
        </w:rPr>
        <w:t xml:space="preserve"> = 380nm</w:t>
      </w:r>
      <w:r w:rsidR="00025458">
        <w:rPr>
          <w:w w:val="108"/>
          <w:sz w:val="14"/>
          <w:szCs w:val="20"/>
          <w:lang w:val="en-US" w:eastAsia="ja-JP"/>
        </w:rPr>
        <w:t xml:space="preserve">. </w:t>
      </w:r>
      <w:r w:rsidR="00B12E21" w:rsidRPr="00B23ED6">
        <w:rPr>
          <w:w w:val="108"/>
          <w:sz w:val="14"/>
          <w:szCs w:val="20"/>
          <w:lang w:val="en-US" w:eastAsia="ja-JP"/>
        </w:rPr>
        <w:t xml:space="preserve">Reproduced with </w:t>
      </w:r>
      <w:r w:rsidR="00650932">
        <w:rPr>
          <w:w w:val="108"/>
          <w:sz w:val="14"/>
          <w:szCs w:val="20"/>
          <w:lang w:val="en-US" w:eastAsia="ja-JP"/>
        </w:rPr>
        <w:t xml:space="preserve">permission J. Am. Chem. Soc., </w:t>
      </w:r>
      <w:r w:rsidR="00B12E21" w:rsidRPr="00B23ED6">
        <w:rPr>
          <w:w w:val="108"/>
          <w:sz w:val="14"/>
          <w:szCs w:val="20"/>
          <w:lang w:val="en-US" w:eastAsia="ja-JP"/>
        </w:rPr>
        <w:t>2002, 124, 6256. Copyright 2002, ACS</w:t>
      </w:r>
      <w:r w:rsidR="00025458">
        <w:rPr>
          <w:w w:val="108"/>
          <w:sz w:val="14"/>
          <w:szCs w:val="20"/>
          <w:lang w:val="en-US" w:eastAsia="ja-JP"/>
        </w:rPr>
        <w:t>.</w:t>
      </w:r>
    </w:p>
    <w:p w14:paraId="04D7DDFF" w14:textId="77777777" w:rsidR="00B12E21" w:rsidRDefault="00B12E21" w:rsidP="002B7E70">
      <w:pPr>
        <w:pStyle w:val="08ArticleText"/>
        <w:rPr>
          <w:lang w:val="en-GB"/>
        </w:rPr>
      </w:pPr>
    </w:p>
    <w:p w14:paraId="686C2C38" w14:textId="2D272E63" w:rsidR="00B12E21" w:rsidRDefault="000379D0" w:rsidP="00196B14">
      <w:pPr>
        <w:pStyle w:val="08ArticleText"/>
      </w:pPr>
      <w:r>
        <w:rPr>
          <w:rFonts w:eastAsia="MS Mincho"/>
          <w:lang w:val="en-GB"/>
        </w:rPr>
        <w:tab/>
      </w:r>
      <w:r w:rsidR="00B12E21">
        <w:rPr>
          <w:rFonts w:eastAsia="MS Mincho"/>
          <w:lang w:val="en-GB"/>
        </w:rPr>
        <w:t xml:space="preserve">Yoon et al. have </w:t>
      </w:r>
      <w:r w:rsidR="00E934F5">
        <w:rPr>
          <w:rFonts w:eastAsia="MS Mincho"/>
          <w:lang w:val="en-GB"/>
        </w:rPr>
        <w:t>r</w:t>
      </w:r>
      <w:r w:rsidR="00B12E21">
        <w:rPr>
          <w:rFonts w:eastAsia="MS Mincho"/>
          <w:lang w:val="en-GB"/>
        </w:rPr>
        <w:t xml:space="preserve">eported </w:t>
      </w:r>
      <w:r w:rsidR="00E934F5">
        <w:rPr>
          <w:rFonts w:eastAsia="MS Mincho"/>
          <w:lang w:val="en-GB"/>
        </w:rPr>
        <w:t>that</w:t>
      </w:r>
      <w:r w:rsidR="00B12E21">
        <w:rPr>
          <w:rFonts w:eastAsia="MS Mincho"/>
          <w:lang w:val="en-GB"/>
        </w:rPr>
        <w:t xml:space="preserve"> fluorescent </w:t>
      </w:r>
      <w:r w:rsidR="00B12E21" w:rsidRPr="00B23ED6">
        <w:t>Zn(II)-DPA</w:t>
      </w:r>
      <w:r w:rsidR="00B12E21">
        <w:t xml:space="preserve"> receptor </w:t>
      </w:r>
      <w:r w:rsidR="00B12E21" w:rsidRPr="00A462E5">
        <w:rPr>
          <w:b/>
        </w:rPr>
        <w:t>24</w:t>
      </w:r>
      <w:r w:rsidR="00B12E21">
        <w:t xml:space="preserve"> </w:t>
      </w:r>
      <w:r w:rsidR="00E934F5">
        <w:t xml:space="preserve">is </w:t>
      </w:r>
      <w:r w:rsidR="00B12E21">
        <w:t>able to recognize pyrophosphate over ATP, ADP, AMP, Pi, F</w:t>
      </w:r>
      <w:r w:rsidR="00B12E21" w:rsidRPr="00A462E5">
        <w:rPr>
          <w:vertAlign w:val="superscript"/>
        </w:rPr>
        <w:t>-</w:t>
      </w:r>
      <w:r w:rsidR="00B12E21">
        <w:t>, Cl</w:t>
      </w:r>
      <w:r w:rsidR="00B12E21" w:rsidRPr="00A462E5">
        <w:rPr>
          <w:vertAlign w:val="superscript"/>
        </w:rPr>
        <w:t>-</w:t>
      </w:r>
      <w:r w:rsidR="00B12E21">
        <w:t>, Br</w:t>
      </w:r>
      <w:r w:rsidR="00B12E21" w:rsidRPr="00A462E5">
        <w:rPr>
          <w:vertAlign w:val="superscript"/>
        </w:rPr>
        <w:t>-</w:t>
      </w:r>
      <w:r w:rsidR="00B12E21">
        <w:t>, I</w:t>
      </w:r>
      <w:r w:rsidR="00B12E21" w:rsidRPr="00A462E5">
        <w:rPr>
          <w:vertAlign w:val="superscript"/>
        </w:rPr>
        <w:t>-</w:t>
      </w:r>
      <w:r w:rsidR="00B12E21">
        <w:t>, AcO</w:t>
      </w:r>
      <w:r w:rsidR="00B12E21" w:rsidRPr="00A462E5">
        <w:rPr>
          <w:vertAlign w:val="superscript"/>
        </w:rPr>
        <w:t>-</w:t>
      </w:r>
      <w:r w:rsidR="00B12E21">
        <w:t>, and HSO</w:t>
      </w:r>
      <w:r w:rsidR="00B12E21" w:rsidRPr="00A462E5">
        <w:rPr>
          <w:vertAlign w:val="subscript"/>
        </w:rPr>
        <w:t>4</w:t>
      </w:r>
      <w:r w:rsidR="00B12E21" w:rsidRPr="00A462E5">
        <w:rPr>
          <w:vertAlign w:val="superscript"/>
        </w:rPr>
        <w:t>-</w:t>
      </w:r>
      <w:r w:rsidR="00B12E21">
        <w:t xml:space="preserve"> in aqueous solution at physiological pH.</w:t>
      </w:r>
      <w:r w:rsidR="00B12E21" w:rsidRPr="00A462E5">
        <w:rPr>
          <w:vertAlign w:val="superscript"/>
        </w:rPr>
        <w:t>31</w:t>
      </w:r>
      <w:r w:rsidR="00B12E21">
        <w:t xml:space="preserve"> The recognition event depends on the formation of an excimer due </w:t>
      </w:r>
      <w:r w:rsidR="00507C60">
        <w:t xml:space="preserve">(Figure 13) </w:t>
      </w:r>
      <w:r w:rsidR="00B12E21">
        <w:t xml:space="preserve">to the formation of a 2+2 type binding between </w:t>
      </w:r>
      <w:r w:rsidR="00B12E21" w:rsidRPr="00A462E5">
        <w:rPr>
          <w:b/>
        </w:rPr>
        <w:t>24</w:t>
      </w:r>
      <w:r w:rsidR="0011179A">
        <w:t xml:space="preserve"> and PP</w:t>
      </w:r>
      <w:r w:rsidR="007E0865">
        <w:t xml:space="preserve">i as shown in </w:t>
      </w:r>
      <w:r w:rsidR="00507C60">
        <w:t>Scheme 6</w:t>
      </w:r>
      <w:r w:rsidR="00B12E21">
        <w:t>.</w:t>
      </w:r>
    </w:p>
    <w:p w14:paraId="753BB713" w14:textId="45400A62" w:rsidR="001614F2" w:rsidRDefault="006807EF" w:rsidP="001614F2">
      <w:pPr>
        <w:pStyle w:val="G1aFigureImage"/>
      </w:pPr>
      <w:r>
        <w:pict w14:anchorId="0778ED9B">
          <v:shape id="_x0000_i1049" type="#_x0000_t75" style="width:243.35pt;height:116pt">
            <v:imagedata r:id="rId39" o:title=""/>
          </v:shape>
        </w:pict>
      </w:r>
    </w:p>
    <w:p w14:paraId="18E93D1C" w14:textId="6340213E" w:rsidR="00B12E21" w:rsidRDefault="006807EF" w:rsidP="007861C1">
      <w:pPr>
        <w:pStyle w:val="G1aFigureImage"/>
      </w:pPr>
      <w:r>
        <w:lastRenderedPageBreak/>
        <w:pict w14:anchorId="401D1982">
          <v:shape id="_x0000_i1050" type="#_x0000_t75" style="width:227.35pt;height:172.65pt">
            <v:imagedata r:id="rId40" o:title="Figure 13"/>
          </v:shape>
        </w:pict>
      </w:r>
      <w:r w:rsidR="00B12E21">
        <w:t xml:space="preserve"> </w:t>
      </w:r>
    </w:p>
    <w:p w14:paraId="2E482B41" w14:textId="3EEEC220" w:rsidR="00637B8F" w:rsidRDefault="007E0865" w:rsidP="00507C60">
      <w:pPr>
        <w:pStyle w:val="G1bFigureCaption"/>
      </w:pPr>
      <w:r>
        <w:t>Figure 13</w:t>
      </w:r>
      <w:r w:rsidR="001614F2">
        <w:t xml:space="preserve"> </w:t>
      </w:r>
      <w:r w:rsidR="00B12E21">
        <w:t xml:space="preserve">Fluorescent changes of </w:t>
      </w:r>
      <w:r w:rsidR="00B12E21" w:rsidRPr="007861C1">
        <w:rPr>
          <w:b/>
        </w:rPr>
        <w:t>24</w:t>
      </w:r>
      <w:r w:rsidR="00637B8F">
        <w:t xml:space="preserve"> </w:t>
      </w:r>
      <w:r w:rsidR="00514249">
        <w:t xml:space="preserve">(6 </w:t>
      </w:r>
      <w:r w:rsidR="00514249" w:rsidRPr="00514249">
        <w:rPr>
          <w:rFonts w:ascii="Symbol" w:hAnsi="Symbol"/>
        </w:rPr>
        <w:t></w:t>
      </w:r>
      <w:r w:rsidR="00514249">
        <w:t xml:space="preserve">M) </w:t>
      </w:r>
      <w:r w:rsidR="00637B8F">
        <w:t xml:space="preserve">with various anions </w:t>
      </w:r>
      <w:r w:rsidR="00514249">
        <w:t xml:space="preserve">(10 equiv.) </w:t>
      </w:r>
      <w:r w:rsidR="00637B8F">
        <w:t xml:space="preserve">at pH 7.4 </w:t>
      </w:r>
      <w:r w:rsidR="00514249">
        <w:t xml:space="preserve">(0.01 M HEPES) (excitation at 383 nm). </w:t>
      </w:r>
      <w:r w:rsidR="00637B8F" w:rsidRPr="003A0FFC">
        <w:t>Reproduced with</w:t>
      </w:r>
      <w:r w:rsidR="00514249">
        <w:t xml:space="preserve"> permission J. Am. Chem. Soc.,</w:t>
      </w:r>
      <w:r w:rsidR="00637B8F" w:rsidRPr="003A0FFC">
        <w:t xml:space="preserve"> 200</w:t>
      </w:r>
      <w:r w:rsidR="00637B8F">
        <w:t>7</w:t>
      </w:r>
      <w:r w:rsidR="00637B8F" w:rsidRPr="003A0FFC">
        <w:t>, 12</w:t>
      </w:r>
      <w:r w:rsidR="00637B8F">
        <w:t>9</w:t>
      </w:r>
      <w:r w:rsidR="00637B8F" w:rsidRPr="003A0FFC">
        <w:t xml:space="preserve">, </w:t>
      </w:r>
      <w:r w:rsidR="00637B8F">
        <w:t>3828</w:t>
      </w:r>
      <w:r w:rsidR="00637B8F" w:rsidRPr="003A0FFC">
        <w:t>. Copyright 200</w:t>
      </w:r>
      <w:r w:rsidR="00637B8F">
        <w:t>7</w:t>
      </w:r>
      <w:r w:rsidR="00637B8F" w:rsidRPr="003A0FFC">
        <w:t>, ACS</w:t>
      </w:r>
      <w:r w:rsidR="00025458">
        <w:t>.</w:t>
      </w:r>
    </w:p>
    <w:p w14:paraId="7ECA0175" w14:textId="1C69F95D" w:rsidR="00637B8F" w:rsidRDefault="006807EF" w:rsidP="00637B8F">
      <w:pPr>
        <w:pStyle w:val="G1aFigureImage"/>
      </w:pPr>
      <w:r>
        <w:pict w14:anchorId="1D172819">
          <v:shape id="_x0000_i1051" type="#_x0000_t75" style="width:210.65pt;height:260pt">
            <v:imagedata r:id="rId41" o:title=""/>
          </v:shape>
        </w:pict>
      </w:r>
    </w:p>
    <w:p w14:paraId="46DA09B4" w14:textId="1F02A398" w:rsidR="00B12E21" w:rsidRPr="003A0FFC" w:rsidRDefault="00637B8F" w:rsidP="003A0FFC">
      <w:pPr>
        <w:pStyle w:val="G1bFigureCaption"/>
      </w:pPr>
      <w:r>
        <w:t>Scheme 6 The p</w:t>
      </w:r>
      <w:r w:rsidR="00B12E21">
        <w:t xml:space="preserve">roposed </w:t>
      </w:r>
      <w:r>
        <w:t xml:space="preserve">structure of the complex between </w:t>
      </w:r>
      <w:r w:rsidR="00B12E21">
        <w:t xml:space="preserve">of chemosensor </w:t>
      </w:r>
      <w:r w:rsidR="00B12E21" w:rsidRPr="007861C1">
        <w:rPr>
          <w:b/>
        </w:rPr>
        <w:t>24</w:t>
      </w:r>
      <w:r>
        <w:t xml:space="preserve"> with PP</w:t>
      </w:r>
      <w:r w:rsidR="00B12E21">
        <w:t>i</w:t>
      </w:r>
      <w:r>
        <w:t xml:space="preserve"> resulting in excimer formation</w:t>
      </w:r>
      <w:r w:rsidR="00B12E21">
        <w:t xml:space="preserve">. </w:t>
      </w:r>
    </w:p>
    <w:p w14:paraId="35B31083" w14:textId="77777777" w:rsidR="00B12E21" w:rsidRDefault="00B12E21" w:rsidP="00EE3B49">
      <w:pPr>
        <w:pStyle w:val="08ArticleText"/>
        <w:rPr>
          <w:b/>
        </w:rPr>
      </w:pPr>
      <w:r w:rsidRPr="00EE3B49">
        <w:rPr>
          <w:b/>
        </w:rPr>
        <w:t>Boron-based anion sensors</w:t>
      </w:r>
    </w:p>
    <w:p w14:paraId="318D4E6D" w14:textId="77777777" w:rsidR="00B12E21" w:rsidRDefault="00B12E21" w:rsidP="00EE3B49">
      <w:pPr>
        <w:pStyle w:val="08ArticleText"/>
        <w:rPr>
          <w:b/>
        </w:rPr>
      </w:pPr>
    </w:p>
    <w:p w14:paraId="15068776" w14:textId="6F30CDE9" w:rsidR="00B12E21" w:rsidRDefault="003671EF" w:rsidP="00A77D5D">
      <w:pPr>
        <w:pStyle w:val="08ArticleText"/>
      </w:pPr>
      <w:r>
        <w:tab/>
        <w:t>In</w:t>
      </w:r>
      <w:r w:rsidR="00A82EF1">
        <w:t xml:space="preserve"> 1967, Shriv</w:t>
      </w:r>
      <w:r w:rsidR="00B12E21">
        <w:t xml:space="preserve">er and Biallas </w:t>
      </w:r>
      <w:r>
        <w:t>reported</w:t>
      </w:r>
      <w:r w:rsidR="00B12E21">
        <w:t xml:space="preserve"> the first chelate complex between a </w:t>
      </w:r>
      <w:r>
        <w:t>chelating bis-</w:t>
      </w:r>
      <w:r w:rsidR="00B12E21">
        <w:t xml:space="preserve">boron </w:t>
      </w:r>
      <w:r>
        <w:t>compound</w:t>
      </w:r>
      <w:r w:rsidR="00960052">
        <w:t xml:space="preserve"> and a methoxide anion.</w:t>
      </w:r>
      <w:r w:rsidR="00B12E21" w:rsidRPr="004A3B8E">
        <w:rPr>
          <w:vertAlign w:val="superscript"/>
        </w:rPr>
        <w:t>32</w:t>
      </w:r>
      <w:r w:rsidR="00B12E21">
        <w:t xml:space="preserve"> </w:t>
      </w:r>
      <w:r w:rsidR="00960052">
        <w:t xml:space="preserve">Since then, </w:t>
      </w:r>
      <w:r w:rsidR="00B12E21">
        <w:t xml:space="preserve">many examples </w:t>
      </w:r>
      <w:r w:rsidR="00960052">
        <w:t>of</w:t>
      </w:r>
      <w:r w:rsidR="00B12E21">
        <w:t xml:space="preserve"> anion receptors </w:t>
      </w:r>
      <w:r w:rsidR="00960052">
        <w:t xml:space="preserve">containing Lewis acidic boron centres </w:t>
      </w:r>
      <w:r w:rsidR="00B12E21">
        <w:t>have been reported.</w:t>
      </w:r>
      <w:r w:rsidR="00B12E21" w:rsidRPr="00A77D5D">
        <w:rPr>
          <w:vertAlign w:val="superscript"/>
        </w:rPr>
        <w:t>33</w:t>
      </w:r>
      <w:r w:rsidR="00B12E21">
        <w:t xml:space="preserve"> The first </w:t>
      </w:r>
      <w:r w:rsidR="00DF6248">
        <w:t xml:space="preserve">boron-based </w:t>
      </w:r>
      <w:r w:rsidR="00B12E21">
        <w:t>fluorescent chemosens</w:t>
      </w:r>
      <w:r w:rsidR="00DF6248">
        <w:t>ors for fluoride recognition were</w:t>
      </w:r>
      <w:r w:rsidR="00B12E21">
        <w:t xml:space="preserve"> reported in 1998 by James and coworkers</w:t>
      </w:r>
      <w:r w:rsidR="00DF6248">
        <w:t xml:space="preserve">. </w:t>
      </w:r>
      <w:r w:rsidR="00B12E21">
        <w:t xml:space="preserve"> </w:t>
      </w:r>
      <w:r w:rsidR="00DF6248">
        <w:t>These compounds were</w:t>
      </w:r>
      <w:r w:rsidR="00B12E21">
        <w:t xml:space="preserve"> aromatic boronic acids whose fluorescence is switched off </w:t>
      </w:r>
      <w:r w:rsidR="00DF6248">
        <w:t xml:space="preserve">upon addition of KF </w:t>
      </w:r>
      <w:r w:rsidR="00B12E21">
        <w:t xml:space="preserve">in 50% (w/w) methanol–water </w:t>
      </w:r>
      <w:r w:rsidR="00DF6248">
        <w:t>solution buffered to</w:t>
      </w:r>
      <w:r w:rsidR="00B12E21">
        <w:t xml:space="preserve"> pH 5.5.</w:t>
      </w:r>
      <w:r w:rsidR="00B12E21" w:rsidRPr="00A77D5D">
        <w:rPr>
          <w:vertAlign w:val="superscript"/>
        </w:rPr>
        <w:t>34</w:t>
      </w:r>
      <w:r w:rsidR="00B12E21">
        <w:t xml:space="preserve"> A more recent example </w:t>
      </w:r>
      <w:r w:rsidR="00DF6248">
        <w:t>reported by the same group</w:t>
      </w:r>
      <w:r w:rsidR="00B12E21">
        <w:t xml:space="preserve"> of </w:t>
      </w:r>
      <w:r w:rsidR="00DF6248">
        <w:t xml:space="preserve">an </w:t>
      </w:r>
      <w:r w:rsidR="00B12E21">
        <w:t xml:space="preserve">OFF-ON </w:t>
      </w:r>
      <w:r w:rsidR="00B12E21">
        <w:lastRenderedPageBreak/>
        <w:t>fluoride sensor in water is based on a pyrene</w:t>
      </w:r>
      <w:r w:rsidR="00DF6248">
        <w:t xml:space="preserve"> ring</w:t>
      </w:r>
      <w:r w:rsidR="00B12E21">
        <w:t xml:space="preserve"> functionalized with a pyridyl boronic acid group (</w:t>
      </w:r>
      <w:r w:rsidR="00B12E21" w:rsidRPr="00B43F7C">
        <w:rPr>
          <w:b/>
        </w:rPr>
        <w:t>25</w:t>
      </w:r>
      <w:r w:rsidR="00B12E21">
        <w:t>).</w:t>
      </w:r>
      <w:r w:rsidR="00B12E21" w:rsidRPr="00B43F7C">
        <w:rPr>
          <w:vertAlign w:val="superscript"/>
        </w:rPr>
        <w:t>35</w:t>
      </w:r>
      <w:r w:rsidR="00B12E21">
        <w:t xml:space="preserve"> The excimer emission of </w:t>
      </w:r>
      <w:r w:rsidR="00B12E21" w:rsidRPr="003201A7">
        <w:rPr>
          <w:b/>
        </w:rPr>
        <w:t>25</w:t>
      </w:r>
      <w:r w:rsidR="00B12E21">
        <w:t xml:space="preserve"> is selectively </w:t>
      </w:r>
      <w:r w:rsidR="00DF6248">
        <w:t>enhanced</w:t>
      </w:r>
      <w:r w:rsidR="00B12E21">
        <w:t xml:space="preserve"> upon addition of fluorid</w:t>
      </w:r>
      <w:r w:rsidR="00A35022">
        <w:t>e in dichloromethane (Figure 14</w:t>
      </w:r>
      <w:r w:rsidR="00B12E21">
        <w:t xml:space="preserve">). Sensor </w:t>
      </w:r>
      <w:r w:rsidR="00B12E21" w:rsidRPr="00B43F7C">
        <w:rPr>
          <w:b/>
        </w:rPr>
        <w:t>25</w:t>
      </w:r>
      <w:r w:rsidR="00B12E21">
        <w:t xml:space="preserve"> in </w:t>
      </w:r>
      <w:r w:rsidR="00DF6248">
        <w:t>dichloromethane</w:t>
      </w:r>
      <w:r w:rsidR="00B12E21">
        <w:t xml:space="preserve"> is also able to extract fluoride from </w:t>
      </w:r>
      <w:r w:rsidR="00DF6248">
        <w:t>aqueous</w:t>
      </w:r>
      <w:r w:rsidR="00B12E21">
        <w:t xml:space="preserve"> </w:t>
      </w:r>
      <w:r w:rsidR="00A35022">
        <w:t>solution, as shown in Figure 15</w:t>
      </w:r>
      <w:r w:rsidR="00B12E21">
        <w:t>), and can be used for fluoride detection in water at sub-ppm range.</w:t>
      </w:r>
    </w:p>
    <w:p w14:paraId="368787DE" w14:textId="5894A757" w:rsidR="00B12E21" w:rsidRDefault="00DF6248" w:rsidP="00A77D5D">
      <w:pPr>
        <w:pStyle w:val="08ArticleText"/>
      </w:pPr>
      <w:r>
        <w:tab/>
      </w:r>
      <w:r w:rsidR="00B12E21">
        <w:t xml:space="preserve">Aldridge </w:t>
      </w:r>
      <w:r>
        <w:t xml:space="preserve">and co-workers </w:t>
      </w:r>
      <w:r w:rsidR="00050D20">
        <w:t>have reported that</w:t>
      </w:r>
      <w:r w:rsidR="00B12E21">
        <w:t xml:space="preserve"> ferrocenylboranes (</w:t>
      </w:r>
      <w:r w:rsidR="00B12E21" w:rsidRPr="005C3CBB">
        <w:rPr>
          <w:b/>
        </w:rPr>
        <w:t>26</w:t>
      </w:r>
      <w:r w:rsidR="00B12E21">
        <w:t xml:space="preserve"> and </w:t>
      </w:r>
      <w:r w:rsidR="00B12E21" w:rsidRPr="005C3CBB">
        <w:rPr>
          <w:b/>
        </w:rPr>
        <w:t>27</w:t>
      </w:r>
      <w:r w:rsidR="00B12E21">
        <w:t xml:space="preserve">) allow colorimetric discrimination between fluoride and cyanide. </w:t>
      </w:r>
      <w:r w:rsidR="00B12E21" w:rsidRPr="005C3CBB">
        <w:rPr>
          <w:vertAlign w:val="superscript"/>
        </w:rPr>
        <w:t>36</w:t>
      </w:r>
      <w:r w:rsidR="00B12E21">
        <w:t xml:space="preserve"> </w:t>
      </w:r>
      <w:r w:rsidR="00050D20">
        <w:t>Upon addition of</w:t>
      </w:r>
      <w:r w:rsidR="00B12E21">
        <w:t xml:space="preserve"> tetrazolium violet (a redox-active dye) to a solution of </w:t>
      </w:r>
      <w:r w:rsidR="00B12E21" w:rsidRPr="005C3CBB">
        <w:rPr>
          <w:b/>
        </w:rPr>
        <w:t>26</w:t>
      </w:r>
      <w:r w:rsidR="00B12E21">
        <w:t xml:space="preserve"> or </w:t>
      </w:r>
      <w:r w:rsidR="00B12E21" w:rsidRPr="005C3CBB">
        <w:rPr>
          <w:b/>
        </w:rPr>
        <w:t>27</w:t>
      </w:r>
      <w:r w:rsidR="00B12E21">
        <w:t xml:space="preserve"> in the presence of fluoride o</w:t>
      </w:r>
      <w:r w:rsidR="00050D20">
        <w:t>r</w:t>
      </w:r>
      <w:r w:rsidR="00B12E21">
        <w:t xml:space="preserve"> cyanide in MeCN/MeOH (&gt;100:1 v/v) a colorimetric response can be observed. </w:t>
      </w:r>
      <w:r w:rsidR="00026E38">
        <w:t>The choice of oxidant</w:t>
      </w:r>
      <w:r w:rsidR="00A4501B">
        <w:t xml:space="preserve"> dye</w:t>
      </w:r>
      <w:r w:rsidR="00026E38">
        <w:t xml:space="preserve"> was made </w:t>
      </w:r>
      <w:r w:rsidR="00B33EFB">
        <w:t>s</w:t>
      </w:r>
      <w:r w:rsidR="00026E38">
        <w:t>u</w:t>
      </w:r>
      <w:r w:rsidR="00B33EFB">
        <w:t>ch that it will oxid</w:t>
      </w:r>
      <w:r w:rsidR="00A35022">
        <w:t>i</w:t>
      </w:r>
      <w:r w:rsidR="00B33EFB">
        <w:t xml:space="preserve">se the anion adduct but not the free receptor.  </w:t>
      </w:r>
      <w:r w:rsidR="00B12E21">
        <w:t xml:space="preserve">In particular </w:t>
      </w:r>
      <w:r w:rsidR="00A4501B">
        <w:t xml:space="preserve">the stronger Lewis acid </w:t>
      </w:r>
      <w:r w:rsidR="00B12E21" w:rsidRPr="00F56C88">
        <w:rPr>
          <w:b/>
        </w:rPr>
        <w:t>26</w:t>
      </w:r>
      <w:r w:rsidR="00A35022">
        <w:rPr>
          <w:b/>
        </w:rPr>
        <w:t xml:space="preserve"> </w:t>
      </w:r>
      <w:r w:rsidR="00A35022" w:rsidRPr="00A35022">
        <w:t>and tetrazolium violet</w:t>
      </w:r>
      <w:r w:rsidR="00B12E21" w:rsidRPr="00A35022">
        <w:t xml:space="preserve"> gives</w:t>
      </w:r>
      <w:r w:rsidR="00B12E21">
        <w:t xml:space="preserve"> a colorimetric response with both cyanide AND fluoride, </w:t>
      </w:r>
      <w:r w:rsidR="00050D20">
        <w:t xml:space="preserve">whilst compound </w:t>
      </w:r>
      <w:r w:rsidR="00B12E21" w:rsidRPr="00F56C88">
        <w:rPr>
          <w:b/>
        </w:rPr>
        <w:t>27</w:t>
      </w:r>
      <w:r w:rsidR="00A35022" w:rsidRPr="00A35022">
        <w:t xml:space="preserve"> and tetrazolium violet</w:t>
      </w:r>
      <w:r w:rsidR="00B12E21">
        <w:t xml:space="preserve"> sense</w:t>
      </w:r>
      <w:r w:rsidR="00050D20">
        <w:t>s</w:t>
      </w:r>
      <w:r w:rsidR="00B12E21">
        <w:t xml:space="preserve"> fluoride but NOT cyanide under the same </w:t>
      </w:r>
      <w:r w:rsidR="00A35022">
        <w:t>conditions as shown in Figure 16</w:t>
      </w:r>
      <w:r w:rsidR="00B12E21">
        <w:t xml:space="preserve">. </w:t>
      </w:r>
    </w:p>
    <w:p w14:paraId="267FCE19" w14:textId="77777777" w:rsidR="00754AB1" w:rsidRDefault="00754AB1" w:rsidP="00A77D5D">
      <w:pPr>
        <w:pStyle w:val="08ArticleText"/>
      </w:pPr>
    </w:p>
    <w:p w14:paraId="10125DB1" w14:textId="29005281" w:rsidR="00754AB1" w:rsidRDefault="006807EF" w:rsidP="00754AB1">
      <w:pPr>
        <w:pStyle w:val="G1aFigureImage"/>
      </w:pPr>
      <w:r>
        <w:pict w14:anchorId="1325B794">
          <v:shape id="_x0000_i1052" type="#_x0000_t75" style="width:108pt;height:117.35pt">
            <v:imagedata r:id="rId42" o:title=""/>
          </v:shape>
        </w:pict>
      </w:r>
    </w:p>
    <w:p w14:paraId="57CF3158" w14:textId="77777777" w:rsidR="00754AB1" w:rsidRDefault="00754AB1" w:rsidP="00754AB1">
      <w:pPr>
        <w:pStyle w:val="G1bFigureCaption"/>
      </w:pPr>
    </w:p>
    <w:p w14:paraId="42A4E891" w14:textId="4B7AD638" w:rsidR="00754AB1" w:rsidRDefault="006807EF" w:rsidP="00754AB1">
      <w:pPr>
        <w:pStyle w:val="G1aFigureImage"/>
      </w:pPr>
      <w:r>
        <w:pict w14:anchorId="4279107D">
          <v:shape id="_x0000_i1053" type="#_x0000_t75" style="width:168.65pt;height:145.35pt">
            <v:imagedata r:id="rId43" o:title="Figure 14"/>
          </v:shape>
        </w:pict>
      </w:r>
    </w:p>
    <w:p w14:paraId="59AD56F7" w14:textId="4C048B9A" w:rsidR="00141C34" w:rsidRPr="00141C34" w:rsidRDefault="00141C34" w:rsidP="00141C34">
      <w:pPr>
        <w:pStyle w:val="G1bFigureCaption"/>
      </w:pPr>
      <w:r>
        <w:t xml:space="preserve">Figure 14 Fluorescence emission spectra of </w:t>
      </w:r>
      <w:r w:rsidRPr="007276AD">
        <w:rPr>
          <w:b/>
        </w:rPr>
        <w:t>25</w:t>
      </w:r>
      <w:r>
        <w:rPr>
          <w:b/>
        </w:rPr>
        <w:t xml:space="preserve"> </w:t>
      </w:r>
      <w:r w:rsidRPr="00141C34">
        <w:t xml:space="preserve">(10 </w:t>
      </w:r>
      <w:r w:rsidRPr="00141C34">
        <w:rPr>
          <w:rFonts w:ascii="Symbol" w:hAnsi="Symbol"/>
        </w:rPr>
        <w:t></w:t>
      </w:r>
      <w:r w:rsidRPr="00141C34">
        <w:t>M</w:t>
      </w:r>
      <w:r>
        <w:rPr>
          <w:b/>
        </w:rPr>
        <w:t>)</w:t>
      </w:r>
      <w:r>
        <w:t xml:space="preserve"> upon addition of tetrabutylammonium salts of F</w:t>
      </w:r>
      <w:r w:rsidRPr="00141C34">
        <w:rPr>
          <w:vertAlign w:val="superscript"/>
        </w:rPr>
        <w:t>-</w:t>
      </w:r>
      <w:r>
        <w:t>, Br</w:t>
      </w:r>
      <w:r w:rsidRPr="00141C34">
        <w:rPr>
          <w:vertAlign w:val="superscript"/>
        </w:rPr>
        <w:t>-</w:t>
      </w:r>
      <w:r>
        <w:t>, I</w:t>
      </w:r>
      <w:r w:rsidRPr="00141C34">
        <w:rPr>
          <w:vertAlign w:val="superscript"/>
        </w:rPr>
        <w:t>-</w:t>
      </w:r>
      <w:r>
        <w:t>, BF</w:t>
      </w:r>
      <w:r w:rsidRPr="00141C34">
        <w:rPr>
          <w:vertAlign w:val="subscript"/>
        </w:rPr>
        <w:t>4</w:t>
      </w:r>
      <w:r w:rsidRPr="00141C34">
        <w:rPr>
          <w:vertAlign w:val="superscript"/>
        </w:rPr>
        <w:t>-</w:t>
      </w:r>
      <w:r>
        <w:t>, PF</w:t>
      </w:r>
      <w:r w:rsidRPr="00141C34">
        <w:rPr>
          <w:vertAlign w:val="subscript"/>
        </w:rPr>
        <w:t>6</w:t>
      </w:r>
      <w:r w:rsidRPr="00141C34">
        <w:rPr>
          <w:vertAlign w:val="superscript"/>
        </w:rPr>
        <w:t>-</w:t>
      </w:r>
      <w:r>
        <w:t>, HSO</w:t>
      </w:r>
      <w:r w:rsidRPr="00141C34">
        <w:rPr>
          <w:vertAlign w:val="subscript"/>
        </w:rPr>
        <w:t>4</w:t>
      </w:r>
      <w:r w:rsidRPr="00141C34">
        <w:rPr>
          <w:vertAlign w:val="superscript"/>
        </w:rPr>
        <w:t>-</w:t>
      </w:r>
      <w:r>
        <w:t xml:space="preserve"> and H</w:t>
      </w:r>
      <w:r w:rsidRPr="00141C34">
        <w:rPr>
          <w:vertAlign w:val="subscript"/>
        </w:rPr>
        <w:t>2</w:t>
      </w:r>
      <w:r>
        <w:t>PO</w:t>
      </w:r>
      <w:r w:rsidRPr="00141C34">
        <w:rPr>
          <w:vertAlign w:val="subscript"/>
        </w:rPr>
        <w:t>4</w:t>
      </w:r>
      <w:r w:rsidRPr="00141C34">
        <w:rPr>
          <w:vertAlign w:val="superscript"/>
        </w:rPr>
        <w:t>-</w:t>
      </w:r>
      <w:r>
        <w:t xml:space="preserve"> (1.0 equiv., respectively) in dichloromethane.</w:t>
      </w:r>
      <w:r w:rsidR="00025458">
        <w:t xml:space="preserve"> </w:t>
      </w:r>
      <w:r w:rsidR="00FB3FDD">
        <w:t>Reproduced with permission Chem. Commun., 2013, 49, 478. Copyright 2013 RSC</w:t>
      </w:r>
      <w:r w:rsidR="00025458">
        <w:t>.</w:t>
      </w:r>
    </w:p>
    <w:p w14:paraId="672987FE" w14:textId="77777777" w:rsidR="00141C34" w:rsidRDefault="00141C34" w:rsidP="00141C34">
      <w:pPr>
        <w:pStyle w:val="G1bFigureCaption"/>
      </w:pPr>
    </w:p>
    <w:p w14:paraId="3F530765" w14:textId="77777777" w:rsidR="00141C34" w:rsidRPr="00141C34" w:rsidRDefault="00141C34" w:rsidP="00141C34">
      <w:pPr>
        <w:pStyle w:val="08ArticleText"/>
      </w:pPr>
    </w:p>
    <w:p w14:paraId="08742CDD" w14:textId="78974931" w:rsidR="00B12E21" w:rsidRDefault="006807EF" w:rsidP="00141C34">
      <w:pPr>
        <w:pStyle w:val="G1aFigureImage"/>
      </w:pPr>
      <w:r>
        <w:lastRenderedPageBreak/>
        <w:pict w14:anchorId="39EC42B2">
          <v:shape id="_x0000_i1054" type="#_x0000_t75" style="width:249.35pt;height:116pt">
            <v:imagedata r:id="rId44" o:title="Figure 15"/>
          </v:shape>
        </w:pict>
      </w:r>
    </w:p>
    <w:p w14:paraId="6BE9CC43" w14:textId="072DB487" w:rsidR="00B12E21" w:rsidRDefault="00B12E21" w:rsidP="0071230D">
      <w:pPr>
        <w:pStyle w:val="G1aFigureImage"/>
      </w:pPr>
    </w:p>
    <w:p w14:paraId="034E061A" w14:textId="1BED09A9" w:rsidR="00B12E21" w:rsidRDefault="00141C34" w:rsidP="009D738E">
      <w:pPr>
        <w:pStyle w:val="G1bFigureCaption"/>
      </w:pPr>
      <w:r>
        <w:t>Figure 15</w:t>
      </w:r>
      <w:r w:rsidR="00B12E21">
        <w:t xml:space="preserve"> </w:t>
      </w:r>
      <w:r>
        <w:t xml:space="preserve">Biphasic extraction experiment of 25 (50mM) in dichloromethane with increasing concentration of NaF (0.10-3.80 ppm) in water. (a) The fluorescence profiles of </w:t>
      </w:r>
      <w:r w:rsidRPr="00141C34">
        <w:rPr>
          <w:b/>
        </w:rPr>
        <w:t>25</w:t>
      </w:r>
      <w:r>
        <w:t xml:space="preserve">. (b) The relative fluorescence intensity at 495 nm plotted against fluoride anion concentration.  Inset: Photograph of vials containing sensor </w:t>
      </w:r>
      <w:r w:rsidRPr="00141C34">
        <w:rPr>
          <w:b/>
        </w:rPr>
        <w:t>25</w:t>
      </w:r>
      <w:r>
        <w:t xml:space="preserve"> (50 </w:t>
      </w:r>
      <w:r w:rsidRPr="00141C34">
        <w:rPr>
          <w:rFonts w:ascii="Symbol" w:hAnsi="Symbol"/>
        </w:rPr>
        <w:t></w:t>
      </w:r>
      <w:r>
        <w:t xml:space="preserve">M) exposed to aqueous solutions of NaF (52.6 </w:t>
      </w:r>
      <w:r w:rsidRPr="00141C34">
        <w:rPr>
          <w:rFonts w:ascii="Symbol" w:hAnsi="Symbol"/>
        </w:rPr>
        <w:t></w:t>
      </w:r>
      <w:r>
        <w:t xml:space="preserve">M, 1.0 ppm) before (A) and after shaking (B). </w:t>
      </w:r>
      <w:r w:rsidR="00B12E21">
        <w:t>Reproduced with permission Chem. Commun., 2013, 49, 478. Copyright 2013 RSC</w:t>
      </w:r>
      <w:r w:rsidR="00025458">
        <w:t>.</w:t>
      </w:r>
    </w:p>
    <w:p w14:paraId="29D60551" w14:textId="77777777" w:rsidR="00B33EFB" w:rsidRDefault="00B33EFB" w:rsidP="00B33EFB">
      <w:pPr>
        <w:pStyle w:val="08ArticleText"/>
      </w:pPr>
    </w:p>
    <w:p w14:paraId="1296B29F" w14:textId="3719A10E" w:rsidR="00B33EFB" w:rsidRPr="00B33EFB" w:rsidRDefault="006807EF" w:rsidP="00B33EFB">
      <w:pPr>
        <w:pStyle w:val="G1aFigureImage"/>
      </w:pPr>
      <w:r>
        <w:pict w14:anchorId="7550C81B">
          <v:shape id="_x0000_i1055" type="#_x0000_t75" style="width:181.35pt;height:75.35pt">
            <v:imagedata r:id="rId45" o:title=""/>
          </v:shape>
        </w:pict>
      </w:r>
    </w:p>
    <w:p w14:paraId="634CCC50" w14:textId="3FD997B4" w:rsidR="00B12E21" w:rsidRDefault="006807EF" w:rsidP="009D738E">
      <w:pPr>
        <w:pStyle w:val="G1aFigureImage"/>
      </w:pPr>
      <w:r>
        <w:lastRenderedPageBreak/>
        <w:pict w14:anchorId="199DA9F6">
          <v:shape id="_x0000_i1056" type="#_x0000_t75" style="width:210pt;height:449.35pt">
            <v:imagedata r:id="rId46" o:title="Figure 16"/>
          </v:shape>
        </w:pict>
      </w:r>
    </w:p>
    <w:p w14:paraId="1447141A" w14:textId="0662F731" w:rsidR="00B12E21" w:rsidRPr="00CE2A63" w:rsidRDefault="00B33EFB" w:rsidP="00CE2A63">
      <w:pPr>
        <w:pStyle w:val="G1bFigureCaption"/>
      </w:pPr>
      <w:r>
        <w:t>Figure 16</w:t>
      </w:r>
      <w:r w:rsidR="00B12E21">
        <w:t xml:space="preserve"> UV/Vis spectra of </w:t>
      </w:r>
      <w:r w:rsidR="00B12E21" w:rsidRPr="009D738E">
        <w:rPr>
          <w:b/>
        </w:rPr>
        <w:t>26</w:t>
      </w:r>
      <w:r w:rsidR="00B12E21">
        <w:t xml:space="preserve"> and </w:t>
      </w:r>
      <w:r w:rsidR="00B12E21" w:rsidRPr="009D738E">
        <w:rPr>
          <w:b/>
        </w:rPr>
        <w:t>27</w:t>
      </w:r>
      <w:r w:rsidR="00B12E21">
        <w:t xml:space="preserve"> and tetrazolium violet in the presence (black trace) or in the absence (grey trace) of fluoride or cyanide in MeCN/MeOH (&gt;100;1 v/v): a) </w:t>
      </w:r>
      <w:r w:rsidR="00B12E21" w:rsidRPr="009D738E">
        <w:rPr>
          <w:b/>
        </w:rPr>
        <w:t>26</w:t>
      </w:r>
      <w:r w:rsidR="00B12E21">
        <w:t xml:space="preserve"> + F</w:t>
      </w:r>
      <w:r w:rsidR="00B12E21" w:rsidRPr="00A35022">
        <w:rPr>
          <w:vertAlign w:val="superscript"/>
        </w:rPr>
        <w:t>-</w:t>
      </w:r>
      <w:r w:rsidR="00B12E21">
        <w:t xml:space="preserve">; b) </w:t>
      </w:r>
      <w:r w:rsidR="00B12E21" w:rsidRPr="009D738E">
        <w:rPr>
          <w:b/>
        </w:rPr>
        <w:t>26</w:t>
      </w:r>
      <w:r w:rsidR="00B12E21">
        <w:t xml:space="preserve"> + CN</w:t>
      </w:r>
      <w:r w:rsidR="00B12E21" w:rsidRPr="00A35022">
        <w:rPr>
          <w:vertAlign w:val="superscript"/>
        </w:rPr>
        <w:t>-</w:t>
      </w:r>
      <w:r w:rsidR="00B12E21">
        <w:t xml:space="preserve">; c) </w:t>
      </w:r>
      <w:r w:rsidR="00B12E21" w:rsidRPr="009D738E">
        <w:rPr>
          <w:b/>
        </w:rPr>
        <w:t>27</w:t>
      </w:r>
      <w:r w:rsidR="00B12E21">
        <w:t xml:space="preserve"> + F</w:t>
      </w:r>
      <w:r w:rsidR="00B12E21" w:rsidRPr="00A35022">
        <w:rPr>
          <w:vertAlign w:val="superscript"/>
        </w:rPr>
        <w:t>-</w:t>
      </w:r>
      <w:r w:rsidR="00B12E21">
        <w:t xml:space="preserve">; d) </w:t>
      </w:r>
      <w:r w:rsidR="00B12E21" w:rsidRPr="009D738E">
        <w:rPr>
          <w:b/>
        </w:rPr>
        <w:t>27</w:t>
      </w:r>
      <w:r w:rsidR="00B12E21">
        <w:t xml:space="preserve"> + CN</w:t>
      </w:r>
      <w:r w:rsidR="00B12E21" w:rsidRPr="00A35022">
        <w:rPr>
          <w:vertAlign w:val="superscript"/>
        </w:rPr>
        <w:t>-</w:t>
      </w:r>
      <w:r w:rsidR="00025458">
        <w:t xml:space="preserve">. </w:t>
      </w:r>
      <w:r w:rsidR="00B12E21">
        <w:t>Reproduced with permission Chem. Eur. J., 2008, 14, 7525. Copyright 2008 Wiley-VCH</w:t>
      </w:r>
      <w:r w:rsidR="00025458">
        <w:t>.</w:t>
      </w:r>
    </w:p>
    <w:p w14:paraId="6C1F85A8" w14:textId="77777777" w:rsidR="00B10F66" w:rsidRDefault="00B10F66" w:rsidP="00EE3B49">
      <w:pPr>
        <w:pStyle w:val="08ArticleText"/>
        <w:rPr>
          <w:b/>
        </w:rPr>
      </w:pPr>
    </w:p>
    <w:p w14:paraId="10577B64" w14:textId="3F0C1E02" w:rsidR="00B10F66" w:rsidRDefault="00B10F66" w:rsidP="00EE3B49">
      <w:pPr>
        <w:pStyle w:val="08ArticleText"/>
        <w:rPr>
          <w:b/>
        </w:rPr>
      </w:pPr>
      <w:r>
        <w:rPr>
          <w:b/>
        </w:rPr>
        <w:t>Halogen bonding</w:t>
      </w:r>
    </w:p>
    <w:p w14:paraId="07255A76" w14:textId="4E07F0A3" w:rsidR="00B10F66" w:rsidRPr="009348FB" w:rsidRDefault="00B10F66" w:rsidP="00B10F66">
      <w:pPr>
        <w:pStyle w:val="08ArticleText"/>
      </w:pPr>
      <w:r>
        <w:tab/>
        <w:t xml:space="preserve">Halogen bonding </w:t>
      </w:r>
      <w:r w:rsidR="003D294D">
        <w:t xml:space="preserve">is increasing recognized as a fundamentally important interaction in supramolecular chemistry and has been employed by Beer and co-workers in a </w:t>
      </w:r>
      <w:r w:rsidR="00617162">
        <w:t xml:space="preserve">series of </w:t>
      </w:r>
      <w:r w:rsidR="003D294D">
        <w:t xml:space="preserve">novel </w:t>
      </w:r>
      <w:r w:rsidR="007D1833">
        <w:t>fluores</w:t>
      </w:r>
      <w:r w:rsidR="00617162">
        <w:t xml:space="preserve">cent </w:t>
      </w:r>
      <w:r w:rsidR="003D294D">
        <w:t>anion sensor</w:t>
      </w:r>
      <w:r w:rsidR="00617162">
        <w:t>s</w:t>
      </w:r>
      <w:r w:rsidR="009348FB">
        <w:t xml:space="preserve"> </w:t>
      </w:r>
      <w:r w:rsidR="009348FB" w:rsidRPr="009348FB">
        <w:rPr>
          <w:b/>
        </w:rPr>
        <w:t>28</w:t>
      </w:r>
      <w:r w:rsidR="00B137C3">
        <w:rPr>
          <w:b/>
        </w:rPr>
        <w:t xml:space="preserve"> </w:t>
      </w:r>
      <w:r w:rsidR="00B137C3">
        <w:t>that employ a combination of halogen bonding and electrostatic interactions to bind anionic guests</w:t>
      </w:r>
      <w:r w:rsidR="003D294D">
        <w:t>.</w:t>
      </w:r>
      <w:r w:rsidR="003D294D" w:rsidRPr="003D294D">
        <w:rPr>
          <w:vertAlign w:val="superscript"/>
        </w:rPr>
        <w:t>37</w:t>
      </w:r>
      <w:r w:rsidR="003D294D">
        <w:rPr>
          <w:vertAlign w:val="superscript"/>
        </w:rPr>
        <w:t xml:space="preserve"> </w:t>
      </w:r>
      <w:r w:rsidR="009348FB">
        <w:t xml:space="preserve">Beer found that bromo-derivative </w:t>
      </w:r>
      <w:r w:rsidR="009348FB" w:rsidRPr="009348FB">
        <w:rPr>
          <w:b/>
        </w:rPr>
        <w:t>28</w:t>
      </w:r>
      <w:r w:rsidR="00AF11FE">
        <w:rPr>
          <w:b/>
        </w:rPr>
        <w:t>c</w:t>
      </w:r>
      <w:r w:rsidR="009348FB" w:rsidRPr="009348FB">
        <w:rPr>
          <w:vertAlign w:val="superscript"/>
        </w:rPr>
        <w:t>2+</w:t>
      </w:r>
      <w:r w:rsidR="009348FB">
        <w:t xml:space="preserve"> and the syn conformation of the rotationally restricted iodo-derivative </w:t>
      </w:r>
      <w:r w:rsidR="009348FB" w:rsidRPr="009348FB">
        <w:rPr>
          <w:b/>
        </w:rPr>
        <w:t>28d</w:t>
      </w:r>
      <w:r w:rsidR="009348FB" w:rsidRPr="009348FB">
        <w:rPr>
          <w:vertAlign w:val="superscript"/>
        </w:rPr>
        <w:t>2+</w:t>
      </w:r>
      <w:r w:rsidR="009348FB">
        <w:t xml:space="preserve"> form</w:t>
      </w:r>
      <w:r w:rsidR="00443285">
        <w:t xml:space="preserve"> strong</w:t>
      </w:r>
      <w:r w:rsidR="009348FB">
        <w:t xml:space="preserve"> 1:1 complexes with iodide and bromide anions in CD</w:t>
      </w:r>
      <w:r w:rsidR="009348FB" w:rsidRPr="009348FB">
        <w:rPr>
          <w:vertAlign w:val="subscript"/>
        </w:rPr>
        <w:t>3</w:t>
      </w:r>
      <w:r w:rsidR="009348FB">
        <w:t>OD/D</w:t>
      </w:r>
      <w:r w:rsidR="009348FB" w:rsidRPr="00443285">
        <w:rPr>
          <w:vertAlign w:val="subscript"/>
        </w:rPr>
        <w:t>2</w:t>
      </w:r>
      <w:r w:rsidR="009348FB">
        <w:t>O (9:1)</w:t>
      </w:r>
      <w:r w:rsidR="00B137C3">
        <w:t>.  Binding was accompanied by a significant fluorescence enhancement making these compounds the first examples of halogen bond chemosensors to function in aqueous solvent mixtures.</w:t>
      </w:r>
      <w:r w:rsidR="00AF11FE">
        <w:t xml:space="preserve"> By </w:t>
      </w:r>
      <w:r w:rsidR="00AF11FE">
        <w:lastRenderedPageBreak/>
        <w:t xml:space="preserve">contrast no evidence of anion sensing was observed by either the protic or chloro-analogues </w:t>
      </w:r>
      <w:r w:rsidR="00AF11FE" w:rsidRPr="00AF11FE">
        <w:rPr>
          <w:b/>
        </w:rPr>
        <w:t>28a</w:t>
      </w:r>
      <w:r w:rsidR="00AF11FE">
        <w:t xml:space="preserve">2+ or </w:t>
      </w:r>
      <w:r w:rsidR="00AF11FE" w:rsidRPr="00AF11FE">
        <w:rPr>
          <w:b/>
        </w:rPr>
        <w:t>28b</w:t>
      </w:r>
      <w:r w:rsidR="00AF11FE" w:rsidRPr="00AF11FE">
        <w:rPr>
          <w:vertAlign w:val="superscript"/>
        </w:rPr>
        <w:t>2+</w:t>
      </w:r>
      <w:r w:rsidR="00AF11FE">
        <w:t xml:space="preserve">. </w:t>
      </w:r>
    </w:p>
    <w:p w14:paraId="0B872D2A" w14:textId="77777777" w:rsidR="007D1833" w:rsidRDefault="007D1833" w:rsidP="00B10F66">
      <w:pPr>
        <w:pStyle w:val="08ArticleText"/>
        <w:rPr>
          <w:vertAlign w:val="superscript"/>
        </w:rPr>
      </w:pPr>
    </w:p>
    <w:p w14:paraId="5BDC667E" w14:textId="55CA4EE0" w:rsidR="007D1833" w:rsidRDefault="006807EF" w:rsidP="007D1833">
      <w:pPr>
        <w:pStyle w:val="G1aFigureImage"/>
      </w:pPr>
      <w:r>
        <w:pict w14:anchorId="6FB38A37">
          <v:shape id="_x0000_i1057" type="#_x0000_t75" style="width:158.65pt;height:106.65pt">
            <v:imagedata r:id="rId47" o:title=""/>
          </v:shape>
        </w:pict>
      </w:r>
    </w:p>
    <w:p w14:paraId="24AF7777" w14:textId="77777777" w:rsidR="003D294D" w:rsidRDefault="003D294D" w:rsidP="00B10F66">
      <w:pPr>
        <w:pStyle w:val="08ArticleText"/>
      </w:pPr>
    </w:p>
    <w:p w14:paraId="05DAD74E" w14:textId="77777777" w:rsidR="00B12E21" w:rsidRDefault="00B12E21" w:rsidP="00EE3B49">
      <w:pPr>
        <w:pStyle w:val="08ArticleText"/>
        <w:rPr>
          <w:b/>
        </w:rPr>
      </w:pPr>
      <w:r>
        <w:rPr>
          <w:b/>
        </w:rPr>
        <w:t>Chemodosimeters</w:t>
      </w:r>
    </w:p>
    <w:p w14:paraId="3782851B" w14:textId="571B23B4" w:rsidR="00B12E21" w:rsidRDefault="002E1955" w:rsidP="00A462CF">
      <w:pPr>
        <w:pStyle w:val="08ArticleText"/>
      </w:pPr>
      <w:r>
        <w:tab/>
      </w:r>
      <w:r w:rsidR="00B12E21">
        <w:t>T</w:t>
      </w:r>
      <w:r w:rsidR="00B12E21" w:rsidRPr="00A462CF">
        <w:t xml:space="preserve">he “chemodosimeter approach” </w:t>
      </w:r>
      <w:r w:rsidR="00B12E21">
        <w:t xml:space="preserve">for the design of chemosensors </w:t>
      </w:r>
      <w:r w:rsidR="00B12E21" w:rsidRPr="00A462CF">
        <w:t>takes advantage of usually specific anion-induced reactions coupled with selective changes in fluorescence or colour.</w:t>
      </w:r>
      <w:r w:rsidR="00B12E21" w:rsidRPr="00A462CF">
        <w:fldChar w:fldCharType="begin"/>
      </w:r>
      <w:r w:rsidR="00B12E21" w:rsidRPr="00A462CF">
        <w:instrText xml:space="preserve"> ADDIN EN.CITE &lt;EndNote&gt;&lt;Cite&gt;&lt;Author&gt;Martinez-Manez&lt;/Author&gt;&lt;Year&gt;2003&lt;/Year&gt;&lt;RecNum&gt;111&lt;/RecNum&gt;&lt;record&gt;&lt;rec-number&gt;111&lt;/rec-number&gt;&lt;foreign-keys&gt;&lt;key app="EN" db-id="fwvevewaaepedvexx5p50tt6pppdw99zdzrv"&gt;111&lt;/key&gt;&lt;/foreign-keys&gt;&lt;ref-type name="Journal Article"&gt;17&lt;/ref-type&gt;&lt;contributors&gt;&lt;authors&gt;&lt;author&gt;R. Martinez-Manez&lt;/author&gt;&lt;author&gt;F. Sancenon&lt;/author&gt;&lt;/authors&gt;&lt;/contributors&gt;&lt;titles&gt;&lt;title&gt;Fluorogenic and chromogenic chemosensors and reagents for anions&lt;/title&gt;&lt;secondary-title&gt;Chem. Rev.&lt;/secondary-title&gt;&lt;/titles&gt;&lt;pages&gt;4419-4476&lt;/pages&gt;&lt;volume&gt;103&lt;/volume&gt;&lt;dates&gt;&lt;year&gt;2003&lt;/year&gt;&lt;/dates&gt;&lt;urls&gt;&lt;/urls&gt;&lt;/record&gt;&lt;/Cite&gt;&lt;Cite&gt;&lt;Author&gt;Martınez-Manez&lt;/Author&gt;&lt;Year&gt;2006&lt;/Year&gt;&lt;RecNum&gt;478&lt;/RecNum&gt;&lt;record&gt;&lt;rec-number&gt;478&lt;/rec-number&gt;&lt;foreign-keys&gt;&lt;key app="EN" db-id="fwvevewaaepedvexx5p50tt6pppdw99zdzrv"&gt;478&lt;/key&gt;&lt;/foreign-keys&gt;&lt;ref-type name="Journal Article"&gt;17&lt;/ref-type&gt;&lt;contributors&gt;&lt;authors&gt;&lt;author&gt;&lt;style face="normal" font="default" size="100%"&gt;Mart&lt;/style&gt;&lt;style face="normal" font="default" charset="162" size="100%"&gt;ınez-Ma&lt;/style&gt;&lt;style face="normal" font="default" size="100%"&gt;nez, R.;&lt;/style&gt;&lt;/author&gt;&lt;author&gt;Sancenon, F.&lt;/author&gt;&lt;/authors&gt;&lt;/contributors&gt;&lt;titles&gt;&lt;title&gt;Chemodosimeters and 3D inorganic functionalised hosts for the&amp;#xD;fluoro-chromogenic sensing of anions&lt;/title&gt;&lt;secondary-title&gt;Coord. Chem. Rev.&lt;/secondary-title&gt;&lt;/titles&gt;&lt;pages&gt;3081&lt;/pages&gt;&lt;volume&gt;250&lt;/volume&gt;&lt;dates&gt;&lt;year&gt;2006&lt;/year&gt;&lt;/dates&gt;&lt;urls&gt;&lt;/urls&gt;&lt;/record&gt;&lt;/Cite&gt;&lt;/EndNote&gt;</w:instrText>
      </w:r>
      <w:r w:rsidR="00B12E21" w:rsidRPr="00A462CF">
        <w:fldChar w:fldCharType="separate"/>
      </w:r>
      <w:r w:rsidR="00B12E21">
        <w:rPr>
          <w:vertAlign w:val="superscript"/>
        </w:rPr>
        <w:t>38</w:t>
      </w:r>
      <w:r w:rsidR="00B12E21" w:rsidRPr="00A462CF">
        <w:fldChar w:fldCharType="end"/>
      </w:r>
      <w:r w:rsidR="00B12E21" w:rsidRPr="00A462CF">
        <w:t xml:space="preserve"> </w:t>
      </w:r>
      <w:r w:rsidR="00AA6A01">
        <w:t>W</w:t>
      </w:r>
      <w:r w:rsidR="00B12E21">
        <w:t>hen an</w:t>
      </w:r>
      <w:r w:rsidR="00B12E21" w:rsidRPr="00A462CF">
        <w:t xml:space="preserve"> anion</w:t>
      </w:r>
      <w:r w:rsidR="00B12E21">
        <w:t xml:space="preserve">ic substrate </w:t>
      </w:r>
      <w:r w:rsidR="00B12E21" w:rsidRPr="00A462CF">
        <w:t>react</w:t>
      </w:r>
      <w:r w:rsidR="00B12E21">
        <w:t>s</w:t>
      </w:r>
      <w:r w:rsidR="00B12E21" w:rsidRPr="00A462CF">
        <w:t xml:space="preserve"> with </w:t>
      </w:r>
      <w:r w:rsidR="00C92298">
        <w:t>a</w:t>
      </w:r>
      <w:r w:rsidR="00B12E21" w:rsidRPr="00A462CF">
        <w:t xml:space="preserve"> </w:t>
      </w:r>
      <w:r w:rsidR="00B12E21">
        <w:t>chemodosimeter it can remain</w:t>
      </w:r>
      <w:r w:rsidR="00B12E21" w:rsidRPr="00A462CF">
        <w:t xml:space="preserve"> covalently bound to it or the anion can catalyze a chemical reaction. In both cases the product formed is different from the starting material with changes in its optical properties allowing the anion to be detected. </w:t>
      </w:r>
    </w:p>
    <w:p w14:paraId="2539385F" w14:textId="7AD9242E" w:rsidR="00B12E21" w:rsidRDefault="00AA6A01" w:rsidP="00A462CF">
      <w:pPr>
        <w:pStyle w:val="08ArticleText"/>
      </w:pPr>
      <w:r>
        <w:tab/>
      </w:r>
      <w:r w:rsidR="00B12E21">
        <w:t xml:space="preserve">Ahn and coworkers have </w:t>
      </w:r>
      <w:r w:rsidR="00C92298">
        <w:t>synthesized an</w:t>
      </w:r>
      <w:r w:rsidR="00B12E21">
        <w:t xml:space="preserve"> </w:t>
      </w:r>
      <w:r w:rsidR="00B12E21" w:rsidRPr="00470DB9">
        <w:rPr>
          <w:i/>
        </w:rPr>
        <w:t>ortho</w:t>
      </w:r>
      <w:r w:rsidR="00B12E21">
        <w:t xml:space="preserve">-TFADA </w:t>
      </w:r>
      <w:r w:rsidR="00C92298">
        <w:t xml:space="preserve">compound </w:t>
      </w:r>
      <w:r w:rsidR="00B12E21">
        <w:t>(</w:t>
      </w:r>
      <w:r w:rsidR="00B12E21" w:rsidRPr="00470DB9">
        <w:rPr>
          <w:b/>
        </w:rPr>
        <w:t>2</w:t>
      </w:r>
      <w:r w:rsidR="00AF11FE">
        <w:rPr>
          <w:b/>
        </w:rPr>
        <w:t>9</w:t>
      </w:r>
      <w:r w:rsidR="00B12E21">
        <w:t>)</w:t>
      </w:r>
      <w:r w:rsidR="00D07511">
        <w:t>.  The fluorescence of this compound</w:t>
      </w:r>
      <w:r w:rsidR="00B12E21">
        <w:t xml:space="preserve"> is selectively switched on in MeCN in the presence of cyanide (Figure 15b) due to the formation of an intramolecular </w:t>
      </w:r>
      <w:r w:rsidR="00D07511">
        <w:t xml:space="preserve">hydrogen </w:t>
      </w:r>
      <w:r w:rsidR="00B12E21">
        <w:t>bond in the host-guest adduct</w:t>
      </w:r>
      <w:r w:rsidR="00622F70">
        <w:t xml:space="preserve"> (Figure 17)</w:t>
      </w:r>
      <w:r w:rsidR="00B12E21">
        <w:t>.</w:t>
      </w:r>
      <w:r w:rsidR="00B12E21" w:rsidRPr="00CF0181">
        <w:rPr>
          <w:vertAlign w:val="superscript"/>
        </w:rPr>
        <w:t>39</w:t>
      </w:r>
      <w:r w:rsidR="00B12E21">
        <w:t xml:space="preserve"> The authors propose t</w:t>
      </w:r>
      <w:r w:rsidR="00622F70">
        <w:t>he mechanism shown in Scheme 7</w:t>
      </w:r>
      <w:r w:rsidR="00B12E21">
        <w:t xml:space="preserve"> in which the reaction of CN</w:t>
      </w:r>
      <w:r w:rsidR="00B12E21" w:rsidRPr="00CF0181">
        <w:rPr>
          <w:vertAlign w:val="superscript"/>
        </w:rPr>
        <w:t>-</w:t>
      </w:r>
      <w:r w:rsidR="00B12E21">
        <w:t xml:space="preserve"> with </w:t>
      </w:r>
      <w:r w:rsidR="00B12E21" w:rsidRPr="00CF0181">
        <w:rPr>
          <w:b/>
        </w:rPr>
        <w:t>2</w:t>
      </w:r>
      <w:r w:rsidR="00AF11FE">
        <w:rPr>
          <w:b/>
        </w:rPr>
        <w:t>9</w:t>
      </w:r>
      <w:r w:rsidR="00B12E21">
        <w:t xml:space="preserve"> causes the formation of the negatively charged carbonyl adduct stabilized by </w:t>
      </w:r>
      <w:r w:rsidR="00D07511">
        <w:t>an</w:t>
      </w:r>
      <w:r w:rsidR="00B12E21">
        <w:t xml:space="preserve"> intramolecular </w:t>
      </w:r>
      <w:r w:rsidR="00D07511">
        <w:t xml:space="preserve"> hydrogen </w:t>
      </w:r>
      <w:r w:rsidR="00B12E21">
        <w:t xml:space="preserve">bond between the carbonyl and the proton of the sulfonamide. </w:t>
      </w:r>
      <w:r w:rsidR="00D07511">
        <w:t xml:space="preserve">This results in rigidification of the sensor and consequently a fluorescence enhancement. </w:t>
      </w:r>
    </w:p>
    <w:p w14:paraId="69ED0BF5" w14:textId="77777777" w:rsidR="00023C77" w:rsidRDefault="00023C77" w:rsidP="00A462CF">
      <w:pPr>
        <w:pStyle w:val="08ArticleText"/>
      </w:pPr>
    </w:p>
    <w:p w14:paraId="45F0B35C" w14:textId="7C47F0ED" w:rsidR="00023C77" w:rsidRDefault="006807EF" w:rsidP="00023C77">
      <w:pPr>
        <w:pStyle w:val="G1aFigureImage"/>
      </w:pPr>
      <w:r>
        <w:pict w14:anchorId="2C16A86C">
          <v:shape id="_x0000_i1058" type="#_x0000_t75" style="width:232.65pt;height:128pt">
            <v:imagedata r:id="rId48" o:title=""/>
          </v:shape>
        </w:pict>
      </w:r>
    </w:p>
    <w:p w14:paraId="1C7E89D2" w14:textId="3D7A1063" w:rsidR="00622F70" w:rsidRPr="00622F70" w:rsidRDefault="00622F70" w:rsidP="00622F70">
      <w:pPr>
        <w:pStyle w:val="G1bFigureCaption"/>
      </w:pPr>
      <w:r>
        <w:t>Scheme 7</w:t>
      </w:r>
    </w:p>
    <w:p w14:paraId="1F346D01" w14:textId="14275E60" w:rsidR="00B12E21" w:rsidRDefault="006807EF" w:rsidP="00406E8F">
      <w:pPr>
        <w:pStyle w:val="G1aFigureImage"/>
      </w:pPr>
      <w:r>
        <w:lastRenderedPageBreak/>
        <w:pict w14:anchorId="455C5501">
          <v:shape id="_x0000_i1059" type="#_x0000_t75" style="width:232.65pt;height:156.65pt">
            <v:imagedata r:id="rId49" o:title="Figure 17"/>
          </v:shape>
        </w:pict>
      </w:r>
    </w:p>
    <w:p w14:paraId="394686B2" w14:textId="03D78BD4" w:rsidR="00B12E21" w:rsidRPr="00406E8F" w:rsidRDefault="00622F70" w:rsidP="00406E8F">
      <w:pPr>
        <w:pStyle w:val="G1bFigureCaption"/>
      </w:pPr>
      <w:r>
        <w:t xml:space="preserve">Figure 17 </w:t>
      </w:r>
      <w:r w:rsidR="00B12E21">
        <w:t xml:space="preserve">Changes in the fluorescent emission of </w:t>
      </w:r>
      <w:r w:rsidR="00B12E21" w:rsidRPr="00406E8F">
        <w:rPr>
          <w:b/>
        </w:rPr>
        <w:t>2</w:t>
      </w:r>
      <w:r w:rsidR="00AF11FE">
        <w:rPr>
          <w:b/>
        </w:rPr>
        <w:t>9</w:t>
      </w:r>
      <w:r w:rsidR="00B12E21">
        <w:t xml:space="preserve"> in the presence of different anions</w:t>
      </w:r>
      <w:r w:rsidR="00DE3E1B">
        <w:t xml:space="preserve"> (equimolar mixture each component 20 </w:t>
      </w:r>
      <w:r w:rsidR="00DE3E1B" w:rsidRPr="00DE3E1B">
        <w:rPr>
          <w:rFonts w:ascii="Symbol" w:hAnsi="Symbol"/>
        </w:rPr>
        <w:t></w:t>
      </w:r>
      <w:r w:rsidR="00DE3E1B">
        <w:t>M)</w:t>
      </w:r>
      <w:r w:rsidR="00423461">
        <w:t xml:space="preserve">. </w:t>
      </w:r>
      <w:r w:rsidR="00B12E21">
        <w:t>Reproduced with permission Chem. Commun.</w:t>
      </w:r>
      <w:r w:rsidR="00423461">
        <w:t>, 2006, 186. Copyright 2006 RSC</w:t>
      </w:r>
      <w:r w:rsidR="00B12E21">
        <w:t xml:space="preserve">.  </w:t>
      </w:r>
    </w:p>
    <w:p w14:paraId="61AA3181" w14:textId="72F66B57" w:rsidR="00B12E21" w:rsidRDefault="00A41D3C" w:rsidP="00EE3B49">
      <w:pPr>
        <w:pStyle w:val="08ArticleText"/>
      </w:pPr>
      <w:r>
        <w:tab/>
      </w:r>
      <w:r w:rsidR="00B12E21">
        <w:t>A simple colorimetric and fluorimetric chemodosimeter (</w:t>
      </w:r>
      <w:r w:rsidR="0005619A">
        <w:rPr>
          <w:b/>
        </w:rPr>
        <w:t>30</w:t>
      </w:r>
      <w:r w:rsidR="00B12E21">
        <w:t xml:space="preserve">) for fluoride recognition containing a quinoline chromophore </w:t>
      </w:r>
      <w:r w:rsidR="00525630">
        <w:t>has been</w:t>
      </w:r>
      <w:r w:rsidR="00B12E21">
        <w:t xml:space="preserve"> reported by Bai and co-workers.</w:t>
      </w:r>
      <w:r w:rsidR="00B12E21" w:rsidRPr="00C008B8">
        <w:rPr>
          <w:vertAlign w:val="superscript"/>
        </w:rPr>
        <w:t>40</w:t>
      </w:r>
      <w:r w:rsidR="00B12E21">
        <w:t xml:space="preserve"> A colour change from colourless to yellowish-green is observed upon addition of fluoride in THF and in </w:t>
      </w:r>
      <w:r w:rsidR="00525630">
        <w:t xml:space="preserve">wet </w:t>
      </w:r>
      <w:r w:rsidR="00B12E21">
        <w:t xml:space="preserve">organic </w:t>
      </w:r>
      <w:r w:rsidR="00525630">
        <w:t>s</w:t>
      </w:r>
      <w:r w:rsidR="00B12E21">
        <w:t xml:space="preserve">olution. In the same solvent the blue fluorescence of </w:t>
      </w:r>
      <w:r w:rsidR="0005619A">
        <w:rPr>
          <w:b/>
        </w:rPr>
        <w:t>30</w:t>
      </w:r>
      <w:r w:rsidR="00B12E21">
        <w:t xml:space="preserve"> turns yellowish-green and it is switched on selectively by this anion. The addition of fluoride causes a desilylation of </w:t>
      </w:r>
      <w:r w:rsidR="0005619A">
        <w:rPr>
          <w:b/>
        </w:rPr>
        <w:t>30</w:t>
      </w:r>
      <w:r w:rsidR="00097687">
        <w:rPr>
          <w:b/>
        </w:rPr>
        <w:t xml:space="preserve"> </w:t>
      </w:r>
      <w:r w:rsidR="00097687" w:rsidRPr="00097687">
        <w:t>(Scheme 8)</w:t>
      </w:r>
      <w:r w:rsidR="00B12E21" w:rsidRPr="00097687">
        <w:t>.</w:t>
      </w:r>
      <w:r w:rsidR="00B12E21">
        <w:t xml:space="preserve"> An excited state proton transfer (ESPT)</w:t>
      </w:r>
      <w:r w:rsidR="00525630">
        <w:t xml:space="preserve"> from the receptor to fluoride</w:t>
      </w:r>
      <w:r w:rsidR="00B12E21">
        <w:t xml:space="preserve"> occurs that causes the optical changes observed. In the presence of other anionic guests no c</w:t>
      </w:r>
      <w:r w:rsidR="00097687">
        <w:t>hanges were observed (Figure 18</w:t>
      </w:r>
      <w:r w:rsidR="00B12E21">
        <w:t>).</w:t>
      </w:r>
    </w:p>
    <w:p w14:paraId="593A0FB5" w14:textId="229418AF" w:rsidR="00B12E21" w:rsidRDefault="00525630" w:rsidP="00EE3B49">
      <w:pPr>
        <w:pStyle w:val="08ArticleText"/>
      </w:pPr>
      <w:r>
        <w:tab/>
      </w:r>
      <w:r w:rsidR="00B12E21">
        <w:t>A further example of a chemodosimeter (</w:t>
      </w:r>
      <w:r w:rsidR="0005619A">
        <w:rPr>
          <w:b/>
        </w:rPr>
        <w:t>31a</w:t>
      </w:r>
      <w:r w:rsidR="00B12E21">
        <w:t>) for fluoride recognition containing a 1,8-napht</w:t>
      </w:r>
      <w:r w:rsidR="00FE324A">
        <w:t>h</w:t>
      </w:r>
      <w:r w:rsidR="00B12E21">
        <w:t>alimide moiety was reported more recently by Wu and co-workers.</w:t>
      </w:r>
      <w:r w:rsidR="00B12E21" w:rsidRPr="00443608">
        <w:rPr>
          <w:vertAlign w:val="superscript"/>
        </w:rPr>
        <w:t>41</w:t>
      </w:r>
      <w:r w:rsidR="00B12E21">
        <w:t xml:space="preserve"> In this case, as shown in </w:t>
      </w:r>
      <w:r w:rsidR="0066006E">
        <w:t>Scheme 9</w:t>
      </w:r>
      <w:r w:rsidR="00B12E21">
        <w:t xml:space="preserve"> when a moderate a</w:t>
      </w:r>
      <w:r w:rsidR="00FE324A">
        <w:t xml:space="preserve">mount of fluoride is added to an acetonitrile </w:t>
      </w:r>
      <w:r w:rsidR="00B12E21">
        <w:t xml:space="preserve">solution of </w:t>
      </w:r>
      <w:r w:rsidR="00B12E21" w:rsidRPr="00FE324A">
        <w:rPr>
          <w:b/>
        </w:rPr>
        <w:t>3</w:t>
      </w:r>
      <w:r w:rsidR="0005619A">
        <w:rPr>
          <w:b/>
        </w:rPr>
        <w:t>1a</w:t>
      </w:r>
      <w:r w:rsidR="00B12E21">
        <w:t xml:space="preserve"> the adduct [</w:t>
      </w:r>
      <w:r w:rsidR="00B12E21" w:rsidRPr="000F6B5E">
        <w:rPr>
          <w:b/>
        </w:rPr>
        <w:t>3</w:t>
      </w:r>
      <w:r w:rsidR="0005619A">
        <w:rPr>
          <w:b/>
        </w:rPr>
        <w:t>1a</w:t>
      </w:r>
      <w:r w:rsidR="00B12E21">
        <w:t>-F]</w:t>
      </w:r>
      <w:r w:rsidR="00B12E21" w:rsidRPr="000F6B5E">
        <w:rPr>
          <w:vertAlign w:val="superscript"/>
        </w:rPr>
        <w:t>-</w:t>
      </w:r>
      <w:r w:rsidR="00B12E21">
        <w:t xml:space="preserve"> is formed. A concomitant colour change from colourless to deep blue and the switching on of the fluorescence is observed. The addition of a large excess of fluoride causes the deprotonation of </w:t>
      </w:r>
      <w:r w:rsidR="00B12E21" w:rsidRPr="000F6B5E">
        <w:rPr>
          <w:b/>
        </w:rPr>
        <w:t>3</w:t>
      </w:r>
      <w:r w:rsidR="0005619A">
        <w:rPr>
          <w:b/>
        </w:rPr>
        <w:t>1a</w:t>
      </w:r>
      <w:r w:rsidR="00B12E21">
        <w:t xml:space="preserve">. </w:t>
      </w:r>
    </w:p>
    <w:p w14:paraId="44B97B49" w14:textId="77777777" w:rsidR="00174B76" w:rsidRDefault="00174B76" w:rsidP="00EE3B49">
      <w:pPr>
        <w:pStyle w:val="08ArticleText"/>
      </w:pPr>
    </w:p>
    <w:p w14:paraId="1ABB8B1F" w14:textId="3944AA4D" w:rsidR="00174B76" w:rsidRDefault="006807EF" w:rsidP="00174B76">
      <w:pPr>
        <w:pStyle w:val="G1aFigureImage"/>
      </w:pPr>
      <w:r>
        <w:pict w14:anchorId="35CDF534">
          <v:shape id="_x0000_i1060" type="#_x0000_t75" style="width:192pt;height:81.35pt">
            <v:imagedata r:id="rId50" o:title=""/>
          </v:shape>
        </w:pict>
      </w:r>
    </w:p>
    <w:p w14:paraId="0F58F7CD" w14:textId="7B8F8815" w:rsidR="00360E7B" w:rsidRDefault="00097687" w:rsidP="00360E7B">
      <w:pPr>
        <w:pStyle w:val="G1bFigureCaption"/>
      </w:pPr>
      <w:r>
        <w:t xml:space="preserve">Scheme 8  Desilylation of compound </w:t>
      </w:r>
      <w:r w:rsidR="0005619A">
        <w:rPr>
          <w:b/>
        </w:rPr>
        <w:t>30</w:t>
      </w:r>
      <w:r>
        <w:t xml:space="preserve"> by fluoride.</w:t>
      </w:r>
    </w:p>
    <w:p w14:paraId="63273269" w14:textId="77777777" w:rsidR="00360E7B" w:rsidRPr="00360E7B" w:rsidRDefault="00360E7B" w:rsidP="00360E7B">
      <w:pPr>
        <w:pStyle w:val="08ArticleText"/>
      </w:pPr>
    </w:p>
    <w:p w14:paraId="23797789" w14:textId="71C5D629" w:rsidR="00B12E21" w:rsidRDefault="006807EF" w:rsidP="00792628">
      <w:pPr>
        <w:pStyle w:val="G1aFigureImage"/>
      </w:pPr>
      <w:r>
        <w:lastRenderedPageBreak/>
        <w:pict w14:anchorId="4DB5D1F0">
          <v:shape id="_x0000_i1061" type="#_x0000_t75" style="width:201.35pt;height:70.65pt">
            <v:imagedata r:id="rId51" o:title="Figure 18"/>
          </v:shape>
        </w:pict>
      </w:r>
    </w:p>
    <w:p w14:paraId="05EB8203" w14:textId="012FBB2A" w:rsidR="00B12E21" w:rsidRPr="00792628" w:rsidRDefault="00360E7B" w:rsidP="00792628">
      <w:pPr>
        <w:pStyle w:val="G1bFigureCaption"/>
      </w:pPr>
      <w:r>
        <w:t>Figure 18</w:t>
      </w:r>
      <w:r w:rsidR="00B12E21">
        <w:t xml:space="preserve"> a) </w:t>
      </w:r>
      <w:r>
        <w:t>Effect of reaction time on the fluorescence intensity of the sensor system by F</w:t>
      </w:r>
      <w:r w:rsidRPr="00360E7B">
        <w:rPr>
          <w:vertAlign w:val="superscript"/>
        </w:rPr>
        <w:t>-</w:t>
      </w:r>
      <w:r>
        <w:t>: [</w:t>
      </w:r>
      <w:r w:rsidR="006F079A">
        <w:rPr>
          <w:b/>
        </w:rPr>
        <w:t>30</w:t>
      </w:r>
      <w:r>
        <w:t>] = [F</w:t>
      </w:r>
      <w:r w:rsidRPr="00360E7B">
        <w:rPr>
          <w:vertAlign w:val="superscript"/>
        </w:rPr>
        <w:t>-</w:t>
      </w:r>
      <w:r>
        <w:t>]= 20 mM. (b) Fluorescence intensity of the sensor system at 520 nm in the presence of 10 equivalents of F</w:t>
      </w:r>
      <w:r w:rsidRPr="00360E7B">
        <w:rPr>
          <w:vertAlign w:val="superscript"/>
        </w:rPr>
        <w:t>-</w:t>
      </w:r>
      <w:r>
        <w:t>, Cl</w:t>
      </w:r>
      <w:r w:rsidRPr="00B34F6E">
        <w:rPr>
          <w:vertAlign w:val="superscript"/>
        </w:rPr>
        <w:t>-</w:t>
      </w:r>
      <w:r>
        <w:t>, Br</w:t>
      </w:r>
      <w:r w:rsidRPr="00B34F6E">
        <w:rPr>
          <w:vertAlign w:val="superscript"/>
        </w:rPr>
        <w:t>-</w:t>
      </w:r>
      <w:r>
        <w:t>, HSO</w:t>
      </w:r>
      <w:r w:rsidRPr="00B34F6E">
        <w:rPr>
          <w:vertAlign w:val="subscript"/>
        </w:rPr>
        <w:t>4</w:t>
      </w:r>
      <w:r w:rsidRPr="00B34F6E">
        <w:rPr>
          <w:vertAlign w:val="superscript"/>
        </w:rPr>
        <w:t>-</w:t>
      </w:r>
      <w:r>
        <w:t>, ClO</w:t>
      </w:r>
      <w:r w:rsidRPr="00B34F6E">
        <w:rPr>
          <w:vertAlign w:val="subscript"/>
        </w:rPr>
        <w:t>4</w:t>
      </w:r>
      <w:r w:rsidRPr="00B34F6E">
        <w:rPr>
          <w:vertAlign w:val="superscript"/>
        </w:rPr>
        <w:t>-</w:t>
      </w:r>
      <w:r>
        <w:t xml:space="preserve"> (TBA</w:t>
      </w:r>
      <w:r w:rsidRPr="00B34F6E">
        <w:rPr>
          <w:vertAlign w:val="superscript"/>
        </w:rPr>
        <w:t>+</w:t>
      </w:r>
      <w:r>
        <w:t xml:space="preserve"> salts), NO</w:t>
      </w:r>
      <w:r w:rsidRPr="00B34F6E">
        <w:rPr>
          <w:vertAlign w:val="subscript"/>
        </w:rPr>
        <w:t>3</w:t>
      </w:r>
      <w:r w:rsidRPr="00B34F6E">
        <w:rPr>
          <w:vertAlign w:val="superscript"/>
        </w:rPr>
        <w:t>-</w:t>
      </w:r>
      <w:r>
        <w:t>, AcO</w:t>
      </w:r>
      <w:r w:rsidRPr="00B34F6E">
        <w:rPr>
          <w:vertAlign w:val="superscript"/>
        </w:rPr>
        <w:t>-</w:t>
      </w:r>
      <w:r>
        <w:t>, H</w:t>
      </w:r>
      <w:r w:rsidRPr="00B34F6E">
        <w:rPr>
          <w:vertAlign w:val="subscript"/>
        </w:rPr>
        <w:t>2</w:t>
      </w:r>
      <w:r>
        <w:t>PO</w:t>
      </w:r>
      <w:r w:rsidRPr="00B34F6E">
        <w:rPr>
          <w:vertAlign w:val="subscript"/>
        </w:rPr>
        <w:t>4</w:t>
      </w:r>
      <w:r w:rsidRPr="00B34F6E">
        <w:rPr>
          <w:vertAlign w:val="superscript"/>
        </w:rPr>
        <w:t>-</w:t>
      </w:r>
      <w:r>
        <w:t xml:space="preserve"> (Na</w:t>
      </w:r>
      <w:r w:rsidRPr="00B34F6E">
        <w:rPr>
          <w:vertAlign w:val="superscript"/>
        </w:rPr>
        <w:t>+</w:t>
      </w:r>
      <w:r>
        <w:t xml:space="preserve"> salts) in THF: [</w:t>
      </w:r>
      <w:r w:rsidR="006F079A">
        <w:rPr>
          <w:b/>
        </w:rPr>
        <w:t>30</w:t>
      </w:r>
      <w:r>
        <w:t xml:space="preserve">] = 20 </w:t>
      </w:r>
      <w:r w:rsidRPr="00B34F6E">
        <w:rPr>
          <w:rFonts w:ascii="Symbol" w:hAnsi="Symbol"/>
        </w:rPr>
        <w:t></w:t>
      </w:r>
      <w:r>
        <w:t>M</w:t>
      </w:r>
      <w:r w:rsidR="00B34F6E">
        <w:t>;</w:t>
      </w:r>
      <w:r w:rsidRPr="00B34F6E">
        <w:rPr>
          <w:rFonts w:ascii="Symbol" w:hAnsi="Symbol"/>
        </w:rPr>
        <w:t></w:t>
      </w:r>
      <w:r w:rsidRPr="00B34F6E">
        <w:rPr>
          <w:rFonts w:ascii="Symbol" w:hAnsi="Symbol"/>
        </w:rPr>
        <w:t></w:t>
      </w:r>
      <w:r w:rsidRPr="00B34F6E">
        <w:rPr>
          <w:vertAlign w:val="subscript"/>
        </w:rPr>
        <w:t>ex</w:t>
      </w:r>
      <w:r>
        <w:t xml:space="preserve"> = 335 nm. </w:t>
      </w:r>
      <w:r w:rsidR="00B12E21">
        <w:t>Reproduced wi</w:t>
      </w:r>
      <w:r w:rsidR="00184D9D">
        <w:t>th permission Chem. Commun., 201</w:t>
      </w:r>
      <w:r w:rsidR="00B12E21">
        <w:t>1, 47, 3957. Copyrigh</w:t>
      </w:r>
      <w:r>
        <w:t>t 2011 RSC</w:t>
      </w:r>
      <w:r w:rsidR="00B12E21">
        <w:t xml:space="preserve">. </w:t>
      </w:r>
    </w:p>
    <w:p w14:paraId="36E76C41" w14:textId="50E09452" w:rsidR="00B12E21" w:rsidRDefault="00B12E21" w:rsidP="00614F58">
      <w:pPr>
        <w:pStyle w:val="08ArticleText"/>
      </w:pPr>
      <w:r>
        <w:t xml:space="preserve">At this point an </w:t>
      </w:r>
      <w:r w:rsidRPr="00FE324A">
        <w:rPr>
          <w:i/>
        </w:rPr>
        <w:t>in situ</w:t>
      </w:r>
      <w:r>
        <w:t xml:space="preserve"> autoxidation occurs with the subsequent release of CN</w:t>
      </w:r>
      <w:r w:rsidRPr="003201A7">
        <w:rPr>
          <w:vertAlign w:val="superscript"/>
        </w:rPr>
        <w:t>-</w:t>
      </w:r>
      <w:r>
        <w:t xml:space="preserve">. A new species </w:t>
      </w:r>
      <w:r w:rsidRPr="000F6B5E">
        <w:rPr>
          <w:b/>
        </w:rPr>
        <w:t>31</w:t>
      </w:r>
      <w:r w:rsidR="0005619A">
        <w:rPr>
          <w:b/>
        </w:rPr>
        <w:t>b</w:t>
      </w:r>
      <w:r>
        <w:t xml:space="preserve"> is formed which </w:t>
      </w:r>
      <w:r w:rsidR="00FE324A">
        <w:t>is colourless and not fluorescent</w:t>
      </w:r>
      <w:r>
        <w:t xml:space="preserve">. Thus, chemodosimeter </w:t>
      </w:r>
      <w:r w:rsidRPr="000F6B5E">
        <w:rPr>
          <w:b/>
        </w:rPr>
        <w:t>3</w:t>
      </w:r>
      <w:r w:rsidR="0005619A">
        <w:rPr>
          <w:b/>
        </w:rPr>
        <w:t>1a</w:t>
      </w:r>
      <w:r>
        <w:t xml:space="preserve"> works as an OFF-ON-OFF ratiometric chromofluorogenic sensor for fluoride. </w:t>
      </w:r>
    </w:p>
    <w:p w14:paraId="6730D82C" w14:textId="7C2ABC64" w:rsidR="00B12E21" w:rsidRDefault="006807EF" w:rsidP="00614F58">
      <w:pPr>
        <w:pStyle w:val="G1aFigureImage"/>
      </w:pPr>
      <w:r>
        <w:pict w14:anchorId="5C53EA02">
          <v:shape id="_x0000_i1062" type="#_x0000_t75" style="width:248.65pt;height:111.35pt">
            <v:imagedata r:id="rId52" o:title=""/>
          </v:shape>
        </w:pict>
      </w:r>
    </w:p>
    <w:p w14:paraId="57E1F2AA" w14:textId="6827DC20" w:rsidR="00B12E21" w:rsidRPr="00614F58" w:rsidRDefault="0070120B" w:rsidP="00614F58">
      <w:pPr>
        <w:pStyle w:val="G1bFigureCaption"/>
      </w:pPr>
      <w:r>
        <w:t>Scheme 9</w:t>
      </w:r>
      <w:r w:rsidR="00B12E21">
        <w:t xml:space="preserve"> Proposed mechanism for the spectroscopic changes of </w:t>
      </w:r>
      <w:r w:rsidR="00B12E21" w:rsidRPr="00614F58">
        <w:rPr>
          <w:b/>
        </w:rPr>
        <w:t>3</w:t>
      </w:r>
      <w:r w:rsidR="0005619A">
        <w:rPr>
          <w:b/>
        </w:rPr>
        <w:t>1a</w:t>
      </w:r>
      <w:r w:rsidR="00B12E21">
        <w:t xml:space="preserve"> in the presence of fluoride. </w:t>
      </w:r>
    </w:p>
    <w:p w14:paraId="12274611" w14:textId="77777777" w:rsidR="00B12E21" w:rsidRPr="00EE3B49" w:rsidRDefault="00B12E21" w:rsidP="00EE3B49">
      <w:pPr>
        <w:pStyle w:val="08ArticleText"/>
        <w:rPr>
          <w:b/>
        </w:rPr>
      </w:pPr>
    </w:p>
    <w:p w14:paraId="07B7B9A5" w14:textId="77777777" w:rsidR="00B12E21" w:rsidRDefault="00B12E21" w:rsidP="00EE3B49">
      <w:pPr>
        <w:pStyle w:val="08ArticleText"/>
        <w:rPr>
          <w:b/>
        </w:rPr>
      </w:pPr>
      <w:r w:rsidRPr="00EE3B49">
        <w:rPr>
          <w:b/>
        </w:rPr>
        <w:t>Displacement assays</w:t>
      </w:r>
    </w:p>
    <w:p w14:paraId="2E599CA6" w14:textId="4E715FF0" w:rsidR="00B12E21" w:rsidRDefault="005170C3" w:rsidP="007F1201">
      <w:pPr>
        <w:pStyle w:val="08ArticleText"/>
      </w:pPr>
      <w:r>
        <w:tab/>
      </w:r>
      <w:r w:rsidR="00B12E21">
        <w:t xml:space="preserve">Another strategy for anion sensing is the use of a displacement assay. In this approach the anion binding site </w:t>
      </w:r>
      <w:r w:rsidR="006D2C1E">
        <w:t xml:space="preserve">is occupied by the signaling </w:t>
      </w:r>
      <w:r w:rsidR="00B12E21">
        <w:t xml:space="preserve">unit (such as a fluorescent or coloured dye) forming </w:t>
      </w:r>
      <w:r w:rsidR="002A648F">
        <w:t>a molecular ensemble</w:t>
      </w:r>
      <w:r w:rsidR="00B12E21">
        <w:t xml:space="preserve">. The addition of the target anion to the solution containing the molecular ensemble causes </w:t>
      </w:r>
      <w:r w:rsidR="002A648F">
        <w:t>the signaling unit to be</w:t>
      </w:r>
      <w:r w:rsidR="00B12E21">
        <w:t xml:space="preserve"> displace</w:t>
      </w:r>
      <w:r w:rsidR="002A648F">
        <w:t>d from the receptor. Consequently</w:t>
      </w:r>
      <w:r w:rsidR="00B12E21">
        <w:t xml:space="preserve"> </w:t>
      </w:r>
      <w:r w:rsidR="006D2C1E">
        <w:t xml:space="preserve">the signaling </w:t>
      </w:r>
      <w:r w:rsidR="00B12E21">
        <w:t>unit recovers its non-coordinating spectroscopic behavio</w:t>
      </w:r>
      <w:r w:rsidR="00F0544C">
        <w:t>u</w:t>
      </w:r>
      <w:r w:rsidR="00B12E21">
        <w:t>r in solution. In order to design an efficient system the spectroscopic char</w:t>
      </w:r>
      <w:r w:rsidR="006D2C1E">
        <w:t xml:space="preserve">acteristics of the signaling </w:t>
      </w:r>
      <w:r w:rsidR="00B12E21">
        <w:t>unit should be different to those in its non-coordinating state; moreover the stability constant for the formation of the complex between the bi</w:t>
      </w:r>
      <w:r w:rsidR="00FE2F81">
        <w:t xml:space="preserve">nding site and the signaling </w:t>
      </w:r>
      <w:r w:rsidR="00B12E21">
        <w:t xml:space="preserve">unit </w:t>
      </w:r>
      <w:r w:rsidR="00FE2F81">
        <w:t>should</w:t>
      </w:r>
      <w:r w:rsidR="00B12E21">
        <w:t xml:space="preserve"> be lower than that between the binding site and the analyte anion</w:t>
      </w:r>
      <w:r w:rsidR="00FE2F81">
        <w:t xml:space="preserve">. </w:t>
      </w:r>
      <w:r w:rsidR="00B12E21">
        <w:t xml:space="preserve">This approach offers advantages such as the possibility to use a great variety of signaling units, depending on the purpose, as they are non-covalently attached to the binding site so a further functionalisation is not required. Moreover, they work well both in aqueous and organic solvents giving the possibility to tune the solvent media in order to obtain the desired </w:t>
      </w:r>
      <w:r w:rsidR="00B12E21" w:rsidRPr="00F016CF">
        <w:rPr>
          <w:i/>
        </w:rPr>
        <w:t>K</w:t>
      </w:r>
      <w:r w:rsidR="00B12E21" w:rsidRPr="00F016CF">
        <w:rPr>
          <w:vertAlign w:val="subscript"/>
        </w:rPr>
        <w:t>a</w:t>
      </w:r>
      <w:r w:rsidR="00B12E21">
        <w:t xml:space="preserve"> values for the signaling subunit and the analyte with the recepto</w:t>
      </w:r>
      <w:r w:rsidR="00FE2F81">
        <w:t>r. However, this type of sensor</w:t>
      </w:r>
      <w:r w:rsidR="00B12E21">
        <w:t xml:space="preserve"> cannot be used to imaging tissues or cells because the signaling unit is present everywhere in the solution </w:t>
      </w:r>
      <w:r w:rsidR="00FE2F81">
        <w:t>as it is</w:t>
      </w:r>
      <w:r w:rsidR="00B12E21">
        <w:t xml:space="preserve"> not covalently attached to the receptor.</w:t>
      </w:r>
      <w:r w:rsidR="00B12E21" w:rsidRPr="00F97926">
        <w:rPr>
          <w:vertAlign w:val="superscript"/>
        </w:rPr>
        <w:t>2</w:t>
      </w:r>
      <w:r w:rsidR="00B12E21">
        <w:t xml:space="preserve"> One of the first examples of </w:t>
      </w:r>
      <w:r w:rsidR="00FE2F81">
        <w:t xml:space="preserve">a </w:t>
      </w:r>
      <w:r w:rsidR="00FE2F81">
        <w:lastRenderedPageBreak/>
        <w:t>displacement assay</w:t>
      </w:r>
      <w:r w:rsidR="00B12E21">
        <w:t xml:space="preserve"> for anions was reported by Anslyn and co-workers and it shown in </w:t>
      </w:r>
      <w:r w:rsidR="001D308B">
        <w:t>Scheme 10</w:t>
      </w:r>
      <w:r w:rsidR="00B12E21">
        <w:t>.</w:t>
      </w:r>
      <w:r w:rsidR="00B12E21" w:rsidRPr="00276F02">
        <w:rPr>
          <w:vertAlign w:val="superscript"/>
        </w:rPr>
        <w:t>4</w:t>
      </w:r>
      <w:r w:rsidR="00B12E21">
        <w:rPr>
          <w:vertAlign w:val="superscript"/>
        </w:rPr>
        <w:t>2</w:t>
      </w:r>
      <w:r w:rsidR="00B12E21">
        <w:t xml:space="preserve"> Receptor </w:t>
      </w:r>
      <w:r w:rsidR="00B12E21" w:rsidRPr="00802E80">
        <w:rPr>
          <w:b/>
        </w:rPr>
        <w:t>32</w:t>
      </w:r>
      <w:r w:rsidR="00B12E21">
        <w:t>, based on 1,3,5-trisubstitued-2,4,6-triethylbenzene scaffold functionalised with three guanidinium moieties is able to form a molecular ens</w:t>
      </w:r>
      <w:r w:rsidR="00314576">
        <w:t>emble with 5-carboxyfluorescein</w:t>
      </w:r>
      <w:r w:rsidR="00B12E21">
        <w:t xml:space="preserve"> </w:t>
      </w:r>
      <w:r w:rsidR="00B12E21" w:rsidRPr="00802E80">
        <w:rPr>
          <w:b/>
        </w:rPr>
        <w:t>33</w:t>
      </w:r>
      <w:r w:rsidR="00B12E21">
        <w:t xml:space="preserve"> which has three negative charges and it is also a pH indicator. When citrate, which also have three negative charges and it is sensible to pH changes, is added to a solution of </w:t>
      </w:r>
      <w:r w:rsidR="00B12E21" w:rsidRPr="00802E80">
        <w:rPr>
          <w:b/>
        </w:rPr>
        <w:t>32</w:t>
      </w:r>
      <w:r w:rsidR="00B12E21">
        <w:t xml:space="preserve"> and </w:t>
      </w:r>
      <w:r w:rsidR="00B12E21" w:rsidRPr="00802E80">
        <w:rPr>
          <w:b/>
        </w:rPr>
        <w:t>33</w:t>
      </w:r>
      <w:r w:rsidR="00B12E21">
        <w:t xml:space="preserve"> in MeOH/H</w:t>
      </w:r>
      <w:r w:rsidR="00B12E21" w:rsidRPr="00802E80">
        <w:rPr>
          <w:vertAlign w:val="subscript"/>
        </w:rPr>
        <w:t>2</w:t>
      </w:r>
      <w:r w:rsidR="00B12E21">
        <w:t xml:space="preserve">O 3:1 (v/v) buffered at pH 7.4, </w:t>
      </w:r>
      <w:r w:rsidR="00B12E21" w:rsidRPr="00802E80">
        <w:rPr>
          <w:b/>
        </w:rPr>
        <w:t>33</w:t>
      </w:r>
      <w:r w:rsidR="00B12E21">
        <w:t xml:space="preserve"> was displaced from the binding pocket remarkable changes in the absorbance is observed as shown in Figure </w:t>
      </w:r>
      <w:r w:rsidR="001D308B">
        <w:t>19</w:t>
      </w:r>
      <w:r w:rsidR="00B12E21">
        <w:t xml:space="preserve">. This system was used to assay the concentration of citrate in soft drinks and sport drinks. </w:t>
      </w:r>
    </w:p>
    <w:p w14:paraId="3EDB5E80" w14:textId="77777777" w:rsidR="00B12E21" w:rsidRDefault="00B12E21" w:rsidP="00EE3B49">
      <w:pPr>
        <w:pStyle w:val="08ArticleText"/>
      </w:pPr>
    </w:p>
    <w:p w14:paraId="03552090" w14:textId="6A3CACB0" w:rsidR="00E330F7" w:rsidRDefault="006807EF" w:rsidP="003C5C62">
      <w:pPr>
        <w:pStyle w:val="G1aFigureImage"/>
      </w:pPr>
      <w:r>
        <w:pict w14:anchorId="73988636">
          <v:shape id="_x0000_i1063" type="#_x0000_t75" style="width:249.35pt;height:148pt">
            <v:imagedata r:id="rId53" o:title=""/>
          </v:shape>
        </w:pict>
      </w:r>
    </w:p>
    <w:p w14:paraId="73CEDA4C" w14:textId="492FEC76" w:rsidR="00E330F7" w:rsidRDefault="001D308B" w:rsidP="001D308B">
      <w:pPr>
        <w:pStyle w:val="G1bFigureCaption"/>
      </w:pPr>
      <w:r>
        <w:t>Scheme 10 Anslyn’s displacement assay for citrate recognition</w:t>
      </w:r>
    </w:p>
    <w:p w14:paraId="00C5384F" w14:textId="6D45C36F" w:rsidR="00B12E21" w:rsidRDefault="006807EF" w:rsidP="003C5C62">
      <w:pPr>
        <w:pStyle w:val="G1aFigureImage"/>
      </w:pPr>
      <w:r>
        <w:pict w14:anchorId="28676E84">
          <v:shape id="_x0000_i1064" type="#_x0000_t75" style="width:178.65pt;height:239.35pt">
            <v:imagedata r:id="rId54" o:title="Figure 19"/>
          </v:shape>
        </w:pict>
      </w:r>
    </w:p>
    <w:p w14:paraId="290DE014" w14:textId="1FED3083" w:rsidR="00B12E21" w:rsidRPr="003C5C62" w:rsidRDefault="00B12E21" w:rsidP="003C5C62">
      <w:pPr>
        <w:pStyle w:val="G1bFigureCaption"/>
      </w:pPr>
      <w:r>
        <w:t>Figure</w:t>
      </w:r>
      <w:r w:rsidR="001D308B">
        <w:t xml:space="preserve"> 19</w:t>
      </w:r>
      <w:r>
        <w:t xml:space="preserve"> </w:t>
      </w:r>
      <w:r w:rsidR="001D308B">
        <w:t xml:space="preserve">(Top) </w:t>
      </w:r>
      <w:r>
        <w:t xml:space="preserve">Changes in the absorbance of </w:t>
      </w:r>
      <w:r w:rsidRPr="00A972CA">
        <w:rPr>
          <w:b/>
        </w:rPr>
        <w:t>32</w:t>
      </w:r>
      <w:r>
        <w:t xml:space="preserve"> upon addition of </w:t>
      </w:r>
      <w:r w:rsidRPr="00A972CA">
        <w:rPr>
          <w:b/>
        </w:rPr>
        <w:t>33</w:t>
      </w:r>
      <w:r w:rsidRPr="00A972CA">
        <w:t xml:space="preserve"> </w:t>
      </w:r>
      <w:r>
        <w:t>in MeOH/H</w:t>
      </w:r>
      <w:r w:rsidRPr="00A972CA">
        <w:rPr>
          <w:vertAlign w:val="subscript"/>
        </w:rPr>
        <w:t>2</w:t>
      </w:r>
      <w:r>
        <w:t>O</w:t>
      </w:r>
      <w:r w:rsidR="001D308B">
        <w:t xml:space="preserve"> 3:1 (v/v) buffered at pH 7.4; (bottom</w:t>
      </w:r>
      <w:r>
        <w:t xml:space="preserve">) changes in the absorbance of a solution of </w:t>
      </w:r>
      <w:r w:rsidRPr="00A972CA">
        <w:rPr>
          <w:b/>
        </w:rPr>
        <w:t>32</w:t>
      </w:r>
      <w:r>
        <w:t xml:space="preserve"> and </w:t>
      </w:r>
      <w:r w:rsidRPr="00A972CA">
        <w:rPr>
          <w:b/>
        </w:rPr>
        <w:t>33</w:t>
      </w:r>
      <w:r>
        <w:t xml:space="preserve"> upon addition of citrate in MeOH/H</w:t>
      </w:r>
      <w:r w:rsidRPr="00A972CA">
        <w:rPr>
          <w:vertAlign w:val="subscript"/>
        </w:rPr>
        <w:t>2</w:t>
      </w:r>
      <w:r>
        <w:t>O</w:t>
      </w:r>
      <w:r w:rsidR="00423461">
        <w:t xml:space="preserve"> 3:1 (v/v) buffered at pH 7.4. </w:t>
      </w:r>
      <w:r>
        <w:t>Reproduced with permission Angew. Chem. Int. Ed., 1998, 37,649. Copyright 1998 Wiley-VCH</w:t>
      </w:r>
      <w:r w:rsidR="00423461">
        <w:t>.</w:t>
      </w:r>
    </w:p>
    <w:p w14:paraId="145A2DA5" w14:textId="5E4361C5" w:rsidR="00B12E21" w:rsidRDefault="00FE2F81" w:rsidP="00EE3B49">
      <w:pPr>
        <w:pStyle w:val="08ArticleText"/>
      </w:pPr>
      <w:r>
        <w:tab/>
      </w:r>
      <w:r w:rsidR="00B12E21">
        <w:t xml:space="preserve">More recently </w:t>
      </w:r>
      <w:r w:rsidR="00922567">
        <w:t>displacement assays have been incorporated into nanopores</w:t>
      </w:r>
      <w:r w:rsidR="00B12E21">
        <w:t xml:space="preserve">. Martínez-Máñez and co-workers have </w:t>
      </w:r>
      <w:r w:rsidR="00922567">
        <w:t>produced</w:t>
      </w:r>
      <w:r w:rsidR="00B12E21">
        <w:t xml:space="preserve"> </w:t>
      </w:r>
      <w:r w:rsidR="00B12E21">
        <w:lastRenderedPageBreak/>
        <w:t xml:space="preserve">a colorimetric sensor </w:t>
      </w:r>
      <w:r w:rsidR="00922567">
        <w:t>based on MCM-41 (</w:t>
      </w:r>
      <w:r w:rsidR="00922567" w:rsidRPr="00E3601C">
        <w:rPr>
          <w:b/>
        </w:rPr>
        <w:t>34</w:t>
      </w:r>
      <w:r w:rsidR="00922567">
        <w:t xml:space="preserve">) that is </w:t>
      </w:r>
      <w:r w:rsidR="00B12E21">
        <w:t xml:space="preserve">able to </w:t>
      </w:r>
      <w:r w:rsidR="00922567">
        <w:t>detect</w:t>
      </w:r>
      <w:r w:rsidR="00B12E21">
        <w:t xml:space="preserve"> phosphate in water.</w:t>
      </w:r>
      <w:r w:rsidR="00B12E21" w:rsidRPr="00052754">
        <w:rPr>
          <w:vertAlign w:val="superscript"/>
        </w:rPr>
        <w:t>4</w:t>
      </w:r>
      <w:r w:rsidR="00B12E21">
        <w:rPr>
          <w:vertAlign w:val="superscript"/>
        </w:rPr>
        <w:t>3</w:t>
      </w:r>
      <w:r w:rsidR="00A83816">
        <w:t xml:space="preserve"> The mechanism of this</w:t>
      </w:r>
      <w:r w:rsidR="00B12E21">
        <w:t xml:space="preserve"> assay is s</w:t>
      </w:r>
      <w:r w:rsidR="00A83816">
        <w:t xml:space="preserve">chematically shown in </w:t>
      </w:r>
      <w:r w:rsidR="00314576">
        <w:t>Scheme 11</w:t>
      </w:r>
      <w:r w:rsidR="00A83816">
        <w:t>. N</w:t>
      </w:r>
      <w:r w:rsidR="00B12E21">
        <w:t xml:space="preserve">ano-sized pores </w:t>
      </w:r>
      <w:r w:rsidR="00A83816">
        <w:t>in</w:t>
      </w:r>
      <w:r w:rsidR="00B12E21">
        <w:t xml:space="preserve"> MCM-41 are functionalized with </w:t>
      </w:r>
      <w:r w:rsidR="00A83816">
        <w:t>a</w:t>
      </w:r>
      <w:r w:rsidR="00B12E21">
        <w:t>n amine and loaded with a dye (methyl red, carboxyfluorescein</w:t>
      </w:r>
      <w:r w:rsidR="00A83816">
        <w:t xml:space="preserve"> or</w:t>
      </w:r>
      <w:r w:rsidR="00B12E21">
        <w:t xml:space="preserve"> methylthymol Blue) able to bind to the amine. In the presence of phosphate the dye is released in solution with the resulting colorimetric detection of the guest. The best response </w:t>
      </w:r>
      <w:r w:rsidR="00D2261C">
        <w:t>was</w:t>
      </w:r>
      <w:r w:rsidR="00B12E21">
        <w:t xml:space="preserve"> observed with carboxyfluorescein as a dye. </w:t>
      </w:r>
      <w:r w:rsidR="00D2261C">
        <w:t>When</w:t>
      </w:r>
      <w:r w:rsidR="00B12E21">
        <w:t xml:space="preserve"> MCM-41 was replaced by non-porous silica gel no response was observed demonstrating the role of the mesoporous 3D organized surface of the material in the sensing protocol. </w:t>
      </w:r>
    </w:p>
    <w:p w14:paraId="6295D1C4" w14:textId="0B485341" w:rsidR="00B12E21" w:rsidRPr="00E3601C" w:rsidRDefault="006807EF" w:rsidP="00E3601C">
      <w:pPr>
        <w:pStyle w:val="G1aFigureImage"/>
      </w:pPr>
      <w:r>
        <w:pict w14:anchorId="70AE9DC8">
          <v:shape id="_x0000_i1065" type="#_x0000_t75" style="width:234.65pt;height:194.65pt">
            <v:imagedata r:id="rId55" o:title="Scheme 11"/>
          </v:shape>
        </w:pict>
      </w:r>
    </w:p>
    <w:p w14:paraId="289D44F4" w14:textId="477BC25D" w:rsidR="00B12E21" w:rsidRPr="00E3601C" w:rsidRDefault="00314576" w:rsidP="00E3601C">
      <w:pPr>
        <w:pStyle w:val="G1bFigureCaption"/>
      </w:pPr>
      <w:r>
        <w:t>Scheme 11</w:t>
      </w:r>
      <w:r w:rsidR="00B12E21">
        <w:t xml:space="preserve"> Protocol for phosphate signaling in water using the displacement assay </w:t>
      </w:r>
      <w:r w:rsidR="00B12E21" w:rsidRPr="00E3601C">
        <w:rPr>
          <w:b/>
        </w:rPr>
        <w:t>34</w:t>
      </w:r>
      <w:r w:rsidR="00423461">
        <w:t xml:space="preserve">. </w:t>
      </w:r>
      <w:r w:rsidR="00B12E21">
        <w:t>Reproduced with permission Chem. Commun, 2008, 3639. Copyright 2008 RSC</w:t>
      </w:r>
      <w:r w:rsidR="00423461">
        <w:t>.</w:t>
      </w:r>
    </w:p>
    <w:p w14:paraId="346B0049" w14:textId="77777777" w:rsidR="00B12E21" w:rsidRDefault="00B12E21" w:rsidP="00EE3B49">
      <w:pPr>
        <w:pStyle w:val="08ArticleText"/>
      </w:pPr>
    </w:p>
    <w:p w14:paraId="2C127DE5" w14:textId="4AA3B0E6" w:rsidR="00D57A86" w:rsidRDefault="00D57A86" w:rsidP="00EE3B49">
      <w:pPr>
        <w:pStyle w:val="08ArticleText"/>
      </w:pPr>
      <w:r>
        <w:tab/>
      </w:r>
      <w:r w:rsidRPr="00D22002">
        <w:t xml:space="preserve">Gunnlaugsson and co-workers have synthesised gold nanoparticles with appended Eu(III) cyclen complexes </w:t>
      </w:r>
      <w:r>
        <w:rPr>
          <w:b/>
        </w:rPr>
        <w:t>35</w:t>
      </w:r>
      <w:r>
        <w:t xml:space="preserve"> as sensors for biologically important</w:t>
      </w:r>
      <w:r w:rsidRPr="00D22002">
        <w:t xml:space="preserve"> phosphates </w:t>
      </w:r>
      <w:r>
        <w:t>including</w:t>
      </w:r>
      <w:r w:rsidRPr="00D22002">
        <w:t xml:space="preserve"> flavin monophosphate</w:t>
      </w:r>
      <w:r w:rsidRPr="00B51039">
        <w:rPr>
          <w:b/>
        </w:rPr>
        <w:t xml:space="preserve"> </w:t>
      </w:r>
      <w:r>
        <w:rPr>
          <w:b/>
        </w:rPr>
        <w:t>37</w:t>
      </w:r>
      <w:r w:rsidRPr="00D22002">
        <w:t xml:space="preserve">.  The functionalised nanoparticles </w:t>
      </w:r>
      <w:r>
        <w:t>are complexed to</w:t>
      </w:r>
      <w:r w:rsidRPr="00D22002">
        <w:t xml:space="preserve"> </w:t>
      </w:r>
      <w:r w:rsidRPr="00B51039">
        <w:rPr>
          <w:rFonts w:ascii="Symbol" w:hAnsi="Symbol"/>
        </w:rPr>
        <w:t></w:t>
      </w:r>
      <w:r w:rsidRPr="00D22002">
        <w:t>-diketone antenna</w:t>
      </w:r>
      <w:r>
        <w:t>s</w:t>
      </w:r>
      <w:r w:rsidRPr="00D22002">
        <w:t xml:space="preserve"> </w:t>
      </w:r>
      <w:r>
        <w:rPr>
          <w:b/>
        </w:rPr>
        <w:t>36</w:t>
      </w:r>
      <w:r w:rsidRPr="00D22002">
        <w:t xml:space="preserve"> which </w:t>
      </w:r>
      <w:r>
        <w:t>is bound</w:t>
      </w:r>
      <w:r w:rsidRPr="00D22002">
        <w:t xml:space="preserve"> to the Eu(III) centre and</w:t>
      </w:r>
      <w:r>
        <w:t xml:space="preserve"> switches on fluorescence.  The antenna</w:t>
      </w:r>
      <w:r w:rsidRPr="00D22002">
        <w:t xml:space="preserve"> is displaced by phosphate species such as </w:t>
      </w:r>
      <w:r>
        <w:rPr>
          <w:b/>
        </w:rPr>
        <w:t>37</w:t>
      </w:r>
      <w:r w:rsidRPr="00D22002">
        <w:t xml:space="preserve"> </w:t>
      </w:r>
      <w:r>
        <w:t>resulting in</w:t>
      </w:r>
      <w:r w:rsidRPr="00D22002">
        <w:t xml:space="preserve"> fluorescence swi</w:t>
      </w:r>
      <w:r>
        <w:t>tching off</w:t>
      </w:r>
      <w:r w:rsidRPr="00D22002">
        <w:t xml:space="preserve"> (Scheme </w:t>
      </w:r>
      <w:r>
        <w:t>12</w:t>
      </w:r>
      <w:r w:rsidRPr="00D22002">
        <w:t>) in buffered aqueous solution.</w:t>
      </w:r>
      <w:r w:rsidR="00432D20" w:rsidRPr="00432D20">
        <w:rPr>
          <w:vertAlign w:val="superscript"/>
        </w:rPr>
        <w:t>44</w:t>
      </w:r>
    </w:p>
    <w:p w14:paraId="6113D7B3" w14:textId="03F7BFC7" w:rsidR="00432D20" w:rsidRDefault="006807EF" w:rsidP="00432D20">
      <w:pPr>
        <w:pStyle w:val="G1aFigureImage"/>
      </w:pPr>
      <w:r>
        <w:lastRenderedPageBreak/>
        <w:pict w14:anchorId="05FE72CE">
          <v:shape id="_x0000_i1066" type="#_x0000_t75" style="width:249.35pt;height:244pt">
            <v:imagedata r:id="rId56" o:title=""/>
          </v:shape>
        </w:pict>
      </w:r>
    </w:p>
    <w:p w14:paraId="77A1CD17" w14:textId="77777777" w:rsidR="00D57A86" w:rsidRDefault="00D57A86" w:rsidP="00EE3B49">
      <w:pPr>
        <w:pStyle w:val="08ArticleText"/>
      </w:pPr>
    </w:p>
    <w:p w14:paraId="1545D994" w14:textId="6CA5E2C8" w:rsidR="00D57A86" w:rsidRDefault="00D57A86" w:rsidP="00432D20">
      <w:pPr>
        <w:pStyle w:val="G1bFigureCaption"/>
      </w:pPr>
      <w:r>
        <w:t xml:space="preserve">Scheme 12 </w:t>
      </w:r>
      <w:r w:rsidRPr="00D22002">
        <w:t>The self-assembly formation between the nonluminescent AuNP-</w:t>
      </w:r>
      <w:r>
        <w:rPr>
          <w:b/>
        </w:rPr>
        <w:t>35</w:t>
      </w:r>
      <w:r w:rsidRPr="00D22002">
        <w:t xml:space="preserve">.Eu and </w:t>
      </w:r>
      <w:r>
        <w:rPr>
          <w:b/>
        </w:rPr>
        <w:t>36</w:t>
      </w:r>
      <w:r w:rsidRPr="00D22002">
        <w:t xml:space="preserve"> to give AuNP-</w:t>
      </w:r>
      <w:r>
        <w:rPr>
          <w:b/>
        </w:rPr>
        <w:t>35</w:t>
      </w:r>
      <w:r w:rsidRPr="00D22002">
        <w:t>.Eu.</w:t>
      </w:r>
      <w:r>
        <w:rPr>
          <w:b/>
        </w:rPr>
        <w:t>36</w:t>
      </w:r>
      <w:r w:rsidRPr="00D22002">
        <w:t xml:space="preserve">.  The sensing of flavin </w:t>
      </w:r>
      <w:r>
        <w:rPr>
          <w:b/>
        </w:rPr>
        <w:t>37</w:t>
      </w:r>
      <w:r w:rsidRPr="00D22002">
        <w:t xml:space="preserve"> occurs by the displacement of </w:t>
      </w:r>
      <w:r>
        <w:rPr>
          <w:b/>
        </w:rPr>
        <w:t>36</w:t>
      </w:r>
      <w:r w:rsidRPr="00D22002">
        <w:rPr>
          <w:b/>
        </w:rPr>
        <w:t xml:space="preserve"> </w:t>
      </w:r>
      <w:r w:rsidRPr="00D22002">
        <w:t>and the formation of AuNP-</w:t>
      </w:r>
      <w:r>
        <w:rPr>
          <w:b/>
        </w:rPr>
        <w:t>35</w:t>
      </w:r>
      <w:r w:rsidRPr="00D22002">
        <w:t>.Eu-</w:t>
      </w:r>
      <w:r>
        <w:rPr>
          <w:b/>
        </w:rPr>
        <w:t>37</w:t>
      </w:r>
      <w:r w:rsidRPr="00D22002">
        <w:t>.</w:t>
      </w:r>
    </w:p>
    <w:p w14:paraId="5153AD43" w14:textId="77777777" w:rsidR="00D57A86" w:rsidRDefault="00D57A86" w:rsidP="00EE3B49">
      <w:pPr>
        <w:pStyle w:val="08ArticleText"/>
      </w:pPr>
    </w:p>
    <w:p w14:paraId="07F6BA7A" w14:textId="5DF4851F" w:rsidR="00B12E21" w:rsidRDefault="00D57A86" w:rsidP="00EE3B49">
      <w:pPr>
        <w:pStyle w:val="08ArticleText"/>
      </w:pPr>
      <w:r>
        <w:tab/>
      </w:r>
      <w:r w:rsidR="00B12E21">
        <w:t>Sessler</w:t>
      </w:r>
      <w:r w:rsidR="00AB5F2D">
        <w:t>, Lee</w:t>
      </w:r>
      <w:r w:rsidR="00B12E21">
        <w:t xml:space="preserve"> and co-workers have decorated </w:t>
      </w:r>
      <w:r w:rsidR="00D2261C">
        <w:t>gold nanoparticle</w:t>
      </w:r>
      <w:r w:rsidR="00B12E21">
        <w:t>s with calix[4]pyrrole derivative (</w:t>
      </w:r>
      <w:r w:rsidR="00B12E21" w:rsidRPr="008F4C0C">
        <w:rPr>
          <w:b/>
        </w:rPr>
        <w:t>3</w:t>
      </w:r>
      <w:r w:rsidR="00CE2CBF">
        <w:rPr>
          <w:b/>
        </w:rPr>
        <w:t>8</w:t>
      </w:r>
      <w:r w:rsidR="00B12E21">
        <w:t>)</w:t>
      </w:r>
      <w:r w:rsidR="00AE4EC2">
        <w:t xml:space="preserve"> (Scheme 13)</w:t>
      </w:r>
      <w:r w:rsidR="00B12E21">
        <w:t>.</w:t>
      </w:r>
      <w:r w:rsidR="00B12E21" w:rsidRPr="00487B5A">
        <w:rPr>
          <w:vertAlign w:val="superscript"/>
        </w:rPr>
        <w:t>4</w:t>
      </w:r>
      <w:r w:rsidR="00290588">
        <w:rPr>
          <w:vertAlign w:val="superscript"/>
        </w:rPr>
        <w:t>5</w:t>
      </w:r>
      <w:r w:rsidR="00B12E21">
        <w:t xml:space="preserve"> A fluorescent dye displacement assay using tetrabutylammonium-2-oxo-4-(trifluoromethyl)-2H-chromen-7-olate (</w:t>
      </w:r>
      <w:r w:rsidR="00B12E21" w:rsidRPr="008F4C0C">
        <w:rPr>
          <w:b/>
        </w:rPr>
        <w:t>3</w:t>
      </w:r>
      <w:r w:rsidR="00CE2CBF">
        <w:rPr>
          <w:b/>
        </w:rPr>
        <w:t>9</w:t>
      </w:r>
      <w:r w:rsidR="00B12E21">
        <w:t xml:space="preserve">) as fluorophore allows the detection of fluoride in </w:t>
      </w:r>
      <w:r w:rsidR="00D2261C">
        <w:t>dichloromethane. W</w:t>
      </w:r>
      <w:r w:rsidR="00B12E21">
        <w:t xml:space="preserve">hen </w:t>
      </w:r>
      <w:r w:rsidR="00D2261C">
        <w:t xml:space="preserve">compound </w:t>
      </w:r>
      <w:r w:rsidR="00B12E21" w:rsidRPr="008F4C0C">
        <w:rPr>
          <w:b/>
        </w:rPr>
        <w:t>3</w:t>
      </w:r>
      <w:r w:rsidR="00CE2CBF">
        <w:rPr>
          <w:b/>
        </w:rPr>
        <w:t>9</w:t>
      </w:r>
      <w:r w:rsidR="00B12E21">
        <w:t xml:space="preserve"> is </w:t>
      </w:r>
      <w:r w:rsidR="00D2261C">
        <w:t>bound</w:t>
      </w:r>
      <w:r w:rsidR="00B12E21">
        <w:t xml:space="preserve"> to the </w:t>
      </w:r>
      <w:r w:rsidR="00D2261C">
        <w:t>functionalized nanoparticle</w:t>
      </w:r>
      <w:r w:rsidR="00B12E21">
        <w:t xml:space="preserve"> its fluorescence is quenched, but when fluoride is added, </w:t>
      </w:r>
      <w:r w:rsidR="00D2261C">
        <w:t xml:space="preserve">compound </w:t>
      </w:r>
      <w:r w:rsidR="00B12E21" w:rsidRPr="008F4C0C">
        <w:rPr>
          <w:b/>
        </w:rPr>
        <w:t>3</w:t>
      </w:r>
      <w:r w:rsidR="00CE2CBF">
        <w:rPr>
          <w:b/>
        </w:rPr>
        <w:t>9</w:t>
      </w:r>
      <w:r w:rsidR="00B12E21">
        <w:t xml:space="preserve"> is displaced by the anion and its fluorescence is restored, as shown in Figure 20 (bottom).   </w:t>
      </w:r>
    </w:p>
    <w:p w14:paraId="4D60EDE9" w14:textId="468FBF59" w:rsidR="00C63F4E" w:rsidRDefault="006807EF" w:rsidP="0093565D">
      <w:pPr>
        <w:pStyle w:val="G1aFigureImage"/>
      </w:pPr>
      <w:r>
        <w:lastRenderedPageBreak/>
        <w:pict w14:anchorId="26452B02">
          <v:shape id="_x0000_i1067" type="#_x0000_t75" style="width:241.35pt;height:236pt">
            <v:imagedata r:id="rId57" o:title=""/>
          </v:shape>
        </w:pict>
      </w:r>
    </w:p>
    <w:p w14:paraId="1A93D026" w14:textId="77777777" w:rsidR="00C63F4E" w:rsidRDefault="00C63F4E" w:rsidP="0093565D">
      <w:pPr>
        <w:pStyle w:val="G1aFigureImage"/>
      </w:pPr>
    </w:p>
    <w:p w14:paraId="4AD8421F" w14:textId="7F78D880" w:rsidR="00C63F4E" w:rsidRDefault="006807EF" w:rsidP="0093565D">
      <w:pPr>
        <w:pStyle w:val="G1aFigureImage"/>
      </w:pPr>
      <w:r>
        <w:pict w14:anchorId="12485343">
          <v:shape id="_x0000_i1068" type="#_x0000_t75" style="width:249.35pt;height:120.65pt">
            <v:imagedata r:id="rId58" o:title="Scheme 13.tif"/>
          </v:shape>
        </w:pict>
      </w:r>
    </w:p>
    <w:p w14:paraId="369D2BA8" w14:textId="772AA79B" w:rsidR="00C63F4E" w:rsidRDefault="00546D52" w:rsidP="00302E99">
      <w:pPr>
        <w:pStyle w:val="G1bFigureCaption"/>
      </w:pPr>
      <w:r>
        <w:t>Scheme 13</w:t>
      </w:r>
      <w:r w:rsidR="00C63F4E" w:rsidRPr="00C63F4E">
        <w:t xml:space="preserve"> </w:t>
      </w:r>
      <w:r w:rsidR="00C63F4E">
        <w:t>Schematic representation of fluoride recognition via displacement assay of Au[</w:t>
      </w:r>
      <w:r w:rsidR="00C63F4E" w:rsidRPr="008F4C0C">
        <w:rPr>
          <w:b/>
        </w:rPr>
        <w:t>3</w:t>
      </w:r>
      <w:r w:rsidR="001A00AC">
        <w:rPr>
          <w:b/>
        </w:rPr>
        <w:t>8</w:t>
      </w:r>
      <w:r w:rsidR="00C63F4E">
        <w:t>]</w:t>
      </w:r>
      <w:r w:rsidR="00C63F4E" w:rsidRPr="008F4C0C">
        <w:rPr>
          <w:vertAlign w:val="subscript"/>
        </w:rPr>
        <w:t>n</w:t>
      </w:r>
      <w:r w:rsidR="00C63F4E">
        <w:rPr>
          <w:vertAlign w:val="subscript"/>
        </w:rPr>
        <w:t xml:space="preserve"> </w:t>
      </w:r>
      <w:r w:rsidR="00C63F4E">
        <w:t xml:space="preserve"> in the presence of dye </w:t>
      </w:r>
      <w:r w:rsidR="00C63F4E" w:rsidRPr="00302E99">
        <w:rPr>
          <w:b/>
        </w:rPr>
        <w:t>3</w:t>
      </w:r>
      <w:r w:rsidR="001A00AC">
        <w:rPr>
          <w:b/>
        </w:rPr>
        <w:t>9</w:t>
      </w:r>
      <w:r w:rsidR="00C63F4E">
        <w:t>.</w:t>
      </w:r>
      <w:r w:rsidR="00860C6A" w:rsidRPr="00860C6A">
        <w:t xml:space="preserve"> </w:t>
      </w:r>
      <w:r w:rsidR="00860C6A">
        <w:t>Reproduced with permission Chem. Eur. J., 2013, 5860. Copyright 2013 Wiley-VCH</w:t>
      </w:r>
      <w:r w:rsidR="00423461">
        <w:t>.</w:t>
      </w:r>
    </w:p>
    <w:p w14:paraId="1F5C9883" w14:textId="1F4260A1" w:rsidR="00B12E21" w:rsidRDefault="006807EF" w:rsidP="0093565D">
      <w:pPr>
        <w:pStyle w:val="G1aFigureImage"/>
      </w:pPr>
      <w:r>
        <w:lastRenderedPageBreak/>
        <w:pict w14:anchorId="072B709E">
          <v:shape id="_x0000_i1069" type="#_x0000_t75" style="width:249.35pt;height:240pt">
            <v:imagedata r:id="rId59" o:title="Figure 20"/>
          </v:shape>
        </w:pict>
      </w:r>
      <w:r w:rsidR="00C63F4E">
        <w:t xml:space="preserve"> </w:t>
      </w:r>
    </w:p>
    <w:p w14:paraId="3E53AA4A" w14:textId="4BF3CC79" w:rsidR="00B12E21" w:rsidRDefault="00B12E21" w:rsidP="00487B5A">
      <w:pPr>
        <w:pStyle w:val="G1bFigureCaption"/>
      </w:pPr>
      <w:r>
        <w:t xml:space="preserve">Figure 20 a) Changes in the fluorescence intensity of </w:t>
      </w:r>
      <w:r w:rsidRPr="00DA39E4">
        <w:rPr>
          <w:b/>
        </w:rPr>
        <w:t>3</w:t>
      </w:r>
      <w:r w:rsidR="00AE4EC2">
        <w:rPr>
          <w:b/>
        </w:rPr>
        <w:t>9</w:t>
      </w:r>
      <w:r w:rsidR="00302E99">
        <w:rPr>
          <w:b/>
        </w:rPr>
        <w:t xml:space="preserve"> </w:t>
      </w:r>
      <w:r w:rsidR="00302E99" w:rsidRPr="00302E99">
        <w:t xml:space="preserve">(2.1 </w:t>
      </w:r>
      <w:r w:rsidR="00302E99" w:rsidRPr="00302E99">
        <w:rPr>
          <w:rFonts w:ascii="Symbol" w:hAnsi="Symbol"/>
        </w:rPr>
        <w:t></w:t>
      </w:r>
      <w:r w:rsidR="00302E99" w:rsidRPr="00302E99">
        <w:t>M)</w:t>
      </w:r>
      <w:r>
        <w:t xml:space="preserve"> </w:t>
      </w:r>
      <w:r w:rsidR="00302E99">
        <w:t xml:space="preserve">observed </w:t>
      </w:r>
      <w:r>
        <w:t>upon titration with Au</w:t>
      </w:r>
      <w:r>
        <w:rPr>
          <w:szCs w:val="14"/>
        </w:rPr>
        <w:sym w:font="Symbol" w:char="F0D7"/>
      </w:r>
      <w:r>
        <w:t xml:space="preserve"> [</w:t>
      </w:r>
      <w:r w:rsidRPr="008F4C0C">
        <w:rPr>
          <w:b/>
        </w:rPr>
        <w:t>3</w:t>
      </w:r>
      <w:r w:rsidR="00AE4EC2">
        <w:rPr>
          <w:b/>
        </w:rPr>
        <w:t>8</w:t>
      </w:r>
      <w:r>
        <w:t>]</w:t>
      </w:r>
      <w:r w:rsidRPr="008F4C0C">
        <w:rPr>
          <w:vertAlign w:val="subscript"/>
        </w:rPr>
        <w:t>n</w:t>
      </w:r>
      <w:r>
        <w:t xml:space="preserve"> </w:t>
      </w:r>
      <w:r w:rsidR="00302E99">
        <w:t>(4.76 x 10</w:t>
      </w:r>
      <w:r w:rsidR="00302E99" w:rsidRPr="00302E99">
        <w:rPr>
          <w:vertAlign w:val="superscript"/>
        </w:rPr>
        <w:t>-9</w:t>
      </w:r>
      <w:r w:rsidR="00302E99">
        <w:t xml:space="preserve"> M) </w:t>
      </w:r>
      <w:r>
        <w:t xml:space="preserve">in </w:t>
      </w:r>
      <w:r w:rsidR="00302E99">
        <w:t>dichloromethane at 25˚C (</w:t>
      </w:r>
      <w:r w:rsidR="00302E99" w:rsidRPr="00302E99">
        <w:rPr>
          <w:rFonts w:ascii="Symbol" w:hAnsi="Symbol"/>
        </w:rPr>
        <w:t></w:t>
      </w:r>
      <w:r w:rsidR="00302E99" w:rsidRPr="00302E99">
        <w:rPr>
          <w:vertAlign w:val="subscript"/>
        </w:rPr>
        <w:t>ex</w:t>
      </w:r>
      <w:r w:rsidR="00302E99">
        <w:t xml:space="preserve"> = 410 nm)</w:t>
      </w:r>
      <w:r w:rsidR="00860C6A">
        <w:t>. The inse</w:t>
      </w:r>
      <w:r w:rsidR="00576C63">
        <w:t>t shows the corresponding Stern-Volmer plot of the associated fluorop</w:t>
      </w:r>
      <w:r w:rsidR="00A51C1E">
        <w:t>h</w:t>
      </w:r>
      <w:r w:rsidR="00576C63">
        <w:t>ore (</w:t>
      </w:r>
      <w:r w:rsidR="00576C63" w:rsidRPr="00576C63">
        <w:rPr>
          <w:b/>
        </w:rPr>
        <w:t>3</w:t>
      </w:r>
      <w:r w:rsidR="00AE4EC2">
        <w:rPr>
          <w:b/>
        </w:rPr>
        <w:t>9</w:t>
      </w:r>
      <w:r w:rsidR="00576C63">
        <w:t>)-dependent fluorescence quenching K</w:t>
      </w:r>
      <w:r w:rsidR="00576C63" w:rsidRPr="00576C63">
        <w:rPr>
          <w:vertAlign w:val="subscript"/>
        </w:rPr>
        <w:t>sv</w:t>
      </w:r>
      <w:r w:rsidR="00576C63">
        <w:t xml:space="preserve"> = 2.36 x 10</w:t>
      </w:r>
      <w:r w:rsidR="00576C63" w:rsidRPr="00576C63">
        <w:rPr>
          <w:vertAlign w:val="superscript"/>
        </w:rPr>
        <w:t>7</w:t>
      </w:r>
      <w:r w:rsidR="00576C63">
        <w:t>).</w:t>
      </w:r>
      <w:r>
        <w:t xml:space="preserve"> b) Recovery of fluorescence upon titration of complex </w:t>
      </w:r>
      <w:r w:rsidRPr="00DA39E4">
        <w:rPr>
          <w:b/>
        </w:rPr>
        <w:t>3</w:t>
      </w:r>
      <w:r w:rsidR="00AE4EC2">
        <w:rPr>
          <w:b/>
        </w:rPr>
        <w:t>9</w:t>
      </w:r>
      <w:r>
        <w:rPr>
          <w:szCs w:val="14"/>
        </w:rPr>
        <w:sym w:font="Symbol" w:char="F0D7"/>
      </w:r>
      <w:r w:rsidRPr="0093565D">
        <w:t xml:space="preserve"> </w:t>
      </w:r>
      <w:r>
        <w:t>Au</w:t>
      </w:r>
      <w:r>
        <w:rPr>
          <w:szCs w:val="14"/>
        </w:rPr>
        <w:sym w:font="Symbol" w:char="F0D7"/>
      </w:r>
      <w:r>
        <w:t xml:space="preserve"> [</w:t>
      </w:r>
      <w:r w:rsidRPr="008F4C0C">
        <w:rPr>
          <w:b/>
        </w:rPr>
        <w:t>3</w:t>
      </w:r>
      <w:r w:rsidR="00AE4EC2">
        <w:rPr>
          <w:b/>
        </w:rPr>
        <w:t>8</w:t>
      </w:r>
      <w:r>
        <w:t>]</w:t>
      </w:r>
      <w:r w:rsidRPr="008F4C0C">
        <w:rPr>
          <w:vertAlign w:val="subscript"/>
        </w:rPr>
        <w:t>n</w:t>
      </w:r>
      <w:r>
        <w:t xml:space="preserve"> with fluoride</w:t>
      </w:r>
      <w:r w:rsidR="00860C6A">
        <w:t xml:space="preserve"> (as the TBA salt, 0 – 5.13 x 10</w:t>
      </w:r>
      <w:r w:rsidR="00860C6A" w:rsidRPr="00860C6A">
        <w:rPr>
          <w:vertAlign w:val="superscript"/>
        </w:rPr>
        <w:t>-8</w:t>
      </w:r>
      <w:r w:rsidR="00860C6A">
        <w:t xml:space="preserve"> M) </w:t>
      </w:r>
      <w:r>
        <w:t xml:space="preserve"> in </w:t>
      </w:r>
      <w:r w:rsidR="00302E99">
        <w:t>dichloromethane</w:t>
      </w:r>
      <w:r w:rsidR="00860C6A">
        <w:t xml:space="preserve"> (</w:t>
      </w:r>
      <w:r w:rsidR="00860C6A" w:rsidRPr="00860C6A">
        <w:rPr>
          <w:rFonts w:ascii="Symbol" w:hAnsi="Symbol"/>
        </w:rPr>
        <w:t></w:t>
      </w:r>
      <w:r w:rsidR="00860C6A" w:rsidRPr="00860C6A">
        <w:rPr>
          <w:vertAlign w:val="subscript"/>
        </w:rPr>
        <w:t>ex</w:t>
      </w:r>
      <w:r w:rsidR="00860C6A">
        <w:t xml:space="preserve"> = 410 nm). Inset shows a plot of I/Io versus fluoride concentration. C) Photos of the solutions indicated in these figures under (top) ambient light and (bottom) upon irradiation with a UV lamp (</w:t>
      </w:r>
      <w:r w:rsidR="00860C6A" w:rsidRPr="00860C6A">
        <w:rPr>
          <w:rFonts w:ascii="Symbol" w:hAnsi="Symbol"/>
        </w:rPr>
        <w:t></w:t>
      </w:r>
      <w:r w:rsidR="00860C6A" w:rsidRPr="00860C6A">
        <w:rPr>
          <w:vertAlign w:val="subscript"/>
        </w:rPr>
        <w:t>ex</w:t>
      </w:r>
      <w:r w:rsidR="00860C6A">
        <w:t xml:space="preserve"> =365 nm)</w:t>
      </w:r>
      <w:r w:rsidR="00526DE1">
        <w:t xml:space="preserve">. </w:t>
      </w:r>
      <w:r>
        <w:t>Reproduced with permission Chem. Eur. J., 2013, 5860. Copyright 2013 Wiley-VCH</w:t>
      </w:r>
      <w:r w:rsidR="00526DE1">
        <w:t>.</w:t>
      </w:r>
    </w:p>
    <w:p w14:paraId="2AB8A46A" w14:textId="6C020739" w:rsidR="00B12E21" w:rsidRDefault="009631BD" w:rsidP="00EE3B49">
      <w:pPr>
        <w:pStyle w:val="08ArticleText"/>
      </w:pPr>
      <w:r>
        <w:tab/>
      </w:r>
      <w:r w:rsidR="00B12E21">
        <w:t>Martínez-Máñez, Rurack and collaborators have proposed a modification of the conventional displacement assay concept describing a QDA (Quencher Displacement Assay) using terpyridine (</w:t>
      </w:r>
      <w:r w:rsidR="00AE4EC2">
        <w:rPr>
          <w:b/>
        </w:rPr>
        <w:t>40</w:t>
      </w:r>
      <w:r w:rsidR="00B12E21">
        <w:t>) and sulphorodamine B (</w:t>
      </w:r>
      <w:r w:rsidR="00AE4EC2">
        <w:rPr>
          <w:b/>
        </w:rPr>
        <w:t>41</w:t>
      </w:r>
      <w:r w:rsidR="00B12E21">
        <w:t xml:space="preserve">) anchored onto the </w:t>
      </w:r>
      <w:r w:rsidR="00290588">
        <w:t>surface of silica nanoparticles</w:t>
      </w:r>
      <w:r w:rsidR="00B12E21">
        <w:t>.</w:t>
      </w:r>
      <w:r w:rsidR="00B12E21" w:rsidRPr="00D666B7">
        <w:rPr>
          <w:vertAlign w:val="superscript"/>
        </w:rPr>
        <w:t>4</w:t>
      </w:r>
      <w:r w:rsidR="00290588">
        <w:rPr>
          <w:vertAlign w:val="superscript"/>
        </w:rPr>
        <w:t>6</w:t>
      </w:r>
      <w:r w:rsidR="00B12E21">
        <w:t xml:space="preserve"> The idea is to use a mediator (i.e. a quenching metal ion) which is at the same time a good binder for the anion and a quencher for the fluorophore. As shown in </w:t>
      </w:r>
      <w:r w:rsidR="00C05FA1">
        <w:t>Scheme 1</w:t>
      </w:r>
      <w:r w:rsidR="00AE4EC2">
        <w:t>4</w:t>
      </w:r>
      <w:r w:rsidR="00B12E21">
        <w:t>, when a cation is bound to the terpyridine a quenching of the fluorescence of the fluorophore occurs. Upon addition of anions, as the metal cation</w:t>
      </w:r>
      <w:r w:rsidR="00A32652">
        <w:t>s</w:t>
      </w:r>
      <w:r w:rsidR="00B12E21">
        <w:t xml:space="preserve"> have </w:t>
      </w:r>
      <w:r w:rsidR="00A32652">
        <w:t>higher</w:t>
      </w:r>
      <w:r w:rsidR="00B12E21">
        <w:t xml:space="preserve"> affinity for the anionic guest than for terpyridine, the fluorescence is restored.  In particular, when Pb</w:t>
      </w:r>
      <w:r w:rsidR="00B12E21" w:rsidRPr="00BA68AE">
        <w:rPr>
          <w:vertAlign w:val="superscript"/>
        </w:rPr>
        <w:t>2+</w:t>
      </w:r>
      <w:r w:rsidR="00B12E21">
        <w:t xml:space="preserve"> is added to the system, only H</w:t>
      </w:r>
      <w:r w:rsidR="00B12E21" w:rsidRPr="00BA68AE">
        <w:rPr>
          <w:vertAlign w:val="subscript"/>
        </w:rPr>
        <w:t>2</w:t>
      </w:r>
      <w:r w:rsidR="00B12E21">
        <w:t>PO</w:t>
      </w:r>
      <w:r w:rsidR="00B12E21" w:rsidRPr="00BA68AE">
        <w:rPr>
          <w:vertAlign w:val="subscript"/>
        </w:rPr>
        <w:t>4</w:t>
      </w:r>
      <w:r w:rsidR="00B12E21" w:rsidRPr="00BA68AE">
        <w:rPr>
          <w:vertAlign w:val="superscript"/>
        </w:rPr>
        <w:t>-</w:t>
      </w:r>
      <w:r w:rsidR="00B12E21">
        <w:t xml:space="preserve"> is able to revive the sulforhodamine fluorescence in MeCN allowing the detection of this anion in concentrations as low as 5 ppm. </w:t>
      </w:r>
    </w:p>
    <w:p w14:paraId="08882D95" w14:textId="308AAA36" w:rsidR="00B12E21" w:rsidRPr="00046FF7" w:rsidRDefault="006807EF" w:rsidP="00CE7033">
      <w:pPr>
        <w:pStyle w:val="G1aFigureImage"/>
      </w:pPr>
      <w:r>
        <w:lastRenderedPageBreak/>
        <w:pict w14:anchorId="52B09A81">
          <v:shape id="_x0000_i1070" type="#_x0000_t75" style="width:227.35pt;height:161.35pt">
            <v:imagedata r:id="rId60" o:title="Scheme 14.tif"/>
          </v:shape>
        </w:pict>
      </w:r>
    </w:p>
    <w:p w14:paraId="6B497402" w14:textId="6B0D74B1" w:rsidR="00B12E21" w:rsidRPr="004E1DC8" w:rsidRDefault="00546D52" w:rsidP="0075435E">
      <w:pPr>
        <w:pStyle w:val="G1bFigureCaption"/>
      </w:pPr>
      <w:r>
        <w:t>Scheme 14</w:t>
      </w:r>
      <w:r w:rsidR="00B12E21">
        <w:t xml:space="preserve"> </w:t>
      </w:r>
      <w:r w:rsidR="00772860">
        <w:t>A</w:t>
      </w:r>
      <w:r w:rsidR="00B12E21">
        <w:t xml:space="preserve"> representation of the quencher displacement assay (QDA) based on terpyridine (</w:t>
      </w:r>
      <w:r w:rsidR="00940029">
        <w:rPr>
          <w:b/>
        </w:rPr>
        <w:t>40</w:t>
      </w:r>
      <w:r w:rsidR="00B12E21">
        <w:t>) and sulforhodamine (</w:t>
      </w:r>
      <w:r w:rsidR="00940029">
        <w:rPr>
          <w:b/>
        </w:rPr>
        <w:t>41</w:t>
      </w:r>
      <w:r w:rsidR="00526DE1">
        <w:t xml:space="preserve">). </w:t>
      </w:r>
      <w:r w:rsidR="00B12E21">
        <w:t>Reproduced with permission Chem. Commun, 2011</w:t>
      </w:r>
      <w:r w:rsidR="00526DE1">
        <w:t>, 47, 10599. Copyright 2011 RSC</w:t>
      </w:r>
      <w:r w:rsidR="00B12E21">
        <w:t>.</w:t>
      </w:r>
      <w:r w:rsidR="009776A5">
        <w:t xml:space="preserve"> </w:t>
      </w:r>
    </w:p>
    <w:p w14:paraId="7BF46A7B" w14:textId="002B84D7" w:rsidR="00B12E21" w:rsidRDefault="00B12E21" w:rsidP="00EE3B49">
      <w:pPr>
        <w:pStyle w:val="08ArticleText"/>
        <w:rPr>
          <w:b/>
        </w:rPr>
      </w:pPr>
      <w:r w:rsidRPr="00EE3B49">
        <w:rPr>
          <w:b/>
        </w:rPr>
        <w:t>Anion sensing using arrays</w:t>
      </w:r>
      <w:r w:rsidR="00A32652">
        <w:rPr>
          <w:b/>
        </w:rPr>
        <w:t xml:space="preserve"> of receptors</w:t>
      </w:r>
    </w:p>
    <w:p w14:paraId="6AA5F754" w14:textId="4FC27E35" w:rsidR="00B12E21" w:rsidRDefault="00A32652" w:rsidP="0097142B">
      <w:pPr>
        <w:pStyle w:val="08ArticleText"/>
        <w:rPr>
          <w:lang w:val="en-GB"/>
        </w:rPr>
      </w:pPr>
      <w:r>
        <w:tab/>
      </w:r>
      <w:r w:rsidR="00036819">
        <w:t xml:space="preserve">One of the most exciting developments in molecular recognition and sensing in recent years </w:t>
      </w:r>
      <w:r w:rsidR="00B12E21">
        <w:t>involves the design of arrays and assays for pattern-based recognition of analytes in solution. Sensor arrays are based on the combination of different synthetic receptors, not necessarily selective for a specific substrate, that can give a combined fingerprint response unique for a given analyte.</w:t>
      </w:r>
      <w:r w:rsidR="00B12E21" w:rsidRPr="0097142B">
        <w:rPr>
          <w:vertAlign w:val="superscript"/>
        </w:rPr>
        <w:t>4</w:t>
      </w:r>
      <w:r w:rsidR="00290588">
        <w:rPr>
          <w:vertAlign w:val="superscript"/>
        </w:rPr>
        <w:t>7</w:t>
      </w:r>
      <w:r w:rsidR="00B12E21">
        <w:t xml:space="preserve"> </w:t>
      </w:r>
      <w:r w:rsidR="00B12E21" w:rsidRPr="00782039">
        <w:t xml:space="preserve">Anzenbacher and co-workers have recently prepared an array for multianion detection in water using eight sensors based on </w:t>
      </w:r>
      <w:r w:rsidR="00B12E21" w:rsidRPr="00782039">
        <w:rPr>
          <w:i/>
        </w:rPr>
        <w:t>N</w:t>
      </w:r>
      <w:r w:rsidR="00B12E21" w:rsidRPr="00782039">
        <w:t>-confused calix[4]pyrrole (</w:t>
      </w:r>
      <w:r w:rsidR="00E324DC">
        <w:rPr>
          <w:b/>
        </w:rPr>
        <w:t>42</w:t>
      </w:r>
      <w:r w:rsidR="00B12E21" w:rsidRPr="00782039">
        <w:t>), regular calix[4]pyrrole (</w:t>
      </w:r>
      <w:r w:rsidR="00B12E21" w:rsidRPr="00782039">
        <w:rPr>
          <w:b/>
        </w:rPr>
        <w:t>4</w:t>
      </w:r>
      <w:r w:rsidR="00E324DC">
        <w:rPr>
          <w:b/>
        </w:rPr>
        <w:t>3</w:t>
      </w:r>
      <w:r w:rsidR="00B12E21" w:rsidRPr="00782039">
        <w:t>-</w:t>
      </w:r>
      <w:r w:rsidR="00B12E21" w:rsidRPr="00782039">
        <w:rPr>
          <w:b/>
        </w:rPr>
        <w:t>4</w:t>
      </w:r>
      <w:r w:rsidR="00E324DC">
        <w:rPr>
          <w:b/>
        </w:rPr>
        <w:t>8</w:t>
      </w:r>
      <w:r w:rsidR="00B12E21" w:rsidRPr="00782039">
        <w:t>) and receptor</w:t>
      </w:r>
      <w:r w:rsidR="00B12E21" w:rsidRPr="00782039">
        <w:rPr>
          <w:b/>
        </w:rPr>
        <w:t xml:space="preserve"> 4</w:t>
      </w:r>
      <w:r w:rsidR="00E324DC">
        <w:rPr>
          <w:b/>
        </w:rPr>
        <w:t>9</w:t>
      </w:r>
      <w:r w:rsidR="00B12E21" w:rsidRPr="00782039">
        <w:t>.</w:t>
      </w:r>
      <w:r w:rsidR="00B12E21" w:rsidRPr="00782039">
        <w:rPr>
          <w:vertAlign w:val="superscript"/>
        </w:rPr>
        <w:t>4</w:t>
      </w:r>
      <w:r w:rsidR="00290588">
        <w:rPr>
          <w:vertAlign w:val="superscript"/>
        </w:rPr>
        <w:t>8</w:t>
      </w:r>
      <w:r w:rsidR="00B12E21" w:rsidRPr="00782039">
        <w:rPr>
          <w:lang w:val="en-GB"/>
        </w:rPr>
        <w:t xml:space="preserve"> In DMSO/0.5% water (MeCN for </w:t>
      </w:r>
      <w:r w:rsidR="00B12E21" w:rsidRPr="00782039">
        <w:rPr>
          <w:b/>
          <w:lang w:val="en-GB"/>
        </w:rPr>
        <w:t>4</w:t>
      </w:r>
      <w:r w:rsidR="00E324DC">
        <w:rPr>
          <w:b/>
          <w:lang w:val="en-GB"/>
        </w:rPr>
        <w:t>9</w:t>
      </w:r>
      <w:r w:rsidR="00B12E21" w:rsidRPr="00782039">
        <w:rPr>
          <w:lang w:val="en-GB"/>
        </w:rPr>
        <w:t xml:space="preserve">) the relative affinity for sensor </w:t>
      </w:r>
      <w:r w:rsidR="00E324DC">
        <w:rPr>
          <w:b/>
          <w:bCs/>
          <w:lang w:val="en-GB"/>
        </w:rPr>
        <w:t>42</w:t>
      </w:r>
      <w:r w:rsidR="00B12E21" w:rsidRPr="00782039">
        <w:rPr>
          <w:b/>
          <w:bCs/>
          <w:lang w:val="en-GB"/>
        </w:rPr>
        <w:t xml:space="preserve"> </w:t>
      </w:r>
      <w:r w:rsidR="00B12E21" w:rsidRPr="00782039">
        <w:rPr>
          <w:lang w:val="en-GB"/>
        </w:rPr>
        <w:t xml:space="preserve">is acetate &gt; fluoride &gt; pyrophosphate. Sensors </w:t>
      </w:r>
      <w:r w:rsidR="00B12E21" w:rsidRPr="00782039">
        <w:rPr>
          <w:b/>
          <w:bCs/>
          <w:lang w:val="en-GB"/>
        </w:rPr>
        <w:t>4</w:t>
      </w:r>
      <w:r w:rsidR="00E324DC">
        <w:rPr>
          <w:b/>
          <w:bCs/>
          <w:lang w:val="en-GB"/>
        </w:rPr>
        <w:t>3</w:t>
      </w:r>
      <w:r w:rsidR="00B12E21" w:rsidRPr="00782039">
        <w:rPr>
          <w:lang w:val="en-GB"/>
        </w:rPr>
        <w:t>-</w:t>
      </w:r>
      <w:r w:rsidR="00B12E21" w:rsidRPr="00782039">
        <w:rPr>
          <w:b/>
          <w:bCs/>
          <w:lang w:val="en-GB"/>
        </w:rPr>
        <w:t>4</w:t>
      </w:r>
      <w:r w:rsidR="00E324DC">
        <w:rPr>
          <w:b/>
          <w:bCs/>
          <w:lang w:val="en-GB"/>
        </w:rPr>
        <w:t>8</w:t>
      </w:r>
      <w:r w:rsidR="00B12E21" w:rsidRPr="00782039">
        <w:rPr>
          <w:b/>
          <w:bCs/>
          <w:lang w:val="en-GB"/>
        </w:rPr>
        <w:t xml:space="preserve"> </w:t>
      </w:r>
      <w:r w:rsidR="00B12E21" w:rsidRPr="00782039">
        <w:rPr>
          <w:lang w:val="en-GB"/>
        </w:rPr>
        <w:t xml:space="preserve">show an affinity order of fluoride &gt; pyrophosphate </w:t>
      </w:r>
      <w:r w:rsidR="00B12E21" w:rsidRPr="00782039">
        <w:rPr>
          <w:szCs w:val="18"/>
          <w:lang w:val="en-GB"/>
        </w:rPr>
        <w:sym w:font="Symbol" w:char="F07E"/>
      </w:r>
      <w:r w:rsidR="00B12E21" w:rsidRPr="00782039">
        <w:rPr>
          <w:lang w:val="en-GB"/>
        </w:rPr>
        <w:t xml:space="preserve"> acetate and low affinity for phosphate, bromide, sulfate, and nitrate. In order to increase the selectivity in read-out information, sensor </w:t>
      </w:r>
      <w:r w:rsidR="00B12E21" w:rsidRPr="00782039">
        <w:rPr>
          <w:b/>
          <w:bCs/>
          <w:lang w:val="en-GB"/>
        </w:rPr>
        <w:t>4</w:t>
      </w:r>
      <w:r w:rsidR="00E324DC">
        <w:rPr>
          <w:b/>
          <w:bCs/>
          <w:lang w:val="en-GB"/>
        </w:rPr>
        <w:t>9</w:t>
      </w:r>
      <w:r w:rsidR="00B12E21" w:rsidRPr="00782039">
        <w:rPr>
          <w:lang w:val="en-GB"/>
        </w:rPr>
        <w:t xml:space="preserve">, which shows almost equal affinity for fluoride and pyrophosphate, and which does not bind any other anion strongly, has been included in the set. </w:t>
      </w:r>
      <w:r w:rsidR="00B12E21">
        <w:rPr>
          <w:lang w:val="en-GB"/>
        </w:rPr>
        <w:t xml:space="preserve">The sensors have been used to fabricate an array by embedding them in polyurethane hydrogel and a qualitative and quantitative response towards different anions in aqueous solution has been evaluated. As shown in Figure 22 the colorimetric response given by the array for each anion </w:t>
      </w:r>
      <w:r w:rsidR="00F86465">
        <w:rPr>
          <w:lang w:val="en-GB"/>
        </w:rPr>
        <w:t xml:space="preserve">allows </w:t>
      </w:r>
      <w:r w:rsidR="00B12E21">
        <w:rPr>
          <w:lang w:val="en-GB"/>
        </w:rPr>
        <w:t xml:space="preserve">discrimination. </w:t>
      </w:r>
    </w:p>
    <w:p w14:paraId="4C6EFD08" w14:textId="77777777" w:rsidR="002B6B01" w:rsidRDefault="002B6B01" w:rsidP="00D457FF">
      <w:pPr>
        <w:pStyle w:val="G1aFigureImage"/>
      </w:pPr>
    </w:p>
    <w:p w14:paraId="58EE046E" w14:textId="77777777" w:rsidR="002B6B01" w:rsidRDefault="002B6B01" w:rsidP="00D457FF">
      <w:pPr>
        <w:pStyle w:val="G1aFigureImage"/>
      </w:pPr>
    </w:p>
    <w:p w14:paraId="3E2CD8B6" w14:textId="77777777" w:rsidR="002B6B01" w:rsidRDefault="002B6B01" w:rsidP="00D457FF">
      <w:pPr>
        <w:pStyle w:val="G1aFigureImage"/>
      </w:pPr>
    </w:p>
    <w:p w14:paraId="59829568" w14:textId="77777777" w:rsidR="002B6B01" w:rsidRDefault="002B6B01" w:rsidP="00D457FF">
      <w:pPr>
        <w:pStyle w:val="G1aFigureImage"/>
      </w:pPr>
    </w:p>
    <w:p w14:paraId="01AAA814" w14:textId="77777777" w:rsidR="002B6B01" w:rsidRDefault="002B6B01" w:rsidP="00D457FF">
      <w:pPr>
        <w:pStyle w:val="G1aFigureImage"/>
      </w:pPr>
    </w:p>
    <w:p w14:paraId="0AFEACF5" w14:textId="0C88EB46" w:rsidR="002B6B01" w:rsidRDefault="006807EF" w:rsidP="00D457FF">
      <w:pPr>
        <w:pStyle w:val="G1aFigureImage"/>
      </w:pPr>
      <w:r>
        <w:lastRenderedPageBreak/>
        <w:pict w14:anchorId="032B0712">
          <v:shape id="_x0000_i1071" type="#_x0000_t75" style="width:248.65pt;height:242.65pt">
            <v:imagedata r:id="rId61" o:title=""/>
          </v:shape>
        </w:pict>
      </w:r>
    </w:p>
    <w:p w14:paraId="7C0E3B16" w14:textId="46DE97AA" w:rsidR="00B12E21" w:rsidRDefault="006807EF" w:rsidP="00D457FF">
      <w:pPr>
        <w:pStyle w:val="G1aFigureImage"/>
      </w:pPr>
      <w:r>
        <w:pict w14:anchorId="646D37A9">
          <v:shape id="_x0000_i1072" type="#_x0000_t75" style="width:138.65pt;height:152.65pt">
            <v:imagedata r:id="rId62" o:title="FIgure 21'.tif"/>
          </v:shape>
        </w:pict>
      </w:r>
    </w:p>
    <w:p w14:paraId="48FDB892" w14:textId="0B1405F7" w:rsidR="00B12E21" w:rsidRPr="00D457FF" w:rsidRDefault="002B6B01" w:rsidP="00D457FF">
      <w:pPr>
        <w:pStyle w:val="G1bFigureCaption"/>
      </w:pPr>
      <w:r>
        <w:t>Figure 21</w:t>
      </w:r>
      <w:r w:rsidR="00B12E21">
        <w:t xml:space="preserve"> </w:t>
      </w:r>
      <w:r>
        <w:t>Eight-sensor</w:t>
      </w:r>
      <w:r w:rsidR="00B12E21">
        <w:t xml:space="preserve"> array responses to aqueous anions solutions. </w:t>
      </w:r>
      <w:r w:rsidR="00B12E21" w:rsidRPr="00A3373E">
        <w:t>Reproduced with per</w:t>
      </w:r>
      <w:r>
        <w:t>mission J. Am. Chem. Soc.,</w:t>
      </w:r>
      <w:r w:rsidR="00B12E21" w:rsidRPr="00A3373E">
        <w:t xml:space="preserve"> 200</w:t>
      </w:r>
      <w:r w:rsidR="00B12E21">
        <w:t>7</w:t>
      </w:r>
      <w:r w:rsidR="00B12E21" w:rsidRPr="00A3373E">
        <w:t>, 1</w:t>
      </w:r>
      <w:r w:rsidR="00526DE1">
        <w:t>29, 7538</w:t>
      </w:r>
      <w:r w:rsidR="00B12E21">
        <w:t xml:space="preserve">. Copyright </w:t>
      </w:r>
      <w:r w:rsidR="00526DE1">
        <w:t>2007, ACS</w:t>
      </w:r>
      <w:r w:rsidR="00B12E21">
        <w:t>.</w:t>
      </w:r>
      <w:r>
        <w:t xml:space="preserve"> </w:t>
      </w:r>
    </w:p>
    <w:p w14:paraId="7E0E59E0" w14:textId="322084D9" w:rsidR="00712077" w:rsidRDefault="00B12E21" w:rsidP="00712077">
      <w:pPr>
        <w:pStyle w:val="08ArticleText"/>
        <w:rPr>
          <w:lang w:val="en-GB"/>
        </w:rPr>
      </w:pPr>
      <w:r>
        <w:rPr>
          <w:lang w:val="en-GB"/>
        </w:rPr>
        <w:t>To demonstrate the utility of the system on a real-</w:t>
      </w:r>
      <w:r w:rsidR="00817BB3">
        <w:rPr>
          <w:lang w:val="en-GB"/>
        </w:rPr>
        <w:t>world</w:t>
      </w:r>
      <w:r>
        <w:rPr>
          <w:lang w:val="en-GB"/>
        </w:rPr>
        <w:t xml:space="preserve"> example, identification of toothpaste samples </w:t>
      </w:r>
      <w:r w:rsidR="00D7073F">
        <w:rPr>
          <w:lang w:val="en-GB"/>
        </w:rPr>
        <w:t>was</w:t>
      </w:r>
      <w:r>
        <w:rPr>
          <w:lang w:val="en-GB"/>
        </w:rPr>
        <w:t xml:space="preserve"> performed. Principal Component Analysis (PCA) and Hierarc</w:t>
      </w:r>
      <w:r w:rsidR="00F86465">
        <w:rPr>
          <w:lang w:val="en-GB"/>
        </w:rPr>
        <w:t>hical Clustering Analysis (HCA)</w:t>
      </w:r>
      <w:r>
        <w:rPr>
          <w:lang w:val="en-GB"/>
        </w:rPr>
        <w:t xml:space="preserve"> permit</w:t>
      </w:r>
      <w:r w:rsidR="00D7073F">
        <w:rPr>
          <w:lang w:val="en-GB"/>
        </w:rPr>
        <w:t>ted</w:t>
      </w:r>
      <w:r>
        <w:rPr>
          <w:lang w:val="en-GB"/>
        </w:rPr>
        <w:t xml:space="preserve"> </w:t>
      </w:r>
      <w:r w:rsidR="00F86465">
        <w:rPr>
          <w:lang w:val="en-GB"/>
        </w:rPr>
        <w:t>discrimination</w:t>
      </w:r>
      <w:r>
        <w:rPr>
          <w:lang w:val="en-GB"/>
        </w:rPr>
        <w:t xml:space="preserve"> between differe</w:t>
      </w:r>
      <w:r w:rsidR="00712077">
        <w:rPr>
          <w:lang w:val="en-GB"/>
        </w:rPr>
        <w:t>nt brands as shown in Figure 22</w:t>
      </w:r>
      <w:r>
        <w:rPr>
          <w:lang w:val="en-GB"/>
        </w:rPr>
        <w:t xml:space="preserve">. </w:t>
      </w:r>
      <w:r w:rsidR="00712077">
        <w:rPr>
          <w:lang w:val="en-GB"/>
        </w:rPr>
        <w:t xml:space="preserve"> The fluoride-selective yet cross reactive array was shown by Anzenbacher to use the F</w:t>
      </w:r>
      <w:r w:rsidR="00712077" w:rsidRPr="0067577E">
        <w:rPr>
          <w:vertAlign w:val="superscript"/>
          <w:lang w:val="en-GB"/>
        </w:rPr>
        <w:t>-</w:t>
      </w:r>
      <w:r w:rsidR="00712077">
        <w:rPr>
          <w:lang w:val="en-GB"/>
        </w:rPr>
        <w:t xml:space="preserve"> content of the toothpastes as the main discriminatory factor with the other anionic components further differentiating the different samples.  For more information on</w:t>
      </w:r>
      <w:r w:rsidR="00BA2DEB">
        <w:rPr>
          <w:lang w:val="en-GB"/>
        </w:rPr>
        <w:t xml:space="preserve"> the use of principal component analysis and discriminant analysis in sensing see the recent review by Stewart, Adams Ivy and Anslyn in ChemSocRev.</w:t>
      </w:r>
      <w:r w:rsidR="00BA2DEB" w:rsidRPr="00BA2DEB">
        <w:rPr>
          <w:vertAlign w:val="superscript"/>
          <w:lang w:val="en-GB"/>
        </w:rPr>
        <w:t>4</w:t>
      </w:r>
      <w:r w:rsidR="00290588">
        <w:rPr>
          <w:vertAlign w:val="superscript"/>
          <w:lang w:val="en-GB"/>
        </w:rPr>
        <w:t>9</w:t>
      </w:r>
    </w:p>
    <w:p w14:paraId="5B19BE45" w14:textId="77777777" w:rsidR="00712077" w:rsidRDefault="00712077" w:rsidP="00712077">
      <w:pPr>
        <w:pStyle w:val="08ArticleText"/>
        <w:rPr>
          <w:lang w:val="en-GB"/>
        </w:rPr>
      </w:pPr>
    </w:p>
    <w:p w14:paraId="4A442F0D" w14:textId="079ADCEA" w:rsidR="00712077" w:rsidRPr="00712077" w:rsidRDefault="006807EF" w:rsidP="00712077">
      <w:pPr>
        <w:pStyle w:val="G1aFigureImage"/>
        <w:rPr>
          <w:lang w:val="en-GB"/>
        </w:rPr>
      </w:pPr>
      <w:r>
        <w:lastRenderedPageBreak/>
        <w:pict w14:anchorId="5ADAF3E7">
          <v:shape id="_x0000_i1073" type="#_x0000_t75" style="width:249.35pt;height:96pt">
            <v:imagedata r:id="rId63" o:title="Figure 22"/>
          </v:shape>
        </w:pict>
      </w:r>
    </w:p>
    <w:p w14:paraId="2C27FC7B" w14:textId="69D31B95" w:rsidR="00B12E21" w:rsidRPr="008024D1" w:rsidRDefault="0032057C" w:rsidP="008024D1">
      <w:pPr>
        <w:pStyle w:val="G1bFigureCaption"/>
      </w:pPr>
      <w:r>
        <w:t>Figure 22</w:t>
      </w:r>
      <w:r w:rsidR="00B12E21">
        <w:t xml:space="preserve"> PCA score plot for </w:t>
      </w:r>
      <w:r w:rsidR="000258CF">
        <w:t>four</w:t>
      </w:r>
      <w:r w:rsidR="00B12E21">
        <w:t xml:space="preserve"> toothpaste brands and </w:t>
      </w:r>
      <w:r w:rsidR="000258CF">
        <w:t>he results of NaF addition experiments</w:t>
      </w:r>
      <w:r w:rsidR="00B12E21">
        <w:t>.</w:t>
      </w:r>
      <w:r w:rsidR="000258CF">
        <w:t xml:space="preserve">  Right: Detail of the addition ex</w:t>
      </w:r>
      <w:r w:rsidR="00712077">
        <w:t>periments showing that the add</w:t>
      </w:r>
      <w:r w:rsidR="000258CF">
        <w:t>ition of fluoride to the toothpastes results in increased similarity in resp</w:t>
      </w:r>
      <w:r w:rsidR="00712077">
        <w:t>onse as shown by the clustering.  Addition of Na</w:t>
      </w:r>
      <w:r w:rsidR="00712077" w:rsidRPr="00712077">
        <w:rPr>
          <w:vertAlign w:val="superscript"/>
        </w:rPr>
        <w:t>+</w:t>
      </w:r>
      <w:r w:rsidR="00712077">
        <w:t>-binding cryptand to Fluoridex generation more naked fluoride resulted in a response shift to the top of the NaF addition cluster (grey arrow)</w:t>
      </w:r>
      <w:r w:rsidR="00526DE1">
        <w:t>.</w:t>
      </w:r>
      <w:r w:rsidR="00B12E21">
        <w:t xml:space="preserve"> </w:t>
      </w:r>
      <w:r w:rsidR="00B12E21" w:rsidRPr="00A3373E">
        <w:t>Reproduced with permission J. Am. Chem. Soc., 200</w:t>
      </w:r>
      <w:r w:rsidR="00B12E21">
        <w:t>7</w:t>
      </w:r>
      <w:r w:rsidR="00B12E21" w:rsidRPr="00A3373E">
        <w:t>, 1</w:t>
      </w:r>
      <w:r w:rsidR="00526DE1">
        <w:t>29, 7541. Copyright 2007, ACS</w:t>
      </w:r>
      <w:r w:rsidR="00B12E21">
        <w:t xml:space="preserve">. </w:t>
      </w:r>
    </w:p>
    <w:p w14:paraId="7B605232" w14:textId="77777777" w:rsidR="00B12E21" w:rsidRPr="002F6D19" w:rsidRDefault="00B12E21" w:rsidP="00101E6A">
      <w:pPr>
        <w:pStyle w:val="04AHeading"/>
        <w:rPr>
          <w:rFonts w:ascii="Times New Roman" w:hAnsi="Times New Roman"/>
        </w:rPr>
      </w:pPr>
      <w:r>
        <w:rPr>
          <w:rFonts w:ascii="Times New Roman" w:hAnsi="Times New Roman"/>
        </w:rPr>
        <w:t>Conclusions</w:t>
      </w:r>
    </w:p>
    <w:p w14:paraId="393E43F2" w14:textId="363AF4E8" w:rsidR="00B12E21" w:rsidRPr="002F6D19" w:rsidRDefault="00D7073F" w:rsidP="005E25F8">
      <w:pPr>
        <w:pStyle w:val="08ArticleText"/>
      </w:pPr>
      <w:r>
        <w:t xml:space="preserve">The aim of this tutorial review has been to </w:t>
      </w:r>
      <w:r w:rsidR="005E25F8">
        <w:t>illustrate the many different mechanisms and systems that have been employed to sense anions in solution</w:t>
      </w:r>
      <w:r w:rsidR="008A5EDE">
        <w:t xml:space="preserve"> using small molecules and molecular ensembles.  Other supramolecular approaches </w:t>
      </w:r>
      <w:r w:rsidR="002B05EB">
        <w:t xml:space="preserve">including </w:t>
      </w:r>
      <w:r w:rsidR="002553A7">
        <w:t>the design and synthesis of hydrogen-bonded</w:t>
      </w:r>
      <w:r w:rsidR="002B05EB">
        <w:t xml:space="preserve"> anion-responsive gels</w:t>
      </w:r>
      <w:r w:rsidR="00290588">
        <w:rPr>
          <w:vertAlign w:val="superscript"/>
        </w:rPr>
        <w:t>50</w:t>
      </w:r>
      <w:r w:rsidR="002B05EB">
        <w:t xml:space="preserve"> and sensing lipid bilayer anion transport using spin-labeled anions in parallel with paramagnetic metal cations</w:t>
      </w:r>
      <w:r w:rsidR="002B05EB" w:rsidRPr="002B05EB">
        <w:rPr>
          <w:vertAlign w:val="superscript"/>
        </w:rPr>
        <w:t>5</w:t>
      </w:r>
      <w:r w:rsidR="00290588">
        <w:rPr>
          <w:vertAlign w:val="superscript"/>
        </w:rPr>
        <w:t>1</w:t>
      </w:r>
      <w:r w:rsidR="002B05EB">
        <w:t xml:space="preserve"> whilst beyond the scope of this review offer further examples of the wide variety of techniques used to sense anionic species</w:t>
      </w:r>
      <w:r w:rsidR="005E25F8">
        <w:t>.  Anion sensing continues to be an important goal and is being pursued by a number of research groups world-wide.  We can expect the variety of methods used to sense anions to grow and the development of a wider range of anion detection methods in biological systems to be developed over the coming years.</w:t>
      </w:r>
    </w:p>
    <w:p w14:paraId="24C17774" w14:textId="77777777" w:rsidR="00B12E21" w:rsidRDefault="00B12E21" w:rsidP="005E25F8">
      <w:pPr>
        <w:pStyle w:val="08ArticleText"/>
      </w:pPr>
    </w:p>
    <w:p w14:paraId="2D105D22" w14:textId="77777777" w:rsidR="00B12E21" w:rsidRPr="002F6D19" w:rsidRDefault="00B12E21" w:rsidP="00101E6A">
      <w:pPr>
        <w:pStyle w:val="08ArticleText"/>
        <w:spacing w:line="240" w:lineRule="auto"/>
      </w:pPr>
    </w:p>
    <w:p w14:paraId="67D19979" w14:textId="77777777" w:rsidR="00B12E21" w:rsidRDefault="00B12E21" w:rsidP="00101E6A">
      <w:pPr>
        <w:pStyle w:val="08ArticleText"/>
        <w:spacing w:line="240" w:lineRule="auto"/>
        <w:rPr>
          <w:b/>
          <w:sz w:val="22"/>
          <w:szCs w:val="22"/>
        </w:rPr>
      </w:pPr>
      <w:r w:rsidRPr="00702742">
        <w:rPr>
          <w:b/>
          <w:sz w:val="22"/>
          <w:szCs w:val="22"/>
        </w:rPr>
        <w:t>Acknowledgements</w:t>
      </w:r>
    </w:p>
    <w:p w14:paraId="6EF992AB" w14:textId="709A3722" w:rsidR="00B12E21" w:rsidRDefault="006767F0" w:rsidP="00D7073F">
      <w:pPr>
        <w:pStyle w:val="08ArticleText"/>
        <w:rPr>
          <w:szCs w:val="18"/>
        </w:rPr>
      </w:pPr>
      <w:r>
        <w:t xml:space="preserve">PAG would like to thank the Royal Society and the Wolfson Foundation for a Royal Society Wolfson Research Merit Award.  </w:t>
      </w:r>
      <w:r w:rsidR="002553A7">
        <w:t xml:space="preserve">PAG additionally thanks the University of Canterbury for an Erskine Visiting Fellowship during which this review was </w:t>
      </w:r>
      <w:r w:rsidR="003D2448">
        <w:t>completed</w:t>
      </w:r>
      <w:r w:rsidR="006807EF">
        <w:t xml:space="preserve"> in Christchurch</w:t>
      </w:r>
      <w:bookmarkStart w:id="0" w:name="_GoBack"/>
      <w:bookmarkEnd w:id="0"/>
      <w:r w:rsidR="002553A7">
        <w:t xml:space="preserve">.  </w:t>
      </w:r>
      <w:r>
        <w:t>CC</w:t>
      </w:r>
      <w:r w:rsidR="00B12E21">
        <w:t xml:space="preserve"> would like to thank </w:t>
      </w:r>
      <w:r w:rsidR="009776A5">
        <w:t>Regione Sardegna (CRP-59699</w:t>
      </w:r>
      <w:r w:rsidR="00B12E21" w:rsidRPr="00052754">
        <w:t>)</w:t>
      </w:r>
      <w:r w:rsidR="00B12E21">
        <w:t xml:space="preserve"> for financial support.</w:t>
      </w:r>
    </w:p>
    <w:p w14:paraId="777C908C" w14:textId="77777777" w:rsidR="00B12E21" w:rsidRPr="00101E6A" w:rsidRDefault="00B12E21" w:rsidP="00101E6A">
      <w:pPr>
        <w:pStyle w:val="08ArticleText"/>
        <w:spacing w:line="240" w:lineRule="auto"/>
      </w:pPr>
    </w:p>
    <w:p w14:paraId="00C23064" w14:textId="77777777" w:rsidR="00B12E21" w:rsidRDefault="00B12E21" w:rsidP="00E02CF7">
      <w:pPr>
        <w:pStyle w:val="08ArticleText"/>
      </w:pPr>
    </w:p>
    <w:p w14:paraId="1AF4201F" w14:textId="77777777" w:rsidR="00B12E21" w:rsidRPr="00E02CF7" w:rsidRDefault="00B12E21" w:rsidP="00E02CF7">
      <w:pPr>
        <w:pStyle w:val="08ArticleText"/>
      </w:pPr>
    </w:p>
    <w:p w14:paraId="228113CA" w14:textId="77777777" w:rsidR="00B12E21" w:rsidRPr="002F6D19" w:rsidRDefault="00B12E21" w:rsidP="00A403B1">
      <w:pPr>
        <w:pStyle w:val="04AHeading"/>
        <w:spacing w:before="0" w:after="0" w:line="240" w:lineRule="exact"/>
        <w:rPr>
          <w:rFonts w:ascii="Times New Roman" w:hAnsi="Times New Roman"/>
          <w:b w:val="0"/>
          <w:smallCaps/>
          <w:w w:val="108"/>
          <w:sz w:val="18"/>
          <w:szCs w:val="18"/>
        </w:rPr>
      </w:pPr>
      <w:r w:rsidRPr="002F6D19">
        <w:rPr>
          <w:rFonts w:ascii="Times New Roman" w:hAnsi="Times New Roman"/>
        </w:rPr>
        <w:t>Notes and references</w:t>
      </w:r>
    </w:p>
    <w:p w14:paraId="4CE0EDA5" w14:textId="77777777" w:rsidR="00B12E21" w:rsidRDefault="00B12E21" w:rsidP="00646014">
      <w:pPr>
        <w:pStyle w:val="N1AuthorAddresses"/>
        <w:rPr>
          <w:lang w:val="es-ES_tradnl"/>
        </w:rPr>
      </w:pPr>
      <w:r>
        <w:rPr>
          <w:vertAlign w:val="superscript"/>
        </w:rPr>
        <w:t>a</w:t>
      </w:r>
      <w:r w:rsidRPr="00A36441">
        <w:t xml:space="preserve">Chemistry, University of Southampton, Southampton, SO17 1BJ, UK. </w:t>
      </w:r>
      <w:r w:rsidRPr="00A36441">
        <w:rPr>
          <w:lang w:val="es-ES_tradnl"/>
        </w:rPr>
        <w:t>E-mail: phili</w:t>
      </w:r>
      <w:r>
        <w:rPr>
          <w:lang w:val="es-ES_tradnl"/>
        </w:rPr>
        <w:t>p.gale@soton.ac.uk; Fax: +44 (0</w:t>
      </w:r>
      <w:r w:rsidRPr="00A36441">
        <w:rPr>
          <w:lang w:val="es-ES_tradnl"/>
        </w:rPr>
        <w:t xml:space="preserve">)23 8059 </w:t>
      </w:r>
      <w:r>
        <w:rPr>
          <w:lang w:val="es-ES_tradnl"/>
        </w:rPr>
        <w:t>6805; Tel:+ 44 (0</w:t>
      </w:r>
      <w:r w:rsidRPr="00A36441">
        <w:rPr>
          <w:lang w:val="es-ES_tradnl"/>
        </w:rPr>
        <w:t>)23 8059 3332</w:t>
      </w:r>
    </w:p>
    <w:p w14:paraId="6C09B4CC" w14:textId="77777777" w:rsidR="00B12E21" w:rsidRDefault="00B12E21" w:rsidP="00646014">
      <w:pPr>
        <w:pStyle w:val="N1AuthorAddresses"/>
        <w:rPr>
          <w:lang w:val="es-ES_tradnl"/>
        </w:rPr>
      </w:pPr>
      <w:r w:rsidRPr="004E1DC8">
        <w:rPr>
          <w:vertAlign w:val="superscript"/>
          <w:lang w:val="es-ES_tradnl"/>
        </w:rPr>
        <w:t>b</w:t>
      </w:r>
      <w:r>
        <w:rPr>
          <w:lang w:val="es-ES_tradnl"/>
        </w:rPr>
        <w:t>Università degli Studi di Cagliari, Department of Chemical and Geological Science, S.S.554 Bivio per Sestu, 09042 Monserrato (CA), Italy</w:t>
      </w:r>
    </w:p>
    <w:p w14:paraId="4CA09544" w14:textId="0A3D800A" w:rsidR="00063EC4" w:rsidRDefault="00D84827" w:rsidP="00063EC4">
      <w:pPr>
        <w:pStyle w:val="N1AuthorAddress"/>
        <w:rPr>
          <w:i/>
          <w:szCs w:val="16"/>
        </w:rPr>
      </w:pPr>
      <w:r w:rsidRPr="00063EC4">
        <w:rPr>
          <w:i/>
          <w:vertAlign w:val="superscript"/>
          <w:lang w:val="es-ES_tradnl"/>
        </w:rPr>
        <w:t>c</w:t>
      </w:r>
      <w:r w:rsidR="00063EC4" w:rsidRPr="00063EC4">
        <w:rPr>
          <w:i/>
        </w:rPr>
        <w:t>D</w:t>
      </w:r>
      <w:r w:rsidR="00063EC4" w:rsidRPr="00063EC4">
        <w:rPr>
          <w:i/>
          <w:szCs w:val="16"/>
        </w:rPr>
        <w:t>epartment of Chemistry, Faculty of Science, King Abdulaziz University, Jeddah, Saudi Arabia</w:t>
      </w:r>
    </w:p>
    <w:p w14:paraId="1B836314" w14:textId="2F8A9F06" w:rsidR="002553A7" w:rsidRPr="00063EC4" w:rsidRDefault="002553A7" w:rsidP="00063EC4">
      <w:pPr>
        <w:pStyle w:val="N1AuthorAddress"/>
        <w:rPr>
          <w:szCs w:val="16"/>
        </w:rPr>
      </w:pPr>
      <w:r w:rsidRPr="002553A7">
        <w:rPr>
          <w:i/>
          <w:szCs w:val="16"/>
          <w:vertAlign w:val="superscript"/>
        </w:rPr>
        <w:t>d</w:t>
      </w:r>
      <w:r>
        <w:rPr>
          <w:i/>
          <w:szCs w:val="16"/>
        </w:rPr>
        <w:t>Department of Chemistry, University of Canterbury, Private Bag 4800, Christchurch 8041, New Zealand.</w:t>
      </w:r>
    </w:p>
    <w:p w14:paraId="6B20516D" w14:textId="51E0B3AA" w:rsidR="00D84827" w:rsidRDefault="00D84827" w:rsidP="00646014">
      <w:pPr>
        <w:pStyle w:val="N1AuthorAddresses"/>
        <w:rPr>
          <w:lang w:val="es-ES_tradnl"/>
        </w:rPr>
      </w:pPr>
    </w:p>
    <w:p w14:paraId="4B69D87D" w14:textId="77777777" w:rsidR="00B12E21" w:rsidRPr="004E1DC8" w:rsidRDefault="00B12E21" w:rsidP="00646014">
      <w:pPr>
        <w:pStyle w:val="N1AuthorAddresses"/>
        <w:rPr>
          <w:lang w:val="it-IT"/>
        </w:rPr>
      </w:pPr>
    </w:p>
    <w:p w14:paraId="36A32048" w14:textId="77777777" w:rsidR="00B12E21" w:rsidRPr="004E1DC8" w:rsidRDefault="00B12E21" w:rsidP="00FB1610">
      <w:pPr>
        <w:pStyle w:val="N2Footnotes"/>
        <w:spacing w:line="240" w:lineRule="atLeast"/>
        <w:rPr>
          <w:lang w:val="it-IT"/>
        </w:rPr>
      </w:pPr>
    </w:p>
    <w:p w14:paraId="2B1A4113" w14:textId="77777777" w:rsidR="00B12E21" w:rsidRDefault="00B12E21" w:rsidP="00C46021">
      <w:pPr>
        <w:pStyle w:val="N3References"/>
        <w:numPr>
          <w:ilvl w:val="0"/>
          <w:numId w:val="2"/>
        </w:numPr>
        <w:spacing w:line="240" w:lineRule="atLeast"/>
      </w:pPr>
      <w:r>
        <w:t xml:space="preserve">P.D. Beer and P.A. Gale, </w:t>
      </w:r>
      <w:r w:rsidRPr="00C46021">
        <w:rPr>
          <w:i/>
        </w:rPr>
        <w:t>Angew. Chem. Int. Ed.</w:t>
      </w:r>
      <w:r>
        <w:t xml:space="preserve"> 2001, </w:t>
      </w:r>
      <w:r w:rsidRPr="00D85280">
        <w:rPr>
          <w:b/>
        </w:rPr>
        <w:t>40</w:t>
      </w:r>
      <w:r>
        <w:t>, 486-516.</w:t>
      </w:r>
    </w:p>
    <w:p w14:paraId="293F445B" w14:textId="77777777" w:rsidR="00B12E21" w:rsidRDefault="00B12E21" w:rsidP="00C46021">
      <w:pPr>
        <w:pStyle w:val="N3References"/>
        <w:numPr>
          <w:ilvl w:val="0"/>
          <w:numId w:val="2"/>
        </w:numPr>
        <w:spacing w:line="240" w:lineRule="atLeast"/>
      </w:pPr>
      <w:r>
        <w:lastRenderedPageBreak/>
        <w:t xml:space="preserve">S.L. Wiskur, H. Ait-Haddou, J.J. Lavigne and E.V. Anslyn, </w:t>
      </w:r>
      <w:r w:rsidRPr="00D85280">
        <w:rPr>
          <w:i/>
        </w:rPr>
        <w:t>Acc. Chem. Res.</w:t>
      </w:r>
      <w:r>
        <w:t xml:space="preserve"> 2001, </w:t>
      </w:r>
      <w:r w:rsidRPr="00D85280">
        <w:rPr>
          <w:b/>
        </w:rPr>
        <w:t>34</w:t>
      </w:r>
      <w:r>
        <w:t>, 963-972.</w:t>
      </w:r>
    </w:p>
    <w:p w14:paraId="7B2E1159" w14:textId="77777777" w:rsidR="00B12E21" w:rsidRDefault="00B12E21" w:rsidP="00E90078">
      <w:pPr>
        <w:pStyle w:val="N3References"/>
        <w:numPr>
          <w:ilvl w:val="0"/>
          <w:numId w:val="2"/>
        </w:numPr>
        <w:spacing w:line="240" w:lineRule="atLeast"/>
      </w:pPr>
      <w:r>
        <w:t>J.L. Sessler, P.A. Gale and W.-S. Cho, Anion Receptor Chemistry, Ed. J.F. Stoddart, Monographs in Supramolecular Chemistry, Royal Society of Chemistry, Cambridge 2006.</w:t>
      </w:r>
    </w:p>
    <w:p w14:paraId="315C8FAD" w14:textId="77777777" w:rsidR="00B12E21" w:rsidRDefault="00B12E21" w:rsidP="00C46021">
      <w:pPr>
        <w:pStyle w:val="N3References"/>
        <w:numPr>
          <w:ilvl w:val="0"/>
          <w:numId w:val="2"/>
        </w:numPr>
        <w:spacing w:line="240" w:lineRule="atLeast"/>
      </w:pPr>
      <w:r>
        <w:t xml:space="preserve">T. Gunnlaugsson, M. Glynn, G.M. Tocci, P.E. Kruger and F.M. Pfeffer, </w:t>
      </w:r>
      <w:r w:rsidRPr="00374989">
        <w:rPr>
          <w:i/>
        </w:rPr>
        <w:t>Coord. Chem. Rev.</w:t>
      </w:r>
      <w:r>
        <w:t xml:space="preserve"> 2006, </w:t>
      </w:r>
      <w:r w:rsidRPr="00374989">
        <w:rPr>
          <w:b/>
        </w:rPr>
        <w:t>250</w:t>
      </w:r>
      <w:r>
        <w:t>, 3094-3117.</w:t>
      </w:r>
    </w:p>
    <w:p w14:paraId="47009B91" w14:textId="77777777" w:rsidR="00B12E21" w:rsidRDefault="00B12E21" w:rsidP="00C46021">
      <w:pPr>
        <w:pStyle w:val="N3References"/>
        <w:numPr>
          <w:ilvl w:val="0"/>
          <w:numId w:val="2"/>
        </w:numPr>
        <w:spacing w:line="240" w:lineRule="atLeast"/>
      </w:pPr>
      <w:r>
        <w:t xml:space="preserve">R.M. Duke, E.B. Veale, F.M. Pfeffer, P.E. Kruger and T. Gunnlaugsson, </w:t>
      </w:r>
      <w:r w:rsidRPr="00B06999">
        <w:rPr>
          <w:i/>
        </w:rPr>
        <w:t>Chem. Soc. Rev.</w:t>
      </w:r>
      <w:r>
        <w:t xml:space="preserve"> 2010, </w:t>
      </w:r>
      <w:r w:rsidRPr="00D103F6">
        <w:rPr>
          <w:b/>
        </w:rPr>
        <w:t>39</w:t>
      </w:r>
      <w:r>
        <w:t>, 3936-3953.</w:t>
      </w:r>
    </w:p>
    <w:p w14:paraId="7D5CDA98" w14:textId="77777777" w:rsidR="00B12E21" w:rsidRDefault="00B12E21" w:rsidP="00C46021">
      <w:pPr>
        <w:pStyle w:val="N3References"/>
        <w:numPr>
          <w:ilvl w:val="0"/>
          <w:numId w:val="2"/>
        </w:numPr>
        <w:spacing w:line="240" w:lineRule="atLeast"/>
      </w:pPr>
      <w:r>
        <w:t xml:space="preserve">T. Gunnlaugsson, P.E. Kruger, T.C. Lee, R. Parkesh, F.M. Pfeffer and G.M. Hussey, </w:t>
      </w:r>
      <w:r w:rsidRPr="00D103F6">
        <w:rPr>
          <w:i/>
        </w:rPr>
        <w:t>Tetrahedron Lett.</w:t>
      </w:r>
      <w:r>
        <w:t xml:space="preserve"> 2003, </w:t>
      </w:r>
      <w:r w:rsidRPr="00D103F6">
        <w:rPr>
          <w:b/>
        </w:rPr>
        <w:t>44</w:t>
      </w:r>
      <w:r>
        <w:t>, 6575-6578.</w:t>
      </w:r>
    </w:p>
    <w:p w14:paraId="6E3B0003" w14:textId="77777777" w:rsidR="00B12E21" w:rsidRDefault="00B12E21" w:rsidP="00C46021">
      <w:pPr>
        <w:pStyle w:val="N3References"/>
        <w:numPr>
          <w:ilvl w:val="0"/>
          <w:numId w:val="2"/>
        </w:numPr>
        <w:spacing w:line="240" w:lineRule="atLeast"/>
      </w:pPr>
      <w:r>
        <w:t xml:space="preserve">H. Miyaji and J.L. Sessler, </w:t>
      </w:r>
      <w:r w:rsidRPr="00FF6476">
        <w:rPr>
          <w:i/>
        </w:rPr>
        <w:t>Angew. Chem. Int. Ed.</w:t>
      </w:r>
      <w:r>
        <w:t xml:space="preserve"> 2001, </w:t>
      </w:r>
      <w:r w:rsidRPr="001338F2">
        <w:rPr>
          <w:b/>
        </w:rPr>
        <w:t>40</w:t>
      </w:r>
      <w:r>
        <w:t>, 154-157.</w:t>
      </w:r>
    </w:p>
    <w:p w14:paraId="687C6A99" w14:textId="77777777" w:rsidR="00B12E21" w:rsidRPr="00F07A5B" w:rsidRDefault="00B12E21" w:rsidP="00C46021">
      <w:pPr>
        <w:pStyle w:val="N3References"/>
        <w:numPr>
          <w:ilvl w:val="0"/>
          <w:numId w:val="2"/>
        </w:numPr>
        <w:spacing w:line="240" w:lineRule="atLeast"/>
        <w:rPr>
          <w:lang w:val="it-IT"/>
        </w:rPr>
      </w:pPr>
      <w:r w:rsidRPr="00F07A5B">
        <w:rPr>
          <w:lang w:val="it-IT"/>
        </w:rPr>
        <w:t xml:space="preserve">N. Gimeno, X. Li, R.R. Durrant and R. Vilar, </w:t>
      </w:r>
      <w:r w:rsidRPr="00F07A5B">
        <w:rPr>
          <w:i/>
          <w:lang w:val="it-IT"/>
        </w:rPr>
        <w:t>Chem. Eur. J.</w:t>
      </w:r>
      <w:r w:rsidRPr="00F07A5B">
        <w:rPr>
          <w:lang w:val="it-IT"/>
        </w:rPr>
        <w:t xml:space="preserve"> 2008, </w:t>
      </w:r>
      <w:r w:rsidRPr="00F07A5B">
        <w:rPr>
          <w:b/>
          <w:lang w:val="it-IT"/>
        </w:rPr>
        <w:t>14</w:t>
      </w:r>
      <w:r w:rsidRPr="00F07A5B">
        <w:rPr>
          <w:lang w:val="it-IT"/>
        </w:rPr>
        <w:t>, 3006-3012.</w:t>
      </w:r>
    </w:p>
    <w:p w14:paraId="08126500" w14:textId="77777777" w:rsidR="00B12E21" w:rsidRDefault="00B12E21" w:rsidP="00C46021">
      <w:pPr>
        <w:pStyle w:val="N3References"/>
        <w:numPr>
          <w:ilvl w:val="0"/>
          <w:numId w:val="2"/>
        </w:numPr>
        <w:spacing w:line="240" w:lineRule="atLeast"/>
      </w:pPr>
      <w:r>
        <w:t xml:space="preserve">J.M. Engle, C.N. Carroll, D.W. Johnson and M.M. Haley, </w:t>
      </w:r>
      <w:r w:rsidRPr="002B0FB7">
        <w:rPr>
          <w:i/>
        </w:rPr>
        <w:t>Chem. Sci.</w:t>
      </w:r>
      <w:r>
        <w:t xml:space="preserve"> 2012, </w:t>
      </w:r>
      <w:r w:rsidRPr="002B0FB7">
        <w:rPr>
          <w:b/>
        </w:rPr>
        <w:t>3</w:t>
      </w:r>
      <w:r>
        <w:t>, 1105-1110.</w:t>
      </w:r>
    </w:p>
    <w:p w14:paraId="44B95650" w14:textId="34D4FA1B" w:rsidR="00B12E21" w:rsidRDefault="00B12E21" w:rsidP="00C46021">
      <w:pPr>
        <w:pStyle w:val="N3References"/>
        <w:numPr>
          <w:ilvl w:val="0"/>
          <w:numId w:val="2"/>
        </w:numPr>
        <w:spacing w:line="240" w:lineRule="atLeast"/>
      </w:pPr>
      <w:r>
        <w:rPr>
          <w:lang w:val="sv-SE"/>
        </w:rPr>
        <w:t>B. Valeur</w:t>
      </w:r>
      <w:r w:rsidR="00143A13">
        <w:rPr>
          <w:lang w:val="sv-SE"/>
        </w:rPr>
        <w:t xml:space="preserve"> and M.N. Berberan-Santos</w:t>
      </w:r>
      <w:r>
        <w:rPr>
          <w:lang w:val="sv-SE"/>
        </w:rPr>
        <w:t>, Molecular Fluorescence</w:t>
      </w:r>
      <w:r w:rsidR="00143A13">
        <w:rPr>
          <w:lang w:val="sv-SE"/>
        </w:rPr>
        <w:t>:</w:t>
      </w:r>
      <w:r>
        <w:rPr>
          <w:lang w:val="sv-SE"/>
        </w:rPr>
        <w:t xml:space="preserve"> Principles and Applications, </w:t>
      </w:r>
      <w:r w:rsidR="00143A13">
        <w:rPr>
          <w:lang w:val="sv-SE"/>
        </w:rPr>
        <w:t>2nd Ed. Wiley-VCH, 2013, Weinheim</w:t>
      </w:r>
      <w:r>
        <w:t>.</w:t>
      </w:r>
    </w:p>
    <w:p w14:paraId="15312670" w14:textId="1C575844" w:rsidR="00B12E21" w:rsidRPr="00F07A5B" w:rsidRDefault="00143A13" w:rsidP="00F07A5B">
      <w:pPr>
        <w:pStyle w:val="N3References"/>
        <w:numPr>
          <w:ilvl w:val="0"/>
          <w:numId w:val="2"/>
        </w:numPr>
        <w:spacing w:line="240" w:lineRule="atLeast"/>
        <w:rPr>
          <w:lang w:val="fr-FR"/>
        </w:rPr>
      </w:pPr>
      <w:r>
        <w:rPr>
          <w:lang w:val="en-GB"/>
        </w:rPr>
        <w:t>J. B. Birks and</w:t>
      </w:r>
      <w:r w:rsidR="00B12E21" w:rsidRPr="00F07A5B">
        <w:rPr>
          <w:lang w:val="en-GB"/>
        </w:rPr>
        <w:t xml:space="preserve"> L.G.</w:t>
      </w:r>
      <w:r w:rsidR="00415FDE">
        <w:rPr>
          <w:lang w:val="en-GB"/>
        </w:rPr>
        <w:t xml:space="preserve"> </w:t>
      </w:r>
      <w:r w:rsidR="00B12E21" w:rsidRPr="00F07A5B">
        <w:rPr>
          <w:lang w:val="en-GB"/>
        </w:rPr>
        <w:t xml:space="preserve">Christophorou, </w:t>
      </w:r>
      <w:r w:rsidR="00B12E21" w:rsidRPr="00F07A5B">
        <w:rPr>
          <w:i/>
          <w:lang w:val="en-GB"/>
        </w:rPr>
        <w:t>Nature</w:t>
      </w:r>
      <w:r w:rsidR="00B12E21">
        <w:rPr>
          <w:lang w:val="en-GB"/>
        </w:rPr>
        <w:t>, 1963,</w:t>
      </w:r>
      <w:r>
        <w:rPr>
          <w:lang w:val="en-GB"/>
        </w:rPr>
        <w:t xml:space="preserve"> </w:t>
      </w:r>
      <w:r w:rsidR="00B12E21" w:rsidRPr="00F07A5B">
        <w:rPr>
          <w:b/>
          <w:lang w:val="en-GB"/>
        </w:rPr>
        <w:t>197</w:t>
      </w:r>
      <w:r w:rsidR="00B12E21">
        <w:rPr>
          <w:lang w:val="en-GB"/>
        </w:rPr>
        <w:t xml:space="preserve">, </w:t>
      </w:r>
      <w:r w:rsidR="00B12E21" w:rsidRPr="00143A13">
        <w:rPr>
          <w:lang w:val="en-GB"/>
        </w:rPr>
        <w:t>1064-</w:t>
      </w:r>
      <w:r>
        <w:rPr>
          <w:lang w:val="en-GB"/>
        </w:rPr>
        <w:t>1065</w:t>
      </w:r>
      <w:r w:rsidR="00B12E21">
        <w:rPr>
          <w:lang w:val="en-GB"/>
        </w:rPr>
        <w:t xml:space="preserve">; </w:t>
      </w:r>
      <w:r>
        <w:rPr>
          <w:lang w:val="en-GB"/>
        </w:rPr>
        <w:t>J. B. Birks and</w:t>
      </w:r>
      <w:r w:rsidR="00B12E21" w:rsidRPr="00F07A5B">
        <w:rPr>
          <w:lang w:val="en-GB"/>
        </w:rPr>
        <w:t xml:space="preserve"> L.G.</w:t>
      </w:r>
      <w:r>
        <w:rPr>
          <w:lang w:val="en-GB"/>
        </w:rPr>
        <w:t xml:space="preserve"> </w:t>
      </w:r>
      <w:r w:rsidR="00B12E21" w:rsidRPr="00F07A5B">
        <w:rPr>
          <w:lang w:val="en-GB"/>
        </w:rPr>
        <w:t>Christophorou</w:t>
      </w:r>
      <w:r w:rsidR="00B12E21">
        <w:rPr>
          <w:lang w:val="en-GB"/>
        </w:rPr>
        <w:t>,</w:t>
      </w:r>
      <w:r w:rsidR="00B12E21" w:rsidRPr="00F07A5B">
        <w:rPr>
          <w:lang w:val="en-GB"/>
        </w:rPr>
        <w:t xml:space="preserve"> </w:t>
      </w:r>
      <w:r w:rsidR="00B12E21" w:rsidRPr="00F07A5B">
        <w:rPr>
          <w:i/>
          <w:lang w:val="en-GB"/>
        </w:rPr>
        <w:t xml:space="preserve">Spectrochim. </w:t>
      </w:r>
      <w:r w:rsidR="00B12E21" w:rsidRPr="00F07A5B">
        <w:rPr>
          <w:i/>
          <w:lang w:val="fr-FR"/>
        </w:rPr>
        <w:t>Acta</w:t>
      </w:r>
      <w:r w:rsidR="00B12E21" w:rsidRPr="00F07A5B">
        <w:rPr>
          <w:lang w:val="fr-FR"/>
        </w:rPr>
        <w:t xml:space="preserve">, 1963, </w:t>
      </w:r>
      <w:r w:rsidR="00B12E21" w:rsidRPr="00F07A5B">
        <w:rPr>
          <w:b/>
          <w:lang w:val="fr-FR"/>
        </w:rPr>
        <w:t>19</w:t>
      </w:r>
      <w:r w:rsidR="00B12E21" w:rsidRPr="00F07A5B">
        <w:rPr>
          <w:lang w:val="fr-FR"/>
        </w:rPr>
        <w:t xml:space="preserve">, </w:t>
      </w:r>
      <w:r w:rsidR="00B12E21" w:rsidRPr="00143A13">
        <w:rPr>
          <w:lang w:val="fr-FR"/>
        </w:rPr>
        <w:t>401-</w:t>
      </w:r>
      <w:r>
        <w:rPr>
          <w:lang w:val="fr-FR"/>
        </w:rPr>
        <w:t>410.</w:t>
      </w:r>
    </w:p>
    <w:p w14:paraId="199C5555" w14:textId="77777777" w:rsidR="00B12E21" w:rsidRDefault="00B12E21" w:rsidP="00C46021">
      <w:pPr>
        <w:pStyle w:val="N3References"/>
        <w:numPr>
          <w:ilvl w:val="0"/>
          <w:numId w:val="2"/>
        </w:numPr>
        <w:spacing w:line="240" w:lineRule="atLeast"/>
        <w:rPr>
          <w:lang w:val="en-GB"/>
        </w:rPr>
      </w:pPr>
      <w:r w:rsidRPr="00B83D52">
        <w:rPr>
          <w:lang w:val="en-GB"/>
        </w:rPr>
        <w:t xml:space="preserve">S. Nishizawa, Y. Kato and N. Teramae, </w:t>
      </w:r>
      <w:r w:rsidRPr="00B83D52">
        <w:rPr>
          <w:i/>
          <w:lang w:val="en-GB"/>
        </w:rPr>
        <w:t>J. Am. Chem. Soc.</w:t>
      </w:r>
      <w:r>
        <w:rPr>
          <w:lang w:val="en-GB"/>
        </w:rPr>
        <w:t xml:space="preserve">, 1999, </w:t>
      </w:r>
      <w:r w:rsidRPr="00B83D52">
        <w:rPr>
          <w:b/>
          <w:lang w:val="en-GB"/>
        </w:rPr>
        <w:t>121</w:t>
      </w:r>
      <w:r>
        <w:rPr>
          <w:lang w:val="en-GB"/>
        </w:rPr>
        <w:t xml:space="preserve">, 9463-9464. </w:t>
      </w:r>
    </w:p>
    <w:p w14:paraId="1D824BAA" w14:textId="77777777" w:rsidR="00B12E21" w:rsidRDefault="00B12E21" w:rsidP="00C46021">
      <w:pPr>
        <w:pStyle w:val="N3References"/>
        <w:numPr>
          <w:ilvl w:val="0"/>
          <w:numId w:val="2"/>
        </w:numPr>
        <w:spacing w:line="240" w:lineRule="atLeast"/>
        <w:rPr>
          <w:lang w:val="en-GB"/>
        </w:rPr>
      </w:pPr>
      <w:r>
        <w:rPr>
          <w:lang w:val="en-GB"/>
        </w:rPr>
        <w:t xml:space="preserve">A. Caballero, F. Zapata and P. D. Beer., </w:t>
      </w:r>
      <w:r w:rsidRPr="000D0DCA">
        <w:rPr>
          <w:i/>
          <w:lang w:val="en-GB"/>
        </w:rPr>
        <w:t>Coord. Chem. Rev.</w:t>
      </w:r>
      <w:r>
        <w:rPr>
          <w:lang w:val="en-GB"/>
        </w:rPr>
        <w:t xml:space="preserve">, 2013, </w:t>
      </w:r>
      <w:r w:rsidRPr="000D0DCA">
        <w:rPr>
          <w:b/>
          <w:lang w:val="en-GB"/>
        </w:rPr>
        <w:t>257</w:t>
      </w:r>
      <w:r>
        <w:rPr>
          <w:lang w:val="en-GB"/>
        </w:rPr>
        <w:t xml:space="preserve">, 2434-2455.  </w:t>
      </w:r>
    </w:p>
    <w:p w14:paraId="2A9D6B90" w14:textId="77777777" w:rsidR="00B12E21" w:rsidRDefault="00B12E21" w:rsidP="00C46021">
      <w:pPr>
        <w:pStyle w:val="N3References"/>
        <w:numPr>
          <w:ilvl w:val="0"/>
          <w:numId w:val="2"/>
        </w:numPr>
        <w:spacing w:line="240" w:lineRule="atLeast"/>
        <w:rPr>
          <w:lang w:val="en-GB"/>
        </w:rPr>
      </w:pPr>
      <w:r>
        <w:rPr>
          <w:lang w:val="en-GB"/>
        </w:rPr>
        <w:t xml:space="preserve">N.H. Evans and P.D. Beer, </w:t>
      </w:r>
      <w:r w:rsidRPr="00657104">
        <w:rPr>
          <w:i/>
          <w:lang w:val="en-GB"/>
        </w:rPr>
        <w:t>Org. Biomol. Chem.</w:t>
      </w:r>
      <w:r>
        <w:rPr>
          <w:lang w:val="en-GB"/>
        </w:rPr>
        <w:t xml:space="preserve">, 2011, </w:t>
      </w:r>
      <w:r w:rsidRPr="00657104">
        <w:rPr>
          <w:b/>
          <w:lang w:val="en-GB"/>
        </w:rPr>
        <w:t>9</w:t>
      </w:r>
      <w:r>
        <w:rPr>
          <w:lang w:val="en-GB"/>
        </w:rPr>
        <w:t xml:space="preserve">, 92-100.  </w:t>
      </w:r>
    </w:p>
    <w:p w14:paraId="74342CA1" w14:textId="77777777" w:rsidR="00B12E21" w:rsidRDefault="00B12E21" w:rsidP="00C46021">
      <w:pPr>
        <w:pStyle w:val="N3References"/>
        <w:numPr>
          <w:ilvl w:val="0"/>
          <w:numId w:val="2"/>
        </w:numPr>
        <w:spacing w:line="240" w:lineRule="atLeast"/>
        <w:rPr>
          <w:lang w:val="en-GB"/>
        </w:rPr>
      </w:pPr>
      <w:r>
        <w:rPr>
          <w:lang w:val="en-GB"/>
        </w:rPr>
        <w:t xml:space="preserve">N.H. Evans, H. Rahman, A.V. Leontiev, N.D. Greenham, G.A. Orlowski, Q. Zeng., R.M.J. Jacobs, C.J. Serpell, N.L. Kilah, J.J. Davis and P.D. Beer, </w:t>
      </w:r>
      <w:r w:rsidRPr="00573FB3">
        <w:rPr>
          <w:i/>
          <w:lang w:val="en-GB"/>
        </w:rPr>
        <w:t>Chem. Sci.</w:t>
      </w:r>
      <w:r>
        <w:rPr>
          <w:lang w:val="en-GB"/>
        </w:rPr>
        <w:t xml:space="preserve">, 2012, </w:t>
      </w:r>
      <w:r w:rsidRPr="00573FB3">
        <w:rPr>
          <w:b/>
          <w:lang w:val="en-GB"/>
        </w:rPr>
        <w:t>3</w:t>
      </w:r>
      <w:r>
        <w:rPr>
          <w:lang w:val="en-GB"/>
        </w:rPr>
        <w:t xml:space="preserve">, 1080-1089. </w:t>
      </w:r>
    </w:p>
    <w:p w14:paraId="10A11AF8" w14:textId="77777777" w:rsidR="00B12E21" w:rsidRDefault="00B12E21" w:rsidP="00C46021">
      <w:pPr>
        <w:pStyle w:val="N3References"/>
        <w:numPr>
          <w:ilvl w:val="0"/>
          <w:numId w:val="2"/>
        </w:numPr>
        <w:spacing w:line="240" w:lineRule="atLeast"/>
        <w:rPr>
          <w:lang w:val="en-GB"/>
        </w:rPr>
      </w:pPr>
      <w:r>
        <w:rPr>
          <w:lang w:val="en-GB"/>
        </w:rPr>
        <w:t xml:space="preserve">a) J.J. Gassensmith, S. Matthys, J.J. Lee, A. Wojcik, P.V. Kamat and B.D. Smith, </w:t>
      </w:r>
      <w:r w:rsidRPr="00864F5A">
        <w:rPr>
          <w:i/>
          <w:lang w:val="en-GB"/>
        </w:rPr>
        <w:t>Chem. Eur. J.</w:t>
      </w:r>
      <w:r>
        <w:rPr>
          <w:lang w:val="en-GB"/>
        </w:rPr>
        <w:t xml:space="preserve">, 2010, </w:t>
      </w:r>
      <w:r w:rsidRPr="00864F5A">
        <w:rPr>
          <w:b/>
          <w:lang w:val="en-GB"/>
        </w:rPr>
        <w:t>1</w:t>
      </w:r>
      <w:r>
        <w:rPr>
          <w:b/>
          <w:lang w:val="en-GB"/>
        </w:rPr>
        <w:t>6</w:t>
      </w:r>
      <w:r>
        <w:rPr>
          <w:lang w:val="en-GB"/>
        </w:rPr>
        <w:t xml:space="preserve">, 2916-2921; b) L.M. Hancock, E. Marchi, P. Ceroni, and P.D. Beer, </w:t>
      </w:r>
      <w:r w:rsidRPr="00864F5A">
        <w:rPr>
          <w:i/>
          <w:lang w:val="en-GB"/>
        </w:rPr>
        <w:t>Chem. Eur. J.</w:t>
      </w:r>
      <w:r>
        <w:rPr>
          <w:lang w:val="en-GB"/>
        </w:rPr>
        <w:t xml:space="preserve">, 2012, </w:t>
      </w:r>
      <w:r w:rsidRPr="00864F5A">
        <w:rPr>
          <w:b/>
          <w:lang w:val="en-GB"/>
        </w:rPr>
        <w:t>18</w:t>
      </w:r>
      <w:r>
        <w:rPr>
          <w:lang w:val="en-GB"/>
        </w:rPr>
        <w:t>, 11277-11283.</w:t>
      </w:r>
    </w:p>
    <w:p w14:paraId="0F9466F3" w14:textId="77777777" w:rsidR="00B12E21" w:rsidRDefault="00B12E21" w:rsidP="00C46021">
      <w:pPr>
        <w:pStyle w:val="N3References"/>
        <w:numPr>
          <w:ilvl w:val="0"/>
          <w:numId w:val="2"/>
        </w:numPr>
        <w:spacing w:line="240" w:lineRule="atLeast"/>
        <w:rPr>
          <w:lang w:val="en-GB"/>
        </w:rPr>
      </w:pPr>
      <w:r>
        <w:rPr>
          <w:lang w:val="en-GB"/>
        </w:rPr>
        <w:t xml:space="preserve">C.G. Collins, E.M. Peck, P.J. Kramer, and B.D. Smith, </w:t>
      </w:r>
      <w:r w:rsidRPr="00864F5A">
        <w:rPr>
          <w:i/>
          <w:lang w:val="en-GB"/>
        </w:rPr>
        <w:t>Chem. Sci.</w:t>
      </w:r>
      <w:r>
        <w:rPr>
          <w:lang w:val="en-GB"/>
        </w:rPr>
        <w:t xml:space="preserve">, 2013, </w:t>
      </w:r>
      <w:r w:rsidRPr="00864F5A">
        <w:rPr>
          <w:b/>
          <w:lang w:val="en-GB"/>
        </w:rPr>
        <w:t>4</w:t>
      </w:r>
      <w:r>
        <w:rPr>
          <w:lang w:val="en-GB"/>
        </w:rPr>
        <w:t xml:space="preserve">, 2557-2563. </w:t>
      </w:r>
    </w:p>
    <w:p w14:paraId="4B3E3D5C" w14:textId="77777777" w:rsidR="00B12E21" w:rsidRPr="006E1592" w:rsidRDefault="00B12E21" w:rsidP="00C46021">
      <w:pPr>
        <w:pStyle w:val="N3References"/>
        <w:numPr>
          <w:ilvl w:val="0"/>
          <w:numId w:val="2"/>
        </w:numPr>
        <w:spacing w:line="240" w:lineRule="atLeast"/>
        <w:rPr>
          <w:lang w:val="en-GB"/>
        </w:rPr>
      </w:pPr>
      <w:r w:rsidRPr="006E1592">
        <w:rPr>
          <w:lang w:val="en-GB"/>
        </w:rPr>
        <w:t xml:space="preserve">D. Quiñonero, C. Garau, C. Rotger, A. Frontera, P. Ballester, A. Costa, and P.M. Deyà, </w:t>
      </w:r>
      <w:r w:rsidRPr="006E1592">
        <w:rPr>
          <w:i/>
          <w:lang w:val="en-GB"/>
        </w:rPr>
        <w:t>Angew. Chem. Int. Ed.</w:t>
      </w:r>
      <w:r w:rsidRPr="006E1592">
        <w:rPr>
          <w:lang w:val="en-GB"/>
        </w:rPr>
        <w:t xml:space="preserve">, 2002, </w:t>
      </w:r>
      <w:r w:rsidRPr="006E1592">
        <w:rPr>
          <w:b/>
          <w:lang w:val="en-GB"/>
        </w:rPr>
        <w:t>41</w:t>
      </w:r>
      <w:r w:rsidRPr="006E1592">
        <w:rPr>
          <w:lang w:val="en-GB"/>
        </w:rPr>
        <w:t>, 3389-3392.</w:t>
      </w:r>
    </w:p>
    <w:p w14:paraId="1AC0B9FB" w14:textId="2F4C75A8" w:rsidR="003A79DA" w:rsidRPr="006E1592" w:rsidRDefault="00545A00" w:rsidP="003A79DA">
      <w:pPr>
        <w:pStyle w:val="N3References"/>
        <w:numPr>
          <w:ilvl w:val="0"/>
          <w:numId w:val="2"/>
        </w:numPr>
        <w:spacing w:line="240" w:lineRule="atLeast"/>
        <w:rPr>
          <w:lang w:val="en-GB"/>
        </w:rPr>
      </w:pPr>
      <w:r>
        <w:rPr>
          <w:lang w:val="en-GB"/>
        </w:rPr>
        <w:t xml:space="preserve">a) </w:t>
      </w:r>
      <w:r w:rsidR="00B12E21" w:rsidRPr="007E2C24">
        <w:rPr>
          <w:lang w:val="en-GB"/>
        </w:rPr>
        <w:t xml:space="preserve">M. </w:t>
      </w:r>
      <w:r w:rsidR="00B12E21">
        <w:rPr>
          <w:lang w:val="en-GB"/>
        </w:rPr>
        <w:t>Mascal, A. Armstrong, and M.</w:t>
      </w:r>
      <w:r w:rsidR="00B12E21" w:rsidRPr="007E2C24">
        <w:rPr>
          <w:lang w:val="en-GB"/>
        </w:rPr>
        <w:t>D. Bartberger,</w:t>
      </w:r>
      <w:r w:rsidR="00B12E21">
        <w:rPr>
          <w:lang w:val="en-GB"/>
        </w:rPr>
        <w:t xml:space="preserve"> </w:t>
      </w:r>
      <w:r w:rsidR="00B12E21" w:rsidRPr="004F12CE">
        <w:rPr>
          <w:i/>
          <w:lang w:val="fr-FR"/>
        </w:rPr>
        <w:t xml:space="preserve">J. Am. </w:t>
      </w:r>
      <w:r w:rsidR="00B12E21" w:rsidRPr="007E2C24">
        <w:rPr>
          <w:i/>
          <w:lang w:val="it-IT"/>
        </w:rPr>
        <w:t>Chem. Soc.</w:t>
      </w:r>
      <w:r w:rsidR="00B12E21">
        <w:rPr>
          <w:lang w:val="en-GB"/>
        </w:rPr>
        <w:t xml:space="preserve">, </w:t>
      </w:r>
      <w:r w:rsidR="00B12E21" w:rsidRPr="007E2C24">
        <w:rPr>
          <w:lang w:val="it-IT"/>
        </w:rPr>
        <w:t>2002,</w:t>
      </w:r>
      <w:r w:rsidR="00B12E21">
        <w:rPr>
          <w:lang w:val="it-IT"/>
        </w:rPr>
        <w:t xml:space="preserve"> </w:t>
      </w:r>
      <w:r w:rsidR="00B12E21" w:rsidRPr="006E1592">
        <w:rPr>
          <w:b/>
          <w:lang w:val="it-IT"/>
        </w:rPr>
        <w:t>124</w:t>
      </w:r>
      <w:r w:rsidR="00B12E21" w:rsidRPr="007E2C24">
        <w:rPr>
          <w:lang w:val="it-IT"/>
        </w:rPr>
        <w:t>, 6274</w:t>
      </w:r>
      <w:r w:rsidR="003A79DA">
        <w:rPr>
          <w:lang w:val="it-IT"/>
        </w:rPr>
        <w:t xml:space="preserve">-6276; </w:t>
      </w:r>
      <w:r>
        <w:rPr>
          <w:lang w:val="it-IT"/>
        </w:rPr>
        <w:t xml:space="preserve">b) </w:t>
      </w:r>
      <w:r w:rsidR="003A79DA" w:rsidRPr="006E1592">
        <w:rPr>
          <w:lang w:val="pt-BR"/>
        </w:rPr>
        <w:t xml:space="preserve">I. Alkorta, I. Rozas, </w:t>
      </w:r>
      <w:r w:rsidR="003A79DA">
        <w:rPr>
          <w:lang w:val="pt-BR"/>
        </w:rPr>
        <w:t xml:space="preserve">and </w:t>
      </w:r>
      <w:r w:rsidR="003A79DA" w:rsidRPr="006E1592">
        <w:rPr>
          <w:lang w:val="pt-BR"/>
        </w:rPr>
        <w:t xml:space="preserve">J. Elguero, </w:t>
      </w:r>
      <w:r w:rsidR="003A79DA" w:rsidRPr="006E1592">
        <w:rPr>
          <w:i/>
          <w:lang w:val="pt-BR"/>
        </w:rPr>
        <w:t xml:space="preserve">J. Am. </w:t>
      </w:r>
      <w:r w:rsidR="003A79DA" w:rsidRPr="007E2C24">
        <w:rPr>
          <w:i/>
          <w:lang w:val="it-IT"/>
        </w:rPr>
        <w:t>Chem. Soc.</w:t>
      </w:r>
      <w:r w:rsidR="003A79DA">
        <w:rPr>
          <w:lang w:val="en-GB"/>
        </w:rPr>
        <w:t xml:space="preserve">, </w:t>
      </w:r>
      <w:r w:rsidR="003A79DA" w:rsidRPr="007E2C24">
        <w:rPr>
          <w:lang w:val="it-IT"/>
        </w:rPr>
        <w:t>2002,</w:t>
      </w:r>
      <w:r w:rsidR="003A79DA">
        <w:rPr>
          <w:lang w:val="it-IT"/>
        </w:rPr>
        <w:t xml:space="preserve"> </w:t>
      </w:r>
      <w:r w:rsidR="003A79DA" w:rsidRPr="006E1592">
        <w:rPr>
          <w:b/>
          <w:lang w:val="it-IT"/>
        </w:rPr>
        <w:t>124</w:t>
      </w:r>
      <w:r w:rsidR="003A79DA" w:rsidRPr="007E2C24">
        <w:rPr>
          <w:lang w:val="it-IT"/>
        </w:rPr>
        <w:t xml:space="preserve">, </w:t>
      </w:r>
      <w:r w:rsidR="003A79DA">
        <w:rPr>
          <w:lang w:val="it-IT"/>
        </w:rPr>
        <w:t>8593-8598.</w:t>
      </w:r>
    </w:p>
    <w:p w14:paraId="2DC4DE65" w14:textId="464A4986" w:rsidR="00B12E21" w:rsidRPr="006E1592" w:rsidRDefault="003A79DA" w:rsidP="007E2C24">
      <w:pPr>
        <w:pStyle w:val="N3References"/>
        <w:numPr>
          <w:ilvl w:val="0"/>
          <w:numId w:val="2"/>
        </w:numPr>
        <w:spacing w:line="240" w:lineRule="atLeast"/>
        <w:rPr>
          <w:lang w:val="en-GB"/>
        </w:rPr>
      </w:pPr>
      <w:r>
        <w:rPr>
          <w:lang w:val="en-GB"/>
        </w:rPr>
        <w:t xml:space="preserve">B.P. Hay and V.S. Bryantsev, </w:t>
      </w:r>
      <w:r w:rsidRPr="003A79DA">
        <w:rPr>
          <w:i/>
          <w:lang w:val="en-GB"/>
        </w:rPr>
        <w:t>Chem. Commun.</w:t>
      </w:r>
      <w:r>
        <w:rPr>
          <w:lang w:val="en-GB"/>
        </w:rPr>
        <w:t xml:space="preserve"> 2008, 2417-2428.</w:t>
      </w:r>
    </w:p>
    <w:p w14:paraId="03B37E06" w14:textId="77777777" w:rsidR="00B12E21" w:rsidRDefault="00B12E21" w:rsidP="006E1592">
      <w:pPr>
        <w:pStyle w:val="N3References"/>
        <w:numPr>
          <w:ilvl w:val="0"/>
          <w:numId w:val="2"/>
        </w:numPr>
        <w:spacing w:line="240" w:lineRule="atLeast"/>
        <w:rPr>
          <w:lang w:val="en-GB"/>
        </w:rPr>
      </w:pPr>
      <w:r>
        <w:rPr>
          <w:lang w:val="en-GB"/>
        </w:rPr>
        <w:t>M. Mascal, I. Yakovlev, E.</w:t>
      </w:r>
      <w:r w:rsidRPr="006E1592">
        <w:rPr>
          <w:lang w:val="en-GB"/>
        </w:rPr>
        <w:t xml:space="preserve"> B. Nikitin, and James C. Fettinger</w:t>
      </w:r>
      <w:r>
        <w:rPr>
          <w:lang w:val="en-GB"/>
        </w:rPr>
        <w:t xml:space="preserve">, </w:t>
      </w:r>
      <w:r w:rsidRPr="006E1592">
        <w:rPr>
          <w:i/>
          <w:lang w:val="en-GB"/>
        </w:rPr>
        <w:t>Angew. Chem. Int. Ed.</w:t>
      </w:r>
      <w:r w:rsidRPr="006E1592">
        <w:rPr>
          <w:lang w:val="en-GB"/>
        </w:rPr>
        <w:t>, 200</w:t>
      </w:r>
      <w:r>
        <w:rPr>
          <w:lang w:val="en-GB"/>
        </w:rPr>
        <w:t>7</w:t>
      </w:r>
      <w:r w:rsidRPr="006E1592">
        <w:rPr>
          <w:lang w:val="en-GB"/>
        </w:rPr>
        <w:t xml:space="preserve">, </w:t>
      </w:r>
      <w:r w:rsidRPr="006E1592">
        <w:rPr>
          <w:b/>
          <w:lang w:val="en-GB"/>
        </w:rPr>
        <w:t>4</w:t>
      </w:r>
      <w:r>
        <w:rPr>
          <w:b/>
          <w:lang w:val="en-GB"/>
        </w:rPr>
        <w:t>6</w:t>
      </w:r>
      <w:r w:rsidRPr="006E1592">
        <w:rPr>
          <w:lang w:val="en-GB"/>
        </w:rPr>
        <w:t xml:space="preserve">, </w:t>
      </w:r>
      <w:r>
        <w:rPr>
          <w:lang w:val="en-GB"/>
        </w:rPr>
        <w:t>8782</w:t>
      </w:r>
      <w:r w:rsidRPr="006E1592">
        <w:rPr>
          <w:lang w:val="en-GB"/>
        </w:rPr>
        <w:t>-</w:t>
      </w:r>
      <w:r>
        <w:rPr>
          <w:lang w:val="en-GB"/>
        </w:rPr>
        <w:t>8784</w:t>
      </w:r>
      <w:r w:rsidRPr="006E1592">
        <w:rPr>
          <w:lang w:val="en-GB"/>
        </w:rPr>
        <w:t>.</w:t>
      </w:r>
    </w:p>
    <w:p w14:paraId="17F6620E" w14:textId="14123551" w:rsidR="00B12E21" w:rsidRPr="006E1592" w:rsidRDefault="00B12E21" w:rsidP="006E1592">
      <w:pPr>
        <w:pStyle w:val="N3References"/>
        <w:numPr>
          <w:ilvl w:val="0"/>
          <w:numId w:val="2"/>
        </w:numPr>
        <w:spacing w:line="240" w:lineRule="atLeast"/>
        <w:rPr>
          <w:lang w:val="en-GB"/>
        </w:rPr>
      </w:pPr>
      <w:r>
        <w:rPr>
          <w:lang w:val="en-GB"/>
        </w:rPr>
        <w:t xml:space="preserve">R.E. Dawson, A. Henning, D.P. Weimann, D. Emery, V. Ravikumar, J. Montenegro, T. Takeuchi, S. Gabutti, M. Mayor, J. Mareda, C. A. Schalley, and S. Matile, </w:t>
      </w:r>
      <w:r w:rsidR="008663D8">
        <w:rPr>
          <w:i/>
          <w:lang w:val="en-GB"/>
        </w:rPr>
        <w:t>Nature</w:t>
      </w:r>
      <w:r w:rsidRPr="00A04410">
        <w:rPr>
          <w:i/>
          <w:lang w:val="en-GB"/>
        </w:rPr>
        <w:t xml:space="preserve"> Chem.</w:t>
      </w:r>
      <w:r>
        <w:rPr>
          <w:lang w:val="en-GB"/>
        </w:rPr>
        <w:t xml:space="preserve">, 2010, </w:t>
      </w:r>
      <w:r w:rsidRPr="00A04410">
        <w:rPr>
          <w:b/>
          <w:lang w:val="en-GB"/>
        </w:rPr>
        <w:t xml:space="preserve"> 2</w:t>
      </w:r>
      <w:r>
        <w:rPr>
          <w:lang w:val="en-GB"/>
        </w:rPr>
        <w:t xml:space="preserve">, 533-538.  </w:t>
      </w:r>
    </w:p>
    <w:p w14:paraId="621C7D90" w14:textId="77777777" w:rsidR="00B12E21" w:rsidRDefault="00B12E21" w:rsidP="007E2C24">
      <w:pPr>
        <w:pStyle w:val="N3References"/>
        <w:numPr>
          <w:ilvl w:val="0"/>
          <w:numId w:val="2"/>
        </w:numPr>
        <w:spacing w:line="240" w:lineRule="atLeast"/>
        <w:rPr>
          <w:lang w:val="en-GB"/>
        </w:rPr>
      </w:pPr>
      <w:r w:rsidRPr="006E1592">
        <w:rPr>
          <w:lang w:val="en-GB"/>
        </w:rPr>
        <w:t xml:space="preserve">J. Yoo, M.-S. Kim, S. Hong, J.L. Sessler, </w:t>
      </w:r>
      <w:r>
        <w:rPr>
          <w:lang w:val="en-GB"/>
        </w:rPr>
        <w:t xml:space="preserve">and </w:t>
      </w:r>
      <w:r w:rsidRPr="006E1592">
        <w:rPr>
          <w:lang w:val="en-GB"/>
        </w:rPr>
        <w:t>C.</w:t>
      </w:r>
      <w:r>
        <w:rPr>
          <w:lang w:val="en-GB"/>
        </w:rPr>
        <w:t xml:space="preserve">-H- Lee, </w:t>
      </w:r>
      <w:r w:rsidRPr="006E1592">
        <w:rPr>
          <w:i/>
          <w:lang w:val="en-GB"/>
        </w:rPr>
        <w:t>J. Org. Chem.</w:t>
      </w:r>
      <w:r>
        <w:rPr>
          <w:lang w:val="en-GB"/>
        </w:rPr>
        <w:t xml:space="preserve">, 2009, </w:t>
      </w:r>
      <w:r w:rsidRPr="006E1592">
        <w:rPr>
          <w:b/>
          <w:lang w:val="en-GB"/>
        </w:rPr>
        <w:t>74</w:t>
      </w:r>
      <w:r>
        <w:rPr>
          <w:lang w:val="en-GB"/>
        </w:rPr>
        <w:t xml:space="preserve">, 1065-1069. </w:t>
      </w:r>
    </w:p>
    <w:p w14:paraId="7A09EC47" w14:textId="6E01B543" w:rsidR="00B12E21" w:rsidRPr="006E1592" w:rsidRDefault="00484A2E" w:rsidP="00854B39">
      <w:pPr>
        <w:pStyle w:val="N3References"/>
        <w:numPr>
          <w:ilvl w:val="0"/>
          <w:numId w:val="2"/>
        </w:numPr>
        <w:spacing w:line="240" w:lineRule="atLeast"/>
        <w:rPr>
          <w:lang w:val="en-GB"/>
        </w:rPr>
      </w:pPr>
      <w:r>
        <w:rPr>
          <w:lang w:val="en-GB"/>
        </w:rPr>
        <w:lastRenderedPageBreak/>
        <w:t>S. Guha, and S. Saha,</w:t>
      </w:r>
      <w:r w:rsidR="00B12E21">
        <w:rPr>
          <w:lang w:val="en-GB"/>
        </w:rPr>
        <w:t xml:space="preserve"> </w:t>
      </w:r>
      <w:r w:rsidR="00B12E21" w:rsidRPr="006E1592">
        <w:rPr>
          <w:i/>
          <w:lang w:val="pt-BR"/>
        </w:rPr>
        <w:t xml:space="preserve">J. Am. </w:t>
      </w:r>
      <w:r w:rsidR="00B12E21" w:rsidRPr="007E2C24">
        <w:rPr>
          <w:i/>
          <w:lang w:val="it-IT"/>
        </w:rPr>
        <w:t>Chem. Soc.</w:t>
      </w:r>
      <w:r w:rsidR="00B12E21">
        <w:rPr>
          <w:lang w:val="en-GB"/>
        </w:rPr>
        <w:t xml:space="preserve">, </w:t>
      </w:r>
      <w:r w:rsidR="00B12E21" w:rsidRPr="007E2C24">
        <w:rPr>
          <w:lang w:val="it-IT"/>
        </w:rPr>
        <w:t>20</w:t>
      </w:r>
      <w:r w:rsidR="00B12E21">
        <w:rPr>
          <w:lang w:val="it-IT"/>
        </w:rPr>
        <w:t>10</w:t>
      </w:r>
      <w:r w:rsidR="00B12E21" w:rsidRPr="007E2C24">
        <w:rPr>
          <w:lang w:val="it-IT"/>
        </w:rPr>
        <w:t>,</w:t>
      </w:r>
      <w:r w:rsidR="00B12E21">
        <w:rPr>
          <w:lang w:val="it-IT"/>
        </w:rPr>
        <w:t xml:space="preserve"> </w:t>
      </w:r>
      <w:r w:rsidR="00B12E21" w:rsidRPr="006E1592">
        <w:rPr>
          <w:b/>
          <w:lang w:val="it-IT"/>
        </w:rPr>
        <w:t>1</w:t>
      </w:r>
      <w:r w:rsidR="00B12E21">
        <w:rPr>
          <w:b/>
          <w:lang w:val="it-IT"/>
        </w:rPr>
        <w:t>32</w:t>
      </w:r>
      <w:r w:rsidR="00B12E21" w:rsidRPr="007E2C24">
        <w:rPr>
          <w:lang w:val="it-IT"/>
        </w:rPr>
        <w:t xml:space="preserve">, </w:t>
      </w:r>
      <w:r w:rsidR="00B12E21">
        <w:rPr>
          <w:lang w:val="it-IT"/>
        </w:rPr>
        <w:t>17674-17677.</w:t>
      </w:r>
    </w:p>
    <w:p w14:paraId="69BA605E" w14:textId="4242C44B" w:rsidR="00B12E21" w:rsidRPr="00654318" w:rsidRDefault="00B12E21" w:rsidP="007E2C24">
      <w:pPr>
        <w:pStyle w:val="N3References"/>
        <w:numPr>
          <w:ilvl w:val="0"/>
          <w:numId w:val="2"/>
        </w:numPr>
        <w:spacing w:line="240" w:lineRule="atLeast"/>
        <w:rPr>
          <w:lang w:val="pt-BR"/>
        </w:rPr>
      </w:pPr>
      <w:r>
        <w:rPr>
          <w:lang w:val="it-IT"/>
        </w:rPr>
        <w:t>A.</w:t>
      </w:r>
      <w:r w:rsidRPr="003F0D6F">
        <w:rPr>
          <w:lang w:val="it-IT"/>
        </w:rPr>
        <w:t xml:space="preserve"> Benci</w:t>
      </w:r>
      <w:r>
        <w:rPr>
          <w:lang w:val="it-IT"/>
        </w:rPr>
        <w:t>ni, V. Lippolis, and B.</w:t>
      </w:r>
      <w:r w:rsidRPr="003F0D6F">
        <w:rPr>
          <w:lang w:val="it-IT"/>
        </w:rPr>
        <w:t xml:space="preserve"> Valtancoli</w:t>
      </w:r>
      <w:r>
        <w:rPr>
          <w:lang w:val="it-IT"/>
        </w:rPr>
        <w:t xml:space="preserve">, </w:t>
      </w:r>
      <w:r w:rsidRPr="00654318">
        <w:rPr>
          <w:i/>
          <w:lang w:val="it-IT"/>
        </w:rPr>
        <w:t xml:space="preserve">Inorg. </w:t>
      </w:r>
      <w:r w:rsidRPr="00654318">
        <w:rPr>
          <w:i/>
          <w:lang w:val="pt-BR"/>
        </w:rPr>
        <w:t>Chim. Acta.</w:t>
      </w:r>
      <w:r w:rsidRPr="00954C3D">
        <w:rPr>
          <w:lang w:val="pt-BR"/>
        </w:rPr>
        <w:t xml:space="preserve">, </w:t>
      </w:r>
      <w:r w:rsidR="00E6323E">
        <w:rPr>
          <w:lang w:val="pt-BR"/>
        </w:rPr>
        <w:t>2014, DOI:</w:t>
      </w:r>
      <w:r w:rsidR="00486239">
        <w:fldChar w:fldCharType="begin"/>
      </w:r>
      <w:r w:rsidR="00486239">
        <w:instrText xml:space="preserve"> HYPERLINK "http://dx.doi.org/10.1016/j.ica.2014.01.003" \t "doilink" </w:instrText>
      </w:r>
      <w:r w:rsidR="00486239">
        <w:fldChar w:fldCharType="separate"/>
      </w:r>
      <w:r w:rsidRPr="00954C3D">
        <w:rPr>
          <w:rStyle w:val="Hyperlink"/>
          <w:color w:val="auto"/>
          <w:u w:val="none"/>
          <w:lang w:val="pt-BR"/>
        </w:rPr>
        <w:t>10.1016/j.ica.2014.01.003</w:t>
      </w:r>
      <w:r w:rsidR="00486239">
        <w:rPr>
          <w:rStyle w:val="Hyperlink"/>
          <w:color w:val="auto"/>
          <w:u w:val="none"/>
          <w:lang w:val="pt-BR"/>
        </w:rPr>
        <w:fldChar w:fldCharType="end"/>
      </w:r>
    </w:p>
    <w:p w14:paraId="2E0FEAAA" w14:textId="77777777" w:rsidR="00B12E21" w:rsidRPr="00654318" w:rsidRDefault="00B12E21" w:rsidP="00654318">
      <w:pPr>
        <w:pStyle w:val="N3References"/>
        <w:numPr>
          <w:ilvl w:val="0"/>
          <w:numId w:val="2"/>
        </w:numPr>
        <w:spacing w:line="240" w:lineRule="atLeast"/>
        <w:rPr>
          <w:lang w:val="it-IT"/>
        </w:rPr>
      </w:pPr>
      <w:r>
        <w:rPr>
          <w:lang w:val="it-IT"/>
        </w:rPr>
        <w:t>M. A.</w:t>
      </w:r>
      <w:r w:rsidRPr="00654318">
        <w:rPr>
          <w:lang w:val="it-IT"/>
        </w:rPr>
        <w:t xml:space="preserve"> Tetilla, </w:t>
      </w:r>
      <w:r>
        <w:rPr>
          <w:lang w:val="it-IT"/>
        </w:rPr>
        <w:t>M. C.</w:t>
      </w:r>
      <w:r w:rsidRPr="00654318">
        <w:rPr>
          <w:lang w:val="it-IT"/>
        </w:rPr>
        <w:t xml:space="preserve"> Aragoni, </w:t>
      </w:r>
      <w:r>
        <w:rPr>
          <w:lang w:val="it-IT"/>
        </w:rPr>
        <w:t>M.</w:t>
      </w:r>
      <w:r w:rsidRPr="00654318">
        <w:rPr>
          <w:lang w:val="it-IT"/>
        </w:rPr>
        <w:t xml:space="preserve"> Arca, </w:t>
      </w:r>
      <w:r>
        <w:rPr>
          <w:lang w:val="it-IT"/>
        </w:rPr>
        <w:t xml:space="preserve">C. Caltagirone, C. </w:t>
      </w:r>
      <w:r w:rsidRPr="00654318">
        <w:rPr>
          <w:lang w:val="it-IT"/>
        </w:rPr>
        <w:t xml:space="preserve">Bazzicalupi, </w:t>
      </w:r>
      <w:r>
        <w:rPr>
          <w:lang w:val="it-IT"/>
        </w:rPr>
        <w:t>A.</w:t>
      </w:r>
      <w:r w:rsidRPr="00654318">
        <w:rPr>
          <w:lang w:val="it-IT"/>
        </w:rPr>
        <w:t xml:space="preserve"> Bencini, </w:t>
      </w:r>
      <w:r>
        <w:rPr>
          <w:lang w:val="it-IT"/>
        </w:rPr>
        <w:t>A.</w:t>
      </w:r>
      <w:r w:rsidRPr="00654318">
        <w:rPr>
          <w:lang w:val="it-IT"/>
        </w:rPr>
        <w:t xml:space="preserve"> Garau, </w:t>
      </w:r>
      <w:r>
        <w:rPr>
          <w:lang w:val="it-IT"/>
        </w:rPr>
        <w:t>F.</w:t>
      </w:r>
      <w:r w:rsidRPr="00654318">
        <w:rPr>
          <w:lang w:val="it-IT"/>
        </w:rPr>
        <w:t xml:space="preserve"> Isaia, </w:t>
      </w:r>
      <w:r>
        <w:rPr>
          <w:lang w:val="it-IT"/>
        </w:rPr>
        <w:t>A.</w:t>
      </w:r>
      <w:r w:rsidRPr="00654318">
        <w:rPr>
          <w:lang w:val="it-IT"/>
        </w:rPr>
        <w:t xml:space="preserve"> Laguna,</w:t>
      </w:r>
      <w:r>
        <w:rPr>
          <w:lang w:val="it-IT"/>
        </w:rPr>
        <w:t xml:space="preserve"> V. Lippolis,</w:t>
      </w:r>
      <w:r w:rsidRPr="00654318">
        <w:rPr>
          <w:lang w:val="it-IT"/>
        </w:rPr>
        <w:t xml:space="preserve"> </w:t>
      </w:r>
      <w:r>
        <w:rPr>
          <w:lang w:val="it-IT"/>
        </w:rPr>
        <w:t>and V.</w:t>
      </w:r>
      <w:r w:rsidRPr="00654318">
        <w:rPr>
          <w:lang w:val="it-IT"/>
        </w:rPr>
        <w:t xml:space="preserve"> Meli</w:t>
      </w:r>
      <w:r>
        <w:rPr>
          <w:lang w:val="it-IT"/>
        </w:rPr>
        <w:t>, Chem. Commun., 2011, 47, 3805-3807.</w:t>
      </w:r>
    </w:p>
    <w:p w14:paraId="33AA408B" w14:textId="77777777" w:rsidR="00B12E21" w:rsidRPr="00FB2574" w:rsidRDefault="00B12E21" w:rsidP="00654318">
      <w:pPr>
        <w:pStyle w:val="N3References"/>
        <w:numPr>
          <w:ilvl w:val="0"/>
          <w:numId w:val="2"/>
        </w:numPr>
        <w:spacing w:line="240" w:lineRule="atLeast"/>
        <w:rPr>
          <w:lang w:val="en-GB"/>
        </w:rPr>
      </w:pPr>
      <w:r w:rsidRPr="00FB2574">
        <w:rPr>
          <w:lang w:val="en-GB"/>
        </w:rPr>
        <w:t xml:space="preserve">S.J- Butler, and D. </w:t>
      </w:r>
      <w:r>
        <w:rPr>
          <w:lang w:val="en-GB"/>
        </w:rPr>
        <w:t xml:space="preserve">Parker, </w:t>
      </w:r>
      <w:r w:rsidRPr="00FB2574">
        <w:rPr>
          <w:i/>
          <w:lang w:val="en-GB"/>
        </w:rPr>
        <w:t>Chem. Soc. Rev.</w:t>
      </w:r>
      <w:r>
        <w:rPr>
          <w:lang w:val="en-GB"/>
        </w:rPr>
        <w:t xml:space="preserve">, 2013, </w:t>
      </w:r>
      <w:r w:rsidRPr="00FB2574">
        <w:rPr>
          <w:b/>
          <w:lang w:val="en-GB"/>
        </w:rPr>
        <w:t>42</w:t>
      </w:r>
      <w:r>
        <w:rPr>
          <w:lang w:val="en-GB"/>
        </w:rPr>
        <w:t xml:space="preserve">, 1652-1666. </w:t>
      </w:r>
    </w:p>
    <w:p w14:paraId="257AE499" w14:textId="77777777" w:rsidR="00B12E21" w:rsidRDefault="00B12E21" w:rsidP="007E2C24">
      <w:pPr>
        <w:pStyle w:val="N3References"/>
        <w:numPr>
          <w:ilvl w:val="0"/>
          <w:numId w:val="2"/>
        </w:numPr>
        <w:spacing w:line="240" w:lineRule="atLeast"/>
        <w:rPr>
          <w:lang w:val="en-GB"/>
        </w:rPr>
      </w:pPr>
      <w:r>
        <w:rPr>
          <w:lang w:val="en-GB"/>
        </w:rPr>
        <w:t xml:space="preserve">D.G. Smith, G.-L. Law, B.S. Murray, R. Pal, D. Parker, and K.L. Wong, </w:t>
      </w:r>
      <w:r w:rsidRPr="0034231A">
        <w:rPr>
          <w:i/>
          <w:lang w:val="en-GB"/>
        </w:rPr>
        <w:t>Chem. Commun.</w:t>
      </w:r>
      <w:r>
        <w:rPr>
          <w:lang w:val="en-GB"/>
        </w:rPr>
        <w:t xml:space="preserve">, 2011, </w:t>
      </w:r>
      <w:r w:rsidRPr="0034231A">
        <w:rPr>
          <w:b/>
          <w:lang w:val="en-GB"/>
        </w:rPr>
        <w:t>47</w:t>
      </w:r>
      <w:r>
        <w:rPr>
          <w:lang w:val="en-GB"/>
        </w:rPr>
        <w:t xml:space="preserve">, 7347-7349. </w:t>
      </w:r>
    </w:p>
    <w:p w14:paraId="76A07BB9" w14:textId="77777777" w:rsidR="00B12E21" w:rsidRPr="007F2B38" w:rsidRDefault="00B12E21" w:rsidP="007E2C24">
      <w:pPr>
        <w:pStyle w:val="N3References"/>
        <w:numPr>
          <w:ilvl w:val="0"/>
          <w:numId w:val="2"/>
        </w:numPr>
        <w:spacing w:line="240" w:lineRule="atLeast"/>
        <w:rPr>
          <w:lang w:val="en-GB"/>
        </w:rPr>
      </w:pPr>
      <w:r w:rsidRPr="007F2B38">
        <w:rPr>
          <w:lang w:val="en-GB"/>
        </w:rPr>
        <w:t>H.</w:t>
      </w:r>
      <w:r>
        <w:rPr>
          <w:lang w:val="en-GB"/>
        </w:rPr>
        <w:t>T. Ngo, X. Liu, and K.</w:t>
      </w:r>
      <w:r w:rsidRPr="007F2B38">
        <w:rPr>
          <w:lang w:val="en-GB"/>
        </w:rPr>
        <w:t>A. Jolliffe</w:t>
      </w:r>
      <w:r>
        <w:rPr>
          <w:lang w:val="en-GB"/>
        </w:rPr>
        <w:t xml:space="preserve">, </w:t>
      </w:r>
      <w:r w:rsidRPr="007F2B38">
        <w:rPr>
          <w:i/>
          <w:lang w:val="en-GB"/>
        </w:rPr>
        <w:t xml:space="preserve">Chem. Soc. </w:t>
      </w:r>
      <w:r w:rsidRPr="007F2B38">
        <w:rPr>
          <w:i/>
          <w:lang w:val="it-IT"/>
        </w:rPr>
        <w:t>Rev.</w:t>
      </w:r>
      <w:r w:rsidRPr="007F2B38">
        <w:rPr>
          <w:lang w:val="it-IT"/>
        </w:rPr>
        <w:t xml:space="preserve">, 2012, </w:t>
      </w:r>
      <w:r w:rsidRPr="007F2B38">
        <w:rPr>
          <w:b/>
          <w:bCs/>
          <w:lang w:val="it-IT"/>
        </w:rPr>
        <w:t>41</w:t>
      </w:r>
      <w:r w:rsidRPr="007F2B38">
        <w:rPr>
          <w:lang w:val="it-IT"/>
        </w:rPr>
        <w:t>, 4928–4965</w:t>
      </w:r>
      <w:r>
        <w:rPr>
          <w:lang w:val="it-IT"/>
        </w:rPr>
        <w:t xml:space="preserve">. </w:t>
      </w:r>
    </w:p>
    <w:p w14:paraId="05B7669D" w14:textId="77777777" w:rsidR="00B12E21" w:rsidRDefault="00B12E21" w:rsidP="007E2C24">
      <w:pPr>
        <w:pStyle w:val="N3References"/>
        <w:numPr>
          <w:ilvl w:val="0"/>
          <w:numId w:val="2"/>
        </w:numPr>
        <w:spacing w:line="240" w:lineRule="atLeast"/>
        <w:rPr>
          <w:lang w:val="pl-PL"/>
        </w:rPr>
      </w:pPr>
      <w:r w:rsidRPr="00F858CF">
        <w:rPr>
          <w:lang w:val="pl-PL"/>
        </w:rPr>
        <w:t xml:space="preserve">A. Ojida, Y. Mito-oka, </w:t>
      </w:r>
      <w:r>
        <w:rPr>
          <w:lang w:val="pl-PL"/>
        </w:rPr>
        <w:t xml:space="preserve">M. Inoue, and I. Hamachi, </w:t>
      </w:r>
      <w:r w:rsidRPr="00F858CF">
        <w:rPr>
          <w:i/>
          <w:lang w:val="pl-PL"/>
        </w:rPr>
        <w:t>J. Am. Chem. Soc.</w:t>
      </w:r>
      <w:r>
        <w:rPr>
          <w:lang w:val="pl-PL"/>
        </w:rPr>
        <w:t xml:space="preserve">, 2002, </w:t>
      </w:r>
      <w:r w:rsidRPr="00F858CF">
        <w:rPr>
          <w:b/>
          <w:lang w:val="pl-PL"/>
        </w:rPr>
        <w:t>124</w:t>
      </w:r>
      <w:r>
        <w:rPr>
          <w:lang w:val="pl-PL"/>
        </w:rPr>
        <w:t xml:space="preserve">, 6256-6258. </w:t>
      </w:r>
    </w:p>
    <w:p w14:paraId="67E858FE" w14:textId="77777777" w:rsidR="00B12E21" w:rsidRDefault="00B12E21" w:rsidP="00A462E5">
      <w:pPr>
        <w:pStyle w:val="N3References"/>
        <w:numPr>
          <w:ilvl w:val="0"/>
          <w:numId w:val="2"/>
        </w:numPr>
        <w:spacing w:line="240" w:lineRule="atLeast"/>
        <w:rPr>
          <w:lang w:val="pl-PL"/>
        </w:rPr>
      </w:pPr>
      <w:r>
        <w:rPr>
          <w:lang w:val="pl-PL"/>
        </w:rPr>
        <w:t xml:space="preserve">H. N. Lee, Z. Xu, S.K. Kim, K.M.K. Swamy, Y. Kim, S.-J. Kim, and J. Yoon,  </w:t>
      </w:r>
      <w:r w:rsidRPr="00F858CF">
        <w:rPr>
          <w:i/>
          <w:lang w:val="pl-PL"/>
        </w:rPr>
        <w:t>J. Am. Chem. Soc.</w:t>
      </w:r>
      <w:r>
        <w:rPr>
          <w:lang w:val="pl-PL"/>
        </w:rPr>
        <w:t xml:space="preserve">, 2007, </w:t>
      </w:r>
      <w:r w:rsidRPr="00F858CF">
        <w:rPr>
          <w:b/>
          <w:lang w:val="pl-PL"/>
        </w:rPr>
        <w:t>12</w:t>
      </w:r>
      <w:r>
        <w:rPr>
          <w:b/>
          <w:lang w:val="pl-PL"/>
        </w:rPr>
        <w:t>9</w:t>
      </w:r>
      <w:r>
        <w:rPr>
          <w:lang w:val="pl-PL"/>
        </w:rPr>
        <w:t xml:space="preserve">, 3828-3829. </w:t>
      </w:r>
    </w:p>
    <w:p w14:paraId="57AAFECF" w14:textId="77777777" w:rsidR="00B12E21" w:rsidRDefault="00B12E21" w:rsidP="007E2C24">
      <w:pPr>
        <w:pStyle w:val="N3References"/>
        <w:numPr>
          <w:ilvl w:val="0"/>
          <w:numId w:val="2"/>
        </w:numPr>
        <w:spacing w:line="240" w:lineRule="atLeast"/>
        <w:rPr>
          <w:lang w:val="pl-PL"/>
        </w:rPr>
      </w:pPr>
      <w:r w:rsidRPr="005C3CBB">
        <w:rPr>
          <w:lang w:val="en-GB"/>
        </w:rPr>
        <w:t xml:space="preserve">D.F. Shriver, and M.J. Biallas, </w:t>
      </w:r>
      <w:r w:rsidRPr="005C3CBB">
        <w:rPr>
          <w:i/>
          <w:lang w:val="en-GB"/>
        </w:rPr>
        <w:t xml:space="preserve">J. Am. </w:t>
      </w:r>
      <w:r w:rsidRPr="004A3B8E">
        <w:rPr>
          <w:i/>
          <w:lang w:val="pl-PL"/>
        </w:rPr>
        <w:t>Chem. Soc.</w:t>
      </w:r>
      <w:r>
        <w:rPr>
          <w:lang w:val="pl-PL"/>
        </w:rPr>
        <w:t xml:space="preserve">, 1967, </w:t>
      </w:r>
      <w:r w:rsidRPr="004A3B8E">
        <w:rPr>
          <w:b/>
          <w:lang w:val="pl-PL"/>
        </w:rPr>
        <w:t>89</w:t>
      </w:r>
      <w:r>
        <w:rPr>
          <w:lang w:val="pl-PL"/>
        </w:rPr>
        <w:t xml:space="preserve">, 1078-1081. </w:t>
      </w:r>
    </w:p>
    <w:p w14:paraId="55FE32AD" w14:textId="77777777" w:rsidR="00B12E21" w:rsidRDefault="00B12E21" w:rsidP="007E2C24">
      <w:pPr>
        <w:pStyle w:val="N3References"/>
        <w:numPr>
          <w:ilvl w:val="0"/>
          <w:numId w:val="2"/>
        </w:numPr>
        <w:spacing w:line="240" w:lineRule="atLeast"/>
        <w:rPr>
          <w:lang w:val="pl-PL"/>
        </w:rPr>
      </w:pPr>
      <w:r w:rsidRPr="005C3CBB">
        <w:rPr>
          <w:lang w:val="en-GB"/>
        </w:rPr>
        <w:t xml:space="preserve">E. Gailbraith, and T. D. James, </w:t>
      </w:r>
      <w:r w:rsidRPr="005C3CBB">
        <w:rPr>
          <w:i/>
          <w:lang w:val="en-GB"/>
        </w:rPr>
        <w:t xml:space="preserve">Chem. Soc. </w:t>
      </w:r>
      <w:r w:rsidRPr="00A77D5D">
        <w:rPr>
          <w:i/>
          <w:lang w:val="pl-PL"/>
        </w:rPr>
        <w:t>Rev.</w:t>
      </w:r>
      <w:r>
        <w:rPr>
          <w:lang w:val="pl-PL"/>
        </w:rPr>
        <w:t xml:space="preserve">, 2010, </w:t>
      </w:r>
      <w:r w:rsidRPr="00A77D5D">
        <w:rPr>
          <w:b/>
          <w:lang w:val="pl-PL"/>
        </w:rPr>
        <w:t>39</w:t>
      </w:r>
      <w:r>
        <w:rPr>
          <w:lang w:val="pl-PL"/>
        </w:rPr>
        <w:t xml:space="preserve">, 3831-3842. </w:t>
      </w:r>
    </w:p>
    <w:p w14:paraId="13EAEAC5" w14:textId="77777777" w:rsidR="00B12E21" w:rsidRDefault="00B12E21" w:rsidP="007E2C24">
      <w:pPr>
        <w:pStyle w:val="N3References"/>
        <w:numPr>
          <w:ilvl w:val="0"/>
          <w:numId w:val="2"/>
        </w:numPr>
        <w:spacing w:line="240" w:lineRule="atLeast"/>
        <w:rPr>
          <w:lang w:val="pl-PL"/>
        </w:rPr>
      </w:pPr>
      <w:r w:rsidRPr="005C3CBB">
        <w:rPr>
          <w:lang w:val="en-GB"/>
        </w:rPr>
        <w:t xml:space="preserve">C. R. Cooper, N. Spencer, and T.D. James, </w:t>
      </w:r>
      <w:r w:rsidRPr="005C3CBB">
        <w:rPr>
          <w:i/>
          <w:lang w:val="en-GB"/>
        </w:rPr>
        <w:t xml:space="preserve">Chem. </w:t>
      </w:r>
      <w:r w:rsidRPr="00A77D5D">
        <w:rPr>
          <w:i/>
          <w:lang w:val="pl-PL"/>
        </w:rPr>
        <w:t>Commun.</w:t>
      </w:r>
      <w:r>
        <w:rPr>
          <w:lang w:val="pl-PL"/>
        </w:rPr>
        <w:t xml:space="preserve">, 1998, 1365-1366. </w:t>
      </w:r>
    </w:p>
    <w:p w14:paraId="363D4BD4" w14:textId="77777777" w:rsidR="00B12E21" w:rsidRDefault="00B12E21" w:rsidP="007E2C24">
      <w:pPr>
        <w:pStyle w:val="N3References"/>
        <w:numPr>
          <w:ilvl w:val="0"/>
          <w:numId w:val="2"/>
        </w:numPr>
        <w:spacing w:line="240" w:lineRule="atLeast"/>
        <w:rPr>
          <w:lang w:val="pl-PL"/>
        </w:rPr>
      </w:pPr>
      <w:r>
        <w:rPr>
          <w:lang w:val="pl-PL"/>
        </w:rPr>
        <w:t xml:space="preserve">T. Nishimura, S.-Y. Xu, Y.-B. Jiang, J. S. Fossey, K. Sakurai, S. D. Bull, T. D. James, </w:t>
      </w:r>
      <w:r w:rsidRPr="00B43F7C">
        <w:rPr>
          <w:i/>
          <w:lang w:val="pl-PL"/>
        </w:rPr>
        <w:t>Chem. Commun.</w:t>
      </w:r>
      <w:r>
        <w:rPr>
          <w:lang w:val="pl-PL"/>
        </w:rPr>
        <w:t xml:space="preserve">, 2013, </w:t>
      </w:r>
      <w:r w:rsidRPr="00B43F7C">
        <w:rPr>
          <w:b/>
          <w:lang w:val="pl-PL"/>
        </w:rPr>
        <w:t>49</w:t>
      </w:r>
      <w:r>
        <w:rPr>
          <w:lang w:val="pl-PL"/>
        </w:rPr>
        <w:t xml:space="preserve">, 478-780. </w:t>
      </w:r>
    </w:p>
    <w:p w14:paraId="6892C9B2" w14:textId="77777777" w:rsidR="00B12E21" w:rsidRDefault="00B12E21" w:rsidP="007E2C24">
      <w:pPr>
        <w:pStyle w:val="N3References"/>
        <w:numPr>
          <w:ilvl w:val="0"/>
          <w:numId w:val="2"/>
        </w:numPr>
        <w:spacing w:line="240" w:lineRule="atLeast"/>
        <w:rPr>
          <w:lang w:val="en-GB"/>
        </w:rPr>
      </w:pPr>
      <w:r w:rsidRPr="005C3CBB">
        <w:rPr>
          <w:lang w:val="en-GB"/>
        </w:rPr>
        <w:t xml:space="preserve">A. E. J. Broomsgrove, D. </w:t>
      </w:r>
      <w:r>
        <w:rPr>
          <w:lang w:val="en-GB"/>
        </w:rPr>
        <w:t xml:space="preserve">A. Addy, C. Bresner, I. A. Fallis, A. L. Thompson, and S. Aldridge, </w:t>
      </w:r>
      <w:r w:rsidRPr="005C3CBB">
        <w:rPr>
          <w:i/>
          <w:lang w:val="en-GB"/>
        </w:rPr>
        <w:t>Chem. Eur. J.</w:t>
      </w:r>
      <w:r w:rsidRPr="005C3CBB">
        <w:rPr>
          <w:lang w:val="en-GB"/>
        </w:rPr>
        <w:t xml:space="preserve">, </w:t>
      </w:r>
      <w:r>
        <w:rPr>
          <w:lang w:val="en-GB"/>
        </w:rPr>
        <w:t xml:space="preserve">2008, </w:t>
      </w:r>
      <w:r w:rsidRPr="005C3CBB">
        <w:rPr>
          <w:b/>
          <w:lang w:val="en-GB"/>
        </w:rPr>
        <w:t>14</w:t>
      </w:r>
      <w:r>
        <w:rPr>
          <w:lang w:val="en-GB"/>
        </w:rPr>
        <w:t xml:space="preserve">, 7525-7529. </w:t>
      </w:r>
    </w:p>
    <w:p w14:paraId="6D0704B8" w14:textId="06D093C1" w:rsidR="00B10F66" w:rsidRDefault="00AE1D02" w:rsidP="007E2C24">
      <w:pPr>
        <w:pStyle w:val="N3References"/>
        <w:numPr>
          <w:ilvl w:val="0"/>
          <w:numId w:val="2"/>
        </w:numPr>
        <w:spacing w:line="240" w:lineRule="atLeast"/>
        <w:rPr>
          <w:lang w:val="en-GB"/>
        </w:rPr>
      </w:pPr>
      <w:r>
        <w:rPr>
          <w:lang w:val="en-GB"/>
        </w:rPr>
        <w:t xml:space="preserve">F. Zapata, A. Caballero, N.G. White, T.D.W. Claridge, P.J. Costa, V. Félix and P.D. Beer, </w:t>
      </w:r>
      <w:r w:rsidRPr="00AE1D02">
        <w:rPr>
          <w:i/>
          <w:lang w:val="en-GB"/>
        </w:rPr>
        <w:t xml:space="preserve">J. Am. Chem. Soc., </w:t>
      </w:r>
      <w:r>
        <w:rPr>
          <w:lang w:val="en-GB"/>
        </w:rPr>
        <w:t xml:space="preserve">2012, </w:t>
      </w:r>
      <w:r w:rsidRPr="00AE1D02">
        <w:rPr>
          <w:b/>
          <w:lang w:val="en-GB"/>
        </w:rPr>
        <w:t>134</w:t>
      </w:r>
      <w:r>
        <w:rPr>
          <w:lang w:val="en-GB"/>
        </w:rPr>
        <w:t>, 11533-11541.</w:t>
      </w:r>
    </w:p>
    <w:p w14:paraId="4C57283C" w14:textId="797D35A0" w:rsidR="00B12E21" w:rsidRPr="00B10F66" w:rsidRDefault="00B12E21" w:rsidP="00B10F66">
      <w:pPr>
        <w:pStyle w:val="N3References"/>
        <w:numPr>
          <w:ilvl w:val="0"/>
          <w:numId w:val="2"/>
        </w:numPr>
        <w:spacing w:line="240" w:lineRule="atLeast"/>
        <w:rPr>
          <w:lang w:val="en-GB"/>
        </w:rPr>
      </w:pPr>
      <w:r w:rsidRPr="00A462CF">
        <w:rPr>
          <w:noProof/>
          <w:lang w:val="en-GB"/>
        </w:rPr>
        <w:t>R.Martínez-Máñez, and F.</w:t>
      </w:r>
      <w:r>
        <w:rPr>
          <w:noProof/>
          <w:lang w:val="en-GB"/>
        </w:rPr>
        <w:t xml:space="preserve"> Sancenon, </w:t>
      </w:r>
      <w:r w:rsidRPr="00A462CF">
        <w:rPr>
          <w:i/>
          <w:noProof/>
          <w:lang w:val="en-GB"/>
        </w:rPr>
        <w:t xml:space="preserve">Chem. </w:t>
      </w:r>
      <w:r w:rsidRPr="00F45DB3">
        <w:rPr>
          <w:i/>
          <w:noProof/>
          <w:lang w:val="en-GB"/>
        </w:rPr>
        <w:t xml:space="preserve">Rev. </w:t>
      </w:r>
      <w:r w:rsidRPr="00F45DB3">
        <w:rPr>
          <w:noProof/>
          <w:lang w:val="en-GB"/>
        </w:rPr>
        <w:t>2003</w:t>
      </w:r>
      <w:r w:rsidRPr="00F45DB3">
        <w:rPr>
          <w:b/>
          <w:noProof/>
          <w:lang w:val="en-GB"/>
        </w:rPr>
        <w:t>,</w:t>
      </w:r>
      <w:r w:rsidRPr="00F45DB3">
        <w:rPr>
          <w:noProof/>
          <w:lang w:val="en-GB"/>
        </w:rPr>
        <w:t xml:space="preserve"> </w:t>
      </w:r>
      <w:r w:rsidRPr="00F45DB3">
        <w:rPr>
          <w:b/>
          <w:noProof/>
          <w:lang w:val="en-GB"/>
        </w:rPr>
        <w:t>103</w:t>
      </w:r>
      <w:r w:rsidRPr="00F45DB3">
        <w:rPr>
          <w:noProof/>
          <w:lang w:val="en-GB"/>
        </w:rPr>
        <w:t>, 4419-</w:t>
      </w:r>
      <w:r>
        <w:rPr>
          <w:noProof/>
          <w:lang w:val="en-GB"/>
        </w:rPr>
        <w:t>4476</w:t>
      </w:r>
      <w:r w:rsidR="00B10F66">
        <w:rPr>
          <w:noProof/>
          <w:lang w:val="en-GB"/>
        </w:rPr>
        <w:t xml:space="preserve">; </w:t>
      </w:r>
      <w:r w:rsidRPr="00C266BC">
        <w:rPr>
          <w:noProof/>
        </w:rPr>
        <w:t>R.</w:t>
      </w:r>
      <w:r>
        <w:rPr>
          <w:noProof/>
        </w:rPr>
        <w:t xml:space="preserve"> </w:t>
      </w:r>
      <w:r w:rsidRPr="00C266BC">
        <w:rPr>
          <w:noProof/>
        </w:rPr>
        <w:t>Martínez-Máñez,</w:t>
      </w:r>
      <w:r>
        <w:rPr>
          <w:noProof/>
        </w:rPr>
        <w:t xml:space="preserve"> and </w:t>
      </w:r>
      <w:r w:rsidRPr="00C266BC">
        <w:rPr>
          <w:noProof/>
        </w:rPr>
        <w:t>F.</w:t>
      </w:r>
      <w:r>
        <w:rPr>
          <w:noProof/>
        </w:rPr>
        <w:t xml:space="preserve"> </w:t>
      </w:r>
      <w:r w:rsidR="00B10F66">
        <w:rPr>
          <w:noProof/>
        </w:rPr>
        <w:t>Sancenon,</w:t>
      </w:r>
      <w:r w:rsidRPr="00C266BC">
        <w:rPr>
          <w:noProof/>
        </w:rPr>
        <w:t xml:space="preserve"> </w:t>
      </w:r>
      <w:r w:rsidRPr="00B10F66">
        <w:rPr>
          <w:i/>
          <w:noProof/>
        </w:rPr>
        <w:t xml:space="preserve">Coord. Chem. Rev. </w:t>
      </w:r>
      <w:r w:rsidRPr="00F45DB3">
        <w:rPr>
          <w:noProof/>
        </w:rPr>
        <w:t>2006</w:t>
      </w:r>
      <w:r w:rsidRPr="00B10F66">
        <w:rPr>
          <w:b/>
          <w:noProof/>
        </w:rPr>
        <w:t>,</w:t>
      </w:r>
      <w:r w:rsidRPr="00C266BC">
        <w:rPr>
          <w:noProof/>
        </w:rPr>
        <w:t xml:space="preserve"> </w:t>
      </w:r>
      <w:r w:rsidRPr="00B10F66">
        <w:rPr>
          <w:b/>
          <w:noProof/>
        </w:rPr>
        <w:t>250</w:t>
      </w:r>
      <w:r w:rsidRPr="00C266BC">
        <w:rPr>
          <w:noProof/>
        </w:rPr>
        <w:t>, 3081</w:t>
      </w:r>
      <w:r>
        <w:rPr>
          <w:noProof/>
        </w:rPr>
        <w:t xml:space="preserve">-3093. </w:t>
      </w:r>
    </w:p>
    <w:p w14:paraId="46AF6255" w14:textId="77777777" w:rsidR="00B12E21" w:rsidRPr="00C008B8" w:rsidRDefault="00B12E21" w:rsidP="007E2C24">
      <w:pPr>
        <w:pStyle w:val="N3References"/>
        <w:numPr>
          <w:ilvl w:val="0"/>
          <w:numId w:val="2"/>
        </w:numPr>
        <w:spacing w:line="240" w:lineRule="atLeast"/>
        <w:rPr>
          <w:lang w:val="en-GB"/>
        </w:rPr>
      </w:pPr>
      <w:r>
        <w:rPr>
          <w:noProof/>
        </w:rPr>
        <w:t xml:space="preserve">Y. M. Chung, B. Raman, D.-S. Kim, and K. H. Ahn, </w:t>
      </w:r>
      <w:r w:rsidRPr="00CF0181">
        <w:rPr>
          <w:i/>
          <w:noProof/>
        </w:rPr>
        <w:t>Chem. Commun.</w:t>
      </w:r>
      <w:r>
        <w:rPr>
          <w:noProof/>
        </w:rPr>
        <w:t>, 2006, 186-188.</w:t>
      </w:r>
    </w:p>
    <w:p w14:paraId="515C3D3B" w14:textId="77777777" w:rsidR="00B12E21" w:rsidRPr="00C008B8" w:rsidRDefault="00B12E21" w:rsidP="00C008B8">
      <w:pPr>
        <w:pStyle w:val="N3References"/>
        <w:numPr>
          <w:ilvl w:val="0"/>
          <w:numId w:val="2"/>
        </w:numPr>
        <w:spacing w:line="240" w:lineRule="atLeast"/>
        <w:rPr>
          <w:lang w:val="en-GB"/>
        </w:rPr>
      </w:pPr>
      <w:r>
        <w:rPr>
          <w:noProof/>
        </w:rPr>
        <w:t xml:space="preserve"> Y. Bao, B. Liu, H. Wang, J. Tian, and R. Bai, </w:t>
      </w:r>
      <w:r w:rsidRPr="00CF0181">
        <w:rPr>
          <w:i/>
          <w:noProof/>
        </w:rPr>
        <w:t>Chem. Commun.</w:t>
      </w:r>
      <w:r>
        <w:rPr>
          <w:noProof/>
        </w:rPr>
        <w:t xml:space="preserve">, 2011, </w:t>
      </w:r>
      <w:r w:rsidRPr="00C008B8">
        <w:rPr>
          <w:b/>
          <w:noProof/>
        </w:rPr>
        <w:t>47</w:t>
      </w:r>
      <w:r>
        <w:rPr>
          <w:noProof/>
        </w:rPr>
        <w:t>, 3957-3959.</w:t>
      </w:r>
    </w:p>
    <w:p w14:paraId="5AA5DEEB" w14:textId="77777777" w:rsidR="00B12E21" w:rsidRPr="00C008B8" w:rsidRDefault="00B12E21" w:rsidP="00443608">
      <w:pPr>
        <w:pStyle w:val="N3References"/>
        <w:numPr>
          <w:ilvl w:val="0"/>
          <w:numId w:val="2"/>
        </w:numPr>
        <w:spacing w:line="240" w:lineRule="atLeast"/>
        <w:rPr>
          <w:lang w:val="en-GB"/>
        </w:rPr>
      </w:pPr>
      <w:r w:rsidRPr="004E1DC8">
        <w:rPr>
          <w:lang w:val="de-DE"/>
        </w:rPr>
        <w:t xml:space="preserve">J. Chen, C. Liu, J. Zhang, W. Ding, M. Zhou, and F. Wu, </w:t>
      </w:r>
      <w:r w:rsidRPr="004E1DC8">
        <w:rPr>
          <w:i/>
          <w:noProof/>
          <w:lang w:val="de-DE"/>
        </w:rPr>
        <w:t xml:space="preserve">Chem. </w:t>
      </w:r>
      <w:r w:rsidRPr="00CF0181">
        <w:rPr>
          <w:i/>
          <w:noProof/>
        </w:rPr>
        <w:t>Commun.</w:t>
      </w:r>
      <w:r>
        <w:rPr>
          <w:noProof/>
        </w:rPr>
        <w:t xml:space="preserve">, 2013, </w:t>
      </w:r>
      <w:r w:rsidRPr="00C008B8">
        <w:rPr>
          <w:b/>
          <w:noProof/>
        </w:rPr>
        <w:t>4</w:t>
      </w:r>
      <w:r>
        <w:rPr>
          <w:b/>
          <w:noProof/>
        </w:rPr>
        <w:t>9</w:t>
      </w:r>
      <w:r>
        <w:rPr>
          <w:noProof/>
        </w:rPr>
        <w:t>, 10814-10816.</w:t>
      </w:r>
    </w:p>
    <w:p w14:paraId="2865B916" w14:textId="77777777" w:rsidR="00B12E21" w:rsidRDefault="00B12E21" w:rsidP="007E2C24">
      <w:pPr>
        <w:pStyle w:val="N3References"/>
        <w:numPr>
          <w:ilvl w:val="0"/>
          <w:numId w:val="2"/>
        </w:numPr>
        <w:spacing w:line="240" w:lineRule="atLeast"/>
        <w:rPr>
          <w:lang w:val="en-GB"/>
        </w:rPr>
      </w:pPr>
      <w:r w:rsidRPr="003C5C62">
        <w:rPr>
          <w:lang w:val="de-DE"/>
        </w:rPr>
        <w:t xml:space="preserve">A. Metzger, E.V. Anslyn, </w:t>
      </w:r>
      <w:r w:rsidRPr="003C5C62">
        <w:rPr>
          <w:i/>
          <w:lang w:val="de-DE"/>
        </w:rPr>
        <w:t xml:space="preserve">Angew. </w:t>
      </w:r>
      <w:r w:rsidRPr="00276F02">
        <w:rPr>
          <w:i/>
          <w:lang w:val="en-GB"/>
        </w:rPr>
        <w:t>Chem. Ed. Engl.</w:t>
      </w:r>
      <w:r>
        <w:rPr>
          <w:lang w:val="en-GB"/>
        </w:rPr>
        <w:t xml:space="preserve">, 1998, </w:t>
      </w:r>
      <w:r w:rsidRPr="00276F02">
        <w:rPr>
          <w:b/>
          <w:lang w:val="en-GB"/>
        </w:rPr>
        <w:t>37</w:t>
      </w:r>
      <w:r>
        <w:rPr>
          <w:lang w:val="en-GB"/>
        </w:rPr>
        <w:t>, 649-652.</w:t>
      </w:r>
    </w:p>
    <w:p w14:paraId="617A410E" w14:textId="77777777" w:rsidR="00B12E21" w:rsidRDefault="00B12E21" w:rsidP="007E2C24">
      <w:pPr>
        <w:pStyle w:val="N3References"/>
        <w:numPr>
          <w:ilvl w:val="0"/>
          <w:numId w:val="2"/>
        </w:numPr>
        <w:spacing w:line="240" w:lineRule="atLeast"/>
        <w:rPr>
          <w:lang w:val="en-GB"/>
        </w:rPr>
      </w:pPr>
      <w:r w:rsidRPr="00D73C81">
        <w:rPr>
          <w:lang w:val="en-GB"/>
        </w:rPr>
        <w:t xml:space="preserve">M. Comes, M.D. Marcos, R. Martínez-Máñez, F. Sancenón, J. Soto, L.A. Villaescusa, P. Amorós, </w:t>
      </w:r>
      <w:r w:rsidRPr="00D73C81">
        <w:rPr>
          <w:i/>
          <w:lang w:val="en-GB"/>
        </w:rPr>
        <w:t>Chem. Commun.</w:t>
      </w:r>
      <w:r w:rsidRPr="00D73C81">
        <w:rPr>
          <w:lang w:val="en-GB"/>
        </w:rPr>
        <w:t>, 2008, 3639-3641.</w:t>
      </w:r>
    </w:p>
    <w:p w14:paraId="04C63449" w14:textId="19AC1B95" w:rsidR="00432D20" w:rsidRPr="00D73C81" w:rsidRDefault="00432D20" w:rsidP="007E2C24">
      <w:pPr>
        <w:pStyle w:val="N3References"/>
        <w:numPr>
          <w:ilvl w:val="0"/>
          <w:numId w:val="2"/>
        </w:numPr>
        <w:spacing w:line="240" w:lineRule="atLeast"/>
        <w:rPr>
          <w:lang w:val="en-GB"/>
        </w:rPr>
      </w:pPr>
      <w:r>
        <w:rPr>
          <w:lang w:val="en-GB"/>
        </w:rPr>
        <w:t xml:space="preserve">J. Massue, S.J. Quinn and T. Gunnlaugsson, </w:t>
      </w:r>
      <w:r w:rsidRPr="00FD3237">
        <w:rPr>
          <w:i/>
          <w:lang w:val="en-GB"/>
        </w:rPr>
        <w:t>J. Am. Chem.</w:t>
      </w:r>
      <w:r>
        <w:rPr>
          <w:lang w:val="en-GB"/>
        </w:rPr>
        <w:t xml:space="preserve"> </w:t>
      </w:r>
      <w:r w:rsidRPr="00FD3237">
        <w:rPr>
          <w:i/>
          <w:lang w:val="en-GB"/>
        </w:rPr>
        <w:t>Soc.</w:t>
      </w:r>
      <w:r>
        <w:rPr>
          <w:lang w:val="en-GB"/>
        </w:rPr>
        <w:t xml:space="preserve"> </w:t>
      </w:r>
      <w:r w:rsidR="00FD3237">
        <w:rPr>
          <w:lang w:val="en-GB"/>
        </w:rPr>
        <w:t xml:space="preserve">2008, </w:t>
      </w:r>
      <w:r w:rsidR="00FD3237" w:rsidRPr="00FD3237">
        <w:rPr>
          <w:b/>
          <w:lang w:val="en-GB"/>
        </w:rPr>
        <w:t>130</w:t>
      </w:r>
      <w:r w:rsidR="00FD3237">
        <w:rPr>
          <w:lang w:val="en-GB"/>
        </w:rPr>
        <w:t>, 6900-6901.</w:t>
      </w:r>
    </w:p>
    <w:p w14:paraId="2A1E9B8A" w14:textId="77777777" w:rsidR="00B12E21" w:rsidRDefault="00B12E21" w:rsidP="007E2C24">
      <w:pPr>
        <w:pStyle w:val="N3References"/>
        <w:numPr>
          <w:ilvl w:val="0"/>
          <w:numId w:val="2"/>
        </w:numPr>
        <w:spacing w:line="240" w:lineRule="atLeast"/>
        <w:rPr>
          <w:lang w:val="en-GB"/>
        </w:rPr>
      </w:pPr>
      <w:r w:rsidRPr="00487B5A">
        <w:rPr>
          <w:lang w:val="en-GB"/>
        </w:rPr>
        <w:t xml:space="preserve">P. Sokkalingam, S.-J. Hong, A. </w:t>
      </w:r>
      <w:r>
        <w:rPr>
          <w:lang w:val="en-GB"/>
        </w:rPr>
        <w:t xml:space="preserve">Aydogan, J.L. Sessler, and C.-H. Lee, </w:t>
      </w:r>
      <w:r w:rsidRPr="00487B5A">
        <w:rPr>
          <w:i/>
          <w:lang w:val="en-GB"/>
        </w:rPr>
        <w:t>Chem. Eur. J.</w:t>
      </w:r>
      <w:r>
        <w:rPr>
          <w:lang w:val="en-GB"/>
        </w:rPr>
        <w:t xml:space="preserve">, 2013, </w:t>
      </w:r>
      <w:r w:rsidRPr="00487B5A">
        <w:rPr>
          <w:b/>
          <w:lang w:val="en-GB"/>
        </w:rPr>
        <w:t>19</w:t>
      </w:r>
      <w:r>
        <w:rPr>
          <w:lang w:val="en-GB"/>
        </w:rPr>
        <w:t xml:space="preserve">, 5860-5867. </w:t>
      </w:r>
    </w:p>
    <w:p w14:paraId="7341D4B9" w14:textId="77777777" w:rsidR="00B12E21" w:rsidRDefault="00B12E21" w:rsidP="007E2C24">
      <w:pPr>
        <w:pStyle w:val="N3References"/>
        <w:numPr>
          <w:ilvl w:val="0"/>
          <w:numId w:val="2"/>
        </w:numPr>
        <w:spacing w:line="240" w:lineRule="atLeast"/>
        <w:rPr>
          <w:lang w:val="en-GB"/>
        </w:rPr>
      </w:pPr>
      <w:r w:rsidRPr="00D666B7">
        <w:rPr>
          <w:lang w:val="en-GB"/>
        </w:rPr>
        <w:t xml:space="preserve">P. Calero, M. Hecht, R. Martínez-Máñez, F. Sancenón, J. Soto, J.L. Vivancos, and K. </w:t>
      </w:r>
      <w:r>
        <w:rPr>
          <w:lang w:val="en-GB"/>
        </w:rPr>
        <w:t xml:space="preserve">Rurack, </w:t>
      </w:r>
      <w:r w:rsidRPr="00D666B7">
        <w:rPr>
          <w:i/>
          <w:lang w:val="en-GB"/>
        </w:rPr>
        <w:t>Chem. Commun.</w:t>
      </w:r>
      <w:r>
        <w:rPr>
          <w:lang w:val="en-GB"/>
        </w:rPr>
        <w:t xml:space="preserve">, 2011, </w:t>
      </w:r>
      <w:r w:rsidRPr="00D666B7">
        <w:rPr>
          <w:b/>
          <w:lang w:val="en-GB"/>
        </w:rPr>
        <w:t>47</w:t>
      </w:r>
      <w:r>
        <w:rPr>
          <w:lang w:val="en-GB"/>
        </w:rPr>
        <w:t xml:space="preserve">, 10599-10601. </w:t>
      </w:r>
    </w:p>
    <w:p w14:paraId="3F8AA402" w14:textId="77777777" w:rsidR="00B12E21" w:rsidRPr="00A3373E" w:rsidRDefault="00B12E21" w:rsidP="007E2C24">
      <w:pPr>
        <w:pStyle w:val="N3References"/>
        <w:numPr>
          <w:ilvl w:val="0"/>
          <w:numId w:val="2"/>
        </w:numPr>
        <w:spacing w:line="240" w:lineRule="atLeast"/>
        <w:rPr>
          <w:lang w:val="en-GB"/>
        </w:rPr>
      </w:pPr>
      <w:r>
        <w:rPr>
          <w:noProof/>
        </w:rPr>
        <w:t>A.</w:t>
      </w:r>
      <w:r w:rsidRPr="00C266BC">
        <w:rPr>
          <w:noProof/>
        </w:rPr>
        <w:t>T.</w:t>
      </w:r>
      <w:r>
        <w:rPr>
          <w:noProof/>
        </w:rPr>
        <w:t xml:space="preserve"> </w:t>
      </w:r>
      <w:r w:rsidRPr="00C266BC">
        <w:rPr>
          <w:noProof/>
        </w:rPr>
        <w:t xml:space="preserve">Wright, </w:t>
      </w:r>
      <w:r>
        <w:rPr>
          <w:noProof/>
        </w:rPr>
        <w:t>E.</w:t>
      </w:r>
      <w:r w:rsidRPr="00C266BC">
        <w:rPr>
          <w:noProof/>
        </w:rPr>
        <w:t>V.</w:t>
      </w:r>
      <w:r>
        <w:rPr>
          <w:noProof/>
        </w:rPr>
        <w:t xml:space="preserve"> </w:t>
      </w:r>
      <w:r w:rsidRPr="00C266BC">
        <w:rPr>
          <w:noProof/>
        </w:rPr>
        <w:t xml:space="preserve">Anslyn, </w:t>
      </w:r>
      <w:r w:rsidRPr="00C266BC">
        <w:rPr>
          <w:i/>
          <w:noProof/>
        </w:rPr>
        <w:t xml:space="preserve">Chem. Soc. Rev. </w:t>
      </w:r>
      <w:r w:rsidRPr="008E0E40">
        <w:rPr>
          <w:noProof/>
        </w:rPr>
        <w:t>200</w:t>
      </w:r>
      <w:r>
        <w:rPr>
          <w:noProof/>
        </w:rPr>
        <w:t>6</w:t>
      </w:r>
      <w:r w:rsidRPr="0097142B">
        <w:rPr>
          <w:noProof/>
        </w:rPr>
        <w:t>,</w:t>
      </w:r>
      <w:r w:rsidRPr="00C266BC">
        <w:rPr>
          <w:noProof/>
        </w:rPr>
        <w:t xml:space="preserve"> </w:t>
      </w:r>
      <w:r w:rsidRPr="008E0E40">
        <w:rPr>
          <w:b/>
          <w:noProof/>
        </w:rPr>
        <w:t>35</w:t>
      </w:r>
      <w:r w:rsidRPr="00C266BC">
        <w:rPr>
          <w:noProof/>
        </w:rPr>
        <w:t>, 14</w:t>
      </w:r>
      <w:r>
        <w:rPr>
          <w:noProof/>
        </w:rPr>
        <w:t>-28</w:t>
      </w:r>
      <w:r w:rsidRPr="00C266BC">
        <w:rPr>
          <w:noProof/>
        </w:rPr>
        <w:t>.</w:t>
      </w:r>
    </w:p>
    <w:p w14:paraId="44C2C2A8" w14:textId="08EB43A8" w:rsidR="00B12E21" w:rsidRDefault="00B12E21" w:rsidP="007E2C24">
      <w:pPr>
        <w:pStyle w:val="N3References"/>
        <w:numPr>
          <w:ilvl w:val="0"/>
          <w:numId w:val="2"/>
        </w:numPr>
        <w:spacing w:line="240" w:lineRule="atLeast"/>
        <w:rPr>
          <w:lang w:val="pt-BR"/>
        </w:rPr>
      </w:pPr>
      <w:r w:rsidRPr="00782039">
        <w:rPr>
          <w:noProof/>
          <w:lang w:val="pt-BR"/>
        </w:rPr>
        <w:t xml:space="preserve">M.A. Palacios, R. Nishiyabu, M. </w:t>
      </w:r>
      <w:r>
        <w:rPr>
          <w:noProof/>
          <w:lang w:val="pt-BR"/>
        </w:rPr>
        <w:t xml:space="preserve">Marquez, and P. Anzenbacher, </w:t>
      </w:r>
      <w:r w:rsidRPr="00782039">
        <w:rPr>
          <w:i/>
          <w:noProof/>
          <w:lang w:val="pt-BR"/>
        </w:rPr>
        <w:t>J. Am. Chem. Soc.</w:t>
      </w:r>
      <w:r>
        <w:rPr>
          <w:noProof/>
          <w:lang w:val="pt-BR"/>
        </w:rPr>
        <w:t xml:space="preserve">, 2007, </w:t>
      </w:r>
      <w:r w:rsidRPr="00782039">
        <w:rPr>
          <w:b/>
          <w:noProof/>
          <w:lang w:val="pt-BR"/>
        </w:rPr>
        <w:t>129</w:t>
      </w:r>
      <w:r>
        <w:rPr>
          <w:noProof/>
          <w:lang w:val="pt-BR"/>
        </w:rPr>
        <w:t>,</w:t>
      </w:r>
      <w:r w:rsidR="00BA2DEB">
        <w:rPr>
          <w:noProof/>
          <w:lang w:val="pt-BR"/>
        </w:rPr>
        <w:t xml:space="preserve"> </w:t>
      </w:r>
      <w:r>
        <w:rPr>
          <w:noProof/>
          <w:lang w:val="pt-BR"/>
        </w:rPr>
        <w:t xml:space="preserve">7538-7544. </w:t>
      </w:r>
    </w:p>
    <w:p w14:paraId="41D94F17" w14:textId="77EAE1F4" w:rsidR="00BA2DEB" w:rsidRDefault="00BA2DEB" w:rsidP="007E2C24">
      <w:pPr>
        <w:pStyle w:val="N3References"/>
        <w:numPr>
          <w:ilvl w:val="0"/>
          <w:numId w:val="2"/>
        </w:numPr>
        <w:spacing w:line="240" w:lineRule="atLeast"/>
        <w:rPr>
          <w:lang w:val="pt-BR"/>
        </w:rPr>
      </w:pPr>
      <w:r>
        <w:rPr>
          <w:noProof/>
          <w:lang w:val="pt-BR"/>
        </w:rPr>
        <w:lastRenderedPageBreak/>
        <w:t xml:space="preserve">S. Stewart, M. Adams Ivy and E.V. Anslyn, </w:t>
      </w:r>
      <w:r w:rsidRPr="00BA2DEB">
        <w:rPr>
          <w:i/>
          <w:noProof/>
          <w:lang w:val="pt-BR"/>
        </w:rPr>
        <w:t>Chem. Soc. Rev.</w:t>
      </w:r>
      <w:r>
        <w:rPr>
          <w:noProof/>
          <w:lang w:val="pt-BR"/>
        </w:rPr>
        <w:t xml:space="preserve"> 2014, </w:t>
      </w:r>
      <w:r w:rsidRPr="00BA2DEB">
        <w:rPr>
          <w:b/>
          <w:noProof/>
          <w:lang w:val="pt-BR"/>
        </w:rPr>
        <w:t>43</w:t>
      </w:r>
      <w:r>
        <w:rPr>
          <w:noProof/>
          <w:lang w:val="pt-BR"/>
        </w:rPr>
        <w:t>, 70-84.</w:t>
      </w:r>
    </w:p>
    <w:p w14:paraId="07F4C019" w14:textId="77777777" w:rsidR="002B05EB" w:rsidRDefault="002B05EB" w:rsidP="002B05EB">
      <w:pPr>
        <w:pStyle w:val="N3References"/>
        <w:numPr>
          <w:ilvl w:val="0"/>
          <w:numId w:val="2"/>
        </w:numPr>
        <w:spacing w:line="240" w:lineRule="atLeast"/>
        <w:rPr>
          <w:lang w:val="pt-BR"/>
        </w:rPr>
      </w:pPr>
      <w:r>
        <w:rPr>
          <w:noProof/>
          <w:lang w:val="pt-BR"/>
        </w:rPr>
        <w:t xml:space="preserve">G.O. Lloyd and J.W. Steed, </w:t>
      </w:r>
      <w:r w:rsidRPr="002B05EB">
        <w:rPr>
          <w:i/>
          <w:noProof/>
          <w:lang w:val="pt-BR"/>
        </w:rPr>
        <w:t>Nature Chem.</w:t>
      </w:r>
      <w:r>
        <w:rPr>
          <w:noProof/>
          <w:lang w:val="pt-BR"/>
        </w:rPr>
        <w:t xml:space="preserve"> 2009, 1, 437-442.</w:t>
      </w:r>
    </w:p>
    <w:p w14:paraId="3CA09C6C" w14:textId="537A4464" w:rsidR="002B05EB" w:rsidRPr="002B05EB" w:rsidRDefault="002B05EB" w:rsidP="002B05EB">
      <w:pPr>
        <w:pStyle w:val="N3References"/>
        <w:numPr>
          <w:ilvl w:val="0"/>
          <w:numId w:val="2"/>
        </w:numPr>
        <w:spacing w:line="240" w:lineRule="atLeast"/>
        <w:rPr>
          <w:lang w:val="pt-BR"/>
        </w:rPr>
      </w:pPr>
      <w:r w:rsidRPr="00B01CC3">
        <w:t xml:space="preserve">N. Busschaert, L.E. Karagiannidis, M. Wenzel, C.J.E. Haynes, N.J. Wells, P.G. Young, D. Makuc, J. Plavec, K.A. Jolliffe and P.A. Gale, </w:t>
      </w:r>
      <w:r w:rsidRPr="002B05EB">
        <w:rPr>
          <w:i/>
        </w:rPr>
        <w:t>Chem. Sci.</w:t>
      </w:r>
      <w:r w:rsidRPr="00B01CC3">
        <w:t xml:space="preserve"> 2014, </w:t>
      </w:r>
      <w:r w:rsidRPr="002B05EB">
        <w:rPr>
          <w:b/>
        </w:rPr>
        <w:t>5</w:t>
      </w:r>
      <w:r>
        <w:t>, 1118-1127.</w:t>
      </w:r>
    </w:p>
    <w:p w14:paraId="557B0455" w14:textId="77777777" w:rsidR="0067577E" w:rsidRDefault="0067577E" w:rsidP="0067577E">
      <w:pPr>
        <w:pStyle w:val="N3References"/>
        <w:spacing w:line="240" w:lineRule="atLeast"/>
        <w:rPr>
          <w:noProof/>
          <w:lang w:val="pt-BR"/>
        </w:rPr>
      </w:pPr>
    </w:p>
    <w:p w14:paraId="6B621940" w14:textId="77777777" w:rsidR="0067577E" w:rsidRDefault="0067577E" w:rsidP="0067577E">
      <w:pPr>
        <w:pStyle w:val="N3References"/>
        <w:spacing w:line="240" w:lineRule="atLeast"/>
        <w:rPr>
          <w:noProof/>
          <w:lang w:val="pt-BR"/>
        </w:rPr>
      </w:pPr>
    </w:p>
    <w:p w14:paraId="2D6FAD6E" w14:textId="7CF3F887" w:rsidR="0067577E" w:rsidRDefault="0067577E" w:rsidP="0067577E">
      <w:pPr>
        <w:pStyle w:val="N3References"/>
        <w:spacing w:line="240" w:lineRule="atLeast"/>
        <w:rPr>
          <w:noProof/>
          <w:lang w:val="pt-BR"/>
        </w:rPr>
      </w:pPr>
      <w:r>
        <w:rPr>
          <w:noProof/>
          <w:lang w:val="pt-BR"/>
        </w:rPr>
        <w:t>Key learning points</w:t>
      </w:r>
    </w:p>
    <w:p w14:paraId="305D0E22" w14:textId="76885725" w:rsidR="0067577E" w:rsidRPr="0091258D" w:rsidRDefault="0091258D" w:rsidP="0091258D">
      <w:pPr>
        <w:pStyle w:val="N3References"/>
        <w:numPr>
          <w:ilvl w:val="0"/>
          <w:numId w:val="13"/>
        </w:numPr>
        <w:spacing w:line="240" w:lineRule="atLeast"/>
        <w:rPr>
          <w:lang w:val="en-GB"/>
        </w:rPr>
      </w:pPr>
      <w:r w:rsidRPr="0091258D">
        <w:rPr>
          <w:noProof/>
          <w:lang w:val="en-GB"/>
        </w:rPr>
        <w:t>Appreciate the mechanisms by which anions can trigger colour changes in small molecule receptors containing hydrogen bond donor groups</w:t>
      </w:r>
    </w:p>
    <w:p w14:paraId="49B367A6" w14:textId="54133661" w:rsidR="0091258D" w:rsidRPr="0091258D" w:rsidRDefault="0091258D" w:rsidP="0091258D">
      <w:pPr>
        <w:pStyle w:val="N3References"/>
        <w:numPr>
          <w:ilvl w:val="0"/>
          <w:numId w:val="13"/>
        </w:numPr>
        <w:spacing w:line="240" w:lineRule="atLeast"/>
        <w:rPr>
          <w:lang w:val="en-GB"/>
        </w:rPr>
      </w:pPr>
      <w:r w:rsidRPr="0091258D">
        <w:rPr>
          <w:noProof/>
          <w:lang w:val="en-GB"/>
        </w:rPr>
        <w:t>Understand how excimer formation can be used to sense anionic guests by bringing about conformational change or aggregation in fluorescent receptors</w:t>
      </w:r>
    </w:p>
    <w:p w14:paraId="3C0A6573" w14:textId="6E5DA1AA" w:rsidR="0091258D" w:rsidRPr="0091258D" w:rsidRDefault="0091258D" w:rsidP="0091258D">
      <w:pPr>
        <w:pStyle w:val="N3References"/>
        <w:numPr>
          <w:ilvl w:val="0"/>
          <w:numId w:val="13"/>
        </w:numPr>
        <w:spacing w:line="240" w:lineRule="atLeast"/>
        <w:rPr>
          <w:lang w:val="en-GB"/>
        </w:rPr>
      </w:pPr>
      <w:r w:rsidRPr="0091258D">
        <w:rPr>
          <w:lang w:val="en-GB"/>
        </w:rPr>
        <w:t xml:space="preserve">Understand the </w:t>
      </w:r>
      <w:r>
        <w:rPr>
          <w:lang w:val="en-GB"/>
        </w:rPr>
        <w:t>different</w:t>
      </w:r>
      <w:r w:rsidRPr="0091258D">
        <w:rPr>
          <w:lang w:val="en-GB"/>
        </w:rPr>
        <w:t xml:space="preserve"> roles metals and Lewis acids can play in selective anion sensing</w:t>
      </w:r>
    </w:p>
    <w:p w14:paraId="04655D51" w14:textId="3DBB1FC6" w:rsidR="0091258D" w:rsidRDefault="0091258D" w:rsidP="0091258D">
      <w:pPr>
        <w:pStyle w:val="N3References"/>
        <w:numPr>
          <w:ilvl w:val="0"/>
          <w:numId w:val="13"/>
        </w:numPr>
        <w:spacing w:line="240" w:lineRule="atLeast"/>
        <w:rPr>
          <w:lang w:val="pt-BR"/>
        </w:rPr>
      </w:pPr>
      <w:r w:rsidRPr="0091258D">
        <w:rPr>
          <w:lang w:val="en-GB"/>
        </w:rPr>
        <w:t>Appreciate how the displacement assay approach allows receptors that do not contain signalling groups to act as sensors for anions.</w:t>
      </w:r>
    </w:p>
    <w:p w14:paraId="4C5D98C8" w14:textId="03162695" w:rsidR="0091258D" w:rsidRPr="00782039" w:rsidRDefault="0091258D" w:rsidP="0091258D">
      <w:pPr>
        <w:pStyle w:val="N3References"/>
        <w:numPr>
          <w:ilvl w:val="0"/>
          <w:numId w:val="13"/>
        </w:numPr>
        <w:spacing w:line="240" w:lineRule="atLeast"/>
        <w:rPr>
          <w:lang w:val="pt-BR"/>
        </w:rPr>
      </w:pPr>
      <w:r>
        <w:rPr>
          <w:lang w:val="pt-BR"/>
        </w:rPr>
        <w:t>Understand that receptors can be used in arrays together with pattern recognition techniques to distinguish mixtures of anions.</w:t>
      </w:r>
    </w:p>
    <w:p w14:paraId="7EB29060" w14:textId="77777777" w:rsidR="00B12E21" w:rsidRDefault="00B12E21" w:rsidP="007E2C24">
      <w:pPr>
        <w:pStyle w:val="N3References"/>
        <w:spacing w:line="240" w:lineRule="atLeast"/>
        <w:ind w:left="0" w:firstLine="0"/>
        <w:rPr>
          <w:lang w:val="pt-BR"/>
        </w:rPr>
      </w:pPr>
    </w:p>
    <w:p w14:paraId="63279324" w14:textId="77777777" w:rsidR="00CB73AA" w:rsidRDefault="00CB73AA" w:rsidP="007E2C24">
      <w:pPr>
        <w:pStyle w:val="N3References"/>
        <w:spacing w:line="240" w:lineRule="atLeast"/>
        <w:ind w:left="0" w:firstLine="0"/>
        <w:rPr>
          <w:lang w:val="pt-BR"/>
        </w:rPr>
      </w:pPr>
    </w:p>
    <w:p w14:paraId="50335850" w14:textId="77777777" w:rsidR="00CB73AA" w:rsidRPr="00782039" w:rsidRDefault="00CB73AA" w:rsidP="007E2C24">
      <w:pPr>
        <w:pStyle w:val="N3References"/>
        <w:spacing w:line="240" w:lineRule="atLeast"/>
        <w:ind w:left="0" w:firstLine="0"/>
        <w:rPr>
          <w:lang w:val="pt-BR"/>
        </w:rPr>
      </w:pPr>
    </w:p>
    <w:p w14:paraId="4570FE68" w14:textId="77777777" w:rsidR="00B12E21" w:rsidRDefault="00B12E21" w:rsidP="00C24C0F">
      <w:pPr>
        <w:pStyle w:val="G1bFigureCaption"/>
        <w:rPr>
          <w:lang w:val="pt-BR"/>
        </w:rPr>
      </w:pPr>
    </w:p>
    <w:p w14:paraId="7884F43E" w14:textId="77777777" w:rsidR="00DF2801" w:rsidRDefault="00DF2801" w:rsidP="00DF2801">
      <w:pPr>
        <w:pStyle w:val="08ArticleText"/>
      </w:pPr>
    </w:p>
    <w:p w14:paraId="1F9AEA28" w14:textId="77777777" w:rsidR="00DF2801" w:rsidRPr="00DF2801" w:rsidRDefault="00DF2801" w:rsidP="00DF2801">
      <w:pPr>
        <w:pStyle w:val="08ArticleText"/>
      </w:pPr>
    </w:p>
    <w:sectPr w:rsidR="00DF2801" w:rsidRPr="00DF2801" w:rsidSect="00BB3FBE">
      <w:type w:val="continuous"/>
      <w:pgSz w:w="11907" w:h="15593" w:code="9"/>
      <w:pgMar w:top="1009" w:right="851" w:bottom="1134" w:left="851" w:header="510" w:footer="510" w:gutter="0"/>
      <w:cols w:num="2" w:space="227"/>
      <w:titlePg/>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0D9B6" w14:textId="77777777" w:rsidR="00432D20" w:rsidRDefault="00432D20" w:rsidP="00E547DB">
      <w:pPr>
        <w:spacing w:after="0" w:line="240" w:lineRule="auto"/>
      </w:pPr>
      <w:r>
        <w:separator/>
      </w:r>
    </w:p>
    <w:p w14:paraId="2B3CDD6E" w14:textId="77777777" w:rsidR="00432D20" w:rsidRDefault="00432D20"/>
    <w:p w14:paraId="59079548" w14:textId="77777777" w:rsidR="00432D20" w:rsidRDefault="00432D20"/>
    <w:p w14:paraId="12F6E092" w14:textId="77777777" w:rsidR="00432D20" w:rsidRDefault="00432D20"/>
    <w:p w14:paraId="24120CB8" w14:textId="77777777" w:rsidR="00432D20" w:rsidRDefault="00432D20"/>
    <w:p w14:paraId="637EB3DA" w14:textId="77777777" w:rsidR="00432D20" w:rsidRDefault="00432D20"/>
  </w:endnote>
  <w:endnote w:type="continuationSeparator" w:id="0">
    <w:p w14:paraId="73A353AB" w14:textId="77777777" w:rsidR="00432D20" w:rsidRDefault="00432D20" w:rsidP="00E547DB">
      <w:pPr>
        <w:spacing w:after="0" w:line="240" w:lineRule="auto"/>
      </w:pPr>
      <w:r>
        <w:continuationSeparator/>
      </w:r>
    </w:p>
    <w:p w14:paraId="5BCDC6A6" w14:textId="77777777" w:rsidR="00432D20" w:rsidRDefault="00432D20"/>
    <w:p w14:paraId="004AAE24" w14:textId="77777777" w:rsidR="00432D20" w:rsidRDefault="00432D20"/>
    <w:p w14:paraId="4C075AC4" w14:textId="77777777" w:rsidR="00432D20" w:rsidRDefault="00432D20"/>
    <w:p w14:paraId="5131FA2E" w14:textId="77777777" w:rsidR="00432D20" w:rsidRDefault="00432D20"/>
    <w:p w14:paraId="05578AEF" w14:textId="77777777" w:rsidR="00432D20" w:rsidRDefault="00432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yriad Pro Light">
    <w:altName w:val="Cambria"/>
    <w:panose1 w:val="00000000000000000000"/>
    <w:charset w:val="00"/>
    <w:family w:val="swiss"/>
    <w:notTrueType/>
    <w:pitch w:val="variable"/>
    <w:sig w:usb0="00000003" w:usb1="00000000" w:usb2="00000000" w:usb3="00000000" w:csb0="00000001" w:csb1="00000000"/>
  </w:font>
  <w:font w:name="Myriad Pro">
    <w:altName w:val="Corbel"/>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Pompei">
    <w:altName w:val="Times New Roman"/>
    <w:panose1 w:val="00000000000000000000"/>
    <w:charset w:val="00"/>
    <w:family w:val="roman"/>
    <w:notTrueType/>
    <w:pitch w:val="variable"/>
    <w:sig w:usb0="00000003" w:usb1="00000000" w:usb2="00000000" w:usb3="00000000" w:csb0="00000001" w:csb1="00000000"/>
  </w:font>
  <w:font w:name="MS Mincho">
    <w:altName w:val="?l?r ??fc"/>
    <w:panose1 w:val="00000000000000000000"/>
    <w:charset w:val="80"/>
    <w:family w:val="roman"/>
    <w:notTrueType/>
    <w:pitch w:val="fixed"/>
    <w:sig w:usb0="00000001" w:usb1="08070000" w:usb2="00000010" w:usb3="00000000" w:csb0="00020000" w:csb1="00000000"/>
  </w:font>
  <w:font w:name="AdvP4C4E74">
    <w:altName w:val="Geneva"/>
    <w:panose1 w:val="00000000000000000000"/>
    <w:charset w:val="00"/>
    <w:family w:val="auto"/>
    <w:notTrueType/>
    <w:pitch w:val="default"/>
    <w:sig w:usb0="00000003" w:usb1="00000000" w:usb2="00000000" w:usb3="00000000" w:csb0="00000001" w:csb1="00000000"/>
  </w:font>
  <w:font w:name="AdvOT281613a3+fb">
    <w:altName w:val="Genev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5D453" w14:textId="77777777" w:rsidR="00432D20" w:rsidRPr="006602F1" w:rsidRDefault="00432D20"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807EF">
      <w:rPr>
        <w:b/>
        <w:noProof/>
        <w:spacing w:val="10"/>
        <w:sz w:val="16"/>
        <w:szCs w:val="16"/>
      </w:rPr>
      <w:t>16</w:t>
    </w:r>
    <w:r w:rsidRPr="006602F1">
      <w:rPr>
        <w:b/>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F27DF6">
      <w:rPr>
        <w:rFonts w:cs="Calibr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50980" w14:textId="77777777" w:rsidR="00432D20" w:rsidRPr="006602F1" w:rsidRDefault="00432D20"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807EF">
      <w:rPr>
        <w:b/>
        <w:noProof/>
        <w:spacing w:val="10"/>
        <w:sz w:val="16"/>
        <w:szCs w:val="16"/>
      </w:rPr>
      <w:t>17</w:t>
    </w:r>
    <w:r w:rsidRPr="008C1387">
      <w:rPr>
        <w:b/>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A46BE" w14:textId="77777777" w:rsidR="00432D20" w:rsidRPr="006602F1" w:rsidRDefault="00432D20" w:rsidP="00E70DCE">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2013</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807EF">
      <w:rPr>
        <w:b/>
        <w:noProof/>
        <w:spacing w:val="10"/>
        <w:sz w:val="16"/>
        <w:szCs w:val="16"/>
      </w:rPr>
      <w:t>1</w:t>
    </w:r>
    <w:r w:rsidRPr="008C1387">
      <w:rPr>
        <w:b/>
        <w:spacing w:val="10"/>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5FD68" w14:textId="77777777" w:rsidR="00432D20" w:rsidRDefault="00432D20" w:rsidP="00E547DB">
      <w:pPr>
        <w:spacing w:after="0" w:line="240" w:lineRule="auto"/>
      </w:pPr>
      <w:r>
        <w:separator/>
      </w:r>
    </w:p>
    <w:p w14:paraId="72973BB2" w14:textId="77777777" w:rsidR="00432D20" w:rsidRDefault="00432D20"/>
    <w:p w14:paraId="2EDA0F5B" w14:textId="77777777" w:rsidR="00432D20" w:rsidRDefault="00432D20"/>
    <w:p w14:paraId="7E8BDAEA" w14:textId="77777777" w:rsidR="00432D20" w:rsidRDefault="00432D20"/>
    <w:p w14:paraId="565A4070" w14:textId="77777777" w:rsidR="00432D20" w:rsidRDefault="00432D20"/>
    <w:p w14:paraId="5F66E539" w14:textId="77777777" w:rsidR="00432D20" w:rsidRDefault="00432D20"/>
  </w:footnote>
  <w:footnote w:type="continuationSeparator" w:id="0">
    <w:p w14:paraId="5A79F7EF" w14:textId="77777777" w:rsidR="00432D20" w:rsidRDefault="00432D20" w:rsidP="00E547DB">
      <w:pPr>
        <w:spacing w:after="0" w:line="240" w:lineRule="auto"/>
      </w:pPr>
      <w:r>
        <w:continuationSeparator/>
      </w:r>
    </w:p>
    <w:p w14:paraId="1429678A" w14:textId="77777777" w:rsidR="00432D20" w:rsidRDefault="00432D20"/>
    <w:p w14:paraId="1375D933" w14:textId="77777777" w:rsidR="00432D20" w:rsidRDefault="00432D20"/>
    <w:p w14:paraId="2B1A389E" w14:textId="77777777" w:rsidR="00432D20" w:rsidRDefault="00432D20"/>
    <w:p w14:paraId="27FADCFE" w14:textId="77777777" w:rsidR="00432D20" w:rsidRDefault="00432D20"/>
    <w:p w14:paraId="5DFCBCB6" w14:textId="77777777" w:rsidR="00432D20" w:rsidRDefault="00432D2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F1EC7" w14:textId="77777777" w:rsidR="00432D20" w:rsidRPr="00F27DF6" w:rsidRDefault="00432D20" w:rsidP="0052630A">
    <w:pPr>
      <w:pStyle w:val="Header"/>
      <w:tabs>
        <w:tab w:val="clear" w:pos="4513"/>
        <w:tab w:val="clear" w:pos="9026"/>
        <w:tab w:val="right" w:pos="10206"/>
      </w:tabs>
      <w:rPr>
        <w:rFonts w:cs="Calibri"/>
        <w:color w:val="999999"/>
      </w:rPr>
    </w:pPr>
    <w:r w:rsidRPr="00F27DF6">
      <w:rPr>
        <w:rFonts w:cs="Calibri"/>
        <w:b/>
        <w:color w:val="999999"/>
      </w:rPr>
      <w:t>ARTICLE</w:t>
    </w:r>
    <w:r w:rsidRPr="00F27DF6">
      <w:rPr>
        <w:rFonts w:cs="Calibri"/>
        <w:color w:val="999999"/>
      </w:rPr>
      <w:tab/>
    </w:r>
    <w:r w:rsidRPr="00F27DF6">
      <w:rPr>
        <w:rFonts w:cs="Calibri"/>
        <w:b/>
        <w:color w:val="999999"/>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AF436" w14:textId="77777777" w:rsidR="00432D20" w:rsidRPr="00E70DCE" w:rsidRDefault="00432D20" w:rsidP="0052630A">
    <w:pPr>
      <w:pStyle w:val="Header"/>
      <w:tabs>
        <w:tab w:val="clear" w:pos="4513"/>
        <w:tab w:val="clear" w:pos="9026"/>
        <w:tab w:val="right" w:pos="10206"/>
      </w:tabs>
      <w:rPr>
        <w:b/>
        <w:color w:val="999999"/>
      </w:rPr>
    </w:pPr>
    <w:r>
      <w:rPr>
        <w:b/>
        <w:color w:val="999999"/>
      </w:rPr>
      <w:t>Journal Name</w:t>
    </w:r>
    <w:r w:rsidRPr="00E70DCE">
      <w:rPr>
        <w:b/>
        <w:color w:val="999999"/>
      </w:rPr>
      <w:tab/>
    </w:r>
    <w:r>
      <w:rPr>
        <w:b/>
        <w:color w:val="999999"/>
      </w:rPr>
      <w:t>ARTICLE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16891" w14:textId="77777777" w:rsidR="00432D20" w:rsidRDefault="00432D20" w:rsidP="00B6239D">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Journal Name</w:t>
    </w:r>
    <w:r>
      <w:rPr>
        <w:rFonts w:ascii="Pompei" w:hAnsi="Pompei"/>
        <w:sz w:val="40"/>
        <w:szCs w:val="40"/>
      </w:rPr>
      <w:tab/>
    </w:r>
    <w:r w:rsidRPr="00A074D7">
      <w:rPr>
        <w:rFonts w:ascii="Pompei" w:hAnsi="Pompei"/>
        <w:sz w:val="28"/>
        <w:szCs w:val="28"/>
      </w:rPr>
      <w:t>RSC</w:t>
    </w:r>
    <w:r w:rsidRPr="00F27DF6">
      <w:rPr>
        <w:rFonts w:ascii="Myriad Pro Light" w:hAnsi="Myriad Pro Light" w:cs="Calibri"/>
        <w:b/>
        <w:color w:val="999999"/>
        <w:sz w:val="32"/>
        <w:szCs w:val="32"/>
      </w:rPr>
      <w:t>Publishing</w:t>
    </w:r>
  </w:p>
  <w:p w14:paraId="18A5503B" w14:textId="77777777" w:rsidR="00432D20" w:rsidRPr="00F27DF6" w:rsidRDefault="00432D20"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Calibri"/>
        <w:b/>
        <w:color w:val="FFFFFF"/>
        <w:sz w:val="32"/>
        <w:szCs w:val="32"/>
      </w:rPr>
    </w:pPr>
    <w:r w:rsidRPr="00F27DF6">
      <w:rPr>
        <w:rFonts w:cs="Calibri"/>
        <w:b/>
        <w:color w:val="FFFFFF"/>
        <w:sz w:val="32"/>
        <w:szCs w:val="32"/>
      </w:rPr>
      <w:t>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06871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F8E92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CB4FCC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9541F3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1D2E2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4CB2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D1C5B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94B3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B624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F066F0E"/>
    <w:lvl w:ilvl="0">
      <w:start w:val="1"/>
      <w:numFmt w:val="bullet"/>
      <w:lvlText w:val=""/>
      <w:lvlJc w:val="left"/>
      <w:pPr>
        <w:tabs>
          <w:tab w:val="num" w:pos="360"/>
        </w:tabs>
        <w:ind w:left="360" w:hanging="360"/>
      </w:pPr>
      <w:rPr>
        <w:rFonts w:ascii="Symbol" w:hAnsi="Symbol" w:hint="default"/>
      </w:rPr>
    </w:lvl>
  </w:abstractNum>
  <w:abstractNum w:abstractNumId="10">
    <w:nsid w:val="03AD44F8"/>
    <w:multiLevelType w:val="hybridMultilevel"/>
    <w:tmpl w:val="5AFE19AA"/>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396B7676"/>
    <w:multiLevelType w:val="hybridMultilevel"/>
    <w:tmpl w:val="2E68D7FC"/>
    <w:lvl w:ilvl="0" w:tplc="568ED84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86F0E71"/>
    <w:multiLevelType w:val="hybridMultilevel"/>
    <w:tmpl w:val="56D0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6650"/>
    <w:rsid w:val="00000DE0"/>
    <w:rsid w:val="0000173B"/>
    <w:rsid w:val="00014EC2"/>
    <w:rsid w:val="00017239"/>
    <w:rsid w:val="00023C77"/>
    <w:rsid w:val="00025458"/>
    <w:rsid w:val="000258CF"/>
    <w:rsid w:val="00025BBA"/>
    <w:rsid w:val="00026E38"/>
    <w:rsid w:val="00034677"/>
    <w:rsid w:val="00036819"/>
    <w:rsid w:val="000379D0"/>
    <w:rsid w:val="00046FF7"/>
    <w:rsid w:val="00050D20"/>
    <w:rsid w:val="00051DB5"/>
    <w:rsid w:val="00052754"/>
    <w:rsid w:val="00053AAD"/>
    <w:rsid w:val="00054C93"/>
    <w:rsid w:val="000551B3"/>
    <w:rsid w:val="0005619A"/>
    <w:rsid w:val="000613C8"/>
    <w:rsid w:val="000622D1"/>
    <w:rsid w:val="0006237D"/>
    <w:rsid w:val="0006305C"/>
    <w:rsid w:val="00063EC4"/>
    <w:rsid w:val="000662EB"/>
    <w:rsid w:val="00071E41"/>
    <w:rsid w:val="00073639"/>
    <w:rsid w:val="00073C0E"/>
    <w:rsid w:val="00074E23"/>
    <w:rsid w:val="00075D51"/>
    <w:rsid w:val="00077990"/>
    <w:rsid w:val="00082472"/>
    <w:rsid w:val="00096013"/>
    <w:rsid w:val="00097687"/>
    <w:rsid w:val="000A2670"/>
    <w:rsid w:val="000B06A4"/>
    <w:rsid w:val="000B6650"/>
    <w:rsid w:val="000C0A9D"/>
    <w:rsid w:val="000C60D4"/>
    <w:rsid w:val="000D0DCA"/>
    <w:rsid w:val="000D2EBB"/>
    <w:rsid w:val="000D4FEB"/>
    <w:rsid w:val="000E008F"/>
    <w:rsid w:val="000E6C1E"/>
    <w:rsid w:val="000F4193"/>
    <w:rsid w:val="000F6B5E"/>
    <w:rsid w:val="00101539"/>
    <w:rsid w:val="00101E6A"/>
    <w:rsid w:val="0011179A"/>
    <w:rsid w:val="00116F36"/>
    <w:rsid w:val="00120227"/>
    <w:rsid w:val="001338F2"/>
    <w:rsid w:val="00140221"/>
    <w:rsid w:val="00141C34"/>
    <w:rsid w:val="0014381A"/>
    <w:rsid w:val="00143A13"/>
    <w:rsid w:val="00144F51"/>
    <w:rsid w:val="00151FA2"/>
    <w:rsid w:val="00154B1C"/>
    <w:rsid w:val="00155408"/>
    <w:rsid w:val="00160A66"/>
    <w:rsid w:val="001614F2"/>
    <w:rsid w:val="00162052"/>
    <w:rsid w:val="0016784D"/>
    <w:rsid w:val="00174B76"/>
    <w:rsid w:val="00183265"/>
    <w:rsid w:val="00184D9D"/>
    <w:rsid w:val="00186B70"/>
    <w:rsid w:val="00196B14"/>
    <w:rsid w:val="001A00AC"/>
    <w:rsid w:val="001A0EDF"/>
    <w:rsid w:val="001A3F57"/>
    <w:rsid w:val="001A7223"/>
    <w:rsid w:val="001B0A5D"/>
    <w:rsid w:val="001B433A"/>
    <w:rsid w:val="001B4B6C"/>
    <w:rsid w:val="001C4FAC"/>
    <w:rsid w:val="001C6656"/>
    <w:rsid w:val="001C70D4"/>
    <w:rsid w:val="001D244E"/>
    <w:rsid w:val="001D308B"/>
    <w:rsid w:val="001D54ED"/>
    <w:rsid w:val="001D74CD"/>
    <w:rsid w:val="001E19A5"/>
    <w:rsid w:val="001E28F6"/>
    <w:rsid w:val="001E6B64"/>
    <w:rsid w:val="001F157B"/>
    <w:rsid w:val="001F3082"/>
    <w:rsid w:val="001F35E5"/>
    <w:rsid w:val="00213D83"/>
    <w:rsid w:val="00221531"/>
    <w:rsid w:val="00231423"/>
    <w:rsid w:val="00253332"/>
    <w:rsid w:val="002553A7"/>
    <w:rsid w:val="00272D6F"/>
    <w:rsid w:val="00276F02"/>
    <w:rsid w:val="0028483F"/>
    <w:rsid w:val="00290588"/>
    <w:rsid w:val="00292F14"/>
    <w:rsid w:val="002A03AC"/>
    <w:rsid w:val="002A648F"/>
    <w:rsid w:val="002B05EB"/>
    <w:rsid w:val="002B0FB7"/>
    <w:rsid w:val="002B6B01"/>
    <w:rsid w:val="002B7E70"/>
    <w:rsid w:val="002C04D5"/>
    <w:rsid w:val="002C0803"/>
    <w:rsid w:val="002C49E2"/>
    <w:rsid w:val="002C527C"/>
    <w:rsid w:val="002E1955"/>
    <w:rsid w:val="002E4FC6"/>
    <w:rsid w:val="002F6D19"/>
    <w:rsid w:val="00302E99"/>
    <w:rsid w:val="003036E9"/>
    <w:rsid w:val="003072C7"/>
    <w:rsid w:val="0031374C"/>
    <w:rsid w:val="00314576"/>
    <w:rsid w:val="003201A7"/>
    <w:rsid w:val="0032057C"/>
    <w:rsid w:val="00322119"/>
    <w:rsid w:val="00324730"/>
    <w:rsid w:val="00325F93"/>
    <w:rsid w:val="003409CA"/>
    <w:rsid w:val="0034231A"/>
    <w:rsid w:val="00343290"/>
    <w:rsid w:val="00345012"/>
    <w:rsid w:val="003518DC"/>
    <w:rsid w:val="00352A22"/>
    <w:rsid w:val="00354FAA"/>
    <w:rsid w:val="00355E9A"/>
    <w:rsid w:val="00360E7B"/>
    <w:rsid w:val="00366CC0"/>
    <w:rsid w:val="003671EF"/>
    <w:rsid w:val="00367EEB"/>
    <w:rsid w:val="00374989"/>
    <w:rsid w:val="00384CC9"/>
    <w:rsid w:val="00385048"/>
    <w:rsid w:val="00386C94"/>
    <w:rsid w:val="0039116F"/>
    <w:rsid w:val="0039436A"/>
    <w:rsid w:val="003A0FFC"/>
    <w:rsid w:val="003A19CD"/>
    <w:rsid w:val="003A1B9C"/>
    <w:rsid w:val="003A26E9"/>
    <w:rsid w:val="003A79DA"/>
    <w:rsid w:val="003B739C"/>
    <w:rsid w:val="003C5C62"/>
    <w:rsid w:val="003D2448"/>
    <w:rsid w:val="003D282D"/>
    <w:rsid w:val="003D294D"/>
    <w:rsid w:val="003D5261"/>
    <w:rsid w:val="003D743C"/>
    <w:rsid w:val="003E13D6"/>
    <w:rsid w:val="003E6F08"/>
    <w:rsid w:val="003E756F"/>
    <w:rsid w:val="003F01D7"/>
    <w:rsid w:val="003F0D6F"/>
    <w:rsid w:val="00406E8F"/>
    <w:rsid w:val="00407355"/>
    <w:rsid w:val="00415AFB"/>
    <w:rsid w:val="00415FDE"/>
    <w:rsid w:val="00423461"/>
    <w:rsid w:val="00432D20"/>
    <w:rsid w:val="00435AFB"/>
    <w:rsid w:val="00436BFB"/>
    <w:rsid w:val="00442923"/>
    <w:rsid w:val="00443285"/>
    <w:rsid w:val="00443608"/>
    <w:rsid w:val="0044772A"/>
    <w:rsid w:val="0046004C"/>
    <w:rsid w:val="00464DBB"/>
    <w:rsid w:val="00467975"/>
    <w:rsid w:val="00467C80"/>
    <w:rsid w:val="00470DB9"/>
    <w:rsid w:val="00474052"/>
    <w:rsid w:val="00481F2D"/>
    <w:rsid w:val="00484A2E"/>
    <w:rsid w:val="00486239"/>
    <w:rsid w:val="00486984"/>
    <w:rsid w:val="004877C8"/>
    <w:rsid w:val="00487B5A"/>
    <w:rsid w:val="004A1F47"/>
    <w:rsid w:val="004A3B8E"/>
    <w:rsid w:val="004A40F9"/>
    <w:rsid w:val="004A7B88"/>
    <w:rsid w:val="004C4FBD"/>
    <w:rsid w:val="004C6C90"/>
    <w:rsid w:val="004D482B"/>
    <w:rsid w:val="004D5CD9"/>
    <w:rsid w:val="004E1DC8"/>
    <w:rsid w:val="004E33B1"/>
    <w:rsid w:val="004E364A"/>
    <w:rsid w:val="004F12CE"/>
    <w:rsid w:val="004F7E2E"/>
    <w:rsid w:val="005040FF"/>
    <w:rsid w:val="00507C60"/>
    <w:rsid w:val="00511004"/>
    <w:rsid w:val="00514249"/>
    <w:rsid w:val="005170C3"/>
    <w:rsid w:val="0052427D"/>
    <w:rsid w:val="005253A3"/>
    <w:rsid w:val="00525571"/>
    <w:rsid w:val="00525630"/>
    <w:rsid w:val="0052630A"/>
    <w:rsid w:val="00526DE1"/>
    <w:rsid w:val="005270A2"/>
    <w:rsid w:val="00530FE3"/>
    <w:rsid w:val="0053177A"/>
    <w:rsid w:val="0053518B"/>
    <w:rsid w:val="005410FF"/>
    <w:rsid w:val="00545A00"/>
    <w:rsid w:val="00545C00"/>
    <w:rsid w:val="00546D52"/>
    <w:rsid w:val="00553334"/>
    <w:rsid w:val="005542DF"/>
    <w:rsid w:val="00560712"/>
    <w:rsid w:val="00563E47"/>
    <w:rsid w:val="00565281"/>
    <w:rsid w:val="00565D9C"/>
    <w:rsid w:val="00573FB3"/>
    <w:rsid w:val="00575035"/>
    <w:rsid w:val="00576C63"/>
    <w:rsid w:val="005771C3"/>
    <w:rsid w:val="00584339"/>
    <w:rsid w:val="00586FE0"/>
    <w:rsid w:val="00590656"/>
    <w:rsid w:val="00590A9E"/>
    <w:rsid w:val="00590F6D"/>
    <w:rsid w:val="00597999"/>
    <w:rsid w:val="005A5ED7"/>
    <w:rsid w:val="005A7760"/>
    <w:rsid w:val="005B18A7"/>
    <w:rsid w:val="005B3745"/>
    <w:rsid w:val="005C3CBB"/>
    <w:rsid w:val="005C4565"/>
    <w:rsid w:val="005C53DD"/>
    <w:rsid w:val="005C6F0C"/>
    <w:rsid w:val="005D21BF"/>
    <w:rsid w:val="005D45E8"/>
    <w:rsid w:val="005D7693"/>
    <w:rsid w:val="005E253F"/>
    <w:rsid w:val="005E25F8"/>
    <w:rsid w:val="005E35EC"/>
    <w:rsid w:val="006042D4"/>
    <w:rsid w:val="00614F58"/>
    <w:rsid w:val="00617005"/>
    <w:rsid w:val="00617162"/>
    <w:rsid w:val="006213D5"/>
    <w:rsid w:val="00622F70"/>
    <w:rsid w:val="00626CBE"/>
    <w:rsid w:val="00633C26"/>
    <w:rsid w:val="00637B8F"/>
    <w:rsid w:val="00646014"/>
    <w:rsid w:val="00646F7E"/>
    <w:rsid w:val="00647085"/>
    <w:rsid w:val="00650932"/>
    <w:rsid w:val="00654318"/>
    <w:rsid w:val="00655FC0"/>
    <w:rsid w:val="00657104"/>
    <w:rsid w:val="0066006E"/>
    <w:rsid w:val="0066024F"/>
    <w:rsid w:val="006602F1"/>
    <w:rsid w:val="00672928"/>
    <w:rsid w:val="0067577E"/>
    <w:rsid w:val="006767F0"/>
    <w:rsid w:val="00677179"/>
    <w:rsid w:val="006807EF"/>
    <w:rsid w:val="00680F7A"/>
    <w:rsid w:val="00682C67"/>
    <w:rsid w:val="00692713"/>
    <w:rsid w:val="006947EB"/>
    <w:rsid w:val="006A4394"/>
    <w:rsid w:val="006B5F37"/>
    <w:rsid w:val="006C24B3"/>
    <w:rsid w:val="006C3945"/>
    <w:rsid w:val="006C5ACD"/>
    <w:rsid w:val="006D1E38"/>
    <w:rsid w:val="006D2390"/>
    <w:rsid w:val="006D2C1E"/>
    <w:rsid w:val="006E1592"/>
    <w:rsid w:val="006E19C5"/>
    <w:rsid w:val="006E2FAD"/>
    <w:rsid w:val="006E71A4"/>
    <w:rsid w:val="006F01C4"/>
    <w:rsid w:val="006F079A"/>
    <w:rsid w:val="006F27F4"/>
    <w:rsid w:val="006F4405"/>
    <w:rsid w:val="0070120B"/>
    <w:rsid w:val="00702742"/>
    <w:rsid w:val="0071052C"/>
    <w:rsid w:val="00712077"/>
    <w:rsid w:val="0071230D"/>
    <w:rsid w:val="00727597"/>
    <w:rsid w:val="007276AD"/>
    <w:rsid w:val="007372F0"/>
    <w:rsid w:val="00753247"/>
    <w:rsid w:val="0075435E"/>
    <w:rsid w:val="00754AB1"/>
    <w:rsid w:val="00757604"/>
    <w:rsid w:val="00772860"/>
    <w:rsid w:val="00777905"/>
    <w:rsid w:val="00781608"/>
    <w:rsid w:val="00782039"/>
    <w:rsid w:val="00784447"/>
    <w:rsid w:val="007861C1"/>
    <w:rsid w:val="00786980"/>
    <w:rsid w:val="00786A0A"/>
    <w:rsid w:val="00792628"/>
    <w:rsid w:val="00796E1D"/>
    <w:rsid w:val="007A0677"/>
    <w:rsid w:val="007A40EB"/>
    <w:rsid w:val="007A44C9"/>
    <w:rsid w:val="007B0C6C"/>
    <w:rsid w:val="007B26A5"/>
    <w:rsid w:val="007B4CDF"/>
    <w:rsid w:val="007C48D7"/>
    <w:rsid w:val="007D1833"/>
    <w:rsid w:val="007D1EFA"/>
    <w:rsid w:val="007D329F"/>
    <w:rsid w:val="007E0865"/>
    <w:rsid w:val="007E2C24"/>
    <w:rsid w:val="007F0AB5"/>
    <w:rsid w:val="007F1201"/>
    <w:rsid w:val="007F2B38"/>
    <w:rsid w:val="008024D1"/>
    <w:rsid w:val="00802E80"/>
    <w:rsid w:val="00817BB3"/>
    <w:rsid w:val="0082492D"/>
    <w:rsid w:val="00826294"/>
    <w:rsid w:val="008272EE"/>
    <w:rsid w:val="00831D73"/>
    <w:rsid w:val="00846E50"/>
    <w:rsid w:val="00850C56"/>
    <w:rsid w:val="00852039"/>
    <w:rsid w:val="00854300"/>
    <w:rsid w:val="00854B39"/>
    <w:rsid w:val="00860C6A"/>
    <w:rsid w:val="00864F5A"/>
    <w:rsid w:val="0086531D"/>
    <w:rsid w:val="008663D8"/>
    <w:rsid w:val="0088525A"/>
    <w:rsid w:val="00885E45"/>
    <w:rsid w:val="00890025"/>
    <w:rsid w:val="008972C6"/>
    <w:rsid w:val="008A0D60"/>
    <w:rsid w:val="008A51BB"/>
    <w:rsid w:val="008A5EDE"/>
    <w:rsid w:val="008A7DD2"/>
    <w:rsid w:val="008B4DC6"/>
    <w:rsid w:val="008C1020"/>
    <w:rsid w:val="008C1387"/>
    <w:rsid w:val="008C29BF"/>
    <w:rsid w:val="008C7B1B"/>
    <w:rsid w:val="008C7D4F"/>
    <w:rsid w:val="008E0E40"/>
    <w:rsid w:val="008F0D03"/>
    <w:rsid w:val="008F4C0C"/>
    <w:rsid w:val="008F576E"/>
    <w:rsid w:val="009026D4"/>
    <w:rsid w:val="0091258D"/>
    <w:rsid w:val="00922567"/>
    <w:rsid w:val="00922A80"/>
    <w:rsid w:val="00926BE4"/>
    <w:rsid w:val="0092763E"/>
    <w:rsid w:val="009348FB"/>
    <w:rsid w:val="0093565D"/>
    <w:rsid w:val="00936114"/>
    <w:rsid w:val="009361FE"/>
    <w:rsid w:val="00940029"/>
    <w:rsid w:val="009539EE"/>
    <w:rsid w:val="00954C3D"/>
    <w:rsid w:val="00960052"/>
    <w:rsid w:val="00962779"/>
    <w:rsid w:val="00962C83"/>
    <w:rsid w:val="009631BD"/>
    <w:rsid w:val="00965049"/>
    <w:rsid w:val="009654EC"/>
    <w:rsid w:val="0097142B"/>
    <w:rsid w:val="00976E72"/>
    <w:rsid w:val="009776A5"/>
    <w:rsid w:val="00977A37"/>
    <w:rsid w:val="009858BA"/>
    <w:rsid w:val="00985D6D"/>
    <w:rsid w:val="00986C87"/>
    <w:rsid w:val="009957F7"/>
    <w:rsid w:val="009A12B8"/>
    <w:rsid w:val="009A392D"/>
    <w:rsid w:val="009A52F0"/>
    <w:rsid w:val="009B171A"/>
    <w:rsid w:val="009B255B"/>
    <w:rsid w:val="009B4D91"/>
    <w:rsid w:val="009C36D4"/>
    <w:rsid w:val="009C5B21"/>
    <w:rsid w:val="009C765E"/>
    <w:rsid w:val="009D17C3"/>
    <w:rsid w:val="009D47C2"/>
    <w:rsid w:val="009D71F1"/>
    <w:rsid w:val="009D738E"/>
    <w:rsid w:val="009F31BA"/>
    <w:rsid w:val="00A04410"/>
    <w:rsid w:val="00A074D7"/>
    <w:rsid w:val="00A14A61"/>
    <w:rsid w:val="00A1507D"/>
    <w:rsid w:val="00A17D23"/>
    <w:rsid w:val="00A2559D"/>
    <w:rsid w:val="00A32652"/>
    <w:rsid w:val="00A3373E"/>
    <w:rsid w:val="00A35022"/>
    <w:rsid w:val="00A36441"/>
    <w:rsid w:val="00A403B1"/>
    <w:rsid w:val="00A41D3C"/>
    <w:rsid w:val="00A4501B"/>
    <w:rsid w:val="00A462CF"/>
    <w:rsid w:val="00A462E5"/>
    <w:rsid w:val="00A46732"/>
    <w:rsid w:val="00A50ACB"/>
    <w:rsid w:val="00A51C1E"/>
    <w:rsid w:val="00A5547A"/>
    <w:rsid w:val="00A56574"/>
    <w:rsid w:val="00A6280A"/>
    <w:rsid w:val="00A62FAB"/>
    <w:rsid w:val="00A65B61"/>
    <w:rsid w:val="00A7643E"/>
    <w:rsid w:val="00A77D5D"/>
    <w:rsid w:val="00A802DA"/>
    <w:rsid w:val="00A81291"/>
    <w:rsid w:val="00A82EF1"/>
    <w:rsid w:val="00A83816"/>
    <w:rsid w:val="00A85079"/>
    <w:rsid w:val="00A864BE"/>
    <w:rsid w:val="00A865EF"/>
    <w:rsid w:val="00A86DA5"/>
    <w:rsid w:val="00A972CA"/>
    <w:rsid w:val="00AA02EF"/>
    <w:rsid w:val="00AA2C63"/>
    <w:rsid w:val="00AA37A2"/>
    <w:rsid w:val="00AA4AC3"/>
    <w:rsid w:val="00AA6412"/>
    <w:rsid w:val="00AA6A01"/>
    <w:rsid w:val="00AA6C03"/>
    <w:rsid w:val="00AA791E"/>
    <w:rsid w:val="00AB16D0"/>
    <w:rsid w:val="00AB5F2D"/>
    <w:rsid w:val="00AB78D8"/>
    <w:rsid w:val="00AC3BF2"/>
    <w:rsid w:val="00AE1D02"/>
    <w:rsid w:val="00AE4EC2"/>
    <w:rsid w:val="00AF0249"/>
    <w:rsid w:val="00AF11FE"/>
    <w:rsid w:val="00AF7459"/>
    <w:rsid w:val="00B035E9"/>
    <w:rsid w:val="00B0409C"/>
    <w:rsid w:val="00B0501F"/>
    <w:rsid w:val="00B06999"/>
    <w:rsid w:val="00B10F66"/>
    <w:rsid w:val="00B12E21"/>
    <w:rsid w:val="00B137C3"/>
    <w:rsid w:val="00B144B8"/>
    <w:rsid w:val="00B1685F"/>
    <w:rsid w:val="00B2364D"/>
    <w:rsid w:val="00B23ED6"/>
    <w:rsid w:val="00B33EFB"/>
    <w:rsid w:val="00B34F6E"/>
    <w:rsid w:val="00B362D1"/>
    <w:rsid w:val="00B41EC5"/>
    <w:rsid w:val="00B42DB4"/>
    <w:rsid w:val="00B43F7C"/>
    <w:rsid w:val="00B50C3E"/>
    <w:rsid w:val="00B53582"/>
    <w:rsid w:val="00B54B29"/>
    <w:rsid w:val="00B6239D"/>
    <w:rsid w:val="00B6531D"/>
    <w:rsid w:val="00B71739"/>
    <w:rsid w:val="00B71A39"/>
    <w:rsid w:val="00B722DE"/>
    <w:rsid w:val="00B83011"/>
    <w:rsid w:val="00B83D52"/>
    <w:rsid w:val="00B93A5C"/>
    <w:rsid w:val="00B94531"/>
    <w:rsid w:val="00B949DA"/>
    <w:rsid w:val="00BA00C9"/>
    <w:rsid w:val="00BA2DEB"/>
    <w:rsid w:val="00BA68AE"/>
    <w:rsid w:val="00BA761E"/>
    <w:rsid w:val="00BB2227"/>
    <w:rsid w:val="00BB3FBE"/>
    <w:rsid w:val="00BC4D02"/>
    <w:rsid w:val="00BC53D9"/>
    <w:rsid w:val="00BE0805"/>
    <w:rsid w:val="00BE1310"/>
    <w:rsid w:val="00BF5900"/>
    <w:rsid w:val="00C008B8"/>
    <w:rsid w:val="00C05040"/>
    <w:rsid w:val="00C05FA1"/>
    <w:rsid w:val="00C067CF"/>
    <w:rsid w:val="00C10631"/>
    <w:rsid w:val="00C12552"/>
    <w:rsid w:val="00C15BBB"/>
    <w:rsid w:val="00C209C5"/>
    <w:rsid w:val="00C24C0F"/>
    <w:rsid w:val="00C266BC"/>
    <w:rsid w:val="00C27A41"/>
    <w:rsid w:val="00C31922"/>
    <w:rsid w:val="00C31FF2"/>
    <w:rsid w:val="00C40F1A"/>
    <w:rsid w:val="00C414F4"/>
    <w:rsid w:val="00C44FD1"/>
    <w:rsid w:val="00C46021"/>
    <w:rsid w:val="00C5024A"/>
    <w:rsid w:val="00C5298F"/>
    <w:rsid w:val="00C54B8D"/>
    <w:rsid w:val="00C62C2D"/>
    <w:rsid w:val="00C63F4E"/>
    <w:rsid w:val="00C64CD6"/>
    <w:rsid w:val="00C81665"/>
    <w:rsid w:val="00C90703"/>
    <w:rsid w:val="00C92298"/>
    <w:rsid w:val="00CA54CD"/>
    <w:rsid w:val="00CB36FD"/>
    <w:rsid w:val="00CB73AA"/>
    <w:rsid w:val="00CB78DF"/>
    <w:rsid w:val="00CC12E6"/>
    <w:rsid w:val="00CC153A"/>
    <w:rsid w:val="00CC257B"/>
    <w:rsid w:val="00CD2E82"/>
    <w:rsid w:val="00CE2A63"/>
    <w:rsid w:val="00CE2CBF"/>
    <w:rsid w:val="00CE7033"/>
    <w:rsid w:val="00CF0181"/>
    <w:rsid w:val="00CF5000"/>
    <w:rsid w:val="00CF51F2"/>
    <w:rsid w:val="00D0105B"/>
    <w:rsid w:val="00D032F1"/>
    <w:rsid w:val="00D071E3"/>
    <w:rsid w:val="00D07511"/>
    <w:rsid w:val="00D103F6"/>
    <w:rsid w:val="00D208BA"/>
    <w:rsid w:val="00D219CC"/>
    <w:rsid w:val="00D2261C"/>
    <w:rsid w:val="00D32E15"/>
    <w:rsid w:val="00D4070D"/>
    <w:rsid w:val="00D42F8F"/>
    <w:rsid w:val="00D457FF"/>
    <w:rsid w:val="00D47EFC"/>
    <w:rsid w:val="00D50E3A"/>
    <w:rsid w:val="00D5432C"/>
    <w:rsid w:val="00D57A86"/>
    <w:rsid w:val="00D605D9"/>
    <w:rsid w:val="00D666B7"/>
    <w:rsid w:val="00D7073F"/>
    <w:rsid w:val="00D721CB"/>
    <w:rsid w:val="00D725BC"/>
    <w:rsid w:val="00D732BE"/>
    <w:rsid w:val="00D73C81"/>
    <w:rsid w:val="00D753D4"/>
    <w:rsid w:val="00D75681"/>
    <w:rsid w:val="00D7624C"/>
    <w:rsid w:val="00D80032"/>
    <w:rsid w:val="00D80B1B"/>
    <w:rsid w:val="00D84827"/>
    <w:rsid w:val="00D85280"/>
    <w:rsid w:val="00D94AAC"/>
    <w:rsid w:val="00DA02EB"/>
    <w:rsid w:val="00DA39E4"/>
    <w:rsid w:val="00DA551D"/>
    <w:rsid w:val="00DB6E35"/>
    <w:rsid w:val="00DC0C84"/>
    <w:rsid w:val="00DC1746"/>
    <w:rsid w:val="00DD113E"/>
    <w:rsid w:val="00DD500F"/>
    <w:rsid w:val="00DD7C1F"/>
    <w:rsid w:val="00DE0878"/>
    <w:rsid w:val="00DE0F47"/>
    <w:rsid w:val="00DE209F"/>
    <w:rsid w:val="00DE3E1B"/>
    <w:rsid w:val="00DE7F35"/>
    <w:rsid w:val="00DF2801"/>
    <w:rsid w:val="00DF50EB"/>
    <w:rsid w:val="00DF53E4"/>
    <w:rsid w:val="00DF6248"/>
    <w:rsid w:val="00DF7562"/>
    <w:rsid w:val="00E02CF7"/>
    <w:rsid w:val="00E101DF"/>
    <w:rsid w:val="00E10E39"/>
    <w:rsid w:val="00E142E6"/>
    <w:rsid w:val="00E2136E"/>
    <w:rsid w:val="00E22FA1"/>
    <w:rsid w:val="00E248F5"/>
    <w:rsid w:val="00E27458"/>
    <w:rsid w:val="00E27841"/>
    <w:rsid w:val="00E311C5"/>
    <w:rsid w:val="00E324DC"/>
    <w:rsid w:val="00E32FD6"/>
    <w:rsid w:val="00E330F7"/>
    <w:rsid w:val="00E3601C"/>
    <w:rsid w:val="00E3785A"/>
    <w:rsid w:val="00E42A0D"/>
    <w:rsid w:val="00E518B8"/>
    <w:rsid w:val="00E547DB"/>
    <w:rsid w:val="00E56B1A"/>
    <w:rsid w:val="00E61266"/>
    <w:rsid w:val="00E61BAE"/>
    <w:rsid w:val="00E61E03"/>
    <w:rsid w:val="00E6323E"/>
    <w:rsid w:val="00E652C2"/>
    <w:rsid w:val="00E67A9C"/>
    <w:rsid w:val="00E67F7D"/>
    <w:rsid w:val="00E70DCE"/>
    <w:rsid w:val="00E72EB7"/>
    <w:rsid w:val="00E7591C"/>
    <w:rsid w:val="00E7630B"/>
    <w:rsid w:val="00E802A6"/>
    <w:rsid w:val="00E90078"/>
    <w:rsid w:val="00E934F5"/>
    <w:rsid w:val="00E94048"/>
    <w:rsid w:val="00E97D30"/>
    <w:rsid w:val="00EA446A"/>
    <w:rsid w:val="00EB1FC7"/>
    <w:rsid w:val="00EB4675"/>
    <w:rsid w:val="00EC2EDE"/>
    <w:rsid w:val="00EE3B49"/>
    <w:rsid w:val="00EF1577"/>
    <w:rsid w:val="00EF384F"/>
    <w:rsid w:val="00EF7C30"/>
    <w:rsid w:val="00F001A5"/>
    <w:rsid w:val="00F016CF"/>
    <w:rsid w:val="00F0301B"/>
    <w:rsid w:val="00F0544C"/>
    <w:rsid w:val="00F07A5B"/>
    <w:rsid w:val="00F112D8"/>
    <w:rsid w:val="00F133CE"/>
    <w:rsid w:val="00F1424C"/>
    <w:rsid w:val="00F151AD"/>
    <w:rsid w:val="00F25331"/>
    <w:rsid w:val="00F27DF6"/>
    <w:rsid w:val="00F3201D"/>
    <w:rsid w:val="00F3597D"/>
    <w:rsid w:val="00F45DB3"/>
    <w:rsid w:val="00F554C7"/>
    <w:rsid w:val="00F56C88"/>
    <w:rsid w:val="00F61EB1"/>
    <w:rsid w:val="00F62C8B"/>
    <w:rsid w:val="00F67F1A"/>
    <w:rsid w:val="00F845F2"/>
    <w:rsid w:val="00F858CF"/>
    <w:rsid w:val="00F86465"/>
    <w:rsid w:val="00F919BE"/>
    <w:rsid w:val="00F94A76"/>
    <w:rsid w:val="00F97926"/>
    <w:rsid w:val="00FA462B"/>
    <w:rsid w:val="00FB1610"/>
    <w:rsid w:val="00FB2574"/>
    <w:rsid w:val="00FB26B8"/>
    <w:rsid w:val="00FB2D8F"/>
    <w:rsid w:val="00FB3FDD"/>
    <w:rsid w:val="00FC1AAD"/>
    <w:rsid w:val="00FC24E1"/>
    <w:rsid w:val="00FC278A"/>
    <w:rsid w:val="00FC2EA7"/>
    <w:rsid w:val="00FD3237"/>
    <w:rsid w:val="00FE0FE8"/>
    <w:rsid w:val="00FE1DE4"/>
    <w:rsid w:val="00FE2F81"/>
    <w:rsid w:val="00FE324A"/>
    <w:rsid w:val="00FF6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90F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577"/>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7DB"/>
    <w:pPr>
      <w:tabs>
        <w:tab w:val="center" w:pos="4513"/>
        <w:tab w:val="right" w:pos="9026"/>
      </w:tabs>
      <w:spacing w:after="0" w:line="240" w:lineRule="auto"/>
    </w:pPr>
    <w:rPr>
      <w:sz w:val="20"/>
      <w:szCs w:val="20"/>
      <w:lang w:val="en-US" w:eastAsia="ja-JP"/>
    </w:rPr>
  </w:style>
  <w:style w:type="character" w:customStyle="1" w:styleId="HeaderChar">
    <w:name w:val="Header Char"/>
    <w:basedOn w:val="DefaultParagraphFont"/>
    <w:link w:val="Header"/>
    <w:uiPriority w:val="99"/>
    <w:locked/>
    <w:rsid w:val="00E547DB"/>
    <w:rPr>
      <w:rFonts w:cs="Times New Roman"/>
    </w:rPr>
  </w:style>
  <w:style w:type="paragraph" w:styleId="Footer">
    <w:name w:val="footer"/>
    <w:basedOn w:val="Normal"/>
    <w:link w:val="FooterChar"/>
    <w:uiPriority w:val="99"/>
    <w:rsid w:val="00E547DB"/>
    <w:pPr>
      <w:tabs>
        <w:tab w:val="center" w:pos="4513"/>
        <w:tab w:val="right" w:pos="9026"/>
      </w:tabs>
      <w:spacing w:after="0" w:line="240" w:lineRule="auto"/>
    </w:pPr>
    <w:rPr>
      <w:sz w:val="20"/>
      <w:szCs w:val="20"/>
      <w:lang w:val="en-US" w:eastAsia="ja-JP"/>
    </w:rPr>
  </w:style>
  <w:style w:type="character" w:customStyle="1" w:styleId="FooterChar">
    <w:name w:val="Footer Char"/>
    <w:basedOn w:val="DefaultParagraphFont"/>
    <w:link w:val="Footer"/>
    <w:uiPriority w:val="99"/>
    <w:locked/>
    <w:rsid w:val="00E547DB"/>
    <w:rPr>
      <w:rFonts w:cs="Times New Roman"/>
    </w:rPr>
  </w:style>
  <w:style w:type="paragraph" w:styleId="BalloonText">
    <w:name w:val="Balloon Text"/>
    <w:basedOn w:val="Normal"/>
    <w:link w:val="BalloonTextChar"/>
    <w:uiPriority w:val="99"/>
    <w:semiHidden/>
    <w:rsid w:val="00E547DB"/>
    <w:pPr>
      <w:spacing w:after="0" w:line="240" w:lineRule="auto"/>
    </w:pPr>
    <w:rPr>
      <w:rFonts w:ascii="Tahoma" w:hAnsi="Tahoma"/>
      <w:sz w:val="16"/>
      <w:szCs w:val="20"/>
      <w:lang w:val="en-US" w:eastAsia="ja-JP"/>
    </w:rPr>
  </w:style>
  <w:style w:type="character" w:customStyle="1" w:styleId="BalloonTextChar">
    <w:name w:val="Balloon Text Char"/>
    <w:basedOn w:val="DefaultParagraphFont"/>
    <w:link w:val="BalloonText"/>
    <w:uiPriority w:val="99"/>
    <w:semiHidden/>
    <w:locked/>
    <w:rsid w:val="00E547DB"/>
    <w:rPr>
      <w:rFonts w:ascii="Tahoma" w:hAnsi="Tahoma" w:cs="Times New Roman"/>
      <w:sz w:val="16"/>
    </w:rPr>
  </w:style>
  <w:style w:type="paragraph" w:customStyle="1" w:styleId="01PaperTitle">
    <w:name w:val="01 Paper Title"/>
    <w:basedOn w:val="Normal"/>
    <w:next w:val="02PaperAuthors"/>
    <w:link w:val="01PaperTitleChar"/>
    <w:uiPriority w:val="99"/>
    <w:rsid w:val="00EA446A"/>
    <w:pPr>
      <w:spacing w:after="0" w:line="400" w:lineRule="exact"/>
    </w:pPr>
    <w:rPr>
      <w:rFonts w:ascii="Myriad Pro Light" w:hAnsi="Myriad Pro Light"/>
      <w:b/>
      <w:spacing w:val="4"/>
      <w:sz w:val="32"/>
      <w:szCs w:val="20"/>
      <w:lang w:val="en-US" w:eastAsia="ja-JP"/>
    </w:rPr>
  </w:style>
  <w:style w:type="paragraph" w:customStyle="1" w:styleId="02PaperAuthors">
    <w:name w:val="02 Paper Authors"/>
    <w:basedOn w:val="Normal"/>
    <w:next w:val="03Abstract"/>
    <w:link w:val="02PaperAuthorsChar"/>
    <w:uiPriority w:val="99"/>
    <w:rsid w:val="00AB16D0"/>
    <w:pPr>
      <w:spacing w:before="200" w:after="480" w:line="240" w:lineRule="exact"/>
    </w:pPr>
    <w:rPr>
      <w:rFonts w:ascii="Myriad Pro" w:hAnsi="Myriad Pro"/>
      <w:spacing w:val="4"/>
      <w:sz w:val="20"/>
      <w:szCs w:val="20"/>
      <w:lang w:val="en-US" w:eastAsia="ja-JP"/>
    </w:rPr>
  </w:style>
  <w:style w:type="table" w:styleId="TableGrid">
    <w:name w:val="Table Grid"/>
    <w:basedOn w:val="TableNormal"/>
    <w:uiPriority w:val="99"/>
    <w:rsid w:val="005771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04AHeading"/>
    <w:next w:val="08ArticleText"/>
    <w:link w:val="05BHeadingChar"/>
    <w:uiPriority w:val="99"/>
    <w:rsid w:val="00AB16D0"/>
    <w:pPr>
      <w:spacing w:before="160" w:after="80" w:line="240" w:lineRule="exact"/>
    </w:pPr>
    <w:rPr>
      <w:rFonts w:ascii="Times New Roman" w:hAnsi="Times New Roman"/>
      <w:sz w:val="18"/>
    </w:rPr>
  </w:style>
  <w:style w:type="paragraph" w:customStyle="1" w:styleId="08ArticleText">
    <w:name w:val="08 Article Text"/>
    <w:basedOn w:val="Normal"/>
    <w:link w:val="08ArticleTextChar"/>
    <w:uiPriority w:val="99"/>
    <w:rsid w:val="00EF1577"/>
    <w:pPr>
      <w:tabs>
        <w:tab w:val="left" w:pos="284"/>
      </w:tabs>
      <w:spacing w:after="0" w:line="240" w:lineRule="exact"/>
      <w:jc w:val="both"/>
    </w:pPr>
    <w:rPr>
      <w:rFonts w:ascii="Times New Roman" w:hAnsi="Times New Roman"/>
      <w:w w:val="108"/>
      <w:sz w:val="18"/>
      <w:szCs w:val="20"/>
      <w:lang w:val="en-US" w:eastAsia="ja-JP"/>
    </w:rPr>
  </w:style>
  <w:style w:type="character" w:customStyle="1" w:styleId="06CHeading">
    <w:name w:val="06 C Heading"/>
    <w:uiPriority w:val="99"/>
    <w:rsid w:val="00EF1577"/>
    <w:rPr>
      <w:rFonts w:ascii="Times New Roman" w:hAnsi="Times New Roman"/>
      <w:b/>
      <w:smallCaps/>
      <w:w w:val="108"/>
      <w:sz w:val="18"/>
    </w:rPr>
  </w:style>
  <w:style w:type="character" w:customStyle="1" w:styleId="08ArticleTextChar">
    <w:name w:val="08 Article Text Char"/>
    <w:link w:val="08ArticleText"/>
    <w:uiPriority w:val="99"/>
    <w:locked/>
    <w:rsid w:val="00EF1577"/>
    <w:rPr>
      <w:rFonts w:ascii="Times New Roman" w:hAnsi="Times New Roman"/>
      <w:w w:val="108"/>
      <w:sz w:val="18"/>
    </w:rPr>
  </w:style>
  <w:style w:type="paragraph" w:customStyle="1" w:styleId="09ListText">
    <w:name w:val="09 List Text"/>
    <w:basedOn w:val="08ArticleText"/>
    <w:link w:val="09ListTextChar"/>
    <w:uiPriority w:val="99"/>
    <w:rsid w:val="00EF1577"/>
    <w:pPr>
      <w:widowControl w:val="0"/>
      <w:spacing w:line="230" w:lineRule="exact"/>
      <w:ind w:left="284" w:hanging="284"/>
    </w:pPr>
    <w:rPr>
      <w:lang w:eastAsia="en-GB"/>
    </w:rPr>
  </w:style>
  <w:style w:type="paragraph" w:customStyle="1" w:styleId="N1AuthorAddress">
    <w:name w:val="N1 Author Address"/>
    <w:basedOn w:val="Normal"/>
    <w:link w:val="N1AuthorAddressChar"/>
    <w:uiPriority w:val="99"/>
    <w:rsid w:val="00272D6F"/>
    <w:pPr>
      <w:spacing w:after="0" w:line="180" w:lineRule="exact"/>
      <w:jc w:val="both"/>
    </w:pPr>
    <w:rPr>
      <w:rFonts w:ascii="Times New Roman" w:hAnsi="Times New Roman"/>
      <w:w w:val="105"/>
      <w:sz w:val="16"/>
      <w:szCs w:val="20"/>
      <w:lang w:val="en-US" w:eastAsia="ja-JP"/>
    </w:rPr>
  </w:style>
  <w:style w:type="paragraph" w:customStyle="1" w:styleId="G1aFigureImage">
    <w:name w:val="G1a Figure Image"/>
    <w:basedOn w:val="Normal"/>
    <w:next w:val="G1bFigureCaption"/>
    <w:link w:val="G1aFigureImageChar"/>
    <w:uiPriority w:val="99"/>
    <w:rsid w:val="005771C3"/>
    <w:pPr>
      <w:pBdr>
        <w:top w:val="single" w:sz="12" w:space="5" w:color="999999"/>
      </w:pBdr>
      <w:spacing w:before="120" w:after="40" w:line="240" w:lineRule="auto"/>
      <w:jc w:val="center"/>
    </w:pPr>
    <w:rPr>
      <w:rFonts w:ascii="Times New Roman" w:hAnsi="Times New Roman"/>
      <w:w w:val="108"/>
      <w:sz w:val="18"/>
      <w:szCs w:val="20"/>
      <w:lang w:val="en-US" w:eastAsia="ja-JP"/>
    </w:rPr>
  </w:style>
  <w:style w:type="paragraph" w:customStyle="1" w:styleId="G1bFigureCaption">
    <w:name w:val="G1b Figure Caption"/>
    <w:basedOn w:val="Normal"/>
    <w:next w:val="08ArticleText"/>
    <w:link w:val="G1bFigureCaptionChar"/>
    <w:uiPriority w:val="99"/>
    <w:rsid w:val="005771C3"/>
    <w:pPr>
      <w:pBdr>
        <w:bottom w:val="single" w:sz="12" w:space="5" w:color="999999"/>
      </w:pBdr>
      <w:spacing w:before="40" w:after="120" w:line="180" w:lineRule="exact"/>
      <w:jc w:val="both"/>
    </w:pPr>
    <w:rPr>
      <w:w w:val="108"/>
      <w:sz w:val="14"/>
      <w:szCs w:val="20"/>
      <w:lang w:val="en-US" w:eastAsia="ja-JP"/>
    </w:rPr>
  </w:style>
  <w:style w:type="paragraph" w:customStyle="1" w:styleId="G2UncaptionedImage">
    <w:name w:val="G2 Uncaptioned Image"/>
    <w:basedOn w:val="Normal"/>
    <w:next w:val="08ArticleText"/>
    <w:link w:val="G2UncaptionedImageChar"/>
    <w:uiPriority w:val="99"/>
    <w:rsid w:val="005771C3"/>
    <w:pPr>
      <w:spacing w:before="160" w:after="160" w:line="240" w:lineRule="auto"/>
      <w:jc w:val="center"/>
    </w:pPr>
    <w:rPr>
      <w:rFonts w:ascii="Times New Roman" w:hAnsi="Times New Roman"/>
      <w:sz w:val="16"/>
      <w:szCs w:val="20"/>
      <w:lang w:val="en-US" w:eastAsia="ja-JP"/>
    </w:rPr>
  </w:style>
  <w:style w:type="paragraph" w:customStyle="1" w:styleId="G3Equation">
    <w:name w:val="G3 Equation"/>
    <w:basedOn w:val="Normal"/>
    <w:link w:val="G3EquationChar"/>
    <w:uiPriority w:val="99"/>
    <w:rsid w:val="005771C3"/>
    <w:pPr>
      <w:tabs>
        <w:tab w:val="center" w:pos="2268"/>
        <w:tab w:val="right" w:pos="4536"/>
      </w:tabs>
      <w:spacing w:before="160" w:after="160"/>
    </w:pPr>
    <w:rPr>
      <w:sz w:val="20"/>
      <w:szCs w:val="20"/>
      <w:lang w:val="en-US" w:eastAsia="ja-JP"/>
    </w:rPr>
  </w:style>
  <w:style w:type="paragraph" w:customStyle="1" w:styleId="N0Biography">
    <w:name w:val="N0 Biography"/>
    <w:basedOn w:val="08ArticleText"/>
    <w:link w:val="N0BiographyChar"/>
    <w:uiPriority w:val="99"/>
    <w:rsid w:val="0092763E"/>
    <w:pPr>
      <w:pBdr>
        <w:top w:val="single" w:sz="6" w:space="1" w:color="auto"/>
      </w:pBdr>
    </w:pPr>
    <w:rPr>
      <w:i/>
    </w:rPr>
  </w:style>
  <w:style w:type="paragraph" w:customStyle="1" w:styleId="03Abstract">
    <w:name w:val="03 Abstract"/>
    <w:basedOn w:val="02PaperAuthors"/>
    <w:link w:val="03AbstractChar"/>
    <w:uiPriority w:val="99"/>
    <w:rsid w:val="001F35E5"/>
    <w:pPr>
      <w:jc w:val="both"/>
    </w:pPr>
    <w:rPr>
      <w:w w:val="105"/>
      <w:sz w:val="16"/>
    </w:rPr>
  </w:style>
  <w:style w:type="character" w:customStyle="1" w:styleId="N0BiographyChar">
    <w:name w:val="N0 Biography Char"/>
    <w:link w:val="N0Biography"/>
    <w:uiPriority w:val="99"/>
    <w:locked/>
    <w:rsid w:val="0092763E"/>
    <w:rPr>
      <w:rFonts w:ascii="Times New Roman" w:hAnsi="Times New Roman"/>
      <w:i/>
      <w:w w:val="108"/>
      <w:sz w:val="18"/>
    </w:rPr>
  </w:style>
  <w:style w:type="paragraph" w:customStyle="1" w:styleId="N2Footnotes">
    <w:name w:val="N2 Footnotes"/>
    <w:basedOn w:val="Normal"/>
    <w:link w:val="N2FootnotesChar"/>
    <w:uiPriority w:val="99"/>
    <w:rsid w:val="00626CBE"/>
    <w:pPr>
      <w:tabs>
        <w:tab w:val="left" w:pos="284"/>
      </w:tabs>
      <w:spacing w:after="0" w:line="240" w:lineRule="exact"/>
      <w:jc w:val="both"/>
    </w:pPr>
    <w:rPr>
      <w:rFonts w:ascii="Times New Roman" w:hAnsi="Times New Roman"/>
      <w:w w:val="105"/>
      <w:sz w:val="16"/>
      <w:szCs w:val="20"/>
      <w:lang w:val="en-US" w:eastAsia="ja-JP"/>
    </w:rPr>
  </w:style>
  <w:style w:type="character" w:customStyle="1" w:styleId="N1AuthorAddressChar">
    <w:name w:val="N1 Author Address Char"/>
    <w:link w:val="N1AuthorAddress"/>
    <w:uiPriority w:val="99"/>
    <w:locked/>
    <w:rsid w:val="00272D6F"/>
    <w:rPr>
      <w:rFonts w:ascii="Times New Roman" w:hAnsi="Times New Roman"/>
      <w:w w:val="105"/>
      <w:sz w:val="16"/>
    </w:rPr>
  </w:style>
  <w:style w:type="paragraph" w:customStyle="1" w:styleId="N3References">
    <w:name w:val="N3 References"/>
    <w:basedOn w:val="Normal"/>
    <w:link w:val="N3ReferencesChar"/>
    <w:uiPriority w:val="99"/>
    <w:rsid w:val="00626CBE"/>
    <w:pPr>
      <w:tabs>
        <w:tab w:val="left" w:pos="284"/>
      </w:tabs>
      <w:spacing w:after="0" w:line="240" w:lineRule="exact"/>
      <w:ind w:left="284" w:hanging="284"/>
      <w:jc w:val="both"/>
    </w:pPr>
    <w:rPr>
      <w:rFonts w:ascii="Times New Roman" w:hAnsi="Times New Roman"/>
      <w:w w:val="105"/>
      <w:sz w:val="16"/>
      <w:szCs w:val="20"/>
      <w:lang w:val="en-US" w:eastAsia="ja-JP"/>
    </w:rPr>
  </w:style>
  <w:style w:type="character" w:customStyle="1" w:styleId="N2FootnotesChar">
    <w:name w:val="N2 Footnotes Char"/>
    <w:link w:val="N2Footnotes"/>
    <w:uiPriority w:val="99"/>
    <w:locked/>
    <w:rsid w:val="00626CBE"/>
    <w:rPr>
      <w:rFonts w:ascii="Times New Roman" w:hAnsi="Times New Roman"/>
      <w:w w:val="105"/>
      <w:sz w:val="16"/>
    </w:rPr>
  </w:style>
  <w:style w:type="paragraph" w:styleId="NoSpacing">
    <w:name w:val="No Spacing"/>
    <w:uiPriority w:val="99"/>
    <w:qFormat/>
    <w:rsid w:val="00272D6F"/>
    <w:rPr>
      <w:lang w:val="en-GB"/>
    </w:rPr>
  </w:style>
  <w:style w:type="character" w:customStyle="1" w:styleId="N3ReferencesChar">
    <w:name w:val="N3 References Char"/>
    <w:link w:val="N3References"/>
    <w:uiPriority w:val="99"/>
    <w:locked/>
    <w:rsid w:val="00626CBE"/>
    <w:rPr>
      <w:rFonts w:ascii="Times New Roman" w:hAnsi="Times New Roman"/>
      <w:w w:val="105"/>
      <w:sz w:val="16"/>
    </w:rPr>
  </w:style>
  <w:style w:type="paragraph" w:customStyle="1" w:styleId="04AHeading">
    <w:name w:val="04 A Heading"/>
    <w:basedOn w:val="Normal"/>
    <w:next w:val="08ArticleText"/>
    <w:link w:val="04AHeadingChar"/>
    <w:uiPriority w:val="99"/>
    <w:rsid w:val="00AB16D0"/>
    <w:pPr>
      <w:spacing w:before="240" w:after="120" w:line="240" w:lineRule="auto"/>
    </w:pPr>
    <w:rPr>
      <w:b/>
      <w:sz w:val="20"/>
      <w:szCs w:val="20"/>
      <w:lang w:val="en-US" w:eastAsia="ja-JP"/>
    </w:rPr>
  </w:style>
  <w:style w:type="character" w:customStyle="1" w:styleId="01PaperTitleChar">
    <w:name w:val="01 Paper Title Char"/>
    <w:link w:val="01PaperTitle"/>
    <w:uiPriority w:val="99"/>
    <w:locked/>
    <w:rsid w:val="00EA446A"/>
    <w:rPr>
      <w:rFonts w:ascii="Myriad Pro Light" w:hAnsi="Myriad Pro Light"/>
      <w:b/>
      <w:spacing w:val="4"/>
      <w:sz w:val="32"/>
    </w:rPr>
  </w:style>
  <w:style w:type="character" w:customStyle="1" w:styleId="02PaperAuthorsChar">
    <w:name w:val="02 Paper Authors Char"/>
    <w:link w:val="02PaperAuthors"/>
    <w:uiPriority w:val="99"/>
    <w:locked/>
    <w:rsid w:val="00AB16D0"/>
    <w:rPr>
      <w:rFonts w:ascii="Myriad Pro" w:hAnsi="Myriad Pro"/>
      <w:spacing w:val="4"/>
    </w:rPr>
  </w:style>
  <w:style w:type="character" w:customStyle="1" w:styleId="09ListTextChar">
    <w:name w:val="09 List Text Char"/>
    <w:link w:val="09ListText"/>
    <w:uiPriority w:val="99"/>
    <w:locked/>
    <w:rsid w:val="00EF1577"/>
    <w:rPr>
      <w:rFonts w:ascii="Times New Roman" w:hAnsi="Times New Roman"/>
      <w:w w:val="108"/>
      <w:sz w:val="18"/>
      <w:lang w:eastAsia="en-GB"/>
    </w:rPr>
  </w:style>
  <w:style w:type="character" w:customStyle="1" w:styleId="04AHeadingChar">
    <w:name w:val="04 A Heading Char"/>
    <w:link w:val="04AHeading"/>
    <w:uiPriority w:val="99"/>
    <w:locked/>
    <w:rsid w:val="00AB16D0"/>
    <w:rPr>
      <w:b/>
    </w:rPr>
  </w:style>
  <w:style w:type="character" w:customStyle="1" w:styleId="05BHeadingChar">
    <w:name w:val="05 B Heading Char"/>
    <w:link w:val="05BHeading"/>
    <w:uiPriority w:val="99"/>
    <w:locked/>
    <w:rsid w:val="00AB16D0"/>
    <w:rPr>
      <w:rFonts w:ascii="Times New Roman" w:hAnsi="Times New Roman"/>
      <w:b/>
      <w:sz w:val="18"/>
    </w:rPr>
  </w:style>
  <w:style w:type="paragraph" w:customStyle="1" w:styleId="G4aTableTitle">
    <w:name w:val="G4a Table Title"/>
    <w:basedOn w:val="Normal"/>
    <w:next w:val="G4bTableBody"/>
    <w:link w:val="G4aTableTitleChar"/>
    <w:uiPriority w:val="99"/>
    <w:rsid w:val="0092763E"/>
    <w:pPr>
      <w:keepNext/>
      <w:keepLines/>
      <w:pBdr>
        <w:top w:val="single" w:sz="12" w:space="1" w:color="999999"/>
        <w:bottom w:val="single" w:sz="6" w:space="1" w:color="auto"/>
      </w:pBdr>
      <w:spacing w:before="120" w:after="120" w:line="190" w:lineRule="exact"/>
    </w:pPr>
    <w:rPr>
      <w:rFonts w:ascii="Times New Roman" w:hAnsi="Times New Roman"/>
      <w:sz w:val="20"/>
      <w:szCs w:val="20"/>
      <w:lang w:val="en-US" w:eastAsia="en-GB"/>
    </w:rPr>
  </w:style>
  <w:style w:type="character" w:customStyle="1" w:styleId="G1aFigureImageChar">
    <w:name w:val="G1a Figure Image Char"/>
    <w:link w:val="G1aFigureImage"/>
    <w:uiPriority w:val="99"/>
    <w:locked/>
    <w:rsid w:val="005771C3"/>
    <w:rPr>
      <w:rFonts w:ascii="Times New Roman" w:hAnsi="Times New Roman"/>
      <w:w w:val="108"/>
      <w:sz w:val="18"/>
    </w:rPr>
  </w:style>
  <w:style w:type="character" w:customStyle="1" w:styleId="G1bFigureCaptionChar">
    <w:name w:val="G1b Figure Caption Char"/>
    <w:link w:val="G1bFigureCaption"/>
    <w:uiPriority w:val="99"/>
    <w:locked/>
    <w:rsid w:val="005771C3"/>
    <w:rPr>
      <w:w w:val="108"/>
      <w:sz w:val="14"/>
    </w:rPr>
  </w:style>
  <w:style w:type="character" w:customStyle="1" w:styleId="G2UncaptionedImageChar">
    <w:name w:val="G2 Uncaptioned Image Char"/>
    <w:link w:val="G2UncaptionedImage"/>
    <w:uiPriority w:val="99"/>
    <w:locked/>
    <w:rsid w:val="005771C3"/>
    <w:rPr>
      <w:rFonts w:ascii="Times New Roman" w:hAnsi="Times New Roman"/>
      <w:sz w:val="16"/>
    </w:rPr>
  </w:style>
  <w:style w:type="character" w:customStyle="1" w:styleId="G3EquationChar">
    <w:name w:val="G3 Equation Char"/>
    <w:link w:val="G3Equation"/>
    <w:uiPriority w:val="99"/>
    <w:locked/>
    <w:rsid w:val="005771C3"/>
  </w:style>
  <w:style w:type="paragraph" w:customStyle="1" w:styleId="G4bTableBody">
    <w:name w:val="G4b Table Body"/>
    <w:basedOn w:val="Normal"/>
    <w:next w:val="G4cTableFootnote"/>
    <w:link w:val="G4bTableBodyChar"/>
    <w:uiPriority w:val="99"/>
    <w:rsid w:val="0092763E"/>
    <w:pPr>
      <w:keepNext/>
      <w:keepLines/>
      <w:spacing w:after="0" w:line="240" w:lineRule="auto"/>
      <w:jc w:val="center"/>
    </w:pPr>
    <w:rPr>
      <w:rFonts w:ascii="Times New Roman" w:hAnsi="Times New Roman"/>
      <w:sz w:val="16"/>
      <w:szCs w:val="20"/>
      <w:lang w:val="en-US" w:eastAsia="en-GB"/>
    </w:rPr>
  </w:style>
  <w:style w:type="character" w:customStyle="1" w:styleId="G4aTableTitleChar">
    <w:name w:val="G4a Table Title Char"/>
    <w:link w:val="G4aTableTitle"/>
    <w:uiPriority w:val="99"/>
    <w:locked/>
    <w:rsid w:val="0092763E"/>
    <w:rPr>
      <w:rFonts w:ascii="Times New Roman" w:hAnsi="Times New Roman"/>
      <w:sz w:val="20"/>
      <w:lang w:eastAsia="en-GB"/>
    </w:rPr>
  </w:style>
  <w:style w:type="paragraph" w:customStyle="1" w:styleId="G4cTableFootnote">
    <w:name w:val="G4c Table Footnote"/>
    <w:basedOn w:val="Normal"/>
    <w:next w:val="08ArticleText"/>
    <w:link w:val="G4cTableFootnoteChar"/>
    <w:uiPriority w:val="99"/>
    <w:rsid w:val="0092763E"/>
    <w:pPr>
      <w:keepLines/>
      <w:pBdr>
        <w:bottom w:val="single" w:sz="12" w:space="1" w:color="999999"/>
      </w:pBdr>
      <w:spacing w:before="120" w:after="160" w:line="240" w:lineRule="auto"/>
    </w:pPr>
    <w:rPr>
      <w:rFonts w:ascii="Times New Roman" w:hAnsi="Times New Roman"/>
      <w:sz w:val="20"/>
      <w:szCs w:val="20"/>
      <w:lang w:val="en-US" w:eastAsia="en-GB"/>
    </w:rPr>
  </w:style>
  <w:style w:type="character" w:customStyle="1" w:styleId="03AbstractChar">
    <w:name w:val="03 Abstract Char"/>
    <w:link w:val="03Abstract"/>
    <w:uiPriority w:val="99"/>
    <w:locked/>
    <w:rsid w:val="001F35E5"/>
    <w:rPr>
      <w:rFonts w:ascii="Myriad Pro" w:hAnsi="Myriad Pro"/>
      <w:spacing w:val="4"/>
      <w:w w:val="105"/>
      <w:sz w:val="16"/>
    </w:rPr>
  </w:style>
  <w:style w:type="character" w:customStyle="1" w:styleId="G4bTableBodyChar">
    <w:name w:val="G4b Table Body Char"/>
    <w:link w:val="G4bTableBody"/>
    <w:uiPriority w:val="99"/>
    <w:locked/>
    <w:rsid w:val="0092763E"/>
    <w:rPr>
      <w:rFonts w:ascii="Times New Roman" w:hAnsi="Times New Roman"/>
      <w:sz w:val="16"/>
      <w:lang w:eastAsia="en-GB"/>
    </w:rPr>
  </w:style>
  <w:style w:type="character" w:customStyle="1" w:styleId="G4cTableFootnoteChar">
    <w:name w:val="G4c Table Footnote Char"/>
    <w:link w:val="G4cTableFootnote"/>
    <w:uiPriority w:val="99"/>
    <w:locked/>
    <w:rsid w:val="0092763E"/>
    <w:rPr>
      <w:rFonts w:ascii="Times New Roman" w:hAnsi="Times New Roman"/>
      <w:sz w:val="20"/>
      <w:lang w:eastAsia="en-GB"/>
    </w:rPr>
  </w:style>
  <w:style w:type="character" w:styleId="CommentReference">
    <w:name w:val="annotation reference"/>
    <w:basedOn w:val="DefaultParagraphFont"/>
    <w:uiPriority w:val="99"/>
    <w:semiHidden/>
    <w:rsid w:val="00FB2D8F"/>
    <w:rPr>
      <w:rFonts w:cs="Times New Roman"/>
      <w:sz w:val="16"/>
    </w:rPr>
  </w:style>
  <w:style w:type="paragraph" w:styleId="CommentText">
    <w:name w:val="annotation text"/>
    <w:basedOn w:val="Normal"/>
    <w:link w:val="CommentTextChar"/>
    <w:uiPriority w:val="99"/>
    <w:semiHidden/>
    <w:rsid w:val="00FB2D8F"/>
    <w:pPr>
      <w:spacing w:line="240" w:lineRule="auto"/>
    </w:pPr>
    <w:rPr>
      <w:sz w:val="20"/>
      <w:szCs w:val="20"/>
      <w:lang w:val="en-US" w:eastAsia="ja-JP"/>
    </w:rPr>
  </w:style>
  <w:style w:type="character" w:customStyle="1" w:styleId="CommentTextChar">
    <w:name w:val="Comment Text Char"/>
    <w:basedOn w:val="DefaultParagraphFont"/>
    <w:link w:val="CommentText"/>
    <w:uiPriority w:val="99"/>
    <w:semiHidden/>
    <w:locked/>
    <w:rsid w:val="00FB2D8F"/>
    <w:rPr>
      <w:rFonts w:cs="Times New Roman"/>
      <w:sz w:val="20"/>
    </w:rPr>
  </w:style>
  <w:style w:type="paragraph" w:styleId="CommentSubject">
    <w:name w:val="annotation subject"/>
    <w:basedOn w:val="CommentText"/>
    <w:next w:val="CommentText"/>
    <w:link w:val="CommentSubjectChar"/>
    <w:uiPriority w:val="99"/>
    <w:semiHidden/>
    <w:rsid w:val="00FB2D8F"/>
    <w:rPr>
      <w:b/>
    </w:rPr>
  </w:style>
  <w:style w:type="character" w:customStyle="1" w:styleId="CommentSubjectChar">
    <w:name w:val="Comment Subject Char"/>
    <w:basedOn w:val="CommentTextChar"/>
    <w:link w:val="CommentSubject"/>
    <w:uiPriority w:val="99"/>
    <w:semiHidden/>
    <w:locked/>
    <w:rsid w:val="00FB2D8F"/>
    <w:rPr>
      <w:rFonts w:cs="Times New Roman"/>
      <w:b/>
      <w:sz w:val="20"/>
    </w:rPr>
  </w:style>
  <w:style w:type="paragraph" w:customStyle="1" w:styleId="N1AuthorAddresses">
    <w:name w:val="N1 Author Addresses"/>
    <w:uiPriority w:val="99"/>
    <w:rsid w:val="00646014"/>
    <w:pPr>
      <w:spacing w:line="190" w:lineRule="exact"/>
    </w:pPr>
    <w:rPr>
      <w:rFonts w:ascii="Times New Roman" w:eastAsia="Times New Roman" w:hAnsi="Times New Roman"/>
      <w:i/>
      <w:sz w:val="16"/>
      <w:szCs w:val="20"/>
      <w:lang w:val="en-GB" w:eastAsia="en-GB"/>
    </w:rPr>
  </w:style>
  <w:style w:type="paragraph" w:styleId="Quote">
    <w:name w:val="Quote"/>
    <w:basedOn w:val="Normal"/>
    <w:next w:val="Normal"/>
    <w:link w:val="QuoteChar"/>
    <w:uiPriority w:val="99"/>
    <w:qFormat/>
    <w:rsid w:val="009858BA"/>
    <w:rPr>
      <w:i/>
      <w:color w:val="000000"/>
      <w:sz w:val="20"/>
      <w:szCs w:val="20"/>
      <w:lang w:eastAsia="ja-JP"/>
    </w:rPr>
  </w:style>
  <w:style w:type="character" w:customStyle="1" w:styleId="QuoteChar">
    <w:name w:val="Quote Char"/>
    <w:basedOn w:val="DefaultParagraphFont"/>
    <w:link w:val="Quote"/>
    <w:uiPriority w:val="99"/>
    <w:locked/>
    <w:rsid w:val="009858BA"/>
    <w:rPr>
      <w:rFonts w:cs="Times New Roman"/>
      <w:i/>
      <w:color w:val="000000"/>
      <w:lang w:val="en-GB"/>
    </w:rPr>
  </w:style>
  <w:style w:type="character" w:styleId="Hyperlink">
    <w:name w:val="Hyperlink"/>
    <w:basedOn w:val="DefaultParagraphFont"/>
    <w:uiPriority w:val="99"/>
    <w:rsid w:val="00954C3D"/>
    <w:rPr>
      <w:rFonts w:cs="Times New Roman"/>
      <w:color w:val="0000FF"/>
      <w:u w:val="single"/>
    </w:rPr>
  </w:style>
  <w:style w:type="character" w:styleId="FollowedHyperlink">
    <w:name w:val="FollowedHyperlink"/>
    <w:basedOn w:val="DefaultParagraphFont"/>
    <w:uiPriority w:val="99"/>
    <w:semiHidden/>
    <w:unhideWhenUsed/>
    <w:rsid w:val="00E6323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5016">
      <w:marLeft w:val="0"/>
      <w:marRight w:val="0"/>
      <w:marTop w:val="0"/>
      <w:marBottom w:val="0"/>
      <w:divBdr>
        <w:top w:val="none" w:sz="0" w:space="0" w:color="auto"/>
        <w:left w:val="none" w:sz="0" w:space="0" w:color="auto"/>
        <w:bottom w:val="none" w:sz="0" w:space="0" w:color="auto"/>
        <w:right w:val="none" w:sz="0" w:space="0" w:color="auto"/>
      </w:divBdr>
      <w:divsChild>
        <w:div w:id="207845015">
          <w:marLeft w:val="0"/>
          <w:marRight w:val="0"/>
          <w:marTop w:val="0"/>
          <w:marBottom w:val="0"/>
          <w:divBdr>
            <w:top w:val="none" w:sz="0" w:space="0" w:color="auto"/>
            <w:left w:val="none" w:sz="0" w:space="0" w:color="auto"/>
            <w:bottom w:val="none" w:sz="0" w:space="0" w:color="auto"/>
            <w:right w:val="none" w:sz="0" w:space="0" w:color="auto"/>
          </w:divBdr>
        </w:div>
        <w:div w:id="207845020">
          <w:marLeft w:val="0"/>
          <w:marRight w:val="0"/>
          <w:marTop w:val="0"/>
          <w:marBottom w:val="0"/>
          <w:divBdr>
            <w:top w:val="none" w:sz="0" w:space="0" w:color="auto"/>
            <w:left w:val="none" w:sz="0" w:space="0" w:color="auto"/>
            <w:bottom w:val="none" w:sz="0" w:space="0" w:color="auto"/>
            <w:right w:val="none" w:sz="0" w:space="0" w:color="auto"/>
          </w:divBdr>
        </w:div>
        <w:div w:id="207845021">
          <w:marLeft w:val="0"/>
          <w:marRight w:val="0"/>
          <w:marTop w:val="0"/>
          <w:marBottom w:val="0"/>
          <w:divBdr>
            <w:top w:val="none" w:sz="0" w:space="0" w:color="auto"/>
            <w:left w:val="none" w:sz="0" w:space="0" w:color="auto"/>
            <w:bottom w:val="none" w:sz="0" w:space="0" w:color="auto"/>
            <w:right w:val="none" w:sz="0" w:space="0" w:color="auto"/>
          </w:divBdr>
        </w:div>
        <w:div w:id="207845024">
          <w:marLeft w:val="0"/>
          <w:marRight w:val="0"/>
          <w:marTop w:val="0"/>
          <w:marBottom w:val="0"/>
          <w:divBdr>
            <w:top w:val="none" w:sz="0" w:space="0" w:color="auto"/>
            <w:left w:val="none" w:sz="0" w:space="0" w:color="auto"/>
            <w:bottom w:val="none" w:sz="0" w:space="0" w:color="auto"/>
            <w:right w:val="none" w:sz="0" w:space="0" w:color="auto"/>
          </w:divBdr>
        </w:div>
        <w:div w:id="207845025">
          <w:marLeft w:val="0"/>
          <w:marRight w:val="0"/>
          <w:marTop w:val="0"/>
          <w:marBottom w:val="0"/>
          <w:divBdr>
            <w:top w:val="none" w:sz="0" w:space="0" w:color="auto"/>
            <w:left w:val="none" w:sz="0" w:space="0" w:color="auto"/>
            <w:bottom w:val="none" w:sz="0" w:space="0" w:color="auto"/>
            <w:right w:val="none" w:sz="0" w:space="0" w:color="auto"/>
          </w:divBdr>
        </w:div>
        <w:div w:id="207845028">
          <w:marLeft w:val="0"/>
          <w:marRight w:val="0"/>
          <w:marTop w:val="0"/>
          <w:marBottom w:val="0"/>
          <w:divBdr>
            <w:top w:val="none" w:sz="0" w:space="0" w:color="auto"/>
            <w:left w:val="none" w:sz="0" w:space="0" w:color="auto"/>
            <w:bottom w:val="none" w:sz="0" w:space="0" w:color="auto"/>
            <w:right w:val="none" w:sz="0" w:space="0" w:color="auto"/>
          </w:divBdr>
        </w:div>
      </w:divsChild>
    </w:div>
    <w:div w:id="207845019">
      <w:marLeft w:val="0"/>
      <w:marRight w:val="0"/>
      <w:marTop w:val="0"/>
      <w:marBottom w:val="0"/>
      <w:divBdr>
        <w:top w:val="none" w:sz="0" w:space="0" w:color="auto"/>
        <w:left w:val="none" w:sz="0" w:space="0" w:color="auto"/>
        <w:bottom w:val="none" w:sz="0" w:space="0" w:color="auto"/>
        <w:right w:val="none" w:sz="0" w:space="0" w:color="auto"/>
      </w:divBdr>
      <w:divsChild>
        <w:div w:id="207845017">
          <w:marLeft w:val="0"/>
          <w:marRight w:val="0"/>
          <w:marTop w:val="0"/>
          <w:marBottom w:val="0"/>
          <w:divBdr>
            <w:top w:val="none" w:sz="0" w:space="0" w:color="auto"/>
            <w:left w:val="none" w:sz="0" w:space="0" w:color="auto"/>
            <w:bottom w:val="none" w:sz="0" w:space="0" w:color="auto"/>
            <w:right w:val="none" w:sz="0" w:space="0" w:color="auto"/>
          </w:divBdr>
        </w:div>
        <w:div w:id="207845018">
          <w:marLeft w:val="0"/>
          <w:marRight w:val="0"/>
          <w:marTop w:val="0"/>
          <w:marBottom w:val="0"/>
          <w:divBdr>
            <w:top w:val="none" w:sz="0" w:space="0" w:color="auto"/>
            <w:left w:val="none" w:sz="0" w:space="0" w:color="auto"/>
            <w:bottom w:val="none" w:sz="0" w:space="0" w:color="auto"/>
            <w:right w:val="none" w:sz="0" w:space="0" w:color="auto"/>
          </w:divBdr>
        </w:div>
        <w:div w:id="207845022">
          <w:marLeft w:val="0"/>
          <w:marRight w:val="0"/>
          <w:marTop w:val="0"/>
          <w:marBottom w:val="0"/>
          <w:divBdr>
            <w:top w:val="none" w:sz="0" w:space="0" w:color="auto"/>
            <w:left w:val="none" w:sz="0" w:space="0" w:color="auto"/>
            <w:bottom w:val="none" w:sz="0" w:space="0" w:color="auto"/>
            <w:right w:val="none" w:sz="0" w:space="0" w:color="auto"/>
          </w:divBdr>
        </w:div>
        <w:div w:id="207845023">
          <w:marLeft w:val="0"/>
          <w:marRight w:val="0"/>
          <w:marTop w:val="0"/>
          <w:marBottom w:val="0"/>
          <w:divBdr>
            <w:top w:val="none" w:sz="0" w:space="0" w:color="auto"/>
            <w:left w:val="none" w:sz="0" w:space="0" w:color="auto"/>
            <w:bottom w:val="none" w:sz="0" w:space="0" w:color="auto"/>
            <w:right w:val="none" w:sz="0" w:space="0" w:color="auto"/>
          </w:divBdr>
        </w:div>
        <w:div w:id="207845026">
          <w:marLeft w:val="0"/>
          <w:marRight w:val="0"/>
          <w:marTop w:val="0"/>
          <w:marBottom w:val="0"/>
          <w:divBdr>
            <w:top w:val="none" w:sz="0" w:space="0" w:color="auto"/>
            <w:left w:val="none" w:sz="0" w:space="0" w:color="auto"/>
            <w:bottom w:val="none" w:sz="0" w:space="0" w:color="auto"/>
            <w:right w:val="none" w:sz="0" w:space="0" w:color="auto"/>
          </w:divBdr>
        </w:div>
        <w:div w:id="207845027">
          <w:marLeft w:val="0"/>
          <w:marRight w:val="0"/>
          <w:marTop w:val="0"/>
          <w:marBottom w:val="0"/>
          <w:divBdr>
            <w:top w:val="none" w:sz="0" w:space="0" w:color="auto"/>
            <w:left w:val="none" w:sz="0" w:space="0" w:color="auto"/>
            <w:bottom w:val="none" w:sz="0" w:space="0" w:color="auto"/>
            <w:right w:val="none" w:sz="0" w:space="0" w:color="auto"/>
          </w:divBdr>
        </w:div>
      </w:divsChild>
    </w:div>
    <w:div w:id="207845036">
      <w:marLeft w:val="0"/>
      <w:marRight w:val="0"/>
      <w:marTop w:val="0"/>
      <w:marBottom w:val="0"/>
      <w:divBdr>
        <w:top w:val="none" w:sz="0" w:space="0" w:color="auto"/>
        <w:left w:val="none" w:sz="0" w:space="0" w:color="auto"/>
        <w:bottom w:val="none" w:sz="0" w:space="0" w:color="auto"/>
        <w:right w:val="none" w:sz="0" w:space="0" w:color="auto"/>
      </w:divBdr>
      <w:divsChild>
        <w:div w:id="207845029">
          <w:marLeft w:val="0"/>
          <w:marRight w:val="0"/>
          <w:marTop w:val="0"/>
          <w:marBottom w:val="0"/>
          <w:divBdr>
            <w:top w:val="none" w:sz="0" w:space="0" w:color="auto"/>
            <w:left w:val="none" w:sz="0" w:space="0" w:color="auto"/>
            <w:bottom w:val="none" w:sz="0" w:space="0" w:color="auto"/>
            <w:right w:val="none" w:sz="0" w:space="0" w:color="auto"/>
          </w:divBdr>
        </w:div>
        <w:div w:id="207845031">
          <w:marLeft w:val="0"/>
          <w:marRight w:val="0"/>
          <w:marTop w:val="0"/>
          <w:marBottom w:val="0"/>
          <w:divBdr>
            <w:top w:val="none" w:sz="0" w:space="0" w:color="auto"/>
            <w:left w:val="none" w:sz="0" w:space="0" w:color="auto"/>
            <w:bottom w:val="none" w:sz="0" w:space="0" w:color="auto"/>
            <w:right w:val="none" w:sz="0" w:space="0" w:color="auto"/>
          </w:divBdr>
        </w:div>
        <w:div w:id="207845032">
          <w:marLeft w:val="0"/>
          <w:marRight w:val="0"/>
          <w:marTop w:val="0"/>
          <w:marBottom w:val="0"/>
          <w:divBdr>
            <w:top w:val="none" w:sz="0" w:space="0" w:color="auto"/>
            <w:left w:val="none" w:sz="0" w:space="0" w:color="auto"/>
            <w:bottom w:val="none" w:sz="0" w:space="0" w:color="auto"/>
            <w:right w:val="none" w:sz="0" w:space="0" w:color="auto"/>
          </w:divBdr>
        </w:div>
        <w:div w:id="207845033">
          <w:marLeft w:val="0"/>
          <w:marRight w:val="0"/>
          <w:marTop w:val="0"/>
          <w:marBottom w:val="0"/>
          <w:divBdr>
            <w:top w:val="none" w:sz="0" w:space="0" w:color="auto"/>
            <w:left w:val="none" w:sz="0" w:space="0" w:color="auto"/>
            <w:bottom w:val="none" w:sz="0" w:space="0" w:color="auto"/>
            <w:right w:val="none" w:sz="0" w:space="0" w:color="auto"/>
          </w:divBdr>
        </w:div>
        <w:div w:id="207845034">
          <w:marLeft w:val="0"/>
          <w:marRight w:val="0"/>
          <w:marTop w:val="0"/>
          <w:marBottom w:val="0"/>
          <w:divBdr>
            <w:top w:val="none" w:sz="0" w:space="0" w:color="auto"/>
            <w:left w:val="none" w:sz="0" w:space="0" w:color="auto"/>
            <w:bottom w:val="none" w:sz="0" w:space="0" w:color="auto"/>
            <w:right w:val="none" w:sz="0" w:space="0" w:color="auto"/>
          </w:divBdr>
        </w:div>
        <w:div w:id="207845035">
          <w:marLeft w:val="0"/>
          <w:marRight w:val="0"/>
          <w:marTop w:val="0"/>
          <w:marBottom w:val="0"/>
          <w:divBdr>
            <w:top w:val="none" w:sz="0" w:space="0" w:color="auto"/>
            <w:left w:val="none" w:sz="0" w:space="0" w:color="auto"/>
            <w:bottom w:val="none" w:sz="0" w:space="0" w:color="auto"/>
            <w:right w:val="none" w:sz="0" w:space="0" w:color="auto"/>
          </w:divBdr>
        </w:div>
        <w:div w:id="207845038">
          <w:marLeft w:val="0"/>
          <w:marRight w:val="0"/>
          <w:marTop w:val="0"/>
          <w:marBottom w:val="0"/>
          <w:divBdr>
            <w:top w:val="none" w:sz="0" w:space="0" w:color="auto"/>
            <w:left w:val="none" w:sz="0" w:space="0" w:color="auto"/>
            <w:bottom w:val="none" w:sz="0" w:space="0" w:color="auto"/>
            <w:right w:val="none" w:sz="0" w:space="0" w:color="auto"/>
          </w:divBdr>
        </w:div>
        <w:div w:id="207845041">
          <w:marLeft w:val="0"/>
          <w:marRight w:val="0"/>
          <w:marTop w:val="0"/>
          <w:marBottom w:val="0"/>
          <w:divBdr>
            <w:top w:val="none" w:sz="0" w:space="0" w:color="auto"/>
            <w:left w:val="none" w:sz="0" w:space="0" w:color="auto"/>
            <w:bottom w:val="none" w:sz="0" w:space="0" w:color="auto"/>
            <w:right w:val="none" w:sz="0" w:space="0" w:color="auto"/>
          </w:divBdr>
        </w:div>
      </w:divsChild>
    </w:div>
    <w:div w:id="207845040">
      <w:marLeft w:val="0"/>
      <w:marRight w:val="0"/>
      <w:marTop w:val="0"/>
      <w:marBottom w:val="0"/>
      <w:divBdr>
        <w:top w:val="none" w:sz="0" w:space="0" w:color="auto"/>
        <w:left w:val="none" w:sz="0" w:space="0" w:color="auto"/>
        <w:bottom w:val="none" w:sz="0" w:space="0" w:color="auto"/>
        <w:right w:val="none" w:sz="0" w:space="0" w:color="auto"/>
      </w:divBdr>
      <w:divsChild>
        <w:div w:id="207845030">
          <w:marLeft w:val="0"/>
          <w:marRight w:val="0"/>
          <w:marTop w:val="0"/>
          <w:marBottom w:val="0"/>
          <w:divBdr>
            <w:top w:val="none" w:sz="0" w:space="0" w:color="auto"/>
            <w:left w:val="none" w:sz="0" w:space="0" w:color="auto"/>
            <w:bottom w:val="none" w:sz="0" w:space="0" w:color="auto"/>
            <w:right w:val="none" w:sz="0" w:space="0" w:color="auto"/>
          </w:divBdr>
        </w:div>
        <w:div w:id="207845037">
          <w:marLeft w:val="0"/>
          <w:marRight w:val="0"/>
          <w:marTop w:val="0"/>
          <w:marBottom w:val="0"/>
          <w:divBdr>
            <w:top w:val="none" w:sz="0" w:space="0" w:color="auto"/>
            <w:left w:val="none" w:sz="0" w:space="0" w:color="auto"/>
            <w:bottom w:val="none" w:sz="0" w:space="0" w:color="auto"/>
            <w:right w:val="none" w:sz="0" w:space="0" w:color="auto"/>
          </w:divBdr>
        </w:div>
        <w:div w:id="207845039">
          <w:marLeft w:val="0"/>
          <w:marRight w:val="0"/>
          <w:marTop w:val="0"/>
          <w:marBottom w:val="0"/>
          <w:divBdr>
            <w:top w:val="none" w:sz="0" w:space="0" w:color="auto"/>
            <w:left w:val="none" w:sz="0" w:space="0" w:color="auto"/>
            <w:bottom w:val="none" w:sz="0" w:space="0" w:color="auto"/>
            <w:right w:val="none" w:sz="0" w:space="0" w:color="auto"/>
          </w:divBdr>
        </w:div>
        <w:div w:id="207845042">
          <w:marLeft w:val="0"/>
          <w:marRight w:val="0"/>
          <w:marTop w:val="0"/>
          <w:marBottom w:val="0"/>
          <w:divBdr>
            <w:top w:val="none" w:sz="0" w:space="0" w:color="auto"/>
            <w:left w:val="none" w:sz="0" w:space="0" w:color="auto"/>
            <w:bottom w:val="none" w:sz="0" w:space="0" w:color="auto"/>
            <w:right w:val="none" w:sz="0" w:space="0" w:color="auto"/>
          </w:divBdr>
        </w:div>
        <w:div w:id="207845043">
          <w:marLeft w:val="0"/>
          <w:marRight w:val="0"/>
          <w:marTop w:val="0"/>
          <w:marBottom w:val="0"/>
          <w:divBdr>
            <w:top w:val="none" w:sz="0" w:space="0" w:color="auto"/>
            <w:left w:val="none" w:sz="0" w:space="0" w:color="auto"/>
            <w:bottom w:val="none" w:sz="0" w:space="0" w:color="auto"/>
            <w:right w:val="none" w:sz="0" w:space="0" w:color="auto"/>
          </w:divBdr>
        </w:div>
        <w:div w:id="207845044">
          <w:marLeft w:val="0"/>
          <w:marRight w:val="0"/>
          <w:marTop w:val="0"/>
          <w:marBottom w:val="0"/>
          <w:divBdr>
            <w:top w:val="none" w:sz="0" w:space="0" w:color="auto"/>
            <w:left w:val="none" w:sz="0" w:space="0" w:color="auto"/>
            <w:bottom w:val="none" w:sz="0" w:space="0" w:color="auto"/>
            <w:right w:val="none" w:sz="0" w:space="0" w:color="auto"/>
          </w:divBdr>
        </w:div>
        <w:div w:id="207845045">
          <w:marLeft w:val="0"/>
          <w:marRight w:val="0"/>
          <w:marTop w:val="0"/>
          <w:marBottom w:val="0"/>
          <w:divBdr>
            <w:top w:val="none" w:sz="0" w:space="0" w:color="auto"/>
            <w:left w:val="none" w:sz="0" w:space="0" w:color="auto"/>
            <w:bottom w:val="none" w:sz="0" w:space="0" w:color="auto"/>
            <w:right w:val="none" w:sz="0" w:space="0" w:color="auto"/>
          </w:divBdr>
        </w:div>
        <w:div w:id="207845046">
          <w:marLeft w:val="0"/>
          <w:marRight w:val="0"/>
          <w:marTop w:val="0"/>
          <w:marBottom w:val="0"/>
          <w:divBdr>
            <w:top w:val="none" w:sz="0" w:space="0" w:color="auto"/>
            <w:left w:val="none" w:sz="0" w:space="0" w:color="auto"/>
            <w:bottom w:val="none" w:sz="0" w:space="0" w:color="auto"/>
            <w:right w:val="none" w:sz="0" w:space="0" w:color="auto"/>
          </w:divBdr>
        </w:div>
      </w:divsChild>
    </w:div>
    <w:div w:id="207845048">
      <w:marLeft w:val="0"/>
      <w:marRight w:val="0"/>
      <w:marTop w:val="0"/>
      <w:marBottom w:val="0"/>
      <w:divBdr>
        <w:top w:val="none" w:sz="0" w:space="0" w:color="auto"/>
        <w:left w:val="none" w:sz="0" w:space="0" w:color="auto"/>
        <w:bottom w:val="none" w:sz="0" w:space="0" w:color="auto"/>
        <w:right w:val="none" w:sz="0" w:space="0" w:color="auto"/>
      </w:divBdr>
      <w:divsChild>
        <w:div w:id="207845047">
          <w:marLeft w:val="0"/>
          <w:marRight w:val="0"/>
          <w:marTop w:val="0"/>
          <w:marBottom w:val="0"/>
          <w:divBdr>
            <w:top w:val="none" w:sz="0" w:space="0" w:color="auto"/>
            <w:left w:val="none" w:sz="0" w:space="0" w:color="auto"/>
            <w:bottom w:val="none" w:sz="0" w:space="0" w:color="auto"/>
            <w:right w:val="none" w:sz="0" w:space="0" w:color="auto"/>
          </w:divBdr>
        </w:div>
        <w:div w:id="207845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1.emf"/><Relationship Id="rId15" Type="http://schemas.openxmlformats.org/officeDocument/2006/relationships/image" Target="media/image2.emf"/><Relationship Id="rId16" Type="http://schemas.openxmlformats.org/officeDocument/2006/relationships/image" Target="media/image3.png"/><Relationship Id="rId17" Type="http://schemas.openxmlformats.org/officeDocument/2006/relationships/image" Target="media/image4.emf"/><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image" Target="media/image49.png"/><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36.emf"/><Relationship Id="rId51" Type="http://schemas.openxmlformats.org/officeDocument/2006/relationships/image" Target="media/image37.png"/><Relationship Id="rId52" Type="http://schemas.openxmlformats.org/officeDocument/2006/relationships/image" Target="media/image38.emf"/><Relationship Id="rId53" Type="http://schemas.openxmlformats.org/officeDocument/2006/relationships/image" Target="media/image39.emf"/><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emf"/><Relationship Id="rId57" Type="http://schemas.openxmlformats.org/officeDocument/2006/relationships/image" Target="media/image43.emf"/><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6.png"/><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emf"/><Relationship Id="rId46" Type="http://schemas.openxmlformats.org/officeDocument/2006/relationships/image" Target="media/image32.png"/><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7.png"/><Relationship Id="rId31" Type="http://schemas.openxmlformats.org/officeDocument/2006/relationships/image" Target="media/image18.emf"/><Relationship Id="rId32" Type="http://schemas.openxmlformats.org/officeDocument/2006/relationships/oleObject" Target="embeddings/oleObject1.bin"/><Relationship Id="rId33" Type="http://schemas.openxmlformats.org/officeDocument/2006/relationships/image" Target="media/image19.emf"/><Relationship Id="rId34" Type="http://schemas.openxmlformats.org/officeDocument/2006/relationships/image" Target="media/image20.png"/><Relationship Id="rId35" Type="http://schemas.openxmlformats.org/officeDocument/2006/relationships/image" Target="media/image21.emf"/><Relationship Id="rId36" Type="http://schemas.openxmlformats.org/officeDocument/2006/relationships/image" Target="media/image22.png"/><Relationship Id="rId37" Type="http://schemas.openxmlformats.org/officeDocument/2006/relationships/image" Target="media/image23.emf"/><Relationship Id="rId38" Type="http://schemas.openxmlformats.org/officeDocument/2006/relationships/image" Target="media/image24.png"/><Relationship Id="rId39" Type="http://schemas.openxmlformats.org/officeDocument/2006/relationships/image" Target="media/image25.emf"/><Relationship Id="rId20" Type="http://schemas.openxmlformats.org/officeDocument/2006/relationships/image" Target="media/image7.emf"/><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png"/><Relationship Id="rId28" Type="http://schemas.openxmlformats.org/officeDocument/2006/relationships/image" Target="media/image15.emf"/><Relationship Id="rId29" Type="http://schemas.openxmlformats.org/officeDocument/2006/relationships/image" Target="media/image16.png"/><Relationship Id="rId60" Type="http://schemas.openxmlformats.org/officeDocument/2006/relationships/image" Target="media/image46.png"/><Relationship Id="rId61" Type="http://schemas.openxmlformats.org/officeDocument/2006/relationships/image" Target="media/image47.emf"/><Relationship Id="rId62" Type="http://schemas.openxmlformats.org/officeDocument/2006/relationships/image" Target="media/image4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hilgale:Documents:Publications:In%20preparation:CSR%20Anion%20Sensing:A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ART_template.dotx</Template>
  <TotalTime>4093</TotalTime>
  <Pages>17</Pages>
  <Words>7039</Words>
  <Characters>40127</Characters>
  <Application>Microsoft Macintosh Word</Application>
  <DocSecurity>0</DocSecurity>
  <Lines>334</Lines>
  <Paragraphs>94</Paragraphs>
  <ScaleCrop>false</ScaleCrop>
  <Company>The Royal Society of Chemistry</Company>
  <LinksUpToDate>false</LinksUpToDate>
  <CharactersWithSpaces>47072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 this: DOI: 10</dc:title>
  <dc:subject/>
  <dc:creator>Philip Gale</dc:creator>
  <cp:keywords/>
  <dc:description/>
  <cp:lastModifiedBy>Philip Gale</cp:lastModifiedBy>
  <cp:revision>238</cp:revision>
  <cp:lastPrinted>2012-11-09T14:12:00Z</cp:lastPrinted>
  <dcterms:created xsi:type="dcterms:W3CDTF">2014-02-25T18:19:00Z</dcterms:created>
  <dcterms:modified xsi:type="dcterms:W3CDTF">2014-06-16T12:29:00Z</dcterms:modified>
</cp:coreProperties>
</file>