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7A2" w:rsidRDefault="000A17A2" w:rsidP="008774AB">
      <w:pPr>
        <w:pStyle w:val="Body1"/>
        <w:spacing w:line="360" w:lineRule="auto"/>
        <w:rPr>
          <w:rFonts w:ascii="Times New Roman" w:hAnsi="Times New Roman" w:cs="Calibri"/>
          <w:b/>
          <w:sz w:val="24"/>
          <w:szCs w:val="24"/>
        </w:rPr>
      </w:pPr>
      <w:bookmarkStart w:id="0" w:name="_GoBack"/>
      <w:bookmarkEnd w:id="0"/>
      <w:r w:rsidRPr="00D2193F">
        <w:rPr>
          <w:rFonts w:ascii="Times New Roman" w:hAnsi="Times New Roman" w:cs="Calibri"/>
          <w:b/>
          <w:sz w:val="24"/>
          <w:szCs w:val="24"/>
        </w:rPr>
        <w:t>Obituar</w:t>
      </w:r>
      <w:r w:rsidR="00734D85">
        <w:rPr>
          <w:rFonts w:ascii="Times New Roman" w:hAnsi="Times New Roman" w:cs="Calibri"/>
          <w:b/>
          <w:sz w:val="24"/>
          <w:szCs w:val="24"/>
        </w:rPr>
        <w:t xml:space="preserve">y – David James </w:t>
      </w:r>
      <w:proofErr w:type="spellStart"/>
      <w:r w:rsidR="00734D85">
        <w:rPr>
          <w:rFonts w:ascii="Times New Roman" w:hAnsi="Times New Roman" w:cs="Calibri"/>
          <w:b/>
          <w:sz w:val="24"/>
          <w:szCs w:val="24"/>
        </w:rPr>
        <w:t>Purslove</w:t>
      </w:r>
      <w:proofErr w:type="spellEnd"/>
      <w:r w:rsidR="00734D85">
        <w:rPr>
          <w:rFonts w:ascii="Times New Roman" w:hAnsi="Times New Roman" w:cs="Calibri"/>
          <w:b/>
          <w:sz w:val="24"/>
          <w:szCs w:val="24"/>
        </w:rPr>
        <w:t xml:space="preserve"> Barker</w:t>
      </w:r>
      <w:r w:rsidR="00E257B1" w:rsidRPr="00D2193F">
        <w:rPr>
          <w:rFonts w:ascii="Times New Roman" w:hAnsi="Times New Roman" w:cs="Calibri"/>
          <w:b/>
          <w:sz w:val="24"/>
          <w:szCs w:val="24"/>
        </w:rPr>
        <w:t xml:space="preserve">: </w:t>
      </w:r>
      <w:r w:rsidR="00734D85">
        <w:rPr>
          <w:rFonts w:ascii="Times New Roman" w:hAnsi="Times New Roman" w:cs="Calibri"/>
          <w:b/>
          <w:sz w:val="24"/>
          <w:szCs w:val="24"/>
        </w:rPr>
        <w:t xml:space="preserve"> </w:t>
      </w:r>
      <w:r w:rsidR="00016451" w:rsidRPr="00D2193F">
        <w:rPr>
          <w:rFonts w:ascii="Times New Roman" w:hAnsi="Times New Roman" w:cs="Calibri"/>
          <w:b/>
          <w:sz w:val="24"/>
          <w:szCs w:val="24"/>
        </w:rPr>
        <w:t>clinician, scientist and father of the “Fetal Origins Hypothesis”</w:t>
      </w:r>
    </w:p>
    <w:p w:rsidR="005F6A6C" w:rsidRPr="00D2193F" w:rsidRDefault="005F6A6C" w:rsidP="008774AB">
      <w:pPr>
        <w:pStyle w:val="Body1"/>
        <w:spacing w:line="360" w:lineRule="auto"/>
        <w:rPr>
          <w:rFonts w:ascii="Times New Roman" w:hAnsi="Times New Roman" w:cs="Calibri"/>
          <w:b/>
          <w:sz w:val="24"/>
          <w:szCs w:val="24"/>
        </w:rPr>
      </w:pPr>
    </w:p>
    <w:p w:rsidR="00BB79CE" w:rsidRDefault="00BB79CE" w:rsidP="008774AB">
      <w:pPr>
        <w:pStyle w:val="Body1"/>
        <w:spacing w:line="360" w:lineRule="auto"/>
        <w:rPr>
          <w:rFonts w:ascii="Times New Roman" w:hAnsi="Times New Roman" w:cs="Calibri"/>
          <w:sz w:val="24"/>
          <w:szCs w:val="24"/>
        </w:rPr>
      </w:pPr>
      <w:r>
        <w:rPr>
          <w:rFonts w:ascii="Times New Roman" w:hAnsi="Times New Roman" w:cs="Calibri"/>
          <w:sz w:val="24"/>
          <w:szCs w:val="24"/>
        </w:rPr>
        <w:t>Cyrus Cooper (1</w:t>
      </w:r>
      <w:proofErr w:type="gramStart"/>
      <w:r>
        <w:rPr>
          <w:rFonts w:ascii="Times New Roman" w:hAnsi="Times New Roman" w:cs="Calibri"/>
          <w:sz w:val="24"/>
          <w:szCs w:val="24"/>
        </w:rPr>
        <w:t>) ,</w:t>
      </w:r>
      <w:proofErr w:type="gramEnd"/>
      <w:r>
        <w:rPr>
          <w:rFonts w:ascii="Times New Roman" w:hAnsi="Times New Roman" w:cs="Calibri"/>
          <w:sz w:val="24"/>
          <w:szCs w:val="24"/>
        </w:rPr>
        <w:t xml:space="preserve"> David Phillips (1), Clive Osmond(1), Caroline Fall (1), Johan Eriksson (2)</w:t>
      </w:r>
    </w:p>
    <w:p w:rsidR="005F6A6C" w:rsidRDefault="005F6A6C" w:rsidP="008774AB">
      <w:pPr>
        <w:pStyle w:val="Body1"/>
        <w:spacing w:line="360" w:lineRule="auto"/>
        <w:rPr>
          <w:rFonts w:ascii="Times New Roman" w:hAnsi="Times New Roman" w:cs="Calibri"/>
          <w:sz w:val="24"/>
          <w:szCs w:val="24"/>
        </w:rPr>
      </w:pPr>
    </w:p>
    <w:p w:rsidR="00BB79CE" w:rsidRDefault="00BB79CE" w:rsidP="008774AB">
      <w:pPr>
        <w:pStyle w:val="Body1"/>
        <w:spacing w:line="360" w:lineRule="auto"/>
        <w:rPr>
          <w:rFonts w:ascii="Times New Roman" w:hAnsi="Times New Roman" w:cs="Calibri"/>
          <w:sz w:val="24"/>
          <w:szCs w:val="24"/>
        </w:rPr>
      </w:pPr>
      <w:r>
        <w:rPr>
          <w:rFonts w:ascii="Times New Roman" w:hAnsi="Times New Roman" w:cs="Calibri"/>
          <w:sz w:val="24"/>
          <w:szCs w:val="24"/>
        </w:rPr>
        <w:t>From:  (1)  MRC Lifecourse Epidemiology Unit, University of Southampton, Southampton General Hospital, Southampton  SO16 6YD; and (2)  Department of General Practice and Primary Healthcare, University of Helsinki, PO Box 20, Fin-00014, Finland</w:t>
      </w:r>
    </w:p>
    <w:p w:rsidR="005F6A6C" w:rsidRDefault="005F6A6C" w:rsidP="008774AB">
      <w:pPr>
        <w:pStyle w:val="Body1"/>
        <w:spacing w:line="360" w:lineRule="auto"/>
        <w:rPr>
          <w:rFonts w:ascii="Times New Roman" w:hAnsi="Times New Roman" w:cs="Calibri"/>
          <w:sz w:val="24"/>
          <w:szCs w:val="24"/>
        </w:rPr>
      </w:pPr>
    </w:p>
    <w:p w:rsidR="00DD258D" w:rsidRDefault="00DD258D" w:rsidP="008774AB">
      <w:pPr>
        <w:pStyle w:val="Body1"/>
        <w:spacing w:line="360" w:lineRule="auto"/>
        <w:rPr>
          <w:rFonts w:ascii="Times New Roman" w:hAnsi="Times New Roman" w:cs="Calibri"/>
          <w:sz w:val="24"/>
          <w:szCs w:val="24"/>
        </w:rPr>
      </w:pPr>
      <w:r>
        <w:rPr>
          <w:rFonts w:ascii="Times New Roman" w:hAnsi="Times New Roman" w:cs="Calibri"/>
          <w:sz w:val="24"/>
          <w:szCs w:val="24"/>
        </w:rPr>
        <w:t>Correspondence and reprint requests to:  Professor Cyrus Cooper, Professor of Rheumatology and Director, MRC Lifecourse Epidemiology Unit, University of Southampton, Southampton General Hospital, Southampton  SO16 6YD, UK.  Email:  cc@mrc.soton.ac.uk</w:t>
      </w:r>
    </w:p>
    <w:p w:rsidR="00DD258D" w:rsidRDefault="00DD258D">
      <w:pPr>
        <w:rPr>
          <w:rFonts w:eastAsia="Arial Unicode MS" w:cs="Calibri"/>
          <w:color w:val="000000"/>
          <w:u w:color="000000"/>
          <w:lang w:val="en-GB" w:eastAsia="en-GB"/>
        </w:rPr>
      </w:pPr>
      <w:r>
        <w:rPr>
          <w:rFonts w:cs="Calibri"/>
        </w:rPr>
        <w:br w:type="page"/>
      </w:r>
    </w:p>
    <w:p w:rsidR="00F6774B" w:rsidRPr="00D2193F" w:rsidRDefault="00016451" w:rsidP="008774AB">
      <w:pPr>
        <w:pStyle w:val="Body1"/>
        <w:spacing w:line="360" w:lineRule="auto"/>
        <w:rPr>
          <w:rFonts w:ascii="Times New Roman" w:hAnsi="Times New Roman" w:cs="Calibri"/>
          <w:sz w:val="24"/>
          <w:szCs w:val="24"/>
        </w:rPr>
      </w:pPr>
      <w:r w:rsidRPr="00D2193F">
        <w:rPr>
          <w:rFonts w:ascii="Times New Roman" w:hAnsi="Times New Roman" w:cs="Calibri"/>
          <w:sz w:val="24"/>
          <w:szCs w:val="24"/>
        </w:rPr>
        <w:lastRenderedPageBreak/>
        <w:t xml:space="preserve">Professor David Barker was responsible for a sea-change in the way we understand a wide range of chronic diseases, from cardiovascular disease to cancer. He challenged the accepted view that such conditions were a result of genetic susceptibility in combination with  an unhealthy lifestyle, arguing that they had their origins during growth and development either </w:t>
      </w:r>
      <w:r w:rsidRPr="00D2193F">
        <w:rPr>
          <w:rFonts w:ascii="Times New Roman" w:hAnsi="Times New Roman" w:cs="Calibri"/>
          <w:i/>
          <w:sz w:val="24"/>
          <w:szCs w:val="24"/>
        </w:rPr>
        <w:t>in utero</w:t>
      </w:r>
      <w:r w:rsidRPr="00D2193F">
        <w:rPr>
          <w:rFonts w:ascii="Times New Roman" w:hAnsi="Times New Roman" w:cs="Calibri"/>
          <w:sz w:val="24"/>
          <w:szCs w:val="24"/>
        </w:rPr>
        <w:t xml:space="preserve"> or during early infancy.</w:t>
      </w:r>
      <w:r w:rsidR="00F6774B" w:rsidRPr="00D2193F">
        <w:rPr>
          <w:rFonts w:ascii="Times New Roman" w:hAnsi="Times New Roman" w:cs="Calibri"/>
          <w:sz w:val="24"/>
          <w:szCs w:val="24"/>
        </w:rPr>
        <w:t xml:space="preserve"> </w:t>
      </w:r>
      <w:r w:rsidR="00E521D9" w:rsidRPr="00D2193F">
        <w:rPr>
          <w:rFonts w:ascii="Times New Roman" w:hAnsi="Times New Roman" w:cs="Calibri"/>
          <w:sz w:val="24"/>
          <w:szCs w:val="24"/>
        </w:rPr>
        <w:t>B</w:t>
      </w:r>
      <w:r w:rsidR="00F6774B" w:rsidRPr="00D2193F">
        <w:rPr>
          <w:rFonts w:ascii="Times New Roman" w:hAnsi="Times New Roman" w:cs="Calibri"/>
          <w:sz w:val="24"/>
          <w:szCs w:val="24"/>
        </w:rPr>
        <w:t>ecause of its emphasis on destructive models of disease</w:t>
      </w:r>
      <w:r w:rsidR="00E521D9" w:rsidRPr="00D2193F">
        <w:rPr>
          <w:rFonts w:ascii="Times New Roman" w:hAnsi="Times New Roman" w:cs="Calibri"/>
          <w:sz w:val="24"/>
          <w:szCs w:val="24"/>
        </w:rPr>
        <w:t>, he felt strongly that public health medicine was failing</w:t>
      </w:r>
      <w:r w:rsidR="00F6774B" w:rsidRPr="00D2193F">
        <w:rPr>
          <w:rFonts w:ascii="Times New Roman" w:hAnsi="Times New Roman" w:cs="Calibri"/>
          <w:sz w:val="24"/>
          <w:szCs w:val="24"/>
        </w:rPr>
        <w:t xml:space="preserve">, and believed </w:t>
      </w:r>
      <w:r w:rsidR="00E521D9" w:rsidRPr="00D2193F">
        <w:rPr>
          <w:rFonts w:ascii="Times New Roman" w:hAnsi="Times New Roman" w:cs="Calibri"/>
          <w:sz w:val="24"/>
          <w:szCs w:val="24"/>
        </w:rPr>
        <w:t>that a new approach to</w:t>
      </w:r>
      <w:r w:rsidR="00F6774B" w:rsidRPr="00D2193F">
        <w:rPr>
          <w:rFonts w:ascii="Times New Roman" w:hAnsi="Times New Roman" w:cs="Calibri"/>
          <w:sz w:val="24"/>
          <w:szCs w:val="24"/>
        </w:rPr>
        <w:t xml:space="preserve"> public health was needed based on practical efforts to improve the health and nutrition of mothers and babies.</w:t>
      </w:r>
      <w:r w:rsidR="00E521D9" w:rsidRPr="00D2193F">
        <w:rPr>
          <w:rFonts w:ascii="Times New Roman" w:hAnsi="Times New Roman" w:cs="Calibri"/>
          <w:sz w:val="24"/>
          <w:szCs w:val="24"/>
        </w:rPr>
        <w:t xml:space="preserve"> </w:t>
      </w:r>
      <w:r w:rsidR="004513AC" w:rsidRPr="00D2193F">
        <w:rPr>
          <w:rFonts w:ascii="Times New Roman" w:hAnsi="Times New Roman" w:cs="Calibri"/>
          <w:sz w:val="24"/>
          <w:szCs w:val="24"/>
        </w:rPr>
        <w:t xml:space="preserve">Although this became </w:t>
      </w:r>
      <w:r w:rsidR="00686D56" w:rsidRPr="00D2193F">
        <w:rPr>
          <w:rFonts w:ascii="Times New Roman" w:hAnsi="Times New Roman" w:cs="Calibri"/>
          <w:sz w:val="24"/>
          <w:szCs w:val="24"/>
        </w:rPr>
        <w:t xml:space="preserve">widely </w:t>
      </w:r>
      <w:r w:rsidR="004513AC" w:rsidRPr="00D2193F">
        <w:rPr>
          <w:rFonts w:ascii="Times New Roman" w:hAnsi="Times New Roman" w:cs="Calibri"/>
          <w:sz w:val="24"/>
          <w:szCs w:val="24"/>
        </w:rPr>
        <w:t>known as the “Barker Hypothesis” he r</w:t>
      </w:r>
      <w:r w:rsidR="00686D56" w:rsidRPr="00D2193F">
        <w:rPr>
          <w:rFonts w:ascii="Times New Roman" w:hAnsi="Times New Roman" w:cs="Calibri"/>
          <w:sz w:val="24"/>
          <w:szCs w:val="24"/>
        </w:rPr>
        <w:t>esisted this term</w:t>
      </w:r>
      <w:r w:rsidR="008774AB" w:rsidRPr="00D2193F">
        <w:rPr>
          <w:rFonts w:ascii="Times New Roman" w:hAnsi="Times New Roman" w:cs="Calibri"/>
          <w:sz w:val="24"/>
          <w:szCs w:val="24"/>
        </w:rPr>
        <w:t>,</w:t>
      </w:r>
      <w:r w:rsidR="00686D56" w:rsidRPr="00D2193F">
        <w:rPr>
          <w:rFonts w:ascii="Times New Roman" w:hAnsi="Times New Roman" w:cs="Calibri"/>
          <w:sz w:val="24"/>
          <w:szCs w:val="24"/>
        </w:rPr>
        <w:t xml:space="preserve"> preferring </w:t>
      </w:r>
      <w:r w:rsidR="008774AB" w:rsidRPr="00D2193F">
        <w:rPr>
          <w:rFonts w:ascii="Times New Roman" w:hAnsi="Times New Roman" w:cs="Calibri"/>
          <w:sz w:val="24"/>
          <w:szCs w:val="24"/>
        </w:rPr>
        <w:t>to refer to the</w:t>
      </w:r>
      <w:r w:rsidR="00686D56" w:rsidRPr="00D2193F">
        <w:rPr>
          <w:rFonts w:ascii="Times New Roman" w:hAnsi="Times New Roman" w:cs="Calibri"/>
          <w:sz w:val="24"/>
          <w:szCs w:val="24"/>
        </w:rPr>
        <w:t xml:space="preserve"> </w:t>
      </w:r>
      <w:r w:rsidR="004513AC" w:rsidRPr="00D2193F">
        <w:rPr>
          <w:rFonts w:ascii="Times New Roman" w:hAnsi="Times New Roman" w:cs="Calibri"/>
          <w:sz w:val="24"/>
          <w:szCs w:val="24"/>
        </w:rPr>
        <w:t xml:space="preserve">“Fetal Origins Hypothesis.” </w:t>
      </w:r>
      <w:r w:rsidR="00686D56" w:rsidRPr="00D2193F">
        <w:rPr>
          <w:rFonts w:ascii="Times New Roman" w:hAnsi="Times New Roman" w:cs="Calibri"/>
          <w:sz w:val="24"/>
          <w:szCs w:val="24"/>
        </w:rPr>
        <w:t>Promoting t</w:t>
      </w:r>
      <w:r w:rsidR="00E521D9" w:rsidRPr="00D2193F">
        <w:rPr>
          <w:rFonts w:ascii="Times New Roman" w:hAnsi="Times New Roman" w:cs="Calibri"/>
          <w:sz w:val="24"/>
          <w:szCs w:val="24"/>
        </w:rPr>
        <w:t>hese ideas</w:t>
      </w:r>
      <w:r w:rsidR="004513AC" w:rsidRPr="00D2193F">
        <w:rPr>
          <w:rFonts w:ascii="Times New Roman" w:hAnsi="Times New Roman" w:cs="Calibri"/>
          <w:sz w:val="24"/>
          <w:szCs w:val="24"/>
        </w:rPr>
        <w:t xml:space="preserve">, often </w:t>
      </w:r>
      <w:r w:rsidR="002A2535" w:rsidRPr="00D2193F">
        <w:rPr>
          <w:rFonts w:ascii="Times New Roman" w:hAnsi="Times New Roman" w:cs="Calibri"/>
          <w:sz w:val="24"/>
          <w:szCs w:val="24"/>
        </w:rPr>
        <w:t>accompanied with</w:t>
      </w:r>
      <w:r w:rsidR="004513AC" w:rsidRPr="00D2193F">
        <w:rPr>
          <w:rFonts w:ascii="Times New Roman" w:hAnsi="Times New Roman" w:cs="Calibri"/>
          <w:sz w:val="24"/>
          <w:szCs w:val="24"/>
        </w:rPr>
        <w:t xml:space="preserve"> </w:t>
      </w:r>
      <w:r w:rsidR="002A2535" w:rsidRPr="00D2193F">
        <w:rPr>
          <w:rFonts w:ascii="Times New Roman" w:hAnsi="Times New Roman" w:cs="Calibri"/>
          <w:sz w:val="24"/>
          <w:szCs w:val="24"/>
        </w:rPr>
        <w:t>sharp comments directed at his adversaries</w:t>
      </w:r>
      <w:r w:rsidR="004513AC" w:rsidRPr="00D2193F">
        <w:rPr>
          <w:rFonts w:ascii="Times New Roman" w:hAnsi="Times New Roman" w:cs="Calibri"/>
          <w:sz w:val="24"/>
          <w:szCs w:val="24"/>
        </w:rPr>
        <w:t>,</w:t>
      </w:r>
      <w:r w:rsidR="00E521D9" w:rsidRPr="00D2193F">
        <w:rPr>
          <w:rFonts w:ascii="Times New Roman" w:hAnsi="Times New Roman" w:cs="Calibri"/>
          <w:sz w:val="24"/>
          <w:szCs w:val="24"/>
        </w:rPr>
        <w:t xml:space="preserve"> </w:t>
      </w:r>
      <w:r w:rsidR="002A2535" w:rsidRPr="00D2193F">
        <w:rPr>
          <w:rFonts w:ascii="Times New Roman" w:hAnsi="Times New Roman" w:cs="Calibri"/>
          <w:sz w:val="24"/>
          <w:szCs w:val="24"/>
        </w:rPr>
        <w:t xml:space="preserve">unsurprisingly </w:t>
      </w:r>
      <w:r w:rsidR="00E521D9" w:rsidRPr="00D2193F">
        <w:rPr>
          <w:rFonts w:ascii="Times New Roman" w:hAnsi="Times New Roman" w:cs="Calibri"/>
          <w:sz w:val="24"/>
          <w:szCs w:val="24"/>
        </w:rPr>
        <w:t>put him into conflict with m</w:t>
      </w:r>
      <w:r w:rsidR="004513AC" w:rsidRPr="00D2193F">
        <w:rPr>
          <w:rFonts w:ascii="Times New Roman" w:hAnsi="Times New Roman" w:cs="Calibri"/>
          <w:sz w:val="24"/>
          <w:szCs w:val="24"/>
        </w:rPr>
        <w:t>any</w:t>
      </w:r>
      <w:r w:rsidR="00E521D9" w:rsidRPr="00D2193F">
        <w:rPr>
          <w:rFonts w:ascii="Times New Roman" w:hAnsi="Times New Roman" w:cs="Calibri"/>
          <w:sz w:val="24"/>
          <w:szCs w:val="24"/>
        </w:rPr>
        <w:t xml:space="preserve"> </w:t>
      </w:r>
      <w:r w:rsidR="004513AC" w:rsidRPr="00D2193F">
        <w:rPr>
          <w:rFonts w:ascii="Times New Roman" w:hAnsi="Times New Roman" w:cs="Calibri"/>
          <w:sz w:val="24"/>
          <w:szCs w:val="24"/>
        </w:rPr>
        <w:t>in</w:t>
      </w:r>
      <w:r w:rsidR="00E521D9" w:rsidRPr="00D2193F">
        <w:rPr>
          <w:rFonts w:ascii="Times New Roman" w:hAnsi="Times New Roman" w:cs="Calibri"/>
          <w:sz w:val="24"/>
          <w:szCs w:val="24"/>
        </w:rPr>
        <w:t xml:space="preserve"> the medical establishment</w:t>
      </w:r>
      <w:r w:rsidR="002A2535" w:rsidRPr="00D2193F">
        <w:rPr>
          <w:rFonts w:ascii="Times New Roman" w:hAnsi="Times New Roman" w:cs="Calibri"/>
          <w:sz w:val="24"/>
          <w:szCs w:val="24"/>
        </w:rPr>
        <w:t>.</w:t>
      </w:r>
      <w:r w:rsidR="00E521D9" w:rsidRPr="00D2193F">
        <w:rPr>
          <w:rFonts w:ascii="Times New Roman" w:hAnsi="Times New Roman" w:cs="Calibri"/>
          <w:sz w:val="24"/>
          <w:szCs w:val="24"/>
        </w:rPr>
        <w:t xml:space="preserve"> </w:t>
      </w:r>
      <w:r w:rsidR="002A2535" w:rsidRPr="00D2193F">
        <w:rPr>
          <w:rFonts w:ascii="Times New Roman" w:hAnsi="Times New Roman" w:cs="Calibri"/>
          <w:sz w:val="24"/>
          <w:szCs w:val="24"/>
        </w:rPr>
        <w:t>A</w:t>
      </w:r>
      <w:r w:rsidR="004513AC" w:rsidRPr="00D2193F">
        <w:rPr>
          <w:rFonts w:ascii="Times New Roman" w:hAnsi="Times New Roman" w:cs="Calibri"/>
          <w:sz w:val="24"/>
          <w:szCs w:val="24"/>
        </w:rPr>
        <w:t xml:space="preserve">s a result he was </w:t>
      </w:r>
      <w:r w:rsidR="00E521D9" w:rsidRPr="00D2193F">
        <w:rPr>
          <w:rFonts w:ascii="Times New Roman" w:hAnsi="Times New Roman" w:cs="Calibri"/>
          <w:sz w:val="24"/>
          <w:szCs w:val="24"/>
        </w:rPr>
        <w:t>denied</w:t>
      </w:r>
      <w:r w:rsidR="004513AC" w:rsidRPr="00D2193F">
        <w:rPr>
          <w:rFonts w:ascii="Times New Roman" w:hAnsi="Times New Roman" w:cs="Calibri"/>
          <w:sz w:val="24"/>
          <w:szCs w:val="24"/>
        </w:rPr>
        <w:t xml:space="preserve"> </w:t>
      </w:r>
      <w:r w:rsidR="00E521D9" w:rsidRPr="00D2193F">
        <w:rPr>
          <w:rFonts w:ascii="Times New Roman" w:hAnsi="Times New Roman" w:cs="Calibri"/>
          <w:sz w:val="24"/>
          <w:szCs w:val="24"/>
        </w:rPr>
        <w:t>much of the recognition which he deserved</w:t>
      </w:r>
      <w:r w:rsidR="004513AC" w:rsidRPr="00D2193F">
        <w:rPr>
          <w:rFonts w:ascii="Times New Roman" w:hAnsi="Times New Roman" w:cs="Calibri"/>
          <w:sz w:val="24"/>
          <w:szCs w:val="24"/>
        </w:rPr>
        <w:t>.</w:t>
      </w:r>
    </w:p>
    <w:p w:rsidR="00CD73E3" w:rsidRPr="00D2193F" w:rsidRDefault="00CD73E3" w:rsidP="008774AB">
      <w:pPr>
        <w:pStyle w:val="Body1"/>
        <w:spacing w:line="360" w:lineRule="auto"/>
        <w:rPr>
          <w:rFonts w:ascii="Times New Roman" w:hAnsi="Times New Roman" w:cs="Calibri"/>
          <w:i/>
          <w:sz w:val="24"/>
          <w:szCs w:val="24"/>
        </w:rPr>
      </w:pPr>
      <w:r w:rsidRPr="00D2193F">
        <w:rPr>
          <w:rFonts w:ascii="Times New Roman" w:hAnsi="Times New Roman" w:cs="Calibri"/>
          <w:i/>
          <w:sz w:val="24"/>
          <w:szCs w:val="24"/>
        </w:rPr>
        <w:t>The early years: Medical training, Social Medicine and Uganda</w:t>
      </w:r>
    </w:p>
    <w:p w:rsidR="000A17A2" w:rsidRPr="00D2193F" w:rsidRDefault="005F2E0D" w:rsidP="008774AB">
      <w:pPr>
        <w:pStyle w:val="Body1"/>
        <w:spacing w:line="360" w:lineRule="auto"/>
        <w:rPr>
          <w:rFonts w:ascii="Times New Roman" w:hAnsi="Times New Roman" w:cs="Calibri"/>
          <w:sz w:val="24"/>
          <w:szCs w:val="24"/>
        </w:rPr>
      </w:pPr>
      <w:r w:rsidRPr="00D2193F">
        <w:rPr>
          <w:rFonts w:ascii="Times New Roman" w:hAnsi="Times New Roman" w:cs="Calibri"/>
          <w:sz w:val="24"/>
          <w:szCs w:val="24"/>
        </w:rPr>
        <w:t>David Barker’s scientific career</w:t>
      </w:r>
      <w:r w:rsidR="000A17A2" w:rsidRPr="00D2193F">
        <w:rPr>
          <w:rFonts w:ascii="Times New Roman" w:hAnsi="Times New Roman" w:cs="Calibri"/>
          <w:sz w:val="24"/>
          <w:szCs w:val="24"/>
        </w:rPr>
        <w:t xml:space="preserve"> was sparked by an</w:t>
      </w:r>
      <w:r w:rsidR="00646A29" w:rsidRPr="00D2193F">
        <w:rPr>
          <w:rFonts w:ascii="Times New Roman" w:hAnsi="Times New Roman" w:cs="Calibri"/>
          <w:sz w:val="24"/>
          <w:szCs w:val="24"/>
        </w:rPr>
        <w:t xml:space="preserve"> exceptional biology teacher</w:t>
      </w:r>
      <w:r w:rsidR="00686D56" w:rsidRPr="00D2193F">
        <w:rPr>
          <w:rFonts w:ascii="Times New Roman" w:hAnsi="Times New Roman" w:cs="Calibri"/>
          <w:sz w:val="24"/>
          <w:szCs w:val="24"/>
        </w:rPr>
        <w:t xml:space="preserve"> </w:t>
      </w:r>
      <w:r w:rsidRPr="00D2193F">
        <w:rPr>
          <w:rFonts w:ascii="Times New Roman" w:hAnsi="Times New Roman" w:cs="Calibri"/>
          <w:sz w:val="24"/>
          <w:szCs w:val="24"/>
        </w:rPr>
        <w:t>at Oundle School</w:t>
      </w:r>
      <w:r w:rsidR="00686D56" w:rsidRPr="00D2193F">
        <w:rPr>
          <w:rFonts w:ascii="Times New Roman" w:hAnsi="Times New Roman" w:cs="Calibri"/>
          <w:sz w:val="24"/>
          <w:szCs w:val="24"/>
        </w:rPr>
        <w:t xml:space="preserve">. </w:t>
      </w:r>
      <w:r w:rsidRPr="00D2193F">
        <w:rPr>
          <w:rFonts w:ascii="Times New Roman" w:hAnsi="Times New Roman" w:cs="Calibri"/>
          <w:sz w:val="24"/>
          <w:szCs w:val="24"/>
        </w:rPr>
        <w:t>He trained</w:t>
      </w:r>
      <w:r w:rsidR="000A17A2" w:rsidRPr="00D2193F">
        <w:rPr>
          <w:rFonts w:ascii="Times New Roman" w:hAnsi="Times New Roman" w:cs="Calibri"/>
          <w:sz w:val="24"/>
          <w:szCs w:val="24"/>
        </w:rPr>
        <w:t xml:space="preserve"> </w:t>
      </w:r>
      <w:r w:rsidR="00686D56" w:rsidRPr="00D2193F">
        <w:rPr>
          <w:rFonts w:ascii="Times New Roman" w:hAnsi="Times New Roman" w:cs="Calibri"/>
          <w:sz w:val="24"/>
          <w:szCs w:val="24"/>
        </w:rPr>
        <w:t xml:space="preserve">in medicine </w:t>
      </w:r>
      <w:r w:rsidR="000A17A2" w:rsidRPr="00D2193F">
        <w:rPr>
          <w:rFonts w:ascii="Times New Roman" w:hAnsi="Times New Roman" w:cs="Calibri"/>
          <w:sz w:val="24"/>
          <w:szCs w:val="24"/>
        </w:rPr>
        <w:t>a</w:t>
      </w:r>
      <w:r w:rsidRPr="00D2193F">
        <w:rPr>
          <w:rFonts w:ascii="Times New Roman" w:hAnsi="Times New Roman" w:cs="Calibri"/>
          <w:sz w:val="24"/>
          <w:szCs w:val="24"/>
        </w:rPr>
        <w:t>t Guy's Medical School</w:t>
      </w:r>
      <w:r w:rsidR="00686D56" w:rsidRPr="00D2193F">
        <w:rPr>
          <w:rFonts w:ascii="Times New Roman" w:hAnsi="Times New Roman" w:cs="Calibri"/>
          <w:sz w:val="24"/>
          <w:szCs w:val="24"/>
        </w:rPr>
        <w:t xml:space="preserve"> and i</w:t>
      </w:r>
      <w:r w:rsidR="000A17A2" w:rsidRPr="00D2193F">
        <w:rPr>
          <w:rFonts w:ascii="Times New Roman" w:hAnsi="Times New Roman" w:cs="Calibri"/>
          <w:sz w:val="24"/>
          <w:szCs w:val="24"/>
        </w:rPr>
        <w:t>n 1</w:t>
      </w:r>
      <w:r w:rsidR="00686D56" w:rsidRPr="00D2193F">
        <w:rPr>
          <w:rFonts w:ascii="Times New Roman" w:hAnsi="Times New Roman" w:cs="Calibri"/>
          <w:sz w:val="24"/>
          <w:szCs w:val="24"/>
        </w:rPr>
        <w:t xml:space="preserve">963 a year after qualifying, </w:t>
      </w:r>
      <w:r w:rsidR="000A17A2" w:rsidRPr="00D2193F">
        <w:rPr>
          <w:rFonts w:ascii="Times New Roman" w:hAnsi="Times New Roman" w:cs="Calibri"/>
          <w:sz w:val="24"/>
          <w:szCs w:val="24"/>
        </w:rPr>
        <w:t>became a research fellow in the Department of Social Med</w:t>
      </w:r>
      <w:r w:rsidR="002C628E" w:rsidRPr="00D2193F">
        <w:rPr>
          <w:rFonts w:ascii="Times New Roman" w:hAnsi="Times New Roman" w:cs="Calibri"/>
          <w:sz w:val="24"/>
          <w:szCs w:val="24"/>
        </w:rPr>
        <w:t>icine at Birmingham University</w:t>
      </w:r>
      <w:r w:rsidR="00686D56" w:rsidRPr="00D2193F">
        <w:rPr>
          <w:rFonts w:ascii="Times New Roman" w:hAnsi="Times New Roman" w:cs="Calibri"/>
          <w:sz w:val="24"/>
          <w:szCs w:val="24"/>
        </w:rPr>
        <w:t xml:space="preserve"> where his PhD thesis </w:t>
      </w:r>
      <w:r w:rsidR="008774AB" w:rsidRPr="00D2193F">
        <w:rPr>
          <w:rFonts w:ascii="Times New Roman" w:hAnsi="Times New Roman" w:cs="Calibri"/>
          <w:sz w:val="24"/>
          <w:szCs w:val="24"/>
        </w:rPr>
        <w:t>related</w:t>
      </w:r>
      <w:r w:rsidR="00686D56" w:rsidRPr="00D2193F">
        <w:rPr>
          <w:rFonts w:ascii="Times New Roman" w:hAnsi="Times New Roman" w:cs="Calibri"/>
          <w:sz w:val="24"/>
          <w:szCs w:val="24"/>
        </w:rPr>
        <w:t xml:space="preserve"> growth in </w:t>
      </w:r>
      <w:r w:rsidR="00686D56" w:rsidRPr="00D2193F">
        <w:rPr>
          <w:rFonts w:ascii="Times New Roman" w:hAnsi="Times New Roman" w:cs="Calibri"/>
          <w:i/>
          <w:sz w:val="24"/>
          <w:szCs w:val="24"/>
        </w:rPr>
        <w:t>in utero</w:t>
      </w:r>
      <w:r w:rsidR="00686D56" w:rsidRPr="00D2193F">
        <w:rPr>
          <w:rFonts w:ascii="Times New Roman" w:hAnsi="Times New Roman" w:cs="Calibri"/>
          <w:sz w:val="24"/>
          <w:szCs w:val="24"/>
        </w:rPr>
        <w:t xml:space="preserve"> and obstetric complications to childhood intelligence. </w:t>
      </w:r>
      <w:r w:rsidR="000A17A2" w:rsidRPr="00D2193F">
        <w:rPr>
          <w:rFonts w:ascii="Times New Roman" w:hAnsi="Times New Roman" w:cs="Calibri"/>
          <w:sz w:val="24"/>
          <w:szCs w:val="24"/>
        </w:rPr>
        <w:t xml:space="preserve">In 1969, with a grant from the MRC, he took his </w:t>
      </w:r>
      <w:r w:rsidR="002A1733" w:rsidRPr="00D2193F">
        <w:rPr>
          <w:rFonts w:ascii="Times New Roman" w:hAnsi="Times New Roman" w:cs="Calibri"/>
          <w:sz w:val="24"/>
          <w:szCs w:val="24"/>
        </w:rPr>
        <w:t xml:space="preserve">first </w:t>
      </w:r>
      <w:r w:rsidR="000A17A2" w:rsidRPr="00D2193F">
        <w:rPr>
          <w:rFonts w:ascii="Times New Roman" w:hAnsi="Times New Roman" w:cs="Calibri"/>
          <w:sz w:val="24"/>
          <w:szCs w:val="24"/>
        </w:rPr>
        <w:t>wife</w:t>
      </w:r>
      <w:r w:rsidR="00686D56" w:rsidRPr="00D2193F">
        <w:rPr>
          <w:rFonts w:ascii="Times New Roman" w:hAnsi="Times New Roman" w:cs="Calibri"/>
          <w:sz w:val="24"/>
          <w:szCs w:val="24"/>
        </w:rPr>
        <w:t xml:space="preserve"> </w:t>
      </w:r>
      <w:r w:rsidR="000A17A2" w:rsidRPr="00D2193F">
        <w:rPr>
          <w:rFonts w:ascii="Times New Roman" w:hAnsi="Times New Roman" w:cs="Calibri"/>
          <w:sz w:val="24"/>
          <w:szCs w:val="24"/>
        </w:rPr>
        <w:t xml:space="preserve">and </w:t>
      </w:r>
      <w:r w:rsidR="00686D56" w:rsidRPr="00D2193F">
        <w:rPr>
          <w:rFonts w:ascii="Times New Roman" w:hAnsi="Times New Roman" w:cs="Calibri"/>
          <w:sz w:val="24"/>
          <w:szCs w:val="24"/>
        </w:rPr>
        <w:t>family</w:t>
      </w:r>
      <w:r w:rsidR="000A17A2" w:rsidRPr="00D2193F">
        <w:rPr>
          <w:rFonts w:ascii="Times New Roman" w:hAnsi="Times New Roman" w:cs="Calibri"/>
          <w:sz w:val="24"/>
          <w:szCs w:val="24"/>
        </w:rPr>
        <w:t xml:space="preserve"> to Uganda, to research Mycobacterium ulcerans infection (‘Buruli Ulcer’).  </w:t>
      </w:r>
      <w:r w:rsidR="002C628E" w:rsidRPr="00D2193F">
        <w:rPr>
          <w:rFonts w:ascii="Times New Roman" w:hAnsi="Times New Roman" w:cs="Calibri"/>
          <w:sz w:val="24"/>
          <w:szCs w:val="24"/>
        </w:rPr>
        <w:t>Little w</w:t>
      </w:r>
      <w:r w:rsidR="002E4AB3" w:rsidRPr="00D2193F">
        <w:rPr>
          <w:rFonts w:ascii="Times New Roman" w:hAnsi="Times New Roman" w:cs="Calibri"/>
          <w:sz w:val="24"/>
          <w:szCs w:val="24"/>
        </w:rPr>
        <w:t>a</w:t>
      </w:r>
      <w:r w:rsidR="002C628E" w:rsidRPr="00D2193F">
        <w:rPr>
          <w:rFonts w:ascii="Times New Roman" w:hAnsi="Times New Roman" w:cs="Calibri"/>
          <w:sz w:val="24"/>
          <w:szCs w:val="24"/>
        </w:rPr>
        <w:t xml:space="preserve">s known about this disabling infection, but </w:t>
      </w:r>
      <w:r w:rsidR="000A17A2" w:rsidRPr="00D2193F">
        <w:rPr>
          <w:rFonts w:ascii="Times New Roman" w:hAnsi="Times New Roman" w:cs="Calibri"/>
          <w:sz w:val="24"/>
          <w:szCs w:val="24"/>
        </w:rPr>
        <w:t>David questioned the received wisdom that this was a mosquito borne infection</w:t>
      </w:r>
      <w:r w:rsidR="00686D56" w:rsidRPr="00D2193F">
        <w:rPr>
          <w:rFonts w:ascii="Times New Roman" w:hAnsi="Times New Roman" w:cs="Calibri"/>
          <w:sz w:val="24"/>
          <w:szCs w:val="24"/>
        </w:rPr>
        <w:t xml:space="preserve">, </w:t>
      </w:r>
      <w:r w:rsidR="00686D56" w:rsidRPr="00D2193F">
        <w:rPr>
          <w:rFonts w:ascii="Times New Roman" w:hAnsi="Times New Roman" w:cs="Calibri"/>
          <w:sz w:val="24"/>
          <w:szCs w:val="24"/>
          <w:lang w:val="en-US"/>
        </w:rPr>
        <w:t>demonstrating</w:t>
      </w:r>
      <w:r w:rsidR="00646A29" w:rsidRPr="00D2193F">
        <w:rPr>
          <w:rFonts w:ascii="Times New Roman" w:hAnsi="Times New Roman" w:cs="Calibri"/>
          <w:sz w:val="24"/>
          <w:szCs w:val="24"/>
          <w:lang w:val="en-US"/>
        </w:rPr>
        <w:t xml:space="preserve"> that it was </w:t>
      </w:r>
      <w:r w:rsidR="00686D56" w:rsidRPr="00D2193F">
        <w:rPr>
          <w:rFonts w:ascii="Times New Roman" w:hAnsi="Times New Roman" w:cs="Calibri"/>
          <w:sz w:val="24"/>
          <w:szCs w:val="24"/>
          <w:lang w:val="en-US"/>
        </w:rPr>
        <w:t xml:space="preserve">a result of </w:t>
      </w:r>
      <w:r w:rsidR="00646A29" w:rsidRPr="00D2193F">
        <w:rPr>
          <w:rFonts w:ascii="Times New Roman" w:hAnsi="Times New Roman" w:cs="Calibri"/>
          <w:sz w:val="24"/>
          <w:szCs w:val="24"/>
          <w:lang w:val="en-US"/>
        </w:rPr>
        <w:t xml:space="preserve">wounds caused by the razor sharp reeds growing near the river Nile rather than mosquito bites that caused the </w:t>
      </w:r>
      <w:r w:rsidR="00686D56" w:rsidRPr="00D2193F">
        <w:rPr>
          <w:rFonts w:ascii="Times New Roman" w:hAnsi="Times New Roman" w:cs="Calibri"/>
          <w:sz w:val="24"/>
          <w:szCs w:val="24"/>
          <w:lang w:val="en-US"/>
        </w:rPr>
        <w:t xml:space="preserve">disease </w:t>
      </w:r>
      <w:r w:rsidR="00646A29" w:rsidRPr="00D2193F">
        <w:rPr>
          <w:rFonts w:ascii="Times New Roman" w:hAnsi="Times New Roman" w:cs="Calibri"/>
          <w:sz w:val="24"/>
          <w:szCs w:val="24"/>
          <w:lang w:val="en-US"/>
        </w:rPr>
        <w:t>transmission</w:t>
      </w:r>
      <w:r w:rsidR="00686D56" w:rsidRPr="00D2193F">
        <w:rPr>
          <w:rFonts w:ascii="Times New Roman" w:hAnsi="Times New Roman" w:cs="Calibri"/>
          <w:sz w:val="24"/>
          <w:szCs w:val="24"/>
          <w:lang w:val="en-US"/>
        </w:rPr>
        <w:t xml:space="preserve">. </w:t>
      </w:r>
    </w:p>
    <w:p w:rsidR="00CD73E3" w:rsidRPr="00D2193F" w:rsidRDefault="00CD73E3" w:rsidP="008774AB">
      <w:pPr>
        <w:pStyle w:val="Body1"/>
        <w:spacing w:line="360" w:lineRule="auto"/>
        <w:rPr>
          <w:rFonts w:ascii="Times New Roman" w:hAnsi="Times New Roman" w:cs="Calibri"/>
          <w:i/>
          <w:sz w:val="24"/>
          <w:szCs w:val="24"/>
        </w:rPr>
      </w:pPr>
      <w:r w:rsidRPr="00D2193F">
        <w:rPr>
          <w:rFonts w:ascii="Times New Roman" w:hAnsi="Times New Roman" w:cs="Calibri"/>
          <w:i/>
          <w:sz w:val="24"/>
          <w:szCs w:val="24"/>
        </w:rPr>
        <w:t>University of Southampton: Geog</w:t>
      </w:r>
      <w:r w:rsidR="001B0EC5" w:rsidRPr="00D2193F">
        <w:rPr>
          <w:rFonts w:ascii="Times New Roman" w:hAnsi="Times New Roman" w:cs="Calibri"/>
          <w:i/>
          <w:sz w:val="24"/>
          <w:szCs w:val="24"/>
        </w:rPr>
        <w:t xml:space="preserve">raphical prevalence studies of </w:t>
      </w:r>
      <w:r w:rsidRPr="00D2193F">
        <w:rPr>
          <w:rFonts w:ascii="Times New Roman" w:hAnsi="Times New Roman" w:cs="Calibri"/>
          <w:i/>
          <w:sz w:val="24"/>
          <w:szCs w:val="24"/>
        </w:rPr>
        <w:t>chronic non-cardiovascular disease.</w:t>
      </w:r>
    </w:p>
    <w:p w:rsidR="006D34A2" w:rsidRPr="00D2193F" w:rsidRDefault="000A17A2" w:rsidP="008774AB">
      <w:pPr>
        <w:pStyle w:val="Body1"/>
        <w:spacing w:line="360" w:lineRule="auto"/>
        <w:rPr>
          <w:rFonts w:ascii="Times New Roman" w:hAnsi="Times New Roman" w:cs="Calibri"/>
          <w:sz w:val="24"/>
          <w:szCs w:val="24"/>
        </w:rPr>
      </w:pPr>
      <w:r w:rsidRPr="00D2193F">
        <w:rPr>
          <w:rFonts w:ascii="Times New Roman" w:hAnsi="Times New Roman" w:cs="Calibri"/>
          <w:sz w:val="24"/>
          <w:szCs w:val="24"/>
        </w:rPr>
        <w:t xml:space="preserve">David </w:t>
      </w:r>
      <w:r w:rsidR="00BC4E61" w:rsidRPr="00D2193F">
        <w:rPr>
          <w:rFonts w:ascii="Times New Roman" w:hAnsi="Times New Roman" w:cs="Calibri"/>
          <w:sz w:val="24"/>
          <w:szCs w:val="24"/>
        </w:rPr>
        <w:t>was appointed</w:t>
      </w:r>
      <w:r w:rsidRPr="00D2193F">
        <w:rPr>
          <w:rFonts w:ascii="Times New Roman" w:hAnsi="Times New Roman" w:cs="Calibri"/>
          <w:sz w:val="24"/>
          <w:szCs w:val="24"/>
        </w:rPr>
        <w:t xml:space="preserve"> Professor of Clinical Epidemiology </w:t>
      </w:r>
      <w:r w:rsidR="002A1733" w:rsidRPr="00D2193F">
        <w:rPr>
          <w:rFonts w:ascii="Times New Roman" w:hAnsi="Times New Roman" w:cs="Calibri"/>
          <w:sz w:val="24"/>
          <w:szCs w:val="24"/>
        </w:rPr>
        <w:t>at the University of Southampton</w:t>
      </w:r>
      <w:r w:rsidR="00BC4E61" w:rsidRPr="00D2193F">
        <w:rPr>
          <w:rFonts w:ascii="Times New Roman" w:hAnsi="Times New Roman" w:cs="Calibri"/>
          <w:sz w:val="24"/>
          <w:szCs w:val="24"/>
        </w:rPr>
        <w:t xml:space="preserve"> </w:t>
      </w:r>
      <w:r w:rsidRPr="00D2193F">
        <w:rPr>
          <w:rFonts w:ascii="Times New Roman" w:hAnsi="Times New Roman" w:cs="Calibri"/>
          <w:sz w:val="24"/>
          <w:szCs w:val="24"/>
        </w:rPr>
        <w:t>in 1979</w:t>
      </w:r>
      <w:r w:rsidR="00DD0783" w:rsidRPr="00D2193F">
        <w:rPr>
          <w:rFonts w:ascii="Times New Roman" w:hAnsi="Times New Roman" w:cs="Calibri"/>
          <w:sz w:val="24"/>
          <w:szCs w:val="24"/>
        </w:rPr>
        <w:t xml:space="preserve">. </w:t>
      </w:r>
      <w:r w:rsidR="006D34A2" w:rsidRPr="00D2193F">
        <w:rPr>
          <w:rFonts w:ascii="Times New Roman" w:hAnsi="Times New Roman" w:cs="Calibri"/>
          <w:sz w:val="24"/>
          <w:szCs w:val="24"/>
        </w:rPr>
        <w:t xml:space="preserve">He was also a consultant physician at the Royal South Hants Hospital, stressing the importance of strong clinical links in a research career. </w:t>
      </w:r>
      <w:r w:rsidR="006D34A2" w:rsidRPr="00D2193F">
        <w:rPr>
          <w:rFonts w:ascii="Times New Roman" w:hAnsi="Times New Roman" w:cs="Calibri"/>
          <w:vanish/>
          <w:sz w:val="24"/>
          <w:szCs w:val="24"/>
        </w:rPr>
        <w:t>eHe</w:t>
      </w:r>
      <w:r w:rsidR="00BC4E61" w:rsidRPr="00D2193F">
        <w:rPr>
          <w:rFonts w:ascii="Times New Roman" w:hAnsi="Times New Roman" w:cs="Calibri"/>
          <w:sz w:val="24"/>
          <w:szCs w:val="24"/>
        </w:rPr>
        <w:t xml:space="preserve">During the early years in Southampton he carried out a </w:t>
      </w:r>
      <w:r w:rsidR="00DD0783" w:rsidRPr="00D2193F">
        <w:rPr>
          <w:rFonts w:ascii="Times New Roman" w:hAnsi="Times New Roman" w:cs="Calibri"/>
          <w:sz w:val="24"/>
          <w:szCs w:val="24"/>
        </w:rPr>
        <w:t xml:space="preserve">series of studies of the geography of several non-cardiovascular chronic diseases of obscure aetiology, based on routinely collected health service data in a group of English towns. Each new research fellow was assigned one of these diseases and for many of us this provided </w:t>
      </w:r>
      <w:r w:rsidR="00DD0783" w:rsidRPr="00D2193F">
        <w:rPr>
          <w:rFonts w:ascii="Times New Roman" w:hAnsi="Times New Roman" w:cs="Calibri"/>
          <w:sz w:val="24"/>
          <w:szCs w:val="24"/>
        </w:rPr>
        <w:lastRenderedPageBreak/>
        <w:t xml:space="preserve">the springboard for </w:t>
      </w:r>
      <w:r w:rsidR="0062759B" w:rsidRPr="00D2193F">
        <w:rPr>
          <w:rFonts w:ascii="Times New Roman" w:hAnsi="Times New Roman" w:cs="Calibri"/>
          <w:sz w:val="24"/>
          <w:szCs w:val="24"/>
        </w:rPr>
        <w:t>many</w:t>
      </w:r>
      <w:r w:rsidR="00DD0783" w:rsidRPr="00D2193F">
        <w:rPr>
          <w:rFonts w:ascii="Times New Roman" w:hAnsi="Times New Roman" w:cs="Calibri"/>
          <w:sz w:val="24"/>
          <w:szCs w:val="24"/>
        </w:rPr>
        <w:t xml:space="preserve"> future careers.</w:t>
      </w:r>
      <w:r w:rsidR="0062759B" w:rsidRPr="00D2193F">
        <w:rPr>
          <w:rFonts w:ascii="Times New Roman" w:hAnsi="Times New Roman" w:cs="Calibri"/>
          <w:sz w:val="24"/>
          <w:szCs w:val="24"/>
        </w:rPr>
        <w:t xml:space="preserve"> Paget’s disease of bone was an early interest and David carried out an innovative prevalence study based on X-ray films of the abdomen and pelvis </w:t>
      </w:r>
      <w:r w:rsidR="00F27D84" w:rsidRPr="00D2193F">
        <w:rPr>
          <w:rFonts w:ascii="Times New Roman" w:hAnsi="Times New Roman" w:cs="Calibri"/>
          <w:sz w:val="24"/>
          <w:szCs w:val="24"/>
        </w:rPr>
        <w:t xml:space="preserve">stored </w:t>
      </w:r>
      <w:r w:rsidR="0062759B" w:rsidRPr="00D2193F">
        <w:rPr>
          <w:rFonts w:ascii="Times New Roman" w:hAnsi="Times New Roman" w:cs="Calibri"/>
          <w:sz w:val="24"/>
          <w:szCs w:val="24"/>
        </w:rPr>
        <w:t>in radiological departments. This study demonstrated large geographic variations in the prevalence of the disease with a notable focus in the county of Lancashire.</w:t>
      </w:r>
      <w:r w:rsidR="00F27D84" w:rsidRPr="00D2193F">
        <w:rPr>
          <w:rFonts w:ascii="Times New Roman" w:hAnsi="Times New Roman" w:cs="Calibri"/>
          <w:sz w:val="24"/>
          <w:szCs w:val="24"/>
        </w:rPr>
        <w:t xml:space="preserve"> Another technique he employed with great success was the use of case registers</w:t>
      </w:r>
      <w:r w:rsidR="00CD73E3" w:rsidRPr="00D2193F">
        <w:rPr>
          <w:rFonts w:ascii="Times New Roman" w:hAnsi="Times New Roman" w:cs="Calibri"/>
          <w:sz w:val="24"/>
          <w:szCs w:val="24"/>
        </w:rPr>
        <w:t xml:space="preserve"> to study diseases which were otherwise inaccessible to epidemiological investigation</w:t>
      </w:r>
      <w:r w:rsidR="00F27D84" w:rsidRPr="00D2193F">
        <w:rPr>
          <w:rFonts w:ascii="Times New Roman" w:hAnsi="Times New Roman" w:cs="Calibri"/>
          <w:sz w:val="24"/>
          <w:szCs w:val="24"/>
        </w:rPr>
        <w:t xml:space="preserve">. A register of cases of </w:t>
      </w:r>
      <w:proofErr w:type="spellStart"/>
      <w:r w:rsidR="00F27D84" w:rsidRPr="00D2193F">
        <w:rPr>
          <w:rFonts w:ascii="Times New Roman" w:hAnsi="Times New Roman" w:cs="Calibri"/>
          <w:sz w:val="24"/>
          <w:szCs w:val="24"/>
        </w:rPr>
        <w:t>Perthe’s</w:t>
      </w:r>
      <w:proofErr w:type="spellEnd"/>
      <w:r w:rsidR="00F27D84" w:rsidRPr="00D2193F">
        <w:rPr>
          <w:rFonts w:ascii="Times New Roman" w:hAnsi="Times New Roman" w:cs="Calibri"/>
          <w:sz w:val="24"/>
          <w:szCs w:val="24"/>
        </w:rPr>
        <w:t xml:space="preserve"> disease of the hip showed that this disease </w:t>
      </w:r>
      <w:r w:rsidR="00CD73E3" w:rsidRPr="00D2193F">
        <w:rPr>
          <w:rFonts w:ascii="Times New Roman" w:hAnsi="Times New Roman" w:cs="Calibri"/>
          <w:sz w:val="24"/>
          <w:szCs w:val="24"/>
        </w:rPr>
        <w:t xml:space="preserve">of obscure aetiology </w:t>
      </w:r>
      <w:r w:rsidR="00F27D84" w:rsidRPr="00D2193F">
        <w:rPr>
          <w:rFonts w:ascii="Times New Roman" w:hAnsi="Times New Roman" w:cs="Calibri"/>
          <w:sz w:val="24"/>
          <w:szCs w:val="24"/>
        </w:rPr>
        <w:t>was strongly linked with socioeconomic deprivation</w:t>
      </w:r>
      <w:r w:rsidR="00CD73E3" w:rsidRPr="00D2193F">
        <w:rPr>
          <w:rFonts w:ascii="Times New Roman" w:hAnsi="Times New Roman" w:cs="Calibri"/>
          <w:sz w:val="24"/>
          <w:szCs w:val="24"/>
        </w:rPr>
        <w:t xml:space="preserve"> and characterised by abnormal skeletal growth</w:t>
      </w:r>
      <w:r w:rsidR="00F27D84" w:rsidRPr="00D2193F">
        <w:rPr>
          <w:rFonts w:ascii="Times New Roman" w:hAnsi="Times New Roman" w:cs="Calibri"/>
          <w:sz w:val="24"/>
          <w:szCs w:val="24"/>
        </w:rPr>
        <w:t xml:space="preserve">. </w:t>
      </w:r>
      <w:r w:rsidR="00CD73E3" w:rsidRPr="00D2193F">
        <w:rPr>
          <w:rFonts w:ascii="Times New Roman" w:hAnsi="Times New Roman" w:cs="Calibri"/>
          <w:sz w:val="24"/>
          <w:szCs w:val="24"/>
        </w:rPr>
        <w:t>Using biochemistry laboratories to study the prevalence of hyperthyroidism led to a series of studies demonstrating the role of iodine nutrition, past and present, in the aetiology of toxic nodular goitre</w:t>
      </w:r>
      <w:r w:rsidR="00731D94" w:rsidRPr="00D2193F">
        <w:rPr>
          <w:rFonts w:ascii="Times New Roman" w:hAnsi="Times New Roman" w:cs="Calibri"/>
          <w:sz w:val="24"/>
          <w:szCs w:val="24"/>
        </w:rPr>
        <w:t xml:space="preserve">. Other notable work at this time included studies of gallstones, renal stones, motor neurone disease, Alzheimer’s and appendicitis. The latter </w:t>
      </w:r>
      <w:r w:rsidR="001B0EC5" w:rsidRPr="00D2193F">
        <w:rPr>
          <w:rFonts w:ascii="Times New Roman" w:hAnsi="Times New Roman" w:cs="Calibri"/>
          <w:sz w:val="24"/>
          <w:szCs w:val="24"/>
        </w:rPr>
        <w:t>in which David suggested that trends in the prevalence of appendicitis followed the changing pattern of infectious disease in childhood was arguably one of the earliest descriptions of the role of the “hygiene hypothesis” in human disease.</w:t>
      </w:r>
      <w:r w:rsidR="006D34A2" w:rsidRPr="00D2193F">
        <w:rPr>
          <w:rFonts w:ascii="Times New Roman" w:hAnsi="Times New Roman" w:cs="Calibri"/>
          <w:sz w:val="24"/>
          <w:szCs w:val="24"/>
        </w:rPr>
        <w:t xml:space="preserve"> </w:t>
      </w:r>
      <w:r w:rsidR="006D34A2" w:rsidRPr="00D2193F">
        <w:rPr>
          <w:rFonts w:ascii="Times New Roman" w:hAnsi="Times New Roman" w:cs="Calibri"/>
          <w:sz w:val="24"/>
          <w:szCs w:val="24"/>
          <w:lang w:val="en-US"/>
        </w:rPr>
        <w:t>He was an inspired teacher</w:t>
      </w:r>
      <w:r w:rsidR="006215BD" w:rsidRPr="00D2193F">
        <w:rPr>
          <w:rFonts w:ascii="Times New Roman" w:hAnsi="Times New Roman" w:cs="Calibri"/>
          <w:sz w:val="24"/>
          <w:szCs w:val="24"/>
          <w:lang w:val="en-US"/>
        </w:rPr>
        <w:t xml:space="preserve"> who supervised many research fellows who went on to have successful</w:t>
      </w:r>
      <w:r w:rsidR="006D34A2" w:rsidRPr="00D2193F">
        <w:rPr>
          <w:rFonts w:ascii="Times New Roman" w:hAnsi="Times New Roman" w:cs="Calibri"/>
          <w:sz w:val="24"/>
          <w:szCs w:val="24"/>
          <w:lang w:val="en-US"/>
        </w:rPr>
        <w:t xml:space="preserve"> </w:t>
      </w:r>
      <w:r w:rsidR="006215BD" w:rsidRPr="00D2193F">
        <w:rPr>
          <w:rFonts w:ascii="Times New Roman" w:hAnsi="Times New Roman" w:cs="Calibri"/>
          <w:sz w:val="24"/>
          <w:szCs w:val="24"/>
          <w:lang w:val="en-US"/>
        </w:rPr>
        <w:t>careers in epidemiology. W</w:t>
      </w:r>
      <w:r w:rsidR="006D34A2" w:rsidRPr="00D2193F">
        <w:rPr>
          <w:rFonts w:ascii="Times New Roman" w:hAnsi="Times New Roman" w:cs="Calibri"/>
          <w:sz w:val="24"/>
          <w:szCs w:val="24"/>
          <w:lang w:val="en-US"/>
        </w:rPr>
        <w:t xml:space="preserve">ith Geoffrey Rose </w:t>
      </w:r>
      <w:r w:rsidR="006215BD" w:rsidRPr="00D2193F">
        <w:rPr>
          <w:rFonts w:ascii="Times New Roman" w:hAnsi="Times New Roman" w:cs="Calibri"/>
          <w:sz w:val="24"/>
          <w:szCs w:val="24"/>
          <w:lang w:val="en-US"/>
        </w:rPr>
        <w:t xml:space="preserve">he </w:t>
      </w:r>
      <w:r w:rsidR="006D34A2" w:rsidRPr="00D2193F">
        <w:rPr>
          <w:rFonts w:ascii="Times New Roman" w:hAnsi="Times New Roman" w:cs="Calibri"/>
          <w:sz w:val="24"/>
          <w:szCs w:val="24"/>
          <w:lang w:val="en-US"/>
        </w:rPr>
        <w:t>started an annual course in Southampton (epidemiology for clinicians), which still runs today, and wrote books and articles that introduced a generation of researchers to epidemiology</w:t>
      </w:r>
      <w:r w:rsidR="006215BD" w:rsidRPr="00D2193F">
        <w:rPr>
          <w:rFonts w:ascii="Times New Roman" w:hAnsi="Times New Roman" w:cs="Calibri"/>
          <w:sz w:val="24"/>
          <w:szCs w:val="24"/>
          <w:lang w:val="en-US"/>
        </w:rPr>
        <w:t>.</w:t>
      </w:r>
    </w:p>
    <w:p w:rsidR="0062759B" w:rsidRPr="00D2193F" w:rsidRDefault="001B0EC5" w:rsidP="008774AB">
      <w:pPr>
        <w:pStyle w:val="Body1"/>
        <w:spacing w:line="360" w:lineRule="auto"/>
        <w:rPr>
          <w:rFonts w:ascii="Times New Roman" w:hAnsi="Times New Roman" w:cs="Calibri"/>
          <w:i/>
          <w:sz w:val="24"/>
          <w:szCs w:val="24"/>
        </w:rPr>
      </w:pPr>
      <w:r w:rsidRPr="00D2193F">
        <w:rPr>
          <w:rFonts w:ascii="Times New Roman" w:hAnsi="Times New Roman" w:cs="Calibri"/>
          <w:i/>
          <w:sz w:val="24"/>
          <w:szCs w:val="24"/>
        </w:rPr>
        <w:t>The MRC Environmental Epidemiological Unit: The birth of the “Fetal Origins Hypothesis”</w:t>
      </w:r>
    </w:p>
    <w:p w:rsidR="002A1733" w:rsidRPr="00D2193F" w:rsidRDefault="00DD0783" w:rsidP="008774AB">
      <w:pPr>
        <w:pStyle w:val="Body1"/>
        <w:spacing w:line="360" w:lineRule="auto"/>
        <w:rPr>
          <w:rFonts w:ascii="Times New Roman" w:hAnsi="Times New Roman" w:cs="Calibri"/>
          <w:sz w:val="24"/>
          <w:szCs w:val="24"/>
        </w:rPr>
      </w:pPr>
      <w:r w:rsidRPr="00D2193F">
        <w:rPr>
          <w:rFonts w:ascii="Times New Roman" w:hAnsi="Times New Roman" w:cs="Calibri"/>
          <w:sz w:val="24"/>
          <w:szCs w:val="24"/>
        </w:rPr>
        <w:t xml:space="preserve">David succeeded Donald Acheson as director of the MRC Environmental Epidemiology Unit in 1984 and shortly after this made his key observation that </w:t>
      </w:r>
      <w:r w:rsidR="002B0ED2" w:rsidRPr="00D2193F">
        <w:rPr>
          <w:rFonts w:ascii="Times New Roman" w:hAnsi="Times New Roman" w:cs="Calibri"/>
          <w:sz w:val="24"/>
          <w:szCs w:val="24"/>
          <w:lang w:val="en-US"/>
        </w:rPr>
        <w:t xml:space="preserve">neonatal and post-neonatal mortality in the 1910s and 20s </w:t>
      </w:r>
      <w:r w:rsidR="007313DB" w:rsidRPr="00D2193F">
        <w:rPr>
          <w:rFonts w:ascii="Times New Roman" w:hAnsi="Times New Roman" w:cs="Calibri"/>
          <w:sz w:val="24"/>
          <w:szCs w:val="24"/>
          <w:lang w:val="en-US"/>
        </w:rPr>
        <w:t>were similar to</w:t>
      </w:r>
      <w:r w:rsidR="002B0ED2" w:rsidRPr="00D2193F">
        <w:rPr>
          <w:rFonts w:ascii="Times New Roman" w:hAnsi="Times New Roman" w:cs="Calibri"/>
          <w:sz w:val="24"/>
          <w:szCs w:val="24"/>
          <w:lang w:val="en-US"/>
        </w:rPr>
        <w:t xml:space="preserve"> maps of</w:t>
      </w:r>
      <w:r w:rsidR="002938B8" w:rsidRPr="00D2193F">
        <w:rPr>
          <w:rFonts w:ascii="Times New Roman" w:hAnsi="Times New Roman" w:cs="Calibri"/>
          <w:sz w:val="24"/>
          <w:szCs w:val="24"/>
          <w:lang w:val="en-US"/>
        </w:rPr>
        <w:t xml:space="preserve"> death from</w:t>
      </w:r>
      <w:r w:rsidR="002B0ED2" w:rsidRPr="00D2193F">
        <w:rPr>
          <w:rFonts w:ascii="Times New Roman" w:hAnsi="Times New Roman" w:cs="Calibri"/>
          <w:sz w:val="24"/>
          <w:szCs w:val="24"/>
          <w:lang w:val="en-US"/>
        </w:rPr>
        <w:t xml:space="preserve"> heart disease</w:t>
      </w:r>
      <w:r w:rsidR="004F7FD0" w:rsidRPr="00D2193F">
        <w:rPr>
          <w:rFonts w:ascii="Times New Roman" w:hAnsi="Times New Roman" w:cs="Calibri"/>
          <w:sz w:val="24"/>
          <w:szCs w:val="24"/>
          <w:lang w:val="en-US"/>
        </w:rPr>
        <w:t xml:space="preserve"> 60 to </w:t>
      </w:r>
      <w:r w:rsidR="002B0ED2" w:rsidRPr="00D2193F">
        <w:rPr>
          <w:rFonts w:ascii="Times New Roman" w:hAnsi="Times New Roman" w:cs="Calibri"/>
          <w:sz w:val="24"/>
          <w:szCs w:val="24"/>
          <w:lang w:val="en-US"/>
        </w:rPr>
        <w:t>70 years later.</w:t>
      </w:r>
      <w:r w:rsidR="002E4AB3" w:rsidRPr="00D2193F">
        <w:rPr>
          <w:rFonts w:ascii="Times New Roman" w:hAnsi="Times New Roman" w:cs="Calibri"/>
          <w:sz w:val="24"/>
          <w:szCs w:val="24"/>
        </w:rPr>
        <w:t xml:space="preserve"> </w:t>
      </w:r>
      <w:r w:rsidRPr="00D2193F">
        <w:rPr>
          <w:rFonts w:ascii="Times New Roman" w:hAnsi="Times New Roman" w:cs="Calibri"/>
          <w:sz w:val="24"/>
          <w:szCs w:val="24"/>
        </w:rPr>
        <w:t xml:space="preserve">This led to the idea that </w:t>
      </w:r>
      <w:r w:rsidR="002938B8" w:rsidRPr="00D2193F">
        <w:rPr>
          <w:rFonts w:ascii="Times New Roman" w:eastAsia="Calibri" w:hAnsi="Times New Roman"/>
          <w:color w:val="auto"/>
          <w:sz w:val="24"/>
          <w:szCs w:val="24"/>
          <w:lang w:val="en-US" w:eastAsia="en-US"/>
        </w:rPr>
        <w:t xml:space="preserve">an adverse environment in the womb </w:t>
      </w:r>
      <w:r w:rsidRPr="00D2193F">
        <w:rPr>
          <w:rFonts w:ascii="Times New Roman" w:eastAsia="Calibri" w:hAnsi="Times New Roman"/>
          <w:color w:val="auto"/>
          <w:sz w:val="24"/>
          <w:szCs w:val="24"/>
          <w:lang w:val="en-US" w:eastAsia="en-US"/>
        </w:rPr>
        <w:t xml:space="preserve">or </w:t>
      </w:r>
      <w:r w:rsidR="002938B8" w:rsidRPr="00D2193F">
        <w:rPr>
          <w:rFonts w:ascii="Times New Roman" w:eastAsia="Calibri" w:hAnsi="Times New Roman"/>
          <w:color w:val="auto"/>
          <w:sz w:val="24"/>
          <w:szCs w:val="24"/>
          <w:lang w:val="en-US" w:eastAsia="en-US"/>
        </w:rPr>
        <w:t xml:space="preserve">during </w:t>
      </w:r>
      <w:r w:rsidRPr="00D2193F">
        <w:rPr>
          <w:rFonts w:ascii="Times New Roman" w:eastAsia="Calibri" w:hAnsi="Times New Roman"/>
          <w:color w:val="auto"/>
          <w:sz w:val="24"/>
          <w:szCs w:val="24"/>
          <w:lang w:val="en-US" w:eastAsia="en-US"/>
        </w:rPr>
        <w:t xml:space="preserve">early </w:t>
      </w:r>
      <w:r w:rsidR="002938B8" w:rsidRPr="00D2193F">
        <w:rPr>
          <w:rFonts w:ascii="Times New Roman" w:eastAsia="Calibri" w:hAnsi="Times New Roman"/>
          <w:color w:val="auto"/>
          <w:sz w:val="24"/>
          <w:szCs w:val="24"/>
          <w:lang w:val="en-US" w:eastAsia="en-US"/>
        </w:rPr>
        <w:t xml:space="preserve">infancy might be linked to the risk of </w:t>
      </w:r>
      <w:r w:rsidRPr="00D2193F">
        <w:rPr>
          <w:rFonts w:ascii="Times New Roman" w:eastAsia="Calibri" w:hAnsi="Times New Roman"/>
          <w:color w:val="auto"/>
          <w:sz w:val="24"/>
          <w:szCs w:val="24"/>
          <w:lang w:val="en-US" w:eastAsia="en-US"/>
        </w:rPr>
        <w:t>cardiovascular disease</w:t>
      </w:r>
      <w:r w:rsidR="002938B8" w:rsidRPr="00D2193F">
        <w:rPr>
          <w:rFonts w:ascii="Times New Roman" w:eastAsia="Calibri" w:hAnsi="Times New Roman"/>
          <w:color w:val="auto"/>
          <w:sz w:val="24"/>
          <w:szCs w:val="24"/>
          <w:lang w:val="en-US" w:eastAsia="en-US"/>
        </w:rPr>
        <w:t xml:space="preserve"> in later life.</w:t>
      </w:r>
      <w:r w:rsidRPr="00D2193F">
        <w:rPr>
          <w:rFonts w:ascii="Times New Roman" w:eastAsia="Calibri" w:hAnsi="Times New Roman"/>
          <w:color w:val="auto"/>
          <w:sz w:val="24"/>
          <w:szCs w:val="24"/>
          <w:lang w:val="en-US" w:eastAsia="en-US"/>
        </w:rPr>
        <w:t xml:space="preserve"> </w:t>
      </w:r>
      <w:r w:rsidR="0052258E" w:rsidRPr="00D2193F">
        <w:rPr>
          <w:rFonts w:ascii="Times New Roman" w:eastAsia="Calibri" w:hAnsi="Times New Roman"/>
          <w:color w:val="auto"/>
          <w:sz w:val="24"/>
          <w:szCs w:val="24"/>
          <w:lang w:val="en-US" w:eastAsia="en-US"/>
        </w:rPr>
        <w:t xml:space="preserve">He initiated </w:t>
      </w:r>
      <w:r w:rsidR="002A3158" w:rsidRPr="00D2193F">
        <w:rPr>
          <w:rFonts w:ascii="Times New Roman" w:eastAsia="Calibri" w:hAnsi="Times New Roman"/>
          <w:color w:val="auto"/>
          <w:sz w:val="24"/>
          <w:szCs w:val="24"/>
          <w:lang w:val="en-US" w:eastAsia="en-US"/>
        </w:rPr>
        <w:t xml:space="preserve">a </w:t>
      </w:r>
      <w:r w:rsidR="0052258E" w:rsidRPr="00D2193F">
        <w:rPr>
          <w:rFonts w:ascii="Times New Roman" w:eastAsia="Calibri" w:hAnsi="Times New Roman"/>
          <w:color w:val="auto"/>
          <w:sz w:val="24"/>
          <w:szCs w:val="24"/>
          <w:lang w:val="en-US" w:eastAsia="en-US"/>
        </w:rPr>
        <w:t xml:space="preserve">UK-wide </w:t>
      </w:r>
      <w:r w:rsidR="002A3158" w:rsidRPr="00D2193F">
        <w:rPr>
          <w:rFonts w:ascii="Times New Roman" w:eastAsia="Calibri" w:hAnsi="Times New Roman"/>
          <w:color w:val="auto"/>
          <w:sz w:val="24"/>
          <w:szCs w:val="24"/>
          <w:lang w:val="en-US" w:eastAsia="en-US"/>
        </w:rPr>
        <w:t xml:space="preserve">search for birth records of people </w:t>
      </w:r>
      <w:r w:rsidR="0052258E" w:rsidRPr="00D2193F">
        <w:rPr>
          <w:rFonts w:ascii="Times New Roman" w:eastAsia="Calibri" w:hAnsi="Times New Roman"/>
          <w:color w:val="auto"/>
          <w:sz w:val="24"/>
          <w:szCs w:val="24"/>
          <w:lang w:val="en-US" w:eastAsia="en-US"/>
        </w:rPr>
        <w:t>born 60 or 70 years ago, and</w:t>
      </w:r>
      <w:r w:rsidR="002A3158" w:rsidRPr="00D2193F">
        <w:rPr>
          <w:rFonts w:ascii="Times New Roman" w:eastAsia="Calibri" w:hAnsi="Times New Roman"/>
          <w:color w:val="auto"/>
          <w:sz w:val="24"/>
          <w:szCs w:val="24"/>
          <w:lang w:val="en-US" w:eastAsia="en-US"/>
        </w:rPr>
        <w:t xml:space="preserve"> discovered the Hertfordshire </w:t>
      </w:r>
      <w:r w:rsidR="0052258E" w:rsidRPr="00D2193F">
        <w:rPr>
          <w:rFonts w:ascii="Times New Roman" w:eastAsia="Calibri" w:hAnsi="Times New Roman"/>
          <w:color w:val="auto"/>
          <w:sz w:val="24"/>
          <w:szCs w:val="24"/>
          <w:lang w:val="en-US" w:eastAsia="en-US"/>
        </w:rPr>
        <w:t xml:space="preserve">health visitor records </w:t>
      </w:r>
      <w:r w:rsidR="002A3158" w:rsidRPr="00D2193F">
        <w:rPr>
          <w:rFonts w:ascii="Times New Roman" w:eastAsia="Calibri" w:hAnsi="Times New Roman"/>
          <w:color w:val="auto"/>
          <w:sz w:val="24"/>
          <w:szCs w:val="24"/>
          <w:lang w:val="en-US" w:eastAsia="en-US"/>
        </w:rPr>
        <w:t xml:space="preserve">and </w:t>
      </w:r>
      <w:r w:rsidR="0052258E" w:rsidRPr="00D2193F">
        <w:rPr>
          <w:rFonts w:ascii="Times New Roman" w:eastAsia="Calibri" w:hAnsi="Times New Roman"/>
          <w:color w:val="auto"/>
          <w:sz w:val="24"/>
          <w:szCs w:val="24"/>
          <w:lang w:val="en-US" w:eastAsia="en-US"/>
        </w:rPr>
        <w:t xml:space="preserve">obstetric records from hospitals in </w:t>
      </w:r>
      <w:r w:rsidR="002A3158" w:rsidRPr="00D2193F">
        <w:rPr>
          <w:rFonts w:ascii="Times New Roman" w:eastAsia="Calibri" w:hAnsi="Times New Roman"/>
          <w:color w:val="auto"/>
          <w:sz w:val="24"/>
          <w:szCs w:val="24"/>
          <w:lang w:val="en-US" w:eastAsia="en-US"/>
        </w:rPr>
        <w:t xml:space="preserve">Preston and Sheffield. </w:t>
      </w:r>
      <w:r w:rsidR="0052258E" w:rsidRPr="00D2193F">
        <w:rPr>
          <w:rFonts w:ascii="Times New Roman" w:eastAsia="Calibri" w:hAnsi="Times New Roman"/>
          <w:color w:val="auto"/>
          <w:sz w:val="24"/>
          <w:szCs w:val="24"/>
          <w:lang w:val="en-US" w:eastAsia="en-US"/>
        </w:rPr>
        <w:t>By linking data from these records to death certificates, and later to direct measurements among survivors, he</w:t>
      </w:r>
      <w:r w:rsidR="002A3158" w:rsidRPr="00D2193F">
        <w:rPr>
          <w:rFonts w:ascii="Times New Roman" w:eastAsia="Calibri" w:hAnsi="Times New Roman"/>
          <w:color w:val="auto"/>
          <w:sz w:val="24"/>
          <w:szCs w:val="24"/>
          <w:lang w:val="en-US" w:eastAsia="en-US"/>
        </w:rPr>
        <w:t xml:space="preserve"> showed that cardiovascular disease, hypertension and type </w:t>
      </w:r>
      <w:proofErr w:type="gramStart"/>
      <w:r w:rsidR="002A3158" w:rsidRPr="00D2193F">
        <w:rPr>
          <w:rFonts w:ascii="Times New Roman" w:eastAsia="Calibri" w:hAnsi="Times New Roman"/>
          <w:color w:val="auto"/>
          <w:sz w:val="24"/>
          <w:szCs w:val="24"/>
          <w:lang w:val="en-US" w:eastAsia="en-US"/>
        </w:rPr>
        <w:t>2 diabetes</w:t>
      </w:r>
      <w:proofErr w:type="gramEnd"/>
      <w:r w:rsidR="002A3158" w:rsidRPr="00D2193F">
        <w:rPr>
          <w:rFonts w:ascii="Times New Roman" w:eastAsia="Calibri" w:hAnsi="Times New Roman"/>
          <w:color w:val="auto"/>
          <w:sz w:val="24"/>
          <w:szCs w:val="24"/>
          <w:lang w:val="en-US" w:eastAsia="en-US"/>
        </w:rPr>
        <w:t xml:space="preserve"> were much more prevalent in those who had been born with a low birthweight.</w:t>
      </w:r>
      <w:r w:rsidR="002938B8" w:rsidRPr="00D2193F">
        <w:rPr>
          <w:rFonts w:ascii="Times New Roman" w:eastAsia="Calibri" w:hAnsi="Times New Roman"/>
          <w:color w:val="auto"/>
          <w:sz w:val="24"/>
          <w:szCs w:val="24"/>
          <w:lang w:val="en-US" w:eastAsia="en-US"/>
        </w:rPr>
        <w:t xml:space="preserve"> </w:t>
      </w:r>
      <w:r w:rsidR="0052258E" w:rsidRPr="00D2193F">
        <w:rPr>
          <w:rFonts w:ascii="Times New Roman" w:eastAsia="Calibri" w:hAnsi="Times New Roman"/>
          <w:color w:val="auto"/>
          <w:sz w:val="24"/>
          <w:szCs w:val="24"/>
          <w:lang w:val="en-US" w:eastAsia="en-US"/>
        </w:rPr>
        <w:t>A</w:t>
      </w:r>
      <w:r w:rsidR="002A3158" w:rsidRPr="00D2193F">
        <w:rPr>
          <w:rFonts w:ascii="Times New Roman" w:eastAsia="Calibri" w:hAnsi="Times New Roman"/>
          <w:color w:val="auto"/>
          <w:sz w:val="24"/>
          <w:szCs w:val="24"/>
          <w:lang w:val="en-US" w:eastAsia="en-US"/>
        </w:rPr>
        <w:t xml:space="preserve"> large body of epidemiological and clinical physiological research </w:t>
      </w:r>
      <w:r w:rsidR="0052258E" w:rsidRPr="00D2193F">
        <w:rPr>
          <w:rFonts w:ascii="Times New Roman" w:eastAsia="Calibri" w:hAnsi="Times New Roman"/>
          <w:color w:val="auto"/>
          <w:sz w:val="24"/>
          <w:szCs w:val="24"/>
          <w:lang w:val="en-US" w:eastAsia="en-US"/>
        </w:rPr>
        <w:t xml:space="preserve">in </w:t>
      </w:r>
      <w:r w:rsidR="002A3158" w:rsidRPr="00D2193F">
        <w:rPr>
          <w:rFonts w:ascii="Times New Roman" w:eastAsia="Calibri" w:hAnsi="Times New Roman"/>
          <w:color w:val="auto"/>
          <w:sz w:val="24"/>
          <w:szCs w:val="24"/>
          <w:lang w:val="en-US" w:eastAsia="en-US"/>
        </w:rPr>
        <w:t xml:space="preserve">support </w:t>
      </w:r>
      <w:r w:rsidR="0052258E" w:rsidRPr="00D2193F">
        <w:rPr>
          <w:rFonts w:ascii="Times New Roman" w:eastAsia="Calibri" w:hAnsi="Times New Roman"/>
          <w:color w:val="auto"/>
          <w:sz w:val="24"/>
          <w:szCs w:val="24"/>
          <w:lang w:val="en-US" w:eastAsia="en-US"/>
        </w:rPr>
        <w:t>of</w:t>
      </w:r>
      <w:r w:rsidR="002A3158" w:rsidRPr="00D2193F">
        <w:rPr>
          <w:rFonts w:ascii="Times New Roman" w:eastAsia="Calibri" w:hAnsi="Times New Roman"/>
          <w:color w:val="auto"/>
          <w:sz w:val="24"/>
          <w:szCs w:val="24"/>
          <w:lang w:val="en-US" w:eastAsia="en-US"/>
        </w:rPr>
        <w:t xml:space="preserve"> the hypothesis</w:t>
      </w:r>
      <w:r w:rsidR="0052258E" w:rsidRPr="00D2193F">
        <w:rPr>
          <w:rFonts w:ascii="Times New Roman" w:eastAsia="Calibri" w:hAnsi="Times New Roman"/>
          <w:color w:val="auto"/>
          <w:sz w:val="24"/>
          <w:szCs w:val="24"/>
          <w:lang w:val="en-US" w:eastAsia="en-US"/>
        </w:rPr>
        <w:t xml:space="preserve"> was created</w:t>
      </w:r>
      <w:r w:rsidR="002A3158" w:rsidRPr="00D2193F">
        <w:rPr>
          <w:rFonts w:ascii="Times New Roman" w:eastAsia="Calibri" w:hAnsi="Times New Roman"/>
          <w:color w:val="auto"/>
          <w:sz w:val="24"/>
          <w:szCs w:val="24"/>
          <w:lang w:val="en-US" w:eastAsia="en-US"/>
        </w:rPr>
        <w:t xml:space="preserve">. </w:t>
      </w:r>
    </w:p>
    <w:p w:rsidR="0087693B" w:rsidRPr="00D2193F" w:rsidRDefault="006215BD"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lang w:val="en-US"/>
        </w:rPr>
      </w:pPr>
      <w:r w:rsidRPr="00D2193F">
        <w:rPr>
          <w:rFonts w:ascii="Times New Roman" w:hAnsi="Times New Roman" w:cs="Calibri"/>
          <w:sz w:val="24"/>
          <w:szCs w:val="24"/>
          <w:lang w:val="en-US"/>
        </w:rPr>
        <w:lastRenderedPageBreak/>
        <w:t>He established important collaborations with physiologists in Adelaide, Auckland, and Toronto, who were studying fetal development in animals. Linking human epidemiological or clinical research with animal studies carried out by these groups provided strong evidence to support that idea that early life undernutrition had lifelong adverse effects on all body systems. Annual meetings bringing together the hitherto separate worlds of fetal physiology and epidemiology led to the formation of the International Society for Developmental Origins of Health and Disease and international conferences.</w:t>
      </w:r>
      <w:r w:rsidR="00017631" w:rsidRPr="00D2193F">
        <w:rPr>
          <w:rFonts w:ascii="Times New Roman" w:hAnsi="Times New Roman" w:cs="Calibri"/>
          <w:sz w:val="24"/>
          <w:szCs w:val="24"/>
          <w:lang w:val="en-US"/>
        </w:rPr>
        <w:br/>
      </w:r>
    </w:p>
    <w:p w:rsidR="001B0EC5" w:rsidRPr="00D2193F" w:rsidRDefault="001B0EC5"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i/>
          <w:sz w:val="24"/>
          <w:szCs w:val="24"/>
        </w:rPr>
      </w:pPr>
      <w:r w:rsidRPr="00D2193F">
        <w:rPr>
          <w:rFonts w:ascii="Times New Roman" w:hAnsi="Times New Roman" w:cs="Calibri"/>
          <w:i/>
          <w:sz w:val="24"/>
          <w:szCs w:val="24"/>
        </w:rPr>
        <w:t xml:space="preserve">The International </w:t>
      </w:r>
      <w:r w:rsidR="006D34A2" w:rsidRPr="00D2193F">
        <w:rPr>
          <w:rFonts w:ascii="Times New Roman" w:hAnsi="Times New Roman" w:cs="Calibri"/>
          <w:i/>
          <w:sz w:val="24"/>
          <w:szCs w:val="24"/>
        </w:rPr>
        <w:t>Dimension: Mother-offspring cohort studies in Finland, The Netherlands, India and Jamaica.</w:t>
      </w:r>
    </w:p>
    <w:p w:rsidR="006215BD" w:rsidRPr="00D2193F" w:rsidRDefault="006215BD"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E42585" w:rsidRPr="00D2193F" w:rsidRDefault="00E42585" w:rsidP="00E42585">
      <w:pPr>
        <w:pStyle w:val="Body1"/>
        <w:tabs>
          <w:tab w:val="left" w:pos="0"/>
          <w:tab w:val="left" w:pos="0"/>
          <w:tab w:val="left" w:pos="720"/>
          <w:tab w:val="left" w:pos="2016"/>
          <w:tab w:val="left" w:pos="4742"/>
        </w:tabs>
        <w:suppressAutoHyphens/>
        <w:spacing w:after="0" w:line="360" w:lineRule="auto"/>
        <w:rPr>
          <w:rFonts w:ascii="Times New Roman" w:hAnsi="Times New Roman" w:cs="Calibri"/>
          <w:color w:val="auto"/>
          <w:sz w:val="24"/>
          <w:szCs w:val="24"/>
        </w:rPr>
      </w:pPr>
      <w:r w:rsidRPr="00D2193F">
        <w:rPr>
          <w:rFonts w:ascii="Times New Roman" w:hAnsi="Times New Roman" w:cs="Calibri"/>
          <w:color w:val="auto"/>
          <w:sz w:val="24"/>
          <w:szCs w:val="24"/>
        </w:rPr>
        <w:t xml:space="preserve">In 1994 David was eagerly looking for collaboration with groups that had </w:t>
      </w:r>
      <w:r w:rsidR="00032253" w:rsidRPr="00D2193F">
        <w:rPr>
          <w:rFonts w:ascii="Times New Roman" w:hAnsi="Times New Roman" w:cs="Calibri"/>
          <w:color w:val="auto"/>
          <w:sz w:val="24"/>
          <w:szCs w:val="24"/>
        </w:rPr>
        <w:t xml:space="preserve">access to </w:t>
      </w:r>
      <w:r w:rsidRPr="00D2193F">
        <w:rPr>
          <w:rFonts w:ascii="Times New Roman" w:hAnsi="Times New Roman" w:cs="Calibri"/>
          <w:color w:val="auto"/>
          <w:sz w:val="24"/>
          <w:szCs w:val="24"/>
        </w:rPr>
        <w:t xml:space="preserve">extensive infant and childhood growth data. </w:t>
      </w:r>
      <w:r w:rsidR="005C523A" w:rsidRPr="00D2193F">
        <w:rPr>
          <w:rFonts w:ascii="Times New Roman" w:hAnsi="Times New Roman" w:cs="Calibri"/>
          <w:color w:val="auto"/>
          <w:sz w:val="24"/>
          <w:szCs w:val="24"/>
        </w:rPr>
        <w:t xml:space="preserve"> </w:t>
      </w:r>
      <w:r w:rsidRPr="00D2193F">
        <w:rPr>
          <w:rFonts w:ascii="Times New Roman" w:hAnsi="Times New Roman" w:cs="Calibri"/>
          <w:color w:val="auto"/>
          <w:sz w:val="24"/>
          <w:szCs w:val="24"/>
        </w:rPr>
        <w:t xml:space="preserve">With Finnish colleagues he obtained a grant from the British Heart Foundation – the first major award they had made outside the British Commonwealth – to </w:t>
      </w:r>
      <w:r w:rsidR="00032253" w:rsidRPr="00D2193F">
        <w:rPr>
          <w:rFonts w:ascii="Times New Roman" w:hAnsi="Times New Roman" w:cs="Calibri"/>
          <w:color w:val="auto"/>
          <w:sz w:val="24"/>
          <w:szCs w:val="24"/>
        </w:rPr>
        <w:t>start</w:t>
      </w:r>
      <w:r w:rsidRPr="00D2193F">
        <w:rPr>
          <w:rFonts w:ascii="Times New Roman" w:hAnsi="Times New Roman" w:cs="Calibri"/>
          <w:color w:val="auto"/>
          <w:sz w:val="24"/>
          <w:szCs w:val="24"/>
        </w:rPr>
        <w:t xml:space="preserve"> the Helsinki Birth Cohort Study (HBCS)</w:t>
      </w:r>
      <w:r w:rsidR="00032253" w:rsidRPr="00D2193F">
        <w:rPr>
          <w:rFonts w:ascii="Times New Roman" w:hAnsi="Times New Roman" w:cs="Calibri"/>
          <w:color w:val="auto"/>
          <w:sz w:val="24"/>
          <w:szCs w:val="24"/>
        </w:rPr>
        <w:t xml:space="preserve"> of men and women born in the city during 1924-44</w:t>
      </w:r>
      <w:r w:rsidRPr="00D2193F">
        <w:rPr>
          <w:rFonts w:ascii="Times New Roman" w:hAnsi="Times New Roman" w:cs="Calibri"/>
          <w:color w:val="auto"/>
          <w:sz w:val="24"/>
          <w:szCs w:val="24"/>
        </w:rPr>
        <w:t xml:space="preserve">.  Early </w:t>
      </w:r>
      <w:r w:rsidR="00032253" w:rsidRPr="00D2193F">
        <w:rPr>
          <w:rFonts w:ascii="Times New Roman" w:hAnsi="Times New Roman" w:cs="Calibri"/>
          <w:color w:val="auto"/>
          <w:sz w:val="24"/>
          <w:szCs w:val="24"/>
        </w:rPr>
        <w:t>results</w:t>
      </w:r>
      <w:r w:rsidRPr="00D2193F">
        <w:rPr>
          <w:rFonts w:ascii="Times New Roman" w:hAnsi="Times New Roman" w:cs="Calibri"/>
          <w:color w:val="auto"/>
          <w:sz w:val="24"/>
          <w:szCs w:val="24"/>
        </w:rPr>
        <w:t xml:space="preserve"> showed the importance of postnatal growth and especially the importance of a mismatch between birth size and later body size in predicting cardiovascular disease and type </w:t>
      </w:r>
      <w:proofErr w:type="gramStart"/>
      <w:r w:rsidRPr="00D2193F">
        <w:rPr>
          <w:rFonts w:ascii="Times New Roman" w:hAnsi="Times New Roman" w:cs="Calibri"/>
          <w:color w:val="auto"/>
          <w:sz w:val="24"/>
          <w:szCs w:val="24"/>
        </w:rPr>
        <w:t>2 diabetes</w:t>
      </w:r>
      <w:proofErr w:type="gramEnd"/>
      <w:r w:rsidRPr="00D2193F">
        <w:rPr>
          <w:rFonts w:ascii="Times New Roman" w:hAnsi="Times New Roman" w:cs="Calibri"/>
          <w:color w:val="auto"/>
          <w:sz w:val="24"/>
          <w:szCs w:val="24"/>
        </w:rPr>
        <w:t xml:space="preserve">.  Within HBCS it was also possible to study the </w:t>
      </w:r>
      <w:r w:rsidR="00032253" w:rsidRPr="00D2193F">
        <w:rPr>
          <w:rFonts w:ascii="Times New Roman" w:hAnsi="Times New Roman" w:cs="Calibri"/>
          <w:color w:val="auto"/>
          <w:sz w:val="24"/>
          <w:szCs w:val="24"/>
        </w:rPr>
        <w:t>importance</w:t>
      </w:r>
      <w:r w:rsidRPr="00D2193F">
        <w:rPr>
          <w:rFonts w:ascii="Times New Roman" w:hAnsi="Times New Roman" w:cs="Calibri"/>
          <w:color w:val="auto"/>
          <w:sz w:val="24"/>
          <w:szCs w:val="24"/>
        </w:rPr>
        <w:t xml:space="preserve"> of maternal body size and placental size in programming later health outcomes.  Placental size proved to be strongly associated with several health outcomes.  As genetic studies became more possible, David even wrote an article about the importance of the interaction between birth size and genes.  In a very David-like way he said, “I never thought that I would like a paper on genes. But this is a great paper</w:t>
      </w:r>
      <w:r w:rsidR="005C523A" w:rsidRPr="00D2193F">
        <w:rPr>
          <w:rFonts w:ascii="Times New Roman" w:hAnsi="Times New Roman" w:cs="Calibri"/>
          <w:color w:val="auto"/>
          <w:sz w:val="24"/>
          <w:szCs w:val="24"/>
        </w:rPr>
        <w:t>!</w:t>
      </w:r>
      <w:r w:rsidRPr="00D2193F">
        <w:rPr>
          <w:rFonts w:ascii="Times New Roman" w:hAnsi="Times New Roman" w:cs="Calibri"/>
          <w:color w:val="auto"/>
          <w:sz w:val="24"/>
          <w:szCs w:val="24"/>
        </w:rPr>
        <w:t xml:space="preserve">” </w:t>
      </w:r>
      <w:r w:rsidR="005C523A" w:rsidRPr="00D2193F">
        <w:rPr>
          <w:rFonts w:ascii="Times New Roman" w:hAnsi="Times New Roman" w:cs="Calibri"/>
          <w:color w:val="auto"/>
          <w:sz w:val="24"/>
          <w:szCs w:val="24"/>
        </w:rPr>
        <w:t xml:space="preserve"> </w:t>
      </w:r>
      <w:r w:rsidRPr="00D2193F">
        <w:rPr>
          <w:rFonts w:ascii="Times New Roman" w:hAnsi="Times New Roman" w:cs="Calibri"/>
          <w:color w:val="auto"/>
          <w:sz w:val="24"/>
          <w:szCs w:val="24"/>
        </w:rPr>
        <w:t>He loved to visit Finland</w:t>
      </w:r>
      <w:r w:rsidR="00032253" w:rsidRPr="00D2193F">
        <w:rPr>
          <w:rFonts w:ascii="Times New Roman" w:hAnsi="Times New Roman" w:cs="Calibri"/>
          <w:color w:val="auto"/>
          <w:sz w:val="24"/>
          <w:szCs w:val="24"/>
        </w:rPr>
        <w:t>, where he was a popular</w:t>
      </w:r>
      <w:r w:rsidRPr="00D2193F">
        <w:rPr>
          <w:rFonts w:ascii="Times New Roman" w:hAnsi="Times New Roman" w:cs="Calibri"/>
          <w:color w:val="auto"/>
          <w:sz w:val="24"/>
          <w:szCs w:val="24"/>
        </w:rPr>
        <w:t xml:space="preserve"> speaker</w:t>
      </w:r>
      <w:r w:rsidR="00032253" w:rsidRPr="00D2193F">
        <w:rPr>
          <w:rFonts w:ascii="Times New Roman" w:hAnsi="Times New Roman" w:cs="Calibri"/>
          <w:color w:val="auto"/>
          <w:sz w:val="24"/>
          <w:szCs w:val="24"/>
        </w:rPr>
        <w:t xml:space="preserve">, and where his mentoring of young students was much appreciated.  </w:t>
      </w:r>
      <w:r w:rsidRPr="00D2193F">
        <w:rPr>
          <w:rFonts w:ascii="Times New Roman" w:hAnsi="Times New Roman" w:cs="Calibri"/>
          <w:color w:val="auto"/>
          <w:sz w:val="24"/>
          <w:szCs w:val="24"/>
        </w:rPr>
        <w:t xml:space="preserve">His ideas and suggestions were often </w:t>
      </w:r>
      <w:r w:rsidR="00032253" w:rsidRPr="00D2193F">
        <w:rPr>
          <w:rFonts w:ascii="Times New Roman" w:hAnsi="Times New Roman" w:cs="Calibri"/>
          <w:color w:val="auto"/>
          <w:sz w:val="24"/>
          <w:szCs w:val="24"/>
        </w:rPr>
        <w:t>surprising, but so often right</w:t>
      </w:r>
      <w:r w:rsidRPr="00D2193F">
        <w:rPr>
          <w:rFonts w:ascii="Times New Roman" w:hAnsi="Times New Roman" w:cs="Calibri"/>
          <w:color w:val="auto"/>
          <w:sz w:val="24"/>
          <w:szCs w:val="24"/>
        </w:rPr>
        <w:t>.</w:t>
      </w:r>
      <w:r w:rsidR="00032253" w:rsidRPr="00D2193F">
        <w:rPr>
          <w:rFonts w:ascii="Times New Roman" w:hAnsi="Times New Roman" w:cs="Calibri"/>
          <w:color w:val="auto"/>
          <w:sz w:val="24"/>
          <w:szCs w:val="24"/>
        </w:rPr>
        <w:t xml:space="preserve"> </w:t>
      </w:r>
      <w:r w:rsidRPr="00D2193F">
        <w:rPr>
          <w:rFonts w:ascii="Times New Roman" w:hAnsi="Times New Roman" w:cs="Calibri"/>
          <w:color w:val="auto"/>
          <w:sz w:val="24"/>
          <w:szCs w:val="24"/>
        </w:rPr>
        <w:t xml:space="preserve"> He was a great inspiration to the whole HBCS team</w:t>
      </w:r>
      <w:r w:rsidR="00032253" w:rsidRPr="00D2193F">
        <w:rPr>
          <w:rFonts w:ascii="Times New Roman" w:hAnsi="Times New Roman" w:cs="Calibri"/>
          <w:color w:val="auto"/>
          <w:sz w:val="24"/>
          <w:szCs w:val="24"/>
        </w:rPr>
        <w:t>, with whom he wrote more than 130 articles.</w:t>
      </w:r>
    </w:p>
    <w:p w:rsidR="00842EE6" w:rsidRPr="00D2193F" w:rsidRDefault="00842EE6"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5C523A" w:rsidRPr="00D2193F" w:rsidRDefault="005C523A"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r w:rsidRPr="00D2193F">
        <w:rPr>
          <w:rFonts w:ascii="Times New Roman" w:hAnsi="Times New Roman" w:cs="Calibri"/>
          <w:sz w:val="24"/>
          <w:szCs w:val="24"/>
        </w:rPr>
        <w:t xml:space="preserve">Another </w:t>
      </w:r>
      <w:r w:rsidR="00D9090F" w:rsidRPr="00D2193F">
        <w:rPr>
          <w:rFonts w:ascii="Times New Roman" w:hAnsi="Times New Roman" w:cs="Calibri"/>
          <w:sz w:val="24"/>
          <w:szCs w:val="24"/>
        </w:rPr>
        <w:t xml:space="preserve">of David’s </w:t>
      </w:r>
      <w:r w:rsidRPr="00D2193F">
        <w:rPr>
          <w:rFonts w:ascii="Times New Roman" w:hAnsi="Times New Roman" w:cs="Calibri"/>
          <w:sz w:val="24"/>
          <w:szCs w:val="24"/>
        </w:rPr>
        <w:t>long-standing and fruitful collaboration</w:t>
      </w:r>
      <w:r w:rsidR="00D9090F" w:rsidRPr="00D2193F">
        <w:rPr>
          <w:rFonts w:ascii="Times New Roman" w:hAnsi="Times New Roman" w:cs="Calibri"/>
          <w:sz w:val="24"/>
          <w:szCs w:val="24"/>
        </w:rPr>
        <w:t>s</w:t>
      </w:r>
      <w:r w:rsidRPr="00D2193F">
        <w:rPr>
          <w:rFonts w:ascii="Times New Roman" w:hAnsi="Times New Roman" w:cs="Calibri"/>
          <w:sz w:val="24"/>
          <w:szCs w:val="24"/>
        </w:rPr>
        <w:t xml:space="preserve"> was with researchers at the University of Amsterdam, with whom he </w:t>
      </w:r>
      <w:r w:rsidR="00D9090F" w:rsidRPr="00D2193F">
        <w:rPr>
          <w:rFonts w:ascii="Times New Roman" w:hAnsi="Times New Roman" w:cs="Calibri"/>
          <w:sz w:val="24"/>
          <w:szCs w:val="24"/>
        </w:rPr>
        <w:t xml:space="preserve">studied men and women who had been in utero, been born immediately before, or been conceived just after the Dutch Hunger Winter of 1944/45.  </w:t>
      </w:r>
      <w:r w:rsidR="00113C29" w:rsidRPr="00D2193F">
        <w:rPr>
          <w:rFonts w:ascii="Times New Roman" w:hAnsi="Times New Roman" w:cs="Calibri"/>
          <w:sz w:val="24"/>
          <w:szCs w:val="24"/>
        </w:rPr>
        <w:t xml:space="preserve">In early life these people had experienced a well-defined five-month period of severe nutritional </w:t>
      </w:r>
      <w:r w:rsidR="00113C29" w:rsidRPr="00D2193F">
        <w:rPr>
          <w:rFonts w:ascii="Times New Roman" w:hAnsi="Times New Roman" w:cs="Calibri"/>
          <w:sz w:val="24"/>
          <w:szCs w:val="24"/>
        </w:rPr>
        <w:lastRenderedPageBreak/>
        <w:t xml:space="preserve">restriction.  Did it have long-term consequences and, if so, did they vary according to the timing of the famine exposure?  </w:t>
      </w:r>
      <w:r w:rsidR="005E2B41" w:rsidRPr="00D2193F">
        <w:rPr>
          <w:rFonts w:ascii="Times New Roman" w:hAnsi="Times New Roman" w:cs="Calibri"/>
          <w:sz w:val="24"/>
          <w:szCs w:val="24"/>
        </w:rPr>
        <w:t>For example, t</w:t>
      </w:r>
      <w:r w:rsidR="00113C29" w:rsidRPr="00D2193F">
        <w:rPr>
          <w:rFonts w:ascii="Times New Roman" w:hAnsi="Times New Roman" w:cs="Calibri"/>
          <w:sz w:val="24"/>
          <w:szCs w:val="24"/>
        </w:rPr>
        <w:t>he earliest article showed that those exposed to famine in mid and late gestation had decreased glucose tolerance as adults</w:t>
      </w:r>
      <w:r w:rsidR="005E2B41" w:rsidRPr="00D2193F">
        <w:rPr>
          <w:rFonts w:ascii="Times New Roman" w:hAnsi="Times New Roman" w:cs="Calibri"/>
          <w:sz w:val="24"/>
          <w:szCs w:val="24"/>
        </w:rPr>
        <w:t>.</w:t>
      </w:r>
    </w:p>
    <w:p w:rsidR="005C523A" w:rsidRPr="00D2193F" w:rsidRDefault="005C523A"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842EE6" w:rsidRPr="00D2193F" w:rsidRDefault="00842EE6" w:rsidP="00842EE6">
      <w:pPr>
        <w:pStyle w:val="Body1"/>
        <w:tabs>
          <w:tab w:val="left" w:pos="0"/>
          <w:tab w:val="left" w:pos="0"/>
          <w:tab w:val="left" w:pos="720"/>
          <w:tab w:val="left" w:pos="2016"/>
          <w:tab w:val="left" w:pos="4742"/>
        </w:tabs>
        <w:suppressAutoHyphens/>
        <w:spacing w:after="0" w:line="360" w:lineRule="auto"/>
        <w:rPr>
          <w:rFonts w:ascii="Times New Roman" w:hAnsi="Times New Roman"/>
          <w:spacing w:val="-3"/>
          <w:sz w:val="24"/>
          <w:szCs w:val="24"/>
        </w:rPr>
      </w:pPr>
      <w:r w:rsidRPr="00D2193F">
        <w:rPr>
          <w:rFonts w:ascii="Times New Roman" w:hAnsi="Times New Roman"/>
          <w:spacing w:val="-3"/>
          <w:sz w:val="24"/>
          <w:szCs w:val="24"/>
        </w:rPr>
        <w:t xml:space="preserve">David was a strong </w:t>
      </w:r>
      <w:r w:rsidR="0052258E" w:rsidRPr="00D2193F">
        <w:rPr>
          <w:rFonts w:ascii="Times New Roman" w:hAnsi="Times New Roman"/>
          <w:spacing w:val="-3"/>
          <w:sz w:val="24"/>
          <w:szCs w:val="24"/>
        </w:rPr>
        <w:t>supporter</w:t>
      </w:r>
      <w:r w:rsidRPr="00D2193F">
        <w:rPr>
          <w:rFonts w:ascii="Times New Roman" w:hAnsi="Times New Roman"/>
          <w:spacing w:val="-3"/>
          <w:sz w:val="24"/>
          <w:szCs w:val="24"/>
        </w:rPr>
        <w:t xml:space="preserve"> of DOHaD research in developing countries</w:t>
      </w:r>
      <w:r w:rsidR="0052258E" w:rsidRPr="00D2193F">
        <w:rPr>
          <w:rFonts w:ascii="Times New Roman" w:hAnsi="Times New Roman"/>
          <w:spacing w:val="-3"/>
          <w:sz w:val="24"/>
          <w:szCs w:val="24"/>
        </w:rPr>
        <w:t>, many of which are</w:t>
      </w:r>
      <w:r w:rsidRPr="00D2193F">
        <w:rPr>
          <w:rFonts w:ascii="Times New Roman" w:hAnsi="Times New Roman"/>
          <w:spacing w:val="-3"/>
          <w:sz w:val="24"/>
          <w:szCs w:val="24"/>
        </w:rPr>
        <w:t xml:space="preserve"> struggling with the dual burden of persisting widespread maternal and child undernutrition, alongside rapid transition</w:t>
      </w:r>
      <w:r w:rsidR="00D10B25" w:rsidRPr="00D2193F">
        <w:rPr>
          <w:rFonts w:ascii="Times New Roman" w:hAnsi="Times New Roman"/>
          <w:spacing w:val="-3"/>
          <w:sz w:val="24"/>
          <w:szCs w:val="24"/>
        </w:rPr>
        <w:t xml:space="preserve"> and urbanisation, causing rising obesity</w:t>
      </w:r>
      <w:r w:rsidRPr="00D2193F">
        <w:rPr>
          <w:rFonts w:ascii="Times New Roman" w:hAnsi="Times New Roman"/>
          <w:spacing w:val="-3"/>
          <w:sz w:val="24"/>
          <w:szCs w:val="24"/>
        </w:rPr>
        <w:t xml:space="preserve">. He was a regular visitor to DOHaD projects in India, and helped found Sneha-India, the first </w:t>
      </w:r>
      <w:r w:rsidR="0052258E" w:rsidRPr="00D2193F">
        <w:rPr>
          <w:rFonts w:ascii="Times New Roman" w:hAnsi="Times New Roman"/>
          <w:spacing w:val="-3"/>
          <w:sz w:val="24"/>
          <w:szCs w:val="24"/>
        </w:rPr>
        <w:t>national society for DOHaD research</w:t>
      </w:r>
      <w:r w:rsidR="00D10B25" w:rsidRPr="00D2193F">
        <w:rPr>
          <w:rFonts w:ascii="Times New Roman" w:hAnsi="Times New Roman"/>
          <w:spacing w:val="-3"/>
          <w:sz w:val="24"/>
          <w:szCs w:val="24"/>
        </w:rPr>
        <w:t>, which hosted the 1</w:t>
      </w:r>
      <w:r w:rsidR="00D10B25" w:rsidRPr="00D2193F">
        <w:rPr>
          <w:rFonts w:ascii="Times New Roman" w:hAnsi="Times New Roman"/>
          <w:spacing w:val="-3"/>
          <w:sz w:val="24"/>
          <w:szCs w:val="24"/>
          <w:vertAlign w:val="superscript"/>
        </w:rPr>
        <w:t>st</w:t>
      </w:r>
      <w:r w:rsidR="00D10B25" w:rsidRPr="00D2193F">
        <w:rPr>
          <w:rFonts w:ascii="Times New Roman" w:hAnsi="Times New Roman"/>
          <w:spacing w:val="-3"/>
          <w:sz w:val="24"/>
          <w:szCs w:val="24"/>
        </w:rPr>
        <w:t xml:space="preserve"> World DOHaD Congress in 2001</w:t>
      </w:r>
      <w:r w:rsidR="0052258E" w:rsidRPr="00D2193F">
        <w:rPr>
          <w:rFonts w:ascii="Times New Roman" w:hAnsi="Times New Roman"/>
          <w:spacing w:val="-3"/>
          <w:sz w:val="24"/>
          <w:szCs w:val="24"/>
        </w:rPr>
        <w:t>.</w:t>
      </w:r>
      <w:r w:rsidRPr="00D2193F">
        <w:rPr>
          <w:rFonts w:ascii="Times New Roman" w:hAnsi="Times New Roman"/>
          <w:spacing w:val="-3"/>
          <w:sz w:val="24"/>
          <w:szCs w:val="24"/>
        </w:rPr>
        <w:t xml:space="preserve"> After retiring from the directorship of the MRC Unit, David </w:t>
      </w:r>
      <w:r w:rsidR="00D10B25" w:rsidRPr="00D2193F">
        <w:rPr>
          <w:rFonts w:ascii="Times New Roman" w:hAnsi="Times New Roman"/>
          <w:spacing w:val="-3"/>
          <w:sz w:val="24"/>
          <w:szCs w:val="24"/>
        </w:rPr>
        <w:t xml:space="preserve">remained in touch with the international projects and intervention trials, while also indulging his interest in fetal physiology by </w:t>
      </w:r>
      <w:r w:rsidRPr="00D2193F">
        <w:rPr>
          <w:rFonts w:ascii="Times New Roman" w:hAnsi="Times New Roman"/>
          <w:spacing w:val="-3"/>
          <w:sz w:val="24"/>
          <w:szCs w:val="24"/>
        </w:rPr>
        <w:t>bec</w:t>
      </w:r>
      <w:r w:rsidR="00D10B25" w:rsidRPr="00D2193F">
        <w:rPr>
          <w:rFonts w:ascii="Times New Roman" w:hAnsi="Times New Roman"/>
          <w:spacing w:val="-3"/>
          <w:sz w:val="24"/>
          <w:szCs w:val="24"/>
        </w:rPr>
        <w:t>o</w:t>
      </w:r>
      <w:r w:rsidRPr="00D2193F">
        <w:rPr>
          <w:rFonts w:ascii="Times New Roman" w:hAnsi="Times New Roman"/>
          <w:spacing w:val="-3"/>
          <w:sz w:val="24"/>
          <w:szCs w:val="24"/>
        </w:rPr>
        <w:t>m</w:t>
      </w:r>
      <w:r w:rsidR="00D10B25" w:rsidRPr="00D2193F">
        <w:rPr>
          <w:rFonts w:ascii="Times New Roman" w:hAnsi="Times New Roman"/>
          <w:spacing w:val="-3"/>
          <w:sz w:val="24"/>
          <w:szCs w:val="24"/>
        </w:rPr>
        <w:t>ing</w:t>
      </w:r>
      <w:r w:rsidRPr="00D2193F">
        <w:rPr>
          <w:rFonts w:ascii="Times New Roman" w:hAnsi="Times New Roman"/>
          <w:spacing w:val="-3"/>
          <w:sz w:val="24"/>
          <w:szCs w:val="24"/>
        </w:rPr>
        <w:t xml:space="preserve"> visiting professor at Oregon Health Sciences University, Portland, a centre for placental research, and Emory University, Atlanta, studying the biology of human growth. </w:t>
      </w:r>
    </w:p>
    <w:p w:rsidR="00017631" w:rsidRPr="00D2193F" w:rsidRDefault="00C22F72" w:rsidP="00842EE6">
      <w:pPr>
        <w:pStyle w:val="Body1"/>
        <w:tabs>
          <w:tab w:val="left" w:pos="0"/>
          <w:tab w:val="left" w:pos="0"/>
          <w:tab w:val="left" w:pos="720"/>
          <w:tab w:val="left" w:pos="2016"/>
          <w:tab w:val="left" w:pos="4742"/>
        </w:tabs>
        <w:suppressAutoHyphens/>
        <w:spacing w:after="0" w:line="360" w:lineRule="auto"/>
        <w:rPr>
          <w:rFonts w:ascii="Times New Roman" w:hAnsi="Times New Roman"/>
          <w:sz w:val="24"/>
          <w:szCs w:val="24"/>
        </w:rPr>
      </w:pPr>
      <w:r w:rsidRPr="00D2193F">
        <w:rPr>
          <w:rFonts w:ascii="Times New Roman" w:hAnsi="Times New Roman"/>
          <w:spacing w:val="-3"/>
          <w:sz w:val="24"/>
          <w:szCs w:val="24"/>
        </w:rPr>
        <w:t xml:space="preserve"> </w:t>
      </w:r>
    </w:p>
    <w:p w:rsidR="00017631" w:rsidRPr="00D2193F" w:rsidRDefault="00017631" w:rsidP="00017631">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r w:rsidRPr="00D2193F">
        <w:rPr>
          <w:rFonts w:ascii="Times New Roman" w:hAnsi="Times New Roman" w:cs="Calibri"/>
          <w:i/>
          <w:sz w:val="24"/>
          <w:szCs w:val="24"/>
        </w:rPr>
        <w:t>The MRC Lifecourse Epidemiology Unit: Future research strategy for the developmental origins of health and disease</w:t>
      </w:r>
      <w:r w:rsidRPr="00D2193F">
        <w:rPr>
          <w:rFonts w:ascii="Times New Roman" w:hAnsi="Times New Roman" w:cs="Calibri"/>
          <w:sz w:val="24"/>
          <w:szCs w:val="24"/>
        </w:rPr>
        <w:t xml:space="preserve">.  </w:t>
      </w:r>
    </w:p>
    <w:p w:rsidR="00017631" w:rsidRPr="00D2193F" w:rsidRDefault="00017631" w:rsidP="00017631">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6215BD" w:rsidRPr="00D2193F" w:rsidRDefault="00017631" w:rsidP="00017631">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r w:rsidRPr="00D2193F">
        <w:rPr>
          <w:rFonts w:ascii="Times New Roman" w:hAnsi="Times New Roman" w:cs="Calibri"/>
          <w:sz w:val="24"/>
          <w:szCs w:val="24"/>
        </w:rPr>
        <w:t xml:space="preserve">The MRC Lifecourse Epidemiology Unit was established following David’s retirement and continues research into the developmental origins of adult disease, with a strong focus on the improvement of human health.  The Unit provides a legacy for David’s epidemiological research, and focuses on </w:t>
      </w:r>
      <w:r w:rsidRPr="00D2193F">
        <w:rPr>
          <w:rFonts w:ascii="Times New Roman" w:hAnsi="Times New Roman" w:cs="Calibri"/>
          <w:color w:val="auto"/>
          <w:sz w:val="24"/>
          <w:szCs w:val="24"/>
        </w:rPr>
        <w:t>aetiological</w:t>
      </w:r>
      <w:r w:rsidRPr="00D2193F">
        <w:rPr>
          <w:rFonts w:ascii="Times New Roman" w:hAnsi="Times New Roman" w:cs="Calibri"/>
          <w:sz w:val="24"/>
          <w:szCs w:val="24"/>
        </w:rPr>
        <w:t xml:space="preserve"> studies which aim to delineate the mechanisms that underpin a development contribution to chronic metabolic and musculoskeletal disease; as well as the design of effective interventions during </w:t>
      </w:r>
      <w:r w:rsidRPr="00D2193F">
        <w:rPr>
          <w:rFonts w:ascii="Times New Roman" w:hAnsi="Times New Roman" w:cs="Calibri"/>
          <w:color w:val="auto"/>
          <w:sz w:val="24"/>
          <w:szCs w:val="24"/>
        </w:rPr>
        <w:t>preconceptional</w:t>
      </w:r>
      <w:r w:rsidRPr="00D2193F">
        <w:rPr>
          <w:rFonts w:ascii="Times New Roman" w:hAnsi="Times New Roman" w:cs="Calibri"/>
          <w:sz w:val="24"/>
          <w:szCs w:val="24"/>
        </w:rPr>
        <w:t xml:space="preserve"> life, pregnancy and childhood which might translate into enhanced long term adult health, life expectancy, quality of life, and accumulation of human capital.  The design of such studies requires an understanding of the behavioural and environmental influences on health that can be modified, and interventions need to target those in whom there is greatest need.  Finally, a wide range of study designs are available for the assessment of population based intervention ranging from traditional randomised controlled trials of micronutrient deficiencies such as vitamin D during pregnancy, through to complex intervention strategies aiming to optimise dietary pattern during preconceptional years and pregnancy. Examples of these approaches are incorporated within the </w:t>
      </w:r>
      <w:r w:rsidRPr="00D2193F">
        <w:rPr>
          <w:rFonts w:ascii="Times New Roman" w:hAnsi="Times New Roman" w:cs="Calibri"/>
          <w:sz w:val="24"/>
          <w:szCs w:val="24"/>
        </w:rPr>
        <w:lastRenderedPageBreak/>
        <w:t>current portfolio of the MRC Unit, including a randomised controlled trial of vitamin D supplementation during pregnancy; a randomised controlled trial of a preconceptional, multiple micronutrient intervention in Mumbai; and a complex intervention aiming to improve preconceptional and pregnancy and dietary pattern, within the United Kingdom.</w:t>
      </w:r>
    </w:p>
    <w:p w:rsidR="00017631" w:rsidRPr="00D2193F" w:rsidRDefault="00017631" w:rsidP="00017631">
      <w:pPr>
        <w:pStyle w:val="Body1"/>
        <w:tabs>
          <w:tab w:val="left" w:pos="0"/>
          <w:tab w:val="left" w:pos="0"/>
          <w:tab w:val="left" w:pos="720"/>
          <w:tab w:val="left" w:pos="2016"/>
          <w:tab w:val="left" w:pos="4742"/>
        </w:tabs>
        <w:suppressAutoHyphens/>
        <w:spacing w:after="0" w:line="360" w:lineRule="auto"/>
        <w:rPr>
          <w:rFonts w:ascii="Times New Roman" w:hAnsi="Times New Roman"/>
          <w:i/>
          <w:sz w:val="24"/>
          <w:szCs w:val="24"/>
        </w:rPr>
      </w:pPr>
    </w:p>
    <w:p w:rsidR="006D34A2" w:rsidRPr="00D2193F" w:rsidRDefault="006D34A2"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i/>
          <w:sz w:val="24"/>
          <w:szCs w:val="24"/>
        </w:rPr>
      </w:pPr>
      <w:r w:rsidRPr="00D2193F">
        <w:rPr>
          <w:rFonts w:ascii="Times New Roman" w:hAnsi="Times New Roman" w:cs="Calibri"/>
          <w:i/>
          <w:sz w:val="24"/>
          <w:szCs w:val="24"/>
        </w:rPr>
        <w:t xml:space="preserve">Achieving change: Intervention studies </w:t>
      </w:r>
    </w:p>
    <w:p w:rsidR="006D34A2" w:rsidRPr="00D2193F" w:rsidRDefault="006D34A2"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842EE6" w:rsidRPr="00D2193F" w:rsidRDefault="008554C6" w:rsidP="008774AB">
      <w:pPr>
        <w:pStyle w:val="Body1"/>
        <w:tabs>
          <w:tab w:val="left" w:pos="0"/>
          <w:tab w:val="left" w:pos="0"/>
          <w:tab w:val="left" w:pos="720"/>
          <w:tab w:val="left" w:pos="2016"/>
          <w:tab w:val="left" w:pos="4742"/>
        </w:tabs>
        <w:suppressAutoHyphens/>
        <w:spacing w:after="0" w:line="360" w:lineRule="auto"/>
        <w:rPr>
          <w:spacing w:val="-3"/>
        </w:rPr>
      </w:pPr>
      <w:r w:rsidRPr="00D2193F">
        <w:rPr>
          <w:rFonts w:ascii="Times New Roman" w:hAnsi="Times New Roman" w:cs="Calibri"/>
          <w:sz w:val="24"/>
          <w:szCs w:val="24"/>
        </w:rPr>
        <w:t xml:space="preserve">David recognised the importance of </w:t>
      </w:r>
      <w:r w:rsidR="0098044E" w:rsidRPr="00D2193F">
        <w:rPr>
          <w:rFonts w:ascii="Times New Roman" w:hAnsi="Times New Roman" w:cs="Calibri"/>
          <w:sz w:val="24"/>
          <w:szCs w:val="24"/>
        </w:rPr>
        <w:t>progressing</w:t>
      </w:r>
      <w:r w:rsidRPr="00D2193F">
        <w:rPr>
          <w:rFonts w:ascii="Times New Roman" w:hAnsi="Times New Roman" w:cs="Calibri"/>
          <w:sz w:val="24"/>
          <w:szCs w:val="24"/>
        </w:rPr>
        <w:t xml:space="preserve"> from observational studies to interventional research in order to strengthen the evidence for </w:t>
      </w:r>
      <w:r w:rsidR="0098044E" w:rsidRPr="00D2193F">
        <w:rPr>
          <w:rFonts w:ascii="Times New Roman" w:hAnsi="Times New Roman" w:cs="Calibri"/>
          <w:sz w:val="24"/>
          <w:szCs w:val="24"/>
        </w:rPr>
        <w:t xml:space="preserve">the concept of </w:t>
      </w:r>
      <w:r w:rsidRPr="00D2193F">
        <w:rPr>
          <w:rFonts w:ascii="Times New Roman" w:hAnsi="Times New Roman" w:cs="Calibri"/>
          <w:sz w:val="24"/>
          <w:szCs w:val="24"/>
        </w:rPr>
        <w:t>DOHaD</w:t>
      </w:r>
      <w:r w:rsidR="0098044E" w:rsidRPr="00D2193F">
        <w:rPr>
          <w:rFonts w:ascii="Times New Roman" w:hAnsi="Times New Roman" w:cs="Calibri"/>
          <w:sz w:val="24"/>
          <w:szCs w:val="24"/>
        </w:rPr>
        <w:t xml:space="preserve"> and</w:t>
      </w:r>
      <w:r w:rsidRPr="00D2193F">
        <w:rPr>
          <w:rFonts w:ascii="Times New Roman" w:hAnsi="Times New Roman" w:cs="Calibri"/>
          <w:sz w:val="24"/>
          <w:szCs w:val="24"/>
        </w:rPr>
        <w:t xml:space="preserve"> </w:t>
      </w:r>
      <w:r w:rsidR="0098044E" w:rsidRPr="00D2193F">
        <w:rPr>
          <w:rFonts w:ascii="Times New Roman" w:hAnsi="Times New Roman" w:cs="Calibri"/>
          <w:sz w:val="24"/>
          <w:szCs w:val="24"/>
        </w:rPr>
        <w:t xml:space="preserve">measure </w:t>
      </w:r>
      <w:r w:rsidRPr="00D2193F">
        <w:rPr>
          <w:rFonts w:ascii="Times New Roman" w:hAnsi="Times New Roman" w:cs="Calibri"/>
          <w:sz w:val="24"/>
          <w:szCs w:val="24"/>
        </w:rPr>
        <w:t xml:space="preserve">the </w:t>
      </w:r>
      <w:r w:rsidR="0098044E" w:rsidRPr="00D2193F">
        <w:rPr>
          <w:rFonts w:ascii="Times New Roman" w:hAnsi="Times New Roman" w:cs="Calibri"/>
          <w:sz w:val="24"/>
          <w:szCs w:val="24"/>
        </w:rPr>
        <w:t>benefits to human health of improving maternal nutrition, and as a platform for understanding the mechanisms that underlie programming</w:t>
      </w:r>
      <w:r w:rsidRPr="00D2193F">
        <w:rPr>
          <w:rFonts w:ascii="Times New Roman" w:hAnsi="Times New Roman" w:cs="Calibri"/>
          <w:sz w:val="24"/>
          <w:szCs w:val="24"/>
        </w:rPr>
        <w:t>. He played a major role in setting up the Southampton Initiative for Health, which is testing the effect of training Sure Start workers in healthy conversation skills</w:t>
      </w:r>
      <w:r w:rsidR="0098044E" w:rsidRPr="00D2193F">
        <w:rPr>
          <w:rFonts w:ascii="Times New Roman" w:hAnsi="Times New Roman" w:cs="Calibri"/>
          <w:sz w:val="24"/>
          <w:szCs w:val="24"/>
        </w:rPr>
        <w:t>,</w:t>
      </w:r>
      <w:r w:rsidRPr="00D2193F">
        <w:rPr>
          <w:rFonts w:ascii="Times New Roman" w:hAnsi="Times New Roman" w:cs="Calibri"/>
          <w:sz w:val="24"/>
          <w:szCs w:val="24"/>
        </w:rPr>
        <w:t xml:space="preserve"> with the aim of </w:t>
      </w:r>
      <w:r w:rsidR="0098044E" w:rsidRPr="00D2193F">
        <w:rPr>
          <w:rFonts w:ascii="Times New Roman" w:hAnsi="Times New Roman" w:cs="Calibri"/>
          <w:sz w:val="24"/>
          <w:szCs w:val="24"/>
        </w:rPr>
        <w:t xml:space="preserve">improving the diets of </w:t>
      </w:r>
      <w:r w:rsidRPr="00D2193F">
        <w:rPr>
          <w:rFonts w:ascii="Times New Roman" w:hAnsi="Times New Roman" w:cs="Calibri"/>
          <w:sz w:val="24"/>
          <w:szCs w:val="24"/>
        </w:rPr>
        <w:t xml:space="preserve">women and mothers. </w:t>
      </w:r>
      <w:r w:rsidR="0098044E" w:rsidRPr="00D2193F">
        <w:rPr>
          <w:rFonts w:ascii="Times New Roman" w:hAnsi="Times New Roman" w:cs="Calibri"/>
          <w:sz w:val="24"/>
          <w:szCs w:val="24"/>
        </w:rPr>
        <w:t>H</w:t>
      </w:r>
      <w:r w:rsidRPr="00D2193F">
        <w:rPr>
          <w:rFonts w:ascii="Times New Roman" w:hAnsi="Times New Roman" w:cs="Calibri"/>
          <w:sz w:val="24"/>
          <w:szCs w:val="24"/>
        </w:rPr>
        <w:t xml:space="preserve">e </w:t>
      </w:r>
      <w:r w:rsidR="0098044E" w:rsidRPr="00D2193F">
        <w:rPr>
          <w:rFonts w:ascii="Times New Roman" w:hAnsi="Times New Roman" w:cs="Calibri"/>
          <w:sz w:val="24"/>
          <w:szCs w:val="24"/>
        </w:rPr>
        <w:t>was convinced of the im</w:t>
      </w:r>
      <w:r w:rsidRPr="00D2193F">
        <w:rPr>
          <w:rFonts w:ascii="Times New Roman" w:hAnsi="Times New Roman" w:cs="Calibri"/>
          <w:sz w:val="24"/>
          <w:szCs w:val="24"/>
        </w:rPr>
        <w:t>portance of pre-conceptional interventions, and his thinking was integral to the design of two nutritional trials in India</w:t>
      </w:r>
      <w:r w:rsidR="0098044E" w:rsidRPr="00D2193F">
        <w:rPr>
          <w:rFonts w:ascii="Times New Roman" w:hAnsi="Times New Roman" w:cs="Calibri"/>
          <w:sz w:val="24"/>
          <w:szCs w:val="24"/>
        </w:rPr>
        <w:t>, one a food-based micronutrient intervention in Mumbai, and the other a trial of vitamin B12 in Pune.</w:t>
      </w:r>
      <w:r w:rsidR="00842EE6" w:rsidRPr="00D2193F">
        <w:rPr>
          <w:spacing w:val="-3"/>
        </w:rPr>
        <w:t xml:space="preserve"> </w:t>
      </w:r>
    </w:p>
    <w:p w:rsidR="00842EE6" w:rsidRPr="00D2193F" w:rsidRDefault="00842EE6" w:rsidP="008774AB">
      <w:pPr>
        <w:pStyle w:val="Body1"/>
        <w:tabs>
          <w:tab w:val="left" w:pos="0"/>
          <w:tab w:val="left" w:pos="0"/>
          <w:tab w:val="left" w:pos="720"/>
          <w:tab w:val="left" w:pos="2016"/>
          <w:tab w:val="left" w:pos="4742"/>
        </w:tabs>
        <w:suppressAutoHyphens/>
        <w:spacing w:after="0" w:line="360" w:lineRule="auto"/>
        <w:rPr>
          <w:spacing w:val="-3"/>
        </w:rPr>
      </w:pPr>
    </w:p>
    <w:p w:rsidR="00842EE6" w:rsidRPr="00842EE6" w:rsidRDefault="000A17A2" w:rsidP="00842EE6">
      <w:pPr>
        <w:pStyle w:val="Body1"/>
        <w:tabs>
          <w:tab w:val="left" w:pos="0"/>
          <w:tab w:val="left" w:pos="0"/>
          <w:tab w:val="left" w:pos="720"/>
          <w:tab w:val="left" w:pos="2016"/>
          <w:tab w:val="left" w:pos="4742"/>
        </w:tabs>
        <w:suppressAutoHyphens/>
        <w:spacing w:after="0" w:line="360" w:lineRule="auto"/>
        <w:rPr>
          <w:rFonts w:ascii="Times New Roman" w:hAnsi="Times New Roman"/>
          <w:sz w:val="24"/>
          <w:szCs w:val="24"/>
        </w:rPr>
      </w:pPr>
      <w:r w:rsidRPr="00D2193F">
        <w:rPr>
          <w:rFonts w:ascii="Times New Roman" w:hAnsi="Times New Roman"/>
          <w:sz w:val="24"/>
          <w:szCs w:val="24"/>
        </w:rPr>
        <w:t xml:space="preserve">Of all David’s characteristics, the most striking were his warmth and humour. David created an </w:t>
      </w:r>
      <w:r w:rsidR="007313DB" w:rsidRPr="00D2193F">
        <w:rPr>
          <w:rFonts w:ascii="Times New Roman" w:hAnsi="Times New Roman"/>
          <w:sz w:val="24"/>
          <w:szCs w:val="24"/>
        </w:rPr>
        <w:t>academic environment</w:t>
      </w:r>
      <w:r w:rsidRPr="00D2193F">
        <w:rPr>
          <w:rFonts w:ascii="Times New Roman" w:hAnsi="Times New Roman"/>
          <w:sz w:val="24"/>
          <w:szCs w:val="24"/>
        </w:rPr>
        <w:t xml:space="preserve"> where science could prosper but which at the same time </w:t>
      </w:r>
      <w:r w:rsidR="002938B8" w:rsidRPr="00D2193F">
        <w:rPr>
          <w:rFonts w:ascii="Times New Roman" w:hAnsi="Times New Roman"/>
          <w:sz w:val="24"/>
          <w:szCs w:val="24"/>
        </w:rPr>
        <w:t>was alive with banter and fun. He</w:t>
      </w:r>
      <w:r w:rsidRPr="00D2193F">
        <w:rPr>
          <w:rFonts w:ascii="Times New Roman" w:hAnsi="Times New Roman"/>
          <w:sz w:val="24"/>
          <w:szCs w:val="24"/>
        </w:rPr>
        <w:t xml:space="preserve"> published over 500 research papers an</w:t>
      </w:r>
      <w:r w:rsidR="002938B8" w:rsidRPr="00D2193F">
        <w:rPr>
          <w:rFonts w:ascii="Times New Roman" w:hAnsi="Times New Roman"/>
          <w:sz w:val="24"/>
          <w:szCs w:val="24"/>
        </w:rPr>
        <w:t>d 10 books, w</w:t>
      </w:r>
      <w:r w:rsidRPr="00D2193F">
        <w:rPr>
          <w:rFonts w:ascii="Times New Roman" w:hAnsi="Times New Roman"/>
          <w:sz w:val="24"/>
          <w:szCs w:val="24"/>
        </w:rPr>
        <w:t xml:space="preserve">as a Fellow of the Royal College of Physicians, the Royal College of Obstetricians and Gynaecologists and the Royal College of Paediatrics and Child Health. </w:t>
      </w:r>
      <w:r w:rsidR="002938B8" w:rsidRPr="00D2193F">
        <w:rPr>
          <w:rFonts w:ascii="Times New Roman" w:hAnsi="Times New Roman"/>
          <w:sz w:val="24"/>
          <w:szCs w:val="24"/>
        </w:rPr>
        <w:t>Amongst many other honours, h</w:t>
      </w:r>
      <w:r w:rsidRPr="00D2193F">
        <w:rPr>
          <w:rFonts w:ascii="Times New Roman" w:hAnsi="Times New Roman"/>
          <w:sz w:val="24"/>
          <w:szCs w:val="24"/>
        </w:rPr>
        <w:t xml:space="preserve">e was made a Fellow of the Royal Society and of the Academy of Medical Sciences in 1998 and awarded a CBE for his services to preventative medicine in 2005. </w:t>
      </w:r>
      <w:r w:rsidR="00842EE6" w:rsidRPr="00D2193F">
        <w:rPr>
          <w:rFonts w:ascii="Times New Roman" w:hAnsi="Times New Roman"/>
          <w:spacing w:val="-3"/>
          <w:sz w:val="24"/>
          <w:szCs w:val="24"/>
        </w:rPr>
        <w:t xml:space="preserve">He made his second documentary with the BBC Horizon team, </w:t>
      </w:r>
      <w:r w:rsidR="00842EE6" w:rsidRPr="00D2193F">
        <w:rPr>
          <w:rFonts w:ascii="Times New Roman" w:hAnsi="Times New Roman"/>
          <w:i/>
          <w:spacing w:val="-3"/>
          <w:sz w:val="24"/>
          <w:szCs w:val="24"/>
        </w:rPr>
        <w:t>The Nine Months That Made You</w:t>
      </w:r>
      <w:r w:rsidR="00842EE6" w:rsidRPr="00D2193F">
        <w:rPr>
          <w:rFonts w:ascii="Times New Roman" w:hAnsi="Times New Roman"/>
          <w:spacing w:val="-3"/>
          <w:sz w:val="24"/>
          <w:szCs w:val="24"/>
        </w:rPr>
        <w:t>, explaining fetal programming for a general audience, in 2011.</w:t>
      </w:r>
    </w:p>
    <w:p w:rsidR="002938B8" w:rsidRPr="008774AB" w:rsidRDefault="002938B8"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2938B8" w:rsidRPr="008774AB" w:rsidRDefault="002938B8" w:rsidP="008774AB">
      <w:pPr>
        <w:pStyle w:val="Body1"/>
        <w:tabs>
          <w:tab w:val="left" w:pos="0"/>
          <w:tab w:val="left" w:pos="0"/>
          <w:tab w:val="left" w:pos="720"/>
          <w:tab w:val="left" w:pos="2016"/>
          <w:tab w:val="left" w:pos="4742"/>
        </w:tabs>
        <w:suppressAutoHyphens/>
        <w:spacing w:after="0" w:line="360" w:lineRule="auto"/>
        <w:rPr>
          <w:rFonts w:ascii="Times New Roman" w:hAnsi="Times New Roman" w:cs="Calibri"/>
          <w:sz w:val="24"/>
          <w:szCs w:val="24"/>
        </w:rPr>
      </w:pPr>
    </w:p>
    <w:p w:rsidR="004F7FD0" w:rsidRPr="008774AB" w:rsidRDefault="004F7FD0" w:rsidP="008774AB">
      <w:pPr>
        <w:pStyle w:val="Body1"/>
        <w:spacing w:after="0" w:line="360" w:lineRule="auto"/>
        <w:rPr>
          <w:rFonts w:ascii="Times New Roman" w:hAnsi="Times New Roman" w:cs="Calibri"/>
          <w:sz w:val="24"/>
          <w:szCs w:val="24"/>
          <w:lang w:val="en-US"/>
        </w:rPr>
      </w:pPr>
    </w:p>
    <w:sectPr w:rsidR="004F7FD0" w:rsidRPr="008774AB">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E5" w:rsidRDefault="003579E5" w:rsidP="000A17A2">
      <w:r>
        <w:separator/>
      </w:r>
    </w:p>
  </w:endnote>
  <w:endnote w:type="continuationSeparator" w:id="0">
    <w:p w:rsidR="003579E5" w:rsidRDefault="003579E5" w:rsidP="000A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61" w:rsidRDefault="00BC4E61">
    <w:pPr>
      <w:tabs>
        <w:tab w:val="left" w:pos="0"/>
        <w:tab w:val="center" w:pos="4513"/>
        <w:tab w:val="center" w:pos="4680"/>
        <w:tab w:val="right" w:pos="9026"/>
        <w:tab w:val="right" w:pos="9360"/>
      </w:tabs>
      <w:outlineLvl w:val="0"/>
      <w:rPr>
        <w:rFonts w:ascii="Helvetica" w:eastAsia="Arial Unicode MS" w:hAnsi="Helvetica"/>
        <w:color w:val="000000"/>
        <w:sz w:val="22"/>
        <w:u w:color="000000"/>
      </w:rPr>
    </w:pPr>
    <w:r>
      <w:rPr>
        <w:rFonts w:ascii="Helvetica" w:eastAsia="Arial Unicode MS" w:hAnsi="Helvetica"/>
        <w:color w:val="000000"/>
        <w:sz w:val="22"/>
        <w:u w:color="000000"/>
      </w:rPr>
      <w:fldChar w:fldCharType="begin"/>
    </w:r>
    <w:r>
      <w:rPr>
        <w:rFonts w:ascii="Helvetica" w:eastAsia="Arial Unicode MS" w:hAnsi="Arial Unicode MS"/>
        <w:color w:val="000000"/>
        <w:sz w:val="22"/>
        <w:u w:color="000000"/>
      </w:rPr>
      <w:instrText xml:space="preserve"> PAGE </w:instrText>
    </w:r>
    <w:r>
      <w:rPr>
        <w:rFonts w:ascii="Helvetica" w:eastAsia="Arial Unicode MS" w:hAnsi="Helvetica"/>
        <w:color w:val="000000"/>
        <w:sz w:val="22"/>
        <w:u w:color="000000"/>
      </w:rPr>
      <w:fldChar w:fldCharType="separate"/>
    </w:r>
    <w:r w:rsidR="007B0702">
      <w:rPr>
        <w:rFonts w:ascii="Helvetica" w:eastAsia="Arial Unicode MS" w:hAnsi="Arial Unicode MS"/>
        <w:noProof/>
        <w:color w:val="000000"/>
        <w:sz w:val="22"/>
        <w:u w:color="000000"/>
      </w:rPr>
      <w:t>1</w:t>
    </w:r>
    <w:r>
      <w:rPr>
        <w:rFonts w:ascii="Helvetica" w:eastAsia="Arial Unicode MS" w:hAnsi="Helvetica"/>
        <w:color w:val="000000"/>
        <w:sz w:val="22"/>
        <w:u w:color="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E5" w:rsidRDefault="003579E5" w:rsidP="000A17A2">
      <w:r>
        <w:separator/>
      </w:r>
    </w:p>
  </w:footnote>
  <w:footnote w:type="continuationSeparator" w:id="0">
    <w:p w:rsidR="003579E5" w:rsidRDefault="003579E5" w:rsidP="000A1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7E"/>
    <w:rsid w:val="000110D5"/>
    <w:rsid w:val="00016451"/>
    <w:rsid w:val="00017631"/>
    <w:rsid w:val="00032253"/>
    <w:rsid w:val="00034265"/>
    <w:rsid w:val="000650D0"/>
    <w:rsid w:val="000836A8"/>
    <w:rsid w:val="000A17A2"/>
    <w:rsid w:val="00113C29"/>
    <w:rsid w:val="00145D47"/>
    <w:rsid w:val="00156E32"/>
    <w:rsid w:val="001A25D1"/>
    <w:rsid w:val="001B0EC5"/>
    <w:rsid w:val="001D0199"/>
    <w:rsid w:val="0028123E"/>
    <w:rsid w:val="002938B8"/>
    <w:rsid w:val="00294FA0"/>
    <w:rsid w:val="002A1733"/>
    <w:rsid w:val="002A2535"/>
    <w:rsid w:val="002A3158"/>
    <w:rsid w:val="002B0ED2"/>
    <w:rsid w:val="002B3DBD"/>
    <w:rsid w:val="002B63A9"/>
    <w:rsid w:val="002C628E"/>
    <w:rsid w:val="002E4AB3"/>
    <w:rsid w:val="003021FF"/>
    <w:rsid w:val="003208F6"/>
    <w:rsid w:val="003579E5"/>
    <w:rsid w:val="003A0C21"/>
    <w:rsid w:val="003B4797"/>
    <w:rsid w:val="003D1E88"/>
    <w:rsid w:val="00406DD4"/>
    <w:rsid w:val="0041537E"/>
    <w:rsid w:val="004354D2"/>
    <w:rsid w:val="004513AC"/>
    <w:rsid w:val="004C21C2"/>
    <w:rsid w:val="004F7FD0"/>
    <w:rsid w:val="0052258E"/>
    <w:rsid w:val="00564D77"/>
    <w:rsid w:val="005C523A"/>
    <w:rsid w:val="005E2B41"/>
    <w:rsid w:val="005F2E0D"/>
    <w:rsid w:val="005F6A6C"/>
    <w:rsid w:val="006006D2"/>
    <w:rsid w:val="006215BD"/>
    <w:rsid w:val="0062759B"/>
    <w:rsid w:val="00636653"/>
    <w:rsid w:val="00643E9E"/>
    <w:rsid w:val="00646A29"/>
    <w:rsid w:val="00674286"/>
    <w:rsid w:val="006767DB"/>
    <w:rsid w:val="00686D56"/>
    <w:rsid w:val="00687BD3"/>
    <w:rsid w:val="00692A95"/>
    <w:rsid w:val="006B47B5"/>
    <w:rsid w:val="006D34A2"/>
    <w:rsid w:val="007313DB"/>
    <w:rsid w:val="00731D94"/>
    <w:rsid w:val="00734D85"/>
    <w:rsid w:val="00741D05"/>
    <w:rsid w:val="00747C3F"/>
    <w:rsid w:val="0079508F"/>
    <w:rsid w:val="007B0702"/>
    <w:rsid w:val="007B6A48"/>
    <w:rsid w:val="007D09E6"/>
    <w:rsid w:val="007F1293"/>
    <w:rsid w:val="0081473D"/>
    <w:rsid w:val="00842EE6"/>
    <w:rsid w:val="008554C6"/>
    <w:rsid w:val="0087693B"/>
    <w:rsid w:val="008774AB"/>
    <w:rsid w:val="00913473"/>
    <w:rsid w:val="0092429B"/>
    <w:rsid w:val="00977556"/>
    <w:rsid w:val="00977F8F"/>
    <w:rsid w:val="0098044E"/>
    <w:rsid w:val="00980CD7"/>
    <w:rsid w:val="009F7738"/>
    <w:rsid w:val="00B21C87"/>
    <w:rsid w:val="00B33EA0"/>
    <w:rsid w:val="00BB79CE"/>
    <w:rsid w:val="00BC004D"/>
    <w:rsid w:val="00BC4E61"/>
    <w:rsid w:val="00C22F72"/>
    <w:rsid w:val="00CD73E3"/>
    <w:rsid w:val="00D10B25"/>
    <w:rsid w:val="00D2193F"/>
    <w:rsid w:val="00D52B73"/>
    <w:rsid w:val="00D9090F"/>
    <w:rsid w:val="00DD0783"/>
    <w:rsid w:val="00DD258D"/>
    <w:rsid w:val="00E257B1"/>
    <w:rsid w:val="00E2668B"/>
    <w:rsid w:val="00E42585"/>
    <w:rsid w:val="00E521D9"/>
    <w:rsid w:val="00E61E6A"/>
    <w:rsid w:val="00ED3EE8"/>
    <w:rsid w:val="00F27D84"/>
    <w:rsid w:val="00F6774B"/>
    <w:rsid w:val="00F9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line="276" w:lineRule="auto"/>
      <w:outlineLvl w:val="0"/>
    </w:pPr>
    <w:rPr>
      <w:rFonts w:ascii="Helvetica" w:eastAsia="Arial Unicode MS" w:hAnsi="Helvetica"/>
      <w:color w:val="000000"/>
      <w:sz w:val="22"/>
      <w:u w:color="000000"/>
    </w:rPr>
  </w:style>
  <w:style w:type="character" w:styleId="CommentReference">
    <w:name w:val="annotation reference"/>
    <w:locked/>
    <w:rsid w:val="0041537E"/>
    <w:rPr>
      <w:sz w:val="16"/>
      <w:szCs w:val="16"/>
    </w:rPr>
  </w:style>
  <w:style w:type="paragraph" w:styleId="CommentText">
    <w:name w:val="annotation text"/>
    <w:basedOn w:val="Normal"/>
    <w:link w:val="CommentTextChar"/>
    <w:locked/>
    <w:rsid w:val="0041537E"/>
    <w:rPr>
      <w:sz w:val="20"/>
      <w:szCs w:val="20"/>
    </w:rPr>
  </w:style>
  <w:style w:type="character" w:customStyle="1" w:styleId="CommentTextChar">
    <w:name w:val="Comment Text Char"/>
    <w:link w:val="CommentText"/>
    <w:rsid w:val="0041537E"/>
    <w:rPr>
      <w:lang w:val="en-US" w:eastAsia="en-US"/>
    </w:rPr>
  </w:style>
  <w:style w:type="paragraph" w:styleId="CommentSubject">
    <w:name w:val="annotation subject"/>
    <w:basedOn w:val="CommentText"/>
    <w:next w:val="CommentText"/>
    <w:link w:val="CommentSubjectChar"/>
    <w:locked/>
    <w:rsid w:val="0041537E"/>
    <w:rPr>
      <w:b/>
      <w:bCs/>
    </w:rPr>
  </w:style>
  <w:style w:type="character" w:customStyle="1" w:styleId="CommentSubjectChar">
    <w:name w:val="Comment Subject Char"/>
    <w:link w:val="CommentSubject"/>
    <w:rsid w:val="0041537E"/>
    <w:rPr>
      <w:b/>
      <w:bCs/>
      <w:lang w:val="en-US" w:eastAsia="en-US"/>
    </w:rPr>
  </w:style>
  <w:style w:type="paragraph" w:styleId="BalloonText">
    <w:name w:val="Balloon Text"/>
    <w:basedOn w:val="Normal"/>
    <w:link w:val="BalloonTextChar"/>
    <w:locked/>
    <w:rsid w:val="0041537E"/>
    <w:rPr>
      <w:rFonts w:ascii="Tahoma" w:hAnsi="Tahoma"/>
      <w:sz w:val="16"/>
      <w:szCs w:val="16"/>
    </w:rPr>
  </w:style>
  <w:style w:type="character" w:customStyle="1" w:styleId="BalloonTextChar">
    <w:name w:val="Balloon Text Char"/>
    <w:link w:val="BalloonText"/>
    <w:rsid w:val="0041537E"/>
    <w:rPr>
      <w:rFonts w:ascii="Tahoma" w:hAnsi="Tahoma" w:cs="Tahoma"/>
      <w:sz w:val="16"/>
      <w:szCs w:val="16"/>
      <w:lang w:val="en-US" w:eastAsia="en-US"/>
    </w:rPr>
  </w:style>
  <w:style w:type="character" w:styleId="Hyperlink">
    <w:name w:val="Hyperlink"/>
    <w:locked/>
    <w:rsid w:val="006215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line="276" w:lineRule="auto"/>
      <w:outlineLvl w:val="0"/>
    </w:pPr>
    <w:rPr>
      <w:rFonts w:ascii="Helvetica" w:eastAsia="Arial Unicode MS" w:hAnsi="Helvetica"/>
      <w:color w:val="000000"/>
      <w:sz w:val="22"/>
      <w:u w:color="000000"/>
    </w:rPr>
  </w:style>
  <w:style w:type="character" w:styleId="CommentReference">
    <w:name w:val="annotation reference"/>
    <w:locked/>
    <w:rsid w:val="0041537E"/>
    <w:rPr>
      <w:sz w:val="16"/>
      <w:szCs w:val="16"/>
    </w:rPr>
  </w:style>
  <w:style w:type="paragraph" w:styleId="CommentText">
    <w:name w:val="annotation text"/>
    <w:basedOn w:val="Normal"/>
    <w:link w:val="CommentTextChar"/>
    <w:locked/>
    <w:rsid w:val="0041537E"/>
    <w:rPr>
      <w:sz w:val="20"/>
      <w:szCs w:val="20"/>
    </w:rPr>
  </w:style>
  <w:style w:type="character" w:customStyle="1" w:styleId="CommentTextChar">
    <w:name w:val="Comment Text Char"/>
    <w:link w:val="CommentText"/>
    <w:rsid w:val="0041537E"/>
    <w:rPr>
      <w:lang w:val="en-US" w:eastAsia="en-US"/>
    </w:rPr>
  </w:style>
  <w:style w:type="paragraph" w:styleId="CommentSubject">
    <w:name w:val="annotation subject"/>
    <w:basedOn w:val="CommentText"/>
    <w:next w:val="CommentText"/>
    <w:link w:val="CommentSubjectChar"/>
    <w:locked/>
    <w:rsid w:val="0041537E"/>
    <w:rPr>
      <w:b/>
      <w:bCs/>
    </w:rPr>
  </w:style>
  <w:style w:type="character" w:customStyle="1" w:styleId="CommentSubjectChar">
    <w:name w:val="Comment Subject Char"/>
    <w:link w:val="CommentSubject"/>
    <w:rsid w:val="0041537E"/>
    <w:rPr>
      <w:b/>
      <w:bCs/>
      <w:lang w:val="en-US" w:eastAsia="en-US"/>
    </w:rPr>
  </w:style>
  <w:style w:type="paragraph" w:styleId="BalloonText">
    <w:name w:val="Balloon Text"/>
    <w:basedOn w:val="Normal"/>
    <w:link w:val="BalloonTextChar"/>
    <w:locked/>
    <w:rsid w:val="0041537E"/>
    <w:rPr>
      <w:rFonts w:ascii="Tahoma" w:hAnsi="Tahoma"/>
      <w:sz w:val="16"/>
      <w:szCs w:val="16"/>
    </w:rPr>
  </w:style>
  <w:style w:type="character" w:customStyle="1" w:styleId="BalloonTextChar">
    <w:name w:val="Balloon Text Char"/>
    <w:link w:val="BalloonText"/>
    <w:rsid w:val="0041537E"/>
    <w:rPr>
      <w:rFonts w:ascii="Tahoma" w:hAnsi="Tahoma" w:cs="Tahoma"/>
      <w:sz w:val="16"/>
      <w:szCs w:val="16"/>
      <w:lang w:val="en-US" w:eastAsia="en-US"/>
    </w:rPr>
  </w:style>
  <w:style w:type="character" w:styleId="Hyperlink">
    <w:name w:val="Hyperlink"/>
    <w:locked/>
    <w:rsid w:val="00621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10886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Obituary – David James Purslove Barker :</vt:lpstr>
    </vt:vector>
  </TitlesOfParts>
  <Company>MRC LEU</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Obituary – David James Purslove Barker :</dc:title>
  <dc:creator>Caroline Fall</dc:creator>
  <cp:lastModifiedBy>Karen Drake</cp:lastModifiedBy>
  <cp:revision>2</cp:revision>
  <cp:lastPrinted>2013-10-31T15:28:00Z</cp:lastPrinted>
  <dcterms:created xsi:type="dcterms:W3CDTF">2014-07-28T09:26:00Z</dcterms:created>
  <dcterms:modified xsi:type="dcterms:W3CDTF">2014-07-28T09:26:00Z</dcterms:modified>
</cp:coreProperties>
</file>