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71" w:rsidRDefault="00EC1A71" w:rsidP="0069440F">
      <w:pPr>
        <w:pStyle w:val="Alexdouble"/>
        <w:rPr>
          <w:rFonts w:ascii="Arial" w:hAnsi="Arial" w:cs="Arial"/>
          <w:szCs w:val="24"/>
        </w:rPr>
      </w:pPr>
      <w:bookmarkStart w:id="0" w:name="_GoBack"/>
      <w:bookmarkEnd w:id="0"/>
    </w:p>
    <w:p w:rsidR="00EC1A71" w:rsidRDefault="00EC1A71" w:rsidP="0069440F">
      <w:pPr>
        <w:pStyle w:val="Alexdouble"/>
        <w:rPr>
          <w:rFonts w:ascii="Arial" w:hAnsi="Arial" w:cs="Arial"/>
          <w:szCs w:val="24"/>
        </w:rPr>
      </w:pPr>
    </w:p>
    <w:p w:rsidR="00EC1A71" w:rsidRPr="007B4F16" w:rsidRDefault="00EC1A71" w:rsidP="007B4F16">
      <w:pPr>
        <w:pStyle w:val="Alexdouble"/>
        <w:jc w:val="center"/>
        <w:rPr>
          <w:rFonts w:ascii="Arial" w:hAnsi="Arial" w:cs="Arial"/>
          <w:b/>
          <w:szCs w:val="24"/>
        </w:rPr>
      </w:pPr>
      <w:r w:rsidRPr="007B4F16">
        <w:rPr>
          <w:rFonts w:ascii="Arial" w:hAnsi="Arial" w:cs="Arial"/>
          <w:b/>
          <w:szCs w:val="24"/>
        </w:rPr>
        <w:t xml:space="preserve">PERIPHERAL QUANTITATIVE COMPUTED TOMOGRAPHY </w:t>
      </w:r>
      <w:r w:rsidR="0069440F" w:rsidRPr="007B4F16">
        <w:rPr>
          <w:rFonts w:ascii="Arial" w:hAnsi="Arial" w:cs="Arial"/>
          <w:b/>
          <w:szCs w:val="24"/>
        </w:rPr>
        <w:t>MEASURES ARE ASSOCIATED WITH ADULT</w:t>
      </w:r>
      <w:r w:rsidRPr="007B4F16">
        <w:rPr>
          <w:rFonts w:ascii="Arial" w:hAnsi="Arial" w:cs="Arial"/>
          <w:b/>
          <w:szCs w:val="24"/>
        </w:rPr>
        <w:t xml:space="preserve"> FRACTURE RISK: THE HERTFORDSHIRE COHORT STUDY</w:t>
      </w:r>
    </w:p>
    <w:p w:rsidR="00EC1A71" w:rsidRDefault="00EC1A71" w:rsidP="0069440F">
      <w:pPr>
        <w:spacing w:line="480" w:lineRule="auto"/>
        <w:jc w:val="both"/>
        <w:rPr>
          <w:rFonts w:ascii="Arial" w:hAnsi="Arial" w:cs="Arial"/>
          <w:b/>
          <w:bCs/>
        </w:rPr>
      </w:pPr>
    </w:p>
    <w:p w:rsidR="00EC1A71" w:rsidRDefault="00EC1A71" w:rsidP="0069440F">
      <w:pPr>
        <w:spacing w:line="480" w:lineRule="auto"/>
        <w:jc w:val="both"/>
        <w:rPr>
          <w:rFonts w:ascii="Arial" w:hAnsi="Arial" w:cs="Arial"/>
          <w:b/>
          <w:bCs/>
        </w:rPr>
      </w:pPr>
    </w:p>
    <w:p w:rsidR="00A755FE" w:rsidRPr="00A755FE" w:rsidRDefault="00A755FE" w:rsidP="0069440F">
      <w:pPr>
        <w:spacing w:line="480" w:lineRule="auto"/>
        <w:jc w:val="center"/>
        <w:rPr>
          <w:rFonts w:ascii="Arial" w:hAnsi="Arial" w:cs="Arial"/>
          <w:vertAlign w:val="superscript"/>
        </w:rPr>
      </w:pPr>
      <w:r>
        <w:rPr>
          <w:rFonts w:ascii="Arial" w:hAnsi="Arial" w:cs="Arial"/>
        </w:rPr>
        <w:t xml:space="preserve">Prof EM </w:t>
      </w:r>
      <w:r w:rsidR="00EC1A71">
        <w:rPr>
          <w:rFonts w:ascii="Arial" w:hAnsi="Arial" w:cs="Arial"/>
        </w:rPr>
        <w:t>Dennison</w:t>
      </w:r>
      <w:r>
        <w:rPr>
          <w:rFonts w:ascii="Arial" w:hAnsi="Arial" w:cs="Arial"/>
        </w:rPr>
        <w:t xml:space="preserve"> MB </w:t>
      </w:r>
      <w:proofErr w:type="spellStart"/>
      <w:r>
        <w:rPr>
          <w:rFonts w:ascii="Arial" w:hAnsi="Arial" w:cs="Arial"/>
        </w:rPr>
        <w:t>BChir</w:t>
      </w:r>
      <w:proofErr w:type="spellEnd"/>
      <w:r>
        <w:rPr>
          <w:rFonts w:ascii="Arial" w:hAnsi="Arial" w:cs="Arial"/>
        </w:rPr>
        <w:t xml:space="preserve"> PhD</w:t>
      </w:r>
      <w:r>
        <w:rPr>
          <w:rFonts w:ascii="Arial" w:hAnsi="Arial" w:cs="Arial"/>
          <w:vertAlign w:val="superscript"/>
        </w:rPr>
        <w:t>1</w:t>
      </w:r>
      <w:proofErr w:type="gramStart"/>
      <w:r>
        <w:rPr>
          <w:rFonts w:ascii="Arial" w:hAnsi="Arial" w:cs="Arial"/>
          <w:vertAlign w:val="superscript"/>
        </w:rPr>
        <w:t>,2</w:t>
      </w:r>
      <w:proofErr w:type="gramEnd"/>
    </w:p>
    <w:p w:rsidR="00EC1A71" w:rsidRPr="00A755FE" w:rsidRDefault="00A755FE" w:rsidP="0069440F">
      <w:pPr>
        <w:spacing w:line="480" w:lineRule="auto"/>
        <w:jc w:val="center"/>
        <w:rPr>
          <w:rFonts w:ascii="Arial" w:hAnsi="Arial" w:cs="Arial"/>
          <w:vertAlign w:val="superscript"/>
        </w:rPr>
      </w:pPr>
      <w:r>
        <w:rPr>
          <w:rFonts w:ascii="Arial" w:hAnsi="Arial" w:cs="Arial"/>
        </w:rPr>
        <w:t xml:space="preserve">Ms KA </w:t>
      </w:r>
      <w:r w:rsidR="00EC1A71">
        <w:rPr>
          <w:rFonts w:ascii="Arial" w:hAnsi="Arial" w:cs="Arial"/>
        </w:rPr>
        <w:t>Jameson</w:t>
      </w:r>
      <w:r>
        <w:rPr>
          <w:rFonts w:ascii="Arial" w:hAnsi="Arial" w:cs="Arial"/>
        </w:rPr>
        <w:t xml:space="preserve"> MSc</w:t>
      </w:r>
      <w:r>
        <w:rPr>
          <w:rFonts w:ascii="Arial" w:hAnsi="Arial" w:cs="Arial"/>
          <w:vertAlign w:val="superscript"/>
        </w:rPr>
        <w:t>1</w:t>
      </w:r>
    </w:p>
    <w:p w:rsidR="00A755FE" w:rsidRDefault="00A755FE" w:rsidP="0069440F">
      <w:pPr>
        <w:spacing w:line="480" w:lineRule="auto"/>
        <w:jc w:val="center"/>
        <w:rPr>
          <w:rFonts w:ascii="Arial" w:hAnsi="Arial" w:cs="Arial"/>
          <w:vertAlign w:val="superscript"/>
        </w:rPr>
      </w:pPr>
      <w:r>
        <w:rPr>
          <w:rFonts w:ascii="Arial" w:hAnsi="Arial" w:cs="Arial"/>
        </w:rPr>
        <w:t xml:space="preserve">Dr MH </w:t>
      </w:r>
      <w:r w:rsidR="00745D84">
        <w:rPr>
          <w:rFonts w:ascii="Arial" w:hAnsi="Arial" w:cs="Arial"/>
        </w:rPr>
        <w:t xml:space="preserve">Edwards </w:t>
      </w:r>
      <w:r>
        <w:rPr>
          <w:rFonts w:ascii="Arial" w:hAnsi="Arial" w:cs="Arial"/>
        </w:rPr>
        <w:t>MD</w:t>
      </w:r>
      <w:r>
        <w:rPr>
          <w:rFonts w:ascii="Arial" w:hAnsi="Arial" w:cs="Arial"/>
          <w:vertAlign w:val="superscript"/>
        </w:rPr>
        <w:t>1</w:t>
      </w:r>
    </w:p>
    <w:p w:rsidR="009D03AD" w:rsidRPr="009D03AD" w:rsidRDefault="009D03AD" w:rsidP="0069440F">
      <w:pPr>
        <w:spacing w:line="480" w:lineRule="auto"/>
        <w:jc w:val="center"/>
        <w:rPr>
          <w:rFonts w:ascii="Arial" w:hAnsi="Arial" w:cs="Arial"/>
          <w:vertAlign w:val="superscript"/>
        </w:rPr>
      </w:pPr>
      <w:r>
        <w:rPr>
          <w:rFonts w:ascii="Arial" w:hAnsi="Arial" w:cs="Arial"/>
        </w:rPr>
        <w:t>Ms H</w:t>
      </w:r>
      <w:r w:rsidR="008C6DC2">
        <w:rPr>
          <w:rFonts w:ascii="Arial" w:hAnsi="Arial" w:cs="Arial"/>
        </w:rPr>
        <w:t>J</w:t>
      </w:r>
      <w:r>
        <w:rPr>
          <w:rFonts w:ascii="Arial" w:hAnsi="Arial" w:cs="Arial"/>
        </w:rPr>
        <w:t xml:space="preserve"> Denison</w:t>
      </w:r>
      <w:r>
        <w:rPr>
          <w:rFonts w:ascii="Arial" w:hAnsi="Arial" w:cs="Arial"/>
          <w:vertAlign w:val="superscript"/>
        </w:rPr>
        <w:t>1</w:t>
      </w:r>
    </w:p>
    <w:p w:rsidR="00EC1A71" w:rsidRPr="00A755FE" w:rsidRDefault="00A755FE" w:rsidP="0069440F">
      <w:pPr>
        <w:spacing w:line="480" w:lineRule="auto"/>
        <w:jc w:val="center"/>
        <w:rPr>
          <w:rFonts w:ascii="Arial" w:hAnsi="Arial" w:cs="Arial"/>
          <w:vertAlign w:val="superscript"/>
        </w:rPr>
      </w:pPr>
      <w:r>
        <w:rPr>
          <w:rFonts w:ascii="Arial" w:hAnsi="Arial" w:cs="Arial"/>
        </w:rPr>
        <w:t xml:space="preserve">Prof A </w:t>
      </w:r>
      <w:r w:rsidR="00EC1A71">
        <w:rPr>
          <w:rFonts w:ascii="Arial" w:hAnsi="Arial" w:cs="Arial"/>
        </w:rPr>
        <w:t xml:space="preserve">Aihie Sayer </w:t>
      </w:r>
      <w:r>
        <w:rPr>
          <w:rFonts w:ascii="Arial" w:hAnsi="Arial" w:cs="Arial"/>
        </w:rPr>
        <w:t>MD PhD</w:t>
      </w:r>
      <w:r>
        <w:rPr>
          <w:rFonts w:ascii="Arial" w:hAnsi="Arial" w:cs="Arial"/>
          <w:vertAlign w:val="superscript"/>
        </w:rPr>
        <w:t>1</w:t>
      </w:r>
    </w:p>
    <w:p w:rsidR="00EC1A71" w:rsidRPr="00A755FE" w:rsidRDefault="00A755FE" w:rsidP="0069440F">
      <w:pPr>
        <w:spacing w:line="480" w:lineRule="auto"/>
        <w:jc w:val="center"/>
        <w:rPr>
          <w:rFonts w:ascii="Arial" w:hAnsi="Arial" w:cs="Arial"/>
          <w:vertAlign w:val="superscript"/>
        </w:rPr>
      </w:pPr>
      <w:r>
        <w:rPr>
          <w:rFonts w:ascii="Arial" w:hAnsi="Arial" w:cs="Arial"/>
        </w:rPr>
        <w:t>Prof C Cooper FMedSci</w:t>
      </w:r>
      <w:r>
        <w:rPr>
          <w:rFonts w:ascii="Arial" w:hAnsi="Arial" w:cs="Arial"/>
          <w:vertAlign w:val="superscript"/>
        </w:rPr>
        <w:t>1</w:t>
      </w:r>
      <w:proofErr w:type="gramStart"/>
      <w:r>
        <w:rPr>
          <w:rFonts w:ascii="Arial" w:hAnsi="Arial" w:cs="Arial"/>
          <w:vertAlign w:val="superscript"/>
        </w:rPr>
        <w:t>,3</w:t>
      </w:r>
      <w:proofErr w:type="gramEnd"/>
    </w:p>
    <w:p w:rsidR="00EC1A71" w:rsidRDefault="00EC1A71" w:rsidP="0069440F">
      <w:pPr>
        <w:spacing w:line="480" w:lineRule="auto"/>
        <w:jc w:val="both"/>
        <w:rPr>
          <w:rFonts w:ascii="Arial" w:hAnsi="Arial" w:cs="Arial"/>
        </w:rPr>
      </w:pPr>
    </w:p>
    <w:p w:rsidR="00EC1A71" w:rsidRDefault="00A755FE" w:rsidP="00A755FE">
      <w:pPr>
        <w:pStyle w:val="BodyText"/>
        <w:spacing w:line="480" w:lineRule="auto"/>
        <w:rPr>
          <w:bCs/>
          <w:i/>
          <w:sz w:val="24"/>
        </w:rPr>
      </w:pPr>
      <w:r>
        <w:rPr>
          <w:bCs/>
          <w:i/>
          <w:sz w:val="24"/>
          <w:vertAlign w:val="superscript"/>
        </w:rPr>
        <w:t>1</w:t>
      </w:r>
      <w:r w:rsidR="00EC1A71">
        <w:rPr>
          <w:bCs/>
          <w:i/>
          <w:sz w:val="24"/>
          <w:vertAlign w:val="superscript"/>
        </w:rPr>
        <w:t xml:space="preserve"> </w:t>
      </w:r>
      <w:r w:rsidR="00EC1A71">
        <w:rPr>
          <w:bCs/>
          <w:i/>
          <w:sz w:val="24"/>
        </w:rPr>
        <w:t xml:space="preserve">MRC </w:t>
      </w:r>
      <w:r w:rsidR="00255AEA">
        <w:rPr>
          <w:bCs/>
          <w:i/>
          <w:sz w:val="24"/>
        </w:rPr>
        <w:t xml:space="preserve">Lifecourse </w:t>
      </w:r>
      <w:r w:rsidR="00EC1A71">
        <w:rPr>
          <w:bCs/>
          <w:i/>
          <w:sz w:val="24"/>
        </w:rPr>
        <w:t xml:space="preserve">Epidemiology </w:t>
      </w:r>
      <w:r w:rsidR="00255AEA">
        <w:rPr>
          <w:bCs/>
          <w:i/>
          <w:sz w:val="24"/>
        </w:rPr>
        <w:t>Unit</w:t>
      </w:r>
      <w:r w:rsidR="00EC1A71">
        <w:rPr>
          <w:bCs/>
          <w:i/>
          <w:sz w:val="24"/>
        </w:rPr>
        <w:t>, University of Southampton</w:t>
      </w:r>
      <w:r>
        <w:rPr>
          <w:bCs/>
          <w:i/>
          <w:sz w:val="24"/>
        </w:rPr>
        <w:t>, UK</w:t>
      </w:r>
    </w:p>
    <w:p w:rsidR="00A755FE" w:rsidRDefault="00A755FE" w:rsidP="00A755FE">
      <w:pPr>
        <w:pStyle w:val="BodyText"/>
        <w:spacing w:line="480" w:lineRule="auto"/>
        <w:rPr>
          <w:bCs/>
          <w:i/>
          <w:sz w:val="24"/>
        </w:rPr>
      </w:pPr>
      <w:r>
        <w:rPr>
          <w:bCs/>
          <w:i/>
          <w:sz w:val="24"/>
          <w:vertAlign w:val="superscript"/>
        </w:rPr>
        <w:t xml:space="preserve">2 </w:t>
      </w:r>
      <w:r>
        <w:rPr>
          <w:bCs/>
          <w:i/>
          <w:sz w:val="24"/>
        </w:rPr>
        <w:t xml:space="preserve">Victoria </w:t>
      </w:r>
      <w:proofErr w:type="gramStart"/>
      <w:r>
        <w:rPr>
          <w:bCs/>
          <w:i/>
          <w:sz w:val="24"/>
        </w:rPr>
        <w:t>University</w:t>
      </w:r>
      <w:proofErr w:type="gramEnd"/>
      <w:r>
        <w:rPr>
          <w:bCs/>
          <w:i/>
          <w:sz w:val="24"/>
        </w:rPr>
        <w:t>, Wellington, New Zealand</w:t>
      </w:r>
    </w:p>
    <w:p w:rsidR="00A755FE" w:rsidRPr="00A755FE" w:rsidRDefault="00A755FE" w:rsidP="00A755FE">
      <w:pPr>
        <w:pStyle w:val="BodyText"/>
        <w:spacing w:line="480" w:lineRule="auto"/>
        <w:rPr>
          <w:rFonts w:cs="Arial"/>
          <w:bCs/>
          <w:i/>
          <w:sz w:val="24"/>
        </w:rPr>
      </w:pPr>
      <w:r w:rsidRPr="00A755FE">
        <w:rPr>
          <w:rFonts w:cs="Arial"/>
          <w:i/>
          <w:sz w:val="24"/>
          <w:vertAlign w:val="superscript"/>
        </w:rPr>
        <w:t>3</w:t>
      </w:r>
      <w:r w:rsidRPr="00A755FE">
        <w:rPr>
          <w:rFonts w:cs="Arial"/>
          <w:i/>
          <w:sz w:val="24"/>
        </w:rPr>
        <w:t>NIHR Musculoskeletal Biomedical Research Unit, Nuffield Department of Orthopaedics, Rheumatology and Musculoskeletal Sciences, University of Oxford, UK</w:t>
      </w:r>
    </w:p>
    <w:p w:rsidR="00EC1A71" w:rsidRDefault="00EC1A71" w:rsidP="0069440F">
      <w:pPr>
        <w:pStyle w:val="BodyText"/>
        <w:spacing w:line="480" w:lineRule="auto"/>
        <w:jc w:val="center"/>
        <w:rPr>
          <w:b/>
          <w:i/>
          <w:sz w:val="24"/>
          <w:vertAlign w:val="superscript"/>
        </w:rPr>
      </w:pPr>
    </w:p>
    <w:p w:rsidR="00EC1A71" w:rsidRDefault="00EC1A71" w:rsidP="0069440F">
      <w:pPr>
        <w:pStyle w:val="BodyText"/>
        <w:spacing w:line="480" w:lineRule="auto"/>
        <w:rPr>
          <w:sz w:val="24"/>
        </w:rPr>
      </w:pPr>
    </w:p>
    <w:p w:rsidR="00EC1A71" w:rsidRDefault="00EC1A71" w:rsidP="0069440F">
      <w:pPr>
        <w:pStyle w:val="BodyText"/>
        <w:spacing w:line="480" w:lineRule="auto"/>
        <w:jc w:val="center"/>
        <w:rPr>
          <w:bCs/>
          <w:sz w:val="24"/>
        </w:rPr>
      </w:pPr>
      <w:r>
        <w:rPr>
          <w:bCs/>
          <w:sz w:val="24"/>
        </w:rPr>
        <w:t>Correspondence and reprint requests to:</w:t>
      </w:r>
    </w:p>
    <w:p w:rsidR="00EC1A71" w:rsidRDefault="00413E39" w:rsidP="0069440F">
      <w:pPr>
        <w:pStyle w:val="BodyText"/>
        <w:spacing w:line="480" w:lineRule="auto"/>
        <w:jc w:val="center"/>
        <w:rPr>
          <w:bCs/>
          <w:sz w:val="24"/>
        </w:rPr>
      </w:pPr>
      <w:r>
        <w:rPr>
          <w:bCs/>
          <w:sz w:val="24"/>
        </w:rPr>
        <w:t>Prof</w:t>
      </w:r>
      <w:r w:rsidR="00EC1A71">
        <w:rPr>
          <w:bCs/>
          <w:sz w:val="24"/>
        </w:rPr>
        <w:t xml:space="preserve"> Elaine Dennison, MRC </w:t>
      </w:r>
      <w:r w:rsidR="00401727">
        <w:rPr>
          <w:bCs/>
          <w:sz w:val="24"/>
        </w:rPr>
        <w:t xml:space="preserve">Lifecourse </w:t>
      </w:r>
      <w:r w:rsidR="00EC1A71">
        <w:rPr>
          <w:bCs/>
          <w:sz w:val="24"/>
        </w:rPr>
        <w:t>Epidemiology</w:t>
      </w:r>
      <w:r w:rsidR="00401727">
        <w:rPr>
          <w:bCs/>
          <w:sz w:val="24"/>
        </w:rPr>
        <w:t xml:space="preserve"> Unit</w:t>
      </w:r>
      <w:r w:rsidR="00EC1A71">
        <w:rPr>
          <w:bCs/>
          <w:sz w:val="24"/>
        </w:rPr>
        <w:t>, Southampton General Hospital, Southampton, SO16 6YD, UK</w:t>
      </w:r>
    </w:p>
    <w:p w:rsidR="00EC1A71" w:rsidRDefault="00EC1A71" w:rsidP="0069440F">
      <w:pPr>
        <w:spacing w:line="480" w:lineRule="auto"/>
        <w:rPr>
          <w:rFonts w:ascii="Arial" w:hAnsi="Arial" w:cs="Arial"/>
        </w:rPr>
      </w:pPr>
      <w:r>
        <w:rPr>
          <w:rFonts w:ascii="Arial" w:hAnsi="Arial" w:cs="Arial"/>
        </w:rPr>
        <w:t>Telephone 023 8077 7624</w:t>
      </w:r>
      <w:r>
        <w:rPr>
          <w:rFonts w:ascii="Arial" w:hAnsi="Arial" w:cs="Arial"/>
        </w:rPr>
        <w:tab/>
        <w:t>Fax 023 8070 4021</w:t>
      </w:r>
      <w:r>
        <w:rPr>
          <w:rFonts w:ascii="Arial" w:hAnsi="Arial" w:cs="Arial"/>
        </w:rPr>
        <w:tab/>
        <w:t xml:space="preserve">email: emd@mrc.soton.ac.uk </w:t>
      </w:r>
    </w:p>
    <w:p w:rsidR="00A755FE" w:rsidRDefault="00A755FE"/>
    <w:p w:rsidR="00EC1A71" w:rsidRPr="002760B6" w:rsidRDefault="002760B6" w:rsidP="0069440F">
      <w:pPr>
        <w:spacing w:line="480" w:lineRule="auto"/>
        <w:rPr>
          <w:rFonts w:ascii="Arial" w:hAnsi="Arial" w:cs="Arial"/>
          <w:b/>
        </w:rPr>
      </w:pPr>
      <w:r w:rsidRPr="002760B6">
        <w:rPr>
          <w:rFonts w:ascii="Arial" w:hAnsi="Arial" w:cs="Arial"/>
          <w:b/>
        </w:rPr>
        <w:t>Disclosures</w:t>
      </w:r>
    </w:p>
    <w:p w:rsidR="002760B6" w:rsidRPr="003405A4" w:rsidRDefault="002760B6" w:rsidP="0069440F">
      <w:pPr>
        <w:spacing w:line="480" w:lineRule="auto"/>
        <w:rPr>
          <w:rFonts w:ascii="Arial" w:hAnsi="Arial" w:cs="Arial"/>
        </w:rPr>
      </w:pPr>
      <w:r>
        <w:rPr>
          <w:rFonts w:ascii="Arial" w:hAnsi="Arial" w:cs="Arial"/>
        </w:rPr>
        <w:t xml:space="preserve">EMD, KAJ, MHE, HD, AAS have no disclosures to declare.  CC has received consulting and lecture fees from AMGEN, GSK, </w:t>
      </w:r>
      <w:proofErr w:type="gramStart"/>
      <w:r>
        <w:rPr>
          <w:rFonts w:ascii="Arial" w:hAnsi="Arial" w:cs="Arial"/>
        </w:rPr>
        <w:t>Alliance</w:t>
      </w:r>
      <w:proofErr w:type="gramEnd"/>
      <w:r>
        <w:rPr>
          <w:rFonts w:ascii="Arial" w:hAnsi="Arial" w:cs="Arial"/>
        </w:rPr>
        <w:t xml:space="preserve"> for Better Bone Health, MSD, Eli Lilly, Pfizer, Novartis, </w:t>
      </w:r>
      <w:proofErr w:type="spellStart"/>
      <w:r>
        <w:rPr>
          <w:rFonts w:ascii="Arial" w:hAnsi="Arial" w:cs="Arial"/>
        </w:rPr>
        <w:t>Servier</w:t>
      </w:r>
      <w:proofErr w:type="spellEnd"/>
      <w:r>
        <w:rPr>
          <w:rFonts w:ascii="Arial" w:hAnsi="Arial" w:cs="Arial"/>
        </w:rPr>
        <w:t>, Medtronic and Roche.</w:t>
      </w:r>
    </w:p>
    <w:p w:rsidR="00A755FE" w:rsidRDefault="00A755FE">
      <w:r>
        <w:br w:type="page"/>
      </w:r>
    </w:p>
    <w:p w:rsidR="00A755FE" w:rsidRPr="002760B6" w:rsidRDefault="00A755FE" w:rsidP="0069440F">
      <w:pPr>
        <w:spacing w:line="480" w:lineRule="auto"/>
        <w:rPr>
          <w:rFonts w:ascii="Arial" w:hAnsi="Arial" w:cs="Arial"/>
          <w:b/>
        </w:rPr>
      </w:pPr>
      <w:r w:rsidRPr="002760B6">
        <w:rPr>
          <w:rFonts w:ascii="Arial" w:hAnsi="Arial" w:cs="Arial"/>
          <w:b/>
        </w:rPr>
        <w:lastRenderedPageBreak/>
        <w:t>Abstract</w:t>
      </w:r>
    </w:p>
    <w:p w:rsidR="00B36CEA" w:rsidRDefault="00B36CEA" w:rsidP="00B36CEA">
      <w:pPr>
        <w:spacing w:line="480" w:lineRule="auto"/>
        <w:jc w:val="both"/>
        <w:rPr>
          <w:rFonts w:ascii="Arial" w:hAnsi="Arial" w:cs="Arial"/>
          <w:bCs/>
        </w:rPr>
      </w:pPr>
      <w:r>
        <w:rPr>
          <w:rFonts w:ascii="Arial" w:hAnsi="Arial" w:cs="Arial"/>
        </w:rPr>
        <w:t>P</w:t>
      </w:r>
      <w:r w:rsidR="003405A4" w:rsidRPr="00B36CEA">
        <w:rPr>
          <w:rFonts w:ascii="Arial" w:hAnsi="Arial" w:cs="Arial"/>
        </w:rPr>
        <w:t>eripheral quantitative computed tomography (</w:t>
      </w:r>
      <w:proofErr w:type="spellStart"/>
      <w:r w:rsidR="003405A4" w:rsidRPr="00B36CEA">
        <w:rPr>
          <w:rFonts w:ascii="Arial" w:hAnsi="Arial" w:cs="Arial"/>
        </w:rPr>
        <w:t>pQCT</w:t>
      </w:r>
      <w:proofErr w:type="spellEnd"/>
      <w:r w:rsidR="003405A4" w:rsidRPr="00B36CEA">
        <w:rPr>
          <w:rFonts w:ascii="Arial" w:hAnsi="Arial" w:cs="Arial"/>
        </w:rPr>
        <w:t xml:space="preserve">) captures </w:t>
      </w:r>
      <w:r w:rsidR="004D325B">
        <w:rPr>
          <w:rFonts w:ascii="Arial" w:hAnsi="Arial" w:cs="Arial"/>
        </w:rPr>
        <w:t xml:space="preserve">novel </w:t>
      </w:r>
      <w:r w:rsidR="003405A4" w:rsidRPr="00B36CEA">
        <w:rPr>
          <w:rFonts w:ascii="Arial" w:hAnsi="Arial" w:cs="Arial"/>
        </w:rPr>
        <w:t xml:space="preserve">aspects of bone geometry that may contribute to fracture risk and offers the ability to measure both volumetric </w:t>
      </w:r>
      <w:r w:rsidR="005E12BF">
        <w:rPr>
          <w:rFonts w:ascii="Arial" w:hAnsi="Arial" w:cs="Arial"/>
        </w:rPr>
        <w:t>bone mineral density (</w:t>
      </w:r>
      <w:r w:rsidR="003405A4" w:rsidRPr="00B36CEA">
        <w:rPr>
          <w:rFonts w:ascii="Arial" w:hAnsi="Arial" w:cs="Arial"/>
        </w:rPr>
        <w:t>BMD</w:t>
      </w:r>
      <w:r w:rsidR="005E12BF">
        <w:rPr>
          <w:rFonts w:ascii="Arial" w:hAnsi="Arial" w:cs="Arial"/>
        </w:rPr>
        <w:t>)</w:t>
      </w:r>
      <w:r w:rsidR="003405A4" w:rsidRPr="00B36CEA">
        <w:rPr>
          <w:rFonts w:ascii="Arial" w:hAnsi="Arial" w:cs="Arial"/>
        </w:rPr>
        <w:t xml:space="preserve"> and a separation of trabecular and cortical compartments of bone</w:t>
      </w:r>
      <w:r>
        <w:rPr>
          <w:rFonts w:ascii="Arial" w:hAnsi="Arial" w:cs="Arial"/>
        </w:rPr>
        <w:t>,</w:t>
      </w:r>
      <w:r w:rsidRPr="00B36CEA">
        <w:rPr>
          <w:rFonts w:ascii="Arial" w:hAnsi="Arial" w:cs="Arial"/>
        </w:rPr>
        <w:t xml:space="preserve"> but longitudinal data relating measures obtained from </w:t>
      </w:r>
      <w:proofErr w:type="gramStart"/>
      <w:r w:rsidRPr="00B36CEA">
        <w:rPr>
          <w:rFonts w:ascii="Arial" w:hAnsi="Arial" w:cs="Arial"/>
        </w:rPr>
        <w:t>th</w:t>
      </w:r>
      <w:r>
        <w:rPr>
          <w:rFonts w:ascii="Arial" w:hAnsi="Arial" w:cs="Arial"/>
        </w:rPr>
        <w:t>is</w:t>
      </w:r>
      <w:r w:rsidRPr="00B36CEA">
        <w:rPr>
          <w:rFonts w:ascii="Arial" w:hAnsi="Arial" w:cs="Arial"/>
        </w:rPr>
        <w:t xml:space="preserve"> techniques</w:t>
      </w:r>
      <w:proofErr w:type="gramEnd"/>
      <w:r w:rsidRPr="00B36CEA">
        <w:rPr>
          <w:rFonts w:ascii="Arial" w:hAnsi="Arial" w:cs="Arial"/>
        </w:rPr>
        <w:t xml:space="preserve"> to incident fracture are lacking. Here we report this analysis from the Hertfordshire Cohort Study, where we were able to study associations between measures obtained from </w:t>
      </w:r>
      <w:proofErr w:type="spellStart"/>
      <w:r w:rsidRPr="00B36CEA">
        <w:rPr>
          <w:rFonts w:ascii="Arial" w:hAnsi="Arial" w:cs="Arial"/>
        </w:rPr>
        <w:t>pQCT</w:t>
      </w:r>
      <w:proofErr w:type="spellEnd"/>
      <w:r w:rsidRPr="00B36CEA">
        <w:rPr>
          <w:rFonts w:ascii="Arial" w:hAnsi="Arial" w:cs="Arial"/>
        </w:rPr>
        <w:t xml:space="preserve"> </w:t>
      </w:r>
      <w:r>
        <w:rPr>
          <w:rFonts w:ascii="Arial" w:hAnsi="Arial" w:cs="Arial"/>
        </w:rPr>
        <w:t xml:space="preserve">in </w:t>
      </w:r>
      <w:r w:rsidR="00EC6A0C">
        <w:rPr>
          <w:rFonts w:ascii="Arial" w:hAnsi="Arial" w:cs="Arial"/>
        </w:rPr>
        <w:t xml:space="preserve">182 </w:t>
      </w:r>
      <w:r>
        <w:rPr>
          <w:rFonts w:ascii="Arial" w:hAnsi="Arial" w:cs="Arial"/>
        </w:rPr>
        <w:t xml:space="preserve">men and </w:t>
      </w:r>
      <w:r w:rsidR="00EC6A0C">
        <w:rPr>
          <w:rFonts w:ascii="Arial" w:hAnsi="Arial" w:cs="Arial"/>
        </w:rPr>
        <w:t xml:space="preserve">202 </w:t>
      </w:r>
      <w:r>
        <w:rPr>
          <w:rFonts w:ascii="Arial" w:hAnsi="Arial" w:cs="Arial"/>
        </w:rPr>
        <w:t xml:space="preserve">women </w:t>
      </w:r>
      <w:r w:rsidRPr="00B36CEA">
        <w:rPr>
          <w:rFonts w:ascii="Arial" w:hAnsi="Arial" w:cs="Arial"/>
        </w:rPr>
        <w:t xml:space="preserve">with incident fracture some 6 years later in a population </w:t>
      </w:r>
      <w:r w:rsidR="005E12BF">
        <w:rPr>
          <w:rFonts w:ascii="Arial" w:hAnsi="Arial" w:cs="Arial"/>
        </w:rPr>
        <w:t>in their eighth decade</w:t>
      </w:r>
      <w:r w:rsidRPr="00B36CEA">
        <w:rPr>
          <w:rFonts w:ascii="Arial" w:hAnsi="Arial" w:cs="Arial"/>
        </w:rPr>
        <w:t>.</w:t>
      </w:r>
      <w:r>
        <w:rPr>
          <w:rFonts w:cs="Arial"/>
        </w:rPr>
        <w:t xml:space="preserve"> </w:t>
      </w:r>
      <w:r>
        <w:rPr>
          <w:rFonts w:ascii="Arial" w:hAnsi="Arial" w:cs="Arial"/>
        </w:rPr>
        <w:t xml:space="preserve">Among women, radial cortical thickness (HR </w:t>
      </w:r>
      <w:r w:rsidR="00EC6A0C">
        <w:rPr>
          <w:rFonts w:ascii="Arial" w:hAnsi="Arial" w:cs="Arial"/>
        </w:rPr>
        <w:t>1.72</w:t>
      </w:r>
      <w:r>
        <w:rPr>
          <w:rFonts w:ascii="Arial" w:hAnsi="Arial" w:cs="Arial"/>
        </w:rPr>
        <w:t>, 95% CI 1.</w:t>
      </w:r>
      <w:r w:rsidR="00EC6A0C">
        <w:rPr>
          <w:rFonts w:ascii="Arial" w:hAnsi="Arial" w:cs="Arial"/>
        </w:rPr>
        <w:t>16</w:t>
      </w:r>
      <w:r>
        <w:rPr>
          <w:rFonts w:ascii="Arial" w:hAnsi="Arial" w:cs="Arial"/>
        </w:rPr>
        <w:t>, 2.</w:t>
      </w:r>
      <w:r w:rsidR="00EC6A0C">
        <w:rPr>
          <w:rFonts w:ascii="Arial" w:hAnsi="Arial" w:cs="Arial"/>
        </w:rPr>
        <w:t>54</w:t>
      </w:r>
      <w:r>
        <w:rPr>
          <w:rFonts w:ascii="Arial" w:hAnsi="Arial" w:cs="Arial"/>
        </w:rPr>
        <w:t>, p=0.</w:t>
      </w:r>
      <w:r w:rsidR="00EC6A0C">
        <w:rPr>
          <w:rFonts w:ascii="Arial" w:hAnsi="Arial" w:cs="Arial"/>
        </w:rPr>
        <w:t>007</w:t>
      </w:r>
      <w:r>
        <w:rPr>
          <w:rFonts w:ascii="Arial" w:hAnsi="Arial" w:cs="Arial"/>
        </w:rPr>
        <w:t>) and cortical area (HR 1.</w:t>
      </w:r>
      <w:r w:rsidR="00EC6A0C">
        <w:rPr>
          <w:rFonts w:ascii="Arial" w:hAnsi="Arial" w:cs="Arial"/>
        </w:rPr>
        <w:t>91</w:t>
      </w:r>
      <w:r>
        <w:rPr>
          <w:rFonts w:ascii="Arial" w:hAnsi="Arial" w:cs="Arial"/>
        </w:rPr>
        <w:t>, 95% CI 1.</w:t>
      </w:r>
      <w:r w:rsidR="00EC6A0C">
        <w:rPr>
          <w:rFonts w:ascii="Arial" w:hAnsi="Arial" w:cs="Arial"/>
        </w:rPr>
        <w:t>27</w:t>
      </w:r>
      <w:r>
        <w:rPr>
          <w:rFonts w:ascii="Arial" w:hAnsi="Arial" w:cs="Arial"/>
        </w:rPr>
        <w:t>, 2.</w:t>
      </w:r>
      <w:r w:rsidR="00EC6A0C">
        <w:rPr>
          <w:rFonts w:ascii="Arial" w:hAnsi="Arial" w:cs="Arial"/>
        </w:rPr>
        <w:t>85</w:t>
      </w:r>
      <w:r>
        <w:rPr>
          <w:rFonts w:ascii="Arial" w:hAnsi="Arial" w:cs="Arial"/>
        </w:rPr>
        <w:t>, p=0.</w:t>
      </w:r>
      <w:r w:rsidR="00EC6A0C">
        <w:rPr>
          <w:rFonts w:ascii="Arial" w:hAnsi="Arial" w:cs="Arial"/>
        </w:rPr>
        <w:t>002</w:t>
      </w:r>
      <w:r>
        <w:rPr>
          <w:rFonts w:ascii="Arial" w:hAnsi="Arial" w:cs="Arial"/>
        </w:rPr>
        <w:t xml:space="preserve">) at the 66% slice were both associated with incident fracture; these results remained significant after adjustment for lifestyle confounders (age, BMI, </w:t>
      </w:r>
      <w:r w:rsidR="00263E22">
        <w:rPr>
          <w:rFonts w:ascii="Arial" w:hAnsi="Arial" w:cs="Arial"/>
        </w:rPr>
        <w:t xml:space="preserve">social class, </w:t>
      </w:r>
      <w:r>
        <w:rPr>
          <w:rFonts w:ascii="Arial" w:hAnsi="Arial" w:cs="Arial"/>
        </w:rPr>
        <w:t>cigarette smoking and alcohol consumption, physical activity, dietary calcium, HRT and years since menopause). Further adjustment for BMD made little difference to the results. At the tibia, cortical area (HR 1.</w:t>
      </w:r>
      <w:r w:rsidR="00EC6A0C">
        <w:rPr>
          <w:rFonts w:ascii="Arial" w:hAnsi="Arial" w:cs="Arial"/>
        </w:rPr>
        <w:t>58</w:t>
      </w:r>
      <w:r>
        <w:rPr>
          <w:rFonts w:ascii="Arial" w:hAnsi="Arial" w:cs="Arial"/>
        </w:rPr>
        <w:t>, 95% CI 1.</w:t>
      </w:r>
      <w:r w:rsidR="00EC6A0C">
        <w:rPr>
          <w:rFonts w:ascii="Arial" w:hAnsi="Arial" w:cs="Arial"/>
        </w:rPr>
        <w:t>10</w:t>
      </w:r>
      <w:r>
        <w:rPr>
          <w:rFonts w:ascii="Arial" w:hAnsi="Arial" w:cs="Arial"/>
        </w:rPr>
        <w:t>, 2.</w:t>
      </w:r>
      <w:r w:rsidR="00EC6A0C">
        <w:rPr>
          <w:rFonts w:ascii="Arial" w:hAnsi="Arial" w:cs="Arial"/>
        </w:rPr>
        <w:t>28</w:t>
      </w:r>
      <w:r>
        <w:rPr>
          <w:rFonts w:ascii="Arial" w:hAnsi="Arial" w:cs="Arial"/>
        </w:rPr>
        <w:t>, p=0.0</w:t>
      </w:r>
      <w:r w:rsidR="00EC6A0C">
        <w:rPr>
          <w:rFonts w:ascii="Arial" w:hAnsi="Arial" w:cs="Arial"/>
        </w:rPr>
        <w:t>1</w:t>
      </w:r>
      <w:r>
        <w:rPr>
          <w:rFonts w:ascii="Arial" w:hAnsi="Arial" w:cs="Arial"/>
        </w:rPr>
        <w:t>), thickness (HR 1.</w:t>
      </w:r>
      <w:r w:rsidR="00EC6A0C">
        <w:rPr>
          <w:rFonts w:ascii="Arial" w:hAnsi="Arial" w:cs="Arial"/>
        </w:rPr>
        <w:t>49</w:t>
      </w:r>
      <w:r>
        <w:rPr>
          <w:rFonts w:ascii="Arial" w:hAnsi="Arial" w:cs="Arial"/>
        </w:rPr>
        <w:t>, 95% CI 1.</w:t>
      </w:r>
      <w:r w:rsidR="00EC6A0C">
        <w:rPr>
          <w:rFonts w:ascii="Arial" w:hAnsi="Arial" w:cs="Arial"/>
        </w:rPr>
        <w:t>08</w:t>
      </w:r>
      <w:r>
        <w:rPr>
          <w:rFonts w:ascii="Arial" w:hAnsi="Arial" w:cs="Arial"/>
        </w:rPr>
        <w:t>, 2.</w:t>
      </w:r>
      <w:r w:rsidR="00EC6A0C">
        <w:rPr>
          <w:rFonts w:ascii="Arial" w:hAnsi="Arial" w:cs="Arial"/>
        </w:rPr>
        <w:t>07</w:t>
      </w:r>
      <w:r>
        <w:rPr>
          <w:rFonts w:ascii="Arial" w:hAnsi="Arial" w:cs="Arial"/>
        </w:rPr>
        <w:t>, p=0.</w:t>
      </w:r>
      <w:r w:rsidR="00EC6A0C">
        <w:rPr>
          <w:rFonts w:ascii="Arial" w:hAnsi="Arial" w:cs="Arial"/>
        </w:rPr>
        <w:t>02</w:t>
      </w:r>
      <w:r>
        <w:rPr>
          <w:rFonts w:ascii="Arial" w:hAnsi="Arial" w:cs="Arial"/>
        </w:rPr>
        <w:t>) and density (HR 1.</w:t>
      </w:r>
      <w:r w:rsidR="00EC6A0C">
        <w:rPr>
          <w:rFonts w:ascii="Arial" w:hAnsi="Arial" w:cs="Arial"/>
        </w:rPr>
        <w:t>64</w:t>
      </w:r>
      <w:r>
        <w:rPr>
          <w:rFonts w:ascii="Arial" w:hAnsi="Arial" w:cs="Arial"/>
        </w:rPr>
        <w:t>, 95% CI 1.1</w:t>
      </w:r>
      <w:r w:rsidR="00EC6A0C">
        <w:rPr>
          <w:rFonts w:ascii="Arial" w:hAnsi="Arial" w:cs="Arial"/>
        </w:rPr>
        <w:t>8</w:t>
      </w:r>
      <w:r>
        <w:rPr>
          <w:rFonts w:ascii="Arial" w:hAnsi="Arial" w:cs="Arial"/>
        </w:rPr>
        <w:t>, 2.</w:t>
      </w:r>
      <w:r w:rsidR="00EC6A0C">
        <w:rPr>
          <w:rFonts w:ascii="Arial" w:hAnsi="Arial" w:cs="Arial"/>
        </w:rPr>
        <w:t>26</w:t>
      </w:r>
      <w:r>
        <w:rPr>
          <w:rFonts w:ascii="Arial" w:hAnsi="Arial" w:cs="Arial"/>
        </w:rPr>
        <w:t xml:space="preserve">, p=0.003) at the 38% site were all associated with incident fracture with </w:t>
      </w:r>
      <w:r w:rsidR="00737474">
        <w:rPr>
          <w:rFonts w:ascii="Arial" w:hAnsi="Arial" w:cs="Arial"/>
        </w:rPr>
        <w:t xml:space="preserve">the cortical area and density </w:t>
      </w:r>
      <w:r>
        <w:rPr>
          <w:rFonts w:ascii="Arial" w:hAnsi="Arial" w:cs="Arial"/>
        </w:rPr>
        <w:t xml:space="preserve">relationships remaining robust to adjustment for the confounders listed above. Further adjustment for BMD at this site, however, did lead to attenuation of relationships. Among men, tibial </w:t>
      </w:r>
      <w:r w:rsidR="005E12BF">
        <w:rPr>
          <w:rFonts w:ascii="Arial" w:hAnsi="Arial" w:cs="Arial"/>
        </w:rPr>
        <w:t>strength strain index (</w:t>
      </w:r>
      <w:r>
        <w:rPr>
          <w:rFonts w:ascii="Arial" w:hAnsi="Arial" w:cs="Arial"/>
        </w:rPr>
        <w:t>SSI</w:t>
      </w:r>
      <w:r w:rsidR="005E12BF">
        <w:rPr>
          <w:rFonts w:ascii="Arial" w:hAnsi="Arial" w:cs="Arial"/>
        </w:rPr>
        <w:t>)</w:t>
      </w:r>
      <w:r>
        <w:rPr>
          <w:rFonts w:ascii="Arial" w:hAnsi="Arial" w:cs="Arial"/>
        </w:rPr>
        <w:t xml:space="preserve"> was predictive of incident fracture (HR 2.</w:t>
      </w:r>
      <w:r w:rsidR="002D35DE">
        <w:rPr>
          <w:rFonts w:ascii="Arial" w:hAnsi="Arial" w:cs="Arial"/>
        </w:rPr>
        <w:t>30</w:t>
      </w:r>
      <w:r>
        <w:rPr>
          <w:rFonts w:ascii="Arial" w:hAnsi="Arial" w:cs="Arial"/>
        </w:rPr>
        <w:t>, 95% CI 1.</w:t>
      </w:r>
      <w:r w:rsidR="002D35DE">
        <w:rPr>
          <w:rFonts w:ascii="Arial" w:hAnsi="Arial" w:cs="Arial"/>
        </w:rPr>
        <w:t>28</w:t>
      </w:r>
      <w:r>
        <w:rPr>
          <w:rFonts w:ascii="Arial" w:hAnsi="Arial" w:cs="Arial"/>
        </w:rPr>
        <w:t xml:space="preserve">, </w:t>
      </w:r>
      <w:r w:rsidR="002D35DE">
        <w:rPr>
          <w:rFonts w:ascii="Arial" w:hAnsi="Arial" w:cs="Arial"/>
        </w:rPr>
        <w:t>4.13</w:t>
      </w:r>
      <w:r>
        <w:rPr>
          <w:rFonts w:ascii="Arial" w:hAnsi="Arial" w:cs="Arial"/>
        </w:rPr>
        <w:t>, p=0.0</w:t>
      </w:r>
      <w:r w:rsidR="002D35DE">
        <w:rPr>
          <w:rFonts w:ascii="Arial" w:hAnsi="Arial" w:cs="Arial"/>
        </w:rPr>
        <w:t>05</w:t>
      </w:r>
      <w:r>
        <w:rPr>
          <w:rFonts w:ascii="Arial" w:hAnsi="Arial" w:cs="Arial"/>
        </w:rPr>
        <w:t xml:space="preserve">. Adjustment for confounding variables and BMD did not remove this association. </w:t>
      </w:r>
      <w:r>
        <w:rPr>
          <w:rFonts w:ascii="Arial" w:hAnsi="Arial" w:cs="Arial"/>
          <w:bCs/>
        </w:rPr>
        <w:t xml:space="preserve">In conclusion, we have found associations between </w:t>
      </w:r>
      <w:proofErr w:type="spellStart"/>
      <w:r>
        <w:rPr>
          <w:rFonts w:ascii="Arial" w:hAnsi="Arial" w:cs="Arial"/>
          <w:bCs/>
        </w:rPr>
        <w:t>pQCT</w:t>
      </w:r>
      <w:proofErr w:type="spellEnd"/>
      <w:r>
        <w:rPr>
          <w:rFonts w:ascii="Arial" w:hAnsi="Arial" w:cs="Arial"/>
          <w:bCs/>
        </w:rPr>
        <w:t xml:space="preserve"> </w:t>
      </w:r>
      <w:r w:rsidR="00A56F88">
        <w:rPr>
          <w:rFonts w:ascii="Arial" w:hAnsi="Arial" w:cs="Arial"/>
          <w:bCs/>
        </w:rPr>
        <w:lastRenderedPageBreak/>
        <w:t xml:space="preserve">cortical and size </w:t>
      </w:r>
      <w:r>
        <w:rPr>
          <w:rFonts w:ascii="Arial" w:hAnsi="Arial" w:cs="Arial"/>
          <w:bCs/>
        </w:rPr>
        <w:t xml:space="preserve">measures </w:t>
      </w:r>
      <w:r w:rsidR="00A56F88">
        <w:rPr>
          <w:rFonts w:ascii="Arial" w:hAnsi="Arial" w:cs="Arial"/>
          <w:bCs/>
        </w:rPr>
        <w:t>with</w:t>
      </w:r>
      <w:r>
        <w:rPr>
          <w:rFonts w:ascii="Arial" w:hAnsi="Arial" w:cs="Arial"/>
          <w:bCs/>
        </w:rPr>
        <w:t xml:space="preserve"> incident fracture that were </w:t>
      </w:r>
      <w:r w:rsidR="00A56F88">
        <w:rPr>
          <w:rFonts w:ascii="Arial" w:hAnsi="Arial" w:cs="Arial"/>
          <w:bCs/>
        </w:rPr>
        <w:t>attenuated but often remained after</w:t>
      </w:r>
      <w:r>
        <w:rPr>
          <w:rFonts w:ascii="Arial" w:hAnsi="Arial" w:cs="Arial"/>
          <w:bCs/>
        </w:rPr>
        <w:t xml:space="preserve"> adjustment for BMD</w:t>
      </w:r>
      <w:r w:rsidR="00A56F88">
        <w:rPr>
          <w:rFonts w:ascii="Arial" w:hAnsi="Arial" w:cs="Arial"/>
          <w:bCs/>
        </w:rPr>
        <w:t>; these associations were generally stronger in females than males</w:t>
      </w:r>
      <w:r>
        <w:rPr>
          <w:rFonts w:ascii="Arial" w:hAnsi="Arial" w:cs="Arial"/>
          <w:bCs/>
        </w:rPr>
        <w:t>.</w:t>
      </w:r>
    </w:p>
    <w:p w:rsidR="00A54244" w:rsidRDefault="00A54244" w:rsidP="00B36CEA">
      <w:pPr>
        <w:spacing w:line="480" w:lineRule="auto"/>
        <w:jc w:val="both"/>
        <w:rPr>
          <w:rFonts w:ascii="Arial" w:hAnsi="Arial" w:cs="Arial"/>
          <w:bCs/>
        </w:rPr>
      </w:pPr>
    </w:p>
    <w:p w:rsidR="00A54244" w:rsidRDefault="00A54244" w:rsidP="00B36CEA">
      <w:pPr>
        <w:spacing w:line="480" w:lineRule="auto"/>
        <w:jc w:val="both"/>
        <w:rPr>
          <w:rFonts w:ascii="Arial" w:hAnsi="Arial" w:cs="Arial"/>
          <w:bCs/>
        </w:rPr>
      </w:pPr>
    </w:p>
    <w:p w:rsidR="00A54244" w:rsidRDefault="00A54244" w:rsidP="00B36CEA">
      <w:pPr>
        <w:spacing w:line="480" w:lineRule="auto"/>
        <w:jc w:val="both"/>
        <w:rPr>
          <w:rFonts w:ascii="Arial" w:hAnsi="Arial" w:cs="Arial"/>
        </w:rPr>
      </w:pPr>
      <w:r>
        <w:rPr>
          <w:rFonts w:ascii="Arial" w:hAnsi="Arial" w:cs="Arial"/>
          <w:bCs/>
        </w:rPr>
        <w:t>Keywords: bone; epidemiology; fracture</w:t>
      </w:r>
    </w:p>
    <w:p w:rsidR="00B36CEA" w:rsidRDefault="00B36CEA" w:rsidP="00B36CEA">
      <w:pPr>
        <w:pStyle w:val="BodyText"/>
        <w:spacing w:line="480" w:lineRule="auto"/>
        <w:jc w:val="both"/>
        <w:rPr>
          <w:rFonts w:cs="Arial"/>
          <w:sz w:val="24"/>
        </w:rPr>
      </w:pPr>
    </w:p>
    <w:p w:rsidR="00A755FE" w:rsidRDefault="00A755FE">
      <w:r>
        <w:br w:type="page"/>
      </w:r>
    </w:p>
    <w:p w:rsidR="00EC1A71" w:rsidRDefault="00EC1A71" w:rsidP="0069440F">
      <w:pPr>
        <w:pStyle w:val="Heading4"/>
        <w:spacing w:line="480" w:lineRule="auto"/>
      </w:pPr>
      <w:r>
        <w:lastRenderedPageBreak/>
        <w:t>Introduction</w:t>
      </w:r>
    </w:p>
    <w:p w:rsidR="00EC1A71" w:rsidRDefault="00745D84" w:rsidP="0069440F">
      <w:pPr>
        <w:pStyle w:val="BodyText"/>
        <w:spacing w:line="480" w:lineRule="auto"/>
        <w:jc w:val="both"/>
        <w:rPr>
          <w:rFonts w:cs="Arial"/>
          <w:sz w:val="24"/>
        </w:rPr>
      </w:pPr>
      <w:r>
        <w:rPr>
          <w:rFonts w:cs="Arial"/>
          <w:sz w:val="24"/>
        </w:rPr>
        <w:t>In recent years, new techniques to assess bone strength have been developed, but longitudinal data relating measures obtained from these techniques to incident fracture are lacking</w:t>
      </w:r>
      <w:r w:rsidR="00A54244">
        <w:rPr>
          <w:rFonts w:cs="Arial"/>
          <w:sz w:val="24"/>
        </w:rPr>
        <w:t xml:space="preserve"> [</w:t>
      </w:r>
      <w:r w:rsidR="009F7446">
        <w:rPr>
          <w:rFonts w:cs="Arial"/>
          <w:sz w:val="24"/>
        </w:rPr>
        <w:t>1</w:t>
      </w:r>
      <w:r w:rsidR="00A54244">
        <w:rPr>
          <w:rFonts w:cs="Arial"/>
          <w:sz w:val="24"/>
        </w:rPr>
        <w:t>]</w:t>
      </w:r>
      <w:r>
        <w:rPr>
          <w:rFonts w:cs="Arial"/>
          <w:sz w:val="24"/>
        </w:rPr>
        <w:t xml:space="preserve">. One such technique is </w:t>
      </w:r>
      <w:r w:rsidR="0069440F">
        <w:rPr>
          <w:rFonts w:cs="Arial"/>
          <w:sz w:val="24"/>
        </w:rPr>
        <w:t>p</w:t>
      </w:r>
      <w:r w:rsidR="000638AD">
        <w:rPr>
          <w:rFonts w:cs="Arial"/>
          <w:sz w:val="24"/>
        </w:rPr>
        <w:t>eripheral quantitative computed tomography (</w:t>
      </w:r>
      <w:proofErr w:type="spellStart"/>
      <w:r w:rsidR="000638AD">
        <w:rPr>
          <w:rFonts w:cs="Arial"/>
          <w:sz w:val="24"/>
        </w:rPr>
        <w:t>pQCT</w:t>
      </w:r>
      <w:proofErr w:type="spellEnd"/>
      <w:r w:rsidR="000638AD">
        <w:rPr>
          <w:rFonts w:cs="Arial"/>
          <w:sz w:val="24"/>
        </w:rPr>
        <w:t>)</w:t>
      </w:r>
      <w:r w:rsidR="00A54244">
        <w:rPr>
          <w:rFonts w:cs="Arial"/>
          <w:sz w:val="24"/>
        </w:rPr>
        <w:t xml:space="preserve"> [</w:t>
      </w:r>
      <w:r w:rsidR="0069440F">
        <w:rPr>
          <w:rFonts w:cs="Arial"/>
          <w:sz w:val="24"/>
        </w:rPr>
        <w:t>2</w:t>
      </w:r>
      <w:r w:rsidR="00A54244">
        <w:rPr>
          <w:rFonts w:cs="Arial"/>
          <w:sz w:val="24"/>
        </w:rPr>
        <w:t>]</w:t>
      </w:r>
      <w:r w:rsidR="0069440F">
        <w:rPr>
          <w:rFonts w:cs="Arial"/>
          <w:sz w:val="24"/>
        </w:rPr>
        <w:t>. This</w:t>
      </w:r>
      <w:r w:rsidR="00055088">
        <w:rPr>
          <w:rFonts w:cs="Arial"/>
          <w:sz w:val="24"/>
        </w:rPr>
        <w:t xml:space="preserve"> </w:t>
      </w:r>
      <w:r w:rsidR="0069440F">
        <w:rPr>
          <w:rFonts w:cs="Arial"/>
          <w:sz w:val="24"/>
        </w:rPr>
        <w:t>technique</w:t>
      </w:r>
      <w:r w:rsidR="000638AD">
        <w:rPr>
          <w:rFonts w:cs="Arial"/>
          <w:sz w:val="24"/>
        </w:rPr>
        <w:t xml:space="preserve"> was introduced some years ago</w:t>
      </w:r>
      <w:r w:rsidR="0071397B">
        <w:rPr>
          <w:rFonts w:cs="Arial"/>
          <w:sz w:val="24"/>
        </w:rPr>
        <w:t xml:space="preserve"> as a </w:t>
      </w:r>
      <w:r>
        <w:rPr>
          <w:rFonts w:cs="Arial"/>
          <w:sz w:val="24"/>
        </w:rPr>
        <w:t>method</w:t>
      </w:r>
      <w:r w:rsidR="0071397B">
        <w:rPr>
          <w:rFonts w:cs="Arial"/>
          <w:sz w:val="24"/>
        </w:rPr>
        <w:t xml:space="preserve"> for a</w:t>
      </w:r>
      <w:r w:rsidR="000638AD">
        <w:rPr>
          <w:rFonts w:cs="Arial"/>
          <w:sz w:val="24"/>
        </w:rPr>
        <w:t>ss</w:t>
      </w:r>
      <w:r w:rsidR="0071397B">
        <w:rPr>
          <w:rFonts w:cs="Arial"/>
          <w:sz w:val="24"/>
        </w:rPr>
        <w:t>ess</w:t>
      </w:r>
      <w:r w:rsidR="000638AD">
        <w:rPr>
          <w:rFonts w:cs="Arial"/>
          <w:sz w:val="24"/>
        </w:rPr>
        <w:t xml:space="preserve">ing volumetric bone mineral density (BMD). </w:t>
      </w:r>
      <w:r w:rsidR="0071397B">
        <w:rPr>
          <w:rFonts w:cs="Arial"/>
          <w:sz w:val="24"/>
        </w:rPr>
        <w:t>It</w:t>
      </w:r>
      <w:r w:rsidR="004F0C29">
        <w:rPr>
          <w:rFonts w:cs="Arial"/>
          <w:sz w:val="24"/>
        </w:rPr>
        <w:t xml:space="preserve"> involves a low radiation dose</w:t>
      </w:r>
      <w:r w:rsidR="00BB6310">
        <w:rPr>
          <w:rFonts w:cs="Arial"/>
          <w:sz w:val="24"/>
        </w:rPr>
        <w:t>, captures aspects of bone geometry that may contribute to fracture risk such as bone strength and geometry</w:t>
      </w:r>
      <w:r w:rsidR="004F0C29">
        <w:rPr>
          <w:rFonts w:cs="Arial"/>
          <w:sz w:val="24"/>
        </w:rPr>
        <w:t xml:space="preserve"> and</w:t>
      </w:r>
      <w:r w:rsidR="0071397B">
        <w:rPr>
          <w:rFonts w:cs="Arial"/>
          <w:sz w:val="24"/>
        </w:rPr>
        <w:t xml:space="preserve"> offers the ability to measure both volumetric BMD and a separation of trabecular and cortical compartments of bone</w:t>
      </w:r>
      <w:r w:rsidR="0069440F">
        <w:rPr>
          <w:rFonts w:cs="Arial"/>
          <w:sz w:val="24"/>
        </w:rPr>
        <w:t>, an</w:t>
      </w:r>
      <w:r w:rsidR="0071397B">
        <w:rPr>
          <w:rFonts w:cs="Arial"/>
          <w:sz w:val="24"/>
        </w:rPr>
        <w:t xml:space="preserve"> </w:t>
      </w:r>
      <w:r w:rsidR="004F0C29">
        <w:rPr>
          <w:rFonts w:cs="Arial"/>
          <w:sz w:val="24"/>
        </w:rPr>
        <w:t>ability</w:t>
      </w:r>
      <w:r w:rsidR="0071397B">
        <w:rPr>
          <w:rFonts w:cs="Arial"/>
          <w:sz w:val="24"/>
        </w:rPr>
        <w:t xml:space="preserve"> </w:t>
      </w:r>
      <w:r w:rsidR="0069440F">
        <w:rPr>
          <w:rFonts w:cs="Arial"/>
          <w:sz w:val="24"/>
        </w:rPr>
        <w:t xml:space="preserve">that </w:t>
      </w:r>
      <w:r w:rsidR="0071397B">
        <w:rPr>
          <w:rFonts w:cs="Arial"/>
          <w:sz w:val="24"/>
        </w:rPr>
        <w:t xml:space="preserve">is of particular interest as it has been suggested that alterations of cortical and trabecular structure are </w:t>
      </w:r>
      <w:r w:rsidR="00401727">
        <w:rPr>
          <w:rFonts w:cs="Arial"/>
          <w:sz w:val="24"/>
        </w:rPr>
        <w:t xml:space="preserve">differentially </w:t>
      </w:r>
      <w:r w:rsidR="0071397B">
        <w:rPr>
          <w:rFonts w:cs="Arial"/>
          <w:sz w:val="24"/>
        </w:rPr>
        <w:t>associated with fragility fractures in postmenopausal women</w:t>
      </w:r>
      <w:r w:rsidR="009F7446">
        <w:rPr>
          <w:rFonts w:cs="Arial"/>
          <w:sz w:val="24"/>
        </w:rPr>
        <w:t xml:space="preserve"> </w:t>
      </w:r>
      <w:r w:rsidR="00A54244">
        <w:rPr>
          <w:rFonts w:cs="Arial"/>
          <w:sz w:val="24"/>
        </w:rPr>
        <w:t>[</w:t>
      </w:r>
      <w:r w:rsidR="0069440F">
        <w:rPr>
          <w:rFonts w:cs="Arial"/>
          <w:sz w:val="24"/>
        </w:rPr>
        <w:t>3</w:t>
      </w:r>
      <w:r w:rsidR="00A54244">
        <w:rPr>
          <w:rFonts w:cs="Arial"/>
          <w:sz w:val="24"/>
        </w:rPr>
        <w:t>]</w:t>
      </w:r>
      <w:r w:rsidR="0071397B">
        <w:rPr>
          <w:rFonts w:cs="Arial"/>
          <w:sz w:val="24"/>
        </w:rPr>
        <w:t xml:space="preserve">. </w:t>
      </w:r>
      <w:r w:rsidR="004F0C29">
        <w:rPr>
          <w:rFonts w:cs="Arial"/>
          <w:sz w:val="24"/>
        </w:rPr>
        <w:t>W</w:t>
      </w:r>
      <w:r w:rsidR="000638AD">
        <w:rPr>
          <w:rFonts w:cs="Arial"/>
          <w:sz w:val="24"/>
        </w:rPr>
        <w:t xml:space="preserve">hile </w:t>
      </w:r>
      <w:proofErr w:type="spellStart"/>
      <w:r w:rsidR="000638AD">
        <w:rPr>
          <w:rFonts w:cs="Arial"/>
          <w:sz w:val="24"/>
        </w:rPr>
        <w:t>pQCT</w:t>
      </w:r>
      <w:proofErr w:type="spellEnd"/>
      <w:r w:rsidR="000638AD">
        <w:rPr>
          <w:rFonts w:cs="Arial"/>
          <w:sz w:val="24"/>
        </w:rPr>
        <w:t xml:space="preserve"> of the forearm at the ultra-distal radius </w:t>
      </w:r>
      <w:r w:rsidR="0071397B">
        <w:rPr>
          <w:rFonts w:cs="Arial"/>
          <w:sz w:val="24"/>
        </w:rPr>
        <w:t xml:space="preserve">using single level scanners </w:t>
      </w:r>
      <w:r w:rsidR="000638AD">
        <w:rPr>
          <w:rFonts w:cs="Arial"/>
          <w:sz w:val="24"/>
        </w:rPr>
        <w:t xml:space="preserve">has been shown </w:t>
      </w:r>
      <w:r w:rsidR="004F0C29">
        <w:rPr>
          <w:rFonts w:cs="Arial"/>
          <w:sz w:val="24"/>
        </w:rPr>
        <w:t xml:space="preserve">in some studies </w:t>
      </w:r>
      <w:r w:rsidR="000638AD">
        <w:rPr>
          <w:rFonts w:cs="Arial"/>
          <w:sz w:val="24"/>
        </w:rPr>
        <w:t xml:space="preserve">to predict hip fractures in post-menopausal women, results </w:t>
      </w:r>
      <w:r w:rsidR="0071397B">
        <w:rPr>
          <w:rFonts w:cs="Arial"/>
          <w:sz w:val="24"/>
        </w:rPr>
        <w:t>a</w:t>
      </w:r>
      <w:r w:rsidR="000638AD">
        <w:rPr>
          <w:rFonts w:cs="Arial"/>
          <w:sz w:val="24"/>
        </w:rPr>
        <w:t>re confl</w:t>
      </w:r>
      <w:r w:rsidR="0071397B">
        <w:rPr>
          <w:rFonts w:cs="Arial"/>
          <w:sz w:val="24"/>
        </w:rPr>
        <w:t>i</w:t>
      </w:r>
      <w:r w:rsidR="000638AD">
        <w:rPr>
          <w:rFonts w:cs="Arial"/>
          <w:sz w:val="24"/>
        </w:rPr>
        <w:t xml:space="preserve">cting </w:t>
      </w:r>
      <w:r w:rsidR="00A54244">
        <w:rPr>
          <w:rFonts w:cs="Arial"/>
          <w:sz w:val="24"/>
        </w:rPr>
        <w:t>[</w:t>
      </w:r>
      <w:r w:rsidR="0083171F">
        <w:rPr>
          <w:rFonts w:cs="Arial"/>
          <w:sz w:val="24"/>
        </w:rPr>
        <w:t>4-</w:t>
      </w:r>
      <w:r w:rsidR="00BB6310">
        <w:rPr>
          <w:rFonts w:cs="Arial"/>
          <w:sz w:val="24"/>
        </w:rPr>
        <w:t>9</w:t>
      </w:r>
      <w:r w:rsidR="00A54244">
        <w:rPr>
          <w:rFonts w:cs="Arial"/>
          <w:sz w:val="24"/>
        </w:rPr>
        <w:t>]</w:t>
      </w:r>
      <w:r w:rsidR="0069440F">
        <w:rPr>
          <w:rFonts w:cs="Arial"/>
          <w:sz w:val="24"/>
        </w:rPr>
        <w:t xml:space="preserve"> </w:t>
      </w:r>
      <w:r w:rsidR="000638AD">
        <w:rPr>
          <w:rFonts w:cs="Arial"/>
          <w:sz w:val="24"/>
        </w:rPr>
        <w:t xml:space="preserve">and </w:t>
      </w:r>
      <w:r w:rsidR="00BB6310">
        <w:rPr>
          <w:rFonts w:cs="Arial"/>
          <w:sz w:val="24"/>
        </w:rPr>
        <w:t xml:space="preserve">only one study has reported relationships between </w:t>
      </w:r>
      <w:proofErr w:type="spellStart"/>
      <w:r w:rsidR="00BB6310">
        <w:rPr>
          <w:rFonts w:cs="Arial"/>
          <w:sz w:val="24"/>
        </w:rPr>
        <w:t>pQCT</w:t>
      </w:r>
      <w:proofErr w:type="spellEnd"/>
      <w:r w:rsidR="00BB6310">
        <w:rPr>
          <w:rFonts w:cs="Arial"/>
          <w:sz w:val="24"/>
        </w:rPr>
        <w:t xml:space="preserve"> measures and fracture risk in men</w:t>
      </w:r>
      <w:r w:rsidR="00A54244">
        <w:rPr>
          <w:rFonts w:cs="Arial"/>
          <w:sz w:val="24"/>
        </w:rPr>
        <w:t xml:space="preserve"> [</w:t>
      </w:r>
      <w:r w:rsidR="00BB6310">
        <w:rPr>
          <w:rFonts w:cs="Arial"/>
          <w:sz w:val="24"/>
        </w:rPr>
        <w:t>10</w:t>
      </w:r>
      <w:r w:rsidR="00A54244">
        <w:rPr>
          <w:rFonts w:cs="Arial"/>
          <w:sz w:val="24"/>
        </w:rPr>
        <w:t>]</w:t>
      </w:r>
      <w:r w:rsidR="000638AD">
        <w:rPr>
          <w:rFonts w:cs="Arial"/>
          <w:sz w:val="24"/>
        </w:rPr>
        <w:t>.</w:t>
      </w:r>
      <w:r w:rsidR="0071397B">
        <w:rPr>
          <w:rFonts w:cs="Arial"/>
          <w:sz w:val="24"/>
        </w:rPr>
        <w:t xml:space="preserve"> </w:t>
      </w:r>
      <w:r w:rsidR="004F0C29">
        <w:rPr>
          <w:rFonts w:cs="Arial"/>
          <w:sz w:val="24"/>
        </w:rPr>
        <w:t>A</w:t>
      </w:r>
      <w:r w:rsidR="0071397B">
        <w:rPr>
          <w:rFonts w:cs="Arial"/>
          <w:sz w:val="24"/>
        </w:rPr>
        <w:t xml:space="preserve"> need for studies using multilevel scanners in further populations</w:t>
      </w:r>
      <w:r w:rsidR="00BB6310">
        <w:rPr>
          <w:rFonts w:cs="Arial"/>
          <w:sz w:val="24"/>
        </w:rPr>
        <w:t>, especially those that allow assessment of fracture prediction in longitudinal surveys,</w:t>
      </w:r>
      <w:r w:rsidR="004F0C29">
        <w:rPr>
          <w:rFonts w:cs="Arial"/>
          <w:sz w:val="24"/>
        </w:rPr>
        <w:t xml:space="preserve"> </w:t>
      </w:r>
      <w:r>
        <w:rPr>
          <w:rFonts w:cs="Arial"/>
          <w:sz w:val="24"/>
        </w:rPr>
        <w:t xml:space="preserve">has also been </w:t>
      </w:r>
      <w:r w:rsidR="004F0C29">
        <w:rPr>
          <w:rFonts w:cs="Arial"/>
          <w:sz w:val="24"/>
        </w:rPr>
        <w:t>highlighted</w:t>
      </w:r>
      <w:r>
        <w:rPr>
          <w:rFonts w:cs="Arial"/>
          <w:sz w:val="24"/>
        </w:rPr>
        <w:t xml:space="preserve"> and for this reason</w:t>
      </w:r>
      <w:r w:rsidR="0071397B">
        <w:rPr>
          <w:rFonts w:cs="Arial"/>
          <w:sz w:val="24"/>
        </w:rPr>
        <w:t xml:space="preserve"> w</w:t>
      </w:r>
      <w:r w:rsidR="00EC1A71">
        <w:rPr>
          <w:rFonts w:cs="Arial"/>
          <w:sz w:val="24"/>
        </w:rPr>
        <w:t xml:space="preserve">e </w:t>
      </w:r>
      <w:r>
        <w:rPr>
          <w:rFonts w:cs="Arial"/>
          <w:sz w:val="24"/>
        </w:rPr>
        <w:t xml:space="preserve">report this analysis from </w:t>
      </w:r>
      <w:r w:rsidR="00EC1A71">
        <w:rPr>
          <w:rFonts w:cs="Arial"/>
          <w:sz w:val="24"/>
        </w:rPr>
        <w:t>the Hertfordshire Cohort Study</w:t>
      </w:r>
      <w:r w:rsidR="0069440F">
        <w:rPr>
          <w:rFonts w:cs="Arial"/>
          <w:sz w:val="24"/>
        </w:rPr>
        <w:t xml:space="preserve">, where we were able to study associations between measures obtained </w:t>
      </w:r>
      <w:r>
        <w:rPr>
          <w:rFonts w:cs="Arial"/>
          <w:sz w:val="24"/>
        </w:rPr>
        <w:t>from</w:t>
      </w:r>
      <w:r w:rsidR="0069440F">
        <w:rPr>
          <w:rFonts w:cs="Arial"/>
          <w:sz w:val="24"/>
        </w:rPr>
        <w:t xml:space="preserve"> </w:t>
      </w:r>
      <w:proofErr w:type="spellStart"/>
      <w:r w:rsidR="0069440F">
        <w:rPr>
          <w:rFonts w:cs="Arial"/>
          <w:sz w:val="24"/>
        </w:rPr>
        <w:t>pQCT</w:t>
      </w:r>
      <w:proofErr w:type="spellEnd"/>
      <w:r w:rsidR="0069440F">
        <w:rPr>
          <w:rFonts w:cs="Arial"/>
          <w:sz w:val="24"/>
        </w:rPr>
        <w:t xml:space="preserve"> with </w:t>
      </w:r>
      <w:r w:rsidR="00BB6310">
        <w:rPr>
          <w:rFonts w:cs="Arial"/>
          <w:sz w:val="24"/>
        </w:rPr>
        <w:t xml:space="preserve">incident </w:t>
      </w:r>
      <w:r w:rsidR="0069440F">
        <w:rPr>
          <w:rFonts w:cs="Arial"/>
          <w:sz w:val="24"/>
        </w:rPr>
        <w:t xml:space="preserve">fracture in a population in </w:t>
      </w:r>
      <w:r w:rsidR="005E12BF">
        <w:rPr>
          <w:rFonts w:cs="Arial"/>
          <w:sz w:val="24"/>
        </w:rPr>
        <w:t>their eighth decade</w:t>
      </w:r>
      <w:r w:rsidR="00EC1A71">
        <w:rPr>
          <w:rFonts w:cs="Arial"/>
          <w:sz w:val="24"/>
        </w:rPr>
        <w:t>.</w:t>
      </w:r>
    </w:p>
    <w:p w:rsidR="00EC1A71" w:rsidRDefault="00EC1A71" w:rsidP="0069440F">
      <w:pPr>
        <w:spacing w:line="480" w:lineRule="auto"/>
        <w:jc w:val="both"/>
        <w:rPr>
          <w:rFonts w:ascii="Arial" w:hAnsi="Arial" w:cs="Arial"/>
        </w:rPr>
      </w:pPr>
    </w:p>
    <w:p w:rsidR="00EC1A71" w:rsidRDefault="00A755FE" w:rsidP="0069440F">
      <w:pPr>
        <w:pStyle w:val="Alexdouble"/>
        <w:rPr>
          <w:rFonts w:ascii="Arial" w:hAnsi="Arial" w:cs="Arial"/>
          <w:b/>
          <w:bCs/>
          <w:i/>
          <w:iCs/>
        </w:rPr>
      </w:pPr>
      <w:r>
        <w:rPr>
          <w:rFonts w:ascii="Arial" w:hAnsi="Arial" w:cs="Arial"/>
          <w:b/>
          <w:bCs/>
        </w:rPr>
        <w:t xml:space="preserve">Materials and </w:t>
      </w:r>
      <w:r w:rsidR="00EC1A71">
        <w:rPr>
          <w:rFonts w:ascii="Arial" w:hAnsi="Arial" w:cs="Arial"/>
          <w:b/>
          <w:bCs/>
        </w:rPr>
        <w:t>Methods</w:t>
      </w:r>
      <w:r w:rsidR="00EC1A71">
        <w:rPr>
          <w:rFonts w:ascii="Arial" w:hAnsi="Arial" w:cs="Arial"/>
          <w:b/>
          <w:bCs/>
          <w:i/>
          <w:iCs/>
        </w:rPr>
        <w:t xml:space="preserve"> </w:t>
      </w:r>
    </w:p>
    <w:p w:rsidR="00EC1A71" w:rsidRDefault="00EC1A71" w:rsidP="0069440F">
      <w:pPr>
        <w:pStyle w:val="BodyText3"/>
        <w:rPr>
          <w:rFonts w:ascii="Arial" w:hAnsi="Arial" w:cs="Arial"/>
        </w:rPr>
      </w:pPr>
      <w:r>
        <w:rPr>
          <w:rFonts w:ascii="Arial" w:hAnsi="Arial" w:cs="Arial"/>
        </w:rPr>
        <w:lastRenderedPageBreak/>
        <w:t>In the late 1990s, 3000 men and women aged 60-75 years were recruited to a study, which was designed to examine the relationship between growth in infancy and the subsequent risk of adult disease, including osteoporosis (the Hertfordshire Cohort Study). The selection procedure for these individuals was as follows: in brief, with the help of the National Health Service Central Registry at Southport, and Hertfordshire Family Health Service Association, we traced men and women who were born during 1931-39 in Hertfordshire, and still lived ther</w:t>
      </w:r>
      <w:r w:rsidR="009F7446">
        <w:rPr>
          <w:rFonts w:ascii="Arial" w:hAnsi="Arial" w:cs="Arial"/>
        </w:rPr>
        <w:t xml:space="preserve">e during </w:t>
      </w:r>
      <w:r w:rsidR="00A54244">
        <w:rPr>
          <w:rFonts w:ascii="Arial" w:hAnsi="Arial" w:cs="Arial"/>
        </w:rPr>
        <w:t>the period 1998-2003 [</w:t>
      </w:r>
      <w:r w:rsidR="00BB6310">
        <w:rPr>
          <w:rFonts w:ascii="Arial" w:hAnsi="Arial" w:cs="Arial"/>
        </w:rPr>
        <w:t>11</w:t>
      </w:r>
      <w:r w:rsidR="00A54244">
        <w:rPr>
          <w:rFonts w:ascii="Arial" w:hAnsi="Arial" w:cs="Arial"/>
        </w:rPr>
        <w:t>]</w:t>
      </w:r>
      <w:r>
        <w:rPr>
          <w:rFonts w:ascii="Arial" w:hAnsi="Arial" w:cs="Arial"/>
        </w:rPr>
        <w:t xml:space="preserve">.  The birth weight and weight at one year of age of each individual had been recorded in a ledger by a team of midwives and health visitors who had attended each birth in Hertfordshire in the 1930s and visited the child’s home at intervals during the first year of life. </w:t>
      </w:r>
    </w:p>
    <w:p w:rsidR="00EC1A71" w:rsidRDefault="00EC1A71" w:rsidP="0069440F">
      <w:pPr>
        <w:pStyle w:val="Alexdouble"/>
        <w:rPr>
          <w:rFonts w:ascii="Arial" w:hAnsi="Arial" w:cs="Arial"/>
        </w:rPr>
      </w:pPr>
    </w:p>
    <w:p w:rsidR="00EC1A71" w:rsidRDefault="00EC1A71" w:rsidP="00055088">
      <w:pPr>
        <w:pStyle w:val="Alexdouble"/>
        <w:rPr>
          <w:rFonts w:ascii="Arial" w:hAnsi="Arial" w:cs="Arial"/>
        </w:rPr>
      </w:pPr>
      <w:r>
        <w:rPr>
          <w:rFonts w:ascii="Arial" w:hAnsi="Arial" w:cs="Arial"/>
        </w:rPr>
        <w:t>3</w:t>
      </w:r>
      <w:r w:rsidR="00326E6D">
        <w:rPr>
          <w:rFonts w:ascii="Arial" w:hAnsi="Arial" w:cs="Arial"/>
        </w:rPr>
        <w:t>13</w:t>
      </w:r>
      <w:r>
        <w:rPr>
          <w:rFonts w:ascii="Arial" w:hAnsi="Arial" w:cs="Arial"/>
        </w:rPr>
        <w:t xml:space="preserve"> men and 3</w:t>
      </w:r>
      <w:r w:rsidR="00326E6D">
        <w:rPr>
          <w:rFonts w:ascii="Arial" w:hAnsi="Arial" w:cs="Arial"/>
        </w:rPr>
        <w:t>18</w:t>
      </w:r>
      <w:r>
        <w:rPr>
          <w:rFonts w:ascii="Arial" w:hAnsi="Arial" w:cs="Arial"/>
        </w:rPr>
        <w:t xml:space="preserve"> women </w:t>
      </w:r>
      <w:r w:rsidR="00326E6D">
        <w:rPr>
          <w:rFonts w:ascii="Arial" w:hAnsi="Arial" w:cs="Arial"/>
        </w:rPr>
        <w:t xml:space="preserve">participated in a study of </w:t>
      </w:r>
      <w:proofErr w:type="spellStart"/>
      <w:r w:rsidR="00326E6D">
        <w:rPr>
          <w:rFonts w:ascii="Arial" w:hAnsi="Arial" w:cs="Arial"/>
        </w:rPr>
        <w:t>musculo</w:t>
      </w:r>
      <w:proofErr w:type="spellEnd"/>
      <w:r w:rsidR="00326E6D">
        <w:rPr>
          <w:rFonts w:ascii="Arial" w:hAnsi="Arial" w:cs="Arial"/>
        </w:rPr>
        <w:t>-skeletal health that included a</w:t>
      </w:r>
      <w:r>
        <w:rPr>
          <w:rFonts w:ascii="Arial" w:hAnsi="Arial" w:cs="Arial"/>
        </w:rPr>
        <w:t xml:space="preserve"> </w:t>
      </w:r>
      <w:proofErr w:type="spellStart"/>
      <w:r>
        <w:rPr>
          <w:rFonts w:ascii="Arial" w:hAnsi="Arial" w:cs="Arial"/>
        </w:rPr>
        <w:t>pQCT</w:t>
      </w:r>
      <w:proofErr w:type="spellEnd"/>
      <w:r>
        <w:rPr>
          <w:rFonts w:ascii="Arial" w:hAnsi="Arial" w:cs="Arial"/>
        </w:rPr>
        <w:t xml:space="preserve"> scan. At </w:t>
      </w:r>
      <w:r w:rsidR="00326E6D">
        <w:rPr>
          <w:rFonts w:ascii="Arial" w:hAnsi="Arial" w:cs="Arial"/>
        </w:rPr>
        <w:t>a</w:t>
      </w:r>
      <w:r>
        <w:rPr>
          <w:rFonts w:ascii="Arial" w:hAnsi="Arial" w:cs="Arial"/>
        </w:rPr>
        <w:t xml:space="preserve"> clinic visit, a detailed lifestyle questionnaire was administered to obtain information regarding medical history</w:t>
      </w:r>
      <w:r w:rsidR="00C74B5C">
        <w:rPr>
          <w:rFonts w:ascii="Arial" w:hAnsi="Arial" w:cs="Arial"/>
        </w:rPr>
        <w:t xml:space="preserve"> and lifestyle (including</w:t>
      </w:r>
      <w:r>
        <w:rPr>
          <w:rFonts w:ascii="Arial" w:hAnsi="Arial" w:cs="Arial"/>
        </w:rPr>
        <w:t xml:space="preserve"> cigarette smoking</w:t>
      </w:r>
      <w:r w:rsidR="00464ACD">
        <w:rPr>
          <w:rFonts w:ascii="Arial" w:hAnsi="Arial" w:cs="Arial"/>
        </w:rPr>
        <w:t xml:space="preserve"> and</w:t>
      </w:r>
      <w:r>
        <w:rPr>
          <w:rFonts w:ascii="Arial" w:hAnsi="Arial" w:cs="Arial"/>
        </w:rPr>
        <w:t xml:space="preserve"> alcohol consumption</w:t>
      </w:r>
      <w:r w:rsidR="00C74B5C">
        <w:rPr>
          <w:rFonts w:ascii="Arial" w:hAnsi="Arial" w:cs="Arial"/>
        </w:rPr>
        <w:t>)</w:t>
      </w:r>
      <w:r>
        <w:rPr>
          <w:rFonts w:ascii="Arial" w:hAnsi="Arial" w:cs="Arial"/>
        </w:rPr>
        <w:t xml:space="preserve">. </w:t>
      </w:r>
      <w:r w:rsidR="005E12BF">
        <w:rPr>
          <w:rFonts w:ascii="Arial" w:hAnsi="Arial" w:cs="Arial"/>
          <w:szCs w:val="24"/>
        </w:rPr>
        <w:t>Habitual activity was derived as a s</w:t>
      </w:r>
      <w:r w:rsidR="005E12BF" w:rsidRPr="00CA5ABC">
        <w:rPr>
          <w:rFonts w:ascii="Arial" w:hAnsi="Arial" w:cs="Arial"/>
          <w:szCs w:val="24"/>
        </w:rPr>
        <w:t xml:space="preserve">tandardised score ranging 0-100 from frequency of gardening, housework, climbing stairs and carrying loads in a typical week. Higher scores indicate </w:t>
      </w:r>
      <w:r w:rsidR="005E12BF">
        <w:rPr>
          <w:rFonts w:ascii="Arial" w:hAnsi="Arial" w:cs="Arial"/>
          <w:szCs w:val="24"/>
        </w:rPr>
        <w:t xml:space="preserve">a </w:t>
      </w:r>
      <w:r w:rsidR="005E12BF" w:rsidRPr="00CA5ABC">
        <w:rPr>
          <w:rFonts w:ascii="Arial" w:hAnsi="Arial" w:cs="Arial"/>
          <w:szCs w:val="24"/>
        </w:rPr>
        <w:t>greater level of activity.</w:t>
      </w:r>
      <w:r w:rsidR="005E12BF">
        <w:rPr>
          <w:rFonts w:ascii="Arial" w:hAnsi="Arial" w:cs="Arial"/>
          <w:szCs w:val="24"/>
        </w:rPr>
        <w:t xml:space="preserve">  </w:t>
      </w:r>
      <w:r w:rsidR="005E12BF" w:rsidRPr="00CA5ABC">
        <w:rPr>
          <w:rFonts w:ascii="Arial" w:hAnsi="Arial" w:cs="Arial"/>
          <w:szCs w:val="24"/>
        </w:rPr>
        <w:t xml:space="preserve">Social class was identified on the basis of own current or most recent full-time occupation for men and never-married women, but on the basis of the husband’s occupation for ever-married </w:t>
      </w:r>
      <w:proofErr w:type="spellStart"/>
      <w:r w:rsidR="005E12BF" w:rsidRPr="00CA5ABC">
        <w:rPr>
          <w:rFonts w:ascii="Arial" w:hAnsi="Arial" w:cs="Arial"/>
          <w:szCs w:val="24"/>
        </w:rPr>
        <w:t>women.</w:t>
      </w:r>
      <w:r>
        <w:rPr>
          <w:rFonts w:ascii="Arial" w:hAnsi="Arial" w:cs="Arial"/>
        </w:rPr>
        <w:t>Height</w:t>
      </w:r>
      <w:proofErr w:type="spellEnd"/>
      <w:r>
        <w:rPr>
          <w:rFonts w:ascii="Arial" w:hAnsi="Arial" w:cs="Arial"/>
        </w:rPr>
        <w:t xml:space="preserve"> was measured to the nearest 0.1cm using a Harpenden pocket </w:t>
      </w:r>
      <w:proofErr w:type="spellStart"/>
      <w:r>
        <w:rPr>
          <w:rFonts w:ascii="Arial" w:hAnsi="Arial" w:cs="Arial"/>
        </w:rPr>
        <w:t>stadiometer</w:t>
      </w:r>
      <w:proofErr w:type="spellEnd"/>
      <w:r>
        <w:rPr>
          <w:rFonts w:ascii="Arial" w:hAnsi="Arial" w:cs="Arial"/>
        </w:rPr>
        <w:t xml:space="preserve"> (</w:t>
      </w:r>
      <w:proofErr w:type="spellStart"/>
      <w:r>
        <w:rPr>
          <w:rFonts w:ascii="Arial" w:hAnsi="Arial" w:cs="Arial"/>
        </w:rPr>
        <w:t>Chasmors</w:t>
      </w:r>
      <w:proofErr w:type="spellEnd"/>
      <w:r>
        <w:rPr>
          <w:rFonts w:ascii="Arial" w:hAnsi="Arial" w:cs="Arial"/>
        </w:rPr>
        <w:t xml:space="preserve"> Ltd, London, UK) and weight to the nearest 0.1kg on a SECA floor scale (</w:t>
      </w:r>
      <w:proofErr w:type="spellStart"/>
      <w:r>
        <w:rPr>
          <w:rFonts w:ascii="Arial" w:hAnsi="Arial" w:cs="Arial"/>
        </w:rPr>
        <w:t>Chasmors</w:t>
      </w:r>
      <w:proofErr w:type="spellEnd"/>
      <w:r>
        <w:rPr>
          <w:rFonts w:ascii="Arial" w:hAnsi="Arial" w:cs="Arial"/>
        </w:rPr>
        <w:t xml:space="preserve"> Ltd, London, UK). Body mass index (BMI) was </w:t>
      </w:r>
      <w:r>
        <w:rPr>
          <w:rFonts w:ascii="Arial" w:hAnsi="Arial" w:cs="Arial"/>
        </w:rPr>
        <w:lastRenderedPageBreak/>
        <w:t>calculated as weight divided by height</w:t>
      </w:r>
      <w:r>
        <w:rPr>
          <w:rFonts w:ascii="Arial" w:hAnsi="Arial" w:cs="Arial"/>
          <w:vertAlign w:val="superscript"/>
        </w:rPr>
        <w:t xml:space="preserve">2 </w:t>
      </w:r>
      <w:r>
        <w:rPr>
          <w:rFonts w:ascii="Arial" w:hAnsi="Arial" w:cs="Arial"/>
        </w:rPr>
        <w:t>(kg/m</w:t>
      </w:r>
      <w:r>
        <w:rPr>
          <w:rFonts w:ascii="Arial" w:hAnsi="Arial" w:cs="Arial"/>
          <w:vertAlign w:val="superscript"/>
        </w:rPr>
        <w:t>2</w:t>
      </w:r>
      <w:r>
        <w:rPr>
          <w:rFonts w:ascii="Arial" w:hAnsi="Arial" w:cs="Arial"/>
        </w:rPr>
        <w:t xml:space="preserve">). The radial length was measured from the distal end of the ulna </w:t>
      </w:r>
      <w:proofErr w:type="spellStart"/>
      <w:r>
        <w:rPr>
          <w:rFonts w:ascii="Arial" w:hAnsi="Arial" w:cs="Arial"/>
        </w:rPr>
        <w:t>styloid</w:t>
      </w:r>
      <w:proofErr w:type="spellEnd"/>
      <w:r>
        <w:rPr>
          <w:rFonts w:ascii="Arial" w:hAnsi="Arial" w:cs="Arial"/>
        </w:rPr>
        <w:t xml:space="preserve"> to the tip of the olecranon in mm; the tibial length was measured from the prominence of the medial malleolus to the tibial plate in mm.</w:t>
      </w:r>
    </w:p>
    <w:p w:rsidR="00EC1A71" w:rsidRDefault="00EC1A71" w:rsidP="0069440F">
      <w:pPr>
        <w:spacing w:line="480" w:lineRule="auto"/>
        <w:jc w:val="both"/>
        <w:rPr>
          <w:rFonts w:ascii="Arial" w:hAnsi="Arial" w:cs="Arial"/>
          <w:b/>
          <w:bCs/>
        </w:rPr>
      </w:pPr>
    </w:p>
    <w:p w:rsidR="00EC1A71" w:rsidRDefault="00EC1A71" w:rsidP="0069440F">
      <w:pPr>
        <w:spacing w:line="480" w:lineRule="auto"/>
        <w:jc w:val="both"/>
        <w:rPr>
          <w:rFonts w:ascii="Arial" w:hAnsi="Arial" w:cs="Arial"/>
        </w:rPr>
      </w:pPr>
      <w:r>
        <w:rPr>
          <w:rFonts w:ascii="Arial" w:hAnsi="Arial" w:cs="Arial"/>
        </w:rPr>
        <w:t>Peripheral quantitative computed tomography (</w:t>
      </w:r>
      <w:proofErr w:type="spellStart"/>
      <w:r>
        <w:rPr>
          <w:rFonts w:ascii="Arial" w:hAnsi="Arial" w:cs="Arial"/>
        </w:rPr>
        <w:t>pQCT</w:t>
      </w:r>
      <w:proofErr w:type="spellEnd"/>
      <w:r>
        <w:rPr>
          <w:rFonts w:ascii="Arial" w:hAnsi="Arial" w:cs="Arial"/>
        </w:rPr>
        <w:t xml:space="preserve">) was performed of the radius and tibia (non-dominant side) using a </w:t>
      </w:r>
      <w:proofErr w:type="spellStart"/>
      <w:r>
        <w:rPr>
          <w:rFonts w:ascii="Arial" w:hAnsi="Arial" w:cs="Arial"/>
        </w:rPr>
        <w:t>Stratec</w:t>
      </w:r>
      <w:proofErr w:type="spellEnd"/>
      <w:r>
        <w:rPr>
          <w:rFonts w:ascii="Arial" w:hAnsi="Arial" w:cs="Arial"/>
        </w:rPr>
        <w:t xml:space="preserve"> </w:t>
      </w:r>
      <w:r w:rsidR="00255AEA">
        <w:rPr>
          <w:rFonts w:ascii="Arial" w:hAnsi="Arial" w:cs="Arial"/>
        </w:rPr>
        <w:t>2000</w:t>
      </w:r>
      <w:r>
        <w:rPr>
          <w:rFonts w:ascii="Arial" w:hAnsi="Arial" w:cs="Arial"/>
        </w:rPr>
        <w:t xml:space="preserve"> instrument. A scout view was performed on the forearm and lower leg to identify a baseline for the measurements. The cortical end plate of the radius was used as an anatomical landmark. The reference line was fixed in the lateral, horizontal part of the radial cortical end plate. The middle of the distal cortical end of the tibia was used as a reference line. Two slices were taken in the forearm scan (4% &amp; 66%); four slices were taken for the lower leg scan (4%, 14%, 38%, </w:t>
      </w:r>
      <w:proofErr w:type="gramStart"/>
      <w:r>
        <w:rPr>
          <w:rFonts w:ascii="Arial" w:hAnsi="Arial" w:cs="Arial"/>
        </w:rPr>
        <w:t>66</w:t>
      </w:r>
      <w:proofErr w:type="gramEnd"/>
      <w:r>
        <w:rPr>
          <w:rFonts w:ascii="Arial" w:hAnsi="Arial" w:cs="Arial"/>
        </w:rPr>
        <w:t>%). Measurement precision error, expressed as a coefficient of variation, ranged from 0.88% (tibial total density, 4% slice) to 8.8% (total radial area, 66% slice), but was typically around 1-3%. These figures were obtained by 20 volunteers who were part of the study undergoing 2 scans on the same day, the limb repositioned in the machine between examinations. The threshold for bone was set at 280mg/cm</w:t>
      </w:r>
      <w:r>
        <w:rPr>
          <w:rFonts w:ascii="Arial" w:hAnsi="Arial" w:cs="Arial"/>
          <w:vertAlign w:val="superscript"/>
        </w:rPr>
        <w:t>3</w:t>
      </w:r>
      <w:r>
        <w:rPr>
          <w:rFonts w:ascii="Arial" w:hAnsi="Arial" w:cs="Arial"/>
        </w:rPr>
        <w:t xml:space="preserve">. </w:t>
      </w:r>
      <w:r w:rsidR="005E12BF">
        <w:rPr>
          <w:rFonts w:ascii="Arial" w:hAnsi="Arial" w:cs="Arial"/>
          <w:b/>
          <w:bCs/>
        </w:rPr>
        <w:t xml:space="preserve"> </w:t>
      </w:r>
      <w:r>
        <w:rPr>
          <w:rFonts w:ascii="Arial" w:hAnsi="Arial" w:cs="Arial"/>
        </w:rPr>
        <w:t>Bone strength was estimated with respect to torsion (polar strength strain index or SSI</w:t>
      </w:r>
      <w:r w:rsidR="004F2A60">
        <w:rPr>
          <w:rFonts w:ascii="Arial" w:hAnsi="Arial" w:cs="Arial"/>
        </w:rPr>
        <w:t>)</w:t>
      </w:r>
      <w:r>
        <w:rPr>
          <w:rFonts w:ascii="Arial" w:hAnsi="Arial" w:cs="Arial"/>
        </w:rPr>
        <w:t>. Measurements were made at 2 sites in the radius (4% and 66% slice) and in the tibia (4% and 38% slice).</w:t>
      </w:r>
      <w:r w:rsidR="00326E6D">
        <w:rPr>
          <w:rFonts w:ascii="Arial" w:hAnsi="Arial" w:cs="Arial"/>
        </w:rPr>
        <w:t xml:space="preserve"> Bone mineral density measurements of the lumbar spine and femoral neck were obtained contemporaneously using a Hologic QDR 4500 instrument.</w:t>
      </w:r>
    </w:p>
    <w:p w:rsidR="00EC1A71" w:rsidRDefault="00EC1A71" w:rsidP="0069440F">
      <w:pPr>
        <w:spacing w:line="480" w:lineRule="auto"/>
        <w:jc w:val="both"/>
        <w:rPr>
          <w:rFonts w:ascii="Arial" w:hAnsi="Arial" w:cs="Arial"/>
        </w:rPr>
      </w:pPr>
    </w:p>
    <w:p w:rsidR="00EC1A71" w:rsidRDefault="00745D84" w:rsidP="0069440F">
      <w:pPr>
        <w:pStyle w:val="Heading2"/>
        <w:spacing w:line="480" w:lineRule="auto"/>
      </w:pPr>
      <w:r>
        <w:lastRenderedPageBreak/>
        <w:t>Incident fracture ascertainment</w:t>
      </w:r>
    </w:p>
    <w:p w:rsidR="00745D84" w:rsidRDefault="00EC1A71" w:rsidP="0069440F">
      <w:pPr>
        <w:spacing w:line="480" w:lineRule="auto"/>
        <w:jc w:val="both"/>
        <w:rPr>
          <w:rFonts w:ascii="Arial" w:hAnsi="Arial" w:cs="Arial"/>
        </w:rPr>
      </w:pPr>
      <w:r>
        <w:rPr>
          <w:rFonts w:ascii="Arial" w:hAnsi="Arial" w:cs="Arial"/>
        </w:rPr>
        <w:t xml:space="preserve">In </w:t>
      </w:r>
      <w:r w:rsidR="00464ACD">
        <w:rPr>
          <w:rFonts w:ascii="Arial" w:hAnsi="Arial" w:cs="Arial"/>
        </w:rPr>
        <w:t>20</w:t>
      </w:r>
      <w:r w:rsidR="00745D84">
        <w:rPr>
          <w:rFonts w:ascii="Arial" w:hAnsi="Arial" w:cs="Arial"/>
        </w:rPr>
        <w:t>11</w:t>
      </w:r>
      <w:r>
        <w:rPr>
          <w:rFonts w:ascii="Arial" w:hAnsi="Arial" w:cs="Arial"/>
        </w:rPr>
        <w:t xml:space="preserve">, </w:t>
      </w:r>
      <w:r w:rsidR="00CC59CB">
        <w:rPr>
          <w:rFonts w:ascii="Arial" w:hAnsi="Arial" w:cs="Arial"/>
        </w:rPr>
        <w:t xml:space="preserve">216 men and 221 women participated in </w:t>
      </w:r>
      <w:r>
        <w:rPr>
          <w:rFonts w:ascii="Arial" w:hAnsi="Arial" w:cs="Arial"/>
        </w:rPr>
        <w:t xml:space="preserve">a </w:t>
      </w:r>
      <w:r w:rsidR="00745D84">
        <w:rPr>
          <w:rFonts w:ascii="Arial" w:hAnsi="Arial" w:cs="Arial"/>
        </w:rPr>
        <w:t>follo</w:t>
      </w:r>
      <w:r w:rsidR="00D93E63">
        <w:rPr>
          <w:rFonts w:ascii="Arial" w:hAnsi="Arial" w:cs="Arial"/>
        </w:rPr>
        <w:t>w-up study performed to asc</w:t>
      </w:r>
      <w:r w:rsidR="00745D84">
        <w:rPr>
          <w:rFonts w:ascii="Arial" w:hAnsi="Arial" w:cs="Arial"/>
        </w:rPr>
        <w:t>e</w:t>
      </w:r>
      <w:r w:rsidR="00D93E63">
        <w:rPr>
          <w:rFonts w:ascii="Arial" w:hAnsi="Arial" w:cs="Arial"/>
        </w:rPr>
        <w:t>r</w:t>
      </w:r>
      <w:r w:rsidR="00745D84">
        <w:rPr>
          <w:rFonts w:ascii="Arial" w:hAnsi="Arial" w:cs="Arial"/>
        </w:rPr>
        <w:t>ta</w:t>
      </w:r>
      <w:r w:rsidR="00D93E63">
        <w:rPr>
          <w:rFonts w:ascii="Arial" w:hAnsi="Arial" w:cs="Arial"/>
        </w:rPr>
        <w:t>i</w:t>
      </w:r>
      <w:r w:rsidR="00745D84">
        <w:rPr>
          <w:rFonts w:ascii="Arial" w:hAnsi="Arial" w:cs="Arial"/>
        </w:rPr>
        <w:t xml:space="preserve">n musculoskeletal health in this group. Subjects were visited at home by a research nurse who administered a </w:t>
      </w:r>
      <w:r>
        <w:rPr>
          <w:rFonts w:ascii="Arial" w:hAnsi="Arial" w:cs="Arial"/>
        </w:rPr>
        <w:t xml:space="preserve">questionnaire </w:t>
      </w:r>
      <w:r w:rsidR="00745D84">
        <w:rPr>
          <w:rFonts w:ascii="Arial" w:hAnsi="Arial" w:cs="Arial"/>
        </w:rPr>
        <w:t xml:space="preserve">that </w:t>
      </w:r>
      <w:r>
        <w:rPr>
          <w:rFonts w:ascii="Arial" w:hAnsi="Arial" w:cs="Arial"/>
        </w:rPr>
        <w:t xml:space="preserve">included questions on any incident fracture since the last clinic visit. </w:t>
      </w:r>
    </w:p>
    <w:p w:rsidR="00745D84" w:rsidRDefault="00745D84" w:rsidP="0069440F">
      <w:pPr>
        <w:spacing w:line="480" w:lineRule="auto"/>
        <w:jc w:val="both"/>
        <w:rPr>
          <w:rFonts w:ascii="Arial" w:hAnsi="Arial" w:cs="Arial"/>
        </w:rPr>
      </w:pPr>
    </w:p>
    <w:p w:rsidR="00EC1A71" w:rsidRDefault="00745D84" w:rsidP="0069440F">
      <w:pPr>
        <w:spacing w:line="480" w:lineRule="auto"/>
        <w:jc w:val="both"/>
        <w:rPr>
          <w:rFonts w:ascii="Arial" w:hAnsi="Arial" w:cs="Arial"/>
        </w:rPr>
      </w:pPr>
      <w:r w:rsidRPr="002162CF">
        <w:rPr>
          <w:rFonts w:ascii="Arial" w:hAnsi="Arial" w:cs="Arial"/>
        </w:rPr>
        <w:t xml:space="preserve">Full data </w:t>
      </w:r>
      <w:r w:rsidR="00326E6D" w:rsidRPr="002162CF">
        <w:rPr>
          <w:rFonts w:ascii="Arial" w:hAnsi="Arial" w:cs="Arial"/>
        </w:rPr>
        <w:t xml:space="preserve">on all variables were available on </w:t>
      </w:r>
      <w:r w:rsidR="00CC59CB" w:rsidRPr="002162CF">
        <w:rPr>
          <w:rFonts w:ascii="Arial" w:hAnsi="Arial" w:cs="Arial"/>
        </w:rPr>
        <w:t xml:space="preserve">182 </w:t>
      </w:r>
      <w:r w:rsidR="00326E6D" w:rsidRPr="002162CF">
        <w:rPr>
          <w:rFonts w:ascii="Arial" w:hAnsi="Arial" w:cs="Arial"/>
        </w:rPr>
        <w:t xml:space="preserve">men and </w:t>
      </w:r>
      <w:r w:rsidR="00CC59CB" w:rsidRPr="002162CF">
        <w:rPr>
          <w:rFonts w:ascii="Arial" w:hAnsi="Arial" w:cs="Arial"/>
        </w:rPr>
        <w:t xml:space="preserve">202 </w:t>
      </w:r>
      <w:r w:rsidRPr="002162CF">
        <w:rPr>
          <w:rFonts w:ascii="Arial" w:hAnsi="Arial" w:cs="Arial"/>
        </w:rPr>
        <w:t>women.</w:t>
      </w:r>
    </w:p>
    <w:p w:rsidR="00EC1A71" w:rsidRDefault="00EC1A71" w:rsidP="0069440F">
      <w:pPr>
        <w:spacing w:line="480" w:lineRule="auto"/>
        <w:jc w:val="both"/>
        <w:rPr>
          <w:rFonts w:ascii="Arial" w:hAnsi="Arial" w:cs="Arial"/>
        </w:rPr>
      </w:pPr>
      <w:r>
        <w:rPr>
          <w:rFonts w:ascii="Arial" w:hAnsi="Arial" w:cs="Arial"/>
        </w:rPr>
        <w:t>The East and North Hertfordshire Ethical Committees granted ethical approval for the study and all participants gave written informed consent.</w:t>
      </w:r>
    </w:p>
    <w:p w:rsidR="00EC1A71" w:rsidRDefault="00EC1A71" w:rsidP="0069440F">
      <w:pPr>
        <w:spacing w:line="480" w:lineRule="auto"/>
        <w:jc w:val="both"/>
        <w:rPr>
          <w:rFonts w:ascii="Arial" w:hAnsi="Arial" w:cs="Arial"/>
        </w:rPr>
      </w:pPr>
    </w:p>
    <w:p w:rsidR="00EC1A71" w:rsidRDefault="00EC1A71" w:rsidP="0069440F">
      <w:pPr>
        <w:pStyle w:val="Heading1"/>
        <w:rPr>
          <w:rFonts w:ascii="Arial" w:hAnsi="Arial" w:cs="Arial"/>
        </w:rPr>
      </w:pPr>
      <w:r>
        <w:rPr>
          <w:rFonts w:ascii="Arial" w:hAnsi="Arial" w:cs="Arial"/>
        </w:rPr>
        <w:t>Statistical methods</w:t>
      </w:r>
    </w:p>
    <w:p w:rsidR="000E1E25" w:rsidRPr="000E1E25" w:rsidRDefault="00CA5ABC" w:rsidP="000E1E25">
      <w:pPr>
        <w:pStyle w:val="Footer"/>
        <w:tabs>
          <w:tab w:val="clear" w:pos="4153"/>
          <w:tab w:val="clear" w:pos="8306"/>
        </w:tabs>
        <w:spacing w:line="480" w:lineRule="auto"/>
        <w:rPr>
          <w:rFonts w:ascii="Arial" w:hAnsi="Arial" w:cs="Arial"/>
          <w:sz w:val="24"/>
          <w:szCs w:val="24"/>
        </w:rPr>
      </w:pPr>
      <w:r w:rsidRPr="00CA5ABC">
        <w:rPr>
          <w:rFonts w:ascii="Arial" w:hAnsi="Arial" w:cs="Arial"/>
          <w:sz w:val="24"/>
          <w:szCs w:val="24"/>
        </w:rPr>
        <w:t>Normality of variables was assessed and variables transformed as required.</w:t>
      </w:r>
      <w:r w:rsidR="00BB0F08">
        <w:rPr>
          <w:rFonts w:ascii="Arial" w:hAnsi="Arial" w:cs="Arial"/>
          <w:sz w:val="24"/>
          <w:szCs w:val="24"/>
        </w:rPr>
        <w:t xml:space="preserve"> Cox’s proportional hazards models were used to estimate the h</w:t>
      </w:r>
      <w:r w:rsidR="00D45146" w:rsidRPr="00D45146">
        <w:rPr>
          <w:rFonts w:ascii="Arial" w:hAnsi="Arial" w:cs="Arial"/>
          <w:sz w:val="24"/>
          <w:szCs w:val="24"/>
        </w:rPr>
        <w:t xml:space="preserve">azard ratio </w:t>
      </w:r>
      <w:r w:rsidR="00BB0F08">
        <w:rPr>
          <w:rFonts w:ascii="Arial" w:hAnsi="Arial" w:cs="Arial"/>
          <w:sz w:val="24"/>
          <w:szCs w:val="24"/>
        </w:rPr>
        <w:t>for</w:t>
      </w:r>
      <w:r w:rsidR="00D45146" w:rsidRPr="00D45146">
        <w:rPr>
          <w:rFonts w:ascii="Arial" w:hAnsi="Arial" w:cs="Arial"/>
          <w:sz w:val="24"/>
          <w:szCs w:val="24"/>
        </w:rPr>
        <w:t xml:space="preserve"> the</w:t>
      </w:r>
      <w:r w:rsidR="00BB0F08">
        <w:rPr>
          <w:rFonts w:ascii="Arial" w:hAnsi="Arial" w:cs="Arial"/>
          <w:sz w:val="24"/>
          <w:szCs w:val="24"/>
        </w:rPr>
        <w:t xml:space="preserve"> incident</w:t>
      </w:r>
      <w:r w:rsidR="00D45146" w:rsidRPr="00D45146">
        <w:rPr>
          <w:rFonts w:ascii="Arial" w:hAnsi="Arial" w:cs="Arial"/>
          <w:sz w:val="24"/>
          <w:szCs w:val="24"/>
        </w:rPr>
        <w:t xml:space="preserve"> fracture risk associated with a 1 SD reduction in each</w:t>
      </w:r>
      <w:r w:rsidR="00BB0F08">
        <w:rPr>
          <w:rFonts w:ascii="Arial" w:hAnsi="Arial" w:cs="Arial"/>
          <w:sz w:val="24"/>
          <w:szCs w:val="24"/>
        </w:rPr>
        <w:t xml:space="preserve"> </w:t>
      </w:r>
      <w:proofErr w:type="spellStart"/>
      <w:r w:rsidR="00BB0F08">
        <w:rPr>
          <w:rFonts w:ascii="Arial" w:hAnsi="Arial" w:cs="Arial"/>
          <w:sz w:val="24"/>
          <w:szCs w:val="24"/>
        </w:rPr>
        <w:t>pQCT</w:t>
      </w:r>
      <w:proofErr w:type="spellEnd"/>
      <w:r w:rsidR="00D45146" w:rsidRPr="00D45146">
        <w:rPr>
          <w:rFonts w:ascii="Arial" w:hAnsi="Arial" w:cs="Arial"/>
          <w:sz w:val="24"/>
          <w:szCs w:val="24"/>
        </w:rPr>
        <w:t xml:space="preserve"> measure</w:t>
      </w:r>
      <w:r w:rsidR="00612186">
        <w:rPr>
          <w:rFonts w:ascii="Arial" w:hAnsi="Arial" w:cs="Arial"/>
          <w:sz w:val="24"/>
          <w:szCs w:val="24"/>
        </w:rPr>
        <w:t xml:space="preserve">. </w:t>
      </w:r>
    </w:p>
    <w:p w:rsidR="00EC1A71" w:rsidRPr="009D7E02" w:rsidRDefault="00F039B1" w:rsidP="0069440F">
      <w:pPr>
        <w:pStyle w:val="Heading3"/>
        <w:spacing w:line="480" w:lineRule="auto"/>
        <w:rPr>
          <w:b/>
          <w:u w:val="none"/>
        </w:rPr>
      </w:pPr>
      <w:r>
        <w:rPr>
          <w:u w:val="none"/>
        </w:rPr>
        <w:t xml:space="preserve"> </w:t>
      </w:r>
      <w:r w:rsidRPr="00140866">
        <w:rPr>
          <w:u w:val="none"/>
        </w:rPr>
        <w:t xml:space="preserve">The </w:t>
      </w:r>
      <w:proofErr w:type="spellStart"/>
      <w:r w:rsidRPr="00140866">
        <w:rPr>
          <w:u w:val="none"/>
        </w:rPr>
        <w:t>Stata</w:t>
      </w:r>
      <w:proofErr w:type="spellEnd"/>
      <w:r w:rsidRPr="00140866">
        <w:rPr>
          <w:u w:val="none"/>
        </w:rPr>
        <w:t xml:space="preserve"> statistical software package </w:t>
      </w:r>
      <w:r w:rsidR="006950C6">
        <w:rPr>
          <w:u w:val="none"/>
        </w:rPr>
        <w:t xml:space="preserve">(version 12) </w:t>
      </w:r>
      <w:r w:rsidRPr="00140866">
        <w:rPr>
          <w:u w:val="none"/>
        </w:rPr>
        <w:t xml:space="preserve">was used for the analyses. </w:t>
      </w:r>
      <w:r w:rsidR="00140866" w:rsidRPr="00140866">
        <w:rPr>
          <w:u w:val="none"/>
        </w:rPr>
        <w:t xml:space="preserve"> </w:t>
      </w:r>
    </w:p>
    <w:p w:rsidR="00140866" w:rsidRPr="00140866" w:rsidRDefault="00140866" w:rsidP="00140866"/>
    <w:p w:rsidR="00140866" w:rsidRDefault="00140866" w:rsidP="0069440F">
      <w:pPr>
        <w:pStyle w:val="Heading1"/>
        <w:rPr>
          <w:rFonts w:ascii="Arial" w:hAnsi="Arial" w:cs="Arial"/>
        </w:rPr>
      </w:pPr>
    </w:p>
    <w:p w:rsidR="00EC1A71" w:rsidRDefault="00EC1A71" w:rsidP="0069440F">
      <w:pPr>
        <w:pStyle w:val="Heading1"/>
        <w:rPr>
          <w:rFonts w:ascii="Arial" w:hAnsi="Arial" w:cs="Arial"/>
        </w:rPr>
      </w:pPr>
      <w:r>
        <w:rPr>
          <w:rFonts w:ascii="Arial" w:hAnsi="Arial" w:cs="Arial"/>
        </w:rPr>
        <w:t>Results</w:t>
      </w:r>
    </w:p>
    <w:p w:rsidR="00D020D4" w:rsidRDefault="00EC1A71" w:rsidP="0069440F">
      <w:pPr>
        <w:spacing w:line="480" w:lineRule="auto"/>
        <w:jc w:val="both"/>
        <w:rPr>
          <w:rFonts w:ascii="Arial" w:hAnsi="Arial" w:cs="Arial"/>
        </w:rPr>
      </w:pPr>
      <w:r>
        <w:rPr>
          <w:rFonts w:ascii="Arial" w:hAnsi="Arial" w:cs="Arial"/>
        </w:rPr>
        <w:t>The characteristics of the study population at baseline are displayed in Table 1. The mean age of the men and women studied was 69.</w:t>
      </w:r>
      <w:r w:rsidR="005D14D0">
        <w:rPr>
          <w:rFonts w:ascii="Arial" w:hAnsi="Arial" w:cs="Arial"/>
        </w:rPr>
        <w:t>1</w:t>
      </w:r>
      <w:r>
        <w:rPr>
          <w:rFonts w:ascii="Arial" w:hAnsi="Arial" w:cs="Arial"/>
        </w:rPr>
        <w:t xml:space="preserve"> and 69.</w:t>
      </w:r>
      <w:r w:rsidR="005D14D0">
        <w:rPr>
          <w:rFonts w:ascii="Arial" w:hAnsi="Arial" w:cs="Arial"/>
        </w:rPr>
        <w:t>4</w:t>
      </w:r>
      <w:r>
        <w:rPr>
          <w:rFonts w:ascii="Arial" w:hAnsi="Arial" w:cs="Arial"/>
        </w:rPr>
        <w:t xml:space="preserve"> years respectively. </w:t>
      </w:r>
      <w:r>
        <w:rPr>
          <w:rFonts w:ascii="Arial" w:hAnsi="Arial" w:cs="Arial"/>
          <w:vertAlign w:val="superscript"/>
        </w:rPr>
        <w:t xml:space="preserve"> </w:t>
      </w:r>
      <w:r>
        <w:rPr>
          <w:rFonts w:ascii="Arial" w:hAnsi="Arial" w:cs="Arial"/>
        </w:rPr>
        <w:t xml:space="preserve"> The mean BMI was 2</w:t>
      </w:r>
      <w:r w:rsidR="00745D84">
        <w:rPr>
          <w:rFonts w:ascii="Arial" w:hAnsi="Arial" w:cs="Arial"/>
        </w:rPr>
        <w:t>6.</w:t>
      </w:r>
      <w:r w:rsidR="005D14D0">
        <w:rPr>
          <w:rFonts w:ascii="Arial" w:hAnsi="Arial" w:cs="Arial"/>
        </w:rPr>
        <w:t>8</w:t>
      </w:r>
      <w:r>
        <w:rPr>
          <w:rFonts w:ascii="Arial" w:hAnsi="Arial" w:cs="Arial"/>
        </w:rPr>
        <w:t xml:space="preserve"> and 27.</w:t>
      </w:r>
      <w:r w:rsidR="005D14D0">
        <w:rPr>
          <w:rFonts w:ascii="Arial" w:hAnsi="Arial" w:cs="Arial"/>
        </w:rPr>
        <w:t>1</w:t>
      </w:r>
      <w:r>
        <w:rPr>
          <w:rFonts w:ascii="Arial" w:hAnsi="Arial" w:cs="Arial"/>
        </w:rPr>
        <w:t xml:space="preserve"> in men and women respectively. The mean daily dietary calcium intake was </w:t>
      </w:r>
      <w:r w:rsidR="005D14D0">
        <w:rPr>
          <w:rFonts w:ascii="Arial" w:hAnsi="Arial" w:cs="Arial"/>
        </w:rPr>
        <w:t xml:space="preserve">1191 </w:t>
      </w:r>
      <w:r>
        <w:rPr>
          <w:rFonts w:ascii="Arial" w:hAnsi="Arial" w:cs="Arial"/>
        </w:rPr>
        <w:t xml:space="preserve">mg and </w:t>
      </w:r>
      <w:r w:rsidR="005D14D0">
        <w:rPr>
          <w:rFonts w:ascii="Arial" w:hAnsi="Arial" w:cs="Arial"/>
        </w:rPr>
        <w:t xml:space="preserve">1096 </w:t>
      </w:r>
      <w:r>
        <w:rPr>
          <w:rFonts w:ascii="Arial" w:hAnsi="Arial" w:cs="Arial"/>
        </w:rPr>
        <w:t xml:space="preserve">mg in men and women respectively. </w:t>
      </w:r>
      <w:r w:rsidR="005D14D0">
        <w:rPr>
          <w:rFonts w:ascii="Arial" w:hAnsi="Arial" w:cs="Arial"/>
        </w:rPr>
        <w:t>Forty</w:t>
      </w:r>
      <w:r>
        <w:rPr>
          <w:rFonts w:ascii="Arial" w:hAnsi="Arial" w:cs="Arial"/>
        </w:rPr>
        <w:t xml:space="preserve"> percent of the men and </w:t>
      </w:r>
      <w:r w:rsidR="005D14D0">
        <w:rPr>
          <w:rFonts w:ascii="Arial" w:hAnsi="Arial" w:cs="Arial"/>
        </w:rPr>
        <w:t xml:space="preserve">67 </w:t>
      </w:r>
      <w:r>
        <w:rPr>
          <w:rFonts w:ascii="Arial" w:hAnsi="Arial" w:cs="Arial"/>
        </w:rPr>
        <w:t xml:space="preserve">percent of the women had never smoked, while 8% of the men and </w:t>
      </w:r>
      <w:r w:rsidR="005D14D0">
        <w:rPr>
          <w:rFonts w:ascii="Arial" w:hAnsi="Arial" w:cs="Arial"/>
        </w:rPr>
        <w:t>4</w:t>
      </w:r>
      <w:r>
        <w:rPr>
          <w:rFonts w:ascii="Arial" w:hAnsi="Arial" w:cs="Arial"/>
        </w:rPr>
        <w:t xml:space="preserve">% of the women </w:t>
      </w:r>
      <w:r>
        <w:rPr>
          <w:rFonts w:ascii="Arial" w:hAnsi="Arial" w:cs="Arial"/>
        </w:rPr>
        <w:lastRenderedPageBreak/>
        <w:t xml:space="preserve">were current smokers. </w:t>
      </w:r>
      <w:r w:rsidR="00745D84">
        <w:rPr>
          <w:rFonts w:ascii="Arial" w:hAnsi="Arial" w:cs="Arial"/>
        </w:rPr>
        <w:t xml:space="preserve">The median alcohol consumption was </w:t>
      </w:r>
      <w:r w:rsidR="005D14D0">
        <w:rPr>
          <w:rFonts w:ascii="Arial" w:hAnsi="Arial" w:cs="Arial"/>
        </w:rPr>
        <w:t>9.0</w:t>
      </w:r>
      <w:r w:rsidR="00745D84">
        <w:rPr>
          <w:rFonts w:ascii="Arial" w:hAnsi="Arial" w:cs="Arial"/>
        </w:rPr>
        <w:t xml:space="preserve"> units (IQR </w:t>
      </w:r>
      <w:r w:rsidR="005D14D0">
        <w:rPr>
          <w:rFonts w:ascii="Arial" w:hAnsi="Arial" w:cs="Arial"/>
        </w:rPr>
        <w:t>2.0</w:t>
      </w:r>
      <w:r w:rsidR="00745D84">
        <w:rPr>
          <w:rFonts w:ascii="Arial" w:hAnsi="Arial" w:cs="Arial"/>
        </w:rPr>
        <w:t xml:space="preserve"> – 16.</w:t>
      </w:r>
      <w:r w:rsidR="005D14D0">
        <w:rPr>
          <w:rFonts w:ascii="Arial" w:hAnsi="Arial" w:cs="Arial"/>
        </w:rPr>
        <w:t>8</w:t>
      </w:r>
      <w:r w:rsidR="00745D84">
        <w:rPr>
          <w:rFonts w:ascii="Arial" w:hAnsi="Arial" w:cs="Arial"/>
        </w:rPr>
        <w:t xml:space="preserve">) in men and </w:t>
      </w:r>
      <w:r w:rsidR="005D14D0">
        <w:rPr>
          <w:rFonts w:ascii="Arial" w:hAnsi="Arial" w:cs="Arial"/>
        </w:rPr>
        <w:t>1.5</w:t>
      </w:r>
      <w:r w:rsidR="00745D84">
        <w:rPr>
          <w:rFonts w:ascii="Arial" w:hAnsi="Arial" w:cs="Arial"/>
        </w:rPr>
        <w:t xml:space="preserve"> (IQR 0.0 – 4.</w:t>
      </w:r>
      <w:r w:rsidR="005D14D0">
        <w:rPr>
          <w:rFonts w:ascii="Arial" w:hAnsi="Arial" w:cs="Arial"/>
        </w:rPr>
        <w:t>5</w:t>
      </w:r>
      <w:r w:rsidR="00745D84">
        <w:rPr>
          <w:rFonts w:ascii="Arial" w:hAnsi="Arial" w:cs="Arial"/>
        </w:rPr>
        <w:t>) in women.</w:t>
      </w:r>
      <w:r w:rsidR="00BC2BE3">
        <w:rPr>
          <w:rFonts w:ascii="Arial" w:hAnsi="Arial" w:cs="Arial"/>
        </w:rPr>
        <w:t xml:space="preserve">  </w:t>
      </w:r>
      <w:r w:rsidR="00E92886">
        <w:rPr>
          <w:rFonts w:ascii="Arial" w:hAnsi="Arial" w:cs="Arial"/>
        </w:rPr>
        <w:t xml:space="preserve">Twenty seven </w:t>
      </w:r>
      <w:r>
        <w:rPr>
          <w:rFonts w:ascii="Arial" w:hAnsi="Arial" w:cs="Arial"/>
        </w:rPr>
        <w:t xml:space="preserve">women and </w:t>
      </w:r>
      <w:r w:rsidR="00E92886">
        <w:rPr>
          <w:rFonts w:ascii="Arial" w:hAnsi="Arial" w:cs="Arial"/>
        </w:rPr>
        <w:t xml:space="preserve">13 </w:t>
      </w:r>
      <w:r>
        <w:rPr>
          <w:rFonts w:ascii="Arial" w:hAnsi="Arial" w:cs="Arial"/>
        </w:rPr>
        <w:t>men reported an incident fracture</w:t>
      </w:r>
      <w:r w:rsidR="0069440F">
        <w:rPr>
          <w:rFonts w:ascii="Arial" w:hAnsi="Arial" w:cs="Arial"/>
        </w:rPr>
        <w:t xml:space="preserve"> following bone assessment by DXA and </w:t>
      </w:r>
      <w:proofErr w:type="spellStart"/>
      <w:r w:rsidR="0069440F">
        <w:rPr>
          <w:rFonts w:ascii="Arial" w:hAnsi="Arial" w:cs="Arial"/>
        </w:rPr>
        <w:t>pQCT</w:t>
      </w:r>
      <w:proofErr w:type="spellEnd"/>
      <w:r>
        <w:rPr>
          <w:rFonts w:ascii="Arial" w:hAnsi="Arial" w:cs="Arial"/>
        </w:rPr>
        <w:t xml:space="preserve">. </w:t>
      </w:r>
    </w:p>
    <w:p w:rsidR="007D76C2" w:rsidRDefault="007D76C2" w:rsidP="0069440F">
      <w:pPr>
        <w:spacing w:line="480" w:lineRule="auto"/>
        <w:jc w:val="both"/>
        <w:rPr>
          <w:rFonts w:ascii="Arial" w:hAnsi="Arial" w:cs="Arial"/>
        </w:rPr>
      </w:pPr>
    </w:p>
    <w:p w:rsidR="00055088" w:rsidRDefault="00DE08F6" w:rsidP="0069440F">
      <w:pPr>
        <w:spacing w:line="480" w:lineRule="auto"/>
        <w:jc w:val="both"/>
        <w:rPr>
          <w:rFonts w:ascii="Arial" w:hAnsi="Arial" w:cs="Arial"/>
        </w:rPr>
      </w:pPr>
      <w:r>
        <w:rPr>
          <w:rFonts w:ascii="Arial" w:hAnsi="Arial" w:cs="Arial"/>
        </w:rPr>
        <w:t>Table</w:t>
      </w:r>
      <w:r w:rsidR="00055088">
        <w:rPr>
          <w:rFonts w:ascii="Arial" w:hAnsi="Arial" w:cs="Arial"/>
        </w:rPr>
        <w:t>s</w:t>
      </w:r>
      <w:r>
        <w:rPr>
          <w:rFonts w:ascii="Arial" w:hAnsi="Arial" w:cs="Arial"/>
        </w:rPr>
        <w:t xml:space="preserve"> 2 </w:t>
      </w:r>
      <w:r w:rsidR="00055088">
        <w:rPr>
          <w:rFonts w:ascii="Arial" w:hAnsi="Arial" w:cs="Arial"/>
        </w:rPr>
        <w:t xml:space="preserve">and 3 </w:t>
      </w:r>
      <w:r>
        <w:rPr>
          <w:rFonts w:ascii="Arial" w:hAnsi="Arial" w:cs="Arial"/>
        </w:rPr>
        <w:t xml:space="preserve">show relationships between bone parameters obtained from the </w:t>
      </w:r>
      <w:proofErr w:type="spellStart"/>
      <w:r>
        <w:rPr>
          <w:rFonts w:ascii="Arial" w:hAnsi="Arial" w:cs="Arial"/>
        </w:rPr>
        <w:t>pQCT</w:t>
      </w:r>
      <w:proofErr w:type="spellEnd"/>
      <w:r>
        <w:rPr>
          <w:rFonts w:ascii="Arial" w:hAnsi="Arial" w:cs="Arial"/>
        </w:rPr>
        <w:t xml:space="preserve"> scan and incident fracture</w:t>
      </w:r>
      <w:r w:rsidR="00055088">
        <w:rPr>
          <w:rFonts w:ascii="Arial" w:hAnsi="Arial" w:cs="Arial"/>
        </w:rPr>
        <w:t xml:space="preserve"> in males and females respectively</w:t>
      </w:r>
      <w:r>
        <w:rPr>
          <w:rFonts w:ascii="Arial" w:hAnsi="Arial" w:cs="Arial"/>
        </w:rPr>
        <w:t xml:space="preserve">. </w:t>
      </w:r>
      <w:r w:rsidR="007D76C2">
        <w:rPr>
          <w:rFonts w:ascii="Arial" w:hAnsi="Arial" w:cs="Arial"/>
        </w:rPr>
        <w:t xml:space="preserve">Among women, radial cortical thickness </w:t>
      </w:r>
      <w:r w:rsidR="00F64C7B">
        <w:rPr>
          <w:rFonts w:ascii="Arial" w:hAnsi="Arial" w:cs="Arial"/>
        </w:rPr>
        <w:t>(HR 1.</w:t>
      </w:r>
      <w:r w:rsidR="00DD53E4">
        <w:rPr>
          <w:rFonts w:ascii="Arial" w:hAnsi="Arial" w:cs="Arial"/>
        </w:rPr>
        <w:t>72</w:t>
      </w:r>
      <w:r w:rsidR="00F64C7B">
        <w:rPr>
          <w:rFonts w:ascii="Arial" w:hAnsi="Arial" w:cs="Arial"/>
        </w:rPr>
        <w:t>, 95% CI 1.</w:t>
      </w:r>
      <w:r w:rsidR="00DD53E4">
        <w:rPr>
          <w:rFonts w:ascii="Arial" w:hAnsi="Arial" w:cs="Arial"/>
        </w:rPr>
        <w:t>16</w:t>
      </w:r>
      <w:r w:rsidR="00F64C7B">
        <w:rPr>
          <w:rFonts w:ascii="Arial" w:hAnsi="Arial" w:cs="Arial"/>
        </w:rPr>
        <w:t>, 2.</w:t>
      </w:r>
      <w:r w:rsidR="00DD53E4">
        <w:rPr>
          <w:rFonts w:ascii="Arial" w:hAnsi="Arial" w:cs="Arial"/>
        </w:rPr>
        <w:t>54</w:t>
      </w:r>
      <w:r w:rsidR="00F64C7B">
        <w:rPr>
          <w:rFonts w:ascii="Arial" w:hAnsi="Arial" w:cs="Arial"/>
        </w:rPr>
        <w:t>, p=0.0</w:t>
      </w:r>
      <w:r w:rsidR="00DD53E4">
        <w:rPr>
          <w:rFonts w:ascii="Arial" w:hAnsi="Arial" w:cs="Arial"/>
        </w:rPr>
        <w:t>07</w:t>
      </w:r>
      <w:r w:rsidR="00F64C7B">
        <w:rPr>
          <w:rFonts w:ascii="Arial" w:hAnsi="Arial" w:cs="Arial"/>
        </w:rPr>
        <w:t xml:space="preserve">) </w:t>
      </w:r>
      <w:r w:rsidR="007D76C2">
        <w:rPr>
          <w:rFonts w:ascii="Arial" w:hAnsi="Arial" w:cs="Arial"/>
        </w:rPr>
        <w:t xml:space="preserve">and cortical area </w:t>
      </w:r>
      <w:r w:rsidR="00F64C7B">
        <w:rPr>
          <w:rFonts w:ascii="Arial" w:hAnsi="Arial" w:cs="Arial"/>
        </w:rPr>
        <w:t>(HR 1.</w:t>
      </w:r>
      <w:r w:rsidR="00DD53E4">
        <w:rPr>
          <w:rFonts w:ascii="Arial" w:hAnsi="Arial" w:cs="Arial"/>
        </w:rPr>
        <w:t>91</w:t>
      </w:r>
      <w:r w:rsidR="00F64C7B">
        <w:rPr>
          <w:rFonts w:ascii="Arial" w:hAnsi="Arial" w:cs="Arial"/>
        </w:rPr>
        <w:t>, 95% CI 1.</w:t>
      </w:r>
      <w:r w:rsidR="00DD53E4">
        <w:rPr>
          <w:rFonts w:ascii="Arial" w:hAnsi="Arial" w:cs="Arial"/>
        </w:rPr>
        <w:t>27</w:t>
      </w:r>
      <w:r w:rsidR="00F64C7B">
        <w:rPr>
          <w:rFonts w:ascii="Arial" w:hAnsi="Arial" w:cs="Arial"/>
        </w:rPr>
        <w:t>, 2.</w:t>
      </w:r>
      <w:r w:rsidR="00DD53E4">
        <w:rPr>
          <w:rFonts w:ascii="Arial" w:hAnsi="Arial" w:cs="Arial"/>
        </w:rPr>
        <w:t>85</w:t>
      </w:r>
      <w:r w:rsidR="00F64C7B">
        <w:rPr>
          <w:rFonts w:ascii="Arial" w:hAnsi="Arial" w:cs="Arial"/>
        </w:rPr>
        <w:t>, p=0.00</w:t>
      </w:r>
      <w:r w:rsidR="00DD53E4">
        <w:rPr>
          <w:rFonts w:ascii="Arial" w:hAnsi="Arial" w:cs="Arial"/>
        </w:rPr>
        <w:t>2</w:t>
      </w:r>
      <w:r w:rsidR="00F64C7B">
        <w:rPr>
          <w:rFonts w:ascii="Arial" w:hAnsi="Arial" w:cs="Arial"/>
        </w:rPr>
        <w:t xml:space="preserve">) </w:t>
      </w:r>
      <w:r w:rsidR="007D76C2">
        <w:rPr>
          <w:rFonts w:ascii="Arial" w:hAnsi="Arial" w:cs="Arial"/>
        </w:rPr>
        <w:t>at the 66% slice were both associa</w:t>
      </w:r>
      <w:r w:rsidR="00F64C7B">
        <w:rPr>
          <w:rFonts w:ascii="Arial" w:hAnsi="Arial" w:cs="Arial"/>
        </w:rPr>
        <w:t>ted with incident fracture</w:t>
      </w:r>
      <w:r w:rsidR="007D76C2">
        <w:rPr>
          <w:rFonts w:ascii="Arial" w:hAnsi="Arial" w:cs="Arial"/>
        </w:rPr>
        <w:t xml:space="preserve">; these results remained significant after adjustment for lifestyle confounders (age, BMI, </w:t>
      </w:r>
      <w:r w:rsidR="00894C44">
        <w:rPr>
          <w:rFonts w:ascii="Arial" w:hAnsi="Arial" w:cs="Arial"/>
        </w:rPr>
        <w:t xml:space="preserve">social class, </w:t>
      </w:r>
      <w:r w:rsidR="007D76C2">
        <w:rPr>
          <w:rFonts w:ascii="Arial" w:hAnsi="Arial" w:cs="Arial"/>
        </w:rPr>
        <w:t>cigarette smoking and alcohol consumption, physical activity,</w:t>
      </w:r>
      <w:r>
        <w:rPr>
          <w:rFonts w:ascii="Arial" w:hAnsi="Arial" w:cs="Arial"/>
        </w:rPr>
        <w:t xml:space="preserve"> dietary calcium, HRT and years since menopause</w:t>
      </w:r>
      <w:r w:rsidR="00326E6D">
        <w:rPr>
          <w:rFonts w:ascii="Arial" w:hAnsi="Arial" w:cs="Arial"/>
        </w:rPr>
        <w:t>)</w:t>
      </w:r>
      <w:r>
        <w:rPr>
          <w:rFonts w:ascii="Arial" w:hAnsi="Arial" w:cs="Arial"/>
        </w:rPr>
        <w:t xml:space="preserve">. </w:t>
      </w:r>
      <w:r w:rsidR="00BB6310">
        <w:rPr>
          <w:rFonts w:ascii="Arial" w:hAnsi="Arial" w:cs="Arial"/>
        </w:rPr>
        <w:t>Further adjustment for BMD made little difference to the results</w:t>
      </w:r>
      <w:r w:rsidR="002441FF">
        <w:rPr>
          <w:rFonts w:ascii="Arial" w:hAnsi="Arial" w:cs="Arial"/>
        </w:rPr>
        <w:t xml:space="preserve"> for cortical area</w:t>
      </w:r>
      <w:r w:rsidR="00BB6310">
        <w:rPr>
          <w:rFonts w:ascii="Arial" w:hAnsi="Arial" w:cs="Arial"/>
        </w:rPr>
        <w:t xml:space="preserve">. </w:t>
      </w:r>
      <w:r>
        <w:rPr>
          <w:rFonts w:ascii="Arial" w:hAnsi="Arial" w:cs="Arial"/>
        </w:rPr>
        <w:t>At the tibia, cortical area</w:t>
      </w:r>
      <w:r w:rsidR="00F64C7B">
        <w:rPr>
          <w:rFonts w:ascii="Arial" w:hAnsi="Arial" w:cs="Arial"/>
        </w:rPr>
        <w:t xml:space="preserve"> </w:t>
      </w:r>
      <w:r w:rsidR="00C74B5C">
        <w:rPr>
          <w:rFonts w:ascii="Arial" w:hAnsi="Arial" w:cs="Arial"/>
        </w:rPr>
        <w:t>(</w:t>
      </w:r>
      <w:r w:rsidR="00F64C7B">
        <w:rPr>
          <w:rFonts w:ascii="Arial" w:hAnsi="Arial" w:cs="Arial"/>
        </w:rPr>
        <w:t>HR 1.</w:t>
      </w:r>
      <w:r w:rsidR="002441FF">
        <w:rPr>
          <w:rFonts w:ascii="Arial" w:hAnsi="Arial" w:cs="Arial"/>
        </w:rPr>
        <w:t>5</w:t>
      </w:r>
      <w:r w:rsidR="00F64C7B">
        <w:rPr>
          <w:rFonts w:ascii="Arial" w:hAnsi="Arial" w:cs="Arial"/>
        </w:rPr>
        <w:t>8, 95% CI 1.</w:t>
      </w:r>
      <w:r w:rsidR="002441FF">
        <w:rPr>
          <w:rFonts w:ascii="Arial" w:hAnsi="Arial" w:cs="Arial"/>
        </w:rPr>
        <w:t>10</w:t>
      </w:r>
      <w:r w:rsidR="00F64C7B">
        <w:rPr>
          <w:rFonts w:ascii="Arial" w:hAnsi="Arial" w:cs="Arial"/>
        </w:rPr>
        <w:t>, 2.</w:t>
      </w:r>
      <w:r w:rsidR="002441FF">
        <w:rPr>
          <w:rFonts w:ascii="Arial" w:hAnsi="Arial" w:cs="Arial"/>
        </w:rPr>
        <w:t>28</w:t>
      </w:r>
      <w:r w:rsidR="00F64C7B">
        <w:rPr>
          <w:rFonts w:ascii="Arial" w:hAnsi="Arial" w:cs="Arial"/>
        </w:rPr>
        <w:t>, p=0.0</w:t>
      </w:r>
      <w:r w:rsidR="002441FF">
        <w:rPr>
          <w:rFonts w:ascii="Arial" w:hAnsi="Arial" w:cs="Arial"/>
        </w:rPr>
        <w:t>1</w:t>
      </w:r>
      <w:r w:rsidR="00F64C7B">
        <w:rPr>
          <w:rFonts w:ascii="Arial" w:hAnsi="Arial" w:cs="Arial"/>
        </w:rPr>
        <w:t>)</w:t>
      </w:r>
      <w:r>
        <w:rPr>
          <w:rFonts w:ascii="Arial" w:hAnsi="Arial" w:cs="Arial"/>
        </w:rPr>
        <w:t xml:space="preserve">, thickness </w:t>
      </w:r>
      <w:r w:rsidR="00F64C7B">
        <w:rPr>
          <w:rFonts w:ascii="Arial" w:hAnsi="Arial" w:cs="Arial"/>
        </w:rPr>
        <w:t>(HR 1.</w:t>
      </w:r>
      <w:r w:rsidR="002441FF">
        <w:rPr>
          <w:rFonts w:ascii="Arial" w:hAnsi="Arial" w:cs="Arial"/>
        </w:rPr>
        <w:t>49</w:t>
      </w:r>
      <w:r w:rsidR="00F64C7B">
        <w:rPr>
          <w:rFonts w:ascii="Arial" w:hAnsi="Arial" w:cs="Arial"/>
        </w:rPr>
        <w:t>, 95% CI 1.</w:t>
      </w:r>
      <w:r w:rsidR="002441FF">
        <w:rPr>
          <w:rFonts w:ascii="Arial" w:hAnsi="Arial" w:cs="Arial"/>
        </w:rPr>
        <w:t>08</w:t>
      </w:r>
      <w:r w:rsidR="00F64C7B">
        <w:rPr>
          <w:rFonts w:ascii="Arial" w:hAnsi="Arial" w:cs="Arial"/>
        </w:rPr>
        <w:t>, 2.</w:t>
      </w:r>
      <w:r w:rsidR="002441FF">
        <w:rPr>
          <w:rFonts w:ascii="Arial" w:hAnsi="Arial" w:cs="Arial"/>
        </w:rPr>
        <w:t>07</w:t>
      </w:r>
      <w:r w:rsidR="00F64C7B">
        <w:rPr>
          <w:rFonts w:ascii="Arial" w:hAnsi="Arial" w:cs="Arial"/>
        </w:rPr>
        <w:t>, p=0.</w:t>
      </w:r>
      <w:r w:rsidR="002441FF">
        <w:rPr>
          <w:rFonts w:ascii="Arial" w:hAnsi="Arial" w:cs="Arial"/>
        </w:rPr>
        <w:t>02</w:t>
      </w:r>
      <w:r w:rsidR="00F64C7B">
        <w:rPr>
          <w:rFonts w:ascii="Arial" w:hAnsi="Arial" w:cs="Arial"/>
        </w:rPr>
        <w:t xml:space="preserve">) </w:t>
      </w:r>
      <w:r>
        <w:rPr>
          <w:rFonts w:ascii="Arial" w:hAnsi="Arial" w:cs="Arial"/>
        </w:rPr>
        <w:t xml:space="preserve">and density </w:t>
      </w:r>
      <w:r w:rsidR="00F64C7B">
        <w:rPr>
          <w:rFonts w:ascii="Arial" w:hAnsi="Arial" w:cs="Arial"/>
        </w:rPr>
        <w:t>(HR 1.</w:t>
      </w:r>
      <w:r w:rsidR="002441FF">
        <w:rPr>
          <w:rFonts w:ascii="Arial" w:hAnsi="Arial" w:cs="Arial"/>
        </w:rPr>
        <w:t>64</w:t>
      </w:r>
      <w:r w:rsidR="00F64C7B">
        <w:rPr>
          <w:rFonts w:ascii="Arial" w:hAnsi="Arial" w:cs="Arial"/>
        </w:rPr>
        <w:t>, 95% CI 1.1</w:t>
      </w:r>
      <w:r w:rsidR="002441FF">
        <w:rPr>
          <w:rFonts w:ascii="Arial" w:hAnsi="Arial" w:cs="Arial"/>
        </w:rPr>
        <w:t>8</w:t>
      </w:r>
      <w:r w:rsidR="00F64C7B">
        <w:rPr>
          <w:rFonts w:ascii="Arial" w:hAnsi="Arial" w:cs="Arial"/>
        </w:rPr>
        <w:t>, 2.</w:t>
      </w:r>
      <w:r w:rsidR="002441FF">
        <w:rPr>
          <w:rFonts w:ascii="Arial" w:hAnsi="Arial" w:cs="Arial"/>
        </w:rPr>
        <w:t>26</w:t>
      </w:r>
      <w:r w:rsidR="00F64C7B">
        <w:rPr>
          <w:rFonts w:ascii="Arial" w:hAnsi="Arial" w:cs="Arial"/>
        </w:rPr>
        <w:t xml:space="preserve">, p=0.003) </w:t>
      </w:r>
      <w:r>
        <w:rPr>
          <w:rFonts w:ascii="Arial" w:hAnsi="Arial" w:cs="Arial"/>
        </w:rPr>
        <w:t xml:space="preserve">at the 38% site were </w:t>
      </w:r>
      <w:r w:rsidR="00F64C7B">
        <w:rPr>
          <w:rFonts w:ascii="Arial" w:hAnsi="Arial" w:cs="Arial"/>
        </w:rPr>
        <w:t>all</w:t>
      </w:r>
      <w:r>
        <w:rPr>
          <w:rFonts w:ascii="Arial" w:hAnsi="Arial" w:cs="Arial"/>
        </w:rPr>
        <w:t xml:space="preserve"> associated with incident fracture with </w:t>
      </w:r>
      <w:r w:rsidR="002441FF">
        <w:rPr>
          <w:rFonts w:ascii="Arial" w:hAnsi="Arial" w:cs="Arial"/>
        </w:rPr>
        <w:t xml:space="preserve">the cortical area and density </w:t>
      </w:r>
      <w:r>
        <w:rPr>
          <w:rFonts w:ascii="Arial" w:hAnsi="Arial" w:cs="Arial"/>
        </w:rPr>
        <w:t xml:space="preserve">relationships remaining robust to adjustment for the confounders listed above. </w:t>
      </w:r>
      <w:r w:rsidR="00BB6310">
        <w:rPr>
          <w:rFonts w:ascii="Arial" w:hAnsi="Arial" w:cs="Arial"/>
        </w:rPr>
        <w:t>Further adjustment for BMD at this site, however, did lead to attenuation of relationships.</w:t>
      </w:r>
      <w:r w:rsidR="00B62CF0">
        <w:rPr>
          <w:rFonts w:ascii="Arial" w:hAnsi="Arial" w:cs="Arial"/>
        </w:rPr>
        <w:t xml:space="preserve">  </w:t>
      </w:r>
      <w:r w:rsidR="00055088">
        <w:rPr>
          <w:rFonts w:ascii="Arial" w:hAnsi="Arial" w:cs="Arial"/>
        </w:rPr>
        <w:t>Among men, tibial SSI was predictive of incident fracture (HR 2.</w:t>
      </w:r>
      <w:r w:rsidR="002769C1">
        <w:rPr>
          <w:rFonts w:ascii="Arial" w:hAnsi="Arial" w:cs="Arial"/>
        </w:rPr>
        <w:t>30</w:t>
      </w:r>
      <w:r w:rsidR="00055088">
        <w:rPr>
          <w:rFonts w:ascii="Arial" w:hAnsi="Arial" w:cs="Arial"/>
        </w:rPr>
        <w:t>, 95% CI 1.</w:t>
      </w:r>
      <w:r w:rsidR="002769C1">
        <w:rPr>
          <w:rFonts w:ascii="Arial" w:hAnsi="Arial" w:cs="Arial"/>
        </w:rPr>
        <w:t>28</w:t>
      </w:r>
      <w:r w:rsidR="00055088">
        <w:rPr>
          <w:rFonts w:ascii="Arial" w:hAnsi="Arial" w:cs="Arial"/>
        </w:rPr>
        <w:t xml:space="preserve">, </w:t>
      </w:r>
      <w:r w:rsidR="002769C1">
        <w:rPr>
          <w:rFonts w:ascii="Arial" w:hAnsi="Arial" w:cs="Arial"/>
        </w:rPr>
        <w:t>4.13</w:t>
      </w:r>
      <w:r w:rsidR="00055088">
        <w:rPr>
          <w:rFonts w:ascii="Arial" w:hAnsi="Arial" w:cs="Arial"/>
        </w:rPr>
        <w:t>, p=0.0</w:t>
      </w:r>
      <w:r w:rsidR="002769C1">
        <w:rPr>
          <w:rFonts w:ascii="Arial" w:hAnsi="Arial" w:cs="Arial"/>
        </w:rPr>
        <w:t>05</w:t>
      </w:r>
      <w:r w:rsidR="00055088">
        <w:rPr>
          <w:rFonts w:ascii="Arial" w:hAnsi="Arial" w:cs="Arial"/>
        </w:rPr>
        <w:t>).</w:t>
      </w:r>
      <w:r w:rsidR="00BB6310">
        <w:rPr>
          <w:rFonts w:ascii="Arial" w:hAnsi="Arial" w:cs="Arial"/>
        </w:rPr>
        <w:t xml:space="preserve"> Adjustment for confounding variables and BMD did not remove this association.</w:t>
      </w:r>
    </w:p>
    <w:p w:rsidR="00B62CF0" w:rsidRDefault="00B62CF0" w:rsidP="0069440F">
      <w:pPr>
        <w:spacing w:line="480" w:lineRule="auto"/>
        <w:jc w:val="both"/>
        <w:rPr>
          <w:rFonts w:ascii="Arial" w:hAnsi="Arial" w:cs="Arial"/>
        </w:rPr>
      </w:pPr>
    </w:p>
    <w:p w:rsidR="00B62CF0" w:rsidRDefault="00B62CF0" w:rsidP="0069440F">
      <w:pPr>
        <w:spacing w:line="480" w:lineRule="auto"/>
        <w:jc w:val="both"/>
        <w:rPr>
          <w:rFonts w:ascii="Arial" w:hAnsi="Arial" w:cs="Arial"/>
        </w:rPr>
      </w:pPr>
      <w:r>
        <w:rPr>
          <w:rFonts w:ascii="Arial" w:hAnsi="Arial" w:cs="Arial"/>
        </w:rPr>
        <w:t>Figure 1 highlights the</w:t>
      </w:r>
      <w:r w:rsidR="000D1123">
        <w:rPr>
          <w:rFonts w:ascii="Arial" w:hAnsi="Arial" w:cs="Arial"/>
        </w:rPr>
        <w:t xml:space="preserve"> consistently</w:t>
      </w:r>
      <w:r>
        <w:rPr>
          <w:rFonts w:ascii="Arial" w:hAnsi="Arial" w:cs="Arial"/>
        </w:rPr>
        <w:t xml:space="preserve"> lower cortical parameters of thickness, area and density in both the radius and tibia of women that subsequently </w:t>
      </w:r>
      <w:r w:rsidR="00AF5CA8">
        <w:rPr>
          <w:rFonts w:ascii="Arial" w:hAnsi="Arial" w:cs="Arial"/>
        </w:rPr>
        <w:lastRenderedPageBreak/>
        <w:t>fractured.  In men, d</w:t>
      </w:r>
      <w:r>
        <w:rPr>
          <w:rFonts w:ascii="Arial" w:hAnsi="Arial" w:cs="Arial"/>
        </w:rPr>
        <w:t>ifferences in cortical parameter</w:t>
      </w:r>
      <w:r w:rsidR="00AF5CA8">
        <w:rPr>
          <w:rFonts w:ascii="Arial" w:hAnsi="Arial" w:cs="Arial"/>
        </w:rPr>
        <w:t>s between</w:t>
      </w:r>
      <w:r>
        <w:rPr>
          <w:rFonts w:ascii="Arial" w:hAnsi="Arial" w:cs="Arial"/>
        </w:rPr>
        <w:t xml:space="preserve"> fracture</w:t>
      </w:r>
      <w:r w:rsidR="00AF5CA8">
        <w:rPr>
          <w:rFonts w:ascii="Arial" w:hAnsi="Arial" w:cs="Arial"/>
        </w:rPr>
        <w:t xml:space="preserve"> and non-fracture cases wer</w:t>
      </w:r>
      <w:r w:rsidR="000D1123">
        <w:rPr>
          <w:rFonts w:ascii="Arial" w:hAnsi="Arial" w:cs="Arial"/>
        </w:rPr>
        <w:t>e inconsistent in both</w:t>
      </w:r>
      <w:r>
        <w:rPr>
          <w:rFonts w:ascii="Arial" w:hAnsi="Arial" w:cs="Arial"/>
        </w:rPr>
        <w:t xml:space="preserve"> the upper or lower limbs.</w:t>
      </w:r>
    </w:p>
    <w:p w:rsidR="00055088" w:rsidRDefault="00055088" w:rsidP="0069440F">
      <w:pPr>
        <w:spacing w:line="480" w:lineRule="auto"/>
        <w:jc w:val="both"/>
        <w:rPr>
          <w:rFonts w:ascii="Arial" w:hAnsi="Arial" w:cs="Arial"/>
        </w:rPr>
      </w:pPr>
    </w:p>
    <w:p w:rsidR="00B60467" w:rsidRDefault="00B60467" w:rsidP="0069440F">
      <w:pPr>
        <w:spacing w:line="480" w:lineRule="auto"/>
        <w:jc w:val="both"/>
        <w:rPr>
          <w:rFonts w:ascii="Arial" w:hAnsi="Arial" w:cs="Arial"/>
        </w:rPr>
      </w:pPr>
    </w:p>
    <w:p w:rsidR="00EC1A71" w:rsidRDefault="00EC1A71" w:rsidP="0069440F">
      <w:pPr>
        <w:pStyle w:val="Heading1"/>
        <w:rPr>
          <w:rFonts w:ascii="Arial" w:hAnsi="Arial" w:cs="Arial"/>
        </w:rPr>
      </w:pPr>
      <w:r>
        <w:rPr>
          <w:rFonts w:ascii="Arial" w:hAnsi="Arial" w:cs="Arial"/>
        </w:rPr>
        <w:t>Discussion</w:t>
      </w:r>
    </w:p>
    <w:p w:rsidR="00C62C81" w:rsidRDefault="007F47F3" w:rsidP="00A2149E">
      <w:pPr>
        <w:spacing w:line="480" w:lineRule="auto"/>
        <w:jc w:val="both"/>
        <w:rPr>
          <w:rFonts w:ascii="Arial" w:hAnsi="Arial" w:cs="Arial"/>
        </w:rPr>
      </w:pPr>
      <w:r w:rsidRPr="007F47F3">
        <w:rPr>
          <w:rFonts w:ascii="Arial" w:hAnsi="Arial" w:cs="Arial"/>
        </w:rPr>
        <w:t>We have shown</w:t>
      </w:r>
      <w:r w:rsidR="00C62C81">
        <w:rPr>
          <w:rFonts w:ascii="Arial" w:hAnsi="Arial" w:cs="Arial"/>
        </w:rPr>
        <w:t xml:space="preserve"> that measures of bone density and strength as assessed by </w:t>
      </w:r>
      <w:proofErr w:type="spellStart"/>
      <w:r w:rsidR="00C62C81">
        <w:rPr>
          <w:rFonts w:ascii="Arial" w:hAnsi="Arial" w:cs="Arial"/>
        </w:rPr>
        <w:t>pQCT</w:t>
      </w:r>
      <w:proofErr w:type="spellEnd"/>
      <w:r w:rsidR="00C62C81">
        <w:rPr>
          <w:rFonts w:ascii="Arial" w:hAnsi="Arial" w:cs="Arial"/>
        </w:rPr>
        <w:t xml:space="preserve"> are associated with fracture, particularly among women; it is unclear whether the weaker relationships observed in men reflect limited power due to small number of fractures, or a true sex difference</w:t>
      </w:r>
      <w:r w:rsidRPr="007F47F3">
        <w:rPr>
          <w:rFonts w:ascii="Arial" w:hAnsi="Arial" w:cs="Arial"/>
        </w:rPr>
        <w:t>.</w:t>
      </w:r>
      <w:r w:rsidR="00C62C81">
        <w:rPr>
          <w:rFonts w:ascii="Arial" w:hAnsi="Arial" w:cs="Arial"/>
        </w:rPr>
        <w:t xml:space="preserve"> We also found that relationships between </w:t>
      </w:r>
      <w:proofErr w:type="spellStart"/>
      <w:r w:rsidR="00C62C81">
        <w:rPr>
          <w:rFonts w:ascii="Arial" w:hAnsi="Arial" w:cs="Arial"/>
        </w:rPr>
        <w:t>pQCT</w:t>
      </w:r>
      <w:proofErr w:type="spellEnd"/>
      <w:r w:rsidR="00C62C81">
        <w:rPr>
          <w:rFonts w:ascii="Arial" w:hAnsi="Arial" w:cs="Arial"/>
        </w:rPr>
        <w:t xml:space="preserve"> measures and fractures general</w:t>
      </w:r>
      <w:r w:rsidR="00057125">
        <w:rPr>
          <w:rFonts w:ascii="Arial" w:hAnsi="Arial" w:cs="Arial"/>
        </w:rPr>
        <w:t>ly remained af</w:t>
      </w:r>
      <w:r w:rsidR="00C62C81">
        <w:rPr>
          <w:rFonts w:ascii="Arial" w:hAnsi="Arial" w:cs="Arial"/>
        </w:rPr>
        <w:t xml:space="preserve">ter adjustment for BMD, suggesting that these measures of bone mass and strength do contribute some </w:t>
      </w:r>
      <w:r w:rsidR="00057125">
        <w:rPr>
          <w:rFonts w:ascii="Arial" w:hAnsi="Arial" w:cs="Arial"/>
        </w:rPr>
        <w:t xml:space="preserve">additional </w:t>
      </w:r>
      <w:r w:rsidR="00C62C81">
        <w:rPr>
          <w:rFonts w:ascii="Arial" w:hAnsi="Arial" w:cs="Arial"/>
        </w:rPr>
        <w:t>information regarding fracture risk.</w:t>
      </w:r>
    </w:p>
    <w:p w:rsidR="00C62C81" w:rsidRDefault="00C62C81" w:rsidP="00A2149E">
      <w:pPr>
        <w:spacing w:line="480" w:lineRule="auto"/>
        <w:jc w:val="both"/>
        <w:rPr>
          <w:rFonts w:ascii="Arial" w:hAnsi="Arial" w:cs="Arial"/>
        </w:rPr>
      </w:pPr>
    </w:p>
    <w:p w:rsidR="007F47F3" w:rsidRPr="008F454E" w:rsidDel="000C1D30" w:rsidRDefault="00C62C81" w:rsidP="00A2149E">
      <w:pPr>
        <w:spacing w:line="480" w:lineRule="auto"/>
        <w:jc w:val="both"/>
        <w:rPr>
          <w:rFonts w:ascii="Arial" w:hAnsi="Arial" w:cs="Arial"/>
        </w:rPr>
      </w:pPr>
      <w:r w:rsidDel="000C1D30">
        <w:rPr>
          <w:rFonts w:ascii="Arial" w:hAnsi="Arial" w:cs="Arial"/>
        </w:rPr>
        <w:t xml:space="preserve">This study has a number of limitations, the most significant of which </w:t>
      </w:r>
      <w:proofErr w:type="gramStart"/>
      <w:r w:rsidDel="000C1D30">
        <w:rPr>
          <w:rFonts w:ascii="Arial" w:hAnsi="Arial" w:cs="Arial"/>
        </w:rPr>
        <w:t>is  the</w:t>
      </w:r>
      <w:proofErr w:type="gramEnd"/>
      <w:r w:rsidDel="000C1D30">
        <w:rPr>
          <w:rFonts w:ascii="Arial" w:hAnsi="Arial" w:cs="Arial"/>
        </w:rPr>
        <w:t xml:space="preserve"> small number of fractures among men, limiting our ability to draw conclusions in males.  </w:t>
      </w:r>
      <w:r w:rsidR="008F454E" w:rsidDel="000C1D30">
        <w:rPr>
          <w:rFonts w:ascii="Arial" w:hAnsi="Arial" w:cs="Arial"/>
        </w:rPr>
        <w:t xml:space="preserve">Ideally, we would wish to further characterise fracture according to site, but numbers did not allow this, even in women (where the majority of fractures reported were at the radius). </w:t>
      </w:r>
      <w:r w:rsidR="008F454E" w:rsidRPr="008F454E" w:rsidDel="000C1D30">
        <w:rPr>
          <w:rFonts w:ascii="Arial" w:hAnsi="Arial" w:cs="Arial"/>
        </w:rPr>
        <w:t>The individuals recruited were selected because they had been born in Hertfordshire, and continued to live there at the age of 60-75 years, as in previous studies. However, we have previously demonstrated that the Hertfordshire populations studied have similar smoking characteristics and bo</w:t>
      </w:r>
      <w:r w:rsidR="00A54244">
        <w:rPr>
          <w:rFonts w:ascii="Arial" w:hAnsi="Arial" w:cs="Arial"/>
        </w:rPr>
        <w:t>ne density to national figures [</w:t>
      </w:r>
      <w:r w:rsidR="008F454E" w:rsidRPr="008F454E" w:rsidDel="000C1D30">
        <w:rPr>
          <w:rFonts w:ascii="Arial" w:hAnsi="Arial" w:cs="Arial"/>
        </w:rPr>
        <w:t>1</w:t>
      </w:r>
      <w:r w:rsidR="00BB6310">
        <w:rPr>
          <w:rFonts w:ascii="Arial" w:hAnsi="Arial" w:cs="Arial"/>
        </w:rPr>
        <w:t>2</w:t>
      </w:r>
      <w:r w:rsidR="00A54244">
        <w:rPr>
          <w:rFonts w:ascii="Arial" w:hAnsi="Arial" w:cs="Arial"/>
        </w:rPr>
        <w:t>]</w:t>
      </w:r>
      <w:r w:rsidR="008F454E" w:rsidRPr="008F454E" w:rsidDel="000C1D30">
        <w:rPr>
          <w:rFonts w:ascii="Arial" w:hAnsi="Arial" w:cs="Arial"/>
        </w:rPr>
        <w:t>, suggesting that selection bias is minimal.</w:t>
      </w:r>
    </w:p>
    <w:p w:rsidR="007F47F3" w:rsidRDefault="007F47F3" w:rsidP="00A2149E">
      <w:pPr>
        <w:spacing w:line="480" w:lineRule="auto"/>
        <w:jc w:val="both"/>
      </w:pPr>
    </w:p>
    <w:p w:rsidR="000C1D30" w:rsidRDefault="007F47F3" w:rsidP="00A2149E">
      <w:pPr>
        <w:pStyle w:val="Alexdouble"/>
        <w:rPr>
          <w:rFonts w:ascii="Arial" w:hAnsi="Arial" w:cs="Arial"/>
          <w:bCs/>
          <w:szCs w:val="24"/>
        </w:rPr>
      </w:pPr>
      <w:r w:rsidRPr="007F47F3">
        <w:rPr>
          <w:rFonts w:ascii="Arial" w:hAnsi="Arial" w:cs="Arial"/>
          <w:bCs/>
          <w:szCs w:val="24"/>
        </w:rPr>
        <w:lastRenderedPageBreak/>
        <w:t xml:space="preserve">QCT has been use at other sites to predict fracture; </w:t>
      </w:r>
      <w:r>
        <w:rPr>
          <w:rFonts w:ascii="Arial" w:hAnsi="Arial" w:cs="Arial"/>
          <w:bCs/>
          <w:szCs w:val="24"/>
        </w:rPr>
        <w:t>hence, in the EFFECT study, a case control study of hip fracture, DXA and QCT was performed. In this group, the researchers found that the best predictors of trochanteric fractures were trabecular BMD and cortical thi</w:t>
      </w:r>
      <w:r w:rsidR="008F454E">
        <w:rPr>
          <w:rFonts w:ascii="Arial" w:hAnsi="Arial" w:cs="Arial"/>
          <w:bCs/>
          <w:szCs w:val="24"/>
        </w:rPr>
        <w:t>ckness of the trochanter; the p</w:t>
      </w:r>
      <w:r>
        <w:rPr>
          <w:rFonts w:ascii="Arial" w:hAnsi="Arial" w:cs="Arial"/>
          <w:bCs/>
          <w:szCs w:val="24"/>
        </w:rPr>
        <w:t>redictive pow</w:t>
      </w:r>
      <w:r w:rsidR="008F454E">
        <w:rPr>
          <w:rFonts w:ascii="Arial" w:hAnsi="Arial" w:cs="Arial"/>
          <w:bCs/>
          <w:szCs w:val="24"/>
        </w:rPr>
        <w:t>e</w:t>
      </w:r>
      <w:r>
        <w:rPr>
          <w:rFonts w:ascii="Arial" w:hAnsi="Arial" w:cs="Arial"/>
          <w:bCs/>
          <w:szCs w:val="24"/>
        </w:rPr>
        <w:t>r of the two techniques was not significantly different</w:t>
      </w:r>
      <w:r w:rsidR="00A54244">
        <w:rPr>
          <w:rFonts w:ascii="Arial" w:hAnsi="Arial" w:cs="Arial"/>
          <w:bCs/>
          <w:szCs w:val="24"/>
        </w:rPr>
        <w:t xml:space="preserve"> [</w:t>
      </w:r>
      <w:r w:rsidR="002E69A3">
        <w:rPr>
          <w:rFonts w:ascii="Arial" w:hAnsi="Arial" w:cs="Arial"/>
          <w:bCs/>
          <w:szCs w:val="24"/>
        </w:rPr>
        <w:t>1</w:t>
      </w:r>
      <w:r w:rsidR="00BB6310">
        <w:rPr>
          <w:rFonts w:ascii="Arial" w:hAnsi="Arial" w:cs="Arial"/>
          <w:bCs/>
          <w:szCs w:val="24"/>
        </w:rPr>
        <w:t>3</w:t>
      </w:r>
      <w:r w:rsidR="00A54244">
        <w:rPr>
          <w:rFonts w:ascii="Arial" w:hAnsi="Arial" w:cs="Arial"/>
          <w:bCs/>
          <w:szCs w:val="24"/>
        </w:rPr>
        <w:t>]</w:t>
      </w:r>
      <w:r>
        <w:rPr>
          <w:rFonts w:ascii="Arial" w:hAnsi="Arial" w:cs="Arial"/>
          <w:bCs/>
          <w:szCs w:val="24"/>
        </w:rPr>
        <w:t>. Other groups have performed case control studies of vertebral compression fracture and confirmed lower volumetric BMD as assessed by QCT in fractures subjects</w:t>
      </w:r>
      <w:r w:rsidR="00A54244">
        <w:rPr>
          <w:rFonts w:ascii="Arial" w:hAnsi="Arial" w:cs="Arial"/>
          <w:bCs/>
          <w:szCs w:val="24"/>
        </w:rPr>
        <w:t xml:space="preserve"> [</w:t>
      </w:r>
      <w:r w:rsidR="002E69A3">
        <w:rPr>
          <w:rFonts w:ascii="Arial" w:hAnsi="Arial" w:cs="Arial"/>
          <w:bCs/>
          <w:szCs w:val="24"/>
        </w:rPr>
        <w:t>1</w:t>
      </w:r>
      <w:r w:rsidR="00BB6310">
        <w:rPr>
          <w:rFonts w:ascii="Arial" w:hAnsi="Arial" w:cs="Arial"/>
          <w:bCs/>
          <w:szCs w:val="24"/>
        </w:rPr>
        <w:t>4</w:t>
      </w:r>
      <w:r w:rsidR="00A54244">
        <w:rPr>
          <w:rFonts w:ascii="Arial" w:hAnsi="Arial" w:cs="Arial"/>
          <w:bCs/>
          <w:szCs w:val="24"/>
        </w:rPr>
        <w:t>]</w:t>
      </w:r>
      <w:r w:rsidR="008F454E">
        <w:rPr>
          <w:rFonts w:ascii="Arial" w:hAnsi="Arial" w:cs="Arial"/>
          <w:bCs/>
          <w:szCs w:val="24"/>
        </w:rPr>
        <w:t>.</w:t>
      </w:r>
      <w:r>
        <w:rPr>
          <w:rFonts w:ascii="Arial" w:hAnsi="Arial" w:cs="Arial"/>
          <w:bCs/>
          <w:szCs w:val="24"/>
        </w:rPr>
        <w:t xml:space="preserve"> </w:t>
      </w:r>
    </w:p>
    <w:p w:rsidR="000C1D30" w:rsidRDefault="000C1D30" w:rsidP="00A2149E">
      <w:pPr>
        <w:pStyle w:val="Alexdouble"/>
        <w:rPr>
          <w:rFonts w:ascii="Arial" w:hAnsi="Arial" w:cs="Arial"/>
          <w:bCs/>
          <w:szCs w:val="24"/>
        </w:rPr>
      </w:pPr>
    </w:p>
    <w:p w:rsidR="000638AD" w:rsidRDefault="007F47F3" w:rsidP="00A2149E">
      <w:pPr>
        <w:pStyle w:val="Alexdouble"/>
        <w:rPr>
          <w:rFonts w:ascii="Arial" w:hAnsi="Arial" w:cs="Arial"/>
          <w:bCs/>
          <w:szCs w:val="24"/>
        </w:rPr>
      </w:pPr>
      <w:r>
        <w:rPr>
          <w:rFonts w:ascii="Arial" w:hAnsi="Arial" w:cs="Arial"/>
          <w:bCs/>
          <w:szCs w:val="24"/>
        </w:rPr>
        <w:t xml:space="preserve">We obtained </w:t>
      </w:r>
      <w:proofErr w:type="spellStart"/>
      <w:r>
        <w:rPr>
          <w:rFonts w:ascii="Arial" w:hAnsi="Arial" w:cs="Arial"/>
          <w:bCs/>
          <w:szCs w:val="24"/>
        </w:rPr>
        <w:t>pQCT</w:t>
      </w:r>
      <w:proofErr w:type="spellEnd"/>
      <w:r>
        <w:rPr>
          <w:rFonts w:ascii="Arial" w:hAnsi="Arial" w:cs="Arial"/>
          <w:bCs/>
          <w:szCs w:val="24"/>
        </w:rPr>
        <w:t xml:space="preserve"> data at the radius and tibia. </w:t>
      </w:r>
      <w:r w:rsidR="008F454E">
        <w:rPr>
          <w:rFonts w:ascii="Arial" w:hAnsi="Arial" w:cs="Arial"/>
          <w:bCs/>
          <w:szCs w:val="24"/>
        </w:rPr>
        <w:t xml:space="preserve">Literature relating </w:t>
      </w:r>
      <w:proofErr w:type="spellStart"/>
      <w:r w:rsidR="001C4933">
        <w:rPr>
          <w:rFonts w:ascii="Arial" w:hAnsi="Arial" w:cs="Arial"/>
          <w:bCs/>
          <w:szCs w:val="24"/>
        </w:rPr>
        <w:t>pQCT</w:t>
      </w:r>
      <w:proofErr w:type="spellEnd"/>
      <w:r w:rsidR="001C4933">
        <w:rPr>
          <w:rFonts w:ascii="Arial" w:hAnsi="Arial" w:cs="Arial"/>
          <w:bCs/>
          <w:szCs w:val="24"/>
        </w:rPr>
        <w:t xml:space="preserve"> measures at these sites to </w:t>
      </w:r>
      <w:r w:rsidR="00057125">
        <w:rPr>
          <w:rFonts w:ascii="Arial" w:hAnsi="Arial" w:cs="Arial"/>
          <w:bCs/>
          <w:szCs w:val="24"/>
        </w:rPr>
        <w:t>bone bending strength</w:t>
      </w:r>
      <w:r w:rsidR="001C4933">
        <w:rPr>
          <w:rFonts w:ascii="Arial" w:hAnsi="Arial" w:cs="Arial"/>
          <w:bCs/>
          <w:szCs w:val="24"/>
        </w:rPr>
        <w:t xml:space="preserve"> have generally observed relationships between the two, but found the relationship attenuated</w:t>
      </w:r>
      <w:r w:rsidR="00A54244">
        <w:rPr>
          <w:rFonts w:ascii="Arial" w:hAnsi="Arial" w:cs="Arial"/>
          <w:bCs/>
          <w:szCs w:val="24"/>
        </w:rPr>
        <w:t xml:space="preserve"> by adjustment for BMD [</w:t>
      </w:r>
      <w:r w:rsidR="002E69A3">
        <w:rPr>
          <w:rFonts w:ascii="Arial" w:hAnsi="Arial" w:cs="Arial"/>
          <w:bCs/>
          <w:szCs w:val="24"/>
        </w:rPr>
        <w:t>1</w:t>
      </w:r>
      <w:r w:rsidR="00BB6310">
        <w:rPr>
          <w:rFonts w:ascii="Arial" w:hAnsi="Arial" w:cs="Arial"/>
          <w:bCs/>
          <w:szCs w:val="24"/>
        </w:rPr>
        <w:t>5-17</w:t>
      </w:r>
      <w:r w:rsidR="00A54244">
        <w:rPr>
          <w:rFonts w:ascii="Arial" w:hAnsi="Arial" w:cs="Arial"/>
          <w:bCs/>
          <w:szCs w:val="24"/>
        </w:rPr>
        <w:t>]</w:t>
      </w:r>
      <w:r w:rsidR="001C4933">
        <w:rPr>
          <w:rFonts w:ascii="Arial" w:hAnsi="Arial" w:cs="Arial"/>
          <w:bCs/>
          <w:szCs w:val="24"/>
        </w:rPr>
        <w:t xml:space="preserve">. </w:t>
      </w:r>
      <w:r w:rsidR="00057125">
        <w:rPr>
          <w:rFonts w:ascii="Arial" w:hAnsi="Arial" w:cs="Arial"/>
          <w:bCs/>
          <w:szCs w:val="24"/>
        </w:rPr>
        <w:t xml:space="preserve">However, in clinical studies where </w:t>
      </w:r>
      <w:proofErr w:type="spellStart"/>
      <w:r w:rsidR="00057125">
        <w:rPr>
          <w:rFonts w:ascii="Arial" w:hAnsi="Arial" w:cs="Arial"/>
          <w:bCs/>
          <w:szCs w:val="24"/>
        </w:rPr>
        <w:t>pQCT</w:t>
      </w:r>
      <w:proofErr w:type="spellEnd"/>
      <w:r w:rsidR="00057125">
        <w:rPr>
          <w:rFonts w:ascii="Arial" w:hAnsi="Arial" w:cs="Arial"/>
          <w:bCs/>
          <w:szCs w:val="24"/>
        </w:rPr>
        <w:t xml:space="preserve"> measures have been related to fracture risk, an additional value of </w:t>
      </w:r>
      <w:proofErr w:type="spellStart"/>
      <w:r w:rsidR="00057125">
        <w:rPr>
          <w:rFonts w:ascii="Arial" w:hAnsi="Arial" w:cs="Arial"/>
          <w:bCs/>
          <w:szCs w:val="24"/>
        </w:rPr>
        <w:t>pQCT</w:t>
      </w:r>
      <w:proofErr w:type="spellEnd"/>
      <w:r w:rsidR="00057125">
        <w:rPr>
          <w:rFonts w:ascii="Arial" w:hAnsi="Arial" w:cs="Arial"/>
          <w:bCs/>
          <w:szCs w:val="24"/>
        </w:rPr>
        <w:t xml:space="preserve"> has recently been demonstrated. Hence in</w:t>
      </w:r>
      <w:r w:rsidR="001C4933">
        <w:rPr>
          <w:rFonts w:ascii="Arial" w:hAnsi="Arial" w:cs="Arial"/>
          <w:bCs/>
          <w:szCs w:val="24"/>
        </w:rPr>
        <w:t xml:space="preserve"> a rec</w:t>
      </w:r>
      <w:r w:rsidR="00A54244">
        <w:rPr>
          <w:rFonts w:ascii="Arial" w:hAnsi="Arial" w:cs="Arial"/>
          <w:bCs/>
          <w:szCs w:val="24"/>
        </w:rPr>
        <w:t xml:space="preserve">ent publication from the </w:t>
      </w:r>
      <w:proofErr w:type="spellStart"/>
      <w:r w:rsidR="00A54244">
        <w:rPr>
          <w:rFonts w:ascii="Arial" w:hAnsi="Arial" w:cs="Arial"/>
          <w:bCs/>
          <w:szCs w:val="24"/>
        </w:rPr>
        <w:t>MrOS</w:t>
      </w:r>
      <w:proofErr w:type="spellEnd"/>
      <w:r w:rsidR="00A54244">
        <w:rPr>
          <w:rFonts w:ascii="Arial" w:hAnsi="Arial" w:cs="Arial"/>
          <w:bCs/>
          <w:szCs w:val="24"/>
        </w:rPr>
        <w:t xml:space="preserve"> [</w:t>
      </w:r>
      <w:r w:rsidR="00BB6310">
        <w:rPr>
          <w:rFonts w:ascii="Arial" w:hAnsi="Arial" w:cs="Arial"/>
          <w:bCs/>
          <w:szCs w:val="24"/>
        </w:rPr>
        <w:t>10</w:t>
      </w:r>
      <w:r w:rsidR="00A54244">
        <w:rPr>
          <w:rFonts w:ascii="Arial" w:hAnsi="Arial" w:cs="Arial"/>
          <w:bCs/>
          <w:szCs w:val="24"/>
        </w:rPr>
        <w:t>]</w:t>
      </w:r>
      <w:r w:rsidR="001C4933">
        <w:rPr>
          <w:rFonts w:ascii="Arial" w:hAnsi="Arial" w:cs="Arial"/>
          <w:bCs/>
          <w:szCs w:val="24"/>
        </w:rPr>
        <w:t xml:space="preserve"> where 39 fractures were observed in a group of 1143 men aged 69 years or older</w:t>
      </w:r>
      <w:r w:rsidR="00BB6310">
        <w:rPr>
          <w:rFonts w:ascii="Arial" w:hAnsi="Arial" w:cs="Arial"/>
          <w:bCs/>
          <w:szCs w:val="24"/>
        </w:rPr>
        <w:t>,</w:t>
      </w:r>
      <w:r w:rsidR="001C4933">
        <w:rPr>
          <w:rFonts w:ascii="Arial" w:hAnsi="Arial" w:cs="Arial"/>
          <w:bCs/>
          <w:szCs w:val="24"/>
        </w:rPr>
        <w:t xml:space="preserve"> principal components analysis </w:t>
      </w:r>
      <w:r w:rsidR="00BB6310">
        <w:rPr>
          <w:rFonts w:ascii="Arial" w:hAnsi="Arial" w:cs="Arial"/>
          <w:bCs/>
          <w:szCs w:val="24"/>
        </w:rPr>
        <w:t xml:space="preserve">was used </w:t>
      </w:r>
      <w:r w:rsidR="001C4933">
        <w:rPr>
          <w:rFonts w:ascii="Arial" w:hAnsi="Arial" w:cs="Arial"/>
          <w:bCs/>
          <w:szCs w:val="24"/>
        </w:rPr>
        <w:t xml:space="preserve">to identify 21 of 58 </w:t>
      </w:r>
      <w:proofErr w:type="spellStart"/>
      <w:r w:rsidR="001C4933">
        <w:rPr>
          <w:rFonts w:ascii="Arial" w:hAnsi="Arial" w:cs="Arial"/>
          <w:bCs/>
          <w:szCs w:val="24"/>
        </w:rPr>
        <w:t>pQCT</w:t>
      </w:r>
      <w:proofErr w:type="spellEnd"/>
      <w:r w:rsidR="001C4933">
        <w:rPr>
          <w:rFonts w:ascii="Arial" w:hAnsi="Arial" w:cs="Arial"/>
          <w:bCs/>
          <w:szCs w:val="24"/>
        </w:rPr>
        <w:t xml:space="preserve"> variables associated with incident fracture; of these variables, 18 still contributed to fracture risk, with AUC increasing from 0.73 to 0.80 with their inclusion. These observations may suggest that the weaker associations seen in men in our study do reflect power issues, rather than a genuine sexual dimorphism.</w:t>
      </w:r>
      <w:r w:rsidR="00BB6310">
        <w:rPr>
          <w:rFonts w:ascii="Arial" w:hAnsi="Arial" w:cs="Arial"/>
          <w:bCs/>
          <w:szCs w:val="24"/>
        </w:rPr>
        <w:t xml:space="preserve"> However, of interest, tibial SSI was associated with incident fracture i</w:t>
      </w:r>
      <w:r w:rsidR="003405A4">
        <w:rPr>
          <w:rFonts w:ascii="Arial" w:hAnsi="Arial" w:cs="Arial"/>
          <w:bCs/>
          <w:szCs w:val="24"/>
        </w:rPr>
        <w:t>n</w:t>
      </w:r>
      <w:r w:rsidR="00BB6310">
        <w:rPr>
          <w:rFonts w:ascii="Arial" w:hAnsi="Arial" w:cs="Arial"/>
          <w:bCs/>
          <w:szCs w:val="24"/>
        </w:rPr>
        <w:t xml:space="preserve"> this population, with a </w:t>
      </w:r>
      <w:r w:rsidR="007231DC">
        <w:rPr>
          <w:rFonts w:ascii="Arial" w:hAnsi="Arial" w:cs="Arial"/>
          <w:bCs/>
          <w:szCs w:val="24"/>
        </w:rPr>
        <w:t>13</w:t>
      </w:r>
      <w:r w:rsidR="00BB6310">
        <w:rPr>
          <w:rFonts w:ascii="Arial" w:hAnsi="Arial" w:cs="Arial"/>
          <w:bCs/>
          <w:szCs w:val="24"/>
        </w:rPr>
        <w:t xml:space="preserve">% difference observed in mean values between men who did and did not fracture over follow-up. </w:t>
      </w:r>
    </w:p>
    <w:p w:rsidR="001C4933" w:rsidRDefault="001C4933" w:rsidP="0069440F">
      <w:pPr>
        <w:pStyle w:val="Alexdouble"/>
        <w:rPr>
          <w:rFonts w:ascii="Arial" w:hAnsi="Arial" w:cs="Arial"/>
          <w:bCs/>
          <w:szCs w:val="24"/>
        </w:rPr>
      </w:pPr>
    </w:p>
    <w:p w:rsidR="000638AD" w:rsidRDefault="00057125" w:rsidP="0069440F">
      <w:pPr>
        <w:pStyle w:val="Alexdouble"/>
        <w:rPr>
          <w:rFonts w:ascii="Arial" w:hAnsi="Arial" w:cs="Arial"/>
          <w:bCs/>
          <w:szCs w:val="24"/>
        </w:rPr>
      </w:pPr>
      <w:r>
        <w:rPr>
          <w:rFonts w:ascii="Arial" w:hAnsi="Arial" w:cs="Arial"/>
          <w:bCs/>
          <w:szCs w:val="24"/>
        </w:rPr>
        <w:lastRenderedPageBreak/>
        <w:t>Other studies have</w:t>
      </w:r>
      <w:r w:rsidR="000638AD">
        <w:rPr>
          <w:rFonts w:ascii="Arial" w:hAnsi="Arial" w:cs="Arial"/>
          <w:bCs/>
          <w:szCs w:val="24"/>
        </w:rPr>
        <w:t xml:space="preserve"> suggest</w:t>
      </w:r>
      <w:r>
        <w:rPr>
          <w:rFonts w:ascii="Arial" w:hAnsi="Arial" w:cs="Arial"/>
          <w:bCs/>
          <w:szCs w:val="24"/>
        </w:rPr>
        <w:t>ed</w:t>
      </w:r>
      <w:r w:rsidR="000638AD">
        <w:rPr>
          <w:rFonts w:ascii="Arial" w:hAnsi="Arial" w:cs="Arial"/>
          <w:bCs/>
          <w:szCs w:val="24"/>
        </w:rPr>
        <w:t xml:space="preserve"> that trabecular and total BMD of the ultra-distal radius as determined by single slice QCT can be used to pre</w:t>
      </w:r>
      <w:r w:rsidR="001C4933">
        <w:rPr>
          <w:rFonts w:ascii="Arial" w:hAnsi="Arial" w:cs="Arial"/>
          <w:bCs/>
          <w:szCs w:val="24"/>
        </w:rPr>
        <w:t>d</w:t>
      </w:r>
      <w:r w:rsidR="000638AD">
        <w:rPr>
          <w:rFonts w:ascii="Arial" w:hAnsi="Arial" w:cs="Arial"/>
          <w:bCs/>
          <w:szCs w:val="24"/>
        </w:rPr>
        <w:t xml:space="preserve">ict hip fractures, with an average age-adjusted standardised risk gradient of 1.85 for trabecular BMD and 1.75 for total </w:t>
      </w:r>
      <w:r w:rsidR="005E12BF">
        <w:rPr>
          <w:rFonts w:ascii="Arial" w:hAnsi="Arial" w:cs="Arial"/>
          <w:bCs/>
          <w:szCs w:val="24"/>
        </w:rPr>
        <w:t>B</w:t>
      </w:r>
      <w:r w:rsidR="000638AD">
        <w:rPr>
          <w:rFonts w:ascii="Arial" w:hAnsi="Arial" w:cs="Arial"/>
          <w:bCs/>
          <w:szCs w:val="24"/>
        </w:rPr>
        <w:t>MD</w:t>
      </w:r>
      <w:r w:rsidR="00A54244">
        <w:rPr>
          <w:rFonts w:ascii="Arial" w:hAnsi="Arial" w:cs="Arial"/>
          <w:bCs/>
          <w:szCs w:val="24"/>
        </w:rPr>
        <w:t xml:space="preserve"> [</w:t>
      </w:r>
      <w:r w:rsidR="002E69A3">
        <w:rPr>
          <w:rFonts w:ascii="Arial" w:hAnsi="Arial" w:cs="Arial"/>
          <w:bCs/>
          <w:szCs w:val="24"/>
        </w:rPr>
        <w:t>4-7</w:t>
      </w:r>
      <w:r w:rsidR="00A54244">
        <w:rPr>
          <w:rFonts w:ascii="Arial" w:hAnsi="Arial" w:cs="Arial"/>
          <w:bCs/>
          <w:szCs w:val="24"/>
        </w:rPr>
        <w:t>]</w:t>
      </w:r>
      <w:r w:rsidR="000638AD">
        <w:rPr>
          <w:rFonts w:ascii="Arial" w:hAnsi="Arial" w:cs="Arial"/>
          <w:bCs/>
          <w:szCs w:val="24"/>
        </w:rPr>
        <w:t xml:space="preserve">. </w:t>
      </w:r>
      <w:r>
        <w:rPr>
          <w:rFonts w:ascii="Arial" w:hAnsi="Arial" w:cs="Arial"/>
          <w:bCs/>
          <w:szCs w:val="24"/>
        </w:rPr>
        <w:t>However, e</w:t>
      </w:r>
      <w:r w:rsidR="00245C7D">
        <w:rPr>
          <w:rFonts w:ascii="Arial" w:hAnsi="Arial" w:cs="Arial"/>
          <w:bCs/>
          <w:szCs w:val="24"/>
        </w:rPr>
        <w:t>ven fewer data are available</w:t>
      </w:r>
      <w:r w:rsidR="000638AD">
        <w:rPr>
          <w:rFonts w:ascii="Arial" w:hAnsi="Arial" w:cs="Arial"/>
          <w:bCs/>
          <w:szCs w:val="24"/>
        </w:rPr>
        <w:t xml:space="preserve"> </w:t>
      </w:r>
      <w:r w:rsidR="00245C7D">
        <w:rPr>
          <w:rFonts w:ascii="Arial" w:hAnsi="Arial" w:cs="Arial"/>
          <w:bCs/>
          <w:szCs w:val="24"/>
        </w:rPr>
        <w:t>for the pred</w:t>
      </w:r>
      <w:r>
        <w:rPr>
          <w:rFonts w:ascii="Arial" w:hAnsi="Arial" w:cs="Arial"/>
          <w:bCs/>
          <w:szCs w:val="24"/>
        </w:rPr>
        <w:t>i</w:t>
      </w:r>
      <w:r w:rsidR="00245C7D">
        <w:rPr>
          <w:rFonts w:ascii="Arial" w:hAnsi="Arial" w:cs="Arial"/>
          <w:bCs/>
          <w:szCs w:val="24"/>
        </w:rPr>
        <w:t>ction of vertebral fractur</w:t>
      </w:r>
      <w:r>
        <w:rPr>
          <w:rFonts w:ascii="Arial" w:hAnsi="Arial" w:cs="Arial"/>
          <w:bCs/>
          <w:szCs w:val="24"/>
        </w:rPr>
        <w:t>e</w:t>
      </w:r>
      <w:r w:rsidR="00245C7D">
        <w:rPr>
          <w:rFonts w:ascii="Arial" w:hAnsi="Arial" w:cs="Arial"/>
          <w:bCs/>
          <w:szCs w:val="24"/>
        </w:rPr>
        <w:t>s; two negative studies were conducted in US subje</w:t>
      </w:r>
      <w:r>
        <w:rPr>
          <w:rFonts w:ascii="Arial" w:hAnsi="Arial" w:cs="Arial"/>
          <w:bCs/>
          <w:szCs w:val="24"/>
        </w:rPr>
        <w:t>c</w:t>
      </w:r>
      <w:r w:rsidR="00245C7D">
        <w:rPr>
          <w:rFonts w:ascii="Arial" w:hAnsi="Arial" w:cs="Arial"/>
          <w:bCs/>
          <w:szCs w:val="24"/>
        </w:rPr>
        <w:t>ts</w:t>
      </w:r>
      <w:r w:rsidR="00A54244">
        <w:rPr>
          <w:rFonts w:ascii="Arial" w:hAnsi="Arial" w:cs="Arial"/>
          <w:bCs/>
          <w:szCs w:val="24"/>
        </w:rPr>
        <w:t xml:space="preserve"> [</w:t>
      </w:r>
      <w:r w:rsidR="002E69A3">
        <w:rPr>
          <w:rFonts w:ascii="Arial" w:hAnsi="Arial" w:cs="Arial"/>
          <w:bCs/>
          <w:szCs w:val="24"/>
        </w:rPr>
        <w:t>5</w:t>
      </w:r>
      <w:proofErr w:type="gramStart"/>
      <w:r w:rsidR="002E69A3">
        <w:rPr>
          <w:rFonts w:ascii="Arial" w:hAnsi="Arial" w:cs="Arial"/>
          <w:bCs/>
          <w:szCs w:val="24"/>
        </w:rPr>
        <w:t>,1</w:t>
      </w:r>
      <w:r w:rsidR="00BB6310">
        <w:rPr>
          <w:rFonts w:ascii="Arial" w:hAnsi="Arial" w:cs="Arial"/>
          <w:bCs/>
          <w:szCs w:val="24"/>
        </w:rPr>
        <w:t>8</w:t>
      </w:r>
      <w:proofErr w:type="gramEnd"/>
      <w:r w:rsidR="00A54244">
        <w:rPr>
          <w:rFonts w:ascii="Arial" w:hAnsi="Arial" w:cs="Arial"/>
          <w:bCs/>
          <w:szCs w:val="24"/>
        </w:rPr>
        <w:t>]</w:t>
      </w:r>
      <w:r w:rsidR="00245C7D">
        <w:rPr>
          <w:rFonts w:ascii="Arial" w:hAnsi="Arial" w:cs="Arial"/>
          <w:bCs/>
          <w:szCs w:val="24"/>
        </w:rPr>
        <w:t xml:space="preserve"> while the study tha</w:t>
      </w:r>
      <w:r>
        <w:rPr>
          <w:rFonts w:ascii="Arial" w:hAnsi="Arial" w:cs="Arial"/>
          <w:bCs/>
          <w:szCs w:val="24"/>
        </w:rPr>
        <w:t>t</w:t>
      </w:r>
      <w:r w:rsidR="00245C7D">
        <w:rPr>
          <w:rFonts w:ascii="Arial" w:hAnsi="Arial" w:cs="Arial"/>
          <w:bCs/>
          <w:szCs w:val="24"/>
        </w:rPr>
        <w:t xml:space="preserve"> displayed a significant discriminatory capability for vertebral fractures was done in the UK</w:t>
      </w:r>
      <w:r w:rsidR="00A54244">
        <w:rPr>
          <w:rFonts w:ascii="Arial" w:hAnsi="Arial" w:cs="Arial"/>
          <w:bCs/>
          <w:szCs w:val="24"/>
        </w:rPr>
        <w:t xml:space="preserve"> [</w:t>
      </w:r>
      <w:r w:rsidR="002E69A3">
        <w:rPr>
          <w:rFonts w:ascii="Arial" w:hAnsi="Arial" w:cs="Arial"/>
          <w:bCs/>
          <w:szCs w:val="24"/>
        </w:rPr>
        <w:t>4</w:t>
      </w:r>
      <w:r w:rsidR="00A54244">
        <w:rPr>
          <w:rFonts w:ascii="Arial" w:hAnsi="Arial" w:cs="Arial"/>
          <w:bCs/>
          <w:szCs w:val="24"/>
        </w:rPr>
        <w:t>]</w:t>
      </w:r>
      <w:r w:rsidR="00245C7D">
        <w:rPr>
          <w:rFonts w:ascii="Arial" w:hAnsi="Arial" w:cs="Arial"/>
          <w:bCs/>
          <w:szCs w:val="24"/>
        </w:rPr>
        <w:t>.  Hence the ISCD has adopted a stance that the use of this technique is not</w:t>
      </w:r>
      <w:r>
        <w:rPr>
          <w:rFonts w:ascii="Arial" w:hAnsi="Arial" w:cs="Arial"/>
          <w:bCs/>
          <w:szCs w:val="24"/>
        </w:rPr>
        <w:t xml:space="preserve"> advisa</w:t>
      </w:r>
      <w:r w:rsidR="00245C7D">
        <w:rPr>
          <w:rFonts w:ascii="Arial" w:hAnsi="Arial" w:cs="Arial"/>
          <w:bCs/>
          <w:szCs w:val="24"/>
        </w:rPr>
        <w:t>b</w:t>
      </w:r>
      <w:r>
        <w:rPr>
          <w:rFonts w:ascii="Arial" w:hAnsi="Arial" w:cs="Arial"/>
          <w:bCs/>
          <w:szCs w:val="24"/>
        </w:rPr>
        <w:t>l</w:t>
      </w:r>
      <w:r w:rsidR="00245C7D">
        <w:rPr>
          <w:rFonts w:ascii="Arial" w:hAnsi="Arial" w:cs="Arial"/>
          <w:bCs/>
          <w:szCs w:val="24"/>
        </w:rPr>
        <w:t>e for the prediction of vertebral fractures, and has highlighted the need for other studies, such as our own</w:t>
      </w:r>
      <w:r w:rsidR="00A54244">
        <w:rPr>
          <w:rFonts w:ascii="Arial" w:hAnsi="Arial" w:cs="Arial"/>
          <w:bCs/>
          <w:szCs w:val="24"/>
        </w:rPr>
        <w:t xml:space="preserve"> [</w:t>
      </w:r>
      <w:r w:rsidR="002E69A3">
        <w:rPr>
          <w:rFonts w:ascii="Arial" w:hAnsi="Arial" w:cs="Arial"/>
          <w:bCs/>
          <w:szCs w:val="24"/>
        </w:rPr>
        <w:t>1</w:t>
      </w:r>
      <w:r w:rsidR="00BB6310">
        <w:rPr>
          <w:rFonts w:ascii="Arial" w:hAnsi="Arial" w:cs="Arial"/>
          <w:bCs/>
          <w:szCs w:val="24"/>
        </w:rPr>
        <w:t>9</w:t>
      </w:r>
      <w:r w:rsidR="00A54244">
        <w:rPr>
          <w:rFonts w:ascii="Arial" w:hAnsi="Arial" w:cs="Arial"/>
          <w:bCs/>
          <w:szCs w:val="24"/>
        </w:rPr>
        <w:t>]</w:t>
      </w:r>
      <w:r w:rsidR="00245C7D">
        <w:rPr>
          <w:rFonts w:ascii="Arial" w:hAnsi="Arial" w:cs="Arial"/>
          <w:bCs/>
          <w:szCs w:val="24"/>
        </w:rPr>
        <w:t>.</w:t>
      </w:r>
    </w:p>
    <w:p w:rsidR="000E5004" w:rsidRDefault="000E5004" w:rsidP="0069440F">
      <w:pPr>
        <w:pStyle w:val="Alexdouble"/>
        <w:rPr>
          <w:rFonts w:ascii="Arial" w:hAnsi="Arial" w:cs="Arial"/>
          <w:bCs/>
          <w:szCs w:val="24"/>
        </w:rPr>
      </w:pPr>
    </w:p>
    <w:p w:rsidR="000E5004" w:rsidRDefault="000E5004" w:rsidP="0069440F">
      <w:pPr>
        <w:pStyle w:val="Alexdouble"/>
        <w:rPr>
          <w:rFonts w:ascii="Arial" w:hAnsi="Arial" w:cs="Arial"/>
          <w:bCs/>
          <w:szCs w:val="24"/>
        </w:rPr>
      </w:pPr>
      <w:proofErr w:type="spellStart"/>
      <w:r>
        <w:rPr>
          <w:rFonts w:ascii="Arial" w:hAnsi="Arial" w:cs="Arial"/>
          <w:bCs/>
          <w:szCs w:val="24"/>
        </w:rPr>
        <w:t>Cancellous</w:t>
      </w:r>
      <w:proofErr w:type="spellEnd"/>
      <w:r>
        <w:rPr>
          <w:rFonts w:ascii="Arial" w:hAnsi="Arial" w:cs="Arial"/>
          <w:bCs/>
          <w:szCs w:val="24"/>
        </w:rPr>
        <w:t xml:space="preserve"> bone accounts for approximately 15% of total bone mass; vertebrae a</w:t>
      </w:r>
      <w:r w:rsidR="00326E6D">
        <w:rPr>
          <w:rFonts w:ascii="Arial" w:hAnsi="Arial" w:cs="Arial"/>
          <w:bCs/>
          <w:szCs w:val="24"/>
        </w:rPr>
        <w:t>n</w:t>
      </w:r>
      <w:r>
        <w:rPr>
          <w:rFonts w:ascii="Arial" w:hAnsi="Arial" w:cs="Arial"/>
          <w:bCs/>
          <w:szCs w:val="24"/>
        </w:rPr>
        <w:t>d pelvic bones contain relatively high amo</w:t>
      </w:r>
      <w:r w:rsidR="00326E6D">
        <w:rPr>
          <w:rFonts w:ascii="Arial" w:hAnsi="Arial" w:cs="Arial"/>
          <w:bCs/>
          <w:szCs w:val="24"/>
        </w:rPr>
        <w:t>u</w:t>
      </w:r>
      <w:r>
        <w:rPr>
          <w:rFonts w:ascii="Arial" w:hAnsi="Arial" w:cs="Arial"/>
          <w:bCs/>
          <w:szCs w:val="24"/>
        </w:rPr>
        <w:t xml:space="preserve">nts of </w:t>
      </w:r>
      <w:proofErr w:type="spellStart"/>
      <w:r>
        <w:rPr>
          <w:rFonts w:ascii="Arial" w:hAnsi="Arial" w:cs="Arial"/>
          <w:bCs/>
          <w:szCs w:val="24"/>
        </w:rPr>
        <w:t>cancellous</w:t>
      </w:r>
      <w:proofErr w:type="spellEnd"/>
      <w:r>
        <w:rPr>
          <w:rFonts w:ascii="Arial" w:hAnsi="Arial" w:cs="Arial"/>
          <w:bCs/>
          <w:szCs w:val="24"/>
        </w:rPr>
        <w:t xml:space="preserve"> tissue, and are common sites for osteoporotic fractures, whereas long bones such as the femoral neck contain a relatively high amount of cortical bone. Although about 70% of the variation in compressive strength</w:t>
      </w:r>
      <w:r w:rsidR="00A54244">
        <w:rPr>
          <w:rFonts w:ascii="Arial" w:hAnsi="Arial" w:cs="Arial"/>
          <w:bCs/>
          <w:szCs w:val="24"/>
        </w:rPr>
        <w:t xml:space="preserve"> of bone is determined by BMD [</w:t>
      </w:r>
      <w:r w:rsidR="00BB6310">
        <w:rPr>
          <w:rFonts w:ascii="Arial" w:hAnsi="Arial" w:cs="Arial"/>
          <w:bCs/>
          <w:szCs w:val="24"/>
        </w:rPr>
        <w:t>20</w:t>
      </w:r>
      <w:r w:rsidR="00A54244">
        <w:rPr>
          <w:rFonts w:ascii="Arial" w:hAnsi="Arial" w:cs="Arial"/>
          <w:bCs/>
          <w:szCs w:val="24"/>
        </w:rPr>
        <w:t>]</w:t>
      </w:r>
      <w:r>
        <w:rPr>
          <w:rFonts w:ascii="Arial" w:hAnsi="Arial" w:cs="Arial"/>
          <w:bCs/>
          <w:szCs w:val="24"/>
        </w:rPr>
        <w:t>, prediction of trabecular bone strength may be greatly improved by including other measures of bone quality; bone strength is also dependent upon other factors such as trabecular connectivity, elasticity, stress/ strain response, and failure point, in addition to bone size, sh</w:t>
      </w:r>
      <w:r w:rsidR="00A54244">
        <w:rPr>
          <w:rFonts w:ascii="Arial" w:hAnsi="Arial" w:cs="Arial"/>
          <w:bCs/>
          <w:szCs w:val="24"/>
        </w:rPr>
        <w:t>ape, turnover and architecture [</w:t>
      </w:r>
      <w:r w:rsidR="00BB6310">
        <w:rPr>
          <w:rFonts w:ascii="Arial" w:hAnsi="Arial" w:cs="Arial"/>
          <w:bCs/>
          <w:szCs w:val="24"/>
        </w:rPr>
        <w:t>20</w:t>
      </w:r>
      <w:r w:rsidR="00A54244">
        <w:rPr>
          <w:rFonts w:ascii="Arial" w:hAnsi="Arial" w:cs="Arial"/>
          <w:bCs/>
          <w:szCs w:val="24"/>
        </w:rPr>
        <w:t>]</w:t>
      </w:r>
      <w:r>
        <w:rPr>
          <w:rFonts w:ascii="Arial" w:hAnsi="Arial" w:cs="Arial"/>
          <w:bCs/>
          <w:szCs w:val="24"/>
        </w:rPr>
        <w:t xml:space="preserve">. Our results suggest that </w:t>
      </w:r>
      <w:proofErr w:type="spellStart"/>
      <w:r>
        <w:rPr>
          <w:rFonts w:ascii="Arial" w:hAnsi="Arial" w:cs="Arial"/>
          <w:bCs/>
          <w:szCs w:val="24"/>
        </w:rPr>
        <w:t>pQCT</w:t>
      </w:r>
      <w:proofErr w:type="spellEnd"/>
      <w:r>
        <w:rPr>
          <w:rFonts w:ascii="Arial" w:hAnsi="Arial" w:cs="Arial"/>
          <w:bCs/>
          <w:szCs w:val="24"/>
        </w:rPr>
        <w:t xml:space="preserve"> captures some of these elements, and offer an additional contribution to estimation of individual fracture risk. </w:t>
      </w:r>
    </w:p>
    <w:p w:rsidR="00245C7D" w:rsidRDefault="00245C7D" w:rsidP="0069440F">
      <w:pPr>
        <w:pStyle w:val="Alexdouble"/>
        <w:rPr>
          <w:rFonts w:ascii="Arial" w:hAnsi="Arial" w:cs="Arial"/>
          <w:bCs/>
          <w:szCs w:val="24"/>
        </w:rPr>
      </w:pPr>
    </w:p>
    <w:p w:rsidR="00057125" w:rsidRDefault="00057125" w:rsidP="0069440F">
      <w:pPr>
        <w:pStyle w:val="Alexdouble"/>
        <w:rPr>
          <w:rFonts w:ascii="Arial" w:hAnsi="Arial" w:cs="Arial"/>
          <w:bCs/>
          <w:szCs w:val="24"/>
        </w:rPr>
      </w:pPr>
      <w:r>
        <w:rPr>
          <w:rFonts w:ascii="Arial" w:hAnsi="Arial" w:cs="Arial"/>
          <w:bCs/>
          <w:szCs w:val="24"/>
        </w:rPr>
        <w:lastRenderedPageBreak/>
        <w:t xml:space="preserve">In conclusion, we have demonstrated relationships between measures of bone size, density and strength obtained by </w:t>
      </w:r>
      <w:proofErr w:type="spellStart"/>
      <w:r>
        <w:rPr>
          <w:rFonts w:ascii="Arial" w:hAnsi="Arial" w:cs="Arial"/>
          <w:bCs/>
          <w:szCs w:val="24"/>
        </w:rPr>
        <w:t>pQCT</w:t>
      </w:r>
      <w:proofErr w:type="spellEnd"/>
      <w:r>
        <w:rPr>
          <w:rFonts w:ascii="Arial" w:hAnsi="Arial" w:cs="Arial"/>
          <w:bCs/>
          <w:szCs w:val="24"/>
        </w:rPr>
        <w:t xml:space="preserve"> and incident fracture</w:t>
      </w:r>
      <w:r w:rsidR="00A93DF4">
        <w:rPr>
          <w:rFonts w:ascii="Arial" w:hAnsi="Arial" w:cs="Arial"/>
          <w:bCs/>
          <w:szCs w:val="24"/>
        </w:rPr>
        <w:t xml:space="preserve">. These relationships were </w:t>
      </w:r>
      <w:r w:rsidR="00A56F88">
        <w:rPr>
          <w:rFonts w:ascii="Arial" w:hAnsi="Arial" w:cs="Arial"/>
          <w:bCs/>
          <w:szCs w:val="24"/>
        </w:rPr>
        <w:t>attenuated but often remained significant after</w:t>
      </w:r>
      <w:r w:rsidR="00A93DF4">
        <w:rPr>
          <w:rFonts w:ascii="Arial" w:hAnsi="Arial" w:cs="Arial"/>
          <w:bCs/>
          <w:szCs w:val="24"/>
        </w:rPr>
        <w:t xml:space="preserve"> adjustment for BMD measures obtained by DXA, suggesting that some additional information </w:t>
      </w:r>
      <w:r w:rsidR="00A56F88">
        <w:rPr>
          <w:rFonts w:ascii="Arial" w:hAnsi="Arial" w:cs="Arial"/>
          <w:bCs/>
          <w:szCs w:val="24"/>
        </w:rPr>
        <w:t>may be</w:t>
      </w:r>
      <w:r w:rsidR="00A93DF4">
        <w:rPr>
          <w:rFonts w:ascii="Arial" w:hAnsi="Arial" w:cs="Arial"/>
          <w:bCs/>
          <w:szCs w:val="24"/>
        </w:rPr>
        <w:t xml:space="preserve"> conferred by this assessment. </w:t>
      </w:r>
      <w:r w:rsidR="00A56F88">
        <w:rPr>
          <w:rFonts w:ascii="Arial" w:hAnsi="Arial" w:cs="Arial"/>
          <w:bCs/>
          <w:szCs w:val="24"/>
        </w:rPr>
        <w:t xml:space="preserve">They were also </w:t>
      </w:r>
      <w:r w:rsidR="00E07798">
        <w:rPr>
          <w:rFonts w:ascii="Arial" w:hAnsi="Arial" w:cs="Arial"/>
          <w:bCs/>
          <w:szCs w:val="24"/>
        </w:rPr>
        <w:t>m</w:t>
      </w:r>
      <w:r w:rsidR="00A56F88">
        <w:rPr>
          <w:rFonts w:ascii="Arial" w:hAnsi="Arial" w:cs="Arial"/>
          <w:bCs/>
          <w:szCs w:val="24"/>
        </w:rPr>
        <w:t xml:space="preserve">ore apparent for cortical, rather than trabecular measures. </w:t>
      </w:r>
      <w:r w:rsidR="00BB6310">
        <w:rPr>
          <w:rFonts w:ascii="Arial" w:hAnsi="Arial" w:cs="Arial"/>
          <w:bCs/>
          <w:szCs w:val="24"/>
        </w:rPr>
        <w:t xml:space="preserve">These data supplement previous studies that have demonstrated differences between </w:t>
      </w:r>
      <w:proofErr w:type="spellStart"/>
      <w:r w:rsidR="00BB6310">
        <w:rPr>
          <w:rFonts w:ascii="Arial" w:hAnsi="Arial" w:cs="Arial"/>
          <w:bCs/>
          <w:szCs w:val="24"/>
        </w:rPr>
        <w:t>pQCT</w:t>
      </w:r>
      <w:proofErr w:type="spellEnd"/>
      <w:r w:rsidR="00BB6310">
        <w:rPr>
          <w:rFonts w:ascii="Arial" w:hAnsi="Arial" w:cs="Arial"/>
          <w:bCs/>
          <w:szCs w:val="24"/>
        </w:rPr>
        <w:t xml:space="preserve"> variables among case-control studies of fra</w:t>
      </w:r>
      <w:r w:rsidR="00B36CEA">
        <w:rPr>
          <w:rFonts w:ascii="Arial" w:hAnsi="Arial" w:cs="Arial"/>
          <w:bCs/>
          <w:szCs w:val="24"/>
        </w:rPr>
        <w:t>ctured - non-fractured subjects.</w:t>
      </w:r>
      <w:r w:rsidR="00BB6310">
        <w:rPr>
          <w:rFonts w:ascii="Arial" w:hAnsi="Arial" w:cs="Arial"/>
          <w:bCs/>
          <w:szCs w:val="24"/>
        </w:rPr>
        <w:t xml:space="preserve"> While sex differences were observed in the relationship between </w:t>
      </w:r>
      <w:proofErr w:type="spellStart"/>
      <w:r w:rsidR="00BB6310">
        <w:rPr>
          <w:rFonts w:ascii="Arial" w:hAnsi="Arial" w:cs="Arial"/>
          <w:bCs/>
          <w:szCs w:val="24"/>
        </w:rPr>
        <w:t>pQCT</w:t>
      </w:r>
      <w:proofErr w:type="spellEnd"/>
      <w:r w:rsidR="00BB6310">
        <w:rPr>
          <w:rFonts w:ascii="Arial" w:hAnsi="Arial" w:cs="Arial"/>
          <w:bCs/>
          <w:szCs w:val="24"/>
        </w:rPr>
        <w:t xml:space="preserve"> measures and fracture prediction, this is likely to represent limited power in this sample due to the low number of men sustaining a fracture over the follow-up period</w:t>
      </w:r>
      <w:r w:rsidR="00A56F88">
        <w:rPr>
          <w:rFonts w:ascii="Arial" w:hAnsi="Arial" w:cs="Arial"/>
          <w:bCs/>
          <w:szCs w:val="24"/>
        </w:rPr>
        <w:t xml:space="preserve">; in general relationships were stronger in women than men, although relationships were more marked with tibial measures in </w:t>
      </w:r>
      <w:proofErr w:type="gramStart"/>
      <w:r w:rsidR="00A56F88">
        <w:rPr>
          <w:rFonts w:ascii="Arial" w:hAnsi="Arial" w:cs="Arial"/>
          <w:bCs/>
          <w:szCs w:val="24"/>
        </w:rPr>
        <w:t xml:space="preserve">males </w:t>
      </w:r>
      <w:r w:rsidR="00BB6310">
        <w:rPr>
          <w:rFonts w:ascii="Arial" w:hAnsi="Arial" w:cs="Arial"/>
          <w:bCs/>
          <w:szCs w:val="24"/>
        </w:rPr>
        <w:t>.</w:t>
      </w:r>
      <w:proofErr w:type="gramEnd"/>
      <w:r w:rsidR="00BB6310">
        <w:rPr>
          <w:rFonts w:ascii="Arial" w:hAnsi="Arial" w:cs="Arial"/>
          <w:bCs/>
          <w:szCs w:val="24"/>
        </w:rPr>
        <w:t xml:space="preserve"> </w:t>
      </w:r>
      <w:r w:rsidR="00A56F88">
        <w:rPr>
          <w:rFonts w:ascii="Arial" w:hAnsi="Arial" w:cs="Arial"/>
          <w:bCs/>
          <w:szCs w:val="24"/>
        </w:rPr>
        <w:t>O</w:t>
      </w:r>
      <w:r w:rsidR="00BB6310">
        <w:rPr>
          <w:rFonts w:ascii="Arial" w:hAnsi="Arial" w:cs="Arial"/>
          <w:bCs/>
          <w:szCs w:val="24"/>
        </w:rPr>
        <w:t xml:space="preserve">f interest, tibial polar strength strain index was a predictor of fracture in our population, as it was in the </w:t>
      </w:r>
      <w:proofErr w:type="spellStart"/>
      <w:r w:rsidR="00BB6310">
        <w:rPr>
          <w:rFonts w:ascii="Arial" w:hAnsi="Arial" w:cs="Arial"/>
          <w:bCs/>
          <w:szCs w:val="24"/>
        </w:rPr>
        <w:t>MrOS</w:t>
      </w:r>
      <w:proofErr w:type="spellEnd"/>
      <w:r w:rsidR="00BB6310">
        <w:rPr>
          <w:rFonts w:ascii="Arial" w:hAnsi="Arial" w:cs="Arial"/>
          <w:bCs/>
          <w:szCs w:val="24"/>
        </w:rPr>
        <w:t xml:space="preserve"> Study, highlighting the utility of this measure.</w:t>
      </w:r>
      <w:r w:rsidR="003405A4">
        <w:rPr>
          <w:rFonts w:ascii="Arial" w:hAnsi="Arial" w:cs="Arial"/>
          <w:bCs/>
          <w:szCs w:val="24"/>
        </w:rPr>
        <w:t xml:space="preserve"> </w:t>
      </w:r>
      <w:r w:rsidR="00A93DF4">
        <w:rPr>
          <w:rFonts w:ascii="Arial" w:hAnsi="Arial" w:cs="Arial"/>
          <w:bCs/>
          <w:szCs w:val="24"/>
        </w:rPr>
        <w:t xml:space="preserve">Further work in groups with higher numbers </w:t>
      </w:r>
      <w:r w:rsidR="00003A99">
        <w:rPr>
          <w:rFonts w:ascii="Arial" w:hAnsi="Arial" w:cs="Arial"/>
          <w:bCs/>
          <w:szCs w:val="24"/>
        </w:rPr>
        <w:t>of incident fractures is</w:t>
      </w:r>
      <w:r w:rsidR="00A93DF4">
        <w:rPr>
          <w:rFonts w:ascii="Arial" w:hAnsi="Arial" w:cs="Arial"/>
          <w:bCs/>
          <w:szCs w:val="24"/>
        </w:rPr>
        <w:t xml:space="preserve"> now indicated.</w:t>
      </w:r>
    </w:p>
    <w:p w:rsidR="00A755FE" w:rsidRDefault="00A755FE">
      <w:pPr>
        <w:rPr>
          <w:rFonts w:ascii="Arial" w:hAnsi="Arial" w:cs="Arial"/>
          <w:bCs/>
        </w:rPr>
      </w:pPr>
      <w:r>
        <w:rPr>
          <w:rFonts w:ascii="Arial" w:hAnsi="Arial" w:cs="Arial"/>
          <w:bCs/>
        </w:rPr>
        <w:br w:type="page"/>
      </w:r>
    </w:p>
    <w:p w:rsidR="00A755FE" w:rsidRPr="002760B6" w:rsidRDefault="00A755FE" w:rsidP="0069440F">
      <w:pPr>
        <w:pStyle w:val="Alexdouble"/>
        <w:rPr>
          <w:rFonts w:ascii="Arial" w:hAnsi="Arial" w:cs="Arial"/>
          <w:b/>
          <w:bCs/>
          <w:szCs w:val="24"/>
        </w:rPr>
      </w:pPr>
      <w:r w:rsidRPr="002760B6">
        <w:rPr>
          <w:rFonts w:ascii="Arial" w:hAnsi="Arial" w:cs="Arial"/>
          <w:b/>
          <w:bCs/>
          <w:szCs w:val="24"/>
        </w:rPr>
        <w:lastRenderedPageBreak/>
        <w:t>Acknowledgements</w:t>
      </w:r>
    </w:p>
    <w:p w:rsidR="00A755FE" w:rsidRPr="003405A4" w:rsidRDefault="00A755FE" w:rsidP="00A755FE">
      <w:pPr>
        <w:spacing w:line="480" w:lineRule="auto"/>
        <w:jc w:val="both"/>
        <w:rPr>
          <w:rFonts w:ascii="Arial" w:eastAsia="Calibri" w:hAnsi="Arial" w:cs="Arial"/>
        </w:rPr>
      </w:pPr>
      <w:r w:rsidRPr="003405A4">
        <w:rPr>
          <w:rFonts w:ascii="Arial" w:eastAsia="Calibri" w:hAnsi="Arial" w:cs="Arial"/>
        </w:rPr>
        <w:t>The Hertfordshire Cohort Study was supported by the Medical Re</w:t>
      </w:r>
      <w:r w:rsidR="00953B4E" w:rsidRPr="003405A4">
        <w:rPr>
          <w:rFonts w:ascii="Arial" w:eastAsia="Calibri" w:hAnsi="Arial" w:cs="Arial"/>
        </w:rPr>
        <w:t xml:space="preserve">search Council of Great Britain and </w:t>
      </w:r>
      <w:r w:rsidRPr="003405A4">
        <w:rPr>
          <w:rFonts w:ascii="Arial" w:eastAsia="Calibri" w:hAnsi="Arial" w:cs="Arial"/>
        </w:rPr>
        <w:t>Arthritis Research UK.  We thank all of the men and women who took part in the Hertfordshire Cohort Study; the HCS Research Staff; and Vanessa Cox who managed the data.</w:t>
      </w:r>
    </w:p>
    <w:p w:rsidR="00A755FE" w:rsidRPr="003405A4" w:rsidRDefault="00A755FE" w:rsidP="00A755FE">
      <w:pPr>
        <w:spacing w:line="480" w:lineRule="auto"/>
        <w:jc w:val="both"/>
        <w:rPr>
          <w:rFonts w:ascii="Arial" w:eastAsia="Calibri" w:hAnsi="Arial" w:cs="Arial"/>
        </w:rPr>
      </w:pPr>
    </w:p>
    <w:p w:rsidR="00A755FE" w:rsidRPr="003405A4" w:rsidRDefault="00A755FE" w:rsidP="00A755FE">
      <w:pPr>
        <w:spacing w:line="480" w:lineRule="auto"/>
        <w:jc w:val="both"/>
        <w:rPr>
          <w:rFonts w:ascii="Arial" w:eastAsia="Calibri" w:hAnsi="Arial" w:cs="Arial"/>
        </w:rPr>
      </w:pPr>
      <w:r w:rsidRPr="003405A4">
        <w:rPr>
          <w:rFonts w:ascii="Arial" w:eastAsia="Calibri" w:hAnsi="Arial" w:cs="Arial"/>
        </w:rPr>
        <w:t xml:space="preserve">EMD and CC made substantial contributions to the conception and design of the study.  EMD and CC were involved in data acquisition.  </w:t>
      </w:r>
      <w:r w:rsidR="00953B4E" w:rsidRPr="003405A4">
        <w:rPr>
          <w:rFonts w:ascii="Arial" w:eastAsia="Calibri" w:hAnsi="Arial" w:cs="Arial"/>
        </w:rPr>
        <w:t>EMD</w:t>
      </w:r>
      <w:r w:rsidRPr="003405A4">
        <w:rPr>
          <w:rFonts w:ascii="Arial" w:eastAsia="Calibri" w:hAnsi="Arial" w:cs="Arial"/>
        </w:rPr>
        <w:t xml:space="preserve"> drafted the manuscript with input from </w:t>
      </w:r>
      <w:r w:rsidR="00953B4E" w:rsidRPr="003405A4">
        <w:rPr>
          <w:rFonts w:ascii="Arial" w:eastAsia="Calibri" w:hAnsi="Arial" w:cs="Arial"/>
        </w:rPr>
        <w:t>ME</w:t>
      </w:r>
      <w:r w:rsidRPr="003405A4">
        <w:rPr>
          <w:rFonts w:ascii="Arial" w:eastAsia="Calibri" w:hAnsi="Arial" w:cs="Arial"/>
        </w:rPr>
        <w:t xml:space="preserve">, </w:t>
      </w:r>
      <w:r w:rsidR="00953B4E" w:rsidRPr="003405A4">
        <w:rPr>
          <w:rFonts w:ascii="Arial" w:eastAsia="Calibri" w:hAnsi="Arial" w:cs="Arial"/>
        </w:rPr>
        <w:t>AAS</w:t>
      </w:r>
      <w:r w:rsidRPr="003405A4">
        <w:rPr>
          <w:rFonts w:ascii="Arial" w:eastAsia="Calibri" w:hAnsi="Arial" w:cs="Arial"/>
        </w:rPr>
        <w:t xml:space="preserve">, and CC. </w:t>
      </w:r>
      <w:r w:rsidR="00953B4E" w:rsidRPr="003405A4">
        <w:rPr>
          <w:rFonts w:ascii="Arial" w:eastAsia="Calibri" w:hAnsi="Arial" w:cs="Arial"/>
        </w:rPr>
        <w:t>Statistical analysis was performed by KAJ.</w:t>
      </w:r>
      <w:r w:rsidRPr="003405A4">
        <w:rPr>
          <w:rFonts w:ascii="Arial" w:eastAsia="Calibri" w:hAnsi="Arial" w:cs="Arial"/>
        </w:rPr>
        <w:t xml:space="preserve"> All authors contributed to the analysis and interpretation of the data, revised the manuscript critically for important intellectual content, and approved the final version of the submitted manuscript.  </w:t>
      </w:r>
      <w:r w:rsidR="00953B4E" w:rsidRPr="003405A4">
        <w:rPr>
          <w:rFonts w:ascii="Arial" w:eastAsia="Calibri" w:hAnsi="Arial" w:cs="Arial"/>
        </w:rPr>
        <w:t>EMD</w:t>
      </w:r>
      <w:r w:rsidRPr="003405A4">
        <w:rPr>
          <w:rFonts w:ascii="Arial" w:eastAsia="Calibri" w:hAnsi="Arial" w:cs="Arial"/>
        </w:rPr>
        <w:t xml:space="preserve"> accepts responsibility for the integrity of the data analysis.</w:t>
      </w:r>
    </w:p>
    <w:p w:rsidR="00A755FE" w:rsidRPr="003405A4" w:rsidRDefault="00A755FE" w:rsidP="00A755FE">
      <w:pPr>
        <w:spacing w:line="480" w:lineRule="auto"/>
        <w:rPr>
          <w:rFonts w:ascii="Arial" w:hAnsi="Arial" w:cs="Arial"/>
        </w:rPr>
      </w:pPr>
    </w:p>
    <w:p w:rsidR="00A755FE" w:rsidRDefault="00A755FE" w:rsidP="00A755FE">
      <w:pPr>
        <w:spacing w:line="480" w:lineRule="auto"/>
      </w:pPr>
    </w:p>
    <w:p w:rsidR="00A755FE" w:rsidRDefault="00A755FE" w:rsidP="0069440F">
      <w:pPr>
        <w:pStyle w:val="Alexdouble"/>
        <w:rPr>
          <w:rFonts w:ascii="Arial" w:hAnsi="Arial" w:cs="Arial"/>
          <w:bCs/>
          <w:szCs w:val="24"/>
        </w:rPr>
      </w:pPr>
    </w:p>
    <w:p w:rsidR="007F47F3" w:rsidRDefault="007F47F3" w:rsidP="0069440F">
      <w:pPr>
        <w:pStyle w:val="Alexdouble"/>
        <w:rPr>
          <w:rFonts w:ascii="Arial" w:hAnsi="Arial" w:cs="Arial"/>
          <w:bCs/>
          <w:szCs w:val="24"/>
        </w:rPr>
      </w:pPr>
    </w:p>
    <w:p w:rsidR="00EC1A71" w:rsidRDefault="00003A99" w:rsidP="0069440F">
      <w:pPr>
        <w:pStyle w:val="Alexdouble"/>
        <w:rPr>
          <w:rFonts w:ascii="Arial" w:hAnsi="Arial" w:cs="Arial"/>
          <w:b/>
          <w:bCs/>
          <w:szCs w:val="24"/>
        </w:rPr>
      </w:pPr>
      <w:r>
        <w:rPr>
          <w:rFonts w:ascii="Arial" w:hAnsi="Arial" w:cs="Arial"/>
          <w:bCs/>
          <w:szCs w:val="24"/>
        </w:rPr>
        <w:br w:type="page"/>
      </w:r>
      <w:r w:rsidR="00EC1A71">
        <w:rPr>
          <w:rFonts w:ascii="Arial" w:hAnsi="Arial" w:cs="Arial"/>
          <w:b/>
          <w:bCs/>
          <w:szCs w:val="24"/>
        </w:rPr>
        <w:lastRenderedPageBreak/>
        <w:t>References</w:t>
      </w:r>
    </w:p>
    <w:p w:rsidR="00EE7297" w:rsidRPr="00216557" w:rsidRDefault="006E1E37" w:rsidP="00216557">
      <w:pPr>
        <w:numPr>
          <w:ilvl w:val="0"/>
          <w:numId w:val="1"/>
        </w:numPr>
        <w:spacing w:line="480" w:lineRule="auto"/>
        <w:jc w:val="both"/>
        <w:rPr>
          <w:rFonts w:ascii="Arial" w:hAnsi="Arial" w:cs="Arial"/>
        </w:rPr>
      </w:pPr>
      <w:r w:rsidRPr="00216557">
        <w:rPr>
          <w:rFonts w:ascii="Arial" w:hAnsi="Arial" w:cs="Arial"/>
        </w:rPr>
        <w:t xml:space="preserve">Kanis JA, </w:t>
      </w:r>
      <w:proofErr w:type="spellStart"/>
      <w:r w:rsidRPr="00216557">
        <w:rPr>
          <w:rFonts w:ascii="Arial" w:hAnsi="Arial" w:cs="Arial"/>
        </w:rPr>
        <w:t>Johanssen</w:t>
      </w:r>
      <w:proofErr w:type="spellEnd"/>
      <w:r w:rsidRPr="00216557">
        <w:rPr>
          <w:rFonts w:ascii="Arial" w:hAnsi="Arial" w:cs="Arial"/>
        </w:rPr>
        <w:t xml:space="preserve"> H, Oden A, McCloskey EV. Assessment of fracture risk. </w:t>
      </w:r>
      <w:proofErr w:type="spellStart"/>
      <w:r w:rsidRPr="00216557">
        <w:rPr>
          <w:rFonts w:ascii="Arial" w:hAnsi="Arial" w:cs="Arial"/>
        </w:rPr>
        <w:t>Eur</w:t>
      </w:r>
      <w:proofErr w:type="spellEnd"/>
      <w:r w:rsidRPr="00216557">
        <w:rPr>
          <w:rFonts w:ascii="Arial" w:hAnsi="Arial" w:cs="Arial"/>
        </w:rPr>
        <w:t xml:space="preserve"> J </w:t>
      </w:r>
      <w:proofErr w:type="spellStart"/>
      <w:r w:rsidRPr="00216557">
        <w:rPr>
          <w:rFonts w:ascii="Arial" w:hAnsi="Arial" w:cs="Arial"/>
        </w:rPr>
        <w:t>Radiol</w:t>
      </w:r>
      <w:proofErr w:type="spellEnd"/>
      <w:r w:rsidRPr="00216557">
        <w:rPr>
          <w:rFonts w:ascii="Arial" w:hAnsi="Arial" w:cs="Arial"/>
        </w:rPr>
        <w:t xml:space="preserve"> </w:t>
      </w:r>
      <w:r w:rsidR="00A54244">
        <w:rPr>
          <w:rFonts w:ascii="Arial" w:hAnsi="Arial" w:cs="Arial"/>
        </w:rPr>
        <w:t>71 (</w:t>
      </w:r>
      <w:r w:rsidRPr="00216557">
        <w:rPr>
          <w:rFonts w:ascii="Arial" w:hAnsi="Arial" w:cs="Arial"/>
        </w:rPr>
        <w:t>2009</w:t>
      </w:r>
      <w:r w:rsidR="00A54244">
        <w:rPr>
          <w:rFonts w:ascii="Arial" w:hAnsi="Arial" w:cs="Arial"/>
        </w:rPr>
        <w:t>)</w:t>
      </w:r>
      <w:r w:rsidRPr="00216557">
        <w:rPr>
          <w:rFonts w:ascii="Arial" w:hAnsi="Arial" w:cs="Arial"/>
        </w:rPr>
        <w:t xml:space="preserve"> 392-397</w:t>
      </w:r>
      <w:r w:rsidR="00A54244">
        <w:rPr>
          <w:rFonts w:ascii="Arial" w:hAnsi="Arial" w:cs="Arial"/>
        </w:rPr>
        <w:t>.</w:t>
      </w:r>
    </w:p>
    <w:p w:rsidR="00EE7297" w:rsidRPr="00216557" w:rsidRDefault="00C65FBC" w:rsidP="00216557">
      <w:pPr>
        <w:numPr>
          <w:ilvl w:val="0"/>
          <w:numId w:val="1"/>
        </w:numPr>
        <w:spacing w:line="480" w:lineRule="auto"/>
        <w:jc w:val="both"/>
        <w:rPr>
          <w:rFonts w:ascii="Arial" w:hAnsi="Arial" w:cs="Arial"/>
        </w:rPr>
      </w:pPr>
      <w:r w:rsidRPr="00216557">
        <w:rPr>
          <w:rFonts w:ascii="Arial" w:hAnsi="Arial" w:cs="Arial"/>
        </w:rPr>
        <w:t xml:space="preserve">Hung VW, Qin L, Au SK, Choy WY, Leung KS, Leung PC, Cheng JC. Correlation of calcaneal QUS with </w:t>
      </w:r>
      <w:proofErr w:type="spellStart"/>
      <w:r w:rsidRPr="00216557">
        <w:rPr>
          <w:rFonts w:ascii="Arial" w:hAnsi="Arial" w:cs="Arial"/>
        </w:rPr>
        <w:t>pQCT</w:t>
      </w:r>
      <w:proofErr w:type="spellEnd"/>
      <w:r w:rsidRPr="00216557">
        <w:rPr>
          <w:rFonts w:ascii="Arial" w:hAnsi="Arial" w:cs="Arial"/>
        </w:rPr>
        <w:t xml:space="preserve"> measurements at distal tibia and non weight-bearing distal radius. J Bone Miner </w:t>
      </w:r>
      <w:proofErr w:type="spellStart"/>
      <w:r w:rsidRPr="00216557">
        <w:rPr>
          <w:rFonts w:ascii="Arial" w:hAnsi="Arial" w:cs="Arial"/>
        </w:rPr>
        <w:t>M</w:t>
      </w:r>
      <w:r w:rsidR="00413E39">
        <w:rPr>
          <w:rFonts w:ascii="Arial" w:hAnsi="Arial" w:cs="Arial"/>
        </w:rPr>
        <w:t>e</w:t>
      </w:r>
      <w:r w:rsidRPr="00216557">
        <w:rPr>
          <w:rFonts w:ascii="Arial" w:hAnsi="Arial" w:cs="Arial"/>
        </w:rPr>
        <w:t>tab</w:t>
      </w:r>
      <w:proofErr w:type="spellEnd"/>
      <w:r w:rsidRPr="00216557">
        <w:rPr>
          <w:rFonts w:ascii="Arial" w:hAnsi="Arial" w:cs="Arial"/>
        </w:rPr>
        <w:t xml:space="preserve"> </w:t>
      </w:r>
      <w:r w:rsidR="00A54244">
        <w:rPr>
          <w:rFonts w:ascii="Arial" w:hAnsi="Arial" w:cs="Arial"/>
        </w:rPr>
        <w:t>22 (</w:t>
      </w:r>
      <w:r w:rsidRPr="00216557">
        <w:rPr>
          <w:rFonts w:ascii="Arial" w:hAnsi="Arial" w:cs="Arial"/>
        </w:rPr>
        <w:t>2004</w:t>
      </w:r>
      <w:r w:rsidR="00A54244">
        <w:rPr>
          <w:rFonts w:ascii="Arial" w:hAnsi="Arial" w:cs="Arial"/>
        </w:rPr>
        <w:t>)</w:t>
      </w:r>
      <w:r w:rsidRPr="00216557">
        <w:rPr>
          <w:rFonts w:ascii="Arial" w:hAnsi="Arial" w:cs="Arial"/>
        </w:rPr>
        <w:t xml:space="preserve"> 486-90</w:t>
      </w:r>
      <w:r w:rsidR="00A54244">
        <w:rPr>
          <w:rFonts w:ascii="Arial" w:hAnsi="Arial" w:cs="Arial"/>
        </w:rPr>
        <w:t>.</w:t>
      </w:r>
      <w:r w:rsidRPr="00216557">
        <w:rPr>
          <w:rFonts w:ascii="Arial" w:hAnsi="Arial" w:cs="Arial"/>
        </w:rPr>
        <w:t xml:space="preserve"> </w:t>
      </w:r>
    </w:p>
    <w:p w:rsidR="00EE7297" w:rsidRPr="00216557" w:rsidRDefault="006E1E37" w:rsidP="00216557">
      <w:pPr>
        <w:numPr>
          <w:ilvl w:val="0"/>
          <w:numId w:val="1"/>
        </w:numPr>
        <w:spacing w:line="480" w:lineRule="auto"/>
        <w:jc w:val="both"/>
        <w:rPr>
          <w:rFonts w:ascii="Arial" w:hAnsi="Arial" w:cs="Arial"/>
        </w:rPr>
      </w:pPr>
      <w:r w:rsidRPr="00216557">
        <w:rPr>
          <w:rFonts w:ascii="Arial" w:hAnsi="Arial" w:cs="Arial"/>
        </w:rPr>
        <w:t xml:space="preserve">Roux JP, </w:t>
      </w:r>
      <w:proofErr w:type="spellStart"/>
      <w:r w:rsidRPr="00216557">
        <w:rPr>
          <w:rFonts w:ascii="Arial" w:hAnsi="Arial" w:cs="Arial"/>
        </w:rPr>
        <w:t>Wegrzyn</w:t>
      </w:r>
      <w:proofErr w:type="spellEnd"/>
      <w:r w:rsidRPr="00216557">
        <w:rPr>
          <w:rFonts w:ascii="Arial" w:hAnsi="Arial" w:cs="Arial"/>
        </w:rPr>
        <w:t xml:space="preserve"> J, </w:t>
      </w:r>
      <w:proofErr w:type="spellStart"/>
      <w:r w:rsidRPr="00216557">
        <w:rPr>
          <w:rFonts w:ascii="Arial" w:hAnsi="Arial" w:cs="Arial"/>
        </w:rPr>
        <w:t>Arlot</w:t>
      </w:r>
      <w:proofErr w:type="spellEnd"/>
      <w:r w:rsidRPr="00216557">
        <w:rPr>
          <w:rFonts w:ascii="Arial" w:hAnsi="Arial" w:cs="Arial"/>
        </w:rPr>
        <w:t xml:space="preserve"> ME, </w:t>
      </w:r>
      <w:proofErr w:type="spellStart"/>
      <w:r w:rsidRPr="00216557">
        <w:rPr>
          <w:rFonts w:ascii="Arial" w:hAnsi="Arial" w:cs="Arial"/>
        </w:rPr>
        <w:t>Guyen</w:t>
      </w:r>
      <w:proofErr w:type="spellEnd"/>
      <w:r w:rsidRPr="00216557">
        <w:rPr>
          <w:rFonts w:ascii="Arial" w:hAnsi="Arial" w:cs="Arial"/>
        </w:rPr>
        <w:t xml:space="preserve"> O, Delmas PD, Chapurlat R, </w:t>
      </w:r>
      <w:proofErr w:type="spellStart"/>
      <w:r w:rsidRPr="00216557">
        <w:rPr>
          <w:rFonts w:ascii="Arial" w:hAnsi="Arial" w:cs="Arial"/>
        </w:rPr>
        <w:t>Bouxsein</w:t>
      </w:r>
      <w:proofErr w:type="spellEnd"/>
      <w:r w:rsidRPr="00216557">
        <w:rPr>
          <w:rFonts w:ascii="Arial" w:hAnsi="Arial" w:cs="Arial"/>
        </w:rPr>
        <w:t xml:space="preserve"> ML. J Bone Miner Res </w:t>
      </w:r>
      <w:r w:rsidR="00A54244">
        <w:rPr>
          <w:rFonts w:ascii="Arial" w:hAnsi="Arial" w:cs="Arial"/>
        </w:rPr>
        <w:t>25 (</w:t>
      </w:r>
      <w:r w:rsidRPr="00216557">
        <w:rPr>
          <w:rFonts w:ascii="Arial" w:hAnsi="Arial" w:cs="Arial"/>
        </w:rPr>
        <w:t>2010</w:t>
      </w:r>
      <w:r w:rsidR="00A54244">
        <w:rPr>
          <w:rFonts w:ascii="Arial" w:hAnsi="Arial" w:cs="Arial"/>
        </w:rPr>
        <w:t>)</w:t>
      </w:r>
      <w:r w:rsidRPr="00216557">
        <w:rPr>
          <w:rFonts w:ascii="Arial" w:hAnsi="Arial" w:cs="Arial"/>
        </w:rPr>
        <w:t xml:space="preserve"> 356-61</w:t>
      </w:r>
      <w:r w:rsidR="00A54244">
        <w:rPr>
          <w:rFonts w:ascii="Arial" w:hAnsi="Arial" w:cs="Arial"/>
        </w:rPr>
        <w:t>.</w:t>
      </w:r>
    </w:p>
    <w:p w:rsidR="00EE7297" w:rsidRPr="00216557" w:rsidRDefault="0083171F" w:rsidP="00216557">
      <w:pPr>
        <w:numPr>
          <w:ilvl w:val="0"/>
          <w:numId w:val="1"/>
        </w:numPr>
        <w:spacing w:line="480" w:lineRule="auto"/>
        <w:jc w:val="both"/>
        <w:rPr>
          <w:rFonts w:ascii="Arial" w:hAnsi="Arial" w:cs="Arial"/>
        </w:rPr>
      </w:pPr>
      <w:proofErr w:type="spellStart"/>
      <w:r w:rsidRPr="00216557">
        <w:rPr>
          <w:rFonts w:ascii="Arial" w:hAnsi="Arial" w:cs="Arial"/>
        </w:rPr>
        <w:t>Clowes</w:t>
      </w:r>
      <w:proofErr w:type="spellEnd"/>
      <w:r w:rsidRPr="00216557">
        <w:rPr>
          <w:rFonts w:ascii="Arial" w:hAnsi="Arial" w:cs="Arial"/>
        </w:rPr>
        <w:t xml:space="preserve"> JA, Eastell R, Peel NF. The discriminative ability of peripheral and axial bone measurements to identify proximal femoral, vertebral, distal forearm and proximal humeral fractures: a case control study. Osteoporosis </w:t>
      </w:r>
      <w:proofErr w:type="spellStart"/>
      <w:r w:rsidRPr="00216557">
        <w:rPr>
          <w:rFonts w:ascii="Arial" w:hAnsi="Arial" w:cs="Arial"/>
        </w:rPr>
        <w:t>Int</w:t>
      </w:r>
      <w:proofErr w:type="spellEnd"/>
      <w:r w:rsidRPr="00216557">
        <w:rPr>
          <w:rFonts w:ascii="Arial" w:hAnsi="Arial" w:cs="Arial"/>
        </w:rPr>
        <w:t xml:space="preserve"> </w:t>
      </w:r>
      <w:r w:rsidR="00A54244">
        <w:rPr>
          <w:rFonts w:ascii="Arial" w:hAnsi="Arial" w:cs="Arial"/>
        </w:rPr>
        <w:t>16 (</w:t>
      </w:r>
      <w:r w:rsidRPr="00216557">
        <w:rPr>
          <w:rFonts w:ascii="Arial" w:hAnsi="Arial" w:cs="Arial"/>
        </w:rPr>
        <w:t>2005</w:t>
      </w:r>
      <w:r w:rsidR="00A54244">
        <w:rPr>
          <w:rFonts w:ascii="Arial" w:hAnsi="Arial" w:cs="Arial"/>
        </w:rPr>
        <w:t>)</w:t>
      </w:r>
      <w:r w:rsidRPr="00216557">
        <w:rPr>
          <w:rFonts w:ascii="Arial" w:hAnsi="Arial" w:cs="Arial"/>
        </w:rPr>
        <w:t xml:space="preserve"> 1794-1802</w:t>
      </w:r>
      <w:r w:rsidR="00A54244">
        <w:rPr>
          <w:rFonts w:ascii="Arial" w:hAnsi="Arial" w:cs="Arial"/>
        </w:rPr>
        <w:t>.</w:t>
      </w:r>
    </w:p>
    <w:p w:rsidR="00EE7297" w:rsidRPr="00216557" w:rsidRDefault="0083171F" w:rsidP="00216557">
      <w:pPr>
        <w:numPr>
          <w:ilvl w:val="0"/>
          <w:numId w:val="1"/>
        </w:numPr>
        <w:spacing w:line="480" w:lineRule="auto"/>
        <w:jc w:val="both"/>
        <w:rPr>
          <w:rFonts w:ascii="Arial" w:hAnsi="Arial" w:cs="Arial"/>
        </w:rPr>
      </w:pPr>
      <w:r w:rsidRPr="00216557">
        <w:rPr>
          <w:rFonts w:ascii="Arial" w:hAnsi="Arial" w:cs="Arial"/>
        </w:rPr>
        <w:t xml:space="preserve">Formica CA, Nieves JW, </w:t>
      </w:r>
      <w:proofErr w:type="spellStart"/>
      <w:r w:rsidRPr="00216557">
        <w:rPr>
          <w:rFonts w:ascii="Arial" w:hAnsi="Arial" w:cs="Arial"/>
        </w:rPr>
        <w:t>Cosman</w:t>
      </w:r>
      <w:proofErr w:type="spellEnd"/>
      <w:r w:rsidRPr="00216557">
        <w:rPr>
          <w:rFonts w:ascii="Arial" w:hAnsi="Arial" w:cs="Arial"/>
        </w:rPr>
        <w:t xml:space="preserve"> F et al. Comp</w:t>
      </w:r>
      <w:r w:rsidR="00A54244">
        <w:rPr>
          <w:rFonts w:ascii="Arial" w:hAnsi="Arial" w:cs="Arial"/>
        </w:rPr>
        <w:t>ara</w:t>
      </w:r>
      <w:r w:rsidRPr="00216557">
        <w:rPr>
          <w:rFonts w:ascii="Arial" w:hAnsi="Arial" w:cs="Arial"/>
        </w:rPr>
        <w:t xml:space="preserve">tive assessment of bone mineral measurements using dual X-ray </w:t>
      </w:r>
      <w:proofErr w:type="spellStart"/>
      <w:r w:rsidRPr="00216557">
        <w:rPr>
          <w:rFonts w:ascii="Arial" w:hAnsi="Arial" w:cs="Arial"/>
        </w:rPr>
        <w:t>absorptiomtery</w:t>
      </w:r>
      <w:proofErr w:type="spellEnd"/>
      <w:r w:rsidRPr="00216557">
        <w:rPr>
          <w:rFonts w:ascii="Arial" w:hAnsi="Arial" w:cs="Arial"/>
        </w:rPr>
        <w:t xml:space="preserve"> and peripheral quantitative computed tomography. Osteoporosis </w:t>
      </w:r>
      <w:proofErr w:type="spellStart"/>
      <w:r w:rsidRPr="00216557">
        <w:rPr>
          <w:rFonts w:ascii="Arial" w:hAnsi="Arial" w:cs="Arial"/>
        </w:rPr>
        <w:t>Int</w:t>
      </w:r>
      <w:proofErr w:type="spellEnd"/>
      <w:r w:rsidRPr="00216557">
        <w:rPr>
          <w:rFonts w:ascii="Arial" w:hAnsi="Arial" w:cs="Arial"/>
        </w:rPr>
        <w:t xml:space="preserve"> </w:t>
      </w:r>
      <w:r w:rsidR="00A54244">
        <w:rPr>
          <w:rFonts w:ascii="Arial" w:hAnsi="Arial" w:cs="Arial"/>
        </w:rPr>
        <w:t>8 (</w:t>
      </w:r>
      <w:r w:rsidRPr="00216557">
        <w:rPr>
          <w:rFonts w:ascii="Arial" w:hAnsi="Arial" w:cs="Arial"/>
        </w:rPr>
        <w:t>1998</w:t>
      </w:r>
      <w:r w:rsidR="00A54244">
        <w:rPr>
          <w:rFonts w:ascii="Arial" w:hAnsi="Arial" w:cs="Arial"/>
        </w:rPr>
        <w:t>)</w:t>
      </w:r>
      <w:r w:rsidRPr="00216557">
        <w:rPr>
          <w:rFonts w:ascii="Arial" w:hAnsi="Arial" w:cs="Arial"/>
        </w:rPr>
        <w:t xml:space="preserve"> 460-7</w:t>
      </w:r>
      <w:r w:rsidR="00A54244">
        <w:rPr>
          <w:rFonts w:ascii="Arial" w:hAnsi="Arial" w:cs="Arial"/>
        </w:rPr>
        <w:t>.</w:t>
      </w:r>
    </w:p>
    <w:p w:rsidR="00EE7297" w:rsidRPr="00216557" w:rsidRDefault="0083171F" w:rsidP="00216557">
      <w:pPr>
        <w:numPr>
          <w:ilvl w:val="0"/>
          <w:numId w:val="1"/>
        </w:numPr>
        <w:spacing w:line="480" w:lineRule="auto"/>
        <w:jc w:val="both"/>
        <w:rPr>
          <w:rFonts w:ascii="Arial" w:hAnsi="Arial" w:cs="Arial"/>
        </w:rPr>
      </w:pPr>
      <w:proofErr w:type="spellStart"/>
      <w:r w:rsidRPr="00216557">
        <w:rPr>
          <w:rFonts w:ascii="Arial" w:hAnsi="Arial" w:cs="Arial"/>
        </w:rPr>
        <w:t>Majumdar</w:t>
      </w:r>
      <w:proofErr w:type="spellEnd"/>
      <w:r w:rsidRPr="00216557">
        <w:rPr>
          <w:rFonts w:ascii="Arial" w:hAnsi="Arial" w:cs="Arial"/>
        </w:rPr>
        <w:t xml:space="preserve"> S, Link TM, </w:t>
      </w:r>
      <w:proofErr w:type="spellStart"/>
      <w:r w:rsidRPr="00216557">
        <w:rPr>
          <w:rFonts w:ascii="Arial" w:hAnsi="Arial" w:cs="Arial"/>
        </w:rPr>
        <w:t>Augat</w:t>
      </w:r>
      <w:proofErr w:type="spellEnd"/>
      <w:r w:rsidRPr="00216557">
        <w:rPr>
          <w:rFonts w:ascii="Arial" w:hAnsi="Arial" w:cs="Arial"/>
        </w:rPr>
        <w:t xml:space="preserve"> P et al. Trabecular bone architecture in the distal radius using magnetic resonance imaging in subjects with fractures of the proximal femur. Osteoporosis </w:t>
      </w:r>
      <w:proofErr w:type="spellStart"/>
      <w:r w:rsidRPr="00216557">
        <w:rPr>
          <w:rFonts w:ascii="Arial" w:hAnsi="Arial" w:cs="Arial"/>
        </w:rPr>
        <w:t>Int</w:t>
      </w:r>
      <w:proofErr w:type="spellEnd"/>
      <w:r w:rsidRPr="00216557">
        <w:rPr>
          <w:rFonts w:ascii="Arial" w:hAnsi="Arial" w:cs="Arial"/>
        </w:rPr>
        <w:t xml:space="preserve"> </w:t>
      </w:r>
      <w:r w:rsidR="00A54244">
        <w:rPr>
          <w:rFonts w:ascii="Arial" w:hAnsi="Arial" w:cs="Arial"/>
        </w:rPr>
        <w:t>10 (</w:t>
      </w:r>
      <w:r w:rsidRPr="00216557">
        <w:rPr>
          <w:rFonts w:ascii="Arial" w:hAnsi="Arial" w:cs="Arial"/>
        </w:rPr>
        <w:t>1999</w:t>
      </w:r>
      <w:r w:rsidR="00A54244">
        <w:rPr>
          <w:rFonts w:ascii="Arial" w:hAnsi="Arial" w:cs="Arial"/>
        </w:rPr>
        <w:t>)</w:t>
      </w:r>
      <w:r w:rsidRPr="00216557">
        <w:rPr>
          <w:rFonts w:ascii="Arial" w:hAnsi="Arial" w:cs="Arial"/>
        </w:rPr>
        <w:t xml:space="preserve"> 231-9</w:t>
      </w:r>
      <w:r w:rsidR="00A54244">
        <w:rPr>
          <w:rFonts w:ascii="Arial" w:hAnsi="Arial" w:cs="Arial"/>
        </w:rPr>
        <w:t>.</w:t>
      </w:r>
    </w:p>
    <w:p w:rsidR="00EE7297" w:rsidRPr="00216557" w:rsidRDefault="0083171F" w:rsidP="00216557">
      <w:pPr>
        <w:numPr>
          <w:ilvl w:val="0"/>
          <w:numId w:val="1"/>
        </w:numPr>
        <w:spacing w:line="480" w:lineRule="auto"/>
        <w:jc w:val="both"/>
        <w:rPr>
          <w:rFonts w:ascii="Arial" w:hAnsi="Arial" w:cs="Arial"/>
        </w:rPr>
      </w:pPr>
      <w:proofErr w:type="spellStart"/>
      <w:r w:rsidRPr="00216557">
        <w:rPr>
          <w:rFonts w:ascii="Arial" w:hAnsi="Arial" w:cs="Arial"/>
        </w:rPr>
        <w:t>Augat</w:t>
      </w:r>
      <w:proofErr w:type="spellEnd"/>
      <w:r w:rsidRPr="00216557">
        <w:rPr>
          <w:rFonts w:ascii="Arial" w:hAnsi="Arial" w:cs="Arial"/>
        </w:rPr>
        <w:t xml:space="preserve"> P, Fan B, Lane NE et al. Assessment of bone mineral at appendicular sites in females with fractures of the proximal femur. Bone </w:t>
      </w:r>
      <w:r w:rsidR="00A54244">
        <w:rPr>
          <w:rFonts w:ascii="Arial" w:hAnsi="Arial" w:cs="Arial"/>
        </w:rPr>
        <w:t>22 (</w:t>
      </w:r>
      <w:r w:rsidRPr="00216557">
        <w:rPr>
          <w:rFonts w:ascii="Arial" w:hAnsi="Arial" w:cs="Arial"/>
        </w:rPr>
        <w:t>1998</w:t>
      </w:r>
      <w:r w:rsidR="00A54244">
        <w:rPr>
          <w:rFonts w:ascii="Arial" w:hAnsi="Arial" w:cs="Arial"/>
        </w:rPr>
        <w:t>)</w:t>
      </w:r>
      <w:r w:rsidRPr="00216557">
        <w:rPr>
          <w:rFonts w:ascii="Arial" w:hAnsi="Arial" w:cs="Arial"/>
        </w:rPr>
        <w:t xml:space="preserve"> 395-402</w:t>
      </w:r>
      <w:r w:rsidR="00A54244">
        <w:rPr>
          <w:rFonts w:ascii="Arial" w:hAnsi="Arial" w:cs="Arial"/>
        </w:rPr>
        <w:t>.</w:t>
      </w:r>
    </w:p>
    <w:p w:rsidR="00BB6310" w:rsidRDefault="00BB6310" w:rsidP="00216557">
      <w:pPr>
        <w:numPr>
          <w:ilvl w:val="0"/>
          <w:numId w:val="1"/>
        </w:numPr>
        <w:spacing w:line="480" w:lineRule="auto"/>
        <w:jc w:val="both"/>
        <w:rPr>
          <w:rFonts w:ascii="Arial" w:hAnsi="Arial" w:cs="Arial"/>
        </w:rPr>
      </w:pPr>
      <w:r>
        <w:rPr>
          <w:rFonts w:ascii="Arial" w:hAnsi="Arial" w:cs="Arial"/>
        </w:rPr>
        <w:lastRenderedPageBreak/>
        <w:t xml:space="preserve">Schneider P, </w:t>
      </w:r>
      <w:proofErr w:type="spellStart"/>
      <w:r>
        <w:rPr>
          <w:rFonts w:ascii="Arial" w:hAnsi="Arial" w:cs="Arial"/>
        </w:rPr>
        <w:t>Reiners</w:t>
      </w:r>
      <w:proofErr w:type="spellEnd"/>
      <w:r>
        <w:rPr>
          <w:rFonts w:ascii="Arial" w:hAnsi="Arial" w:cs="Arial"/>
        </w:rPr>
        <w:t xml:space="preserve"> C, </w:t>
      </w:r>
      <w:proofErr w:type="spellStart"/>
      <w:r>
        <w:rPr>
          <w:rFonts w:ascii="Arial" w:hAnsi="Arial" w:cs="Arial"/>
        </w:rPr>
        <w:t>Cointry</w:t>
      </w:r>
      <w:proofErr w:type="spellEnd"/>
      <w:r>
        <w:rPr>
          <w:rFonts w:ascii="Arial" w:hAnsi="Arial" w:cs="Arial"/>
        </w:rPr>
        <w:t xml:space="preserve"> GR, </w:t>
      </w:r>
      <w:proofErr w:type="spellStart"/>
      <w:r>
        <w:rPr>
          <w:rFonts w:ascii="Arial" w:hAnsi="Arial" w:cs="Arial"/>
        </w:rPr>
        <w:t>Capozza</w:t>
      </w:r>
      <w:proofErr w:type="spellEnd"/>
      <w:r>
        <w:rPr>
          <w:rFonts w:ascii="Arial" w:hAnsi="Arial" w:cs="Arial"/>
        </w:rPr>
        <w:t xml:space="preserve"> RF, </w:t>
      </w:r>
      <w:proofErr w:type="spellStart"/>
      <w:r>
        <w:rPr>
          <w:rFonts w:ascii="Arial" w:hAnsi="Arial" w:cs="Arial"/>
        </w:rPr>
        <w:t>Ferretti</w:t>
      </w:r>
      <w:proofErr w:type="spellEnd"/>
      <w:r>
        <w:rPr>
          <w:rFonts w:ascii="Arial" w:hAnsi="Arial" w:cs="Arial"/>
        </w:rPr>
        <w:t xml:space="preserve"> JL. Bone quality parameters of the distal radius as assessed by </w:t>
      </w:r>
      <w:proofErr w:type="spellStart"/>
      <w:r>
        <w:rPr>
          <w:rFonts w:ascii="Arial" w:hAnsi="Arial" w:cs="Arial"/>
        </w:rPr>
        <w:t>pQCT</w:t>
      </w:r>
      <w:proofErr w:type="spellEnd"/>
      <w:r>
        <w:rPr>
          <w:rFonts w:ascii="Arial" w:hAnsi="Arial" w:cs="Arial"/>
        </w:rPr>
        <w:t xml:space="preserve"> in normal and fractured women. Osteoporosis </w:t>
      </w:r>
      <w:proofErr w:type="spellStart"/>
      <w:r>
        <w:rPr>
          <w:rFonts w:ascii="Arial" w:hAnsi="Arial" w:cs="Arial"/>
        </w:rPr>
        <w:t>Int</w:t>
      </w:r>
      <w:proofErr w:type="spellEnd"/>
      <w:r>
        <w:rPr>
          <w:rFonts w:ascii="Arial" w:hAnsi="Arial" w:cs="Arial"/>
        </w:rPr>
        <w:t xml:space="preserve"> </w:t>
      </w:r>
      <w:r w:rsidR="00A54244">
        <w:rPr>
          <w:rFonts w:ascii="Arial" w:hAnsi="Arial" w:cs="Arial"/>
        </w:rPr>
        <w:t>12 (</w:t>
      </w:r>
      <w:r>
        <w:rPr>
          <w:rFonts w:ascii="Arial" w:hAnsi="Arial" w:cs="Arial"/>
        </w:rPr>
        <w:t>2001</w:t>
      </w:r>
      <w:r w:rsidR="00A54244">
        <w:rPr>
          <w:rFonts w:ascii="Arial" w:hAnsi="Arial" w:cs="Arial"/>
        </w:rPr>
        <w:t>)</w:t>
      </w:r>
      <w:r>
        <w:rPr>
          <w:rFonts w:ascii="Arial" w:hAnsi="Arial" w:cs="Arial"/>
        </w:rPr>
        <w:t xml:space="preserve"> 639-646</w:t>
      </w:r>
      <w:r w:rsidR="00A54244">
        <w:rPr>
          <w:rFonts w:ascii="Arial" w:hAnsi="Arial" w:cs="Arial"/>
        </w:rPr>
        <w:t>.</w:t>
      </w:r>
    </w:p>
    <w:p w:rsidR="00BB6310" w:rsidRDefault="00BB6310" w:rsidP="00216557">
      <w:pPr>
        <w:numPr>
          <w:ilvl w:val="0"/>
          <w:numId w:val="1"/>
        </w:numPr>
        <w:spacing w:line="480" w:lineRule="auto"/>
        <w:jc w:val="both"/>
        <w:rPr>
          <w:rFonts w:ascii="Arial" w:hAnsi="Arial" w:cs="Arial"/>
        </w:rPr>
      </w:pPr>
      <w:proofErr w:type="spellStart"/>
      <w:r>
        <w:rPr>
          <w:rFonts w:ascii="Arial" w:hAnsi="Arial" w:cs="Arial"/>
        </w:rPr>
        <w:t>Mikkola</w:t>
      </w:r>
      <w:proofErr w:type="spellEnd"/>
      <w:r>
        <w:rPr>
          <w:rFonts w:ascii="Arial" w:hAnsi="Arial" w:cs="Arial"/>
        </w:rPr>
        <w:t xml:space="preserve"> T, </w:t>
      </w:r>
      <w:proofErr w:type="spellStart"/>
      <w:r>
        <w:rPr>
          <w:rFonts w:ascii="Arial" w:hAnsi="Arial" w:cs="Arial"/>
        </w:rPr>
        <w:t>Sipila</w:t>
      </w:r>
      <w:proofErr w:type="spellEnd"/>
      <w:r>
        <w:rPr>
          <w:rFonts w:ascii="Arial" w:hAnsi="Arial" w:cs="Arial"/>
        </w:rPr>
        <w:t xml:space="preserve"> S, </w:t>
      </w:r>
      <w:proofErr w:type="spellStart"/>
      <w:r>
        <w:rPr>
          <w:rFonts w:ascii="Arial" w:hAnsi="Arial" w:cs="Arial"/>
        </w:rPr>
        <w:t>Portegijs</w:t>
      </w:r>
      <w:proofErr w:type="spellEnd"/>
      <w:r>
        <w:rPr>
          <w:rFonts w:ascii="Arial" w:hAnsi="Arial" w:cs="Arial"/>
        </w:rPr>
        <w:t xml:space="preserve"> E et al. Impaired geometric properties of tibia in older women with hip fracture history. Osteoporosis </w:t>
      </w:r>
      <w:proofErr w:type="spellStart"/>
      <w:r>
        <w:rPr>
          <w:rFonts w:ascii="Arial" w:hAnsi="Arial" w:cs="Arial"/>
        </w:rPr>
        <w:t>Int</w:t>
      </w:r>
      <w:proofErr w:type="spellEnd"/>
      <w:r>
        <w:rPr>
          <w:rFonts w:ascii="Arial" w:hAnsi="Arial" w:cs="Arial"/>
        </w:rPr>
        <w:t xml:space="preserve"> </w:t>
      </w:r>
      <w:r w:rsidR="00A54244">
        <w:rPr>
          <w:rFonts w:ascii="Arial" w:hAnsi="Arial" w:cs="Arial"/>
        </w:rPr>
        <w:t>18 (</w:t>
      </w:r>
      <w:r>
        <w:rPr>
          <w:rFonts w:ascii="Arial" w:hAnsi="Arial" w:cs="Arial"/>
        </w:rPr>
        <w:t>2007</w:t>
      </w:r>
      <w:r w:rsidR="00A54244">
        <w:rPr>
          <w:rFonts w:ascii="Arial" w:hAnsi="Arial" w:cs="Arial"/>
        </w:rPr>
        <w:t>)</w:t>
      </w:r>
      <w:r>
        <w:rPr>
          <w:rFonts w:ascii="Arial" w:hAnsi="Arial" w:cs="Arial"/>
        </w:rPr>
        <w:t xml:space="preserve"> 1083-1090</w:t>
      </w:r>
      <w:r w:rsidR="00A54244">
        <w:rPr>
          <w:rFonts w:ascii="Arial" w:hAnsi="Arial" w:cs="Arial"/>
        </w:rPr>
        <w:t>.</w:t>
      </w:r>
    </w:p>
    <w:p w:rsidR="00EE7297" w:rsidRPr="00216557" w:rsidRDefault="0083171F" w:rsidP="00216557">
      <w:pPr>
        <w:numPr>
          <w:ilvl w:val="0"/>
          <w:numId w:val="1"/>
        </w:numPr>
        <w:spacing w:line="480" w:lineRule="auto"/>
        <w:jc w:val="both"/>
        <w:rPr>
          <w:rFonts w:ascii="Arial" w:hAnsi="Arial" w:cs="Arial"/>
        </w:rPr>
      </w:pPr>
      <w:proofErr w:type="spellStart"/>
      <w:r w:rsidRPr="00216557">
        <w:rPr>
          <w:rFonts w:ascii="Arial" w:hAnsi="Arial" w:cs="Arial"/>
        </w:rPr>
        <w:t>Sheu</w:t>
      </w:r>
      <w:proofErr w:type="spellEnd"/>
      <w:r w:rsidRPr="00216557">
        <w:rPr>
          <w:rFonts w:ascii="Arial" w:hAnsi="Arial" w:cs="Arial"/>
        </w:rPr>
        <w:t xml:space="preserve"> Y, </w:t>
      </w:r>
      <w:proofErr w:type="spellStart"/>
      <w:r w:rsidRPr="00216557">
        <w:rPr>
          <w:rFonts w:ascii="Arial" w:hAnsi="Arial" w:cs="Arial"/>
        </w:rPr>
        <w:t>Zmuda</w:t>
      </w:r>
      <w:proofErr w:type="spellEnd"/>
      <w:r w:rsidRPr="00216557">
        <w:rPr>
          <w:rFonts w:ascii="Arial" w:hAnsi="Arial" w:cs="Arial"/>
        </w:rPr>
        <w:t xml:space="preserve"> JM, Boudreau RM, Petit MA, </w:t>
      </w:r>
      <w:proofErr w:type="spellStart"/>
      <w:r w:rsidRPr="00216557">
        <w:rPr>
          <w:rFonts w:ascii="Arial" w:hAnsi="Arial" w:cs="Arial"/>
        </w:rPr>
        <w:t>Ensrud</w:t>
      </w:r>
      <w:proofErr w:type="spellEnd"/>
      <w:r w:rsidRPr="00216557">
        <w:rPr>
          <w:rFonts w:ascii="Arial" w:hAnsi="Arial" w:cs="Arial"/>
        </w:rPr>
        <w:t xml:space="preserve"> KE, Bauer DC, Gordon CL, </w:t>
      </w:r>
      <w:proofErr w:type="spellStart"/>
      <w:r w:rsidRPr="00216557">
        <w:rPr>
          <w:rFonts w:ascii="Arial" w:hAnsi="Arial" w:cs="Arial"/>
        </w:rPr>
        <w:t>Orwoll</w:t>
      </w:r>
      <w:proofErr w:type="spellEnd"/>
      <w:r w:rsidRPr="00216557">
        <w:rPr>
          <w:rFonts w:ascii="Arial" w:hAnsi="Arial" w:cs="Arial"/>
        </w:rPr>
        <w:t xml:space="preserve"> ES, </w:t>
      </w:r>
      <w:proofErr w:type="spellStart"/>
      <w:r w:rsidRPr="00216557">
        <w:rPr>
          <w:rFonts w:ascii="Arial" w:hAnsi="Arial" w:cs="Arial"/>
        </w:rPr>
        <w:t>Cauley</w:t>
      </w:r>
      <w:proofErr w:type="spellEnd"/>
      <w:r w:rsidRPr="00216557">
        <w:rPr>
          <w:rFonts w:ascii="Arial" w:hAnsi="Arial" w:cs="Arial"/>
        </w:rPr>
        <w:t xml:space="preserve"> JA. </w:t>
      </w:r>
      <w:r w:rsidR="00B42A13" w:rsidRPr="00216557">
        <w:rPr>
          <w:rFonts w:ascii="Arial" w:hAnsi="Arial" w:cs="Arial"/>
        </w:rPr>
        <w:t>Bone strength measured by peripheral quantitative computed tomography and risk of nonvertebral fractures: the osteoporotic fractures in men (</w:t>
      </w:r>
      <w:proofErr w:type="spellStart"/>
      <w:r w:rsidR="00B42A13" w:rsidRPr="00216557">
        <w:rPr>
          <w:rFonts w:ascii="Arial" w:hAnsi="Arial" w:cs="Arial"/>
        </w:rPr>
        <w:t>MrOS</w:t>
      </w:r>
      <w:proofErr w:type="spellEnd"/>
      <w:r w:rsidR="00B42A13" w:rsidRPr="00216557">
        <w:rPr>
          <w:rFonts w:ascii="Arial" w:hAnsi="Arial" w:cs="Arial"/>
        </w:rPr>
        <w:t xml:space="preserve">) study. J Bone Miner Res </w:t>
      </w:r>
      <w:r w:rsidR="00A54244">
        <w:rPr>
          <w:rFonts w:ascii="Arial" w:hAnsi="Arial" w:cs="Arial"/>
        </w:rPr>
        <w:t>26 (</w:t>
      </w:r>
      <w:r w:rsidR="00B42A13" w:rsidRPr="00216557">
        <w:rPr>
          <w:rFonts w:ascii="Arial" w:hAnsi="Arial" w:cs="Arial"/>
        </w:rPr>
        <w:t>2011</w:t>
      </w:r>
      <w:r w:rsidR="00A54244">
        <w:rPr>
          <w:rFonts w:ascii="Arial" w:hAnsi="Arial" w:cs="Arial"/>
        </w:rPr>
        <w:t>)</w:t>
      </w:r>
      <w:r w:rsidR="00B42A13" w:rsidRPr="00216557">
        <w:rPr>
          <w:rFonts w:ascii="Arial" w:hAnsi="Arial" w:cs="Arial"/>
        </w:rPr>
        <w:t xml:space="preserve"> 63-71</w:t>
      </w:r>
      <w:r w:rsidR="00A54244">
        <w:rPr>
          <w:rFonts w:ascii="Arial" w:hAnsi="Arial" w:cs="Arial"/>
        </w:rPr>
        <w:t>.</w:t>
      </w:r>
    </w:p>
    <w:p w:rsidR="00B42A13" w:rsidRPr="00216557" w:rsidRDefault="00B42A13" w:rsidP="00216557">
      <w:pPr>
        <w:numPr>
          <w:ilvl w:val="0"/>
          <w:numId w:val="1"/>
        </w:numPr>
        <w:spacing w:line="480" w:lineRule="auto"/>
        <w:jc w:val="both"/>
        <w:rPr>
          <w:rFonts w:ascii="Arial" w:hAnsi="Arial" w:cs="Arial"/>
        </w:rPr>
      </w:pPr>
      <w:r w:rsidRPr="00216557">
        <w:rPr>
          <w:rFonts w:ascii="Arial" w:hAnsi="Arial" w:cs="Arial"/>
        </w:rPr>
        <w:t xml:space="preserve">Dennison EM, Syddall HE, Aihie Sayer A, </w:t>
      </w:r>
      <w:proofErr w:type="spellStart"/>
      <w:r w:rsidRPr="00216557">
        <w:rPr>
          <w:rFonts w:ascii="Arial" w:hAnsi="Arial" w:cs="Arial"/>
        </w:rPr>
        <w:t>Gilbody</w:t>
      </w:r>
      <w:proofErr w:type="spellEnd"/>
      <w:r w:rsidRPr="00216557">
        <w:rPr>
          <w:rFonts w:ascii="Arial" w:hAnsi="Arial" w:cs="Arial"/>
        </w:rPr>
        <w:t xml:space="preserve"> HJ, Cooper C. Birth weight and weight at 1 year are independent determinants of bone mass in the seventh decade: the Hertfordshire Cohort Study. </w:t>
      </w:r>
      <w:proofErr w:type="spellStart"/>
      <w:r w:rsidRPr="00216557">
        <w:rPr>
          <w:rFonts w:ascii="Arial" w:hAnsi="Arial" w:cs="Arial"/>
        </w:rPr>
        <w:t>Pediatr</w:t>
      </w:r>
      <w:proofErr w:type="spellEnd"/>
      <w:r w:rsidRPr="00216557">
        <w:rPr>
          <w:rFonts w:ascii="Arial" w:hAnsi="Arial" w:cs="Arial"/>
        </w:rPr>
        <w:t xml:space="preserve"> Res </w:t>
      </w:r>
      <w:r w:rsidR="00A54244">
        <w:rPr>
          <w:rFonts w:ascii="Arial" w:hAnsi="Arial" w:cs="Arial"/>
        </w:rPr>
        <w:t>57 (</w:t>
      </w:r>
      <w:r w:rsidRPr="00216557">
        <w:rPr>
          <w:rFonts w:ascii="Arial" w:hAnsi="Arial" w:cs="Arial"/>
        </w:rPr>
        <w:t>2005</w:t>
      </w:r>
      <w:r w:rsidR="00A54244">
        <w:rPr>
          <w:rFonts w:ascii="Arial" w:hAnsi="Arial" w:cs="Arial"/>
        </w:rPr>
        <w:t>)</w:t>
      </w:r>
      <w:r w:rsidRPr="00216557">
        <w:rPr>
          <w:rFonts w:ascii="Arial" w:hAnsi="Arial" w:cs="Arial"/>
        </w:rPr>
        <w:t xml:space="preserve"> 582-586</w:t>
      </w:r>
      <w:r w:rsidR="00A54244">
        <w:rPr>
          <w:rFonts w:ascii="Arial" w:hAnsi="Arial" w:cs="Arial"/>
        </w:rPr>
        <w:t>.</w:t>
      </w:r>
    </w:p>
    <w:p w:rsidR="00EE7297" w:rsidRPr="00216557" w:rsidRDefault="00EE7297" w:rsidP="00216557">
      <w:pPr>
        <w:numPr>
          <w:ilvl w:val="0"/>
          <w:numId w:val="1"/>
        </w:numPr>
        <w:spacing w:line="480" w:lineRule="auto"/>
        <w:jc w:val="both"/>
        <w:rPr>
          <w:rFonts w:ascii="Arial" w:hAnsi="Arial" w:cs="Arial"/>
        </w:rPr>
      </w:pPr>
      <w:r w:rsidRPr="00216557">
        <w:rPr>
          <w:rFonts w:ascii="Arial" w:hAnsi="Arial" w:cs="Arial"/>
        </w:rPr>
        <w:t xml:space="preserve">Syddall HE, Aihie Sayer A, Dennison EM, Martin HJ, Barker DJP, Cooper C. Cohort profile: The Hertfordshire Cohort Study </w:t>
      </w:r>
      <w:r w:rsidR="00A54244">
        <w:rPr>
          <w:rFonts w:ascii="Arial" w:hAnsi="Arial" w:cs="Arial"/>
        </w:rPr>
        <w:t>34 (</w:t>
      </w:r>
      <w:r w:rsidRPr="00216557">
        <w:rPr>
          <w:rFonts w:ascii="Arial" w:hAnsi="Arial" w:cs="Arial"/>
        </w:rPr>
        <w:t>2005</w:t>
      </w:r>
      <w:r w:rsidR="00A54244">
        <w:rPr>
          <w:rFonts w:ascii="Arial" w:hAnsi="Arial" w:cs="Arial"/>
        </w:rPr>
        <w:t xml:space="preserve">) </w:t>
      </w:r>
      <w:r w:rsidRPr="00216557">
        <w:rPr>
          <w:rFonts w:ascii="Arial" w:hAnsi="Arial" w:cs="Arial"/>
        </w:rPr>
        <w:t>1234-4</w:t>
      </w:r>
      <w:r w:rsidR="00A54244">
        <w:rPr>
          <w:rFonts w:ascii="Arial" w:hAnsi="Arial" w:cs="Arial"/>
        </w:rPr>
        <w:t>.</w:t>
      </w:r>
    </w:p>
    <w:p w:rsidR="006E1E37" w:rsidRPr="006E1E37" w:rsidRDefault="006E1E37" w:rsidP="00003A99">
      <w:pPr>
        <w:numPr>
          <w:ilvl w:val="0"/>
          <w:numId w:val="1"/>
        </w:numPr>
        <w:spacing w:before="100" w:beforeAutospacing="1" w:after="100" w:afterAutospacing="1" w:line="480" w:lineRule="auto"/>
        <w:ind w:left="714" w:hanging="357"/>
        <w:jc w:val="both"/>
        <w:rPr>
          <w:rFonts w:ascii="Arial" w:hAnsi="Arial" w:cs="Arial"/>
          <w:color w:val="000000"/>
          <w:lang w:eastAsia="en-GB"/>
        </w:rPr>
      </w:pPr>
      <w:proofErr w:type="spellStart"/>
      <w:r w:rsidRPr="006E1E37">
        <w:rPr>
          <w:rFonts w:ascii="Arial" w:hAnsi="Arial" w:cs="Arial"/>
          <w:color w:val="000000"/>
          <w:lang w:eastAsia="en-GB"/>
        </w:rPr>
        <w:t>Bousson</w:t>
      </w:r>
      <w:proofErr w:type="spellEnd"/>
      <w:r w:rsidRPr="00216557">
        <w:rPr>
          <w:rFonts w:ascii="Arial" w:hAnsi="Arial" w:cs="Arial"/>
          <w:color w:val="000000"/>
          <w:lang w:eastAsia="en-GB"/>
        </w:rPr>
        <w:t xml:space="preserve"> VD</w:t>
      </w:r>
      <w:r w:rsidRPr="006E1E37">
        <w:rPr>
          <w:rFonts w:ascii="Arial" w:hAnsi="Arial" w:cs="Arial"/>
          <w:color w:val="000000"/>
          <w:lang w:eastAsia="en-GB"/>
        </w:rPr>
        <w:t>,</w:t>
      </w:r>
      <w:r w:rsidRPr="00216557">
        <w:rPr>
          <w:rFonts w:ascii="Arial" w:hAnsi="Arial" w:cs="Arial"/>
          <w:color w:val="000000"/>
          <w:lang w:eastAsia="en-GB"/>
        </w:rPr>
        <w:t xml:space="preserve">  </w:t>
      </w:r>
      <w:r w:rsidRPr="006E1E37">
        <w:rPr>
          <w:rFonts w:ascii="Arial" w:hAnsi="Arial" w:cs="Arial"/>
          <w:color w:val="000000"/>
          <w:lang w:eastAsia="en-GB"/>
        </w:rPr>
        <w:t>Adams</w:t>
      </w:r>
      <w:r w:rsidRPr="00216557">
        <w:rPr>
          <w:rFonts w:ascii="Arial" w:hAnsi="Arial" w:cs="Arial"/>
          <w:color w:val="000000"/>
          <w:vertAlign w:val="superscript"/>
          <w:lang w:eastAsia="en-GB"/>
        </w:rPr>
        <w:t xml:space="preserve"> </w:t>
      </w:r>
      <w:r w:rsidRPr="00216557">
        <w:rPr>
          <w:rFonts w:ascii="Arial" w:hAnsi="Arial" w:cs="Arial"/>
          <w:color w:val="000000"/>
          <w:lang w:eastAsia="en-GB"/>
        </w:rPr>
        <w:t xml:space="preserve">J, </w:t>
      </w:r>
      <w:proofErr w:type="spellStart"/>
      <w:r w:rsidRPr="006E1E37">
        <w:rPr>
          <w:rFonts w:ascii="Arial" w:hAnsi="Arial" w:cs="Arial"/>
          <w:color w:val="000000"/>
          <w:lang w:eastAsia="en-GB"/>
        </w:rPr>
        <w:t>Engelke</w:t>
      </w:r>
      <w:proofErr w:type="spellEnd"/>
      <w:r w:rsidRPr="00216557">
        <w:rPr>
          <w:rFonts w:ascii="Arial" w:hAnsi="Arial" w:cs="Arial"/>
          <w:color w:val="000000"/>
          <w:lang w:eastAsia="en-GB"/>
        </w:rPr>
        <w:t xml:space="preserve"> K, </w:t>
      </w:r>
      <w:r w:rsidRPr="006E1E37">
        <w:rPr>
          <w:rFonts w:ascii="Arial" w:hAnsi="Arial" w:cs="Arial"/>
          <w:color w:val="000000"/>
          <w:lang w:eastAsia="en-GB"/>
        </w:rPr>
        <w:t xml:space="preserve"> </w:t>
      </w:r>
      <w:proofErr w:type="spellStart"/>
      <w:r w:rsidRPr="006E1E37">
        <w:rPr>
          <w:rFonts w:ascii="Arial" w:hAnsi="Arial" w:cs="Arial"/>
          <w:color w:val="000000"/>
          <w:lang w:eastAsia="en-GB"/>
        </w:rPr>
        <w:t>Aou</w:t>
      </w:r>
      <w:r w:rsidRPr="00216557">
        <w:rPr>
          <w:rFonts w:ascii="Arial" w:hAnsi="Arial" w:cs="Arial"/>
          <w:color w:val="000000"/>
          <w:lang w:eastAsia="en-GB"/>
        </w:rPr>
        <w:t>t</w:t>
      </w:r>
      <w:proofErr w:type="spellEnd"/>
      <w:r w:rsidRPr="00216557">
        <w:rPr>
          <w:rFonts w:ascii="Arial" w:hAnsi="Arial" w:cs="Arial"/>
          <w:color w:val="000000"/>
          <w:lang w:eastAsia="en-GB"/>
        </w:rPr>
        <w:t xml:space="preserve"> M</w:t>
      </w:r>
      <w:r w:rsidRPr="006E1E37">
        <w:rPr>
          <w:rFonts w:ascii="Arial" w:hAnsi="Arial" w:cs="Arial"/>
          <w:color w:val="000000"/>
          <w:lang w:eastAsia="en-GB"/>
        </w:rPr>
        <w:t>,</w:t>
      </w:r>
      <w:r w:rsidRPr="00216557">
        <w:rPr>
          <w:rFonts w:ascii="Arial" w:hAnsi="Arial" w:cs="Arial"/>
          <w:color w:val="000000"/>
          <w:lang w:eastAsia="en-GB"/>
        </w:rPr>
        <w:t xml:space="preserve"> </w:t>
      </w:r>
      <w:r w:rsidRPr="006E1E37">
        <w:rPr>
          <w:rFonts w:ascii="Arial" w:hAnsi="Arial" w:cs="Arial"/>
          <w:color w:val="000000"/>
          <w:lang w:eastAsia="en-GB"/>
        </w:rPr>
        <w:t>Cohen-</w:t>
      </w:r>
      <w:proofErr w:type="spellStart"/>
      <w:r w:rsidRPr="006E1E37">
        <w:rPr>
          <w:rFonts w:ascii="Arial" w:hAnsi="Arial" w:cs="Arial"/>
          <w:color w:val="000000"/>
          <w:lang w:eastAsia="en-GB"/>
        </w:rPr>
        <w:t>Solal</w:t>
      </w:r>
      <w:proofErr w:type="spellEnd"/>
      <w:r w:rsidRPr="00216557">
        <w:rPr>
          <w:rFonts w:ascii="Arial" w:hAnsi="Arial" w:cs="Arial"/>
          <w:color w:val="000000"/>
          <w:lang w:eastAsia="en-GB"/>
        </w:rPr>
        <w:t xml:space="preserve"> M, </w:t>
      </w:r>
      <w:proofErr w:type="spellStart"/>
      <w:r w:rsidRPr="006E1E37">
        <w:rPr>
          <w:rFonts w:ascii="Arial" w:hAnsi="Arial" w:cs="Arial"/>
          <w:color w:val="000000"/>
          <w:lang w:eastAsia="en-GB"/>
        </w:rPr>
        <w:t>Bergot</w:t>
      </w:r>
      <w:proofErr w:type="spellEnd"/>
      <w:r w:rsidRPr="00216557">
        <w:rPr>
          <w:rFonts w:ascii="Arial" w:hAnsi="Arial" w:cs="Arial"/>
          <w:color w:val="000000"/>
          <w:lang w:eastAsia="en-GB"/>
        </w:rPr>
        <w:t xml:space="preserve"> C</w:t>
      </w:r>
      <w:r w:rsidRPr="006E1E37">
        <w:rPr>
          <w:rFonts w:ascii="Arial" w:hAnsi="Arial" w:cs="Arial"/>
          <w:color w:val="000000"/>
          <w:lang w:eastAsia="en-GB"/>
        </w:rPr>
        <w:t>,</w:t>
      </w:r>
      <w:r w:rsidRPr="00216557">
        <w:rPr>
          <w:rFonts w:ascii="Arial" w:hAnsi="Arial" w:cs="Arial"/>
          <w:color w:val="000000"/>
          <w:lang w:eastAsia="en-GB"/>
        </w:rPr>
        <w:t xml:space="preserve"> </w:t>
      </w:r>
      <w:proofErr w:type="spellStart"/>
      <w:r w:rsidRPr="006E1E37">
        <w:rPr>
          <w:rFonts w:ascii="Arial" w:hAnsi="Arial" w:cs="Arial"/>
          <w:color w:val="000000"/>
          <w:lang w:eastAsia="en-GB"/>
        </w:rPr>
        <w:t>Haguenauer</w:t>
      </w:r>
      <w:proofErr w:type="spellEnd"/>
      <w:r w:rsidRPr="00216557">
        <w:rPr>
          <w:rFonts w:ascii="Arial" w:hAnsi="Arial" w:cs="Arial"/>
          <w:color w:val="000000"/>
          <w:lang w:eastAsia="en-GB"/>
        </w:rPr>
        <w:t xml:space="preserve"> D, G</w:t>
      </w:r>
      <w:r w:rsidRPr="006E1E37">
        <w:rPr>
          <w:rFonts w:ascii="Arial" w:hAnsi="Arial" w:cs="Arial"/>
          <w:color w:val="000000"/>
          <w:lang w:eastAsia="en-GB"/>
        </w:rPr>
        <w:t>oldberg</w:t>
      </w:r>
      <w:r w:rsidRPr="00216557">
        <w:rPr>
          <w:rFonts w:ascii="Arial" w:hAnsi="Arial" w:cs="Arial"/>
          <w:color w:val="000000"/>
          <w:vertAlign w:val="superscript"/>
          <w:lang w:eastAsia="en-GB"/>
        </w:rPr>
        <w:t xml:space="preserve"> </w:t>
      </w:r>
      <w:r w:rsidRPr="00216557">
        <w:rPr>
          <w:rFonts w:ascii="Arial" w:hAnsi="Arial" w:cs="Arial"/>
          <w:color w:val="000000"/>
          <w:lang w:eastAsia="en-GB"/>
        </w:rPr>
        <w:t>D</w:t>
      </w:r>
      <w:r w:rsidRPr="006E1E37">
        <w:rPr>
          <w:rFonts w:ascii="Arial" w:hAnsi="Arial" w:cs="Arial"/>
          <w:color w:val="000000"/>
          <w:lang w:eastAsia="en-GB"/>
        </w:rPr>
        <w:t>,</w:t>
      </w:r>
      <w:r w:rsidRPr="00216557">
        <w:rPr>
          <w:rFonts w:ascii="Arial" w:hAnsi="Arial" w:cs="Arial"/>
          <w:color w:val="000000"/>
          <w:lang w:eastAsia="en-GB"/>
        </w:rPr>
        <w:t xml:space="preserve">  </w:t>
      </w:r>
      <w:r w:rsidRPr="006E1E37">
        <w:rPr>
          <w:rFonts w:ascii="Arial" w:hAnsi="Arial" w:cs="Arial"/>
          <w:color w:val="000000"/>
          <w:lang w:eastAsia="en-GB"/>
        </w:rPr>
        <w:t>Champion</w:t>
      </w:r>
      <w:r w:rsidRPr="00216557">
        <w:rPr>
          <w:rFonts w:ascii="Arial" w:hAnsi="Arial" w:cs="Arial"/>
          <w:color w:val="000000"/>
          <w:vertAlign w:val="superscript"/>
          <w:lang w:eastAsia="en-GB"/>
        </w:rPr>
        <w:t xml:space="preserve"> </w:t>
      </w:r>
      <w:r w:rsidRPr="00216557">
        <w:rPr>
          <w:rFonts w:ascii="Arial" w:hAnsi="Arial" w:cs="Arial"/>
          <w:color w:val="000000"/>
          <w:lang w:eastAsia="en-GB"/>
        </w:rPr>
        <w:t xml:space="preserve">K,  </w:t>
      </w:r>
      <w:r w:rsidRPr="006E1E37">
        <w:rPr>
          <w:rFonts w:ascii="Arial" w:hAnsi="Arial" w:cs="Arial"/>
          <w:color w:val="000000"/>
          <w:lang w:eastAsia="en-GB"/>
        </w:rPr>
        <w:t xml:space="preserve"> </w:t>
      </w:r>
      <w:proofErr w:type="spellStart"/>
      <w:r w:rsidRPr="006E1E37">
        <w:rPr>
          <w:rFonts w:ascii="Arial" w:hAnsi="Arial" w:cs="Arial"/>
          <w:color w:val="000000"/>
          <w:lang w:eastAsia="en-GB"/>
        </w:rPr>
        <w:t>Aksouh</w:t>
      </w:r>
      <w:proofErr w:type="spellEnd"/>
      <w:r w:rsidRPr="00216557">
        <w:rPr>
          <w:rFonts w:ascii="Arial" w:hAnsi="Arial" w:cs="Arial"/>
          <w:color w:val="000000"/>
          <w:lang w:eastAsia="en-GB"/>
        </w:rPr>
        <w:t xml:space="preserve"> R</w:t>
      </w:r>
      <w:r w:rsidRPr="006E1E37">
        <w:rPr>
          <w:rFonts w:ascii="Arial" w:hAnsi="Arial" w:cs="Arial"/>
          <w:color w:val="000000"/>
          <w:lang w:eastAsia="en-GB"/>
        </w:rPr>
        <w:t>,</w:t>
      </w:r>
      <w:r w:rsidRPr="00216557">
        <w:rPr>
          <w:rFonts w:ascii="Arial" w:hAnsi="Arial" w:cs="Arial"/>
          <w:color w:val="000000"/>
          <w:lang w:eastAsia="en-GB"/>
        </w:rPr>
        <w:t xml:space="preserve"> </w:t>
      </w:r>
      <w:proofErr w:type="spellStart"/>
      <w:r w:rsidRPr="006E1E37">
        <w:rPr>
          <w:rFonts w:ascii="Arial" w:hAnsi="Arial" w:cs="Arial"/>
          <w:color w:val="000000"/>
          <w:lang w:eastAsia="en-GB"/>
        </w:rPr>
        <w:t>Vicaut</w:t>
      </w:r>
      <w:proofErr w:type="spellEnd"/>
      <w:r w:rsidRPr="00216557">
        <w:rPr>
          <w:rFonts w:ascii="Arial" w:hAnsi="Arial" w:cs="Arial"/>
          <w:color w:val="000000"/>
          <w:vertAlign w:val="superscript"/>
          <w:lang w:eastAsia="en-GB"/>
        </w:rPr>
        <w:t xml:space="preserve"> </w:t>
      </w:r>
      <w:r w:rsidRPr="00216557">
        <w:rPr>
          <w:rFonts w:ascii="Arial" w:hAnsi="Arial" w:cs="Arial"/>
          <w:color w:val="000000"/>
          <w:lang w:eastAsia="en-GB"/>
        </w:rPr>
        <w:t>E</w:t>
      </w:r>
      <w:r w:rsidRPr="006E1E37">
        <w:rPr>
          <w:rFonts w:ascii="Arial" w:hAnsi="Arial" w:cs="Arial"/>
          <w:color w:val="000000"/>
          <w:lang w:eastAsia="en-GB"/>
        </w:rPr>
        <w:t>,</w:t>
      </w:r>
      <w:r w:rsidRPr="00216557">
        <w:rPr>
          <w:rFonts w:ascii="Arial" w:hAnsi="Arial" w:cs="Arial"/>
          <w:color w:val="000000"/>
          <w:lang w:eastAsia="en-GB"/>
        </w:rPr>
        <w:t xml:space="preserve"> </w:t>
      </w:r>
      <w:r w:rsidRPr="006E1E37">
        <w:rPr>
          <w:rFonts w:ascii="Arial" w:hAnsi="Arial" w:cs="Arial"/>
          <w:color w:val="000000"/>
          <w:lang w:eastAsia="en-GB"/>
        </w:rPr>
        <w:t>Laredo</w:t>
      </w:r>
      <w:r w:rsidRPr="00216557">
        <w:rPr>
          <w:rFonts w:ascii="Arial" w:hAnsi="Arial" w:cs="Arial"/>
          <w:color w:val="000000"/>
          <w:lang w:eastAsia="en-GB"/>
        </w:rPr>
        <w:t xml:space="preserve"> JD. In vivo discrimination of hip fracture with quantitative computed tomography: results from the prospective European Femur study (EFFECT). J Bone Miner Res </w:t>
      </w:r>
      <w:r w:rsidR="00A54244">
        <w:rPr>
          <w:rFonts w:ascii="Arial" w:hAnsi="Arial" w:cs="Arial"/>
          <w:color w:val="000000"/>
          <w:lang w:eastAsia="en-GB"/>
        </w:rPr>
        <w:t>26 (</w:t>
      </w:r>
      <w:r w:rsidRPr="00216557">
        <w:rPr>
          <w:rFonts w:ascii="Arial" w:hAnsi="Arial" w:cs="Arial"/>
          <w:color w:val="000000"/>
          <w:lang w:eastAsia="en-GB"/>
        </w:rPr>
        <w:t>2011</w:t>
      </w:r>
      <w:r w:rsidR="00A54244">
        <w:rPr>
          <w:rFonts w:ascii="Arial" w:hAnsi="Arial" w:cs="Arial"/>
          <w:color w:val="000000"/>
          <w:lang w:eastAsia="en-GB"/>
        </w:rPr>
        <w:t>)</w:t>
      </w:r>
      <w:r w:rsidRPr="00216557">
        <w:rPr>
          <w:rFonts w:ascii="Arial" w:hAnsi="Arial" w:cs="Arial"/>
          <w:color w:val="000000"/>
          <w:lang w:eastAsia="en-GB"/>
        </w:rPr>
        <w:t xml:space="preserve"> 881-93</w:t>
      </w:r>
      <w:r w:rsidR="00A54244">
        <w:rPr>
          <w:rFonts w:ascii="Arial" w:hAnsi="Arial" w:cs="Arial"/>
          <w:color w:val="000000"/>
          <w:lang w:eastAsia="en-GB"/>
        </w:rPr>
        <w:t>.</w:t>
      </w:r>
    </w:p>
    <w:p w:rsidR="00B42A13" w:rsidRPr="00216557" w:rsidRDefault="006E1E37" w:rsidP="00216557">
      <w:pPr>
        <w:numPr>
          <w:ilvl w:val="0"/>
          <w:numId w:val="1"/>
        </w:numPr>
        <w:spacing w:line="480" w:lineRule="auto"/>
        <w:jc w:val="both"/>
        <w:rPr>
          <w:rFonts w:ascii="Arial" w:hAnsi="Arial" w:cs="Arial"/>
        </w:rPr>
      </w:pPr>
      <w:proofErr w:type="spellStart"/>
      <w:r w:rsidRPr="00216557">
        <w:rPr>
          <w:rFonts w:ascii="Arial" w:hAnsi="Arial" w:cs="Arial"/>
        </w:rPr>
        <w:t>Rehman</w:t>
      </w:r>
      <w:proofErr w:type="spellEnd"/>
      <w:r w:rsidRPr="00216557">
        <w:rPr>
          <w:rFonts w:ascii="Arial" w:hAnsi="Arial" w:cs="Arial"/>
        </w:rPr>
        <w:t xml:space="preserve"> Q, Lang T, </w:t>
      </w:r>
      <w:proofErr w:type="spellStart"/>
      <w:r w:rsidRPr="00216557">
        <w:rPr>
          <w:rFonts w:ascii="Arial" w:hAnsi="Arial" w:cs="Arial"/>
        </w:rPr>
        <w:t>Modin</w:t>
      </w:r>
      <w:proofErr w:type="spellEnd"/>
      <w:r w:rsidRPr="00216557">
        <w:rPr>
          <w:rFonts w:ascii="Arial" w:hAnsi="Arial" w:cs="Arial"/>
        </w:rPr>
        <w:t xml:space="preserve"> G, Lane NE. </w:t>
      </w:r>
      <w:r w:rsidR="004F15DD" w:rsidRPr="00216557">
        <w:rPr>
          <w:rFonts w:ascii="Arial" w:hAnsi="Arial" w:cs="Arial"/>
        </w:rPr>
        <w:t xml:space="preserve">Quantitative computed tomography of the lumbar spine, not dual energy x-ray absorptiometry, </w:t>
      </w:r>
      <w:r w:rsidR="004F15DD" w:rsidRPr="00216557">
        <w:rPr>
          <w:rFonts w:ascii="Arial" w:hAnsi="Arial" w:cs="Arial"/>
        </w:rPr>
        <w:lastRenderedPageBreak/>
        <w:t xml:space="preserve">is an independent predictor of prevalent vertebral fractures in postmenopausal women with osteopenia receiving </w:t>
      </w:r>
      <w:proofErr w:type="spellStart"/>
      <w:r w:rsidR="004F15DD" w:rsidRPr="00216557">
        <w:rPr>
          <w:rFonts w:ascii="Arial" w:hAnsi="Arial" w:cs="Arial"/>
        </w:rPr>
        <w:t>longterm</w:t>
      </w:r>
      <w:proofErr w:type="spellEnd"/>
      <w:r w:rsidR="004F15DD" w:rsidRPr="00216557">
        <w:rPr>
          <w:rFonts w:ascii="Arial" w:hAnsi="Arial" w:cs="Arial"/>
        </w:rPr>
        <w:t xml:space="preserve"> glucocorticoids and hormone replacement therapy. Arthritis Rheum </w:t>
      </w:r>
      <w:r w:rsidR="00A54244">
        <w:rPr>
          <w:rFonts w:ascii="Arial" w:hAnsi="Arial" w:cs="Arial"/>
        </w:rPr>
        <w:t>46 (</w:t>
      </w:r>
      <w:r w:rsidR="005E12BF" w:rsidRPr="002760B6">
        <w:rPr>
          <w:rFonts w:ascii="Arial" w:hAnsi="Arial" w:cs="Arial"/>
        </w:rPr>
        <w:t>2002</w:t>
      </w:r>
      <w:r w:rsidR="00A54244">
        <w:rPr>
          <w:rFonts w:ascii="Arial" w:hAnsi="Arial" w:cs="Arial"/>
        </w:rPr>
        <w:t>)</w:t>
      </w:r>
      <w:r w:rsidR="004F15DD" w:rsidRPr="00216557">
        <w:rPr>
          <w:rFonts w:ascii="Arial" w:hAnsi="Arial" w:cs="Arial"/>
        </w:rPr>
        <w:t xml:space="preserve"> 1292-7</w:t>
      </w:r>
    </w:p>
    <w:p w:rsidR="00B42A13" w:rsidRPr="00216557" w:rsidRDefault="00B42A13" w:rsidP="00216557">
      <w:pPr>
        <w:numPr>
          <w:ilvl w:val="0"/>
          <w:numId w:val="1"/>
        </w:numPr>
        <w:spacing w:line="480" w:lineRule="auto"/>
        <w:jc w:val="both"/>
        <w:rPr>
          <w:rFonts w:ascii="Arial" w:hAnsi="Arial" w:cs="Arial"/>
        </w:rPr>
      </w:pPr>
      <w:proofErr w:type="spellStart"/>
      <w:r w:rsidRPr="00216557">
        <w:rPr>
          <w:rFonts w:ascii="Arial" w:hAnsi="Arial" w:cs="Arial"/>
        </w:rPr>
        <w:t>Lochmuller</w:t>
      </w:r>
      <w:proofErr w:type="spellEnd"/>
      <w:r w:rsidRPr="00216557">
        <w:rPr>
          <w:rFonts w:ascii="Arial" w:hAnsi="Arial" w:cs="Arial"/>
        </w:rPr>
        <w:t xml:space="preserve"> EM, </w:t>
      </w:r>
      <w:proofErr w:type="spellStart"/>
      <w:r w:rsidRPr="00216557">
        <w:rPr>
          <w:rFonts w:ascii="Arial" w:hAnsi="Arial" w:cs="Arial"/>
        </w:rPr>
        <w:t>Lill</w:t>
      </w:r>
      <w:proofErr w:type="spellEnd"/>
      <w:r w:rsidRPr="00216557">
        <w:rPr>
          <w:rFonts w:ascii="Arial" w:hAnsi="Arial" w:cs="Arial"/>
        </w:rPr>
        <w:t xml:space="preserve"> CA, Kuhn V, </w:t>
      </w:r>
      <w:proofErr w:type="spellStart"/>
      <w:r w:rsidRPr="00216557">
        <w:rPr>
          <w:rFonts w:ascii="Arial" w:hAnsi="Arial" w:cs="Arial"/>
        </w:rPr>
        <w:t>Scheider</w:t>
      </w:r>
      <w:proofErr w:type="spellEnd"/>
      <w:r w:rsidRPr="00216557">
        <w:rPr>
          <w:rFonts w:ascii="Arial" w:hAnsi="Arial" w:cs="Arial"/>
        </w:rPr>
        <w:t xml:space="preserve"> E, Eckstein F. Radius bone strength in bending, compression and falling and its correlation with clinical densitometry at multiple sites. J Bone Miner Res </w:t>
      </w:r>
      <w:r w:rsidR="00A54244">
        <w:rPr>
          <w:rFonts w:ascii="Arial" w:hAnsi="Arial" w:cs="Arial"/>
        </w:rPr>
        <w:t>17 (</w:t>
      </w:r>
      <w:r w:rsidRPr="00216557">
        <w:rPr>
          <w:rFonts w:ascii="Arial" w:hAnsi="Arial" w:cs="Arial"/>
        </w:rPr>
        <w:t>2002</w:t>
      </w:r>
      <w:r w:rsidR="00A54244">
        <w:rPr>
          <w:rFonts w:ascii="Arial" w:hAnsi="Arial" w:cs="Arial"/>
        </w:rPr>
        <w:t>)</w:t>
      </w:r>
      <w:r w:rsidRPr="00216557">
        <w:rPr>
          <w:rFonts w:ascii="Arial" w:hAnsi="Arial" w:cs="Arial"/>
        </w:rPr>
        <w:t xml:space="preserve"> 1629-38</w:t>
      </w:r>
      <w:r w:rsidR="00A54244">
        <w:rPr>
          <w:rFonts w:ascii="Arial" w:hAnsi="Arial" w:cs="Arial"/>
        </w:rPr>
        <w:t>.</w:t>
      </w:r>
    </w:p>
    <w:p w:rsidR="00B42A13" w:rsidRPr="00216557" w:rsidRDefault="00B42A13" w:rsidP="00216557">
      <w:pPr>
        <w:numPr>
          <w:ilvl w:val="0"/>
          <w:numId w:val="1"/>
        </w:numPr>
        <w:spacing w:line="480" w:lineRule="auto"/>
        <w:jc w:val="both"/>
        <w:rPr>
          <w:rFonts w:ascii="Arial" w:hAnsi="Arial" w:cs="Arial"/>
        </w:rPr>
      </w:pPr>
      <w:proofErr w:type="spellStart"/>
      <w:r w:rsidRPr="00216557">
        <w:rPr>
          <w:rFonts w:ascii="Arial" w:hAnsi="Arial" w:cs="Arial"/>
        </w:rPr>
        <w:t>Siu</w:t>
      </w:r>
      <w:proofErr w:type="spellEnd"/>
      <w:r w:rsidRPr="00216557">
        <w:rPr>
          <w:rFonts w:ascii="Arial" w:hAnsi="Arial" w:cs="Arial"/>
        </w:rPr>
        <w:t xml:space="preserve"> WS, Qin L, Leung KS. </w:t>
      </w:r>
      <w:proofErr w:type="spellStart"/>
      <w:proofErr w:type="gramStart"/>
      <w:r w:rsidRPr="00216557">
        <w:rPr>
          <w:rFonts w:ascii="Arial" w:hAnsi="Arial" w:cs="Arial"/>
        </w:rPr>
        <w:t>pQCT</w:t>
      </w:r>
      <w:proofErr w:type="spellEnd"/>
      <w:proofErr w:type="gramEnd"/>
      <w:r w:rsidRPr="00216557">
        <w:rPr>
          <w:rFonts w:ascii="Arial" w:hAnsi="Arial" w:cs="Arial"/>
        </w:rPr>
        <w:t xml:space="preserve"> bone strength index may serve as a better predictor than bone mineral density for ling bone breaking strength. J Bone Miner </w:t>
      </w:r>
      <w:proofErr w:type="spellStart"/>
      <w:r w:rsidRPr="00216557">
        <w:rPr>
          <w:rFonts w:ascii="Arial" w:hAnsi="Arial" w:cs="Arial"/>
        </w:rPr>
        <w:t>Metab</w:t>
      </w:r>
      <w:proofErr w:type="spellEnd"/>
      <w:r w:rsidRPr="00216557">
        <w:rPr>
          <w:rFonts w:ascii="Arial" w:hAnsi="Arial" w:cs="Arial"/>
        </w:rPr>
        <w:t xml:space="preserve"> </w:t>
      </w:r>
      <w:r w:rsidR="00A54244">
        <w:rPr>
          <w:rFonts w:ascii="Arial" w:hAnsi="Arial" w:cs="Arial"/>
        </w:rPr>
        <w:t>21 (</w:t>
      </w:r>
      <w:r w:rsidRPr="00216557">
        <w:rPr>
          <w:rFonts w:ascii="Arial" w:hAnsi="Arial" w:cs="Arial"/>
        </w:rPr>
        <w:t>2003</w:t>
      </w:r>
      <w:r w:rsidR="00A54244">
        <w:rPr>
          <w:rFonts w:ascii="Arial" w:hAnsi="Arial" w:cs="Arial"/>
        </w:rPr>
        <w:t>)</w:t>
      </w:r>
      <w:r w:rsidRPr="00216557">
        <w:rPr>
          <w:rFonts w:ascii="Arial" w:hAnsi="Arial" w:cs="Arial"/>
        </w:rPr>
        <w:t xml:space="preserve"> 316-22</w:t>
      </w:r>
      <w:r w:rsidR="00A54244">
        <w:rPr>
          <w:rFonts w:ascii="Arial" w:hAnsi="Arial" w:cs="Arial"/>
        </w:rPr>
        <w:t>.</w:t>
      </w:r>
    </w:p>
    <w:p w:rsidR="00B42A13" w:rsidRPr="00216557" w:rsidRDefault="00B42A13" w:rsidP="00216557">
      <w:pPr>
        <w:numPr>
          <w:ilvl w:val="0"/>
          <w:numId w:val="1"/>
        </w:numPr>
        <w:spacing w:line="480" w:lineRule="auto"/>
        <w:jc w:val="both"/>
        <w:rPr>
          <w:rFonts w:ascii="Arial" w:hAnsi="Arial" w:cs="Arial"/>
        </w:rPr>
      </w:pPr>
      <w:proofErr w:type="spellStart"/>
      <w:r w:rsidRPr="00216557">
        <w:rPr>
          <w:rFonts w:ascii="Arial" w:hAnsi="Arial" w:cs="Arial"/>
        </w:rPr>
        <w:t>Hudelmaier</w:t>
      </w:r>
      <w:proofErr w:type="spellEnd"/>
      <w:r w:rsidRPr="00216557">
        <w:rPr>
          <w:rFonts w:ascii="Arial" w:hAnsi="Arial" w:cs="Arial"/>
        </w:rPr>
        <w:t xml:space="preserve"> M, Kuhn V, </w:t>
      </w:r>
      <w:proofErr w:type="spellStart"/>
      <w:r w:rsidRPr="00216557">
        <w:rPr>
          <w:rFonts w:ascii="Arial" w:hAnsi="Arial" w:cs="Arial"/>
        </w:rPr>
        <w:t>Lochmuller</w:t>
      </w:r>
      <w:proofErr w:type="spellEnd"/>
      <w:r w:rsidRPr="00216557">
        <w:rPr>
          <w:rFonts w:ascii="Arial" w:hAnsi="Arial" w:cs="Arial"/>
        </w:rPr>
        <w:t xml:space="preserve"> EM, Well H, </w:t>
      </w:r>
      <w:proofErr w:type="spellStart"/>
      <w:r w:rsidRPr="00216557">
        <w:rPr>
          <w:rFonts w:ascii="Arial" w:hAnsi="Arial" w:cs="Arial"/>
        </w:rPr>
        <w:t>Priemel</w:t>
      </w:r>
      <w:proofErr w:type="spellEnd"/>
      <w:r w:rsidRPr="00216557">
        <w:rPr>
          <w:rFonts w:ascii="Arial" w:hAnsi="Arial" w:cs="Arial"/>
        </w:rPr>
        <w:t xml:space="preserve"> M, Link TM, Eckstein F. Can geometry-based parameters from </w:t>
      </w:r>
      <w:proofErr w:type="spellStart"/>
      <w:r w:rsidRPr="00216557">
        <w:rPr>
          <w:rFonts w:ascii="Arial" w:hAnsi="Arial" w:cs="Arial"/>
        </w:rPr>
        <w:t>pQCT</w:t>
      </w:r>
      <w:proofErr w:type="spellEnd"/>
      <w:r w:rsidRPr="00216557">
        <w:rPr>
          <w:rFonts w:ascii="Arial" w:hAnsi="Arial" w:cs="Arial"/>
        </w:rPr>
        <w:t xml:space="preserve"> and material parameters from quantitative ultrasound (QUS) improve the prediction of radial bone strength other than by bone mass (DXA)? Osteoporosis </w:t>
      </w:r>
      <w:proofErr w:type="spellStart"/>
      <w:r w:rsidRPr="00216557">
        <w:rPr>
          <w:rFonts w:ascii="Arial" w:hAnsi="Arial" w:cs="Arial"/>
        </w:rPr>
        <w:t>Int</w:t>
      </w:r>
      <w:proofErr w:type="spellEnd"/>
      <w:r w:rsidRPr="00216557">
        <w:rPr>
          <w:rFonts w:ascii="Arial" w:hAnsi="Arial" w:cs="Arial"/>
        </w:rPr>
        <w:t xml:space="preserve"> </w:t>
      </w:r>
      <w:r w:rsidR="00A54244">
        <w:rPr>
          <w:rFonts w:ascii="Arial" w:hAnsi="Arial" w:cs="Arial"/>
        </w:rPr>
        <w:t>15 (</w:t>
      </w:r>
      <w:r w:rsidRPr="00216557">
        <w:rPr>
          <w:rFonts w:ascii="Arial" w:hAnsi="Arial" w:cs="Arial"/>
        </w:rPr>
        <w:t>2004</w:t>
      </w:r>
      <w:r w:rsidR="00A54244">
        <w:rPr>
          <w:rFonts w:ascii="Arial" w:hAnsi="Arial" w:cs="Arial"/>
        </w:rPr>
        <w:t>)</w:t>
      </w:r>
      <w:r w:rsidRPr="00216557">
        <w:rPr>
          <w:rFonts w:ascii="Arial" w:hAnsi="Arial" w:cs="Arial"/>
        </w:rPr>
        <w:t xml:space="preserve"> 375-81</w:t>
      </w:r>
      <w:r w:rsidR="00A54244">
        <w:rPr>
          <w:rFonts w:ascii="Arial" w:hAnsi="Arial" w:cs="Arial"/>
        </w:rPr>
        <w:t>.</w:t>
      </w:r>
    </w:p>
    <w:p w:rsidR="002E69A3" w:rsidRPr="00216557" w:rsidRDefault="002E69A3" w:rsidP="00216557">
      <w:pPr>
        <w:numPr>
          <w:ilvl w:val="0"/>
          <w:numId w:val="1"/>
        </w:numPr>
        <w:spacing w:line="480" w:lineRule="auto"/>
        <w:jc w:val="both"/>
        <w:rPr>
          <w:rFonts w:ascii="Arial" w:hAnsi="Arial" w:cs="Arial"/>
        </w:rPr>
      </w:pPr>
      <w:proofErr w:type="spellStart"/>
      <w:r w:rsidRPr="00216557">
        <w:rPr>
          <w:rFonts w:ascii="Arial" w:hAnsi="Arial" w:cs="Arial"/>
        </w:rPr>
        <w:t>Grampp</w:t>
      </w:r>
      <w:proofErr w:type="spellEnd"/>
      <w:r w:rsidRPr="00216557">
        <w:rPr>
          <w:rFonts w:ascii="Arial" w:hAnsi="Arial" w:cs="Arial"/>
        </w:rPr>
        <w:t xml:space="preserve"> S, </w:t>
      </w:r>
      <w:proofErr w:type="spellStart"/>
      <w:r w:rsidRPr="00216557">
        <w:rPr>
          <w:rFonts w:ascii="Arial" w:hAnsi="Arial" w:cs="Arial"/>
        </w:rPr>
        <w:t>Genant</w:t>
      </w:r>
      <w:proofErr w:type="spellEnd"/>
      <w:r w:rsidRPr="00216557">
        <w:rPr>
          <w:rFonts w:ascii="Arial" w:hAnsi="Arial" w:cs="Arial"/>
        </w:rPr>
        <w:t xml:space="preserve"> HK, </w:t>
      </w:r>
      <w:proofErr w:type="spellStart"/>
      <w:r w:rsidRPr="00216557">
        <w:rPr>
          <w:rFonts w:ascii="Arial" w:hAnsi="Arial" w:cs="Arial"/>
        </w:rPr>
        <w:t>Mathur</w:t>
      </w:r>
      <w:proofErr w:type="spellEnd"/>
      <w:r w:rsidRPr="00216557">
        <w:rPr>
          <w:rFonts w:ascii="Arial" w:hAnsi="Arial" w:cs="Arial"/>
        </w:rPr>
        <w:t xml:space="preserve"> </w:t>
      </w:r>
      <w:proofErr w:type="gramStart"/>
      <w:r w:rsidRPr="00216557">
        <w:rPr>
          <w:rFonts w:ascii="Arial" w:hAnsi="Arial" w:cs="Arial"/>
        </w:rPr>
        <w:t>A</w:t>
      </w:r>
      <w:proofErr w:type="gramEnd"/>
      <w:r w:rsidRPr="00216557">
        <w:rPr>
          <w:rFonts w:ascii="Arial" w:hAnsi="Arial" w:cs="Arial"/>
        </w:rPr>
        <w:t xml:space="preserve"> et al. Comparisons of noninvasive bone mineral measurements in assessing age-related loss, fracture discrimination and diagnostic classification. J Bone Miner Res </w:t>
      </w:r>
      <w:r w:rsidR="00A54244">
        <w:rPr>
          <w:rFonts w:ascii="Arial" w:hAnsi="Arial" w:cs="Arial"/>
        </w:rPr>
        <w:t>12 (</w:t>
      </w:r>
      <w:r w:rsidRPr="00216557">
        <w:rPr>
          <w:rFonts w:ascii="Arial" w:hAnsi="Arial" w:cs="Arial"/>
        </w:rPr>
        <w:t>1997</w:t>
      </w:r>
      <w:r w:rsidR="00A54244">
        <w:rPr>
          <w:rFonts w:ascii="Arial" w:hAnsi="Arial" w:cs="Arial"/>
        </w:rPr>
        <w:t>)</w:t>
      </w:r>
      <w:r w:rsidRPr="00216557">
        <w:rPr>
          <w:rFonts w:ascii="Arial" w:hAnsi="Arial" w:cs="Arial"/>
        </w:rPr>
        <w:t xml:space="preserve"> 697-711</w:t>
      </w:r>
      <w:r w:rsidR="00A54244">
        <w:rPr>
          <w:rFonts w:ascii="Arial" w:hAnsi="Arial" w:cs="Arial"/>
        </w:rPr>
        <w:t>.</w:t>
      </w:r>
    </w:p>
    <w:p w:rsidR="002E69A3" w:rsidRDefault="002E69A3" w:rsidP="00216557">
      <w:pPr>
        <w:numPr>
          <w:ilvl w:val="0"/>
          <w:numId w:val="1"/>
        </w:numPr>
        <w:spacing w:line="480" w:lineRule="auto"/>
        <w:jc w:val="both"/>
        <w:rPr>
          <w:rFonts w:ascii="Arial" w:hAnsi="Arial" w:cs="Arial"/>
        </w:rPr>
      </w:pPr>
      <w:proofErr w:type="spellStart"/>
      <w:r w:rsidRPr="00216557">
        <w:rPr>
          <w:rFonts w:ascii="Arial" w:hAnsi="Arial" w:cs="Arial"/>
        </w:rPr>
        <w:t>Engelke</w:t>
      </w:r>
      <w:proofErr w:type="spellEnd"/>
      <w:r w:rsidRPr="00216557">
        <w:rPr>
          <w:rFonts w:ascii="Arial" w:hAnsi="Arial" w:cs="Arial"/>
        </w:rPr>
        <w:t xml:space="preserve"> K, Adams JE, </w:t>
      </w:r>
      <w:proofErr w:type="spellStart"/>
      <w:r w:rsidRPr="00216557">
        <w:rPr>
          <w:rFonts w:ascii="Arial" w:hAnsi="Arial" w:cs="Arial"/>
        </w:rPr>
        <w:t>Armbrecht</w:t>
      </w:r>
      <w:proofErr w:type="spellEnd"/>
      <w:r w:rsidRPr="00216557">
        <w:rPr>
          <w:rFonts w:ascii="Arial" w:hAnsi="Arial" w:cs="Arial"/>
        </w:rPr>
        <w:t xml:space="preserve"> G, </w:t>
      </w:r>
      <w:proofErr w:type="spellStart"/>
      <w:r w:rsidRPr="00216557">
        <w:rPr>
          <w:rFonts w:ascii="Arial" w:hAnsi="Arial" w:cs="Arial"/>
        </w:rPr>
        <w:t>Augat</w:t>
      </w:r>
      <w:proofErr w:type="spellEnd"/>
      <w:r w:rsidRPr="00216557">
        <w:rPr>
          <w:rFonts w:ascii="Arial" w:hAnsi="Arial" w:cs="Arial"/>
        </w:rPr>
        <w:t xml:space="preserve"> P, </w:t>
      </w:r>
      <w:proofErr w:type="spellStart"/>
      <w:r w:rsidRPr="00216557">
        <w:rPr>
          <w:rFonts w:ascii="Arial" w:hAnsi="Arial" w:cs="Arial"/>
        </w:rPr>
        <w:t>Bogado</w:t>
      </w:r>
      <w:proofErr w:type="spellEnd"/>
      <w:r w:rsidRPr="00216557">
        <w:rPr>
          <w:rFonts w:ascii="Arial" w:hAnsi="Arial" w:cs="Arial"/>
        </w:rPr>
        <w:t xml:space="preserve"> CE, </w:t>
      </w:r>
      <w:proofErr w:type="spellStart"/>
      <w:r w:rsidRPr="00216557">
        <w:rPr>
          <w:rFonts w:ascii="Arial" w:hAnsi="Arial" w:cs="Arial"/>
        </w:rPr>
        <w:t>Bouxsein</w:t>
      </w:r>
      <w:proofErr w:type="spellEnd"/>
      <w:r w:rsidRPr="00216557">
        <w:rPr>
          <w:rFonts w:ascii="Arial" w:hAnsi="Arial" w:cs="Arial"/>
        </w:rPr>
        <w:t xml:space="preserve"> ML, </w:t>
      </w:r>
      <w:proofErr w:type="spellStart"/>
      <w:r w:rsidRPr="00216557">
        <w:rPr>
          <w:rFonts w:ascii="Arial" w:hAnsi="Arial" w:cs="Arial"/>
        </w:rPr>
        <w:t>Felsenberg</w:t>
      </w:r>
      <w:proofErr w:type="spellEnd"/>
      <w:r w:rsidRPr="00216557">
        <w:rPr>
          <w:rFonts w:ascii="Arial" w:hAnsi="Arial" w:cs="Arial"/>
        </w:rPr>
        <w:t xml:space="preserve"> D, Ito M, </w:t>
      </w:r>
      <w:proofErr w:type="spellStart"/>
      <w:r w:rsidRPr="00216557">
        <w:rPr>
          <w:rFonts w:ascii="Arial" w:hAnsi="Arial" w:cs="Arial"/>
        </w:rPr>
        <w:t>Prevrhal</w:t>
      </w:r>
      <w:proofErr w:type="spellEnd"/>
      <w:r w:rsidRPr="00216557">
        <w:rPr>
          <w:rFonts w:ascii="Arial" w:hAnsi="Arial" w:cs="Arial"/>
        </w:rPr>
        <w:t xml:space="preserve"> S, Hans DB, Lewiecki EM. Clinical use of quantitative computed tomography and peripheral quantitative computed tomography in the management of osteoporosis in adults: the 2007 ISCD official positions. J</w:t>
      </w:r>
      <w:r w:rsidR="00D31EFB" w:rsidRPr="00216557">
        <w:rPr>
          <w:rFonts w:ascii="Arial" w:hAnsi="Arial" w:cs="Arial"/>
        </w:rPr>
        <w:t xml:space="preserve"> of </w:t>
      </w:r>
      <w:proofErr w:type="spellStart"/>
      <w:r w:rsidR="00D31EFB" w:rsidRPr="00216557">
        <w:rPr>
          <w:rFonts w:ascii="Arial" w:hAnsi="Arial" w:cs="Arial"/>
        </w:rPr>
        <w:t>Clin</w:t>
      </w:r>
      <w:proofErr w:type="spellEnd"/>
      <w:r w:rsidR="00D31EFB" w:rsidRPr="00216557">
        <w:rPr>
          <w:rFonts w:ascii="Arial" w:hAnsi="Arial" w:cs="Arial"/>
        </w:rPr>
        <w:t xml:space="preserve"> </w:t>
      </w:r>
      <w:proofErr w:type="spellStart"/>
      <w:r w:rsidR="00D31EFB" w:rsidRPr="00216557">
        <w:rPr>
          <w:rFonts w:ascii="Arial" w:hAnsi="Arial" w:cs="Arial"/>
        </w:rPr>
        <w:t>Densitom</w:t>
      </w:r>
      <w:proofErr w:type="spellEnd"/>
      <w:r w:rsidR="00D31EFB" w:rsidRPr="00216557">
        <w:rPr>
          <w:rFonts w:ascii="Arial" w:hAnsi="Arial" w:cs="Arial"/>
        </w:rPr>
        <w:t xml:space="preserve"> </w:t>
      </w:r>
      <w:r w:rsidR="00A54244">
        <w:rPr>
          <w:rFonts w:ascii="Arial" w:hAnsi="Arial" w:cs="Arial"/>
        </w:rPr>
        <w:t>11 (</w:t>
      </w:r>
      <w:r w:rsidR="00D31EFB" w:rsidRPr="00216557">
        <w:rPr>
          <w:rFonts w:ascii="Arial" w:hAnsi="Arial" w:cs="Arial"/>
        </w:rPr>
        <w:t>2008</w:t>
      </w:r>
      <w:r w:rsidR="00A54244">
        <w:rPr>
          <w:rFonts w:ascii="Arial" w:hAnsi="Arial" w:cs="Arial"/>
        </w:rPr>
        <w:t>)</w:t>
      </w:r>
      <w:r w:rsidR="00D31EFB" w:rsidRPr="00216557">
        <w:rPr>
          <w:rFonts w:ascii="Arial" w:hAnsi="Arial" w:cs="Arial"/>
        </w:rPr>
        <w:t xml:space="preserve"> 123-162</w:t>
      </w:r>
      <w:r w:rsidR="00A54244">
        <w:rPr>
          <w:rFonts w:ascii="Arial" w:hAnsi="Arial" w:cs="Arial"/>
        </w:rPr>
        <w:t>.</w:t>
      </w:r>
      <w:r w:rsidRPr="00216557">
        <w:rPr>
          <w:rFonts w:ascii="Arial" w:hAnsi="Arial" w:cs="Arial"/>
        </w:rPr>
        <w:t xml:space="preserve"> </w:t>
      </w:r>
    </w:p>
    <w:p w:rsidR="000E5004" w:rsidRPr="00216557" w:rsidRDefault="000E5004" w:rsidP="00216557">
      <w:pPr>
        <w:numPr>
          <w:ilvl w:val="0"/>
          <w:numId w:val="1"/>
        </w:numPr>
        <w:spacing w:line="480" w:lineRule="auto"/>
        <w:jc w:val="both"/>
        <w:rPr>
          <w:rFonts w:ascii="Arial" w:hAnsi="Arial" w:cs="Arial"/>
        </w:rPr>
      </w:pPr>
      <w:proofErr w:type="spellStart"/>
      <w:r>
        <w:rPr>
          <w:rFonts w:ascii="Arial" w:hAnsi="Arial" w:cs="Arial"/>
        </w:rPr>
        <w:lastRenderedPageBreak/>
        <w:t>Ammann</w:t>
      </w:r>
      <w:proofErr w:type="spellEnd"/>
      <w:r>
        <w:rPr>
          <w:rFonts w:ascii="Arial" w:hAnsi="Arial" w:cs="Arial"/>
        </w:rPr>
        <w:t xml:space="preserve"> P, Rizzoli R. Bone strength and its determinants. Osteoporosis </w:t>
      </w:r>
      <w:proofErr w:type="spellStart"/>
      <w:r>
        <w:rPr>
          <w:rFonts w:ascii="Arial" w:hAnsi="Arial" w:cs="Arial"/>
        </w:rPr>
        <w:t>Int</w:t>
      </w:r>
      <w:proofErr w:type="spellEnd"/>
      <w:r>
        <w:rPr>
          <w:rFonts w:ascii="Arial" w:hAnsi="Arial" w:cs="Arial"/>
        </w:rPr>
        <w:t xml:space="preserve"> </w:t>
      </w:r>
      <w:r w:rsidR="00A54244">
        <w:rPr>
          <w:rFonts w:ascii="Arial" w:hAnsi="Arial" w:cs="Arial"/>
        </w:rPr>
        <w:t>14 (</w:t>
      </w:r>
      <w:r>
        <w:rPr>
          <w:rFonts w:ascii="Arial" w:hAnsi="Arial" w:cs="Arial"/>
        </w:rPr>
        <w:t>2003</w:t>
      </w:r>
      <w:r w:rsidR="00A54244">
        <w:rPr>
          <w:rFonts w:ascii="Arial" w:hAnsi="Arial" w:cs="Arial"/>
        </w:rPr>
        <w:t>)</w:t>
      </w:r>
      <w:r>
        <w:rPr>
          <w:rFonts w:ascii="Arial" w:hAnsi="Arial" w:cs="Arial"/>
        </w:rPr>
        <w:t xml:space="preserve"> S13-S18</w:t>
      </w:r>
      <w:r w:rsidR="00A54244">
        <w:rPr>
          <w:rFonts w:ascii="Arial" w:hAnsi="Arial" w:cs="Arial"/>
        </w:rPr>
        <w:t>.</w:t>
      </w:r>
    </w:p>
    <w:p w:rsidR="00EC1A71" w:rsidRDefault="00EC1A71" w:rsidP="00216557">
      <w:pPr>
        <w:spacing w:line="480" w:lineRule="auto"/>
        <w:jc w:val="both"/>
        <w:rPr>
          <w:rFonts w:ascii="Arial" w:hAnsi="Arial" w:cs="Arial"/>
          <w:b/>
          <w:bCs/>
        </w:rPr>
      </w:pPr>
      <w:r w:rsidRPr="00216557">
        <w:rPr>
          <w:rFonts w:ascii="Arial" w:hAnsi="Arial" w:cs="Arial"/>
        </w:rPr>
        <w:br w:type="page"/>
      </w:r>
      <w:r>
        <w:rPr>
          <w:rFonts w:ascii="Arial" w:hAnsi="Arial" w:cs="Arial"/>
          <w:b/>
          <w:bCs/>
        </w:rPr>
        <w:lastRenderedPageBreak/>
        <w:t xml:space="preserve">Table </w:t>
      </w:r>
      <w:proofErr w:type="gramStart"/>
      <w:r>
        <w:rPr>
          <w:rFonts w:ascii="Arial" w:hAnsi="Arial" w:cs="Arial"/>
          <w:b/>
          <w:bCs/>
        </w:rPr>
        <w:t>I  Summary</w:t>
      </w:r>
      <w:proofErr w:type="gramEnd"/>
      <w:r>
        <w:rPr>
          <w:rFonts w:ascii="Arial" w:hAnsi="Arial" w:cs="Arial"/>
          <w:b/>
          <w:bCs/>
        </w:rPr>
        <w:t xml:space="preserve"> characteristics of study participants </w:t>
      </w:r>
    </w:p>
    <w:tbl>
      <w:tblPr>
        <w:tblW w:w="9747"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4928"/>
        <w:gridCol w:w="283"/>
        <w:gridCol w:w="1985"/>
        <w:gridCol w:w="283"/>
        <w:gridCol w:w="1985"/>
        <w:gridCol w:w="283"/>
      </w:tblGrid>
      <w:tr w:rsidR="00EC1A71">
        <w:tc>
          <w:tcPr>
            <w:tcW w:w="4928" w:type="dxa"/>
            <w:tcBorders>
              <w:top w:val="single" w:sz="4" w:space="0" w:color="auto"/>
              <w:left w:val="nil"/>
              <w:bottom w:val="single" w:sz="4" w:space="0" w:color="auto"/>
              <w:right w:val="nil"/>
            </w:tcBorders>
          </w:tcPr>
          <w:p w:rsidR="00EC1A71" w:rsidRDefault="00EC1A71" w:rsidP="0069440F">
            <w:pPr>
              <w:pStyle w:val="Heading1"/>
              <w:rPr>
                <w:rFonts w:ascii="Arial" w:hAnsi="Arial" w:cs="Arial"/>
                <w:bCs w:val="0"/>
                <w:iCs/>
              </w:rPr>
            </w:pPr>
            <w:r>
              <w:rPr>
                <w:rFonts w:ascii="Arial" w:hAnsi="Arial" w:cs="Arial"/>
                <w:bCs w:val="0"/>
                <w:iCs/>
              </w:rPr>
              <w:t>Characteristic</w:t>
            </w:r>
          </w:p>
          <w:p w:rsidR="00EC1A71" w:rsidRDefault="00EC1A71" w:rsidP="0069440F">
            <w:pPr>
              <w:spacing w:line="480" w:lineRule="auto"/>
              <w:rPr>
                <w:rFonts w:ascii="Arial" w:hAnsi="Arial" w:cs="Arial"/>
                <w:sz w:val="22"/>
              </w:rPr>
            </w:pPr>
            <w:r>
              <w:rPr>
                <w:rFonts w:ascii="Arial" w:hAnsi="Arial" w:cs="Arial"/>
                <w:sz w:val="22"/>
              </w:rPr>
              <w:t>Mean (SD) unless stated otherwise</w:t>
            </w:r>
          </w:p>
        </w:tc>
        <w:tc>
          <w:tcPr>
            <w:tcW w:w="283" w:type="dxa"/>
            <w:tcBorders>
              <w:top w:val="single" w:sz="4" w:space="0" w:color="auto"/>
              <w:left w:val="nil"/>
              <w:bottom w:val="nil"/>
              <w:right w:val="nil"/>
            </w:tcBorders>
          </w:tcPr>
          <w:p w:rsidR="00EC1A71" w:rsidRDefault="00EC1A71" w:rsidP="0069440F">
            <w:pPr>
              <w:spacing w:line="480" w:lineRule="auto"/>
              <w:rPr>
                <w:rFonts w:ascii="Arial" w:hAnsi="Arial" w:cs="Arial"/>
                <w:b/>
                <w:bCs/>
                <w:iCs/>
                <w:sz w:val="22"/>
                <w:lang w:val="en-US"/>
              </w:rPr>
            </w:pPr>
          </w:p>
        </w:tc>
        <w:tc>
          <w:tcPr>
            <w:tcW w:w="1985" w:type="dxa"/>
            <w:tcBorders>
              <w:top w:val="single" w:sz="4" w:space="0" w:color="auto"/>
              <w:left w:val="nil"/>
              <w:bottom w:val="single" w:sz="6" w:space="0" w:color="000000"/>
            </w:tcBorders>
          </w:tcPr>
          <w:p w:rsidR="00EC1A71" w:rsidRDefault="00EC1A71" w:rsidP="00D65EE6">
            <w:pPr>
              <w:spacing w:line="480" w:lineRule="auto"/>
              <w:jc w:val="center"/>
              <w:rPr>
                <w:rFonts w:ascii="Arial" w:hAnsi="Arial" w:cs="Arial"/>
                <w:b/>
                <w:bCs/>
                <w:iCs/>
                <w:sz w:val="22"/>
                <w:lang w:val="en-US"/>
              </w:rPr>
            </w:pPr>
            <w:r>
              <w:rPr>
                <w:rFonts w:ascii="Arial" w:hAnsi="Arial" w:cs="Arial"/>
                <w:b/>
                <w:bCs/>
                <w:iCs/>
                <w:sz w:val="22"/>
                <w:lang w:val="en-US"/>
              </w:rPr>
              <w:t>Males (n=</w:t>
            </w:r>
            <w:r w:rsidR="00D65EE6">
              <w:rPr>
                <w:rFonts w:ascii="Arial" w:hAnsi="Arial" w:cs="Arial"/>
                <w:b/>
                <w:bCs/>
                <w:iCs/>
                <w:sz w:val="22"/>
                <w:lang w:val="en-US"/>
              </w:rPr>
              <w:t>182</w:t>
            </w:r>
            <w:r>
              <w:rPr>
                <w:rFonts w:ascii="Arial" w:hAnsi="Arial" w:cs="Arial"/>
                <w:b/>
                <w:bCs/>
                <w:iCs/>
                <w:sz w:val="22"/>
                <w:lang w:val="en-US"/>
              </w:rPr>
              <w:t>)</w:t>
            </w:r>
          </w:p>
        </w:tc>
        <w:tc>
          <w:tcPr>
            <w:tcW w:w="283" w:type="dxa"/>
            <w:tcBorders>
              <w:top w:val="single" w:sz="4" w:space="0" w:color="auto"/>
              <w:bottom w:val="nil"/>
            </w:tcBorders>
          </w:tcPr>
          <w:p w:rsidR="00EC1A71" w:rsidRDefault="00EC1A71" w:rsidP="0069440F">
            <w:pPr>
              <w:spacing w:line="480" w:lineRule="auto"/>
              <w:rPr>
                <w:rFonts w:ascii="Arial" w:hAnsi="Arial" w:cs="Arial"/>
                <w:b/>
                <w:bCs/>
                <w:iCs/>
                <w:sz w:val="22"/>
                <w:lang w:val="en-US"/>
              </w:rPr>
            </w:pPr>
          </w:p>
        </w:tc>
        <w:tc>
          <w:tcPr>
            <w:tcW w:w="1985" w:type="dxa"/>
            <w:tcBorders>
              <w:top w:val="single" w:sz="4" w:space="0" w:color="auto"/>
              <w:bottom w:val="single" w:sz="6" w:space="0" w:color="000000"/>
            </w:tcBorders>
          </w:tcPr>
          <w:p w:rsidR="00EC1A71" w:rsidRDefault="00EC1A71" w:rsidP="00D65EE6">
            <w:pPr>
              <w:spacing w:line="480" w:lineRule="auto"/>
              <w:jc w:val="center"/>
              <w:rPr>
                <w:rFonts w:ascii="Arial" w:hAnsi="Arial" w:cs="Arial"/>
                <w:b/>
                <w:bCs/>
                <w:iCs/>
                <w:sz w:val="22"/>
                <w:lang w:val="en-US"/>
              </w:rPr>
            </w:pPr>
            <w:r>
              <w:rPr>
                <w:rFonts w:ascii="Arial" w:hAnsi="Arial" w:cs="Arial"/>
                <w:b/>
                <w:bCs/>
                <w:iCs/>
                <w:sz w:val="22"/>
                <w:lang w:val="en-US"/>
              </w:rPr>
              <w:t>Females (n=</w:t>
            </w:r>
            <w:r w:rsidR="00D65EE6">
              <w:rPr>
                <w:rFonts w:ascii="Arial" w:hAnsi="Arial" w:cs="Arial"/>
                <w:b/>
                <w:bCs/>
                <w:iCs/>
                <w:sz w:val="22"/>
                <w:lang w:val="en-US"/>
              </w:rPr>
              <w:t>202</w:t>
            </w:r>
            <w:r>
              <w:rPr>
                <w:rFonts w:ascii="Arial" w:hAnsi="Arial" w:cs="Arial"/>
                <w:b/>
                <w:bCs/>
                <w:iCs/>
                <w:sz w:val="22"/>
                <w:lang w:val="en-US"/>
              </w:rPr>
              <w:t>)</w:t>
            </w:r>
          </w:p>
        </w:tc>
        <w:tc>
          <w:tcPr>
            <w:tcW w:w="283" w:type="dxa"/>
            <w:tcBorders>
              <w:top w:val="single" w:sz="4" w:space="0" w:color="auto"/>
              <w:bottom w:val="nil"/>
            </w:tcBorders>
          </w:tcPr>
          <w:p w:rsidR="00EC1A71" w:rsidRDefault="00EC1A71" w:rsidP="0069440F">
            <w:pPr>
              <w:spacing w:line="480" w:lineRule="auto"/>
              <w:jc w:val="center"/>
              <w:rPr>
                <w:rFonts w:ascii="Arial" w:hAnsi="Arial" w:cs="Arial"/>
                <w:b/>
                <w:bCs/>
                <w:iCs/>
                <w:sz w:val="22"/>
                <w:lang w:val="en-US"/>
              </w:rPr>
            </w:pPr>
          </w:p>
        </w:tc>
      </w:tr>
      <w:tr w:rsidR="00EC1A71">
        <w:tc>
          <w:tcPr>
            <w:tcW w:w="4928" w:type="dxa"/>
            <w:tcBorders>
              <w:top w:val="single" w:sz="4" w:space="0" w:color="auto"/>
              <w:left w:val="nil"/>
              <w:bottom w:val="nil"/>
              <w:right w:val="nil"/>
            </w:tcBorders>
          </w:tcPr>
          <w:p w:rsidR="00EC1A71" w:rsidRDefault="00EC1A71" w:rsidP="0069440F">
            <w:pPr>
              <w:spacing w:line="480" w:lineRule="auto"/>
              <w:rPr>
                <w:rFonts w:ascii="Arial" w:hAnsi="Arial" w:cs="Arial"/>
                <w:sz w:val="22"/>
              </w:rPr>
            </w:pPr>
            <w:r>
              <w:rPr>
                <w:rFonts w:ascii="Arial" w:hAnsi="Arial" w:cs="Arial"/>
                <w:sz w:val="22"/>
              </w:rPr>
              <w:t>Age (yrs)</w:t>
            </w:r>
          </w:p>
        </w:tc>
        <w:tc>
          <w:tcPr>
            <w:tcW w:w="283" w:type="dxa"/>
            <w:tcBorders>
              <w:top w:val="nil"/>
              <w:left w:val="nil"/>
              <w:bottom w:val="nil"/>
              <w:right w:val="nil"/>
            </w:tcBorders>
          </w:tcPr>
          <w:p w:rsidR="00EC1A71" w:rsidRDefault="00EC1A71" w:rsidP="0069440F">
            <w:pPr>
              <w:spacing w:line="480" w:lineRule="auto"/>
              <w:jc w:val="center"/>
              <w:rPr>
                <w:rFonts w:ascii="Arial" w:hAnsi="Arial" w:cs="Arial"/>
                <w:sz w:val="22"/>
              </w:rPr>
            </w:pPr>
          </w:p>
        </w:tc>
        <w:tc>
          <w:tcPr>
            <w:tcW w:w="1985" w:type="dxa"/>
            <w:tcBorders>
              <w:left w:val="nil"/>
              <w:right w:val="nil"/>
            </w:tcBorders>
          </w:tcPr>
          <w:p w:rsidR="00EC1A71" w:rsidRDefault="00EC1A71" w:rsidP="00D65EE6">
            <w:pPr>
              <w:spacing w:line="480" w:lineRule="auto"/>
              <w:jc w:val="center"/>
              <w:rPr>
                <w:rFonts w:ascii="Arial" w:hAnsi="Arial" w:cs="Arial"/>
                <w:sz w:val="22"/>
              </w:rPr>
            </w:pPr>
            <w:r>
              <w:rPr>
                <w:rFonts w:ascii="Arial" w:hAnsi="Arial" w:cs="Arial"/>
                <w:sz w:val="22"/>
              </w:rPr>
              <w:t>69.</w:t>
            </w:r>
            <w:r w:rsidR="00D65EE6">
              <w:rPr>
                <w:rFonts w:ascii="Arial" w:hAnsi="Arial" w:cs="Arial"/>
                <w:sz w:val="22"/>
              </w:rPr>
              <w:t>1</w:t>
            </w:r>
            <w:r>
              <w:rPr>
                <w:rFonts w:ascii="Arial" w:hAnsi="Arial" w:cs="Arial"/>
                <w:sz w:val="22"/>
              </w:rPr>
              <w:t xml:space="preserve"> (2.5)</w:t>
            </w:r>
          </w:p>
        </w:tc>
        <w:tc>
          <w:tcPr>
            <w:tcW w:w="283" w:type="dxa"/>
            <w:tcBorders>
              <w:top w:val="nil"/>
              <w:left w:val="nil"/>
              <w:bottom w:val="nil"/>
              <w:right w:val="nil"/>
            </w:tcBorders>
          </w:tcPr>
          <w:p w:rsidR="00EC1A71" w:rsidRDefault="00EC1A71" w:rsidP="0069440F">
            <w:pPr>
              <w:spacing w:line="480" w:lineRule="auto"/>
              <w:rPr>
                <w:rFonts w:ascii="Arial" w:hAnsi="Arial" w:cs="Arial"/>
                <w:sz w:val="22"/>
              </w:rPr>
            </w:pPr>
          </w:p>
        </w:tc>
        <w:tc>
          <w:tcPr>
            <w:tcW w:w="1985" w:type="dxa"/>
            <w:tcBorders>
              <w:left w:val="nil"/>
            </w:tcBorders>
          </w:tcPr>
          <w:p w:rsidR="00EC1A71" w:rsidRDefault="00EC1A71" w:rsidP="00D65EE6">
            <w:pPr>
              <w:spacing w:line="480" w:lineRule="auto"/>
              <w:jc w:val="center"/>
              <w:rPr>
                <w:rFonts w:ascii="Arial" w:hAnsi="Arial" w:cs="Arial"/>
                <w:sz w:val="22"/>
              </w:rPr>
            </w:pPr>
            <w:r>
              <w:rPr>
                <w:rFonts w:ascii="Arial" w:hAnsi="Arial" w:cs="Arial"/>
                <w:sz w:val="22"/>
              </w:rPr>
              <w:t>69.</w:t>
            </w:r>
            <w:r w:rsidR="00D65EE6">
              <w:rPr>
                <w:rFonts w:ascii="Arial" w:hAnsi="Arial" w:cs="Arial"/>
                <w:sz w:val="22"/>
              </w:rPr>
              <w:t>4</w:t>
            </w:r>
            <w:r>
              <w:rPr>
                <w:rFonts w:ascii="Arial" w:hAnsi="Arial" w:cs="Arial"/>
                <w:sz w:val="22"/>
              </w:rPr>
              <w:t xml:space="preserve"> (2.</w:t>
            </w:r>
            <w:r w:rsidR="00D65EE6">
              <w:rPr>
                <w:rFonts w:ascii="Arial" w:hAnsi="Arial" w:cs="Arial"/>
                <w:sz w:val="22"/>
              </w:rPr>
              <w:t>7</w:t>
            </w:r>
            <w:r>
              <w:rPr>
                <w:rFonts w:ascii="Arial" w:hAnsi="Arial" w:cs="Arial"/>
                <w:sz w:val="22"/>
              </w:rPr>
              <w:t>)</w:t>
            </w:r>
          </w:p>
        </w:tc>
        <w:tc>
          <w:tcPr>
            <w:tcW w:w="283" w:type="dxa"/>
            <w:tcBorders>
              <w:top w:val="nil"/>
              <w:left w:val="nil"/>
              <w:bottom w:val="nil"/>
            </w:tcBorders>
          </w:tcPr>
          <w:p w:rsidR="00EC1A71" w:rsidRDefault="00EC1A71" w:rsidP="0069440F">
            <w:pPr>
              <w:spacing w:line="480" w:lineRule="auto"/>
              <w:jc w:val="center"/>
              <w:rPr>
                <w:rFonts w:ascii="Arial" w:hAnsi="Arial" w:cs="Arial"/>
                <w:sz w:val="22"/>
              </w:rPr>
            </w:pPr>
          </w:p>
        </w:tc>
      </w:tr>
      <w:tr w:rsidR="00EC1A71">
        <w:tc>
          <w:tcPr>
            <w:tcW w:w="4928" w:type="dxa"/>
            <w:tcBorders>
              <w:top w:val="nil"/>
              <w:left w:val="nil"/>
              <w:bottom w:val="nil"/>
              <w:right w:val="nil"/>
            </w:tcBorders>
          </w:tcPr>
          <w:p w:rsidR="00EC1A71" w:rsidRDefault="00EC1A71" w:rsidP="0069440F">
            <w:pPr>
              <w:spacing w:line="480" w:lineRule="auto"/>
              <w:rPr>
                <w:rFonts w:ascii="Arial" w:hAnsi="Arial" w:cs="Arial"/>
                <w:sz w:val="22"/>
              </w:rPr>
            </w:pPr>
            <w:r>
              <w:rPr>
                <w:rFonts w:ascii="Arial" w:hAnsi="Arial" w:cs="Arial"/>
                <w:sz w:val="22"/>
              </w:rPr>
              <w:t>BMI (kg/m</w:t>
            </w:r>
            <w:r>
              <w:rPr>
                <w:rFonts w:ascii="Arial" w:hAnsi="Arial" w:cs="Arial"/>
                <w:sz w:val="22"/>
                <w:vertAlign w:val="superscript"/>
              </w:rPr>
              <w:t>2</w:t>
            </w:r>
            <w:r>
              <w:rPr>
                <w:rFonts w:ascii="Arial" w:hAnsi="Arial" w:cs="Arial"/>
                <w:sz w:val="22"/>
              </w:rPr>
              <w:t>)</w:t>
            </w:r>
            <w:r>
              <w:rPr>
                <w:rFonts w:ascii="Arial" w:hAnsi="Arial" w:cs="Arial"/>
                <w:sz w:val="22"/>
                <w:vertAlign w:val="superscript"/>
              </w:rPr>
              <w:t xml:space="preserve"> </w:t>
            </w:r>
            <w:r w:rsidR="004D5CEF">
              <w:rPr>
                <w:rFonts w:ascii="Arial" w:hAnsi="Arial" w:cs="Arial"/>
                <w:sz w:val="22"/>
                <w:vertAlign w:val="superscript"/>
              </w:rPr>
              <w:t>a</w:t>
            </w:r>
          </w:p>
        </w:tc>
        <w:tc>
          <w:tcPr>
            <w:tcW w:w="283" w:type="dxa"/>
            <w:tcBorders>
              <w:top w:val="nil"/>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4D5CEF" w:rsidP="00D65EE6">
            <w:pPr>
              <w:spacing w:line="480" w:lineRule="auto"/>
              <w:jc w:val="center"/>
              <w:rPr>
                <w:rFonts w:ascii="Arial" w:hAnsi="Arial" w:cs="Arial"/>
                <w:sz w:val="22"/>
              </w:rPr>
            </w:pPr>
            <w:r>
              <w:rPr>
                <w:rFonts w:ascii="Arial" w:hAnsi="Arial" w:cs="Arial"/>
                <w:sz w:val="22"/>
              </w:rPr>
              <w:t>26.</w:t>
            </w:r>
            <w:r w:rsidR="00D65EE6">
              <w:rPr>
                <w:rFonts w:ascii="Arial" w:hAnsi="Arial" w:cs="Arial"/>
                <w:sz w:val="22"/>
              </w:rPr>
              <w:t>8</w:t>
            </w:r>
            <w:r>
              <w:rPr>
                <w:rFonts w:ascii="Arial" w:hAnsi="Arial" w:cs="Arial"/>
                <w:sz w:val="22"/>
              </w:rPr>
              <w:t xml:space="preserve"> (1.1)</w:t>
            </w:r>
          </w:p>
        </w:tc>
        <w:tc>
          <w:tcPr>
            <w:tcW w:w="283" w:type="dxa"/>
            <w:tcBorders>
              <w:top w:val="nil"/>
            </w:tcBorders>
          </w:tcPr>
          <w:p w:rsidR="00EC1A71" w:rsidRDefault="00EC1A71" w:rsidP="0069440F">
            <w:pPr>
              <w:spacing w:line="480" w:lineRule="auto"/>
              <w:rPr>
                <w:rFonts w:ascii="Arial" w:hAnsi="Arial" w:cs="Arial"/>
                <w:sz w:val="22"/>
              </w:rPr>
            </w:pPr>
          </w:p>
        </w:tc>
        <w:tc>
          <w:tcPr>
            <w:tcW w:w="1985" w:type="dxa"/>
          </w:tcPr>
          <w:p w:rsidR="00EC1A71" w:rsidRDefault="00EC1A71" w:rsidP="00D65EE6">
            <w:pPr>
              <w:spacing w:line="480" w:lineRule="auto"/>
              <w:jc w:val="center"/>
              <w:rPr>
                <w:rFonts w:ascii="Arial" w:hAnsi="Arial" w:cs="Arial"/>
                <w:sz w:val="22"/>
              </w:rPr>
            </w:pPr>
            <w:r>
              <w:rPr>
                <w:rFonts w:ascii="Arial" w:hAnsi="Arial" w:cs="Arial"/>
                <w:sz w:val="22"/>
              </w:rPr>
              <w:t>27.</w:t>
            </w:r>
            <w:r w:rsidR="00D65EE6">
              <w:rPr>
                <w:rFonts w:ascii="Arial" w:hAnsi="Arial" w:cs="Arial"/>
                <w:sz w:val="22"/>
              </w:rPr>
              <w:t>1</w:t>
            </w:r>
            <w:r>
              <w:rPr>
                <w:rFonts w:ascii="Arial" w:hAnsi="Arial" w:cs="Arial"/>
                <w:sz w:val="22"/>
              </w:rPr>
              <w:t xml:space="preserve"> (</w:t>
            </w:r>
            <w:r w:rsidR="004D5CEF">
              <w:rPr>
                <w:rFonts w:ascii="Arial" w:hAnsi="Arial" w:cs="Arial"/>
                <w:sz w:val="22"/>
              </w:rPr>
              <w:t>1.2</w:t>
            </w:r>
            <w:r>
              <w:rPr>
                <w:rFonts w:ascii="Arial" w:hAnsi="Arial" w:cs="Arial"/>
                <w:sz w:val="22"/>
              </w:rPr>
              <w:t>)</w:t>
            </w:r>
          </w:p>
        </w:tc>
        <w:tc>
          <w:tcPr>
            <w:tcW w:w="283" w:type="dxa"/>
            <w:tcBorders>
              <w:top w:val="nil"/>
            </w:tcBorders>
          </w:tcPr>
          <w:p w:rsidR="00EC1A71" w:rsidRDefault="00EC1A71" w:rsidP="0069440F">
            <w:pPr>
              <w:spacing w:line="480" w:lineRule="auto"/>
              <w:jc w:val="center"/>
              <w:rPr>
                <w:rFonts w:ascii="Arial" w:hAnsi="Arial" w:cs="Arial"/>
                <w:sz w:val="22"/>
              </w:rPr>
            </w:pPr>
          </w:p>
        </w:tc>
      </w:tr>
      <w:tr w:rsidR="00EC1A71">
        <w:tc>
          <w:tcPr>
            <w:tcW w:w="4928" w:type="dxa"/>
            <w:tcBorders>
              <w:top w:val="nil"/>
              <w:left w:val="nil"/>
              <w:bottom w:val="nil"/>
              <w:right w:val="nil"/>
            </w:tcBorders>
          </w:tcPr>
          <w:p w:rsidR="00EC1A71" w:rsidRPr="004D5CEF" w:rsidRDefault="00EC1A71" w:rsidP="004D5CEF">
            <w:pPr>
              <w:spacing w:line="480" w:lineRule="auto"/>
              <w:rPr>
                <w:rFonts w:ascii="Arial" w:hAnsi="Arial" w:cs="Arial"/>
                <w:sz w:val="22"/>
              </w:rPr>
            </w:pPr>
            <w:r>
              <w:rPr>
                <w:rFonts w:ascii="Arial" w:hAnsi="Arial" w:cs="Arial"/>
                <w:sz w:val="22"/>
              </w:rPr>
              <w:t>Alcohol consumption (</w:t>
            </w:r>
            <w:r w:rsidR="004D5CEF">
              <w:rPr>
                <w:rFonts w:ascii="Arial" w:hAnsi="Arial" w:cs="Arial"/>
                <w:sz w:val="22"/>
              </w:rPr>
              <w:t xml:space="preserve">median (IQR) </w:t>
            </w:r>
            <w:r>
              <w:rPr>
                <w:rFonts w:ascii="Arial" w:hAnsi="Arial" w:cs="Arial"/>
                <w:sz w:val="22"/>
              </w:rPr>
              <w:t>units per week)</w:t>
            </w:r>
          </w:p>
        </w:tc>
        <w:tc>
          <w:tcPr>
            <w:tcW w:w="283" w:type="dxa"/>
            <w:tcBorders>
              <w:left w:val="nil"/>
              <w:right w:val="nil"/>
            </w:tcBorders>
          </w:tcPr>
          <w:p w:rsidR="00EC1A71" w:rsidRDefault="00EC1A71" w:rsidP="0069440F">
            <w:pPr>
              <w:pStyle w:val="Footer"/>
              <w:tabs>
                <w:tab w:val="clear" w:pos="4153"/>
                <w:tab w:val="clear" w:pos="8306"/>
              </w:tabs>
              <w:spacing w:line="480" w:lineRule="auto"/>
              <w:jc w:val="center"/>
              <w:rPr>
                <w:rFonts w:ascii="Arial" w:hAnsi="Arial" w:cs="Arial"/>
                <w:sz w:val="22"/>
              </w:rPr>
            </w:pPr>
          </w:p>
        </w:tc>
        <w:tc>
          <w:tcPr>
            <w:tcW w:w="1985" w:type="dxa"/>
            <w:tcBorders>
              <w:left w:val="nil"/>
            </w:tcBorders>
          </w:tcPr>
          <w:p w:rsidR="00EC1A71" w:rsidRDefault="007208E9" w:rsidP="007208E9">
            <w:pPr>
              <w:pStyle w:val="Footer"/>
              <w:tabs>
                <w:tab w:val="clear" w:pos="4153"/>
                <w:tab w:val="clear" w:pos="8306"/>
              </w:tabs>
              <w:spacing w:line="480" w:lineRule="auto"/>
              <w:jc w:val="center"/>
              <w:rPr>
                <w:rFonts w:ascii="Arial" w:hAnsi="Arial" w:cs="Arial"/>
                <w:sz w:val="22"/>
              </w:rPr>
            </w:pPr>
            <w:r>
              <w:rPr>
                <w:rFonts w:ascii="Arial" w:hAnsi="Arial" w:cs="Arial"/>
                <w:sz w:val="22"/>
              </w:rPr>
              <w:t>9.0</w:t>
            </w:r>
            <w:r w:rsidR="004D5CEF">
              <w:rPr>
                <w:rFonts w:ascii="Arial" w:hAnsi="Arial" w:cs="Arial"/>
                <w:sz w:val="22"/>
              </w:rPr>
              <w:t xml:space="preserve"> </w:t>
            </w:r>
            <w:r w:rsidR="00EC1A71">
              <w:rPr>
                <w:rFonts w:ascii="Arial" w:hAnsi="Arial" w:cs="Arial"/>
                <w:sz w:val="22"/>
              </w:rPr>
              <w:t>(</w:t>
            </w:r>
            <w:r>
              <w:rPr>
                <w:rFonts w:ascii="Arial" w:hAnsi="Arial" w:cs="Arial"/>
                <w:sz w:val="22"/>
              </w:rPr>
              <w:t>2.0</w:t>
            </w:r>
            <w:r w:rsidR="00EC1A71">
              <w:rPr>
                <w:rFonts w:ascii="Arial" w:hAnsi="Arial" w:cs="Arial"/>
                <w:sz w:val="22"/>
              </w:rPr>
              <w:t>, 16.</w:t>
            </w:r>
            <w:r>
              <w:rPr>
                <w:rFonts w:ascii="Arial" w:hAnsi="Arial" w:cs="Arial"/>
                <w:sz w:val="22"/>
              </w:rPr>
              <w:t>8</w:t>
            </w:r>
            <w:r w:rsidR="00EC1A71">
              <w:rPr>
                <w:rFonts w:ascii="Arial" w:hAnsi="Arial" w:cs="Arial"/>
                <w:sz w:val="22"/>
              </w:rPr>
              <w:t>)</w:t>
            </w: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4D5CEF" w:rsidP="007208E9">
            <w:pPr>
              <w:spacing w:line="480" w:lineRule="auto"/>
              <w:jc w:val="center"/>
              <w:rPr>
                <w:rFonts w:ascii="Arial" w:hAnsi="Arial" w:cs="Arial"/>
                <w:sz w:val="22"/>
              </w:rPr>
            </w:pPr>
            <w:r>
              <w:rPr>
                <w:rFonts w:ascii="Arial" w:hAnsi="Arial" w:cs="Arial"/>
                <w:sz w:val="22"/>
              </w:rPr>
              <w:t>1.</w:t>
            </w:r>
            <w:r w:rsidR="007208E9">
              <w:rPr>
                <w:rFonts w:ascii="Arial" w:hAnsi="Arial" w:cs="Arial"/>
                <w:sz w:val="22"/>
              </w:rPr>
              <w:t>5</w:t>
            </w:r>
            <w:r w:rsidR="00EC1A71">
              <w:rPr>
                <w:rFonts w:ascii="Arial" w:hAnsi="Arial" w:cs="Arial"/>
                <w:sz w:val="22"/>
              </w:rPr>
              <w:t xml:space="preserve"> (0.</w:t>
            </w:r>
            <w:r>
              <w:rPr>
                <w:rFonts w:ascii="Arial" w:hAnsi="Arial" w:cs="Arial"/>
                <w:sz w:val="22"/>
              </w:rPr>
              <w:t>0</w:t>
            </w:r>
            <w:r w:rsidR="00EC1A71">
              <w:rPr>
                <w:rFonts w:ascii="Arial" w:hAnsi="Arial" w:cs="Arial"/>
                <w:sz w:val="22"/>
              </w:rPr>
              <w:t xml:space="preserve">, </w:t>
            </w:r>
            <w:r>
              <w:rPr>
                <w:rFonts w:ascii="Arial" w:hAnsi="Arial" w:cs="Arial"/>
                <w:sz w:val="22"/>
              </w:rPr>
              <w:t>4.</w:t>
            </w:r>
            <w:r w:rsidR="007208E9">
              <w:rPr>
                <w:rFonts w:ascii="Arial" w:hAnsi="Arial" w:cs="Arial"/>
                <w:sz w:val="22"/>
              </w:rPr>
              <w:t>5</w:t>
            </w:r>
            <w:r w:rsidR="00EC1A71">
              <w:rPr>
                <w:rFonts w:ascii="Arial" w:hAnsi="Arial" w:cs="Arial"/>
                <w:sz w:val="22"/>
              </w:rPr>
              <w:t>)</w:t>
            </w:r>
          </w:p>
        </w:tc>
        <w:tc>
          <w:tcPr>
            <w:tcW w:w="283" w:type="dxa"/>
          </w:tcPr>
          <w:p w:rsidR="00EC1A71" w:rsidRDefault="00EC1A71" w:rsidP="0069440F">
            <w:pPr>
              <w:spacing w:line="480" w:lineRule="auto"/>
              <w:jc w:val="center"/>
              <w:rPr>
                <w:rFonts w:ascii="Arial" w:hAnsi="Arial" w:cs="Arial"/>
                <w:sz w:val="22"/>
              </w:rPr>
            </w:pPr>
          </w:p>
        </w:tc>
      </w:tr>
      <w:tr w:rsidR="00EC1A71">
        <w:tc>
          <w:tcPr>
            <w:tcW w:w="4928" w:type="dxa"/>
            <w:tcBorders>
              <w:top w:val="nil"/>
              <w:left w:val="nil"/>
              <w:bottom w:val="nil"/>
              <w:right w:val="nil"/>
            </w:tcBorders>
          </w:tcPr>
          <w:p w:rsidR="00EC1A71" w:rsidRDefault="00EC1A71" w:rsidP="0069440F">
            <w:pPr>
              <w:spacing w:line="480" w:lineRule="auto"/>
              <w:rPr>
                <w:rFonts w:ascii="Arial" w:hAnsi="Arial" w:cs="Arial"/>
                <w:sz w:val="22"/>
                <w:vertAlign w:val="superscript"/>
              </w:rPr>
            </w:pPr>
            <w:r>
              <w:rPr>
                <w:rFonts w:ascii="Arial" w:hAnsi="Arial" w:cs="Arial"/>
                <w:sz w:val="22"/>
              </w:rPr>
              <w:t>Habitual activity (%)</w:t>
            </w:r>
          </w:p>
          <w:p w:rsidR="00EC1A71" w:rsidRPr="004D5CEF" w:rsidRDefault="00EC1A71" w:rsidP="0069440F">
            <w:pPr>
              <w:spacing w:line="480" w:lineRule="auto"/>
              <w:rPr>
                <w:rFonts w:ascii="Arial" w:hAnsi="Arial" w:cs="Arial"/>
                <w:sz w:val="22"/>
                <w:vertAlign w:val="superscript"/>
              </w:rPr>
            </w:pPr>
            <w:r>
              <w:rPr>
                <w:rFonts w:ascii="Arial" w:hAnsi="Arial" w:cs="Arial"/>
                <w:sz w:val="22"/>
              </w:rPr>
              <w:t>Dietary calcium intake (mg/day)</w:t>
            </w:r>
            <w:r w:rsidR="004D5CEF">
              <w:rPr>
                <w:rFonts w:ascii="Arial" w:hAnsi="Arial" w:cs="Arial"/>
                <w:sz w:val="22"/>
                <w:vertAlign w:val="superscript"/>
              </w:rPr>
              <w:t>a</w:t>
            </w: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C37D89" w:rsidP="0069440F">
            <w:pPr>
              <w:spacing w:line="480" w:lineRule="auto"/>
              <w:jc w:val="center"/>
              <w:rPr>
                <w:rFonts w:ascii="Arial" w:hAnsi="Arial" w:cs="Arial"/>
                <w:sz w:val="22"/>
              </w:rPr>
            </w:pPr>
            <w:r>
              <w:rPr>
                <w:rFonts w:ascii="Arial" w:hAnsi="Arial" w:cs="Arial"/>
                <w:sz w:val="22"/>
              </w:rPr>
              <w:t>65.1</w:t>
            </w:r>
            <w:r w:rsidR="00EC1A71">
              <w:rPr>
                <w:rFonts w:ascii="Arial" w:hAnsi="Arial" w:cs="Arial"/>
                <w:sz w:val="22"/>
              </w:rPr>
              <w:t xml:space="preserve"> (</w:t>
            </w:r>
            <w:r>
              <w:rPr>
                <w:rFonts w:ascii="Arial" w:hAnsi="Arial" w:cs="Arial"/>
                <w:sz w:val="22"/>
              </w:rPr>
              <w:t>13.9</w:t>
            </w:r>
            <w:r w:rsidR="00EC1A71">
              <w:rPr>
                <w:rFonts w:ascii="Arial" w:hAnsi="Arial" w:cs="Arial"/>
                <w:sz w:val="22"/>
              </w:rPr>
              <w:t>)</w:t>
            </w:r>
          </w:p>
          <w:p w:rsidR="00EC1A71" w:rsidRDefault="00C37D89" w:rsidP="004D5CEF">
            <w:pPr>
              <w:spacing w:line="480" w:lineRule="auto"/>
              <w:jc w:val="center"/>
              <w:rPr>
                <w:rFonts w:ascii="Arial" w:hAnsi="Arial" w:cs="Arial"/>
                <w:sz w:val="22"/>
              </w:rPr>
            </w:pPr>
            <w:r>
              <w:rPr>
                <w:rFonts w:ascii="Arial" w:hAnsi="Arial" w:cs="Arial"/>
                <w:sz w:val="22"/>
              </w:rPr>
              <w:t xml:space="preserve">1191 </w:t>
            </w:r>
            <w:r w:rsidR="00EC1A71">
              <w:rPr>
                <w:rFonts w:ascii="Arial" w:hAnsi="Arial" w:cs="Arial"/>
                <w:sz w:val="22"/>
              </w:rPr>
              <w:t>(</w:t>
            </w:r>
            <w:r w:rsidR="004D5CEF">
              <w:rPr>
                <w:rFonts w:ascii="Arial" w:hAnsi="Arial" w:cs="Arial"/>
                <w:sz w:val="22"/>
              </w:rPr>
              <w:t>1.3</w:t>
            </w:r>
            <w:r w:rsidR="00EC1A71">
              <w:rPr>
                <w:rFonts w:ascii="Arial" w:hAnsi="Arial" w:cs="Arial"/>
                <w:sz w:val="22"/>
              </w:rPr>
              <w:t>)</w:t>
            </w: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C37D89" w:rsidP="0069440F">
            <w:pPr>
              <w:spacing w:line="480" w:lineRule="auto"/>
              <w:jc w:val="center"/>
              <w:rPr>
                <w:rFonts w:ascii="Arial" w:hAnsi="Arial" w:cs="Arial"/>
                <w:sz w:val="22"/>
              </w:rPr>
            </w:pPr>
            <w:r>
              <w:rPr>
                <w:rFonts w:ascii="Arial" w:hAnsi="Arial" w:cs="Arial"/>
                <w:sz w:val="22"/>
              </w:rPr>
              <w:t>62.4</w:t>
            </w:r>
            <w:r w:rsidR="00EC1A71">
              <w:rPr>
                <w:rFonts w:ascii="Arial" w:hAnsi="Arial" w:cs="Arial"/>
                <w:sz w:val="22"/>
              </w:rPr>
              <w:t xml:space="preserve"> (</w:t>
            </w:r>
            <w:r>
              <w:rPr>
                <w:rFonts w:ascii="Arial" w:hAnsi="Arial" w:cs="Arial"/>
                <w:sz w:val="22"/>
              </w:rPr>
              <w:t>13.8</w:t>
            </w:r>
            <w:r w:rsidR="00EC1A71">
              <w:rPr>
                <w:rFonts w:ascii="Arial" w:hAnsi="Arial" w:cs="Arial"/>
                <w:sz w:val="22"/>
              </w:rPr>
              <w:t>)</w:t>
            </w:r>
          </w:p>
          <w:p w:rsidR="00EC1A71" w:rsidRDefault="004D5CEF" w:rsidP="00C37D89">
            <w:pPr>
              <w:spacing w:line="480" w:lineRule="auto"/>
              <w:jc w:val="center"/>
              <w:rPr>
                <w:rFonts w:ascii="Arial" w:hAnsi="Arial" w:cs="Arial"/>
                <w:sz w:val="22"/>
              </w:rPr>
            </w:pPr>
            <w:r>
              <w:rPr>
                <w:rFonts w:ascii="Arial" w:hAnsi="Arial" w:cs="Arial"/>
                <w:sz w:val="22"/>
              </w:rPr>
              <w:t>109</w:t>
            </w:r>
            <w:r w:rsidR="00C37D89">
              <w:rPr>
                <w:rFonts w:ascii="Arial" w:hAnsi="Arial" w:cs="Arial"/>
                <w:sz w:val="22"/>
              </w:rPr>
              <w:t>6</w:t>
            </w:r>
            <w:r w:rsidR="00EC1A71">
              <w:rPr>
                <w:rFonts w:ascii="Arial" w:hAnsi="Arial" w:cs="Arial"/>
                <w:sz w:val="22"/>
              </w:rPr>
              <w:t xml:space="preserve"> (</w:t>
            </w:r>
            <w:r>
              <w:rPr>
                <w:rFonts w:ascii="Arial" w:hAnsi="Arial" w:cs="Arial"/>
                <w:sz w:val="22"/>
              </w:rPr>
              <w:t>1.3</w:t>
            </w:r>
            <w:r w:rsidR="00EC1A71">
              <w:rPr>
                <w:rFonts w:ascii="Arial" w:hAnsi="Arial" w:cs="Arial"/>
                <w:sz w:val="22"/>
              </w:rPr>
              <w:t>)</w:t>
            </w:r>
          </w:p>
        </w:tc>
        <w:tc>
          <w:tcPr>
            <w:tcW w:w="283" w:type="dxa"/>
          </w:tcPr>
          <w:p w:rsidR="00EC1A71" w:rsidRDefault="00EC1A71" w:rsidP="0069440F">
            <w:pPr>
              <w:spacing w:line="480" w:lineRule="auto"/>
              <w:jc w:val="center"/>
              <w:rPr>
                <w:rFonts w:ascii="Arial" w:hAnsi="Arial" w:cs="Arial"/>
                <w:sz w:val="22"/>
              </w:rPr>
            </w:pPr>
          </w:p>
        </w:tc>
      </w:tr>
      <w:tr w:rsidR="00EC1A71">
        <w:trPr>
          <w:trHeight w:hRule="exact" w:val="113"/>
        </w:trPr>
        <w:tc>
          <w:tcPr>
            <w:tcW w:w="4928" w:type="dxa"/>
            <w:tcBorders>
              <w:top w:val="nil"/>
              <w:left w:val="nil"/>
              <w:bottom w:val="nil"/>
              <w:right w:val="nil"/>
            </w:tcBorders>
          </w:tcPr>
          <w:p w:rsidR="00EC1A71" w:rsidRDefault="00EC1A71" w:rsidP="0069440F">
            <w:pPr>
              <w:spacing w:line="480" w:lineRule="auto"/>
              <w:rPr>
                <w:rFonts w:ascii="Arial" w:hAnsi="Arial" w:cs="Arial"/>
                <w:sz w:val="22"/>
              </w:rPr>
            </w:pP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jc w:val="center"/>
              <w:rPr>
                <w:rFonts w:ascii="Arial" w:hAnsi="Arial" w:cs="Arial"/>
                <w:sz w:val="22"/>
              </w:rPr>
            </w:pPr>
          </w:p>
        </w:tc>
      </w:tr>
      <w:tr w:rsidR="00EC1A71">
        <w:trPr>
          <w:cantSplit/>
        </w:trPr>
        <w:tc>
          <w:tcPr>
            <w:tcW w:w="4928" w:type="dxa"/>
            <w:tcBorders>
              <w:top w:val="nil"/>
              <w:left w:val="nil"/>
              <w:bottom w:val="nil"/>
              <w:right w:val="nil"/>
            </w:tcBorders>
          </w:tcPr>
          <w:p w:rsidR="00EC1A71" w:rsidRDefault="00EC1A71" w:rsidP="000E1E25">
            <w:pPr>
              <w:spacing w:line="480" w:lineRule="auto"/>
              <w:rPr>
                <w:rFonts w:ascii="Arial" w:hAnsi="Arial" w:cs="Arial"/>
                <w:sz w:val="22"/>
              </w:rPr>
            </w:pPr>
            <w:r>
              <w:rPr>
                <w:rFonts w:ascii="Arial" w:hAnsi="Arial" w:cs="Arial"/>
                <w:sz w:val="22"/>
              </w:rPr>
              <w:t>N</w:t>
            </w:r>
            <w:r w:rsidR="00A727D0">
              <w:rPr>
                <w:rFonts w:ascii="Arial" w:hAnsi="Arial" w:cs="Arial"/>
                <w:sz w:val="22"/>
              </w:rPr>
              <w:t xml:space="preserve"> </w:t>
            </w:r>
            <w:r>
              <w:rPr>
                <w:rFonts w:ascii="Arial" w:hAnsi="Arial" w:cs="Arial"/>
                <w:sz w:val="22"/>
              </w:rPr>
              <w:t>(%) Current manual social class (IIIM-V)</w:t>
            </w:r>
            <w:r w:rsidR="000E1E25">
              <w:rPr>
                <w:rFonts w:ascii="Arial" w:hAnsi="Arial" w:cs="Arial"/>
                <w:sz w:val="22"/>
                <w:vertAlign w:val="superscript"/>
              </w:rPr>
              <w:t>b</w:t>
            </w: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C37D89" w:rsidP="00C37D89">
            <w:pPr>
              <w:spacing w:line="480" w:lineRule="auto"/>
              <w:jc w:val="center"/>
              <w:rPr>
                <w:rFonts w:ascii="Arial" w:hAnsi="Arial" w:cs="Arial"/>
                <w:sz w:val="22"/>
              </w:rPr>
            </w:pPr>
            <w:r>
              <w:rPr>
                <w:rFonts w:ascii="Arial" w:hAnsi="Arial" w:cs="Arial"/>
                <w:sz w:val="22"/>
              </w:rPr>
              <w:t xml:space="preserve">108 </w:t>
            </w:r>
            <w:r w:rsidR="00EC1A71">
              <w:rPr>
                <w:rFonts w:ascii="Arial" w:hAnsi="Arial" w:cs="Arial"/>
                <w:sz w:val="22"/>
              </w:rPr>
              <w:t>(</w:t>
            </w:r>
            <w:r w:rsidR="004D5CEF">
              <w:rPr>
                <w:rFonts w:ascii="Arial" w:hAnsi="Arial" w:cs="Arial"/>
                <w:sz w:val="22"/>
              </w:rPr>
              <w:t>5</w:t>
            </w:r>
            <w:r>
              <w:rPr>
                <w:rFonts w:ascii="Arial" w:hAnsi="Arial" w:cs="Arial"/>
                <w:sz w:val="22"/>
              </w:rPr>
              <w:t>9.3</w:t>
            </w:r>
            <w:r w:rsidR="00EC1A71">
              <w:rPr>
                <w:rFonts w:ascii="Arial" w:hAnsi="Arial" w:cs="Arial"/>
                <w:sz w:val="22"/>
              </w:rPr>
              <w:t>)</w:t>
            </w: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C37D89" w:rsidP="00C37D89">
            <w:pPr>
              <w:spacing w:line="480" w:lineRule="auto"/>
              <w:jc w:val="center"/>
              <w:rPr>
                <w:rFonts w:ascii="Arial" w:hAnsi="Arial" w:cs="Arial"/>
                <w:sz w:val="22"/>
              </w:rPr>
            </w:pPr>
            <w:r>
              <w:rPr>
                <w:rFonts w:ascii="Arial" w:hAnsi="Arial" w:cs="Arial"/>
                <w:sz w:val="22"/>
              </w:rPr>
              <w:t xml:space="preserve">110 </w:t>
            </w:r>
            <w:r w:rsidR="00EC1A71">
              <w:rPr>
                <w:rFonts w:ascii="Arial" w:hAnsi="Arial" w:cs="Arial"/>
                <w:sz w:val="22"/>
              </w:rPr>
              <w:t>(5</w:t>
            </w:r>
            <w:r>
              <w:rPr>
                <w:rFonts w:ascii="Arial" w:hAnsi="Arial" w:cs="Arial"/>
                <w:sz w:val="22"/>
              </w:rPr>
              <w:t>4.5</w:t>
            </w:r>
            <w:r w:rsidR="00EC1A71">
              <w:rPr>
                <w:rFonts w:ascii="Arial" w:hAnsi="Arial" w:cs="Arial"/>
                <w:sz w:val="22"/>
              </w:rPr>
              <w:t>)</w:t>
            </w:r>
          </w:p>
        </w:tc>
        <w:tc>
          <w:tcPr>
            <w:tcW w:w="283" w:type="dxa"/>
          </w:tcPr>
          <w:p w:rsidR="00EC1A71" w:rsidRDefault="00EC1A71" w:rsidP="0069440F">
            <w:pPr>
              <w:spacing w:line="480" w:lineRule="auto"/>
              <w:jc w:val="center"/>
              <w:rPr>
                <w:rFonts w:ascii="Arial" w:hAnsi="Arial" w:cs="Arial"/>
                <w:sz w:val="22"/>
              </w:rPr>
            </w:pPr>
          </w:p>
        </w:tc>
      </w:tr>
      <w:tr w:rsidR="00EC1A71">
        <w:trPr>
          <w:cantSplit/>
        </w:trPr>
        <w:tc>
          <w:tcPr>
            <w:tcW w:w="4928" w:type="dxa"/>
            <w:tcBorders>
              <w:top w:val="nil"/>
              <w:left w:val="nil"/>
              <w:bottom w:val="nil"/>
              <w:right w:val="nil"/>
            </w:tcBorders>
          </w:tcPr>
          <w:p w:rsidR="00EC1A71" w:rsidRDefault="00EC1A71" w:rsidP="000E1E25">
            <w:pPr>
              <w:spacing w:line="480" w:lineRule="auto"/>
              <w:rPr>
                <w:rFonts w:ascii="Arial" w:hAnsi="Arial" w:cs="Arial"/>
                <w:sz w:val="22"/>
              </w:rPr>
            </w:pPr>
            <w:r>
              <w:rPr>
                <w:rFonts w:ascii="Arial" w:hAnsi="Arial" w:cs="Arial"/>
                <w:sz w:val="22"/>
              </w:rPr>
              <w:t>N</w:t>
            </w:r>
            <w:r w:rsidR="00A727D0">
              <w:rPr>
                <w:rFonts w:ascii="Arial" w:hAnsi="Arial" w:cs="Arial"/>
                <w:sz w:val="22"/>
              </w:rPr>
              <w:t xml:space="preserve"> </w:t>
            </w:r>
            <w:r>
              <w:rPr>
                <w:rFonts w:ascii="Arial" w:hAnsi="Arial" w:cs="Arial"/>
                <w:sz w:val="22"/>
              </w:rPr>
              <w:t xml:space="preserve">(%) Current non-manual social class (I-IIIN) </w:t>
            </w:r>
            <w:r w:rsidR="000E1E25">
              <w:rPr>
                <w:rFonts w:ascii="Arial" w:hAnsi="Arial" w:cs="Arial"/>
                <w:sz w:val="22"/>
                <w:vertAlign w:val="superscript"/>
              </w:rPr>
              <w:t>b</w:t>
            </w:r>
          </w:p>
        </w:tc>
        <w:tc>
          <w:tcPr>
            <w:tcW w:w="283" w:type="dxa"/>
            <w:tcBorders>
              <w:left w:val="nil"/>
              <w:bottom w:val="nil"/>
              <w:right w:val="nil"/>
            </w:tcBorders>
          </w:tcPr>
          <w:p w:rsidR="00EC1A71" w:rsidRDefault="00EC1A71" w:rsidP="0069440F">
            <w:pPr>
              <w:spacing w:line="480" w:lineRule="auto"/>
              <w:jc w:val="center"/>
              <w:rPr>
                <w:rFonts w:ascii="Arial" w:hAnsi="Arial" w:cs="Arial"/>
                <w:sz w:val="22"/>
              </w:rPr>
            </w:pPr>
          </w:p>
        </w:tc>
        <w:tc>
          <w:tcPr>
            <w:tcW w:w="1985" w:type="dxa"/>
            <w:tcBorders>
              <w:left w:val="nil"/>
              <w:bottom w:val="nil"/>
            </w:tcBorders>
          </w:tcPr>
          <w:p w:rsidR="00EC1A71" w:rsidRDefault="00C37D89" w:rsidP="00C37D89">
            <w:pPr>
              <w:spacing w:line="480" w:lineRule="auto"/>
              <w:jc w:val="center"/>
              <w:rPr>
                <w:rFonts w:ascii="Arial" w:hAnsi="Arial" w:cs="Arial"/>
                <w:sz w:val="22"/>
                <w:lang w:val="en-US"/>
              </w:rPr>
            </w:pPr>
            <w:r>
              <w:rPr>
                <w:rFonts w:ascii="Arial" w:hAnsi="Arial" w:cs="Arial"/>
                <w:sz w:val="22"/>
                <w:lang w:val="en-US"/>
              </w:rPr>
              <w:t xml:space="preserve">74 </w:t>
            </w:r>
            <w:r w:rsidR="00EC1A71">
              <w:rPr>
                <w:rFonts w:ascii="Arial" w:hAnsi="Arial" w:cs="Arial"/>
                <w:sz w:val="22"/>
                <w:lang w:val="en-US"/>
              </w:rPr>
              <w:t>(</w:t>
            </w:r>
            <w:r w:rsidR="004D5CEF">
              <w:rPr>
                <w:rFonts w:ascii="Arial" w:hAnsi="Arial" w:cs="Arial"/>
                <w:sz w:val="22"/>
                <w:lang w:val="en-US"/>
              </w:rPr>
              <w:t>4</w:t>
            </w:r>
            <w:r>
              <w:rPr>
                <w:rFonts w:ascii="Arial" w:hAnsi="Arial" w:cs="Arial"/>
                <w:sz w:val="22"/>
                <w:lang w:val="en-US"/>
              </w:rPr>
              <w:t>0.7</w:t>
            </w:r>
            <w:r w:rsidR="00EC1A71">
              <w:rPr>
                <w:rFonts w:ascii="Arial" w:hAnsi="Arial" w:cs="Arial"/>
                <w:sz w:val="22"/>
                <w:lang w:val="en-US"/>
              </w:rPr>
              <w:t>)</w:t>
            </w:r>
          </w:p>
        </w:tc>
        <w:tc>
          <w:tcPr>
            <w:tcW w:w="283" w:type="dxa"/>
            <w:tcBorders>
              <w:bottom w:val="nil"/>
            </w:tcBorders>
          </w:tcPr>
          <w:p w:rsidR="00EC1A71" w:rsidRDefault="00EC1A71" w:rsidP="0069440F">
            <w:pPr>
              <w:spacing w:line="480" w:lineRule="auto"/>
              <w:rPr>
                <w:rFonts w:ascii="Arial" w:hAnsi="Arial" w:cs="Arial"/>
                <w:sz w:val="22"/>
                <w:lang w:val="en-US"/>
              </w:rPr>
            </w:pPr>
          </w:p>
        </w:tc>
        <w:tc>
          <w:tcPr>
            <w:tcW w:w="1985" w:type="dxa"/>
            <w:tcBorders>
              <w:bottom w:val="nil"/>
            </w:tcBorders>
          </w:tcPr>
          <w:p w:rsidR="00EC1A71" w:rsidRDefault="00C37D89" w:rsidP="00C37D89">
            <w:pPr>
              <w:spacing w:line="480" w:lineRule="auto"/>
              <w:jc w:val="center"/>
              <w:rPr>
                <w:rFonts w:ascii="Arial" w:hAnsi="Arial" w:cs="Arial"/>
                <w:sz w:val="22"/>
                <w:lang w:val="en-US"/>
              </w:rPr>
            </w:pPr>
            <w:r>
              <w:rPr>
                <w:rFonts w:ascii="Arial" w:hAnsi="Arial" w:cs="Arial"/>
                <w:sz w:val="22"/>
                <w:lang w:val="en-US"/>
              </w:rPr>
              <w:t xml:space="preserve">92 </w:t>
            </w:r>
            <w:r w:rsidR="00EC1A71">
              <w:rPr>
                <w:rFonts w:ascii="Arial" w:hAnsi="Arial" w:cs="Arial"/>
                <w:sz w:val="22"/>
                <w:lang w:val="en-US"/>
              </w:rPr>
              <w:t>(4</w:t>
            </w:r>
            <w:r>
              <w:rPr>
                <w:rFonts w:ascii="Arial" w:hAnsi="Arial" w:cs="Arial"/>
                <w:sz w:val="22"/>
                <w:lang w:val="en-US"/>
              </w:rPr>
              <w:t>5.5</w:t>
            </w:r>
            <w:r w:rsidR="00EC1A71">
              <w:rPr>
                <w:rFonts w:ascii="Arial" w:hAnsi="Arial" w:cs="Arial"/>
                <w:sz w:val="22"/>
                <w:lang w:val="en-US"/>
              </w:rPr>
              <w:t>)</w:t>
            </w:r>
          </w:p>
        </w:tc>
        <w:tc>
          <w:tcPr>
            <w:tcW w:w="283" w:type="dxa"/>
            <w:tcBorders>
              <w:bottom w:val="nil"/>
            </w:tcBorders>
          </w:tcPr>
          <w:p w:rsidR="00EC1A71" w:rsidRDefault="00EC1A71" w:rsidP="0069440F">
            <w:pPr>
              <w:spacing w:line="480" w:lineRule="auto"/>
              <w:jc w:val="center"/>
              <w:rPr>
                <w:rFonts w:ascii="Arial" w:hAnsi="Arial" w:cs="Arial"/>
                <w:sz w:val="22"/>
                <w:lang w:val="en-US"/>
              </w:rPr>
            </w:pPr>
          </w:p>
        </w:tc>
      </w:tr>
      <w:tr w:rsidR="00EC1A71">
        <w:trPr>
          <w:trHeight w:hRule="exact" w:val="113"/>
        </w:trPr>
        <w:tc>
          <w:tcPr>
            <w:tcW w:w="4928" w:type="dxa"/>
            <w:tcBorders>
              <w:top w:val="nil"/>
              <w:left w:val="nil"/>
              <w:bottom w:val="nil"/>
              <w:right w:val="nil"/>
            </w:tcBorders>
          </w:tcPr>
          <w:p w:rsidR="00EC1A71" w:rsidRDefault="00EC1A71" w:rsidP="0069440F">
            <w:pPr>
              <w:spacing w:line="480" w:lineRule="auto"/>
              <w:rPr>
                <w:rFonts w:ascii="Arial" w:hAnsi="Arial" w:cs="Arial"/>
                <w:sz w:val="22"/>
              </w:rPr>
            </w:pP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jc w:val="center"/>
              <w:rPr>
                <w:rFonts w:ascii="Arial" w:hAnsi="Arial" w:cs="Arial"/>
                <w:sz w:val="22"/>
              </w:rPr>
            </w:pPr>
          </w:p>
        </w:tc>
      </w:tr>
      <w:tr w:rsidR="00EC1A71">
        <w:trPr>
          <w:trHeight w:hRule="exact" w:val="113"/>
        </w:trPr>
        <w:tc>
          <w:tcPr>
            <w:tcW w:w="4928" w:type="dxa"/>
            <w:tcBorders>
              <w:top w:val="nil"/>
              <w:left w:val="nil"/>
              <w:bottom w:val="nil"/>
              <w:right w:val="nil"/>
            </w:tcBorders>
          </w:tcPr>
          <w:p w:rsidR="00EC1A71" w:rsidRDefault="00EC1A71" w:rsidP="0069440F">
            <w:pPr>
              <w:spacing w:line="480" w:lineRule="auto"/>
              <w:rPr>
                <w:rFonts w:ascii="Arial" w:hAnsi="Arial" w:cs="Arial"/>
                <w:sz w:val="22"/>
              </w:rPr>
            </w:pP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jc w:val="center"/>
              <w:rPr>
                <w:rFonts w:ascii="Arial" w:hAnsi="Arial" w:cs="Arial"/>
                <w:sz w:val="22"/>
              </w:rPr>
            </w:pPr>
          </w:p>
        </w:tc>
      </w:tr>
      <w:tr w:rsidR="00EC1A71">
        <w:tc>
          <w:tcPr>
            <w:tcW w:w="4928" w:type="dxa"/>
            <w:tcBorders>
              <w:top w:val="nil"/>
              <w:left w:val="nil"/>
              <w:bottom w:val="nil"/>
              <w:right w:val="nil"/>
            </w:tcBorders>
          </w:tcPr>
          <w:p w:rsidR="00EC1A71" w:rsidRDefault="00A727D0" w:rsidP="0069440F">
            <w:pPr>
              <w:spacing w:line="480" w:lineRule="auto"/>
              <w:rPr>
                <w:rFonts w:ascii="Arial" w:hAnsi="Arial" w:cs="Arial"/>
                <w:sz w:val="22"/>
              </w:rPr>
            </w:pPr>
            <w:r>
              <w:rPr>
                <w:rFonts w:ascii="Arial" w:hAnsi="Arial" w:cs="Arial"/>
                <w:sz w:val="22"/>
              </w:rPr>
              <w:t>N (%) Never smoked</w:t>
            </w:r>
          </w:p>
        </w:tc>
        <w:tc>
          <w:tcPr>
            <w:tcW w:w="283" w:type="dxa"/>
            <w:tcBorders>
              <w:top w:val="nil"/>
              <w:left w:val="nil"/>
              <w:right w:val="nil"/>
            </w:tcBorders>
          </w:tcPr>
          <w:p w:rsidR="00EC1A71" w:rsidRDefault="00EC1A71" w:rsidP="0069440F">
            <w:pPr>
              <w:spacing w:line="480" w:lineRule="auto"/>
              <w:jc w:val="center"/>
              <w:rPr>
                <w:rFonts w:ascii="Arial" w:hAnsi="Arial" w:cs="Arial"/>
                <w:sz w:val="22"/>
              </w:rPr>
            </w:pPr>
          </w:p>
        </w:tc>
        <w:tc>
          <w:tcPr>
            <w:tcW w:w="1985" w:type="dxa"/>
            <w:tcBorders>
              <w:top w:val="nil"/>
              <w:left w:val="nil"/>
            </w:tcBorders>
          </w:tcPr>
          <w:p w:rsidR="00EC1A71" w:rsidRDefault="00547A1D" w:rsidP="00547A1D">
            <w:pPr>
              <w:spacing w:line="480" w:lineRule="auto"/>
              <w:jc w:val="center"/>
              <w:rPr>
                <w:rFonts w:ascii="Arial" w:hAnsi="Arial" w:cs="Arial"/>
                <w:sz w:val="22"/>
              </w:rPr>
            </w:pPr>
            <w:r>
              <w:rPr>
                <w:rFonts w:ascii="Arial" w:hAnsi="Arial" w:cs="Arial"/>
                <w:sz w:val="22"/>
              </w:rPr>
              <w:t xml:space="preserve">72 </w:t>
            </w:r>
            <w:r w:rsidR="00A727D0">
              <w:rPr>
                <w:rFonts w:ascii="Arial" w:hAnsi="Arial" w:cs="Arial"/>
                <w:sz w:val="22"/>
              </w:rPr>
              <w:t>(</w:t>
            </w:r>
            <w:r>
              <w:rPr>
                <w:rFonts w:ascii="Arial" w:hAnsi="Arial" w:cs="Arial"/>
                <w:sz w:val="22"/>
              </w:rPr>
              <w:t>39.6</w:t>
            </w:r>
            <w:r w:rsidR="00A727D0">
              <w:rPr>
                <w:rFonts w:ascii="Arial" w:hAnsi="Arial" w:cs="Arial"/>
                <w:sz w:val="22"/>
              </w:rPr>
              <w:t>)</w:t>
            </w:r>
          </w:p>
        </w:tc>
        <w:tc>
          <w:tcPr>
            <w:tcW w:w="283" w:type="dxa"/>
            <w:tcBorders>
              <w:top w:val="nil"/>
            </w:tcBorders>
          </w:tcPr>
          <w:p w:rsidR="00EC1A71" w:rsidRDefault="00EC1A71" w:rsidP="0069440F">
            <w:pPr>
              <w:spacing w:line="480" w:lineRule="auto"/>
              <w:rPr>
                <w:rFonts w:ascii="Arial" w:hAnsi="Arial" w:cs="Arial"/>
                <w:sz w:val="22"/>
              </w:rPr>
            </w:pPr>
          </w:p>
        </w:tc>
        <w:tc>
          <w:tcPr>
            <w:tcW w:w="1985" w:type="dxa"/>
            <w:tcBorders>
              <w:top w:val="nil"/>
            </w:tcBorders>
          </w:tcPr>
          <w:p w:rsidR="00EC1A71" w:rsidRDefault="00547A1D" w:rsidP="00547A1D">
            <w:pPr>
              <w:spacing w:line="480" w:lineRule="auto"/>
              <w:jc w:val="center"/>
              <w:rPr>
                <w:rFonts w:ascii="Arial" w:hAnsi="Arial" w:cs="Arial"/>
                <w:sz w:val="22"/>
              </w:rPr>
            </w:pPr>
            <w:r>
              <w:rPr>
                <w:rFonts w:ascii="Arial" w:hAnsi="Arial" w:cs="Arial"/>
                <w:sz w:val="22"/>
              </w:rPr>
              <w:t xml:space="preserve">136 </w:t>
            </w:r>
            <w:r w:rsidR="00A727D0">
              <w:rPr>
                <w:rFonts w:ascii="Arial" w:hAnsi="Arial" w:cs="Arial"/>
                <w:sz w:val="22"/>
              </w:rPr>
              <w:t>(6</w:t>
            </w:r>
            <w:r>
              <w:rPr>
                <w:rFonts w:ascii="Arial" w:hAnsi="Arial" w:cs="Arial"/>
                <w:sz w:val="22"/>
              </w:rPr>
              <w:t>7.3</w:t>
            </w:r>
            <w:r w:rsidR="00A727D0">
              <w:rPr>
                <w:rFonts w:ascii="Arial" w:hAnsi="Arial" w:cs="Arial"/>
                <w:sz w:val="22"/>
              </w:rPr>
              <w:t>)</w:t>
            </w:r>
          </w:p>
        </w:tc>
        <w:tc>
          <w:tcPr>
            <w:tcW w:w="283" w:type="dxa"/>
            <w:tcBorders>
              <w:top w:val="nil"/>
            </w:tcBorders>
          </w:tcPr>
          <w:p w:rsidR="00EC1A71" w:rsidRDefault="00EC1A71" w:rsidP="0069440F">
            <w:pPr>
              <w:spacing w:line="480" w:lineRule="auto"/>
              <w:jc w:val="center"/>
              <w:rPr>
                <w:rFonts w:ascii="Arial" w:hAnsi="Arial" w:cs="Arial"/>
                <w:sz w:val="22"/>
              </w:rPr>
            </w:pPr>
          </w:p>
        </w:tc>
      </w:tr>
      <w:tr w:rsidR="00EC1A71">
        <w:tc>
          <w:tcPr>
            <w:tcW w:w="4928" w:type="dxa"/>
            <w:tcBorders>
              <w:top w:val="nil"/>
              <w:left w:val="nil"/>
              <w:bottom w:val="nil"/>
              <w:right w:val="nil"/>
            </w:tcBorders>
          </w:tcPr>
          <w:p w:rsidR="00EC1A71" w:rsidRDefault="00A727D0" w:rsidP="0069440F">
            <w:pPr>
              <w:spacing w:line="480" w:lineRule="auto"/>
              <w:rPr>
                <w:rFonts w:ascii="Arial" w:hAnsi="Arial" w:cs="Arial"/>
                <w:sz w:val="22"/>
              </w:rPr>
            </w:pPr>
            <w:r>
              <w:rPr>
                <w:rFonts w:ascii="Arial" w:hAnsi="Arial" w:cs="Arial"/>
                <w:sz w:val="22"/>
              </w:rPr>
              <w:t>N (%) Ex-smoker</w:t>
            </w:r>
          </w:p>
          <w:p w:rsidR="00A727D0" w:rsidRDefault="00A727D0" w:rsidP="0069440F">
            <w:pPr>
              <w:spacing w:line="480" w:lineRule="auto"/>
              <w:rPr>
                <w:rFonts w:ascii="Arial" w:hAnsi="Arial" w:cs="Arial"/>
                <w:sz w:val="22"/>
              </w:rPr>
            </w:pPr>
            <w:r>
              <w:rPr>
                <w:rFonts w:ascii="Arial" w:hAnsi="Arial" w:cs="Arial"/>
                <w:sz w:val="22"/>
              </w:rPr>
              <w:t>N (%) Current smoker</w:t>
            </w: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547A1D" w:rsidP="0069440F">
            <w:pPr>
              <w:spacing w:line="480" w:lineRule="auto"/>
              <w:jc w:val="center"/>
              <w:rPr>
                <w:rFonts w:ascii="Arial" w:hAnsi="Arial" w:cs="Arial"/>
                <w:sz w:val="22"/>
              </w:rPr>
            </w:pPr>
            <w:r>
              <w:rPr>
                <w:rFonts w:ascii="Arial" w:hAnsi="Arial" w:cs="Arial"/>
                <w:sz w:val="22"/>
              </w:rPr>
              <w:t xml:space="preserve">95 </w:t>
            </w:r>
            <w:r w:rsidR="00A727D0">
              <w:rPr>
                <w:rFonts w:ascii="Arial" w:hAnsi="Arial" w:cs="Arial"/>
                <w:sz w:val="22"/>
              </w:rPr>
              <w:t>(</w:t>
            </w:r>
            <w:r>
              <w:rPr>
                <w:rFonts w:ascii="Arial" w:hAnsi="Arial" w:cs="Arial"/>
                <w:sz w:val="22"/>
              </w:rPr>
              <w:t>52.2</w:t>
            </w:r>
            <w:r w:rsidR="00A727D0">
              <w:rPr>
                <w:rFonts w:ascii="Arial" w:hAnsi="Arial" w:cs="Arial"/>
                <w:sz w:val="22"/>
              </w:rPr>
              <w:t>)</w:t>
            </w:r>
          </w:p>
          <w:p w:rsidR="00A727D0" w:rsidRDefault="00547A1D" w:rsidP="0069440F">
            <w:pPr>
              <w:spacing w:line="480" w:lineRule="auto"/>
              <w:jc w:val="center"/>
              <w:rPr>
                <w:rFonts w:ascii="Arial" w:hAnsi="Arial" w:cs="Arial"/>
                <w:sz w:val="22"/>
              </w:rPr>
            </w:pPr>
            <w:r>
              <w:rPr>
                <w:rFonts w:ascii="Arial" w:hAnsi="Arial" w:cs="Arial"/>
                <w:sz w:val="22"/>
              </w:rPr>
              <w:t xml:space="preserve">15 </w:t>
            </w:r>
            <w:r w:rsidR="00A727D0">
              <w:rPr>
                <w:rFonts w:ascii="Arial" w:hAnsi="Arial" w:cs="Arial"/>
                <w:sz w:val="22"/>
              </w:rPr>
              <w:t>(8.</w:t>
            </w:r>
            <w:r>
              <w:rPr>
                <w:rFonts w:ascii="Arial" w:hAnsi="Arial" w:cs="Arial"/>
                <w:sz w:val="22"/>
              </w:rPr>
              <w:t>2</w:t>
            </w:r>
            <w:r w:rsidR="00A727D0">
              <w:rPr>
                <w:rFonts w:ascii="Arial" w:hAnsi="Arial" w:cs="Arial"/>
                <w:sz w:val="22"/>
              </w:rPr>
              <w:t>)</w:t>
            </w: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547A1D" w:rsidP="0069440F">
            <w:pPr>
              <w:spacing w:line="480" w:lineRule="auto"/>
              <w:jc w:val="center"/>
              <w:rPr>
                <w:rFonts w:ascii="Arial" w:hAnsi="Arial" w:cs="Arial"/>
                <w:sz w:val="22"/>
              </w:rPr>
            </w:pPr>
            <w:r>
              <w:rPr>
                <w:rFonts w:ascii="Arial" w:hAnsi="Arial" w:cs="Arial"/>
                <w:sz w:val="22"/>
              </w:rPr>
              <w:t>58</w:t>
            </w:r>
            <w:r w:rsidR="00A727D0">
              <w:rPr>
                <w:rFonts w:ascii="Arial" w:hAnsi="Arial" w:cs="Arial"/>
                <w:sz w:val="22"/>
              </w:rPr>
              <w:t>(</w:t>
            </w:r>
            <w:r>
              <w:rPr>
                <w:rFonts w:ascii="Arial" w:hAnsi="Arial" w:cs="Arial"/>
                <w:sz w:val="22"/>
              </w:rPr>
              <w:t>28.7</w:t>
            </w:r>
            <w:r w:rsidR="00A727D0">
              <w:rPr>
                <w:rFonts w:ascii="Arial" w:hAnsi="Arial" w:cs="Arial"/>
                <w:sz w:val="22"/>
              </w:rPr>
              <w:t>)</w:t>
            </w:r>
          </w:p>
          <w:p w:rsidR="00A727D0" w:rsidRDefault="00547A1D" w:rsidP="00547A1D">
            <w:pPr>
              <w:spacing w:line="480" w:lineRule="auto"/>
              <w:jc w:val="center"/>
              <w:rPr>
                <w:rFonts w:ascii="Arial" w:hAnsi="Arial" w:cs="Arial"/>
                <w:sz w:val="22"/>
              </w:rPr>
            </w:pPr>
            <w:r>
              <w:rPr>
                <w:rFonts w:ascii="Arial" w:hAnsi="Arial" w:cs="Arial"/>
                <w:sz w:val="22"/>
              </w:rPr>
              <w:t xml:space="preserve">8 </w:t>
            </w:r>
            <w:r w:rsidR="00A727D0">
              <w:rPr>
                <w:rFonts w:ascii="Arial" w:hAnsi="Arial" w:cs="Arial"/>
                <w:sz w:val="22"/>
              </w:rPr>
              <w:t>(</w:t>
            </w:r>
            <w:r>
              <w:rPr>
                <w:rFonts w:ascii="Arial" w:hAnsi="Arial" w:cs="Arial"/>
                <w:sz w:val="22"/>
              </w:rPr>
              <w:t>4.0</w:t>
            </w:r>
            <w:r w:rsidR="00A727D0">
              <w:rPr>
                <w:rFonts w:ascii="Arial" w:hAnsi="Arial" w:cs="Arial"/>
                <w:sz w:val="22"/>
              </w:rPr>
              <w:t>)</w:t>
            </w:r>
          </w:p>
        </w:tc>
        <w:tc>
          <w:tcPr>
            <w:tcW w:w="283" w:type="dxa"/>
          </w:tcPr>
          <w:p w:rsidR="00EC1A71" w:rsidRDefault="00EC1A71" w:rsidP="0069440F">
            <w:pPr>
              <w:spacing w:line="480" w:lineRule="auto"/>
              <w:jc w:val="center"/>
              <w:rPr>
                <w:rFonts w:ascii="Arial" w:hAnsi="Arial" w:cs="Arial"/>
                <w:sz w:val="22"/>
              </w:rPr>
            </w:pPr>
          </w:p>
        </w:tc>
      </w:tr>
      <w:tr w:rsidR="00EC1A71">
        <w:trPr>
          <w:trHeight w:hRule="exact" w:val="113"/>
        </w:trPr>
        <w:tc>
          <w:tcPr>
            <w:tcW w:w="4928" w:type="dxa"/>
            <w:tcBorders>
              <w:top w:val="nil"/>
              <w:left w:val="nil"/>
              <w:bottom w:val="nil"/>
              <w:right w:val="nil"/>
            </w:tcBorders>
          </w:tcPr>
          <w:p w:rsidR="00EC1A71" w:rsidRDefault="00EC1A71" w:rsidP="0069440F">
            <w:pPr>
              <w:spacing w:line="480" w:lineRule="auto"/>
              <w:rPr>
                <w:rFonts w:ascii="Arial" w:hAnsi="Arial" w:cs="Arial"/>
                <w:sz w:val="22"/>
              </w:rPr>
            </w:pPr>
          </w:p>
        </w:tc>
        <w:tc>
          <w:tcPr>
            <w:tcW w:w="283" w:type="dxa"/>
            <w:tcBorders>
              <w:left w:val="nil"/>
              <w:right w:val="nil"/>
            </w:tcBorders>
          </w:tcPr>
          <w:p w:rsidR="00EC1A71" w:rsidRDefault="00EC1A71" w:rsidP="0069440F">
            <w:pPr>
              <w:spacing w:line="480" w:lineRule="auto"/>
              <w:jc w:val="center"/>
              <w:rPr>
                <w:rFonts w:ascii="Arial" w:hAnsi="Arial" w:cs="Arial"/>
                <w:sz w:val="22"/>
              </w:rPr>
            </w:pPr>
          </w:p>
        </w:tc>
        <w:tc>
          <w:tcPr>
            <w:tcW w:w="1985" w:type="dxa"/>
            <w:tcBorders>
              <w:left w:val="nil"/>
            </w:tcBorders>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rPr>
                <w:rFonts w:ascii="Arial" w:hAnsi="Arial" w:cs="Arial"/>
                <w:sz w:val="22"/>
              </w:rPr>
            </w:pPr>
          </w:p>
        </w:tc>
        <w:tc>
          <w:tcPr>
            <w:tcW w:w="1985" w:type="dxa"/>
          </w:tcPr>
          <w:p w:rsidR="00EC1A71" w:rsidRDefault="00EC1A71" w:rsidP="0069440F">
            <w:pPr>
              <w:spacing w:line="480" w:lineRule="auto"/>
              <w:jc w:val="center"/>
              <w:rPr>
                <w:rFonts w:ascii="Arial" w:hAnsi="Arial" w:cs="Arial"/>
                <w:sz w:val="22"/>
              </w:rPr>
            </w:pPr>
          </w:p>
        </w:tc>
        <w:tc>
          <w:tcPr>
            <w:tcW w:w="283" w:type="dxa"/>
          </w:tcPr>
          <w:p w:rsidR="00EC1A71" w:rsidRDefault="00EC1A71" w:rsidP="0069440F">
            <w:pPr>
              <w:spacing w:line="480" w:lineRule="auto"/>
              <w:jc w:val="center"/>
              <w:rPr>
                <w:rFonts w:ascii="Arial" w:hAnsi="Arial" w:cs="Arial"/>
                <w:sz w:val="22"/>
              </w:rPr>
            </w:pPr>
          </w:p>
        </w:tc>
      </w:tr>
    </w:tbl>
    <w:p w:rsidR="00EC1A71" w:rsidRDefault="00EC1A71" w:rsidP="0069440F">
      <w:pPr>
        <w:pStyle w:val="Footer"/>
        <w:tabs>
          <w:tab w:val="clear" w:pos="4153"/>
          <w:tab w:val="clear" w:pos="8306"/>
        </w:tabs>
        <w:spacing w:line="480" w:lineRule="auto"/>
        <w:rPr>
          <w:rFonts w:ascii="Arial" w:hAnsi="Arial" w:cs="Arial"/>
        </w:rPr>
      </w:pPr>
      <w:proofErr w:type="spellStart"/>
      <w:proofErr w:type="gramStart"/>
      <w:r>
        <w:rPr>
          <w:rFonts w:ascii="Arial" w:hAnsi="Arial" w:cs="Arial"/>
          <w:vertAlign w:val="superscript"/>
        </w:rPr>
        <w:t>a</w:t>
      </w:r>
      <w:r w:rsidR="004D5CEF">
        <w:rPr>
          <w:rFonts w:ascii="Arial" w:hAnsi="Arial" w:cs="Arial"/>
        </w:rPr>
        <w:t>Geometric</w:t>
      </w:r>
      <w:proofErr w:type="spellEnd"/>
      <w:proofErr w:type="gramEnd"/>
      <w:r w:rsidR="004D5CEF">
        <w:rPr>
          <w:rFonts w:ascii="Arial" w:hAnsi="Arial" w:cs="Arial"/>
        </w:rPr>
        <w:t xml:space="preserve"> mean (SD)</w:t>
      </w:r>
      <w:r>
        <w:rPr>
          <w:rFonts w:ascii="Arial" w:hAnsi="Arial" w:cs="Arial"/>
        </w:rPr>
        <w:t>.</w:t>
      </w:r>
    </w:p>
    <w:p w:rsidR="00487368" w:rsidRDefault="000E1E25" w:rsidP="0069440F">
      <w:pPr>
        <w:pStyle w:val="Alexdouble"/>
        <w:rPr>
          <w:rFonts w:ascii="Arial" w:hAnsi="Arial" w:cs="Arial"/>
        </w:rPr>
      </w:pPr>
      <w:proofErr w:type="spellStart"/>
      <w:proofErr w:type="gramStart"/>
      <w:r>
        <w:rPr>
          <w:rFonts w:ascii="Arial" w:hAnsi="Arial" w:cs="Arial"/>
          <w:vertAlign w:val="superscript"/>
        </w:rPr>
        <w:t>b</w:t>
      </w:r>
      <w:r w:rsidR="00EC1A71">
        <w:rPr>
          <w:rFonts w:ascii="Arial" w:hAnsi="Arial" w:cs="Arial"/>
        </w:rPr>
        <w:t>I</w:t>
      </w:r>
      <w:proofErr w:type="spellEnd"/>
      <w:r w:rsidR="00EC1A71">
        <w:rPr>
          <w:rFonts w:ascii="Arial" w:hAnsi="Arial" w:cs="Arial"/>
        </w:rPr>
        <w:t>-IIIN</w:t>
      </w:r>
      <w:proofErr w:type="gramEnd"/>
      <w:r w:rsidR="00EC1A71">
        <w:rPr>
          <w:rFonts w:ascii="Arial" w:hAnsi="Arial" w:cs="Arial"/>
        </w:rPr>
        <w:t xml:space="preserve"> and IIIM-V denote classes one to three (non-manual), and three (manual) to five, of the 1990 OPCS Standard Occupational Classification scheme for occupation and social class. </w:t>
      </w:r>
    </w:p>
    <w:p w:rsidR="00487368" w:rsidRDefault="00487368" w:rsidP="0069440F">
      <w:pPr>
        <w:pStyle w:val="Alexdouble"/>
        <w:rPr>
          <w:rFonts w:ascii="Arial" w:hAnsi="Arial" w:cs="Arial"/>
        </w:rPr>
      </w:pPr>
    </w:p>
    <w:p w:rsidR="00487368" w:rsidRDefault="00487368" w:rsidP="0069440F">
      <w:pPr>
        <w:pStyle w:val="Alexdouble"/>
        <w:rPr>
          <w:rFonts w:ascii="Arial" w:hAnsi="Arial" w:cs="Arial"/>
        </w:rPr>
      </w:pPr>
    </w:p>
    <w:p w:rsidR="00487368" w:rsidRDefault="00487368" w:rsidP="0069440F">
      <w:pPr>
        <w:pStyle w:val="Alexdouble"/>
        <w:rPr>
          <w:rFonts w:ascii="Arial" w:hAnsi="Arial" w:cs="Arial"/>
        </w:rPr>
      </w:pPr>
    </w:p>
    <w:p w:rsidR="00487368" w:rsidRDefault="00487368" w:rsidP="0069440F">
      <w:pPr>
        <w:pStyle w:val="Alexdouble"/>
        <w:rPr>
          <w:rFonts w:ascii="Arial" w:hAnsi="Arial" w:cs="Arial"/>
        </w:rPr>
      </w:pPr>
    </w:p>
    <w:p w:rsidR="004220F4" w:rsidRDefault="00982531" w:rsidP="0069440F">
      <w:pPr>
        <w:pStyle w:val="Alexdouble"/>
        <w:rPr>
          <w:rFonts w:ascii="Arial" w:hAnsi="Arial" w:cs="Arial"/>
          <w:szCs w:val="24"/>
        </w:rPr>
        <w:sectPr w:rsidR="004220F4" w:rsidSect="008F5A6E">
          <w:pgSz w:w="11906" w:h="16838"/>
          <w:pgMar w:top="1440" w:right="1800" w:bottom="1440" w:left="1800" w:header="708" w:footer="708" w:gutter="0"/>
          <w:cols w:space="708"/>
          <w:docGrid w:linePitch="360"/>
        </w:sectPr>
      </w:pPr>
      <w:r>
        <w:rPr>
          <w:rFonts w:ascii="Arial" w:hAnsi="Arial" w:cs="Arial"/>
        </w:rPr>
        <w:br w:type="page"/>
      </w:r>
    </w:p>
    <w:p w:rsidR="00487368" w:rsidRPr="00BC2BE3" w:rsidRDefault="00487368" w:rsidP="00BC2BE3">
      <w:pPr>
        <w:pStyle w:val="Alexdouble"/>
        <w:spacing w:line="360" w:lineRule="auto"/>
        <w:rPr>
          <w:rFonts w:ascii="Arial" w:hAnsi="Arial" w:cs="Arial"/>
          <w:szCs w:val="24"/>
        </w:rPr>
      </w:pPr>
      <w:r w:rsidRPr="00BC2BE3">
        <w:rPr>
          <w:rFonts w:ascii="Arial" w:hAnsi="Arial" w:cs="Arial"/>
          <w:szCs w:val="24"/>
        </w:rPr>
        <w:lastRenderedPageBreak/>
        <w:t xml:space="preserve">Table 2: </w:t>
      </w:r>
      <w:r w:rsidR="00BC2BE3" w:rsidRPr="00BC2BE3">
        <w:rPr>
          <w:rFonts w:ascii="Arial" w:hAnsi="Arial" w:cs="Arial"/>
          <w:bCs/>
          <w:color w:val="000000"/>
          <w:szCs w:val="24"/>
          <w:lang w:eastAsia="en-GB"/>
        </w:rPr>
        <w:t>Cox's proportio</w:t>
      </w:r>
      <w:r w:rsidR="00BC2BE3">
        <w:rPr>
          <w:rFonts w:ascii="Arial" w:hAnsi="Arial" w:cs="Arial"/>
          <w:bCs/>
          <w:color w:val="000000"/>
          <w:szCs w:val="24"/>
          <w:lang w:eastAsia="en-GB"/>
        </w:rPr>
        <w:t xml:space="preserve">nal hazards models with </w:t>
      </w:r>
      <w:proofErr w:type="spellStart"/>
      <w:r w:rsidR="00BC2BE3" w:rsidRPr="00BC2BE3">
        <w:rPr>
          <w:rFonts w:ascii="Arial" w:hAnsi="Arial" w:cs="Arial"/>
          <w:bCs/>
          <w:color w:val="000000"/>
          <w:szCs w:val="24"/>
          <w:lang w:eastAsia="en-GB"/>
        </w:rPr>
        <w:t>pQCT</w:t>
      </w:r>
      <w:proofErr w:type="spellEnd"/>
      <w:r w:rsidR="00BC2BE3" w:rsidRPr="00BC2BE3">
        <w:rPr>
          <w:rFonts w:ascii="Arial" w:hAnsi="Arial" w:cs="Arial"/>
          <w:bCs/>
          <w:color w:val="000000"/>
          <w:szCs w:val="24"/>
          <w:lang w:eastAsia="en-GB"/>
        </w:rPr>
        <w:t xml:space="preserve"> variables as explanatory variables for inciden</w:t>
      </w:r>
      <w:r w:rsidR="00BC2BE3">
        <w:rPr>
          <w:rFonts w:ascii="Arial" w:hAnsi="Arial" w:cs="Arial"/>
          <w:bCs/>
          <w:color w:val="000000"/>
          <w:szCs w:val="24"/>
          <w:lang w:eastAsia="en-GB"/>
        </w:rPr>
        <w:t xml:space="preserve">t fracture </w:t>
      </w:r>
      <w:r w:rsidR="00BC2BE3" w:rsidRPr="00BC2BE3">
        <w:rPr>
          <w:rFonts w:ascii="Arial" w:hAnsi="Arial" w:cs="Arial"/>
          <w:bCs/>
          <w:color w:val="000000"/>
          <w:szCs w:val="24"/>
          <w:lang w:eastAsia="en-GB"/>
        </w:rPr>
        <w:t>in 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709"/>
        <w:gridCol w:w="1275"/>
        <w:gridCol w:w="709"/>
        <w:gridCol w:w="394"/>
        <w:gridCol w:w="709"/>
        <w:gridCol w:w="1276"/>
        <w:gridCol w:w="708"/>
        <w:gridCol w:w="394"/>
        <w:gridCol w:w="709"/>
        <w:gridCol w:w="1197"/>
        <w:gridCol w:w="788"/>
      </w:tblGrid>
      <w:tr w:rsidR="00087FAF" w:rsidTr="00087FAF">
        <w:tc>
          <w:tcPr>
            <w:tcW w:w="4928" w:type="dxa"/>
            <w:vMerge w:val="restart"/>
            <w:tcBorders>
              <w:top w:val="single" w:sz="4" w:space="0" w:color="auto"/>
            </w:tcBorders>
          </w:tcPr>
          <w:p w:rsidR="00296695" w:rsidRDefault="00296695" w:rsidP="00296695">
            <w:pPr>
              <w:pStyle w:val="Alexdouble"/>
              <w:spacing w:line="360" w:lineRule="auto"/>
              <w:rPr>
                <w:rFonts w:ascii="Arial" w:hAnsi="Arial" w:cs="Arial"/>
                <w:sz w:val="22"/>
                <w:szCs w:val="22"/>
              </w:rPr>
            </w:pPr>
          </w:p>
          <w:p w:rsidR="00296695" w:rsidRDefault="00087FAF" w:rsidP="00296695">
            <w:pPr>
              <w:pStyle w:val="Alexdouble"/>
              <w:spacing w:line="360" w:lineRule="auto"/>
              <w:rPr>
                <w:rFonts w:ascii="Arial" w:hAnsi="Arial" w:cs="Arial"/>
                <w:sz w:val="22"/>
                <w:szCs w:val="22"/>
              </w:rPr>
            </w:pPr>
            <w:proofErr w:type="spellStart"/>
            <w:r w:rsidRPr="005C143F">
              <w:rPr>
                <w:rFonts w:ascii="Arial" w:hAnsi="Arial" w:cs="Arial"/>
                <w:sz w:val="22"/>
                <w:szCs w:val="22"/>
              </w:rPr>
              <w:t>pQCT</w:t>
            </w:r>
            <w:proofErr w:type="spellEnd"/>
            <w:r w:rsidRPr="005C143F">
              <w:rPr>
                <w:rFonts w:ascii="Arial" w:hAnsi="Arial" w:cs="Arial"/>
                <w:sz w:val="22"/>
                <w:szCs w:val="22"/>
              </w:rPr>
              <w:t xml:space="preserve"> variables </w:t>
            </w:r>
          </w:p>
          <w:p w:rsidR="00087FAF" w:rsidRDefault="00087FAF" w:rsidP="00296695">
            <w:pPr>
              <w:pStyle w:val="Alexdouble"/>
              <w:spacing w:line="360" w:lineRule="auto"/>
              <w:rPr>
                <w:rFonts w:ascii="Arial" w:hAnsi="Arial" w:cs="Arial"/>
                <w:szCs w:val="24"/>
              </w:rPr>
            </w:pPr>
            <w:r w:rsidRPr="005C143F">
              <w:rPr>
                <w:rFonts w:ascii="Arial" w:hAnsi="Arial" w:cs="Arial"/>
                <w:sz w:val="22"/>
                <w:szCs w:val="22"/>
              </w:rPr>
              <w:t>(as negative SD scores)</w:t>
            </w:r>
          </w:p>
        </w:tc>
        <w:tc>
          <w:tcPr>
            <w:tcW w:w="2693" w:type="dxa"/>
            <w:gridSpan w:val="3"/>
            <w:tcBorders>
              <w:top w:val="single" w:sz="4" w:space="0" w:color="auto"/>
            </w:tcBorders>
          </w:tcPr>
          <w:p w:rsidR="00087FAF" w:rsidRPr="005C143F" w:rsidRDefault="00087FAF" w:rsidP="00487368">
            <w:pPr>
              <w:pStyle w:val="Alexdouble"/>
              <w:spacing w:line="276" w:lineRule="auto"/>
              <w:jc w:val="center"/>
              <w:rPr>
                <w:rFonts w:ascii="Arial" w:hAnsi="Arial" w:cs="Arial"/>
                <w:sz w:val="22"/>
                <w:szCs w:val="22"/>
              </w:rPr>
            </w:pPr>
            <w:r w:rsidRPr="005C143F">
              <w:rPr>
                <w:rFonts w:ascii="Arial" w:hAnsi="Arial" w:cs="Arial"/>
                <w:sz w:val="22"/>
                <w:szCs w:val="22"/>
              </w:rPr>
              <w:t>Unadjusted</w:t>
            </w:r>
          </w:p>
        </w:tc>
        <w:tc>
          <w:tcPr>
            <w:tcW w:w="394" w:type="dxa"/>
            <w:vMerge w:val="restart"/>
            <w:tcBorders>
              <w:top w:val="single" w:sz="4" w:space="0" w:color="auto"/>
            </w:tcBorders>
          </w:tcPr>
          <w:p w:rsidR="00087FAF" w:rsidRPr="005C143F" w:rsidRDefault="00087FAF" w:rsidP="00487368">
            <w:pPr>
              <w:pStyle w:val="Alexdouble"/>
              <w:spacing w:line="276" w:lineRule="auto"/>
              <w:jc w:val="center"/>
              <w:rPr>
                <w:rFonts w:ascii="Arial" w:hAnsi="Arial" w:cs="Arial"/>
                <w:sz w:val="22"/>
                <w:szCs w:val="22"/>
              </w:rPr>
            </w:pPr>
          </w:p>
        </w:tc>
        <w:tc>
          <w:tcPr>
            <w:tcW w:w="2693" w:type="dxa"/>
            <w:gridSpan w:val="3"/>
            <w:tcBorders>
              <w:top w:val="single" w:sz="4" w:space="0" w:color="auto"/>
            </w:tcBorders>
          </w:tcPr>
          <w:p w:rsidR="00087FAF" w:rsidRPr="005C143F" w:rsidRDefault="00087FAF" w:rsidP="00487368">
            <w:pPr>
              <w:pStyle w:val="Alexdouble"/>
              <w:spacing w:line="276" w:lineRule="auto"/>
              <w:jc w:val="center"/>
              <w:rPr>
                <w:rFonts w:ascii="Arial" w:hAnsi="Arial" w:cs="Arial"/>
                <w:sz w:val="22"/>
                <w:szCs w:val="22"/>
                <w:vertAlign w:val="superscript"/>
              </w:rPr>
            </w:pPr>
            <w:r w:rsidRPr="005C143F">
              <w:rPr>
                <w:rFonts w:ascii="Arial" w:hAnsi="Arial" w:cs="Arial"/>
                <w:sz w:val="22"/>
                <w:szCs w:val="22"/>
              </w:rPr>
              <w:t>Adjusted for confounders</w:t>
            </w:r>
            <w:r w:rsidRPr="005C143F">
              <w:rPr>
                <w:rFonts w:ascii="Arial" w:hAnsi="Arial" w:cs="Arial"/>
                <w:sz w:val="22"/>
                <w:szCs w:val="22"/>
                <w:vertAlign w:val="superscript"/>
              </w:rPr>
              <w:t>1</w:t>
            </w:r>
          </w:p>
        </w:tc>
        <w:tc>
          <w:tcPr>
            <w:tcW w:w="394" w:type="dxa"/>
            <w:vMerge w:val="restart"/>
            <w:tcBorders>
              <w:top w:val="single" w:sz="4" w:space="0" w:color="auto"/>
            </w:tcBorders>
          </w:tcPr>
          <w:p w:rsidR="00087FAF" w:rsidRPr="005C143F" w:rsidRDefault="00087FAF" w:rsidP="00487368">
            <w:pPr>
              <w:pStyle w:val="Alexdouble"/>
              <w:spacing w:line="276" w:lineRule="auto"/>
              <w:jc w:val="center"/>
              <w:rPr>
                <w:rFonts w:ascii="Arial" w:hAnsi="Arial" w:cs="Arial"/>
                <w:sz w:val="22"/>
                <w:szCs w:val="22"/>
              </w:rPr>
            </w:pPr>
          </w:p>
        </w:tc>
        <w:tc>
          <w:tcPr>
            <w:tcW w:w="2694" w:type="dxa"/>
            <w:gridSpan w:val="3"/>
            <w:tcBorders>
              <w:top w:val="single" w:sz="4" w:space="0" w:color="auto"/>
            </w:tcBorders>
          </w:tcPr>
          <w:p w:rsidR="00087FAF" w:rsidRDefault="00087FAF" w:rsidP="00487368">
            <w:pPr>
              <w:pStyle w:val="Alexdouble"/>
              <w:spacing w:line="276" w:lineRule="auto"/>
              <w:jc w:val="center"/>
              <w:rPr>
                <w:rFonts w:ascii="Arial" w:hAnsi="Arial" w:cs="Arial"/>
                <w:sz w:val="22"/>
                <w:szCs w:val="22"/>
                <w:vertAlign w:val="superscript"/>
              </w:rPr>
            </w:pPr>
            <w:r w:rsidRPr="005C143F">
              <w:rPr>
                <w:rFonts w:ascii="Arial" w:hAnsi="Arial" w:cs="Arial"/>
                <w:sz w:val="22"/>
                <w:szCs w:val="22"/>
              </w:rPr>
              <w:t>Adjusted for BMD and confounders</w:t>
            </w:r>
            <w:r w:rsidRPr="005C143F">
              <w:rPr>
                <w:rFonts w:ascii="Arial" w:hAnsi="Arial" w:cs="Arial"/>
                <w:sz w:val="22"/>
                <w:szCs w:val="22"/>
                <w:vertAlign w:val="superscript"/>
              </w:rPr>
              <w:t>2</w:t>
            </w:r>
          </w:p>
          <w:p w:rsidR="00296695" w:rsidRPr="005C143F" w:rsidRDefault="00296695" w:rsidP="00487368">
            <w:pPr>
              <w:pStyle w:val="Alexdouble"/>
              <w:spacing w:line="276" w:lineRule="auto"/>
              <w:jc w:val="center"/>
              <w:rPr>
                <w:rFonts w:ascii="Arial" w:hAnsi="Arial" w:cs="Arial"/>
                <w:sz w:val="22"/>
                <w:szCs w:val="22"/>
              </w:rPr>
            </w:pPr>
          </w:p>
        </w:tc>
      </w:tr>
      <w:tr w:rsidR="00087FAF" w:rsidTr="000F4904">
        <w:tc>
          <w:tcPr>
            <w:tcW w:w="4928" w:type="dxa"/>
            <w:vMerge/>
            <w:tcBorders>
              <w:bottom w:val="single" w:sz="4" w:space="0" w:color="auto"/>
            </w:tcBorders>
          </w:tcPr>
          <w:p w:rsidR="00087FAF" w:rsidRPr="005C143F" w:rsidRDefault="00087FAF" w:rsidP="00326E6D">
            <w:pPr>
              <w:pStyle w:val="Alexdouble"/>
              <w:rPr>
                <w:rFonts w:ascii="Arial" w:hAnsi="Arial" w:cs="Arial"/>
                <w:sz w:val="22"/>
                <w:szCs w:val="22"/>
              </w:rPr>
            </w:pPr>
          </w:p>
        </w:tc>
        <w:tc>
          <w:tcPr>
            <w:tcW w:w="709"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HR</w:t>
            </w:r>
          </w:p>
        </w:tc>
        <w:tc>
          <w:tcPr>
            <w:tcW w:w="1275"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95% CI</w:t>
            </w:r>
          </w:p>
        </w:tc>
        <w:tc>
          <w:tcPr>
            <w:tcW w:w="709" w:type="dxa"/>
            <w:tcBorders>
              <w:bottom w:val="single" w:sz="4" w:space="0" w:color="auto"/>
            </w:tcBorders>
          </w:tcPr>
          <w:p w:rsidR="00087FAF" w:rsidRPr="005C143F" w:rsidRDefault="00087FAF" w:rsidP="00296695">
            <w:pPr>
              <w:pStyle w:val="Alexdouble"/>
              <w:spacing w:line="276" w:lineRule="auto"/>
              <w:jc w:val="center"/>
              <w:rPr>
                <w:rFonts w:ascii="Arial" w:hAnsi="Arial" w:cs="Arial"/>
                <w:sz w:val="20"/>
              </w:rPr>
            </w:pPr>
            <w:r w:rsidRPr="005C143F">
              <w:rPr>
                <w:rFonts w:ascii="Arial" w:hAnsi="Arial" w:cs="Arial"/>
                <w:sz w:val="20"/>
              </w:rPr>
              <w:t>p value</w:t>
            </w:r>
          </w:p>
        </w:tc>
        <w:tc>
          <w:tcPr>
            <w:tcW w:w="394" w:type="dxa"/>
            <w:vMerge/>
          </w:tcPr>
          <w:p w:rsidR="00087FAF" w:rsidRPr="005C143F" w:rsidRDefault="00087FAF" w:rsidP="00487368">
            <w:pPr>
              <w:pStyle w:val="Alexdouble"/>
              <w:spacing w:line="276" w:lineRule="auto"/>
              <w:jc w:val="center"/>
              <w:rPr>
                <w:rFonts w:ascii="Arial" w:hAnsi="Arial" w:cs="Arial"/>
                <w:sz w:val="20"/>
              </w:rPr>
            </w:pPr>
          </w:p>
        </w:tc>
        <w:tc>
          <w:tcPr>
            <w:tcW w:w="709"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HR</w:t>
            </w:r>
          </w:p>
        </w:tc>
        <w:tc>
          <w:tcPr>
            <w:tcW w:w="1276"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95% CI</w:t>
            </w:r>
          </w:p>
        </w:tc>
        <w:tc>
          <w:tcPr>
            <w:tcW w:w="708"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p value</w:t>
            </w:r>
          </w:p>
        </w:tc>
        <w:tc>
          <w:tcPr>
            <w:tcW w:w="394" w:type="dxa"/>
            <w:vMerge/>
          </w:tcPr>
          <w:p w:rsidR="00087FAF" w:rsidRPr="005C143F" w:rsidRDefault="00087FAF" w:rsidP="00487368">
            <w:pPr>
              <w:pStyle w:val="Alexdouble"/>
              <w:spacing w:line="276" w:lineRule="auto"/>
              <w:jc w:val="center"/>
              <w:rPr>
                <w:rFonts w:ascii="Arial" w:hAnsi="Arial" w:cs="Arial"/>
                <w:sz w:val="20"/>
              </w:rPr>
            </w:pPr>
          </w:p>
        </w:tc>
        <w:tc>
          <w:tcPr>
            <w:tcW w:w="709"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HR</w:t>
            </w:r>
          </w:p>
        </w:tc>
        <w:tc>
          <w:tcPr>
            <w:tcW w:w="1197"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95% CI</w:t>
            </w:r>
          </w:p>
        </w:tc>
        <w:tc>
          <w:tcPr>
            <w:tcW w:w="788" w:type="dxa"/>
            <w:tcBorders>
              <w:bottom w:val="single" w:sz="4" w:space="0" w:color="auto"/>
            </w:tcBorders>
          </w:tcPr>
          <w:p w:rsidR="00087FAF" w:rsidRPr="005C143F" w:rsidRDefault="00087FAF" w:rsidP="00487368">
            <w:pPr>
              <w:pStyle w:val="Alexdouble"/>
              <w:spacing w:line="276" w:lineRule="auto"/>
              <w:jc w:val="center"/>
              <w:rPr>
                <w:rFonts w:ascii="Arial" w:hAnsi="Arial" w:cs="Arial"/>
                <w:sz w:val="20"/>
              </w:rPr>
            </w:pPr>
            <w:r w:rsidRPr="005C143F">
              <w:rPr>
                <w:rFonts w:ascii="Arial" w:hAnsi="Arial" w:cs="Arial"/>
                <w:sz w:val="20"/>
              </w:rPr>
              <w:t>p value</w:t>
            </w:r>
          </w:p>
        </w:tc>
      </w:tr>
      <w:tr w:rsidR="005C143F" w:rsidRPr="005C143F" w:rsidTr="000F4904">
        <w:tc>
          <w:tcPr>
            <w:tcW w:w="4928" w:type="dxa"/>
            <w:tcBorders>
              <w:top w:val="single" w:sz="4" w:space="0" w:color="auto"/>
            </w:tcBorders>
          </w:tcPr>
          <w:p w:rsidR="005C143F" w:rsidRPr="005C143F" w:rsidRDefault="005C143F" w:rsidP="005C143F">
            <w:pPr>
              <w:pStyle w:val="Alexdouble"/>
              <w:spacing w:line="360" w:lineRule="auto"/>
              <w:rPr>
                <w:rFonts w:ascii="Arial" w:hAnsi="Arial" w:cs="Arial"/>
                <w:sz w:val="22"/>
                <w:szCs w:val="22"/>
              </w:rPr>
            </w:pPr>
            <w:r w:rsidRPr="005C143F">
              <w:rPr>
                <w:rFonts w:ascii="Arial" w:hAnsi="Arial" w:cs="Arial"/>
                <w:sz w:val="22"/>
                <w:szCs w:val="22"/>
              </w:rPr>
              <w:t>Radius</w:t>
            </w:r>
          </w:p>
        </w:tc>
        <w:tc>
          <w:tcPr>
            <w:tcW w:w="709"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1275"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709"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394" w:type="dxa"/>
            <w:vMerge/>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709"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1276"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708"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394" w:type="dxa"/>
            <w:vMerge/>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709"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1197"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c>
          <w:tcPr>
            <w:tcW w:w="788" w:type="dxa"/>
            <w:tcBorders>
              <w:top w:val="single" w:sz="4" w:space="0" w:color="auto"/>
            </w:tcBorders>
          </w:tcPr>
          <w:p w:rsidR="005C143F" w:rsidRPr="005C143F" w:rsidRDefault="005C143F" w:rsidP="00125F7D">
            <w:pPr>
              <w:pStyle w:val="Alexdouble"/>
              <w:spacing w:line="276" w:lineRule="auto"/>
              <w:rPr>
                <w:rFonts w:ascii="Arial" w:hAnsi="Arial" w:cs="Arial"/>
                <w:sz w:val="18"/>
                <w:szCs w:val="18"/>
              </w:rPr>
            </w:pP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Total area, 4% slice (mm</w:t>
            </w:r>
            <w:r w:rsidRPr="005C143F">
              <w:rPr>
                <w:rFonts w:ascii="Arial" w:hAnsi="Arial" w:cs="Arial"/>
                <w:color w:val="000000"/>
                <w:sz w:val="18"/>
                <w:szCs w:val="18"/>
                <w:vertAlign w:val="superscript"/>
                <w:lang w:eastAsia="en-GB"/>
              </w:rPr>
              <w:t>2</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0.9</w:t>
            </w:r>
            <w:r w:rsidR="007F763A">
              <w:rPr>
                <w:rFonts w:ascii="Arial" w:hAnsi="Arial" w:cs="Arial"/>
                <w:color w:val="000000"/>
                <w:sz w:val="18"/>
                <w:szCs w:val="18"/>
                <w:lang w:eastAsia="en-GB"/>
              </w:rPr>
              <w:t>3</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7F763A">
              <w:rPr>
                <w:rFonts w:ascii="Arial" w:hAnsi="Arial" w:cs="Arial"/>
                <w:color w:val="000000"/>
                <w:sz w:val="18"/>
                <w:szCs w:val="18"/>
                <w:lang w:eastAsia="en-GB"/>
              </w:rPr>
              <w:t>2</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65</w:t>
            </w:r>
            <w:r w:rsidRPr="005C143F">
              <w:rPr>
                <w:rFonts w:ascii="Arial" w:hAnsi="Arial" w:cs="Arial"/>
                <w:color w:val="000000"/>
                <w:sz w:val="18"/>
                <w:szCs w:val="18"/>
                <w:lang w:eastAsia="en-GB"/>
              </w:rPr>
              <w:t>)</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0.7</w:t>
            </w:r>
            <w:r w:rsidR="007F763A">
              <w:rPr>
                <w:rFonts w:ascii="Arial" w:hAnsi="Arial" w:cs="Arial"/>
                <w:color w:val="000000"/>
                <w:sz w:val="18"/>
                <w:szCs w:val="18"/>
                <w:lang w:eastAsia="en-GB"/>
              </w:rPr>
              <w:t>98</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0.9</w:t>
            </w:r>
            <w:r w:rsidR="00D529D2">
              <w:rPr>
                <w:rFonts w:ascii="Arial" w:hAnsi="Arial" w:cs="Arial"/>
                <w:color w:val="000000"/>
                <w:sz w:val="18"/>
                <w:szCs w:val="18"/>
                <w:lang w:eastAsia="en-GB"/>
              </w:rPr>
              <w:t>3</w:t>
            </w:r>
          </w:p>
        </w:tc>
        <w:tc>
          <w:tcPr>
            <w:tcW w:w="1276"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D529D2">
              <w:rPr>
                <w:rFonts w:ascii="Arial" w:hAnsi="Arial" w:cs="Arial"/>
                <w:color w:val="000000"/>
                <w:sz w:val="18"/>
                <w:szCs w:val="18"/>
                <w:lang w:eastAsia="en-GB"/>
              </w:rPr>
              <w:t>0</w:t>
            </w:r>
            <w:r w:rsidRPr="005C143F">
              <w:rPr>
                <w:rFonts w:ascii="Arial" w:hAnsi="Arial" w:cs="Arial"/>
                <w:color w:val="000000"/>
                <w:sz w:val="18"/>
                <w:szCs w:val="18"/>
                <w:lang w:eastAsia="en-GB"/>
              </w:rPr>
              <w:t>, 1.</w:t>
            </w:r>
            <w:r w:rsidR="00D529D2">
              <w:rPr>
                <w:rFonts w:ascii="Arial" w:hAnsi="Arial" w:cs="Arial"/>
                <w:color w:val="000000"/>
                <w:sz w:val="18"/>
                <w:szCs w:val="18"/>
                <w:lang w:eastAsia="en-GB"/>
              </w:rPr>
              <w:t>7</w:t>
            </w:r>
            <w:r w:rsidRPr="005C143F">
              <w:rPr>
                <w:rFonts w:ascii="Arial" w:hAnsi="Arial" w:cs="Arial"/>
                <w:color w:val="000000"/>
                <w:sz w:val="18"/>
                <w:szCs w:val="18"/>
                <w:lang w:eastAsia="en-GB"/>
              </w:rPr>
              <w:t>3)</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820</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3C5B94">
              <w:rPr>
                <w:rFonts w:ascii="Arial" w:hAnsi="Arial" w:cs="Arial"/>
                <w:color w:val="000000"/>
                <w:sz w:val="18"/>
                <w:szCs w:val="18"/>
                <w:lang w:eastAsia="en-GB"/>
              </w:rPr>
              <w:t>0.93</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3C5B94">
              <w:rPr>
                <w:rFonts w:ascii="Arial" w:hAnsi="Arial" w:cs="Arial"/>
                <w:color w:val="000000"/>
                <w:sz w:val="18"/>
                <w:szCs w:val="18"/>
                <w:lang w:eastAsia="en-GB"/>
              </w:rPr>
              <w:t>0</w:t>
            </w:r>
            <w:r w:rsidRPr="005C143F">
              <w:rPr>
                <w:rFonts w:ascii="Arial" w:hAnsi="Arial" w:cs="Arial"/>
                <w:color w:val="000000"/>
                <w:sz w:val="18"/>
                <w:szCs w:val="18"/>
                <w:lang w:eastAsia="en-GB"/>
              </w:rPr>
              <w:t xml:space="preserve">, </w:t>
            </w:r>
            <w:r w:rsidR="003C5B94">
              <w:rPr>
                <w:rFonts w:ascii="Arial" w:hAnsi="Arial" w:cs="Arial"/>
                <w:color w:val="000000"/>
                <w:sz w:val="18"/>
                <w:szCs w:val="18"/>
                <w:lang w:eastAsia="en-GB"/>
              </w:rPr>
              <w:t>1.72</w:t>
            </w:r>
            <w:r w:rsidRPr="005C143F">
              <w:rPr>
                <w:rFonts w:ascii="Arial" w:hAnsi="Arial" w:cs="Arial"/>
                <w:color w:val="000000"/>
                <w:sz w:val="18"/>
                <w:szCs w:val="18"/>
                <w:lang w:eastAsia="en-GB"/>
              </w:rPr>
              <w:t>)</w:t>
            </w:r>
          </w:p>
        </w:tc>
        <w:tc>
          <w:tcPr>
            <w:tcW w:w="78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0.8</w:t>
            </w:r>
            <w:r w:rsidR="00F564D4">
              <w:rPr>
                <w:rFonts w:ascii="Arial" w:hAnsi="Arial" w:cs="Arial"/>
                <w:color w:val="000000"/>
                <w:sz w:val="18"/>
                <w:szCs w:val="18"/>
                <w:lang w:eastAsia="en-GB"/>
              </w:rPr>
              <w:t>09</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Trabecular density, 4% slice (mg/cm</w:t>
            </w:r>
            <w:r w:rsidRPr="005C143F">
              <w:rPr>
                <w:rFonts w:ascii="Arial" w:hAnsi="Arial" w:cs="Arial"/>
                <w:color w:val="000000"/>
                <w:sz w:val="18"/>
                <w:szCs w:val="18"/>
                <w:vertAlign w:val="superscript"/>
                <w:lang w:eastAsia="en-GB"/>
              </w:rPr>
              <w:t>3</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0.8</w:t>
            </w:r>
            <w:r w:rsidR="007F763A">
              <w:rPr>
                <w:rFonts w:ascii="Arial" w:hAnsi="Arial" w:cs="Arial"/>
                <w:color w:val="000000"/>
                <w:sz w:val="18"/>
                <w:szCs w:val="18"/>
                <w:lang w:eastAsia="en-GB"/>
              </w:rPr>
              <w:t>3</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(0.4</w:t>
            </w:r>
            <w:r w:rsidR="007F763A">
              <w:rPr>
                <w:rFonts w:ascii="Arial" w:hAnsi="Arial" w:cs="Arial"/>
                <w:color w:val="000000"/>
                <w:sz w:val="18"/>
                <w:szCs w:val="18"/>
                <w:lang w:eastAsia="en-GB"/>
              </w:rPr>
              <w:t>6</w:t>
            </w:r>
            <w:r w:rsidRPr="005C143F">
              <w:rPr>
                <w:rFonts w:ascii="Arial" w:hAnsi="Arial" w:cs="Arial"/>
                <w:color w:val="000000"/>
                <w:sz w:val="18"/>
                <w:szCs w:val="18"/>
                <w:lang w:eastAsia="en-GB"/>
              </w:rPr>
              <w:t>, 1.5</w:t>
            </w:r>
            <w:r w:rsidR="007F763A">
              <w:rPr>
                <w:rFonts w:ascii="Arial" w:hAnsi="Arial" w:cs="Arial"/>
                <w:color w:val="000000"/>
                <w:sz w:val="18"/>
                <w:szCs w:val="18"/>
                <w:lang w:eastAsia="en-GB"/>
              </w:rPr>
              <w:t>0</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7F763A">
              <w:rPr>
                <w:rFonts w:ascii="Arial" w:hAnsi="Arial" w:cs="Arial"/>
                <w:color w:val="000000"/>
                <w:sz w:val="18"/>
                <w:szCs w:val="18"/>
                <w:lang w:eastAsia="en-GB"/>
              </w:rPr>
              <w:t>44</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0.8</w:t>
            </w:r>
            <w:r w:rsidR="00D529D2">
              <w:rPr>
                <w:rFonts w:ascii="Arial" w:hAnsi="Arial" w:cs="Arial"/>
                <w:color w:val="000000"/>
                <w:sz w:val="18"/>
                <w:szCs w:val="18"/>
                <w:lang w:eastAsia="en-GB"/>
              </w:rPr>
              <w:t>4</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(0.4</w:t>
            </w:r>
            <w:r w:rsidR="00D529D2">
              <w:rPr>
                <w:rFonts w:ascii="Arial" w:hAnsi="Arial" w:cs="Arial"/>
                <w:color w:val="000000"/>
                <w:sz w:val="18"/>
                <w:szCs w:val="18"/>
                <w:lang w:eastAsia="en-GB"/>
              </w:rPr>
              <w:t>4</w:t>
            </w:r>
            <w:r w:rsidRPr="005C143F">
              <w:rPr>
                <w:rFonts w:ascii="Arial" w:hAnsi="Arial" w:cs="Arial"/>
                <w:color w:val="000000"/>
                <w:sz w:val="18"/>
                <w:szCs w:val="18"/>
                <w:lang w:eastAsia="en-GB"/>
              </w:rPr>
              <w:t>, 1.6</w:t>
            </w:r>
            <w:r w:rsidR="00D529D2">
              <w:rPr>
                <w:rFonts w:ascii="Arial" w:hAnsi="Arial" w:cs="Arial"/>
                <w:color w:val="000000"/>
                <w:sz w:val="18"/>
                <w:szCs w:val="18"/>
                <w:lang w:eastAsia="en-GB"/>
              </w:rPr>
              <w:t>3</w:t>
            </w:r>
            <w:r w:rsidRPr="005C143F">
              <w:rPr>
                <w:rFonts w:ascii="Arial" w:hAnsi="Arial" w:cs="Arial"/>
                <w:color w:val="000000"/>
                <w:sz w:val="18"/>
                <w:szCs w:val="18"/>
                <w:lang w:eastAsia="en-GB"/>
              </w:rPr>
              <w:t>)</w:t>
            </w:r>
          </w:p>
        </w:tc>
        <w:tc>
          <w:tcPr>
            <w:tcW w:w="708"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614</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83</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40</w:t>
            </w:r>
            <w:r w:rsidRPr="005C143F">
              <w:rPr>
                <w:rFonts w:ascii="Arial" w:hAnsi="Arial" w:cs="Arial"/>
                <w:color w:val="000000"/>
                <w:sz w:val="18"/>
                <w:szCs w:val="18"/>
                <w:lang w:eastAsia="en-GB"/>
              </w:rPr>
              <w:t>, 1.</w:t>
            </w:r>
            <w:r w:rsidR="003C5B94">
              <w:rPr>
                <w:rFonts w:ascii="Arial" w:hAnsi="Arial" w:cs="Arial"/>
                <w:color w:val="000000"/>
                <w:sz w:val="18"/>
                <w:szCs w:val="18"/>
                <w:lang w:eastAsia="en-GB"/>
              </w:rPr>
              <w:t>74</w:t>
            </w:r>
            <w:r w:rsidRPr="005C143F">
              <w:rPr>
                <w:rFonts w:ascii="Arial" w:hAnsi="Arial" w:cs="Arial"/>
                <w:color w:val="000000"/>
                <w:sz w:val="18"/>
                <w:szCs w:val="18"/>
                <w:lang w:eastAsia="en-GB"/>
              </w:rPr>
              <w:t>)</w:t>
            </w:r>
          </w:p>
        </w:tc>
        <w:tc>
          <w:tcPr>
            <w:tcW w:w="788" w:type="dxa"/>
            <w:vAlign w:val="center"/>
          </w:tcPr>
          <w:p w:rsidR="005C143F" w:rsidRPr="005C143F" w:rsidRDefault="005C143F" w:rsidP="00F564D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F564D4">
              <w:rPr>
                <w:rFonts w:ascii="Arial" w:hAnsi="Arial" w:cs="Arial"/>
                <w:color w:val="000000"/>
                <w:sz w:val="18"/>
                <w:szCs w:val="18"/>
                <w:lang w:eastAsia="en-GB"/>
              </w:rPr>
              <w:t>621</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Cortical density, 66% slice (mg/cm</w:t>
            </w:r>
            <w:r w:rsidRPr="005C143F">
              <w:rPr>
                <w:rFonts w:ascii="Arial" w:hAnsi="Arial" w:cs="Arial"/>
                <w:color w:val="000000"/>
                <w:sz w:val="18"/>
                <w:szCs w:val="18"/>
                <w:vertAlign w:val="superscript"/>
                <w:lang w:eastAsia="en-GB"/>
              </w:rPr>
              <w:t>3</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57</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26</w:t>
            </w:r>
            <w:r w:rsidRPr="005C143F">
              <w:rPr>
                <w:rFonts w:ascii="Arial" w:hAnsi="Arial" w:cs="Arial"/>
                <w:color w:val="000000"/>
                <w:sz w:val="18"/>
                <w:szCs w:val="18"/>
                <w:lang w:eastAsia="en-GB"/>
              </w:rPr>
              <w:t>, 1.2</w:t>
            </w:r>
            <w:r w:rsidR="007F763A">
              <w:rPr>
                <w:rFonts w:ascii="Arial" w:hAnsi="Arial" w:cs="Arial"/>
                <w:color w:val="000000"/>
                <w:sz w:val="18"/>
                <w:szCs w:val="18"/>
                <w:lang w:eastAsia="en-GB"/>
              </w:rPr>
              <w:t>2</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0.1</w:t>
            </w:r>
            <w:r w:rsidR="007F763A">
              <w:rPr>
                <w:rFonts w:ascii="Arial" w:hAnsi="Arial" w:cs="Arial"/>
                <w:color w:val="000000"/>
                <w:sz w:val="18"/>
                <w:szCs w:val="18"/>
                <w:lang w:eastAsia="en-GB"/>
              </w:rPr>
              <w:t>46</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46</w:t>
            </w:r>
          </w:p>
        </w:tc>
        <w:tc>
          <w:tcPr>
            <w:tcW w:w="1276"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(0.2</w:t>
            </w:r>
            <w:r w:rsidR="00D529D2">
              <w:rPr>
                <w:rFonts w:ascii="Arial" w:hAnsi="Arial" w:cs="Arial"/>
                <w:color w:val="000000"/>
                <w:sz w:val="18"/>
                <w:szCs w:val="18"/>
                <w:lang w:eastAsia="en-GB"/>
              </w:rPr>
              <w:t>0</w:t>
            </w:r>
            <w:r w:rsidRPr="005C143F">
              <w:rPr>
                <w:rFonts w:ascii="Arial" w:hAnsi="Arial" w:cs="Arial"/>
                <w:color w:val="000000"/>
                <w:sz w:val="18"/>
                <w:szCs w:val="18"/>
                <w:lang w:eastAsia="en-GB"/>
              </w:rPr>
              <w:t>, 1.0</w:t>
            </w:r>
            <w:r w:rsidR="00D529D2">
              <w:rPr>
                <w:rFonts w:ascii="Arial" w:hAnsi="Arial" w:cs="Arial"/>
                <w:color w:val="000000"/>
                <w:sz w:val="18"/>
                <w:szCs w:val="18"/>
                <w:lang w:eastAsia="en-GB"/>
              </w:rPr>
              <w:t>8</w:t>
            </w:r>
            <w:r w:rsidRPr="005C143F">
              <w:rPr>
                <w:rFonts w:ascii="Arial" w:hAnsi="Arial" w:cs="Arial"/>
                <w:color w:val="000000"/>
                <w:sz w:val="18"/>
                <w:szCs w:val="18"/>
                <w:lang w:eastAsia="en-GB"/>
              </w:rPr>
              <w:t>)</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0.0</w:t>
            </w:r>
            <w:r w:rsidR="00D529D2">
              <w:rPr>
                <w:rFonts w:ascii="Arial" w:hAnsi="Arial" w:cs="Arial"/>
                <w:color w:val="000000"/>
                <w:sz w:val="18"/>
                <w:szCs w:val="18"/>
                <w:lang w:eastAsia="en-GB"/>
              </w:rPr>
              <w:t>75</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0.4</w:t>
            </w:r>
            <w:r w:rsidR="003C5B94">
              <w:rPr>
                <w:rFonts w:ascii="Arial" w:hAnsi="Arial" w:cs="Arial"/>
                <w:b/>
                <w:sz w:val="18"/>
                <w:szCs w:val="18"/>
                <w:lang w:eastAsia="en-GB"/>
              </w:rPr>
              <w:t>6</w:t>
            </w:r>
          </w:p>
        </w:tc>
        <w:tc>
          <w:tcPr>
            <w:tcW w:w="1197" w:type="dxa"/>
            <w:vAlign w:val="center"/>
          </w:tcPr>
          <w:p w:rsidR="005C143F" w:rsidRPr="00C01C48" w:rsidRDefault="005C143F" w:rsidP="003C5B94">
            <w:pPr>
              <w:spacing w:line="360" w:lineRule="auto"/>
              <w:jc w:val="center"/>
              <w:rPr>
                <w:rFonts w:ascii="Arial" w:hAnsi="Arial" w:cs="Arial"/>
                <w:b/>
                <w:sz w:val="18"/>
                <w:szCs w:val="18"/>
                <w:lang w:eastAsia="en-GB"/>
              </w:rPr>
            </w:pPr>
            <w:r w:rsidRPr="00C01C48">
              <w:rPr>
                <w:rFonts w:ascii="Arial" w:hAnsi="Arial" w:cs="Arial"/>
                <w:b/>
                <w:sz w:val="18"/>
                <w:szCs w:val="18"/>
                <w:lang w:eastAsia="en-GB"/>
              </w:rPr>
              <w:t>(0.</w:t>
            </w:r>
            <w:r w:rsidR="003C5B94">
              <w:rPr>
                <w:rFonts w:ascii="Arial" w:hAnsi="Arial" w:cs="Arial"/>
                <w:b/>
                <w:sz w:val="18"/>
                <w:szCs w:val="18"/>
                <w:lang w:eastAsia="en-GB"/>
              </w:rPr>
              <w:t>20</w:t>
            </w:r>
            <w:r w:rsidRPr="00C01C48">
              <w:rPr>
                <w:rFonts w:ascii="Arial" w:hAnsi="Arial" w:cs="Arial"/>
                <w:b/>
                <w:sz w:val="18"/>
                <w:szCs w:val="18"/>
                <w:lang w:eastAsia="en-GB"/>
              </w:rPr>
              <w:t xml:space="preserve">, </w:t>
            </w:r>
            <w:r w:rsidR="003C5B94">
              <w:rPr>
                <w:rFonts w:ascii="Arial" w:hAnsi="Arial" w:cs="Arial"/>
                <w:b/>
                <w:sz w:val="18"/>
                <w:szCs w:val="18"/>
                <w:lang w:eastAsia="en-GB"/>
              </w:rPr>
              <w:t>1.08</w:t>
            </w:r>
            <w:r w:rsidRPr="00C01C48">
              <w:rPr>
                <w:rFonts w:ascii="Arial" w:hAnsi="Arial" w:cs="Arial"/>
                <w:b/>
                <w:sz w:val="18"/>
                <w:szCs w:val="18"/>
                <w:lang w:eastAsia="en-GB"/>
              </w:rPr>
              <w:t>)</w:t>
            </w:r>
          </w:p>
        </w:tc>
        <w:tc>
          <w:tcPr>
            <w:tcW w:w="788" w:type="dxa"/>
            <w:vAlign w:val="center"/>
          </w:tcPr>
          <w:p w:rsidR="005C143F" w:rsidRPr="00C01C48" w:rsidRDefault="005C143F" w:rsidP="00F564D4">
            <w:pPr>
              <w:spacing w:line="360" w:lineRule="auto"/>
              <w:jc w:val="center"/>
              <w:rPr>
                <w:rFonts w:ascii="Arial" w:hAnsi="Arial" w:cs="Arial"/>
                <w:b/>
                <w:sz w:val="18"/>
                <w:szCs w:val="18"/>
                <w:lang w:eastAsia="en-GB"/>
              </w:rPr>
            </w:pPr>
            <w:r w:rsidRPr="00C01C48">
              <w:rPr>
                <w:rFonts w:ascii="Arial" w:hAnsi="Arial" w:cs="Arial"/>
                <w:b/>
                <w:sz w:val="18"/>
                <w:szCs w:val="18"/>
                <w:lang w:eastAsia="en-GB"/>
              </w:rPr>
              <w:t>0.04</w:t>
            </w:r>
            <w:r w:rsidR="00F564D4">
              <w:rPr>
                <w:rFonts w:ascii="Arial" w:hAnsi="Arial" w:cs="Arial"/>
                <w:b/>
                <w:sz w:val="18"/>
                <w:szCs w:val="18"/>
                <w:lang w:eastAsia="en-GB"/>
              </w:rPr>
              <w:t>7</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Cortical thickness, 66% (mm)</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86</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45</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63</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636</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86</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45</w:t>
            </w:r>
            <w:r w:rsidRPr="005C143F">
              <w:rPr>
                <w:rFonts w:ascii="Arial" w:hAnsi="Arial" w:cs="Arial"/>
                <w:color w:val="000000"/>
                <w:sz w:val="18"/>
                <w:szCs w:val="18"/>
                <w:lang w:eastAsia="en-GB"/>
              </w:rPr>
              <w:t>, 1.</w:t>
            </w:r>
            <w:r w:rsidR="00D529D2">
              <w:rPr>
                <w:rFonts w:ascii="Arial" w:hAnsi="Arial" w:cs="Arial"/>
                <w:color w:val="000000"/>
                <w:sz w:val="18"/>
                <w:szCs w:val="18"/>
                <w:lang w:eastAsia="en-GB"/>
              </w:rPr>
              <w:t>6</w:t>
            </w:r>
            <w:r w:rsidRPr="005C143F">
              <w:rPr>
                <w:rFonts w:ascii="Arial" w:hAnsi="Arial" w:cs="Arial"/>
                <w:color w:val="000000"/>
                <w:sz w:val="18"/>
                <w:szCs w:val="18"/>
                <w:lang w:eastAsia="en-GB"/>
              </w:rPr>
              <w:t>6)</w:t>
            </w:r>
          </w:p>
        </w:tc>
        <w:tc>
          <w:tcPr>
            <w:tcW w:w="708"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656</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86</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42</w:t>
            </w:r>
            <w:r w:rsidRPr="005C143F">
              <w:rPr>
                <w:rFonts w:ascii="Arial" w:hAnsi="Arial" w:cs="Arial"/>
                <w:color w:val="000000"/>
                <w:sz w:val="18"/>
                <w:szCs w:val="18"/>
                <w:lang w:eastAsia="en-GB"/>
              </w:rPr>
              <w:t>, 1.</w:t>
            </w:r>
            <w:r w:rsidR="003C5B94">
              <w:rPr>
                <w:rFonts w:ascii="Arial" w:hAnsi="Arial" w:cs="Arial"/>
                <w:color w:val="000000"/>
                <w:sz w:val="18"/>
                <w:szCs w:val="18"/>
                <w:lang w:eastAsia="en-GB"/>
              </w:rPr>
              <w:t>74</w:t>
            </w:r>
            <w:r w:rsidRPr="005C143F">
              <w:rPr>
                <w:rFonts w:ascii="Arial" w:hAnsi="Arial" w:cs="Arial"/>
                <w:color w:val="000000"/>
                <w:sz w:val="18"/>
                <w:szCs w:val="18"/>
                <w:lang w:eastAsia="en-GB"/>
              </w:rPr>
              <w:t>)</w:t>
            </w:r>
          </w:p>
        </w:tc>
        <w:tc>
          <w:tcPr>
            <w:tcW w:w="78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F564D4">
              <w:rPr>
                <w:rFonts w:ascii="Arial" w:hAnsi="Arial" w:cs="Arial"/>
                <w:color w:val="000000"/>
                <w:sz w:val="18"/>
                <w:szCs w:val="18"/>
                <w:lang w:eastAsia="en-GB"/>
              </w:rPr>
              <w:t>673</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Cortical area, 66% slice (mm</w:t>
            </w:r>
            <w:r w:rsidRPr="005C143F">
              <w:rPr>
                <w:rFonts w:ascii="Arial" w:hAnsi="Arial" w:cs="Arial"/>
                <w:color w:val="000000"/>
                <w:sz w:val="18"/>
                <w:szCs w:val="18"/>
                <w:vertAlign w:val="superscript"/>
                <w:lang w:eastAsia="en-GB"/>
              </w:rPr>
              <w:t>2</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94</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53</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66</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829</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D529D2" w:rsidP="005C143F">
            <w:pPr>
              <w:spacing w:line="360" w:lineRule="auto"/>
              <w:jc w:val="center"/>
              <w:rPr>
                <w:rFonts w:ascii="Arial" w:hAnsi="Arial" w:cs="Arial"/>
                <w:color w:val="000000"/>
                <w:sz w:val="18"/>
                <w:szCs w:val="18"/>
                <w:lang w:eastAsia="en-GB"/>
              </w:rPr>
            </w:pPr>
            <w:r>
              <w:rPr>
                <w:rFonts w:ascii="Arial" w:hAnsi="Arial" w:cs="Arial"/>
                <w:color w:val="000000"/>
                <w:sz w:val="18"/>
                <w:szCs w:val="18"/>
                <w:lang w:eastAsia="en-GB"/>
              </w:rPr>
              <w:t>1.00</w:t>
            </w:r>
          </w:p>
        </w:tc>
        <w:tc>
          <w:tcPr>
            <w:tcW w:w="1276"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D529D2">
              <w:rPr>
                <w:rFonts w:ascii="Arial" w:hAnsi="Arial" w:cs="Arial"/>
                <w:color w:val="000000"/>
                <w:sz w:val="18"/>
                <w:szCs w:val="18"/>
                <w:lang w:eastAsia="en-GB"/>
              </w:rPr>
              <w:t>5</w:t>
            </w:r>
            <w:r w:rsidRPr="005C143F">
              <w:rPr>
                <w:rFonts w:ascii="Arial" w:hAnsi="Arial" w:cs="Arial"/>
                <w:color w:val="000000"/>
                <w:sz w:val="18"/>
                <w:szCs w:val="18"/>
                <w:lang w:eastAsia="en-GB"/>
              </w:rPr>
              <w:t>, 1.</w:t>
            </w:r>
            <w:r w:rsidR="00D529D2">
              <w:rPr>
                <w:rFonts w:ascii="Arial" w:hAnsi="Arial" w:cs="Arial"/>
                <w:color w:val="000000"/>
                <w:sz w:val="18"/>
                <w:szCs w:val="18"/>
                <w:lang w:eastAsia="en-GB"/>
              </w:rPr>
              <w:t>7</w:t>
            </w:r>
            <w:r w:rsidRPr="005C143F">
              <w:rPr>
                <w:rFonts w:ascii="Arial" w:hAnsi="Arial" w:cs="Arial"/>
                <w:color w:val="000000"/>
                <w:sz w:val="18"/>
                <w:szCs w:val="18"/>
                <w:lang w:eastAsia="en-GB"/>
              </w:rPr>
              <w:t>9)</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992</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3C5B94" w:rsidP="005C143F">
            <w:pPr>
              <w:spacing w:line="360" w:lineRule="auto"/>
              <w:jc w:val="center"/>
              <w:rPr>
                <w:rFonts w:ascii="Arial" w:hAnsi="Arial" w:cs="Arial"/>
                <w:color w:val="000000"/>
                <w:sz w:val="18"/>
                <w:szCs w:val="18"/>
                <w:lang w:eastAsia="en-GB"/>
              </w:rPr>
            </w:pPr>
            <w:r>
              <w:rPr>
                <w:rFonts w:ascii="Arial" w:hAnsi="Arial" w:cs="Arial"/>
                <w:color w:val="000000"/>
                <w:sz w:val="18"/>
                <w:szCs w:val="18"/>
                <w:lang w:eastAsia="en-GB"/>
              </w:rPr>
              <w:t>1.02</w:t>
            </w:r>
          </w:p>
        </w:tc>
        <w:tc>
          <w:tcPr>
            <w:tcW w:w="1197"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3C5B94">
              <w:rPr>
                <w:rFonts w:ascii="Arial" w:hAnsi="Arial" w:cs="Arial"/>
                <w:color w:val="000000"/>
                <w:sz w:val="18"/>
                <w:szCs w:val="18"/>
                <w:lang w:eastAsia="en-GB"/>
              </w:rPr>
              <w:t>4</w:t>
            </w:r>
            <w:r w:rsidRPr="005C143F">
              <w:rPr>
                <w:rFonts w:ascii="Arial" w:hAnsi="Arial" w:cs="Arial"/>
                <w:color w:val="000000"/>
                <w:sz w:val="18"/>
                <w:szCs w:val="18"/>
                <w:lang w:eastAsia="en-GB"/>
              </w:rPr>
              <w:t>, 1.9</w:t>
            </w:r>
            <w:r w:rsidR="003C5B94">
              <w:rPr>
                <w:rFonts w:ascii="Arial" w:hAnsi="Arial" w:cs="Arial"/>
                <w:color w:val="000000"/>
                <w:sz w:val="18"/>
                <w:szCs w:val="18"/>
                <w:lang w:eastAsia="en-GB"/>
              </w:rPr>
              <w:t>2</w:t>
            </w:r>
            <w:r w:rsidRPr="005C143F">
              <w:rPr>
                <w:rFonts w:ascii="Arial" w:hAnsi="Arial" w:cs="Arial"/>
                <w:color w:val="000000"/>
                <w:sz w:val="18"/>
                <w:szCs w:val="18"/>
                <w:lang w:eastAsia="en-GB"/>
              </w:rPr>
              <w:t>)</w:t>
            </w:r>
          </w:p>
        </w:tc>
        <w:tc>
          <w:tcPr>
            <w:tcW w:w="78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0.96</w:t>
            </w:r>
            <w:r w:rsidR="00F564D4">
              <w:rPr>
                <w:rFonts w:ascii="Arial" w:hAnsi="Arial" w:cs="Arial"/>
                <w:color w:val="000000"/>
                <w:sz w:val="18"/>
                <w:szCs w:val="18"/>
                <w:lang w:eastAsia="en-GB"/>
              </w:rPr>
              <w:t>1</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Total area, 66% slice (mm</w:t>
            </w:r>
            <w:r w:rsidRPr="005C143F">
              <w:rPr>
                <w:rFonts w:ascii="Arial" w:hAnsi="Arial" w:cs="Arial"/>
                <w:color w:val="000000"/>
                <w:sz w:val="18"/>
                <w:szCs w:val="18"/>
                <w:vertAlign w:val="superscript"/>
                <w:lang w:eastAsia="en-GB"/>
              </w:rPr>
              <w:t>2</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7F763A">
              <w:rPr>
                <w:rFonts w:ascii="Arial" w:hAnsi="Arial" w:cs="Arial"/>
                <w:color w:val="000000"/>
                <w:sz w:val="18"/>
                <w:szCs w:val="18"/>
                <w:lang w:eastAsia="en-GB"/>
              </w:rPr>
              <w:t>04</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 xml:space="preserve">(0.66, </w:t>
            </w:r>
            <w:r w:rsidR="007F763A">
              <w:rPr>
                <w:rFonts w:ascii="Arial" w:hAnsi="Arial" w:cs="Arial"/>
                <w:color w:val="000000"/>
                <w:sz w:val="18"/>
                <w:szCs w:val="18"/>
                <w:lang w:eastAsia="en-GB"/>
              </w:rPr>
              <w:t>1.93</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907</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D529D2">
              <w:rPr>
                <w:rFonts w:ascii="Arial" w:hAnsi="Arial" w:cs="Arial"/>
                <w:color w:val="000000"/>
                <w:sz w:val="18"/>
                <w:szCs w:val="18"/>
                <w:lang w:eastAsia="en-GB"/>
              </w:rPr>
              <w:t>16</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59</w:t>
            </w:r>
            <w:r w:rsidRPr="005C143F">
              <w:rPr>
                <w:rFonts w:ascii="Arial" w:hAnsi="Arial" w:cs="Arial"/>
                <w:color w:val="000000"/>
                <w:sz w:val="18"/>
                <w:szCs w:val="18"/>
                <w:lang w:eastAsia="en-GB"/>
              </w:rPr>
              <w:t>, 2.</w:t>
            </w:r>
            <w:r w:rsidR="00D529D2">
              <w:rPr>
                <w:rFonts w:ascii="Arial" w:hAnsi="Arial" w:cs="Arial"/>
                <w:color w:val="000000"/>
                <w:sz w:val="18"/>
                <w:szCs w:val="18"/>
                <w:lang w:eastAsia="en-GB"/>
              </w:rPr>
              <w:t>26</w:t>
            </w:r>
            <w:r w:rsidRPr="005C143F">
              <w:rPr>
                <w:rFonts w:ascii="Arial" w:hAnsi="Arial" w:cs="Arial"/>
                <w:color w:val="000000"/>
                <w:sz w:val="18"/>
                <w:szCs w:val="18"/>
                <w:lang w:eastAsia="en-GB"/>
              </w:rPr>
              <w:t>)</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668</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3C5B94">
              <w:rPr>
                <w:rFonts w:ascii="Arial" w:hAnsi="Arial" w:cs="Arial"/>
                <w:color w:val="000000"/>
                <w:sz w:val="18"/>
                <w:szCs w:val="18"/>
                <w:lang w:eastAsia="en-GB"/>
              </w:rPr>
              <w:t>17</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(0.6</w:t>
            </w:r>
            <w:r w:rsidR="003C5B94">
              <w:rPr>
                <w:rFonts w:ascii="Arial" w:hAnsi="Arial" w:cs="Arial"/>
                <w:color w:val="000000"/>
                <w:sz w:val="18"/>
                <w:szCs w:val="18"/>
                <w:lang w:eastAsia="en-GB"/>
              </w:rPr>
              <w:t>0</w:t>
            </w:r>
            <w:r w:rsidRPr="005C143F">
              <w:rPr>
                <w:rFonts w:ascii="Arial" w:hAnsi="Arial" w:cs="Arial"/>
                <w:color w:val="000000"/>
                <w:sz w:val="18"/>
                <w:szCs w:val="18"/>
                <w:lang w:eastAsia="en-GB"/>
              </w:rPr>
              <w:t xml:space="preserve">, </w:t>
            </w:r>
            <w:r w:rsidR="003C5B94">
              <w:rPr>
                <w:rFonts w:ascii="Arial" w:hAnsi="Arial" w:cs="Arial"/>
                <w:color w:val="000000"/>
                <w:sz w:val="18"/>
                <w:szCs w:val="18"/>
                <w:lang w:eastAsia="en-GB"/>
              </w:rPr>
              <w:t>2.28</w:t>
            </w:r>
            <w:r w:rsidRPr="005C143F">
              <w:rPr>
                <w:rFonts w:ascii="Arial" w:hAnsi="Arial" w:cs="Arial"/>
                <w:color w:val="000000"/>
                <w:sz w:val="18"/>
                <w:szCs w:val="18"/>
                <w:lang w:eastAsia="en-GB"/>
              </w:rPr>
              <w:t>)</w:t>
            </w:r>
          </w:p>
        </w:tc>
        <w:tc>
          <w:tcPr>
            <w:tcW w:w="788" w:type="dxa"/>
            <w:vAlign w:val="center"/>
          </w:tcPr>
          <w:p w:rsidR="005C143F" w:rsidRPr="005C143F" w:rsidRDefault="005C143F" w:rsidP="00F564D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F564D4">
              <w:rPr>
                <w:rFonts w:ascii="Arial" w:hAnsi="Arial" w:cs="Arial"/>
                <w:color w:val="000000"/>
                <w:sz w:val="18"/>
                <w:szCs w:val="18"/>
                <w:lang w:eastAsia="en-GB"/>
              </w:rPr>
              <w:t>654</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Polar strength strain index, 66% slice (mm</w:t>
            </w:r>
            <w:r w:rsidRPr="005C143F">
              <w:rPr>
                <w:rFonts w:ascii="Arial" w:hAnsi="Arial" w:cs="Arial"/>
                <w:color w:val="000000"/>
                <w:sz w:val="18"/>
                <w:szCs w:val="18"/>
                <w:vertAlign w:val="superscript"/>
                <w:lang w:eastAsia="en-GB"/>
              </w:rPr>
              <w:t>3</w:t>
            </w:r>
            <w:r w:rsidRPr="005C143F">
              <w:rPr>
                <w:rFonts w:ascii="Arial" w:hAnsi="Arial" w:cs="Arial"/>
                <w:color w:val="000000"/>
                <w:sz w:val="18"/>
                <w:szCs w:val="18"/>
                <w:lang w:eastAsia="en-GB"/>
              </w:rPr>
              <w:t>)</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0.9</w:t>
            </w:r>
            <w:r w:rsidR="007F763A">
              <w:rPr>
                <w:rFonts w:ascii="Arial" w:hAnsi="Arial" w:cs="Arial"/>
                <w:color w:val="000000"/>
                <w:sz w:val="18"/>
                <w:szCs w:val="18"/>
                <w:lang w:eastAsia="en-GB"/>
              </w:rPr>
              <w:t>7</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7F763A">
              <w:rPr>
                <w:rFonts w:ascii="Arial" w:hAnsi="Arial" w:cs="Arial"/>
                <w:color w:val="000000"/>
                <w:sz w:val="18"/>
                <w:szCs w:val="18"/>
                <w:lang w:eastAsia="en-GB"/>
              </w:rPr>
              <w:t>7</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67</w:t>
            </w:r>
            <w:r w:rsidRPr="005C143F">
              <w:rPr>
                <w:rFonts w:ascii="Arial" w:hAnsi="Arial" w:cs="Arial"/>
                <w:color w:val="000000"/>
                <w:sz w:val="18"/>
                <w:szCs w:val="18"/>
                <w:lang w:eastAsia="en-GB"/>
              </w:rPr>
              <w:t>)</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919</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1.0</w:t>
            </w:r>
            <w:r w:rsidR="00D529D2">
              <w:rPr>
                <w:rFonts w:ascii="Arial" w:hAnsi="Arial" w:cs="Arial"/>
                <w:color w:val="000000"/>
                <w:sz w:val="18"/>
                <w:szCs w:val="18"/>
                <w:lang w:eastAsia="en-GB"/>
              </w:rPr>
              <w:t>3</w:t>
            </w:r>
          </w:p>
        </w:tc>
        <w:tc>
          <w:tcPr>
            <w:tcW w:w="1276"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D529D2">
              <w:rPr>
                <w:rFonts w:ascii="Arial" w:hAnsi="Arial" w:cs="Arial"/>
                <w:color w:val="000000"/>
                <w:sz w:val="18"/>
                <w:szCs w:val="18"/>
                <w:lang w:eastAsia="en-GB"/>
              </w:rPr>
              <w:t>9</w:t>
            </w:r>
            <w:r w:rsidRPr="005C143F">
              <w:rPr>
                <w:rFonts w:ascii="Arial" w:hAnsi="Arial" w:cs="Arial"/>
                <w:color w:val="000000"/>
                <w:sz w:val="18"/>
                <w:szCs w:val="18"/>
                <w:lang w:eastAsia="en-GB"/>
              </w:rPr>
              <w:t>, 1.7</w:t>
            </w:r>
            <w:r w:rsidR="00D529D2">
              <w:rPr>
                <w:rFonts w:ascii="Arial" w:hAnsi="Arial" w:cs="Arial"/>
                <w:color w:val="000000"/>
                <w:sz w:val="18"/>
                <w:szCs w:val="18"/>
                <w:lang w:eastAsia="en-GB"/>
              </w:rPr>
              <w:t>9</w:t>
            </w:r>
            <w:r w:rsidRPr="005C143F">
              <w:rPr>
                <w:rFonts w:ascii="Arial" w:hAnsi="Arial" w:cs="Arial"/>
                <w:color w:val="000000"/>
                <w:sz w:val="18"/>
                <w:szCs w:val="18"/>
                <w:lang w:eastAsia="en-GB"/>
              </w:rPr>
              <w:t>)</w:t>
            </w:r>
          </w:p>
        </w:tc>
        <w:tc>
          <w:tcPr>
            <w:tcW w:w="708"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0.9</w:t>
            </w:r>
            <w:r w:rsidR="00D529D2">
              <w:rPr>
                <w:rFonts w:ascii="Arial" w:hAnsi="Arial" w:cs="Arial"/>
                <w:color w:val="000000"/>
                <w:sz w:val="18"/>
                <w:szCs w:val="18"/>
                <w:lang w:eastAsia="en-GB"/>
              </w:rPr>
              <w:t>24</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1.03</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3C5B94">
              <w:rPr>
                <w:rFonts w:ascii="Arial" w:hAnsi="Arial" w:cs="Arial"/>
                <w:color w:val="000000"/>
                <w:sz w:val="18"/>
                <w:szCs w:val="18"/>
                <w:lang w:eastAsia="en-GB"/>
              </w:rPr>
              <w:t>9</w:t>
            </w:r>
            <w:r w:rsidRPr="005C143F">
              <w:rPr>
                <w:rFonts w:ascii="Arial" w:hAnsi="Arial" w:cs="Arial"/>
                <w:color w:val="000000"/>
                <w:sz w:val="18"/>
                <w:szCs w:val="18"/>
                <w:lang w:eastAsia="en-GB"/>
              </w:rPr>
              <w:t>, 1.</w:t>
            </w:r>
            <w:r w:rsidR="003C5B94">
              <w:rPr>
                <w:rFonts w:ascii="Arial" w:hAnsi="Arial" w:cs="Arial"/>
                <w:color w:val="000000"/>
                <w:sz w:val="18"/>
                <w:szCs w:val="18"/>
                <w:lang w:eastAsia="en-GB"/>
              </w:rPr>
              <w:t>82</w:t>
            </w:r>
            <w:r w:rsidRPr="005C143F">
              <w:rPr>
                <w:rFonts w:ascii="Arial" w:hAnsi="Arial" w:cs="Arial"/>
                <w:color w:val="000000"/>
                <w:sz w:val="18"/>
                <w:szCs w:val="18"/>
                <w:lang w:eastAsia="en-GB"/>
              </w:rPr>
              <w:t>)</w:t>
            </w:r>
          </w:p>
        </w:tc>
        <w:tc>
          <w:tcPr>
            <w:tcW w:w="78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0.9</w:t>
            </w:r>
            <w:r w:rsidR="00F564D4">
              <w:rPr>
                <w:rFonts w:ascii="Arial" w:hAnsi="Arial" w:cs="Arial"/>
                <w:color w:val="000000"/>
                <w:sz w:val="18"/>
                <w:szCs w:val="18"/>
                <w:lang w:eastAsia="en-GB"/>
              </w:rPr>
              <w:t>05</w:t>
            </w:r>
          </w:p>
        </w:tc>
      </w:tr>
      <w:tr w:rsidR="005C143F" w:rsidRPr="005C143F" w:rsidTr="000F4904">
        <w:tc>
          <w:tcPr>
            <w:tcW w:w="4928" w:type="dxa"/>
          </w:tcPr>
          <w:p w:rsidR="005C143F" w:rsidRPr="005C143F" w:rsidRDefault="005C143F" w:rsidP="005C143F">
            <w:pPr>
              <w:pStyle w:val="Alexdouble"/>
              <w:spacing w:line="360" w:lineRule="auto"/>
              <w:rPr>
                <w:rFonts w:ascii="Arial" w:hAnsi="Arial" w:cs="Arial"/>
                <w:sz w:val="18"/>
                <w:szCs w:val="18"/>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p>
        </w:tc>
        <w:tc>
          <w:tcPr>
            <w:tcW w:w="394" w:type="dxa"/>
            <w:vMerge/>
          </w:tcPr>
          <w:p w:rsidR="005C143F" w:rsidRPr="005C143F" w:rsidRDefault="005C143F" w:rsidP="005C143F">
            <w:pPr>
              <w:pStyle w:val="Alexdouble"/>
              <w:spacing w:line="360" w:lineRule="auto"/>
              <w:rPr>
                <w:rFonts w:ascii="Arial" w:hAnsi="Arial" w:cs="Arial"/>
                <w:sz w:val="18"/>
                <w:szCs w:val="18"/>
              </w:rPr>
            </w:pPr>
          </w:p>
        </w:tc>
        <w:tc>
          <w:tcPr>
            <w:tcW w:w="709" w:type="dxa"/>
          </w:tcPr>
          <w:p w:rsidR="005C143F" w:rsidRPr="005C143F" w:rsidRDefault="005C143F" w:rsidP="005C143F">
            <w:pPr>
              <w:pStyle w:val="Alexdouble"/>
              <w:spacing w:line="360" w:lineRule="auto"/>
              <w:rPr>
                <w:rFonts w:ascii="Arial" w:hAnsi="Arial" w:cs="Arial"/>
                <w:sz w:val="18"/>
                <w:szCs w:val="18"/>
              </w:rPr>
            </w:pPr>
          </w:p>
        </w:tc>
        <w:tc>
          <w:tcPr>
            <w:tcW w:w="1276" w:type="dxa"/>
          </w:tcPr>
          <w:p w:rsidR="005C143F" w:rsidRPr="005C143F" w:rsidRDefault="005C143F" w:rsidP="005C143F">
            <w:pPr>
              <w:pStyle w:val="Alexdouble"/>
              <w:spacing w:line="360" w:lineRule="auto"/>
              <w:rPr>
                <w:rFonts w:ascii="Arial" w:hAnsi="Arial" w:cs="Arial"/>
                <w:sz w:val="18"/>
                <w:szCs w:val="18"/>
              </w:rPr>
            </w:pPr>
          </w:p>
        </w:tc>
        <w:tc>
          <w:tcPr>
            <w:tcW w:w="708" w:type="dxa"/>
          </w:tcPr>
          <w:p w:rsidR="005C143F" w:rsidRPr="005C143F" w:rsidRDefault="005C143F" w:rsidP="005C143F">
            <w:pPr>
              <w:pStyle w:val="Alexdouble"/>
              <w:spacing w:line="360" w:lineRule="auto"/>
              <w:rPr>
                <w:rFonts w:ascii="Arial" w:hAnsi="Arial" w:cs="Arial"/>
                <w:sz w:val="18"/>
                <w:szCs w:val="18"/>
              </w:rPr>
            </w:pPr>
          </w:p>
        </w:tc>
        <w:tc>
          <w:tcPr>
            <w:tcW w:w="394" w:type="dxa"/>
            <w:vMerge/>
          </w:tcPr>
          <w:p w:rsidR="005C143F" w:rsidRPr="005C143F" w:rsidRDefault="005C143F" w:rsidP="005C143F">
            <w:pPr>
              <w:pStyle w:val="Alexdouble"/>
              <w:spacing w:line="360" w:lineRule="auto"/>
              <w:rPr>
                <w:rFonts w:ascii="Arial" w:hAnsi="Arial" w:cs="Arial"/>
                <w:sz w:val="18"/>
                <w:szCs w:val="18"/>
              </w:rPr>
            </w:pPr>
          </w:p>
        </w:tc>
        <w:tc>
          <w:tcPr>
            <w:tcW w:w="709" w:type="dxa"/>
          </w:tcPr>
          <w:p w:rsidR="005C143F" w:rsidRPr="005C143F" w:rsidRDefault="005C143F" w:rsidP="005C143F">
            <w:pPr>
              <w:pStyle w:val="Alexdouble"/>
              <w:spacing w:line="360" w:lineRule="auto"/>
              <w:rPr>
                <w:rFonts w:ascii="Arial" w:hAnsi="Arial" w:cs="Arial"/>
                <w:sz w:val="18"/>
                <w:szCs w:val="18"/>
              </w:rPr>
            </w:pPr>
          </w:p>
        </w:tc>
        <w:tc>
          <w:tcPr>
            <w:tcW w:w="1197" w:type="dxa"/>
          </w:tcPr>
          <w:p w:rsidR="005C143F" w:rsidRPr="005C143F" w:rsidRDefault="005C143F" w:rsidP="005C143F">
            <w:pPr>
              <w:pStyle w:val="Alexdouble"/>
              <w:spacing w:line="360" w:lineRule="auto"/>
              <w:rPr>
                <w:rFonts w:ascii="Arial" w:hAnsi="Arial" w:cs="Arial"/>
                <w:sz w:val="18"/>
                <w:szCs w:val="18"/>
              </w:rPr>
            </w:pPr>
          </w:p>
        </w:tc>
        <w:tc>
          <w:tcPr>
            <w:tcW w:w="788" w:type="dxa"/>
          </w:tcPr>
          <w:p w:rsidR="005C143F" w:rsidRPr="005C143F" w:rsidRDefault="005C143F" w:rsidP="005C143F">
            <w:pPr>
              <w:pStyle w:val="Alexdouble"/>
              <w:spacing w:line="360" w:lineRule="auto"/>
              <w:rPr>
                <w:rFonts w:ascii="Arial" w:hAnsi="Arial" w:cs="Arial"/>
                <w:sz w:val="18"/>
                <w:szCs w:val="18"/>
              </w:rPr>
            </w:pPr>
          </w:p>
        </w:tc>
      </w:tr>
      <w:tr w:rsidR="005C143F" w:rsidRPr="005C143F" w:rsidTr="000F4904">
        <w:tc>
          <w:tcPr>
            <w:tcW w:w="4928" w:type="dxa"/>
          </w:tcPr>
          <w:p w:rsidR="005C143F" w:rsidRPr="005C143F" w:rsidRDefault="005C143F" w:rsidP="005C143F">
            <w:pPr>
              <w:pStyle w:val="Alexdouble"/>
              <w:spacing w:line="360" w:lineRule="auto"/>
              <w:rPr>
                <w:rFonts w:ascii="Arial" w:hAnsi="Arial" w:cs="Arial"/>
                <w:sz w:val="22"/>
                <w:szCs w:val="22"/>
              </w:rPr>
            </w:pPr>
            <w:r w:rsidRPr="005C143F">
              <w:rPr>
                <w:rFonts w:ascii="Arial" w:hAnsi="Arial" w:cs="Arial"/>
                <w:sz w:val="22"/>
                <w:szCs w:val="22"/>
              </w:rPr>
              <w:t>Tibia</w:t>
            </w:r>
          </w:p>
        </w:tc>
        <w:tc>
          <w:tcPr>
            <w:tcW w:w="709" w:type="dxa"/>
            <w:vAlign w:val="center"/>
          </w:tcPr>
          <w:p w:rsidR="005C143F" w:rsidRPr="005C143F" w:rsidRDefault="005C143F" w:rsidP="005C143F">
            <w:pPr>
              <w:spacing w:line="360" w:lineRule="auto"/>
              <w:jc w:val="center"/>
              <w:rPr>
                <w:rFonts w:ascii="Calibri" w:hAnsi="Calibri"/>
                <w:color w:val="000000"/>
                <w:sz w:val="18"/>
                <w:szCs w:val="18"/>
                <w:lang w:eastAsia="en-GB"/>
              </w:rPr>
            </w:pPr>
          </w:p>
        </w:tc>
        <w:tc>
          <w:tcPr>
            <w:tcW w:w="1275" w:type="dxa"/>
            <w:vAlign w:val="center"/>
          </w:tcPr>
          <w:p w:rsidR="005C143F" w:rsidRPr="005C143F" w:rsidRDefault="005C143F" w:rsidP="005C143F">
            <w:pPr>
              <w:spacing w:line="360" w:lineRule="auto"/>
              <w:jc w:val="center"/>
              <w:rPr>
                <w:rFonts w:ascii="Calibri" w:hAnsi="Calibri"/>
                <w:color w:val="000000"/>
                <w:sz w:val="18"/>
                <w:szCs w:val="18"/>
                <w:lang w:eastAsia="en-GB"/>
              </w:rPr>
            </w:pPr>
          </w:p>
        </w:tc>
        <w:tc>
          <w:tcPr>
            <w:tcW w:w="709" w:type="dxa"/>
            <w:vAlign w:val="center"/>
          </w:tcPr>
          <w:p w:rsidR="005C143F" w:rsidRPr="005C143F" w:rsidRDefault="005C143F" w:rsidP="005C143F">
            <w:pPr>
              <w:spacing w:line="360" w:lineRule="auto"/>
              <w:jc w:val="center"/>
              <w:rPr>
                <w:rFonts w:ascii="Calibri" w:hAnsi="Calibri"/>
                <w:color w:val="000000"/>
                <w:sz w:val="18"/>
                <w:szCs w:val="18"/>
                <w:lang w:eastAsia="en-GB"/>
              </w:rPr>
            </w:pPr>
          </w:p>
        </w:tc>
        <w:tc>
          <w:tcPr>
            <w:tcW w:w="394" w:type="dxa"/>
            <w:vMerge/>
          </w:tcPr>
          <w:p w:rsidR="005C143F" w:rsidRPr="005C143F" w:rsidRDefault="005C143F" w:rsidP="005C143F">
            <w:pPr>
              <w:pStyle w:val="Alexdouble"/>
              <w:spacing w:line="360" w:lineRule="auto"/>
              <w:rPr>
                <w:rFonts w:ascii="Arial" w:hAnsi="Arial" w:cs="Arial"/>
                <w:sz w:val="18"/>
                <w:szCs w:val="18"/>
              </w:rPr>
            </w:pPr>
          </w:p>
        </w:tc>
        <w:tc>
          <w:tcPr>
            <w:tcW w:w="709" w:type="dxa"/>
          </w:tcPr>
          <w:p w:rsidR="005C143F" w:rsidRPr="005C143F" w:rsidRDefault="005C143F" w:rsidP="005C143F">
            <w:pPr>
              <w:pStyle w:val="Alexdouble"/>
              <w:spacing w:line="360" w:lineRule="auto"/>
              <w:rPr>
                <w:rFonts w:ascii="Arial" w:hAnsi="Arial" w:cs="Arial"/>
                <w:sz w:val="18"/>
                <w:szCs w:val="18"/>
              </w:rPr>
            </w:pPr>
          </w:p>
        </w:tc>
        <w:tc>
          <w:tcPr>
            <w:tcW w:w="1276" w:type="dxa"/>
          </w:tcPr>
          <w:p w:rsidR="005C143F" w:rsidRPr="005C143F" w:rsidRDefault="005C143F" w:rsidP="005C143F">
            <w:pPr>
              <w:pStyle w:val="Alexdouble"/>
              <w:spacing w:line="360" w:lineRule="auto"/>
              <w:rPr>
                <w:rFonts w:ascii="Arial" w:hAnsi="Arial" w:cs="Arial"/>
                <w:sz w:val="18"/>
                <w:szCs w:val="18"/>
              </w:rPr>
            </w:pPr>
          </w:p>
        </w:tc>
        <w:tc>
          <w:tcPr>
            <w:tcW w:w="708" w:type="dxa"/>
          </w:tcPr>
          <w:p w:rsidR="005C143F" w:rsidRPr="005C143F" w:rsidRDefault="005C143F" w:rsidP="005C143F">
            <w:pPr>
              <w:pStyle w:val="Alexdouble"/>
              <w:spacing w:line="360" w:lineRule="auto"/>
              <w:rPr>
                <w:rFonts w:ascii="Arial" w:hAnsi="Arial" w:cs="Arial"/>
                <w:sz w:val="18"/>
                <w:szCs w:val="18"/>
              </w:rPr>
            </w:pPr>
          </w:p>
        </w:tc>
        <w:tc>
          <w:tcPr>
            <w:tcW w:w="394" w:type="dxa"/>
            <w:vMerge/>
          </w:tcPr>
          <w:p w:rsidR="005C143F" w:rsidRPr="005C143F" w:rsidRDefault="005C143F" w:rsidP="005C143F">
            <w:pPr>
              <w:pStyle w:val="Alexdouble"/>
              <w:spacing w:line="360" w:lineRule="auto"/>
              <w:rPr>
                <w:rFonts w:ascii="Arial" w:hAnsi="Arial" w:cs="Arial"/>
                <w:sz w:val="18"/>
                <w:szCs w:val="18"/>
              </w:rPr>
            </w:pPr>
          </w:p>
        </w:tc>
        <w:tc>
          <w:tcPr>
            <w:tcW w:w="709" w:type="dxa"/>
          </w:tcPr>
          <w:p w:rsidR="005C143F" w:rsidRPr="005C143F" w:rsidRDefault="005C143F" w:rsidP="005C143F">
            <w:pPr>
              <w:pStyle w:val="Alexdouble"/>
              <w:spacing w:line="360" w:lineRule="auto"/>
              <w:rPr>
                <w:rFonts w:ascii="Arial" w:hAnsi="Arial" w:cs="Arial"/>
                <w:sz w:val="18"/>
                <w:szCs w:val="18"/>
              </w:rPr>
            </w:pPr>
          </w:p>
        </w:tc>
        <w:tc>
          <w:tcPr>
            <w:tcW w:w="1197" w:type="dxa"/>
          </w:tcPr>
          <w:p w:rsidR="005C143F" w:rsidRPr="005C143F" w:rsidRDefault="005C143F" w:rsidP="005C143F">
            <w:pPr>
              <w:pStyle w:val="Alexdouble"/>
              <w:spacing w:line="360" w:lineRule="auto"/>
              <w:rPr>
                <w:rFonts w:ascii="Arial" w:hAnsi="Arial" w:cs="Arial"/>
                <w:sz w:val="18"/>
                <w:szCs w:val="18"/>
              </w:rPr>
            </w:pPr>
          </w:p>
        </w:tc>
        <w:tc>
          <w:tcPr>
            <w:tcW w:w="788" w:type="dxa"/>
          </w:tcPr>
          <w:p w:rsidR="005C143F" w:rsidRPr="005C143F" w:rsidRDefault="005C143F" w:rsidP="005C143F">
            <w:pPr>
              <w:pStyle w:val="Alexdouble"/>
              <w:spacing w:line="360" w:lineRule="auto"/>
              <w:rPr>
                <w:rFonts w:ascii="Arial" w:hAnsi="Arial" w:cs="Arial"/>
                <w:sz w:val="18"/>
                <w:szCs w:val="18"/>
              </w:rPr>
            </w:pP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Total area, 4% slice (mm</w:t>
            </w:r>
            <w:r w:rsidRPr="005C143F">
              <w:rPr>
                <w:rFonts w:ascii="Arial" w:hAnsi="Arial" w:cs="Arial"/>
                <w:color w:val="000000"/>
                <w:sz w:val="18"/>
                <w:szCs w:val="18"/>
                <w:vertAlign w:val="superscript"/>
                <w:lang w:eastAsia="en-GB"/>
              </w:rPr>
              <w:t>2</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7F763A">
              <w:rPr>
                <w:rFonts w:ascii="Arial" w:hAnsi="Arial" w:cs="Arial"/>
                <w:color w:val="000000"/>
                <w:sz w:val="18"/>
                <w:szCs w:val="18"/>
                <w:lang w:eastAsia="en-GB"/>
              </w:rPr>
              <w:t>48</w:t>
            </w:r>
          </w:p>
        </w:tc>
        <w:tc>
          <w:tcPr>
            <w:tcW w:w="1275"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76</w:t>
            </w:r>
            <w:r w:rsidRPr="005C143F">
              <w:rPr>
                <w:rFonts w:ascii="Arial" w:hAnsi="Arial" w:cs="Arial"/>
                <w:color w:val="000000"/>
                <w:sz w:val="18"/>
                <w:szCs w:val="18"/>
                <w:lang w:eastAsia="en-GB"/>
              </w:rPr>
              <w:t>, 2.</w:t>
            </w:r>
            <w:r w:rsidR="007F763A">
              <w:rPr>
                <w:rFonts w:ascii="Arial" w:hAnsi="Arial" w:cs="Arial"/>
                <w:color w:val="000000"/>
                <w:sz w:val="18"/>
                <w:szCs w:val="18"/>
                <w:lang w:eastAsia="en-GB"/>
              </w:rPr>
              <w:t>87</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246</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1.4</w:t>
            </w:r>
            <w:r w:rsidR="00D529D2">
              <w:rPr>
                <w:rFonts w:ascii="Arial" w:hAnsi="Arial" w:cs="Arial"/>
                <w:color w:val="000000"/>
                <w:sz w:val="18"/>
                <w:szCs w:val="18"/>
                <w:lang w:eastAsia="en-GB"/>
              </w:rPr>
              <w:t>6</w:t>
            </w:r>
          </w:p>
        </w:tc>
        <w:tc>
          <w:tcPr>
            <w:tcW w:w="1276"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(0.7</w:t>
            </w:r>
            <w:r w:rsidR="00D529D2">
              <w:rPr>
                <w:rFonts w:ascii="Arial" w:hAnsi="Arial" w:cs="Arial"/>
                <w:color w:val="000000"/>
                <w:sz w:val="18"/>
                <w:szCs w:val="18"/>
                <w:lang w:eastAsia="en-GB"/>
              </w:rPr>
              <w:t>4</w:t>
            </w:r>
            <w:r w:rsidRPr="005C143F">
              <w:rPr>
                <w:rFonts w:ascii="Arial" w:hAnsi="Arial" w:cs="Arial"/>
                <w:color w:val="000000"/>
                <w:sz w:val="18"/>
                <w:szCs w:val="18"/>
                <w:lang w:eastAsia="en-GB"/>
              </w:rPr>
              <w:t>, 2.8</w:t>
            </w:r>
            <w:r w:rsidR="00D529D2">
              <w:rPr>
                <w:rFonts w:ascii="Arial" w:hAnsi="Arial" w:cs="Arial"/>
                <w:color w:val="000000"/>
                <w:sz w:val="18"/>
                <w:szCs w:val="18"/>
                <w:lang w:eastAsia="en-GB"/>
              </w:rPr>
              <w:t>9</w:t>
            </w:r>
            <w:r w:rsidRPr="005C143F">
              <w:rPr>
                <w:rFonts w:ascii="Arial" w:hAnsi="Arial" w:cs="Arial"/>
                <w:color w:val="000000"/>
                <w:sz w:val="18"/>
                <w:szCs w:val="18"/>
                <w:lang w:eastAsia="en-GB"/>
              </w:rPr>
              <w:t>)</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281</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3C5B94">
              <w:rPr>
                <w:rFonts w:ascii="Arial" w:hAnsi="Arial" w:cs="Arial"/>
                <w:color w:val="000000"/>
                <w:sz w:val="18"/>
                <w:szCs w:val="18"/>
                <w:lang w:eastAsia="en-GB"/>
              </w:rPr>
              <w:t>48</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(0.7</w:t>
            </w:r>
            <w:r w:rsidR="003C5B94">
              <w:rPr>
                <w:rFonts w:ascii="Arial" w:hAnsi="Arial" w:cs="Arial"/>
                <w:color w:val="000000"/>
                <w:sz w:val="18"/>
                <w:szCs w:val="18"/>
                <w:lang w:eastAsia="en-GB"/>
              </w:rPr>
              <w:t>4</w:t>
            </w:r>
            <w:r w:rsidRPr="005C143F">
              <w:rPr>
                <w:rFonts w:ascii="Arial" w:hAnsi="Arial" w:cs="Arial"/>
                <w:color w:val="000000"/>
                <w:sz w:val="18"/>
                <w:szCs w:val="18"/>
                <w:lang w:eastAsia="en-GB"/>
              </w:rPr>
              <w:t xml:space="preserve">, </w:t>
            </w:r>
            <w:r w:rsidR="003C5B94">
              <w:rPr>
                <w:rFonts w:ascii="Arial" w:hAnsi="Arial" w:cs="Arial"/>
                <w:color w:val="000000"/>
                <w:sz w:val="18"/>
                <w:szCs w:val="18"/>
                <w:lang w:eastAsia="en-GB"/>
              </w:rPr>
              <w:t>2.93</w:t>
            </w:r>
            <w:r w:rsidRPr="005C143F">
              <w:rPr>
                <w:rFonts w:ascii="Arial" w:hAnsi="Arial" w:cs="Arial"/>
                <w:color w:val="000000"/>
                <w:sz w:val="18"/>
                <w:szCs w:val="18"/>
                <w:lang w:eastAsia="en-GB"/>
              </w:rPr>
              <w:t>)</w:t>
            </w:r>
          </w:p>
        </w:tc>
        <w:tc>
          <w:tcPr>
            <w:tcW w:w="788" w:type="dxa"/>
            <w:vAlign w:val="center"/>
          </w:tcPr>
          <w:p w:rsidR="005C143F" w:rsidRPr="005C143F" w:rsidRDefault="005C143F" w:rsidP="00F564D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0.2</w:t>
            </w:r>
            <w:r w:rsidR="00F564D4">
              <w:rPr>
                <w:rFonts w:ascii="Arial" w:hAnsi="Arial" w:cs="Arial"/>
                <w:color w:val="000000"/>
                <w:sz w:val="18"/>
                <w:szCs w:val="18"/>
                <w:lang w:eastAsia="en-GB"/>
              </w:rPr>
              <w:t>66</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Trabecular density, 4% slice (mg/cm</w:t>
            </w:r>
            <w:r w:rsidRPr="005C143F">
              <w:rPr>
                <w:rFonts w:ascii="Arial" w:hAnsi="Arial" w:cs="Arial"/>
                <w:color w:val="000000"/>
                <w:sz w:val="18"/>
                <w:szCs w:val="18"/>
                <w:vertAlign w:val="superscript"/>
                <w:lang w:eastAsia="en-GB"/>
              </w:rPr>
              <w:t>3</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0.8</w:t>
            </w:r>
            <w:r w:rsidR="007F763A">
              <w:rPr>
                <w:rFonts w:ascii="Arial" w:hAnsi="Arial" w:cs="Arial"/>
                <w:color w:val="000000"/>
                <w:sz w:val="18"/>
                <w:szCs w:val="18"/>
                <w:lang w:eastAsia="en-GB"/>
              </w:rPr>
              <w:t>5</w:t>
            </w:r>
          </w:p>
        </w:tc>
        <w:tc>
          <w:tcPr>
            <w:tcW w:w="1275"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7F763A">
              <w:rPr>
                <w:rFonts w:ascii="Arial" w:hAnsi="Arial" w:cs="Arial"/>
                <w:color w:val="000000"/>
                <w:sz w:val="18"/>
                <w:szCs w:val="18"/>
                <w:lang w:eastAsia="en-GB"/>
              </w:rPr>
              <w:t>1</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42</w:t>
            </w:r>
            <w:r w:rsidRPr="005C143F">
              <w:rPr>
                <w:rFonts w:ascii="Arial" w:hAnsi="Arial" w:cs="Arial"/>
                <w:color w:val="000000"/>
                <w:sz w:val="18"/>
                <w:szCs w:val="18"/>
                <w:lang w:eastAsia="en-GB"/>
              </w:rPr>
              <w:t>)</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544</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82</w:t>
            </w:r>
          </w:p>
        </w:tc>
        <w:tc>
          <w:tcPr>
            <w:tcW w:w="1276"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(0.4</w:t>
            </w:r>
            <w:r w:rsidR="00D529D2">
              <w:rPr>
                <w:rFonts w:ascii="Arial" w:hAnsi="Arial" w:cs="Arial"/>
                <w:color w:val="000000"/>
                <w:sz w:val="18"/>
                <w:szCs w:val="18"/>
                <w:lang w:eastAsia="en-GB"/>
              </w:rPr>
              <w:t>7</w:t>
            </w:r>
            <w:r w:rsidRPr="005C143F">
              <w:rPr>
                <w:rFonts w:ascii="Arial" w:hAnsi="Arial" w:cs="Arial"/>
                <w:color w:val="000000"/>
                <w:sz w:val="18"/>
                <w:szCs w:val="18"/>
                <w:lang w:eastAsia="en-GB"/>
              </w:rPr>
              <w:t>, 1.</w:t>
            </w:r>
            <w:r w:rsidR="00D529D2">
              <w:rPr>
                <w:rFonts w:ascii="Arial" w:hAnsi="Arial" w:cs="Arial"/>
                <w:color w:val="000000"/>
                <w:sz w:val="18"/>
                <w:szCs w:val="18"/>
                <w:lang w:eastAsia="en-GB"/>
              </w:rPr>
              <w:t>44</w:t>
            </w:r>
            <w:r w:rsidRPr="005C143F">
              <w:rPr>
                <w:rFonts w:ascii="Arial" w:hAnsi="Arial" w:cs="Arial"/>
                <w:color w:val="000000"/>
                <w:sz w:val="18"/>
                <w:szCs w:val="18"/>
                <w:lang w:eastAsia="en-GB"/>
              </w:rPr>
              <w:t>)</w:t>
            </w:r>
          </w:p>
        </w:tc>
        <w:tc>
          <w:tcPr>
            <w:tcW w:w="708"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0.48</w:t>
            </w:r>
            <w:r w:rsidR="00D529D2">
              <w:rPr>
                <w:rFonts w:ascii="Arial" w:hAnsi="Arial" w:cs="Arial"/>
                <w:color w:val="000000"/>
                <w:sz w:val="18"/>
                <w:szCs w:val="18"/>
                <w:lang w:eastAsia="en-GB"/>
              </w:rPr>
              <w:t>8</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76</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44</w:t>
            </w:r>
            <w:r w:rsidRPr="005C143F">
              <w:rPr>
                <w:rFonts w:ascii="Arial" w:hAnsi="Arial" w:cs="Arial"/>
                <w:color w:val="000000"/>
                <w:sz w:val="18"/>
                <w:szCs w:val="18"/>
                <w:lang w:eastAsia="en-GB"/>
              </w:rPr>
              <w:t>, 1.3</w:t>
            </w:r>
            <w:r w:rsidR="003C5B94">
              <w:rPr>
                <w:rFonts w:ascii="Arial" w:hAnsi="Arial" w:cs="Arial"/>
                <w:color w:val="000000"/>
                <w:sz w:val="18"/>
                <w:szCs w:val="18"/>
                <w:lang w:eastAsia="en-GB"/>
              </w:rPr>
              <w:t>3</w:t>
            </w:r>
            <w:r w:rsidRPr="005C143F">
              <w:rPr>
                <w:rFonts w:ascii="Arial" w:hAnsi="Arial" w:cs="Arial"/>
                <w:color w:val="000000"/>
                <w:sz w:val="18"/>
                <w:szCs w:val="18"/>
                <w:lang w:eastAsia="en-GB"/>
              </w:rPr>
              <w:t>)</w:t>
            </w:r>
          </w:p>
        </w:tc>
        <w:tc>
          <w:tcPr>
            <w:tcW w:w="78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F564D4">
              <w:rPr>
                <w:rFonts w:ascii="Arial" w:hAnsi="Arial" w:cs="Arial"/>
                <w:color w:val="000000"/>
                <w:sz w:val="18"/>
                <w:szCs w:val="18"/>
                <w:lang w:eastAsia="en-GB"/>
              </w:rPr>
              <w:t>341</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Cortical density, 38% slice (mg/cm</w:t>
            </w:r>
            <w:r w:rsidRPr="005C143F">
              <w:rPr>
                <w:rFonts w:ascii="Arial" w:hAnsi="Arial" w:cs="Arial"/>
                <w:color w:val="000000"/>
                <w:sz w:val="18"/>
                <w:szCs w:val="18"/>
                <w:vertAlign w:val="superscript"/>
                <w:lang w:eastAsia="en-GB"/>
              </w:rPr>
              <w:t>3</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63</w:t>
            </w:r>
          </w:p>
        </w:tc>
        <w:tc>
          <w:tcPr>
            <w:tcW w:w="1275"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32</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23</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177</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60</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29</w:t>
            </w:r>
            <w:r w:rsidRPr="005C143F">
              <w:rPr>
                <w:rFonts w:ascii="Arial" w:hAnsi="Arial" w:cs="Arial"/>
                <w:color w:val="000000"/>
                <w:sz w:val="18"/>
                <w:szCs w:val="18"/>
                <w:lang w:eastAsia="en-GB"/>
              </w:rPr>
              <w:t>, 1.</w:t>
            </w:r>
            <w:r w:rsidR="00D529D2">
              <w:rPr>
                <w:rFonts w:ascii="Arial" w:hAnsi="Arial" w:cs="Arial"/>
                <w:color w:val="000000"/>
                <w:sz w:val="18"/>
                <w:szCs w:val="18"/>
                <w:lang w:eastAsia="en-GB"/>
              </w:rPr>
              <w:t>25</w:t>
            </w:r>
            <w:r w:rsidRPr="005C143F">
              <w:rPr>
                <w:rFonts w:ascii="Arial" w:hAnsi="Arial" w:cs="Arial"/>
                <w:color w:val="000000"/>
                <w:sz w:val="18"/>
                <w:szCs w:val="18"/>
                <w:lang w:eastAsia="en-GB"/>
              </w:rPr>
              <w:t>)</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174</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3C5B94">
              <w:rPr>
                <w:rFonts w:ascii="Arial" w:hAnsi="Arial" w:cs="Arial"/>
                <w:color w:val="000000"/>
                <w:sz w:val="18"/>
                <w:szCs w:val="18"/>
                <w:lang w:eastAsia="en-GB"/>
              </w:rPr>
              <w:t>5</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(0.26, 1.</w:t>
            </w:r>
            <w:r w:rsidR="003C5B94">
              <w:rPr>
                <w:rFonts w:ascii="Arial" w:hAnsi="Arial" w:cs="Arial"/>
                <w:color w:val="000000"/>
                <w:sz w:val="18"/>
                <w:szCs w:val="18"/>
                <w:lang w:eastAsia="en-GB"/>
              </w:rPr>
              <w:t>19</w:t>
            </w:r>
            <w:r w:rsidRPr="005C143F">
              <w:rPr>
                <w:rFonts w:ascii="Arial" w:hAnsi="Arial" w:cs="Arial"/>
                <w:color w:val="000000"/>
                <w:sz w:val="18"/>
                <w:szCs w:val="18"/>
                <w:lang w:eastAsia="en-GB"/>
              </w:rPr>
              <w:t>)</w:t>
            </w:r>
          </w:p>
        </w:tc>
        <w:tc>
          <w:tcPr>
            <w:tcW w:w="788" w:type="dxa"/>
            <w:vAlign w:val="center"/>
          </w:tcPr>
          <w:p w:rsidR="005C143F" w:rsidRPr="005C143F" w:rsidRDefault="005C143F" w:rsidP="00F564D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F564D4">
              <w:rPr>
                <w:rFonts w:ascii="Arial" w:hAnsi="Arial" w:cs="Arial"/>
                <w:color w:val="000000"/>
                <w:sz w:val="18"/>
                <w:szCs w:val="18"/>
                <w:lang w:eastAsia="en-GB"/>
              </w:rPr>
              <w:t>131</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Cortical thickness, 38% (mm)</w:t>
            </w:r>
          </w:p>
        </w:tc>
        <w:tc>
          <w:tcPr>
            <w:tcW w:w="709" w:type="dxa"/>
            <w:vAlign w:val="center"/>
          </w:tcPr>
          <w:p w:rsidR="005C143F" w:rsidRPr="005C143F" w:rsidRDefault="007F763A" w:rsidP="005C143F">
            <w:pPr>
              <w:spacing w:line="360" w:lineRule="auto"/>
              <w:jc w:val="center"/>
              <w:rPr>
                <w:rFonts w:ascii="Arial" w:hAnsi="Arial" w:cs="Arial"/>
                <w:color w:val="000000"/>
                <w:sz w:val="18"/>
                <w:szCs w:val="18"/>
                <w:lang w:eastAsia="en-GB"/>
              </w:rPr>
            </w:pPr>
            <w:r>
              <w:rPr>
                <w:rFonts w:ascii="Arial" w:hAnsi="Arial" w:cs="Arial"/>
                <w:color w:val="000000"/>
                <w:sz w:val="18"/>
                <w:szCs w:val="18"/>
                <w:lang w:eastAsia="en-GB"/>
              </w:rPr>
              <w:t>1.05</w:t>
            </w:r>
          </w:p>
        </w:tc>
        <w:tc>
          <w:tcPr>
            <w:tcW w:w="1275"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(0.5</w:t>
            </w:r>
            <w:r w:rsidR="007F763A">
              <w:rPr>
                <w:rFonts w:ascii="Arial" w:hAnsi="Arial" w:cs="Arial"/>
                <w:color w:val="000000"/>
                <w:sz w:val="18"/>
                <w:szCs w:val="18"/>
                <w:lang w:eastAsia="en-GB"/>
              </w:rPr>
              <w:t>9</w:t>
            </w:r>
            <w:r w:rsidRPr="005C143F">
              <w:rPr>
                <w:rFonts w:ascii="Arial" w:hAnsi="Arial" w:cs="Arial"/>
                <w:color w:val="000000"/>
                <w:sz w:val="18"/>
                <w:szCs w:val="18"/>
                <w:lang w:eastAsia="en-GB"/>
              </w:rPr>
              <w:t>, 1.</w:t>
            </w:r>
            <w:r w:rsidR="007F763A">
              <w:rPr>
                <w:rFonts w:ascii="Arial" w:hAnsi="Arial" w:cs="Arial"/>
                <w:color w:val="000000"/>
                <w:sz w:val="18"/>
                <w:szCs w:val="18"/>
                <w:lang w:eastAsia="en-GB"/>
              </w:rPr>
              <w:t>89</w:t>
            </w:r>
            <w:r w:rsidRPr="005C143F">
              <w:rPr>
                <w:rFonts w:ascii="Arial" w:hAnsi="Arial" w:cs="Arial"/>
                <w:color w:val="000000"/>
                <w:sz w:val="18"/>
                <w:szCs w:val="18"/>
                <w:lang w:eastAsia="en-GB"/>
              </w:rPr>
              <w:t>)</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862</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99</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53</w:t>
            </w:r>
            <w:r w:rsidRPr="005C143F">
              <w:rPr>
                <w:rFonts w:ascii="Arial" w:hAnsi="Arial" w:cs="Arial"/>
                <w:color w:val="000000"/>
                <w:sz w:val="18"/>
                <w:szCs w:val="18"/>
                <w:lang w:eastAsia="en-GB"/>
              </w:rPr>
              <w:t>, 1.</w:t>
            </w:r>
            <w:r w:rsidR="00D529D2">
              <w:rPr>
                <w:rFonts w:ascii="Arial" w:hAnsi="Arial" w:cs="Arial"/>
                <w:color w:val="000000"/>
                <w:sz w:val="18"/>
                <w:szCs w:val="18"/>
                <w:lang w:eastAsia="en-GB"/>
              </w:rPr>
              <w:t>8</w:t>
            </w:r>
            <w:r w:rsidRPr="005C143F">
              <w:rPr>
                <w:rFonts w:ascii="Arial" w:hAnsi="Arial" w:cs="Arial"/>
                <w:color w:val="000000"/>
                <w:sz w:val="18"/>
                <w:szCs w:val="18"/>
                <w:lang w:eastAsia="en-GB"/>
              </w:rPr>
              <w:t>5)</w:t>
            </w:r>
          </w:p>
        </w:tc>
        <w:tc>
          <w:tcPr>
            <w:tcW w:w="708" w:type="dxa"/>
            <w:vAlign w:val="center"/>
          </w:tcPr>
          <w:p w:rsidR="005C143F" w:rsidRPr="005C143F" w:rsidRDefault="005C143F" w:rsidP="00D529D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967</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0.8</w:t>
            </w:r>
            <w:r w:rsidR="003C5B94">
              <w:rPr>
                <w:rFonts w:ascii="Arial" w:hAnsi="Arial" w:cs="Arial"/>
                <w:color w:val="000000"/>
                <w:sz w:val="18"/>
                <w:szCs w:val="18"/>
                <w:lang w:eastAsia="en-GB"/>
              </w:rPr>
              <w:t>9</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41</w:t>
            </w:r>
            <w:r w:rsidRPr="005C143F">
              <w:rPr>
                <w:rFonts w:ascii="Arial" w:hAnsi="Arial" w:cs="Arial"/>
                <w:color w:val="000000"/>
                <w:sz w:val="18"/>
                <w:szCs w:val="18"/>
                <w:lang w:eastAsia="en-GB"/>
              </w:rPr>
              <w:t>, 1.9</w:t>
            </w:r>
            <w:r w:rsidR="003C5B94">
              <w:rPr>
                <w:rFonts w:ascii="Arial" w:hAnsi="Arial" w:cs="Arial"/>
                <w:color w:val="000000"/>
                <w:sz w:val="18"/>
                <w:szCs w:val="18"/>
                <w:lang w:eastAsia="en-GB"/>
              </w:rPr>
              <w:t>3</w:t>
            </w:r>
            <w:r w:rsidRPr="005C143F">
              <w:rPr>
                <w:rFonts w:ascii="Arial" w:hAnsi="Arial" w:cs="Arial"/>
                <w:color w:val="000000"/>
                <w:sz w:val="18"/>
                <w:szCs w:val="18"/>
                <w:lang w:eastAsia="en-GB"/>
              </w:rPr>
              <w:t>)</w:t>
            </w:r>
          </w:p>
        </w:tc>
        <w:tc>
          <w:tcPr>
            <w:tcW w:w="78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0.7</w:t>
            </w:r>
            <w:r w:rsidR="00F564D4">
              <w:rPr>
                <w:rFonts w:ascii="Arial" w:hAnsi="Arial" w:cs="Arial"/>
                <w:color w:val="000000"/>
                <w:sz w:val="18"/>
                <w:szCs w:val="18"/>
                <w:lang w:eastAsia="en-GB"/>
              </w:rPr>
              <w:t>772</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Cortical area, 38% slice (mm</w:t>
            </w:r>
            <w:r w:rsidRPr="005C143F">
              <w:rPr>
                <w:rFonts w:ascii="Arial" w:hAnsi="Arial" w:cs="Arial"/>
                <w:color w:val="000000"/>
                <w:sz w:val="18"/>
                <w:szCs w:val="18"/>
                <w:vertAlign w:val="superscript"/>
                <w:lang w:eastAsia="en-GB"/>
              </w:rPr>
              <w:t>2</w:t>
            </w:r>
            <w:r w:rsidRPr="005C143F">
              <w:rPr>
                <w:rFonts w:ascii="Arial" w:hAnsi="Arial" w:cs="Arial"/>
                <w:color w:val="000000"/>
                <w:sz w:val="18"/>
                <w:szCs w:val="18"/>
                <w:lang w:eastAsia="en-GB"/>
              </w:rPr>
              <w:t xml:space="preserve">)   </w:t>
            </w: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7F763A">
              <w:rPr>
                <w:rFonts w:ascii="Arial" w:hAnsi="Arial" w:cs="Arial"/>
                <w:color w:val="000000"/>
                <w:sz w:val="18"/>
                <w:szCs w:val="18"/>
                <w:lang w:eastAsia="en-GB"/>
              </w:rPr>
              <w:t>57</w:t>
            </w:r>
          </w:p>
        </w:tc>
        <w:tc>
          <w:tcPr>
            <w:tcW w:w="1275"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88</w:t>
            </w:r>
            <w:r w:rsidRPr="005C143F">
              <w:rPr>
                <w:rFonts w:ascii="Arial" w:hAnsi="Arial" w:cs="Arial"/>
                <w:color w:val="000000"/>
                <w:sz w:val="18"/>
                <w:szCs w:val="18"/>
                <w:lang w:eastAsia="en-GB"/>
              </w:rPr>
              <w:t>, 2.</w:t>
            </w:r>
            <w:r w:rsidR="007F763A">
              <w:rPr>
                <w:rFonts w:ascii="Arial" w:hAnsi="Arial" w:cs="Arial"/>
                <w:color w:val="000000"/>
                <w:sz w:val="18"/>
                <w:szCs w:val="18"/>
                <w:lang w:eastAsia="en-GB"/>
              </w:rPr>
              <w:t>79</w:t>
            </w:r>
            <w:r w:rsidRPr="005C143F">
              <w:rPr>
                <w:rFonts w:ascii="Arial" w:hAnsi="Arial" w:cs="Arial"/>
                <w:color w:val="000000"/>
                <w:sz w:val="18"/>
                <w:szCs w:val="18"/>
                <w:lang w:eastAsia="en-GB"/>
              </w:rPr>
              <w:t>)</w:t>
            </w:r>
          </w:p>
        </w:tc>
        <w:tc>
          <w:tcPr>
            <w:tcW w:w="709" w:type="dxa"/>
            <w:vAlign w:val="center"/>
          </w:tcPr>
          <w:p w:rsidR="005C143F" w:rsidRPr="005C143F" w:rsidRDefault="005C143F" w:rsidP="007F763A">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7F763A">
              <w:rPr>
                <w:rFonts w:ascii="Arial" w:hAnsi="Arial" w:cs="Arial"/>
                <w:color w:val="000000"/>
                <w:sz w:val="18"/>
                <w:szCs w:val="18"/>
                <w:lang w:eastAsia="en-GB"/>
              </w:rPr>
              <w:t>124</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D529D2">
              <w:rPr>
                <w:rFonts w:ascii="Arial" w:hAnsi="Arial" w:cs="Arial"/>
                <w:color w:val="000000"/>
                <w:sz w:val="18"/>
                <w:szCs w:val="18"/>
                <w:lang w:eastAsia="en-GB"/>
              </w:rPr>
              <w:t>59</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85</w:t>
            </w:r>
            <w:r w:rsidRPr="005C143F">
              <w:rPr>
                <w:rFonts w:ascii="Arial" w:hAnsi="Arial" w:cs="Arial"/>
                <w:color w:val="000000"/>
                <w:sz w:val="18"/>
                <w:szCs w:val="18"/>
                <w:lang w:eastAsia="en-GB"/>
              </w:rPr>
              <w:t>, 2.</w:t>
            </w:r>
            <w:r w:rsidR="00D529D2">
              <w:rPr>
                <w:rFonts w:ascii="Arial" w:hAnsi="Arial" w:cs="Arial"/>
                <w:color w:val="000000"/>
                <w:sz w:val="18"/>
                <w:szCs w:val="18"/>
                <w:lang w:eastAsia="en-GB"/>
              </w:rPr>
              <w:t>99</w:t>
            </w:r>
            <w:r w:rsidRPr="005C143F">
              <w:rPr>
                <w:rFonts w:ascii="Arial" w:hAnsi="Arial" w:cs="Arial"/>
                <w:color w:val="000000"/>
                <w:sz w:val="18"/>
                <w:szCs w:val="18"/>
                <w:lang w:eastAsia="en-GB"/>
              </w:rPr>
              <w:t>)</w:t>
            </w:r>
          </w:p>
        </w:tc>
        <w:tc>
          <w:tcPr>
            <w:tcW w:w="708"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D529D2">
              <w:rPr>
                <w:rFonts w:ascii="Arial" w:hAnsi="Arial" w:cs="Arial"/>
                <w:color w:val="000000"/>
                <w:sz w:val="18"/>
                <w:szCs w:val="18"/>
                <w:lang w:eastAsia="en-GB"/>
              </w:rPr>
              <w:t>149</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1.</w:t>
            </w:r>
            <w:r w:rsidR="003C5B94">
              <w:rPr>
                <w:rFonts w:ascii="Arial" w:hAnsi="Arial" w:cs="Arial"/>
                <w:color w:val="000000"/>
                <w:sz w:val="18"/>
                <w:szCs w:val="18"/>
                <w:lang w:eastAsia="en-GB"/>
              </w:rPr>
              <w:t>68</w:t>
            </w:r>
          </w:p>
        </w:tc>
        <w:tc>
          <w:tcPr>
            <w:tcW w:w="1197" w:type="dxa"/>
            <w:vAlign w:val="center"/>
          </w:tcPr>
          <w:p w:rsidR="005C143F" w:rsidRPr="005C143F" w:rsidRDefault="005C143F" w:rsidP="003C5B9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w:t>
            </w:r>
            <w:r w:rsidR="003C5B94">
              <w:rPr>
                <w:rFonts w:ascii="Arial" w:hAnsi="Arial" w:cs="Arial"/>
                <w:color w:val="000000"/>
                <w:sz w:val="18"/>
                <w:szCs w:val="18"/>
                <w:lang w:eastAsia="en-GB"/>
              </w:rPr>
              <w:t>83</w:t>
            </w:r>
            <w:r w:rsidRPr="005C143F">
              <w:rPr>
                <w:rFonts w:ascii="Arial" w:hAnsi="Arial" w:cs="Arial"/>
                <w:color w:val="000000"/>
                <w:sz w:val="18"/>
                <w:szCs w:val="18"/>
                <w:lang w:eastAsia="en-GB"/>
              </w:rPr>
              <w:t xml:space="preserve">, </w:t>
            </w:r>
            <w:r w:rsidR="003C5B94">
              <w:rPr>
                <w:rFonts w:ascii="Arial" w:hAnsi="Arial" w:cs="Arial"/>
                <w:color w:val="000000"/>
                <w:sz w:val="18"/>
                <w:szCs w:val="18"/>
                <w:lang w:eastAsia="en-GB"/>
              </w:rPr>
              <w:t>3.42</w:t>
            </w:r>
            <w:r w:rsidRPr="005C143F">
              <w:rPr>
                <w:rFonts w:ascii="Arial" w:hAnsi="Arial" w:cs="Arial"/>
                <w:color w:val="000000"/>
                <w:sz w:val="18"/>
                <w:szCs w:val="18"/>
                <w:lang w:eastAsia="en-GB"/>
              </w:rPr>
              <w:t>)</w:t>
            </w:r>
          </w:p>
        </w:tc>
        <w:tc>
          <w:tcPr>
            <w:tcW w:w="788" w:type="dxa"/>
            <w:vAlign w:val="center"/>
          </w:tcPr>
          <w:p w:rsidR="005C143F" w:rsidRPr="005C143F" w:rsidRDefault="005C143F" w:rsidP="00F564D4">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0.1</w:t>
            </w:r>
            <w:r w:rsidR="00F564D4">
              <w:rPr>
                <w:rFonts w:ascii="Arial" w:hAnsi="Arial" w:cs="Arial"/>
                <w:color w:val="000000"/>
                <w:sz w:val="18"/>
                <w:szCs w:val="18"/>
                <w:lang w:eastAsia="en-GB"/>
              </w:rPr>
              <w:t>51</w:t>
            </w:r>
          </w:p>
        </w:tc>
      </w:tr>
      <w:tr w:rsidR="005C143F" w:rsidRPr="005C143F" w:rsidTr="000F4904">
        <w:tc>
          <w:tcPr>
            <w:tcW w:w="4928" w:type="dxa"/>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Total area, 38% slice (mm</w:t>
            </w:r>
            <w:r w:rsidRPr="005C143F">
              <w:rPr>
                <w:rFonts w:ascii="Arial" w:hAnsi="Arial" w:cs="Arial"/>
                <w:color w:val="000000"/>
                <w:sz w:val="18"/>
                <w:szCs w:val="18"/>
                <w:vertAlign w:val="superscript"/>
                <w:lang w:eastAsia="en-GB"/>
              </w:rPr>
              <w:t>2</w:t>
            </w:r>
            <w:r w:rsidRPr="005C143F">
              <w:rPr>
                <w:rFonts w:ascii="Arial" w:hAnsi="Arial" w:cs="Arial"/>
                <w:color w:val="000000"/>
                <w:sz w:val="18"/>
                <w:szCs w:val="18"/>
                <w:lang w:eastAsia="en-GB"/>
              </w:rPr>
              <w:t xml:space="preserve">)   </w:t>
            </w:r>
          </w:p>
        </w:tc>
        <w:tc>
          <w:tcPr>
            <w:tcW w:w="709" w:type="dxa"/>
            <w:vAlign w:val="center"/>
          </w:tcPr>
          <w:p w:rsidR="005C143F" w:rsidRPr="00C01C48" w:rsidRDefault="007F763A" w:rsidP="005C143F">
            <w:pPr>
              <w:spacing w:line="360" w:lineRule="auto"/>
              <w:jc w:val="center"/>
              <w:rPr>
                <w:rFonts w:ascii="Arial" w:hAnsi="Arial" w:cs="Arial"/>
                <w:b/>
                <w:sz w:val="18"/>
                <w:szCs w:val="18"/>
                <w:lang w:eastAsia="en-GB"/>
              </w:rPr>
            </w:pPr>
            <w:r>
              <w:rPr>
                <w:rFonts w:ascii="Arial" w:hAnsi="Arial" w:cs="Arial"/>
                <w:b/>
                <w:sz w:val="18"/>
                <w:szCs w:val="18"/>
                <w:lang w:eastAsia="en-GB"/>
              </w:rPr>
              <w:t>2.12</w:t>
            </w:r>
          </w:p>
        </w:tc>
        <w:tc>
          <w:tcPr>
            <w:tcW w:w="1275"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7F763A">
              <w:rPr>
                <w:rFonts w:ascii="Arial" w:hAnsi="Arial" w:cs="Arial"/>
                <w:b/>
                <w:sz w:val="18"/>
                <w:szCs w:val="18"/>
                <w:lang w:eastAsia="en-GB"/>
              </w:rPr>
              <w:t>15</w:t>
            </w:r>
            <w:r w:rsidRPr="00C01C48">
              <w:rPr>
                <w:rFonts w:ascii="Arial" w:hAnsi="Arial" w:cs="Arial"/>
                <w:b/>
                <w:sz w:val="18"/>
                <w:szCs w:val="18"/>
                <w:lang w:eastAsia="en-GB"/>
              </w:rPr>
              <w:t>, 3.</w:t>
            </w:r>
            <w:r w:rsidR="007F763A">
              <w:rPr>
                <w:rFonts w:ascii="Arial" w:hAnsi="Arial" w:cs="Arial"/>
                <w:b/>
                <w:sz w:val="18"/>
                <w:szCs w:val="18"/>
                <w:lang w:eastAsia="en-GB"/>
              </w:rPr>
              <w:t>91</w:t>
            </w:r>
            <w:r w:rsidRPr="00C01C48">
              <w:rPr>
                <w:rFonts w:ascii="Arial" w:hAnsi="Arial" w:cs="Arial"/>
                <w:b/>
                <w:sz w:val="18"/>
                <w:szCs w:val="18"/>
                <w:lang w:eastAsia="en-GB"/>
              </w:rPr>
              <w:t>)</w:t>
            </w:r>
          </w:p>
        </w:tc>
        <w:tc>
          <w:tcPr>
            <w:tcW w:w="709"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0.</w:t>
            </w:r>
            <w:r w:rsidR="007F763A">
              <w:rPr>
                <w:rFonts w:ascii="Arial" w:hAnsi="Arial" w:cs="Arial"/>
                <w:b/>
                <w:sz w:val="18"/>
                <w:szCs w:val="18"/>
                <w:lang w:eastAsia="en-GB"/>
              </w:rPr>
              <w:t>017</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2.3</w:t>
            </w:r>
            <w:r w:rsidR="00D529D2">
              <w:rPr>
                <w:rFonts w:ascii="Arial" w:hAnsi="Arial" w:cs="Arial"/>
                <w:color w:val="000000"/>
                <w:sz w:val="18"/>
                <w:szCs w:val="18"/>
                <w:lang w:eastAsia="en-GB"/>
              </w:rPr>
              <w:t>6</w:t>
            </w:r>
          </w:p>
        </w:tc>
        <w:tc>
          <w:tcPr>
            <w:tcW w:w="1276" w:type="dxa"/>
            <w:vAlign w:val="center"/>
          </w:tcPr>
          <w:p w:rsidR="005C143F" w:rsidRPr="005C143F" w:rsidRDefault="005C143F" w:rsidP="005C143F">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w:t>
            </w:r>
            <w:r w:rsidR="00D529D2">
              <w:rPr>
                <w:rFonts w:ascii="Arial" w:hAnsi="Arial" w:cs="Arial"/>
                <w:color w:val="000000"/>
                <w:sz w:val="18"/>
                <w:szCs w:val="18"/>
                <w:lang w:eastAsia="en-GB"/>
              </w:rPr>
              <w:t>1.17</w:t>
            </w:r>
            <w:r w:rsidRPr="005C143F">
              <w:rPr>
                <w:rFonts w:ascii="Arial" w:hAnsi="Arial" w:cs="Arial"/>
                <w:color w:val="000000"/>
                <w:sz w:val="18"/>
                <w:szCs w:val="18"/>
                <w:lang w:eastAsia="en-GB"/>
              </w:rPr>
              <w:t xml:space="preserve">, </w:t>
            </w:r>
            <w:r w:rsidR="00D529D2">
              <w:rPr>
                <w:rFonts w:ascii="Arial" w:hAnsi="Arial" w:cs="Arial"/>
                <w:color w:val="000000"/>
                <w:sz w:val="18"/>
                <w:szCs w:val="18"/>
                <w:lang w:eastAsia="en-GB"/>
              </w:rPr>
              <w:t>4.75</w:t>
            </w:r>
            <w:r w:rsidRPr="005C143F">
              <w:rPr>
                <w:rFonts w:ascii="Arial" w:hAnsi="Arial" w:cs="Arial"/>
                <w:color w:val="000000"/>
                <w:sz w:val="18"/>
                <w:szCs w:val="18"/>
                <w:lang w:eastAsia="en-GB"/>
              </w:rPr>
              <w:t>)</w:t>
            </w:r>
          </w:p>
        </w:tc>
        <w:tc>
          <w:tcPr>
            <w:tcW w:w="708" w:type="dxa"/>
            <w:vAlign w:val="center"/>
          </w:tcPr>
          <w:p w:rsidR="005C143F" w:rsidRPr="005C143F" w:rsidRDefault="005C143F" w:rsidP="005D17E2">
            <w:pPr>
              <w:spacing w:line="360" w:lineRule="auto"/>
              <w:jc w:val="center"/>
              <w:rPr>
                <w:rFonts w:ascii="Arial" w:hAnsi="Arial" w:cs="Arial"/>
                <w:color w:val="000000"/>
                <w:sz w:val="18"/>
                <w:szCs w:val="18"/>
                <w:lang w:eastAsia="en-GB"/>
              </w:rPr>
            </w:pPr>
            <w:r w:rsidRPr="005C143F">
              <w:rPr>
                <w:rFonts w:ascii="Arial" w:hAnsi="Arial" w:cs="Arial"/>
                <w:color w:val="000000"/>
                <w:sz w:val="18"/>
                <w:szCs w:val="18"/>
                <w:lang w:eastAsia="en-GB"/>
              </w:rPr>
              <w:t>0.0</w:t>
            </w:r>
            <w:r w:rsidR="005D17E2">
              <w:rPr>
                <w:rFonts w:ascii="Arial" w:hAnsi="Arial" w:cs="Arial"/>
                <w:color w:val="000000"/>
                <w:sz w:val="18"/>
                <w:szCs w:val="18"/>
                <w:lang w:eastAsia="en-GB"/>
              </w:rPr>
              <w:t>16</w:t>
            </w:r>
          </w:p>
        </w:tc>
        <w:tc>
          <w:tcPr>
            <w:tcW w:w="394" w:type="dxa"/>
            <w:vMerge/>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C01C48" w:rsidRDefault="003C5B94" w:rsidP="005C143F">
            <w:pPr>
              <w:spacing w:line="360" w:lineRule="auto"/>
              <w:jc w:val="center"/>
              <w:rPr>
                <w:rFonts w:ascii="Arial" w:hAnsi="Arial" w:cs="Arial"/>
                <w:b/>
                <w:sz w:val="18"/>
                <w:szCs w:val="18"/>
                <w:lang w:eastAsia="en-GB"/>
              </w:rPr>
            </w:pPr>
            <w:r>
              <w:rPr>
                <w:rFonts w:ascii="Arial" w:hAnsi="Arial" w:cs="Arial"/>
                <w:b/>
                <w:sz w:val="18"/>
                <w:szCs w:val="18"/>
                <w:lang w:eastAsia="en-GB"/>
              </w:rPr>
              <w:t>2.37</w:t>
            </w:r>
          </w:p>
        </w:tc>
        <w:tc>
          <w:tcPr>
            <w:tcW w:w="1197" w:type="dxa"/>
            <w:vAlign w:val="center"/>
          </w:tcPr>
          <w:p w:rsidR="005C143F" w:rsidRPr="00C01C48" w:rsidRDefault="005C143F" w:rsidP="003C5B94">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3C5B94">
              <w:rPr>
                <w:rFonts w:ascii="Arial" w:hAnsi="Arial" w:cs="Arial"/>
                <w:b/>
                <w:sz w:val="18"/>
                <w:szCs w:val="18"/>
                <w:lang w:eastAsia="en-GB"/>
              </w:rPr>
              <w:t>15</w:t>
            </w:r>
            <w:r w:rsidRPr="00C01C48">
              <w:rPr>
                <w:rFonts w:ascii="Arial" w:hAnsi="Arial" w:cs="Arial"/>
                <w:b/>
                <w:sz w:val="18"/>
                <w:szCs w:val="18"/>
                <w:lang w:eastAsia="en-GB"/>
              </w:rPr>
              <w:t xml:space="preserve">, </w:t>
            </w:r>
            <w:r w:rsidR="003C5B94">
              <w:rPr>
                <w:rFonts w:ascii="Arial" w:hAnsi="Arial" w:cs="Arial"/>
                <w:b/>
                <w:sz w:val="18"/>
                <w:szCs w:val="18"/>
                <w:lang w:eastAsia="en-GB"/>
              </w:rPr>
              <w:t>4.87</w:t>
            </w:r>
            <w:r w:rsidRPr="00C01C48">
              <w:rPr>
                <w:rFonts w:ascii="Arial" w:hAnsi="Arial" w:cs="Arial"/>
                <w:b/>
                <w:sz w:val="18"/>
                <w:szCs w:val="18"/>
                <w:lang w:eastAsia="en-GB"/>
              </w:rPr>
              <w:t>)</w:t>
            </w:r>
          </w:p>
        </w:tc>
        <w:tc>
          <w:tcPr>
            <w:tcW w:w="788"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0.0</w:t>
            </w:r>
            <w:r w:rsidR="00F564D4">
              <w:rPr>
                <w:rFonts w:ascii="Arial" w:hAnsi="Arial" w:cs="Arial"/>
                <w:b/>
                <w:sz w:val="18"/>
                <w:szCs w:val="18"/>
                <w:lang w:eastAsia="en-GB"/>
              </w:rPr>
              <w:t>19</w:t>
            </w:r>
          </w:p>
        </w:tc>
      </w:tr>
      <w:tr w:rsidR="005C143F" w:rsidRPr="005C143F" w:rsidTr="000F4904">
        <w:trPr>
          <w:trHeight w:val="70"/>
        </w:trPr>
        <w:tc>
          <w:tcPr>
            <w:tcW w:w="4928" w:type="dxa"/>
            <w:tcBorders>
              <w:bottom w:val="single" w:sz="4" w:space="0" w:color="auto"/>
            </w:tcBorders>
            <w:vAlign w:val="center"/>
          </w:tcPr>
          <w:p w:rsidR="005C143F" w:rsidRPr="005C143F" w:rsidRDefault="005C143F" w:rsidP="005C143F">
            <w:pPr>
              <w:spacing w:line="360" w:lineRule="auto"/>
              <w:rPr>
                <w:rFonts w:ascii="Arial" w:hAnsi="Arial" w:cs="Arial"/>
                <w:color w:val="000000"/>
                <w:sz w:val="18"/>
                <w:szCs w:val="18"/>
                <w:lang w:eastAsia="en-GB"/>
              </w:rPr>
            </w:pPr>
            <w:r w:rsidRPr="005C143F">
              <w:rPr>
                <w:rFonts w:ascii="Arial" w:hAnsi="Arial" w:cs="Arial"/>
                <w:color w:val="000000"/>
                <w:sz w:val="18"/>
                <w:szCs w:val="18"/>
                <w:lang w:eastAsia="en-GB"/>
              </w:rPr>
              <w:t>Polar strength strain index, 38% slice (mm</w:t>
            </w:r>
            <w:r w:rsidRPr="005C143F">
              <w:rPr>
                <w:rFonts w:ascii="Arial" w:hAnsi="Arial" w:cs="Arial"/>
                <w:color w:val="000000"/>
                <w:sz w:val="18"/>
                <w:szCs w:val="18"/>
                <w:vertAlign w:val="superscript"/>
                <w:lang w:eastAsia="en-GB"/>
              </w:rPr>
              <w:t>3</w:t>
            </w:r>
            <w:r w:rsidRPr="005C143F">
              <w:rPr>
                <w:rFonts w:ascii="Arial" w:hAnsi="Arial" w:cs="Arial"/>
                <w:color w:val="000000"/>
                <w:sz w:val="18"/>
                <w:szCs w:val="18"/>
                <w:lang w:eastAsia="en-GB"/>
              </w:rPr>
              <w:t xml:space="preserve">) </w:t>
            </w:r>
          </w:p>
        </w:tc>
        <w:tc>
          <w:tcPr>
            <w:tcW w:w="709" w:type="dxa"/>
            <w:tcBorders>
              <w:bottom w:val="single" w:sz="4" w:space="0" w:color="auto"/>
            </w:tcBorders>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2.</w:t>
            </w:r>
            <w:r w:rsidR="007F763A">
              <w:rPr>
                <w:rFonts w:ascii="Arial" w:hAnsi="Arial" w:cs="Arial"/>
                <w:b/>
                <w:sz w:val="18"/>
                <w:szCs w:val="18"/>
                <w:lang w:eastAsia="en-GB"/>
              </w:rPr>
              <w:t>30</w:t>
            </w:r>
          </w:p>
        </w:tc>
        <w:tc>
          <w:tcPr>
            <w:tcW w:w="1275" w:type="dxa"/>
            <w:tcBorders>
              <w:bottom w:val="single" w:sz="4" w:space="0" w:color="auto"/>
            </w:tcBorders>
            <w:vAlign w:val="center"/>
          </w:tcPr>
          <w:p w:rsidR="005C143F" w:rsidRPr="00C01C48" w:rsidRDefault="005C143F" w:rsidP="007F763A">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7F763A">
              <w:rPr>
                <w:rFonts w:ascii="Arial" w:hAnsi="Arial" w:cs="Arial"/>
                <w:b/>
                <w:sz w:val="18"/>
                <w:szCs w:val="18"/>
                <w:lang w:eastAsia="en-GB"/>
              </w:rPr>
              <w:t>28</w:t>
            </w:r>
            <w:r w:rsidRPr="00C01C48">
              <w:rPr>
                <w:rFonts w:ascii="Arial" w:hAnsi="Arial" w:cs="Arial"/>
                <w:b/>
                <w:sz w:val="18"/>
                <w:szCs w:val="18"/>
                <w:lang w:eastAsia="en-GB"/>
              </w:rPr>
              <w:t xml:space="preserve">, </w:t>
            </w:r>
            <w:r w:rsidR="007F763A">
              <w:rPr>
                <w:rFonts w:ascii="Arial" w:hAnsi="Arial" w:cs="Arial"/>
                <w:b/>
                <w:sz w:val="18"/>
                <w:szCs w:val="18"/>
                <w:lang w:eastAsia="en-GB"/>
              </w:rPr>
              <w:t>4.13</w:t>
            </w:r>
            <w:r w:rsidRPr="00C01C48">
              <w:rPr>
                <w:rFonts w:ascii="Arial" w:hAnsi="Arial" w:cs="Arial"/>
                <w:b/>
                <w:sz w:val="18"/>
                <w:szCs w:val="18"/>
                <w:lang w:eastAsia="en-GB"/>
              </w:rPr>
              <w:t>)</w:t>
            </w:r>
          </w:p>
        </w:tc>
        <w:tc>
          <w:tcPr>
            <w:tcW w:w="709" w:type="dxa"/>
            <w:tcBorders>
              <w:bottom w:val="single" w:sz="4" w:space="0" w:color="auto"/>
            </w:tcBorders>
            <w:vAlign w:val="center"/>
          </w:tcPr>
          <w:p w:rsidR="005C143F" w:rsidRPr="00C01C48" w:rsidRDefault="005C143F" w:rsidP="007F763A">
            <w:pPr>
              <w:spacing w:line="360" w:lineRule="auto"/>
              <w:jc w:val="center"/>
              <w:rPr>
                <w:rFonts w:ascii="Arial" w:hAnsi="Arial" w:cs="Arial"/>
                <w:b/>
                <w:sz w:val="18"/>
                <w:szCs w:val="18"/>
                <w:lang w:eastAsia="en-GB"/>
              </w:rPr>
            </w:pPr>
            <w:r w:rsidRPr="00C01C48">
              <w:rPr>
                <w:rFonts w:ascii="Arial" w:hAnsi="Arial" w:cs="Arial"/>
                <w:b/>
                <w:sz w:val="18"/>
                <w:szCs w:val="18"/>
                <w:lang w:eastAsia="en-GB"/>
              </w:rPr>
              <w:t>0.0</w:t>
            </w:r>
            <w:r w:rsidR="007F763A">
              <w:rPr>
                <w:rFonts w:ascii="Arial" w:hAnsi="Arial" w:cs="Arial"/>
                <w:b/>
                <w:sz w:val="18"/>
                <w:szCs w:val="18"/>
                <w:lang w:eastAsia="en-GB"/>
              </w:rPr>
              <w:t>05</w:t>
            </w:r>
          </w:p>
        </w:tc>
        <w:tc>
          <w:tcPr>
            <w:tcW w:w="394" w:type="dxa"/>
            <w:vMerge/>
            <w:tcBorders>
              <w:bottom w:val="single" w:sz="4" w:space="0" w:color="auto"/>
            </w:tcBorders>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tcBorders>
              <w:bottom w:val="single" w:sz="4" w:space="0" w:color="auto"/>
            </w:tcBorders>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2.</w:t>
            </w:r>
            <w:r w:rsidR="00D529D2">
              <w:rPr>
                <w:rFonts w:ascii="Arial" w:hAnsi="Arial" w:cs="Arial"/>
                <w:b/>
                <w:sz w:val="18"/>
                <w:szCs w:val="18"/>
                <w:lang w:eastAsia="en-GB"/>
              </w:rPr>
              <w:t>51</w:t>
            </w:r>
          </w:p>
        </w:tc>
        <w:tc>
          <w:tcPr>
            <w:tcW w:w="1276" w:type="dxa"/>
            <w:tcBorders>
              <w:bottom w:val="single" w:sz="4" w:space="0" w:color="auto"/>
            </w:tcBorders>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D529D2">
              <w:rPr>
                <w:rFonts w:ascii="Arial" w:hAnsi="Arial" w:cs="Arial"/>
                <w:b/>
                <w:sz w:val="18"/>
                <w:szCs w:val="18"/>
                <w:lang w:eastAsia="en-GB"/>
              </w:rPr>
              <w:t>31</w:t>
            </w:r>
            <w:r w:rsidRPr="00C01C48">
              <w:rPr>
                <w:rFonts w:ascii="Arial" w:hAnsi="Arial" w:cs="Arial"/>
                <w:b/>
                <w:sz w:val="18"/>
                <w:szCs w:val="18"/>
                <w:lang w:eastAsia="en-GB"/>
              </w:rPr>
              <w:t xml:space="preserve">, </w:t>
            </w:r>
            <w:r w:rsidR="00D529D2">
              <w:rPr>
                <w:rFonts w:ascii="Arial" w:hAnsi="Arial" w:cs="Arial"/>
                <w:b/>
                <w:sz w:val="18"/>
                <w:szCs w:val="18"/>
                <w:lang w:eastAsia="en-GB"/>
              </w:rPr>
              <w:t>4.81</w:t>
            </w:r>
            <w:r w:rsidRPr="00C01C48">
              <w:rPr>
                <w:rFonts w:ascii="Arial" w:hAnsi="Arial" w:cs="Arial"/>
                <w:b/>
                <w:sz w:val="18"/>
                <w:szCs w:val="18"/>
                <w:lang w:eastAsia="en-GB"/>
              </w:rPr>
              <w:t>)</w:t>
            </w:r>
          </w:p>
        </w:tc>
        <w:tc>
          <w:tcPr>
            <w:tcW w:w="708" w:type="dxa"/>
            <w:tcBorders>
              <w:bottom w:val="single" w:sz="4" w:space="0" w:color="auto"/>
            </w:tcBorders>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0.0</w:t>
            </w:r>
            <w:r w:rsidR="005D17E2">
              <w:rPr>
                <w:rFonts w:ascii="Arial" w:hAnsi="Arial" w:cs="Arial"/>
                <w:b/>
                <w:sz w:val="18"/>
                <w:szCs w:val="18"/>
                <w:lang w:eastAsia="en-GB"/>
              </w:rPr>
              <w:t>06</w:t>
            </w:r>
          </w:p>
        </w:tc>
        <w:tc>
          <w:tcPr>
            <w:tcW w:w="394" w:type="dxa"/>
            <w:vMerge/>
            <w:tcBorders>
              <w:bottom w:val="single" w:sz="4" w:space="0" w:color="auto"/>
            </w:tcBorders>
          </w:tcPr>
          <w:p w:rsidR="005C143F" w:rsidRPr="005C143F" w:rsidRDefault="005C143F" w:rsidP="005C143F">
            <w:pPr>
              <w:spacing w:line="360" w:lineRule="auto"/>
              <w:jc w:val="center"/>
              <w:rPr>
                <w:rFonts w:ascii="Arial" w:hAnsi="Arial" w:cs="Arial"/>
                <w:color w:val="000000"/>
                <w:sz w:val="18"/>
                <w:szCs w:val="18"/>
                <w:lang w:eastAsia="en-GB"/>
              </w:rPr>
            </w:pPr>
          </w:p>
        </w:tc>
        <w:tc>
          <w:tcPr>
            <w:tcW w:w="709" w:type="dxa"/>
            <w:tcBorders>
              <w:bottom w:val="single" w:sz="4" w:space="0" w:color="auto"/>
            </w:tcBorders>
            <w:vAlign w:val="center"/>
          </w:tcPr>
          <w:p w:rsidR="005C143F" w:rsidRPr="00C01C48" w:rsidRDefault="003C5B94" w:rsidP="005C143F">
            <w:pPr>
              <w:spacing w:line="360" w:lineRule="auto"/>
              <w:jc w:val="center"/>
              <w:rPr>
                <w:rFonts w:ascii="Arial" w:hAnsi="Arial" w:cs="Arial"/>
                <w:b/>
                <w:sz w:val="18"/>
                <w:szCs w:val="18"/>
                <w:lang w:eastAsia="en-GB"/>
              </w:rPr>
            </w:pPr>
            <w:r>
              <w:rPr>
                <w:rFonts w:ascii="Arial" w:hAnsi="Arial" w:cs="Arial"/>
                <w:b/>
                <w:sz w:val="18"/>
                <w:szCs w:val="18"/>
                <w:lang w:eastAsia="en-GB"/>
              </w:rPr>
              <w:t>2.79</w:t>
            </w:r>
          </w:p>
        </w:tc>
        <w:tc>
          <w:tcPr>
            <w:tcW w:w="1197" w:type="dxa"/>
            <w:tcBorders>
              <w:bottom w:val="single" w:sz="4" w:space="0" w:color="auto"/>
            </w:tcBorders>
            <w:vAlign w:val="center"/>
          </w:tcPr>
          <w:p w:rsidR="005C143F" w:rsidRPr="00C01C48" w:rsidRDefault="005C143F" w:rsidP="003C5B94">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3C5B94">
              <w:rPr>
                <w:rFonts w:ascii="Arial" w:hAnsi="Arial" w:cs="Arial"/>
                <w:b/>
                <w:sz w:val="18"/>
                <w:szCs w:val="18"/>
                <w:lang w:eastAsia="en-GB"/>
              </w:rPr>
              <w:t>30</w:t>
            </w:r>
            <w:r w:rsidRPr="00C01C48">
              <w:rPr>
                <w:rFonts w:ascii="Arial" w:hAnsi="Arial" w:cs="Arial"/>
                <w:b/>
                <w:sz w:val="18"/>
                <w:szCs w:val="18"/>
                <w:lang w:eastAsia="en-GB"/>
              </w:rPr>
              <w:t xml:space="preserve">, </w:t>
            </w:r>
            <w:r w:rsidR="003C5B94">
              <w:rPr>
                <w:rFonts w:ascii="Arial" w:hAnsi="Arial" w:cs="Arial"/>
                <w:b/>
                <w:sz w:val="18"/>
                <w:szCs w:val="18"/>
                <w:lang w:eastAsia="en-GB"/>
              </w:rPr>
              <w:t>5.97</w:t>
            </w:r>
            <w:r w:rsidRPr="00C01C48">
              <w:rPr>
                <w:rFonts w:ascii="Arial" w:hAnsi="Arial" w:cs="Arial"/>
                <w:b/>
                <w:sz w:val="18"/>
                <w:szCs w:val="18"/>
                <w:lang w:eastAsia="en-GB"/>
              </w:rPr>
              <w:t>)</w:t>
            </w:r>
          </w:p>
        </w:tc>
        <w:tc>
          <w:tcPr>
            <w:tcW w:w="788" w:type="dxa"/>
            <w:tcBorders>
              <w:bottom w:val="single" w:sz="4" w:space="0" w:color="auto"/>
            </w:tcBorders>
            <w:vAlign w:val="center"/>
          </w:tcPr>
          <w:p w:rsidR="005C143F" w:rsidRPr="00C01C48" w:rsidRDefault="005C143F" w:rsidP="00F564D4">
            <w:pPr>
              <w:spacing w:line="360" w:lineRule="auto"/>
              <w:jc w:val="center"/>
              <w:rPr>
                <w:rFonts w:ascii="Arial" w:hAnsi="Arial" w:cs="Arial"/>
                <w:b/>
                <w:sz w:val="18"/>
                <w:szCs w:val="18"/>
                <w:lang w:eastAsia="en-GB"/>
              </w:rPr>
            </w:pPr>
            <w:r w:rsidRPr="00C01C48">
              <w:rPr>
                <w:rFonts w:ascii="Arial" w:hAnsi="Arial" w:cs="Arial"/>
                <w:b/>
                <w:sz w:val="18"/>
                <w:szCs w:val="18"/>
                <w:lang w:eastAsia="en-GB"/>
              </w:rPr>
              <w:t>0.00</w:t>
            </w:r>
            <w:r w:rsidR="00F564D4">
              <w:rPr>
                <w:rFonts w:ascii="Arial" w:hAnsi="Arial" w:cs="Arial"/>
                <w:b/>
                <w:sz w:val="18"/>
                <w:szCs w:val="18"/>
                <w:lang w:eastAsia="en-GB"/>
              </w:rPr>
              <w:t>8</w:t>
            </w:r>
          </w:p>
        </w:tc>
      </w:tr>
    </w:tbl>
    <w:p w:rsidR="009C30A4" w:rsidRDefault="009C30A4" w:rsidP="009C30A4">
      <w:pPr>
        <w:pStyle w:val="Alexdouble"/>
        <w:spacing w:line="276" w:lineRule="auto"/>
        <w:rPr>
          <w:rFonts w:ascii="Calibri" w:hAnsi="Calibri"/>
          <w:color w:val="000000"/>
          <w:sz w:val="22"/>
          <w:szCs w:val="22"/>
          <w:vertAlign w:val="superscript"/>
          <w:lang w:eastAsia="en-GB"/>
        </w:rPr>
      </w:pPr>
    </w:p>
    <w:p w:rsidR="005C143F" w:rsidRDefault="009C30A4" w:rsidP="009C30A4">
      <w:pPr>
        <w:pStyle w:val="Alexdouble"/>
        <w:spacing w:line="276" w:lineRule="auto"/>
        <w:rPr>
          <w:rFonts w:ascii="Calibri" w:hAnsi="Calibri"/>
          <w:color w:val="000000"/>
          <w:sz w:val="22"/>
          <w:szCs w:val="22"/>
          <w:lang w:eastAsia="en-GB"/>
        </w:rPr>
      </w:pPr>
      <w:r w:rsidRPr="00AD17FA">
        <w:rPr>
          <w:rFonts w:ascii="Calibri" w:hAnsi="Calibri"/>
          <w:color w:val="000000"/>
          <w:sz w:val="22"/>
          <w:szCs w:val="22"/>
          <w:vertAlign w:val="superscript"/>
          <w:lang w:eastAsia="en-GB"/>
        </w:rPr>
        <w:t>1</w:t>
      </w:r>
      <w:r w:rsidRPr="00AD17FA">
        <w:rPr>
          <w:rFonts w:ascii="Calibri" w:hAnsi="Calibri"/>
          <w:color w:val="000000"/>
          <w:sz w:val="22"/>
          <w:szCs w:val="22"/>
          <w:lang w:eastAsia="en-GB"/>
        </w:rPr>
        <w:t xml:space="preserve"> Adjusted for age, BMI, social class, smoker status, alcohol consumption, physical activity and dietary calcium</w:t>
      </w:r>
    </w:p>
    <w:p w:rsidR="009C30A4" w:rsidRDefault="009C30A4" w:rsidP="009C30A4">
      <w:pPr>
        <w:pStyle w:val="Alexdouble"/>
        <w:spacing w:line="276" w:lineRule="auto"/>
        <w:rPr>
          <w:rFonts w:ascii="Calibri" w:hAnsi="Calibri"/>
          <w:color w:val="000000"/>
          <w:sz w:val="22"/>
          <w:szCs w:val="22"/>
          <w:lang w:eastAsia="en-GB"/>
        </w:rPr>
      </w:pPr>
      <w:r>
        <w:rPr>
          <w:rFonts w:ascii="Calibri" w:hAnsi="Calibri"/>
          <w:color w:val="000000"/>
          <w:sz w:val="22"/>
          <w:szCs w:val="22"/>
          <w:vertAlign w:val="superscript"/>
          <w:lang w:eastAsia="en-GB"/>
        </w:rPr>
        <w:t>2</w:t>
      </w:r>
      <w:r w:rsidRPr="00AD17FA">
        <w:rPr>
          <w:rFonts w:ascii="Calibri" w:hAnsi="Calibri"/>
          <w:color w:val="000000"/>
          <w:sz w:val="22"/>
          <w:szCs w:val="22"/>
          <w:lang w:eastAsia="en-GB"/>
        </w:rPr>
        <w:t xml:space="preserve"> Adjusted for total femur BMD, age, BMI, social class, smoker status, alcohol consumption, physical activity and dietary calcium</w:t>
      </w:r>
    </w:p>
    <w:p w:rsidR="005C143F" w:rsidRPr="00BC2BE3" w:rsidRDefault="00BC2BE3" w:rsidP="00BC2BE3">
      <w:pPr>
        <w:pStyle w:val="Alexdouble"/>
        <w:spacing w:line="360" w:lineRule="auto"/>
        <w:rPr>
          <w:rFonts w:ascii="Arial" w:hAnsi="Arial" w:cs="Arial"/>
          <w:szCs w:val="24"/>
        </w:rPr>
      </w:pPr>
      <w:r>
        <w:rPr>
          <w:rFonts w:ascii="Arial" w:hAnsi="Arial" w:cs="Arial"/>
          <w:szCs w:val="24"/>
        </w:rPr>
        <w:lastRenderedPageBreak/>
        <w:t>Table 3</w:t>
      </w:r>
      <w:r w:rsidRPr="00BC2BE3">
        <w:rPr>
          <w:rFonts w:ascii="Arial" w:hAnsi="Arial" w:cs="Arial"/>
          <w:szCs w:val="24"/>
        </w:rPr>
        <w:t xml:space="preserve">: </w:t>
      </w:r>
      <w:r w:rsidRPr="00BC2BE3">
        <w:rPr>
          <w:rFonts w:ascii="Arial" w:hAnsi="Arial" w:cs="Arial"/>
          <w:bCs/>
          <w:color w:val="000000"/>
          <w:szCs w:val="24"/>
          <w:lang w:eastAsia="en-GB"/>
        </w:rPr>
        <w:t>Cox's proportio</w:t>
      </w:r>
      <w:r>
        <w:rPr>
          <w:rFonts w:ascii="Arial" w:hAnsi="Arial" w:cs="Arial"/>
          <w:bCs/>
          <w:color w:val="000000"/>
          <w:szCs w:val="24"/>
          <w:lang w:eastAsia="en-GB"/>
        </w:rPr>
        <w:t xml:space="preserve">nal hazards models with </w:t>
      </w:r>
      <w:proofErr w:type="spellStart"/>
      <w:r w:rsidRPr="00BC2BE3">
        <w:rPr>
          <w:rFonts w:ascii="Arial" w:hAnsi="Arial" w:cs="Arial"/>
          <w:bCs/>
          <w:color w:val="000000"/>
          <w:szCs w:val="24"/>
          <w:lang w:eastAsia="en-GB"/>
        </w:rPr>
        <w:t>pQCT</w:t>
      </w:r>
      <w:proofErr w:type="spellEnd"/>
      <w:r w:rsidRPr="00BC2BE3">
        <w:rPr>
          <w:rFonts w:ascii="Arial" w:hAnsi="Arial" w:cs="Arial"/>
          <w:bCs/>
          <w:color w:val="000000"/>
          <w:szCs w:val="24"/>
          <w:lang w:eastAsia="en-GB"/>
        </w:rPr>
        <w:t xml:space="preserve"> variables as explanatory variables for inciden</w:t>
      </w:r>
      <w:r>
        <w:rPr>
          <w:rFonts w:ascii="Arial" w:hAnsi="Arial" w:cs="Arial"/>
          <w:bCs/>
          <w:color w:val="000000"/>
          <w:szCs w:val="24"/>
          <w:lang w:eastAsia="en-GB"/>
        </w:rPr>
        <w:t xml:space="preserve">t fracture </w:t>
      </w:r>
      <w:r w:rsidRPr="00BC2BE3">
        <w:rPr>
          <w:rFonts w:ascii="Arial" w:hAnsi="Arial" w:cs="Arial"/>
          <w:bCs/>
          <w:color w:val="000000"/>
          <w:szCs w:val="24"/>
          <w:lang w:eastAsia="en-GB"/>
        </w:rPr>
        <w:t xml:space="preserve">in </w:t>
      </w:r>
      <w:r>
        <w:rPr>
          <w:rFonts w:ascii="Arial" w:hAnsi="Arial" w:cs="Arial"/>
          <w:bCs/>
          <w:color w:val="000000"/>
          <w:szCs w:val="24"/>
          <w:lang w:eastAsia="en-GB"/>
        </w:rPr>
        <w:t>wo</w:t>
      </w:r>
      <w:r w:rsidRPr="00BC2BE3">
        <w:rPr>
          <w:rFonts w:ascii="Arial" w:hAnsi="Arial" w:cs="Arial"/>
          <w:bCs/>
          <w:color w:val="000000"/>
          <w:szCs w:val="24"/>
          <w:lang w:eastAsia="en-GB"/>
        </w:rPr>
        <w:t>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709"/>
        <w:gridCol w:w="1275"/>
        <w:gridCol w:w="709"/>
        <w:gridCol w:w="394"/>
        <w:gridCol w:w="709"/>
        <w:gridCol w:w="1276"/>
        <w:gridCol w:w="708"/>
        <w:gridCol w:w="394"/>
        <w:gridCol w:w="709"/>
        <w:gridCol w:w="1276"/>
        <w:gridCol w:w="709"/>
      </w:tblGrid>
      <w:tr w:rsidR="00296695" w:rsidRPr="005C143F" w:rsidTr="00296695">
        <w:tc>
          <w:tcPr>
            <w:tcW w:w="4928" w:type="dxa"/>
            <w:vMerge w:val="restart"/>
            <w:tcBorders>
              <w:top w:val="single" w:sz="4" w:space="0" w:color="auto"/>
              <w:bottom w:val="single" w:sz="4" w:space="0" w:color="auto"/>
            </w:tcBorders>
          </w:tcPr>
          <w:p w:rsidR="00296695" w:rsidRDefault="00296695" w:rsidP="00296695">
            <w:pPr>
              <w:pStyle w:val="Alexdouble"/>
              <w:spacing w:line="360" w:lineRule="auto"/>
              <w:rPr>
                <w:rFonts w:ascii="Arial" w:hAnsi="Arial" w:cs="Arial"/>
                <w:sz w:val="22"/>
                <w:szCs w:val="22"/>
              </w:rPr>
            </w:pPr>
          </w:p>
          <w:p w:rsidR="00296695" w:rsidRDefault="00296695" w:rsidP="00296695">
            <w:pPr>
              <w:pStyle w:val="Alexdouble"/>
              <w:spacing w:line="360" w:lineRule="auto"/>
              <w:rPr>
                <w:rFonts w:ascii="Arial" w:hAnsi="Arial" w:cs="Arial"/>
                <w:sz w:val="22"/>
                <w:szCs w:val="22"/>
              </w:rPr>
            </w:pPr>
            <w:proofErr w:type="spellStart"/>
            <w:r w:rsidRPr="005C143F">
              <w:rPr>
                <w:rFonts w:ascii="Arial" w:hAnsi="Arial" w:cs="Arial"/>
                <w:sz w:val="22"/>
                <w:szCs w:val="22"/>
              </w:rPr>
              <w:t>pQCT</w:t>
            </w:r>
            <w:proofErr w:type="spellEnd"/>
            <w:r w:rsidRPr="005C143F">
              <w:rPr>
                <w:rFonts w:ascii="Arial" w:hAnsi="Arial" w:cs="Arial"/>
                <w:sz w:val="22"/>
                <w:szCs w:val="22"/>
              </w:rPr>
              <w:t xml:space="preserve"> variables </w:t>
            </w:r>
          </w:p>
          <w:p w:rsidR="00296695" w:rsidRDefault="00296695" w:rsidP="00296695">
            <w:pPr>
              <w:pStyle w:val="Alexdouble"/>
              <w:rPr>
                <w:rFonts w:ascii="Arial" w:hAnsi="Arial" w:cs="Arial"/>
                <w:szCs w:val="24"/>
              </w:rPr>
            </w:pPr>
            <w:r w:rsidRPr="005C143F">
              <w:rPr>
                <w:rFonts w:ascii="Arial" w:hAnsi="Arial" w:cs="Arial"/>
                <w:sz w:val="22"/>
                <w:szCs w:val="22"/>
              </w:rPr>
              <w:t>(as negative SD scores)</w:t>
            </w:r>
          </w:p>
        </w:tc>
        <w:tc>
          <w:tcPr>
            <w:tcW w:w="2693" w:type="dxa"/>
            <w:gridSpan w:val="3"/>
            <w:tcBorders>
              <w:top w:val="single" w:sz="4" w:space="0" w:color="auto"/>
            </w:tcBorders>
          </w:tcPr>
          <w:p w:rsidR="00296695" w:rsidRPr="005C143F" w:rsidRDefault="00296695" w:rsidP="00A755FE">
            <w:pPr>
              <w:pStyle w:val="Alexdouble"/>
              <w:spacing w:line="276" w:lineRule="auto"/>
              <w:jc w:val="center"/>
              <w:rPr>
                <w:rFonts w:ascii="Arial" w:hAnsi="Arial" w:cs="Arial"/>
                <w:sz w:val="22"/>
                <w:szCs w:val="22"/>
              </w:rPr>
            </w:pPr>
            <w:r w:rsidRPr="005C143F">
              <w:rPr>
                <w:rFonts w:ascii="Arial" w:hAnsi="Arial" w:cs="Arial"/>
                <w:sz w:val="22"/>
                <w:szCs w:val="22"/>
              </w:rPr>
              <w:t>Unadjusted</w:t>
            </w:r>
          </w:p>
        </w:tc>
        <w:tc>
          <w:tcPr>
            <w:tcW w:w="394" w:type="dxa"/>
            <w:vMerge w:val="restart"/>
            <w:tcBorders>
              <w:top w:val="single" w:sz="4" w:space="0" w:color="auto"/>
            </w:tcBorders>
          </w:tcPr>
          <w:p w:rsidR="00296695" w:rsidRPr="005C143F" w:rsidRDefault="00296695" w:rsidP="00A755FE">
            <w:pPr>
              <w:pStyle w:val="Alexdouble"/>
              <w:spacing w:line="276" w:lineRule="auto"/>
              <w:jc w:val="center"/>
              <w:rPr>
                <w:rFonts w:ascii="Arial" w:hAnsi="Arial" w:cs="Arial"/>
                <w:sz w:val="22"/>
                <w:szCs w:val="22"/>
              </w:rPr>
            </w:pPr>
          </w:p>
        </w:tc>
        <w:tc>
          <w:tcPr>
            <w:tcW w:w="2693" w:type="dxa"/>
            <w:gridSpan w:val="3"/>
            <w:tcBorders>
              <w:top w:val="single" w:sz="4" w:space="0" w:color="auto"/>
            </w:tcBorders>
          </w:tcPr>
          <w:p w:rsidR="00296695" w:rsidRPr="005C143F" w:rsidRDefault="00296695" w:rsidP="00A755FE">
            <w:pPr>
              <w:pStyle w:val="Alexdouble"/>
              <w:spacing w:line="276" w:lineRule="auto"/>
              <w:jc w:val="center"/>
              <w:rPr>
                <w:rFonts w:ascii="Arial" w:hAnsi="Arial" w:cs="Arial"/>
                <w:sz w:val="22"/>
                <w:szCs w:val="22"/>
                <w:vertAlign w:val="superscript"/>
              </w:rPr>
            </w:pPr>
            <w:r w:rsidRPr="005C143F">
              <w:rPr>
                <w:rFonts w:ascii="Arial" w:hAnsi="Arial" w:cs="Arial"/>
                <w:sz w:val="22"/>
                <w:szCs w:val="22"/>
              </w:rPr>
              <w:t>Adjusted for confounders</w:t>
            </w:r>
            <w:r w:rsidRPr="005C143F">
              <w:rPr>
                <w:rFonts w:ascii="Arial" w:hAnsi="Arial" w:cs="Arial"/>
                <w:sz w:val="22"/>
                <w:szCs w:val="22"/>
                <w:vertAlign w:val="superscript"/>
              </w:rPr>
              <w:t>1</w:t>
            </w:r>
          </w:p>
        </w:tc>
        <w:tc>
          <w:tcPr>
            <w:tcW w:w="394" w:type="dxa"/>
            <w:vMerge w:val="restart"/>
            <w:tcBorders>
              <w:top w:val="single" w:sz="4" w:space="0" w:color="auto"/>
            </w:tcBorders>
          </w:tcPr>
          <w:p w:rsidR="00296695" w:rsidRPr="005C143F" w:rsidRDefault="00296695" w:rsidP="00A755FE">
            <w:pPr>
              <w:pStyle w:val="Alexdouble"/>
              <w:spacing w:line="276" w:lineRule="auto"/>
              <w:jc w:val="center"/>
              <w:rPr>
                <w:rFonts w:ascii="Arial" w:hAnsi="Arial" w:cs="Arial"/>
                <w:sz w:val="22"/>
                <w:szCs w:val="22"/>
              </w:rPr>
            </w:pPr>
          </w:p>
        </w:tc>
        <w:tc>
          <w:tcPr>
            <w:tcW w:w="2694" w:type="dxa"/>
            <w:gridSpan w:val="3"/>
            <w:tcBorders>
              <w:top w:val="single" w:sz="4" w:space="0" w:color="auto"/>
            </w:tcBorders>
          </w:tcPr>
          <w:p w:rsidR="00296695" w:rsidRDefault="00296695" w:rsidP="00A755FE">
            <w:pPr>
              <w:pStyle w:val="Alexdouble"/>
              <w:spacing w:line="276" w:lineRule="auto"/>
              <w:jc w:val="center"/>
              <w:rPr>
                <w:rFonts w:ascii="Arial" w:hAnsi="Arial" w:cs="Arial"/>
                <w:sz w:val="22"/>
                <w:szCs w:val="22"/>
                <w:vertAlign w:val="superscript"/>
              </w:rPr>
            </w:pPr>
            <w:r w:rsidRPr="005C143F">
              <w:rPr>
                <w:rFonts w:ascii="Arial" w:hAnsi="Arial" w:cs="Arial"/>
                <w:sz w:val="22"/>
                <w:szCs w:val="22"/>
              </w:rPr>
              <w:t>Adjusted for BMD and confounders</w:t>
            </w:r>
            <w:r w:rsidRPr="005C143F">
              <w:rPr>
                <w:rFonts w:ascii="Arial" w:hAnsi="Arial" w:cs="Arial"/>
                <w:sz w:val="22"/>
                <w:szCs w:val="22"/>
                <w:vertAlign w:val="superscript"/>
              </w:rPr>
              <w:t>2</w:t>
            </w:r>
          </w:p>
          <w:p w:rsidR="00296695" w:rsidRPr="005C143F" w:rsidRDefault="00296695" w:rsidP="00A755FE">
            <w:pPr>
              <w:pStyle w:val="Alexdouble"/>
              <w:spacing w:line="276" w:lineRule="auto"/>
              <w:jc w:val="center"/>
              <w:rPr>
                <w:rFonts w:ascii="Arial" w:hAnsi="Arial" w:cs="Arial"/>
                <w:sz w:val="22"/>
                <w:szCs w:val="22"/>
              </w:rPr>
            </w:pPr>
          </w:p>
        </w:tc>
      </w:tr>
      <w:tr w:rsidR="00296695" w:rsidRPr="005C143F" w:rsidTr="00296695">
        <w:tc>
          <w:tcPr>
            <w:tcW w:w="4928" w:type="dxa"/>
            <w:vMerge/>
            <w:tcBorders>
              <w:bottom w:val="single" w:sz="4" w:space="0" w:color="auto"/>
            </w:tcBorders>
          </w:tcPr>
          <w:p w:rsidR="00296695" w:rsidRPr="005C143F" w:rsidRDefault="00296695" w:rsidP="00A755FE">
            <w:pPr>
              <w:pStyle w:val="Alexdouble"/>
              <w:rPr>
                <w:rFonts w:ascii="Arial" w:hAnsi="Arial" w:cs="Arial"/>
                <w:sz w:val="22"/>
                <w:szCs w:val="22"/>
              </w:rPr>
            </w:pPr>
          </w:p>
        </w:tc>
        <w:tc>
          <w:tcPr>
            <w:tcW w:w="709"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HR</w:t>
            </w:r>
          </w:p>
        </w:tc>
        <w:tc>
          <w:tcPr>
            <w:tcW w:w="1275"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95% CI</w:t>
            </w:r>
          </w:p>
        </w:tc>
        <w:tc>
          <w:tcPr>
            <w:tcW w:w="709" w:type="dxa"/>
            <w:tcBorders>
              <w:bottom w:val="single" w:sz="4" w:space="0" w:color="auto"/>
            </w:tcBorders>
          </w:tcPr>
          <w:p w:rsidR="00296695" w:rsidRPr="005C143F" w:rsidRDefault="00296695" w:rsidP="00296695">
            <w:pPr>
              <w:pStyle w:val="Alexdouble"/>
              <w:spacing w:line="276" w:lineRule="auto"/>
              <w:jc w:val="center"/>
              <w:rPr>
                <w:rFonts w:ascii="Arial" w:hAnsi="Arial" w:cs="Arial"/>
                <w:sz w:val="20"/>
              </w:rPr>
            </w:pPr>
            <w:r w:rsidRPr="005C143F">
              <w:rPr>
                <w:rFonts w:ascii="Arial" w:hAnsi="Arial" w:cs="Arial"/>
                <w:sz w:val="20"/>
              </w:rPr>
              <w:t>p value</w:t>
            </w:r>
          </w:p>
        </w:tc>
        <w:tc>
          <w:tcPr>
            <w:tcW w:w="394" w:type="dxa"/>
            <w:vMerge/>
          </w:tcPr>
          <w:p w:rsidR="00296695" w:rsidRPr="005C143F" w:rsidRDefault="00296695" w:rsidP="00A755FE">
            <w:pPr>
              <w:pStyle w:val="Alexdouble"/>
              <w:spacing w:line="276" w:lineRule="auto"/>
              <w:jc w:val="center"/>
              <w:rPr>
                <w:rFonts w:ascii="Arial" w:hAnsi="Arial" w:cs="Arial"/>
                <w:sz w:val="20"/>
              </w:rPr>
            </w:pPr>
          </w:p>
        </w:tc>
        <w:tc>
          <w:tcPr>
            <w:tcW w:w="709"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HR</w:t>
            </w:r>
          </w:p>
        </w:tc>
        <w:tc>
          <w:tcPr>
            <w:tcW w:w="1276"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95% CI</w:t>
            </w:r>
          </w:p>
        </w:tc>
        <w:tc>
          <w:tcPr>
            <w:tcW w:w="708"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p value</w:t>
            </w:r>
          </w:p>
        </w:tc>
        <w:tc>
          <w:tcPr>
            <w:tcW w:w="394" w:type="dxa"/>
            <w:vMerge/>
          </w:tcPr>
          <w:p w:rsidR="00296695" w:rsidRPr="005C143F" w:rsidRDefault="00296695" w:rsidP="00A755FE">
            <w:pPr>
              <w:pStyle w:val="Alexdouble"/>
              <w:spacing w:line="276" w:lineRule="auto"/>
              <w:jc w:val="center"/>
              <w:rPr>
                <w:rFonts w:ascii="Arial" w:hAnsi="Arial" w:cs="Arial"/>
                <w:sz w:val="20"/>
              </w:rPr>
            </w:pPr>
          </w:p>
        </w:tc>
        <w:tc>
          <w:tcPr>
            <w:tcW w:w="709"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HR</w:t>
            </w:r>
          </w:p>
        </w:tc>
        <w:tc>
          <w:tcPr>
            <w:tcW w:w="1276"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95% CI</w:t>
            </w:r>
          </w:p>
        </w:tc>
        <w:tc>
          <w:tcPr>
            <w:tcW w:w="709" w:type="dxa"/>
            <w:tcBorders>
              <w:bottom w:val="single" w:sz="4" w:space="0" w:color="auto"/>
            </w:tcBorders>
          </w:tcPr>
          <w:p w:rsidR="00296695" w:rsidRPr="005C143F" w:rsidRDefault="00296695" w:rsidP="00A755FE">
            <w:pPr>
              <w:pStyle w:val="Alexdouble"/>
              <w:spacing w:line="276" w:lineRule="auto"/>
              <w:jc w:val="center"/>
              <w:rPr>
                <w:rFonts w:ascii="Arial" w:hAnsi="Arial" w:cs="Arial"/>
                <w:sz w:val="20"/>
              </w:rPr>
            </w:pPr>
            <w:r w:rsidRPr="005C143F">
              <w:rPr>
                <w:rFonts w:ascii="Arial" w:hAnsi="Arial" w:cs="Arial"/>
                <w:sz w:val="20"/>
              </w:rPr>
              <w:t>p value</w:t>
            </w:r>
          </w:p>
        </w:tc>
      </w:tr>
      <w:tr w:rsidR="005C143F" w:rsidRPr="005C143F" w:rsidTr="00296695">
        <w:tc>
          <w:tcPr>
            <w:tcW w:w="4928" w:type="dxa"/>
            <w:tcBorders>
              <w:top w:val="single" w:sz="4" w:space="0" w:color="auto"/>
            </w:tcBorders>
          </w:tcPr>
          <w:p w:rsidR="005C143F" w:rsidRPr="00087FAF" w:rsidRDefault="005C143F" w:rsidP="005C143F">
            <w:pPr>
              <w:pStyle w:val="Alexdouble"/>
              <w:spacing w:line="360" w:lineRule="auto"/>
              <w:rPr>
                <w:rFonts w:ascii="Arial" w:hAnsi="Arial" w:cs="Arial"/>
                <w:sz w:val="22"/>
                <w:szCs w:val="22"/>
              </w:rPr>
            </w:pPr>
            <w:r w:rsidRPr="00087FAF">
              <w:rPr>
                <w:rFonts w:ascii="Arial" w:hAnsi="Arial" w:cs="Arial"/>
                <w:sz w:val="22"/>
                <w:szCs w:val="22"/>
              </w:rPr>
              <w:t>Radius</w:t>
            </w:r>
          </w:p>
        </w:tc>
        <w:tc>
          <w:tcPr>
            <w:tcW w:w="709"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1275"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709"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394" w:type="dxa"/>
            <w:vMerge/>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709"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1276"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708"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394" w:type="dxa"/>
            <w:vMerge/>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709"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1276"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c>
          <w:tcPr>
            <w:tcW w:w="709" w:type="dxa"/>
            <w:tcBorders>
              <w:top w:val="single" w:sz="4" w:space="0" w:color="auto"/>
            </w:tcBorders>
          </w:tcPr>
          <w:p w:rsidR="005C143F" w:rsidRPr="005C143F" w:rsidRDefault="005C143F" w:rsidP="005C143F">
            <w:pPr>
              <w:pStyle w:val="Alexdouble"/>
              <w:spacing w:line="360" w:lineRule="auto"/>
              <w:rPr>
                <w:rFonts w:ascii="Arial" w:hAnsi="Arial" w:cs="Arial"/>
                <w:sz w:val="18"/>
                <w:szCs w:val="18"/>
              </w:rPr>
            </w:pP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Total area, 4% slice (mm</w:t>
            </w:r>
            <w:r w:rsidRPr="00FB481F">
              <w:rPr>
                <w:rFonts w:ascii="Arial" w:hAnsi="Arial" w:cs="Arial"/>
                <w:color w:val="000000"/>
                <w:sz w:val="18"/>
                <w:szCs w:val="18"/>
                <w:vertAlign w:val="superscript"/>
                <w:lang w:eastAsia="en-GB"/>
              </w:rPr>
              <w:t>2</w:t>
            </w:r>
            <w:r w:rsidRPr="00FB481F">
              <w:rPr>
                <w:rFonts w:ascii="Arial" w:hAnsi="Arial" w:cs="Arial"/>
                <w:color w:val="000000"/>
                <w:sz w:val="18"/>
                <w:szCs w:val="18"/>
                <w:lang w:eastAsia="en-GB"/>
              </w:rPr>
              <w:t xml:space="preserve">)   </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BE2050">
              <w:rPr>
                <w:rFonts w:ascii="Arial" w:hAnsi="Arial" w:cs="Arial"/>
                <w:color w:val="000000"/>
                <w:sz w:val="18"/>
                <w:szCs w:val="18"/>
                <w:lang w:eastAsia="en-GB"/>
              </w:rPr>
              <w:t>87</w:t>
            </w:r>
          </w:p>
        </w:tc>
        <w:tc>
          <w:tcPr>
            <w:tcW w:w="1275"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59</w:t>
            </w:r>
            <w:r w:rsidRPr="00FB481F">
              <w:rPr>
                <w:rFonts w:ascii="Arial" w:hAnsi="Arial" w:cs="Arial"/>
                <w:color w:val="000000"/>
                <w:sz w:val="18"/>
                <w:szCs w:val="18"/>
                <w:lang w:eastAsia="en-GB"/>
              </w:rPr>
              <w:t>, 1.</w:t>
            </w:r>
            <w:r w:rsidR="00227E18">
              <w:rPr>
                <w:rFonts w:ascii="Arial" w:hAnsi="Arial" w:cs="Arial"/>
                <w:color w:val="000000"/>
                <w:sz w:val="18"/>
                <w:szCs w:val="18"/>
                <w:lang w:eastAsia="en-GB"/>
              </w:rPr>
              <w:t>28</w:t>
            </w:r>
            <w:r w:rsidRPr="00FB481F">
              <w:rPr>
                <w:rFonts w:ascii="Arial" w:hAnsi="Arial" w:cs="Arial"/>
                <w:color w:val="000000"/>
                <w:sz w:val="18"/>
                <w:szCs w:val="18"/>
                <w:lang w:eastAsia="en-GB"/>
              </w:rPr>
              <w:t>)</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484</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AC3AF3">
              <w:rPr>
                <w:rFonts w:ascii="Arial" w:hAnsi="Arial" w:cs="Arial"/>
                <w:color w:val="000000"/>
                <w:sz w:val="18"/>
                <w:szCs w:val="18"/>
                <w:lang w:eastAsia="en-GB"/>
              </w:rPr>
              <w:t>06</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ED78BA">
              <w:rPr>
                <w:rFonts w:ascii="Arial" w:hAnsi="Arial" w:cs="Arial"/>
                <w:color w:val="000000"/>
                <w:sz w:val="18"/>
                <w:szCs w:val="18"/>
                <w:lang w:eastAsia="en-GB"/>
              </w:rPr>
              <w:t>69</w:t>
            </w:r>
            <w:r w:rsidRPr="00FB481F">
              <w:rPr>
                <w:rFonts w:ascii="Arial" w:hAnsi="Arial" w:cs="Arial"/>
                <w:color w:val="000000"/>
                <w:sz w:val="18"/>
                <w:szCs w:val="18"/>
                <w:lang w:eastAsia="en-GB"/>
              </w:rPr>
              <w:t>, 1.</w:t>
            </w:r>
            <w:r w:rsidR="00ED78BA">
              <w:rPr>
                <w:rFonts w:ascii="Arial" w:hAnsi="Arial" w:cs="Arial"/>
                <w:color w:val="000000"/>
                <w:sz w:val="18"/>
                <w:szCs w:val="18"/>
                <w:lang w:eastAsia="en-GB"/>
              </w:rPr>
              <w:t>64</w:t>
            </w:r>
            <w:r w:rsidRPr="00FB481F">
              <w:rPr>
                <w:rFonts w:ascii="Arial" w:hAnsi="Arial" w:cs="Arial"/>
                <w:color w:val="000000"/>
                <w:sz w:val="18"/>
                <w:szCs w:val="18"/>
                <w:lang w:eastAsia="en-GB"/>
              </w:rPr>
              <w:t>)</w:t>
            </w:r>
          </w:p>
        </w:tc>
        <w:tc>
          <w:tcPr>
            <w:tcW w:w="708"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B57149">
              <w:rPr>
                <w:rFonts w:ascii="Arial" w:hAnsi="Arial" w:cs="Arial"/>
                <w:color w:val="000000"/>
                <w:sz w:val="18"/>
                <w:szCs w:val="18"/>
                <w:lang w:eastAsia="en-GB"/>
              </w:rPr>
              <w:t>795</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1.1</w:t>
            </w:r>
            <w:r w:rsidR="00263CCA">
              <w:rPr>
                <w:rFonts w:ascii="Arial" w:hAnsi="Arial" w:cs="Arial"/>
                <w:color w:val="000000"/>
                <w:sz w:val="18"/>
                <w:szCs w:val="18"/>
                <w:lang w:eastAsia="en-GB"/>
              </w:rPr>
              <w:t>2</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(0.71, 1.</w:t>
            </w:r>
            <w:r w:rsidR="00367CCC">
              <w:rPr>
                <w:rFonts w:ascii="Arial" w:hAnsi="Arial" w:cs="Arial"/>
                <w:color w:val="000000"/>
                <w:sz w:val="18"/>
                <w:szCs w:val="18"/>
                <w:lang w:eastAsia="en-GB"/>
              </w:rPr>
              <w:t>75</w:t>
            </w:r>
            <w:r w:rsidRPr="00FB481F">
              <w:rPr>
                <w:rFonts w:ascii="Arial" w:hAnsi="Arial" w:cs="Arial"/>
                <w:color w:val="000000"/>
                <w:sz w:val="18"/>
                <w:szCs w:val="18"/>
                <w:lang w:eastAsia="en-GB"/>
              </w:rPr>
              <w:t>)</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67CCC">
              <w:rPr>
                <w:rFonts w:ascii="Arial" w:hAnsi="Arial" w:cs="Arial"/>
                <w:color w:val="000000"/>
                <w:sz w:val="18"/>
                <w:szCs w:val="18"/>
                <w:lang w:eastAsia="en-GB"/>
              </w:rPr>
              <w:t>631</w:t>
            </w: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Trabecular density, 4% slice (mg/cm</w:t>
            </w:r>
            <w:r w:rsidRPr="00FB481F">
              <w:rPr>
                <w:rFonts w:ascii="Arial" w:hAnsi="Arial" w:cs="Arial"/>
                <w:color w:val="000000"/>
                <w:sz w:val="18"/>
                <w:szCs w:val="18"/>
                <w:vertAlign w:val="superscript"/>
                <w:lang w:eastAsia="en-GB"/>
              </w:rPr>
              <w:t>3</w:t>
            </w:r>
            <w:r w:rsidRPr="00FB481F">
              <w:rPr>
                <w:rFonts w:ascii="Arial" w:hAnsi="Arial" w:cs="Arial"/>
                <w:color w:val="000000"/>
                <w:sz w:val="18"/>
                <w:szCs w:val="18"/>
                <w:lang w:eastAsia="en-GB"/>
              </w:rPr>
              <w:t xml:space="preserve">)  </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BE2050">
              <w:rPr>
                <w:rFonts w:ascii="Arial" w:hAnsi="Arial" w:cs="Arial"/>
                <w:color w:val="000000"/>
                <w:sz w:val="18"/>
                <w:szCs w:val="18"/>
                <w:lang w:eastAsia="en-GB"/>
              </w:rPr>
              <w:t>44</w:t>
            </w:r>
          </w:p>
        </w:tc>
        <w:tc>
          <w:tcPr>
            <w:tcW w:w="1275"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97</w:t>
            </w:r>
            <w:r w:rsidRPr="00FB481F">
              <w:rPr>
                <w:rFonts w:ascii="Arial" w:hAnsi="Arial" w:cs="Arial"/>
                <w:color w:val="000000"/>
                <w:sz w:val="18"/>
                <w:szCs w:val="18"/>
                <w:lang w:eastAsia="en-GB"/>
              </w:rPr>
              <w:t xml:space="preserve">, </w:t>
            </w:r>
            <w:r w:rsidR="00227E18">
              <w:rPr>
                <w:rFonts w:ascii="Arial" w:hAnsi="Arial" w:cs="Arial"/>
                <w:color w:val="000000"/>
                <w:sz w:val="18"/>
                <w:szCs w:val="18"/>
                <w:lang w:eastAsia="en-GB"/>
              </w:rPr>
              <w:t>2.12</w:t>
            </w:r>
            <w:r w:rsidRPr="00FB481F">
              <w:rPr>
                <w:rFonts w:ascii="Arial" w:hAnsi="Arial" w:cs="Arial"/>
                <w:color w:val="000000"/>
                <w:sz w:val="18"/>
                <w:szCs w:val="18"/>
                <w:lang w:eastAsia="en-GB"/>
              </w:rPr>
              <w:t>)</w:t>
            </w:r>
          </w:p>
        </w:tc>
        <w:tc>
          <w:tcPr>
            <w:tcW w:w="709" w:type="dxa"/>
            <w:vAlign w:val="center"/>
          </w:tcPr>
          <w:p w:rsidR="005C143F" w:rsidRPr="00FB481F" w:rsidRDefault="005C143F" w:rsidP="00227E18">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068</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AC3AF3">
              <w:rPr>
                <w:rFonts w:ascii="Arial" w:hAnsi="Arial" w:cs="Arial"/>
                <w:color w:val="000000"/>
                <w:sz w:val="18"/>
                <w:szCs w:val="18"/>
                <w:lang w:eastAsia="en-GB"/>
              </w:rPr>
              <w:t>43</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ED78BA">
              <w:rPr>
                <w:rFonts w:ascii="Arial" w:hAnsi="Arial" w:cs="Arial"/>
                <w:color w:val="000000"/>
                <w:sz w:val="18"/>
                <w:szCs w:val="18"/>
                <w:lang w:eastAsia="en-GB"/>
              </w:rPr>
              <w:t>90</w:t>
            </w:r>
            <w:r w:rsidRPr="00FB481F">
              <w:rPr>
                <w:rFonts w:ascii="Arial" w:hAnsi="Arial" w:cs="Arial"/>
                <w:color w:val="000000"/>
                <w:sz w:val="18"/>
                <w:szCs w:val="18"/>
                <w:lang w:eastAsia="en-GB"/>
              </w:rPr>
              <w:t xml:space="preserve">, </w:t>
            </w:r>
            <w:r w:rsidR="00ED78BA">
              <w:rPr>
                <w:rFonts w:ascii="Arial" w:hAnsi="Arial" w:cs="Arial"/>
                <w:color w:val="000000"/>
                <w:sz w:val="18"/>
                <w:szCs w:val="18"/>
                <w:lang w:eastAsia="en-GB"/>
              </w:rPr>
              <w:t>2.26</w:t>
            </w:r>
            <w:r w:rsidRPr="00FB481F">
              <w:rPr>
                <w:rFonts w:ascii="Arial" w:hAnsi="Arial" w:cs="Arial"/>
                <w:color w:val="000000"/>
                <w:sz w:val="18"/>
                <w:szCs w:val="18"/>
                <w:lang w:eastAsia="en-GB"/>
              </w:rPr>
              <w:t>)</w:t>
            </w:r>
          </w:p>
        </w:tc>
        <w:tc>
          <w:tcPr>
            <w:tcW w:w="708" w:type="dxa"/>
            <w:vAlign w:val="center"/>
          </w:tcPr>
          <w:p w:rsidR="005C143F" w:rsidRPr="00FB481F" w:rsidRDefault="005C143F" w:rsidP="00B57149">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B57149">
              <w:rPr>
                <w:rFonts w:ascii="Arial" w:hAnsi="Arial" w:cs="Arial"/>
                <w:color w:val="000000"/>
                <w:sz w:val="18"/>
                <w:szCs w:val="18"/>
                <w:lang w:eastAsia="en-GB"/>
              </w:rPr>
              <w:t>131</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1.1</w:t>
            </w:r>
            <w:r w:rsidR="00263CCA">
              <w:rPr>
                <w:rFonts w:ascii="Arial" w:hAnsi="Arial" w:cs="Arial"/>
                <w:color w:val="000000"/>
                <w:sz w:val="18"/>
                <w:szCs w:val="18"/>
                <w:lang w:eastAsia="en-GB"/>
              </w:rPr>
              <w:t>5</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(0.6</w:t>
            </w:r>
            <w:r w:rsidR="00367CCC">
              <w:rPr>
                <w:rFonts w:ascii="Arial" w:hAnsi="Arial" w:cs="Arial"/>
                <w:color w:val="000000"/>
                <w:sz w:val="18"/>
                <w:szCs w:val="18"/>
                <w:lang w:eastAsia="en-GB"/>
              </w:rPr>
              <w:t>8</w:t>
            </w:r>
            <w:r w:rsidRPr="00FB481F">
              <w:rPr>
                <w:rFonts w:ascii="Arial" w:hAnsi="Arial" w:cs="Arial"/>
                <w:color w:val="000000"/>
                <w:sz w:val="18"/>
                <w:szCs w:val="18"/>
                <w:lang w:eastAsia="en-GB"/>
              </w:rPr>
              <w:t>, 1.</w:t>
            </w:r>
            <w:r w:rsidR="00367CCC">
              <w:rPr>
                <w:rFonts w:ascii="Arial" w:hAnsi="Arial" w:cs="Arial"/>
                <w:color w:val="000000"/>
                <w:sz w:val="18"/>
                <w:szCs w:val="18"/>
                <w:lang w:eastAsia="en-GB"/>
              </w:rPr>
              <w:t>94</w:t>
            </w:r>
            <w:r w:rsidRPr="00FB481F">
              <w:rPr>
                <w:rFonts w:ascii="Arial" w:hAnsi="Arial" w:cs="Arial"/>
                <w:color w:val="000000"/>
                <w:sz w:val="18"/>
                <w:szCs w:val="18"/>
                <w:lang w:eastAsia="en-GB"/>
              </w:rPr>
              <w:t>)</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0.6</w:t>
            </w:r>
            <w:r w:rsidR="003D2EE5">
              <w:rPr>
                <w:rFonts w:ascii="Arial" w:hAnsi="Arial" w:cs="Arial"/>
                <w:color w:val="000000"/>
                <w:sz w:val="18"/>
                <w:szCs w:val="18"/>
                <w:lang w:eastAsia="en-GB"/>
              </w:rPr>
              <w:t>08</w:t>
            </w: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Cortical density, 66% slice (mg/cm</w:t>
            </w:r>
            <w:r w:rsidRPr="00FB481F">
              <w:rPr>
                <w:rFonts w:ascii="Arial" w:hAnsi="Arial" w:cs="Arial"/>
                <w:color w:val="000000"/>
                <w:sz w:val="18"/>
                <w:szCs w:val="18"/>
                <w:vertAlign w:val="superscript"/>
                <w:lang w:eastAsia="en-GB"/>
              </w:rPr>
              <w:t>3</w:t>
            </w:r>
            <w:r w:rsidRPr="00FB481F">
              <w:rPr>
                <w:rFonts w:ascii="Arial" w:hAnsi="Arial" w:cs="Arial"/>
                <w:color w:val="000000"/>
                <w:sz w:val="18"/>
                <w:szCs w:val="18"/>
                <w:lang w:eastAsia="en-GB"/>
              </w:rPr>
              <w:t xml:space="preserve">)  </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BE2050">
              <w:rPr>
                <w:rFonts w:ascii="Arial" w:hAnsi="Arial" w:cs="Arial"/>
                <w:color w:val="000000"/>
                <w:sz w:val="18"/>
                <w:szCs w:val="18"/>
                <w:lang w:eastAsia="en-GB"/>
              </w:rPr>
              <w:t>41</w:t>
            </w:r>
          </w:p>
        </w:tc>
        <w:tc>
          <w:tcPr>
            <w:tcW w:w="1275"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99</w:t>
            </w:r>
            <w:r w:rsidRPr="00FB481F">
              <w:rPr>
                <w:rFonts w:ascii="Arial" w:hAnsi="Arial" w:cs="Arial"/>
                <w:color w:val="000000"/>
                <w:sz w:val="18"/>
                <w:szCs w:val="18"/>
                <w:lang w:eastAsia="en-GB"/>
              </w:rPr>
              <w:t xml:space="preserve">, </w:t>
            </w:r>
            <w:r w:rsidR="00227E18">
              <w:rPr>
                <w:rFonts w:ascii="Arial" w:hAnsi="Arial" w:cs="Arial"/>
                <w:color w:val="000000"/>
                <w:sz w:val="18"/>
                <w:szCs w:val="18"/>
                <w:lang w:eastAsia="en-GB"/>
              </w:rPr>
              <w:t>2.01</w:t>
            </w:r>
            <w:r w:rsidRPr="00FB481F">
              <w:rPr>
                <w:rFonts w:ascii="Arial" w:hAnsi="Arial" w:cs="Arial"/>
                <w:color w:val="000000"/>
                <w:sz w:val="18"/>
                <w:szCs w:val="18"/>
                <w:lang w:eastAsia="en-GB"/>
              </w:rPr>
              <w:t>)</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059</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AC3AF3">
              <w:rPr>
                <w:rFonts w:ascii="Arial" w:hAnsi="Arial" w:cs="Arial"/>
                <w:color w:val="000000"/>
                <w:sz w:val="18"/>
                <w:szCs w:val="18"/>
                <w:lang w:eastAsia="en-GB"/>
              </w:rPr>
              <w:t>31</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ED78BA">
              <w:rPr>
                <w:rFonts w:ascii="Arial" w:hAnsi="Arial" w:cs="Arial"/>
                <w:color w:val="000000"/>
                <w:sz w:val="18"/>
                <w:szCs w:val="18"/>
                <w:lang w:eastAsia="en-GB"/>
              </w:rPr>
              <w:t>88</w:t>
            </w:r>
            <w:r w:rsidRPr="00FB481F">
              <w:rPr>
                <w:rFonts w:ascii="Arial" w:hAnsi="Arial" w:cs="Arial"/>
                <w:color w:val="000000"/>
                <w:sz w:val="18"/>
                <w:szCs w:val="18"/>
                <w:lang w:eastAsia="en-GB"/>
              </w:rPr>
              <w:t>, 1.</w:t>
            </w:r>
            <w:r w:rsidR="00ED78BA">
              <w:rPr>
                <w:rFonts w:ascii="Arial" w:hAnsi="Arial" w:cs="Arial"/>
                <w:color w:val="000000"/>
                <w:sz w:val="18"/>
                <w:szCs w:val="18"/>
                <w:lang w:eastAsia="en-GB"/>
              </w:rPr>
              <w:t>93</w:t>
            </w:r>
            <w:r w:rsidRPr="00FB481F">
              <w:rPr>
                <w:rFonts w:ascii="Arial" w:hAnsi="Arial" w:cs="Arial"/>
                <w:color w:val="000000"/>
                <w:sz w:val="18"/>
                <w:szCs w:val="18"/>
                <w:lang w:eastAsia="en-GB"/>
              </w:rPr>
              <w:t>)</w:t>
            </w:r>
          </w:p>
        </w:tc>
        <w:tc>
          <w:tcPr>
            <w:tcW w:w="708"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B57149">
              <w:rPr>
                <w:rFonts w:ascii="Arial" w:hAnsi="Arial" w:cs="Arial"/>
                <w:color w:val="000000"/>
                <w:sz w:val="18"/>
                <w:szCs w:val="18"/>
                <w:lang w:eastAsia="en-GB"/>
              </w:rPr>
              <w:t>181</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10</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(0.6</w:t>
            </w:r>
            <w:r w:rsidR="00367CCC">
              <w:rPr>
                <w:rFonts w:ascii="Arial" w:hAnsi="Arial" w:cs="Arial"/>
                <w:color w:val="000000"/>
                <w:sz w:val="18"/>
                <w:szCs w:val="18"/>
                <w:lang w:eastAsia="en-GB"/>
              </w:rPr>
              <w:t>8</w:t>
            </w:r>
            <w:r w:rsidRPr="00FB481F">
              <w:rPr>
                <w:rFonts w:ascii="Arial" w:hAnsi="Arial" w:cs="Arial"/>
                <w:color w:val="000000"/>
                <w:sz w:val="18"/>
                <w:szCs w:val="18"/>
                <w:lang w:eastAsia="en-GB"/>
              </w:rPr>
              <w:t>, 1.</w:t>
            </w:r>
            <w:r w:rsidR="00367CCC">
              <w:rPr>
                <w:rFonts w:ascii="Arial" w:hAnsi="Arial" w:cs="Arial"/>
                <w:color w:val="000000"/>
                <w:sz w:val="18"/>
                <w:szCs w:val="18"/>
                <w:lang w:eastAsia="en-GB"/>
              </w:rPr>
              <w:t>71</w:t>
            </w:r>
            <w:r w:rsidRPr="00FB481F">
              <w:rPr>
                <w:rFonts w:ascii="Arial" w:hAnsi="Arial" w:cs="Arial"/>
                <w:color w:val="000000"/>
                <w:sz w:val="18"/>
                <w:szCs w:val="18"/>
                <w:lang w:eastAsia="en-GB"/>
              </w:rPr>
              <w:t>)</w:t>
            </w:r>
          </w:p>
        </w:tc>
        <w:tc>
          <w:tcPr>
            <w:tcW w:w="709" w:type="dxa"/>
            <w:vAlign w:val="center"/>
          </w:tcPr>
          <w:p w:rsidR="005C143F" w:rsidRPr="00FB481F" w:rsidRDefault="005C143F" w:rsidP="003D2EE5">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676</w:t>
            </w: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Cortical thickness, 66% (mm)</w:t>
            </w:r>
          </w:p>
        </w:tc>
        <w:tc>
          <w:tcPr>
            <w:tcW w:w="709"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BE2050">
              <w:rPr>
                <w:rFonts w:ascii="Arial" w:hAnsi="Arial" w:cs="Arial"/>
                <w:b/>
                <w:sz w:val="18"/>
                <w:szCs w:val="18"/>
                <w:lang w:eastAsia="en-GB"/>
              </w:rPr>
              <w:t>72</w:t>
            </w:r>
          </w:p>
        </w:tc>
        <w:tc>
          <w:tcPr>
            <w:tcW w:w="1275"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227E18">
              <w:rPr>
                <w:rFonts w:ascii="Arial" w:hAnsi="Arial" w:cs="Arial"/>
                <w:b/>
                <w:sz w:val="18"/>
                <w:szCs w:val="18"/>
                <w:lang w:eastAsia="en-GB"/>
              </w:rPr>
              <w:t>16</w:t>
            </w:r>
            <w:r w:rsidRPr="00C01C48">
              <w:rPr>
                <w:rFonts w:ascii="Arial" w:hAnsi="Arial" w:cs="Arial"/>
                <w:b/>
                <w:sz w:val="18"/>
                <w:szCs w:val="18"/>
                <w:lang w:eastAsia="en-GB"/>
              </w:rPr>
              <w:t>, 2.</w:t>
            </w:r>
            <w:r w:rsidR="00227E18">
              <w:rPr>
                <w:rFonts w:ascii="Arial" w:hAnsi="Arial" w:cs="Arial"/>
                <w:b/>
                <w:sz w:val="18"/>
                <w:szCs w:val="18"/>
                <w:lang w:eastAsia="en-GB"/>
              </w:rPr>
              <w:t>54</w:t>
            </w:r>
            <w:r w:rsidRPr="00C01C48">
              <w:rPr>
                <w:rFonts w:ascii="Arial" w:hAnsi="Arial" w:cs="Arial"/>
                <w:b/>
                <w:sz w:val="18"/>
                <w:szCs w:val="18"/>
                <w:lang w:eastAsia="en-GB"/>
              </w:rPr>
              <w:t>)</w:t>
            </w:r>
          </w:p>
        </w:tc>
        <w:tc>
          <w:tcPr>
            <w:tcW w:w="709"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0.0</w:t>
            </w:r>
            <w:r w:rsidR="00227E18">
              <w:rPr>
                <w:rFonts w:ascii="Arial" w:hAnsi="Arial" w:cs="Arial"/>
                <w:b/>
                <w:sz w:val="18"/>
                <w:szCs w:val="18"/>
                <w:lang w:eastAsia="en-GB"/>
              </w:rPr>
              <w:t>0</w:t>
            </w:r>
            <w:r w:rsidRPr="00C01C48">
              <w:rPr>
                <w:rFonts w:ascii="Arial" w:hAnsi="Arial" w:cs="Arial"/>
                <w:b/>
                <w:sz w:val="18"/>
                <w:szCs w:val="18"/>
                <w:lang w:eastAsia="en-GB"/>
              </w:rPr>
              <w:t>7</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AC3AF3">
              <w:rPr>
                <w:rFonts w:ascii="Arial" w:hAnsi="Arial" w:cs="Arial"/>
                <w:b/>
                <w:sz w:val="18"/>
                <w:szCs w:val="18"/>
                <w:lang w:eastAsia="en-GB"/>
              </w:rPr>
              <w:t>8</w:t>
            </w:r>
            <w:r w:rsidRPr="00C01C48">
              <w:rPr>
                <w:rFonts w:ascii="Arial" w:hAnsi="Arial" w:cs="Arial"/>
                <w:b/>
                <w:sz w:val="18"/>
                <w:szCs w:val="18"/>
                <w:lang w:eastAsia="en-GB"/>
              </w:rPr>
              <w:t>0</w:t>
            </w:r>
          </w:p>
        </w:tc>
        <w:tc>
          <w:tcPr>
            <w:tcW w:w="1276"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(1.1</w:t>
            </w:r>
            <w:r w:rsidR="00ED78BA">
              <w:rPr>
                <w:rFonts w:ascii="Arial" w:hAnsi="Arial" w:cs="Arial"/>
                <w:b/>
                <w:sz w:val="18"/>
                <w:szCs w:val="18"/>
                <w:lang w:eastAsia="en-GB"/>
              </w:rPr>
              <w:t>2</w:t>
            </w:r>
            <w:r w:rsidRPr="00C01C48">
              <w:rPr>
                <w:rFonts w:ascii="Arial" w:hAnsi="Arial" w:cs="Arial"/>
                <w:b/>
                <w:sz w:val="18"/>
                <w:szCs w:val="18"/>
                <w:lang w:eastAsia="en-GB"/>
              </w:rPr>
              <w:t xml:space="preserve">, </w:t>
            </w:r>
            <w:r w:rsidR="00ED78BA">
              <w:rPr>
                <w:rFonts w:ascii="Arial" w:hAnsi="Arial" w:cs="Arial"/>
                <w:b/>
                <w:sz w:val="18"/>
                <w:szCs w:val="18"/>
                <w:lang w:eastAsia="en-GB"/>
              </w:rPr>
              <w:t>2.90</w:t>
            </w:r>
            <w:r w:rsidRPr="00C01C48">
              <w:rPr>
                <w:rFonts w:ascii="Arial" w:hAnsi="Arial" w:cs="Arial"/>
                <w:b/>
                <w:sz w:val="18"/>
                <w:szCs w:val="18"/>
                <w:lang w:eastAsia="en-GB"/>
              </w:rPr>
              <w:t>)</w:t>
            </w:r>
          </w:p>
        </w:tc>
        <w:tc>
          <w:tcPr>
            <w:tcW w:w="708" w:type="dxa"/>
            <w:vAlign w:val="center"/>
          </w:tcPr>
          <w:p w:rsidR="005C143F" w:rsidRPr="00C01C48" w:rsidRDefault="005C143F" w:rsidP="00B57149">
            <w:pPr>
              <w:spacing w:line="360" w:lineRule="auto"/>
              <w:jc w:val="center"/>
              <w:rPr>
                <w:rFonts w:ascii="Arial" w:hAnsi="Arial" w:cs="Arial"/>
                <w:b/>
                <w:sz w:val="18"/>
                <w:szCs w:val="18"/>
                <w:lang w:eastAsia="en-GB"/>
              </w:rPr>
            </w:pPr>
            <w:r w:rsidRPr="00C01C48">
              <w:rPr>
                <w:rFonts w:ascii="Arial" w:hAnsi="Arial" w:cs="Arial"/>
                <w:b/>
                <w:sz w:val="18"/>
                <w:szCs w:val="18"/>
                <w:lang w:eastAsia="en-GB"/>
              </w:rPr>
              <w:t>0.01</w:t>
            </w:r>
            <w:r w:rsidR="00B57149">
              <w:rPr>
                <w:rFonts w:ascii="Arial" w:hAnsi="Arial" w:cs="Arial"/>
                <w:b/>
                <w:sz w:val="18"/>
                <w:szCs w:val="18"/>
                <w:lang w:eastAsia="en-GB"/>
              </w:rPr>
              <w:t>6</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50</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67CCC">
              <w:rPr>
                <w:rFonts w:ascii="Arial" w:hAnsi="Arial" w:cs="Arial"/>
                <w:color w:val="000000"/>
                <w:sz w:val="18"/>
                <w:szCs w:val="18"/>
                <w:lang w:eastAsia="en-GB"/>
              </w:rPr>
              <w:t>87</w:t>
            </w:r>
            <w:r w:rsidRPr="00FB481F">
              <w:rPr>
                <w:rFonts w:ascii="Arial" w:hAnsi="Arial" w:cs="Arial"/>
                <w:color w:val="000000"/>
                <w:sz w:val="18"/>
                <w:szCs w:val="18"/>
                <w:lang w:eastAsia="en-GB"/>
              </w:rPr>
              <w:t>, 2.</w:t>
            </w:r>
            <w:r w:rsidR="00367CCC">
              <w:rPr>
                <w:rFonts w:ascii="Arial" w:hAnsi="Arial" w:cs="Arial"/>
                <w:color w:val="000000"/>
                <w:sz w:val="18"/>
                <w:szCs w:val="18"/>
                <w:lang w:eastAsia="en-GB"/>
              </w:rPr>
              <w:t>59</w:t>
            </w:r>
            <w:r w:rsidRPr="00FB481F">
              <w:rPr>
                <w:rFonts w:ascii="Arial" w:hAnsi="Arial" w:cs="Arial"/>
                <w:color w:val="000000"/>
                <w:sz w:val="18"/>
                <w:szCs w:val="18"/>
                <w:lang w:eastAsia="en-GB"/>
              </w:rPr>
              <w:t>)</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149</w:t>
            </w: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Cortical area, 66% slice (mm</w:t>
            </w:r>
            <w:r w:rsidRPr="00FB481F">
              <w:rPr>
                <w:rFonts w:ascii="Arial" w:hAnsi="Arial" w:cs="Arial"/>
                <w:color w:val="000000"/>
                <w:sz w:val="18"/>
                <w:szCs w:val="18"/>
                <w:vertAlign w:val="superscript"/>
                <w:lang w:eastAsia="en-GB"/>
              </w:rPr>
              <w:t>2</w:t>
            </w:r>
            <w:r w:rsidRPr="00FB481F">
              <w:rPr>
                <w:rFonts w:ascii="Arial" w:hAnsi="Arial" w:cs="Arial"/>
                <w:color w:val="000000"/>
                <w:sz w:val="18"/>
                <w:szCs w:val="18"/>
                <w:lang w:eastAsia="en-GB"/>
              </w:rPr>
              <w:t xml:space="preserve">)   </w:t>
            </w:r>
          </w:p>
        </w:tc>
        <w:tc>
          <w:tcPr>
            <w:tcW w:w="709"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BE2050">
              <w:rPr>
                <w:rFonts w:ascii="Arial" w:hAnsi="Arial" w:cs="Arial"/>
                <w:b/>
                <w:sz w:val="18"/>
                <w:szCs w:val="18"/>
                <w:lang w:eastAsia="en-GB"/>
              </w:rPr>
              <w:t>91</w:t>
            </w:r>
          </w:p>
        </w:tc>
        <w:tc>
          <w:tcPr>
            <w:tcW w:w="1275"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227E18">
              <w:rPr>
                <w:rFonts w:ascii="Arial" w:hAnsi="Arial" w:cs="Arial"/>
                <w:b/>
                <w:sz w:val="18"/>
                <w:szCs w:val="18"/>
                <w:lang w:eastAsia="en-GB"/>
              </w:rPr>
              <w:t>27</w:t>
            </w:r>
            <w:r w:rsidRPr="00C01C48">
              <w:rPr>
                <w:rFonts w:ascii="Arial" w:hAnsi="Arial" w:cs="Arial"/>
                <w:b/>
                <w:sz w:val="18"/>
                <w:szCs w:val="18"/>
                <w:lang w:eastAsia="en-GB"/>
              </w:rPr>
              <w:t>, 2.</w:t>
            </w:r>
            <w:r w:rsidR="00227E18">
              <w:rPr>
                <w:rFonts w:ascii="Arial" w:hAnsi="Arial" w:cs="Arial"/>
                <w:b/>
                <w:sz w:val="18"/>
                <w:szCs w:val="18"/>
                <w:lang w:eastAsia="en-GB"/>
              </w:rPr>
              <w:t>85</w:t>
            </w:r>
            <w:r w:rsidRPr="00C01C48">
              <w:rPr>
                <w:rFonts w:ascii="Arial" w:hAnsi="Arial" w:cs="Arial"/>
                <w:b/>
                <w:sz w:val="18"/>
                <w:szCs w:val="18"/>
                <w:lang w:eastAsia="en-GB"/>
              </w:rPr>
              <w:t>)</w:t>
            </w:r>
          </w:p>
        </w:tc>
        <w:tc>
          <w:tcPr>
            <w:tcW w:w="709" w:type="dxa"/>
            <w:vAlign w:val="center"/>
          </w:tcPr>
          <w:p w:rsidR="005C143F" w:rsidRPr="00C01C48" w:rsidRDefault="005C143F" w:rsidP="00227E18">
            <w:pPr>
              <w:spacing w:line="360" w:lineRule="auto"/>
              <w:jc w:val="center"/>
              <w:rPr>
                <w:rFonts w:ascii="Arial" w:hAnsi="Arial" w:cs="Arial"/>
                <w:b/>
                <w:sz w:val="18"/>
                <w:szCs w:val="18"/>
                <w:lang w:eastAsia="en-GB"/>
              </w:rPr>
            </w:pPr>
            <w:r w:rsidRPr="00C01C48">
              <w:rPr>
                <w:rFonts w:ascii="Arial" w:hAnsi="Arial" w:cs="Arial"/>
                <w:b/>
                <w:sz w:val="18"/>
                <w:szCs w:val="18"/>
                <w:lang w:eastAsia="en-GB"/>
              </w:rPr>
              <w:t>0.00</w:t>
            </w:r>
            <w:r w:rsidR="00227E18">
              <w:rPr>
                <w:rFonts w:ascii="Arial" w:hAnsi="Arial" w:cs="Arial"/>
                <w:b/>
                <w:sz w:val="18"/>
                <w:szCs w:val="18"/>
                <w:lang w:eastAsia="en-GB"/>
              </w:rPr>
              <w:t>2</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C01C48" w:rsidRDefault="005C143F" w:rsidP="00AC3AF3">
            <w:pPr>
              <w:spacing w:line="360" w:lineRule="auto"/>
              <w:jc w:val="center"/>
              <w:rPr>
                <w:rFonts w:ascii="Arial" w:hAnsi="Arial" w:cs="Arial"/>
                <w:b/>
                <w:sz w:val="18"/>
                <w:szCs w:val="18"/>
                <w:lang w:eastAsia="en-GB"/>
              </w:rPr>
            </w:pPr>
            <w:r w:rsidRPr="00C01C48">
              <w:rPr>
                <w:rFonts w:ascii="Arial" w:hAnsi="Arial" w:cs="Arial"/>
                <w:b/>
                <w:sz w:val="18"/>
                <w:szCs w:val="18"/>
                <w:lang w:eastAsia="en-GB"/>
              </w:rPr>
              <w:t>2.</w:t>
            </w:r>
            <w:r w:rsidR="00AC3AF3">
              <w:rPr>
                <w:rFonts w:ascii="Arial" w:hAnsi="Arial" w:cs="Arial"/>
                <w:b/>
                <w:sz w:val="18"/>
                <w:szCs w:val="18"/>
                <w:lang w:eastAsia="en-GB"/>
              </w:rPr>
              <w:t>20</w:t>
            </w:r>
          </w:p>
        </w:tc>
        <w:tc>
          <w:tcPr>
            <w:tcW w:w="1276"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ED78BA">
              <w:rPr>
                <w:rFonts w:ascii="Arial" w:hAnsi="Arial" w:cs="Arial"/>
                <w:b/>
                <w:sz w:val="18"/>
                <w:szCs w:val="18"/>
                <w:lang w:eastAsia="en-GB"/>
              </w:rPr>
              <w:t>33</w:t>
            </w:r>
            <w:r w:rsidRPr="00C01C48">
              <w:rPr>
                <w:rFonts w:ascii="Arial" w:hAnsi="Arial" w:cs="Arial"/>
                <w:b/>
                <w:sz w:val="18"/>
                <w:szCs w:val="18"/>
                <w:lang w:eastAsia="en-GB"/>
              </w:rPr>
              <w:t xml:space="preserve">, </w:t>
            </w:r>
            <w:r w:rsidR="00ED78BA">
              <w:rPr>
                <w:rFonts w:ascii="Arial" w:hAnsi="Arial" w:cs="Arial"/>
                <w:b/>
                <w:sz w:val="18"/>
                <w:szCs w:val="18"/>
                <w:lang w:eastAsia="en-GB"/>
              </w:rPr>
              <w:t>3.65</w:t>
            </w:r>
            <w:r w:rsidRPr="00C01C48">
              <w:rPr>
                <w:rFonts w:ascii="Arial" w:hAnsi="Arial" w:cs="Arial"/>
                <w:b/>
                <w:sz w:val="18"/>
                <w:szCs w:val="18"/>
                <w:lang w:eastAsia="en-GB"/>
              </w:rPr>
              <w:t>)</w:t>
            </w:r>
          </w:p>
        </w:tc>
        <w:tc>
          <w:tcPr>
            <w:tcW w:w="708" w:type="dxa"/>
            <w:vAlign w:val="center"/>
          </w:tcPr>
          <w:p w:rsidR="005C143F" w:rsidRPr="00C01C48" w:rsidRDefault="005C143F" w:rsidP="00B57149">
            <w:pPr>
              <w:spacing w:line="360" w:lineRule="auto"/>
              <w:jc w:val="center"/>
              <w:rPr>
                <w:rFonts w:ascii="Arial" w:hAnsi="Arial" w:cs="Arial"/>
                <w:b/>
                <w:sz w:val="18"/>
                <w:szCs w:val="18"/>
                <w:lang w:eastAsia="en-GB"/>
              </w:rPr>
            </w:pPr>
            <w:r w:rsidRPr="00C01C48">
              <w:rPr>
                <w:rFonts w:ascii="Arial" w:hAnsi="Arial" w:cs="Arial"/>
                <w:b/>
                <w:sz w:val="18"/>
                <w:szCs w:val="18"/>
                <w:lang w:eastAsia="en-GB"/>
              </w:rPr>
              <w:t>0.00</w:t>
            </w:r>
            <w:r w:rsidR="00B57149">
              <w:rPr>
                <w:rFonts w:ascii="Arial" w:hAnsi="Arial" w:cs="Arial"/>
                <w:b/>
                <w:sz w:val="18"/>
                <w:szCs w:val="18"/>
                <w:lang w:eastAsia="en-GB"/>
              </w:rPr>
              <w:t>2</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C01C48" w:rsidRDefault="00263CCA" w:rsidP="005C143F">
            <w:pPr>
              <w:spacing w:line="360" w:lineRule="auto"/>
              <w:jc w:val="center"/>
              <w:rPr>
                <w:rFonts w:ascii="Arial" w:hAnsi="Arial" w:cs="Arial"/>
                <w:b/>
                <w:sz w:val="18"/>
                <w:szCs w:val="18"/>
                <w:lang w:eastAsia="en-GB"/>
              </w:rPr>
            </w:pPr>
            <w:r>
              <w:rPr>
                <w:rFonts w:ascii="Arial" w:hAnsi="Arial" w:cs="Arial"/>
                <w:b/>
                <w:sz w:val="18"/>
                <w:szCs w:val="18"/>
                <w:lang w:eastAsia="en-GB"/>
              </w:rPr>
              <w:t>1.91</w:t>
            </w:r>
          </w:p>
        </w:tc>
        <w:tc>
          <w:tcPr>
            <w:tcW w:w="1276" w:type="dxa"/>
            <w:vAlign w:val="center"/>
          </w:tcPr>
          <w:p w:rsidR="005C143F" w:rsidRPr="00C01C48" w:rsidRDefault="005C143F" w:rsidP="005C143F">
            <w:pPr>
              <w:spacing w:line="360" w:lineRule="auto"/>
              <w:jc w:val="center"/>
              <w:rPr>
                <w:rFonts w:ascii="Arial" w:hAnsi="Arial" w:cs="Arial"/>
                <w:b/>
                <w:sz w:val="18"/>
                <w:szCs w:val="18"/>
                <w:lang w:eastAsia="en-GB"/>
              </w:rPr>
            </w:pPr>
            <w:r w:rsidRPr="00C01C48">
              <w:rPr>
                <w:rFonts w:ascii="Arial" w:hAnsi="Arial" w:cs="Arial"/>
                <w:b/>
                <w:sz w:val="18"/>
                <w:szCs w:val="18"/>
                <w:lang w:eastAsia="en-GB"/>
              </w:rPr>
              <w:t>(1.</w:t>
            </w:r>
            <w:r w:rsidR="00367CCC">
              <w:rPr>
                <w:rFonts w:ascii="Arial" w:hAnsi="Arial" w:cs="Arial"/>
                <w:b/>
                <w:sz w:val="18"/>
                <w:szCs w:val="18"/>
                <w:lang w:eastAsia="en-GB"/>
              </w:rPr>
              <w:t>04</w:t>
            </w:r>
            <w:r w:rsidRPr="00C01C48">
              <w:rPr>
                <w:rFonts w:ascii="Arial" w:hAnsi="Arial" w:cs="Arial"/>
                <w:b/>
                <w:sz w:val="18"/>
                <w:szCs w:val="18"/>
                <w:lang w:eastAsia="en-GB"/>
              </w:rPr>
              <w:t xml:space="preserve">, </w:t>
            </w:r>
            <w:r w:rsidR="00367CCC">
              <w:rPr>
                <w:rFonts w:ascii="Arial" w:hAnsi="Arial" w:cs="Arial"/>
                <w:b/>
                <w:sz w:val="18"/>
                <w:szCs w:val="18"/>
                <w:lang w:eastAsia="en-GB"/>
              </w:rPr>
              <w:t>3.49</w:t>
            </w:r>
            <w:r w:rsidRPr="00C01C48">
              <w:rPr>
                <w:rFonts w:ascii="Arial" w:hAnsi="Arial" w:cs="Arial"/>
                <w:b/>
                <w:sz w:val="18"/>
                <w:szCs w:val="18"/>
                <w:lang w:eastAsia="en-GB"/>
              </w:rPr>
              <w:t>)</w:t>
            </w:r>
          </w:p>
        </w:tc>
        <w:tc>
          <w:tcPr>
            <w:tcW w:w="709" w:type="dxa"/>
            <w:vAlign w:val="center"/>
          </w:tcPr>
          <w:p w:rsidR="005C143F" w:rsidRPr="00C01C48" w:rsidRDefault="005C143F" w:rsidP="003D2EE5">
            <w:pPr>
              <w:spacing w:line="360" w:lineRule="auto"/>
              <w:jc w:val="center"/>
              <w:rPr>
                <w:rFonts w:ascii="Arial" w:hAnsi="Arial" w:cs="Arial"/>
                <w:b/>
                <w:sz w:val="18"/>
                <w:szCs w:val="18"/>
                <w:lang w:eastAsia="en-GB"/>
              </w:rPr>
            </w:pPr>
            <w:r w:rsidRPr="00C01C48">
              <w:rPr>
                <w:rFonts w:ascii="Arial" w:hAnsi="Arial" w:cs="Arial"/>
                <w:b/>
                <w:sz w:val="18"/>
                <w:szCs w:val="18"/>
                <w:lang w:eastAsia="en-GB"/>
              </w:rPr>
              <w:t>0.0</w:t>
            </w:r>
            <w:r w:rsidR="003D2EE5">
              <w:rPr>
                <w:rFonts w:ascii="Arial" w:hAnsi="Arial" w:cs="Arial"/>
                <w:b/>
                <w:sz w:val="18"/>
                <w:szCs w:val="18"/>
                <w:lang w:eastAsia="en-GB"/>
              </w:rPr>
              <w:t>36</w:t>
            </w: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Total area, 66% slice (mm</w:t>
            </w:r>
            <w:r w:rsidRPr="00FB481F">
              <w:rPr>
                <w:rFonts w:ascii="Arial" w:hAnsi="Arial" w:cs="Arial"/>
                <w:color w:val="000000"/>
                <w:sz w:val="18"/>
                <w:szCs w:val="18"/>
                <w:vertAlign w:val="superscript"/>
                <w:lang w:eastAsia="en-GB"/>
              </w:rPr>
              <w:t>2</w:t>
            </w:r>
            <w:r w:rsidRPr="00FB481F">
              <w:rPr>
                <w:rFonts w:ascii="Arial" w:hAnsi="Arial" w:cs="Arial"/>
                <w:color w:val="000000"/>
                <w:sz w:val="18"/>
                <w:szCs w:val="18"/>
                <w:lang w:eastAsia="en-GB"/>
              </w:rPr>
              <w:t xml:space="preserve">)   </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1.2</w:t>
            </w:r>
            <w:r w:rsidR="00BE2050">
              <w:rPr>
                <w:rFonts w:ascii="Arial" w:hAnsi="Arial" w:cs="Arial"/>
                <w:color w:val="000000"/>
                <w:sz w:val="18"/>
                <w:szCs w:val="18"/>
                <w:lang w:eastAsia="en-GB"/>
              </w:rPr>
              <w:t>4</w:t>
            </w:r>
          </w:p>
        </w:tc>
        <w:tc>
          <w:tcPr>
            <w:tcW w:w="1275"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(0.8</w:t>
            </w:r>
            <w:r w:rsidR="00227E18">
              <w:rPr>
                <w:rFonts w:ascii="Arial" w:hAnsi="Arial" w:cs="Arial"/>
                <w:color w:val="000000"/>
                <w:sz w:val="18"/>
                <w:szCs w:val="18"/>
                <w:lang w:eastAsia="en-GB"/>
              </w:rPr>
              <w:t>0</w:t>
            </w:r>
            <w:r w:rsidRPr="00FB481F">
              <w:rPr>
                <w:rFonts w:ascii="Arial" w:hAnsi="Arial" w:cs="Arial"/>
                <w:color w:val="000000"/>
                <w:sz w:val="18"/>
                <w:szCs w:val="18"/>
                <w:lang w:eastAsia="en-GB"/>
              </w:rPr>
              <w:t>, 1.</w:t>
            </w:r>
            <w:r w:rsidR="00227E18">
              <w:rPr>
                <w:rFonts w:ascii="Arial" w:hAnsi="Arial" w:cs="Arial"/>
                <w:color w:val="000000"/>
                <w:sz w:val="18"/>
                <w:szCs w:val="18"/>
                <w:lang w:eastAsia="en-GB"/>
              </w:rPr>
              <w:t>91</w:t>
            </w:r>
            <w:r w:rsidRPr="00FB481F">
              <w:rPr>
                <w:rFonts w:ascii="Arial" w:hAnsi="Arial" w:cs="Arial"/>
                <w:color w:val="000000"/>
                <w:sz w:val="18"/>
                <w:szCs w:val="18"/>
                <w:lang w:eastAsia="en-GB"/>
              </w:rPr>
              <w:t>)</w:t>
            </w:r>
          </w:p>
        </w:tc>
        <w:tc>
          <w:tcPr>
            <w:tcW w:w="709" w:type="dxa"/>
            <w:vAlign w:val="center"/>
          </w:tcPr>
          <w:p w:rsidR="005C143F" w:rsidRPr="00FB481F" w:rsidRDefault="005C143F" w:rsidP="00227E18">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33</w:t>
            </w:r>
            <w:r w:rsidRPr="00FB481F">
              <w:rPr>
                <w:rFonts w:ascii="Arial" w:hAnsi="Arial" w:cs="Arial"/>
                <w:color w:val="000000"/>
                <w:sz w:val="18"/>
                <w:szCs w:val="18"/>
                <w:lang w:eastAsia="en-GB"/>
              </w:rPr>
              <w:t>8</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AC3AF3">
              <w:rPr>
                <w:rFonts w:ascii="Arial" w:hAnsi="Arial" w:cs="Arial"/>
                <w:color w:val="000000"/>
                <w:sz w:val="18"/>
                <w:szCs w:val="18"/>
                <w:lang w:eastAsia="en-GB"/>
              </w:rPr>
              <w:t>31</w:t>
            </w:r>
          </w:p>
        </w:tc>
        <w:tc>
          <w:tcPr>
            <w:tcW w:w="1276"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ED78BA">
              <w:rPr>
                <w:rFonts w:ascii="Arial" w:hAnsi="Arial" w:cs="Arial"/>
                <w:color w:val="000000"/>
                <w:sz w:val="18"/>
                <w:szCs w:val="18"/>
                <w:lang w:eastAsia="en-GB"/>
              </w:rPr>
              <w:t>8</w:t>
            </w:r>
            <w:r w:rsidRPr="00FB481F">
              <w:rPr>
                <w:rFonts w:ascii="Arial" w:hAnsi="Arial" w:cs="Arial"/>
                <w:color w:val="000000"/>
                <w:sz w:val="18"/>
                <w:szCs w:val="18"/>
                <w:lang w:eastAsia="en-GB"/>
              </w:rPr>
              <w:t>1, 2.</w:t>
            </w:r>
            <w:r w:rsidR="00ED78BA">
              <w:rPr>
                <w:rFonts w:ascii="Arial" w:hAnsi="Arial" w:cs="Arial"/>
                <w:color w:val="000000"/>
                <w:sz w:val="18"/>
                <w:szCs w:val="18"/>
                <w:lang w:eastAsia="en-GB"/>
              </w:rPr>
              <w:t>12</w:t>
            </w:r>
            <w:r w:rsidRPr="00FB481F">
              <w:rPr>
                <w:rFonts w:ascii="Arial" w:hAnsi="Arial" w:cs="Arial"/>
                <w:color w:val="000000"/>
                <w:sz w:val="18"/>
                <w:szCs w:val="18"/>
                <w:lang w:eastAsia="en-GB"/>
              </w:rPr>
              <w:t>)</w:t>
            </w:r>
          </w:p>
        </w:tc>
        <w:tc>
          <w:tcPr>
            <w:tcW w:w="708" w:type="dxa"/>
            <w:vAlign w:val="center"/>
          </w:tcPr>
          <w:p w:rsidR="005C143F" w:rsidRPr="00FB481F" w:rsidRDefault="005C143F" w:rsidP="001C69D4">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1C69D4">
              <w:rPr>
                <w:rFonts w:ascii="Arial" w:hAnsi="Arial" w:cs="Arial"/>
                <w:color w:val="000000"/>
                <w:sz w:val="18"/>
                <w:szCs w:val="18"/>
                <w:lang w:eastAsia="en-GB"/>
              </w:rPr>
              <w:t>278</w:t>
            </w:r>
          </w:p>
        </w:tc>
        <w:tc>
          <w:tcPr>
            <w:tcW w:w="394" w:type="dxa"/>
            <w:vMerge/>
          </w:tcPr>
          <w:p w:rsidR="005C143F" w:rsidRPr="00FB481F" w:rsidRDefault="005C143F" w:rsidP="005C143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1.2</w:t>
            </w:r>
            <w:r w:rsidR="00263CCA">
              <w:rPr>
                <w:rFonts w:ascii="Arial" w:hAnsi="Arial" w:cs="Arial"/>
                <w:color w:val="000000"/>
                <w:sz w:val="18"/>
                <w:szCs w:val="18"/>
                <w:lang w:eastAsia="en-GB"/>
              </w:rPr>
              <w:t>7</w:t>
            </w:r>
          </w:p>
        </w:tc>
        <w:tc>
          <w:tcPr>
            <w:tcW w:w="1276" w:type="dxa"/>
            <w:vAlign w:val="center"/>
          </w:tcPr>
          <w:p w:rsidR="005C143F" w:rsidRPr="00FB481F" w:rsidRDefault="005C143F" w:rsidP="00367CCC">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(0.7</w:t>
            </w:r>
            <w:r w:rsidR="00367CCC">
              <w:rPr>
                <w:rFonts w:ascii="Arial" w:hAnsi="Arial" w:cs="Arial"/>
                <w:color w:val="000000"/>
                <w:sz w:val="18"/>
                <w:szCs w:val="18"/>
                <w:lang w:eastAsia="en-GB"/>
              </w:rPr>
              <w:t>8</w:t>
            </w:r>
            <w:r w:rsidRPr="00FB481F">
              <w:rPr>
                <w:rFonts w:ascii="Arial" w:hAnsi="Arial" w:cs="Arial"/>
                <w:color w:val="000000"/>
                <w:sz w:val="18"/>
                <w:szCs w:val="18"/>
                <w:lang w:eastAsia="en-GB"/>
              </w:rPr>
              <w:t>, 2.0</w:t>
            </w:r>
            <w:r w:rsidR="00367CCC">
              <w:rPr>
                <w:rFonts w:ascii="Arial" w:hAnsi="Arial" w:cs="Arial"/>
                <w:color w:val="000000"/>
                <w:sz w:val="18"/>
                <w:szCs w:val="18"/>
                <w:lang w:eastAsia="en-GB"/>
              </w:rPr>
              <w:t>6</w:t>
            </w:r>
            <w:r w:rsidRPr="00FB481F">
              <w:rPr>
                <w:rFonts w:ascii="Arial" w:hAnsi="Arial" w:cs="Arial"/>
                <w:color w:val="000000"/>
                <w:sz w:val="18"/>
                <w:szCs w:val="18"/>
                <w:lang w:eastAsia="en-GB"/>
              </w:rPr>
              <w:t>)</w:t>
            </w:r>
          </w:p>
        </w:tc>
        <w:tc>
          <w:tcPr>
            <w:tcW w:w="709" w:type="dxa"/>
            <w:vAlign w:val="center"/>
          </w:tcPr>
          <w:p w:rsidR="005C143F" w:rsidRPr="00FB481F" w:rsidRDefault="005C143F" w:rsidP="005C143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341</w:t>
            </w:r>
          </w:p>
        </w:tc>
      </w:tr>
      <w:tr w:rsidR="005C143F" w:rsidRPr="00FB481F" w:rsidTr="00296695">
        <w:tc>
          <w:tcPr>
            <w:tcW w:w="4928" w:type="dxa"/>
            <w:vAlign w:val="center"/>
          </w:tcPr>
          <w:p w:rsidR="005C143F" w:rsidRPr="00FB481F" w:rsidRDefault="005C143F" w:rsidP="005C143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Polar strength strain index, 66% slice (mm</w:t>
            </w:r>
            <w:r w:rsidRPr="00FB481F">
              <w:rPr>
                <w:rFonts w:ascii="Arial" w:hAnsi="Arial" w:cs="Arial"/>
                <w:color w:val="000000"/>
                <w:sz w:val="18"/>
                <w:szCs w:val="18"/>
                <w:vertAlign w:val="superscript"/>
                <w:lang w:eastAsia="en-GB"/>
              </w:rPr>
              <w:t>3</w:t>
            </w:r>
            <w:r w:rsidRPr="00FB481F">
              <w:rPr>
                <w:rFonts w:ascii="Arial" w:hAnsi="Arial" w:cs="Arial"/>
                <w:color w:val="000000"/>
                <w:sz w:val="18"/>
                <w:szCs w:val="18"/>
                <w:lang w:eastAsia="en-GB"/>
              </w:rPr>
              <w:t>)</w:t>
            </w:r>
          </w:p>
        </w:tc>
        <w:tc>
          <w:tcPr>
            <w:tcW w:w="709" w:type="dxa"/>
            <w:vAlign w:val="center"/>
          </w:tcPr>
          <w:p w:rsidR="005C143F" w:rsidRPr="00FB481F" w:rsidRDefault="005C143F" w:rsidP="00087FAF">
            <w:pPr>
              <w:pStyle w:val="Alexdouble"/>
              <w:spacing w:line="360" w:lineRule="auto"/>
              <w:jc w:val="center"/>
              <w:rPr>
                <w:rFonts w:ascii="Arial" w:hAnsi="Arial" w:cs="Arial"/>
                <w:sz w:val="18"/>
                <w:szCs w:val="18"/>
              </w:rPr>
            </w:pPr>
            <w:r w:rsidRPr="00FB481F">
              <w:rPr>
                <w:rFonts w:ascii="Arial" w:hAnsi="Arial" w:cs="Arial"/>
                <w:color w:val="000000"/>
                <w:sz w:val="18"/>
                <w:szCs w:val="18"/>
                <w:lang w:eastAsia="en-GB"/>
              </w:rPr>
              <w:t>1.</w:t>
            </w:r>
            <w:r w:rsidR="00BE2050">
              <w:rPr>
                <w:rFonts w:ascii="Arial" w:hAnsi="Arial" w:cs="Arial"/>
                <w:color w:val="000000"/>
                <w:sz w:val="18"/>
                <w:szCs w:val="18"/>
                <w:lang w:eastAsia="en-GB"/>
              </w:rPr>
              <w:t>42</w:t>
            </w:r>
          </w:p>
        </w:tc>
        <w:tc>
          <w:tcPr>
            <w:tcW w:w="1275" w:type="dxa"/>
            <w:vAlign w:val="center"/>
          </w:tcPr>
          <w:p w:rsidR="005C143F" w:rsidRPr="00FB481F" w:rsidRDefault="005C143F" w:rsidP="00087FAF">
            <w:pPr>
              <w:pStyle w:val="Alexdouble"/>
              <w:spacing w:line="360" w:lineRule="auto"/>
              <w:jc w:val="center"/>
              <w:rPr>
                <w:rFonts w:ascii="Arial" w:hAnsi="Arial" w:cs="Arial"/>
                <w:sz w:val="18"/>
                <w:szCs w:val="18"/>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93</w:t>
            </w:r>
            <w:r w:rsidRPr="00FB481F">
              <w:rPr>
                <w:rFonts w:ascii="Arial" w:hAnsi="Arial" w:cs="Arial"/>
                <w:color w:val="000000"/>
                <w:sz w:val="18"/>
                <w:szCs w:val="18"/>
                <w:lang w:eastAsia="en-GB"/>
              </w:rPr>
              <w:t>, 2.</w:t>
            </w:r>
            <w:r w:rsidR="00227E18">
              <w:rPr>
                <w:rFonts w:ascii="Arial" w:hAnsi="Arial" w:cs="Arial"/>
                <w:color w:val="000000"/>
                <w:sz w:val="18"/>
                <w:szCs w:val="18"/>
                <w:lang w:eastAsia="en-GB"/>
              </w:rPr>
              <w:t>17</w:t>
            </w:r>
            <w:r w:rsidRPr="00FB481F">
              <w:rPr>
                <w:rFonts w:ascii="Arial" w:hAnsi="Arial" w:cs="Arial"/>
                <w:color w:val="000000"/>
                <w:sz w:val="18"/>
                <w:szCs w:val="18"/>
                <w:lang w:eastAsia="en-GB"/>
              </w:rPr>
              <w:t>)</w:t>
            </w:r>
          </w:p>
        </w:tc>
        <w:tc>
          <w:tcPr>
            <w:tcW w:w="709" w:type="dxa"/>
            <w:vAlign w:val="center"/>
          </w:tcPr>
          <w:p w:rsidR="005C143F" w:rsidRPr="00FB481F" w:rsidRDefault="005C143F" w:rsidP="00227E18">
            <w:pPr>
              <w:pStyle w:val="Alexdouble"/>
              <w:spacing w:line="360" w:lineRule="auto"/>
              <w:jc w:val="center"/>
              <w:rPr>
                <w:rFonts w:ascii="Arial" w:hAnsi="Arial" w:cs="Arial"/>
                <w:sz w:val="18"/>
                <w:szCs w:val="18"/>
              </w:rPr>
            </w:pPr>
            <w:r w:rsidRPr="00FB481F">
              <w:rPr>
                <w:rFonts w:ascii="Arial" w:hAnsi="Arial" w:cs="Arial"/>
                <w:color w:val="000000"/>
                <w:sz w:val="18"/>
                <w:szCs w:val="18"/>
                <w:lang w:eastAsia="en-GB"/>
              </w:rPr>
              <w:t>0.1</w:t>
            </w:r>
            <w:r w:rsidR="00227E18">
              <w:rPr>
                <w:rFonts w:ascii="Arial" w:hAnsi="Arial" w:cs="Arial"/>
                <w:color w:val="000000"/>
                <w:sz w:val="18"/>
                <w:szCs w:val="18"/>
                <w:lang w:eastAsia="en-GB"/>
              </w:rPr>
              <w:t>02</w:t>
            </w:r>
          </w:p>
        </w:tc>
        <w:tc>
          <w:tcPr>
            <w:tcW w:w="394" w:type="dxa"/>
            <w:vMerge/>
            <w:vAlign w:val="bottom"/>
          </w:tcPr>
          <w:p w:rsidR="005C143F" w:rsidRPr="00FB481F" w:rsidRDefault="005C143F" w:rsidP="00087FAF">
            <w:pPr>
              <w:spacing w:line="360" w:lineRule="auto"/>
              <w:jc w:val="center"/>
              <w:rPr>
                <w:rFonts w:ascii="Arial" w:hAnsi="Arial" w:cs="Arial"/>
                <w:color w:val="000000"/>
                <w:sz w:val="18"/>
                <w:szCs w:val="18"/>
                <w:lang w:eastAsia="en-GB"/>
              </w:rPr>
            </w:pPr>
          </w:p>
        </w:tc>
        <w:tc>
          <w:tcPr>
            <w:tcW w:w="709" w:type="dxa"/>
            <w:vAlign w:val="center"/>
          </w:tcPr>
          <w:p w:rsidR="005C143F" w:rsidRPr="00C01C48" w:rsidRDefault="005C143F" w:rsidP="00087FAF">
            <w:pPr>
              <w:pStyle w:val="Alexdouble"/>
              <w:spacing w:line="360" w:lineRule="auto"/>
              <w:jc w:val="center"/>
              <w:rPr>
                <w:rFonts w:ascii="Arial" w:hAnsi="Arial" w:cs="Arial"/>
                <w:b/>
                <w:sz w:val="18"/>
                <w:szCs w:val="18"/>
              </w:rPr>
            </w:pPr>
            <w:r w:rsidRPr="00C01C48">
              <w:rPr>
                <w:rFonts w:ascii="Arial" w:hAnsi="Arial" w:cs="Arial"/>
                <w:b/>
                <w:sz w:val="18"/>
                <w:szCs w:val="18"/>
                <w:lang w:eastAsia="en-GB"/>
              </w:rPr>
              <w:t>1.</w:t>
            </w:r>
            <w:r w:rsidR="00AC3AF3">
              <w:rPr>
                <w:rFonts w:ascii="Arial" w:hAnsi="Arial" w:cs="Arial"/>
                <w:b/>
                <w:sz w:val="18"/>
                <w:szCs w:val="18"/>
                <w:lang w:eastAsia="en-GB"/>
              </w:rPr>
              <w:t>5</w:t>
            </w:r>
            <w:r w:rsidRPr="00C01C48">
              <w:rPr>
                <w:rFonts w:ascii="Arial" w:hAnsi="Arial" w:cs="Arial"/>
                <w:b/>
                <w:sz w:val="18"/>
                <w:szCs w:val="18"/>
                <w:lang w:eastAsia="en-GB"/>
              </w:rPr>
              <w:t>4</w:t>
            </w:r>
          </w:p>
        </w:tc>
        <w:tc>
          <w:tcPr>
            <w:tcW w:w="1276" w:type="dxa"/>
            <w:vAlign w:val="center"/>
          </w:tcPr>
          <w:p w:rsidR="005C143F" w:rsidRPr="00C01C48" w:rsidRDefault="005C143F" w:rsidP="00087FAF">
            <w:pPr>
              <w:pStyle w:val="Alexdouble"/>
              <w:spacing w:line="360" w:lineRule="auto"/>
              <w:jc w:val="center"/>
              <w:rPr>
                <w:rFonts w:ascii="Arial" w:hAnsi="Arial" w:cs="Arial"/>
                <w:b/>
                <w:sz w:val="18"/>
                <w:szCs w:val="18"/>
              </w:rPr>
            </w:pPr>
            <w:r w:rsidRPr="00C01C48">
              <w:rPr>
                <w:rFonts w:ascii="Arial" w:hAnsi="Arial" w:cs="Arial"/>
                <w:b/>
                <w:sz w:val="18"/>
                <w:szCs w:val="18"/>
                <w:lang w:eastAsia="en-GB"/>
              </w:rPr>
              <w:t>(</w:t>
            </w:r>
            <w:r w:rsidR="00ED78BA">
              <w:rPr>
                <w:rFonts w:ascii="Arial" w:hAnsi="Arial" w:cs="Arial"/>
                <w:b/>
                <w:sz w:val="18"/>
                <w:szCs w:val="18"/>
                <w:lang w:eastAsia="en-GB"/>
              </w:rPr>
              <w:t>0.95</w:t>
            </w:r>
            <w:r w:rsidRPr="00C01C48">
              <w:rPr>
                <w:rFonts w:ascii="Arial" w:hAnsi="Arial" w:cs="Arial"/>
                <w:b/>
                <w:sz w:val="18"/>
                <w:szCs w:val="18"/>
                <w:lang w:eastAsia="en-GB"/>
              </w:rPr>
              <w:t>, 2.</w:t>
            </w:r>
            <w:r w:rsidR="00ED78BA">
              <w:rPr>
                <w:rFonts w:ascii="Arial" w:hAnsi="Arial" w:cs="Arial"/>
                <w:b/>
                <w:sz w:val="18"/>
                <w:szCs w:val="18"/>
                <w:lang w:eastAsia="en-GB"/>
              </w:rPr>
              <w:t>4</w:t>
            </w:r>
            <w:r w:rsidRPr="00C01C48">
              <w:rPr>
                <w:rFonts w:ascii="Arial" w:hAnsi="Arial" w:cs="Arial"/>
                <w:b/>
                <w:sz w:val="18"/>
                <w:szCs w:val="18"/>
                <w:lang w:eastAsia="en-GB"/>
              </w:rPr>
              <w:t>8)</w:t>
            </w:r>
          </w:p>
        </w:tc>
        <w:tc>
          <w:tcPr>
            <w:tcW w:w="708" w:type="dxa"/>
            <w:vAlign w:val="center"/>
          </w:tcPr>
          <w:p w:rsidR="005C143F" w:rsidRPr="00C01C48" w:rsidRDefault="005C143F" w:rsidP="00087FAF">
            <w:pPr>
              <w:pStyle w:val="Alexdouble"/>
              <w:spacing w:line="360" w:lineRule="auto"/>
              <w:jc w:val="center"/>
              <w:rPr>
                <w:rFonts w:ascii="Arial" w:hAnsi="Arial" w:cs="Arial"/>
                <w:b/>
                <w:sz w:val="18"/>
                <w:szCs w:val="18"/>
              </w:rPr>
            </w:pPr>
            <w:r w:rsidRPr="00C01C48">
              <w:rPr>
                <w:rFonts w:ascii="Arial" w:hAnsi="Arial" w:cs="Arial"/>
                <w:b/>
                <w:sz w:val="18"/>
                <w:szCs w:val="18"/>
                <w:lang w:eastAsia="en-GB"/>
              </w:rPr>
              <w:t>0.0</w:t>
            </w:r>
            <w:r w:rsidR="001C69D4">
              <w:rPr>
                <w:rFonts w:ascii="Arial" w:hAnsi="Arial" w:cs="Arial"/>
                <w:b/>
                <w:sz w:val="18"/>
                <w:szCs w:val="18"/>
                <w:lang w:eastAsia="en-GB"/>
              </w:rPr>
              <w:t>79</w:t>
            </w:r>
          </w:p>
        </w:tc>
        <w:tc>
          <w:tcPr>
            <w:tcW w:w="394" w:type="dxa"/>
            <w:vMerge/>
          </w:tcPr>
          <w:p w:rsidR="005C143F" w:rsidRPr="00FB481F" w:rsidRDefault="005C143F" w:rsidP="00087FAF">
            <w:pPr>
              <w:spacing w:line="360" w:lineRule="auto"/>
              <w:jc w:val="center"/>
              <w:rPr>
                <w:rFonts w:ascii="Arial" w:hAnsi="Arial" w:cs="Arial"/>
                <w:color w:val="000000"/>
                <w:sz w:val="18"/>
                <w:szCs w:val="18"/>
                <w:lang w:eastAsia="en-GB"/>
              </w:rPr>
            </w:pPr>
          </w:p>
        </w:tc>
        <w:tc>
          <w:tcPr>
            <w:tcW w:w="709" w:type="dxa"/>
            <w:vAlign w:val="center"/>
          </w:tcPr>
          <w:p w:rsidR="005C143F" w:rsidRPr="00FB481F" w:rsidRDefault="005C143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33</w:t>
            </w:r>
          </w:p>
        </w:tc>
        <w:tc>
          <w:tcPr>
            <w:tcW w:w="1276" w:type="dxa"/>
            <w:vAlign w:val="center"/>
          </w:tcPr>
          <w:p w:rsidR="005C143F" w:rsidRPr="00FB481F" w:rsidRDefault="005C143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(0.8</w:t>
            </w:r>
            <w:r w:rsidR="00367CCC">
              <w:rPr>
                <w:rFonts w:ascii="Arial" w:hAnsi="Arial" w:cs="Arial"/>
                <w:color w:val="000000"/>
                <w:sz w:val="18"/>
                <w:szCs w:val="18"/>
                <w:lang w:eastAsia="en-GB"/>
              </w:rPr>
              <w:t>2</w:t>
            </w:r>
            <w:r w:rsidRPr="00FB481F">
              <w:rPr>
                <w:rFonts w:ascii="Arial" w:hAnsi="Arial" w:cs="Arial"/>
                <w:color w:val="000000"/>
                <w:sz w:val="18"/>
                <w:szCs w:val="18"/>
                <w:lang w:eastAsia="en-GB"/>
              </w:rPr>
              <w:t>, 2.</w:t>
            </w:r>
            <w:r w:rsidR="00367CCC">
              <w:rPr>
                <w:rFonts w:ascii="Arial" w:hAnsi="Arial" w:cs="Arial"/>
                <w:color w:val="000000"/>
                <w:sz w:val="18"/>
                <w:szCs w:val="18"/>
                <w:lang w:eastAsia="en-GB"/>
              </w:rPr>
              <w:t>16</w:t>
            </w:r>
            <w:r w:rsidRPr="00FB481F">
              <w:rPr>
                <w:rFonts w:ascii="Arial" w:hAnsi="Arial" w:cs="Arial"/>
                <w:color w:val="000000"/>
                <w:sz w:val="18"/>
                <w:szCs w:val="18"/>
                <w:lang w:eastAsia="en-GB"/>
              </w:rPr>
              <w:t>)</w:t>
            </w:r>
          </w:p>
        </w:tc>
        <w:tc>
          <w:tcPr>
            <w:tcW w:w="709" w:type="dxa"/>
            <w:vAlign w:val="center"/>
          </w:tcPr>
          <w:p w:rsidR="005C143F" w:rsidRPr="00FB481F" w:rsidRDefault="005C143F" w:rsidP="003D2EE5">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241</w:t>
            </w:r>
          </w:p>
        </w:tc>
      </w:tr>
      <w:tr w:rsidR="005C143F" w:rsidRPr="00FB481F" w:rsidTr="00296695">
        <w:tc>
          <w:tcPr>
            <w:tcW w:w="4928" w:type="dxa"/>
          </w:tcPr>
          <w:p w:rsidR="005C143F" w:rsidRPr="00FB481F" w:rsidRDefault="005C143F" w:rsidP="00A755FE">
            <w:pPr>
              <w:pStyle w:val="Alexdouble"/>
              <w:spacing w:line="360" w:lineRule="auto"/>
              <w:rPr>
                <w:rFonts w:ascii="Arial" w:hAnsi="Arial" w:cs="Arial"/>
                <w:sz w:val="18"/>
                <w:szCs w:val="18"/>
              </w:rPr>
            </w:pPr>
          </w:p>
        </w:tc>
        <w:tc>
          <w:tcPr>
            <w:tcW w:w="709" w:type="dxa"/>
          </w:tcPr>
          <w:p w:rsidR="005C143F" w:rsidRPr="00FB481F" w:rsidRDefault="005C143F" w:rsidP="00A755FE">
            <w:pPr>
              <w:pStyle w:val="Alexdouble"/>
              <w:spacing w:line="276" w:lineRule="auto"/>
              <w:rPr>
                <w:rFonts w:ascii="Arial" w:hAnsi="Arial" w:cs="Arial"/>
                <w:sz w:val="18"/>
                <w:szCs w:val="18"/>
              </w:rPr>
            </w:pPr>
          </w:p>
        </w:tc>
        <w:tc>
          <w:tcPr>
            <w:tcW w:w="1275" w:type="dxa"/>
          </w:tcPr>
          <w:p w:rsidR="005C143F" w:rsidRPr="00FB481F" w:rsidRDefault="005C143F" w:rsidP="00A755FE">
            <w:pPr>
              <w:pStyle w:val="Alexdouble"/>
              <w:spacing w:line="276" w:lineRule="auto"/>
              <w:rPr>
                <w:rFonts w:ascii="Arial" w:hAnsi="Arial" w:cs="Arial"/>
                <w:sz w:val="18"/>
                <w:szCs w:val="18"/>
              </w:rPr>
            </w:pPr>
          </w:p>
        </w:tc>
        <w:tc>
          <w:tcPr>
            <w:tcW w:w="709" w:type="dxa"/>
          </w:tcPr>
          <w:p w:rsidR="005C143F" w:rsidRPr="00FB481F" w:rsidRDefault="005C143F" w:rsidP="00A755FE">
            <w:pPr>
              <w:pStyle w:val="Alexdouble"/>
              <w:spacing w:line="276" w:lineRule="auto"/>
              <w:rPr>
                <w:rFonts w:ascii="Arial" w:hAnsi="Arial" w:cs="Arial"/>
                <w:sz w:val="18"/>
                <w:szCs w:val="18"/>
              </w:rPr>
            </w:pPr>
          </w:p>
        </w:tc>
        <w:tc>
          <w:tcPr>
            <w:tcW w:w="394" w:type="dxa"/>
            <w:vMerge/>
          </w:tcPr>
          <w:p w:rsidR="005C143F" w:rsidRPr="00FB481F" w:rsidRDefault="005C143F" w:rsidP="00A755FE">
            <w:pPr>
              <w:pStyle w:val="Alexdouble"/>
              <w:spacing w:line="360" w:lineRule="auto"/>
              <w:rPr>
                <w:rFonts w:ascii="Arial" w:hAnsi="Arial" w:cs="Arial"/>
                <w:sz w:val="18"/>
                <w:szCs w:val="18"/>
              </w:rPr>
            </w:pPr>
          </w:p>
        </w:tc>
        <w:tc>
          <w:tcPr>
            <w:tcW w:w="709" w:type="dxa"/>
          </w:tcPr>
          <w:p w:rsidR="005C143F" w:rsidRPr="00FB481F" w:rsidRDefault="005C143F" w:rsidP="00A755FE">
            <w:pPr>
              <w:pStyle w:val="Alexdouble"/>
              <w:spacing w:line="276" w:lineRule="auto"/>
              <w:rPr>
                <w:rFonts w:ascii="Arial" w:hAnsi="Arial" w:cs="Arial"/>
                <w:sz w:val="18"/>
                <w:szCs w:val="18"/>
              </w:rPr>
            </w:pPr>
          </w:p>
        </w:tc>
        <w:tc>
          <w:tcPr>
            <w:tcW w:w="1276" w:type="dxa"/>
          </w:tcPr>
          <w:p w:rsidR="005C143F" w:rsidRPr="00FB481F" w:rsidRDefault="005C143F" w:rsidP="00A755FE">
            <w:pPr>
              <w:pStyle w:val="Alexdouble"/>
              <w:spacing w:line="276" w:lineRule="auto"/>
              <w:rPr>
                <w:rFonts w:ascii="Arial" w:hAnsi="Arial" w:cs="Arial"/>
                <w:sz w:val="18"/>
                <w:szCs w:val="18"/>
              </w:rPr>
            </w:pPr>
          </w:p>
        </w:tc>
        <w:tc>
          <w:tcPr>
            <w:tcW w:w="708" w:type="dxa"/>
          </w:tcPr>
          <w:p w:rsidR="005C143F" w:rsidRPr="00FB481F" w:rsidRDefault="005C143F" w:rsidP="00A755FE">
            <w:pPr>
              <w:pStyle w:val="Alexdouble"/>
              <w:spacing w:line="276" w:lineRule="auto"/>
              <w:rPr>
                <w:rFonts w:ascii="Arial" w:hAnsi="Arial" w:cs="Arial"/>
                <w:sz w:val="18"/>
                <w:szCs w:val="18"/>
              </w:rPr>
            </w:pPr>
          </w:p>
        </w:tc>
        <w:tc>
          <w:tcPr>
            <w:tcW w:w="394" w:type="dxa"/>
            <w:vMerge/>
          </w:tcPr>
          <w:p w:rsidR="005C143F" w:rsidRPr="00FB481F" w:rsidRDefault="005C143F" w:rsidP="00A755FE">
            <w:pPr>
              <w:pStyle w:val="Alexdouble"/>
              <w:spacing w:line="360" w:lineRule="auto"/>
              <w:rPr>
                <w:rFonts w:ascii="Arial" w:hAnsi="Arial" w:cs="Arial"/>
                <w:sz w:val="18"/>
                <w:szCs w:val="18"/>
              </w:rPr>
            </w:pPr>
          </w:p>
        </w:tc>
        <w:tc>
          <w:tcPr>
            <w:tcW w:w="709" w:type="dxa"/>
          </w:tcPr>
          <w:p w:rsidR="005C143F" w:rsidRPr="00FB481F" w:rsidRDefault="005C143F" w:rsidP="00A755FE">
            <w:pPr>
              <w:pStyle w:val="Alexdouble"/>
              <w:spacing w:line="276" w:lineRule="auto"/>
              <w:rPr>
                <w:rFonts w:ascii="Arial" w:hAnsi="Arial" w:cs="Arial"/>
                <w:sz w:val="18"/>
                <w:szCs w:val="18"/>
              </w:rPr>
            </w:pPr>
          </w:p>
        </w:tc>
        <w:tc>
          <w:tcPr>
            <w:tcW w:w="1276" w:type="dxa"/>
          </w:tcPr>
          <w:p w:rsidR="005C143F" w:rsidRPr="00FB481F" w:rsidRDefault="005C143F" w:rsidP="00A755FE">
            <w:pPr>
              <w:pStyle w:val="Alexdouble"/>
              <w:spacing w:line="276" w:lineRule="auto"/>
              <w:rPr>
                <w:rFonts w:ascii="Arial" w:hAnsi="Arial" w:cs="Arial"/>
                <w:sz w:val="18"/>
                <w:szCs w:val="18"/>
              </w:rPr>
            </w:pPr>
          </w:p>
        </w:tc>
        <w:tc>
          <w:tcPr>
            <w:tcW w:w="709" w:type="dxa"/>
          </w:tcPr>
          <w:p w:rsidR="005C143F" w:rsidRPr="00FB481F" w:rsidRDefault="005C143F" w:rsidP="00A755FE">
            <w:pPr>
              <w:pStyle w:val="Alexdouble"/>
              <w:spacing w:line="276" w:lineRule="auto"/>
              <w:rPr>
                <w:rFonts w:ascii="Arial" w:hAnsi="Arial" w:cs="Arial"/>
                <w:sz w:val="18"/>
                <w:szCs w:val="18"/>
              </w:rPr>
            </w:pPr>
          </w:p>
        </w:tc>
      </w:tr>
      <w:tr w:rsidR="005C143F" w:rsidRPr="00FB481F" w:rsidTr="00296695">
        <w:tc>
          <w:tcPr>
            <w:tcW w:w="4928" w:type="dxa"/>
          </w:tcPr>
          <w:p w:rsidR="005C143F" w:rsidRPr="00FB481F" w:rsidRDefault="005C143F" w:rsidP="00087FAF">
            <w:pPr>
              <w:pStyle w:val="Alexdouble"/>
              <w:spacing w:line="360" w:lineRule="auto"/>
              <w:rPr>
                <w:rFonts w:ascii="Arial" w:hAnsi="Arial" w:cs="Arial"/>
                <w:sz w:val="22"/>
                <w:szCs w:val="22"/>
              </w:rPr>
            </w:pPr>
            <w:r w:rsidRPr="00FB481F">
              <w:rPr>
                <w:rFonts w:ascii="Arial" w:hAnsi="Arial" w:cs="Arial"/>
                <w:sz w:val="22"/>
                <w:szCs w:val="22"/>
              </w:rPr>
              <w:t>Tibia</w:t>
            </w:r>
          </w:p>
        </w:tc>
        <w:tc>
          <w:tcPr>
            <w:tcW w:w="709" w:type="dxa"/>
          </w:tcPr>
          <w:p w:rsidR="005C143F" w:rsidRPr="00FB481F" w:rsidRDefault="005C143F" w:rsidP="00087FAF">
            <w:pPr>
              <w:pStyle w:val="Alexdouble"/>
              <w:spacing w:line="360" w:lineRule="auto"/>
              <w:rPr>
                <w:rFonts w:ascii="Arial" w:hAnsi="Arial" w:cs="Arial"/>
                <w:sz w:val="18"/>
                <w:szCs w:val="18"/>
              </w:rPr>
            </w:pPr>
          </w:p>
        </w:tc>
        <w:tc>
          <w:tcPr>
            <w:tcW w:w="1275" w:type="dxa"/>
          </w:tcPr>
          <w:p w:rsidR="005C143F" w:rsidRPr="00FB481F" w:rsidRDefault="005C143F" w:rsidP="00087FAF">
            <w:pPr>
              <w:pStyle w:val="Alexdouble"/>
              <w:spacing w:line="360" w:lineRule="auto"/>
              <w:rPr>
                <w:rFonts w:ascii="Arial" w:hAnsi="Arial" w:cs="Arial"/>
                <w:sz w:val="18"/>
                <w:szCs w:val="18"/>
              </w:rPr>
            </w:pPr>
          </w:p>
        </w:tc>
        <w:tc>
          <w:tcPr>
            <w:tcW w:w="709" w:type="dxa"/>
          </w:tcPr>
          <w:p w:rsidR="005C143F" w:rsidRPr="00FB481F" w:rsidRDefault="005C143F" w:rsidP="00087FAF">
            <w:pPr>
              <w:pStyle w:val="Alexdouble"/>
              <w:spacing w:line="360" w:lineRule="auto"/>
              <w:rPr>
                <w:rFonts w:ascii="Arial" w:hAnsi="Arial" w:cs="Arial"/>
                <w:sz w:val="18"/>
                <w:szCs w:val="18"/>
              </w:rPr>
            </w:pPr>
          </w:p>
        </w:tc>
        <w:tc>
          <w:tcPr>
            <w:tcW w:w="394" w:type="dxa"/>
            <w:vMerge/>
          </w:tcPr>
          <w:p w:rsidR="005C143F" w:rsidRPr="00FB481F" w:rsidRDefault="005C143F" w:rsidP="00087FAF">
            <w:pPr>
              <w:pStyle w:val="Alexdouble"/>
              <w:spacing w:line="360" w:lineRule="auto"/>
              <w:rPr>
                <w:rFonts w:ascii="Arial" w:hAnsi="Arial" w:cs="Arial"/>
                <w:sz w:val="18"/>
                <w:szCs w:val="18"/>
              </w:rPr>
            </w:pPr>
          </w:p>
        </w:tc>
        <w:tc>
          <w:tcPr>
            <w:tcW w:w="709" w:type="dxa"/>
          </w:tcPr>
          <w:p w:rsidR="005C143F" w:rsidRPr="00FB481F" w:rsidRDefault="005C143F" w:rsidP="00087FAF">
            <w:pPr>
              <w:pStyle w:val="Alexdouble"/>
              <w:spacing w:line="360" w:lineRule="auto"/>
              <w:rPr>
                <w:rFonts w:ascii="Arial" w:hAnsi="Arial" w:cs="Arial"/>
                <w:sz w:val="18"/>
                <w:szCs w:val="18"/>
              </w:rPr>
            </w:pPr>
          </w:p>
        </w:tc>
        <w:tc>
          <w:tcPr>
            <w:tcW w:w="1276" w:type="dxa"/>
          </w:tcPr>
          <w:p w:rsidR="005C143F" w:rsidRPr="00FB481F" w:rsidRDefault="005C143F" w:rsidP="00087FAF">
            <w:pPr>
              <w:pStyle w:val="Alexdouble"/>
              <w:spacing w:line="360" w:lineRule="auto"/>
              <w:rPr>
                <w:rFonts w:ascii="Arial" w:hAnsi="Arial" w:cs="Arial"/>
                <w:sz w:val="18"/>
                <w:szCs w:val="18"/>
              </w:rPr>
            </w:pPr>
          </w:p>
        </w:tc>
        <w:tc>
          <w:tcPr>
            <w:tcW w:w="708" w:type="dxa"/>
          </w:tcPr>
          <w:p w:rsidR="005C143F" w:rsidRPr="00FB481F" w:rsidRDefault="005C143F" w:rsidP="00087FAF">
            <w:pPr>
              <w:pStyle w:val="Alexdouble"/>
              <w:spacing w:line="360" w:lineRule="auto"/>
              <w:rPr>
                <w:rFonts w:ascii="Arial" w:hAnsi="Arial" w:cs="Arial"/>
                <w:sz w:val="18"/>
                <w:szCs w:val="18"/>
              </w:rPr>
            </w:pPr>
          </w:p>
        </w:tc>
        <w:tc>
          <w:tcPr>
            <w:tcW w:w="394" w:type="dxa"/>
            <w:vMerge/>
          </w:tcPr>
          <w:p w:rsidR="005C143F" w:rsidRPr="00FB481F" w:rsidRDefault="005C143F" w:rsidP="00087FAF">
            <w:pPr>
              <w:pStyle w:val="Alexdouble"/>
              <w:spacing w:line="360" w:lineRule="auto"/>
              <w:rPr>
                <w:rFonts w:ascii="Arial" w:hAnsi="Arial" w:cs="Arial"/>
                <w:sz w:val="18"/>
                <w:szCs w:val="18"/>
              </w:rPr>
            </w:pPr>
          </w:p>
        </w:tc>
        <w:tc>
          <w:tcPr>
            <w:tcW w:w="709" w:type="dxa"/>
          </w:tcPr>
          <w:p w:rsidR="005C143F" w:rsidRPr="00FB481F" w:rsidRDefault="005C143F" w:rsidP="00087FAF">
            <w:pPr>
              <w:pStyle w:val="Alexdouble"/>
              <w:spacing w:line="360" w:lineRule="auto"/>
              <w:rPr>
                <w:rFonts w:ascii="Arial" w:hAnsi="Arial" w:cs="Arial"/>
                <w:sz w:val="18"/>
                <w:szCs w:val="18"/>
              </w:rPr>
            </w:pPr>
          </w:p>
        </w:tc>
        <w:tc>
          <w:tcPr>
            <w:tcW w:w="1276" w:type="dxa"/>
          </w:tcPr>
          <w:p w:rsidR="005C143F" w:rsidRPr="00FB481F" w:rsidRDefault="005C143F" w:rsidP="00087FAF">
            <w:pPr>
              <w:pStyle w:val="Alexdouble"/>
              <w:spacing w:line="360" w:lineRule="auto"/>
              <w:rPr>
                <w:rFonts w:ascii="Arial" w:hAnsi="Arial" w:cs="Arial"/>
                <w:sz w:val="18"/>
                <w:szCs w:val="18"/>
              </w:rPr>
            </w:pPr>
          </w:p>
        </w:tc>
        <w:tc>
          <w:tcPr>
            <w:tcW w:w="709" w:type="dxa"/>
          </w:tcPr>
          <w:p w:rsidR="005C143F" w:rsidRPr="00FB481F" w:rsidRDefault="005C143F" w:rsidP="00087FAF">
            <w:pPr>
              <w:pStyle w:val="Alexdouble"/>
              <w:spacing w:line="360" w:lineRule="auto"/>
              <w:rPr>
                <w:rFonts w:ascii="Arial" w:hAnsi="Arial" w:cs="Arial"/>
                <w:sz w:val="18"/>
                <w:szCs w:val="18"/>
              </w:rPr>
            </w:pPr>
          </w:p>
        </w:tc>
      </w:tr>
      <w:tr w:rsidR="00087FAF" w:rsidRPr="00FB481F" w:rsidTr="00296695">
        <w:tc>
          <w:tcPr>
            <w:tcW w:w="4928" w:type="dxa"/>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Total area, 4% slice (mm</w:t>
            </w:r>
            <w:r w:rsidRPr="00FB481F">
              <w:rPr>
                <w:rFonts w:ascii="Arial" w:hAnsi="Arial" w:cs="Arial"/>
                <w:color w:val="000000"/>
                <w:sz w:val="18"/>
                <w:szCs w:val="18"/>
                <w:vertAlign w:val="superscript"/>
                <w:lang w:eastAsia="en-GB"/>
              </w:rPr>
              <w:t>2</w:t>
            </w:r>
            <w:r w:rsidRPr="00FB481F">
              <w:rPr>
                <w:rFonts w:ascii="Arial" w:hAnsi="Arial" w:cs="Arial"/>
                <w:color w:val="000000"/>
                <w:sz w:val="18"/>
                <w:szCs w:val="18"/>
                <w:lang w:eastAsia="en-GB"/>
              </w:rPr>
              <w:t xml:space="preserve">)    </w:t>
            </w:r>
          </w:p>
        </w:tc>
        <w:tc>
          <w:tcPr>
            <w:tcW w:w="709"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0.8</w:t>
            </w:r>
            <w:r w:rsidR="00BE2050">
              <w:rPr>
                <w:rFonts w:ascii="Arial" w:hAnsi="Arial" w:cs="Arial"/>
                <w:color w:val="000000"/>
                <w:sz w:val="18"/>
                <w:szCs w:val="18"/>
                <w:lang w:eastAsia="en-GB"/>
              </w:rPr>
              <w:t>6</w:t>
            </w:r>
          </w:p>
        </w:tc>
        <w:tc>
          <w:tcPr>
            <w:tcW w:w="1275"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(0.5</w:t>
            </w:r>
            <w:r w:rsidR="00227E18">
              <w:rPr>
                <w:rFonts w:ascii="Arial" w:hAnsi="Arial" w:cs="Arial"/>
                <w:color w:val="000000"/>
                <w:sz w:val="18"/>
                <w:szCs w:val="18"/>
                <w:lang w:eastAsia="en-GB"/>
              </w:rPr>
              <w:t>7</w:t>
            </w:r>
            <w:r w:rsidRPr="00FB481F">
              <w:rPr>
                <w:rFonts w:ascii="Arial" w:hAnsi="Arial" w:cs="Arial"/>
                <w:color w:val="000000"/>
                <w:sz w:val="18"/>
                <w:szCs w:val="18"/>
                <w:lang w:eastAsia="en-GB"/>
              </w:rPr>
              <w:t>, 1.2</w:t>
            </w:r>
            <w:r w:rsidR="00227E18">
              <w:rPr>
                <w:rFonts w:ascii="Arial" w:hAnsi="Arial" w:cs="Arial"/>
                <w:color w:val="000000"/>
                <w:sz w:val="18"/>
                <w:szCs w:val="18"/>
                <w:lang w:eastAsia="en-GB"/>
              </w:rPr>
              <w:t>9</w:t>
            </w:r>
            <w:r w:rsidRPr="00FB481F">
              <w:rPr>
                <w:rFonts w:ascii="Arial" w:hAnsi="Arial" w:cs="Arial"/>
                <w:color w:val="000000"/>
                <w:sz w:val="18"/>
                <w:szCs w:val="18"/>
                <w:lang w:eastAsia="en-GB"/>
              </w:rPr>
              <w:t>)</w:t>
            </w:r>
          </w:p>
        </w:tc>
        <w:tc>
          <w:tcPr>
            <w:tcW w:w="709"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467</w:t>
            </w:r>
          </w:p>
        </w:tc>
        <w:tc>
          <w:tcPr>
            <w:tcW w:w="394" w:type="dxa"/>
            <w:vMerge/>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0.9</w:t>
            </w:r>
            <w:r w:rsidR="00AC3AF3">
              <w:rPr>
                <w:rFonts w:ascii="Arial" w:hAnsi="Arial" w:cs="Arial"/>
                <w:color w:val="000000"/>
                <w:sz w:val="18"/>
                <w:szCs w:val="18"/>
                <w:lang w:eastAsia="en-GB"/>
              </w:rPr>
              <w:t>4</w:t>
            </w:r>
          </w:p>
        </w:tc>
        <w:tc>
          <w:tcPr>
            <w:tcW w:w="1276"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(0.6</w:t>
            </w:r>
            <w:r w:rsidR="00ED78BA">
              <w:rPr>
                <w:rFonts w:ascii="Arial" w:hAnsi="Arial" w:cs="Arial"/>
                <w:color w:val="000000"/>
                <w:sz w:val="18"/>
                <w:szCs w:val="18"/>
                <w:lang w:eastAsia="en-GB"/>
              </w:rPr>
              <w:t>1</w:t>
            </w:r>
            <w:r w:rsidRPr="00FB481F">
              <w:rPr>
                <w:rFonts w:ascii="Arial" w:hAnsi="Arial" w:cs="Arial"/>
                <w:color w:val="000000"/>
                <w:sz w:val="18"/>
                <w:szCs w:val="18"/>
                <w:lang w:eastAsia="en-GB"/>
              </w:rPr>
              <w:t>, 1.4</w:t>
            </w:r>
            <w:r w:rsidR="00ED78BA">
              <w:rPr>
                <w:rFonts w:ascii="Arial" w:hAnsi="Arial" w:cs="Arial"/>
                <w:color w:val="000000"/>
                <w:sz w:val="18"/>
                <w:szCs w:val="18"/>
                <w:lang w:eastAsia="en-GB"/>
              </w:rPr>
              <w:t>4</w:t>
            </w:r>
            <w:r w:rsidRPr="00FB481F">
              <w:rPr>
                <w:rFonts w:ascii="Arial" w:hAnsi="Arial" w:cs="Arial"/>
                <w:color w:val="000000"/>
                <w:sz w:val="18"/>
                <w:szCs w:val="18"/>
                <w:lang w:eastAsia="en-GB"/>
              </w:rPr>
              <w:t>)</w:t>
            </w:r>
          </w:p>
        </w:tc>
        <w:tc>
          <w:tcPr>
            <w:tcW w:w="708" w:type="dxa"/>
            <w:vAlign w:val="center"/>
          </w:tcPr>
          <w:p w:rsidR="00087FAF" w:rsidRPr="00FB481F" w:rsidRDefault="00087FAF" w:rsidP="001C69D4">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1C69D4">
              <w:rPr>
                <w:rFonts w:ascii="Arial" w:hAnsi="Arial" w:cs="Arial"/>
                <w:color w:val="000000"/>
                <w:sz w:val="18"/>
                <w:szCs w:val="18"/>
                <w:lang w:eastAsia="en-GB"/>
              </w:rPr>
              <w:t>777</w:t>
            </w:r>
          </w:p>
        </w:tc>
        <w:tc>
          <w:tcPr>
            <w:tcW w:w="394" w:type="dxa"/>
            <w:vMerge/>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0.9</w:t>
            </w:r>
            <w:r w:rsidR="00263CCA">
              <w:rPr>
                <w:rFonts w:ascii="Arial" w:hAnsi="Arial" w:cs="Arial"/>
                <w:color w:val="000000"/>
                <w:sz w:val="18"/>
                <w:szCs w:val="18"/>
                <w:lang w:eastAsia="en-GB"/>
              </w:rPr>
              <w:t>8</w:t>
            </w:r>
          </w:p>
        </w:tc>
        <w:tc>
          <w:tcPr>
            <w:tcW w:w="1276"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(0.6</w:t>
            </w:r>
            <w:r w:rsidR="00367CCC">
              <w:rPr>
                <w:rFonts w:ascii="Arial" w:hAnsi="Arial" w:cs="Arial"/>
                <w:color w:val="000000"/>
                <w:sz w:val="18"/>
                <w:szCs w:val="18"/>
                <w:lang w:eastAsia="en-GB"/>
              </w:rPr>
              <w:t>5</w:t>
            </w:r>
            <w:r w:rsidRPr="00FB481F">
              <w:rPr>
                <w:rFonts w:ascii="Arial" w:hAnsi="Arial" w:cs="Arial"/>
                <w:color w:val="000000"/>
                <w:sz w:val="18"/>
                <w:szCs w:val="18"/>
                <w:lang w:eastAsia="en-GB"/>
              </w:rPr>
              <w:t>, 1.4</w:t>
            </w:r>
            <w:r w:rsidR="00367CCC">
              <w:rPr>
                <w:rFonts w:ascii="Arial" w:hAnsi="Arial" w:cs="Arial"/>
                <w:color w:val="000000"/>
                <w:sz w:val="18"/>
                <w:szCs w:val="18"/>
                <w:lang w:eastAsia="en-GB"/>
              </w:rPr>
              <w:t>8</w:t>
            </w:r>
            <w:r w:rsidRPr="00FB481F">
              <w:rPr>
                <w:rFonts w:ascii="Arial" w:hAnsi="Arial" w:cs="Arial"/>
                <w:color w:val="000000"/>
                <w:sz w:val="18"/>
                <w:szCs w:val="18"/>
                <w:lang w:eastAsia="en-GB"/>
              </w:rPr>
              <w:t>)</w:t>
            </w: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921</w:t>
            </w:r>
          </w:p>
        </w:tc>
      </w:tr>
      <w:tr w:rsidR="00087FAF" w:rsidRPr="00FB481F" w:rsidTr="00296695">
        <w:tc>
          <w:tcPr>
            <w:tcW w:w="4928" w:type="dxa"/>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Trabecular density, 4% slice (mg/cm</w:t>
            </w:r>
            <w:r w:rsidRPr="00FB481F">
              <w:rPr>
                <w:rFonts w:ascii="Arial" w:hAnsi="Arial" w:cs="Arial"/>
                <w:color w:val="000000"/>
                <w:sz w:val="18"/>
                <w:szCs w:val="18"/>
                <w:vertAlign w:val="superscript"/>
                <w:lang w:eastAsia="en-GB"/>
              </w:rPr>
              <w:t>3</w:t>
            </w:r>
            <w:r w:rsidRPr="00FB481F">
              <w:rPr>
                <w:rFonts w:ascii="Arial" w:hAnsi="Arial" w:cs="Arial"/>
                <w:color w:val="000000"/>
                <w:sz w:val="18"/>
                <w:szCs w:val="18"/>
                <w:lang w:eastAsia="en-GB"/>
              </w:rPr>
              <w:t xml:space="preserve">)  </w:t>
            </w: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BE2050">
              <w:rPr>
                <w:rFonts w:ascii="Arial" w:hAnsi="Arial" w:cs="Arial"/>
                <w:b/>
                <w:sz w:val="18"/>
                <w:szCs w:val="18"/>
                <w:lang w:eastAsia="en-GB"/>
              </w:rPr>
              <w:t>69</w:t>
            </w:r>
          </w:p>
        </w:tc>
        <w:tc>
          <w:tcPr>
            <w:tcW w:w="1275"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227E18">
              <w:rPr>
                <w:rFonts w:ascii="Arial" w:hAnsi="Arial" w:cs="Arial"/>
                <w:b/>
                <w:sz w:val="18"/>
                <w:szCs w:val="18"/>
                <w:lang w:eastAsia="en-GB"/>
              </w:rPr>
              <w:t>10</w:t>
            </w:r>
            <w:r w:rsidRPr="00C01C48">
              <w:rPr>
                <w:rFonts w:ascii="Arial" w:hAnsi="Arial" w:cs="Arial"/>
                <w:b/>
                <w:sz w:val="18"/>
                <w:szCs w:val="18"/>
                <w:lang w:eastAsia="en-GB"/>
              </w:rPr>
              <w:t>, 2.</w:t>
            </w:r>
            <w:r w:rsidR="00227E18">
              <w:rPr>
                <w:rFonts w:ascii="Arial" w:hAnsi="Arial" w:cs="Arial"/>
                <w:b/>
                <w:sz w:val="18"/>
                <w:szCs w:val="18"/>
                <w:lang w:eastAsia="en-GB"/>
              </w:rPr>
              <w:t>60</w:t>
            </w:r>
            <w:r w:rsidRPr="00C01C48">
              <w:rPr>
                <w:rFonts w:ascii="Arial" w:hAnsi="Arial" w:cs="Arial"/>
                <w:b/>
                <w:sz w:val="18"/>
                <w:szCs w:val="18"/>
                <w:lang w:eastAsia="en-GB"/>
              </w:rPr>
              <w:t>)</w:t>
            </w:r>
          </w:p>
        </w:tc>
        <w:tc>
          <w:tcPr>
            <w:tcW w:w="709" w:type="dxa"/>
            <w:vAlign w:val="center"/>
          </w:tcPr>
          <w:p w:rsidR="00087FAF" w:rsidRPr="00C01C48" w:rsidRDefault="00087FAF" w:rsidP="00227E18">
            <w:pPr>
              <w:pStyle w:val="Alexdouble"/>
              <w:spacing w:line="360" w:lineRule="auto"/>
              <w:rPr>
                <w:rFonts w:ascii="Arial" w:hAnsi="Arial" w:cs="Arial"/>
                <w:b/>
                <w:sz w:val="18"/>
                <w:szCs w:val="18"/>
              </w:rPr>
            </w:pPr>
            <w:r w:rsidRPr="00C01C48">
              <w:rPr>
                <w:rFonts w:ascii="Arial" w:hAnsi="Arial" w:cs="Arial"/>
                <w:b/>
                <w:sz w:val="18"/>
                <w:szCs w:val="18"/>
                <w:lang w:eastAsia="en-GB"/>
              </w:rPr>
              <w:t>0.0</w:t>
            </w:r>
            <w:r w:rsidR="00227E18">
              <w:rPr>
                <w:rFonts w:ascii="Arial" w:hAnsi="Arial" w:cs="Arial"/>
                <w:b/>
                <w:sz w:val="18"/>
                <w:szCs w:val="18"/>
                <w:lang w:eastAsia="en-GB"/>
              </w:rPr>
              <w:t>16</w:t>
            </w:r>
          </w:p>
        </w:tc>
        <w:tc>
          <w:tcPr>
            <w:tcW w:w="394" w:type="dxa"/>
            <w:vMerge/>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1.</w:t>
            </w:r>
            <w:r w:rsidR="00AC3AF3">
              <w:rPr>
                <w:rFonts w:ascii="Arial" w:hAnsi="Arial" w:cs="Arial"/>
                <w:color w:val="000000"/>
                <w:sz w:val="18"/>
                <w:szCs w:val="18"/>
                <w:lang w:eastAsia="en-GB"/>
              </w:rPr>
              <w:t>57</w:t>
            </w:r>
          </w:p>
        </w:tc>
        <w:tc>
          <w:tcPr>
            <w:tcW w:w="1276"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(0.93, 2.</w:t>
            </w:r>
            <w:r w:rsidR="00ED78BA">
              <w:rPr>
                <w:rFonts w:ascii="Arial" w:hAnsi="Arial" w:cs="Arial"/>
                <w:color w:val="000000"/>
                <w:sz w:val="18"/>
                <w:szCs w:val="18"/>
                <w:lang w:eastAsia="en-GB"/>
              </w:rPr>
              <w:t>64</w:t>
            </w:r>
            <w:r w:rsidRPr="00FB481F">
              <w:rPr>
                <w:rFonts w:ascii="Arial" w:hAnsi="Arial" w:cs="Arial"/>
                <w:color w:val="000000"/>
                <w:sz w:val="18"/>
                <w:szCs w:val="18"/>
                <w:lang w:eastAsia="en-GB"/>
              </w:rPr>
              <w:t>)</w:t>
            </w:r>
          </w:p>
        </w:tc>
        <w:tc>
          <w:tcPr>
            <w:tcW w:w="708"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0.09</w:t>
            </w:r>
            <w:r w:rsidR="001C69D4">
              <w:rPr>
                <w:rFonts w:ascii="Arial" w:hAnsi="Arial" w:cs="Arial"/>
                <w:color w:val="000000"/>
                <w:sz w:val="18"/>
                <w:szCs w:val="18"/>
                <w:lang w:eastAsia="en-GB"/>
              </w:rPr>
              <w:t>0</w:t>
            </w:r>
          </w:p>
        </w:tc>
        <w:tc>
          <w:tcPr>
            <w:tcW w:w="394" w:type="dxa"/>
            <w:vMerge/>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17</w:t>
            </w:r>
          </w:p>
        </w:tc>
        <w:tc>
          <w:tcPr>
            <w:tcW w:w="1276"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(0.6</w:t>
            </w:r>
            <w:r w:rsidR="00367CCC">
              <w:rPr>
                <w:rFonts w:ascii="Arial" w:hAnsi="Arial" w:cs="Arial"/>
                <w:color w:val="000000"/>
                <w:sz w:val="18"/>
                <w:szCs w:val="18"/>
                <w:lang w:eastAsia="en-GB"/>
              </w:rPr>
              <w:t>5</w:t>
            </w:r>
            <w:r w:rsidRPr="00FB481F">
              <w:rPr>
                <w:rFonts w:ascii="Arial" w:hAnsi="Arial" w:cs="Arial"/>
                <w:color w:val="000000"/>
                <w:sz w:val="18"/>
                <w:szCs w:val="18"/>
                <w:lang w:eastAsia="en-GB"/>
              </w:rPr>
              <w:t>, 2.</w:t>
            </w:r>
            <w:r w:rsidR="00367CCC">
              <w:rPr>
                <w:rFonts w:ascii="Arial" w:hAnsi="Arial" w:cs="Arial"/>
                <w:color w:val="000000"/>
                <w:sz w:val="18"/>
                <w:szCs w:val="18"/>
                <w:lang w:eastAsia="en-GB"/>
              </w:rPr>
              <w:t>12</w:t>
            </w:r>
            <w:r w:rsidRPr="00FB481F">
              <w:rPr>
                <w:rFonts w:ascii="Arial" w:hAnsi="Arial" w:cs="Arial"/>
                <w:color w:val="000000"/>
                <w:sz w:val="18"/>
                <w:szCs w:val="18"/>
                <w:lang w:eastAsia="en-GB"/>
              </w:rPr>
              <w:t>)</w:t>
            </w:r>
          </w:p>
        </w:tc>
        <w:tc>
          <w:tcPr>
            <w:tcW w:w="709" w:type="dxa"/>
            <w:vAlign w:val="center"/>
          </w:tcPr>
          <w:p w:rsidR="00087FAF" w:rsidRPr="00FB481F" w:rsidRDefault="00087FAF" w:rsidP="003D2EE5">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0.5</w:t>
            </w:r>
            <w:r w:rsidR="003D2EE5">
              <w:rPr>
                <w:rFonts w:ascii="Arial" w:hAnsi="Arial" w:cs="Arial"/>
                <w:color w:val="000000"/>
                <w:sz w:val="18"/>
                <w:szCs w:val="18"/>
                <w:lang w:eastAsia="en-GB"/>
              </w:rPr>
              <w:t>98</w:t>
            </w:r>
          </w:p>
        </w:tc>
      </w:tr>
      <w:tr w:rsidR="00087FAF" w:rsidRPr="00FB481F" w:rsidTr="00296695">
        <w:tc>
          <w:tcPr>
            <w:tcW w:w="4928" w:type="dxa"/>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Cortical density, 38% slice (mg/cm</w:t>
            </w:r>
            <w:r w:rsidRPr="00FB481F">
              <w:rPr>
                <w:rFonts w:ascii="Arial" w:hAnsi="Arial" w:cs="Arial"/>
                <w:color w:val="000000"/>
                <w:sz w:val="18"/>
                <w:szCs w:val="18"/>
                <w:vertAlign w:val="superscript"/>
                <w:lang w:eastAsia="en-GB"/>
              </w:rPr>
              <w:t>3</w:t>
            </w:r>
            <w:r w:rsidRPr="00FB481F">
              <w:rPr>
                <w:rFonts w:ascii="Arial" w:hAnsi="Arial" w:cs="Arial"/>
                <w:color w:val="000000"/>
                <w:sz w:val="18"/>
                <w:szCs w:val="18"/>
                <w:lang w:eastAsia="en-GB"/>
              </w:rPr>
              <w:t xml:space="preserve">)  </w:t>
            </w: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BE2050">
              <w:rPr>
                <w:rFonts w:ascii="Arial" w:hAnsi="Arial" w:cs="Arial"/>
                <w:b/>
                <w:sz w:val="18"/>
                <w:szCs w:val="18"/>
                <w:lang w:eastAsia="en-GB"/>
              </w:rPr>
              <w:t>64</w:t>
            </w:r>
          </w:p>
        </w:tc>
        <w:tc>
          <w:tcPr>
            <w:tcW w:w="1275"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(1.1</w:t>
            </w:r>
            <w:r w:rsidR="00227E18">
              <w:rPr>
                <w:rFonts w:ascii="Arial" w:hAnsi="Arial" w:cs="Arial"/>
                <w:b/>
                <w:sz w:val="18"/>
                <w:szCs w:val="18"/>
                <w:lang w:eastAsia="en-GB"/>
              </w:rPr>
              <w:t>8</w:t>
            </w:r>
            <w:r w:rsidRPr="00C01C48">
              <w:rPr>
                <w:rFonts w:ascii="Arial" w:hAnsi="Arial" w:cs="Arial"/>
                <w:b/>
                <w:sz w:val="18"/>
                <w:szCs w:val="18"/>
                <w:lang w:eastAsia="en-GB"/>
              </w:rPr>
              <w:t>, 2.</w:t>
            </w:r>
            <w:r w:rsidR="00227E18">
              <w:rPr>
                <w:rFonts w:ascii="Arial" w:hAnsi="Arial" w:cs="Arial"/>
                <w:b/>
                <w:sz w:val="18"/>
                <w:szCs w:val="18"/>
                <w:lang w:eastAsia="en-GB"/>
              </w:rPr>
              <w:t>26</w:t>
            </w:r>
            <w:r w:rsidRPr="00C01C48">
              <w:rPr>
                <w:rFonts w:ascii="Arial" w:hAnsi="Arial" w:cs="Arial"/>
                <w:b/>
                <w:sz w:val="18"/>
                <w:szCs w:val="18"/>
                <w:lang w:eastAsia="en-GB"/>
              </w:rPr>
              <w:t>)</w:t>
            </w: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0.003</w:t>
            </w:r>
          </w:p>
        </w:tc>
        <w:tc>
          <w:tcPr>
            <w:tcW w:w="394" w:type="dxa"/>
            <w:vMerge/>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AC3AF3">
              <w:rPr>
                <w:rFonts w:ascii="Arial" w:hAnsi="Arial" w:cs="Arial"/>
                <w:b/>
                <w:sz w:val="18"/>
                <w:szCs w:val="18"/>
                <w:lang w:eastAsia="en-GB"/>
              </w:rPr>
              <w:t>64</w:t>
            </w:r>
          </w:p>
        </w:tc>
        <w:tc>
          <w:tcPr>
            <w:tcW w:w="1276" w:type="dxa"/>
            <w:vAlign w:val="center"/>
          </w:tcPr>
          <w:p w:rsidR="00087FAF" w:rsidRPr="00C01C48" w:rsidRDefault="00087FAF" w:rsidP="00ED78BA">
            <w:pPr>
              <w:pStyle w:val="Alexdouble"/>
              <w:spacing w:line="360" w:lineRule="auto"/>
              <w:rPr>
                <w:rFonts w:ascii="Arial" w:hAnsi="Arial" w:cs="Arial"/>
                <w:b/>
                <w:sz w:val="18"/>
                <w:szCs w:val="18"/>
              </w:rPr>
            </w:pPr>
            <w:r w:rsidRPr="00C01C48">
              <w:rPr>
                <w:rFonts w:ascii="Arial" w:hAnsi="Arial" w:cs="Arial"/>
                <w:b/>
                <w:sz w:val="18"/>
                <w:szCs w:val="18"/>
                <w:lang w:eastAsia="en-GB"/>
              </w:rPr>
              <w:t>(1.1</w:t>
            </w:r>
            <w:r w:rsidR="00ED78BA">
              <w:rPr>
                <w:rFonts w:ascii="Arial" w:hAnsi="Arial" w:cs="Arial"/>
                <w:b/>
                <w:sz w:val="18"/>
                <w:szCs w:val="18"/>
                <w:lang w:eastAsia="en-GB"/>
              </w:rPr>
              <w:t>0</w:t>
            </w:r>
            <w:r w:rsidRPr="00C01C48">
              <w:rPr>
                <w:rFonts w:ascii="Arial" w:hAnsi="Arial" w:cs="Arial"/>
                <w:b/>
                <w:sz w:val="18"/>
                <w:szCs w:val="18"/>
                <w:lang w:eastAsia="en-GB"/>
              </w:rPr>
              <w:t>, 2.</w:t>
            </w:r>
            <w:r w:rsidR="00ED78BA">
              <w:rPr>
                <w:rFonts w:ascii="Arial" w:hAnsi="Arial" w:cs="Arial"/>
                <w:b/>
                <w:sz w:val="18"/>
                <w:szCs w:val="18"/>
                <w:lang w:eastAsia="en-GB"/>
              </w:rPr>
              <w:t>46</w:t>
            </w:r>
            <w:r w:rsidRPr="00C01C48">
              <w:rPr>
                <w:rFonts w:ascii="Arial" w:hAnsi="Arial" w:cs="Arial"/>
                <w:b/>
                <w:sz w:val="18"/>
                <w:szCs w:val="18"/>
                <w:lang w:eastAsia="en-GB"/>
              </w:rPr>
              <w:t>)</w:t>
            </w:r>
          </w:p>
        </w:tc>
        <w:tc>
          <w:tcPr>
            <w:tcW w:w="708" w:type="dxa"/>
            <w:vAlign w:val="center"/>
          </w:tcPr>
          <w:p w:rsidR="00087FAF" w:rsidRPr="00C01C48" w:rsidRDefault="00087FAF" w:rsidP="001C69D4">
            <w:pPr>
              <w:pStyle w:val="Alexdouble"/>
              <w:spacing w:line="360" w:lineRule="auto"/>
              <w:rPr>
                <w:rFonts w:ascii="Arial" w:hAnsi="Arial" w:cs="Arial"/>
                <w:b/>
                <w:sz w:val="18"/>
                <w:szCs w:val="18"/>
              </w:rPr>
            </w:pPr>
            <w:r w:rsidRPr="00C01C48">
              <w:rPr>
                <w:rFonts w:ascii="Arial" w:hAnsi="Arial" w:cs="Arial"/>
                <w:b/>
                <w:sz w:val="18"/>
                <w:szCs w:val="18"/>
                <w:lang w:eastAsia="en-GB"/>
              </w:rPr>
              <w:t>0.0</w:t>
            </w:r>
            <w:r w:rsidR="001C69D4">
              <w:rPr>
                <w:rFonts w:ascii="Arial" w:hAnsi="Arial" w:cs="Arial"/>
                <w:b/>
                <w:sz w:val="18"/>
                <w:szCs w:val="18"/>
                <w:lang w:eastAsia="en-GB"/>
              </w:rPr>
              <w:t>16</w:t>
            </w:r>
          </w:p>
        </w:tc>
        <w:tc>
          <w:tcPr>
            <w:tcW w:w="394" w:type="dxa"/>
            <w:vMerge/>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1.39</w:t>
            </w:r>
          </w:p>
        </w:tc>
        <w:tc>
          <w:tcPr>
            <w:tcW w:w="1276"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(0.89, 2.17)</w:t>
            </w: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0.14</w:t>
            </w:r>
            <w:r w:rsidR="003D2EE5">
              <w:rPr>
                <w:rFonts w:ascii="Arial" w:hAnsi="Arial" w:cs="Arial"/>
                <w:color w:val="000000"/>
                <w:sz w:val="18"/>
                <w:szCs w:val="18"/>
                <w:lang w:eastAsia="en-GB"/>
              </w:rPr>
              <w:t>4</w:t>
            </w:r>
          </w:p>
        </w:tc>
      </w:tr>
      <w:tr w:rsidR="00087FAF" w:rsidRPr="00FB481F" w:rsidTr="00296695">
        <w:tc>
          <w:tcPr>
            <w:tcW w:w="4928" w:type="dxa"/>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Cortical thickness, 38% (mm)</w:t>
            </w: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BE2050">
              <w:rPr>
                <w:rFonts w:ascii="Arial" w:hAnsi="Arial" w:cs="Arial"/>
                <w:b/>
                <w:sz w:val="18"/>
                <w:szCs w:val="18"/>
                <w:lang w:eastAsia="en-GB"/>
              </w:rPr>
              <w:t>49</w:t>
            </w:r>
          </w:p>
        </w:tc>
        <w:tc>
          <w:tcPr>
            <w:tcW w:w="1275"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227E18">
              <w:rPr>
                <w:rFonts w:ascii="Arial" w:hAnsi="Arial" w:cs="Arial"/>
                <w:b/>
                <w:sz w:val="18"/>
                <w:szCs w:val="18"/>
                <w:lang w:eastAsia="en-GB"/>
              </w:rPr>
              <w:t>08</w:t>
            </w:r>
            <w:r w:rsidRPr="00C01C48">
              <w:rPr>
                <w:rFonts w:ascii="Arial" w:hAnsi="Arial" w:cs="Arial"/>
                <w:b/>
                <w:sz w:val="18"/>
                <w:szCs w:val="18"/>
                <w:lang w:eastAsia="en-GB"/>
              </w:rPr>
              <w:t>, 2.</w:t>
            </w:r>
            <w:r w:rsidR="00227E18">
              <w:rPr>
                <w:rFonts w:ascii="Arial" w:hAnsi="Arial" w:cs="Arial"/>
                <w:b/>
                <w:sz w:val="18"/>
                <w:szCs w:val="18"/>
                <w:lang w:eastAsia="en-GB"/>
              </w:rPr>
              <w:t>07</w:t>
            </w:r>
            <w:r w:rsidRPr="00C01C48">
              <w:rPr>
                <w:rFonts w:ascii="Arial" w:hAnsi="Arial" w:cs="Arial"/>
                <w:b/>
                <w:sz w:val="18"/>
                <w:szCs w:val="18"/>
                <w:lang w:eastAsia="en-GB"/>
              </w:rPr>
              <w:t>)</w:t>
            </w:r>
          </w:p>
        </w:tc>
        <w:tc>
          <w:tcPr>
            <w:tcW w:w="709" w:type="dxa"/>
            <w:vAlign w:val="center"/>
          </w:tcPr>
          <w:p w:rsidR="00087FAF" w:rsidRPr="00C01C48" w:rsidRDefault="00087FAF" w:rsidP="00227E18">
            <w:pPr>
              <w:pStyle w:val="Alexdouble"/>
              <w:spacing w:line="360" w:lineRule="auto"/>
              <w:rPr>
                <w:rFonts w:ascii="Arial" w:hAnsi="Arial" w:cs="Arial"/>
                <w:b/>
                <w:sz w:val="18"/>
                <w:szCs w:val="18"/>
              </w:rPr>
            </w:pPr>
            <w:r w:rsidRPr="00C01C48">
              <w:rPr>
                <w:rFonts w:ascii="Arial" w:hAnsi="Arial" w:cs="Arial"/>
                <w:b/>
                <w:sz w:val="18"/>
                <w:szCs w:val="18"/>
                <w:lang w:eastAsia="en-GB"/>
              </w:rPr>
              <w:t>0.0</w:t>
            </w:r>
            <w:r w:rsidR="00227E18">
              <w:rPr>
                <w:rFonts w:ascii="Arial" w:hAnsi="Arial" w:cs="Arial"/>
                <w:b/>
                <w:sz w:val="18"/>
                <w:szCs w:val="18"/>
                <w:lang w:eastAsia="en-GB"/>
              </w:rPr>
              <w:t>15</w:t>
            </w:r>
          </w:p>
        </w:tc>
        <w:tc>
          <w:tcPr>
            <w:tcW w:w="394" w:type="dxa"/>
            <w:vMerge/>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AC3AF3">
              <w:rPr>
                <w:rFonts w:ascii="Arial" w:hAnsi="Arial" w:cs="Arial"/>
                <w:b/>
                <w:sz w:val="18"/>
                <w:szCs w:val="18"/>
                <w:lang w:eastAsia="en-GB"/>
              </w:rPr>
              <w:t>34</w:t>
            </w:r>
          </w:p>
        </w:tc>
        <w:tc>
          <w:tcPr>
            <w:tcW w:w="1276"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w:t>
            </w:r>
            <w:r w:rsidR="00ED78BA">
              <w:rPr>
                <w:rFonts w:ascii="Arial" w:hAnsi="Arial" w:cs="Arial"/>
                <w:b/>
                <w:sz w:val="18"/>
                <w:szCs w:val="18"/>
                <w:lang w:eastAsia="en-GB"/>
              </w:rPr>
              <w:t>0.92</w:t>
            </w:r>
            <w:r w:rsidRPr="00C01C48">
              <w:rPr>
                <w:rFonts w:ascii="Arial" w:hAnsi="Arial" w:cs="Arial"/>
                <w:b/>
                <w:sz w:val="18"/>
                <w:szCs w:val="18"/>
                <w:lang w:eastAsia="en-GB"/>
              </w:rPr>
              <w:t xml:space="preserve">, </w:t>
            </w:r>
            <w:r w:rsidR="00ED78BA">
              <w:rPr>
                <w:rFonts w:ascii="Arial" w:hAnsi="Arial" w:cs="Arial"/>
                <w:b/>
                <w:sz w:val="18"/>
                <w:szCs w:val="18"/>
                <w:lang w:eastAsia="en-GB"/>
              </w:rPr>
              <w:t>196</w:t>
            </w:r>
            <w:r w:rsidRPr="00C01C48">
              <w:rPr>
                <w:rFonts w:ascii="Arial" w:hAnsi="Arial" w:cs="Arial"/>
                <w:b/>
                <w:sz w:val="18"/>
                <w:szCs w:val="18"/>
                <w:lang w:eastAsia="en-GB"/>
              </w:rPr>
              <w:t>)</w:t>
            </w:r>
          </w:p>
        </w:tc>
        <w:tc>
          <w:tcPr>
            <w:tcW w:w="708"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0.</w:t>
            </w:r>
            <w:r w:rsidR="001C69D4">
              <w:rPr>
                <w:rFonts w:ascii="Arial" w:hAnsi="Arial" w:cs="Arial"/>
                <w:b/>
                <w:sz w:val="18"/>
                <w:szCs w:val="18"/>
                <w:lang w:eastAsia="en-GB"/>
              </w:rPr>
              <w:t>130</w:t>
            </w:r>
          </w:p>
        </w:tc>
        <w:tc>
          <w:tcPr>
            <w:tcW w:w="394" w:type="dxa"/>
            <w:vMerge/>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04</w:t>
            </w:r>
          </w:p>
        </w:tc>
        <w:tc>
          <w:tcPr>
            <w:tcW w:w="1276"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67CCC">
              <w:rPr>
                <w:rFonts w:ascii="Arial" w:hAnsi="Arial" w:cs="Arial"/>
                <w:color w:val="000000"/>
                <w:sz w:val="18"/>
                <w:szCs w:val="18"/>
                <w:lang w:eastAsia="en-GB"/>
              </w:rPr>
              <w:t>67</w:t>
            </w:r>
            <w:r w:rsidRPr="00FB481F">
              <w:rPr>
                <w:rFonts w:ascii="Arial" w:hAnsi="Arial" w:cs="Arial"/>
                <w:color w:val="000000"/>
                <w:sz w:val="18"/>
                <w:szCs w:val="18"/>
                <w:lang w:eastAsia="en-GB"/>
              </w:rPr>
              <w:t xml:space="preserve">, </w:t>
            </w:r>
            <w:r w:rsidR="00367CCC">
              <w:rPr>
                <w:rFonts w:ascii="Arial" w:hAnsi="Arial" w:cs="Arial"/>
                <w:color w:val="000000"/>
                <w:sz w:val="18"/>
                <w:szCs w:val="18"/>
                <w:lang w:eastAsia="en-GB"/>
              </w:rPr>
              <w:t>1.61</w:t>
            </w:r>
            <w:r w:rsidRPr="00FB481F">
              <w:rPr>
                <w:rFonts w:ascii="Arial" w:hAnsi="Arial" w:cs="Arial"/>
                <w:color w:val="000000"/>
                <w:sz w:val="18"/>
                <w:szCs w:val="18"/>
                <w:lang w:eastAsia="en-GB"/>
              </w:rPr>
              <w:t>)</w:t>
            </w:r>
          </w:p>
        </w:tc>
        <w:tc>
          <w:tcPr>
            <w:tcW w:w="709" w:type="dxa"/>
            <w:vAlign w:val="center"/>
          </w:tcPr>
          <w:p w:rsidR="00087FAF" w:rsidRPr="00FB481F" w:rsidRDefault="00087FAF" w:rsidP="003D2EE5">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860</w:t>
            </w:r>
          </w:p>
        </w:tc>
      </w:tr>
      <w:tr w:rsidR="00087FAF" w:rsidRPr="00FB481F" w:rsidTr="00296695">
        <w:tc>
          <w:tcPr>
            <w:tcW w:w="4928" w:type="dxa"/>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Cortical area, 38% slice (mm</w:t>
            </w:r>
            <w:r w:rsidRPr="00FB481F">
              <w:rPr>
                <w:rFonts w:ascii="Arial" w:hAnsi="Arial" w:cs="Arial"/>
                <w:color w:val="000000"/>
                <w:sz w:val="18"/>
                <w:szCs w:val="18"/>
                <w:vertAlign w:val="superscript"/>
                <w:lang w:eastAsia="en-GB"/>
              </w:rPr>
              <w:t>2</w:t>
            </w:r>
            <w:r w:rsidRPr="00FB481F">
              <w:rPr>
                <w:rFonts w:ascii="Arial" w:hAnsi="Arial" w:cs="Arial"/>
                <w:color w:val="000000"/>
                <w:sz w:val="18"/>
                <w:szCs w:val="18"/>
                <w:lang w:eastAsia="en-GB"/>
              </w:rPr>
              <w:t xml:space="preserve">)   </w:t>
            </w: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BE2050">
              <w:rPr>
                <w:rFonts w:ascii="Arial" w:hAnsi="Arial" w:cs="Arial"/>
                <w:b/>
                <w:sz w:val="18"/>
                <w:szCs w:val="18"/>
                <w:lang w:eastAsia="en-GB"/>
              </w:rPr>
              <w:t>58</w:t>
            </w:r>
          </w:p>
        </w:tc>
        <w:tc>
          <w:tcPr>
            <w:tcW w:w="1275"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227E18">
              <w:rPr>
                <w:rFonts w:ascii="Arial" w:hAnsi="Arial" w:cs="Arial"/>
                <w:b/>
                <w:sz w:val="18"/>
                <w:szCs w:val="18"/>
                <w:lang w:eastAsia="en-GB"/>
              </w:rPr>
              <w:t>10</w:t>
            </w:r>
            <w:r w:rsidRPr="00C01C48">
              <w:rPr>
                <w:rFonts w:ascii="Arial" w:hAnsi="Arial" w:cs="Arial"/>
                <w:b/>
                <w:sz w:val="18"/>
                <w:szCs w:val="18"/>
                <w:lang w:eastAsia="en-GB"/>
              </w:rPr>
              <w:t>, 2.</w:t>
            </w:r>
            <w:r w:rsidR="00227E18">
              <w:rPr>
                <w:rFonts w:ascii="Arial" w:hAnsi="Arial" w:cs="Arial"/>
                <w:b/>
                <w:sz w:val="18"/>
                <w:szCs w:val="18"/>
                <w:lang w:eastAsia="en-GB"/>
              </w:rPr>
              <w:t>28</w:t>
            </w:r>
            <w:r w:rsidRPr="00C01C48">
              <w:rPr>
                <w:rFonts w:ascii="Arial" w:hAnsi="Arial" w:cs="Arial"/>
                <w:b/>
                <w:sz w:val="18"/>
                <w:szCs w:val="18"/>
                <w:lang w:eastAsia="en-GB"/>
              </w:rPr>
              <w:t>)</w:t>
            </w:r>
          </w:p>
        </w:tc>
        <w:tc>
          <w:tcPr>
            <w:tcW w:w="709" w:type="dxa"/>
            <w:vAlign w:val="center"/>
          </w:tcPr>
          <w:p w:rsidR="00087FAF" w:rsidRPr="00C01C48" w:rsidRDefault="00087FAF" w:rsidP="00227E18">
            <w:pPr>
              <w:pStyle w:val="Alexdouble"/>
              <w:spacing w:line="360" w:lineRule="auto"/>
              <w:rPr>
                <w:rFonts w:ascii="Arial" w:hAnsi="Arial" w:cs="Arial"/>
                <w:b/>
                <w:sz w:val="18"/>
                <w:szCs w:val="18"/>
              </w:rPr>
            </w:pPr>
            <w:r w:rsidRPr="00C01C48">
              <w:rPr>
                <w:rFonts w:ascii="Arial" w:hAnsi="Arial" w:cs="Arial"/>
                <w:b/>
                <w:sz w:val="18"/>
                <w:szCs w:val="18"/>
                <w:lang w:eastAsia="en-GB"/>
              </w:rPr>
              <w:t>0.0</w:t>
            </w:r>
            <w:r w:rsidR="00227E18">
              <w:rPr>
                <w:rFonts w:ascii="Arial" w:hAnsi="Arial" w:cs="Arial"/>
                <w:b/>
                <w:sz w:val="18"/>
                <w:szCs w:val="18"/>
                <w:lang w:eastAsia="en-GB"/>
              </w:rPr>
              <w:t>13</w:t>
            </w:r>
          </w:p>
        </w:tc>
        <w:tc>
          <w:tcPr>
            <w:tcW w:w="394" w:type="dxa"/>
            <w:vMerge/>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AC3AF3">
              <w:rPr>
                <w:rFonts w:ascii="Arial" w:hAnsi="Arial" w:cs="Arial"/>
                <w:b/>
                <w:sz w:val="18"/>
                <w:szCs w:val="18"/>
                <w:lang w:eastAsia="en-GB"/>
              </w:rPr>
              <w:t>59</w:t>
            </w:r>
          </w:p>
        </w:tc>
        <w:tc>
          <w:tcPr>
            <w:tcW w:w="1276" w:type="dxa"/>
            <w:vAlign w:val="center"/>
          </w:tcPr>
          <w:p w:rsidR="00087FAF" w:rsidRPr="00C01C48" w:rsidRDefault="00087FAF" w:rsidP="00087FAF">
            <w:pPr>
              <w:pStyle w:val="Alexdouble"/>
              <w:spacing w:line="360" w:lineRule="auto"/>
              <w:rPr>
                <w:rFonts w:ascii="Arial" w:hAnsi="Arial" w:cs="Arial"/>
                <w:b/>
                <w:sz w:val="18"/>
                <w:szCs w:val="18"/>
              </w:rPr>
            </w:pPr>
            <w:r w:rsidRPr="00C01C48">
              <w:rPr>
                <w:rFonts w:ascii="Arial" w:hAnsi="Arial" w:cs="Arial"/>
                <w:b/>
                <w:sz w:val="18"/>
                <w:szCs w:val="18"/>
                <w:lang w:eastAsia="en-GB"/>
              </w:rPr>
              <w:t>(1.</w:t>
            </w:r>
            <w:r w:rsidR="00ED78BA">
              <w:rPr>
                <w:rFonts w:ascii="Arial" w:hAnsi="Arial" w:cs="Arial"/>
                <w:b/>
                <w:sz w:val="18"/>
                <w:szCs w:val="18"/>
                <w:lang w:eastAsia="en-GB"/>
              </w:rPr>
              <w:t>05</w:t>
            </w:r>
            <w:r w:rsidRPr="00C01C48">
              <w:rPr>
                <w:rFonts w:ascii="Arial" w:hAnsi="Arial" w:cs="Arial"/>
                <w:b/>
                <w:sz w:val="18"/>
                <w:szCs w:val="18"/>
                <w:lang w:eastAsia="en-GB"/>
              </w:rPr>
              <w:t>, 2.</w:t>
            </w:r>
            <w:r w:rsidR="00ED78BA">
              <w:rPr>
                <w:rFonts w:ascii="Arial" w:hAnsi="Arial" w:cs="Arial"/>
                <w:b/>
                <w:sz w:val="18"/>
                <w:szCs w:val="18"/>
                <w:lang w:eastAsia="en-GB"/>
              </w:rPr>
              <w:t>41</w:t>
            </w:r>
            <w:r w:rsidRPr="00C01C48">
              <w:rPr>
                <w:rFonts w:ascii="Arial" w:hAnsi="Arial" w:cs="Arial"/>
                <w:b/>
                <w:sz w:val="18"/>
                <w:szCs w:val="18"/>
                <w:lang w:eastAsia="en-GB"/>
              </w:rPr>
              <w:t>)</w:t>
            </w:r>
          </w:p>
        </w:tc>
        <w:tc>
          <w:tcPr>
            <w:tcW w:w="708" w:type="dxa"/>
            <w:vAlign w:val="center"/>
          </w:tcPr>
          <w:p w:rsidR="00087FAF" w:rsidRPr="00C01C48" w:rsidRDefault="00087FAF" w:rsidP="001C69D4">
            <w:pPr>
              <w:pStyle w:val="Alexdouble"/>
              <w:spacing w:line="360" w:lineRule="auto"/>
              <w:rPr>
                <w:rFonts w:ascii="Arial" w:hAnsi="Arial" w:cs="Arial"/>
                <w:b/>
                <w:sz w:val="18"/>
                <w:szCs w:val="18"/>
              </w:rPr>
            </w:pPr>
            <w:r w:rsidRPr="00C01C48">
              <w:rPr>
                <w:rFonts w:ascii="Arial" w:hAnsi="Arial" w:cs="Arial"/>
                <w:b/>
                <w:sz w:val="18"/>
                <w:szCs w:val="18"/>
                <w:lang w:eastAsia="en-GB"/>
              </w:rPr>
              <w:t>0.0</w:t>
            </w:r>
            <w:r w:rsidR="001C69D4">
              <w:rPr>
                <w:rFonts w:ascii="Arial" w:hAnsi="Arial" w:cs="Arial"/>
                <w:b/>
                <w:sz w:val="18"/>
                <w:szCs w:val="18"/>
                <w:lang w:eastAsia="en-GB"/>
              </w:rPr>
              <w:t>30</w:t>
            </w:r>
          </w:p>
        </w:tc>
        <w:tc>
          <w:tcPr>
            <w:tcW w:w="394" w:type="dxa"/>
            <w:vMerge/>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27</w:t>
            </w:r>
          </w:p>
        </w:tc>
        <w:tc>
          <w:tcPr>
            <w:tcW w:w="1276" w:type="dxa"/>
            <w:vAlign w:val="center"/>
          </w:tcPr>
          <w:p w:rsidR="00087FAF" w:rsidRPr="00FB481F" w:rsidRDefault="00087FAF" w:rsidP="00367CCC">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(0.8</w:t>
            </w:r>
            <w:r w:rsidR="00367CCC">
              <w:rPr>
                <w:rFonts w:ascii="Arial" w:hAnsi="Arial" w:cs="Arial"/>
                <w:color w:val="000000"/>
                <w:sz w:val="18"/>
                <w:szCs w:val="18"/>
                <w:lang w:eastAsia="en-GB"/>
              </w:rPr>
              <w:t>0</w:t>
            </w:r>
            <w:r w:rsidRPr="00FB481F">
              <w:rPr>
                <w:rFonts w:ascii="Arial" w:hAnsi="Arial" w:cs="Arial"/>
                <w:color w:val="000000"/>
                <w:sz w:val="18"/>
                <w:szCs w:val="18"/>
                <w:lang w:eastAsia="en-GB"/>
              </w:rPr>
              <w:t>, 2.</w:t>
            </w:r>
            <w:r w:rsidR="00367CCC">
              <w:rPr>
                <w:rFonts w:ascii="Arial" w:hAnsi="Arial" w:cs="Arial"/>
                <w:color w:val="000000"/>
                <w:sz w:val="18"/>
                <w:szCs w:val="18"/>
                <w:lang w:eastAsia="en-GB"/>
              </w:rPr>
              <w:t>02</w:t>
            </w:r>
            <w:r w:rsidRPr="00FB481F">
              <w:rPr>
                <w:rFonts w:ascii="Arial" w:hAnsi="Arial" w:cs="Arial"/>
                <w:color w:val="000000"/>
                <w:sz w:val="18"/>
                <w:szCs w:val="18"/>
                <w:lang w:eastAsia="en-GB"/>
              </w:rPr>
              <w:t>)</w:t>
            </w: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306</w:t>
            </w:r>
          </w:p>
        </w:tc>
      </w:tr>
      <w:tr w:rsidR="00087FAF" w:rsidRPr="00FB481F" w:rsidTr="00296695">
        <w:tc>
          <w:tcPr>
            <w:tcW w:w="4928" w:type="dxa"/>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Total area, 38% slice (mm</w:t>
            </w:r>
            <w:r w:rsidRPr="00FB481F">
              <w:rPr>
                <w:rFonts w:ascii="Arial" w:hAnsi="Arial" w:cs="Arial"/>
                <w:color w:val="000000"/>
                <w:sz w:val="18"/>
                <w:szCs w:val="18"/>
                <w:vertAlign w:val="superscript"/>
                <w:lang w:eastAsia="en-GB"/>
              </w:rPr>
              <w:t>2</w:t>
            </w:r>
            <w:r w:rsidRPr="00FB481F">
              <w:rPr>
                <w:rFonts w:ascii="Arial" w:hAnsi="Arial" w:cs="Arial"/>
                <w:color w:val="000000"/>
                <w:sz w:val="18"/>
                <w:szCs w:val="18"/>
                <w:lang w:eastAsia="en-GB"/>
              </w:rPr>
              <w:t xml:space="preserve">)   </w:t>
            </w:r>
          </w:p>
        </w:tc>
        <w:tc>
          <w:tcPr>
            <w:tcW w:w="709" w:type="dxa"/>
            <w:vAlign w:val="center"/>
          </w:tcPr>
          <w:p w:rsidR="00087FAF" w:rsidRPr="00FB481F" w:rsidRDefault="00BE2050" w:rsidP="00087FAF">
            <w:pPr>
              <w:pStyle w:val="Alexdouble"/>
              <w:spacing w:line="360" w:lineRule="auto"/>
              <w:rPr>
                <w:rFonts w:ascii="Arial" w:hAnsi="Arial" w:cs="Arial"/>
                <w:sz w:val="18"/>
                <w:szCs w:val="18"/>
              </w:rPr>
            </w:pPr>
            <w:r>
              <w:rPr>
                <w:rFonts w:ascii="Arial" w:hAnsi="Arial" w:cs="Arial"/>
                <w:color w:val="000000"/>
                <w:sz w:val="18"/>
                <w:szCs w:val="18"/>
                <w:lang w:eastAsia="en-GB"/>
              </w:rPr>
              <w:t>1.16</w:t>
            </w:r>
          </w:p>
        </w:tc>
        <w:tc>
          <w:tcPr>
            <w:tcW w:w="1275"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79</w:t>
            </w:r>
            <w:r w:rsidRPr="00FB481F">
              <w:rPr>
                <w:rFonts w:ascii="Arial" w:hAnsi="Arial" w:cs="Arial"/>
                <w:color w:val="000000"/>
                <w:sz w:val="18"/>
                <w:szCs w:val="18"/>
                <w:lang w:eastAsia="en-GB"/>
              </w:rPr>
              <w:t>, 1.</w:t>
            </w:r>
            <w:r w:rsidR="00227E18">
              <w:rPr>
                <w:rFonts w:ascii="Arial" w:hAnsi="Arial" w:cs="Arial"/>
                <w:color w:val="000000"/>
                <w:sz w:val="18"/>
                <w:szCs w:val="18"/>
                <w:lang w:eastAsia="en-GB"/>
              </w:rPr>
              <w:t>71</w:t>
            </w:r>
            <w:r w:rsidRPr="00FB481F">
              <w:rPr>
                <w:rFonts w:ascii="Arial" w:hAnsi="Arial" w:cs="Arial"/>
                <w:color w:val="000000"/>
                <w:sz w:val="18"/>
                <w:szCs w:val="18"/>
                <w:lang w:eastAsia="en-GB"/>
              </w:rPr>
              <w:t>)</w:t>
            </w:r>
          </w:p>
        </w:tc>
        <w:tc>
          <w:tcPr>
            <w:tcW w:w="709"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459</w:t>
            </w:r>
          </w:p>
        </w:tc>
        <w:tc>
          <w:tcPr>
            <w:tcW w:w="394" w:type="dxa"/>
            <w:vMerge/>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1.</w:t>
            </w:r>
            <w:r w:rsidR="00AC3AF3">
              <w:rPr>
                <w:rFonts w:ascii="Arial" w:hAnsi="Arial" w:cs="Arial"/>
                <w:color w:val="000000"/>
                <w:sz w:val="18"/>
                <w:szCs w:val="18"/>
                <w:lang w:eastAsia="en-GB"/>
              </w:rPr>
              <w:t>37</w:t>
            </w:r>
          </w:p>
        </w:tc>
        <w:tc>
          <w:tcPr>
            <w:tcW w:w="1276" w:type="dxa"/>
            <w:vAlign w:val="center"/>
          </w:tcPr>
          <w:p w:rsidR="00087FAF" w:rsidRPr="00FB481F" w:rsidRDefault="00087FAF" w:rsidP="00ED78BA">
            <w:pPr>
              <w:pStyle w:val="Alexdouble"/>
              <w:spacing w:line="360" w:lineRule="auto"/>
              <w:rPr>
                <w:rFonts w:ascii="Arial" w:hAnsi="Arial" w:cs="Arial"/>
                <w:sz w:val="18"/>
                <w:szCs w:val="18"/>
              </w:rPr>
            </w:pPr>
            <w:r w:rsidRPr="00FB481F">
              <w:rPr>
                <w:rFonts w:ascii="Arial" w:hAnsi="Arial" w:cs="Arial"/>
                <w:color w:val="000000"/>
                <w:sz w:val="18"/>
                <w:szCs w:val="18"/>
                <w:lang w:eastAsia="en-GB"/>
              </w:rPr>
              <w:t>(0.8</w:t>
            </w:r>
            <w:r w:rsidR="00ED78BA">
              <w:rPr>
                <w:rFonts w:ascii="Arial" w:hAnsi="Arial" w:cs="Arial"/>
                <w:color w:val="000000"/>
                <w:sz w:val="18"/>
                <w:szCs w:val="18"/>
                <w:lang w:eastAsia="en-GB"/>
              </w:rPr>
              <w:t>9</w:t>
            </w:r>
            <w:r w:rsidRPr="00FB481F">
              <w:rPr>
                <w:rFonts w:ascii="Arial" w:hAnsi="Arial" w:cs="Arial"/>
                <w:color w:val="000000"/>
                <w:sz w:val="18"/>
                <w:szCs w:val="18"/>
                <w:lang w:eastAsia="en-GB"/>
              </w:rPr>
              <w:t xml:space="preserve">, </w:t>
            </w:r>
            <w:r w:rsidR="00ED78BA">
              <w:rPr>
                <w:rFonts w:ascii="Arial" w:hAnsi="Arial" w:cs="Arial"/>
                <w:color w:val="000000"/>
                <w:sz w:val="18"/>
                <w:szCs w:val="18"/>
                <w:lang w:eastAsia="en-GB"/>
              </w:rPr>
              <w:t>2.12</w:t>
            </w:r>
            <w:r w:rsidRPr="00FB481F">
              <w:rPr>
                <w:rFonts w:ascii="Arial" w:hAnsi="Arial" w:cs="Arial"/>
                <w:color w:val="000000"/>
                <w:sz w:val="18"/>
                <w:szCs w:val="18"/>
                <w:lang w:eastAsia="en-GB"/>
              </w:rPr>
              <w:t>)</w:t>
            </w:r>
          </w:p>
        </w:tc>
        <w:tc>
          <w:tcPr>
            <w:tcW w:w="708" w:type="dxa"/>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1C69D4">
              <w:rPr>
                <w:rFonts w:ascii="Arial" w:hAnsi="Arial" w:cs="Arial"/>
                <w:color w:val="000000"/>
                <w:sz w:val="18"/>
                <w:szCs w:val="18"/>
                <w:lang w:eastAsia="en-GB"/>
              </w:rPr>
              <w:t>151</w:t>
            </w:r>
          </w:p>
        </w:tc>
        <w:tc>
          <w:tcPr>
            <w:tcW w:w="394" w:type="dxa"/>
            <w:vMerge/>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w:t>
            </w:r>
            <w:r w:rsidR="00263CCA">
              <w:rPr>
                <w:rFonts w:ascii="Arial" w:hAnsi="Arial" w:cs="Arial"/>
                <w:color w:val="000000"/>
                <w:sz w:val="18"/>
                <w:szCs w:val="18"/>
                <w:lang w:eastAsia="en-GB"/>
              </w:rPr>
              <w:t>31</w:t>
            </w:r>
          </w:p>
        </w:tc>
        <w:tc>
          <w:tcPr>
            <w:tcW w:w="1276" w:type="dxa"/>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67CCC">
              <w:rPr>
                <w:rFonts w:ascii="Arial" w:hAnsi="Arial" w:cs="Arial"/>
                <w:color w:val="000000"/>
                <w:sz w:val="18"/>
                <w:szCs w:val="18"/>
                <w:lang w:eastAsia="en-GB"/>
              </w:rPr>
              <w:t>87</w:t>
            </w:r>
            <w:r w:rsidRPr="00FB481F">
              <w:rPr>
                <w:rFonts w:ascii="Arial" w:hAnsi="Arial" w:cs="Arial"/>
                <w:color w:val="000000"/>
                <w:sz w:val="18"/>
                <w:szCs w:val="18"/>
                <w:lang w:eastAsia="en-GB"/>
              </w:rPr>
              <w:t>, 1.</w:t>
            </w:r>
            <w:r w:rsidR="00367CCC">
              <w:rPr>
                <w:rFonts w:ascii="Arial" w:hAnsi="Arial" w:cs="Arial"/>
                <w:color w:val="000000"/>
                <w:sz w:val="18"/>
                <w:szCs w:val="18"/>
                <w:lang w:eastAsia="en-GB"/>
              </w:rPr>
              <w:t>98</w:t>
            </w:r>
            <w:r w:rsidRPr="00FB481F">
              <w:rPr>
                <w:rFonts w:ascii="Arial" w:hAnsi="Arial" w:cs="Arial"/>
                <w:color w:val="000000"/>
                <w:sz w:val="18"/>
                <w:szCs w:val="18"/>
                <w:lang w:eastAsia="en-GB"/>
              </w:rPr>
              <w:t>)</w:t>
            </w:r>
          </w:p>
        </w:tc>
        <w:tc>
          <w:tcPr>
            <w:tcW w:w="709" w:type="dxa"/>
            <w:vAlign w:val="center"/>
          </w:tcPr>
          <w:p w:rsidR="00087FAF" w:rsidRPr="00FB481F" w:rsidRDefault="00087FAF" w:rsidP="003D2EE5">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w:t>
            </w:r>
            <w:r w:rsidR="003D2EE5">
              <w:rPr>
                <w:rFonts w:ascii="Arial" w:hAnsi="Arial" w:cs="Arial"/>
                <w:color w:val="000000"/>
                <w:sz w:val="18"/>
                <w:szCs w:val="18"/>
                <w:lang w:eastAsia="en-GB"/>
              </w:rPr>
              <w:t>199</w:t>
            </w:r>
          </w:p>
        </w:tc>
      </w:tr>
      <w:tr w:rsidR="00087FAF" w:rsidRPr="00FB481F" w:rsidTr="00296695">
        <w:trPr>
          <w:trHeight w:val="70"/>
        </w:trPr>
        <w:tc>
          <w:tcPr>
            <w:tcW w:w="4928" w:type="dxa"/>
            <w:tcBorders>
              <w:bottom w:val="single" w:sz="4" w:space="0" w:color="auto"/>
            </w:tcBorders>
            <w:vAlign w:val="center"/>
          </w:tcPr>
          <w:p w:rsidR="00087FAF" w:rsidRPr="00FB481F" w:rsidRDefault="00087FAF" w:rsidP="00087FAF">
            <w:pPr>
              <w:spacing w:line="360" w:lineRule="auto"/>
              <w:rPr>
                <w:rFonts w:ascii="Arial" w:hAnsi="Arial" w:cs="Arial"/>
                <w:color w:val="000000"/>
                <w:sz w:val="18"/>
                <w:szCs w:val="18"/>
                <w:lang w:eastAsia="en-GB"/>
              </w:rPr>
            </w:pPr>
            <w:r w:rsidRPr="00FB481F">
              <w:rPr>
                <w:rFonts w:ascii="Arial" w:hAnsi="Arial" w:cs="Arial"/>
                <w:color w:val="000000"/>
                <w:sz w:val="18"/>
                <w:szCs w:val="18"/>
                <w:lang w:eastAsia="en-GB"/>
              </w:rPr>
              <w:t>Polar strength strain index, 38% slice (mm</w:t>
            </w:r>
            <w:r w:rsidRPr="00FB481F">
              <w:rPr>
                <w:rFonts w:ascii="Arial" w:hAnsi="Arial" w:cs="Arial"/>
                <w:color w:val="000000"/>
                <w:sz w:val="18"/>
                <w:szCs w:val="18"/>
                <w:vertAlign w:val="superscript"/>
                <w:lang w:eastAsia="en-GB"/>
              </w:rPr>
              <w:t>3</w:t>
            </w:r>
            <w:r w:rsidRPr="00FB481F">
              <w:rPr>
                <w:rFonts w:ascii="Arial" w:hAnsi="Arial" w:cs="Arial"/>
                <w:color w:val="000000"/>
                <w:sz w:val="18"/>
                <w:szCs w:val="18"/>
                <w:lang w:eastAsia="en-GB"/>
              </w:rPr>
              <w:t xml:space="preserve">) </w:t>
            </w:r>
          </w:p>
        </w:tc>
        <w:tc>
          <w:tcPr>
            <w:tcW w:w="709" w:type="dxa"/>
            <w:tcBorders>
              <w:bottom w:val="single" w:sz="4" w:space="0" w:color="auto"/>
            </w:tcBorders>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1.</w:t>
            </w:r>
            <w:r w:rsidR="00BE2050">
              <w:rPr>
                <w:rFonts w:ascii="Arial" w:hAnsi="Arial" w:cs="Arial"/>
                <w:color w:val="000000"/>
                <w:sz w:val="18"/>
                <w:szCs w:val="18"/>
                <w:lang w:eastAsia="en-GB"/>
              </w:rPr>
              <w:t>33</w:t>
            </w:r>
          </w:p>
        </w:tc>
        <w:tc>
          <w:tcPr>
            <w:tcW w:w="1275" w:type="dxa"/>
            <w:tcBorders>
              <w:bottom w:val="single" w:sz="4" w:space="0" w:color="auto"/>
            </w:tcBorders>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89</w:t>
            </w:r>
            <w:r w:rsidRPr="00FB481F">
              <w:rPr>
                <w:rFonts w:ascii="Arial" w:hAnsi="Arial" w:cs="Arial"/>
                <w:color w:val="000000"/>
                <w:sz w:val="18"/>
                <w:szCs w:val="18"/>
                <w:lang w:eastAsia="en-GB"/>
              </w:rPr>
              <w:t>, 1.</w:t>
            </w:r>
            <w:r w:rsidR="00227E18">
              <w:rPr>
                <w:rFonts w:ascii="Arial" w:hAnsi="Arial" w:cs="Arial"/>
                <w:color w:val="000000"/>
                <w:sz w:val="18"/>
                <w:szCs w:val="18"/>
                <w:lang w:eastAsia="en-GB"/>
              </w:rPr>
              <w:t>99</w:t>
            </w:r>
            <w:r w:rsidRPr="00FB481F">
              <w:rPr>
                <w:rFonts w:ascii="Arial" w:hAnsi="Arial" w:cs="Arial"/>
                <w:color w:val="000000"/>
                <w:sz w:val="18"/>
                <w:szCs w:val="18"/>
                <w:lang w:eastAsia="en-GB"/>
              </w:rPr>
              <w:t>)</w:t>
            </w:r>
          </w:p>
        </w:tc>
        <w:tc>
          <w:tcPr>
            <w:tcW w:w="709" w:type="dxa"/>
            <w:tcBorders>
              <w:bottom w:val="single" w:sz="4" w:space="0" w:color="auto"/>
            </w:tcBorders>
            <w:vAlign w:val="center"/>
          </w:tcPr>
          <w:p w:rsidR="00087FAF" w:rsidRPr="00FB481F" w:rsidRDefault="00087FAF" w:rsidP="00227E18">
            <w:pPr>
              <w:pStyle w:val="Alexdouble"/>
              <w:spacing w:line="360" w:lineRule="auto"/>
              <w:rPr>
                <w:rFonts w:ascii="Arial" w:hAnsi="Arial" w:cs="Arial"/>
                <w:sz w:val="18"/>
                <w:szCs w:val="18"/>
              </w:rPr>
            </w:pPr>
            <w:r w:rsidRPr="00FB481F">
              <w:rPr>
                <w:rFonts w:ascii="Arial" w:hAnsi="Arial" w:cs="Arial"/>
                <w:color w:val="000000"/>
                <w:sz w:val="18"/>
                <w:szCs w:val="18"/>
                <w:lang w:eastAsia="en-GB"/>
              </w:rPr>
              <w:t>0.</w:t>
            </w:r>
            <w:r w:rsidR="00227E18">
              <w:rPr>
                <w:rFonts w:ascii="Arial" w:hAnsi="Arial" w:cs="Arial"/>
                <w:color w:val="000000"/>
                <w:sz w:val="18"/>
                <w:szCs w:val="18"/>
                <w:lang w:eastAsia="en-GB"/>
              </w:rPr>
              <w:t>162</w:t>
            </w:r>
          </w:p>
        </w:tc>
        <w:tc>
          <w:tcPr>
            <w:tcW w:w="394" w:type="dxa"/>
            <w:vMerge/>
            <w:tcBorders>
              <w:bottom w:val="single" w:sz="4" w:space="0" w:color="auto"/>
            </w:tcBorders>
            <w:vAlign w:val="bottom"/>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tcBorders>
              <w:bottom w:val="single" w:sz="4" w:space="0" w:color="auto"/>
            </w:tcBorders>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1.54</w:t>
            </w:r>
          </w:p>
        </w:tc>
        <w:tc>
          <w:tcPr>
            <w:tcW w:w="1276" w:type="dxa"/>
            <w:tcBorders>
              <w:bottom w:val="single" w:sz="4" w:space="0" w:color="auto"/>
            </w:tcBorders>
            <w:vAlign w:val="center"/>
          </w:tcPr>
          <w:p w:rsidR="00087FAF" w:rsidRPr="00FB481F" w:rsidRDefault="00087FAF" w:rsidP="00087FAF">
            <w:pPr>
              <w:pStyle w:val="Alexdouble"/>
              <w:spacing w:line="360" w:lineRule="auto"/>
              <w:rPr>
                <w:rFonts w:ascii="Arial" w:hAnsi="Arial" w:cs="Arial"/>
                <w:sz w:val="18"/>
                <w:szCs w:val="18"/>
              </w:rPr>
            </w:pPr>
            <w:r w:rsidRPr="00FB481F">
              <w:rPr>
                <w:rFonts w:ascii="Arial" w:hAnsi="Arial" w:cs="Arial"/>
                <w:color w:val="000000"/>
                <w:sz w:val="18"/>
                <w:szCs w:val="18"/>
                <w:lang w:eastAsia="en-GB"/>
              </w:rPr>
              <w:t>(0.98, 2.4</w:t>
            </w:r>
            <w:r w:rsidR="00ED78BA">
              <w:rPr>
                <w:rFonts w:ascii="Arial" w:hAnsi="Arial" w:cs="Arial"/>
                <w:color w:val="000000"/>
                <w:sz w:val="18"/>
                <w:szCs w:val="18"/>
                <w:lang w:eastAsia="en-GB"/>
              </w:rPr>
              <w:t>3</w:t>
            </w:r>
            <w:r w:rsidRPr="00FB481F">
              <w:rPr>
                <w:rFonts w:ascii="Arial" w:hAnsi="Arial" w:cs="Arial"/>
                <w:color w:val="000000"/>
                <w:sz w:val="18"/>
                <w:szCs w:val="18"/>
                <w:lang w:eastAsia="en-GB"/>
              </w:rPr>
              <w:t>)</w:t>
            </w:r>
          </w:p>
        </w:tc>
        <w:tc>
          <w:tcPr>
            <w:tcW w:w="708" w:type="dxa"/>
            <w:tcBorders>
              <w:bottom w:val="single" w:sz="4" w:space="0" w:color="auto"/>
            </w:tcBorders>
            <w:vAlign w:val="center"/>
          </w:tcPr>
          <w:p w:rsidR="00087FAF" w:rsidRPr="00FB481F" w:rsidRDefault="00087FAF" w:rsidP="001C69D4">
            <w:pPr>
              <w:pStyle w:val="Alexdouble"/>
              <w:spacing w:line="360" w:lineRule="auto"/>
              <w:rPr>
                <w:rFonts w:ascii="Arial" w:hAnsi="Arial" w:cs="Arial"/>
                <w:sz w:val="18"/>
                <w:szCs w:val="18"/>
              </w:rPr>
            </w:pPr>
            <w:r w:rsidRPr="00FB481F">
              <w:rPr>
                <w:rFonts w:ascii="Arial" w:hAnsi="Arial" w:cs="Arial"/>
                <w:color w:val="000000"/>
                <w:sz w:val="18"/>
                <w:szCs w:val="18"/>
                <w:lang w:eastAsia="en-GB"/>
              </w:rPr>
              <w:t>0.0</w:t>
            </w:r>
            <w:r w:rsidR="001C69D4">
              <w:rPr>
                <w:rFonts w:ascii="Arial" w:hAnsi="Arial" w:cs="Arial"/>
                <w:color w:val="000000"/>
                <w:sz w:val="18"/>
                <w:szCs w:val="18"/>
                <w:lang w:eastAsia="en-GB"/>
              </w:rPr>
              <w:t>62</w:t>
            </w:r>
          </w:p>
        </w:tc>
        <w:tc>
          <w:tcPr>
            <w:tcW w:w="394" w:type="dxa"/>
            <w:vMerge/>
            <w:tcBorders>
              <w:bottom w:val="single" w:sz="4" w:space="0" w:color="auto"/>
            </w:tcBorders>
          </w:tcPr>
          <w:p w:rsidR="00087FAF" w:rsidRPr="00FB481F" w:rsidRDefault="00087FAF" w:rsidP="00087FAF">
            <w:pPr>
              <w:spacing w:line="360" w:lineRule="auto"/>
              <w:jc w:val="center"/>
              <w:rPr>
                <w:rFonts w:ascii="Arial" w:hAnsi="Arial" w:cs="Arial"/>
                <w:color w:val="000000"/>
                <w:sz w:val="18"/>
                <w:szCs w:val="18"/>
                <w:lang w:eastAsia="en-GB"/>
              </w:rPr>
            </w:pPr>
          </w:p>
        </w:tc>
        <w:tc>
          <w:tcPr>
            <w:tcW w:w="709" w:type="dxa"/>
            <w:tcBorders>
              <w:bottom w:val="single" w:sz="4" w:space="0" w:color="auto"/>
            </w:tcBorders>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1.4</w:t>
            </w:r>
            <w:r w:rsidR="00263CCA">
              <w:rPr>
                <w:rFonts w:ascii="Arial" w:hAnsi="Arial" w:cs="Arial"/>
                <w:color w:val="000000"/>
                <w:sz w:val="18"/>
                <w:szCs w:val="18"/>
                <w:lang w:eastAsia="en-GB"/>
              </w:rPr>
              <w:t>1</w:t>
            </w:r>
          </w:p>
        </w:tc>
        <w:tc>
          <w:tcPr>
            <w:tcW w:w="1276" w:type="dxa"/>
            <w:tcBorders>
              <w:bottom w:val="single" w:sz="4" w:space="0" w:color="auto"/>
            </w:tcBorders>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(0.8</w:t>
            </w:r>
            <w:r w:rsidR="00367CCC">
              <w:rPr>
                <w:rFonts w:ascii="Arial" w:hAnsi="Arial" w:cs="Arial"/>
                <w:color w:val="000000"/>
                <w:sz w:val="18"/>
                <w:szCs w:val="18"/>
                <w:lang w:eastAsia="en-GB"/>
              </w:rPr>
              <w:t>9</w:t>
            </w:r>
            <w:r w:rsidRPr="00FB481F">
              <w:rPr>
                <w:rFonts w:ascii="Arial" w:hAnsi="Arial" w:cs="Arial"/>
                <w:color w:val="000000"/>
                <w:sz w:val="18"/>
                <w:szCs w:val="18"/>
                <w:lang w:eastAsia="en-GB"/>
              </w:rPr>
              <w:t>, 2.2</w:t>
            </w:r>
            <w:r w:rsidR="00367CCC">
              <w:rPr>
                <w:rFonts w:ascii="Arial" w:hAnsi="Arial" w:cs="Arial"/>
                <w:color w:val="000000"/>
                <w:sz w:val="18"/>
                <w:szCs w:val="18"/>
                <w:lang w:eastAsia="en-GB"/>
              </w:rPr>
              <w:t>3</w:t>
            </w:r>
            <w:r w:rsidRPr="00FB481F">
              <w:rPr>
                <w:rFonts w:ascii="Arial" w:hAnsi="Arial" w:cs="Arial"/>
                <w:color w:val="000000"/>
                <w:sz w:val="18"/>
                <w:szCs w:val="18"/>
                <w:lang w:eastAsia="en-GB"/>
              </w:rPr>
              <w:t>)</w:t>
            </w:r>
          </w:p>
        </w:tc>
        <w:tc>
          <w:tcPr>
            <w:tcW w:w="709" w:type="dxa"/>
            <w:tcBorders>
              <w:bottom w:val="single" w:sz="4" w:space="0" w:color="auto"/>
            </w:tcBorders>
            <w:vAlign w:val="center"/>
          </w:tcPr>
          <w:p w:rsidR="00087FAF" w:rsidRPr="00FB481F" w:rsidRDefault="00087FAF" w:rsidP="00087FAF">
            <w:pPr>
              <w:spacing w:line="360" w:lineRule="auto"/>
              <w:jc w:val="center"/>
              <w:rPr>
                <w:rFonts w:ascii="Arial" w:hAnsi="Arial" w:cs="Arial"/>
                <w:color w:val="000000"/>
                <w:sz w:val="18"/>
                <w:szCs w:val="18"/>
                <w:lang w:eastAsia="en-GB"/>
              </w:rPr>
            </w:pPr>
            <w:r w:rsidRPr="00FB481F">
              <w:rPr>
                <w:rFonts w:ascii="Arial" w:hAnsi="Arial" w:cs="Arial"/>
                <w:color w:val="000000"/>
                <w:sz w:val="18"/>
                <w:szCs w:val="18"/>
                <w:lang w:eastAsia="en-GB"/>
              </w:rPr>
              <w:t>0.1</w:t>
            </w:r>
            <w:r w:rsidR="003D2EE5">
              <w:rPr>
                <w:rFonts w:ascii="Arial" w:hAnsi="Arial" w:cs="Arial"/>
                <w:color w:val="000000"/>
                <w:sz w:val="18"/>
                <w:szCs w:val="18"/>
                <w:lang w:eastAsia="en-GB"/>
              </w:rPr>
              <w:t>38</w:t>
            </w:r>
          </w:p>
        </w:tc>
      </w:tr>
    </w:tbl>
    <w:p w:rsidR="009C30A4" w:rsidRDefault="009C30A4" w:rsidP="009C30A4">
      <w:pPr>
        <w:pStyle w:val="Alexdouble"/>
        <w:spacing w:line="276" w:lineRule="auto"/>
        <w:rPr>
          <w:rFonts w:ascii="Calibri" w:hAnsi="Calibri"/>
          <w:color w:val="000000"/>
          <w:sz w:val="22"/>
          <w:szCs w:val="22"/>
          <w:lang w:eastAsia="en-GB"/>
        </w:rPr>
      </w:pPr>
      <w:r w:rsidRPr="00AD17FA">
        <w:rPr>
          <w:rFonts w:ascii="Calibri" w:hAnsi="Calibri"/>
          <w:color w:val="000000"/>
          <w:sz w:val="22"/>
          <w:szCs w:val="22"/>
          <w:vertAlign w:val="superscript"/>
          <w:lang w:eastAsia="en-GB"/>
        </w:rPr>
        <w:t>1</w:t>
      </w:r>
      <w:r w:rsidRPr="00AD17FA">
        <w:rPr>
          <w:rFonts w:ascii="Calibri" w:hAnsi="Calibri"/>
          <w:color w:val="000000"/>
          <w:sz w:val="22"/>
          <w:szCs w:val="22"/>
          <w:lang w:eastAsia="en-GB"/>
        </w:rPr>
        <w:t xml:space="preserve"> Adjusted for age, BMI, social class, smoker status, alcohol consumption, physical activity</w:t>
      </w:r>
      <w:r w:rsidR="00044AE5">
        <w:rPr>
          <w:rFonts w:ascii="Calibri" w:hAnsi="Calibri"/>
          <w:color w:val="000000"/>
          <w:sz w:val="22"/>
          <w:szCs w:val="22"/>
          <w:lang w:eastAsia="en-GB"/>
        </w:rPr>
        <w:t>,</w:t>
      </w:r>
      <w:r w:rsidRPr="00AD17FA">
        <w:rPr>
          <w:rFonts w:ascii="Calibri" w:hAnsi="Calibri"/>
          <w:color w:val="000000"/>
          <w:sz w:val="22"/>
          <w:szCs w:val="22"/>
          <w:lang w:eastAsia="en-GB"/>
        </w:rPr>
        <w:t xml:space="preserve"> dietary calcium</w:t>
      </w:r>
      <w:r w:rsidR="00044AE5" w:rsidRPr="00BC2BE3">
        <w:rPr>
          <w:rFonts w:ascii="Calibri" w:hAnsi="Calibri"/>
          <w:color w:val="000000"/>
          <w:sz w:val="22"/>
          <w:szCs w:val="22"/>
          <w:lang w:val="en-US"/>
        </w:rPr>
        <w:t>, HRT use and years since menopause</w:t>
      </w:r>
    </w:p>
    <w:p w:rsidR="009C30A4" w:rsidRDefault="00BC2BE3" w:rsidP="000C1D30">
      <w:pPr>
        <w:jc w:val="both"/>
        <w:rPr>
          <w:rFonts w:ascii="Calibri" w:hAnsi="Calibri"/>
          <w:color w:val="000000"/>
          <w:sz w:val="22"/>
          <w:szCs w:val="22"/>
          <w:lang w:val="en-US"/>
        </w:rPr>
      </w:pPr>
      <w:r>
        <w:rPr>
          <w:rFonts w:ascii="Calibri" w:hAnsi="Calibri"/>
          <w:color w:val="000000"/>
          <w:sz w:val="22"/>
          <w:szCs w:val="22"/>
          <w:vertAlign w:val="superscript"/>
          <w:lang w:val="en-US"/>
        </w:rPr>
        <w:t>2</w:t>
      </w:r>
      <w:r w:rsidRPr="00BC2BE3">
        <w:rPr>
          <w:rFonts w:ascii="Calibri" w:hAnsi="Calibri"/>
          <w:color w:val="000000"/>
          <w:sz w:val="22"/>
          <w:szCs w:val="22"/>
          <w:lang w:val="en-US"/>
        </w:rPr>
        <w:t xml:space="preserve"> Adjusted for total femur BMD, age, BMI, social class, smoker status, alcohol consumption, physical activity, dietary calcium, HRT use and years since menopause</w:t>
      </w:r>
    </w:p>
    <w:p w:rsidR="000F4904" w:rsidRDefault="000F4904" w:rsidP="000C1D30">
      <w:pPr>
        <w:jc w:val="both"/>
        <w:rPr>
          <w:rFonts w:ascii="Arial" w:hAnsi="Arial" w:cs="Arial"/>
          <w:color w:val="000000"/>
          <w:lang w:val="en-US"/>
        </w:rPr>
      </w:pPr>
      <w:r w:rsidRPr="000F4904">
        <w:rPr>
          <w:rFonts w:ascii="Arial" w:hAnsi="Arial" w:cs="Arial"/>
          <w:color w:val="000000"/>
          <w:lang w:val="en-US"/>
        </w:rPr>
        <w:lastRenderedPageBreak/>
        <w:t>Figure 1</w:t>
      </w:r>
      <w:r>
        <w:rPr>
          <w:rFonts w:ascii="Arial" w:hAnsi="Arial" w:cs="Arial"/>
          <w:color w:val="000000"/>
          <w:lang w:val="en-US"/>
        </w:rPr>
        <w:t xml:space="preserve">: Mean difference in </w:t>
      </w:r>
      <w:proofErr w:type="spellStart"/>
      <w:r>
        <w:rPr>
          <w:rFonts w:ascii="Arial" w:hAnsi="Arial" w:cs="Arial"/>
          <w:color w:val="000000"/>
          <w:lang w:val="en-US"/>
        </w:rPr>
        <w:t>pQCT</w:t>
      </w:r>
      <w:proofErr w:type="spellEnd"/>
      <w:r>
        <w:rPr>
          <w:rFonts w:ascii="Arial" w:hAnsi="Arial" w:cs="Arial"/>
          <w:color w:val="000000"/>
          <w:lang w:val="en-US"/>
        </w:rPr>
        <w:t xml:space="preserve"> variables (negative SD score) between fracture and non-fracture cases in men and women.</w:t>
      </w:r>
    </w:p>
    <w:p w:rsidR="000F4904" w:rsidRPr="000F4904" w:rsidRDefault="000F4904" w:rsidP="000C1D30">
      <w:pPr>
        <w:jc w:val="both"/>
        <w:rPr>
          <w:rFonts w:ascii="Arial" w:hAnsi="Arial" w:cs="Arial"/>
          <w:color w:val="000000"/>
          <w:lang w:val="en-US"/>
        </w:rPr>
      </w:pPr>
    </w:p>
    <w:p w:rsidR="000F4904" w:rsidRDefault="000F4904" w:rsidP="000C1D30">
      <w:pPr>
        <w:jc w:val="both"/>
        <w:rPr>
          <w:lang w:eastAsia="en-GB"/>
        </w:rPr>
      </w:pPr>
      <w:r>
        <w:rPr>
          <w:noProof/>
          <w:lang w:eastAsia="en-GB"/>
        </w:rPr>
        <w:drawing>
          <wp:inline distT="0" distB="0" distL="0" distR="0">
            <wp:extent cx="7172325" cy="3943405"/>
            <wp:effectExtent l="19050" t="0" r="9525" b="0"/>
            <wp:docPr id="1" name="Picture 1" descr="C:\Documents and Settings\mark.edwards\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k.edwards\Local Settings\Temporary Internet Files\Content.Word\New Picture.png"/>
                    <pic:cNvPicPr>
                      <a:picLocks noChangeAspect="1" noChangeArrowheads="1"/>
                    </pic:cNvPicPr>
                  </pic:nvPicPr>
                  <pic:blipFill>
                    <a:blip r:embed="rId9" cstate="print"/>
                    <a:srcRect/>
                    <a:stretch>
                      <a:fillRect/>
                    </a:stretch>
                  </pic:blipFill>
                  <pic:spPr bwMode="auto">
                    <a:xfrm>
                      <a:off x="0" y="0"/>
                      <a:ext cx="7172325" cy="3943405"/>
                    </a:xfrm>
                    <a:prstGeom prst="rect">
                      <a:avLst/>
                    </a:prstGeom>
                    <a:noFill/>
                    <a:ln w="9525">
                      <a:noFill/>
                      <a:miter lim="800000"/>
                      <a:headEnd/>
                      <a:tailEnd/>
                    </a:ln>
                  </pic:spPr>
                </pic:pic>
              </a:graphicData>
            </a:graphic>
          </wp:inline>
        </w:drawing>
      </w:r>
    </w:p>
    <w:p w:rsidR="000F4904" w:rsidRDefault="000F4904" w:rsidP="000F4904">
      <w:pPr>
        <w:rPr>
          <w:lang w:eastAsia="en-GB"/>
        </w:rPr>
      </w:pPr>
    </w:p>
    <w:p w:rsidR="000F4904" w:rsidRPr="000F4904" w:rsidRDefault="000F4904" w:rsidP="000F4904">
      <w:pPr>
        <w:tabs>
          <w:tab w:val="left" w:pos="1860"/>
        </w:tabs>
        <w:rPr>
          <w:rFonts w:asciiTheme="minorHAnsi" w:hAnsiTheme="minorHAnsi"/>
          <w:sz w:val="22"/>
          <w:szCs w:val="22"/>
          <w:lang w:eastAsia="en-GB"/>
        </w:rPr>
      </w:pPr>
      <w:r w:rsidRPr="000F4904">
        <w:rPr>
          <w:rFonts w:asciiTheme="minorHAnsi" w:hAnsiTheme="minorHAnsi"/>
          <w:sz w:val="22"/>
          <w:szCs w:val="22"/>
          <w:lang w:eastAsia="en-GB"/>
        </w:rPr>
        <w:t xml:space="preserve">Key: RCT = radial cortical thickness (66%); RCA = radial cortical area (66%); RCD = radial cortical density (66%); TCT = tibial cortical thickness (38%); TCA = tibial cortical area (38%); TCD = tibial cortical density (38%). </w:t>
      </w:r>
    </w:p>
    <w:sectPr w:rsidR="000F4904" w:rsidRPr="000F4904" w:rsidSect="00466CC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C6D" w:rsidRDefault="001C7C6D" w:rsidP="000F4904">
      <w:r>
        <w:separator/>
      </w:r>
    </w:p>
  </w:endnote>
  <w:endnote w:type="continuationSeparator" w:id="0">
    <w:p w:rsidR="001C7C6D" w:rsidRDefault="001C7C6D" w:rsidP="000F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C6D" w:rsidRDefault="001C7C6D" w:rsidP="000F4904">
      <w:r>
        <w:separator/>
      </w:r>
    </w:p>
  </w:footnote>
  <w:footnote w:type="continuationSeparator" w:id="0">
    <w:p w:rsidR="001C7C6D" w:rsidRDefault="001C7C6D" w:rsidP="000F4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1500"/>
    <w:multiLevelType w:val="multilevel"/>
    <w:tmpl w:val="E490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D665D0"/>
    <w:multiLevelType w:val="hybridMultilevel"/>
    <w:tmpl w:val="685060C6"/>
    <w:lvl w:ilvl="0" w:tplc="4F640E3C">
      <w:start w:val="1"/>
      <w:numFmt w:val="decimal"/>
      <w:lvlText w:val="%1."/>
      <w:lvlJc w:val="left"/>
      <w:pPr>
        <w:tabs>
          <w:tab w:val="num" w:pos="720"/>
        </w:tabs>
        <w:ind w:left="720" w:hanging="360"/>
      </w:pPr>
    </w:lvl>
    <w:lvl w:ilvl="1" w:tplc="5410809E">
      <w:start w:val="1"/>
      <w:numFmt w:val="lowerLetter"/>
      <w:lvlText w:val="%2."/>
      <w:lvlJc w:val="left"/>
      <w:pPr>
        <w:tabs>
          <w:tab w:val="num" w:pos="1440"/>
        </w:tabs>
        <w:ind w:left="1440" w:hanging="360"/>
      </w:pPr>
    </w:lvl>
    <w:lvl w:ilvl="2" w:tplc="C6A6786E" w:tentative="1">
      <w:start w:val="1"/>
      <w:numFmt w:val="lowerRoman"/>
      <w:lvlText w:val="%3."/>
      <w:lvlJc w:val="right"/>
      <w:pPr>
        <w:tabs>
          <w:tab w:val="num" w:pos="2160"/>
        </w:tabs>
        <w:ind w:left="2160" w:hanging="180"/>
      </w:pPr>
    </w:lvl>
    <w:lvl w:ilvl="3" w:tplc="720CC90A" w:tentative="1">
      <w:start w:val="1"/>
      <w:numFmt w:val="decimal"/>
      <w:lvlText w:val="%4."/>
      <w:lvlJc w:val="left"/>
      <w:pPr>
        <w:tabs>
          <w:tab w:val="num" w:pos="2880"/>
        </w:tabs>
        <w:ind w:left="2880" w:hanging="360"/>
      </w:pPr>
    </w:lvl>
    <w:lvl w:ilvl="4" w:tplc="41D85A26" w:tentative="1">
      <w:start w:val="1"/>
      <w:numFmt w:val="lowerLetter"/>
      <w:lvlText w:val="%5."/>
      <w:lvlJc w:val="left"/>
      <w:pPr>
        <w:tabs>
          <w:tab w:val="num" w:pos="3600"/>
        </w:tabs>
        <w:ind w:left="3600" w:hanging="360"/>
      </w:pPr>
    </w:lvl>
    <w:lvl w:ilvl="5" w:tplc="E3B2EA3A" w:tentative="1">
      <w:start w:val="1"/>
      <w:numFmt w:val="lowerRoman"/>
      <w:lvlText w:val="%6."/>
      <w:lvlJc w:val="right"/>
      <w:pPr>
        <w:tabs>
          <w:tab w:val="num" w:pos="4320"/>
        </w:tabs>
        <w:ind w:left="4320" w:hanging="180"/>
      </w:pPr>
    </w:lvl>
    <w:lvl w:ilvl="6" w:tplc="6C880F40" w:tentative="1">
      <w:start w:val="1"/>
      <w:numFmt w:val="decimal"/>
      <w:lvlText w:val="%7."/>
      <w:lvlJc w:val="left"/>
      <w:pPr>
        <w:tabs>
          <w:tab w:val="num" w:pos="5040"/>
        </w:tabs>
        <w:ind w:left="5040" w:hanging="360"/>
      </w:pPr>
    </w:lvl>
    <w:lvl w:ilvl="7" w:tplc="5DCE188E" w:tentative="1">
      <w:start w:val="1"/>
      <w:numFmt w:val="lowerLetter"/>
      <w:lvlText w:val="%8."/>
      <w:lvlJc w:val="left"/>
      <w:pPr>
        <w:tabs>
          <w:tab w:val="num" w:pos="5760"/>
        </w:tabs>
        <w:ind w:left="5760" w:hanging="360"/>
      </w:pPr>
    </w:lvl>
    <w:lvl w:ilvl="8" w:tplc="55AADD9E"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F3"/>
    <w:rsid w:val="00003A99"/>
    <w:rsid w:val="000418AA"/>
    <w:rsid w:val="00044AE5"/>
    <w:rsid w:val="00046EC2"/>
    <w:rsid w:val="00050E4F"/>
    <w:rsid w:val="00055088"/>
    <w:rsid w:val="00057125"/>
    <w:rsid w:val="000638AD"/>
    <w:rsid w:val="00087FAF"/>
    <w:rsid w:val="000C0E4B"/>
    <w:rsid w:val="000C1D30"/>
    <w:rsid w:val="000C543E"/>
    <w:rsid w:val="000C7452"/>
    <w:rsid w:val="000D1123"/>
    <w:rsid w:val="000E1E25"/>
    <w:rsid w:val="000E5004"/>
    <w:rsid w:val="000E7573"/>
    <w:rsid w:val="000E77EE"/>
    <w:rsid w:val="000F4904"/>
    <w:rsid w:val="00111D02"/>
    <w:rsid w:val="00125F7D"/>
    <w:rsid w:val="00127B6E"/>
    <w:rsid w:val="00140866"/>
    <w:rsid w:val="0016427C"/>
    <w:rsid w:val="001B7C91"/>
    <w:rsid w:val="001C4933"/>
    <w:rsid w:val="001C69D4"/>
    <w:rsid w:val="001C7C6D"/>
    <w:rsid w:val="001E041F"/>
    <w:rsid w:val="002162CF"/>
    <w:rsid w:val="00216557"/>
    <w:rsid w:val="00227E18"/>
    <w:rsid w:val="002441FF"/>
    <w:rsid w:val="00245C7D"/>
    <w:rsid w:val="00255AEA"/>
    <w:rsid w:val="00263CCA"/>
    <w:rsid w:val="00263E22"/>
    <w:rsid w:val="002760B6"/>
    <w:rsid w:val="002769C1"/>
    <w:rsid w:val="00293295"/>
    <w:rsid w:val="00296695"/>
    <w:rsid w:val="002C643B"/>
    <w:rsid w:val="002D35DE"/>
    <w:rsid w:val="002E69A3"/>
    <w:rsid w:val="002F1D5E"/>
    <w:rsid w:val="0032104D"/>
    <w:rsid w:val="00326E6D"/>
    <w:rsid w:val="00330B0B"/>
    <w:rsid w:val="00335452"/>
    <w:rsid w:val="003405A4"/>
    <w:rsid w:val="00367CCC"/>
    <w:rsid w:val="0037235A"/>
    <w:rsid w:val="003C5B94"/>
    <w:rsid w:val="003D2EE5"/>
    <w:rsid w:val="003F2F00"/>
    <w:rsid w:val="00401727"/>
    <w:rsid w:val="00413E39"/>
    <w:rsid w:val="004220F4"/>
    <w:rsid w:val="00464ACD"/>
    <w:rsid w:val="00466CC8"/>
    <w:rsid w:val="00487368"/>
    <w:rsid w:val="00487B70"/>
    <w:rsid w:val="004C59C6"/>
    <w:rsid w:val="004D325B"/>
    <w:rsid w:val="004D5CEF"/>
    <w:rsid w:val="004F0C29"/>
    <w:rsid w:val="004F15DD"/>
    <w:rsid w:val="004F2A60"/>
    <w:rsid w:val="005050D8"/>
    <w:rsid w:val="0051369D"/>
    <w:rsid w:val="00537E77"/>
    <w:rsid w:val="00547A1D"/>
    <w:rsid w:val="005C143F"/>
    <w:rsid w:val="005D14D0"/>
    <w:rsid w:val="005D17E2"/>
    <w:rsid w:val="005E12BF"/>
    <w:rsid w:val="005F25B5"/>
    <w:rsid w:val="00612186"/>
    <w:rsid w:val="006753C1"/>
    <w:rsid w:val="00684EEB"/>
    <w:rsid w:val="006850DD"/>
    <w:rsid w:val="006902FF"/>
    <w:rsid w:val="0069440F"/>
    <w:rsid w:val="006950C6"/>
    <w:rsid w:val="006B29B4"/>
    <w:rsid w:val="006B7A9E"/>
    <w:rsid w:val="006E1E37"/>
    <w:rsid w:val="006F00EF"/>
    <w:rsid w:val="006F5661"/>
    <w:rsid w:val="0071397B"/>
    <w:rsid w:val="007208E9"/>
    <w:rsid w:val="007231DC"/>
    <w:rsid w:val="007324E8"/>
    <w:rsid w:val="00737474"/>
    <w:rsid w:val="0073781B"/>
    <w:rsid w:val="00745D84"/>
    <w:rsid w:val="00783B7E"/>
    <w:rsid w:val="00796CE7"/>
    <w:rsid w:val="007B4F16"/>
    <w:rsid w:val="007C3DF0"/>
    <w:rsid w:val="007D76C2"/>
    <w:rsid w:val="007E241B"/>
    <w:rsid w:val="007F47F3"/>
    <w:rsid w:val="007F763A"/>
    <w:rsid w:val="0083171F"/>
    <w:rsid w:val="00894C44"/>
    <w:rsid w:val="008C6DC2"/>
    <w:rsid w:val="008F454E"/>
    <w:rsid w:val="008F5A6E"/>
    <w:rsid w:val="00913101"/>
    <w:rsid w:val="00933687"/>
    <w:rsid w:val="00953B4E"/>
    <w:rsid w:val="00954C0C"/>
    <w:rsid w:val="00972740"/>
    <w:rsid w:val="00982531"/>
    <w:rsid w:val="00986CBF"/>
    <w:rsid w:val="00987DF0"/>
    <w:rsid w:val="009A56B3"/>
    <w:rsid w:val="009B52A4"/>
    <w:rsid w:val="009C0EB3"/>
    <w:rsid w:val="009C30A4"/>
    <w:rsid w:val="009D03AD"/>
    <w:rsid w:val="009D7E02"/>
    <w:rsid w:val="009F281F"/>
    <w:rsid w:val="009F7446"/>
    <w:rsid w:val="00A2149E"/>
    <w:rsid w:val="00A54244"/>
    <w:rsid w:val="00A56F88"/>
    <w:rsid w:val="00A67528"/>
    <w:rsid w:val="00A727D0"/>
    <w:rsid w:val="00A755FE"/>
    <w:rsid w:val="00A93DF4"/>
    <w:rsid w:val="00AA3D85"/>
    <w:rsid w:val="00AB62C3"/>
    <w:rsid w:val="00AC3AF3"/>
    <w:rsid w:val="00AD17FA"/>
    <w:rsid w:val="00AD62AF"/>
    <w:rsid w:val="00AF5CA8"/>
    <w:rsid w:val="00B1141E"/>
    <w:rsid w:val="00B36CEA"/>
    <w:rsid w:val="00B42A13"/>
    <w:rsid w:val="00B50D00"/>
    <w:rsid w:val="00B53B13"/>
    <w:rsid w:val="00B57149"/>
    <w:rsid w:val="00B60467"/>
    <w:rsid w:val="00B62CF0"/>
    <w:rsid w:val="00BB0F08"/>
    <w:rsid w:val="00BB6310"/>
    <w:rsid w:val="00BC2BE3"/>
    <w:rsid w:val="00BE2050"/>
    <w:rsid w:val="00C01C48"/>
    <w:rsid w:val="00C10C1C"/>
    <w:rsid w:val="00C20BFA"/>
    <w:rsid w:val="00C2318F"/>
    <w:rsid w:val="00C37D89"/>
    <w:rsid w:val="00C62C81"/>
    <w:rsid w:val="00C63309"/>
    <w:rsid w:val="00C65FBC"/>
    <w:rsid w:val="00C74B5C"/>
    <w:rsid w:val="00CA5ABC"/>
    <w:rsid w:val="00CC59CB"/>
    <w:rsid w:val="00CD0C44"/>
    <w:rsid w:val="00CE4D6D"/>
    <w:rsid w:val="00D020D4"/>
    <w:rsid w:val="00D31EFB"/>
    <w:rsid w:val="00D36479"/>
    <w:rsid w:val="00D45146"/>
    <w:rsid w:val="00D529D2"/>
    <w:rsid w:val="00D65EE6"/>
    <w:rsid w:val="00D93E63"/>
    <w:rsid w:val="00DD53E4"/>
    <w:rsid w:val="00DE08F6"/>
    <w:rsid w:val="00E06AA2"/>
    <w:rsid w:val="00E07798"/>
    <w:rsid w:val="00E103BF"/>
    <w:rsid w:val="00E61772"/>
    <w:rsid w:val="00E835E4"/>
    <w:rsid w:val="00E92886"/>
    <w:rsid w:val="00E95618"/>
    <w:rsid w:val="00EA11C1"/>
    <w:rsid w:val="00EB658A"/>
    <w:rsid w:val="00EC13A1"/>
    <w:rsid w:val="00EC1A71"/>
    <w:rsid w:val="00EC6A0C"/>
    <w:rsid w:val="00ED78BA"/>
    <w:rsid w:val="00EE7297"/>
    <w:rsid w:val="00F039B1"/>
    <w:rsid w:val="00F55A26"/>
    <w:rsid w:val="00F564D4"/>
    <w:rsid w:val="00F564E2"/>
    <w:rsid w:val="00F64C7B"/>
    <w:rsid w:val="00F71E45"/>
    <w:rsid w:val="00F90169"/>
    <w:rsid w:val="00FB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8A"/>
    <w:rPr>
      <w:sz w:val="24"/>
      <w:szCs w:val="24"/>
      <w:lang w:eastAsia="en-US"/>
    </w:rPr>
  </w:style>
  <w:style w:type="paragraph" w:styleId="Heading1">
    <w:name w:val="heading 1"/>
    <w:basedOn w:val="Normal"/>
    <w:next w:val="Normal"/>
    <w:link w:val="Heading1Char"/>
    <w:qFormat/>
    <w:rsid w:val="00EB658A"/>
    <w:pPr>
      <w:keepNext/>
      <w:spacing w:line="480" w:lineRule="auto"/>
      <w:jc w:val="both"/>
      <w:outlineLvl w:val="0"/>
    </w:pPr>
    <w:rPr>
      <w:b/>
      <w:bCs/>
    </w:rPr>
  </w:style>
  <w:style w:type="paragraph" w:styleId="Heading2">
    <w:name w:val="heading 2"/>
    <w:basedOn w:val="Normal"/>
    <w:next w:val="Normal"/>
    <w:qFormat/>
    <w:rsid w:val="00EB658A"/>
    <w:pPr>
      <w:keepNext/>
      <w:spacing w:line="360" w:lineRule="auto"/>
      <w:jc w:val="both"/>
      <w:outlineLvl w:val="1"/>
    </w:pPr>
    <w:rPr>
      <w:rFonts w:ascii="Arial" w:hAnsi="Arial" w:cs="Arial"/>
      <w:i/>
      <w:iCs/>
    </w:rPr>
  </w:style>
  <w:style w:type="paragraph" w:styleId="Heading3">
    <w:name w:val="heading 3"/>
    <w:basedOn w:val="Normal"/>
    <w:next w:val="Normal"/>
    <w:qFormat/>
    <w:rsid w:val="00EB658A"/>
    <w:pPr>
      <w:keepNext/>
      <w:spacing w:line="360" w:lineRule="auto"/>
      <w:jc w:val="both"/>
      <w:outlineLvl w:val="2"/>
    </w:pPr>
    <w:rPr>
      <w:rFonts w:ascii="Arial" w:hAnsi="Arial" w:cs="Arial"/>
      <w:u w:val="single"/>
    </w:rPr>
  </w:style>
  <w:style w:type="paragraph" w:styleId="Heading4">
    <w:name w:val="heading 4"/>
    <w:basedOn w:val="Normal"/>
    <w:next w:val="Normal"/>
    <w:qFormat/>
    <w:rsid w:val="00EB658A"/>
    <w:pPr>
      <w:keepNext/>
      <w:spacing w:line="360" w:lineRule="auto"/>
      <w:outlineLvl w:val="3"/>
    </w:pPr>
    <w:rPr>
      <w:rFonts w:ascii="Arial" w:hAnsi="Arial" w:cs="Arial"/>
      <w:b/>
      <w:bCs/>
    </w:rPr>
  </w:style>
  <w:style w:type="paragraph" w:styleId="Heading5">
    <w:name w:val="heading 5"/>
    <w:basedOn w:val="Normal"/>
    <w:next w:val="Normal"/>
    <w:link w:val="Heading5Char"/>
    <w:qFormat/>
    <w:rsid w:val="00125F7D"/>
    <w:pPr>
      <w:keepNext/>
      <w:keepLines/>
      <w:tabs>
        <w:tab w:val="num" w:pos="1247"/>
      </w:tabs>
      <w:spacing w:before="200" w:after="120" w:line="360" w:lineRule="auto"/>
      <w:ind w:left="1247" w:hanging="1247"/>
      <w:outlineLvl w:val="4"/>
    </w:pPr>
    <w:rPr>
      <w:rFonts w:ascii="Lucida Sans" w:eastAsiaTheme="majorEastAsia" w:hAnsi="Lucida Sans" w:cstheme="majorBidi"/>
      <w:color w:val="243F60" w:themeColor="accent1" w:themeShade="7F"/>
      <w:sz w:val="22"/>
    </w:rPr>
  </w:style>
  <w:style w:type="paragraph" w:styleId="Heading6">
    <w:name w:val="heading 6"/>
    <w:basedOn w:val="Normal"/>
    <w:next w:val="Normal"/>
    <w:link w:val="Heading6Char"/>
    <w:semiHidden/>
    <w:unhideWhenUsed/>
    <w:qFormat/>
    <w:rsid w:val="00125F7D"/>
    <w:pPr>
      <w:keepNext/>
      <w:keepLines/>
      <w:spacing w:before="200" w:after="120" w:line="360"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semiHidden/>
    <w:unhideWhenUsed/>
    <w:qFormat/>
    <w:rsid w:val="00125F7D"/>
    <w:pPr>
      <w:keepNext/>
      <w:keepLines/>
      <w:spacing w:before="200" w:after="120" w:line="360"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semiHidden/>
    <w:unhideWhenUsed/>
    <w:qFormat/>
    <w:rsid w:val="00125F7D"/>
    <w:pPr>
      <w:keepNext/>
      <w:keepLines/>
      <w:spacing w:before="200" w:after="120" w:line="360" w:lineRule="auto"/>
      <w:outlineLvl w:val="7"/>
    </w:pPr>
    <w:rPr>
      <w:rFonts w:asciiTheme="majorHAnsi" w:eastAsiaTheme="majorEastAsia" w:hAnsiTheme="majorHAnsi" w:cstheme="majorBidi"/>
      <w:color w:val="404040" w:themeColor="text1" w:themeTint="BF"/>
      <w:sz w:val="22"/>
      <w:szCs w:val="20"/>
    </w:rPr>
  </w:style>
  <w:style w:type="paragraph" w:styleId="Heading9">
    <w:name w:val="heading 9"/>
    <w:basedOn w:val="Normal"/>
    <w:next w:val="Normal"/>
    <w:link w:val="Heading9Char"/>
    <w:semiHidden/>
    <w:unhideWhenUsed/>
    <w:qFormat/>
    <w:rsid w:val="00125F7D"/>
    <w:pPr>
      <w:keepNext/>
      <w:keepLines/>
      <w:spacing w:before="200" w:after="120" w:line="360" w:lineRule="auto"/>
      <w:outlineLvl w:val="8"/>
    </w:pPr>
    <w:rPr>
      <w:rFonts w:asciiTheme="majorHAnsi" w:eastAsiaTheme="majorEastAsia" w:hAnsiTheme="majorHAnsi" w:cstheme="majorBidi"/>
      <w:i/>
      <w:iCs/>
      <w:color w:val="404040" w:themeColor="text1" w:themeTint="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658A"/>
    <w:rPr>
      <w:rFonts w:ascii="Arial" w:hAnsi="Arial"/>
      <w:sz w:val="20"/>
    </w:rPr>
  </w:style>
  <w:style w:type="paragraph" w:customStyle="1" w:styleId="Alexdouble">
    <w:name w:val="Alex double"/>
    <w:basedOn w:val="Normal"/>
    <w:rsid w:val="00EB658A"/>
    <w:pPr>
      <w:spacing w:line="480" w:lineRule="auto"/>
      <w:jc w:val="both"/>
    </w:pPr>
    <w:rPr>
      <w:szCs w:val="20"/>
    </w:rPr>
  </w:style>
  <w:style w:type="paragraph" w:styleId="BodyText3">
    <w:name w:val="Body Text 3"/>
    <w:basedOn w:val="Normal"/>
    <w:semiHidden/>
    <w:rsid w:val="00EB658A"/>
    <w:pPr>
      <w:spacing w:line="480" w:lineRule="auto"/>
      <w:jc w:val="both"/>
    </w:pPr>
  </w:style>
  <w:style w:type="character" w:styleId="Hyperlink">
    <w:name w:val="Hyperlink"/>
    <w:basedOn w:val="DefaultParagraphFont"/>
    <w:uiPriority w:val="99"/>
    <w:semiHidden/>
    <w:rsid w:val="00EB658A"/>
    <w:rPr>
      <w:color w:val="0000FF"/>
      <w:u w:val="single"/>
    </w:rPr>
  </w:style>
  <w:style w:type="character" w:styleId="FollowedHyperlink">
    <w:name w:val="FollowedHyperlink"/>
    <w:basedOn w:val="DefaultParagraphFont"/>
    <w:uiPriority w:val="99"/>
    <w:semiHidden/>
    <w:rsid w:val="00EB658A"/>
    <w:rPr>
      <w:color w:val="800080"/>
      <w:u w:val="single"/>
    </w:rPr>
  </w:style>
  <w:style w:type="paragraph" w:styleId="BodyText2">
    <w:name w:val="Body Text 2"/>
    <w:basedOn w:val="Normal"/>
    <w:semiHidden/>
    <w:rsid w:val="00EB658A"/>
    <w:pPr>
      <w:spacing w:line="360" w:lineRule="auto"/>
      <w:jc w:val="both"/>
    </w:pPr>
    <w:rPr>
      <w:rFonts w:ascii="Arial" w:hAnsi="Arial" w:cs="Arial"/>
      <w:u w:val="single"/>
    </w:rPr>
  </w:style>
  <w:style w:type="paragraph" w:styleId="Footer">
    <w:name w:val="footer"/>
    <w:basedOn w:val="Normal"/>
    <w:semiHidden/>
    <w:rsid w:val="00EB658A"/>
    <w:pPr>
      <w:tabs>
        <w:tab w:val="center" w:pos="4153"/>
        <w:tab w:val="right" w:pos="8306"/>
      </w:tabs>
    </w:pPr>
    <w:rPr>
      <w:sz w:val="20"/>
      <w:szCs w:val="20"/>
    </w:rPr>
  </w:style>
  <w:style w:type="table" w:customStyle="1" w:styleId="LightShading1">
    <w:name w:val="Light Shading1"/>
    <w:basedOn w:val="TableNormal"/>
    <w:uiPriority w:val="60"/>
    <w:rsid w:val="00487B7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487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687"/>
    <w:rPr>
      <w:rFonts w:ascii="Tahoma" w:hAnsi="Tahoma" w:cs="Tahoma"/>
      <w:sz w:val="16"/>
      <w:szCs w:val="16"/>
    </w:rPr>
  </w:style>
  <w:style w:type="character" w:customStyle="1" w:styleId="BalloonTextChar">
    <w:name w:val="Balloon Text Char"/>
    <w:basedOn w:val="DefaultParagraphFont"/>
    <w:link w:val="BalloonText"/>
    <w:uiPriority w:val="99"/>
    <w:semiHidden/>
    <w:rsid w:val="00933687"/>
    <w:rPr>
      <w:rFonts w:ascii="Tahoma" w:hAnsi="Tahoma" w:cs="Tahoma"/>
      <w:sz w:val="16"/>
      <w:szCs w:val="16"/>
      <w:lang w:eastAsia="en-US"/>
    </w:rPr>
  </w:style>
  <w:style w:type="paragraph" w:styleId="Revision">
    <w:name w:val="Revision"/>
    <w:hidden/>
    <w:uiPriority w:val="99"/>
    <w:semiHidden/>
    <w:rsid w:val="009D7E02"/>
    <w:rPr>
      <w:sz w:val="24"/>
      <w:szCs w:val="24"/>
      <w:lang w:eastAsia="en-US"/>
    </w:rPr>
  </w:style>
  <w:style w:type="character" w:styleId="CommentReference">
    <w:name w:val="annotation reference"/>
    <w:basedOn w:val="DefaultParagraphFont"/>
    <w:uiPriority w:val="99"/>
    <w:semiHidden/>
    <w:unhideWhenUsed/>
    <w:rsid w:val="00745D84"/>
    <w:rPr>
      <w:sz w:val="16"/>
      <w:szCs w:val="16"/>
    </w:rPr>
  </w:style>
  <w:style w:type="paragraph" w:styleId="CommentText">
    <w:name w:val="annotation text"/>
    <w:basedOn w:val="Normal"/>
    <w:link w:val="CommentTextChar"/>
    <w:uiPriority w:val="99"/>
    <w:semiHidden/>
    <w:unhideWhenUsed/>
    <w:rsid w:val="00745D84"/>
    <w:rPr>
      <w:sz w:val="20"/>
      <w:szCs w:val="20"/>
    </w:rPr>
  </w:style>
  <w:style w:type="character" w:customStyle="1" w:styleId="CommentTextChar">
    <w:name w:val="Comment Text Char"/>
    <w:basedOn w:val="DefaultParagraphFont"/>
    <w:link w:val="CommentText"/>
    <w:uiPriority w:val="99"/>
    <w:semiHidden/>
    <w:rsid w:val="00745D84"/>
    <w:rPr>
      <w:lang w:eastAsia="en-US"/>
    </w:rPr>
  </w:style>
  <w:style w:type="paragraph" w:styleId="CommentSubject">
    <w:name w:val="annotation subject"/>
    <w:basedOn w:val="CommentText"/>
    <w:next w:val="CommentText"/>
    <w:link w:val="CommentSubjectChar"/>
    <w:uiPriority w:val="99"/>
    <w:semiHidden/>
    <w:unhideWhenUsed/>
    <w:rsid w:val="00745D84"/>
    <w:rPr>
      <w:b/>
      <w:bCs/>
    </w:rPr>
  </w:style>
  <w:style w:type="character" w:customStyle="1" w:styleId="CommentSubjectChar">
    <w:name w:val="Comment Subject Char"/>
    <w:basedOn w:val="CommentTextChar"/>
    <w:link w:val="CommentSubject"/>
    <w:uiPriority w:val="99"/>
    <w:semiHidden/>
    <w:rsid w:val="00745D84"/>
    <w:rPr>
      <w:b/>
      <w:bCs/>
      <w:lang w:eastAsia="en-US"/>
    </w:rPr>
  </w:style>
  <w:style w:type="character" w:customStyle="1" w:styleId="Heading5Char">
    <w:name w:val="Heading 5 Char"/>
    <w:basedOn w:val="DefaultParagraphFont"/>
    <w:link w:val="Heading5"/>
    <w:rsid w:val="00125F7D"/>
    <w:rPr>
      <w:rFonts w:ascii="Lucida Sans" w:eastAsiaTheme="majorEastAsia" w:hAnsi="Lucida Sans" w:cstheme="majorBidi"/>
      <w:color w:val="243F60" w:themeColor="accent1" w:themeShade="7F"/>
      <w:sz w:val="22"/>
      <w:szCs w:val="24"/>
      <w:lang w:eastAsia="en-US"/>
    </w:rPr>
  </w:style>
  <w:style w:type="character" w:customStyle="1" w:styleId="Heading6Char">
    <w:name w:val="Heading 6 Char"/>
    <w:basedOn w:val="DefaultParagraphFont"/>
    <w:link w:val="Heading6"/>
    <w:semiHidden/>
    <w:rsid w:val="00125F7D"/>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semiHidden/>
    <w:rsid w:val="00125F7D"/>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125F7D"/>
    <w:rPr>
      <w:rFonts w:asciiTheme="majorHAnsi" w:eastAsiaTheme="majorEastAsia" w:hAnsiTheme="majorHAnsi" w:cstheme="majorBidi"/>
      <w:color w:val="404040" w:themeColor="text1" w:themeTint="BF"/>
      <w:sz w:val="22"/>
      <w:lang w:eastAsia="en-US"/>
    </w:rPr>
  </w:style>
  <w:style w:type="character" w:customStyle="1" w:styleId="Heading9Char">
    <w:name w:val="Heading 9 Char"/>
    <w:basedOn w:val="DefaultParagraphFont"/>
    <w:link w:val="Heading9"/>
    <w:semiHidden/>
    <w:rsid w:val="00125F7D"/>
    <w:rPr>
      <w:rFonts w:asciiTheme="majorHAnsi" w:eastAsiaTheme="majorEastAsia" w:hAnsiTheme="majorHAnsi" w:cstheme="majorBidi"/>
      <w:i/>
      <w:iCs/>
      <w:color w:val="404040" w:themeColor="text1" w:themeTint="BF"/>
      <w:sz w:val="22"/>
      <w:lang w:eastAsia="en-US"/>
    </w:rPr>
  </w:style>
  <w:style w:type="character" w:customStyle="1" w:styleId="Heading1Char">
    <w:name w:val="Heading 1 Char"/>
    <w:basedOn w:val="DefaultParagraphFont"/>
    <w:link w:val="Heading1"/>
    <w:rsid w:val="00125F7D"/>
    <w:rPr>
      <w:b/>
      <w:bCs/>
      <w:sz w:val="24"/>
      <w:szCs w:val="24"/>
      <w:lang w:eastAsia="en-US"/>
    </w:rPr>
  </w:style>
  <w:style w:type="paragraph" w:styleId="Header">
    <w:name w:val="header"/>
    <w:basedOn w:val="Normal"/>
    <w:link w:val="HeaderChar"/>
    <w:uiPriority w:val="99"/>
    <w:semiHidden/>
    <w:unhideWhenUsed/>
    <w:rsid w:val="000F4904"/>
    <w:pPr>
      <w:tabs>
        <w:tab w:val="center" w:pos="4680"/>
        <w:tab w:val="right" w:pos="9360"/>
      </w:tabs>
    </w:pPr>
  </w:style>
  <w:style w:type="character" w:customStyle="1" w:styleId="HeaderChar">
    <w:name w:val="Header Char"/>
    <w:basedOn w:val="DefaultParagraphFont"/>
    <w:link w:val="Header"/>
    <w:uiPriority w:val="99"/>
    <w:semiHidden/>
    <w:rsid w:val="000F490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8A"/>
    <w:rPr>
      <w:sz w:val="24"/>
      <w:szCs w:val="24"/>
      <w:lang w:eastAsia="en-US"/>
    </w:rPr>
  </w:style>
  <w:style w:type="paragraph" w:styleId="Heading1">
    <w:name w:val="heading 1"/>
    <w:basedOn w:val="Normal"/>
    <w:next w:val="Normal"/>
    <w:link w:val="Heading1Char"/>
    <w:qFormat/>
    <w:rsid w:val="00EB658A"/>
    <w:pPr>
      <w:keepNext/>
      <w:spacing w:line="480" w:lineRule="auto"/>
      <w:jc w:val="both"/>
      <w:outlineLvl w:val="0"/>
    </w:pPr>
    <w:rPr>
      <w:b/>
      <w:bCs/>
    </w:rPr>
  </w:style>
  <w:style w:type="paragraph" w:styleId="Heading2">
    <w:name w:val="heading 2"/>
    <w:basedOn w:val="Normal"/>
    <w:next w:val="Normal"/>
    <w:qFormat/>
    <w:rsid w:val="00EB658A"/>
    <w:pPr>
      <w:keepNext/>
      <w:spacing w:line="360" w:lineRule="auto"/>
      <w:jc w:val="both"/>
      <w:outlineLvl w:val="1"/>
    </w:pPr>
    <w:rPr>
      <w:rFonts w:ascii="Arial" w:hAnsi="Arial" w:cs="Arial"/>
      <w:i/>
      <w:iCs/>
    </w:rPr>
  </w:style>
  <w:style w:type="paragraph" w:styleId="Heading3">
    <w:name w:val="heading 3"/>
    <w:basedOn w:val="Normal"/>
    <w:next w:val="Normal"/>
    <w:qFormat/>
    <w:rsid w:val="00EB658A"/>
    <w:pPr>
      <w:keepNext/>
      <w:spacing w:line="360" w:lineRule="auto"/>
      <w:jc w:val="both"/>
      <w:outlineLvl w:val="2"/>
    </w:pPr>
    <w:rPr>
      <w:rFonts w:ascii="Arial" w:hAnsi="Arial" w:cs="Arial"/>
      <w:u w:val="single"/>
    </w:rPr>
  </w:style>
  <w:style w:type="paragraph" w:styleId="Heading4">
    <w:name w:val="heading 4"/>
    <w:basedOn w:val="Normal"/>
    <w:next w:val="Normal"/>
    <w:qFormat/>
    <w:rsid w:val="00EB658A"/>
    <w:pPr>
      <w:keepNext/>
      <w:spacing w:line="360" w:lineRule="auto"/>
      <w:outlineLvl w:val="3"/>
    </w:pPr>
    <w:rPr>
      <w:rFonts w:ascii="Arial" w:hAnsi="Arial" w:cs="Arial"/>
      <w:b/>
      <w:bCs/>
    </w:rPr>
  </w:style>
  <w:style w:type="paragraph" w:styleId="Heading5">
    <w:name w:val="heading 5"/>
    <w:basedOn w:val="Normal"/>
    <w:next w:val="Normal"/>
    <w:link w:val="Heading5Char"/>
    <w:qFormat/>
    <w:rsid w:val="00125F7D"/>
    <w:pPr>
      <w:keepNext/>
      <w:keepLines/>
      <w:tabs>
        <w:tab w:val="num" w:pos="1247"/>
      </w:tabs>
      <w:spacing w:before="200" w:after="120" w:line="360" w:lineRule="auto"/>
      <w:ind w:left="1247" w:hanging="1247"/>
      <w:outlineLvl w:val="4"/>
    </w:pPr>
    <w:rPr>
      <w:rFonts w:ascii="Lucida Sans" w:eastAsiaTheme="majorEastAsia" w:hAnsi="Lucida Sans" w:cstheme="majorBidi"/>
      <w:color w:val="243F60" w:themeColor="accent1" w:themeShade="7F"/>
      <w:sz w:val="22"/>
    </w:rPr>
  </w:style>
  <w:style w:type="paragraph" w:styleId="Heading6">
    <w:name w:val="heading 6"/>
    <w:basedOn w:val="Normal"/>
    <w:next w:val="Normal"/>
    <w:link w:val="Heading6Char"/>
    <w:semiHidden/>
    <w:unhideWhenUsed/>
    <w:qFormat/>
    <w:rsid w:val="00125F7D"/>
    <w:pPr>
      <w:keepNext/>
      <w:keepLines/>
      <w:spacing w:before="200" w:after="120" w:line="360"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semiHidden/>
    <w:unhideWhenUsed/>
    <w:qFormat/>
    <w:rsid w:val="00125F7D"/>
    <w:pPr>
      <w:keepNext/>
      <w:keepLines/>
      <w:spacing w:before="200" w:after="120" w:line="360"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semiHidden/>
    <w:unhideWhenUsed/>
    <w:qFormat/>
    <w:rsid w:val="00125F7D"/>
    <w:pPr>
      <w:keepNext/>
      <w:keepLines/>
      <w:spacing w:before="200" w:after="120" w:line="360" w:lineRule="auto"/>
      <w:outlineLvl w:val="7"/>
    </w:pPr>
    <w:rPr>
      <w:rFonts w:asciiTheme="majorHAnsi" w:eastAsiaTheme="majorEastAsia" w:hAnsiTheme="majorHAnsi" w:cstheme="majorBidi"/>
      <w:color w:val="404040" w:themeColor="text1" w:themeTint="BF"/>
      <w:sz w:val="22"/>
      <w:szCs w:val="20"/>
    </w:rPr>
  </w:style>
  <w:style w:type="paragraph" w:styleId="Heading9">
    <w:name w:val="heading 9"/>
    <w:basedOn w:val="Normal"/>
    <w:next w:val="Normal"/>
    <w:link w:val="Heading9Char"/>
    <w:semiHidden/>
    <w:unhideWhenUsed/>
    <w:qFormat/>
    <w:rsid w:val="00125F7D"/>
    <w:pPr>
      <w:keepNext/>
      <w:keepLines/>
      <w:spacing w:before="200" w:after="120" w:line="360" w:lineRule="auto"/>
      <w:outlineLvl w:val="8"/>
    </w:pPr>
    <w:rPr>
      <w:rFonts w:asciiTheme="majorHAnsi" w:eastAsiaTheme="majorEastAsia" w:hAnsiTheme="majorHAnsi" w:cstheme="majorBidi"/>
      <w:i/>
      <w:iCs/>
      <w:color w:val="404040" w:themeColor="text1" w:themeTint="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658A"/>
    <w:rPr>
      <w:rFonts w:ascii="Arial" w:hAnsi="Arial"/>
      <w:sz w:val="20"/>
    </w:rPr>
  </w:style>
  <w:style w:type="paragraph" w:customStyle="1" w:styleId="Alexdouble">
    <w:name w:val="Alex double"/>
    <w:basedOn w:val="Normal"/>
    <w:rsid w:val="00EB658A"/>
    <w:pPr>
      <w:spacing w:line="480" w:lineRule="auto"/>
      <w:jc w:val="both"/>
    </w:pPr>
    <w:rPr>
      <w:szCs w:val="20"/>
    </w:rPr>
  </w:style>
  <w:style w:type="paragraph" w:styleId="BodyText3">
    <w:name w:val="Body Text 3"/>
    <w:basedOn w:val="Normal"/>
    <w:semiHidden/>
    <w:rsid w:val="00EB658A"/>
    <w:pPr>
      <w:spacing w:line="480" w:lineRule="auto"/>
      <w:jc w:val="both"/>
    </w:pPr>
  </w:style>
  <w:style w:type="character" w:styleId="Hyperlink">
    <w:name w:val="Hyperlink"/>
    <w:basedOn w:val="DefaultParagraphFont"/>
    <w:uiPriority w:val="99"/>
    <w:semiHidden/>
    <w:rsid w:val="00EB658A"/>
    <w:rPr>
      <w:color w:val="0000FF"/>
      <w:u w:val="single"/>
    </w:rPr>
  </w:style>
  <w:style w:type="character" w:styleId="FollowedHyperlink">
    <w:name w:val="FollowedHyperlink"/>
    <w:basedOn w:val="DefaultParagraphFont"/>
    <w:uiPriority w:val="99"/>
    <w:semiHidden/>
    <w:rsid w:val="00EB658A"/>
    <w:rPr>
      <w:color w:val="800080"/>
      <w:u w:val="single"/>
    </w:rPr>
  </w:style>
  <w:style w:type="paragraph" w:styleId="BodyText2">
    <w:name w:val="Body Text 2"/>
    <w:basedOn w:val="Normal"/>
    <w:semiHidden/>
    <w:rsid w:val="00EB658A"/>
    <w:pPr>
      <w:spacing w:line="360" w:lineRule="auto"/>
      <w:jc w:val="both"/>
    </w:pPr>
    <w:rPr>
      <w:rFonts w:ascii="Arial" w:hAnsi="Arial" w:cs="Arial"/>
      <w:u w:val="single"/>
    </w:rPr>
  </w:style>
  <w:style w:type="paragraph" w:styleId="Footer">
    <w:name w:val="footer"/>
    <w:basedOn w:val="Normal"/>
    <w:semiHidden/>
    <w:rsid w:val="00EB658A"/>
    <w:pPr>
      <w:tabs>
        <w:tab w:val="center" w:pos="4153"/>
        <w:tab w:val="right" w:pos="8306"/>
      </w:tabs>
    </w:pPr>
    <w:rPr>
      <w:sz w:val="20"/>
      <w:szCs w:val="20"/>
    </w:rPr>
  </w:style>
  <w:style w:type="table" w:customStyle="1" w:styleId="LightShading1">
    <w:name w:val="Light Shading1"/>
    <w:basedOn w:val="TableNormal"/>
    <w:uiPriority w:val="60"/>
    <w:rsid w:val="00487B7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487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687"/>
    <w:rPr>
      <w:rFonts w:ascii="Tahoma" w:hAnsi="Tahoma" w:cs="Tahoma"/>
      <w:sz w:val="16"/>
      <w:szCs w:val="16"/>
    </w:rPr>
  </w:style>
  <w:style w:type="character" w:customStyle="1" w:styleId="BalloonTextChar">
    <w:name w:val="Balloon Text Char"/>
    <w:basedOn w:val="DefaultParagraphFont"/>
    <w:link w:val="BalloonText"/>
    <w:uiPriority w:val="99"/>
    <w:semiHidden/>
    <w:rsid w:val="00933687"/>
    <w:rPr>
      <w:rFonts w:ascii="Tahoma" w:hAnsi="Tahoma" w:cs="Tahoma"/>
      <w:sz w:val="16"/>
      <w:szCs w:val="16"/>
      <w:lang w:eastAsia="en-US"/>
    </w:rPr>
  </w:style>
  <w:style w:type="paragraph" w:styleId="Revision">
    <w:name w:val="Revision"/>
    <w:hidden/>
    <w:uiPriority w:val="99"/>
    <w:semiHidden/>
    <w:rsid w:val="009D7E02"/>
    <w:rPr>
      <w:sz w:val="24"/>
      <w:szCs w:val="24"/>
      <w:lang w:eastAsia="en-US"/>
    </w:rPr>
  </w:style>
  <w:style w:type="character" w:styleId="CommentReference">
    <w:name w:val="annotation reference"/>
    <w:basedOn w:val="DefaultParagraphFont"/>
    <w:uiPriority w:val="99"/>
    <w:semiHidden/>
    <w:unhideWhenUsed/>
    <w:rsid w:val="00745D84"/>
    <w:rPr>
      <w:sz w:val="16"/>
      <w:szCs w:val="16"/>
    </w:rPr>
  </w:style>
  <w:style w:type="paragraph" w:styleId="CommentText">
    <w:name w:val="annotation text"/>
    <w:basedOn w:val="Normal"/>
    <w:link w:val="CommentTextChar"/>
    <w:uiPriority w:val="99"/>
    <w:semiHidden/>
    <w:unhideWhenUsed/>
    <w:rsid w:val="00745D84"/>
    <w:rPr>
      <w:sz w:val="20"/>
      <w:szCs w:val="20"/>
    </w:rPr>
  </w:style>
  <w:style w:type="character" w:customStyle="1" w:styleId="CommentTextChar">
    <w:name w:val="Comment Text Char"/>
    <w:basedOn w:val="DefaultParagraphFont"/>
    <w:link w:val="CommentText"/>
    <w:uiPriority w:val="99"/>
    <w:semiHidden/>
    <w:rsid w:val="00745D84"/>
    <w:rPr>
      <w:lang w:eastAsia="en-US"/>
    </w:rPr>
  </w:style>
  <w:style w:type="paragraph" w:styleId="CommentSubject">
    <w:name w:val="annotation subject"/>
    <w:basedOn w:val="CommentText"/>
    <w:next w:val="CommentText"/>
    <w:link w:val="CommentSubjectChar"/>
    <w:uiPriority w:val="99"/>
    <w:semiHidden/>
    <w:unhideWhenUsed/>
    <w:rsid w:val="00745D84"/>
    <w:rPr>
      <w:b/>
      <w:bCs/>
    </w:rPr>
  </w:style>
  <w:style w:type="character" w:customStyle="1" w:styleId="CommentSubjectChar">
    <w:name w:val="Comment Subject Char"/>
    <w:basedOn w:val="CommentTextChar"/>
    <w:link w:val="CommentSubject"/>
    <w:uiPriority w:val="99"/>
    <w:semiHidden/>
    <w:rsid w:val="00745D84"/>
    <w:rPr>
      <w:b/>
      <w:bCs/>
      <w:lang w:eastAsia="en-US"/>
    </w:rPr>
  </w:style>
  <w:style w:type="character" w:customStyle="1" w:styleId="Heading5Char">
    <w:name w:val="Heading 5 Char"/>
    <w:basedOn w:val="DefaultParagraphFont"/>
    <w:link w:val="Heading5"/>
    <w:rsid w:val="00125F7D"/>
    <w:rPr>
      <w:rFonts w:ascii="Lucida Sans" w:eastAsiaTheme="majorEastAsia" w:hAnsi="Lucida Sans" w:cstheme="majorBidi"/>
      <w:color w:val="243F60" w:themeColor="accent1" w:themeShade="7F"/>
      <w:sz w:val="22"/>
      <w:szCs w:val="24"/>
      <w:lang w:eastAsia="en-US"/>
    </w:rPr>
  </w:style>
  <w:style w:type="character" w:customStyle="1" w:styleId="Heading6Char">
    <w:name w:val="Heading 6 Char"/>
    <w:basedOn w:val="DefaultParagraphFont"/>
    <w:link w:val="Heading6"/>
    <w:semiHidden/>
    <w:rsid w:val="00125F7D"/>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semiHidden/>
    <w:rsid w:val="00125F7D"/>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125F7D"/>
    <w:rPr>
      <w:rFonts w:asciiTheme="majorHAnsi" w:eastAsiaTheme="majorEastAsia" w:hAnsiTheme="majorHAnsi" w:cstheme="majorBidi"/>
      <w:color w:val="404040" w:themeColor="text1" w:themeTint="BF"/>
      <w:sz w:val="22"/>
      <w:lang w:eastAsia="en-US"/>
    </w:rPr>
  </w:style>
  <w:style w:type="character" w:customStyle="1" w:styleId="Heading9Char">
    <w:name w:val="Heading 9 Char"/>
    <w:basedOn w:val="DefaultParagraphFont"/>
    <w:link w:val="Heading9"/>
    <w:semiHidden/>
    <w:rsid w:val="00125F7D"/>
    <w:rPr>
      <w:rFonts w:asciiTheme="majorHAnsi" w:eastAsiaTheme="majorEastAsia" w:hAnsiTheme="majorHAnsi" w:cstheme="majorBidi"/>
      <w:i/>
      <w:iCs/>
      <w:color w:val="404040" w:themeColor="text1" w:themeTint="BF"/>
      <w:sz w:val="22"/>
      <w:lang w:eastAsia="en-US"/>
    </w:rPr>
  </w:style>
  <w:style w:type="character" w:customStyle="1" w:styleId="Heading1Char">
    <w:name w:val="Heading 1 Char"/>
    <w:basedOn w:val="DefaultParagraphFont"/>
    <w:link w:val="Heading1"/>
    <w:rsid w:val="00125F7D"/>
    <w:rPr>
      <w:b/>
      <w:bCs/>
      <w:sz w:val="24"/>
      <w:szCs w:val="24"/>
      <w:lang w:eastAsia="en-US"/>
    </w:rPr>
  </w:style>
  <w:style w:type="paragraph" w:styleId="Header">
    <w:name w:val="header"/>
    <w:basedOn w:val="Normal"/>
    <w:link w:val="HeaderChar"/>
    <w:uiPriority w:val="99"/>
    <w:semiHidden/>
    <w:unhideWhenUsed/>
    <w:rsid w:val="000F4904"/>
    <w:pPr>
      <w:tabs>
        <w:tab w:val="center" w:pos="4680"/>
        <w:tab w:val="right" w:pos="9360"/>
      </w:tabs>
    </w:pPr>
  </w:style>
  <w:style w:type="character" w:customStyle="1" w:styleId="HeaderChar">
    <w:name w:val="Header Char"/>
    <w:basedOn w:val="DefaultParagraphFont"/>
    <w:link w:val="Header"/>
    <w:uiPriority w:val="99"/>
    <w:semiHidden/>
    <w:rsid w:val="000F49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8667">
      <w:bodyDiv w:val="1"/>
      <w:marLeft w:val="0"/>
      <w:marRight w:val="0"/>
      <w:marTop w:val="0"/>
      <w:marBottom w:val="0"/>
      <w:divBdr>
        <w:top w:val="none" w:sz="0" w:space="0" w:color="auto"/>
        <w:left w:val="none" w:sz="0" w:space="0" w:color="auto"/>
        <w:bottom w:val="none" w:sz="0" w:space="0" w:color="auto"/>
        <w:right w:val="none" w:sz="0" w:space="0" w:color="auto"/>
      </w:divBdr>
      <w:divsChild>
        <w:div w:id="1814828174">
          <w:marLeft w:val="0"/>
          <w:marRight w:val="0"/>
          <w:marTop w:val="0"/>
          <w:marBottom w:val="0"/>
          <w:divBdr>
            <w:top w:val="none" w:sz="0" w:space="0" w:color="auto"/>
            <w:left w:val="none" w:sz="0" w:space="0" w:color="auto"/>
            <w:bottom w:val="none" w:sz="0" w:space="0" w:color="auto"/>
            <w:right w:val="none" w:sz="0" w:space="0" w:color="auto"/>
          </w:divBdr>
          <w:divsChild>
            <w:div w:id="481626265">
              <w:marLeft w:val="0"/>
              <w:marRight w:val="0"/>
              <w:marTop w:val="0"/>
              <w:marBottom w:val="0"/>
              <w:divBdr>
                <w:top w:val="none" w:sz="0" w:space="0" w:color="auto"/>
                <w:left w:val="none" w:sz="0" w:space="0" w:color="auto"/>
                <w:bottom w:val="none" w:sz="0" w:space="0" w:color="auto"/>
                <w:right w:val="none" w:sz="0" w:space="0" w:color="auto"/>
              </w:divBdr>
              <w:divsChild>
                <w:div w:id="1025836804">
                  <w:marLeft w:val="0"/>
                  <w:marRight w:val="-6084"/>
                  <w:marTop w:val="0"/>
                  <w:marBottom w:val="0"/>
                  <w:divBdr>
                    <w:top w:val="none" w:sz="0" w:space="0" w:color="auto"/>
                    <w:left w:val="none" w:sz="0" w:space="0" w:color="auto"/>
                    <w:bottom w:val="none" w:sz="0" w:space="0" w:color="auto"/>
                    <w:right w:val="none" w:sz="0" w:space="0" w:color="auto"/>
                  </w:divBdr>
                  <w:divsChild>
                    <w:div w:id="90273648">
                      <w:marLeft w:val="0"/>
                      <w:marRight w:val="5604"/>
                      <w:marTop w:val="0"/>
                      <w:marBottom w:val="0"/>
                      <w:divBdr>
                        <w:top w:val="none" w:sz="0" w:space="0" w:color="auto"/>
                        <w:left w:val="none" w:sz="0" w:space="0" w:color="auto"/>
                        <w:bottom w:val="none" w:sz="0" w:space="0" w:color="auto"/>
                        <w:right w:val="none" w:sz="0" w:space="0" w:color="auto"/>
                      </w:divBdr>
                      <w:divsChild>
                        <w:div w:id="1265311576">
                          <w:marLeft w:val="0"/>
                          <w:marRight w:val="0"/>
                          <w:marTop w:val="0"/>
                          <w:marBottom w:val="0"/>
                          <w:divBdr>
                            <w:top w:val="none" w:sz="0" w:space="0" w:color="auto"/>
                            <w:left w:val="none" w:sz="0" w:space="0" w:color="auto"/>
                            <w:bottom w:val="none" w:sz="0" w:space="0" w:color="auto"/>
                            <w:right w:val="none" w:sz="0" w:space="0" w:color="auto"/>
                          </w:divBdr>
                          <w:divsChild>
                            <w:div w:id="7290140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520422">
      <w:bodyDiv w:val="1"/>
      <w:marLeft w:val="0"/>
      <w:marRight w:val="0"/>
      <w:marTop w:val="0"/>
      <w:marBottom w:val="0"/>
      <w:divBdr>
        <w:top w:val="none" w:sz="0" w:space="0" w:color="auto"/>
        <w:left w:val="none" w:sz="0" w:space="0" w:color="auto"/>
        <w:bottom w:val="none" w:sz="0" w:space="0" w:color="auto"/>
        <w:right w:val="none" w:sz="0" w:space="0" w:color="auto"/>
      </w:divBdr>
      <w:divsChild>
        <w:div w:id="736319438">
          <w:marLeft w:val="0"/>
          <w:marRight w:val="0"/>
          <w:marTop w:val="0"/>
          <w:marBottom w:val="0"/>
          <w:divBdr>
            <w:top w:val="none" w:sz="0" w:space="0" w:color="auto"/>
            <w:left w:val="none" w:sz="0" w:space="0" w:color="auto"/>
            <w:bottom w:val="none" w:sz="0" w:space="0" w:color="auto"/>
            <w:right w:val="none" w:sz="0" w:space="0" w:color="auto"/>
          </w:divBdr>
          <w:divsChild>
            <w:div w:id="447507875">
              <w:marLeft w:val="0"/>
              <w:marRight w:val="0"/>
              <w:marTop w:val="0"/>
              <w:marBottom w:val="0"/>
              <w:divBdr>
                <w:top w:val="none" w:sz="0" w:space="0" w:color="auto"/>
                <w:left w:val="none" w:sz="0" w:space="0" w:color="auto"/>
                <w:bottom w:val="none" w:sz="0" w:space="0" w:color="auto"/>
                <w:right w:val="none" w:sz="0" w:space="0" w:color="auto"/>
              </w:divBdr>
              <w:divsChild>
                <w:div w:id="2115592613">
                  <w:marLeft w:val="0"/>
                  <w:marRight w:val="-6084"/>
                  <w:marTop w:val="0"/>
                  <w:marBottom w:val="0"/>
                  <w:divBdr>
                    <w:top w:val="none" w:sz="0" w:space="0" w:color="auto"/>
                    <w:left w:val="none" w:sz="0" w:space="0" w:color="auto"/>
                    <w:bottom w:val="none" w:sz="0" w:space="0" w:color="auto"/>
                    <w:right w:val="none" w:sz="0" w:space="0" w:color="auto"/>
                  </w:divBdr>
                  <w:divsChild>
                    <w:div w:id="1827282109">
                      <w:marLeft w:val="0"/>
                      <w:marRight w:val="5604"/>
                      <w:marTop w:val="0"/>
                      <w:marBottom w:val="0"/>
                      <w:divBdr>
                        <w:top w:val="none" w:sz="0" w:space="0" w:color="auto"/>
                        <w:left w:val="none" w:sz="0" w:space="0" w:color="auto"/>
                        <w:bottom w:val="none" w:sz="0" w:space="0" w:color="auto"/>
                        <w:right w:val="none" w:sz="0" w:space="0" w:color="auto"/>
                      </w:divBdr>
                      <w:divsChild>
                        <w:div w:id="1935091144">
                          <w:marLeft w:val="0"/>
                          <w:marRight w:val="0"/>
                          <w:marTop w:val="0"/>
                          <w:marBottom w:val="0"/>
                          <w:divBdr>
                            <w:top w:val="none" w:sz="0" w:space="0" w:color="auto"/>
                            <w:left w:val="none" w:sz="0" w:space="0" w:color="auto"/>
                            <w:bottom w:val="none" w:sz="0" w:space="0" w:color="auto"/>
                            <w:right w:val="none" w:sz="0" w:space="0" w:color="auto"/>
                          </w:divBdr>
                          <w:divsChild>
                            <w:div w:id="193485027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7199">
      <w:bodyDiv w:val="1"/>
      <w:marLeft w:val="0"/>
      <w:marRight w:val="0"/>
      <w:marTop w:val="0"/>
      <w:marBottom w:val="0"/>
      <w:divBdr>
        <w:top w:val="none" w:sz="0" w:space="0" w:color="auto"/>
        <w:left w:val="none" w:sz="0" w:space="0" w:color="auto"/>
        <w:bottom w:val="none" w:sz="0" w:space="0" w:color="auto"/>
        <w:right w:val="none" w:sz="0" w:space="0" w:color="auto"/>
      </w:divBdr>
    </w:div>
    <w:div w:id="728042891">
      <w:bodyDiv w:val="1"/>
      <w:marLeft w:val="0"/>
      <w:marRight w:val="0"/>
      <w:marTop w:val="0"/>
      <w:marBottom w:val="0"/>
      <w:divBdr>
        <w:top w:val="none" w:sz="0" w:space="0" w:color="auto"/>
        <w:left w:val="none" w:sz="0" w:space="0" w:color="auto"/>
        <w:bottom w:val="none" w:sz="0" w:space="0" w:color="auto"/>
        <w:right w:val="none" w:sz="0" w:space="0" w:color="auto"/>
      </w:divBdr>
    </w:div>
    <w:div w:id="1078675248">
      <w:bodyDiv w:val="1"/>
      <w:marLeft w:val="0"/>
      <w:marRight w:val="0"/>
      <w:marTop w:val="0"/>
      <w:marBottom w:val="0"/>
      <w:divBdr>
        <w:top w:val="none" w:sz="0" w:space="0" w:color="auto"/>
        <w:left w:val="none" w:sz="0" w:space="0" w:color="auto"/>
        <w:bottom w:val="none" w:sz="0" w:space="0" w:color="auto"/>
        <w:right w:val="none" w:sz="0" w:space="0" w:color="auto"/>
      </w:divBdr>
    </w:div>
    <w:div w:id="1515145796">
      <w:bodyDiv w:val="1"/>
      <w:marLeft w:val="0"/>
      <w:marRight w:val="0"/>
      <w:marTop w:val="0"/>
      <w:marBottom w:val="0"/>
      <w:divBdr>
        <w:top w:val="none" w:sz="0" w:space="0" w:color="auto"/>
        <w:left w:val="none" w:sz="0" w:space="0" w:color="auto"/>
        <w:bottom w:val="none" w:sz="0" w:space="0" w:color="auto"/>
        <w:right w:val="none" w:sz="0" w:space="0" w:color="auto"/>
      </w:divBdr>
    </w:div>
    <w:div w:id="1606963083">
      <w:bodyDiv w:val="1"/>
      <w:marLeft w:val="0"/>
      <w:marRight w:val="0"/>
      <w:marTop w:val="0"/>
      <w:marBottom w:val="0"/>
      <w:divBdr>
        <w:top w:val="none" w:sz="0" w:space="0" w:color="auto"/>
        <w:left w:val="none" w:sz="0" w:space="0" w:color="auto"/>
        <w:bottom w:val="none" w:sz="0" w:space="0" w:color="auto"/>
        <w:right w:val="none" w:sz="0" w:space="0" w:color="auto"/>
      </w:divBdr>
    </w:div>
    <w:div w:id="1630166134">
      <w:bodyDiv w:val="1"/>
      <w:marLeft w:val="0"/>
      <w:marRight w:val="0"/>
      <w:marTop w:val="0"/>
      <w:marBottom w:val="0"/>
      <w:divBdr>
        <w:top w:val="none" w:sz="0" w:space="0" w:color="auto"/>
        <w:left w:val="none" w:sz="0" w:space="0" w:color="auto"/>
        <w:bottom w:val="none" w:sz="0" w:space="0" w:color="auto"/>
        <w:right w:val="none" w:sz="0" w:space="0" w:color="auto"/>
      </w:divBdr>
    </w:div>
    <w:div w:id="1638607944">
      <w:bodyDiv w:val="1"/>
      <w:marLeft w:val="0"/>
      <w:marRight w:val="0"/>
      <w:marTop w:val="0"/>
      <w:marBottom w:val="0"/>
      <w:divBdr>
        <w:top w:val="none" w:sz="0" w:space="0" w:color="auto"/>
        <w:left w:val="none" w:sz="0" w:space="0" w:color="auto"/>
        <w:bottom w:val="none" w:sz="0" w:space="0" w:color="auto"/>
        <w:right w:val="none" w:sz="0" w:space="0" w:color="auto"/>
      </w:divBdr>
    </w:div>
    <w:div w:id="1676149845">
      <w:bodyDiv w:val="1"/>
      <w:marLeft w:val="0"/>
      <w:marRight w:val="0"/>
      <w:marTop w:val="0"/>
      <w:marBottom w:val="0"/>
      <w:divBdr>
        <w:top w:val="none" w:sz="0" w:space="0" w:color="auto"/>
        <w:left w:val="none" w:sz="0" w:space="0" w:color="auto"/>
        <w:bottom w:val="none" w:sz="0" w:space="0" w:color="auto"/>
        <w:right w:val="none" w:sz="0" w:space="0" w:color="auto"/>
      </w:divBdr>
    </w:div>
    <w:div w:id="1699507068">
      <w:bodyDiv w:val="1"/>
      <w:marLeft w:val="0"/>
      <w:marRight w:val="0"/>
      <w:marTop w:val="0"/>
      <w:marBottom w:val="0"/>
      <w:divBdr>
        <w:top w:val="none" w:sz="0" w:space="0" w:color="auto"/>
        <w:left w:val="none" w:sz="0" w:space="0" w:color="auto"/>
        <w:bottom w:val="none" w:sz="0" w:space="0" w:color="auto"/>
        <w:right w:val="none" w:sz="0" w:space="0" w:color="auto"/>
      </w:divBdr>
    </w:div>
    <w:div w:id="1755932833">
      <w:bodyDiv w:val="1"/>
      <w:marLeft w:val="-480"/>
      <w:marRight w:val="0"/>
      <w:marTop w:val="0"/>
      <w:marBottom w:val="0"/>
      <w:divBdr>
        <w:top w:val="none" w:sz="0" w:space="0" w:color="auto"/>
        <w:left w:val="none" w:sz="0" w:space="0" w:color="auto"/>
        <w:bottom w:val="none" w:sz="0" w:space="0" w:color="auto"/>
        <w:right w:val="none" w:sz="0" w:space="0" w:color="auto"/>
      </w:divBdr>
      <w:divsChild>
        <w:div w:id="694382602">
          <w:marLeft w:val="0"/>
          <w:marRight w:val="0"/>
          <w:marTop w:val="0"/>
          <w:marBottom w:val="0"/>
          <w:divBdr>
            <w:top w:val="none" w:sz="0" w:space="0" w:color="auto"/>
            <w:left w:val="none" w:sz="0" w:space="0" w:color="auto"/>
            <w:bottom w:val="none" w:sz="0" w:space="0" w:color="auto"/>
            <w:right w:val="none" w:sz="0" w:space="0" w:color="auto"/>
          </w:divBdr>
          <w:divsChild>
            <w:div w:id="2017607992">
              <w:marLeft w:val="0"/>
              <w:marRight w:val="0"/>
              <w:marTop w:val="0"/>
              <w:marBottom w:val="0"/>
              <w:divBdr>
                <w:top w:val="none" w:sz="0" w:space="0" w:color="auto"/>
                <w:left w:val="none" w:sz="0" w:space="0" w:color="auto"/>
                <w:bottom w:val="none" w:sz="0" w:space="0" w:color="auto"/>
                <w:right w:val="none" w:sz="0" w:space="0" w:color="auto"/>
              </w:divBdr>
              <w:divsChild>
                <w:div w:id="1817381692">
                  <w:marLeft w:val="0"/>
                  <w:marRight w:val="0"/>
                  <w:marTop w:val="0"/>
                  <w:marBottom w:val="240"/>
                  <w:divBdr>
                    <w:top w:val="none" w:sz="0" w:space="0" w:color="auto"/>
                    <w:left w:val="none" w:sz="0" w:space="0" w:color="auto"/>
                    <w:bottom w:val="none" w:sz="0" w:space="0" w:color="auto"/>
                    <w:right w:val="none" w:sz="0" w:space="0" w:color="auto"/>
                  </w:divBdr>
                  <w:divsChild>
                    <w:div w:id="901675723">
                      <w:marLeft w:val="0"/>
                      <w:marRight w:val="0"/>
                      <w:marTop w:val="0"/>
                      <w:marBottom w:val="0"/>
                      <w:divBdr>
                        <w:top w:val="none" w:sz="0" w:space="0" w:color="auto"/>
                        <w:left w:val="none" w:sz="0" w:space="0" w:color="auto"/>
                        <w:bottom w:val="none" w:sz="0" w:space="0" w:color="auto"/>
                        <w:right w:val="none" w:sz="0" w:space="0" w:color="auto"/>
                      </w:divBdr>
                      <w:divsChild>
                        <w:div w:id="375354828">
                          <w:marLeft w:val="0"/>
                          <w:marRight w:val="0"/>
                          <w:marTop w:val="0"/>
                          <w:marBottom w:val="240"/>
                          <w:divBdr>
                            <w:top w:val="none" w:sz="0" w:space="0" w:color="auto"/>
                            <w:left w:val="none" w:sz="0" w:space="0" w:color="auto"/>
                            <w:bottom w:val="none" w:sz="0" w:space="0" w:color="auto"/>
                            <w:right w:val="none" w:sz="0" w:space="0" w:color="auto"/>
                          </w:divBdr>
                          <w:divsChild>
                            <w:div w:id="552232694">
                              <w:marLeft w:val="0"/>
                              <w:marRight w:val="0"/>
                              <w:marTop w:val="0"/>
                              <w:marBottom w:val="0"/>
                              <w:divBdr>
                                <w:top w:val="none" w:sz="0" w:space="0" w:color="auto"/>
                                <w:left w:val="none" w:sz="0" w:space="0" w:color="auto"/>
                                <w:bottom w:val="none" w:sz="0" w:space="0" w:color="auto"/>
                                <w:right w:val="none" w:sz="0" w:space="0" w:color="auto"/>
                              </w:divBdr>
                              <w:divsChild>
                                <w:div w:id="15311886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730791">
      <w:bodyDiv w:val="1"/>
      <w:marLeft w:val="0"/>
      <w:marRight w:val="0"/>
      <w:marTop w:val="0"/>
      <w:marBottom w:val="0"/>
      <w:divBdr>
        <w:top w:val="none" w:sz="0" w:space="0" w:color="auto"/>
        <w:left w:val="none" w:sz="0" w:space="0" w:color="auto"/>
        <w:bottom w:val="none" w:sz="0" w:space="0" w:color="auto"/>
        <w:right w:val="none" w:sz="0" w:space="0" w:color="auto"/>
      </w:divBdr>
    </w:div>
    <w:div w:id="20378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7574-063D-456C-8B82-D08B3D8B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4231</Words>
  <Characters>23055</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PERIPHERAL QUANTITATIVE COMPUTED TOMOGRAPHY PREDICTS FRACTURE RISK: THE HERTFORDSHIRE COHORT STUDY</vt:lpstr>
    </vt:vector>
  </TitlesOfParts>
  <Company>MRC ERC</Company>
  <LinksUpToDate>false</LinksUpToDate>
  <CharactersWithSpaces>27232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PERIPHERAL QUANTITATIVE COMPUTED TOMOGRAPHY PREDICTS FRACTURE RISK: THE HERTFORDSHIRE COHORT STUDY</dc:title>
  <dc:creator>MRC ERC</dc:creator>
  <cp:lastModifiedBy>Karen Drake</cp:lastModifiedBy>
  <cp:revision>2</cp:revision>
  <cp:lastPrinted>2013-06-25T09:50:00Z</cp:lastPrinted>
  <dcterms:created xsi:type="dcterms:W3CDTF">2014-07-22T12:14:00Z</dcterms:created>
  <dcterms:modified xsi:type="dcterms:W3CDTF">2014-07-22T12:14:00Z</dcterms:modified>
</cp:coreProperties>
</file>