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E5" w:rsidRPr="002E1FE5" w:rsidRDefault="00E869E4" w:rsidP="00E869E4">
      <w:pPr>
        <w:spacing w:line="240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iCs/>
        </w:rPr>
        <w:t>CHARACTERISING NICOTINIC ACETYLCHOLINE RECEPTORS IN THE PLANT PARASITIC NEMATODE GLOBODERA PALLIDA</w:t>
      </w:r>
      <w:r w:rsidR="00C220A0" w:rsidRPr="002E1FE5">
        <w:rPr>
          <w:rFonts w:ascii="Arial" w:hAnsi="Arial" w:cs="Arial"/>
          <w:b/>
        </w:rPr>
        <w:t xml:space="preserve"> </w:t>
      </w:r>
    </w:p>
    <w:bookmarkEnd w:id="0"/>
    <w:p w:rsidR="00A75C1E" w:rsidRPr="006622BD" w:rsidRDefault="002E1FE5" w:rsidP="00C639CF">
      <w:pPr>
        <w:spacing w:after="120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6622BD">
        <w:rPr>
          <w:rFonts w:ascii="Arial" w:eastAsia="Times New Roman" w:hAnsi="Arial" w:cs="Arial"/>
          <w:u w:val="single"/>
          <w:lang w:eastAsia="en-GB"/>
        </w:rPr>
        <w:t>Anna Crisford</w:t>
      </w:r>
      <w:r w:rsidRPr="006622BD">
        <w:rPr>
          <w:rFonts w:ascii="Arial" w:eastAsia="Times New Roman" w:hAnsi="Arial" w:cs="Arial"/>
          <w:u w:val="single"/>
          <w:vertAlign w:val="superscript"/>
          <w:lang w:eastAsia="en-GB"/>
        </w:rPr>
        <w:t>1</w:t>
      </w:r>
      <w:r w:rsidRPr="006622BD">
        <w:rPr>
          <w:rFonts w:ascii="Arial" w:eastAsia="Times New Roman" w:hAnsi="Arial" w:cs="Arial"/>
          <w:lang w:eastAsia="en-GB"/>
        </w:rPr>
        <w:t>, Jessica Marvin</w:t>
      </w:r>
      <w:r w:rsidRPr="006622BD">
        <w:rPr>
          <w:rFonts w:ascii="Arial" w:eastAsia="Times New Roman" w:hAnsi="Arial" w:cs="Arial"/>
          <w:vertAlign w:val="superscript"/>
          <w:lang w:eastAsia="en-GB"/>
        </w:rPr>
        <w:t>2</w:t>
      </w:r>
      <w:r w:rsidRPr="006622BD">
        <w:rPr>
          <w:rFonts w:ascii="Arial" w:eastAsia="Times New Roman" w:hAnsi="Arial" w:cs="Arial"/>
          <w:lang w:eastAsia="en-GB"/>
        </w:rPr>
        <w:t xml:space="preserve">, </w:t>
      </w:r>
      <w:r w:rsidR="00C639CF" w:rsidRPr="006622BD">
        <w:rPr>
          <w:rFonts w:ascii="Arial" w:eastAsia="Times New Roman" w:hAnsi="Arial" w:cs="Arial"/>
          <w:lang w:eastAsia="en-GB"/>
        </w:rPr>
        <w:t xml:space="preserve">Elisabeth </w:t>
      </w:r>
      <w:r w:rsidR="00C639CF" w:rsidRPr="00C639CF">
        <w:rPr>
          <w:rFonts w:ascii="Arial" w:eastAsia="Times New Roman" w:hAnsi="Arial" w:cs="Arial"/>
          <w:lang w:eastAsia="en-GB"/>
        </w:rPr>
        <w:t>Ludlow1</w:t>
      </w:r>
      <w:r w:rsidR="00C639CF">
        <w:rPr>
          <w:rFonts w:ascii="Arial" w:eastAsia="Times New Roman" w:hAnsi="Arial" w:cs="Arial"/>
          <w:lang w:eastAsia="en-GB"/>
        </w:rPr>
        <w:t xml:space="preserve">, </w:t>
      </w:r>
      <w:r w:rsidRPr="00C639CF">
        <w:rPr>
          <w:rFonts w:ascii="Arial" w:eastAsia="Times New Roman" w:hAnsi="Arial" w:cs="Arial"/>
          <w:lang w:eastAsia="en-GB"/>
        </w:rPr>
        <w:t>Catherine</w:t>
      </w:r>
      <w:r w:rsidRPr="006622BD">
        <w:rPr>
          <w:rFonts w:ascii="Arial" w:eastAsia="Times New Roman" w:hAnsi="Arial" w:cs="Arial"/>
          <w:lang w:eastAsia="en-GB"/>
        </w:rPr>
        <w:t xml:space="preserve"> Lilley</w:t>
      </w:r>
      <w:r w:rsidRPr="006622BD">
        <w:rPr>
          <w:rFonts w:ascii="Arial" w:eastAsia="Times New Roman" w:hAnsi="Arial" w:cs="Arial"/>
          <w:vertAlign w:val="superscript"/>
          <w:lang w:eastAsia="en-GB"/>
        </w:rPr>
        <w:t>2</w:t>
      </w:r>
      <w:r w:rsidR="00A75C1E" w:rsidRPr="006622BD">
        <w:rPr>
          <w:rFonts w:ascii="Arial" w:eastAsia="Times New Roman" w:hAnsi="Arial" w:cs="Arial"/>
          <w:lang w:eastAsia="en-GB"/>
        </w:rPr>
        <w:t>,</w:t>
      </w:r>
      <w:r w:rsidRPr="006622BD">
        <w:rPr>
          <w:rFonts w:ascii="Arial" w:eastAsia="Times New Roman" w:hAnsi="Arial" w:cs="Arial"/>
          <w:lang w:eastAsia="en-GB"/>
        </w:rPr>
        <w:t xml:space="preserve"> </w:t>
      </w:r>
      <w:r w:rsidR="00A75C1E" w:rsidRPr="006622BD">
        <w:rPr>
          <w:rFonts w:ascii="Arial" w:eastAsia="Times New Roman" w:hAnsi="Arial" w:cs="Arial"/>
          <w:lang w:eastAsia="en-GB"/>
        </w:rPr>
        <w:t>Vincent O’Connor</w:t>
      </w:r>
      <w:r w:rsidR="00A75C1E" w:rsidRPr="006622BD">
        <w:rPr>
          <w:rFonts w:ascii="Arial" w:eastAsia="Times New Roman" w:hAnsi="Arial" w:cs="Arial"/>
          <w:vertAlign w:val="superscript"/>
          <w:lang w:eastAsia="en-GB"/>
        </w:rPr>
        <w:t>1</w:t>
      </w:r>
      <w:r w:rsidR="00A75C1E" w:rsidRPr="006622BD">
        <w:rPr>
          <w:rFonts w:ascii="Arial" w:eastAsia="Times New Roman" w:hAnsi="Arial" w:cs="Arial"/>
          <w:lang w:eastAsia="en-GB"/>
        </w:rPr>
        <w:t xml:space="preserve"> </w:t>
      </w:r>
      <w:r w:rsidR="00C639CF" w:rsidRPr="006622BD">
        <w:rPr>
          <w:rFonts w:ascii="Arial" w:eastAsia="Times New Roman" w:hAnsi="Arial" w:cs="Arial"/>
          <w:lang w:eastAsia="en-GB"/>
        </w:rPr>
        <w:t>Peter Urwin</w:t>
      </w:r>
      <w:r w:rsidR="00C639CF" w:rsidRPr="006622BD">
        <w:rPr>
          <w:rFonts w:ascii="Arial" w:eastAsia="Times New Roman" w:hAnsi="Arial" w:cs="Arial"/>
          <w:vertAlign w:val="superscript"/>
          <w:lang w:eastAsia="en-GB"/>
        </w:rPr>
        <w:t>2</w:t>
      </w:r>
      <w:r w:rsidR="00C639CF">
        <w:rPr>
          <w:rFonts w:ascii="Arial" w:eastAsia="Times New Roman" w:hAnsi="Arial" w:cs="Arial"/>
          <w:vertAlign w:val="superscript"/>
          <w:lang w:eastAsia="en-GB"/>
        </w:rPr>
        <w:t xml:space="preserve"> </w:t>
      </w:r>
      <w:r w:rsidR="00A75C1E" w:rsidRPr="006622BD">
        <w:rPr>
          <w:rFonts w:ascii="Arial" w:eastAsia="Times New Roman" w:hAnsi="Arial" w:cs="Arial"/>
          <w:lang w:eastAsia="en-GB"/>
        </w:rPr>
        <w:t xml:space="preserve">and </w:t>
      </w:r>
      <w:r w:rsidR="00A75C1E" w:rsidRPr="00D46F24">
        <w:rPr>
          <w:rFonts w:ascii="Arial" w:eastAsia="Times New Roman" w:hAnsi="Arial" w:cs="Arial"/>
          <w:u w:val="single"/>
          <w:lang w:eastAsia="en-GB"/>
        </w:rPr>
        <w:t>Lindy Holden-Dye</w:t>
      </w:r>
      <w:r w:rsidR="00A75C1E" w:rsidRPr="00D46F24">
        <w:rPr>
          <w:rFonts w:ascii="Arial" w:eastAsia="Times New Roman" w:hAnsi="Arial" w:cs="Arial"/>
          <w:u w:val="single"/>
          <w:vertAlign w:val="superscript"/>
          <w:lang w:eastAsia="en-GB"/>
        </w:rPr>
        <w:t>1</w:t>
      </w:r>
      <w:r w:rsidR="00A75C1E" w:rsidRPr="006622BD">
        <w:rPr>
          <w:rFonts w:ascii="Arial" w:eastAsia="Times New Roman" w:hAnsi="Arial" w:cs="Arial"/>
          <w:lang w:eastAsia="en-GB"/>
        </w:rPr>
        <w:t>.</w:t>
      </w:r>
      <w:proofErr w:type="gramEnd"/>
    </w:p>
    <w:p w:rsidR="009A766C" w:rsidRPr="006622BD" w:rsidRDefault="00C379B9" w:rsidP="009A766C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6622BD">
        <w:rPr>
          <w:rFonts w:ascii="Arial" w:eastAsia="Times New Roman" w:hAnsi="Arial" w:cs="Arial"/>
          <w:vertAlign w:val="superscript"/>
          <w:lang w:eastAsia="en-GB"/>
        </w:rPr>
        <w:t>1</w:t>
      </w:r>
      <w:r w:rsidR="00A75C1E" w:rsidRPr="006622BD">
        <w:rPr>
          <w:rFonts w:ascii="Arial" w:eastAsia="Times New Roman" w:hAnsi="Arial" w:cs="Arial"/>
          <w:lang w:eastAsia="en-GB"/>
        </w:rPr>
        <w:t>Institute of Life Sciences, Centre for Biological Sciences, University of Southampton, Southampton, SO17 1BJ, UK.</w:t>
      </w:r>
      <w:r w:rsidRPr="006622BD">
        <w:rPr>
          <w:rFonts w:ascii="Arial" w:eastAsia="Times New Roman" w:hAnsi="Arial" w:cs="Arial"/>
          <w:lang w:eastAsia="en-GB"/>
        </w:rPr>
        <w:t xml:space="preserve"> </w:t>
      </w:r>
      <w:r w:rsidRPr="006622BD">
        <w:rPr>
          <w:rFonts w:ascii="Arial" w:eastAsia="Times New Roman" w:hAnsi="Arial" w:cs="Arial"/>
          <w:vertAlign w:val="superscript"/>
          <w:lang w:eastAsia="en-GB"/>
        </w:rPr>
        <w:t>2</w:t>
      </w:r>
      <w:r w:rsidR="00A75C1E" w:rsidRPr="006622BD">
        <w:rPr>
          <w:rFonts w:ascii="Arial" w:eastAsia="Times New Roman" w:hAnsi="Arial" w:cs="Arial"/>
          <w:lang w:eastAsia="en-GB"/>
        </w:rPr>
        <w:t>Centre for Plant Sciences, University of Leeds, Leeds, LS2 9JT, UK.</w:t>
      </w:r>
    </w:p>
    <w:p w:rsidR="00864B2E" w:rsidRPr="006622BD" w:rsidRDefault="000C3AAE" w:rsidP="00464750">
      <w:pPr>
        <w:spacing w:line="360" w:lineRule="auto"/>
        <w:rPr>
          <w:rFonts w:ascii="Arial" w:hAnsi="Arial" w:cs="Arial"/>
        </w:rPr>
      </w:pPr>
      <w:r w:rsidRPr="006622BD">
        <w:rPr>
          <w:rFonts w:ascii="Arial" w:hAnsi="Arial" w:cs="Arial"/>
        </w:rPr>
        <w:t xml:space="preserve">Plant parasitic nematodes (PPN) cause $125b </w:t>
      </w:r>
      <w:r w:rsidR="006622BD">
        <w:rPr>
          <w:rFonts w:ascii="Arial" w:hAnsi="Arial" w:cs="Arial"/>
        </w:rPr>
        <w:t xml:space="preserve">crop </w:t>
      </w:r>
      <w:r w:rsidRPr="006622BD">
        <w:rPr>
          <w:rFonts w:ascii="Arial" w:hAnsi="Arial" w:cs="Arial"/>
        </w:rPr>
        <w:t xml:space="preserve">damage </w:t>
      </w:r>
      <w:r w:rsidR="00464750">
        <w:rPr>
          <w:rFonts w:ascii="Arial" w:hAnsi="Arial" w:cs="Arial"/>
        </w:rPr>
        <w:t xml:space="preserve">annually and with stricter regulation of </w:t>
      </w:r>
      <w:r w:rsidRPr="006622BD">
        <w:rPr>
          <w:rFonts w:ascii="Arial" w:hAnsi="Arial" w:cs="Arial"/>
        </w:rPr>
        <w:t xml:space="preserve">pesticides </w:t>
      </w:r>
      <w:r w:rsidR="00464750">
        <w:rPr>
          <w:rFonts w:ascii="Arial" w:hAnsi="Arial" w:cs="Arial"/>
        </w:rPr>
        <w:t xml:space="preserve">they are posing an increasing </w:t>
      </w:r>
      <w:r w:rsidRPr="006622BD">
        <w:rPr>
          <w:rFonts w:ascii="Arial" w:hAnsi="Arial" w:cs="Arial"/>
        </w:rPr>
        <w:t>threat to food security.</w:t>
      </w:r>
      <w:r w:rsidR="00872740" w:rsidRPr="006622BD">
        <w:rPr>
          <w:rFonts w:ascii="Arial" w:hAnsi="Arial" w:cs="Arial"/>
        </w:rPr>
        <w:t xml:space="preserve"> </w:t>
      </w:r>
    </w:p>
    <w:p w:rsidR="00A37CD4" w:rsidRPr="006622BD" w:rsidRDefault="00A37CD4" w:rsidP="00C639CF">
      <w:pPr>
        <w:spacing w:line="360" w:lineRule="auto"/>
        <w:rPr>
          <w:rFonts w:ascii="Arial" w:hAnsi="Arial" w:cs="Arial"/>
        </w:rPr>
      </w:pPr>
      <w:r w:rsidRPr="006622BD">
        <w:rPr>
          <w:rFonts w:ascii="Arial" w:hAnsi="Arial" w:cs="Arial"/>
          <w:bCs/>
          <w:i/>
        </w:rPr>
        <w:t xml:space="preserve">G. </w:t>
      </w:r>
      <w:proofErr w:type="spellStart"/>
      <w:r w:rsidRPr="006622BD">
        <w:rPr>
          <w:rFonts w:ascii="Arial" w:hAnsi="Arial" w:cs="Arial"/>
          <w:bCs/>
          <w:i/>
        </w:rPr>
        <w:t>pallida</w:t>
      </w:r>
      <w:proofErr w:type="spellEnd"/>
      <w:r w:rsidRPr="006622BD">
        <w:rPr>
          <w:rFonts w:ascii="Arial" w:hAnsi="Arial" w:cs="Arial"/>
          <w:bCs/>
          <w:i/>
        </w:rPr>
        <w:t xml:space="preserve"> </w:t>
      </w:r>
      <w:r w:rsidRPr="006622BD">
        <w:rPr>
          <w:rFonts w:ascii="Arial" w:hAnsi="Arial" w:cs="Arial"/>
          <w:bCs/>
        </w:rPr>
        <w:t>is a cyst nematode</w:t>
      </w:r>
      <w:r w:rsidR="00CA2AEC">
        <w:rPr>
          <w:rFonts w:ascii="Arial" w:hAnsi="Arial" w:cs="Arial"/>
          <w:bCs/>
        </w:rPr>
        <w:t xml:space="preserve">; </w:t>
      </w:r>
      <w:r w:rsidR="00872740" w:rsidRPr="006622BD">
        <w:rPr>
          <w:rFonts w:ascii="Arial" w:hAnsi="Arial" w:cs="Arial"/>
          <w:bCs/>
        </w:rPr>
        <w:t xml:space="preserve">infective </w:t>
      </w:r>
      <w:r w:rsidR="00CA2AEC">
        <w:rPr>
          <w:rFonts w:ascii="Arial" w:hAnsi="Arial" w:cs="Arial"/>
          <w:bCs/>
        </w:rPr>
        <w:t xml:space="preserve">juvenile worms </w:t>
      </w:r>
      <w:r w:rsidR="00872740" w:rsidRPr="006622BD">
        <w:rPr>
          <w:rFonts w:ascii="Arial" w:hAnsi="Arial" w:cs="Arial"/>
          <w:bCs/>
        </w:rPr>
        <w:t xml:space="preserve">locate </w:t>
      </w:r>
      <w:r w:rsidR="009A766C" w:rsidRPr="006622BD">
        <w:rPr>
          <w:rFonts w:ascii="Arial" w:hAnsi="Arial" w:cs="Arial"/>
          <w:bCs/>
        </w:rPr>
        <w:t xml:space="preserve">and invade </w:t>
      </w:r>
      <w:r w:rsidR="00872740" w:rsidRPr="006622BD">
        <w:rPr>
          <w:rFonts w:ascii="Arial" w:hAnsi="Arial" w:cs="Arial"/>
          <w:bCs/>
        </w:rPr>
        <w:t xml:space="preserve">host potato roots within </w:t>
      </w:r>
      <w:r w:rsidR="00966522" w:rsidRPr="006622BD">
        <w:rPr>
          <w:rFonts w:ascii="Arial" w:hAnsi="Arial" w:cs="Arial"/>
          <w:bCs/>
        </w:rPr>
        <w:t>a short time period</w:t>
      </w:r>
      <w:r w:rsidR="00872740" w:rsidRPr="006622BD">
        <w:rPr>
          <w:rFonts w:ascii="Arial" w:hAnsi="Arial" w:cs="Arial"/>
          <w:bCs/>
        </w:rPr>
        <w:t xml:space="preserve"> wh</w:t>
      </w:r>
      <w:r w:rsidR="00966522" w:rsidRPr="006622BD">
        <w:rPr>
          <w:rFonts w:ascii="Arial" w:hAnsi="Arial" w:cs="Arial"/>
          <w:bCs/>
        </w:rPr>
        <w:t>ile</w:t>
      </w:r>
      <w:r w:rsidR="00872740" w:rsidRPr="006622BD">
        <w:rPr>
          <w:rFonts w:ascii="Arial" w:hAnsi="Arial" w:cs="Arial"/>
          <w:bCs/>
        </w:rPr>
        <w:t xml:space="preserve"> the </w:t>
      </w:r>
      <w:r w:rsidR="00CA2AEC">
        <w:rPr>
          <w:rFonts w:ascii="Arial" w:hAnsi="Arial" w:cs="Arial"/>
          <w:bCs/>
        </w:rPr>
        <w:t>environmental</w:t>
      </w:r>
      <w:r w:rsidR="00966522" w:rsidRPr="006622BD">
        <w:rPr>
          <w:rFonts w:ascii="Arial" w:hAnsi="Arial" w:cs="Arial"/>
          <w:bCs/>
        </w:rPr>
        <w:t xml:space="preserve"> conditions </w:t>
      </w:r>
      <w:r w:rsidR="00872740" w:rsidRPr="006622BD">
        <w:rPr>
          <w:rFonts w:ascii="Arial" w:hAnsi="Arial" w:cs="Arial"/>
          <w:bCs/>
        </w:rPr>
        <w:t>are optimal</w:t>
      </w:r>
      <w:r w:rsidR="00966522" w:rsidRPr="006622BD">
        <w:rPr>
          <w:rFonts w:ascii="Arial" w:hAnsi="Arial" w:cs="Arial"/>
          <w:bCs/>
        </w:rPr>
        <w:t xml:space="preserve">. </w:t>
      </w:r>
      <w:r w:rsidR="0017399B" w:rsidRPr="006622BD">
        <w:rPr>
          <w:rFonts w:ascii="Arial" w:hAnsi="Arial" w:cs="Arial"/>
          <w:bCs/>
        </w:rPr>
        <w:t xml:space="preserve">Therefore, locomotion is </w:t>
      </w:r>
      <w:r w:rsidR="00496902" w:rsidRPr="006622BD">
        <w:rPr>
          <w:rFonts w:ascii="Arial" w:hAnsi="Arial" w:cs="Arial"/>
          <w:bCs/>
        </w:rPr>
        <w:t xml:space="preserve">an essential component of </w:t>
      </w:r>
      <w:r w:rsidR="00CA2AEC">
        <w:rPr>
          <w:rFonts w:ascii="Arial" w:hAnsi="Arial" w:cs="Arial"/>
          <w:bCs/>
        </w:rPr>
        <w:t xml:space="preserve">its </w:t>
      </w:r>
      <w:r w:rsidR="00496902" w:rsidRPr="006622BD">
        <w:rPr>
          <w:rFonts w:ascii="Arial" w:hAnsi="Arial" w:cs="Arial"/>
          <w:bCs/>
        </w:rPr>
        <w:t>invasion strategy.</w:t>
      </w:r>
      <w:r w:rsidR="009A766C" w:rsidRPr="006622BD">
        <w:rPr>
          <w:rFonts w:ascii="Arial" w:eastAsiaTheme="minorEastAsia" w:hAnsi="Arial" w:cs="Arial"/>
          <w:bCs/>
          <w:kern w:val="24"/>
        </w:rPr>
        <w:t xml:space="preserve"> </w:t>
      </w:r>
      <w:r w:rsidR="00C602E6" w:rsidRPr="006622BD">
        <w:rPr>
          <w:rFonts w:ascii="Arial" w:hAnsi="Arial" w:cs="Arial"/>
          <w:bCs/>
        </w:rPr>
        <w:t xml:space="preserve">It belongs to the phylum </w:t>
      </w:r>
      <w:proofErr w:type="spellStart"/>
      <w:r w:rsidR="00C602E6" w:rsidRPr="006622BD">
        <w:rPr>
          <w:rFonts w:ascii="Arial" w:hAnsi="Arial" w:cs="Arial"/>
          <w:bCs/>
        </w:rPr>
        <w:t>Nematoda</w:t>
      </w:r>
      <w:proofErr w:type="spellEnd"/>
      <w:r w:rsidR="00C602E6" w:rsidRPr="006622BD">
        <w:rPr>
          <w:rFonts w:ascii="Arial" w:hAnsi="Arial" w:cs="Arial"/>
          <w:bCs/>
        </w:rPr>
        <w:t xml:space="preserve">, which also includes </w:t>
      </w:r>
      <w:r w:rsidR="00CA2AEC">
        <w:rPr>
          <w:rFonts w:ascii="Arial" w:hAnsi="Arial" w:cs="Arial"/>
          <w:bCs/>
        </w:rPr>
        <w:t>the</w:t>
      </w:r>
      <w:r w:rsidR="00C602E6" w:rsidRPr="006622BD">
        <w:rPr>
          <w:rFonts w:ascii="Arial" w:hAnsi="Arial" w:cs="Arial"/>
          <w:bCs/>
        </w:rPr>
        <w:t xml:space="preserve"> free-living model </w:t>
      </w:r>
      <w:r w:rsidR="00CA2AEC">
        <w:rPr>
          <w:rFonts w:ascii="Arial" w:hAnsi="Arial" w:cs="Arial"/>
          <w:bCs/>
        </w:rPr>
        <w:t xml:space="preserve">genetic </w:t>
      </w:r>
      <w:r w:rsidR="00C602E6" w:rsidRPr="006622BD">
        <w:rPr>
          <w:rFonts w:ascii="Arial" w:hAnsi="Arial" w:cs="Arial"/>
          <w:bCs/>
        </w:rPr>
        <w:t xml:space="preserve">nematode </w:t>
      </w:r>
      <w:r w:rsidR="00C602E6" w:rsidRPr="006622BD">
        <w:rPr>
          <w:rFonts w:ascii="Arial" w:hAnsi="Arial" w:cs="Arial"/>
          <w:bCs/>
          <w:i/>
        </w:rPr>
        <w:t>C. elegans</w:t>
      </w:r>
      <w:r w:rsidR="00C602E6" w:rsidRPr="006622BD">
        <w:rPr>
          <w:rFonts w:ascii="Arial" w:hAnsi="Arial" w:cs="Arial"/>
          <w:bCs/>
        </w:rPr>
        <w:t>.</w:t>
      </w:r>
      <w:r w:rsidR="00C602E6" w:rsidRPr="00C602E6">
        <w:rPr>
          <w:rFonts w:ascii="Arial" w:eastAsiaTheme="minorEastAsia" w:hAnsi="Arial" w:cs="Arial"/>
          <w:bCs/>
          <w:kern w:val="24"/>
        </w:rPr>
        <w:t xml:space="preserve"> </w:t>
      </w:r>
      <w:r w:rsidR="00C602E6" w:rsidRPr="006622BD">
        <w:rPr>
          <w:rFonts w:ascii="Arial" w:eastAsiaTheme="minorEastAsia" w:hAnsi="Arial" w:cs="Arial"/>
          <w:bCs/>
          <w:kern w:val="24"/>
        </w:rPr>
        <w:t xml:space="preserve">We explored the idea that the neurobiological basis of </w:t>
      </w:r>
      <w:r w:rsidR="00C602E6" w:rsidRPr="006622BD">
        <w:rPr>
          <w:rFonts w:ascii="Arial" w:eastAsiaTheme="minorEastAsia" w:hAnsi="Arial" w:cs="Arial"/>
          <w:bCs/>
          <w:i/>
          <w:kern w:val="24"/>
        </w:rPr>
        <w:t xml:space="preserve">C. elegans </w:t>
      </w:r>
      <w:r w:rsidR="00C602E6" w:rsidRPr="006622BD">
        <w:rPr>
          <w:rFonts w:ascii="Arial" w:eastAsiaTheme="minorEastAsia" w:hAnsi="Arial" w:cs="Arial"/>
          <w:bCs/>
          <w:kern w:val="24"/>
        </w:rPr>
        <w:t xml:space="preserve">locomotion is likely to be conserved </w:t>
      </w:r>
      <w:r w:rsidR="00C639CF">
        <w:rPr>
          <w:rFonts w:ascii="Arial" w:eastAsiaTheme="minorEastAsia" w:hAnsi="Arial" w:cs="Arial"/>
          <w:bCs/>
          <w:kern w:val="24"/>
        </w:rPr>
        <w:t>between</w:t>
      </w:r>
      <w:r w:rsidR="00C602E6" w:rsidRPr="006622BD">
        <w:rPr>
          <w:rFonts w:ascii="Arial" w:eastAsiaTheme="minorEastAsia" w:hAnsi="Arial" w:cs="Arial"/>
          <w:bCs/>
          <w:kern w:val="24"/>
        </w:rPr>
        <w:t xml:space="preserve"> nematodes and provide a route to new molecular targets for pest control.</w:t>
      </w:r>
    </w:p>
    <w:p w:rsidR="00861488" w:rsidRDefault="002864BE" w:rsidP="00C639CF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Cs/>
          <w:kern w:val="24"/>
          <w:sz w:val="22"/>
          <w:szCs w:val="22"/>
        </w:rPr>
      </w:pPr>
      <w:r w:rsidRPr="006622BD">
        <w:rPr>
          <w:rFonts w:ascii="Arial" w:hAnsi="Arial" w:cs="Arial"/>
          <w:iCs/>
          <w:sz w:val="22"/>
          <w:szCs w:val="22"/>
        </w:rPr>
        <w:t>Acetylcholine</w:t>
      </w:r>
      <w:r w:rsidR="006622BD">
        <w:rPr>
          <w:rFonts w:ascii="Arial" w:hAnsi="Arial" w:cs="Arial"/>
          <w:iCs/>
          <w:sz w:val="22"/>
          <w:szCs w:val="22"/>
        </w:rPr>
        <w:t xml:space="preserve"> </w:t>
      </w:r>
      <w:r w:rsidR="00C602E6">
        <w:rPr>
          <w:rFonts w:ascii="Arial" w:hAnsi="Arial" w:cs="Arial"/>
          <w:iCs/>
          <w:sz w:val="22"/>
          <w:szCs w:val="22"/>
        </w:rPr>
        <w:t>(</w:t>
      </w:r>
      <w:proofErr w:type="spellStart"/>
      <w:r w:rsidR="00C602E6">
        <w:rPr>
          <w:rFonts w:ascii="Arial" w:hAnsi="Arial" w:cs="Arial"/>
          <w:iCs/>
          <w:sz w:val="22"/>
          <w:szCs w:val="22"/>
        </w:rPr>
        <w:t>ACh</w:t>
      </w:r>
      <w:proofErr w:type="spellEnd"/>
      <w:r w:rsidR="00C602E6">
        <w:rPr>
          <w:rFonts w:ascii="Arial" w:hAnsi="Arial" w:cs="Arial"/>
          <w:iCs/>
          <w:sz w:val="22"/>
          <w:szCs w:val="22"/>
        </w:rPr>
        <w:t xml:space="preserve">) </w:t>
      </w:r>
      <w:r w:rsidR="006622BD">
        <w:rPr>
          <w:rFonts w:ascii="Arial" w:hAnsi="Arial" w:cs="Arial"/>
          <w:iCs/>
          <w:sz w:val="22"/>
          <w:szCs w:val="22"/>
        </w:rPr>
        <w:t>is</w:t>
      </w:r>
      <w:r w:rsidRPr="006622BD">
        <w:rPr>
          <w:rFonts w:ascii="Arial" w:hAnsi="Arial" w:cs="Arial"/>
          <w:iCs/>
          <w:sz w:val="22"/>
          <w:szCs w:val="22"/>
        </w:rPr>
        <w:t xml:space="preserve"> </w:t>
      </w:r>
      <w:r w:rsidR="00C602E6">
        <w:rPr>
          <w:rFonts w:ascii="Arial" w:hAnsi="Arial" w:cs="Arial"/>
          <w:iCs/>
          <w:sz w:val="22"/>
          <w:szCs w:val="22"/>
        </w:rPr>
        <w:t xml:space="preserve">the </w:t>
      </w:r>
      <w:r w:rsidR="00864B2E" w:rsidRPr="006622BD">
        <w:rPr>
          <w:rFonts w:ascii="Arial" w:hAnsi="Arial" w:cs="Arial"/>
          <w:iCs/>
          <w:sz w:val="22"/>
          <w:szCs w:val="22"/>
        </w:rPr>
        <w:t>e</w:t>
      </w:r>
      <w:r w:rsidR="00AD2C43" w:rsidRPr="006622BD">
        <w:rPr>
          <w:rFonts w:ascii="Arial" w:hAnsi="Arial" w:cs="Arial"/>
          <w:iCs/>
          <w:sz w:val="22"/>
          <w:szCs w:val="22"/>
        </w:rPr>
        <w:t>xcitato</w:t>
      </w:r>
      <w:r w:rsidR="00864B2E" w:rsidRPr="006622BD">
        <w:rPr>
          <w:rFonts w:ascii="Arial" w:hAnsi="Arial" w:cs="Arial"/>
          <w:iCs/>
          <w:sz w:val="22"/>
          <w:szCs w:val="22"/>
        </w:rPr>
        <w:t xml:space="preserve">ry neurotransmitter </w:t>
      </w:r>
      <w:r w:rsidR="00C602E6">
        <w:rPr>
          <w:rFonts w:ascii="Arial" w:hAnsi="Arial" w:cs="Arial"/>
          <w:iCs/>
          <w:sz w:val="22"/>
          <w:szCs w:val="22"/>
        </w:rPr>
        <w:t xml:space="preserve">at </w:t>
      </w:r>
      <w:r w:rsidR="00864B2E" w:rsidRPr="006622BD">
        <w:rPr>
          <w:rFonts w:ascii="Arial" w:hAnsi="Arial" w:cs="Arial"/>
          <w:i/>
          <w:iCs/>
          <w:sz w:val="22"/>
          <w:szCs w:val="22"/>
        </w:rPr>
        <w:t>C. elegans</w:t>
      </w:r>
      <w:r w:rsidR="006622BD">
        <w:rPr>
          <w:rFonts w:ascii="Arial" w:hAnsi="Arial" w:cs="Arial"/>
          <w:i/>
          <w:iCs/>
          <w:sz w:val="22"/>
          <w:szCs w:val="22"/>
        </w:rPr>
        <w:t xml:space="preserve"> </w:t>
      </w:r>
      <w:r w:rsidR="00C602E6">
        <w:rPr>
          <w:rFonts w:ascii="Arial" w:hAnsi="Arial" w:cs="Arial"/>
          <w:sz w:val="22"/>
          <w:szCs w:val="22"/>
        </w:rPr>
        <w:t xml:space="preserve">body wall </w:t>
      </w:r>
      <w:r w:rsidR="00D3136C" w:rsidRPr="006622BD">
        <w:rPr>
          <w:rFonts w:ascii="Arial" w:hAnsi="Arial" w:cs="Arial"/>
          <w:sz w:val="22"/>
          <w:szCs w:val="22"/>
        </w:rPr>
        <w:t>neuromuscular junction</w:t>
      </w:r>
      <w:r w:rsidR="00C602E6">
        <w:rPr>
          <w:rFonts w:ascii="Arial" w:hAnsi="Arial" w:cs="Arial"/>
          <w:sz w:val="22"/>
          <w:szCs w:val="22"/>
        </w:rPr>
        <w:t xml:space="preserve">, acting on nicotinic </w:t>
      </w:r>
      <w:proofErr w:type="spellStart"/>
      <w:r w:rsidR="00C602E6">
        <w:rPr>
          <w:rFonts w:ascii="Arial" w:hAnsi="Arial" w:cs="Arial"/>
          <w:sz w:val="22"/>
          <w:szCs w:val="22"/>
        </w:rPr>
        <w:t>ACh</w:t>
      </w:r>
      <w:proofErr w:type="spellEnd"/>
      <w:r w:rsidR="00C602E6">
        <w:rPr>
          <w:rFonts w:ascii="Arial" w:hAnsi="Arial" w:cs="Arial"/>
          <w:sz w:val="22"/>
          <w:szCs w:val="22"/>
        </w:rPr>
        <w:t xml:space="preserve"> receptors (</w:t>
      </w:r>
      <w:proofErr w:type="spellStart"/>
      <w:r w:rsidR="00C602E6">
        <w:rPr>
          <w:rFonts w:ascii="Arial" w:hAnsi="Arial" w:cs="Arial"/>
          <w:sz w:val="22"/>
          <w:szCs w:val="22"/>
        </w:rPr>
        <w:t>nAChRs</w:t>
      </w:r>
      <w:proofErr w:type="spellEnd"/>
      <w:r w:rsidR="00C602E6">
        <w:rPr>
          <w:rFonts w:ascii="Arial" w:hAnsi="Arial" w:cs="Arial"/>
          <w:sz w:val="22"/>
          <w:szCs w:val="22"/>
        </w:rPr>
        <w:t xml:space="preserve">) to </w:t>
      </w:r>
      <w:r w:rsidR="00C1261B">
        <w:rPr>
          <w:rFonts w:ascii="Arial" w:hAnsi="Arial" w:cs="Arial"/>
          <w:sz w:val="22"/>
          <w:szCs w:val="22"/>
        </w:rPr>
        <w:t xml:space="preserve">control </w:t>
      </w:r>
      <w:r w:rsidR="00C602E6">
        <w:rPr>
          <w:rFonts w:ascii="Arial" w:hAnsi="Arial" w:cs="Arial"/>
          <w:sz w:val="22"/>
          <w:szCs w:val="22"/>
        </w:rPr>
        <w:t xml:space="preserve">muscle contraction and </w:t>
      </w:r>
      <w:r w:rsidR="00C1261B">
        <w:rPr>
          <w:rFonts w:ascii="Arial" w:hAnsi="Arial" w:cs="Arial"/>
          <w:sz w:val="22"/>
          <w:szCs w:val="22"/>
        </w:rPr>
        <w:t>locomotion</w:t>
      </w:r>
      <w:r w:rsidR="00D3136C" w:rsidRPr="006622BD">
        <w:rPr>
          <w:rFonts w:ascii="Arial" w:hAnsi="Arial" w:cs="Arial"/>
          <w:sz w:val="22"/>
          <w:szCs w:val="22"/>
        </w:rPr>
        <w:t xml:space="preserve">. </w:t>
      </w:r>
      <w:r w:rsidR="00AF40DC">
        <w:rPr>
          <w:rFonts w:ascii="Arial" w:hAnsi="Arial" w:cs="Arial"/>
          <w:sz w:val="22"/>
          <w:szCs w:val="22"/>
        </w:rPr>
        <w:t xml:space="preserve">The pesticide </w:t>
      </w:r>
      <w:proofErr w:type="spellStart"/>
      <w:r w:rsidR="00AF40DC">
        <w:rPr>
          <w:rFonts w:ascii="Arial" w:hAnsi="Arial" w:cs="Arial"/>
          <w:sz w:val="22"/>
          <w:szCs w:val="22"/>
        </w:rPr>
        <w:t>aldicarb</w:t>
      </w:r>
      <w:proofErr w:type="spellEnd"/>
      <w:r w:rsidR="00AF40DC">
        <w:rPr>
          <w:rFonts w:ascii="Arial" w:hAnsi="Arial" w:cs="Arial"/>
          <w:sz w:val="22"/>
          <w:szCs w:val="22"/>
        </w:rPr>
        <w:t xml:space="preserve">, which blocks cholinesterase, causes spastic paralysis in </w:t>
      </w:r>
      <w:r w:rsidR="00AF40DC" w:rsidRPr="00AF40DC">
        <w:rPr>
          <w:rFonts w:ascii="Arial" w:hAnsi="Arial" w:cs="Arial"/>
          <w:i/>
          <w:iCs/>
          <w:sz w:val="22"/>
          <w:szCs w:val="22"/>
        </w:rPr>
        <w:t>C. elegans</w:t>
      </w:r>
      <w:r w:rsidR="00AF40DC">
        <w:rPr>
          <w:rFonts w:ascii="Arial" w:hAnsi="Arial" w:cs="Arial"/>
          <w:sz w:val="22"/>
          <w:szCs w:val="22"/>
        </w:rPr>
        <w:t xml:space="preserve"> through chronic elevation of synaptic </w:t>
      </w:r>
      <w:proofErr w:type="spellStart"/>
      <w:r w:rsidR="00AF40DC">
        <w:rPr>
          <w:rFonts w:ascii="Arial" w:hAnsi="Arial" w:cs="Arial"/>
          <w:sz w:val="22"/>
          <w:szCs w:val="22"/>
        </w:rPr>
        <w:t>ACh</w:t>
      </w:r>
      <w:proofErr w:type="spellEnd"/>
      <w:r w:rsidR="00AF40DC">
        <w:rPr>
          <w:rFonts w:ascii="Arial" w:hAnsi="Arial" w:cs="Arial"/>
          <w:sz w:val="22"/>
          <w:szCs w:val="22"/>
        </w:rPr>
        <w:t xml:space="preserve">. This compound also immobilises </w:t>
      </w:r>
      <w:r w:rsidR="00AF40DC" w:rsidRPr="00AF40DC">
        <w:rPr>
          <w:rFonts w:ascii="Arial" w:hAnsi="Arial" w:cs="Arial"/>
          <w:i/>
          <w:iCs/>
          <w:sz w:val="22"/>
          <w:szCs w:val="22"/>
        </w:rPr>
        <w:t xml:space="preserve">G. </w:t>
      </w:r>
      <w:proofErr w:type="spellStart"/>
      <w:r w:rsidR="00AF40DC" w:rsidRPr="00AF40DC">
        <w:rPr>
          <w:rFonts w:ascii="Arial" w:hAnsi="Arial" w:cs="Arial"/>
          <w:i/>
          <w:iCs/>
          <w:sz w:val="22"/>
          <w:szCs w:val="22"/>
        </w:rPr>
        <w:t>pallida</w:t>
      </w:r>
      <w:proofErr w:type="spellEnd"/>
      <w:r w:rsidR="00AF40DC">
        <w:rPr>
          <w:rFonts w:ascii="Arial" w:hAnsi="Arial" w:cs="Arial"/>
          <w:sz w:val="22"/>
          <w:szCs w:val="22"/>
        </w:rPr>
        <w:t xml:space="preserve"> consistent with a role for </w:t>
      </w:r>
      <w:proofErr w:type="spellStart"/>
      <w:r w:rsidR="00AF40DC">
        <w:rPr>
          <w:rFonts w:ascii="Arial" w:hAnsi="Arial" w:cs="Arial"/>
          <w:sz w:val="22"/>
          <w:szCs w:val="22"/>
        </w:rPr>
        <w:t>ACh</w:t>
      </w:r>
      <w:proofErr w:type="spellEnd"/>
      <w:r w:rsidR="00AF40DC">
        <w:rPr>
          <w:rFonts w:ascii="Arial" w:hAnsi="Arial" w:cs="Arial"/>
          <w:sz w:val="22"/>
          <w:szCs w:val="22"/>
        </w:rPr>
        <w:t xml:space="preserve"> in regulating its motility. Similarly, nicotine is effective against both </w:t>
      </w:r>
      <w:r w:rsidR="00AF40DC" w:rsidRPr="00AF40DC">
        <w:rPr>
          <w:rFonts w:ascii="Arial" w:hAnsi="Arial" w:cs="Arial"/>
          <w:i/>
          <w:iCs/>
          <w:sz w:val="22"/>
          <w:szCs w:val="22"/>
        </w:rPr>
        <w:t>C. elegans</w:t>
      </w:r>
      <w:r w:rsidR="00AF40DC">
        <w:rPr>
          <w:rFonts w:ascii="Arial" w:hAnsi="Arial" w:cs="Arial"/>
          <w:sz w:val="22"/>
          <w:szCs w:val="22"/>
        </w:rPr>
        <w:t xml:space="preserve"> and </w:t>
      </w:r>
      <w:r w:rsidR="00AF40DC" w:rsidRPr="00AF40DC">
        <w:rPr>
          <w:rFonts w:ascii="Arial" w:hAnsi="Arial" w:cs="Arial"/>
          <w:i/>
          <w:iCs/>
          <w:sz w:val="22"/>
          <w:szCs w:val="22"/>
        </w:rPr>
        <w:t xml:space="preserve">G. </w:t>
      </w:r>
      <w:proofErr w:type="spellStart"/>
      <w:r w:rsidR="00AF40DC" w:rsidRPr="00AF40DC">
        <w:rPr>
          <w:rFonts w:ascii="Arial" w:hAnsi="Arial" w:cs="Arial"/>
          <w:i/>
          <w:iCs/>
          <w:sz w:val="22"/>
          <w:szCs w:val="22"/>
        </w:rPr>
        <w:t>pallida</w:t>
      </w:r>
      <w:proofErr w:type="spellEnd"/>
      <w:r w:rsidR="00AF40DC">
        <w:rPr>
          <w:rFonts w:ascii="Arial" w:hAnsi="Arial" w:cs="Arial"/>
          <w:sz w:val="22"/>
          <w:szCs w:val="22"/>
        </w:rPr>
        <w:t xml:space="preserve">. However, </w:t>
      </w:r>
      <w:proofErr w:type="spellStart"/>
      <w:r w:rsidR="00AF40DC">
        <w:rPr>
          <w:rFonts w:ascii="Arial" w:hAnsi="Arial" w:cs="Arial"/>
          <w:sz w:val="22"/>
          <w:szCs w:val="22"/>
        </w:rPr>
        <w:t>levamisole</w:t>
      </w:r>
      <w:proofErr w:type="spellEnd"/>
      <w:r w:rsidR="00AF40D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AF40DC">
        <w:rPr>
          <w:rFonts w:ascii="Arial" w:hAnsi="Arial" w:cs="Arial"/>
          <w:sz w:val="22"/>
          <w:szCs w:val="22"/>
        </w:rPr>
        <w:t>nAChR</w:t>
      </w:r>
      <w:proofErr w:type="spellEnd"/>
      <w:r w:rsidR="00AF40DC">
        <w:rPr>
          <w:rFonts w:ascii="Arial" w:hAnsi="Arial" w:cs="Arial"/>
          <w:sz w:val="22"/>
          <w:szCs w:val="22"/>
        </w:rPr>
        <w:t xml:space="preserve"> agonist which is highly effective at paralysing </w:t>
      </w:r>
      <w:r w:rsidR="00AF40DC" w:rsidRPr="00AF40DC">
        <w:rPr>
          <w:rFonts w:ascii="Arial" w:hAnsi="Arial" w:cs="Arial"/>
          <w:i/>
          <w:iCs/>
          <w:sz w:val="22"/>
          <w:szCs w:val="22"/>
        </w:rPr>
        <w:t>C. elegans</w:t>
      </w:r>
      <w:r w:rsidR="00AF40DC">
        <w:rPr>
          <w:rFonts w:ascii="Arial" w:hAnsi="Arial" w:cs="Arial"/>
          <w:sz w:val="22"/>
          <w:szCs w:val="22"/>
        </w:rPr>
        <w:t xml:space="preserve">, is ineffective against </w:t>
      </w:r>
      <w:r w:rsidR="00AF40DC" w:rsidRPr="00AF40DC">
        <w:rPr>
          <w:rFonts w:ascii="Arial" w:hAnsi="Arial" w:cs="Arial"/>
          <w:i/>
          <w:iCs/>
          <w:sz w:val="22"/>
          <w:szCs w:val="22"/>
        </w:rPr>
        <w:t xml:space="preserve">G. </w:t>
      </w:r>
      <w:proofErr w:type="spellStart"/>
      <w:r w:rsidR="00AF40DC" w:rsidRPr="00AF40DC">
        <w:rPr>
          <w:rFonts w:ascii="Arial" w:hAnsi="Arial" w:cs="Arial"/>
          <w:i/>
          <w:iCs/>
          <w:sz w:val="22"/>
          <w:szCs w:val="22"/>
        </w:rPr>
        <w:t>pallida</w:t>
      </w:r>
      <w:proofErr w:type="spellEnd"/>
      <w:r w:rsidR="00AF40DC">
        <w:rPr>
          <w:rFonts w:ascii="Arial" w:hAnsi="Arial" w:cs="Arial"/>
          <w:sz w:val="22"/>
          <w:szCs w:val="22"/>
        </w:rPr>
        <w:t xml:space="preserve">.  In </w:t>
      </w:r>
      <w:r w:rsidR="00C1261B">
        <w:rPr>
          <w:rFonts w:ascii="Arial" w:hAnsi="Arial" w:cs="Arial"/>
          <w:i/>
          <w:sz w:val="22"/>
          <w:szCs w:val="22"/>
        </w:rPr>
        <w:t xml:space="preserve">C. </w:t>
      </w:r>
      <w:proofErr w:type="spellStart"/>
      <w:r w:rsidR="00C1261B">
        <w:rPr>
          <w:rFonts w:ascii="Arial" w:hAnsi="Arial" w:cs="Arial"/>
          <w:i/>
          <w:sz w:val="22"/>
          <w:szCs w:val="22"/>
        </w:rPr>
        <w:t>elegans</w:t>
      </w:r>
      <w:proofErr w:type="spellEnd"/>
      <w:r w:rsidR="00C1261B">
        <w:rPr>
          <w:rFonts w:ascii="Arial" w:hAnsi="Arial" w:cs="Arial"/>
          <w:i/>
          <w:sz w:val="22"/>
          <w:szCs w:val="22"/>
        </w:rPr>
        <w:t xml:space="preserve"> </w:t>
      </w:r>
      <w:r w:rsidR="00AF40D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AF40DC">
        <w:rPr>
          <w:rFonts w:ascii="Arial" w:hAnsi="Arial" w:cs="Arial"/>
          <w:sz w:val="22"/>
          <w:szCs w:val="22"/>
        </w:rPr>
        <w:t>levamisole</w:t>
      </w:r>
      <w:proofErr w:type="spellEnd"/>
      <w:r w:rsidR="00AF40DC">
        <w:rPr>
          <w:rFonts w:ascii="Arial" w:hAnsi="Arial" w:cs="Arial"/>
          <w:sz w:val="22"/>
          <w:szCs w:val="22"/>
        </w:rPr>
        <w:t xml:space="preserve"> sensitive receptor is c</w:t>
      </w:r>
      <w:r w:rsidR="00885D6D" w:rsidRPr="006622BD">
        <w:rPr>
          <w:rFonts w:ascii="Arial" w:hAnsi="Arial" w:cs="Arial"/>
          <w:sz w:val="22"/>
          <w:szCs w:val="22"/>
        </w:rPr>
        <w:t>omprised</w:t>
      </w:r>
      <w:r w:rsidRPr="006622BD">
        <w:rPr>
          <w:rFonts w:ascii="Arial" w:hAnsi="Arial" w:cs="Arial"/>
          <w:sz w:val="22"/>
          <w:szCs w:val="22"/>
        </w:rPr>
        <w:t xml:space="preserve"> of </w:t>
      </w:r>
      <w:r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unc-38</w:t>
      </w:r>
      <w:r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, </w:t>
      </w:r>
      <w:r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unc-63</w:t>
      </w:r>
      <w:r w:rsidRPr="006622BD">
        <w:rPr>
          <w:rFonts w:ascii="Arial" w:eastAsiaTheme="minorEastAsia" w:hAnsi="Arial" w:cs="Arial"/>
          <w:bCs/>
          <w:kern w:val="24"/>
          <w:sz w:val="22"/>
          <w:szCs w:val="22"/>
        </w:rPr>
        <w:t>,</w:t>
      </w:r>
      <w:r w:rsidR="00885D6D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</w:t>
      </w:r>
      <w:r w:rsidR="00885D6D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lev-8</w:t>
      </w:r>
      <w:r w:rsidR="00C1261B">
        <w:rPr>
          <w:rFonts w:ascii="Arial" w:hAnsi="Arial" w:cs="Arial"/>
          <w:sz w:val="22"/>
          <w:szCs w:val="22"/>
        </w:rPr>
        <w:t xml:space="preserve">, </w:t>
      </w:r>
      <w:r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lev-1</w:t>
      </w:r>
      <w:r w:rsidR="00C1261B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and</w:t>
      </w:r>
      <w:r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</w:t>
      </w:r>
      <w:r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unc-29</w:t>
      </w:r>
      <w:r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subunits</w:t>
      </w:r>
      <w:r w:rsidR="00C22A75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. </w:t>
      </w:r>
      <w:r w:rsidR="00CA2AEC" w:rsidRPr="00CA2AEC">
        <w:rPr>
          <w:rFonts w:ascii="Arial" w:eastAsiaTheme="minorEastAsia" w:hAnsi="Arial" w:cs="Arial"/>
          <w:bCs/>
          <w:iCs/>
          <w:kern w:val="24"/>
          <w:sz w:val="22"/>
          <w:szCs w:val="22"/>
        </w:rPr>
        <w:t>Thus</w:t>
      </w:r>
      <w:r w:rsidR="00CA2AEC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 </w:t>
      </w:r>
      <w:r w:rsidR="00AF40DC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C. </w:t>
      </w:r>
      <w:proofErr w:type="spellStart"/>
      <w:r w:rsidR="00AF40DC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elegans</w:t>
      </w:r>
      <w:proofErr w:type="spellEnd"/>
      <w:r w:rsidR="00AF40DC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 </w:t>
      </w:r>
      <w:r w:rsidR="00AF40DC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mutants for </w:t>
      </w:r>
      <w:r w:rsidR="00AF40DC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unc-38</w:t>
      </w:r>
      <w:r w:rsidR="00AF40DC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have uncoordinated locomotion and are highly resistant 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to </w:t>
      </w:r>
      <w:proofErr w:type="spellStart"/>
      <w:r w:rsidR="00AF40DC" w:rsidRPr="006622BD">
        <w:rPr>
          <w:rFonts w:ascii="Arial" w:eastAsiaTheme="minorEastAsia" w:hAnsi="Arial" w:cs="Arial"/>
          <w:bCs/>
          <w:kern w:val="24"/>
          <w:sz w:val="22"/>
          <w:szCs w:val="22"/>
        </w:rPr>
        <w:t>levamisole</w:t>
      </w:r>
      <w:proofErr w:type="spellEnd"/>
      <w:r w:rsidR="00AF40DC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. </w:t>
      </w:r>
      <w:r w:rsidR="00885D6D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The newly available genome sequence for </w:t>
      </w:r>
      <w:r w:rsidR="00885D6D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G. </w:t>
      </w:r>
      <w:proofErr w:type="spellStart"/>
      <w:r w:rsidR="00885D6D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pallida</w:t>
      </w:r>
      <w:proofErr w:type="spellEnd"/>
      <w:r w:rsidR="00885D6D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 </w:t>
      </w:r>
      <w:r w:rsidR="00885D6D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identified homologues to </w:t>
      </w:r>
      <w:r w:rsidR="00885D6D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unc-38</w:t>
      </w:r>
      <w:r w:rsidR="00885D6D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, </w:t>
      </w:r>
      <w:r w:rsidR="00885D6D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unc-63</w:t>
      </w:r>
      <w:r w:rsidR="00885D6D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and </w:t>
      </w:r>
      <w:r w:rsidR="00885D6D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unc-29</w:t>
      </w:r>
      <w:r w:rsidR="00885D6D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subunits. </w:t>
      </w:r>
      <w:r w:rsidR="00CA2AEC">
        <w:rPr>
          <w:rFonts w:ascii="Arial" w:eastAsiaTheme="minorEastAsia" w:hAnsi="Arial" w:cs="Arial"/>
          <w:bCs/>
          <w:kern w:val="24"/>
          <w:sz w:val="22"/>
          <w:szCs w:val="22"/>
        </w:rPr>
        <w:t>Here we have focused on p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>rovid</w:t>
      </w:r>
      <w:r w:rsidR="00CA2AE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ing 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insight into the functional role of </w:t>
      </w:r>
      <w:r w:rsidR="00AF40DC" w:rsidRPr="00CA2AEC">
        <w:rPr>
          <w:rFonts w:ascii="Arial" w:eastAsiaTheme="minorEastAsia" w:hAnsi="Arial" w:cs="Arial"/>
          <w:bCs/>
          <w:i/>
          <w:iCs/>
          <w:kern w:val="24"/>
          <w:sz w:val="22"/>
          <w:szCs w:val="22"/>
        </w:rPr>
        <w:t xml:space="preserve">G. </w:t>
      </w:r>
      <w:proofErr w:type="spellStart"/>
      <w:r w:rsidR="00AF40DC" w:rsidRPr="00CA2AEC">
        <w:rPr>
          <w:rFonts w:ascii="Arial" w:eastAsiaTheme="minorEastAsia" w:hAnsi="Arial" w:cs="Arial"/>
          <w:bCs/>
          <w:i/>
          <w:iCs/>
          <w:kern w:val="24"/>
          <w:sz w:val="22"/>
          <w:szCs w:val="22"/>
        </w:rPr>
        <w:t>pallida</w:t>
      </w:r>
      <w:proofErr w:type="spellEnd"/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</w:t>
      </w:r>
      <w:r w:rsidR="00CA2AEC" w:rsidRPr="00CA2AEC">
        <w:rPr>
          <w:rFonts w:ascii="Arial" w:eastAsiaTheme="minorEastAsia" w:hAnsi="Arial" w:cs="Arial"/>
          <w:bCs/>
          <w:i/>
          <w:iCs/>
          <w:kern w:val="24"/>
          <w:sz w:val="22"/>
          <w:szCs w:val="22"/>
        </w:rPr>
        <w:t>unc-38</w:t>
      </w:r>
      <w:r w:rsidR="00CA2AE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by 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>us</w:t>
      </w:r>
      <w:r w:rsidR="00CA2AE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ing 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transgenic </w:t>
      </w:r>
      <w:r w:rsidR="00AF40DC" w:rsidRPr="00CA2AEC">
        <w:rPr>
          <w:rFonts w:ascii="Arial" w:eastAsiaTheme="minorEastAsia" w:hAnsi="Arial" w:cs="Arial"/>
          <w:bCs/>
          <w:i/>
          <w:iCs/>
          <w:kern w:val="24"/>
          <w:sz w:val="22"/>
          <w:szCs w:val="22"/>
        </w:rPr>
        <w:t>C. elegans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as a platform for expression. Thus </w:t>
      </w:r>
      <w:r w:rsidR="00885D6D" w:rsidRPr="006622BD">
        <w:rPr>
          <w:rFonts w:ascii="Arial" w:eastAsiaTheme="minorEastAsia" w:hAnsi="Arial" w:cs="Arial"/>
          <w:bCs/>
          <w:kern w:val="24"/>
          <w:sz w:val="22"/>
          <w:szCs w:val="22"/>
        </w:rPr>
        <w:t>we expressed</w:t>
      </w:r>
      <w:r w:rsidR="00C22A75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either </w:t>
      </w:r>
      <w:r w:rsidR="00C22A75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C. elegans 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or </w:t>
      </w:r>
      <w:r w:rsidR="00C22A75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G. </w:t>
      </w:r>
      <w:proofErr w:type="spellStart"/>
      <w:r w:rsidR="00C22A75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pallida</w:t>
      </w:r>
      <w:proofErr w:type="spellEnd"/>
      <w:r w:rsidR="00C22A75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 unc-38 </w:t>
      </w:r>
      <w:r w:rsidR="00C22A75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in body wall muscle of </w:t>
      </w:r>
      <w:r w:rsidR="00C22A75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unc-38(x20) </w:t>
      </w:r>
      <w:r w:rsidR="00BC4B64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mutant </w:t>
      </w:r>
      <w:r w:rsidR="00BC4B64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C. elegans</w:t>
      </w:r>
      <w:r w:rsidR="00C22A75" w:rsidRPr="006622BD">
        <w:rPr>
          <w:rFonts w:ascii="Arial" w:eastAsiaTheme="minorEastAsia" w:hAnsi="Arial" w:cs="Arial"/>
          <w:bCs/>
          <w:kern w:val="24"/>
          <w:sz w:val="22"/>
          <w:szCs w:val="22"/>
        </w:rPr>
        <w:t xml:space="preserve">. Both constructs rescued 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the motility </w:t>
      </w:r>
      <w:r w:rsidR="00C22A75" w:rsidRPr="006622BD">
        <w:rPr>
          <w:rFonts w:ascii="Arial" w:eastAsiaTheme="minorEastAsia" w:hAnsi="Arial" w:cs="Arial"/>
          <w:bCs/>
          <w:kern w:val="24"/>
          <w:sz w:val="22"/>
          <w:szCs w:val="22"/>
        </w:rPr>
        <w:t>of the mutant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suggesting </w:t>
      </w:r>
      <w:r w:rsidR="00AF40DC" w:rsidRPr="006202BB">
        <w:rPr>
          <w:rFonts w:ascii="Arial" w:eastAsiaTheme="minorEastAsia" w:hAnsi="Arial" w:cs="Arial"/>
          <w:bCs/>
          <w:i/>
          <w:iCs/>
          <w:kern w:val="24"/>
          <w:sz w:val="22"/>
          <w:szCs w:val="22"/>
        </w:rPr>
        <w:t xml:space="preserve">G. </w:t>
      </w:r>
      <w:proofErr w:type="spellStart"/>
      <w:r w:rsidR="00AF40DC" w:rsidRPr="006202BB">
        <w:rPr>
          <w:rFonts w:ascii="Arial" w:eastAsiaTheme="minorEastAsia" w:hAnsi="Arial" w:cs="Arial"/>
          <w:bCs/>
          <w:i/>
          <w:iCs/>
          <w:kern w:val="24"/>
          <w:sz w:val="22"/>
          <w:szCs w:val="22"/>
        </w:rPr>
        <w:t>pallida</w:t>
      </w:r>
      <w:proofErr w:type="spellEnd"/>
      <w:r w:rsidR="00AF40DC" w:rsidRPr="006202BB">
        <w:rPr>
          <w:rFonts w:ascii="Arial" w:eastAsiaTheme="minorEastAsia" w:hAnsi="Arial" w:cs="Arial"/>
          <w:bCs/>
          <w:i/>
          <w:iCs/>
          <w:kern w:val="24"/>
          <w:sz w:val="22"/>
          <w:szCs w:val="22"/>
        </w:rPr>
        <w:t xml:space="preserve"> </w:t>
      </w:r>
      <w:r w:rsidR="006202BB">
        <w:rPr>
          <w:rFonts w:ascii="Arial" w:eastAsiaTheme="minorEastAsia" w:hAnsi="Arial" w:cs="Arial"/>
          <w:bCs/>
          <w:kern w:val="24"/>
          <w:sz w:val="22"/>
          <w:szCs w:val="22"/>
        </w:rPr>
        <w:t>UNC-38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is functionally equivalent to </w:t>
      </w:r>
      <w:r w:rsidR="00BC4B64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C. </w:t>
      </w:r>
      <w:proofErr w:type="spellStart"/>
      <w:r w:rsidR="00BC4B64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>elegans</w:t>
      </w:r>
      <w:proofErr w:type="spellEnd"/>
      <w:r w:rsidR="00BC4B64" w:rsidRPr="006622BD">
        <w:rPr>
          <w:rFonts w:ascii="Arial" w:eastAsiaTheme="minorEastAsia" w:hAnsi="Arial" w:cs="Arial"/>
          <w:bCs/>
          <w:i/>
          <w:kern w:val="24"/>
          <w:sz w:val="22"/>
          <w:szCs w:val="22"/>
        </w:rPr>
        <w:t xml:space="preserve"> </w:t>
      </w:r>
      <w:r w:rsidR="006202BB">
        <w:rPr>
          <w:rFonts w:ascii="Arial" w:eastAsiaTheme="minorEastAsia" w:hAnsi="Arial" w:cs="Arial"/>
          <w:bCs/>
          <w:iCs/>
          <w:kern w:val="24"/>
          <w:sz w:val="22"/>
          <w:szCs w:val="22"/>
        </w:rPr>
        <w:t>UNC-38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. However, the </w:t>
      </w:r>
      <w:r w:rsidR="00AF40DC" w:rsidRPr="006202BB">
        <w:rPr>
          <w:rFonts w:ascii="Arial" w:eastAsiaTheme="minorEastAsia" w:hAnsi="Arial" w:cs="Arial"/>
          <w:bCs/>
          <w:i/>
          <w:iCs/>
          <w:kern w:val="24"/>
          <w:sz w:val="22"/>
          <w:szCs w:val="22"/>
        </w:rPr>
        <w:t xml:space="preserve">G. </w:t>
      </w:r>
      <w:proofErr w:type="spellStart"/>
      <w:r w:rsidR="00AF40DC" w:rsidRPr="006202BB">
        <w:rPr>
          <w:rFonts w:ascii="Arial" w:eastAsiaTheme="minorEastAsia" w:hAnsi="Arial" w:cs="Arial"/>
          <w:bCs/>
          <w:i/>
          <w:iCs/>
          <w:kern w:val="24"/>
          <w:sz w:val="22"/>
          <w:szCs w:val="22"/>
        </w:rPr>
        <w:t>pallida</w:t>
      </w:r>
      <w:proofErr w:type="spellEnd"/>
      <w:r w:rsidR="00AF40DC" w:rsidRPr="006202BB">
        <w:rPr>
          <w:rFonts w:ascii="Arial" w:eastAsiaTheme="minorEastAsia" w:hAnsi="Arial" w:cs="Arial"/>
          <w:bCs/>
          <w:i/>
          <w:iCs/>
          <w:kern w:val="24"/>
          <w:sz w:val="22"/>
          <w:szCs w:val="22"/>
        </w:rPr>
        <w:t xml:space="preserve"> unc-38</w:t>
      </w:r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expressing worms were not sensitive to </w:t>
      </w:r>
      <w:proofErr w:type="spellStart"/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>levamisole</w:t>
      </w:r>
      <w:proofErr w:type="spellEnd"/>
      <w:r w:rsidR="00AF40D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. </w:t>
      </w:r>
      <w:r w:rsidR="00CA2AE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Currently we are investigating the structure-activity relationship of UNC-38 with respect to </w:t>
      </w:r>
      <w:proofErr w:type="spellStart"/>
      <w:r w:rsidR="00CA2AEC">
        <w:rPr>
          <w:rFonts w:ascii="Arial" w:eastAsiaTheme="minorEastAsia" w:hAnsi="Arial" w:cs="Arial"/>
          <w:bCs/>
          <w:kern w:val="24"/>
          <w:sz w:val="22"/>
          <w:szCs w:val="22"/>
        </w:rPr>
        <w:t>levamisole</w:t>
      </w:r>
      <w:proofErr w:type="spellEnd"/>
      <w:r w:rsidR="00CA2AEC">
        <w:rPr>
          <w:rFonts w:ascii="Arial" w:eastAsiaTheme="minorEastAsia" w:hAnsi="Arial" w:cs="Arial"/>
          <w:bCs/>
          <w:kern w:val="24"/>
          <w:sz w:val="22"/>
          <w:szCs w:val="22"/>
        </w:rPr>
        <w:t xml:space="preserve"> sensitivity. </w:t>
      </w:r>
    </w:p>
    <w:p w:rsidR="00E869E4" w:rsidRDefault="00E869E4" w:rsidP="00C639CF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Cs/>
          <w:kern w:val="24"/>
          <w:sz w:val="22"/>
          <w:szCs w:val="22"/>
        </w:rPr>
      </w:pPr>
    </w:p>
    <w:p w:rsidR="00C639CF" w:rsidRPr="006622BD" w:rsidRDefault="00C639CF" w:rsidP="00C639CF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Cs/>
          <w:kern w:val="24"/>
          <w:sz w:val="22"/>
          <w:szCs w:val="22"/>
        </w:rPr>
      </w:pPr>
      <w:r>
        <w:rPr>
          <w:rFonts w:ascii="Arial" w:eastAsiaTheme="minorEastAsia" w:hAnsi="Arial" w:cs="Arial"/>
          <w:bCs/>
          <w:kern w:val="24"/>
          <w:sz w:val="22"/>
          <w:szCs w:val="22"/>
        </w:rPr>
        <w:t xml:space="preserve">Acknowledgements: Funded by the BBSRC Grant no. </w:t>
      </w:r>
      <w:r w:rsidRPr="00C639CF">
        <w:rPr>
          <w:rFonts w:ascii="Arial" w:eastAsiaTheme="minorEastAsia" w:hAnsi="Arial" w:cs="Arial"/>
          <w:bCs/>
          <w:kern w:val="24"/>
          <w:sz w:val="22"/>
          <w:szCs w:val="22"/>
        </w:rPr>
        <w:t>BB/J006890/1</w:t>
      </w:r>
      <w:r>
        <w:rPr>
          <w:rFonts w:ascii="Arial" w:eastAsiaTheme="minorEastAsia" w:hAnsi="Arial" w:cs="Arial"/>
          <w:bCs/>
          <w:kern w:val="24"/>
          <w:sz w:val="22"/>
          <w:szCs w:val="22"/>
        </w:rPr>
        <w:t>.</w:t>
      </w:r>
    </w:p>
    <w:sectPr w:rsidR="00C639CF" w:rsidRPr="00662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91A"/>
    <w:multiLevelType w:val="multilevel"/>
    <w:tmpl w:val="0980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E0FC8"/>
    <w:multiLevelType w:val="hybridMultilevel"/>
    <w:tmpl w:val="F6C2F9F0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366C"/>
    <w:multiLevelType w:val="hybridMultilevel"/>
    <w:tmpl w:val="20C6C9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8604D6"/>
    <w:multiLevelType w:val="hybridMultilevel"/>
    <w:tmpl w:val="C1E609A6"/>
    <w:lvl w:ilvl="0" w:tplc="FAD6842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5E"/>
    <w:rsid w:val="000419F4"/>
    <w:rsid w:val="00071982"/>
    <w:rsid w:val="00082E9F"/>
    <w:rsid w:val="000C3AAE"/>
    <w:rsid w:val="0017399B"/>
    <w:rsid w:val="00261D59"/>
    <w:rsid w:val="002864BE"/>
    <w:rsid w:val="002E1FE5"/>
    <w:rsid w:val="00367FA2"/>
    <w:rsid w:val="00464750"/>
    <w:rsid w:val="00496902"/>
    <w:rsid w:val="004A1C8A"/>
    <w:rsid w:val="006202BB"/>
    <w:rsid w:val="006622BD"/>
    <w:rsid w:val="006F35C0"/>
    <w:rsid w:val="00856230"/>
    <w:rsid w:val="00861488"/>
    <w:rsid w:val="00864B2E"/>
    <w:rsid w:val="00872740"/>
    <w:rsid w:val="00885D6D"/>
    <w:rsid w:val="008F7790"/>
    <w:rsid w:val="00966522"/>
    <w:rsid w:val="009A766C"/>
    <w:rsid w:val="00A1074A"/>
    <w:rsid w:val="00A37CD4"/>
    <w:rsid w:val="00A75C1E"/>
    <w:rsid w:val="00AD2C43"/>
    <w:rsid w:val="00AF40DC"/>
    <w:rsid w:val="00B07ACD"/>
    <w:rsid w:val="00B911A2"/>
    <w:rsid w:val="00BA17BB"/>
    <w:rsid w:val="00BC4B64"/>
    <w:rsid w:val="00C1261B"/>
    <w:rsid w:val="00C220A0"/>
    <w:rsid w:val="00C22A75"/>
    <w:rsid w:val="00C33443"/>
    <w:rsid w:val="00C379B9"/>
    <w:rsid w:val="00C602E6"/>
    <w:rsid w:val="00C639CF"/>
    <w:rsid w:val="00CA2AEC"/>
    <w:rsid w:val="00D20D28"/>
    <w:rsid w:val="00D3136C"/>
    <w:rsid w:val="00D46F24"/>
    <w:rsid w:val="00E02F81"/>
    <w:rsid w:val="00E869E4"/>
    <w:rsid w:val="00E96D4D"/>
    <w:rsid w:val="00F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FE5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FE5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Crisford</dc:creator>
  <cp:lastModifiedBy>de Montfalcon</cp:lastModifiedBy>
  <cp:revision>2</cp:revision>
  <dcterms:created xsi:type="dcterms:W3CDTF">2014-07-28T11:39:00Z</dcterms:created>
  <dcterms:modified xsi:type="dcterms:W3CDTF">2014-07-28T11:39:00Z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147402640</vt:i4>
  </property>
  <property fmtid="{D5CDD505-2E9C-101B-9397-08002B2CF9AE}" pid="3" name="_NewReviewCycle">
    <vt:lpwstr/>
  </property>
  <property fmtid="{D5CDD505-2E9C-101B-9397-08002B2CF9AE}" pid="4" name="_EmailSubject">
    <vt:lpwstr>Maximising open access funding from RCUK for the REF</vt:lpwstr>
  </property>
  <property fmtid="{D5CDD505-2E9C-101B-9397-08002B2CF9AE}" pid="5" name="_AuthorEmail">
    <vt:lpwstr>L.M.Holden-Dye@soton.ac.uk</vt:lpwstr>
  </property>
  <property fmtid="{D5CDD505-2E9C-101B-9397-08002B2CF9AE}" pid="6" name="_AuthorEmailDisplayName">
    <vt:lpwstr>Holden-Dye L.M.</vt:lpwstr>
  </property>
  <property fmtid="{D5CDD505-2E9C-101B-9397-08002B2CF9AE}" pid="7" name="_ReviewingToolsShownOnce">
    <vt:lpwstr/>
  </property>
</Properties>
</file>