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99338" w14:textId="77777777" w:rsidR="003D5E48" w:rsidRDefault="003D5E48" w:rsidP="00803D9F">
      <w:pPr>
        <w:rPr>
          <w:rFonts w:ascii="Cambria" w:hAnsi="Cambria"/>
          <w:i/>
        </w:rPr>
      </w:pPr>
      <w:r w:rsidRPr="003D5E48">
        <w:rPr>
          <w:rFonts w:ascii="Cambria" w:hAnsi="Cambria"/>
          <w:i/>
        </w:rPr>
        <w:t xml:space="preserve">Presented at </w:t>
      </w:r>
    </w:p>
    <w:p w14:paraId="69C9D008" w14:textId="01818C03" w:rsidR="003D5E48" w:rsidRPr="003D5E48" w:rsidRDefault="003D5E48" w:rsidP="003D5E48">
      <w:pPr>
        <w:pStyle w:val="ListParagraph"/>
        <w:numPr>
          <w:ilvl w:val="0"/>
          <w:numId w:val="1"/>
        </w:numPr>
        <w:rPr>
          <w:rFonts w:ascii="Cambria" w:hAnsi="Cambria"/>
          <w:i/>
        </w:rPr>
      </w:pPr>
      <w:r w:rsidRPr="003D5E48">
        <w:rPr>
          <w:rFonts w:ascii="Cambria" w:hAnsi="Cambria"/>
          <w:i/>
        </w:rPr>
        <w:t>AHRC Connected Communities Research Symposium 4-6</w:t>
      </w:r>
      <w:r w:rsidRPr="003D5E48">
        <w:rPr>
          <w:rFonts w:ascii="Cambria" w:hAnsi="Cambria"/>
          <w:i/>
          <w:vertAlign w:val="superscript"/>
        </w:rPr>
        <w:t>th</w:t>
      </w:r>
      <w:r w:rsidRPr="003D5E48">
        <w:rPr>
          <w:rFonts w:ascii="Cambria" w:hAnsi="Cambria"/>
          <w:i/>
        </w:rPr>
        <w:t xml:space="preserve"> Nov 2013. ‘Co-Production: Creating Social Justice through Research’.</w:t>
      </w:r>
    </w:p>
    <w:p w14:paraId="36E81BDC" w14:textId="2E7872E5" w:rsidR="003D5E48" w:rsidRDefault="003D5E48" w:rsidP="003D5E48">
      <w:pPr>
        <w:pStyle w:val="ListParagraph"/>
        <w:numPr>
          <w:ilvl w:val="0"/>
          <w:numId w:val="1"/>
        </w:numPr>
        <w:rPr>
          <w:rFonts w:ascii="Cambria" w:hAnsi="Cambria"/>
          <w:i/>
        </w:rPr>
      </w:pPr>
      <w:r>
        <w:rPr>
          <w:rFonts w:ascii="Cambria" w:hAnsi="Cambria"/>
          <w:i/>
        </w:rPr>
        <w:t>‘</w:t>
      </w:r>
      <w:proofErr w:type="spellStart"/>
      <w:r>
        <w:rPr>
          <w:rFonts w:ascii="Cambria" w:hAnsi="Cambria"/>
          <w:i/>
        </w:rPr>
        <w:t>Foodscapes</w:t>
      </w:r>
      <w:proofErr w:type="spellEnd"/>
      <w:r>
        <w:rPr>
          <w:rFonts w:ascii="Cambria" w:hAnsi="Cambria"/>
          <w:i/>
        </w:rPr>
        <w:t>’ conference. Graz, Austria Sept 21</w:t>
      </w:r>
      <w:r w:rsidRPr="003D5E48">
        <w:rPr>
          <w:rFonts w:ascii="Cambria" w:hAnsi="Cambria"/>
          <w:i/>
          <w:vertAlign w:val="superscript"/>
        </w:rPr>
        <w:t>st</w:t>
      </w:r>
      <w:r>
        <w:rPr>
          <w:rFonts w:ascii="Cambria" w:hAnsi="Cambria"/>
          <w:i/>
        </w:rPr>
        <w:t xml:space="preserve"> 2013.</w:t>
      </w:r>
    </w:p>
    <w:p w14:paraId="5FD2A107" w14:textId="4C43CF67" w:rsidR="003D5E48" w:rsidRDefault="003D5E48" w:rsidP="003D5E48">
      <w:pPr>
        <w:pStyle w:val="ListParagraph"/>
        <w:numPr>
          <w:ilvl w:val="0"/>
          <w:numId w:val="1"/>
        </w:numPr>
        <w:rPr>
          <w:rFonts w:ascii="Cambria" w:hAnsi="Cambria"/>
          <w:i/>
        </w:rPr>
      </w:pPr>
      <w:r w:rsidRPr="003D5E48">
        <w:rPr>
          <w:rFonts w:ascii="Cambria" w:hAnsi="Cambria"/>
          <w:i/>
        </w:rPr>
        <w:t>RGS-IBG conference</w:t>
      </w:r>
      <w:r>
        <w:rPr>
          <w:rFonts w:ascii="Cambria" w:hAnsi="Cambria"/>
          <w:i/>
        </w:rPr>
        <w:t>, London 29</w:t>
      </w:r>
      <w:r w:rsidRPr="003D5E48">
        <w:rPr>
          <w:rFonts w:ascii="Cambria" w:hAnsi="Cambria"/>
          <w:i/>
          <w:vertAlign w:val="superscript"/>
        </w:rPr>
        <w:t>th</w:t>
      </w:r>
      <w:r>
        <w:rPr>
          <w:rFonts w:ascii="Cambria" w:hAnsi="Cambria"/>
          <w:i/>
        </w:rPr>
        <w:t xml:space="preserve"> August 2013.</w:t>
      </w:r>
    </w:p>
    <w:p w14:paraId="0846CD08" w14:textId="77777777" w:rsidR="003D5E48" w:rsidRPr="003D5E48" w:rsidRDefault="003D5E48" w:rsidP="003D5E48">
      <w:pPr>
        <w:pStyle w:val="ListParagraph"/>
        <w:ind w:left="1080"/>
        <w:rPr>
          <w:rFonts w:ascii="Cambria" w:hAnsi="Cambria"/>
          <w:i/>
        </w:rPr>
      </w:pPr>
    </w:p>
    <w:p w14:paraId="1763F210" w14:textId="39C5A70C" w:rsidR="00803D9F" w:rsidRDefault="003D5E48" w:rsidP="001610CC">
      <w:pPr>
        <w:rPr>
          <w:rFonts w:ascii="Helvetica" w:hAnsi="Helvetica" w:cs="Helvetica"/>
          <w:sz w:val="22"/>
          <w:szCs w:val="22"/>
        </w:rPr>
      </w:pPr>
      <w:r w:rsidRPr="003D5E48">
        <w:rPr>
          <w:rFonts w:ascii="Cambria" w:hAnsi="Cambria"/>
        </w:rPr>
        <w:t>Research Funded by AHRC</w:t>
      </w:r>
      <w:r>
        <w:rPr>
          <w:rFonts w:ascii="Cambria" w:hAnsi="Cambria"/>
          <w:b/>
        </w:rPr>
        <w:t xml:space="preserve">: </w:t>
      </w:r>
      <w:r w:rsidRPr="003D5E48">
        <w:rPr>
          <w:rFonts w:ascii="Cambria" w:hAnsi="Cambria" w:cs="Helvetica"/>
          <w:sz w:val="22"/>
          <w:szCs w:val="22"/>
        </w:rPr>
        <w:t>AH/K00400X/1</w:t>
      </w:r>
    </w:p>
    <w:p w14:paraId="6EA6461B" w14:textId="77777777" w:rsidR="003D5E48" w:rsidRDefault="003D5E48" w:rsidP="001610CC">
      <w:pPr>
        <w:rPr>
          <w:rFonts w:ascii="Cambria" w:hAnsi="Cambria"/>
          <w:b/>
        </w:rPr>
      </w:pPr>
    </w:p>
    <w:p w14:paraId="33A57706" w14:textId="77777777" w:rsidR="001610CC" w:rsidRDefault="001610CC" w:rsidP="001610CC">
      <w:pPr>
        <w:rPr>
          <w:rFonts w:ascii="Cambria" w:hAnsi="Cambria"/>
          <w:b/>
        </w:rPr>
      </w:pPr>
      <w:bookmarkStart w:id="0" w:name="_GoBack"/>
      <w:r w:rsidRPr="00A57522">
        <w:rPr>
          <w:rFonts w:ascii="Cambria" w:hAnsi="Cambria"/>
          <w:b/>
        </w:rPr>
        <w:t xml:space="preserve">Creative material practices as response-abilities: </w:t>
      </w:r>
      <w:proofErr w:type="spellStart"/>
      <w:r w:rsidRPr="00A57522">
        <w:rPr>
          <w:rFonts w:ascii="Cambria" w:hAnsi="Cambria"/>
          <w:b/>
        </w:rPr>
        <w:t>entanglings</w:t>
      </w:r>
      <w:proofErr w:type="spellEnd"/>
      <w:r w:rsidRPr="00A57522">
        <w:rPr>
          <w:rFonts w:ascii="Cambria" w:hAnsi="Cambria"/>
          <w:b/>
        </w:rPr>
        <w:t xml:space="preserve"> with food insecurities and vulnerable subjectivities</w:t>
      </w:r>
      <w:bookmarkEnd w:id="0"/>
      <w:r w:rsidRPr="00A57522">
        <w:rPr>
          <w:rFonts w:ascii="Cambria" w:hAnsi="Cambria"/>
          <w:b/>
        </w:rPr>
        <w:t>.</w:t>
      </w:r>
    </w:p>
    <w:p w14:paraId="2ACAECE2" w14:textId="77777777" w:rsidR="003D5E48" w:rsidRDefault="003D5E48" w:rsidP="001610CC">
      <w:pPr>
        <w:rPr>
          <w:rFonts w:ascii="Cambria" w:hAnsi="Cambria"/>
          <w:b/>
        </w:rPr>
      </w:pPr>
    </w:p>
    <w:p w14:paraId="58033086" w14:textId="77777777" w:rsidR="003D5E48" w:rsidRPr="00803D9F" w:rsidRDefault="003D5E48" w:rsidP="003D5E48">
      <w:pPr>
        <w:rPr>
          <w:rFonts w:ascii="Cambria" w:hAnsi="Cambria"/>
        </w:rPr>
      </w:pPr>
      <w:r w:rsidRPr="00803D9F">
        <w:rPr>
          <w:rFonts w:ascii="Cambria" w:hAnsi="Cambria"/>
        </w:rPr>
        <w:t xml:space="preserve">Authors: </w:t>
      </w:r>
    </w:p>
    <w:p w14:paraId="0D69766D" w14:textId="77777777" w:rsidR="003D5E48" w:rsidRDefault="003D5E48" w:rsidP="003D5E48">
      <w:pPr>
        <w:rPr>
          <w:rFonts w:ascii="Cambria" w:hAnsi="Cambria"/>
        </w:rPr>
      </w:pPr>
      <w:r w:rsidRPr="00803D9F">
        <w:rPr>
          <w:rFonts w:ascii="Cambria" w:hAnsi="Cambria"/>
        </w:rPr>
        <w:t xml:space="preserve">Michael </w:t>
      </w:r>
      <w:proofErr w:type="spellStart"/>
      <w:r w:rsidRPr="00803D9F">
        <w:rPr>
          <w:rFonts w:ascii="Cambria" w:hAnsi="Cambria"/>
        </w:rPr>
        <w:t>Buser</w:t>
      </w:r>
      <w:proofErr w:type="spellEnd"/>
      <w:r w:rsidRPr="00803D9F">
        <w:rPr>
          <w:rFonts w:ascii="Cambria" w:hAnsi="Cambria"/>
        </w:rPr>
        <w:t>, University of the West of England.</w:t>
      </w:r>
    </w:p>
    <w:p w14:paraId="21F0DCBC" w14:textId="77777777" w:rsidR="003D5E48" w:rsidRDefault="003D5E48" w:rsidP="003D5E48">
      <w:pPr>
        <w:rPr>
          <w:rFonts w:ascii="Cambria" w:hAnsi="Cambria"/>
        </w:rPr>
      </w:pPr>
      <w:r w:rsidRPr="00803D9F">
        <w:rPr>
          <w:rFonts w:ascii="Cambria" w:hAnsi="Cambria"/>
        </w:rPr>
        <w:t>Emma Roe, University of Southampton.</w:t>
      </w:r>
    </w:p>
    <w:p w14:paraId="0050B7BD" w14:textId="77777777" w:rsidR="001610CC" w:rsidRPr="00A57522" w:rsidRDefault="001610CC">
      <w:pPr>
        <w:rPr>
          <w:rFonts w:ascii="Cambria" w:hAnsi="Cambria"/>
        </w:rPr>
      </w:pPr>
    </w:p>
    <w:p w14:paraId="53BD69E3" w14:textId="1B6ED272" w:rsidR="00A72699" w:rsidRDefault="001610CC" w:rsidP="005C05B0">
      <w:pPr>
        <w:rPr>
          <w:rFonts w:ascii="Cambria" w:hAnsi="Cambria"/>
        </w:rPr>
      </w:pPr>
      <w:r w:rsidRPr="00A57522">
        <w:rPr>
          <w:rFonts w:ascii="Cambria" w:hAnsi="Cambria"/>
        </w:rPr>
        <w:t xml:space="preserve">There </w:t>
      </w:r>
      <w:r w:rsidR="00A72699">
        <w:rPr>
          <w:rFonts w:ascii="Cambria" w:hAnsi="Cambria"/>
        </w:rPr>
        <w:t>is increasing</w:t>
      </w:r>
      <w:r w:rsidRPr="00A57522">
        <w:rPr>
          <w:rFonts w:ascii="Cambria" w:hAnsi="Cambria"/>
        </w:rPr>
        <w:t xml:space="preserve"> need to create integrated studies</w:t>
      </w:r>
      <w:r w:rsidR="001F0EC2" w:rsidRPr="00A57522">
        <w:rPr>
          <w:rFonts w:ascii="Cambria" w:hAnsi="Cambria"/>
        </w:rPr>
        <w:t xml:space="preserve"> of health, environment and society to address contemporary food policy</w:t>
      </w:r>
      <w:r w:rsidR="008825FD">
        <w:rPr>
          <w:rFonts w:ascii="Cambria" w:hAnsi="Cambria"/>
        </w:rPr>
        <w:t xml:space="preserve"> (Lang, </w:t>
      </w:r>
      <w:proofErr w:type="spellStart"/>
      <w:r w:rsidR="008825FD">
        <w:rPr>
          <w:rFonts w:ascii="Cambria" w:hAnsi="Cambria"/>
        </w:rPr>
        <w:t>Barling</w:t>
      </w:r>
      <w:proofErr w:type="spellEnd"/>
      <w:r w:rsidR="008825FD">
        <w:rPr>
          <w:rFonts w:ascii="Cambria" w:hAnsi="Cambria"/>
        </w:rPr>
        <w:t xml:space="preserve"> and </w:t>
      </w:r>
      <w:proofErr w:type="spellStart"/>
      <w:r w:rsidR="008825FD">
        <w:rPr>
          <w:rFonts w:ascii="Cambria" w:hAnsi="Cambria"/>
        </w:rPr>
        <w:t>Caraher</w:t>
      </w:r>
      <w:proofErr w:type="spellEnd"/>
      <w:r w:rsidR="008825FD">
        <w:rPr>
          <w:rFonts w:ascii="Cambria" w:hAnsi="Cambria"/>
        </w:rPr>
        <w:t xml:space="preserve"> 2008</w:t>
      </w:r>
      <w:r w:rsidR="001F0EC2" w:rsidRPr="00A57522">
        <w:rPr>
          <w:rFonts w:ascii="Cambria" w:hAnsi="Cambria"/>
        </w:rPr>
        <w:t>). These calls share an interest in understanding the complex connections between agro-food provisioning and production systems, the environment and social justice at a global level</w:t>
      </w:r>
      <w:r w:rsidR="006C0193" w:rsidRPr="00A57522">
        <w:rPr>
          <w:rFonts w:ascii="Cambria" w:hAnsi="Cambria"/>
        </w:rPr>
        <w:t xml:space="preserve"> (</w:t>
      </w:r>
      <w:proofErr w:type="spellStart"/>
      <w:r w:rsidR="006C0193" w:rsidRPr="00A57522">
        <w:rPr>
          <w:rFonts w:ascii="Cambria" w:hAnsi="Cambria"/>
        </w:rPr>
        <w:t>Godfray</w:t>
      </w:r>
      <w:proofErr w:type="spellEnd"/>
      <w:r w:rsidR="006C0193" w:rsidRPr="00A57522">
        <w:rPr>
          <w:rFonts w:ascii="Cambria" w:hAnsi="Cambria"/>
        </w:rPr>
        <w:t xml:space="preserve"> et al 2010)</w:t>
      </w:r>
      <w:r w:rsidR="001F0EC2" w:rsidRPr="00A57522">
        <w:rPr>
          <w:rFonts w:ascii="Cambria" w:hAnsi="Cambria"/>
        </w:rPr>
        <w:t>.</w:t>
      </w:r>
      <w:r w:rsidR="00795905" w:rsidRPr="00A57522">
        <w:rPr>
          <w:rFonts w:ascii="Cambria" w:hAnsi="Cambria"/>
        </w:rPr>
        <w:t xml:space="preserve"> Morgan (2010) has argued that for these concerns to become political</w:t>
      </w:r>
      <w:r w:rsidR="004C44D7" w:rsidRPr="00A57522">
        <w:rPr>
          <w:rFonts w:ascii="Cambria" w:hAnsi="Cambria"/>
        </w:rPr>
        <w:t>ly</w:t>
      </w:r>
      <w:r w:rsidR="00795905" w:rsidRPr="00A57522">
        <w:rPr>
          <w:rFonts w:ascii="Cambria" w:hAnsi="Cambria"/>
        </w:rPr>
        <w:t xml:space="preserve"> meaningful will require rethinking of the public </w:t>
      </w:r>
      <w:proofErr w:type="spellStart"/>
      <w:r w:rsidR="00795905" w:rsidRPr="00A57522">
        <w:rPr>
          <w:rFonts w:ascii="Cambria" w:hAnsi="Cambria"/>
        </w:rPr>
        <w:t>spatialities</w:t>
      </w:r>
      <w:proofErr w:type="spellEnd"/>
      <w:r w:rsidR="00795905" w:rsidRPr="00A57522">
        <w:rPr>
          <w:rFonts w:ascii="Cambria" w:hAnsi="Cambria"/>
        </w:rPr>
        <w:t xml:space="preserve"> of a politics of care, articulated through the concept of ecological citizenship as opposed to the actions of the ethical consumer in the private sphere. </w:t>
      </w:r>
      <w:r w:rsidR="00A72699">
        <w:rPr>
          <w:rFonts w:ascii="Cambria" w:hAnsi="Cambria"/>
        </w:rPr>
        <w:t>We begin to consider in this paper how co-produced art-based research enquiry can contribute to addressing these connections and commitments.</w:t>
      </w:r>
    </w:p>
    <w:p w14:paraId="5FC23CD0" w14:textId="77777777" w:rsidR="00A72699" w:rsidRDefault="00A72699" w:rsidP="005C05B0">
      <w:pPr>
        <w:rPr>
          <w:rFonts w:ascii="Cambria" w:hAnsi="Cambria"/>
        </w:rPr>
      </w:pPr>
    </w:p>
    <w:p w14:paraId="754B0E94" w14:textId="249413A4" w:rsidR="005C05B0" w:rsidRPr="00A57522" w:rsidRDefault="002B6C19" w:rsidP="005C05B0">
      <w:pPr>
        <w:rPr>
          <w:rFonts w:ascii="Cambria" w:hAnsi="Cambria"/>
        </w:rPr>
      </w:pPr>
      <w:r w:rsidRPr="00A57522">
        <w:rPr>
          <w:rFonts w:ascii="Cambria" w:hAnsi="Cambria"/>
        </w:rPr>
        <w:t>I</w:t>
      </w:r>
      <w:r w:rsidR="00FC54A4" w:rsidRPr="00A57522">
        <w:rPr>
          <w:rFonts w:ascii="Cambria" w:hAnsi="Cambria"/>
        </w:rPr>
        <w:t>n the</w:t>
      </w:r>
      <w:r w:rsidR="00795905" w:rsidRPr="00A57522">
        <w:rPr>
          <w:rFonts w:ascii="Cambria" w:hAnsi="Cambria"/>
        </w:rPr>
        <w:t xml:space="preserve"> Northern world</w:t>
      </w:r>
      <w:r w:rsidRPr="00A57522">
        <w:rPr>
          <w:rFonts w:ascii="Cambria" w:hAnsi="Cambria"/>
        </w:rPr>
        <w:t>, it is in the</w:t>
      </w:r>
      <w:r w:rsidR="00FC54A4" w:rsidRPr="00A57522">
        <w:rPr>
          <w:rFonts w:ascii="Cambria" w:hAnsi="Cambria"/>
        </w:rPr>
        <w:t xml:space="preserve"> area of local food initiatives where </w:t>
      </w:r>
      <w:r w:rsidRPr="00A57522">
        <w:rPr>
          <w:rFonts w:ascii="Cambria" w:hAnsi="Cambria"/>
        </w:rPr>
        <w:t xml:space="preserve">some of these connections are being made, to provide healthy foodstuffs to communities who </w:t>
      </w:r>
      <w:r w:rsidR="002553BB" w:rsidRPr="00A57522">
        <w:rPr>
          <w:rFonts w:ascii="Cambria" w:hAnsi="Cambria"/>
        </w:rPr>
        <w:t>experience ‘hidden hunger’</w:t>
      </w:r>
      <w:r w:rsidR="0074690B" w:rsidRPr="00A57522">
        <w:rPr>
          <w:rFonts w:ascii="Cambria" w:hAnsi="Cambria"/>
        </w:rPr>
        <w:t xml:space="preserve">, </w:t>
      </w:r>
      <w:r w:rsidR="004C44D7" w:rsidRPr="00A57522">
        <w:rPr>
          <w:rFonts w:ascii="Cambria" w:hAnsi="Cambria"/>
        </w:rPr>
        <w:t>(</w:t>
      </w:r>
      <w:r w:rsidR="00342B40" w:rsidRPr="00A57522">
        <w:rPr>
          <w:rFonts w:ascii="Cambria" w:hAnsi="Cambria"/>
        </w:rPr>
        <w:t>Kennedy et al 2003</w:t>
      </w:r>
      <w:r w:rsidR="004C44D7" w:rsidRPr="00A57522">
        <w:rPr>
          <w:rFonts w:ascii="Cambria" w:hAnsi="Cambria"/>
        </w:rPr>
        <w:t>) from</w:t>
      </w:r>
      <w:r w:rsidR="00795905" w:rsidRPr="00A57522">
        <w:rPr>
          <w:rFonts w:ascii="Cambria" w:hAnsi="Cambria"/>
        </w:rPr>
        <w:t xml:space="preserve"> difficulties accessing fresh foodstuffs</w:t>
      </w:r>
      <w:r w:rsidRPr="00A57522">
        <w:rPr>
          <w:rFonts w:ascii="Cambria" w:hAnsi="Cambria"/>
        </w:rPr>
        <w:t xml:space="preserve"> </w:t>
      </w:r>
      <w:r w:rsidR="00091A3E" w:rsidRPr="00A57522">
        <w:rPr>
          <w:rFonts w:ascii="Cambria" w:hAnsi="Cambria"/>
        </w:rPr>
        <w:t>or who are particularly vulnerable</w:t>
      </w:r>
      <w:r w:rsidR="00795905" w:rsidRPr="00A57522">
        <w:rPr>
          <w:rFonts w:ascii="Cambria" w:hAnsi="Cambria"/>
        </w:rPr>
        <w:t xml:space="preserve"> to becoming food insecure</w:t>
      </w:r>
      <w:r w:rsidR="00091A3E" w:rsidRPr="00A57522">
        <w:rPr>
          <w:rFonts w:ascii="Cambria" w:hAnsi="Cambria"/>
        </w:rPr>
        <w:t>.</w:t>
      </w:r>
      <w:r w:rsidR="00795905" w:rsidRPr="00A57522">
        <w:rPr>
          <w:rFonts w:ascii="Cambria" w:hAnsi="Cambria"/>
        </w:rPr>
        <w:t xml:space="preserve"> The plight of people living in the UK who struggle to keep above the</w:t>
      </w:r>
      <w:r w:rsidR="004C44D7" w:rsidRPr="00A57522">
        <w:rPr>
          <w:rFonts w:ascii="Cambria" w:hAnsi="Cambria"/>
        </w:rPr>
        <w:t xml:space="preserve"> food poverty line was outlined</w:t>
      </w:r>
      <w:r w:rsidR="00795905" w:rsidRPr="00A57522">
        <w:rPr>
          <w:rFonts w:ascii="Cambria" w:hAnsi="Cambria"/>
        </w:rPr>
        <w:t xml:space="preserve"> this spring in a</w:t>
      </w:r>
      <w:r w:rsidR="006C0193" w:rsidRPr="00A57522">
        <w:rPr>
          <w:rFonts w:ascii="Cambria" w:hAnsi="Cambria"/>
        </w:rPr>
        <w:t>n</w:t>
      </w:r>
      <w:r w:rsidR="004374A0" w:rsidRPr="00A57522">
        <w:rPr>
          <w:rFonts w:ascii="Cambria" w:hAnsi="Cambria"/>
        </w:rPr>
        <w:t xml:space="preserve"> Oxfam/Church Action on Poverty </w:t>
      </w:r>
      <w:r w:rsidR="00795905" w:rsidRPr="00A57522">
        <w:rPr>
          <w:rFonts w:ascii="Cambria" w:hAnsi="Cambria"/>
        </w:rPr>
        <w:t xml:space="preserve">report </w:t>
      </w:r>
      <w:r w:rsidR="0074690B" w:rsidRPr="00A57522">
        <w:rPr>
          <w:rFonts w:ascii="Cambria" w:hAnsi="Cambria"/>
        </w:rPr>
        <w:t>(</w:t>
      </w:r>
      <w:r w:rsidR="00795905" w:rsidRPr="00A57522">
        <w:rPr>
          <w:rFonts w:ascii="Cambria" w:hAnsi="Cambria"/>
        </w:rPr>
        <w:t>Cooper an</w:t>
      </w:r>
      <w:r w:rsidR="0074690B" w:rsidRPr="00A57522">
        <w:rPr>
          <w:rFonts w:ascii="Cambria" w:hAnsi="Cambria"/>
        </w:rPr>
        <w:t xml:space="preserve">d </w:t>
      </w:r>
      <w:proofErr w:type="spellStart"/>
      <w:r w:rsidR="0074690B" w:rsidRPr="00A57522">
        <w:rPr>
          <w:rFonts w:ascii="Cambria" w:hAnsi="Cambria"/>
        </w:rPr>
        <w:t>Dumbleton</w:t>
      </w:r>
      <w:proofErr w:type="spellEnd"/>
      <w:r w:rsidR="0074690B" w:rsidRPr="00A57522">
        <w:rPr>
          <w:rFonts w:ascii="Cambria" w:hAnsi="Cambria"/>
        </w:rPr>
        <w:t xml:space="preserve"> </w:t>
      </w:r>
      <w:r w:rsidR="00795905" w:rsidRPr="00A57522">
        <w:rPr>
          <w:rFonts w:ascii="Cambria" w:hAnsi="Cambria"/>
        </w:rPr>
        <w:t xml:space="preserve">2013) </w:t>
      </w:r>
      <w:r w:rsidR="004C44D7" w:rsidRPr="00A57522">
        <w:rPr>
          <w:rFonts w:ascii="Cambria" w:hAnsi="Cambria"/>
        </w:rPr>
        <w:t>explaining the context for</w:t>
      </w:r>
      <w:r w:rsidR="00795905" w:rsidRPr="00A57522">
        <w:rPr>
          <w:rFonts w:ascii="Cambria" w:hAnsi="Cambria"/>
        </w:rPr>
        <w:t xml:space="preserve"> the </w:t>
      </w:r>
      <w:r w:rsidR="004C44D7" w:rsidRPr="00A57522">
        <w:rPr>
          <w:rFonts w:ascii="Cambria" w:hAnsi="Cambria"/>
        </w:rPr>
        <w:t>growth</w:t>
      </w:r>
      <w:r w:rsidR="00795905" w:rsidRPr="00A57522">
        <w:rPr>
          <w:rFonts w:ascii="Cambria" w:hAnsi="Cambria"/>
        </w:rPr>
        <w:t xml:space="preserve"> in emergency food aid service-providers to meet this demand.</w:t>
      </w:r>
      <w:r w:rsidR="00091A3E" w:rsidRPr="00A57522">
        <w:rPr>
          <w:rFonts w:ascii="Cambria" w:hAnsi="Cambria"/>
        </w:rPr>
        <w:t xml:space="preserve"> Indeed the two local alternative food initiatives th</w:t>
      </w:r>
      <w:r w:rsidR="00795905" w:rsidRPr="00A57522">
        <w:rPr>
          <w:rFonts w:ascii="Cambria" w:hAnsi="Cambria"/>
        </w:rPr>
        <w:t>at this research project focuses</w:t>
      </w:r>
      <w:r w:rsidR="00091A3E" w:rsidRPr="00A57522">
        <w:rPr>
          <w:rFonts w:ascii="Cambria" w:hAnsi="Cambria"/>
        </w:rPr>
        <w:t xml:space="preserve"> on in the city of Bristol, UK</w:t>
      </w:r>
      <w:r w:rsidR="0016241C" w:rsidRPr="00A57522">
        <w:rPr>
          <w:rFonts w:ascii="Cambria" w:hAnsi="Cambria"/>
        </w:rPr>
        <w:t>,</w:t>
      </w:r>
      <w:r w:rsidR="00795905" w:rsidRPr="00A57522">
        <w:rPr>
          <w:rFonts w:ascii="Cambria" w:hAnsi="Cambria"/>
        </w:rPr>
        <w:t xml:space="preserve"> addresses ‘hidden hunger’ and ‘food poverty’</w:t>
      </w:r>
      <w:r w:rsidR="00091A3E" w:rsidRPr="00A57522">
        <w:rPr>
          <w:rFonts w:ascii="Cambria" w:hAnsi="Cambria"/>
        </w:rPr>
        <w:t xml:space="preserve">. </w:t>
      </w:r>
      <w:r w:rsidR="00A57522">
        <w:rPr>
          <w:rFonts w:ascii="Cambria" w:hAnsi="Cambria"/>
        </w:rPr>
        <w:t xml:space="preserve">The first is a volunteer-run free-food provisioning service </w:t>
      </w:r>
      <w:r w:rsidR="004C44D7" w:rsidRPr="00A57522">
        <w:rPr>
          <w:rFonts w:ascii="Cambria" w:hAnsi="Cambria"/>
        </w:rPr>
        <w:t>that offers local people-in-</w:t>
      </w:r>
      <w:r w:rsidR="00091A3E" w:rsidRPr="00A57522">
        <w:rPr>
          <w:rFonts w:ascii="Cambria" w:hAnsi="Cambria"/>
        </w:rPr>
        <w:t xml:space="preserve">need a mock shopping experience of food donated by local supermarket shoppers across the </w:t>
      </w:r>
      <w:r w:rsidR="0016241C" w:rsidRPr="00A57522">
        <w:rPr>
          <w:rFonts w:ascii="Cambria" w:hAnsi="Cambria"/>
        </w:rPr>
        <w:t>major</w:t>
      </w:r>
      <w:r w:rsidR="00091A3E" w:rsidRPr="00A57522">
        <w:rPr>
          <w:rFonts w:ascii="Cambria" w:hAnsi="Cambria"/>
        </w:rPr>
        <w:t xml:space="preserve"> food groups. The second was a community food growing</w:t>
      </w:r>
      <w:r w:rsidR="00FC54A4" w:rsidRPr="00A57522">
        <w:rPr>
          <w:rFonts w:ascii="Cambria" w:hAnsi="Cambria"/>
        </w:rPr>
        <w:t xml:space="preserve"> </w:t>
      </w:r>
      <w:r w:rsidR="00091A3E" w:rsidRPr="00A57522">
        <w:rPr>
          <w:rFonts w:ascii="Cambria" w:hAnsi="Cambria"/>
        </w:rPr>
        <w:t xml:space="preserve">and provisioning project that supplied fresh vegetables, fruit and baked goods to a community </w:t>
      </w:r>
      <w:r w:rsidR="0016241C" w:rsidRPr="00A57522">
        <w:rPr>
          <w:rFonts w:ascii="Cambria" w:hAnsi="Cambria"/>
        </w:rPr>
        <w:t xml:space="preserve">living in an area </w:t>
      </w:r>
      <w:r w:rsidR="00091A3E" w:rsidRPr="00A57522">
        <w:rPr>
          <w:rFonts w:ascii="Cambria" w:hAnsi="Cambria"/>
        </w:rPr>
        <w:t xml:space="preserve">identified as a </w:t>
      </w:r>
      <w:r w:rsidR="0016241C" w:rsidRPr="00A57522">
        <w:rPr>
          <w:rFonts w:ascii="Cambria" w:hAnsi="Cambria"/>
        </w:rPr>
        <w:t>‘</w:t>
      </w:r>
      <w:r w:rsidR="00091A3E" w:rsidRPr="00A57522">
        <w:rPr>
          <w:rFonts w:ascii="Cambria" w:hAnsi="Cambria"/>
        </w:rPr>
        <w:t>food desert</w:t>
      </w:r>
      <w:r w:rsidR="0016241C" w:rsidRPr="00A57522">
        <w:rPr>
          <w:rFonts w:ascii="Cambria" w:hAnsi="Cambria"/>
        </w:rPr>
        <w:t>’</w:t>
      </w:r>
      <w:r w:rsidR="00A57522">
        <w:rPr>
          <w:rFonts w:ascii="Cambria" w:hAnsi="Cambria"/>
        </w:rPr>
        <w:t xml:space="preserve">, </w:t>
      </w:r>
      <w:r w:rsidR="005C05B0" w:rsidRPr="00A57522">
        <w:rPr>
          <w:rFonts w:ascii="Cambria" w:hAnsi="Cambria"/>
        </w:rPr>
        <w:t xml:space="preserve">where local people have no access to fresh foods, where small grocers have been forced out of business, and consumers must drive to distant supermarkets to purchase their foods </w:t>
      </w:r>
      <w:r w:rsidR="005C05B0" w:rsidRPr="00A57522">
        <w:rPr>
          <w:rFonts w:ascii="Cambria" w:hAnsi="Cambria"/>
        </w:rPr>
        <w:fldChar w:fldCharType="begin"/>
      </w:r>
      <w:r w:rsidR="005C05B0" w:rsidRPr="00A57522">
        <w:rPr>
          <w:rFonts w:ascii="Cambria" w:hAnsi="Cambria"/>
        </w:rPr>
        <w:instrText xml:space="preserve"> ADDIN EN.CITE &lt;EndNote&gt;&lt;Cite&gt;&lt;Author&gt;Lang&lt;/Author&gt;&lt;Year&gt;2007&lt;/Year&gt;&lt;RecNum&gt;36&lt;/RecNum&gt;&lt;DisplayText&gt;(Lang and Rayner, 2007)&lt;/DisplayText&gt;&lt;record&gt;&lt;rec-number&gt;36&lt;/rec-number&gt;&lt;foreign-keys&gt;&lt;key app="EN" db-id="f02frrw5vw9fr7ezv01xv0zfv55rx2095p95"&gt;36&lt;/key&gt;&lt;/foreign-keys&gt;&lt;ref-type name="Journal Article"&gt;17&lt;/ref-type&gt;&lt;contributors&gt;&lt;authors&gt;&lt;author&gt;Lang, T.&lt;/author&gt;&lt;author&gt;Rayner, G.&lt;/author&gt;&lt;/authors&gt;&lt;/contributors&gt;&lt;auth-address&gt;City Univ London, Inst Hlth Sci, Dept Hlth Management &amp;amp; Food Policy, London EC1V 0HB, England.&amp;#xD;Lang, T (reprint author), City Univ London, Inst Hlth Sci, Dept Hlth Management &amp;amp; Food Policy, Northampton Sq, London EC1V 0HB, England.&amp;#xD;t.lang@city.ac.uk&lt;/auth-address&gt;&lt;titles&gt;&lt;title&gt;Overcoming policy cacophony on obesity: an ecological public health framework for policymakers&lt;/title&gt;&lt;secondary-title&gt;Obesity Reviews&lt;/secondary-title&gt;&lt;alt-title&gt;Obes. Rev.&lt;/alt-title&gt;&lt;/titles&gt;&lt;periodical&gt;&lt;full-title&gt;Obesity Reviews&lt;/full-title&gt;&lt;abbr-1&gt;Obes. Rev.&lt;/abbr-1&gt;&lt;/periodical&gt;&lt;alt-periodical&gt;&lt;full-title&gt;Obesity Reviews&lt;/full-title&gt;&lt;abbr-1&gt;Obes. Rev.&lt;/abbr-1&gt;&lt;/alt-periodical&gt;&lt;pages&gt;165-181&lt;/pages&gt;&lt;volume&gt;8&lt;/volume&gt;&lt;keywords&gt;&lt;keyword&gt;ecology&lt;/keyword&gt;&lt;keyword&gt;obesity&lt;/keyword&gt;&lt;keyword&gt;policy&lt;/keyword&gt;&lt;keyword&gt;public health&lt;/keyword&gt;&lt;keyword&gt;nutrition transition&lt;/keyword&gt;&lt;keyword&gt;prevention&lt;/keyword&gt;&lt;keyword&gt;inequalities&lt;/keyword&gt;&lt;keyword&gt;overweight&lt;/keyword&gt;&lt;keyword&gt;epidemic&lt;/keyword&gt;&lt;keyword&gt;weight&lt;/keyword&gt;&lt;keyword&gt;issue&lt;/keyword&gt;&lt;/keywords&gt;&lt;dates&gt;&lt;year&gt;2007&lt;/year&gt;&lt;pub-dates&gt;&lt;date&gt;Mar&lt;/date&gt;&lt;/pub-dates&gt;&lt;/dates&gt;&lt;isbn&gt;1467-7881&lt;/isbn&gt;&lt;accession-num&gt;WOS:000245081600031&lt;/accession-num&gt;&lt;work-type&gt;Review&lt;/work-type&gt;&lt;urls&gt;&lt;related-urls&gt;&lt;url&gt;&amp;lt;Go to ISI&amp;gt;://WOS:000245081600031&lt;/url&gt;&lt;/related-urls&gt;&lt;/urls&gt;&lt;electronic-resource-num&gt;10.1111/j.1467-789X.2007.00338.x&lt;/electronic-resource-num&gt;&lt;language&gt;English&lt;/language&gt;&lt;/record&gt;&lt;/Cite&gt;&lt;/EndNote&gt;</w:instrText>
      </w:r>
      <w:r w:rsidR="005C05B0" w:rsidRPr="00A57522">
        <w:rPr>
          <w:rFonts w:ascii="Cambria" w:hAnsi="Cambria"/>
        </w:rPr>
        <w:fldChar w:fldCharType="separate"/>
      </w:r>
      <w:r w:rsidR="005C05B0" w:rsidRPr="00A57522">
        <w:rPr>
          <w:rFonts w:ascii="Cambria" w:hAnsi="Cambria"/>
          <w:noProof/>
        </w:rPr>
        <w:t>(</w:t>
      </w:r>
      <w:hyperlink w:anchor="_ENREF_10" w:tooltip="Lang, 2007 #36" w:history="1">
        <w:r w:rsidR="005C05B0" w:rsidRPr="00A57522">
          <w:rPr>
            <w:rFonts w:ascii="Cambria" w:hAnsi="Cambria"/>
            <w:noProof/>
          </w:rPr>
          <w:t>Lang and Rayner, 2007</w:t>
        </w:r>
      </w:hyperlink>
      <w:r w:rsidR="005C05B0" w:rsidRPr="00A57522">
        <w:rPr>
          <w:rFonts w:ascii="Cambria" w:hAnsi="Cambria"/>
          <w:noProof/>
        </w:rPr>
        <w:t>)</w:t>
      </w:r>
      <w:r w:rsidR="005C05B0" w:rsidRPr="00A57522">
        <w:rPr>
          <w:rFonts w:ascii="Cambria" w:hAnsi="Cambria"/>
        </w:rPr>
        <w:fldChar w:fldCharType="end"/>
      </w:r>
      <w:r w:rsidR="006C0193" w:rsidRPr="00A57522">
        <w:rPr>
          <w:rFonts w:ascii="Cambria" w:hAnsi="Cambria"/>
        </w:rPr>
        <w:t>.</w:t>
      </w:r>
      <w:r w:rsidR="001C4073" w:rsidRPr="00A57522">
        <w:rPr>
          <w:rFonts w:ascii="Cambria" w:hAnsi="Cambria"/>
        </w:rPr>
        <w:t xml:space="preserve"> </w:t>
      </w:r>
    </w:p>
    <w:p w14:paraId="3D84300B" w14:textId="77777777" w:rsidR="00091A3E" w:rsidRPr="00A57522" w:rsidRDefault="00091A3E">
      <w:pPr>
        <w:rPr>
          <w:rFonts w:ascii="Cambria" w:hAnsi="Cambria"/>
        </w:rPr>
      </w:pPr>
    </w:p>
    <w:p w14:paraId="25C4146A" w14:textId="72343E50" w:rsidR="00F53237" w:rsidRPr="00A57522" w:rsidRDefault="00795905">
      <w:pPr>
        <w:rPr>
          <w:rFonts w:ascii="Cambria" w:hAnsi="Cambria"/>
        </w:rPr>
      </w:pPr>
      <w:r w:rsidRPr="00A57522">
        <w:rPr>
          <w:rFonts w:ascii="Cambria" w:hAnsi="Cambria"/>
        </w:rPr>
        <w:t>The important place of the two local food initiative</w:t>
      </w:r>
      <w:r w:rsidR="00945228" w:rsidRPr="00A57522">
        <w:rPr>
          <w:rFonts w:ascii="Cambria" w:hAnsi="Cambria"/>
        </w:rPr>
        <w:t>s to those who rely on them can</w:t>
      </w:r>
      <w:r w:rsidRPr="00A57522">
        <w:rPr>
          <w:rFonts w:ascii="Cambria" w:hAnsi="Cambria"/>
        </w:rPr>
        <w:t xml:space="preserve">not be underplayed and yet there has been recent criticism with regards to how they should be studied. The criticism stems from how studies have tended </w:t>
      </w:r>
      <w:r w:rsidRPr="00A57522">
        <w:rPr>
          <w:rFonts w:ascii="Cambria" w:hAnsi="Cambria"/>
        </w:rPr>
        <w:lastRenderedPageBreak/>
        <w:t>to position</w:t>
      </w:r>
      <w:r w:rsidR="00091A3E" w:rsidRPr="00A57522">
        <w:rPr>
          <w:rFonts w:ascii="Cambria" w:hAnsi="Cambria"/>
        </w:rPr>
        <w:t xml:space="preserve"> </w:t>
      </w:r>
      <w:r w:rsidR="00365165" w:rsidRPr="00A57522">
        <w:rPr>
          <w:rFonts w:ascii="Cambria" w:hAnsi="Cambria"/>
        </w:rPr>
        <w:t xml:space="preserve">these </w:t>
      </w:r>
      <w:r w:rsidRPr="00A57522">
        <w:rPr>
          <w:rFonts w:ascii="Cambria" w:hAnsi="Cambria"/>
        </w:rPr>
        <w:t xml:space="preserve">local food </w:t>
      </w:r>
      <w:r w:rsidR="00365165" w:rsidRPr="00A57522">
        <w:rPr>
          <w:rFonts w:ascii="Cambria" w:hAnsi="Cambria"/>
        </w:rPr>
        <w:t xml:space="preserve">projects in opposition to </w:t>
      </w:r>
      <w:r w:rsidR="007C1AE2" w:rsidRPr="00A57522">
        <w:rPr>
          <w:rFonts w:ascii="Cambria" w:hAnsi="Cambria"/>
        </w:rPr>
        <w:t xml:space="preserve">the major corporate-led food provisioning system. Marsden and Franklin (2013) have called this “the local trap”, to focus only on the inevitable and infinitesimal heterogeneity, </w:t>
      </w:r>
      <w:proofErr w:type="spellStart"/>
      <w:r w:rsidR="007C1AE2" w:rsidRPr="00A57522">
        <w:rPr>
          <w:rFonts w:ascii="Cambria" w:hAnsi="Cambria"/>
        </w:rPr>
        <w:t>embeddedness</w:t>
      </w:r>
      <w:proofErr w:type="spellEnd"/>
      <w:r w:rsidR="007C1AE2" w:rsidRPr="00A57522">
        <w:rPr>
          <w:rFonts w:ascii="Cambria" w:hAnsi="Cambria"/>
        </w:rPr>
        <w:t xml:space="preserve"> and hybridity of alternative re-</w:t>
      </w:r>
      <w:proofErr w:type="spellStart"/>
      <w:r w:rsidR="007C1AE2" w:rsidRPr="00A57522">
        <w:rPr>
          <w:rFonts w:ascii="Cambria" w:hAnsi="Cambria"/>
        </w:rPr>
        <w:t>localised</w:t>
      </w:r>
      <w:proofErr w:type="spellEnd"/>
      <w:r w:rsidR="007C1AE2" w:rsidRPr="00A57522">
        <w:rPr>
          <w:rFonts w:ascii="Cambria" w:hAnsi="Cambria"/>
        </w:rPr>
        <w:t xml:space="preserve"> food movements (p. 637), to effectively conceptually marginalize their activities because of their </w:t>
      </w:r>
      <w:proofErr w:type="spellStart"/>
      <w:r w:rsidR="007C1AE2" w:rsidRPr="00A57522">
        <w:rPr>
          <w:rFonts w:ascii="Cambria" w:hAnsi="Cambria"/>
        </w:rPr>
        <w:t>embeddedness</w:t>
      </w:r>
      <w:proofErr w:type="spellEnd"/>
      <w:r w:rsidR="007C1AE2" w:rsidRPr="00A57522">
        <w:rPr>
          <w:rFonts w:ascii="Cambria" w:hAnsi="Cambria"/>
        </w:rPr>
        <w:t xml:space="preserve"> and variety i</w:t>
      </w:r>
      <w:r w:rsidR="006C0193" w:rsidRPr="00A57522">
        <w:rPr>
          <w:rFonts w:ascii="Cambria" w:hAnsi="Cambria"/>
        </w:rPr>
        <w:t>n place. They instead make the</w:t>
      </w:r>
      <w:r w:rsidR="007C1AE2" w:rsidRPr="00A57522">
        <w:rPr>
          <w:rFonts w:ascii="Cambria" w:hAnsi="Cambria"/>
        </w:rPr>
        <w:t xml:space="preserve"> argument that alternative local food initiatives</w:t>
      </w:r>
      <w:r w:rsidR="00A57522">
        <w:rPr>
          <w:rFonts w:ascii="Cambria" w:hAnsi="Cambria"/>
        </w:rPr>
        <w:t>,</w:t>
      </w:r>
      <w:r w:rsidR="0016241C" w:rsidRPr="00A57522">
        <w:rPr>
          <w:rFonts w:ascii="Cambria" w:hAnsi="Cambria"/>
        </w:rPr>
        <w:t xml:space="preserve"> </w:t>
      </w:r>
      <w:r w:rsidR="00A57522">
        <w:rPr>
          <w:rFonts w:ascii="Cambria" w:hAnsi="Cambria"/>
        </w:rPr>
        <w:t>r</w:t>
      </w:r>
      <w:r w:rsidR="00124619" w:rsidRPr="00A57522">
        <w:rPr>
          <w:rFonts w:ascii="Cambria" w:hAnsi="Cambria"/>
        </w:rPr>
        <w:t>ather than</w:t>
      </w:r>
      <w:r w:rsidR="0016241C" w:rsidRPr="00A57522">
        <w:rPr>
          <w:rFonts w:ascii="Cambria" w:hAnsi="Cambria"/>
        </w:rPr>
        <w:t xml:space="preserve"> </w:t>
      </w:r>
      <w:r w:rsidR="00A72699">
        <w:rPr>
          <w:rFonts w:ascii="Cambria" w:hAnsi="Cambria"/>
        </w:rPr>
        <w:t xml:space="preserve">be </w:t>
      </w:r>
      <w:r w:rsidR="0016241C" w:rsidRPr="00A57522">
        <w:rPr>
          <w:rFonts w:ascii="Cambria" w:hAnsi="Cambria"/>
        </w:rPr>
        <w:t>dismissed as ir</w:t>
      </w:r>
      <w:r w:rsidR="007C1AE2" w:rsidRPr="00A57522">
        <w:rPr>
          <w:rFonts w:ascii="Cambria" w:hAnsi="Cambria"/>
        </w:rPr>
        <w:t>relevant our interpretations and engagement with them should position them in opposition to conve</w:t>
      </w:r>
      <w:r w:rsidR="00A72699">
        <w:rPr>
          <w:rFonts w:ascii="Cambria" w:hAnsi="Cambria"/>
        </w:rPr>
        <w:t>ntional food production systems. They should be seen as</w:t>
      </w:r>
      <w:r w:rsidR="00124619" w:rsidRPr="00A57522">
        <w:rPr>
          <w:rFonts w:ascii="Cambria" w:hAnsi="Cambria"/>
        </w:rPr>
        <w:t xml:space="preserve"> </w:t>
      </w:r>
      <w:r w:rsidR="007C1AE2" w:rsidRPr="00A57522">
        <w:rPr>
          <w:rFonts w:ascii="Cambria" w:hAnsi="Cambria"/>
        </w:rPr>
        <w:t xml:space="preserve">illustrations of society in transition, transition </w:t>
      </w:r>
      <w:r w:rsidRPr="00A57522">
        <w:rPr>
          <w:rFonts w:ascii="Cambria" w:hAnsi="Cambria"/>
        </w:rPr>
        <w:t>from</w:t>
      </w:r>
      <w:r w:rsidR="007C1AE2" w:rsidRPr="00A57522">
        <w:rPr>
          <w:rFonts w:ascii="Cambria" w:hAnsi="Cambria"/>
        </w:rPr>
        <w:t xml:space="preserve"> ethical consumption towards </w:t>
      </w:r>
      <w:r w:rsidR="006C0193" w:rsidRPr="00A57522">
        <w:rPr>
          <w:rFonts w:ascii="Cambria" w:hAnsi="Cambria"/>
        </w:rPr>
        <w:t>‘ecol</w:t>
      </w:r>
      <w:r w:rsidR="008825FD">
        <w:rPr>
          <w:rFonts w:ascii="Cambria" w:hAnsi="Cambria"/>
        </w:rPr>
        <w:t>ogical citizenship’ (Dobson 2003</w:t>
      </w:r>
      <w:r w:rsidR="006C0193" w:rsidRPr="00A57522">
        <w:rPr>
          <w:rFonts w:ascii="Cambria" w:hAnsi="Cambria"/>
        </w:rPr>
        <w:t>).</w:t>
      </w:r>
      <w:r w:rsidR="007C1AE2" w:rsidRPr="00A57522">
        <w:rPr>
          <w:rFonts w:ascii="Cambria" w:hAnsi="Cambria"/>
        </w:rPr>
        <w:t xml:space="preserve"> </w:t>
      </w:r>
      <w:r w:rsidR="00124619" w:rsidRPr="00A57522">
        <w:rPr>
          <w:rFonts w:ascii="Cambria" w:hAnsi="Cambria"/>
        </w:rPr>
        <w:t>For Morgan (2010), e</w:t>
      </w:r>
      <w:r w:rsidR="007C1AE2" w:rsidRPr="00A57522">
        <w:rPr>
          <w:rFonts w:ascii="Cambria" w:hAnsi="Cambria"/>
        </w:rPr>
        <w:t xml:space="preserve">thical consumption – ‘the private purchasing power that sustains the products of the ethical </w:t>
      </w:r>
      <w:proofErr w:type="spellStart"/>
      <w:r w:rsidR="007C1AE2" w:rsidRPr="00A57522">
        <w:rPr>
          <w:rFonts w:ascii="Cambria" w:hAnsi="Cambria"/>
        </w:rPr>
        <w:t>foodscape</w:t>
      </w:r>
      <w:proofErr w:type="spellEnd"/>
      <w:r w:rsidR="001442B5" w:rsidRPr="00A57522">
        <w:rPr>
          <w:rFonts w:ascii="Cambria" w:hAnsi="Cambria"/>
        </w:rPr>
        <w:t xml:space="preserve"> and which signals the private expression of care on the part of the concerned consumer’ (ibid: 1860) in the form of buying local food from </w:t>
      </w:r>
      <w:r w:rsidR="00124619" w:rsidRPr="00A57522">
        <w:rPr>
          <w:rFonts w:ascii="Cambria" w:hAnsi="Cambria"/>
        </w:rPr>
        <w:t>(super)</w:t>
      </w:r>
      <w:r w:rsidR="001442B5" w:rsidRPr="00A57522">
        <w:rPr>
          <w:rFonts w:ascii="Cambria" w:hAnsi="Cambria"/>
        </w:rPr>
        <w:t>markets</w:t>
      </w:r>
      <w:r w:rsidR="0074690B" w:rsidRPr="00A57522">
        <w:rPr>
          <w:rFonts w:ascii="Cambria" w:hAnsi="Cambria"/>
        </w:rPr>
        <w:t>,</w:t>
      </w:r>
      <w:r w:rsidR="001442B5" w:rsidRPr="00A57522">
        <w:rPr>
          <w:rFonts w:ascii="Cambria" w:hAnsi="Cambria"/>
        </w:rPr>
        <w:t xml:space="preserve"> is a rather narrow definition of how broader society is becoming involved with these initiatives. In contrast </w:t>
      </w:r>
      <w:r w:rsidR="00482D1A" w:rsidRPr="00A57522">
        <w:rPr>
          <w:rFonts w:ascii="Cambria" w:hAnsi="Cambria"/>
        </w:rPr>
        <w:t>‘</w:t>
      </w:r>
      <w:r w:rsidR="001442B5" w:rsidRPr="00A57522">
        <w:rPr>
          <w:rFonts w:ascii="Cambria" w:hAnsi="Cambria"/>
        </w:rPr>
        <w:t xml:space="preserve">ecological citizenship </w:t>
      </w:r>
      <w:r w:rsidR="008825FD">
        <w:rPr>
          <w:rFonts w:ascii="Cambria" w:hAnsi="Cambria"/>
        </w:rPr>
        <w:t>‘ (Dobson 2003</w:t>
      </w:r>
      <w:r w:rsidR="00482D1A" w:rsidRPr="00A57522">
        <w:rPr>
          <w:rFonts w:ascii="Cambria" w:hAnsi="Cambria"/>
        </w:rPr>
        <w:t xml:space="preserve">) </w:t>
      </w:r>
      <w:r w:rsidR="001442B5" w:rsidRPr="00A57522">
        <w:rPr>
          <w:rFonts w:ascii="Cambria" w:hAnsi="Cambria"/>
        </w:rPr>
        <w:t>embodies a p</w:t>
      </w:r>
      <w:r w:rsidR="00365165" w:rsidRPr="00A57522">
        <w:rPr>
          <w:rFonts w:ascii="Cambria" w:hAnsi="Cambria"/>
        </w:rPr>
        <w:t xml:space="preserve">olitical will and the hope of </w:t>
      </w:r>
      <w:r w:rsidR="001442B5" w:rsidRPr="00A57522">
        <w:rPr>
          <w:rFonts w:ascii="Cambria" w:hAnsi="Cambria"/>
        </w:rPr>
        <w:t xml:space="preserve">more substantial support if mobilized to address food access and sustainability issues across the globe. </w:t>
      </w:r>
    </w:p>
    <w:p w14:paraId="0B3BE9C3" w14:textId="77777777" w:rsidR="00F53237" w:rsidRPr="00A57522" w:rsidRDefault="00F53237">
      <w:pPr>
        <w:rPr>
          <w:rFonts w:ascii="Cambria" w:hAnsi="Cambria"/>
        </w:rPr>
      </w:pPr>
    </w:p>
    <w:p w14:paraId="57A230E6" w14:textId="111BF49B" w:rsidR="00482D1A" w:rsidRPr="00A57522" w:rsidRDefault="00F53237">
      <w:pPr>
        <w:rPr>
          <w:rFonts w:ascii="Cambria" w:hAnsi="Cambria"/>
        </w:rPr>
      </w:pPr>
      <w:r w:rsidRPr="00A57522">
        <w:rPr>
          <w:rFonts w:ascii="Cambria" w:hAnsi="Cambria"/>
        </w:rPr>
        <w:t xml:space="preserve">To </w:t>
      </w:r>
      <w:proofErr w:type="spellStart"/>
      <w:r w:rsidRPr="00A57522">
        <w:rPr>
          <w:rFonts w:ascii="Cambria" w:hAnsi="Cambria"/>
        </w:rPr>
        <w:t>mobilise</w:t>
      </w:r>
      <w:proofErr w:type="spellEnd"/>
      <w:r w:rsidRPr="00A57522">
        <w:rPr>
          <w:rFonts w:ascii="Cambria" w:hAnsi="Cambria"/>
        </w:rPr>
        <w:t xml:space="preserve"> ecological citizenship effectively requires providing more than the opportunity to buy ethical foodstuff in food shopping outlets</w:t>
      </w:r>
      <w:r w:rsidR="00A45346" w:rsidRPr="00A57522">
        <w:rPr>
          <w:rFonts w:ascii="Cambria" w:hAnsi="Cambria"/>
        </w:rPr>
        <w:t>. I</w:t>
      </w:r>
      <w:r w:rsidRPr="00A57522">
        <w:rPr>
          <w:rFonts w:ascii="Cambria" w:hAnsi="Cambria"/>
        </w:rPr>
        <w:t xml:space="preserve">t means supporting what Morgan calls the development of a new </w:t>
      </w:r>
      <w:r w:rsidRPr="00A57522">
        <w:rPr>
          <w:rFonts w:ascii="Cambria" w:hAnsi="Cambria"/>
          <w:i/>
        </w:rPr>
        <w:t>politics of care</w:t>
      </w:r>
      <w:r w:rsidRPr="00A57522">
        <w:rPr>
          <w:rFonts w:ascii="Cambria" w:hAnsi="Cambria"/>
        </w:rPr>
        <w:t xml:space="preserve"> in the public sphere not private consumption of ethical goods, that operates at </w:t>
      </w:r>
      <w:proofErr w:type="spellStart"/>
      <w:r w:rsidRPr="00A57522">
        <w:rPr>
          <w:rFonts w:ascii="Cambria" w:hAnsi="Cambria"/>
        </w:rPr>
        <w:t>spatialities</w:t>
      </w:r>
      <w:proofErr w:type="spellEnd"/>
      <w:r w:rsidRPr="00A57522">
        <w:rPr>
          <w:rFonts w:ascii="Cambria" w:hAnsi="Cambria"/>
        </w:rPr>
        <w:t xml:space="preserve"> of distance rather than just nearest and dearest</w:t>
      </w:r>
      <w:r w:rsidR="00A45346" w:rsidRPr="00A57522">
        <w:rPr>
          <w:rFonts w:ascii="Cambria" w:hAnsi="Cambria"/>
        </w:rPr>
        <w:t>, and that includes care-receivers in a renewed commitment to democratic processes that shape the politics of care to rethink questions about autonomy and self-sufficiency</w:t>
      </w:r>
      <w:r w:rsidRPr="00A57522">
        <w:rPr>
          <w:rFonts w:ascii="Cambria" w:hAnsi="Cambria"/>
          <w:i/>
        </w:rPr>
        <w:t xml:space="preserve">. </w:t>
      </w:r>
      <w:r w:rsidR="007E0233" w:rsidRPr="00A57522">
        <w:rPr>
          <w:rFonts w:ascii="Cambria" w:hAnsi="Cambria"/>
        </w:rPr>
        <w:t>As Morgan (2010) explains and argues:</w:t>
      </w:r>
    </w:p>
    <w:p w14:paraId="5D0E91E1" w14:textId="73933D94" w:rsidR="00482D1A" w:rsidRPr="00A57522" w:rsidRDefault="00482D1A" w:rsidP="00D57545">
      <w:pPr>
        <w:ind w:left="720"/>
        <w:rPr>
          <w:rFonts w:ascii="Cambria" w:hAnsi="Cambria"/>
        </w:rPr>
      </w:pPr>
      <w:r w:rsidRPr="00A57522">
        <w:rPr>
          <w:rFonts w:ascii="Cambria" w:hAnsi="Cambria"/>
        </w:rPr>
        <w:t>‘</w:t>
      </w:r>
      <w:r w:rsidR="00D57545" w:rsidRPr="00A57522">
        <w:rPr>
          <w:rFonts w:ascii="Cambria" w:hAnsi="Cambria"/>
        </w:rPr>
        <w:t>W</w:t>
      </w:r>
      <w:r w:rsidRPr="00A57522">
        <w:rPr>
          <w:rFonts w:ascii="Cambria" w:hAnsi="Cambria"/>
        </w:rPr>
        <w:t>e care for others because this is what being sustainable means in an ecologically-interdependent world</w:t>
      </w:r>
      <w:r w:rsidR="00D57545" w:rsidRPr="00A57522">
        <w:rPr>
          <w:rFonts w:ascii="Cambria" w:hAnsi="Cambria"/>
        </w:rPr>
        <w:t>. The fact that some citizens may be motivated less by disinterested notions of social justice and more by enlighte</w:t>
      </w:r>
      <w:r w:rsidR="007E0233" w:rsidRPr="00A57522">
        <w:rPr>
          <w:rFonts w:ascii="Cambria" w:hAnsi="Cambria"/>
        </w:rPr>
        <w:t>ne</w:t>
      </w:r>
      <w:r w:rsidR="00D57545" w:rsidRPr="00A57522">
        <w:rPr>
          <w:rFonts w:ascii="Cambria" w:hAnsi="Cambria"/>
        </w:rPr>
        <w:t xml:space="preserve">d self-interest </w:t>
      </w:r>
      <w:proofErr w:type="gramStart"/>
      <w:r w:rsidR="00D57545" w:rsidRPr="00A57522">
        <w:rPr>
          <w:rFonts w:ascii="Cambria" w:hAnsi="Cambria"/>
        </w:rPr>
        <w:t>neither diminishes or</w:t>
      </w:r>
      <w:proofErr w:type="gramEnd"/>
      <w:r w:rsidR="00D57545" w:rsidRPr="00A57522">
        <w:rPr>
          <w:rFonts w:ascii="Cambria" w:hAnsi="Cambria"/>
        </w:rPr>
        <w:t xml:space="preserve"> invalidates the basic argument.</w:t>
      </w:r>
      <w:r w:rsidRPr="00A57522">
        <w:rPr>
          <w:rFonts w:ascii="Cambria" w:hAnsi="Cambria"/>
        </w:rPr>
        <w:t xml:space="preserve">’ </w:t>
      </w:r>
      <w:r w:rsidR="00D57545" w:rsidRPr="00A57522">
        <w:rPr>
          <w:rFonts w:ascii="Cambria" w:hAnsi="Cambria"/>
        </w:rPr>
        <w:t>(</w:t>
      </w:r>
      <w:r w:rsidR="007E0233" w:rsidRPr="00A57522">
        <w:rPr>
          <w:rFonts w:ascii="Cambria" w:hAnsi="Cambria"/>
        </w:rPr>
        <w:t>ibid</w:t>
      </w:r>
      <w:proofErr w:type="gramStart"/>
      <w:r w:rsidR="00D57545" w:rsidRPr="00A57522">
        <w:rPr>
          <w:rFonts w:ascii="Cambria" w:hAnsi="Cambria"/>
        </w:rPr>
        <w:t>:</w:t>
      </w:r>
      <w:r w:rsidRPr="00A57522">
        <w:rPr>
          <w:rFonts w:ascii="Cambria" w:hAnsi="Cambria"/>
        </w:rPr>
        <w:t>1863</w:t>
      </w:r>
      <w:proofErr w:type="gramEnd"/>
      <w:r w:rsidR="00D57545" w:rsidRPr="00A57522">
        <w:rPr>
          <w:rFonts w:ascii="Cambria" w:hAnsi="Cambria"/>
        </w:rPr>
        <w:t xml:space="preserve">) </w:t>
      </w:r>
      <w:r w:rsidRPr="00A57522">
        <w:rPr>
          <w:rFonts w:ascii="Cambria" w:hAnsi="Cambria"/>
        </w:rPr>
        <w:t xml:space="preserve"> </w:t>
      </w:r>
    </w:p>
    <w:p w14:paraId="16CAA6B7" w14:textId="37DB9BB7" w:rsidR="00E64AB3" w:rsidRPr="00A57522" w:rsidRDefault="00F53237">
      <w:pPr>
        <w:rPr>
          <w:rFonts w:ascii="Cambria" w:hAnsi="Cambria"/>
        </w:rPr>
      </w:pPr>
      <w:r w:rsidRPr="00A57522">
        <w:rPr>
          <w:rFonts w:ascii="Cambria" w:hAnsi="Cambria"/>
        </w:rPr>
        <w:t>H</w:t>
      </w:r>
      <w:r w:rsidR="007E0233" w:rsidRPr="00A57522">
        <w:rPr>
          <w:rFonts w:ascii="Cambria" w:hAnsi="Cambria"/>
        </w:rPr>
        <w:t xml:space="preserve">ow does one </w:t>
      </w:r>
      <w:proofErr w:type="spellStart"/>
      <w:r w:rsidR="007E0233" w:rsidRPr="00A57522">
        <w:rPr>
          <w:rFonts w:ascii="Cambria" w:hAnsi="Cambria"/>
        </w:rPr>
        <w:t>mobilise</w:t>
      </w:r>
      <w:proofErr w:type="spellEnd"/>
      <w:r w:rsidR="007E0233" w:rsidRPr="00A57522">
        <w:rPr>
          <w:rFonts w:ascii="Cambria" w:hAnsi="Cambria"/>
        </w:rPr>
        <w:t xml:space="preserve">, generate, </w:t>
      </w:r>
      <w:r w:rsidR="006C0193" w:rsidRPr="00A57522">
        <w:rPr>
          <w:rFonts w:ascii="Cambria" w:hAnsi="Cambria"/>
        </w:rPr>
        <w:t xml:space="preserve">and </w:t>
      </w:r>
      <w:r w:rsidR="00B621E0" w:rsidRPr="00A57522">
        <w:rPr>
          <w:rFonts w:ascii="Cambria" w:hAnsi="Cambria"/>
        </w:rPr>
        <w:t>sustain a</w:t>
      </w:r>
      <w:r w:rsidR="007E0233" w:rsidRPr="00A57522">
        <w:rPr>
          <w:rFonts w:ascii="Cambria" w:hAnsi="Cambria"/>
        </w:rPr>
        <w:t xml:space="preserve"> new politics </w:t>
      </w:r>
      <w:r w:rsidR="00A72699">
        <w:rPr>
          <w:rFonts w:ascii="Cambria" w:hAnsi="Cambria"/>
        </w:rPr>
        <w:t>of care around food</w:t>
      </w:r>
      <w:r w:rsidR="00B621E0" w:rsidRPr="00A57522">
        <w:rPr>
          <w:rFonts w:ascii="Cambria" w:hAnsi="Cambria"/>
        </w:rPr>
        <w:t xml:space="preserve"> </w:t>
      </w:r>
      <w:r w:rsidR="00A57522">
        <w:rPr>
          <w:rFonts w:ascii="Cambria" w:hAnsi="Cambria"/>
        </w:rPr>
        <w:t xml:space="preserve">that embraces </w:t>
      </w:r>
      <w:r w:rsidR="00B621E0" w:rsidRPr="00A57522">
        <w:rPr>
          <w:rFonts w:ascii="Cambria" w:hAnsi="Cambria"/>
        </w:rPr>
        <w:t>the health of society, the sustainability of the environment and social justice?</w:t>
      </w:r>
      <w:r w:rsidR="00BC4EB3" w:rsidRPr="00A57522">
        <w:rPr>
          <w:rFonts w:ascii="Cambria" w:hAnsi="Cambria"/>
        </w:rPr>
        <w:t xml:space="preserve"> </w:t>
      </w:r>
      <w:r w:rsidR="00A45346" w:rsidRPr="00A57522">
        <w:rPr>
          <w:rFonts w:ascii="Cambria" w:hAnsi="Cambria"/>
        </w:rPr>
        <w:t xml:space="preserve">It is </w:t>
      </w:r>
      <w:r w:rsidR="00E64AB3" w:rsidRPr="00A57522">
        <w:rPr>
          <w:rFonts w:ascii="Cambria" w:hAnsi="Cambria"/>
        </w:rPr>
        <w:t xml:space="preserve">in </w:t>
      </w:r>
      <w:r w:rsidR="00A45346" w:rsidRPr="00A57522">
        <w:rPr>
          <w:rFonts w:ascii="Cambria" w:hAnsi="Cambria"/>
        </w:rPr>
        <w:t xml:space="preserve">the </w:t>
      </w:r>
      <w:r w:rsidR="00E64AB3" w:rsidRPr="00A57522">
        <w:rPr>
          <w:rFonts w:ascii="Cambria" w:hAnsi="Cambria"/>
        </w:rPr>
        <w:t>interpretative approach to</w:t>
      </w:r>
      <w:r w:rsidR="00A45346" w:rsidRPr="00A57522">
        <w:rPr>
          <w:rFonts w:ascii="Cambria" w:hAnsi="Cambria"/>
        </w:rPr>
        <w:t xml:space="preserve"> how care is generated and</w:t>
      </w:r>
      <w:r w:rsidR="00E64AB3" w:rsidRPr="00A57522">
        <w:rPr>
          <w:rFonts w:ascii="Cambria" w:hAnsi="Cambria"/>
        </w:rPr>
        <w:t xml:space="preserve"> practiced where</w:t>
      </w:r>
      <w:r w:rsidR="00A45346" w:rsidRPr="00A57522">
        <w:rPr>
          <w:rFonts w:ascii="Cambria" w:hAnsi="Cambria"/>
        </w:rPr>
        <w:t xml:space="preserve"> we </w:t>
      </w:r>
      <w:r w:rsidR="00E64AB3" w:rsidRPr="00A57522">
        <w:rPr>
          <w:rFonts w:ascii="Cambria" w:hAnsi="Cambria"/>
        </w:rPr>
        <w:t>differ in thinking</w:t>
      </w:r>
      <w:r w:rsidR="00A45346" w:rsidRPr="00A57522">
        <w:rPr>
          <w:rFonts w:ascii="Cambria" w:hAnsi="Cambria"/>
        </w:rPr>
        <w:t xml:space="preserve"> </w:t>
      </w:r>
      <w:r w:rsidR="00E64AB3" w:rsidRPr="00A57522">
        <w:rPr>
          <w:rFonts w:ascii="Cambria" w:hAnsi="Cambria"/>
        </w:rPr>
        <w:t>with Morgan</w:t>
      </w:r>
      <w:r w:rsidR="00A45346" w:rsidRPr="00A57522">
        <w:rPr>
          <w:rFonts w:ascii="Cambria" w:hAnsi="Cambria"/>
        </w:rPr>
        <w:t xml:space="preserve">. </w:t>
      </w:r>
      <w:r w:rsidR="00E64AB3" w:rsidRPr="00A57522">
        <w:rPr>
          <w:rFonts w:ascii="Cambria" w:hAnsi="Cambria"/>
        </w:rPr>
        <w:t>Rather than focusing on the evaluative mind of a vulnerable, sentient subject, capable of flourishing and suffering, depending on how people treat us (Sayer 2010), we work with an embodied, fleshy human subject</w:t>
      </w:r>
      <w:r w:rsidR="0090648C" w:rsidRPr="00A57522">
        <w:rPr>
          <w:rFonts w:ascii="Cambria" w:hAnsi="Cambria"/>
        </w:rPr>
        <w:t>. This human subject</w:t>
      </w:r>
      <w:r w:rsidR="00E64AB3" w:rsidRPr="00A57522">
        <w:rPr>
          <w:rFonts w:ascii="Cambria" w:hAnsi="Cambria"/>
        </w:rPr>
        <w:t xml:space="preserve"> entangles,</w:t>
      </w:r>
      <w:r w:rsidR="0090648C" w:rsidRPr="00A57522">
        <w:rPr>
          <w:rFonts w:ascii="Cambria" w:hAnsi="Cambria"/>
        </w:rPr>
        <w:t xml:space="preserve"> assembles,</w:t>
      </w:r>
      <w:r w:rsidR="00E64AB3" w:rsidRPr="00A57522">
        <w:rPr>
          <w:rFonts w:ascii="Cambria" w:hAnsi="Cambria"/>
        </w:rPr>
        <w:t xml:space="preserve"> </w:t>
      </w:r>
      <w:r w:rsidR="0090648C" w:rsidRPr="00A57522">
        <w:rPr>
          <w:rFonts w:ascii="Cambria" w:hAnsi="Cambria"/>
        </w:rPr>
        <w:t>and becomes</w:t>
      </w:r>
      <w:r w:rsidR="00E64AB3" w:rsidRPr="00A57522">
        <w:rPr>
          <w:rFonts w:ascii="Cambria" w:hAnsi="Cambria"/>
        </w:rPr>
        <w:t xml:space="preserve"> caught up in relations with other human and non-human </w:t>
      </w:r>
      <w:proofErr w:type="spellStart"/>
      <w:r w:rsidR="00E64AB3" w:rsidRPr="00A57522">
        <w:rPr>
          <w:rFonts w:ascii="Cambria" w:hAnsi="Cambria"/>
        </w:rPr>
        <w:t>materialities</w:t>
      </w:r>
      <w:proofErr w:type="spellEnd"/>
      <w:r w:rsidR="00E64AB3" w:rsidRPr="00A57522">
        <w:rPr>
          <w:rFonts w:ascii="Cambria" w:hAnsi="Cambria"/>
        </w:rPr>
        <w:t xml:space="preserve"> in the world through </w:t>
      </w:r>
      <w:r w:rsidR="00A57522">
        <w:rPr>
          <w:rFonts w:ascii="Cambria" w:hAnsi="Cambria"/>
        </w:rPr>
        <w:t xml:space="preserve">both </w:t>
      </w:r>
      <w:r w:rsidR="00E64AB3" w:rsidRPr="00A57522">
        <w:rPr>
          <w:rFonts w:ascii="Cambria" w:hAnsi="Cambria"/>
        </w:rPr>
        <w:t>thought-through and</w:t>
      </w:r>
      <w:r w:rsidR="00F464C1" w:rsidRPr="00A57522">
        <w:rPr>
          <w:rFonts w:ascii="Cambria" w:hAnsi="Cambria"/>
        </w:rPr>
        <w:t xml:space="preserve"> un-thought - through practices</w:t>
      </w:r>
      <w:r w:rsidR="0090648C" w:rsidRPr="00A57522">
        <w:rPr>
          <w:rFonts w:ascii="Cambria" w:hAnsi="Cambria"/>
        </w:rPr>
        <w:t>. Consequently, the human subject is not autonomous or self-sufficient but achieves expression as a sentient being through being with others (humans and nonhumans). U</w:t>
      </w:r>
      <w:r w:rsidR="00F464C1" w:rsidRPr="00A57522">
        <w:rPr>
          <w:rFonts w:ascii="Cambria" w:hAnsi="Cambria"/>
        </w:rPr>
        <w:t xml:space="preserve">ltimately it is what </w:t>
      </w:r>
      <w:r w:rsidR="00F464C1" w:rsidRPr="00A57522">
        <w:rPr>
          <w:rFonts w:ascii="Cambria" w:hAnsi="Cambria"/>
          <w:i/>
        </w:rPr>
        <w:t>happens</w:t>
      </w:r>
      <w:r w:rsidR="00F464C1" w:rsidRPr="00A57522">
        <w:rPr>
          <w:rFonts w:ascii="Cambria" w:hAnsi="Cambria"/>
        </w:rPr>
        <w:t xml:space="preserve">, what is </w:t>
      </w:r>
      <w:r w:rsidR="00F464C1" w:rsidRPr="00A57522">
        <w:rPr>
          <w:rFonts w:ascii="Cambria" w:hAnsi="Cambria"/>
          <w:i/>
        </w:rPr>
        <w:t>performed</w:t>
      </w:r>
      <w:r w:rsidR="00F464C1" w:rsidRPr="00A57522">
        <w:rPr>
          <w:rFonts w:ascii="Cambria" w:hAnsi="Cambria"/>
        </w:rPr>
        <w:t>, where care practices are actualized</w:t>
      </w:r>
      <w:r w:rsidR="0090648C" w:rsidRPr="00A57522">
        <w:rPr>
          <w:rFonts w:ascii="Cambria" w:hAnsi="Cambria"/>
        </w:rPr>
        <w:t>, received and felt</w:t>
      </w:r>
      <w:r w:rsidR="0016708F">
        <w:rPr>
          <w:rFonts w:ascii="Cambria" w:hAnsi="Cambria"/>
        </w:rPr>
        <w:t xml:space="preserve"> that matters</w:t>
      </w:r>
      <w:r w:rsidR="00F464C1" w:rsidRPr="00A57522">
        <w:rPr>
          <w:rFonts w:ascii="Cambria" w:hAnsi="Cambria"/>
        </w:rPr>
        <w:t>. In this way a politics of care and how concern for the other generates</w:t>
      </w:r>
      <w:r w:rsidR="00A72699">
        <w:rPr>
          <w:rFonts w:ascii="Cambria" w:hAnsi="Cambria"/>
        </w:rPr>
        <w:t>,</w:t>
      </w:r>
      <w:r w:rsidR="00F464C1" w:rsidRPr="00A57522">
        <w:rPr>
          <w:rFonts w:ascii="Cambria" w:hAnsi="Cambria"/>
        </w:rPr>
        <w:t xml:space="preserve"> </w:t>
      </w:r>
      <w:r w:rsidR="00A72699">
        <w:rPr>
          <w:rFonts w:ascii="Cambria" w:hAnsi="Cambria"/>
        </w:rPr>
        <w:t>occurs through</w:t>
      </w:r>
      <w:r w:rsidR="00F464C1" w:rsidRPr="00A57522">
        <w:rPr>
          <w:rFonts w:ascii="Cambria" w:hAnsi="Cambria"/>
        </w:rPr>
        <w:t xml:space="preserve"> a non-linear process with significant lack of thought and rather more bodily response to the encounters in the world.</w:t>
      </w:r>
      <w:r w:rsidR="0090648C" w:rsidRPr="00A57522">
        <w:rPr>
          <w:rFonts w:ascii="Cambria" w:hAnsi="Cambria"/>
        </w:rPr>
        <w:t xml:space="preserve"> These ideas on care have developed by material-feminist inspired science and technology scholars such as Karen </w:t>
      </w:r>
      <w:proofErr w:type="spellStart"/>
      <w:r w:rsidR="0090648C" w:rsidRPr="00A57522">
        <w:rPr>
          <w:rFonts w:ascii="Cambria" w:hAnsi="Cambria"/>
        </w:rPr>
        <w:t>Barad</w:t>
      </w:r>
      <w:proofErr w:type="spellEnd"/>
      <w:r w:rsidR="0090648C" w:rsidRPr="00A57522">
        <w:rPr>
          <w:rFonts w:ascii="Cambria" w:hAnsi="Cambria"/>
        </w:rPr>
        <w:t xml:space="preserve">, Donna </w:t>
      </w:r>
      <w:proofErr w:type="spellStart"/>
      <w:r w:rsidR="0090648C" w:rsidRPr="00A57522">
        <w:rPr>
          <w:rFonts w:ascii="Cambria" w:hAnsi="Cambria"/>
        </w:rPr>
        <w:lastRenderedPageBreak/>
        <w:t>Haraway</w:t>
      </w:r>
      <w:proofErr w:type="spellEnd"/>
      <w:r w:rsidR="0090648C" w:rsidRPr="00A57522">
        <w:rPr>
          <w:rFonts w:ascii="Cambria" w:hAnsi="Cambria"/>
        </w:rPr>
        <w:t xml:space="preserve"> and Annemarie Mol.</w:t>
      </w:r>
      <w:r w:rsidR="0016708F" w:rsidRPr="0016708F">
        <w:rPr>
          <w:rFonts w:ascii="Cambria" w:hAnsi="Cambria"/>
        </w:rPr>
        <w:t xml:space="preserve"> </w:t>
      </w:r>
      <w:r w:rsidR="0016708F" w:rsidRPr="00A57522">
        <w:rPr>
          <w:rFonts w:ascii="Cambria" w:hAnsi="Cambria"/>
        </w:rPr>
        <w:t>In interpreting what the project achieved and how it relates to existing literature on the co-production of knowledge and social justice in food studies, we address how cultures of concern arise? How to connect people to the ‘other’ whose material circumstance is so different to their own? How does self-sufficiency become obsolete as a set of inter-relations is made obvious?</w:t>
      </w:r>
    </w:p>
    <w:p w14:paraId="2CC8CF10" w14:textId="77777777" w:rsidR="002553BB" w:rsidRPr="00A57522" w:rsidRDefault="002553BB">
      <w:pPr>
        <w:rPr>
          <w:rFonts w:ascii="Cambria" w:hAnsi="Cambria"/>
        </w:rPr>
      </w:pPr>
    </w:p>
    <w:p w14:paraId="57E17A8A" w14:textId="668A65F2" w:rsidR="0090648C" w:rsidRPr="00A57522" w:rsidRDefault="0016708F" w:rsidP="0090648C">
      <w:pPr>
        <w:rPr>
          <w:rFonts w:ascii="Cambria" w:hAnsi="Cambria"/>
        </w:rPr>
      </w:pPr>
      <w:r>
        <w:rPr>
          <w:rFonts w:ascii="Cambria" w:hAnsi="Cambria"/>
        </w:rPr>
        <w:t>The project created a</w:t>
      </w:r>
      <w:r w:rsidR="00B62591" w:rsidRPr="00A57522">
        <w:rPr>
          <w:rFonts w:ascii="Cambria" w:hAnsi="Cambria"/>
        </w:rPr>
        <w:t xml:space="preserve"> </w:t>
      </w:r>
      <w:r w:rsidR="005F09EF" w:rsidRPr="00A57522">
        <w:rPr>
          <w:rFonts w:ascii="Cambria" w:hAnsi="Cambria"/>
        </w:rPr>
        <w:t>10-day</w:t>
      </w:r>
      <w:r w:rsidR="00B62591" w:rsidRPr="00A57522">
        <w:rPr>
          <w:rFonts w:ascii="Cambria" w:hAnsi="Cambria"/>
        </w:rPr>
        <w:t xml:space="preserve"> art performanc</w:t>
      </w:r>
      <w:r w:rsidR="001E6513" w:rsidRPr="00A57522">
        <w:rPr>
          <w:rFonts w:ascii="Cambria" w:hAnsi="Cambria"/>
        </w:rPr>
        <w:t xml:space="preserve">e installation. </w:t>
      </w:r>
      <w:r w:rsidR="0090648C" w:rsidRPr="00A57522">
        <w:rPr>
          <w:rFonts w:ascii="Cambria" w:hAnsi="Cambria"/>
        </w:rPr>
        <w:t>Local food initiatives were invited to</w:t>
      </w:r>
      <w:r>
        <w:rPr>
          <w:rFonts w:ascii="Cambria" w:hAnsi="Cambria"/>
        </w:rPr>
        <w:t xml:space="preserve"> become active participants in co-designing the</w:t>
      </w:r>
      <w:r w:rsidR="0090648C" w:rsidRPr="00A57522">
        <w:rPr>
          <w:rFonts w:ascii="Cambria" w:hAnsi="Cambria"/>
        </w:rPr>
        <w:t xml:space="preserve"> art performance installation. </w:t>
      </w:r>
      <w:r>
        <w:rPr>
          <w:rFonts w:ascii="Cambria" w:hAnsi="Cambria"/>
        </w:rPr>
        <w:t xml:space="preserve">Within the art space, </w:t>
      </w:r>
      <w:r w:rsidR="00432761" w:rsidRPr="00A57522">
        <w:rPr>
          <w:rFonts w:ascii="Cambria" w:hAnsi="Cambria"/>
        </w:rPr>
        <w:t xml:space="preserve">the general public were invited into a food-related experience that was composed of different food-related practices – growing, baking, eating, preparing meals, shopping – that carried the traces of these events taking place in different material circumstances across the city. </w:t>
      </w:r>
      <w:r>
        <w:rPr>
          <w:rFonts w:ascii="Cambria" w:hAnsi="Cambria"/>
        </w:rPr>
        <w:t>We make some concluding points</w:t>
      </w:r>
      <w:r w:rsidR="00832010" w:rsidRPr="00A57522">
        <w:rPr>
          <w:rFonts w:ascii="Cambria" w:hAnsi="Cambria"/>
        </w:rPr>
        <w:t xml:space="preserve"> </w:t>
      </w:r>
      <w:r>
        <w:rPr>
          <w:rFonts w:ascii="Cambria" w:hAnsi="Cambria"/>
        </w:rPr>
        <w:t>that draw on</w:t>
      </w:r>
      <w:r w:rsidR="00E46781" w:rsidRPr="00A57522">
        <w:rPr>
          <w:rFonts w:ascii="Cambria" w:hAnsi="Cambria"/>
        </w:rPr>
        <w:t xml:space="preserve"> material feminist literature to</w:t>
      </w:r>
      <w:r w:rsidR="001E6513" w:rsidRPr="00A57522">
        <w:rPr>
          <w:rFonts w:ascii="Cambria" w:hAnsi="Cambria"/>
        </w:rPr>
        <w:t xml:space="preserve"> </w:t>
      </w:r>
      <w:r w:rsidR="00E46781" w:rsidRPr="00A57522">
        <w:rPr>
          <w:rFonts w:ascii="Cambria" w:hAnsi="Cambria"/>
        </w:rPr>
        <w:t>analyze</w:t>
      </w:r>
      <w:r w:rsidR="00BD46A6" w:rsidRPr="00A57522">
        <w:rPr>
          <w:rFonts w:ascii="Cambria" w:hAnsi="Cambria"/>
        </w:rPr>
        <w:t xml:space="preserve"> </w:t>
      </w:r>
      <w:r w:rsidR="00E46781" w:rsidRPr="00A57522">
        <w:rPr>
          <w:rFonts w:ascii="Cambria" w:hAnsi="Cambria"/>
        </w:rPr>
        <w:t>how</w:t>
      </w:r>
      <w:r w:rsidR="00BD46A6" w:rsidRPr="00A57522">
        <w:rPr>
          <w:rFonts w:ascii="Cambria" w:hAnsi="Cambria"/>
        </w:rPr>
        <w:t xml:space="preserve"> creative material practices </w:t>
      </w:r>
      <w:r w:rsidR="00E46781" w:rsidRPr="00A57522">
        <w:rPr>
          <w:rFonts w:ascii="Cambria" w:hAnsi="Cambria"/>
        </w:rPr>
        <w:t>can engage Morgan’s ‘ecological citizens’</w:t>
      </w:r>
      <w:r w:rsidR="00BB0B42" w:rsidRPr="00A57522">
        <w:rPr>
          <w:rFonts w:ascii="Cambria" w:hAnsi="Cambria"/>
        </w:rPr>
        <w:t xml:space="preserve"> in a ‘politics of care’ that is </w:t>
      </w:r>
      <w:proofErr w:type="spellStart"/>
      <w:r w:rsidR="00BB0B42" w:rsidRPr="00A57522">
        <w:rPr>
          <w:rFonts w:ascii="Cambria" w:hAnsi="Cambria"/>
        </w:rPr>
        <w:t>performative</w:t>
      </w:r>
      <w:proofErr w:type="spellEnd"/>
      <w:r w:rsidR="00BB0B42" w:rsidRPr="00A57522">
        <w:rPr>
          <w:rFonts w:ascii="Cambria" w:hAnsi="Cambria"/>
        </w:rPr>
        <w:t>, participatory and embedded in sharing food experiences/practices</w:t>
      </w:r>
      <w:r w:rsidR="00832010" w:rsidRPr="00A57522">
        <w:rPr>
          <w:rFonts w:ascii="Cambria" w:hAnsi="Cambria"/>
        </w:rPr>
        <w:t xml:space="preserve"> </w:t>
      </w:r>
      <w:r w:rsidR="00BB0B42" w:rsidRPr="00A57522">
        <w:rPr>
          <w:rFonts w:ascii="Cambria" w:hAnsi="Cambria"/>
        </w:rPr>
        <w:t xml:space="preserve">in the micro-scale </w:t>
      </w:r>
      <w:proofErr w:type="spellStart"/>
      <w:r w:rsidR="00BB0B42" w:rsidRPr="00A57522">
        <w:rPr>
          <w:rFonts w:ascii="Cambria" w:hAnsi="Cambria"/>
        </w:rPr>
        <w:t>entanglings</w:t>
      </w:r>
      <w:proofErr w:type="spellEnd"/>
      <w:r w:rsidR="00BB0B42" w:rsidRPr="00A57522">
        <w:rPr>
          <w:rFonts w:ascii="Cambria" w:hAnsi="Cambria"/>
        </w:rPr>
        <w:t xml:space="preserve"> between beings, food and </w:t>
      </w:r>
      <w:r w:rsidR="00F015D7">
        <w:rPr>
          <w:rFonts w:ascii="Cambria" w:hAnsi="Cambria"/>
        </w:rPr>
        <w:t>different material circumstances</w:t>
      </w:r>
      <w:r w:rsidR="00BB0B42" w:rsidRPr="00A57522">
        <w:rPr>
          <w:rFonts w:ascii="Cambria" w:hAnsi="Cambria"/>
        </w:rPr>
        <w:t>.</w:t>
      </w:r>
      <w:r>
        <w:rPr>
          <w:rFonts w:ascii="Cambria" w:hAnsi="Cambria"/>
        </w:rPr>
        <w:t xml:space="preserve"> </w:t>
      </w:r>
    </w:p>
    <w:p w14:paraId="0443A2C3" w14:textId="77777777" w:rsidR="00881A76" w:rsidRPr="00A57522" w:rsidRDefault="00881A76" w:rsidP="00795205">
      <w:pPr>
        <w:rPr>
          <w:rFonts w:ascii="Cambria" w:hAnsi="Cambria"/>
          <w:b/>
        </w:rPr>
      </w:pPr>
    </w:p>
    <w:p w14:paraId="65E6CEA2" w14:textId="41E48824" w:rsidR="00267B2C" w:rsidRPr="00A57522" w:rsidRDefault="0045116F" w:rsidP="009874F4">
      <w:pPr>
        <w:rPr>
          <w:rFonts w:ascii="Cambria" w:hAnsi="Cambria"/>
          <w:b/>
        </w:rPr>
      </w:pPr>
      <w:proofErr w:type="gramStart"/>
      <w:r w:rsidRPr="00A57522">
        <w:rPr>
          <w:rFonts w:ascii="Cambria" w:hAnsi="Cambria"/>
          <w:b/>
        </w:rPr>
        <w:t>Co-producing work with non-academic and non-human participants.</w:t>
      </w:r>
      <w:proofErr w:type="gramEnd"/>
      <w:r w:rsidRPr="00A57522">
        <w:rPr>
          <w:rFonts w:ascii="Cambria" w:hAnsi="Cambria"/>
          <w:b/>
        </w:rPr>
        <w:t xml:space="preserve"> </w:t>
      </w:r>
    </w:p>
    <w:p w14:paraId="4E9E6605" w14:textId="193D02EA" w:rsidR="000B2C44" w:rsidRPr="00A57522" w:rsidRDefault="000176EE" w:rsidP="000B2C44">
      <w:pPr>
        <w:rPr>
          <w:rFonts w:ascii="Cambria" w:hAnsi="Cambria" w:cs="Tw Cen MT"/>
        </w:rPr>
      </w:pPr>
      <w:r w:rsidRPr="00A57522">
        <w:rPr>
          <w:rFonts w:ascii="Cambria" w:hAnsi="Cambria"/>
        </w:rPr>
        <w:t>Our</w:t>
      </w:r>
      <w:r w:rsidR="00267B2C" w:rsidRPr="00A57522">
        <w:rPr>
          <w:rFonts w:ascii="Cambria" w:hAnsi="Cambria"/>
        </w:rPr>
        <w:t xml:space="preserve"> </w:t>
      </w:r>
      <w:proofErr w:type="spellStart"/>
      <w:r w:rsidR="00267B2C" w:rsidRPr="00A57522">
        <w:rPr>
          <w:rFonts w:ascii="Cambria" w:hAnsi="Cambria"/>
        </w:rPr>
        <w:t>Foodscapes</w:t>
      </w:r>
      <w:proofErr w:type="spellEnd"/>
      <w:r w:rsidR="00267B2C" w:rsidRPr="00A57522">
        <w:rPr>
          <w:rFonts w:ascii="Cambria" w:hAnsi="Cambria"/>
        </w:rPr>
        <w:t xml:space="preserve"> project drew on a number of </w:t>
      </w:r>
      <w:r w:rsidR="00493084" w:rsidRPr="00A57522">
        <w:rPr>
          <w:rFonts w:ascii="Cambria" w:hAnsi="Cambria"/>
        </w:rPr>
        <w:t>developing approaches</w:t>
      </w:r>
      <w:r w:rsidR="00267B2C" w:rsidRPr="00A57522">
        <w:rPr>
          <w:rFonts w:ascii="Cambria" w:hAnsi="Cambria"/>
        </w:rPr>
        <w:t xml:space="preserve"> across the arts, humanities and social science literature. </w:t>
      </w:r>
      <w:r w:rsidR="00734AB4" w:rsidRPr="00A57522">
        <w:rPr>
          <w:rFonts w:ascii="Cambria" w:hAnsi="Cambria"/>
        </w:rPr>
        <w:t xml:space="preserve">We focus </w:t>
      </w:r>
      <w:r w:rsidR="00940B6A" w:rsidRPr="00A57522">
        <w:rPr>
          <w:rFonts w:ascii="Cambria" w:hAnsi="Cambria"/>
        </w:rPr>
        <w:t xml:space="preserve">here </w:t>
      </w:r>
      <w:r w:rsidR="00734AB4" w:rsidRPr="00A57522">
        <w:rPr>
          <w:rFonts w:ascii="Cambria" w:hAnsi="Cambria"/>
        </w:rPr>
        <w:t>on the participat</w:t>
      </w:r>
      <w:r w:rsidR="00940B6A" w:rsidRPr="00A57522">
        <w:rPr>
          <w:rFonts w:ascii="Cambria" w:hAnsi="Cambria"/>
        </w:rPr>
        <w:t>ory action research approach we</w:t>
      </w:r>
      <w:r w:rsidR="00734AB4" w:rsidRPr="00A57522">
        <w:rPr>
          <w:rFonts w:ascii="Cambria" w:hAnsi="Cambria"/>
        </w:rPr>
        <w:t xml:space="preserve"> used and developed</w:t>
      </w:r>
      <w:r w:rsidR="0045116F" w:rsidRPr="00A57522">
        <w:rPr>
          <w:rFonts w:ascii="Cambria" w:hAnsi="Cambria"/>
        </w:rPr>
        <w:t>, and how that can be broadened to include non-human participants</w:t>
      </w:r>
      <w:r w:rsidR="00734AB4" w:rsidRPr="00A57522">
        <w:rPr>
          <w:rFonts w:ascii="Cambria" w:hAnsi="Cambria"/>
        </w:rPr>
        <w:t>.</w:t>
      </w:r>
      <w:r w:rsidR="00785DF7" w:rsidRPr="00A57522">
        <w:rPr>
          <w:rFonts w:ascii="Cambria" w:hAnsi="Cambria"/>
        </w:rPr>
        <w:t xml:space="preserve"> </w:t>
      </w:r>
      <w:r w:rsidR="00647CB8" w:rsidRPr="00A57522">
        <w:rPr>
          <w:rFonts w:ascii="Cambria" w:hAnsi="Cambria" w:cs="Tw Cen MT"/>
        </w:rPr>
        <w:t xml:space="preserve">The </w:t>
      </w:r>
      <w:r w:rsidR="0045116F" w:rsidRPr="00A57522">
        <w:rPr>
          <w:rFonts w:ascii="Cambria" w:hAnsi="Cambria" w:cs="Tw Cen MT"/>
        </w:rPr>
        <w:t xml:space="preserve">diverse </w:t>
      </w:r>
      <w:r w:rsidR="00647CB8" w:rsidRPr="00A57522">
        <w:rPr>
          <w:rFonts w:ascii="Cambria" w:hAnsi="Cambria" w:cs="Tw Cen MT"/>
        </w:rPr>
        <w:t>project team included three academic researchers and three community partners</w:t>
      </w:r>
      <w:r w:rsidR="0045116F" w:rsidRPr="00A57522">
        <w:rPr>
          <w:rFonts w:ascii="Cambria" w:hAnsi="Cambria" w:cs="Tw Cen MT"/>
        </w:rPr>
        <w:t xml:space="preserve"> and an artist, and </w:t>
      </w:r>
      <w:r w:rsidR="00647CB8" w:rsidRPr="00A57522">
        <w:rPr>
          <w:rFonts w:ascii="Cambria" w:hAnsi="Cambria" w:cs="Tw Cen MT"/>
        </w:rPr>
        <w:t xml:space="preserve">was brought together to provide thinking and expertise around food, food insecurity, community, and art and performance. </w:t>
      </w:r>
      <w:r w:rsidR="0045116F" w:rsidRPr="00A57522">
        <w:rPr>
          <w:rFonts w:ascii="Cambria" w:hAnsi="Cambria" w:cs="Tw Cen MT"/>
        </w:rPr>
        <w:t>Informed by post-structural thinking on the embodied subject and performance theory and their relevance in studying human-food relations, the</w:t>
      </w:r>
      <w:r w:rsidR="00647CB8" w:rsidRPr="00A57522">
        <w:rPr>
          <w:rFonts w:ascii="Cambria" w:hAnsi="Cambria" w:cs="Tw Cen MT"/>
        </w:rPr>
        <w:t xml:space="preserve"> project sought to draw out ‘micro’ level engagements with food as a means to consider entanglements between da</w:t>
      </w:r>
      <w:r w:rsidR="00F015D7">
        <w:rPr>
          <w:rFonts w:ascii="Cambria" w:hAnsi="Cambria" w:cs="Tw Cen MT"/>
        </w:rPr>
        <w:t>ily practices and sense-making.</w:t>
      </w:r>
      <w:r w:rsidR="00647CB8" w:rsidRPr="00A57522">
        <w:rPr>
          <w:rFonts w:ascii="Cambria" w:hAnsi="Cambria" w:cs="Tw Cen MT"/>
        </w:rPr>
        <w:t xml:space="preserve"> As such, there was an interest in engaging people in the ‘doing’ of food practices whether that be shopping, growing, cooking or eating food, for exam</w:t>
      </w:r>
      <w:r w:rsidR="000B2C44" w:rsidRPr="00A57522">
        <w:rPr>
          <w:rFonts w:ascii="Cambria" w:hAnsi="Cambria" w:cs="Tw Cen MT"/>
        </w:rPr>
        <w:t>ple (among other food practices)</w:t>
      </w:r>
      <w:r w:rsidR="00647CB8" w:rsidRPr="00A57522">
        <w:rPr>
          <w:rFonts w:ascii="Cambria" w:hAnsi="Cambria" w:cs="Tw Cen MT"/>
        </w:rPr>
        <w:t>.</w:t>
      </w:r>
      <w:r w:rsidR="000B2C44" w:rsidRPr="00A57522">
        <w:rPr>
          <w:rFonts w:ascii="Cambria" w:hAnsi="Cambria" w:cs="Tw Cen MT"/>
        </w:rPr>
        <w:t xml:space="preserve"> To in effect participate as an audience through ‘doing’ what one would normally do with </w:t>
      </w:r>
      <w:proofErr w:type="gramStart"/>
      <w:r w:rsidR="000B2C44" w:rsidRPr="00A57522">
        <w:rPr>
          <w:rFonts w:ascii="Cambria" w:hAnsi="Cambria" w:cs="Tw Cen MT"/>
        </w:rPr>
        <w:t>food.</w:t>
      </w:r>
      <w:proofErr w:type="gramEnd"/>
      <w:r w:rsidR="00647CB8" w:rsidRPr="00A57522">
        <w:rPr>
          <w:rFonts w:ascii="Cambria" w:hAnsi="Cambria" w:cs="Tw Cen MT"/>
        </w:rPr>
        <w:t xml:space="preserve"> </w:t>
      </w:r>
      <w:r w:rsidR="000B2C44" w:rsidRPr="00A57522">
        <w:rPr>
          <w:rFonts w:ascii="Cambria" w:hAnsi="Cambria"/>
        </w:rPr>
        <w:t xml:space="preserve">As has been argued in arts-centered material feminist writings, ‘knowledge is derived from doing and from the senses’ (Barrett and Bolt 2010:1), applying this thinking in relation to food, encourages different consumer/citizen understanding about food. </w:t>
      </w:r>
      <w:r w:rsidR="002B5902" w:rsidRPr="00A57522">
        <w:rPr>
          <w:rFonts w:ascii="Cambria" w:hAnsi="Cambria"/>
        </w:rPr>
        <w:t>As argued elsewhere (</w:t>
      </w:r>
      <w:proofErr w:type="spellStart"/>
      <w:r w:rsidR="002B5902" w:rsidRPr="00A57522">
        <w:rPr>
          <w:rFonts w:ascii="Cambria" w:hAnsi="Cambria"/>
        </w:rPr>
        <w:t>Carolan</w:t>
      </w:r>
      <w:proofErr w:type="spellEnd"/>
      <w:r w:rsidR="002B5902" w:rsidRPr="00A57522">
        <w:rPr>
          <w:rFonts w:ascii="Cambria" w:hAnsi="Cambria"/>
        </w:rPr>
        <w:t xml:space="preserve"> 2010; Roe </w:t>
      </w:r>
      <w:r w:rsidR="00562437">
        <w:rPr>
          <w:rFonts w:ascii="Cambria" w:hAnsi="Cambria"/>
          <w:i/>
        </w:rPr>
        <w:t>forthcoming</w:t>
      </w:r>
      <w:r w:rsidR="002B5902" w:rsidRPr="00A57522">
        <w:rPr>
          <w:rFonts w:ascii="Cambria" w:hAnsi="Cambria"/>
        </w:rPr>
        <w:t>) this</w:t>
      </w:r>
      <w:r w:rsidR="000B2C44" w:rsidRPr="00A57522">
        <w:rPr>
          <w:rFonts w:ascii="Cambria" w:hAnsi="Cambria"/>
        </w:rPr>
        <w:t xml:space="preserve"> must involve experiencing food differently, importantly not solely within the food-eating event but </w:t>
      </w:r>
      <w:r w:rsidR="002B5902" w:rsidRPr="00A57522">
        <w:rPr>
          <w:rFonts w:ascii="Cambria" w:hAnsi="Cambria"/>
        </w:rPr>
        <w:t>as part of</w:t>
      </w:r>
      <w:r w:rsidR="000B2C44" w:rsidRPr="00A57522">
        <w:rPr>
          <w:rFonts w:ascii="Cambria" w:hAnsi="Cambria"/>
        </w:rPr>
        <w:t xml:space="preserve"> a broader range of events that foodstuff passes through. This means to not solely engage consumer minds, but engage embodied citizens in what other people eat, new understanding about food they eat, </w:t>
      </w:r>
      <w:r w:rsidR="002B5902" w:rsidRPr="00A57522">
        <w:rPr>
          <w:rFonts w:ascii="Cambria" w:hAnsi="Cambria"/>
        </w:rPr>
        <w:t>yet</w:t>
      </w:r>
      <w:r w:rsidR="000B2C44" w:rsidRPr="00A57522">
        <w:rPr>
          <w:rFonts w:ascii="Cambria" w:hAnsi="Cambria"/>
        </w:rPr>
        <w:t xml:space="preserve"> importantly through the sensory experiences of food practices - handling, creating, cooking,</w:t>
      </w:r>
      <w:r w:rsidR="002B5902" w:rsidRPr="00A57522">
        <w:rPr>
          <w:rFonts w:ascii="Cambria" w:hAnsi="Cambria"/>
        </w:rPr>
        <w:t xml:space="preserve"> preparing things becoming food, rather than didactic knowledge.</w:t>
      </w:r>
    </w:p>
    <w:p w14:paraId="3325AB33" w14:textId="2402C7AB" w:rsidR="00334B3E" w:rsidRPr="00A57522" w:rsidRDefault="00334B3E" w:rsidP="00334B3E">
      <w:pPr>
        <w:widowControl w:val="0"/>
        <w:autoSpaceDE w:val="0"/>
        <w:autoSpaceDN w:val="0"/>
        <w:adjustRightInd w:val="0"/>
        <w:rPr>
          <w:rFonts w:ascii="Cambria" w:hAnsi="Cambria" w:cs="Tw Cen MT"/>
        </w:rPr>
      </w:pPr>
    </w:p>
    <w:p w14:paraId="4725A47C" w14:textId="6864721A" w:rsidR="00334B3E" w:rsidRPr="00A57522" w:rsidRDefault="00334B3E" w:rsidP="00334B3E">
      <w:pPr>
        <w:rPr>
          <w:rFonts w:ascii="Cambria" w:hAnsi="Cambria" w:cs="Tw Cen MT"/>
        </w:rPr>
      </w:pPr>
      <w:r w:rsidRPr="00A57522">
        <w:rPr>
          <w:rFonts w:ascii="Cambria" w:hAnsi="Cambria" w:cs="Tw Cen MT"/>
        </w:rPr>
        <w:t xml:space="preserve">In developing the work, we held a series of group meetings and focus group workshops, volunteered with the food charity, and engaged directly in the activities of our project partners.  In time, we began to focus more and more on </w:t>
      </w:r>
      <w:r w:rsidRPr="00A57522">
        <w:rPr>
          <w:rFonts w:ascii="Cambria" w:hAnsi="Cambria" w:cs="Tw Cen MT"/>
        </w:rPr>
        <w:lastRenderedPageBreak/>
        <w:t xml:space="preserve">the volunteers and clients at The Matthew Tree Project as this organization offered us a clear community of interest where food insecurity was paramount.  ELM consisted of a handful of small-scale producers, whilst The Matthew Tree encompassed a dozen or so volunteers and staff and over 60 individuals who come to the charity for food aid each Friday.  During group discussions, we decided to focus our arts and creative work on </w:t>
      </w:r>
      <w:r w:rsidRPr="00A57522">
        <w:rPr>
          <w:rFonts w:ascii="Cambria" w:hAnsi="Cambria" w:cs="Tw Cen MT"/>
          <w:i/>
        </w:rPr>
        <w:t>Big Green Week</w:t>
      </w:r>
      <w:r w:rsidRPr="00A57522">
        <w:rPr>
          <w:rFonts w:ascii="Cambria" w:hAnsi="Cambria" w:cs="Tw Cen MT"/>
        </w:rPr>
        <w:t>, a 10-day national sustaina</w:t>
      </w:r>
      <w:r w:rsidR="0045116F" w:rsidRPr="00A57522">
        <w:rPr>
          <w:rFonts w:ascii="Cambria" w:hAnsi="Cambria" w:cs="Tw Cen MT"/>
        </w:rPr>
        <w:t>bility festival held in Bristol,</w:t>
      </w:r>
      <w:r w:rsidRPr="00A57522">
        <w:rPr>
          <w:rFonts w:ascii="Cambria" w:hAnsi="Cambria" w:cs="Tw Cen MT"/>
        </w:rPr>
        <w:t xml:space="preserve"> to magnify the project</w:t>
      </w:r>
      <w:r w:rsidR="00940B6A" w:rsidRPr="00A57522">
        <w:rPr>
          <w:rFonts w:ascii="Cambria" w:hAnsi="Cambria" w:cs="Tw Cen MT"/>
        </w:rPr>
        <w:t>’s profile</w:t>
      </w:r>
      <w:r w:rsidRPr="00A57522">
        <w:rPr>
          <w:rFonts w:ascii="Cambria" w:hAnsi="Cambria" w:cs="Tw Cen MT"/>
        </w:rPr>
        <w:t xml:space="preserve"> and draw attention to the issues of food insecurity,</w:t>
      </w:r>
      <w:r w:rsidR="00940B6A" w:rsidRPr="00A57522">
        <w:rPr>
          <w:rFonts w:ascii="Cambria" w:hAnsi="Cambria" w:cs="Tw Cen MT"/>
        </w:rPr>
        <w:t xml:space="preserve"> sustainability and resilience.</w:t>
      </w:r>
      <w:r w:rsidRPr="00A57522">
        <w:rPr>
          <w:rFonts w:ascii="Cambria" w:hAnsi="Cambria" w:cs="Tw Cen MT"/>
        </w:rPr>
        <w:t xml:space="preserve">  Our festival space, the </w:t>
      </w:r>
      <w:proofErr w:type="spellStart"/>
      <w:r w:rsidRPr="00A57522">
        <w:rPr>
          <w:rFonts w:ascii="Cambria" w:hAnsi="Cambria" w:cs="Tw Cen MT"/>
        </w:rPr>
        <w:t>Parlour</w:t>
      </w:r>
      <w:proofErr w:type="spellEnd"/>
      <w:r w:rsidRPr="00A57522">
        <w:rPr>
          <w:rFonts w:ascii="Cambria" w:hAnsi="Cambria" w:cs="Tw Cen MT"/>
        </w:rPr>
        <w:t xml:space="preserve"> Showrooms, was located right in the </w:t>
      </w:r>
      <w:proofErr w:type="spellStart"/>
      <w:r w:rsidRPr="00A57522">
        <w:rPr>
          <w:rFonts w:ascii="Cambria" w:hAnsi="Cambria" w:cs="Tw Cen MT"/>
        </w:rPr>
        <w:t>centre</w:t>
      </w:r>
      <w:proofErr w:type="spellEnd"/>
      <w:r w:rsidRPr="00A57522">
        <w:rPr>
          <w:rFonts w:ascii="Cambria" w:hAnsi="Cambria" w:cs="Tw Cen MT"/>
        </w:rPr>
        <w:t xml:space="preserve"> of Bristol and at the heart of the festival.</w:t>
      </w:r>
    </w:p>
    <w:p w14:paraId="0A24048A" w14:textId="77777777" w:rsidR="00334B3E" w:rsidRPr="00A57522" w:rsidRDefault="00334B3E" w:rsidP="00334B3E">
      <w:pPr>
        <w:rPr>
          <w:rFonts w:ascii="Cambria" w:hAnsi="Cambria" w:cs="Tw Cen MT"/>
        </w:rPr>
      </w:pPr>
    </w:p>
    <w:p w14:paraId="22CECD4B" w14:textId="3F0BF9B9" w:rsidR="00334B3E" w:rsidRPr="00A57522" w:rsidRDefault="00334B3E" w:rsidP="00334B3E">
      <w:pPr>
        <w:rPr>
          <w:rFonts w:ascii="Cambria" w:hAnsi="Cambria" w:cs="Tw Cen MT"/>
        </w:rPr>
      </w:pPr>
      <w:r w:rsidRPr="00A57522">
        <w:rPr>
          <w:rFonts w:ascii="Cambria" w:hAnsi="Cambria" w:cs="Tw Cen MT"/>
        </w:rPr>
        <w:t xml:space="preserve">Within our artistic programming, it was important to include opportunities for project partners and their stakeholders to feel that the materials and outputs they created reflected their real world experiences. Working with The Matthew Tree Project (TMTP), we needed a non-obtrusive but engaging way of thinking about food, health and nutrition, and the experience of food poverty with volunteers and clients.  At TMTP, clients in need are not handed a food parcel.  Rather, following an interview with staff, they </w:t>
      </w:r>
      <w:r w:rsidR="00D37283" w:rsidRPr="00A57522">
        <w:rPr>
          <w:rFonts w:ascii="Cambria" w:hAnsi="Cambria" w:cs="Tw Cen MT"/>
        </w:rPr>
        <w:t>perform a shopping experience, selecting</w:t>
      </w:r>
      <w:r w:rsidRPr="00A57522">
        <w:rPr>
          <w:rFonts w:ascii="Cambria" w:hAnsi="Cambria" w:cs="Tw Cen MT"/>
        </w:rPr>
        <w:t xml:space="preserve"> their items from shelves in the </w:t>
      </w:r>
      <w:proofErr w:type="spellStart"/>
      <w:r w:rsidRPr="00A57522">
        <w:rPr>
          <w:rFonts w:ascii="Cambria" w:hAnsi="Cambria" w:cs="Tw Cen MT"/>
        </w:rPr>
        <w:t>foodstore</w:t>
      </w:r>
      <w:proofErr w:type="spellEnd"/>
      <w:r w:rsidRPr="00A57522">
        <w:rPr>
          <w:rFonts w:ascii="Cambria" w:hAnsi="Cambria" w:cs="Tw Cen MT"/>
        </w:rPr>
        <w:t xml:space="preserve"> stocked with food donated to the charity</w:t>
      </w:r>
      <w:r w:rsidR="00D37283" w:rsidRPr="00A57522">
        <w:rPr>
          <w:rFonts w:ascii="Cambria" w:hAnsi="Cambria" w:cs="Tw Cen MT"/>
        </w:rPr>
        <w:t xml:space="preserve">. </w:t>
      </w:r>
      <w:r w:rsidRPr="00A57522">
        <w:rPr>
          <w:rFonts w:ascii="Cambria" w:hAnsi="Cambria" w:cs="Tw Cen MT"/>
        </w:rPr>
        <w:t xml:space="preserve">However, we were also interested to know how clients cooked, supplemented and created meals with these items once they left the </w:t>
      </w:r>
      <w:proofErr w:type="spellStart"/>
      <w:r w:rsidRPr="00A57522">
        <w:rPr>
          <w:rFonts w:ascii="Cambria" w:hAnsi="Cambria" w:cs="Tw Cen MT"/>
        </w:rPr>
        <w:t>foodstore</w:t>
      </w:r>
      <w:proofErr w:type="spellEnd"/>
      <w:r w:rsidRPr="00A57522">
        <w:rPr>
          <w:rFonts w:ascii="Cambria" w:hAnsi="Cambria" w:cs="Tw Cen MT"/>
        </w:rPr>
        <w:t xml:space="preserve">.  </w:t>
      </w:r>
    </w:p>
    <w:p w14:paraId="72A681B2" w14:textId="77777777" w:rsidR="00334B3E" w:rsidRPr="00A57522" w:rsidRDefault="00334B3E" w:rsidP="00334B3E">
      <w:pPr>
        <w:rPr>
          <w:rFonts w:ascii="Cambria" w:hAnsi="Cambria" w:cs="Tw Cen MT"/>
        </w:rPr>
      </w:pPr>
    </w:p>
    <w:p w14:paraId="087B3FF2" w14:textId="6657EFF4" w:rsidR="003A6724" w:rsidRPr="00A57522" w:rsidRDefault="00334B3E" w:rsidP="003A6724">
      <w:pPr>
        <w:rPr>
          <w:rFonts w:ascii="Cambria" w:hAnsi="Cambria" w:cs="Tw Cen MT"/>
        </w:rPr>
      </w:pPr>
      <w:r w:rsidRPr="00A57522">
        <w:rPr>
          <w:rFonts w:ascii="Cambria" w:hAnsi="Cambria" w:cs="Tw Cen MT"/>
        </w:rPr>
        <w:t xml:space="preserve">Following a few weeks of working as volunteers and speaking with people accessing food through TMTP, we decided </w:t>
      </w:r>
      <w:proofErr w:type="spellStart"/>
      <w:r w:rsidRPr="00A57522">
        <w:rPr>
          <w:rFonts w:ascii="Cambria" w:hAnsi="Cambria" w:cs="Tw Cen MT"/>
        </w:rPr>
        <w:t>photovoice</w:t>
      </w:r>
      <w:proofErr w:type="spellEnd"/>
      <w:r w:rsidRPr="00A57522">
        <w:rPr>
          <w:rFonts w:ascii="Cambria" w:hAnsi="Cambria" w:cs="Tw Cen MT"/>
        </w:rPr>
        <w:t xml:space="preserve"> methods would be an ideal mechanism to engage clients in a meaningful but unobtrusive way. </w:t>
      </w:r>
      <w:proofErr w:type="spellStart"/>
      <w:r w:rsidRPr="00A57522">
        <w:rPr>
          <w:rFonts w:ascii="Cambria" w:hAnsi="Cambria" w:cs="Tw Cen MT"/>
        </w:rPr>
        <w:t>Photovoice</w:t>
      </w:r>
      <w:proofErr w:type="spellEnd"/>
      <w:r w:rsidRPr="00A57522">
        <w:rPr>
          <w:rFonts w:ascii="Cambria" w:hAnsi="Cambria" w:cs="Tw Cen MT"/>
        </w:rPr>
        <w:t xml:space="preserve"> is a participatory research approach in which people use video and/or photo images to capture aspects of their environment and experi</w:t>
      </w:r>
      <w:r w:rsidR="002B5902" w:rsidRPr="00A57522">
        <w:rPr>
          <w:rFonts w:ascii="Cambria" w:hAnsi="Cambria" w:cs="Tw Cen MT"/>
        </w:rPr>
        <w:t>ences for sharing with others. C</w:t>
      </w:r>
      <w:r w:rsidRPr="00A57522">
        <w:rPr>
          <w:rFonts w:ascii="Cambria" w:hAnsi="Cambria" w:cs="Tw Cen MT"/>
        </w:rPr>
        <w:t>lients</w:t>
      </w:r>
      <w:r w:rsidR="002B5902" w:rsidRPr="00A57522">
        <w:rPr>
          <w:rFonts w:ascii="Cambria" w:hAnsi="Cambria" w:cs="Tw Cen MT"/>
        </w:rPr>
        <w:t xml:space="preserve"> and volunteers</w:t>
      </w:r>
      <w:r w:rsidRPr="00A57522">
        <w:rPr>
          <w:rFonts w:ascii="Cambria" w:hAnsi="Cambria" w:cs="Tw Cen MT"/>
        </w:rPr>
        <w:t xml:space="preserve"> </w:t>
      </w:r>
      <w:r w:rsidR="002B5902" w:rsidRPr="00A57522">
        <w:rPr>
          <w:rFonts w:ascii="Cambria" w:hAnsi="Cambria" w:cs="Tw Cen MT"/>
        </w:rPr>
        <w:t xml:space="preserve">were provided </w:t>
      </w:r>
      <w:r w:rsidRPr="00A57522">
        <w:rPr>
          <w:rFonts w:ascii="Cambria" w:hAnsi="Cambria" w:cs="Tw Cen MT"/>
        </w:rPr>
        <w:t>with disposable cameras and asked to take pictures of each meal they ate during the week</w:t>
      </w:r>
      <w:r w:rsidR="002B5902" w:rsidRPr="00A57522">
        <w:rPr>
          <w:rFonts w:ascii="Cambria" w:hAnsi="Cambria" w:cs="Tw Cen MT"/>
        </w:rPr>
        <w:t>, and</w:t>
      </w:r>
      <w:r w:rsidR="00940B6A" w:rsidRPr="00A57522">
        <w:rPr>
          <w:rFonts w:ascii="Cambria" w:hAnsi="Cambria" w:cs="Tw Cen MT"/>
        </w:rPr>
        <w:t xml:space="preserve"> return them during </w:t>
      </w:r>
      <w:proofErr w:type="gramStart"/>
      <w:r w:rsidR="00940B6A" w:rsidRPr="00A57522">
        <w:rPr>
          <w:rFonts w:ascii="Cambria" w:hAnsi="Cambria" w:cs="Tw Cen MT"/>
        </w:rPr>
        <w:t>a de-brief</w:t>
      </w:r>
      <w:proofErr w:type="gramEnd"/>
      <w:r w:rsidR="002B5902" w:rsidRPr="00A57522">
        <w:rPr>
          <w:rFonts w:ascii="Cambria" w:hAnsi="Cambria" w:cs="Tw Cen MT"/>
        </w:rPr>
        <w:t xml:space="preserve"> the following week</w:t>
      </w:r>
      <w:r w:rsidRPr="00A57522">
        <w:rPr>
          <w:rFonts w:ascii="Cambria" w:hAnsi="Cambria" w:cs="Tw Cen MT"/>
        </w:rPr>
        <w:t xml:space="preserve">. The pictures </w:t>
      </w:r>
      <w:r w:rsidR="00940B6A" w:rsidRPr="00A57522">
        <w:rPr>
          <w:rFonts w:ascii="Cambria" w:hAnsi="Cambria" w:cs="Tw Cen MT"/>
        </w:rPr>
        <w:t>were displayed on the walls of</w:t>
      </w:r>
      <w:r w:rsidRPr="00A57522">
        <w:rPr>
          <w:rFonts w:ascii="Cambria" w:hAnsi="Cambria" w:cs="Tw Cen MT"/>
        </w:rPr>
        <w:t xml:space="preserve"> our </w:t>
      </w:r>
      <w:r w:rsidR="002B5902" w:rsidRPr="00A57522">
        <w:rPr>
          <w:rFonts w:ascii="Cambria" w:hAnsi="Cambria" w:cs="Tw Cen MT"/>
        </w:rPr>
        <w:t>exhibi</w:t>
      </w:r>
      <w:r w:rsidRPr="00A57522">
        <w:rPr>
          <w:rFonts w:ascii="Cambria" w:hAnsi="Cambria" w:cs="Tw Cen MT"/>
        </w:rPr>
        <w:t xml:space="preserve">tion during Big Green Week. Some of the clients who took photos were able to see their work at the </w:t>
      </w:r>
      <w:proofErr w:type="spellStart"/>
      <w:r w:rsidRPr="00A57522">
        <w:rPr>
          <w:rFonts w:ascii="Cambria" w:hAnsi="Cambria" w:cs="Tw Cen MT"/>
        </w:rPr>
        <w:t>Parlour</w:t>
      </w:r>
      <w:proofErr w:type="spellEnd"/>
      <w:r w:rsidRPr="00A57522">
        <w:rPr>
          <w:rFonts w:ascii="Cambria" w:hAnsi="Cambria" w:cs="Tw Cen MT"/>
        </w:rPr>
        <w:t xml:space="preserve"> Showrooms and </w:t>
      </w:r>
      <w:r w:rsidR="00940B6A" w:rsidRPr="00A57522">
        <w:rPr>
          <w:rFonts w:ascii="Cambria" w:hAnsi="Cambria" w:cs="Tw Cen MT"/>
        </w:rPr>
        <w:t>gave</w:t>
      </w:r>
      <w:r w:rsidRPr="00A57522">
        <w:rPr>
          <w:rFonts w:ascii="Cambria" w:hAnsi="Cambria" w:cs="Tw Cen MT"/>
        </w:rPr>
        <w:t xml:space="preserve"> further insights into the experience.  </w:t>
      </w:r>
    </w:p>
    <w:p w14:paraId="6A580328" w14:textId="77777777" w:rsidR="003A6724" w:rsidRPr="00A57522" w:rsidRDefault="003A6724" w:rsidP="003A6724">
      <w:pPr>
        <w:rPr>
          <w:rFonts w:ascii="Cambria" w:hAnsi="Cambria" w:cs="Tw Cen MT"/>
        </w:rPr>
      </w:pPr>
    </w:p>
    <w:p w14:paraId="34263FD2" w14:textId="57B26883" w:rsidR="000B2C44" w:rsidRPr="00A57522" w:rsidRDefault="00334B3E" w:rsidP="000B2C44">
      <w:pPr>
        <w:rPr>
          <w:rFonts w:ascii="Cambria" w:hAnsi="Cambria" w:cs="Tw Cen MT"/>
        </w:rPr>
      </w:pPr>
      <w:r w:rsidRPr="00A57522">
        <w:rPr>
          <w:rFonts w:ascii="Cambria" w:hAnsi="Cambria" w:cs="Tw Cen MT"/>
        </w:rPr>
        <w:t>Our other community partner – the Edible Landscapes Movement – donated a range of edible plants</w:t>
      </w:r>
      <w:r w:rsidR="002B5902" w:rsidRPr="00A57522">
        <w:rPr>
          <w:rFonts w:ascii="Cambria" w:hAnsi="Cambria" w:cs="Tw Cen MT"/>
        </w:rPr>
        <w:t>.</w:t>
      </w:r>
      <w:r w:rsidRPr="00A57522">
        <w:rPr>
          <w:rFonts w:ascii="Cambria" w:hAnsi="Cambria" w:cs="Tw Cen MT"/>
        </w:rPr>
        <w:t xml:space="preserve"> </w:t>
      </w:r>
      <w:r w:rsidR="002B5902" w:rsidRPr="00A57522">
        <w:rPr>
          <w:rFonts w:ascii="Cambria" w:hAnsi="Cambria" w:cs="Tw Cen MT"/>
        </w:rPr>
        <w:t>These</w:t>
      </w:r>
      <w:r w:rsidRPr="00A57522">
        <w:rPr>
          <w:rFonts w:ascii="Cambria" w:hAnsi="Cambria" w:cs="Tw Cen MT"/>
        </w:rPr>
        <w:t xml:space="preserve"> </w:t>
      </w:r>
      <w:r w:rsidR="003A6724" w:rsidRPr="00A57522">
        <w:rPr>
          <w:rFonts w:ascii="Cambria" w:hAnsi="Cambria" w:cs="Tw Cen MT"/>
        </w:rPr>
        <w:t xml:space="preserve">plants, displayed </w:t>
      </w:r>
      <w:r w:rsidRPr="00A57522">
        <w:rPr>
          <w:rFonts w:ascii="Cambria" w:hAnsi="Cambria" w:cs="Tw Cen MT"/>
        </w:rPr>
        <w:t xml:space="preserve">along the walls </w:t>
      </w:r>
      <w:r w:rsidR="003A6724" w:rsidRPr="00A57522">
        <w:rPr>
          <w:rFonts w:ascii="Cambria" w:hAnsi="Cambria" w:cs="Tw Cen MT"/>
        </w:rPr>
        <w:t>off the shop front entrance to</w:t>
      </w:r>
      <w:r w:rsidRPr="00A57522">
        <w:rPr>
          <w:rFonts w:ascii="Cambria" w:hAnsi="Cambria" w:cs="Tw Cen MT"/>
        </w:rPr>
        <w:t xml:space="preserve"> the showroom</w:t>
      </w:r>
      <w:r w:rsidR="003A6724" w:rsidRPr="00A57522">
        <w:rPr>
          <w:rFonts w:ascii="Cambria" w:hAnsi="Cambria" w:cs="Tw Cen MT"/>
        </w:rPr>
        <w:t>, were</w:t>
      </w:r>
      <w:r w:rsidRPr="00A57522">
        <w:rPr>
          <w:rFonts w:ascii="Cambria" w:hAnsi="Cambria" w:cs="Tw Cen MT"/>
        </w:rPr>
        <w:t xml:space="preserve"> responsible for </w:t>
      </w:r>
      <w:r w:rsidR="003A6724" w:rsidRPr="00A57522">
        <w:rPr>
          <w:rFonts w:ascii="Cambria" w:hAnsi="Cambria" w:cs="Tw Cen MT"/>
        </w:rPr>
        <w:t>drawing in</w:t>
      </w:r>
      <w:r w:rsidR="00940B6A" w:rsidRPr="00A57522">
        <w:rPr>
          <w:rFonts w:ascii="Cambria" w:hAnsi="Cambria" w:cs="Tw Cen MT"/>
        </w:rPr>
        <w:t xml:space="preserve"> intrigued</w:t>
      </w:r>
      <w:r w:rsidRPr="00A57522">
        <w:rPr>
          <w:rFonts w:ascii="Cambria" w:hAnsi="Cambria" w:cs="Tw Cen MT"/>
        </w:rPr>
        <w:t xml:space="preserve"> </w:t>
      </w:r>
      <w:r w:rsidR="00940B6A" w:rsidRPr="00A57522">
        <w:rPr>
          <w:rFonts w:ascii="Cambria" w:hAnsi="Cambria" w:cs="Tw Cen MT"/>
        </w:rPr>
        <w:t>passersby’s</w:t>
      </w:r>
      <w:r w:rsidRPr="00A57522">
        <w:rPr>
          <w:rFonts w:ascii="Cambria" w:hAnsi="Cambria" w:cs="Tw Cen MT"/>
        </w:rPr>
        <w:t>.  In total, over 900 people came into our space during Big Green Week. Later, a v</w:t>
      </w:r>
      <w:r w:rsidR="00940B6A" w:rsidRPr="00A57522">
        <w:rPr>
          <w:rFonts w:ascii="Cambria" w:hAnsi="Cambria" w:cs="Tw Cen MT"/>
        </w:rPr>
        <w:t>olunteer from ELM led a chicken-</w:t>
      </w:r>
      <w:r w:rsidRPr="00A57522">
        <w:rPr>
          <w:rFonts w:ascii="Cambria" w:hAnsi="Cambria" w:cs="Tw Cen MT"/>
        </w:rPr>
        <w:t xml:space="preserve">plucking demonstration during our Summer Solstice event while another conducted a planting workshop. Each of these elements provided unique opportunities for dialogue, sharing and expression.  </w:t>
      </w:r>
      <w:r w:rsidR="000B2C44" w:rsidRPr="00A57522">
        <w:rPr>
          <w:rFonts w:ascii="Cambria" w:hAnsi="Cambria"/>
          <w:i/>
        </w:rPr>
        <w:tab/>
      </w:r>
    </w:p>
    <w:p w14:paraId="06FA746F" w14:textId="77777777" w:rsidR="00D37283" w:rsidRPr="00A57522" w:rsidRDefault="00D37283" w:rsidP="000B2C44">
      <w:pPr>
        <w:rPr>
          <w:rFonts w:ascii="Cambria" w:hAnsi="Cambria"/>
        </w:rPr>
      </w:pPr>
    </w:p>
    <w:p w14:paraId="32117B8A" w14:textId="712BD817" w:rsidR="00D37283" w:rsidRPr="00A57522" w:rsidRDefault="00D37283" w:rsidP="000B2C44">
      <w:pPr>
        <w:rPr>
          <w:rFonts w:ascii="Cambria" w:hAnsi="Cambria"/>
        </w:rPr>
      </w:pPr>
      <w:r w:rsidRPr="00A57522">
        <w:rPr>
          <w:rFonts w:ascii="Cambria" w:hAnsi="Cambria"/>
        </w:rPr>
        <w:t>The</w:t>
      </w:r>
      <w:r w:rsidR="000B2C44" w:rsidRPr="00A57522">
        <w:rPr>
          <w:rFonts w:ascii="Cambria" w:hAnsi="Cambria"/>
        </w:rPr>
        <w:t xml:space="preserve"> participatory action research involved a number of community interest groups to </w:t>
      </w:r>
      <w:r w:rsidRPr="00A57522">
        <w:rPr>
          <w:rFonts w:ascii="Cambria" w:hAnsi="Cambria"/>
        </w:rPr>
        <w:t xml:space="preserve">support the </w:t>
      </w:r>
      <w:r w:rsidR="000B2C44" w:rsidRPr="00A57522">
        <w:rPr>
          <w:rFonts w:ascii="Cambria" w:hAnsi="Cambria"/>
        </w:rPr>
        <w:t>direction and activity within the art event,</w:t>
      </w:r>
      <w:r w:rsidRPr="00A57522">
        <w:rPr>
          <w:rFonts w:ascii="Cambria" w:hAnsi="Cambria"/>
        </w:rPr>
        <w:t xml:space="preserve"> but as important</w:t>
      </w:r>
      <w:r w:rsidR="000B2C44" w:rsidRPr="00A57522">
        <w:rPr>
          <w:rFonts w:ascii="Cambria" w:hAnsi="Cambria"/>
        </w:rPr>
        <w:t xml:space="preserve"> was how the materials of foodstuffs in different forms were not just passive objects but </w:t>
      </w:r>
      <w:r w:rsidRPr="00A57522">
        <w:rPr>
          <w:rFonts w:ascii="Cambria" w:hAnsi="Cambria"/>
        </w:rPr>
        <w:t>agentive materials</w:t>
      </w:r>
      <w:r w:rsidR="000B2C44" w:rsidRPr="00A57522">
        <w:rPr>
          <w:rFonts w:ascii="Cambria" w:hAnsi="Cambria"/>
        </w:rPr>
        <w:t xml:space="preserve"> </w:t>
      </w:r>
      <w:r w:rsidR="003A6724" w:rsidRPr="00A57522">
        <w:rPr>
          <w:rFonts w:ascii="Cambria" w:hAnsi="Cambria"/>
        </w:rPr>
        <w:t>generating</w:t>
      </w:r>
      <w:r w:rsidR="000B2C44" w:rsidRPr="00A57522">
        <w:rPr>
          <w:rFonts w:ascii="Cambria" w:hAnsi="Cambria"/>
        </w:rPr>
        <w:t xml:space="preserve"> ideas and practices in the event that unfolded.</w:t>
      </w:r>
      <w:r w:rsidR="003A6724" w:rsidRPr="00A57522">
        <w:rPr>
          <w:rFonts w:ascii="Cambria" w:hAnsi="Cambria"/>
        </w:rPr>
        <w:t xml:space="preserve"> </w:t>
      </w:r>
      <w:r w:rsidR="000B2C44" w:rsidRPr="00A57522">
        <w:rPr>
          <w:rFonts w:ascii="Cambria" w:hAnsi="Cambria"/>
        </w:rPr>
        <w:t xml:space="preserve">This follows the thinking of Karen </w:t>
      </w:r>
      <w:proofErr w:type="spellStart"/>
      <w:r w:rsidR="000B2C44" w:rsidRPr="00A57522">
        <w:rPr>
          <w:rFonts w:ascii="Cambria" w:hAnsi="Cambria"/>
        </w:rPr>
        <w:t>Barad</w:t>
      </w:r>
      <w:proofErr w:type="spellEnd"/>
      <w:r w:rsidR="000B2C44" w:rsidRPr="00A57522">
        <w:rPr>
          <w:rFonts w:ascii="Cambria" w:hAnsi="Cambria"/>
        </w:rPr>
        <w:t xml:space="preserve"> (2003) whose anti-reflexive, pro-intra-active and pro-entangling thinking emphasizes practice as an </w:t>
      </w:r>
      <w:r w:rsidR="000B2C44" w:rsidRPr="00A57522">
        <w:rPr>
          <w:rFonts w:ascii="Cambria" w:hAnsi="Cambria"/>
        </w:rPr>
        <w:lastRenderedPageBreak/>
        <w:t>ability to respond, to shape the becoming of world, to shape bodies in becoming (</w:t>
      </w:r>
      <w:proofErr w:type="spellStart"/>
      <w:r w:rsidR="000B2C44" w:rsidRPr="00A57522">
        <w:rPr>
          <w:rFonts w:ascii="Cambria" w:hAnsi="Cambria"/>
        </w:rPr>
        <w:t>Dolphijn</w:t>
      </w:r>
      <w:proofErr w:type="spellEnd"/>
      <w:r w:rsidR="000B2C44" w:rsidRPr="00A57522">
        <w:rPr>
          <w:rFonts w:ascii="Cambria" w:hAnsi="Cambria"/>
        </w:rPr>
        <w:t xml:space="preserve"> and van </w:t>
      </w:r>
      <w:proofErr w:type="spellStart"/>
      <w:r w:rsidR="000B2C44" w:rsidRPr="00A57522">
        <w:rPr>
          <w:rFonts w:ascii="Cambria" w:hAnsi="Cambria"/>
        </w:rPr>
        <w:t>Tuin</w:t>
      </w:r>
      <w:proofErr w:type="spellEnd"/>
      <w:r w:rsidR="000B2C44" w:rsidRPr="00A57522">
        <w:rPr>
          <w:rFonts w:ascii="Cambria" w:hAnsi="Cambria"/>
        </w:rPr>
        <w:t xml:space="preserve"> 2012; </w:t>
      </w:r>
      <w:proofErr w:type="spellStart"/>
      <w:r w:rsidR="000B2C44" w:rsidRPr="00A57522">
        <w:rPr>
          <w:rFonts w:ascii="Cambria" w:hAnsi="Cambria"/>
        </w:rPr>
        <w:t>Haraway</w:t>
      </w:r>
      <w:proofErr w:type="spellEnd"/>
      <w:r w:rsidR="000B2C44" w:rsidRPr="00A57522">
        <w:rPr>
          <w:rFonts w:ascii="Cambria" w:hAnsi="Cambria"/>
        </w:rPr>
        <w:t xml:space="preserve"> 2008)</w:t>
      </w:r>
      <w:r w:rsidRPr="00A57522">
        <w:rPr>
          <w:rFonts w:ascii="Cambria" w:hAnsi="Cambria"/>
        </w:rPr>
        <w:t xml:space="preserve"> through our intra-actions with matter itself</w:t>
      </w:r>
      <w:r w:rsidR="000B2C44" w:rsidRPr="00A57522">
        <w:rPr>
          <w:rFonts w:ascii="Cambria" w:hAnsi="Cambria"/>
        </w:rPr>
        <w:t xml:space="preserve">. </w:t>
      </w:r>
      <w:r w:rsidRPr="00A57522">
        <w:rPr>
          <w:rFonts w:ascii="Cambria" w:hAnsi="Cambria"/>
        </w:rPr>
        <w:t>As art theorist Bolt puts it:</w:t>
      </w:r>
    </w:p>
    <w:p w14:paraId="69BF907C" w14:textId="1077EBC4" w:rsidR="00D37283" w:rsidRPr="00A57522" w:rsidRDefault="00D37283" w:rsidP="00D37283">
      <w:pPr>
        <w:ind w:left="720"/>
        <w:rPr>
          <w:rFonts w:ascii="Cambria" w:hAnsi="Cambria"/>
        </w:rPr>
      </w:pPr>
      <w:r w:rsidRPr="00A57522">
        <w:rPr>
          <w:rFonts w:ascii="Cambria" w:hAnsi="Cambria"/>
          <w:i/>
        </w:rPr>
        <w:t>‘..the materials are not just passive objects to be used instrumentally by the artist, but rather, the materials and processes of production have their own intelligence  that come into play in interaction with the artist’s creative intelligence’ (Bolt 2010: 29-20).</w:t>
      </w:r>
    </w:p>
    <w:p w14:paraId="57A57A5A" w14:textId="3541C15D" w:rsidR="00334B3E" w:rsidRPr="00A57522" w:rsidRDefault="003A6724" w:rsidP="000B2C44">
      <w:pPr>
        <w:rPr>
          <w:rFonts w:ascii="Cambria" w:hAnsi="Cambria"/>
        </w:rPr>
      </w:pPr>
      <w:r w:rsidRPr="00A57522">
        <w:rPr>
          <w:rFonts w:ascii="Cambria" w:hAnsi="Cambria"/>
        </w:rPr>
        <w:t xml:space="preserve">This links back to the earlier discussion on developing a ‘politics of care’ </w:t>
      </w:r>
      <w:r w:rsidR="00D37283" w:rsidRPr="00A57522">
        <w:rPr>
          <w:rFonts w:ascii="Cambria" w:hAnsi="Cambria"/>
        </w:rPr>
        <w:t>centered around ‘care as performed’ rather than a moral obligation. It was bread-making that offered us the greatest opportunity to include bread-making materials as participants in how knowledge co-production process and practices could support knowledge sharing in the art-space.</w:t>
      </w:r>
    </w:p>
    <w:p w14:paraId="4E38482C" w14:textId="77777777" w:rsidR="00334B3E" w:rsidRPr="00A57522" w:rsidRDefault="00334B3E" w:rsidP="00334B3E">
      <w:pPr>
        <w:widowControl w:val="0"/>
        <w:autoSpaceDE w:val="0"/>
        <w:autoSpaceDN w:val="0"/>
        <w:adjustRightInd w:val="0"/>
        <w:rPr>
          <w:rFonts w:ascii="Cambria" w:hAnsi="Cambria" w:cs="Tw Cen MT"/>
        </w:rPr>
      </w:pPr>
    </w:p>
    <w:p w14:paraId="6035A79C" w14:textId="66396B02" w:rsidR="00334B3E" w:rsidRPr="00A57522" w:rsidRDefault="00334B3E" w:rsidP="00334B3E">
      <w:pPr>
        <w:widowControl w:val="0"/>
        <w:autoSpaceDE w:val="0"/>
        <w:autoSpaceDN w:val="0"/>
        <w:adjustRightInd w:val="0"/>
        <w:rPr>
          <w:rFonts w:ascii="Cambria" w:hAnsi="Cambria" w:cs="Tw Cen MT"/>
        </w:rPr>
      </w:pPr>
      <w:r w:rsidRPr="00A57522">
        <w:rPr>
          <w:rFonts w:ascii="Cambria" w:hAnsi="Cambria" w:cs="Tw Cen MT"/>
        </w:rPr>
        <w:t>Led by artist-in-residence Paul Hurley, we baked bread with festival-goers, food aid clients, passers-by</w:t>
      </w:r>
      <w:r w:rsidR="00F015D7">
        <w:rPr>
          <w:rFonts w:ascii="Cambria" w:hAnsi="Cambria" w:cs="Tw Cen MT"/>
        </w:rPr>
        <w:t>,</w:t>
      </w:r>
      <w:r w:rsidRPr="00A57522">
        <w:rPr>
          <w:rFonts w:ascii="Cambria" w:hAnsi="Cambria" w:cs="Tw Cen MT"/>
        </w:rPr>
        <w:t xml:space="preserve"> friends and family for 10 straight days. All told, we baked with over 60 people, many of whom went home with information about food and food insecurity, new cooking and baking skills, and of course, a loaf of bread.  </w:t>
      </w:r>
    </w:p>
    <w:p w14:paraId="1884366D" w14:textId="487D1DAD" w:rsidR="00334B3E" w:rsidRPr="00A57522" w:rsidRDefault="00334B3E" w:rsidP="00334B3E">
      <w:pPr>
        <w:widowControl w:val="0"/>
        <w:autoSpaceDE w:val="0"/>
        <w:autoSpaceDN w:val="0"/>
        <w:adjustRightInd w:val="0"/>
        <w:rPr>
          <w:rFonts w:ascii="Cambria" w:hAnsi="Cambria" w:cs="Tw Cen MT"/>
        </w:rPr>
      </w:pPr>
      <w:r w:rsidRPr="00A57522">
        <w:rPr>
          <w:rFonts w:ascii="Cambria" w:hAnsi="Cambria" w:cs="Tw Cen MT"/>
        </w:rPr>
        <w:t xml:space="preserve">We invited our community partners to join us – however, the bread-baking effort was also open to the public – and many people who walked into the showroom also took us up on our offer to teach them to bake bread.  During these sessions, we found that it was the slowness of the process – even the soda bread takes over an hour to bake – which helped to forge dialogue, communication and exchange. </w:t>
      </w:r>
    </w:p>
    <w:p w14:paraId="2328BA08" w14:textId="77777777" w:rsidR="00334B3E" w:rsidRPr="00A57522" w:rsidRDefault="00334B3E" w:rsidP="00334B3E">
      <w:pPr>
        <w:widowControl w:val="0"/>
        <w:autoSpaceDE w:val="0"/>
        <w:autoSpaceDN w:val="0"/>
        <w:adjustRightInd w:val="0"/>
        <w:rPr>
          <w:rFonts w:ascii="Cambria" w:hAnsi="Cambria" w:cs="Tw Cen MT"/>
        </w:rPr>
      </w:pPr>
    </w:p>
    <w:p w14:paraId="6C7594DA" w14:textId="77777777" w:rsidR="00334B3E" w:rsidRPr="00A57522" w:rsidRDefault="00334B3E" w:rsidP="00334B3E">
      <w:pPr>
        <w:widowControl w:val="0"/>
        <w:autoSpaceDE w:val="0"/>
        <w:autoSpaceDN w:val="0"/>
        <w:adjustRightInd w:val="0"/>
        <w:rPr>
          <w:rFonts w:ascii="Cambria" w:hAnsi="Cambria" w:cs="Tw Cen MT"/>
        </w:rPr>
      </w:pPr>
      <w:r w:rsidRPr="00A57522">
        <w:rPr>
          <w:rFonts w:ascii="Cambria" w:hAnsi="Cambria" w:cs="Tw Cen MT"/>
        </w:rPr>
        <w:t xml:space="preserve">Hands kneading bread, slowly, rhythmically – sharing ingredients, sharing stories, sharing knowledge.  In these moments, we forged new types of connections.  We found that research/community barriers – while they did not evaporate – did indeed diminish as we ‘co-produced’ –bread, knowledge, narratives and histories.   </w:t>
      </w:r>
    </w:p>
    <w:p w14:paraId="4826D0E1" w14:textId="77777777" w:rsidR="00A75372" w:rsidRPr="00A57522" w:rsidRDefault="00A75372" w:rsidP="00334B3E">
      <w:pPr>
        <w:widowControl w:val="0"/>
        <w:autoSpaceDE w:val="0"/>
        <w:autoSpaceDN w:val="0"/>
        <w:adjustRightInd w:val="0"/>
        <w:rPr>
          <w:rFonts w:ascii="Cambria" w:hAnsi="Cambria" w:cs="Tw Cen MT"/>
        </w:rPr>
      </w:pPr>
    </w:p>
    <w:p w14:paraId="6352144A" w14:textId="45B8AF4D" w:rsidR="00A75372" w:rsidRPr="00A57522" w:rsidRDefault="00A75372" w:rsidP="00A75372">
      <w:pPr>
        <w:widowControl w:val="0"/>
        <w:autoSpaceDE w:val="0"/>
        <w:autoSpaceDN w:val="0"/>
        <w:adjustRightInd w:val="0"/>
        <w:ind w:left="720"/>
        <w:rPr>
          <w:rFonts w:ascii="Cambria" w:hAnsi="Cambria" w:cs="Times New Roman"/>
        </w:rPr>
      </w:pPr>
      <w:r w:rsidRPr="00A57522">
        <w:rPr>
          <w:rFonts w:ascii="Cambria" w:hAnsi="Cambria" w:cs="Times New Roman"/>
        </w:rPr>
        <w:t xml:space="preserve">‘it amazes me you can just mix these two dry </w:t>
      </w:r>
      <w:proofErr w:type="gramStart"/>
      <w:r w:rsidRPr="00A57522">
        <w:rPr>
          <w:rFonts w:ascii="Cambria" w:hAnsi="Cambria" w:cs="Times New Roman"/>
        </w:rPr>
        <w:t>ingredients ,</w:t>
      </w:r>
      <w:proofErr w:type="gramEnd"/>
      <w:r w:rsidRPr="00A57522">
        <w:rPr>
          <w:rFonts w:ascii="Cambria" w:hAnsi="Cambria" w:cs="Times New Roman"/>
        </w:rPr>
        <w:t xml:space="preserve"> or three dry ingredients and some water and it’s like a sticky mess and then just kneading action with it and then it changes and then you just leave it and it changes again and then put it in the oven and it changes again into bread, </w:t>
      </w:r>
      <w:r w:rsidR="00E8267C" w:rsidRPr="00A57522">
        <w:rPr>
          <w:rFonts w:ascii="Cambria" w:hAnsi="Cambria" w:cs="Times New Roman"/>
        </w:rPr>
        <w:t>[…] E</w:t>
      </w:r>
      <w:r w:rsidRPr="00A57522">
        <w:rPr>
          <w:rFonts w:ascii="Cambria" w:hAnsi="Cambria" w:cs="Times New Roman"/>
        </w:rPr>
        <w:t>ven having heard people talk about the science o</w:t>
      </w:r>
      <w:r w:rsidR="00E8267C" w:rsidRPr="00A57522">
        <w:rPr>
          <w:rFonts w:ascii="Cambria" w:hAnsi="Cambria" w:cs="Times New Roman"/>
        </w:rPr>
        <w:t>f it, blows their tiny mind’</w:t>
      </w:r>
      <w:r w:rsidRPr="00A57522">
        <w:rPr>
          <w:rFonts w:ascii="Cambria" w:hAnsi="Cambria" w:cs="Times New Roman"/>
        </w:rPr>
        <w:t xml:space="preserve"> </w:t>
      </w:r>
      <w:r w:rsidR="00E8267C" w:rsidRPr="00A57522">
        <w:rPr>
          <w:rFonts w:ascii="Cambria" w:hAnsi="Cambria" w:cs="Times New Roman"/>
        </w:rPr>
        <w:t>(</w:t>
      </w:r>
      <w:r w:rsidRPr="00A57522">
        <w:rPr>
          <w:rFonts w:ascii="Cambria" w:hAnsi="Cambria" w:cs="Times New Roman"/>
        </w:rPr>
        <w:t>Paul</w:t>
      </w:r>
      <w:r w:rsidR="00E8267C" w:rsidRPr="00A57522">
        <w:rPr>
          <w:rFonts w:ascii="Cambria" w:hAnsi="Cambria" w:cs="Times New Roman"/>
        </w:rPr>
        <w:t>)</w:t>
      </w:r>
    </w:p>
    <w:p w14:paraId="7731D7FF" w14:textId="77777777" w:rsidR="00334B3E" w:rsidRPr="00A57522" w:rsidRDefault="00334B3E" w:rsidP="009874F4">
      <w:pPr>
        <w:rPr>
          <w:rFonts w:ascii="Cambria" w:hAnsi="Cambria"/>
        </w:rPr>
      </w:pPr>
    </w:p>
    <w:p w14:paraId="1460ED26" w14:textId="3FB7DB3D" w:rsidR="00AC3C85" w:rsidRPr="00A57522" w:rsidRDefault="00785DF7" w:rsidP="00AC3C85">
      <w:pPr>
        <w:rPr>
          <w:rFonts w:ascii="Cambria" w:hAnsi="Cambria"/>
        </w:rPr>
      </w:pPr>
      <w:r w:rsidRPr="00A57522">
        <w:rPr>
          <w:rFonts w:ascii="Cambria" w:hAnsi="Cambria"/>
        </w:rPr>
        <w:t xml:space="preserve">Our project </w:t>
      </w:r>
      <w:r w:rsidR="00AC3C85" w:rsidRPr="00A57522">
        <w:rPr>
          <w:rFonts w:ascii="Cambria" w:hAnsi="Cambria"/>
        </w:rPr>
        <w:t xml:space="preserve">let the </w:t>
      </w:r>
      <w:proofErr w:type="spellStart"/>
      <w:r w:rsidR="00AC3C85" w:rsidRPr="00A57522">
        <w:rPr>
          <w:rFonts w:ascii="Cambria" w:hAnsi="Cambria"/>
        </w:rPr>
        <w:t>materialities</w:t>
      </w:r>
      <w:proofErr w:type="spellEnd"/>
      <w:r w:rsidR="00AC3C85" w:rsidRPr="00A57522">
        <w:rPr>
          <w:rFonts w:ascii="Cambria" w:hAnsi="Cambria"/>
        </w:rPr>
        <w:t xml:space="preserve"> ‘speak’ to the sensual expressions and gestures of the human audience that are established in their everyday food practices of feeding themselves, as opposed to creating text or talk to give clear messages about the politics and ethics of the activities/</w:t>
      </w:r>
      <w:proofErr w:type="spellStart"/>
      <w:r w:rsidR="00AC3C85" w:rsidRPr="00A57522">
        <w:rPr>
          <w:rFonts w:ascii="Cambria" w:hAnsi="Cambria"/>
        </w:rPr>
        <w:t>materialities</w:t>
      </w:r>
      <w:proofErr w:type="spellEnd"/>
      <w:r w:rsidR="00AC3C85" w:rsidRPr="00A57522">
        <w:rPr>
          <w:rFonts w:ascii="Cambria" w:hAnsi="Cambria"/>
        </w:rPr>
        <w:t xml:space="preserve">/presences in the space. A broad array of non-academic participants and non-human participants were important agencies in the research-making process of the art event, through sharing practical experiences and new practices that were forged because of the need to work with them. These practices were responses that democratized the process of knowledge-making, for they were responses to a </w:t>
      </w:r>
    </w:p>
    <w:p w14:paraId="1796F388" w14:textId="70E6DA75" w:rsidR="00F7689C" w:rsidRPr="00A57522" w:rsidRDefault="00F7689C" w:rsidP="00F7689C">
      <w:pPr>
        <w:rPr>
          <w:rFonts w:ascii="Cambria" w:hAnsi="Cambria"/>
        </w:rPr>
      </w:pPr>
      <w:proofErr w:type="gramStart"/>
      <w:r w:rsidRPr="00A57522">
        <w:rPr>
          <w:rFonts w:ascii="Cambria" w:hAnsi="Cambria"/>
        </w:rPr>
        <w:t>world-in-the</w:t>
      </w:r>
      <w:proofErr w:type="gramEnd"/>
      <w:r w:rsidRPr="00A57522">
        <w:rPr>
          <w:rFonts w:ascii="Cambria" w:hAnsi="Cambria"/>
        </w:rPr>
        <w:t xml:space="preserve"> making/-in-the-unfolding </w:t>
      </w:r>
      <w:r w:rsidR="00AC3C85" w:rsidRPr="00A57522">
        <w:rPr>
          <w:rFonts w:ascii="Cambria" w:hAnsi="Cambria"/>
        </w:rPr>
        <w:t>whe</w:t>
      </w:r>
      <w:r w:rsidR="00DD26CF" w:rsidRPr="00A57522">
        <w:rPr>
          <w:rFonts w:ascii="Cambria" w:hAnsi="Cambria"/>
        </w:rPr>
        <w:t>r</w:t>
      </w:r>
      <w:r w:rsidR="00AC3C85" w:rsidRPr="00A57522">
        <w:rPr>
          <w:rFonts w:ascii="Cambria" w:hAnsi="Cambria"/>
        </w:rPr>
        <w:t xml:space="preserve">e </w:t>
      </w:r>
      <w:proofErr w:type="spellStart"/>
      <w:r w:rsidRPr="00A57522">
        <w:rPr>
          <w:rFonts w:ascii="Cambria" w:hAnsi="Cambria"/>
        </w:rPr>
        <w:t>Barad</w:t>
      </w:r>
      <w:proofErr w:type="spellEnd"/>
      <w:r w:rsidRPr="00A57522">
        <w:rPr>
          <w:rFonts w:ascii="Cambria" w:hAnsi="Cambria"/>
        </w:rPr>
        <w:t xml:space="preserve"> argues is located ethics and justice. </w:t>
      </w:r>
      <w:r w:rsidR="00AC3C85" w:rsidRPr="00A57522">
        <w:rPr>
          <w:rFonts w:ascii="Cambria" w:hAnsi="Cambria"/>
        </w:rPr>
        <w:t xml:space="preserve">We more concretely </w:t>
      </w:r>
      <w:r w:rsidRPr="00A57522">
        <w:rPr>
          <w:rFonts w:ascii="Cambria" w:hAnsi="Cambria"/>
        </w:rPr>
        <w:t xml:space="preserve">explore ideas around ethics and justice in our final </w:t>
      </w:r>
      <w:r w:rsidR="003F7C76" w:rsidRPr="00A57522">
        <w:rPr>
          <w:rFonts w:ascii="Cambria" w:hAnsi="Cambria"/>
        </w:rPr>
        <w:t>points</w:t>
      </w:r>
      <w:r w:rsidRPr="00A57522">
        <w:rPr>
          <w:rFonts w:ascii="Cambria" w:hAnsi="Cambria"/>
          <w:i/>
        </w:rPr>
        <w:t xml:space="preserve">. </w:t>
      </w:r>
    </w:p>
    <w:p w14:paraId="1F14CDB3" w14:textId="77777777" w:rsidR="00F7689C" w:rsidRPr="00A57522" w:rsidRDefault="00F7689C" w:rsidP="009874F4">
      <w:pPr>
        <w:rPr>
          <w:rFonts w:ascii="Cambria" w:hAnsi="Cambria"/>
        </w:rPr>
      </w:pPr>
    </w:p>
    <w:p w14:paraId="3EB1E5A0" w14:textId="2EA0AC82" w:rsidR="00785DF7" w:rsidRPr="00A57522" w:rsidRDefault="00F7689C" w:rsidP="009874F4">
      <w:pPr>
        <w:rPr>
          <w:rFonts w:ascii="Cambria" w:hAnsi="Cambria"/>
          <w:b/>
        </w:rPr>
      </w:pPr>
      <w:r w:rsidRPr="00A57522">
        <w:rPr>
          <w:rFonts w:ascii="Cambria" w:hAnsi="Cambria"/>
          <w:b/>
        </w:rPr>
        <w:t>Politics of care/ engaging the ecological citizens</w:t>
      </w:r>
    </w:p>
    <w:p w14:paraId="7C8DD9C9" w14:textId="77777777" w:rsidR="003F7C76" w:rsidRPr="00A57522" w:rsidRDefault="003F7C76" w:rsidP="009874F4">
      <w:pPr>
        <w:rPr>
          <w:rFonts w:ascii="Cambria" w:hAnsi="Cambria"/>
        </w:rPr>
      </w:pPr>
      <w:r w:rsidRPr="00A57522">
        <w:rPr>
          <w:rFonts w:ascii="Cambria" w:hAnsi="Cambria"/>
        </w:rPr>
        <w:t>Firstly, t</w:t>
      </w:r>
      <w:r w:rsidR="00AC3C85" w:rsidRPr="00A57522">
        <w:rPr>
          <w:rFonts w:ascii="Cambria" w:hAnsi="Cambria"/>
        </w:rPr>
        <w:t>he experiences of</w:t>
      </w:r>
      <w:r w:rsidR="00F7689C" w:rsidRPr="00A57522">
        <w:rPr>
          <w:rFonts w:ascii="Cambria" w:hAnsi="Cambria"/>
        </w:rPr>
        <w:t xml:space="preserve"> people</w:t>
      </w:r>
      <w:r w:rsidR="00AC3C85" w:rsidRPr="00A57522">
        <w:rPr>
          <w:rFonts w:ascii="Cambria" w:hAnsi="Cambria"/>
        </w:rPr>
        <w:t xml:space="preserve"> involved with the local food initiatives</w:t>
      </w:r>
      <w:r w:rsidR="00F7689C" w:rsidRPr="00A57522">
        <w:rPr>
          <w:rFonts w:ascii="Cambria" w:hAnsi="Cambria"/>
        </w:rPr>
        <w:t xml:space="preserve"> had </w:t>
      </w:r>
      <w:r w:rsidRPr="00A57522">
        <w:rPr>
          <w:rFonts w:ascii="Cambria" w:hAnsi="Cambria"/>
        </w:rPr>
        <w:t>affected</w:t>
      </w:r>
      <w:r w:rsidR="00F7689C" w:rsidRPr="00A57522">
        <w:rPr>
          <w:rFonts w:ascii="Cambria" w:hAnsi="Cambria"/>
        </w:rPr>
        <w:t xml:space="preserve"> us as researchers</w:t>
      </w:r>
      <w:r w:rsidRPr="00A57522">
        <w:rPr>
          <w:rFonts w:ascii="Cambria" w:hAnsi="Cambria"/>
        </w:rPr>
        <w:t xml:space="preserve"> engendering a responsibility to generate greater understanding of their predicament and politics of their plight. </w:t>
      </w:r>
    </w:p>
    <w:p w14:paraId="4B21E990" w14:textId="6E55EA23" w:rsidR="003F7C76" w:rsidRPr="00A57522" w:rsidRDefault="003F7C76" w:rsidP="003F7C76">
      <w:pPr>
        <w:widowControl w:val="0"/>
        <w:autoSpaceDE w:val="0"/>
        <w:autoSpaceDN w:val="0"/>
        <w:adjustRightInd w:val="0"/>
        <w:ind w:left="720"/>
        <w:rPr>
          <w:rFonts w:ascii="Cambria" w:hAnsi="Cambria" w:cs="Times New Roman"/>
        </w:rPr>
      </w:pPr>
      <w:r w:rsidRPr="00A57522">
        <w:rPr>
          <w:rFonts w:ascii="Cambria" w:hAnsi="Cambria" w:cs="Times New Roman"/>
        </w:rPr>
        <w:t>“…something that was really striking which we talked about during the process was how I guess our coming into it with that connection with the food bank clients, […] a sort of sense of protectiveness towards them, […] a kind of bond, the care, the duty, because [now] they were volunteering [to be involved in the project]”. (Paul the artist)</w:t>
      </w:r>
    </w:p>
    <w:p w14:paraId="6521DAF3" w14:textId="6D8B71A3" w:rsidR="009874F4" w:rsidRPr="00A57522" w:rsidRDefault="003F7C76" w:rsidP="009874F4">
      <w:pPr>
        <w:rPr>
          <w:rFonts w:ascii="Cambria" w:hAnsi="Cambria"/>
        </w:rPr>
      </w:pPr>
      <w:r w:rsidRPr="00A57522">
        <w:rPr>
          <w:rFonts w:ascii="Cambria" w:hAnsi="Cambria"/>
        </w:rPr>
        <w:t>W</w:t>
      </w:r>
      <w:r w:rsidR="00F7689C" w:rsidRPr="00A57522">
        <w:rPr>
          <w:rFonts w:ascii="Cambria" w:hAnsi="Cambria"/>
        </w:rPr>
        <w:t xml:space="preserve">e wondered how </w:t>
      </w:r>
      <w:r w:rsidRPr="00A57522">
        <w:rPr>
          <w:rFonts w:ascii="Cambria" w:hAnsi="Cambria"/>
        </w:rPr>
        <w:t>this affect on us, could be mobilized to</w:t>
      </w:r>
      <w:r w:rsidR="00F7689C" w:rsidRPr="00A57522">
        <w:rPr>
          <w:rFonts w:ascii="Cambria" w:hAnsi="Cambria"/>
        </w:rPr>
        <w:t xml:space="preserve"> </w:t>
      </w:r>
      <w:r w:rsidRPr="00A57522">
        <w:rPr>
          <w:rFonts w:ascii="Cambria" w:hAnsi="Cambria"/>
        </w:rPr>
        <w:t>influence</w:t>
      </w:r>
      <w:r w:rsidR="00F7689C" w:rsidRPr="00A57522">
        <w:rPr>
          <w:rFonts w:ascii="Cambria" w:hAnsi="Cambria"/>
        </w:rPr>
        <w:t xml:space="preserve"> the experience</w:t>
      </w:r>
      <w:r w:rsidR="00F40CD3" w:rsidRPr="00A57522">
        <w:rPr>
          <w:rFonts w:ascii="Cambria" w:hAnsi="Cambria"/>
        </w:rPr>
        <w:t xml:space="preserve">s of the audience-participants through how the </w:t>
      </w:r>
      <w:proofErr w:type="spellStart"/>
      <w:r w:rsidR="00F40CD3" w:rsidRPr="00A57522">
        <w:rPr>
          <w:rFonts w:ascii="Cambria" w:hAnsi="Cambria"/>
        </w:rPr>
        <w:t>materialities</w:t>
      </w:r>
      <w:proofErr w:type="spellEnd"/>
      <w:r w:rsidR="00F40CD3" w:rsidRPr="00A57522">
        <w:rPr>
          <w:rFonts w:ascii="Cambria" w:hAnsi="Cambria"/>
        </w:rPr>
        <w:t xml:space="preserve"> of the space intra-acted with their previous food practices and histories. Here following </w:t>
      </w:r>
      <w:proofErr w:type="spellStart"/>
      <w:r w:rsidR="00F40CD3" w:rsidRPr="00A57522">
        <w:rPr>
          <w:rFonts w:ascii="Cambria" w:hAnsi="Cambria"/>
        </w:rPr>
        <w:t>Latour</w:t>
      </w:r>
      <w:proofErr w:type="spellEnd"/>
      <w:r w:rsidR="00F40CD3" w:rsidRPr="00A57522">
        <w:rPr>
          <w:rFonts w:ascii="Cambria" w:hAnsi="Cambria"/>
        </w:rPr>
        <w:t xml:space="preserve"> we </w:t>
      </w:r>
      <w:r w:rsidRPr="00A57522">
        <w:rPr>
          <w:rFonts w:ascii="Cambria" w:hAnsi="Cambria"/>
        </w:rPr>
        <w:t>were enacting</w:t>
      </w:r>
      <w:r w:rsidR="00F40CD3" w:rsidRPr="00A57522">
        <w:rPr>
          <w:rFonts w:ascii="Cambria" w:hAnsi="Cambria"/>
        </w:rPr>
        <w:t xml:space="preserve"> ethics and justice through how bodies were marked, or how matter comes to matter as ‘matters of concer</w:t>
      </w:r>
      <w:r w:rsidR="00F015D7">
        <w:rPr>
          <w:rFonts w:ascii="Cambria" w:hAnsi="Cambria"/>
        </w:rPr>
        <w:t>n’ (</w:t>
      </w:r>
      <w:proofErr w:type="spellStart"/>
      <w:r w:rsidR="00F015D7">
        <w:rPr>
          <w:rFonts w:ascii="Cambria" w:hAnsi="Cambria"/>
        </w:rPr>
        <w:t>Latour</w:t>
      </w:r>
      <w:proofErr w:type="spellEnd"/>
      <w:r w:rsidR="00F015D7">
        <w:rPr>
          <w:rFonts w:ascii="Cambria" w:hAnsi="Cambria"/>
        </w:rPr>
        <w:t xml:space="preserve"> 2005) or ‘matters of care’</w:t>
      </w:r>
      <w:r w:rsidR="00F40CD3" w:rsidRPr="00A57522">
        <w:rPr>
          <w:rFonts w:ascii="Cambria" w:hAnsi="Cambria"/>
        </w:rPr>
        <w:t xml:space="preserve"> (</w:t>
      </w:r>
      <w:proofErr w:type="spellStart"/>
      <w:r w:rsidR="00F40CD3" w:rsidRPr="00A57522">
        <w:rPr>
          <w:rFonts w:ascii="Cambria" w:hAnsi="Cambria"/>
        </w:rPr>
        <w:t>Puig</w:t>
      </w:r>
      <w:proofErr w:type="spellEnd"/>
      <w:r w:rsidR="00F40CD3" w:rsidRPr="00A57522">
        <w:rPr>
          <w:rFonts w:ascii="Cambria" w:hAnsi="Cambria"/>
        </w:rPr>
        <w:t xml:space="preserve"> 2011), the latter a term which includes the tendency for parts of the assemblage to be neglected</w:t>
      </w:r>
      <w:r w:rsidRPr="00A57522">
        <w:rPr>
          <w:rFonts w:ascii="Cambria" w:hAnsi="Cambria"/>
        </w:rPr>
        <w:t xml:space="preserve">. This was </w:t>
      </w:r>
      <w:r w:rsidR="00F40CD3" w:rsidRPr="00A57522">
        <w:rPr>
          <w:rFonts w:ascii="Cambria" w:hAnsi="Cambria"/>
        </w:rPr>
        <w:t>something which those involved in setting-up, managing and facilitating a food-bank are actively working to avoid</w:t>
      </w:r>
      <w:r w:rsidRPr="00A57522">
        <w:rPr>
          <w:rFonts w:ascii="Cambria" w:hAnsi="Cambria"/>
        </w:rPr>
        <w:t xml:space="preserve"> and wh</w:t>
      </w:r>
      <w:r w:rsidR="00F015D7">
        <w:rPr>
          <w:rFonts w:ascii="Cambria" w:hAnsi="Cambria"/>
        </w:rPr>
        <w:t>ich we as researchers bought-in</w:t>
      </w:r>
      <w:r w:rsidRPr="00A57522">
        <w:rPr>
          <w:rFonts w:ascii="Cambria" w:hAnsi="Cambria"/>
        </w:rPr>
        <w:t>to through our involvement with them</w:t>
      </w:r>
      <w:r w:rsidR="00F40CD3" w:rsidRPr="00A57522">
        <w:rPr>
          <w:rFonts w:ascii="Cambria" w:hAnsi="Cambria"/>
        </w:rPr>
        <w:t>.</w:t>
      </w:r>
      <w:r w:rsidRPr="00A57522">
        <w:rPr>
          <w:rFonts w:ascii="Cambria" w:hAnsi="Cambria"/>
        </w:rPr>
        <w:t xml:space="preserve"> </w:t>
      </w:r>
      <w:r w:rsidR="009874F4" w:rsidRPr="00A57522">
        <w:rPr>
          <w:rFonts w:ascii="Cambria" w:hAnsi="Cambria"/>
        </w:rPr>
        <w:t xml:space="preserve">Yet at no point was </w:t>
      </w:r>
      <w:r w:rsidR="00F40CD3" w:rsidRPr="00A57522">
        <w:rPr>
          <w:rFonts w:ascii="Cambria" w:hAnsi="Cambria"/>
        </w:rPr>
        <w:t xml:space="preserve">any single situated food experience connected to the various </w:t>
      </w:r>
      <w:proofErr w:type="spellStart"/>
      <w:r w:rsidR="00F40CD3" w:rsidRPr="00A57522">
        <w:rPr>
          <w:rFonts w:ascii="Cambria" w:hAnsi="Cambria"/>
        </w:rPr>
        <w:t>organisations</w:t>
      </w:r>
      <w:proofErr w:type="spellEnd"/>
      <w:r w:rsidR="00F40CD3" w:rsidRPr="00A57522">
        <w:rPr>
          <w:rFonts w:ascii="Cambria" w:hAnsi="Cambria"/>
        </w:rPr>
        <w:t xml:space="preserve"> we were involved with</w:t>
      </w:r>
      <w:r w:rsidR="009874F4" w:rsidRPr="00A57522">
        <w:rPr>
          <w:rFonts w:ascii="Cambria" w:hAnsi="Cambria"/>
        </w:rPr>
        <w:t xml:space="preserve"> over-stated</w:t>
      </w:r>
      <w:r w:rsidR="00057834" w:rsidRPr="00A57522">
        <w:rPr>
          <w:rFonts w:ascii="Cambria" w:hAnsi="Cambria"/>
        </w:rPr>
        <w:t xml:space="preserve"> in the space</w:t>
      </w:r>
      <w:r w:rsidR="009874F4" w:rsidRPr="00A57522">
        <w:rPr>
          <w:rFonts w:ascii="Cambria" w:hAnsi="Cambria"/>
        </w:rPr>
        <w:t xml:space="preserve">. As Paul the artist speaking </w:t>
      </w:r>
      <w:r w:rsidR="00324070" w:rsidRPr="00A57522">
        <w:rPr>
          <w:rFonts w:ascii="Cambria" w:hAnsi="Cambria"/>
        </w:rPr>
        <w:t>about how the space was composed</w:t>
      </w:r>
      <w:r w:rsidR="00057834" w:rsidRPr="00A57522">
        <w:rPr>
          <w:rFonts w:ascii="Cambria" w:hAnsi="Cambria"/>
        </w:rPr>
        <w:t xml:space="preserve"> </w:t>
      </w:r>
      <w:r w:rsidR="009874F4" w:rsidRPr="00A57522">
        <w:rPr>
          <w:rFonts w:ascii="Cambria" w:hAnsi="Cambria"/>
        </w:rPr>
        <w:t>recognizes</w:t>
      </w:r>
      <w:r w:rsidR="0001112F" w:rsidRPr="00A57522">
        <w:rPr>
          <w:rFonts w:ascii="Cambria" w:hAnsi="Cambria"/>
        </w:rPr>
        <w:t>,</w:t>
      </w:r>
      <w:r w:rsidR="009874F4" w:rsidRPr="00A57522">
        <w:rPr>
          <w:rFonts w:ascii="Cambria" w:hAnsi="Cambria"/>
        </w:rPr>
        <w:t xml:space="preserve"> that by actively</w:t>
      </w:r>
    </w:p>
    <w:p w14:paraId="2AE2BF91" w14:textId="71043F57" w:rsidR="00F40CD3" w:rsidRPr="00A57522" w:rsidRDefault="009874F4" w:rsidP="003F7C76">
      <w:pPr>
        <w:ind w:left="720"/>
        <w:rPr>
          <w:rFonts w:ascii="Cambria" w:hAnsi="Cambria"/>
        </w:rPr>
      </w:pPr>
      <w:r w:rsidRPr="00A57522">
        <w:rPr>
          <w:rFonts w:ascii="Cambria" w:hAnsi="Cambria" w:cs="Times New Roman"/>
        </w:rPr>
        <w:t>“</w:t>
      </w:r>
      <w:proofErr w:type="gramStart"/>
      <w:r w:rsidRPr="00A57522">
        <w:rPr>
          <w:rFonts w:ascii="Cambria" w:hAnsi="Cambria" w:cs="Times New Roman"/>
        </w:rPr>
        <w:t>toning</w:t>
      </w:r>
      <w:proofErr w:type="gramEnd"/>
      <w:r w:rsidRPr="00A57522">
        <w:rPr>
          <w:rFonts w:ascii="Cambria" w:hAnsi="Cambria" w:cs="Times New Roman"/>
        </w:rPr>
        <w:t xml:space="preserve"> down the profile, dominance of those </w:t>
      </w:r>
      <w:proofErr w:type="spellStart"/>
      <w:r w:rsidRPr="00A57522">
        <w:rPr>
          <w:rFonts w:ascii="Cambria" w:hAnsi="Cambria" w:cs="Times New Roman"/>
        </w:rPr>
        <w:t>organisations</w:t>
      </w:r>
      <w:proofErr w:type="spellEnd"/>
      <w:r w:rsidRPr="00A57522">
        <w:rPr>
          <w:rFonts w:ascii="Cambria" w:hAnsi="Cambria" w:cs="Times New Roman"/>
        </w:rPr>
        <w:t xml:space="preserve"> made for more kind of open and liberated space …. occasionally people would think that </w:t>
      </w:r>
      <w:proofErr w:type="spellStart"/>
      <w:r w:rsidRPr="00A57522">
        <w:rPr>
          <w:rFonts w:ascii="Cambria" w:hAnsi="Cambria" w:cs="Times New Roman"/>
        </w:rPr>
        <w:t>Foodscapes</w:t>
      </w:r>
      <w:proofErr w:type="spellEnd"/>
      <w:r w:rsidRPr="00A57522">
        <w:rPr>
          <w:rFonts w:ascii="Cambria" w:hAnsi="Cambria" w:cs="Times New Roman"/>
        </w:rPr>
        <w:t xml:space="preserve"> was what we were trying to do, what we were trying to sell people, are we trying to tell people about nutrition or are we trying to get people to shop locally or are we trying to, you know expecting that kind of organizational objective or </w:t>
      </w:r>
      <w:r w:rsidR="001651C6" w:rsidRPr="00A57522">
        <w:rPr>
          <w:rFonts w:ascii="Cambria" w:hAnsi="Cambria" w:cs="Times New Roman"/>
        </w:rPr>
        <w:t>[a] clear</w:t>
      </w:r>
      <w:r w:rsidRPr="00A57522">
        <w:rPr>
          <w:rFonts w:ascii="Cambria" w:hAnsi="Cambria" w:cs="Times New Roman"/>
        </w:rPr>
        <w:t xml:space="preserve"> set of aims or things that…” </w:t>
      </w:r>
      <w:r w:rsidR="00324070" w:rsidRPr="00A57522">
        <w:rPr>
          <w:rFonts w:ascii="Cambria" w:hAnsi="Cambria" w:cs="Times New Roman"/>
        </w:rPr>
        <w:t>(</w:t>
      </w:r>
      <w:r w:rsidRPr="00A57522">
        <w:rPr>
          <w:rFonts w:ascii="Cambria" w:hAnsi="Cambria" w:cs="Times New Roman"/>
        </w:rPr>
        <w:t>Paul</w:t>
      </w:r>
      <w:r w:rsidR="00324070" w:rsidRPr="00A57522">
        <w:rPr>
          <w:rFonts w:ascii="Cambria" w:hAnsi="Cambria" w:cs="Times New Roman"/>
        </w:rPr>
        <w:t>)</w:t>
      </w:r>
    </w:p>
    <w:p w14:paraId="4AFEEBE9" w14:textId="77777777" w:rsidR="003F7C76" w:rsidRPr="00A57522" w:rsidRDefault="003F7C76" w:rsidP="003F7C76">
      <w:pPr>
        <w:ind w:left="720"/>
        <w:rPr>
          <w:rFonts w:ascii="Cambria" w:hAnsi="Cambria"/>
        </w:rPr>
      </w:pPr>
    </w:p>
    <w:p w14:paraId="68B9DE4D" w14:textId="63579BC2" w:rsidR="00795205" w:rsidRPr="00A57522" w:rsidRDefault="003F7C76" w:rsidP="00B62591">
      <w:pPr>
        <w:rPr>
          <w:rFonts w:ascii="Cambria" w:hAnsi="Cambria"/>
        </w:rPr>
      </w:pPr>
      <w:r w:rsidRPr="00A57522">
        <w:rPr>
          <w:rFonts w:ascii="Cambria" w:hAnsi="Cambria"/>
        </w:rPr>
        <w:t>Secondly, we argue that the audience was invited to respond not as ethical consumers’ but as ‘ecological citizens’ through the constellation of methods of engagement with the ‘audience’</w:t>
      </w:r>
      <w:r w:rsidR="00DD26CF" w:rsidRPr="00A57522">
        <w:rPr>
          <w:rFonts w:ascii="Cambria" w:hAnsi="Cambria"/>
        </w:rPr>
        <w:t xml:space="preserve"> and yet from what Paul says this shift in position didn’t always happen</w:t>
      </w:r>
      <w:r w:rsidRPr="00A57522">
        <w:rPr>
          <w:rFonts w:ascii="Cambria" w:hAnsi="Cambria"/>
        </w:rPr>
        <w:t xml:space="preserve">. </w:t>
      </w:r>
      <w:r w:rsidR="00324070" w:rsidRPr="00A57522">
        <w:rPr>
          <w:rFonts w:ascii="Cambria" w:hAnsi="Cambria"/>
        </w:rPr>
        <w:t>Here Paul the artist speaks again:</w:t>
      </w:r>
    </w:p>
    <w:p w14:paraId="27023D10" w14:textId="23367E09" w:rsidR="00795205" w:rsidRPr="00A57522" w:rsidRDefault="003F7C76" w:rsidP="00324070">
      <w:pPr>
        <w:widowControl w:val="0"/>
        <w:autoSpaceDE w:val="0"/>
        <w:autoSpaceDN w:val="0"/>
        <w:adjustRightInd w:val="0"/>
        <w:ind w:left="720"/>
        <w:rPr>
          <w:rFonts w:ascii="Cambria" w:hAnsi="Cambria" w:cs="Times New Roman"/>
        </w:rPr>
      </w:pPr>
      <w:r w:rsidRPr="00A57522">
        <w:rPr>
          <w:rFonts w:ascii="Cambria" w:hAnsi="Cambria" w:cs="Times New Roman"/>
        </w:rPr>
        <w:t xml:space="preserve"> </w:t>
      </w:r>
      <w:r w:rsidR="00086606" w:rsidRPr="00A57522">
        <w:rPr>
          <w:rFonts w:ascii="Cambria" w:hAnsi="Cambria" w:cs="Times New Roman"/>
        </w:rPr>
        <w:t xml:space="preserve">[…] </w:t>
      </w:r>
      <w:r w:rsidR="00795205" w:rsidRPr="00A57522">
        <w:rPr>
          <w:rFonts w:ascii="Cambria" w:hAnsi="Cambria" w:cs="Times New Roman"/>
        </w:rPr>
        <w:t xml:space="preserve">but then when visitors were coming in and out of the gallery, and I think maybe </w:t>
      </w:r>
      <w:r w:rsidR="00057834" w:rsidRPr="00A57522">
        <w:rPr>
          <w:rFonts w:ascii="Cambria" w:hAnsi="Cambria" w:cs="Times New Roman"/>
        </w:rPr>
        <w:t>at</w:t>
      </w:r>
      <w:r w:rsidR="00795205" w:rsidRPr="00A57522">
        <w:rPr>
          <w:rFonts w:ascii="Cambria" w:hAnsi="Cambria" w:cs="Times New Roman"/>
        </w:rPr>
        <w:t xml:space="preserve"> first, because it was the na</w:t>
      </w:r>
      <w:r w:rsidR="00324070" w:rsidRPr="00A57522">
        <w:rPr>
          <w:rFonts w:ascii="Cambria" w:hAnsi="Cambria" w:cs="Times New Roman"/>
        </w:rPr>
        <w:t>ture, and beca</w:t>
      </w:r>
      <w:r w:rsidR="00086606" w:rsidRPr="00A57522">
        <w:rPr>
          <w:rFonts w:ascii="Cambria" w:hAnsi="Cambria" w:cs="Times New Roman"/>
        </w:rPr>
        <w:t>use of where it [was</w:t>
      </w:r>
      <w:r w:rsidR="00324070" w:rsidRPr="00A57522">
        <w:rPr>
          <w:rFonts w:ascii="Cambria" w:hAnsi="Cambria" w:cs="Times New Roman"/>
        </w:rPr>
        <w:t xml:space="preserve">….] </w:t>
      </w:r>
      <w:r w:rsidR="00086606" w:rsidRPr="00A57522">
        <w:rPr>
          <w:rFonts w:ascii="Cambria" w:hAnsi="Cambria" w:cs="Times New Roman"/>
        </w:rPr>
        <w:t>[There are]</w:t>
      </w:r>
      <w:r w:rsidR="00795205" w:rsidRPr="00A57522">
        <w:rPr>
          <w:rFonts w:ascii="Cambria" w:hAnsi="Cambria" w:cs="Times New Roman"/>
        </w:rPr>
        <w:t xml:space="preserve"> a lot of kind of middleclass Bristol foodie people, you know, which I</w:t>
      </w:r>
      <w:r w:rsidR="00336A21" w:rsidRPr="00A57522">
        <w:rPr>
          <w:rFonts w:ascii="Cambria" w:hAnsi="Cambria" w:cs="Times New Roman"/>
        </w:rPr>
        <w:t>’m kind of partly one , I guess. B</w:t>
      </w:r>
      <w:r w:rsidR="00795205" w:rsidRPr="00A57522">
        <w:rPr>
          <w:rFonts w:ascii="Cambria" w:hAnsi="Cambria" w:cs="Times New Roman"/>
        </w:rPr>
        <w:t xml:space="preserve">ut actually reading them to </w:t>
      </w:r>
      <w:r w:rsidR="00324070" w:rsidRPr="00A57522">
        <w:rPr>
          <w:rFonts w:ascii="Cambria" w:hAnsi="Cambria" w:cs="Times New Roman"/>
        </w:rPr>
        <w:t>s</w:t>
      </w:r>
      <w:r w:rsidR="00795205" w:rsidRPr="00A57522">
        <w:rPr>
          <w:rFonts w:ascii="Cambria" w:hAnsi="Cambria" w:cs="Times New Roman"/>
        </w:rPr>
        <w:t>ee how much food and ideals or opinions about food are kind of bound up with class prejudice and wealth and poverty and it just becomes so apparent when you’re looking at a basket of tinned baked beans and someone’s telling you why, where or what people should be eating organic, you know, and its that – this reality is so out of whack. Do you know what I mean?’ Paul</w:t>
      </w:r>
    </w:p>
    <w:p w14:paraId="3D920CCF" w14:textId="77777777" w:rsidR="00795205" w:rsidRPr="00A57522" w:rsidRDefault="00795205" w:rsidP="00B62591">
      <w:pPr>
        <w:rPr>
          <w:rFonts w:ascii="Cambria" w:hAnsi="Cambria"/>
        </w:rPr>
      </w:pPr>
    </w:p>
    <w:p w14:paraId="237231BA" w14:textId="20FC77E1" w:rsidR="00DD26CF" w:rsidRPr="00A57522" w:rsidRDefault="00973C22" w:rsidP="00426A00">
      <w:pPr>
        <w:rPr>
          <w:rFonts w:ascii="Cambria" w:hAnsi="Cambria"/>
        </w:rPr>
      </w:pPr>
      <w:r w:rsidRPr="00A57522">
        <w:rPr>
          <w:rFonts w:ascii="Cambria" w:hAnsi="Cambria"/>
        </w:rPr>
        <w:t xml:space="preserve">Paul </w:t>
      </w:r>
      <w:r w:rsidR="00DD26CF" w:rsidRPr="00A57522">
        <w:rPr>
          <w:rFonts w:ascii="Cambria" w:hAnsi="Cambria"/>
        </w:rPr>
        <w:t>articulates</w:t>
      </w:r>
      <w:r w:rsidR="00B10F44" w:rsidRPr="00A57522">
        <w:rPr>
          <w:rFonts w:ascii="Cambria" w:hAnsi="Cambria"/>
        </w:rPr>
        <w:t xml:space="preserve"> the juxtapositions the space offered</w:t>
      </w:r>
      <w:r w:rsidR="001651C6" w:rsidRPr="00A57522">
        <w:rPr>
          <w:rFonts w:ascii="Cambria" w:hAnsi="Cambria"/>
        </w:rPr>
        <w:t xml:space="preserve"> to him. </w:t>
      </w:r>
      <w:r w:rsidR="0086055D" w:rsidRPr="00A57522">
        <w:rPr>
          <w:rFonts w:ascii="Cambria" w:hAnsi="Cambria"/>
        </w:rPr>
        <w:t>J</w:t>
      </w:r>
      <w:r w:rsidR="00DD26CF" w:rsidRPr="00A57522">
        <w:rPr>
          <w:rFonts w:ascii="Cambria" w:hAnsi="Cambria"/>
        </w:rPr>
        <w:t xml:space="preserve">uxtapositions as </w:t>
      </w:r>
      <w:proofErr w:type="spellStart"/>
      <w:r w:rsidR="00DD26CF" w:rsidRPr="00A57522">
        <w:rPr>
          <w:rFonts w:ascii="Cambria" w:hAnsi="Cambria"/>
        </w:rPr>
        <w:t>Massumi</w:t>
      </w:r>
      <w:proofErr w:type="spellEnd"/>
      <w:r w:rsidR="00DD26CF" w:rsidRPr="00A57522">
        <w:rPr>
          <w:rFonts w:ascii="Cambria" w:hAnsi="Cambria"/>
        </w:rPr>
        <w:t xml:space="preserve"> would express it</w:t>
      </w:r>
      <w:r w:rsidR="001651C6" w:rsidRPr="00A57522">
        <w:rPr>
          <w:rFonts w:ascii="Cambria" w:hAnsi="Cambria"/>
        </w:rPr>
        <w:t xml:space="preserve"> are </w:t>
      </w:r>
      <w:r w:rsidR="007336A6" w:rsidRPr="00A57522">
        <w:rPr>
          <w:rFonts w:ascii="Cambria" w:hAnsi="Cambria"/>
        </w:rPr>
        <w:t>‘the direct “</w:t>
      </w:r>
      <w:proofErr w:type="spellStart"/>
      <w:r w:rsidR="007336A6" w:rsidRPr="00A57522">
        <w:rPr>
          <w:rFonts w:ascii="Cambria" w:hAnsi="Cambria"/>
        </w:rPr>
        <w:t>pairedness</w:t>
      </w:r>
      <w:proofErr w:type="spellEnd"/>
      <w:r w:rsidR="007336A6" w:rsidRPr="00A57522">
        <w:rPr>
          <w:rFonts w:ascii="Cambria" w:hAnsi="Cambria"/>
        </w:rPr>
        <w:t>” of pure, open contrast’ (2010)</w:t>
      </w:r>
      <w:r w:rsidR="0086055D" w:rsidRPr="00A57522">
        <w:rPr>
          <w:rFonts w:ascii="Cambria" w:hAnsi="Cambria"/>
        </w:rPr>
        <w:t>,</w:t>
      </w:r>
      <w:r w:rsidR="007336A6" w:rsidRPr="00A57522">
        <w:rPr>
          <w:rFonts w:ascii="Cambria" w:hAnsi="Cambria"/>
        </w:rPr>
        <w:t xml:space="preserve"> from which emerges </w:t>
      </w:r>
      <w:r w:rsidR="0086055D" w:rsidRPr="00A57522">
        <w:rPr>
          <w:rFonts w:ascii="Cambria" w:hAnsi="Cambria"/>
        </w:rPr>
        <w:t>‘</w:t>
      </w:r>
      <w:r w:rsidR="007336A6" w:rsidRPr="00A57522">
        <w:rPr>
          <w:rFonts w:ascii="Cambria" w:hAnsi="Cambria"/>
        </w:rPr>
        <w:t>relating</w:t>
      </w:r>
      <w:r w:rsidR="00D90952" w:rsidRPr="00A57522">
        <w:rPr>
          <w:rFonts w:ascii="Cambria" w:hAnsi="Cambria"/>
        </w:rPr>
        <w:t>’</w:t>
      </w:r>
      <w:r w:rsidR="00076E01" w:rsidRPr="00A57522">
        <w:rPr>
          <w:rFonts w:ascii="Cambria" w:hAnsi="Cambria"/>
        </w:rPr>
        <w:t>.</w:t>
      </w:r>
      <w:r w:rsidR="006E12BD" w:rsidRPr="00A57522">
        <w:rPr>
          <w:rFonts w:ascii="Cambria" w:hAnsi="Cambria"/>
        </w:rPr>
        <w:t xml:space="preserve"> </w:t>
      </w:r>
      <w:proofErr w:type="spellStart"/>
      <w:r w:rsidR="006E12BD" w:rsidRPr="00A57522">
        <w:rPr>
          <w:rFonts w:ascii="Cambria" w:hAnsi="Cambria"/>
        </w:rPr>
        <w:t>Massumi</w:t>
      </w:r>
      <w:proofErr w:type="spellEnd"/>
      <w:r w:rsidR="006E12BD" w:rsidRPr="00A57522">
        <w:rPr>
          <w:rFonts w:ascii="Cambria" w:hAnsi="Cambria"/>
        </w:rPr>
        <w:t xml:space="preserve"> argues that it is</w:t>
      </w:r>
      <w:r w:rsidR="007336A6" w:rsidRPr="00A57522">
        <w:rPr>
          <w:rFonts w:ascii="Cambria" w:hAnsi="Cambria"/>
        </w:rPr>
        <w:t xml:space="preserve"> from the contrasts</w:t>
      </w:r>
      <w:r w:rsidR="00DD26CF" w:rsidRPr="00A57522">
        <w:rPr>
          <w:rFonts w:ascii="Cambria" w:hAnsi="Cambria"/>
        </w:rPr>
        <w:t xml:space="preserve"> that</w:t>
      </w:r>
      <w:r w:rsidR="007336A6" w:rsidRPr="00A57522">
        <w:rPr>
          <w:rFonts w:ascii="Cambria" w:hAnsi="Cambria"/>
        </w:rPr>
        <w:t xml:space="preserve"> a figure of stability</w:t>
      </w:r>
      <w:r w:rsidR="001651C6" w:rsidRPr="00A57522">
        <w:rPr>
          <w:rFonts w:ascii="Cambria" w:hAnsi="Cambria"/>
        </w:rPr>
        <w:t xml:space="preserve"> can emerge</w:t>
      </w:r>
      <w:r w:rsidR="007336A6" w:rsidRPr="00A57522">
        <w:rPr>
          <w:rFonts w:ascii="Cambria" w:hAnsi="Cambria"/>
        </w:rPr>
        <w:t xml:space="preserve">. </w:t>
      </w:r>
      <w:r w:rsidR="006E12BD" w:rsidRPr="00A57522">
        <w:rPr>
          <w:rFonts w:ascii="Cambria" w:hAnsi="Cambria"/>
        </w:rPr>
        <w:t>This appears</w:t>
      </w:r>
      <w:r w:rsidR="00DD26CF" w:rsidRPr="00A57522">
        <w:rPr>
          <w:rFonts w:ascii="Cambria" w:hAnsi="Cambria"/>
        </w:rPr>
        <w:t xml:space="preserve"> an interesting way to </w:t>
      </w:r>
      <w:r w:rsidR="00DD26CF" w:rsidRPr="00A57522">
        <w:rPr>
          <w:rFonts w:ascii="Cambria" w:hAnsi="Cambria"/>
        </w:rPr>
        <w:lastRenderedPageBreak/>
        <w:t>approach how</w:t>
      </w:r>
      <w:r w:rsidR="006E12BD" w:rsidRPr="00A57522">
        <w:rPr>
          <w:rFonts w:ascii="Cambria" w:hAnsi="Cambria"/>
        </w:rPr>
        <w:t xml:space="preserve"> the art-space </w:t>
      </w:r>
      <w:r w:rsidR="00DD26CF" w:rsidRPr="00A57522">
        <w:rPr>
          <w:rFonts w:ascii="Cambria" w:hAnsi="Cambria"/>
        </w:rPr>
        <w:t>engaged</w:t>
      </w:r>
      <w:r w:rsidR="006E12BD" w:rsidRPr="00A57522">
        <w:rPr>
          <w:rFonts w:ascii="Cambria" w:hAnsi="Cambria"/>
        </w:rPr>
        <w:t xml:space="preserve"> </w:t>
      </w:r>
      <w:r w:rsidR="00DD26CF" w:rsidRPr="00A57522">
        <w:rPr>
          <w:rFonts w:ascii="Cambria" w:hAnsi="Cambria"/>
        </w:rPr>
        <w:t xml:space="preserve">audience. How </w:t>
      </w:r>
      <w:r w:rsidR="00934A52">
        <w:rPr>
          <w:rFonts w:ascii="Cambria" w:hAnsi="Cambria"/>
        </w:rPr>
        <w:t>did</w:t>
      </w:r>
      <w:r w:rsidR="00DD26CF" w:rsidRPr="00A57522">
        <w:rPr>
          <w:rFonts w:ascii="Cambria" w:hAnsi="Cambria"/>
        </w:rPr>
        <w:t xml:space="preserve"> the juxtapositions support the assembling of a figure of stability, a message assembling from</w:t>
      </w:r>
      <w:r w:rsidR="00076E01" w:rsidRPr="00A57522">
        <w:rPr>
          <w:rFonts w:ascii="Cambria" w:hAnsi="Cambria"/>
        </w:rPr>
        <w:t xml:space="preserve"> </w:t>
      </w:r>
      <w:r w:rsidR="001C660F" w:rsidRPr="00A57522">
        <w:rPr>
          <w:rFonts w:ascii="Cambria" w:hAnsi="Cambria"/>
        </w:rPr>
        <w:t>experience</w:t>
      </w:r>
      <w:r w:rsidR="00DD26CF" w:rsidRPr="00A57522">
        <w:rPr>
          <w:rFonts w:ascii="Cambria" w:hAnsi="Cambria"/>
        </w:rPr>
        <w:t>s of the space?</w:t>
      </w:r>
      <w:r w:rsidR="001C660F" w:rsidRPr="00A57522">
        <w:rPr>
          <w:rFonts w:ascii="Cambria" w:hAnsi="Cambria"/>
        </w:rPr>
        <w:t xml:space="preserve"> </w:t>
      </w:r>
      <w:r w:rsidR="00934A52">
        <w:rPr>
          <w:rFonts w:ascii="Cambria" w:hAnsi="Cambria"/>
        </w:rPr>
        <w:t>And where and how did the constellation of juxtapositions fail to deliver a clear message?</w:t>
      </w:r>
    </w:p>
    <w:p w14:paraId="7F615A4F" w14:textId="77777777" w:rsidR="00426A00" w:rsidRPr="00A57522" w:rsidRDefault="00426A00" w:rsidP="00426A00">
      <w:pPr>
        <w:rPr>
          <w:rFonts w:ascii="Cambria" w:hAnsi="Cambria"/>
        </w:rPr>
      </w:pPr>
    </w:p>
    <w:p w14:paraId="453BC36E" w14:textId="7FECAF3B" w:rsidR="00426A00" w:rsidRDefault="00A57522" w:rsidP="00426A00">
      <w:pPr>
        <w:rPr>
          <w:rFonts w:ascii="Cambria" w:hAnsi="Cambria"/>
        </w:rPr>
      </w:pPr>
      <w:r w:rsidRPr="00A57522">
        <w:rPr>
          <w:rFonts w:ascii="Cambria" w:hAnsi="Cambria"/>
        </w:rPr>
        <w:t xml:space="preserve">Thirdly, this leads us to how </w:t>
      </w:r>
      <w:r w:rsidR="00426A00" w:rsidRPr="00A57522">
        <w:rPr>
          <w:rFonts w:ascii="Cambria" w:hAnsi="Cambria"/>
        </w:rPr>
        <w:t xml:space="preserve">creative material practices </w:t>
      </w:r>
      <w:r w:rsidRPr="00A57522">
        <w:rPr>
          <w:rFonts w:ascii="Cambria" w:hAnsi="Cambria"/>
        </w:rPr>
        <w:t>can support, in</w:t>
      </w:r>
      <w:r w:rsidR="00426A00" w:rsidRPr="00A57522">
        <w:rPr>
          <w:rFonts w:ascii="Cambria" w:hAnsi="Cambria"/>
        </w:rPr>
        <w:t xml:space="preserve">form </w:t>
      </w:r>
      <w:r w:rsidRPr="00A57522">
        <w:rPr>
          <w:rFonts w:ascii="Cambria" w:hAnsi="Cambria"/>
        </w:rPr>
        <w:t>or form</w:t>
      </w:r>
      <w:r w:rsidR="00426A00" w:rsidRPr="00A57522">
        <w:rPr>
          <w:rFonts w:ascii="Cambria" w:hAnsi="Cambria"/>
        </w:rPr>
        <w:t xml:space="preserve"> ethical relating?</w:t>
      </w:r>
      <w:r w:rsidR="00570A9E" w:rsidRPr="00A57522">
        <w:rPr>
          <w:rFonts w:ascii="Cambria" w:hAnsi="Cambria"/>
        </w:rPr>
        <w:t xml:space="preserve"> Specifically, </w:t>
      </w:r>
      <w:r w:rsidR="00037A81" w:rsidRPr="00A57522">
        <w:rPr>
          <w:rFonts w:ascii="Cambria" w:hAnsi="Cambria"/>
        </w:rPr>
        <w:t>we think</w:t>
      </w:r>
      <w:r w:rsidR="00570A9E" w:rsidRPr="00A57522">
        <w:rPr>
          <w:rFonts w:ascii="Cambria" w:hAnsi="Cambria"/>
        </w:rPr>
        <w:t xml:space="preserve"> here of </w:t>
      </w:r>
      <w:proofErr w:type="spellStart"/>
      <w:r w:rsidR="00570A9E" w:rsidRPr="00A57522">
        <w:rPr>
          <w:rFonts w:ascii="Cambria" w:hAnsi="Cambria"/>
        </w:rPr>
        <w:t>Haraway’s</w:t>
      </w:r>
      <w:proofErr w:type="spellEnd"/>
      <w:r w:rsidR="00570A9E" w:rsidRPr="00A57522">
        <w:rPr>
          <w:rFonts w:ascii="Cambria" w:hAnsi="Cambria"/>
        </w:rPr>
        <w:t xml:space="preserve"> term ‘response-abilities’, a capacity to respond</w:t>
      </w:r>
      <w:r w:rsidR="00426A00" w:rsidRPr="00A57522">
        <w:rPr>
          <w:rFonts w:ascii="Cambria" w:hAnsi="Cambria"/>
        </w:rPr>
        <w:t xml:space="preserve"> </w:t>
      </w:r>
      <w:r w:rsidR="00570A9E" w:rsidRPr="00A57522">
        <w:rPr>
          <w:rFonts w:ascii="Cambria" w:hAnsi="Cambria"/>
        </w:rPr>
        <w:t xml:space="preserve">(as opposed to expressing a reasoned argument through language) </w:t>
      </w:r>
      <w:r w:rsidR="00037A81" w:rsidRPr="00A57522">
        <w:rPr>
          <w:rFonts w:ascii="Cambria" w:hAnsi="Cambria"/>
        </w:rPr>
        <w:t>as</w:t>
      </w:r>
      <w:r w:rsidR="00570A9E" w:rsidRPr="00A57522">
        <w:rPr>
          <w:rFonts w:ascii="Cambria" w:hAnsi="Cambria"/>
        </w:rPr>
        <w:t xml:space="preserve"> a starting point for ethical relating. </w:t>
      </w:r>
      <w:proofErr w:type="spellStart"/>
      <w:r w:rsidR="00426A00" w:rsidRPr="00A57522">
        <w:rPr>
          <w:rFonts w:ascii="Cambria" w:hAnsi="Cambria"/>
        </w:rPr>
        <w:t>Haraway</w:t>
      </w:r>
      <w:proofErr w:type="spellEnd"/>
      <w:r w:rsidR="00426A00" w:rsidRPr="00A57522">
        <w:rPr>
          <w:rFonts w:ascii="Cambria" w:hAnsi="Cambria"/>
        </w:rPr>
        <w:t xml:space="preserve"> emphasizes co-</w:t>
      </w:r>
      <w:proofErr w:type="spellStart"/>
      <w:r w:rsidR="00426A00" w:rsidRPr="00A57522">
        <w:rPr>
          <w:rFonts w:ascii="Cambria" w:hAnsi="Cambria"/>
        </w:rPr>
        <w:t>presencing</w:t>
      </w:r>
      <w:proofErr w:type="spellEnd"/>
      <w:r w:rsidR="00426A00" w:rsidRPr="00A57522">
        <w:rPr>
          <w:rFonts w:ascii="Cambria" w:hAnsi="Cambria"/>
        </w:rPr>
        <w:t xml:space="preserve"> for ethical relating as necessary to allow </w:t>
      </w:r>
      <w:r w:rsidR="00037A81" w:rsidRPr="00A57522">
        <w:rPr>
          <w:rFonts w:ascii="Cambria" w:hAnsi="Cambria"/>
        </w:rPr>
        <w:t xml:space="preserve">us to ‘share suffering’ and it is here within the myriad of shared food practices – eating, cooking, shopping, digesting, making a meal, pouring out cereal into a bowl, boiling pasta in a pan </w:t>
      </w:r>
      <w:proofErr w:type="spellStart"/>
      <w:r w:rsidR="00037A81" w:rsidRPr="00A57522">
        <w:rPr>
          <w:rFonts w:ascii="Cambria" w:hAnsi="Cambria"/>
        </w:rPr>
        <w:t>etc</w:t>
      </w:r>
      <w:proofErr w:type="spellEnd"/>
      <w:r w:rsidR="00037A81" w:rsidRPr="00A57522">
        <w:rPr>
          <w:rFonts w:ascii="Cambria" w:hAnsi="Cambria"/>
        </w:rPr>
        <w:t xml:space="preserve"> </w:t>
      </w:r>
      <w:proofErr w:type="spellStart"/>
      <w:r w:rsidR="00037A81" w:rsidRPr="00A57522">
        <w:rPr>
          <w:rFonts w:ascii="Cambria" w:hAnsi="Cambria"/>
        </w:rPr>
        <w:t>etc</w:t>
      </w:r>
      <w:proofErr w:type="spellEnd"/>
      <w:r w:rsidR="00037A81" w:rsidRPr="00A57522">
        <w:rPr>
          <w:rFonts w:ascii="Cambria" w:hAnsi="Cambria"/>
        </w:rPr>
        <w:t xml:space="preserve"> that juxtapositions can emerge through the co-</w:t>
      </w:r>
      <w:proofErr w:type="spellStart"/>
      <w:r w:rsidR="00037A81" w:rsidRPr="00A57522">
        <w:rPr>
          <w:rFonts w:ascii="Cambria" w:hAnsi="Cambria"/>
        </w:rPr>
        <w:t>presencing</w:t>
      </w:r>
      <w:proofErr w:type="spellEnd"/>
      <w:r w:rsidR="00037A81" w:rsidRPr="00A57522">
        <w:rPr>
          <w:rFonts w:ascii="Cambria" w:hAnsi="Cambria"/>
        </w:rPr>
        <w:t xml:space="preserve"> of shared experiences. </w:t>
      </w:r>
      <w:r w:rsidRPr="00A57522">
        <w:rPr>
          <w:rFonts w:ascii="Cambria" w:hAnsi="Cambria"/>
        </w:rPr>
        <w:t xml:space="preserve">Thus by </w:t>
      </w:r>
      <w:r w:rsidR="00426A00" w:rsidRPr="00A57522">
        <w:rPr>
          <w:rFonts w:ascii="Cambria" w:hAnsi="Cambria"/>
        </w:rPr>
        <w:t>foregrounding food practices that are performed across all communities in some sort of fashion and are indeed all central in sustaining our access to food, co-</w:t>
      </w:r>
      <w:proofErr w:type="spellStart"/>
      <w:r w:rsidR="00426A00" w:rsidRPr="00A57522">
        <w:rPr>
          <w:rFonts w:ascii="Cambria" w:hAnsi="Cambria"/>
        </w:rPr>
        <w:t>presencing</w:t>
      </w:r>
      <w:proofErr w:type="spellEnd"/>
      <w:r w:rsidR="00426A00" w:rsidRPr="00A57522">
        <w:rPr>
          <w:rFonts w:ascii="Cambria" w:hAnsi="Cambria"/>
        </w:rPr>
        <w:t xml:space="preserve"> and </w:t>
      </w:r>
      <w:r w:rsidRPr="00A57522">
        <w:rPr>
          <w:rFonts w:ascii="Cambria" w:hAnsi="Cambria"/>
        </w:rPr>
        <w:t>sharing</w:t>
      </w:r>
      <w:r w:rsidR="00426A00" w:rsidRPr="00A57522">
        <w:rPr>
          <w:rFonts w:ascii="Cambria" w:hAnsi="Cambria"/>
        </w:rPr>
        <w:t xml:space="preserve"> suffering</w:t>
      </w:r>
      <w:r w:rsidRPr="00A57522">
        <w:rPr>
          <w:rFonts w:ascii="Cambria" w:hAnsi="Cambria"/>
        </w:rPr>
        <w:t xml:space="preserve"> was made available to those becoming ecological citizens</w:t>
      </w:r>
      <w:r w:rsidR="00426A00" w:rsidRPr="00A57522">
        <w:rPr>
          <w:rFonts w:ascii="Cambria" w:hAnsi="Cambria"/>
        </w:rPr>
        <w:t xml:space="preserve">. </w:t>
      </w:r>
    </w:p>
    <w:p w14:paraId="108FB55A" w14:textId="77777777" w:rsidR="00934A52" w:rsidRDefault="00934A52" w:rsidP="00426A00">
      <w:pPr>
        <w:rPr>
          <w:rFonts w:ascii="Cambria" w:hAnsi="Cambria"/>
        </w:rPr>
      </w:pPr>
    </w:p>
    <w:p w14:paraId="742D0387" w14:textId="59476C69" w:rsidR="00934A52" w:rsidRDefault="00460601" w:rsidP="00426A00">
      <w:pPr>
        <w:rPr>
          <w:rFonts w:ascii="Cambria" w:hAnsi="Cambria"/>
        </w:rPr>
      </w:pPr>
      <w:r w:rsidRPr="008825FD">
        <w:rPr>
          <w:rFonts w:ascii="Cambria" w:hAnsi="Cambria"/>
          <w:b/>
        </w:rPr>
        <w:t>References</w:t>
      </w:r>
    </w:p>
    <w:p w14:paraId="1062BBB6" w14:textId="77777777" w:rsidR="00934A52" w:rsidRDefault="00934A52" w:rsidP="00426A00">
      <w:pPr>
        <w:rPr>
          <w:rFonts w:ascii="Cambria" w:hAnsi="Cambria"/>
        </w:rPr>
      </w:pPr>
    </w:p>
    <w:p w14:paraId="6EAF9E9D" w14:textId="77777777" w:rsidR="00460601" w:rsidRPr="001A126F" w:rsidRDefault="00460601" w:rsidP="00460601">
      <w:pPr>
        <w:rPr>
          <w:rFonts w:ascii="Cambria" w:hAnsi="Cambria"/>
        </w:rPr>
      </w:pPr>
      <w:proofErr w:type="spellStart"/>
      <w:r>
        <w:rPr>
          <w:rFonts w:ascii="Cambria" w:hAnsi="Cambria"/>
        </w:rPr>
        <w:t>Barad</w:t>
      </w:r>
      <w:proofErr w:type="spellEnd"/>
      <w:r>
        <w:rPr>
          <w:rFonts w:ascii="Cambria" w:hAnsi="Cambria"/>
        </w:rPr>
        <w:t xml:space="preserve">, K 2003 </w:t>
      </w:r>
      <w:proofErr w:type="spellStart"/>
      <w:r>
        <w:rPr>
          <w:rFonts w:ascii="Cambria" w:hAnsi="Cambria"/>
        </w:rPr>
        <w:t>Posthumanist</w:t>
      </w:r>
      <w:proofErr w:type="spellEnd"/>
      <w:r>
        <w:rPr>
          <w:rFonts w:ascii="Cambria" w:hAnsi="Cambria"/>
        </w:rPr>
        <w:t xml:space="preserve"> Performativity: Toward an understanding of how matter comes to matter. </w:t>
      </w:r>
      <w:r>
        <w:rPr>
          <w:rFonts w:ascii="Cambria" w:hAnsi="Cambria"/>
          <w:i/>
        </w:rPr>
        <w:t>Signs: Journal of Women in Culture and Society,</w:t>
      </w:r>
      <w:r>
        <w:rPr>
          <w:rFonts w:ascii="Cambria" w:hAnsi="Cambria"/>
        </w:rPr>
        <w:t xml:space="preserve"> 28 (3) 801-831</w:t>
      </w:r>
    </w:p>
    <w:p w14:paraId="5022E717" w14:textId="77777777" w:rsidR="00460601" w:rsidRDefault="00460601" w:rsidP="00460601">
      <w:pPr>
        <w:rPr>
          <w:rFonts w:ascii="Cambria" w:hAnsi="Cambria"/>
        </w:rPr>
      </w:pPr>
    </w:p>
    <w:p w14:paraId="48C69331" w14:textId="77777777" w:rsidR="00460601" w:rsidRPr="001A126F" w:rsidRDefault="00460601" w:rsidP="00460601">
      <w:pPr>
        <w:rPr>
          <w:rFonts w:ascii="Cambria" w:hAnsi="Cambria"/>
        </w:rPr>
      </w:pPr>
      <w:r>
        <w:rPr>
          <w:rFonts w:ascii="Cambria" w:hAnsi="Cambria"/>
        </w:rPr>
        <w:t xml:space="preserve">Bolt B. 2010, </w:t>
      </w:r>
      <w:proofErr w:type="gramStart"/>
      <w:r>
        <w:rPr>
          <w:rFonts w:ascii="Cambria" w:hAnsi="Cambria"/>
        </w:rPr>
        <w:t>The</w:t>
      </w:r>
      <w:proofErr w:type="gramEnd"/>
      <w:r>
        <w:rPr>
          <w:rFonts w:ascii="Cambria" w:hAnsi="Cambria"/>
        </w:rPr>
        <w:t xml:space="preserve"> magic is in the handling. In E. Barrett and B. Bolt, </w:t>
      </w:r>
      <w:proofErr w:type="spellStart"/>
      <w:proofErr w:type="gramStart"/>
      <w:r>
        <w:rPr>
          <w:rFonts w:ascii="Cambria" w:hAnsi="Cambria"/>
        </w:rPr>
        <w:t>eds</w:t>
      </w:r>
      <w:proofErr w:type="spellEnd"/>
      <w:proofErr w:type="gramEnd"/>
      <w:r>
        <w:rPr>
          <w:rFonts w:ascii="Cambria" w:hAnsi="Cambria"/>
        </w:rPr>
        <w:t xml:space="preserve">, </w:t>
      </w:r>
      <w:r>
        <w:rPr>
          <w:rFonts w:ascii="Cambria" w:hAnsi="Cambria"/>
          <w:i/>
        </w:rPr>
        <w:t xml:space="preserve">Practice as research: approaches to creative arts enquiry. </w:t>
      </w:r>
      <w:proofErr w:type="gramStart"/>
      <w:r>
        <w:rPr>
          <w:rFonts w:ascii="Cambria" w:hAnsi="Cambria"/>
        </w:rPr>
        <w:t xml:space="preserve">I B </w:t>
      </w:r>
      <w:proofErr w:type="spellStart"/>
      <w:r>
        <w:rPr>
          <w:rFonts w:ascii="Cambria" w:hAnsi="Cambria"/>
        </w:rPr>
        <w:t>Tauris</w:t>
      </w:r>
      <w:proofErr w:type="spellEnd"/>
      <w:r>
        <w:rPr>
          <w:rFonts w:ascii="Cambria" w:hAnsi="Cambria"/>
        </w:rPr>
        <w:t xml:space="preserve"> &amp; Co Ltd.</w:t>
      </w:r>
      <w:proofErr w:type="gramEnd"/>
    </w:p>
    <w:p w14:paraId="0509907A" w14:textId="77777777" w:rsidR="00460601" w:rsidRDefault="00460601" w:rsidP="00460601">
      <w:pPr>
        <w:rPr>
          <w:rFonts w:ascii="Cambria" w:hAnsi="Cambria"/>
        </w:rPr>
      </w:pPr>
    </w:p>
    <w:p w14:paraId="5AF84B58" w14:textId="77777777" w:rsidR="00460601" w:rsidRDefault="00460601" w:rsidP="00460601">
      <w:pPr>
        <w:rPr>
          <w:rFonts w:ascii="Cambria" w:hAnsi="Cambria"/>
        </w:rPr>
      </w:pPr>
      <w:r>
        <w:rPr>
          <w:rFonts w:ascii="Cambria" w:hAnsi="Cambria"/>
        </w:rPr>
        <w:t xml:space="preserve">Barrett and Bolt eds. 2010 </w:t>
      </w:r>
      <w:r>
        <w:rPr>
          <w:rFonts w:ascii="Cambria" w:hAnsi="Cambria"/>
          <w:i/>
        </w:rPr>
        <w:t>Practice as research</w:t>
      </w:r>
      <w:r>
        <w:rPr>
          <w:rFonts w:ascii="Cambria" w:hAnsi="Cambria"/>
        </w:rPr>
        <w:t xml:space="preserve">: </w:t>
      </w:r>
      <w:r>
        <w:rPr>
          <w:rFonts w:ascii="Cambria" w:hAnsi="Cambria"/>
          <w:i/>
        </w:rPr>
        <w:t>approaches to creative arts enquiry</w:t>
      </w:r>
      <w:r>
        <w:rPr>
          <w:rFonts w:ascii="Cambria" w:hAnsi="Cambria"/>
        </w:rPr>
        <w:t xml:space="preserve">. </w:t>
      </w:r>
      <w:proofErr w:type="gramStart"/>
      <w:r>
        <w:rPr>
          <w:rFonts w:ascii="Cambria" w:hAnsi="Cambria"/>
        </w:rPr>
        <w:t xml:space="preserve">I B </w:t>
      </w:r>
      <w:proofErr w:type="spellStart"/>
      <w:r>
        <w:rPr>
          <w:rFonts w:ascii="Cambria" w:hAnsi="Cambria"/>
        </w:rPr>
        <w:t>Tauris</w:t>
      </w:r>
      <w:proofErr w:type="spellEnd"/>
      <w:r>
        <w:rPr>
          <w:rFonts w:ascii="Cambria" w:hAnsi="Cambria"/>
        </w:rPr>
        <w:t xml:space="preserve"> &amp; Co Ltd.</w:t>
      </w:r>
      <w:proofErr w:type="gramEnd"/>
    </w:p>
    <w:p w14:paraId="6897BACC" w14:textId="77777777" w:rsidR="00460601" w:rsidRDefault="00460601" w:rsidP="00460601">
      <w:pPr>
        <w:rPr>
          <w:rFonts w:ascii="Cambria" w:hAnsi="Cambria"/>
        </w:rPr>
      </w:pPr>
    </w:p>
    <w:p w14:paraId="1FE60478" w14:textId="76494AFC" w:rsidR="00460601" w:rsidRPr="00460601" w:rsidRDefault="00460601" w:rsidP="00460601">
      <w:pPr>
        <w:rPr>
          <w:rFonts w:ascii="Cambria" w:hAnsi="Cambria"/>
        </w:rPr>
      </w:pPr>
      <w:proofErr w:type="spellStart"/>
      <w:proofErr w:type="gramStart"/>
      <w:r>
        <w:rPr>
          <w:rFonts w:ascii="Cambria" w:hAnsi="Cambria"/>
        </w:rPr>
        <w:t>Carolan</w:t>
      </w:r>
      <w:proofErr w:type="spellEnd"/>
      <w:r>
        <w:rPr>
          <w:rFonts w:ascii="Cambria" w:hAnsi="Cambria"/>
        </w:rPr>
        <w:t xml:space="preserve">, M 2010 </w:t>
      </w:r>
      <w:r>
        <w:rPr>
          <w:rFonts w:ascii="Cambria" w:hAnsi="Cambria"/>
          <w:i/>
        </w:rPr>
        <w:t>Embodied Food Politics</w:t>
      </w:r>
      <w:r>
        <w:rPr>
          <w:rFonts w:ascii="Cambria" w:hAnsi="Cambria"/>
        </w:rPr>
        <w:t>.</w:t>
      </w:r>
      <w:proofErr w:type="gramEnd"/>
      <w:r>
        <w:rPr>
          <w:rFonts w:ascii="Cambria" w:hAnsi="Cambria"/>
        </w:rPr>
        <w:t xml:space="preserve"> </w:t>
      </w:r>
      <w:proofErr w:type="spellStart"/>
      <w:r>
        <w:rPr>
          <w:rFonts w:ascii="Cambria" w:hAnsi="Cambria"/>
        </w:rPr>
        <w:t>Ashgate</w:t>
      </w:r>
      <w:proofErr w:type="spellEnd"/>
    </w:p>
    <w:p w14:paraId="026F6390" w14:textId="77777777" w:rsidR="00460601" w:rsidRPr="001A126F" w:rsidRDefault="00460601" w:rsidP="00460601">
      <w:pPr>
        <w:rPr>
          <w:rFonts w:ascii="Cambria" w:hAnsi="Cambria"/>
        </w:rPr>
      </w:pPr>
    </w:p>
    <w:p w14:paraId="5BEBD49F" w14:textId="77777777" w:rsidR="00460601" w:rsidRPr="005A72E8" w:rsidRDefault="00460601" w:rsidP="00460601">
      <w:pPr>
        <w:rPr>
          <w:rFonts w:ascii="Cambria" w:hAnsi="Cambria"/>
        </w:rPr>
      </w:pPr>
      <w:r>
        <w:rPr>
          <w:rFonts w:ascii="Cambria" w:hAnsi="Cambria"/>
        </w:rPr>
        <w:t xml:space="preserve">Cooper, N. and </w:t>
      </w:r>
      <w:proofErr w:type="spellStart"/>
      <w:r>
        <w:rPr>
          <w:rFonts w:ascii="Cambria" w:hAnsi="Cambria"/>
        </w:rPr>
        <w:t>Dumbleton</w:t>
      </w:r>
      <w:proofErr w:type="spellEnd"/>
      <w:r>
        <w:rPr>
          <w:rFonts w:ascii="Cambria" w:hAnsi="Cambria"/>
        </w:rPr>
        <w:t xml:space="preserve">, S. 2013 </w:t>
      </w:r>
      <w:r>
        <w:rPr>
          <w:rFonts w:ascii="Cambria" w:hAnsi="Cambria"/>
          <w:i/>
        </w:rPr>
        <w:t xml:space="preserve">Walking the Breadline. </w:t>
      </w:r>
      <w:proofErr w:type="gramStart"/>
      <w:r>
        <w:rPr>
          <w:rFonts w:ascii="Cambria" w:hAnsi="Cambria"/>
          <w:i/>
        </w:rPr>
        <w:t>The scandal of food poverty in 21</w:t>
      </w:r>
      <w:r w:rsidRPr="005A72E8">
        <w:rPr>
          <w:rFonts w:ascii="Cambria" w:hAnsi="Cambria"/>
          <w:i/>
          <w:vertAlign w:val="superscript"/>
        </w:rPr>
        <w:t>st</w:t>
      </w:r>
      <w:r>
        <w:rPr>
          <w:rFonts w:ascii="Cambria" w:hAnsi="Cambria"/>
          <w:i/>
        </w:rPr>
        <w:t xml:space="preserve"> century Britain.</w:t>
      </w:r>
      <w:proofErr w:type="gramEnd"/>
      <w:r>
        <w:rPr>
          <w:rFonts w:ascii="Cambria" w:hAnsi="Cambria"/>
        </w:rPr>
        <w:t xml:space="preserve"> </w:t>
      </w:r>
      <w:proofErr w:type="gramStart"/>
      <w:r>
        <w:rPr>
          <w:rFonts w:ascii="Cambria" w:hAnsi="Cambria"/>
        </w:rPr>
        <w:t>Church Action on Poverty &amp; Oxfam, Manchester.</w:t>
      </w:r>
      <w:proofErr w:type="gramEnd"/>
    </w:p>
    <w:p w14:paraId="0148B487" w14:textId="77777777" w:rsidR="00460601" w:rsidRDefault="00460601" w:rsidP="00426A00">
      <w:pPr>
        <w:rPr>
          <w:rFonts w:ascii="Cambria" w:hAnsi="Cambria"/>
        </w:rPr>
      </w:pPr>
    </w:p>
    <w:p w14:paraId="2228DE9B" w14:textId="77777777" w:rsidR="00460601" w:rsidRDefault="00460601" w:rsidP="00460601">
      <w:pPr>
        <w:rPr>
          <w:rFonts w:ascii="Cambria" w:hAnsi="Cambria"/>
        </w:rPr>
      </w:pPr>
      <w:r>
        <w:rPr>
          <w:rFonts w:ascii="Cambria" w:hAnsi="Cambria"/>
        </w:rPr>
        <w:t xml:space="preserve">Dobson, A. 2004, “Ecological citizenship”, paper presented to the Annual Meeting of the Western Political Science Association, Portland, Oregon, </w:t>
      </w:r>
      <w:proofErr w:type="gramStart"/>
      <w:r>
        <w:rPr>
          <w:rFonts w:ascii="Cambria" w:hAnsi="Cambria"/>
        </w:rPr>
        <w:t>11</w:t>
      </w:r>
      <w:proofErr w:type="gramEnd"/>
      <w:r>
        <w:rPr>
          <w:rFonts w:ascii="Cambria" w:hAnsi="Cambria"/>
        </w:rPr>
        <w:t xml:space="preserve"> March; copy available from the author</w:t>
      </w:r>
    </w:p>
    <w:p w14:paraId="2FA9EFD2" w14:textId="77777777" w:rsidR="00460601" w:rsidRDefault="00460601" w:rsidP="00460601">
      <w:pPr>
        <w:rPr>
          <w:rFonts w:ascii="Cambria" w:hAnsi="Cambria"/>
        </w:rPr>
      </w:pPr>
    </w:p>
    <w:p w14:paraId="3EF3A093" w14:textId="77777777" w:rsidR="00460601" w:rsidRPr="001A126F" w:rsidRDefault="00460601" w:rsidP="00460601">
      <w:pPr>
        <w:rPr>
          <w:rFonts w:ascii="Cambria" w:hAnsi="Cambria"/>
        </w:rPr>
      </w:pPr>
      <w:proofErr w:type="spellStart"/>
      <w:r>
        <w:rPr>
          <w:rFonts w:ascii="Cambria" w:hAnsi="Cambria"/>
        </w:rPr>
        <w:t>Dolphijn</w:t>
      </w:r>
      <w:proofErr w:type="spellEnd"/>
      <w:r>
        <w:rPr>
          <w:rFonts w:ascii="Cambria" w:hAnsi="Cambria"/>
        </w:rPr>
        <w:t xml:space="preserve">, R. and van der </w:t>
      </w:r>
      <w:proofErr w:type="spellStart"/>
      <w:r>
        <w:rPr>
          <w:rFonts w:ascii="Cambria" w:hAnsi="Cambria"/>
        </w:rPr>
        <w:t>Tuin</w:t>
      </w:r>
      <w:proofErr w:type="spellEnd"/>
      <w:r>
        <w:rPr>
          <w:rFonts w:ascii="Cambria" w:hAnsi="Cambria"/>
        </w:rPr>
        <w:t xml:space="preserve">, I 2012 ‘Ch. 3 Interview with Karen </w:t>
      </w:r>
      <w:proofErr w:type="spellStart"/>
      <w:r>
        <w:rPr>
          <w:rFonts w:ascii="Cambria" w:hAnsi="Cambria"/>
        </w:rPr>
        <w:t>Barad</w:t>
      </w:r>
      <w:proofErr w:type="spellEnd"/>
      <w:r>
        <w:rPr>
          <w:rFonts w:ascii="Cambria" w:hAnsi="Cambria"/>
        </w:rPr>
        <w:t xml:space="preserve">’. </w:t>
      </w:r>
      <w:r>
        <w:rPr>
          <w:rFonts w:ascii="Cambria" w:hAnsi="Cambria"/>
          <w:i/>
        </w:rPr>
        <w:t>New materialism: interviews &amp; cartographies.</w:t>
      </w:r>
      <w:r>
        <w:rPr>
          <w:rFonts w:ascii="Cambria" w:hAnsi="Cambria"/>
        </w:rPr>
        <w:t xml:space="preserve"> </w:t>
      </w:r>
      <w:hyperlink r:id="rId8" w:history="1">
        <w:r w:rsidRPr="008D088E">
          <w:rPr>
            <w:rStyle w:val="Hyperlink"/>
            <w:rFonts w:ascii="Cambria" w:hAnsi="Cambria"/>
          </w:rPr>
          <w:t>http://openhumanitiespress.org/new-materialism.html</w:t>
        </w:r>
      </w:hyperlink>
      <w:r>
        <w:rPr>
          <w:rFonts w:ascii="Cambria" w:hAnsi="Cambria"/>
        </w:rPr>
        <w:t xml:space="preserve"> </w:t>
      </w:r>
    </w:p>
    <w:p w14:paraId="0490F975" w14:textId="77777777" w:rsidR="00934A52" w:rsidRDefault="00934A52" w:rsidP="00426A00">
      <w:pPr>
        <w:rPr>
          <w:rFonts w:ascii="Cambria" w:hAnsi="Cambria"/>
        </w:rPr>
      </w:pPr>
    </w:p>
    <w:p w14:paraId="54F4B1BC" w14:textId="7C282162" w:rsidR="00934A52" w:rsidRPr="005A72E8" w:rsidRDefault="00934A52" w:rsidP="00426A00">
      <w:pPr>
        <w:rPr>
          <w:rFonts w:ascii="Cambria" w:hAnsi="Cambria"/>
        </w:rPr>
      </w:pPr>
      <w:proofErr w:type="spellStart"/>
      <w:r>
        <w:rPr>
          <w:rFonts w:ascii="Cambria" w:hAnsi="Cambria"/>
        </w:rPr>
        <w:t>Godfray</w:t>
      </w:r>
      <w:proofErr w:type="spellEnd"/>
      <w:r w:rsidR="005A72E8">
        <w:rPr>
          <w:rFonts w:ascii="Cambria" w:hAnsi="Cambria"/>
        </w:rPr>
        <w:t>, H</w:t>
      </w:r>
      <w:r>
        <w:rPr>
          <w:rFonts w:ascii="Cambria" w:hAnsi="Cambria"/>
        </w:rPr>
        <w:t xml:space="preserve"> et al 2010</w:t>
      </w:r>
      <w:r w:rsidR="005A72E8">
        <w:rPr>
          <w:rFonts w:ascii="Cambria" w:hAnsi="Cambria"/>
        </w:rPr>
        <w:t xml:space="preserve"> Food security: the challenge of feeding 9 billion people. </w:t>
      </w:r>
      <w:r w:rsidR="005A72E8">
        <w:rPr>
          <w:rFonts w:ascii="Cambria" w:hAnsi="Cambria"/>
          <w:i/>
        </w:rPr>
        <w:t>Science</w:t>
      </w:r>
      <w:r w:rsidR="005A72E8">
        <w:rPr>
          <w:rFonts w:ascii="Cambria" w:hAnsi="Cambria"/>
        </w:rPr>
        <w:t xml:space="preserve"> 327, 812-818</w:t>
      </w:r>
    </w:p>
    <w:p w14:paraId="4A536CE9" w14:textId="77777777" w:rsidR="00934A52" w:rsidRDefault="00934A52" w:rsidP="00426A00">
      <w:pPr>
        <w:rPr>
          <w:rFonts w:ascii="Cambria" w:hAnsi="Cambria"/>
        </w:rPr>
      </w:pPr>
    </w:p>
    <w:p w14:paraId="3406B98B" w14:textId="77777777" w:rsidR="00460601" w:rsidRPr="00460601" w:rsidRDefault="00460601" w:rsidP="00460601">
      <w:pPr>
        <w:rPr>
          <w:rFonts w:ascii="Cambria" w:hAnsi="Cambria"/>
        </w:rPr>
      </w:pPr>
      <w:proofErr w:type="spellStart"/>
      <w:r>
        <w:rPr>
          <w:rFonts w:ascii="Cambria" w:hAnsi="Cambria"/>
        </w:rPr>
        <w:t>Haraway</w:t>
      </w:r>
      <w:proofErr w:type="spellEnd"/>
      <w:r>
        <w:rPr>
          <w:rFonts w:ascii="Cambria" w:hAnsi="Cambria"/>
        </w:rPr>
        <w:t xml:space="preserve">, D. 2008 </w:t>
      </w:r>
      <w:proofErr w:type="gramStart"/>
      <w:r>
        <w:rPr>
          <w:rFonts w:ascii="Cambria" w:hAnsi="Cambria"/>
          <w:i/>
        </w:rPr>
        <w:t>When</w:t>
      </w:r>
      <w:proofErr w:type="gramEnd"/>
      <w:r>
        <w:rPr>
          <w:rFonts w:ascii="Cambria" w:hAnsi="Cambria"/>
          <w:i/>
        </w:rPr>
        <w:t xml:space="preserve"> species meet</w:t>
      </w:r>
      <w:r>
        <w:rPr>
          <w:rFonts w:ascii="Cambria" w:hAnsi="Cambria"/>
        </w:rPr>
        <w:t xml:space="preserve">. </w:t>
      </w:r>
      <w:proofErr w:type="gramStart"/>
      <w:r>
        <w:rPr>
          <w:rFonts w:ascii="Cambria" w:hAnsi="Cambria"/>
        </w:rPr>
        <w:t>Minnesota University Press.</w:t>
      </w:r>
      <w:proofErr w:type="gramEnd"/>
      <w:r>
        <w:rPr>
          <w:rFonts w:ascii="Cambria" w:hAnsi="Cambria"/>
        </w:rPr>
        <w:t xml:space="preserve"> Minneapolis</w:t>
      </w:r>
    </w:p>
    <w:p w14:paraId="0108DA7F" w14:textId="77777777" w:rsidR="00460601" w:rsidRDefault="00460601" w:rsidP="00460601">
      <w:pPr>
        <w:rPr>
          <w:rFonts w:ascii="Cambria" w:hAnsi="Cambria"/>
        </w:rPr>
      </w:pPr>
    </w:p>
    <w:p w14:paraId="4BB2FB2D" w14:textId="77777777" w:rsidR="00460601" w:rsidRDefault="00460601" w:rsidP="00460601">
      <w:pPr>
        <w:rPr>
          <w:rFonts w:ascii="Cambria" w:hAnsi="Cambria"/>
        </w:rPr>
      </w:pPr>
      <w:proofErr w:type="spellStart"/>
      <w:r>
        <w:rPr>
          <w:rFonts w:ascii="Cambria" w:hAnsi="Cambria"/>
        </w:rPr>
        <w:lastRenderedPageBreak/>
        <w:t>Latour</w:t>
      </w:r>
      <w:proofErr w:type="spellEnd"/>
      <w:r>
        <w:rPr>
          <w:rFonts w:ascii="Cambria" w:hAnsi="Cambria"/>
        </w:rPr>
        <w:t xml:space="preserve">, B. 2004 ‘Why has critique run out of steam? </w:t>
      </w:r>
      <w:proofErr w:type="gramStart"/>
      <w:r>
        <w:rPr>
          <w:rFonts w:ascii="Cambria" w:hAnsi="Cambria"/>
        </w:rPr>
        <w:t>From matters of fact to matters of concern’.</w:t>
      </w:r>
      <w:proofErr w:type="gramEnd"/>
      <w:r>
        <w:rPr>
          <w:rFonts w:ascii="Cambria" w:hAnsi="Cambria"/>
        </w:rPr>
        <w:t xml:space="preserve"> </w:t>
      </w:r>
      <w:proofErr w:type="gramStart"/>
      <w:r>
        <w:rPr>
          <w:rFonts w:ascii="Cambria" w:hAnsi="Cambria"/>
          <w:i/>
        </w:rPr>
        <w:t>Critical Inquiry</w:t>
      </w:r>
      <w:r>
        <w:rPr>
          <w:rFonts w:ascii="Cambria" w:hAnsi="Cambria"/>
        </w:rPr>
        <w:t xml:space="preserve"> 30 (Winter 2004).</w:t>
      </w:r>
      <w:proofErr w:type="gramEnd"/>
      <w:r>
        <w:rPr>
          <w:rFonts w:ascii="Cambria" w:hAnsi="Cambria"/>
        </w:rPr>
        <w:t xml:space="preserve"> </w:t>
      </w:r>
    </w:p>
    <w:p w14:paraId="2C5ABA4D" w14:textId="77777777" w:rsidR="00460601" w:rsidRDefault="00460601" w:rsidP="00460601">
      <w:pPr>
        <w:rPr>
          <w:rFonts w:ascii="Cambria" w:hAnsi="Cambria"/>
        </w:rPr>
      </w:pPr>
    </w:p>
    <w:p w14:paraId="2F712F44" w14:textId="77777777" w:rsidR="00460601" w:rsidRDefault="00460601" w:rsidP="00460601">
      <w:pPr>
        <w:rPr>
          <w:rFonts w:ascii="Cambria" w:hAnsi="Cambria"/>
        </w:rPr>
      </w:pPr>
      <w:r>
        <w:rPr>
          <w:rFonts w:ascii="Cambria" w:hAnsi="Cambria"/>
        </w:rPr>
        <w:t xml:space="preserve">Kennedy E. et al 2003 ‘Alleviating Hidden Hunger. </w:t>
      </w:r>
      <w:proofErr w:type="gramStart"/>
      <w:r>
        <w:rPr>
          <w:rFonts w:ascii="Cambria" w:hAnsi="Cambria"/>
        </w:rPr>
        <w:t>Approaches that work’.</w:t>
      </w:r>
      <w:proofErr w:type="gramEnd"/>
      <w:r>
        <w:rPr>
          <w:rFonts w:ascii="Cambria" w:hAnsi="Cambria"/>
        </w:rPr>
        <w:t xml:space="preserve"> IAEA BULLETIN 45/1 54-60</w:t>
      </w:r>
    </w:p>
    <w:p w14:paraId="5D424D92" w14:textId="77777777" w:rsidR="00460601" w:rsidRDefault="00460601" w:rsidP="00460601">
      <w:pPr>
        <w:rPr>
          <w:rFonts w:ascii="Cambria" w:hAnsi="Cambria"/>
        </w:rPr>
      </w:pPr>
    </w:p>
    <w:p w14:paraId="70A1DE4E" w14:textId="77777777" w:rsidR="00460601" w:rsidRPr="005A72E8" w:rsidRDefault="00460601" w:rsidP="00460601">
      <w:pPr>
        <w:rPr>
          <w:rFonts w:ascii="Cambria" w:hAnsi="Cambria"/>
        </w:rPr>
      </w:pPr>
      <w:proofErr w:type="gramStart"/>
      <w:r>
        <w:rPr>
          <w:rFonts w:ascii="Cambria" w:hAnsi="Cambria"/>
        </w:rPr>
        <w:t xml:space="preserve">Lang, T., </w:t>
      </w:r>
      <w:proofErr w:type="spellStart"/>
      <w:r>
        <w:rPr>
          <w:rFonts w:ascii="Cambria" w:hAnsi="Cambria"/>
        </w:rPr>
        <w:t>Barling</w:t>
      </w:r>
      <w:proofErr w:type="spellEnd"/>
      <w:r>
        <w:rPr>
          <w:rFonts w:ascii="Cambria" w:hAnsi="Cambria"/>
        </w:rPr>
        <w:t xml:space="preserve"> D., and </w:t>
      </w:r>
      <w:proofErr w:type="spellStart"/>
      <w:r>
        <w:rPr>
          <w:rFonts w:ascii="Cambria" w:hAnsi="Cambria"/>
        </w:rPr>
        <w:t>Caraher</w:t>
      </w:r>
      <w:proofErr w:type="spellEnd"/>
      <w:r>
        <w:rPr>
          <w:rFonts w:ascii="Cambria" w:hAnsi="Cambria"/>
        </w:rPr>
        <w:t xml:space="preserve"> M. 2008 </w:t>
      </w:r>
      <w:r>
        <w:rPr>
          <w:rFonts w:ascii="Cambria" w:hAnsi="Cambria"/>
          <w:i/>
        </w:rPr>
        <w:t>Food policy.</w:t>
      </w:r>
      <w:proofErr w:type="gramEnd"/>
      <w:r>
        <w:rPr>
          <w:rFonts w:ascii="Cambria" w:hAnsi="Cambria"/>
          <w:i/>
        </w:rPr>
        <w:t xml:space="preserve"> Integrating health, environment and society</w:t>
      </w:r>
      <w:r>
        <w:rPr>
          <w:rFonts w:ascii="Cambria" w:hAnsi="Cambria"/>
        </w:rPr>
        <w:t xml:space="preserve">. </w:t>
      </w:r>
      <w:proofErr w:type="gramStart"/>
      <w:r>
        <w:rPr>
          <w:rFonts w:ascii="Cambria" w:hAnsi="Cambria"/>
        </w:rPr>
        <w:t>Oxford University Press.</w:t>
      </w:r>
      <w:proofErr w:type="gramEnd"/>
      <w:r>
        <w:rPr>
          <w:rFonts w:ascii="Cambria" w:hAnsi="Cambria"/>
        </w:rPr>
        <w:t xml:space="preserve"> Oxford.</w:t>
      </w:r>
    </w:p>
    <w:p w14:paraId="0CDA52A5" w14:textId="77777777" w:rsidR="00460601" w:rsidRDefault="00460601" w:rsidP="00460601">
      <w:pPr>
        <w:rPr>
          <w:rFonts w:ascii="Cambria" w:hAnsi="Cambria"/>
        </w:rPr>
      </w:pPr>
    </w:p>
    <w:p w14:paraId="051DC011" w14:textId="77777777" w:rsidR="00460601" w:rsidRPr="00460601" w:rsidRDefault="00460601" w:rsidP="00460601">
      <w:pPr>
        <w:rPr>
          <w:rFonts w:ascii="Cambria" w:eastAsia="Times New Roman" w:hAnsi="Cambria" w:cs="Arial"/>
          <w:color w:val="333333"/>
          <w:shd w:val="clear" w:color="auto" w:fill="FFFFFF"/>
          <w:lang w:val="en-GB"/>
        </w:rPr>
      </w:pPr>
      <w:r w:rsidRPr="00460601">
        <w:rPr>
          <w:rFonts w:ascii="Cambria" w:eastAsia="Times New Roman" w:hAnsi="Cambria" w:cs="Arial"/>
          <w:color w:val="333333"/>
          <w:shd w:val="clear" w:color="auto" w:fill="FFFFFF"/>
          <w:lang w:val="en-GB"/>
        </w:rPr>
        <w:t>Lang T, Rayner G (2007). Overcoming policy cacophony on obesity: an ecological public health framework for policymakers. </w:t>
      </w:r>
      <w:r w:rsidRPr="00460601">
        <w:rPr>
          <w:rFonts w:ascii="Cambria" w:eastAsia="Times New Roman" w:hAnsi="Cambria" w:cs="Arial"/>
          <w:i/>
          <w:iCs/>
          <w:color w:val="333333"/>
          <w:bdr w:val="none" w:sz="0" w:space="0" w:color="auto" w:frame="1"/>
          <w:shd w:val="clear" w:color="auto" w:fill="FFFFFF"/>
          <w:lang w:val="en-GB"/>
        </w:rPr>
        <w:t>Obesity Reviews</w:t>
      </w:r>
      <w:r w:rsidRPr="00460601">
        <w:rPr>
          <w:rFonts w:ascii="Cambria" w:eastAsia="Times New Roman" w:hAnsi="Cambria" w:cs="Arial"/>
          <w:color w:val="333333"/>
          <w:shd w:val="clear" w:color="auto" w:fill="FFFFFF"/>
          <w:lang w:val="en-GB"/>
        </w:rPr>
        <w:t>, 8 (s1), 165-181.</w:t>
      </w:r>
    </w:p>
    <w:p w14:paraId="615E045F" w14:textId="77777777" w:rsidR="00460601" w:rsidRPr="00460601" w:rsidRDefault="00460601" w:rsidP="00460601">
      <w:pPr>
        <w:rPr>
          <w:rFonts w:ascii="Times" w:eastAsia="Times New Roman" w:hAnsi="Times" w:cs="Times New Roman"/>
          <w:sz w:val="20"/>
          <w:szCs w:val="20"/>
          <w:lang w:val="en-GB"/>
        </w:rPr>
      </w:pPr>
    </w:p>
    <w:p w14:paraId="1D117B0C" w14:textId="69990D27" w:rsidR="00460601" w:rsidRDefault="00460601" w:rsidP="00460601">
      <w:pPr>
        <w:rPr>
          <w:rFonts w:ascii="Cambria" w:hAnsi="Cambria"/>
        </w:rPr>
      </w:pPr>
      <w:proofErr w:type="spellStart"/>
      <w:r>
        <w:rPr>
          <w:rFonts w:ascii="Cambria" w:hAnsi="Cambria"/>
        </w:rPr>
        <w:t>Puig</w:t>
      </w:r>
      <w:proofErr w:type="spellEnd"/>
      <w:r>
        <w:rPr>
          <w:rFonts w:ascii="Cambria" w:hAnsi="Cambria"/>
        </w:rPr>
        <w:t xml:space="preserve">, M 2011 Matters of care in </w:t>
      </w:r>
      <w:proofErr w:type="spellStart"/>
      <w:r>
        <w:rPr>
          <w:rFonts w:ascii="Cambria" w:hAnsi="Cambria"/>
        </w:rPr>
        <w:t>technoscience</w:t>
      </w:r>
      <w:proofErr w:type="spellEnd"/>
      <w:r>
        <w:rPr>
          <w:rFonts w:ascii="Cambria" w:hAnsi="Cambria"/>
        </w:rPr>
        <w:t xml:space="preserve">: assembling neglected things. </w:t>
      </w:r>
      <w:r>
        <w:rPr>
          <w:rFonts w:ascii="Cambria" w:hAnsi="Cambria"/>
          <w:i/>
        </w:rPr>
        <w:t>Social Studies of Science</w:t>
      </w:r>
      <w:r>
        <w:rPr>
          <w:rFonts w:ascii="Cambria" w:hAnsi="Cambria"/>
        </w:rPr>
        <w:t xml:space="preserve"> 41: 85-106</w:t>
      </w:r>
    </w:p>
    <w:p w14:paraId="42AA39A0" w14:textId="77777777" w:rsidR="00460601" w:rsidRDefault="00460601" w:rsidP="00426A00">
      <w:pPr>
        <w:rPr>
          <w:rFonts w:ascii="Cambria" w:hAnsi="Cambria"/>
        </w:rPr>
      </w:pPr>
    </w:p>
    <w:p w14:paraId="5940EBC4" w14:textId="77777777" w:rsidR="00460601" w:rsidRPr="00DC4418" w:rsidRDefault="00460601" w:rsidP="00460601">
      <w:pPr>
        <w:rPr>
          <w:rFonts w:ascii="Cambria" w:hAnsi="Cambria"/>
        </w:rPr>
      </w:pPr>
      <w:r>
        <w:rPr>
          <w:rFonts w:ascii="Cambria" w:hAnsi="Cambria"/>
        </w:rPr>
        <w:t>Marsden, T and Franklin, A 2013 ‘</w:t>
      </w:r>
      <w:proofErr w:type="gramStart"/>
      <w:r>
        <w:rPr>
          <w:rFonts w:ascii="Cambria" w:hAnsi="Cambria"/>
        </w:rPr>
        <w:t>Replacing</w:t>
      </w:r>
      <w:proofErr w:type="gramEnd"/>
      <w:r>
        <w:rPr>
          <w:rFonts w:ascii="Cambria" w:hAnsi="Cambria"/>
        </w:rPr>
        <w:t xml:space="preserve"> neoliberalism: theoretical implications of the rise of local food movements. </w:t>
      </w:r>
      <w:r>
        <w:rPr>
          <w:rFonts w:ascii="Cambria" w:hAnsi="Cambria"/>
          <w:i/>
        </w:rPr>
        <w:t>Local Environment: The international journal of justice and sustainability.</w:t>
      </w:r>
      <w:r>
        <w:rPr>
          <w:rFonts w:ascii="Cambria" w:hAnsi="Cambria"/>
        </w:rPr>
        <w:t xml:space="preserve"> 18:5 636-641</w:t>
      </w:r>
    </w:p>
    <w:p w14:paraId="2AA1B185" w14:textId="77777777" w:rsidR="00460601" w:rsidRDefault="00460601" w:rsidP="00426A00">
      <w:pPr>
        <w:rPr>
          <w:rFonts w:ascii="Cambria" w:hAnsi="Cambria"/>
        </w:rPr>
      </w:pPr>
    </w:p>
    <w:p w14:paraId="342AE031" w14:textId="77777777" w:rsidR="00460601" w:rsidRPr="00460601" w:rsidRDefault="00460601" w:rsidP="00460601">
      <w:pPr>
        <w:rPr>
          <w:rFonts w:ascii="Cambria" w:hAnsi="Cambria"/>
        </w:rPr>
      </w:pPr>
      <w:proofErr w:type="spellStart"/>
      <w:r>
        <w:rPr>
          <w:rFonts w:ascii="Cambria" w:hAnsi="Cambria"/>
        </w:rPr>
        <w:t>Massumi</w:t>
      </w:r>
      <w:proofErr w:type="spellEnd"/>
      <w:r>
        <w:rPr>
          <w:rFonts w:ascii="Cambria" w:hAnsi="Cambria"/>
        </w:rPr>
        <w:t xml:space="preserve">, B. 2011 </w:t>
      </w:r>
      <w:r>
        <w:rPr>
          <w:rFonts w:ascii="Cambria" w:hAnsi="Cambria"/>
          <w:i/>
        </w:rPr>
        <w:t xml:space="preserve">Semblance and event: activist philosophy and the </w:t>
      </w:r>
      <w:proofErr w:type="spellStart"/>
      <w:r>
        <w:rPr>
          <w:rFonts w:ascii="Cambria" w:hAnsi="Cambria"/>
          <w:i/>
        </w:rPr>
        <w:t>occurent</w:t>
      </w:r>
      <w:proofErr w:type="spellEnd"/>
      <w:r>
        <w:rPr>
          <w:rFonts w:ascii="Cambria" w:hAnsi="Cambria"/>
          <w:i/>
        </w:rPr>
        <w:t xml:space="preserve"> arts (technologies of lived abstraction). </w:t>
      </w:r>
      <w:r>
        <w:rPr>
          <w:rFonts w:ascii="Cambria" w:hAnsi="Cambria"/>
        </w:rPr>
        <w:t>MIT Press, London.</w:t>
      </w:r>
    </w:p>
    <w:p w14:paraId="6BE795AF" w14:textId="77777777" w:rsidR="00460601" w:rsidRDefault="00460601" w:rsidP="00426A00">
      <w:pPr>
        <w:rPr>
          <w:rFonts w:ascii="Cambria" w:hAnsi="Cambria"/>
        </w:rPr>
      </w:pPr>
    </w:p>
    <w:p w14:paraId="1A5CF4BF" w14:textId="2D2E3A2B" w:rsidR="00934A52" w:rsidRDefault="00934A52" w:rsidP="00426A00">
      <w:pPr>
        <w:rPr>
          <w:rFonts w:ascii="Cambria" w:hAnsi="Cambria"/>
        </w:rPr>
      </w:pPr>
      <w:r>
        <w:rPr>
          <w:rFonts w:ascii="Cambria" w:hAnsi="Cambria"/>
        </w:rPr>
        <w:t>Morgan</w:t>
      </w:r>
      <w:r w:rsidR="005A72E8">
        <w:rPr>
          <w:rFonts w:ascii="Cambria" w:hAnsi="Cambria"/>
        </w:rPr>
        <w:t>, K.</w:t>
      </w:r>
      <w:r>
        <w:rPr>
          <w:rFonts w:ascii="Cambria" w:hAnsi="Cambria"/>
        </w:rPr>
        <w:t xml:space="preserve"> 2010</w:t>
      </w:r>
      <w:r w:rsidR="005A72E8">
        <w:rPr>
          <w:rFonts w:ascii="Cambria" w:hAnsi="Cambria"/>
        </w:rPr>
        <w:t xml:space="preserve"> ‘</w:t>
      </w:r>
      <w:proofErr w:type="gramStart"/>
      <w:r w:rsidR="005A72E8">
        <w:rPr>
          <w:rFonts w:ascii="Cambria" w:hAnsi="Cambria"/>
        </w:rPr>
        <w:t>Local</w:t>
      </w:r>
      <w:proofErr w:type="gramEnd"/>
      <w:r w:rsidR="005A72E8">
        <w:rPr>
          <w:rFonts w:ascii="Cambria" w:hAnsi="Cambria"/>
        </w:rPr>
        <w:t xml:space="preserve"> and green, global and fair: the ethical </w:t>
      </w:r>
      <w:proofErr w:type="spellStart"/>
      <w:r w:rsidR="005A72E8">
        <w:rPr>
          <w:rFonts w:ascii="Cambria" w:hAnsi="Cambria"/>
        </w:rPr>
        <w:t>foodscape</w:t>
      </w:r>
      <w:proofErr w:type="spellEnd"/>
      <w:r w:rsidR="005A72E8">
        <w:rPr>
          <w:rFonts w:ascii="Cambria" w:hAnsi="Cambria"/>
        </w:rPr>
        <w:t xml:space="preserve"> and the politics of care’. </w:t>
      </w:r>
      <w:r w:rsidR="005A72E8">
        <w:rPr>
          <w:rFonts w:ascii="Cambria" w:hAnsi="Cambria"/>
          <w:i/>
        </w:rPr>
        <w:t xml:space="preserve">Environment and planning A </w:t>
      </w:r>
      <w:r w:rsidR="005A72E8">
        <w:rPr>
          <w:rFonts w:ascii="Cambria" w:hAnsi="Cambria"/>
        </w:rPr>
        <w:t>42 1852-1867</w:t>
      </w:r>
    </w:p>
    <w:p w14:paraId="74CE982F" w14:textId="77777777" w:rsidR="00460601" w:rsidRDefault="00460601" w:rsidP="00426A00">
      <w:pPr>
        <w:rPr>
          <w:rFonts w:ascii="Cambria" w:hAnsi="Cambria"/>
        </w:rPr>
      </w:pPr>
    </w:p>
    <w:p w14:paraId="34B13FFB" w14:textId="22DFBFA5" w:rsidR="00460601" w:rsidRPr="00460601" w:rsidRDefault="00460601" w:rsidP="00426A00">
      <w:pPr>
        <w:rPr>
          <w:rFonts w:ascii="Cambria" w:hAnsi="Cambria"/>
          <w:i/>
        </w:rPr>
      </w:pPr>
      <w:r>
        <w:rPr>
          <w:rFonts w:ascii="Cambria" w:hAnsi="Cambria"/>
        </w:rPr>
        <w:t xml:space="preserve">Roe, E. </w:t>
      </w:r>
      <w:r w:rsidR="00562437">
        <w:rPr>
          <w:rFonts w:ascii="Cambria" w:hAnsi="Cambria"/>
          <w:i/>
        </w:rPr>
        <w:t>forthcoming</w:t>
      </w:r>
      <w:r>
        <w:rPr>
          <w:rFonts w:ascii="Cambria" w:hAnsi="Cambria"/>
        </w:rPr>
        <w:t xml:space="preserve"> Enriching tacit food </w:t>
      </w:r>
      <w:proofErr w:type="spellStart"/>
      <w:r>
        <w:rPr>
          <w:rFonts w:ascii="Cambria" w:hAnsi="Cambria"/>
        </w:rPr>
        <w:t>knowledges</w:t>
      </w:r>
      <w:proofErr w:type="spellEnd"/>
      <w:r>
        <w:rPr>
          <w:rFonts w:ascii="Cambria" w:hAnsi="Cambria"/>
        </w:rPr>
        <w:t xml:space="preserve">: towards an embodied food policy. </w:t>
      </w:r>
      <w:r>
        <w:rPr>
          <w:rFonts w:ascii="Cambria" w:hAnsi="Cambria"/>
          <w:i/>
        </w:rPr>
        <w:t>Journal of Rural Studies</w:t>
      </w:r>
    </w:p>
    <w:p w14:paraId="694A68F6" w14:textId="77777777" w:rsidR="00934A52" w:rsidRDefault="00934A52" w:rsidP="00426A00">
      <w:pPr>
        <w:rPr>
          <w:rFonts w:ascii="Cambria" w:hAnsi="Cambria"/>
        </w:rPr>
      </w:pPr>
    </w:p>
    <w:p w14:paraId="14502E94" w14:textId="6496DDF5" w:rsidR="00934A52" w:rsidRPr="005A72E8" w:rsidRDefault="00934A52" w:rsidP="00426A00">
      <w:pPr>
        <w:rPr>
          <w:rFonts w:ascii="Cambria" w:hAnsi="Cambria"/>
        </w:rPr>
      </w:pPr>
      <w:r>
        <w:rPr>
          <w:rFonts w:ascii="Cambria" w:hAnsi="Cambria"/>
        </w:rPr>
        <w:t>Sayer</w:t>
      </w:r>
      <w:r w:rsidR="005A72E8">
        <w:rPr>
          <w:rFonts w:ascii="Cambria" w:hAnsi="Cambria"/>
        </w:rPr>
        <w:t xml:space="preserve">, </w:t>
      </w:r>
      <w:proofErr w:type="gramStart"/>
      <w:r w:rsidR="005A72E8">
        <w:rPr>
          <w:rFonts w:ascii="Cambria" w:hAnsi="Cambria"/>
        </w:rPr>
        <w:t>A</w:t>
      </w:r>
      <w:proofErr w:type="gramEnd"/>
      <w:r>
        <w:rPr>
          <w:rFonts w:ascii="Cambria" w:hAnsi="Cambria"/>
        </w:rPr>
        <w:t xml:space="preserve"> 2010</w:t>
      </w:r>
      <w:r w:rsidR="005A72E8">
        <w:rPr>
          <w:rFonts w:ascii="Cambria" w:hAnsi="Cambria"/>
        </w:rPr>
        <w:t xml:space="preserve"> </w:t>
      </w:r>
      <w:r w:rsidR="005A72E8">
        <w:rPr>
          <w:rFonts w:ascii="Cambria" w:hAnsi="Cambria"/>
          <w:i/>
        </w:rPr>
        <w:t xml:space="preserve">Why things matter: Social science, Normativity and Values </w:t>
      </w:r>
      <w:r w:rsidR="005A72E8">
        <w:rPr>
          <w:rFonts w:ascii="Cambria" w:hAnsi="Cambria"/>
        </w:rPr>
        <w:t>Cambridge University Press, Cambridge.</w:t>
      </w:r>
    </w:p>
    <w:p w14:paraId="631797B0" w14:textId="77777777" w:rsidR="00934A52" w:rsidRDefault="00934A52" w:rsidP="00426A00">
      <w:pPr>
        <w:rPr>
          <w:rFonts w:ascii="Cambria" w:hAnsi="Cambria"/>
        </w:rPr>
      </w:pPr>
    </w:p>
    <w:p w14:paraId="61B5AE3A" w14:textId="77777777" w:rsidR="00934A52" w:rsidRDefault="00934A52" w:rsidP="00426A00">
      <w:pPr>
        <w:rPr>
          <w:rFonts w:ascii="Cambria" w:hAnsi="Cambria"/>
        </w:rPr>
      </w:pPr>
    </w:p>
    <w:p w14:paraId="685C1D05" w14:textId="77777777" w:rsidR="00934A52" w:rsidRDefault="00934A52" w:rsidP="00426A00">
      <w:pPr>
        <w:rPr>
          <w:rFonts w:ascii="Cambria" w:hAnsi="Cambria"/>
        </w:rPr>
      </w:pPr>
    </w:p>
    <w:p w14:paraId="7AE01FCE" w14:textId="77777777" w:rsidR="00426A00" w:rsidRPr="00A57522" w:rsidRDefault="00426A00">
      <w:pPr>
        <w:rPr>
          <w:rFonts w:ascii="Cambria" w:hAnsi="Cambria"/>
        </w:rPr>
      </w:pPr>
    </w:p>
    <w:p w14:paraId="7FD0D1BB" w14:textId="77777777" w:rsidR="000B3BDE" w:rsidRPr="00A57522" w:rsidRDefault="000B3BDE">
      <w:pPr>
        <w:rPr>
          <w:rFonts w:ascii="Cambria" w:hAnsi="Cambria"/>
        </w:rPr>
      </w:pPr>
    </w:p>
    <w:p w14:paraId="2E3B4D6B" w14:textId="77777777" w:rsidR="00B3095C" w:rsidRPr="00A57522" w:rsidRDefault="00B3095C">
      <w:pPr>
        <w:rPr>
          <w:rFonts w:ascii="Cambria" w:hAnsi="Cambria"/>
        </w:rPr>
      </w:pPr>
    </w:p>
    <w:p w14:paraId="160A1570" w14:textId="77777777" w:rsidR="00FA0F4E" w:rsidRPr="00A57522" w:rsidRDefault="00FA0F4E">
      <w:pPr>
        <w:rPr>
          <w:rFonts w:ascii="Cambria" w:hAnsi="Cambria"/>
        </w:rPr>
      </w:pPr>
    </w:p>
    <w:p w14:paraId="70F9938E" w14:textId="77777777" w:rsidR="00561BCE" w:rsidRPr="00A57522" w:rsidRDefault="00561BCE">
      <w:pPr>
        <w:rPr>
          <w:rFonts w:ascii="Cambria" w:hAnsi="Cambria"/>
        </w:rPr>
      </w:pPr>
    </w:p>
    <w:p w14:paraId="319E8F8B" w14:textId="77777777" w:rsidR="00561BCE" w:rsidRPr="00A57522" w:rsidRDefault="00561BCE">
      <w:pPr>
        <w:rPr>
          <w:rFonts w:ascii="Cambria" w:hAnsi="Cambria"/>
        </w:rPr>
      </w:pPr>
    </w:p>
    <w:p w14:paraId="2DD10F7C" w14:textId="77777777" w:rsidR="00B544E1" w:rsidRPr="00A57522" w:rsidRDefault="00B544E1">
      <w:pPr>
        <w:rPr>
          <w:rFonts w:ascii="Cambria" w:hAnsi="Cambria"/>
        </w:rPr>
      </w:pPr>
    </w:p>
    <w:sectPr w:rsidR="00B544E1" w:rsidRPr="00A57522" w:rsidSect="00B1230B">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D0E09" w14:textId="77777777" w:rsidR="00545C0B" w:rsidRDefault="00545C0B" w:rsidP="00460601">
      <w:r>
        <w:separator/>
      </w:r>
    </w:p>
  </w:endnote>
  <w:endnote w:type="continuationSeparator" w:id="0">
    <w:p w14:paraId="66E3253D" w14:textId="77777777" w:rsidR="00545C0B" w:rsidRDefault="00545C0B" w:rsidP="0046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Tw Cen MT">
    <w:panose1 w:val="020B0602020104020603"/>
    <w:charset w:val="00"/>
    <w:family w:val="auto"/>
    <w:pitch w:val="variable"/>
    <w:sig w:usb0="00000003"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A01BD" w14:textId="77777777" w:rsidR="00545C0B" w:rsidRDefault="00545C0B" w:rsidP="00460601">
      <w:r>
        <w:separator/>
      </w:r>
    </w:p>
  </w:footnote>
  <w:footnote w:type="continuationSeparator" w:id="0">
    <w:p w14:paraId="255C7048" w14:textId="77777777" w:rsidR="00545C0B" w:rsidRDefault="00545C0B" w:rsidP="004606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42A0A"/>
    <w:multiLevelType w:val="hybridMultilevel"/>
    <w:tmpl w:val="968E67FC"/>
    <w:lvl w:ilvl="0" w:tplc="808E56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425"/>
    <w:rsid w:val="0001112F"/>
    <w:rsid w:val="000176EE"/>
    <w:rsid w:val="00037A81"/>
    <w:rsid w:val="00057834"/>
    <w:rsid w:val="00076E01"/>
    <w:rsid w:val="00086606"/>
    <w:rsid w:val="00091A3E"/>
    <w:rsid w:val="000B1E7B"/>
    <w:rsid w:val="000B2C44"/>
    <w:rsid w:val="000B3BDE"/>
    <w:rsid w:val="000E3C66"/>
    <w:rsid w:val="00124619"/>
    <w:rsid w:val="00133510"/>
    <w:rsid w:val="001442B5"/>
    <w:rsid w:val="001610CC"/>
    <w:rsid w:val="0016241C"/>
    <w:rsid w:val="00164AF8"/>
    <w:rsid w:val="001651C6"/>
    <w:rsid w:val="0016708F"/>
    <w:rsid w:val="00173B48"/>
    <w:rsid w:val="001A126F"/>
    <w:rsid w:val="001C4073"/>
    <w:rsid w:val="001C660F"/>
    <w:rsid w:val="001E1479"/>
    <w:rsid w:val="001E6513"/>
    <w:rsid w:val="001F0EC2"/>
    <w:rsid w:val="00210F4F"/>
    <w:rsid w:val="00246010"/>
    <w:rsid w:val="002553BB"/>
    <w:rsid w:val="00262331"/>
    <w:rsid w:val="00267B2C"/>
    <w:rsid w:val="002B5902"/>
    <w:rsid w:val="002B6C19"/>
    <w:rsid w:val="002C59CF"/>
    <w:rsid w:val="002E0216"/>
    <w:rsid w:val="002E4B1D"/>
    <w:rsid w:val="00324070"/>
    <w:rsid w:val="00334B3E"/>
    <w:rsid w:val="00336A21"/>
    <w:rsid w:val="00342B40"/>
    <w:rsid w:val="0035341B"/>
    <w:rsid w:val="00365165"/>
    <w:rsid w:val="003A6724"/>
    <w:rsid w:val="003A77CE"/>
    <w:rsid w:val="003D5E48"/>
    <w:rsid w:val="003F7C76"/>
    <w:rsid w:val="00415544"/>
    <w:rsid w:val="00426A00"/>
    <w:rsid w:val="00432761"/>
    <w:rsid w:val="004374A0"/>
    <w:rsid w:val="00446979"/>
    <w:rsid w:val="0045116F"/>
    <w:rsid w:val="00460601"/>
    <w:rsid w:val="00476119"/>
    <w:rsid w:val="00482D1A"/>
    <w:rsid w:val="00493084"/>
    <w:rsid w:val="004C44D7"/>
    <w:rsid w:val="00541787"/>
    <w:rsid w:val="00545C0B"/>
    <w:rsid w:val="00561BCE"/>
    <w:rsid w:val="00562437"/>
    <w:rsid w:val="00570A9E"/>
    <w:rsid w:val="00571BF2"/>
    <w:rsid w:val="005A72E8"/>
    <w:rsid w:val="005B1343"/>
    <w:rsid w:val="005C05B0"/>
    <w:rsid w:val="005C3425"/>
    <w:rsid w:val="005F09EF"/>
    <w:rsid w:val="00647CB8"/>
    <w:rsid w:val="006C0193"/>
    <w:rsid w:val="006E12BD"/>
    <w:rsid w:val="007336A6"/>
    <w:rsid w:val="00733FE2"/>
    <w:rsid w:val="00734AB4"/>
    <w:rsid w:val="0074690B"/>
    <w:rsid w:val="00750CC2"/>
    <w:rsid w:val="00772A2F"/>
    <w:rsid w:val="00785DF7"/>
    <w:rsid w:val="00792546"/>
    <w:rsid w:val="0079499F"/>
    <w:rsid w:val="00795205"/>
    <w:rsid w:val="00795905"/>
    <w:rsid w:val="007B1743"/>
    <w:rsid w:val="007C1AE2"/>
    <w:rsid w:val="007E0233"/>
    <w:rsid w:val="007F67B2"/>
    <w:rsid w:val="00803D9F"/>
    <w:rsid w:val="00832010"/>
    <w:rsid w:val="0086055D"/>
    <w:rsid w:val="00881A76"/>
    <w:rsid w:val="008825FD"/>
    <w:rsid w:val="008E3B69"/>
    <w:rsid w:val="00904CCB"/>
    <w:rsid w:val="0090648C"/>
    <w:rsid w:val="00934A52"/>
    <w:rsid w:val="00940B6A"/>
    <w:rsid w:val="00945228"/>
    <w:rsid w:val="00960265"/>
    <w:rsid w:val="009631A6"/>
    <w:rsid w:val="00973C22"/>
    <w:rsid w:val="00977DA0"/>
    <w:rsid w:val="009874F4"/>
    <w:rsid w:val="009B24C0"/>
    <w:rsid w:val="009F6746"/>
    <w:rsid w:val="00A00FB9"/>
    <w:rsid w:val="00A45346"/>
    <w:rsid w:val="00A574DD"/>
    <w:rsid w:val="00A57522"/>
    <w:rsid w:val="00A72699"/>
    <w:rsid w:val="00A75372"/>
    <w:rsid w:val="00AC3C85"/>
    <w:rsid w:val="00B07B17"/>
    <w:rsid w:val="00B10F44"/>
    <w:rsid w:val="00B1230B"/>
    <w:rsid w:val="00B3095C"/>
    <w:rsid w:val="00B544E1"/>
    <w:rsid w:val="00B621E0"/>
    <w:rsid w:val="00B62591"/>
    <w:rsid w:val="00B851B7"/>
    <w:rsid w:val="00BA3C18"/>
    <w:rsid w:val="00BB0B42"/>
    <w:rsid w:val="00BC4EB3"/>
    <w:rsid w:val="00BD46A6"/>
    <w:rsid w:val="00C634E4"/>
    <w:rsid w:val="00C938AD"/>
    <w:rsid w:val="00C96C24"/>
    <w:rsid w:val="00CF40F6"/>
    <w:rsid w:val="00D12A2C"/>
    <w:rsid w:val="00D36D87"/>
    <w:rsid w:val="00D37283"/>
    <w:rsid w:val="00D41D80"/>
    <w:rsid w:val="00D57545"/>
    <w:rsid w:val="00D90952"/>
    <w:rsid w:val="00DB504B"/>
    <w:rsid w:val="00DC4418"/>
    <w:rsid w:val="00DD26CF"/>
    <w:rsid w:val="00E40724"/>
    <w:rsid w:val="00E46781"/>
    <w:rsid w:val="00E64AB3"/>
    <w:rsid w:val="00E8267C"/>
    <w:rsid w:val="00EA5850"/>
    <w:rsid w:val="00EC3ECD"/>
    <w:rsid w:val="00F015D7"/>
    <w:rsid w:val="00F40CD3"/>
    <w:rsid w:val="00F464C1"/>
    <w:rsid w:val="00F53237"/>
    <w:rsid w:val="00F7689C"/>
    <w:rsid w:val="00FA0F4E"/>
    <w:rsid w:val="00FA5643"/>
    <w:rsid w:val="00FC54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4D24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5C05B0"/>
    <w:pPr>
      <w:keepNext/>
      <w:keepLines/>
      <w:spacing w:before="200" w:line="276" w:lineRule="auto"/>
      <w:outlineLvl w:val="2"/>
    </w:pPr>
    <w:rPr>
      <w:rFonts w:asciiTheme="majorHAnsi" w:eastAsiaTheme="majorEastAsia" w:hAnsiTheme="majorHAnsi" w:cstheme="majorBidi"/>
      <w:b/>
      <w:bCs/>
      <w:color w:val="4F81BD" w:themeColor="accent1"/>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610CC"/>
  </w:style>
  <w:style w:type="character" w:styleId="CommentReference">
    <w:name w:val="annotation reference"/>
    <w:basedOn w:val="DefaultParagraphFont"/>
    <w:uiPriority w:val="99"/>
    <w:semiHidden/>
    <w:unhideWhenUsed/>
    <w:rsid w:val="005C05B0"/>
    <w:rPr>
      <w:sz w:val="16"/>
      <w:szCs w:val="16"/>
    </w:rPr>
  </w:style>
  <w:style w:type="character" w:customStyle="1" w:styleId="Heading3Char">
    <w:name w:val="Heading 3 Char"/>
    <w:basedOn w:val="DefaultParagraphFont"/>
    <w:link w:val="Heading3"/>
    <w:uiPriority w:val="9"/>
    <w:rsid w:val="005C05B0"/>
    <w:rPr>
      <w:rFonts w:asciiTheme="majorHAnsi" w:eastAsiaTheme="majorEastAsia" w:hAnsiTheme="majorHAnsi" w:cstheme="majorBidi"/>
      <w:b/>
      <w:bCs/>
      <w:color w:val="4F81BD" w:themeColor="accent1"/>
      <w:sz w:val="22"/>
      <w:szCs w:val="22"/>
      <w:lang w:val="en-GB"/>
    </w:rPr>
  </w:style>
  <w:style w:type="character" w:styleId="Hyperlink">
    <w:name w:val="Hyperlink"/>
    <w:basedOn w:val="DefaultParagraphFont"/>
    <w:uiPriority w:val="99"/>
    <w:unhideWhenUsed/>
    <w:rsid w:val="005C05B0"/>
    <w:rPr>
      <w:color w:val="0000FF" w:themeColor="hyperlink"/>
      <w:u w:val="single"/>
    </w:rPr>
  </w:style>
  <w:style w:type="paragraph" w:styleId="CommentText">
    <w:name w:val="annotation text"/>
    <w:basedOn w:val="Normal"/>
    <w:link w:val="CommentTextChar"/>
    <w:uiPriority w:val="99"/>
    <w:semiHidden/>
    <w:unhideWhenUsed/>
    <w:rsid w:val="000B1E7B"/>
    <w:pPr>
      <w:spacing w:after="200"/>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0B1E7B"/>
    <w:rPr>
      <w:rFonts w:eastAsiaTheme="minorHAnsi"/>
      <w:sz w:val="20"/>
      <w:szCs w:val="20"/>
      <w:lang w:val="en-GB"/>
    </w:rPr>
  </w:style>
  <w:style w:type="paragraph" w:styleId="BalloonText">
    <w:name w:val="Balloon Text"/>
    <w:basedOn w:val="Normal"/>
    <w:link w:val="BalloonTextChar"/>
    <w:uiPriority w:val="99"/>
    <w:semiHidden/>
    <w:unhideWhenUsed/>
    <w:rsid w:val="000B1E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1E7B"/>
    <w:rPr>
      <w:rFonts w:ascii="Lucida Grande" w:hAnsi="Lucida Grande" w:cs="Lucida Grande"/>
      <w:sz w:val="18"/>
      <w:szCs w:val="18"/>
    </w:rPr>
  </w:style>
  <w:style w:type="character" w:styleId="Emphasis">
    <w:name w:val="Emphasis"/>
    <w:basedOn w:val="DefaultParagraphFont"/>
    <w:uiPriority w:val="20"/>
    <w:qFormat/>
    <w:rsid w:val="00460601"/>
    <w:rPr>
      <w:i/>
      <w:iCs/>
    </w:rPr>
  </w:style>
  <w:style w:type="paragraph" w:styleId="Header">
    <w:name w:val="header"/>
    <w:basedOn w:val="Normal"/>
    <w:link w:val="HeaderChar"/>
    <w:uiPriority w:val="99"/>
    <w:unhideWhenUsed/>
    <w:rsid w:val="00460601"/>
    <w:pPr>
      <w:tabs>
        <w:tab w:val="center" w:pos="4320"/>
        <w:tab w:val="right" w:pos="8640"/>
      </w:tabs>
    </w:pPr>
  </w:style>
  <w:style w:type="character" w:customStyle="1" w:styleId="HeaderChar">
    <w:name w:val="Header Char"/>
    <w:basedOn w:val="DefaultParagraphFont"/>
    <w:link w:val="Header"/>
    <w:uiPriority w:val="99"/>
    <w:rsid w:val="00460601"/>
  </w:style>
  <w:style w:type="paragraph" w:styleId="Footer">
    <w:name w:val="footer"/>
    <w:basedOn w:val="Normal"/>
    <w:link w:val="FooterChar"/>
    <w:uiPriority w:val="99"/>
    <w:unhideWhenUsed/>
    <w:rsid w:val="00460601"/>
    <w:pPr>
      <w:tabs>
        <w:tab w:val="center" w:pos="4320"/>
        <w:tab w:val="right" w:pos="8640"/>
      </w:tabs>
    </w:pPr>
  </w:style>
  <w:style w:type="character" w:customStyle="1" w:styleId="FooterChar">
    <w:name w:val="Footer Char"/>
    <w:basedOn w:val="DefaultParagraphFont"/>
    <w:link w:val="Footer"/>
    <w:uiPriority w:val="99"/>
    <w:rsid w:val="00460601"/>
  </w:style>
  <w:style w:type="paragraph" w:styleId="ListParagraph">
    <w:name w:val="List Paragraph"/>
    <w:basedOn w:val="Normal"/>
    <w:uiPriority w:val="34"/>
    <w:qFormat/>
    <w:rsid w:val="003D5E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5C05B0"/>
    <w:pPr>
      <w:keepNext/>
      <w:keepLines/>
      <w:spacing w:before="200" w:line="276" w:lineRule="auto"/>
      <w:outlineLvl w:val="2"/>
    </w:pPr>
    <w:rPr>
      <w:rFonts w:asciiTheme="majorHAnsi" w:eastAsiaTheme="majorEastAsia" w:hAnsiTheme="majorHAnsi" w:cstheme="majorBidi"/>
      <w:b/>
      <w:bCs/>
      <w:color w:val="4F81BD" w:themeColor="accent1"/>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610CC"/>
  </w:style>
  <w:style w:type="character" w:styleId="CommentReference">
    <w:name w:val="annotation reference"/>
    <w:basedOn w:val="DefaultParagraphFont"/>
    <w:uiPriority w:val="99"/>
    <w:semiHidden/>
    <w:unhideWhenUsed/>
    <w:rsid w:val="005C05B0"/>
    <w:rPr>
      <w:sz w:val="16"/>
      <w:szCs w:val="16"/>
    </w:rPr>
  </w:style>
  <w:style w:type="character" w:customStyle="1" w:styleId="Heading3Char">
    <w:name w:val="Heading 3 Char"/>
    <w:basedOn w:val="DefaultParagraphFont"/>
    <w:link w:val="Heading3"/>
    <w:uiPriority w:val="9"/>
    <w:rsid w:val="005C05B0"/>
    <w:rPr>
      <w:rFonts w:asciiTheme="majorHAnsi" w:eastAsiaTheme="majorEastAsia" w:hAnsiTheme="majorHAnsi" w:cstheme="majorBidi"/>
      <w:b/>
      <w:bCs/>
      <w:color w:val="4F81BD" w:themeColor="accent1"/>
      <w:sz w:val="22"/>
      <w:szCs w:val="22"/>
      <w:lang w:val="en-GB"/>
    </w:rPr>
  </w:style>
  <w:style w:type="character" w:styleId="Hyperlink">
    <w:name w:val="Hyperlink"/>
    <w:basedOn w:val="DefaultParagraphFont"/>
    <w:uiPriority w:val="99"/>
    <w:unhideWhenUsed/>
    <w:rsid w:val="005C05B0"/>
    <w:rPr>
      <w:color w:val="0000FF" w:themeColor="hyperlink"/>
      <w:u w:val="single"/>
    </w:rPr>
  </w:style>
  <w:style w:type="paragraph" w:styleId="CommentText">
    <w:name w:val="annotation text"/>
    <w:basedOn w:val="Normal"/>
    <w:link w:val="CommentTextChar"/>
    <w:uiPriority w:val="99"/>
    <w:semiHidden/>
    <w:unhideWhenUsed/>
    <w:rsid w:val="000B1E7B"/>
    <w:pPr>
      <w:spacing w:after="200"/>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0B1E7B"/>
    <w:rPr>
      <w:rFonts w:eastAsiaTheme="minorHAnsi"/>
      <w:sz w:val="20"/>
      <w:szCs w:val="20"/>
      <w:lang w:val="en-GB"/>
    </w:rPr>
  </w:style>
  <w:style w:type="paragraph" w:styleId="BalloonText">
    <w:name w:val="Balloon Text"/>
    <w:basedOn w:val="Normal"/>
    <w:link w:val="BalloonTextChar"/>
    <w:uiPriority w:val="99"/>
    <w:semiHidden/>
    <w:unhideWhenUsed/>
    <w:rsid w:val="000B1E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1E7B"/>
    <w:rPr>
      <w:rFonts w:ascii="Lucida Grande" w:hAnsi="Lucida Grande" w:cs="Lucida Grande"/>
      <w:sz w:val="18"/>
      <w:szCs w:val="18"/>
    </w:rPr>
  </w:style>
  <w:style w:type="character" w:styleId="Emphasis">
    <w:name w:val="Emphasis"/>
    <w:basedOn w:val="DefaultParagraphFont"/>
    <w:uiPriority w:val="20"/>
    <w:qFormat/>
    <w:rsid w:val="00460601"/>
    <w:rPr>
      <w:i/>
      <w:iCs/>
    </w:rPr>
  </w:style>
  <w:style w:type="paragraph" w:styleId="Header">
    <w:name w:val="header"/>
    <w:basedOn w:val="Normal"/>
    <w:link w:val="HeaderChar"/>
    <w:uiPriority w:val="99"/>
    <w:unhideWhenUsed/>
    <w:rsid w:val="00460601"/>
    <w:pPr>
      <w:tabs>
        <w:tab w:val="center" w:pos="4320"/>
        <w:tab w:val="right" w:pos="8640"/>
      </w:tabs>
    </w:pPr>
  </w:style>
  <w:style w:type="character" w:customStyle="1" w:styleId="HeaderChar">
    <w:name w:val="Header Char"/>
    <w:basedOn w:val="DefaultParagraphFont"/>
    <w:link w:val="Header"/>
    <w:uiPriority w:val="99"/>
    <w:rsid w:val="00460601"/>
  </w:style>
  <w:style w:type="paragraph" w:styleId="Footer">
    <w:name w:val="footer"/>
    <w:basedOn w:val="Normal"/>
    <w:link w:val="FooterChar"/>
    <w:uiPriority w:val="99"/>
    <w:unhideWhenUsed/>
    <w:rsid w:val="00460601"/>
    <w:pPr>
      <w:tabs>
        <w:tab w:val="center" w:pos="4320"/>
        <w:tab w:val="right" w:pos="8640"/>
      </w:tabs>
    </w:pPr>
  </w:style>
  <w:style w:type="character" w:customStyle="1" w:styleId="FooterChar">
    <w:name w:val="Footer Char"/>
    <w:basedOn w:val="DefaultParagraphFont"/>
    <w:link w:val="Footer"/>
    <w:uiPriority w:val="99"/>
    <w:rsid w:val="00460601"/>
  </w:style>
  <w:style w:type="paragraph" w:styleId="ListParagraph">
    <w:name w:val="List Paragraph"/>
    <w:basedOn w:val="Normal"/>
    <w:uiPriority w:val="34"/>
    <w:qFormat/>
    <w:rsid w:val="003D5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7050">
      <w:bodyDiv w:val="1"/>
      <w:marLeft w:val="0"/>
      <w:marRight w:val="0"/>
      <w:marTop w:val="0"/>
      <w:marBottom w:val="0"/>
      <w:divBdr>
        <w:top w:val="none" w:sz="0" w:space="0" w:color="auto"/>
        <w:left w:val="none" w:sz="0" w:space="0" w:color="auto"/>
        <w:bottom w:val="none" w:sz="0" w:space="0" w:color="auto"/>
        <w:right w:val="none" w:sz="0" w:space="0" w:color="auto"/>
      </w:divBdr>
    </w:div>
    <w:div w:id="104779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humanitiespress.org/new-materialism.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3770</Words>
  <Characters>21491</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 E.J.</dc:creator>
  <cp:lastModifiedBy>de Montfalcon</cp:lastModifiedBy>
  <cp:revision>2</cp:revision>
  <cp:lastPrinted>2013-09-30T19:57:00Z</cp:lastPrinted>
  <dcterms:created xsi:type="dcterms:W3CDTF">2014-08-19T13:24:00Z</dcterms:created>
  <dcterms:modified xsi:type="dcterms:W3CDTF">2014-08-19T13:24:00Z</dcterms:modified>
</cp:coreProperties>
</file>