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99CA0" w14:textId="77777777" w:rsidR="00C9599E" w:rsidRDefault="00296916" w:rsidP="00295007">
      <w:pPr>
        <w:jc w:val="center"/>
      </w:pPr>
      <w:bookmarkStart w:id="0" w:name="_GoBack"/>
      <w:bookmarkEnd w:id="0"/>
      <w:r>
        <w:t>Comments on the draft</w:t>
      </w:r>
    </w:p>
    <w:p w14:paraId="2B9A5C4D" w14:textId="77777777" w:rsidR="009027C8" w:rsidRDefault="00295007" w:rsidP="00295007">
      <w:pPr>
        <w:jc w:val="center"/>
      </w:pPr>
      <w:r>
        <w:t>9 December 2014</w:t>
      </w:r>
    </w:p>
    <w:p w14:paraId="20D99ABE" w14:textId="1B2F3D10" w:rsidR="008C1295" w:rsidRDefault="004E62EF" w:rsidP="004E62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broadly agree with the purpose of the clause and objected in a previous consultation </w:t>
      </w:r>
      <w:r w:rsidR="008C1295">
        <w:rPr>
          <w:sz w:val="22"/>
          <w:szCs w:val="22"/>
        </w:rPr>
        <w:t xml:space="preserve">chiefly </w:t>
      </w:r>
      <w:r>
        <w:rPr>
          <w:sz w:val="22"/>
          <w:szCs w:val="22"/>
        </w:rPr>
        <w:t>based on the drafting of the clause. We welcome this late attempt at redrafting</w:t>
      </w:r>
      <w:r w:rsidR="008C1295">
        <w:rPr>
          <w:sz w:val="22"/>
          <w:szCs w:val="22"/>
        </w:rPr>
        <w:t>, notwithstanding the brief opportunity available to reply</w:t>
      </w:r>
      <w:r>
        <w:rPr>
          <w:sz w:val="22"/>
          <w:szCs w:val="22"/>
        </w:rPr>
        <w:t xml:space="preserve">. We have paid particular attention to the </w:t>
      </w:r>
      <w:r w:rsidR="008C1295">
        <w:rPr>
          <w:sz w:val="22"/>
          <w:szCs w:val="22"/>
        </w:rPr>
        <w:t xml:space="preserve">detailed </w:t>
      </w:r>
      <w:r>
        <w:rPr>
          <w:sz w:val="22"/>
          <w:szCs w:val="22"/>
        </w:rPr>
        <w:t xml:space="preserve">drafting and its capacity </w:t>
      </w:r>
      <w:r w:rsidR="009B46BB">
        <w:rPr>
          <w:sz w:val="22"/>
          <w:szCs w:val="22"/>
        </w:rPr>
        <w:t xml:space="preserve">for </w:t>
      </w:r>
      <w:r>
        <w:rPr>
          <w:sz w:val="22"/>
          <w:szCs w:val="22"/>
        </w:rPr>
        <w:t>serving the intended purpose.</w:t>
      </w:r>
    </w:p>
    <w:p w14:paraId="70BAFD0B" w14:textId="77777777" w:rsidR="008C1295" w:rsidRDefault="008C1295" w:rsidP="004E62EF">
      <w:pPr>
        <w:pStyle w:val="Default"/>
        <w:rPr>
          <w:sz w:val="22"/>
          <w:szCs w:val="22"/>
        </w:rPr>
      </w:pPr>
    </w:p>
    <w:p w14:paraId="5BD3B5F6" w14:textId="04B65C09" w:rsidR="004E62EF" w:rsidRDefault="004E62EF" w:rsidP="004E62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By way of general observation, we </w:t>
      </w:r>
      <w:r w:rsidR="008C1295">
        <w:rPr>
          <w:sz w:val="22"/>
          <w:szCs w:val="22"/>
        </w:rPr>
        <w:t xml:space="preserve">noted </w:t>
      </w:r>
      <w:r w:rsidR="009B46BB">
        <w:rPr>
          <w:sz w:val="22"/>
          <w:szCs w:val="22"/>
        </w:rPr>
        <w:t>some of</w:t>
      </w:r>
      <w:r>
        <w:rPr>
          <w:sz w:val="22"/>
          <w:szCs w:val="22"/>
        </w:rPr>
        <w:t xml:space="preserve"> the language in the Stakeholder </w:t>
      </w:r>
      <w:r w:rsidR="009B46BB">
        <w:rPr>
          <w:sz w:val="22"/>
          <w:szCs w:val="22"/>
        </w:rPr>
        <w:t xml:space="preserve">Note </w:t>
      </w:r>
      <w:r w:rsidR="008C1295">
        <w:rPr>
          <w:sz w:val="22"/>
          <w:szCs w:val="22"/>
        </w:rPr>
        <w:t xml:space="preserve">and wondered if it was </w:t>
      </w:r>
      <w:r>
        <w:rPr>
          <w:sz w:val="22"/>
          <w:szCs w:val="22"/>
        </w:rPr>
        <w:t xml:space="preserve">better capable of serving </w:t>
      </w:r>
      <w:r w:rsidR="00D54F96">
        <w:rPr>
          <w:sz w:val="22"/>
          <w:szCs w:val="22"/>
        </w:rPr>
        <w:t>the purpose of the</w:t>
      </w:r>
      <w:r>
        <w:rPr>
          <w:sz w:val="22"/>
          <w:szCs w:val="22"/>
        </w:rPr>
        <w:t xml:space="preserve"> legislation th</w:t>
      </w:r>
      <w:r w:rsidR="00076FCE">
        <w:rPr>
          <w:sz w:val="22"/>
          <w:szCs w:val="22"/>
        </w:rPr>
        <w:t>a</w:t>
      </w:r>
      <w:r>
        <w:rPr>
          <w:sz w:val="22"/>
          <w:szCs w:val="22"/>
        </w:rPr>
        <w:t xml:space="preserve">n the </w:t>
      </w:r>
      <w:r w:rsidR="008C1295">
        <w:rPr>
          <w:sz w:val="22"/>
          <w:szCs w:val="22"/>
        </w:rPr>
        <w:t xml:space="preserve">actual proposed draft </w:t>
      </w:r>
      <w:r w:rsidR="00D54F96">
        <w:rPr>
          <w:sz w:val="22"/>
          <w:szCs w:val="22"/>
        </w:rPr>
        <w:t>provisions</w:t>
      </w:r>
      <w:r>
        <w:rPr>
          <w:sz w:val="22"/>
          <w:szCs w:val="22"/>
        </w:rPr>
        <w:t xml:space="preserve">. </w:t>
      </w:r>
      <w:r w:rsidR="00660571">
        <w:rPr>
          <w:sz w:val="22"/>
          <w:szCs w:val="22"/>
        </w:rPr>
        <w:t>C</w:t>
      </w:r>
      <w:r>
        <w:rPr>
          <w:sz w:val="22"/>
          <w:szCs w:val="22"/>
        </w:rPr>
        <w:t xml:space="preserve">larity in drafting </w:t>
      </w:r>
      <w:r w:rsidR="00660571">
        <w:rPr>
          <w:sz w:val="22"/>
          <w:szCs w:val="22"/>
        </w:rPr>
        <w:t xml:space="preserve">should </w:t>
      </w:r>
      <w:r>
        <w:rPr>
          <w:sz w:val="22"/>
          <w:szCs w:val="22"/>
        </w:rPr>
        <w:t xml:space="preserve">contribute to </w:t>
      </w:r>
      <w:r w:rsidR="00076FCE">
        <w:rPr>
          <w:sz w:val="22"/>
          <w:szCs w:val="22"/>
        </w:rPr>
        <w:t xml:space="preserve">ease </w:t>
      </w:r>
      <w:r>
        <w:rPr>
          <w:sz w:val="22"/>
          <w:szCs w:val="22"/>
        </w:rPr>
        <w:t xml:space="preserve">of implementation and reduce the need for clarifying litigation or </w:t>
      </w:r>
      <w:r w:rsidR="00D54F96">
        <w:rPr>
          <w:sz w:val="22"/>
          <w:szCs w:val="22"/>
        </w:rPr>
        <w:t xml:space="preserve">subsequent </w:t>
      </w:r>
      <w:r>
        <w:rPr>
          <w:sz w:val="22"/>
          <w:szCs w:val="22"/>
        </w:rPr>
        <w:t>regulatory measures.</w:t>
      </w:r>
    </w:p>
    <w:p w14:paraId="18E27BA5" w14:textId="77777777" w:rsidR="00125D77" w:rsidRDefault="00125D77"/>
    <w:p w14:paraId="70B3B124" w14:textId="77777777" w:rsidR="009027C8" w:rsidRDefault="009027C8" w:rsidP="009027C8">
      <w:pPr>
        <w:pStyle w:val="Default"/>
      </w:pPr>
    </w:p>
    <w:p w14:paraId="389F9775" w14:textId="02A20C22" w:rsidR="009027C8" w:rsidRDefault="009027C8" w:rsidP="009027C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 Terms not relevant to the actual loss </w:t>
      </w:r>
    </w:p>
    <w:p w14:paraId="5D823433" w14:textId="65F4AF03" w:rsidR="009027C8" w:rsidRDefault="009027C8" w:rsidP="008868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This section applies to a term (express or implied) of a contract of insurance, compliance with </w:t>
      </w:r>
      <w:r w:rsidR="0088681A">
        <w:rPr>
          <w:sz w:val="22"/>
          <w:szCs w:val="22"/>
        </w:rPr>
        <w:t xml:space="preserve">which </w:t>
      </w:r>
      <w:r>
        <w:rPr>
          <w:sz w:val="22"/>
          <w:szCs w:val="22"/>
        </w:rPr>
        <w:t>would tend to reduce the risk of loss of a particular kind</w:t>
      </w:r>
      <w:r w:rsidR="00076FCE">
        <w:rPr>
          <w:sz w:val="22"/>
          <w:szCs w:val="22"/>
        </w:rPr>
        <w:t>,</w:t>
      </w:r>
      <w:r w:rsidR="002950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 a particular </w:t>
      </w:r>
      <w:r w:rsidR="00076FCE">
        <w:rPr>
          <w:sz w:val="22"/>
          <w:szCs w:val="22"/>
        </w:rPr>
        <w:t xml:space="preserve">location or at a particular </w:t>
      </w:r>
      <w:r>
        <w:rPr>
          <w:sz w:val="22"/>
          <w:szCs w:val="22"/>
        </w:rPr>
        <w:t>time.</w:t>
      </w:r>
    </w:p>
    <w:p w14:paraId="67197A6B" w14:textId="77777777" w:rsidR="009027C8" w:rsidRDefault="009027C8" w:rsidP="009027C8">
      <w:pPr>
        <w:pStyle w:val="Default"/>
        <w:rPr>
          <w:sz w:val="22"/>
          <w:szCs w:val="22"/>
        </w:rPr>
      </w:pPr>
    </w:p>
    <w:p w14:paraId="577A384E" w14:textId="6BB07426" w:rsidR="009027C8" w:rsidRDefault="009027C8" w:rsidP="009027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(2) The insurer may not rely on</w:t>
      </w:r>
      <w:r w:rsidR="00076FCE">
        <w:rPr>
          <w:sz w:val="22"/>
          <w:szCs w:val="22"/>
        </w:rPr>
        <w:t xml:space="preserve"> failure to comply with </w:t>
      </w:r>
      <w:r>
        <w:rPr>
          <w:sz w:val="22"/>
          <w:szCs w:val="22"/>
        </w:rPr>
        <w:t xml:space="preserve">such a term to </w:t>
      </w:r>
      <w:r w:rsidR="00D73B75">
        <w:rPr>
          <w:sz w:val="22"/>
          <w:szCs w:val="22"/>
        </w:rPr>
        <w:t>exclude, limit or discharge its liability</w:t>
      </w:r>
      <w:r>
        <w:rPr>
          <w:sz w:val="22"/>
          <w:szCs w:val="22"/>
        </w:rPr>
        <w:t>, if the insured shows that its failure to comply</w:t>
      </w:r>
      <w:r w:rsidR="00D54F96">
        <w:rPr>
          <w:sz w:val="22"/>
          <w:szCs w:val="22"/>
        </w:rPr>
        <w:t xml:space="preserve"> with the term</w:t>
      </w:r>
      <w:r>
        <w:rPr>
          <w:sz w:val="22"/>
          <w:szCs w:val="22"/>
        </w:rPr>
        <w:t xml:space="preserve"> </w:t>
      </w:r>
      <w:r w:rsidRPr="004E62EF">
        <w:rPr>
          <w:sz w:val="22"/>
          <w:szCs w:val="22"/>
          <w:highlight w:val="yellow"/>
        </w:rPr>
        <w:t xml:space="preserve">could not have increased the risk of </w:t>
      </w:r>
      <w:r w:rsidR="00BB6B71" w:rsidRPr="004E62EF">
        <w:rPr>
          <w:sz w:val="22"/>
          <w:szCs w:val="22"/>
          <w:highlight w:val="yellow"/>
        </w:rPr>
        <w:t xml:space="preserve">a </w:t>
      </w:r>
      <w:r w:rsidRPr="004E62EF">
        <w:rPr>
          <w:sz w:val="22"/>
          <w:szCs w:val="22"/>
          <w:highlight w:val="yellow"/>
        </w:rPr>
        <w:t xml:space="preserve">loss </w:t>
      </w:r>
      <w:r w:rsidR="00605517" w:rsidRPr="004E62EF">
        <w:rPr>
          <w:sz w:val="22"/>
          <w:szCs w:val="22"/>
          <w:highlight w:val="yellow"/>
        </w:rPr>
        <w:t xml:space="preserve">such as </w:t>
      </w:r>
      <w:r w:rsidRPr="004E62EF">
        <w:rPr>
          <w:sz w:val="22"/>
          <w:szCs w:val="22"/>
          <w:highlight w:val="yellow"/>
        </w:rPr>
        <w:t>actually occurred</w:t>
      </w:r>
      <w:r w:rsidR="004E62EF">
        <w:rPr>
          <w:sz w:val="22"/>
          <w:szCs w:val="22"/>
        </w:rPr>
        <w:t>/</w:t>
      </w:r>
      <w:r w:rsidR="004E62EF" w:rsidRPr="004E62EF">
        <w:rPr>
          <w:sz w:val="22"/>
          <w:szCs w:val="22"/>
          <w:highlight w:val="green"/>
        </w:rPr>
        <w:t xml:space="preserve">is </w:t>
      </w:r>
      <w:r w:rsidR="00296916">
        <w:rPr>
          <w:sz w:val="22"/>
          <w:szCs w:val="22"/>
          <w:highlight w:val="green"/>
        </w:rPr>
        <w:t>wholly irrelevant to the</w:t>
      </w:r>
      <w:r w:rsidR="004E62EF" w:rsidRPr="004E62EF">
        <w:rPr>
          <w:sz w:val="22"/>
          <w:szCs w:val="22"/>
          <w:highlight w:val="green"/>
        </w:rPr>
        <w:t xml:space="preserve"> loss suffered</w:t>
      </w:r>
      <w:r>
        <w:rPr>
          <w:sz w:val="22"/>
          <w:szCs w:val="22"/>
        </w:rPr>
        <w:t>.</w:t>
      </w:r>
    </w:p>
    <w:p w14:paraId="06CEF596" w14:textId="77777777" w:rsidR="009027C8" w:rsidRPr="009027C8" w:rsidRDefault="009027C8" w:rsidP="009027C8">
      <w:pPr>
        <w:pStyle w:val="Default"/>
        <w:rPr>
          <w:sz w:val="22"/>
          <w:szCs w:val="22"/>
        </w:rPr>
      </w:pPr>
    </w:p>
    <w:p w14:paraId="19C7AC61" w14:textId="75946C66" w:rsidR="00076FCE" w:rsidRDefault="009027C8" w:rsidP="009027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 w:rsidR="0088681A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 w:rsidR="009241AE">
        <w:rPr>
          <w:sz w:val="22"/>
          <w:szCs w:val="22"/>
        </w:rPr>
        <w:t>The insurer may rely on failure to comply with a term, compliance with which would tend to reduce the risk of loss as a whole or which defines the limits of the policy, provided it shows that it is such a term.</w:t>
      </w:r>
    </w:p>
    <w:p w14:paraId="7CF03C8B" w14:textId="77777777" w:rsidR="00076FCE" w:rsidRDefault="00076FCE" w:rsidP="009027C8">
      <w:pPr>
        <w:pStyle w:val="Default"/>
        <w:rPr>
          <w:sz w:val="22"/>
          <w:szCs w:val="22"/>
        </w:rPr>
      </w:pPr>
    </w:p>
    <w:p w14:paraId="4CB02886" w14:textId="70C06725" w:rsidR="009027C8" w:rsidRPr="009027C8" w:rsidRDefault="00076FCE" w:rsidP="009027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 w:rsidR="009027C8">
        <w:rPr>
          <w:sz w:val="22"/>
          <w:szCs w:val="22"/>
        </w:rPr>
        <w:t xml:space="preserve">This section applies in addition to section 10. </w:t>
      </w:r>
    </w:p>
    <w:p w14:paraId="1D0F7CE4" w14:textId="77777777" w:rsidR="009027C8" w:rsidRDefault="009027C8" w:rsidP="009027C8">
      <w:pPr>
        <w:pStyle w:val="Default"/>
        <w:rPr>
          <w:sz w:val="22"/>
          <w:szCs w:val="22"/>
        </w:rPr>
      </w:pPr>
    </w:p>
    <w:p w14:paraId="7636F2FE" w14:textId="77777777" w:rsidR="00295007" w:rsidRPr="009027C8" w:rsidRDefault="00295007" w:rsidP="009027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Comments</w:t>
      </w:r>
    </w:p>
    <w:p w14:paraId="3514F502" w14:textId="77777777" w:rsidR="0088681A" w:rsidRPr="009027C8" w:rsidRDefault="0088681A" w:rsidP="009027C8">
      <w:pPr>
        <w:pStyle w:val="Default"/>
        <w:rPr>
          <w:sz w:val="22"/>
          <w:szCs w:val="22"/>
        </w:rPr>
      </w:pPr>
    </w:p>
    <w:p w14:paraId="00081596" w14:textId="7D03B61E" w:rsidR="009027C8" w:rsidRDefault="00295007" w:rsidP="00295007">
      <w:pPr>
        <w:pStyle w:val="ListParagraph"/>
        <w:numPr>
          <w:ilvl w:val="0"/>
          <w:numId w:val="1"/>
        </w:numPr>
      </w:pPr>
      <w:r>
        <w:t>For s</w:t>
      </w:r>
      <w:r w:rsidR="0088681A">
        <w:t>ubsection 1</w:t>
      </w:r>
      <w:r>
        <w:t xml:space="preserve">, we actually preferred </w:t>
      </w:r>
      <w:r w:rsidR="0088681A">
        <w:t xml:space="preserve">the Law Commission’s Stakeholder </w:t>
      </w:r>
      <w:r w:rsidR="00D54F96">
        <w:t xml:space="preserve">Note </w:t>
      </w:r>
      <w:r w:rsidR="0088681A">
        <w:t>para 1.4</w:t>
      </w:r>
      <w:r>
        <w:t xml:space="preserve"> as </w:t>
      </w:r>
      <w:r w:rsidR="0088681A">
        <w:t xml:space="preserve">more elegant and apt to define the type of term in question. </w:t>
      </w:r>
      <w:r>
        <w:t xml:space="preserve">We saw the point of the </w:t>
      </w:r>
      <w:r w:rsidR="0088681A">
        <w:t>reference to terms defining the risk as a whole</w:t>
      </w:r>
      <w:r>
        <w:t>, but thought that this could usefully be</w:t>
      </w:r>
      <w:r w:rsidR="0088681A">
        <w:t xml:space="preserve"> moved to </w:t>
      </w:r>
      <w:r w:rsidR="008C1295">
        <w:t xml:space="preserve">its own </w:t>
      </w:r>
      <w:r w:rsidR="0088681A">
        <w:t>subsection</w:t>
      </w:r>
      <w:r w:rsidR="008C1295">
        <w:t xml:space="preserve"> (3 above)</w:t>
      </w:r>
      <w:r w:rsidR="0088681A">
        <w:t>.</w:t>
      </w:r>
      <w:r w:rsidR="001B1331">
        <w:t xml:space="preserve"> We note that the words “or the extent of such loss” could </w:t>
      </w:r>
      <w:r w:rsidR="008C1295">
        <w:t xml:space="preserve">easily </w:t>
      </w:r>
      <w:r w:rsidR="001B1331">
        <w:t xml:space="preserve">be added to subsection </w:t>
      </w:r>
      <w:r w:rsidR="008C1295">
        <w:t xml:space="preserve">1 </w:t>
      </w:r>
      <w:r>
        <w:t xml:space="preserve">to permit </w:t>
      </w:r>
      <w:r w:rsidR="001B1331">
        <w:t xml:space="preserve">the aim </w:t>
      </w:r>
      <w:r>
        <w:t xml:space="preserve">stated </w:t>
      </w:r>
      <w:r w:rsidR="001B1331">
        <w:t>in para 1.7 of the Stakeholder Note to be fulfilled.</w:t>
      </w:r>
    </w:p>
    <w:p w14:paraId="5130D663" w14:textId="77777777" w:rsidR="00295007" w:rsidRDefault="00295007" w:rsidP="00295007">
      <w:pPr>
        <w:pStyle w:val="ListParagraph"/>
      </w:pPr>
    </w:p>
    <w:p w14:paraId="06372669" w14:textId="19B71EAC" w:rsidR="00295007" w:rsidRDefault="00295007" w:rsidP="008C1295">
      <w:pPr>
        <w:pStyle w:val="ListParagraph"/>
      </w:pPr>
      <w:r>
        <w:t xml:space="preserve">We suggest conflating </w:t>
      </w:r>
      <w:r w:rsidR="00125D77">
        <w:t xml:space="preserve">subsections </w:t>
      </w:r>
      <w:r w:rsidR="0088681A">
        <w:t>2 and 3</w:t>
      </w:r>
      <w:r w:rsidR="008C1295">
        <w:t xml:space="preserve"> of the draft clause into a single provision (2 above)</w:t>
      </w:r>
      <w:r>
        <w:t xml:space="preserve">, yet again </w:t>
      </w:r>
      <w:r w:rsidR="0088681A">
        <w:t xml:space="preserve">with an eye on </w:t>
      </w:r>
      <w:r>
        <w:t xml:space="preserve">language in the </w:t>
      </w:r>
      <w:r w:rsidR="0088681A">
        <w:t xml:space="preserve">Stakeholder </w:t>
      </w:r>
      <w:r w:rsidR="00D54F96">
        <w:t>Note</w:t>
      </w:r>
      <w:r w:rsidR="0088681A">
        <w:t>. No substantive change is intended.</w:t>
      </w:r>
      <w:r>
        <w:t xml:space="preserve"> </w:t>
      </w:r>
      <w:r w:rsidR="008C1295">
        <w:t xml:space="preserve">This </w:t>
      </w:r>
      <w:r w:rsidR="00125D77">
        <w:t xml:space="preserve">is </w:t>
      </w:r>
      <w:r w:rsidR="008C1295">
        <w:t xml:space="preserve">because we </w:t>
      </w:r>
      <w:r>
        <w:t xml:space="preserve">thought that there was some surplusage in the paragraphs, </w:t>
      </w:r>
      <w:r w:rsidR="00783A83">
        <w:t xml:space="preserve">unnecessarily </w:t>
      </w:r>
      <w:r>
        <w:t xml:space="preserve">complicating the </w:t>
      </w:r>
      <w:r w:rsidR="00783A83">
        <w:t>matter.</w:t>
      </w:r>
      <w:r w:rsidR="001B1331">
        <w:t xml:space="preserve"> </w:t>
      </w:r>
    </w:p>
    <w:p w14:paraId="43AE31FF" w14:textId="77777777" w:rsidR="00125D77" w:rsidRDefault="00125D77" w:rsidP="008C1295">
      <w:pPr>
        <w:pStyle w:val="ListParagraph"/>
      </w:pPr>
    </w:p>
    <w:p w14:paraId="0CC932FC" w14:textId="021039B3" w:rsidR="00296916" w:rsidRDefault="00296916" w:rsidP="008C1295">
      <w:pPr>
        <w:pStyle w:val="ListParagraph"/>
        <w:numPr>
          <w:ilvl w:val="0"/>
          <w:numId w:val="1"/>
        </w:numPr>
      </w:pPr>
      <w:r>
        <w:lastRenderedPageBreak/>
        <w:t>We worried that the distinction between risk and causation (</w:t>
      </w:r>
      <w:proofErr w:type="spellStart"/>
      <w:r>
        <w:t>eg</w:t>
      </w:r>
      <w:proofErr w:type="spellEnd"/>
      <w:r>
        <w:t xml:space="preserve"> Stakeholder Note</w:t>
      </w:r>
      <w:r w:rsidR="00783A83">
        <w:t xml:space="preserve"> para</w:t>
      </w:r>
      <w:r>
        <w:t xml:space="preserve"> 1.16) was artificial and confusing in a situation where an actual loss has occurred</w:t>
      </w:r>
      <w:r w:rsidR="008C1295">
        <w:t>, which must always be the case for this provision to operate</w:t>
      </w:r>
      <w:r>
        <w:t>. We thought it would be better for the parties to have a clear test, and</w:t>
      </w:r>
      <w:r w:rsidR="00125D77">
        <w:t xml:space="preserve"> proposed</w:t>
      </w:r>
      <w:r>
        <w:t xml:space="preserve"> </w:t>
      </w:r>
      <w:r w:rsidR="00125D77">
        <w:t xml:space="preserve">the </w:t>
      </w:r>
      <w:r>
        <w:t>“wholly irrelevant”</w:t>
      </w:r>
      <w:r w:rsidR="00125D77">
        <w:t xml:space="preserve"> test [highlighted in green]</w:t>
      </w:r>
      <w:r>
        <w:t>, mostly inspired by the Stakeholder Note</w:t>
      </w:r>
      <w:r w:rsidR="00125D77">
        <w:t xml:space="preserve"> para</w:t>
      </w:r>
      <w:r>
        <w:t xml:space="preserve"> </w:t>
      </w:r>
      <w:proofErr w:type="gramStart"/>
      <w:r>
        <w:t xml:space="preserve">1.11 </w:t>
      </w:r>
      <w:r w:rsidR="00783A83">
        <w:t xml:space="preserve"> (</w:t>
      </w:r>
      <w:proofErr w:type="gramEnd"/>
      <w:r w:rsidR="00783A83">
        <w:t>the Stakeholder Note uses the term “totally irrelevant”; our choice of “wholly irrelevant” is based purely on semantic preference)</w:t>
      </w:r>
      <w:r>
        <w:t xml:space="preserve">. </w:t>
      </w:r>
      <w:r w:rsidR="008C1295">
        <w:t xml:space="preserve">Such a test would in our view simplify determination of the insurer’s liability to pay for the loss suffered. It is a narrow test which could be broadened if that is considered desirable by removing the word “wholly”. </w:t>
      </w:r>
      <w:r>
        <w:t xml:space="preserve">This results in a section which as a whole is </w:t>
      </w:r>
      <w:r w:rsidR="008C1295">
        <w:t xml:space="preserve">of some modest </w:t>
      </w:r>
      <w:r>
        <w:t xml:space="preserve">value to the insured, </w:t>
      </w:r>
      <w:r w:rsidR="008C1295">
        <w:t xml:space="preserve">and importantly </w:t>
      </w:r>
      <w:r>
        <w:t xml:space="preserve">does contain a bright line rule that should be easy to apply. In any event, we thought that the test should be briefly expressed and </w:t>
      </w:r>
      <w:r w:rsidR="00125D77">
        <w:t xml:space="preserve">be </w:t>
      </w:r>
      <w:r>
        <w:t>clear</w:t>
      </w:r>
      <w:r w:rsidR="00125D77">
        <w:t xml:space="preserve"> in its terms</w:t>
      </w:r>
      <w:r w:rsidR="00783A83">
        <w:t xml:space="preserve">. We believe that </w:t>
      </w:r>
      <w:r w:rsidR="008C1295">
        <w:t xml:space="preserve">also </w:t>
      </w:r>
      <w:r w:rsidR="00783A83">
        <w:t>the other version of the test</w:t>
      </w:r>
      <w:r>
        <w:t xml:space="preserve"> [highlighted in yellow]</w:t>
      </w:r>
      <w:r w:rsidR="00783A83">
        <w:t xml:space="preserve"> achieves these purposes better than the wording currently proposed and should be preferred if the “wholly irrelevant” test does not find support with the Law Commission</w:t>
      </w:r>
      <w:r>
        <w:t>.</w:t>
      </w:r>
    </w:p>
    <w:p w14:paraId="1DB5A0CD" w14:textId="77777777" w:rsidR="00295007" w:rsidRDefault="00295007" w:rsidP="00295007">
      <w:pPr>
        <w:pStyle w:val="ListParagraph"/>
      </w:pPr>
    </w:p>
    <w:p w14:paraId="5BE6953D" w14:textId="0FBBE0B7" w:rsidR="009027C8" w:rsidRDefault="001B1331" w:rsidP="00295007">
      <w:pPr>
        <w:pStyle w:val="ListParagraph"/>
        <w:numPr>
          <w:ilvl w:val="0"/>
          <w:numId w:val="1"/>
        </w:numPr>
      </w:pPr>
      <w:r>
        <w:t>We think the reference to terms defining the risk or the limits of the policy as a whole is unfortunate. The examples given in the Stakeholder Note, para</w:t>
      </w:r>
      <w:r w:rsidR="00783A83">
        <w:t>s</w:t>
      </w:r>
      <w:r>
        <w:t xml:space="preserve"> 1.8 and 1.9</w:t>
      </w:r>
      <w:r w:rsidR="00125D77">
        <w:t>,</w:t>
      </w:r>
      <w:r>
        <w:t xml:space="preserve"> are not wholly convincing in pertain</w:t>
      </w:r>
      <w:r w:rsidR="00852EB6">
        <w:t>ing clearly to one category or the other</w:t>
      </w:r>
      <w:r>
        <w:t xml:space="preserve">. </w:t>
      </w:r>
      <w:r w:rsidR="00677503">
        <w:t xml:space="preserve">The addition of the words “or a significant part of the risk” </w:t>
      </w:r>
      <w:r w:rsidR="002B4003">
        <w:t xml:space="preserve">in para 1.9 </w:t>
      </w:r>
      <w:r w:rsidR="00677503">
        <w:t>seem</w:t>
      </w:r>
      <w:r w:rsidR="002B4003">
        <w:t>s</w:t>
      </w:r>
      <w:r w:rsidR="00677503">
        <w:t xml:space="preserve"> unfortunate in a context </w:t>
      </w:r>
      <w:r w:rsidR="00125D77">
        <w:t xml:space="preserve">where </w:t>
      </w:r>
      <w:r w:rsidR="00677503">
        <w:t xml:space="preserve">bright lines are </w:t>
      </w:r>
      <w:r w:rsidR="002B4003">
        <w:t xml:space="preserve">particularly </w:t>
      </w:r>
      <w:r w:rsidR="00677503">
        <w:t xml:space="preserve">desirable. We believe that examples of terms can easily be found, or devised, in practice that would qualify as affecting all or only a part of the risk. We </w:t>
      </w:r>
      <w:r w:rsidR="002B4003">
        <w:t xml:space="preserve">have </w:t>
      </w:r>
      <w:r w:rsidR="00677503">
        <w:t xml:space="preserve">therefore </w:t>
      </w:r>
      <w:r w:rsidR="00ED1EB2">
        <w:t xml:space="preserve">devised </w:t>
      </w:r>
      <w:r w:rsidR="00677503">
        <w:t xml:space="preserve">language </w:t>
      </w:r>
      <w:r w:rsidR="00125D77">
        <w:t>(3 above)</w:t>
      </w:r>
      <w:r w:rsidR="00677503">
        <w:t xml:space="preserve"> </w:t>
      </w:r>
      <w:r w:rsidR="00444370">
        <w:t xml:space="preserve">which </w:t>
      </w:r>
      <w:r w:rsidR="002B4003">
        <w:t xml:space="preserve">we believe </w:t>
      </w:r>
      <w:r w:rsidR="00444370">
        <w:t>makes</w:t>
      </w:r>
      <w:r w:rsidR="00677503">
        <w:t xml:space="preserve"> it clear </w:t>
      </w:r>
      <w:r w:rsidR="002B4003">
        <w:t>where the</w:t>
      </w:r>
      <w:r w:rsidR="00ED1EB2">
        <w:t xml:space="preserve"> relevant</w:t>
      </w:r>
      <w:r w:rsidR="002B4003">
        <w:t xml:space="preserve"> burden lies</w:t>
      </w:r>
      <w:r w:rsidR="00ED1EB2">
        <w:t>.</w:t>
      </w:r>
    </w:p>
    <w:p w14:paraId="42CBC161" w14:textId="77777777" w:rsidR="00076FCE" w:rsidRDefault="00076FCE" w:rsidP="00660571">
      <w:pPr>
        <w:pStyle w:val="ListParagraph"/>
      </w:pPr>
    </w:p>
    <w:p w14:paraId="37F82AEA" w14:textId="77777777" w:rsidR="001B1331" w:rsidRDefault="001B1331"/>
    <w:p w14:paraId="4693201C" w14:textId="7AF3FD4F" w:rsidR="00295007" w:rsidRDefault="00295007">
      <w:r>
        <w:t>Thank you for the opportunity to comment.</w:t>
      </w:r>
      <w:r w:rsidR="00660571">
        <w:t xml:space="preserve"> We hope that your proposals will contribute to the speedy adoption of the bill.</w:t>
      </w:r>
    </w:p>
    <w:p w14:paraId="1543A87E" w14:textId="77777777" w:rsidR="00295007" w:rsidRDefault="00295007">
      <w:r>
        <w:t xml:space="preserve">Mateusz </w:t>
      </w:r>
      <w:proofErr w:type="spellStart"/>
      <w:r>
        <w:t>Bek</w:t>
      </w:r>
      <w:proofErr w:type="spellEnd"/>
      <w:r>
        <w:t xml:space="preserve">, Johanna </w:t>
      </w:r>
      <w:proofErr w:type="spellStart"/>
      <w:r>
        <w:t>Hjalmarsson</w:t>
      </w:r>
      <w:proofErr w:type="spellEnd"/>
    </w:p>
    <w:p w14:paraId="5FA3A6D7" w14:textId="77777777" w:rsidR="00295007" w:rsidRDefault="00295007">
      <w:r>
        <w:t>Insurance Law Research Group, University of Southampton</w:t>
      </w:r>
    </w:p>
    <w:sectPr w:rsidR="00295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B48D6"/>
    <w:multiLevelType w:val="hybridMultilevel"/>
    <w:tmpl w:val="BF2C7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C8"/>
    <w:rsid w:val="00076FCE"/>
    <w:rsid w:val="00125D77"/>
    <w:rsid w:val="001B1331"/>
    <w:rsid w:val="00295007"/>
    <w:rsid w:val="00296916"/>
    <w:rsid w:val="002B4003"/>
    <w:rsid w:val="002C133C"/>
    <w:rsid w:val="003F4E4D"/>
    <w:rsid w:val="00444370"/>
    <w:rsid w:val="004E62EF"/>
    <w:rsid w:val="00605517"/>
    <w:rsid w:val="00660571"/>
    <w:rsid w:val="00677503"/>
    <w:rsid w:val="006D3D1F"/>
    <w:rsid w:val="00783A83"/>
    <w:rsid w:val="00852EB6"/>
    <w:rsid w:val="0088681A"/>
    <w:rsid w:val="008C1295"/>
    <w:rsid w:val="008D7731"/>
    <w:rsid w:val="009027C8"/>
    <w:rsid w:val="009241AE"/>
    <w:rsid w:val="009B46BB"/>
    <w:rsid w:val="00AE0240"/>
    <w:rsid w:val="00AE2C16"/>
    <w:rsid w:val="00BB6B71"/>
    <w:rsid w:val="00C61DC6"/>
    <w:rsid w:val="00C9599E"/>
    <w:rsid w:val="00D54F96"/>
    <w:rsid w:val="00D73B75"/>
    <w:rsid w:val="00E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94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7C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0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4F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F9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F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F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F96"/>
    <w:rPr>
      <w:b/>
      <w:bCs/>
      <w:sz w:val="20"/>
      <w:szCs w:val="20"/>
    </w:rPr>
  </w:style>
  <w:style w:type="character" w:customStyle="1" w:styleId="5yl5">
    <w:name w:val="_5yl5"/>
    <w:basedOn w:val="DefaultParagraphFont"/>
    <w:rsid w:val="0007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7C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50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4F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F9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F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F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F96"/>
    <w:rPr>
      <w:b/>
      <w:bCs/>
      <w:sz w:val="20"/>
      <w:szCs w:val="20"/>
    </w:rPr>
  </w:style>
  <w:style w:type="character" w:customStyle="1" w:styleId="5yl5">
    <w:name w:val="_5yl5"/>
    <w:basedOn w:val="DefaultParagraphFont"/>
    <w:rsid w:val="0007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3</cp:revision>
  <dcterms:created xsi:type="dcterms:W3CDTF">2014-12-09T21:13:00Z</dcterms:created>
  <dcterms:modified xsi:type="dcterms:W3CDTF">2014-12-09T21:18:00Z</dcterms:modified>
</cp:coreProperties>
</file>