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238" w:rsidRPr="008E3591" w:rsidRDefault="00542238" w:rsidP="00542238">
      <w:r>
        <w:rPr>
          <w:b/>
        </w:rPr>
        <w:t xml:space="preserve">The effect of prehabilitation on objectively measured physical fitness </w:t>
      </w:r>
      <w:r w:rsidR="00E775CE">
        <w:rPr>
          <w:b/>
        </w:rPr>
        <w:t>following neoadjuvant treatment in</w:t>
      </w:r>
      <w:r>
        <w:rPr>
          <w:b/>
        </w:rPr>
        <w:t xml:space="preserve"> </w:t>
      </w:r>
      <w:r w:rsidR="006D73C2">
        <w:rPr>
          <w:b/>
        </w:rPr>
        <w:t xml:space="preserve">preoperative </w:t>
      </w:r>
      <w:r>
        <w:rPr>
          <w:b/>
        </w:rPr>
        <w:t xml:space="preserve">rectal cancer patients </w:t>
      </w:r>
      <w:r w:rsidRPr="008E3591">
        <w:rPr>
          <w:b/>
        </w:rPr>
        <w:t xml:space="preserve">– </w:t>
      </w:r>
      <w:r w:rsidR="000708CB">
        <w:rPr>
          <w:b/>
        </w:rPr>
        <w:t>a</w:t>
      </w:r>
      <w:r w:rsidRPr="008E3591">
        <w:rPr>
          <w:b/>
        </w:rPr>
        <w:t xml:space="preserve"> blinded </w:t>
      </w:r>
      <w:r w:rsidR="00E775CE">
        <w:rPr>
          <w:b/>
        </w:rPr>
        <w:t>intervent</w:t>
      </w:r>
      <w:r w:rsidRPr="008E3591">
        <w:rPr>
          <w:b/>
        </w:rPr>
        <w:t xml:space="preserve">ional </w:t>
      </w:r>
      <w:r>
        <w:rPr>
          <w:b/>
        </w:rPr>
        <w:t xml:space="preserve">pilot </w:t>
      </w:r>
      <w:r w:rsidRPr="008E3591">
        <w:rPr>
          <w:b/>
        </w:rPr>
        <w:t>study</w:t>
      </w:r>
    </w:p>
    <w:p w:rsidR="00542238" w:rsidRPr="008E3591" w:rsidRDefault="00542238" w:rsidP="00D45A7E">
      <w:pPr>
        <w:spacing w:line="360" w:lineRule="auto"/>
      </w:pPr>
      <w:r w:rsidRPr="008E3591">
        <w:t>MA West</w:t>
      </w:r>
      <w:r w:rsidR="00F114AF">
        <w:rPr>
          <w:vertAlign w:val="superscript"/>
        </w:rPr>
        <w:t>1</w:t>
      </w:r>
      <w:proofErr w:type="gramStart"/>
      <w:r w:rsidR="00F114AF">
        <w:rPr>
          <w:vertAlign w:val="superscript"/>
        </w:rPr>
        <w:t>,2</w:t>
      </w:r>
      <w:proofErr w:type="gramEnd"/>
      <w:r w:rsidRPr="008E3591">
        <w:rPr>
          <w:vertAlign w:val="superscript"/>
        </w:rPr>
        <w:t>*</w:t>
      </w:r>
      <w:r w:rsidRPr="008E3591">
        <w:t xml:space="preserve">, </w:t>
      </w:r>
      <w:r>
        <w:t>L Loughney</w:t>
      </w:r>
      <w:r w:rsidRPr="008E3591">
        <w:rPr>
          <w:vertAlign w:val="superscript"/>
        </w:rPr>
        <w:t>1,</w:t>
      </w:r>
      <w:r>
        <w:rPr>
          <w:vertAlign w:val="superscript"/>
        </w:rPr>
        <w:t>3</w:t>
      </w:r>
      <w:r>
        <w:t xml:space="preserve">, </w:t>
      </w:r>
      <w:r w:rsidRPr="008E3591">
        <w:t>D Lythgoe</w:t>
      </w:r>
      <w:r w:rsidRPr="008E3591">
        <w:rPr>
          <w:vertAlign w:val="superscript"/>
        </w:rPr>
        <w:t>4</w:t>
      </w:r>
      <w:r w:rsidRPr="008E3591">
        <w:t>, CP Barben</w:t>
      </w:r>
      <w:r w:rsidRPr="008E3591">
        <w:rPr>
          <w:vertAlign w:val="superscript"/>
        </w:rPr>
        <w:t>1</w:t>
      </w:r>
      <w:r w:rsidRPr="008E3591">
        <w:t xml:space="preserve">, </w:t>
      </w:r>
      <w:r w:rsidR="005C431B">
        <w:t>R. Sripadam</w:t>
      </w:r>
      <w:r w:rsidR="005C431B">
        <w:rPr>
          <w:vertAlign w:val="superscript"/>
        </w:rPr>
        <w:t>5</w:t>
      </w:r>
      <w:r w:rsidR="005C431B">
        <w:t xml:space="preserve">, </w:t>
      </w:r>
      <w:r w:rsidRPr="008E3591">
        <w:t>GJ Kemp</w:t>
      </w:r>
      <w:r w:rsidR="00E775CE">
        <w:rPr>
          <w:vertAlign w:val="superscript"/>
        </w:rPr>
        <w:t>2</w:t>
      </w:r>
      <w:r w:rsidRPr="008E3591">
        <w:t xml:space="preserve">, </w:t>
      </w:r>
      <w:r w:rsidR="00F114AF" w:rsidRPr="008E3591">
        <w:t>MPW Grocott</w:t>
      </w:r>
      <w:r w:rsidR="00F114AF">
        <w:rPr>
          <w:vertAlign w:val="superscript"/>
        </w:rPr>
        <w:t>1-3,</w:t>
      </w:r>
      <w:r w:rsidR="005C431B">
        <w:rPr>
          <w:vertAlign w:val="superscript"/>
        </w:rPr>
        <w:t>6</w:t>
      </w:r>
      <w:r w:rsidR="00C87408">
        <w:rPr>
          <w:vertAlign w:val="superscript"/>
        </w:rPr>
        <w:t>,7</w:t>
      </w:r>
      <w:r w:rsidR="00F114AF">
        <w:t xml:space="preserve">, </w:t>
      </w:r>
      <w:r w:rsidRPr="008E3591">
        <w:t>S Jack</w:t>
      </w:r>
      <w:r w:rsidR="00E775CE">
        <w:rPr>
          <w:vertAlign w:val="superscript"/>
        </w:rPr>
        <w:t>1-3,</w:t>
      </w:r>
      <w:r w:rsidR="005C431B">
        <w:rPr>
          <w:vertAlign w:val="superscript"/>
        </w:rPr>
        <w:t>6</w:t>
      </w:r>
      <w:r w:rsidR="00C87408">
        <w:rPr>
          <w:vertAlign w:val="superscript"/>
        </w:rPr>
        <w:t>,7</w:t>
      </w:r>
      <w:r w:rsidRPr="008E3591">
        <w:t xml:space="preserve">, </w:t>
      </w:r>
    </w:p>
    <w:p w:rsidR="00542238" w:rsidRPr="00D45A7E" w:rsidRDefault="00542238" w:rsidP="00D45A7E">
      <w:pPr>
        <w:widowControl w:val="0"/>
        <w:autoSpaceDE w:val="0"/>
        <w:autoSpaceDN w:val="0"/>
        <w:adjustRightInd w:val="0"/>
        <w:spacing w:line="360" w:lineRule="auto"/>
      </w:pPr>
      <w:r w:rsidRPr="008E3591">
        <w:rPr>
          <w:vertAlign w:val="superscript"/>
        </w:rPr>
        <w:t>1</w:t>
      </w:r>
      <w:r w:rsidRPr="008E3591">
        <w:t>Colorectal Surgery Research Group, 3</w:t>
      </w:r>
      <w:r w:rsidRPr="008E3591">
        <w:rPr>
          <w:vertAlign w:val="superscript"/>
        </w:rPr>
        <w:t>rd</w:t>
      </w:r>
      <w:r w:rsidRPr="008E3591">
        <w:t xml:space="preserve"> Floor Clinical Sciences Building, Aintree University Hospitals NHS Foundation Trust, Lower Lane, Liverpool, </w:t>
      </w:r>
      <w:r w:rsidR="00D45A7E">
        <w:t>United Kingdom</w:t>
      </w:r>
    </w:p>
    <w:p w:rsidR="00542238" w:rsidRDefault="00542238" w:rsidP="00D45A7E">
      <w:pPr>
        <w:widowControl w:val="0"/>
        <w:autoSpaceDE w:val="0"/>
        <w:autoSpaceDN w:val="0"/>
        <w:adjustRightInd w:val="0"/>
        <w:spacing w:line="360" w:lineRule="auto"/>
      </w:pPr>
      <w:r>
        <w:rPr>
          <w:vertAlign w:val="superscript"/>
        </w:rPr>
        <w:t>2</w:t>
      </w:r>
      <w:r w:rsidRPr="008E3591">
        <w:t xml:space="preserve">Department of Musculoskeletal Biology, Faculty of Health and Life Sciences, University of Liverpool, Liverpool, </w:t>
      </w:r>
      <w:r w:rsidR="00D45A7E">
        <w:t>United Kingdom</w:t>
      </w:r>
    </w:p>
    <w:p w:rsidR="00542238" w:rsidRPr="008E3591" w:rsidRDefault="00542238" w:rsidP="00D45A7E">
      <w:pPr>
        <w:widowControl w:val="0"/>
        <w:autoSpaceDE w:val="0"/>
        <w:autoSpaceDN w:val="0"/>
        <w:adjustRightInd w:val="0"/>
        <w:spacing w:line="360" w:lineRule="auto"/>
      </w:pPr>
      <w:r>
        <w:rPr>
          <w:vertAlign w:val="superscript"/>
        </w:rPr>
        <w:t>3</w:t>
      </w:r>
      <w:r w:rsidR="00E775CE" w:rsidRPr="00E775CE">
        <w:t xml:space="preserve">Anaesthesia and </w:t>
      </w:r>
      <w:r w:rsidRPr="008E3591">
        <w:t xml:space="preserve">Critical Care Research </w:t>
      </w:r>
      <w:r w:rsidR="00C87408">
        <w:t>Unit</w:t>
      </w:r>
      <w:r w:rsidRPr="008E3591">
        <w:t xml:space="preserve">, University Hospital Southampton NHS Foundation Trust, Southampton, </w:t>
      </w:r>
      <w:r w:rsidR="00D45A7E">
        <w:t>United Kingdom</w:t>
      </w:r>
    </w:p>
    <w:p w:rsidR="00C87408" w:rsidRDefault="00542238" w:rsidP="00D45A7E">
      <w:pPr>
        <w:widowControl w:val="0"/>
        <w:autoSpaceDE w:val="0"/>
        <w:autoSpaceDN w:val="0"/>
        <w:adjustRightInd w:val="0"/>
        <w:spacing w:line="360" w:lineRule="auto"/>
      </w:pPr>
      <w:r w:rsidRPr="008E3591">
        <w:rPr>
          <w:vertAlign w:val="superscript"/>
        </w:rPr>
        <w:t>4</w:t>
      </w:r>
      <w:r w:rsidRPr="008E3591">
        <w:t xml:space="preserve">Cancer Research UK Liverpool Cancer Trials Unit, Waterhouse Building, University of Liverpool, </w:t>
      </w:r>
      <w:r w:rsidR="00D45A7E">
        <w:t>United Kingdom</w:t>
      </w:r>
    </w:p>
    <w:p w:rsidR="005C431B" w:rsidRPr="005C431B" w:rsidRDefault="005C431B" w:rsidP="00D45A7E">
      <w:pPr>
        <w:pStyle w:val="NoSpacing1"/>
        <w:spacing w:before="120" w:after="120" w:line="360" w:lineRule="auto"/>
        <w:ind w:left="142" w:hanging="142"/>
        <w:jc w:val="both"/>
        <w:rPr>
          <w:rFonts w:ascii="Times New Roman" w:hAnsi="Times New Roman"/>
        </w:rPr>
      </w:pPr>
      <w:r>
        <w:rPr>
          <w:rFonts w:ascii="Times New Roman" w:hAnsi="Times New Roman"/>
          <w:vertAlign w:val="superscript"/>
        </w:rPr>
        <w:t>5</w:t>
      </w:r>
      <w:r w:rsidRPr="005C431B">
        <w:rPr>
          <w:rFonts w:ascii="Times New Roman" w:hAnsi="Times New Roman"/>
        </w:rPr>
        <w:t>Clatterbridge Cancer Centre, Wirral, United Kingdom</w:t>
      </w:r>
    </w:p>
    <w:p w:rsidR="00D45A7E" w:rsidRDefault="005C431B" w:rsidP="00D45A7E">
      <w:pPr>
        <w:widowControl w:val="0"/>
        <w:autoSpaceDE w:val="0"/>
        <w:autoSpaceDN w:val="0"/>
        <w:adjustRightInd w:val="0"/>
        <w:spacing w:line="360" w:lineRule="auto"/>
      </w:pPr>
      <w:r>
        <w:rPr>
          <w:vertAlign w:val="superscript"/>
        </w:rPr>
        <w:t>6</w:t>
      </w:r>
      <w:r w:rsidR="00542238" w:rsidRPr="008E3591">
        <w:t xml:space="preserve">Integrative Physiology and Critical Illness Group, Clinical and </w:t>
      </w:r>
      <w:r w:rsidR="00E775CE">
        <w:t xml:space="preserve">Experimental Sciences, </w:t>
      </w:r>
      <w:r w:rsidR="00542238" w:rsidRPr="008E3591">
        <w:t>Faculty of Medicine</w:t>
      </w:r>
      <w:r w:rsidR="00E775CE">
        <w:t xml:space="preserve">, University of Southampton, </w:t>
      </w:r>
      <w:r w:rsidR="00D45A7E">
        <w:t>University Road, Southampton, United Kingdom</w:t>
      </w:r>
    </w:p>
    <w:p w:rsidR="00D45A7E" w:rsidRDefault="00C87408" w:rsidP="00D45A7E">
      <w:pPr>
        <w:widowControl w:val="0"/>
        <w:autoSpaceDE w:val="0"/>
        <w:autoSpaceDN w:val="0"/>
        <w:adjustRightInd w:val="0"/>
        <w:spacing w:line="360" w:lineRule="auto"/>
      </w:pPr>
      <w:r w:rsidRPr="00C87408">
        <w:rPr>
          <w:vertAlign w:val="superscript"/>
        </w:rPr>
        <w:t>7</w:t>
      </w:r>
      <w:r>
        <w:t xml:space="preserve"> Critical Care Research Area, Southampton </w:t>
      </w:r>
      <w:r w:rsidRPr="008E3591">
        <w:t xml:space="preserve">NIHR Respiratory Biomedical Research Unit, Southampton, </w:t>
      </w:r>
      <w:r w:rsidR="00D45A7E">
        <w:t>United Kingdom</w:t>
      </w:r>
    </w:p>
    <w:p w:rsidR="00C87408" w:rsidRPr="008E3591" w:rsidRDefault="00C87408" w:rsidP="00D45A7E">
      <w:pPr>
        <w:widowControl w:val="0"/>
        <w:autoSpaceDE w:val="0"/>
        <w:autoSpaceDN w:val="0"/>
        <w:adjustRightInd w:val="0"/>
        <w:spacing w:line="360" w:lineRule="auto"/>
      </w:pPr>
    </w:p>
    <w:p w:rsidR="00542238" w:rsidRPr="008E3591" w:rsidRDefault="00542238" w:rsidP="00D45A7E">
      <w:pPr>
        <w:pStyle w:val="NoSpacing1"/>
        <w:spacing w:before="120" w:after="120" w:line="360" w:lineRule="auto"/>
        <w:ind w:left="142" w:hanging="142"/>
        <w:jc w:val="both"/>
        <w:rPr>
          <w:rFonts w:ascii="Times New Roman" w:hAnsi="Times New Roman"/>
        </w:rPr>
      </w:pPr>
    </w:p>
    <w:p w:rsidR="00542238" w:rsidRPr="008E3591" w:rsidRDefault="00542238" w:rsidP="00D45A7E">
      <w:pPr>
        <w:spacing w:line="360" w:lineRule="auto"/>
      </w:pPr>
      <w:r w:rsidRPr="008E3591">
        <w:t xml:space="preserve">*Corresponding author email: </w:t>
      </w:r>
      <w:hyperlink r:id="rId6" w:history="1">
        <w:r w:rsidRPr="008E3591">
          <w:rPr>
            <w:rStyle w:val="Hyperlink"/>
          </w:rPr>
          <w:t>mwest@liverpool.ac.uk</w:t>
        </w:r>
      </w:hyperlink>
      <w:r w:rsidR="0043303F">
        <w:t xml:space="preserve"> </w:t>
      </w:r>
    </w:p>
    <w:p w:rsidR="00542238" w:rsidRDefault="00542238" w:rsidP="00D45A7E">
      <w:pPr>
        <w:spacing w:line="360" w:lineRule="auto"/>
      </w:pPr>
      <w:r w:rsidRPr="001A6E27">
        <w:rPr>
          <w:b/>
        </w:rPr>
        <w:t>Short title</w:t>
      </w:r>
      <w:r w:rsidRPr="008E3591">
        <w:t xml:space="preserve"> </w:t>
      </w:r>
      <w:r w:rsidR="00E775CE">
        <w:t>–</w:t>
      </w:r>
      <w:r w:rsidRPr="008E3591">
        <w:t xml:space="preserve"> </w:t>
      </w:r>
      <w:r w:rsidR="00E775CE">
        <w:t>Prehabilitation in rectal cancer patients</w:t>
      </w:r>
    </w:p>
    <w:p w:rsidR="00BF6384" w:rsidRDefault="00BF6384" w:rsidP="00D45A7E">
      <w:pPr>
        <w:spacing w:line="360" w:lineRule="auto"/>
        <w:rPr>
          <w:b/>
        </w:rPr>
      </w:pPr>
    </w:p>
    <w:p w:rsidR="00BF6384" w:rsidRDefault="00BF6384" w:rsidP="00E775CE">
      <w:pPr>
        <w:rPr>
          <w:b/>
        </w:rPr>
      </w:pPr>
    </w:p>
    <w:p w:rsidR="00251C97" w:rsidRDefault="00BF6384" w:rsidP="00251C97">
      <w:pPr>
        <w:rPr>
          <w:b/>
        </w:rPr>
      </w:pPr>
      <w:r>
        <w:rPr>
          <w:b/>
        </w:rPr>
        <w:lastRenderedPageBreak/>
        <w:t>Summary</w:t>
      </w:r>
    </w:p>
    <w:p w:rsidR="00251C97" w:rsidRPr="00251C97" w:rsidRDefault="00251C97" w:rsidP="00251C97">
      <w:pPr>
        <w:pStyle w:val="NoSpacing"/>
        <w:spacing w:line="480" w:lineRule="auto"/>
        <w:jc w:val="both"/>
        <w:rPr>
          <w:rFonts w:ascii="Times New Roman" w:hAnsi="Times New Roman" w:cs="Times New Roman"/>
          <w:sz w:val="24"/>
          <w:szCs w:val="24"/>
        </w:rPr>
      </w:pPr>
      <w:r>
        <w:rPr>
          <w:rFonts w:ascii="Times New Roman" w:hAnsi="Times New Roman" w:cs="Times New Roman"/>
          <w:b/>
          <w:sz w:val="24"/>
          <w:szCs w:val="24"/>
        </w:rPr>
        <w:t>Background</w:t>
      </w:r>
      <w:r w:rsidRPr="00251C97">
        <w:rPr>
          <w:rFonts w:ascii="Times New Roman" w:hAnsi="Times New Roman" w:cs="Times New Roman"/>
          <w:sz w:val="24"/>
          <w:szCs w:val="24"/>
        </w:rPr>
        <w:t xml:space="preserve">: </w:t>
      </w:r>
      <w:r>
        <w:rPr>
          <w:rFonts w:ascii="Times New Roman" w:hAnsi="Times New Roman" w:cs="Times New Roman"/>
          <w:sz w:val="24"/>
          <w:szCs w:val="24"/>
        </w:rPr>
        <w:t xml:space="preserve">Patients </w:t>
      </w:r>
      <w:r w:rsidR="00582313">
        <w:rPr>
          <w:rFonts w:ascii="Times New Roman" w:hAnsi="Times New Roman" w:cs="Times New Roman"/>
          <w:color w:val="FF0000"/>
          <w:sz w:val="24"/>
          <w:szCs w:val="24"/>
        </w:rPr>
        <w:t xml:space="preserve">requiring surgery for </w:t>
      </w:r>
      <w:r w:rsidRPr="00251C97">
        <w:rPr>
          <w:rFonts w:ascii="Times New Roman" w:hAnsi="Times New Roman" w:cs="Times New Roman"/>
          <w:sz w:val="24"/>
          <w:szCs w:val="24"/>
        </w:rPr>
        <w:t xml:space="preserve">locally advanced rectal cancer </w:t>
      </w:r>
      <w:r w:rsidR="00582313" w:rsidRPr="00582313">
        <w:rPr>
          <w:rFonts w:ascii="Times New Roman" w:hAnsi="Times New Roman" w:cs="Times New Roman"/>
          <w:color w:val="FF0000"/>
          <w:sz w:val="24"/>
          <w:szCs w:val="24"/>
        </w:rPr>
        <w:t>often</w:t>
      </w:r>
      <w:r w:rsidR="000708CB">
        <w:rPr>
          <w:rFonts w:ascii="Times New Roman" w:hAnsi="Times New Roman" w:cs="Times New Roman"/>
          <w:sz w:val="24"/>
          <w:szCs w:val="24"/>
        </w:rPr>
        <w:t xml:space="preserve"> a</w:t>
      </w:r>
      <w:r w:rsidR="0025669A">
        <w:rPr>
          <w:rFonts w:ascii="Times New Roman" w:hAnsi="Times New Roman" w:cs="Times New Roman"/>
          <w:sz w:val="24"/>
          <w:szCs w:val="24"/>
        </w:rPr>
        <w:t>dditionally</w:t>
      </w:r>
      <w:r w:rsidR="00E96117">
        <w:rPr>
          <w:rFonts w:ascii="Times New Roman" w:hAnsi="Times New Roman" w:cs="Times New Roman"/>
          <w:sz w:val="24"/>
          <w:szCs w:val="24"/>
        </w:rPr>
        <w:t xml:space="preserve"> undergo</w:t>
      </w:r>
      <w:r w:rsidRPr="00251C97">
        <w:rPr>
          <w:rFonts w:ascii="Times New Roman" w:hAnsi="Times New Roman" w:cs="Times New Roman"/>
          <w:sz w:val="24"/>
          <w:szCs w:val="24"/>
        </w:rPr>
        <w:t xml:space="preserve"> neoadjuvant chemoradiotherapy (NACRT)</w:t>
      </w:r>
      <w:r w:rsidR="00582313" w:rsidRPr="00582313">
        <w:rPr>
          <w:rFonts w:ascii="Times New Roman" w:hAnsi="Times New Roman" w:cs="Times New Roman"/>
          <w:color w:val="FF0000"/>
          <w:sz w:val="24"/>
          <w:szCs w:val="24"/>
        </w:rPr>
        <w:t>, the</w:t>
      </w:r>
      <w:r w:rsidRPr="00251C97">
        <w:rPr>
          <w:rFonts w:ascii="Times New Roman" w:hAnsi="Times New Roman" w:cs="Times New Roman"/>
          <w:sz w:val="24"/>
          <w:szCs w:val="24"/>
        </w:rPr>
        <w:t xml:space="preserve"> effects </w:t>
      </w:r>
      <w:r w:rsidR="00582313">
        <w:rPr>
          <w:rFonts w:ascii="Times New Roman" w:hAnsi="Times New Roman" w:cs="Times New Roman"/>
          <w:color w:val="FF0000"/>
          <w:sz w:val="24"/>
          <w:szCs w:val="24"/>
        </w:rPr>
        <w:t xml:space="preserve">of which </w:t>
      </w:r>
      <w:r w:rsidRPr="00251C97">
        <w:rPr>
          <w:rFonts w:ascii="Times New Roman" w:hAnsi="Times New Roman" w:cs="Times New Roman"/>
          <w:sz w:val="24"/>
          <w:szCs w:val="24"/>
        </w:rPr>
        <w:t>on physical fitness are unknown</w:t>
      </w:r>
      <w:r w:rsidRPr="00E96117">
        <w:rPr>
          <w:rFonts w:ascii="Times New Roman" w:hAnsi="Times New Roman" w:cs="Times New Roman"/>
          <w:sz w:val="24"/>
          <w:szCs w:val="24"/>
        </w:rPr>
        <w:t xml:space="preserve">. </w:t>
      </w:r>
      <w:r w:rsidR="00E96117" w:rsidRPr="00E96117">
        <w:rPr>
          <w:rFonts w:ascii="Times New Roman" w:hAnsi="Times New Roman" w:cs="Times New Roman"/>
          <w:sz w:val="24"/>
          <w:szCs w:val="24"/>
        </w:rPr>
        <w:t>The</w:t>
      </w:r>
      <w:r w:rsidRPr="00E96117">
        <w:rPr>
          <w:rFonts w:ascii="Times New Roman" w:hAnsi="Times New Roman" w:cs="Times New Roman"/>
          <w:sz w:val="24"/>
          <w:szCs w:val="24"/>
        </w:rPr>
        <w:t xml:space="preserve"> aim</w:t>
      </w:r>
      <w:r w:rsidR="00E96117">
        <w:rPr>
          <w:rFonts w:ascii="Times New Roman" w:hAnsi="Times New Roman" w:cs="Times New Roman"/>
          <w:sz w:val="24"/>
          <w:szCs w:val="24"/>
        </w:rPr>
        <w:t xml:space="preserve"> of this </w:t>
      </w:r>
      <w:r w:rsidR="00582313">
        <w:rPr>
          <w:rFonts w:ascii="Times New Roman" w:hAnsi="Times New Roman" w:cs="Times New Roman"/>
          <w:color w:val="FF0000"/>
          <w:sz w:val="24"/>
          <w:szCs w:val="24"/>
        </w:rPr>
        <w:t xml:space="preserve">feasibility and </w:t>
      </w:r>
      <w:r w:rsidR="00E96117">
        <w:rPr>
          <w:rFonts w:ascii="Times New Roman" w:hAnsi="Times New Roman" w:cs="Times New Roman"/>
          <w:sz w:val="24"/>
          <w:szCs w:val="24"/>
        </w:rPr>
        <w:t>pilot study was</w:t>
      </w:r>
      <w:r w:rsidRPr="00251C97">
        <w:rPr>
          <w:rFonts w:ascii="Times New Roman" w:hAnsi="Times New Roman" w:cs="Times New Roman"/>
          <w:sz w:val="24"/>
          <w:szCs w:val="24"/>
        </w:rPr>
        <w:t xml:space="preserve"> to investigate the effect</w:t>
      </w:r>
      <w:r w:rsidR="00E96117">
        <w:rPr>
          <w:rFonts w:ascii="Times New Roman" w:hAnsi="Times New Roman" w:cs="Times New Roman"/>
          <w:sz w:val="24"/>
          <w:szCs w:val="24"/>
        </w:rPr>
        <w:t>s</w:t>
      </w:r>
      <w:r w:rsidRPr="00251C97">
        <w:rPr>
          <w:rFonts w:ascii="Times New Roman" w:hAnsi="Times New Roman" w:cs="Times New Roman"/>
          <w:sz w:val="24"/>
          <w:szCs w:val="24"/>
        </w:rPr>
        <w:t xml:space="preserve"> of</w:t>
      </w:r>
      <w:r w:rsidR="00E96117">
        <w:rPr>
          <w:rFonts w:ascii="Times New Roman" w:hAnsi="Times New Roman" w:cs="Times New Roman"/>
          <w:sz w:val="24"/>
          <w:szCs w:val="24"/>
        </w:rPr>
        <w:t xml:space="preserve"> NACRT</w:t>
      </w:r>
      <w:r w:rsidRPr="00251C97">
        <w:rPr>
          <w:rFonts w:ascii="Times New Roman" w:hAnsi="Times New Roman" w:cs="Times New Roman"/>
          <w:sz w:val="24"/>
          <w:szCs w:val="24"/>
        </w:rPr>
        <w:t xml:space="preserve"> </w:t>
      </w:r>
      <w:r w:rsidR="00E96117">
        <w:rPr>
          <w:rFonts w:ascii="Times New Roman" w:hAnsi="Times New Roman" w:cs="Times New Roman"/>
          <w:sz w:val="24"/>
          <w:szCs w:val="24"/>
        </w:rPr>
        <w:t xml:space="preserve">and </w:t>
      </w:r>
      <w:r w:rsidRPr="00251C97">
        <w:rPr>
          <w:rFonts w:ascii="Times New Roman" w:hAnsi="Times New Roman" w:cs="Times New Roman"/>
          <w:sz w:val="24"/>
          <w:szCs w:val="24"/>
        </w:rPr>
        <w:t xml:space="preserve">a </w:t>
      </w:r>
      <w:r w:rsidR="00391034">
        <w:rPr>
          <w:rFonts w:ascii="Times New Roman" w:hAnsi="Times New Roman" w:cs="Times New Roman"/>
          <w:sz w:val="24"/>
          <w:szCs w:val="24"/>
        </w:rPr>
        <w:t xml:space="preserve">6-week </w:t>
      </w:r>
      <w:r w:rsidR="00582313" w:rsidRPr="00582313">
        <w:rPr>
          <w:rFonts w:ascii="Times New Roman" w:hAnsi="Times New Roman" w:cs="Times New Roman"/>
          <w:color w:val="FF0000"/>
          <w:sz w:val="24"/>
          <w:szCs w:val="24"/>
        </w:rPr>
        <w:t>S</w:t>
      </w:r>
      <w:r w:rsidR="00391034">
        <w:rPr>
          <w:rFonts w:ascii="Times New Roman" w:hAnsi="Times New Roman" w:cs="Times New Roman"/>
          <w:sz w:val="24"/>
          <w:szCs w:val="24"/>
        </w:rPr>
        <w:t xml:space="preserve">tructured </w:t>
      </w:r>
      <w:r w:rsidR="00582313" w:rsidRPr="00582313">
        <w:rPr>
          <w:rFonts w:ascii="Times New Roman" w:hAnsi="Times New Roman" w:cs="Times New Roman"/>
          <w:color w:val="FF0000"/>
          <w:sz w:val="24"/>
          <w:szCs w:val="24"/>
        </w:rPr>
        <w:t>R</w:t>
      </w:r>
      <w:r w:rsidR="00391034">
        <w:rPr>
          <w:rFonts w:ascii="Times New Roman" w:hAnsi="Times New Roman" w:cs="Times New Roman"/>
          <w:sz w:val="24"/>
          <w:szCs w:val="24"/>
        </w:rPr>
        <w:t xml:space="preserve">esponsive </w:t>
      </w:r>
      <w:r w:rsidR="00582313">
        <w:rPr>
          <w:rFonts w:ascii="Times New Roman" w:hAnsi="Times New Roman" w:cs="Times New Roman"/>
          <w:color w:val="FF0000"/>
          <w:sz w:val="24"/>
          <w:szCs w:val="24"/>
        </w:rPr>
        <w:t>E</w:t>
      </w:r>
      <w:r w:rsidR="00391034">
        <w:rPr>
          <w:rFonts w:ascii="Times New Roman" w:hAnsi="Times New Roman" w:cs="Times New Roman"/>
          <w:sz w:val="24"/>
          <w:szCs w:val="24"/>
        </w:rPr>
        <w:t xml:space="preserve">xercise </w:t>
      </w:r>
      <w:r w:rsidR="00582313" w:rsidRPr="00582313">
        <w:rPr>
          <w:rFonts w:ascii="Times New Roman" w:hAnsi="Times New Roman" w:cs="Times New Roman"/>
          <w:color w:val="FF0000"/>
          <w:sz w:val="24"/>
          <w:szCs w:val="24"/>
        </w:rPr>
        <w:t>T</w:t>
      </w:r>
      <w:r w:rsidR="00391034">
        <w:rPr>
          <w:rFonts w:ascii="Times New Roman" w:hAnsi="Times New Roman" w:cs="Times New Roman"/>
          <w:sz w:val="24"/>
          <w:szCs w:val="24"/>
        </w:rPr>
        <w:t xml:space="preserve">raining </w:t>
      </w:r>
      <w:r w:rsidR="00582313" w:rsidRPr="00582313">
        <w:rPr>
          <w:rFonts w:ascii="Times New Roman" w:hAnsi="Times New Roman" w:cs="Times New Roman"/>
          <w:color w:val="FF0000"/>
          <w:sz w:val="24"/>
          <w:szCs w:val="24"/>
        </w:rPr>
        <w:t>P</w:t>
      </w:r>
      <w:r w:rsidR="00391034">
        <w:rPr>
          <w:rFonts w:ascii="Times New Roman" w:hAnsi="Times New Roman" w:cs="Times New Roman"/>
          <w:sz w:val="24"/>
          <w:szCs w:val="24"/>
        </w:rPr>
        <w:t>rogramme</w:t>
      </w:r>
      <w:r w:rsidRPr="00251C97">
        <w:rPr>
          <w:rFonts w:ascii="Times New Roman" w:hAnsi="Times New Roman" w:cs="Times New Roman"/>
          <w:sz w:val="24"/>
          <w:szCs w:val="24"/>
        </w:rPr>
        <w:t xml:space="preserve"> (SRETP) </w:t>
      </w:r>
      <w:r w:rsidRPr="00391034">
        <w:rPr>
          <w:rFonts w:ascii="Times New Roman" w:hAnsi="Times New Roman" w:cs="Times New Roman"/>
          <w:sz w:val="24"/>
          <w:szCs w:val="24"/>
        </w:rPr>
        <w:t xml:space="preserve">on </w:t>
      </w:r>
      <w:r w:rsidR="00391034" w:rsidRPr="00391034">
        <w:rPr>
          <w:rFonts w:ascii="Times New Roman" w:hAnsi="Times New Roman" w:cs="Times New Roman"/>
          <w:sz w:val="24"/>
          <w:szCs w:val="24"/>
        </w:rPr>
        <w:t>oxygen uptake (</w:t>
      </w:r>
      <w:r w:rsidR="00391034" w:rsidRPr="00391034">
        <w:rPr>
          <w:rFonts w:ascii="Times New Roman" w:hAnsi="Times New Roman" w:cs="Times New Roman"/>
          <w:position w:val="-6"/>
          <w:sz w:val="24"/>
          <w:szCs w:val="24"/>
        </w:rPr>
        <w:object w:dxaOrig="2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5.45pt" o:ole="">
            <v:imagedata r:id="rId7" o:title=""/>
          </v:shape>
          <o:OLEObject Type="Embed" ProgID="Equation.3" ShapeID="_x0000_i1025" DrawAspect="Content" ObjectID="_1461756432" r:id="rId8"/>
        </w:object>
      </w:r>
      <w:r w:rsidR="00391034" w:rsidRPr="00391034">
        <w:rPr>
          <w:rFonts w:ascii="Times New Roman" w:hAnsi="Times New Roman" w:cs="Times New Roman"/>
          <w:sz w:val="24"/>
          <w:szCs w:val="24"/>
        </w:rPr>
        <w:t>o</w:t>
      </w:r>
      <w:r w:rsidR="00391034" w:rsidRPr="00391034">
        <w:rPr>
          <w:rFonts w:ascii="Times New Roman" w:hAnsi="Times New Roman" w:cs="Times New Roman"/>
          <w:sz w:val="24"/>
          <w:szCs w:val="24"/>
          <w:vertAlign w:val="subscript"/>
        </w:rPr>
        <w:t>2</w:t>
      </w:r>
      <w:r w:rsidR="00391034" w:rsidRPr="00391034">
        <w:rPr>
          <w:rFonts w:ascii="Times New Roman" w:eastAsia="JansonText-Roman" w:hAnsi="Times New Roman" w:cs="Times New Roman"/>
          <w:sz w:val="24"/>
          <w:szCs w:val="24"/>
        </w:rPr>
        <w:t xml:space="preserve">) </w:t>
      </w:r>
      <w:r w:rsidR="00391034" w:rsidRPr="00391034">
        <w:rPr>
          <w:rFonts w:ascii="Times New Roman" w:hAnsi="Times New Roman" w:cs="Times New Roman"/>
          <w:sz w:val="24"/>
          <w:szCs w:val="24"/>
        </w:rPr>
        <w:t xml:space="preserve">at lactate threshold </w:t>
      </w:r>
      <w:r w:rsidR="00391034" w:rsidRPr="00391034">
        <w:rPr>
          <w:rFonts w:ascii="Times New Roman" w:eastAsia="JansonText-Roman" w:hAnsi="Times New Roman" w:cs="Times New Roman"/>
          <w:sz w:val="24"/>
          <w:szCs w:val="24"/>
        </w:rPr>
        <w:t>(</w:t>
      </w:r>
      <w:r w:rsidR="00391034" w:rsidRPr="00391034">
        <w:rPr>
          <w:rFonts w:ascii="Times New Roman" w:hAnsi="Times New Roman" w:cs="Times New Roman"/>
          <w:position w:val="-6"/>
          <w:sz w:val="24"/>
          <w:szCs w:val="24"/>
        </w:rPr>
        <w:object w:dxaOrig="180" w:dyaOrig="320">
          <v:shape id="_x0000_i1026" type="#_x0000_t75" style="width:9.35pt;height:15.45pt" o:ole="">
            <v:imagedata r:id="rId9" o:title=""/>
          </v:shape>
          <o:OLEObject Type="Embed" ProgID="Equation.3" ShapeID="_x0000_i1026" DrawAspect="Content" ObjectID="_1461756433" r:id="rId10"/>
        </w:object>
      </w:r>
      <w:r w:rsidR="00391034" w:rsidRPr="00391034">
        <w:rPr>
          <w:rFonts w:ascii="Times New Roman" w:hAnsi="Times New Roman" w:cs="Times New Roman"/>
          <w:sz w:val="24"/>
          <w:szCs w:val="24"/>
          <w:vertAlign w:val="subscript"/>
        </w:rPr>
        <w:t>L</w:t>
      </w:r>
      <w:r w:rsidR="00391034" w:rsidRPr="00391034">
        <w:rPr>
          <w:rFonts w:ascii="Times New Roman" w:eastAsia="JansonText-Roman" w:hAnsi="Times New Roman" w:cs="Times New Roman"/>
          <w:sz w:val="24"/>
          <w:szCs w:val="24"/>
        </w:rPr>
        <w:t>)</w:t>
      </w:r>
      <w:r w:rsidR="00EC6EAC">
        <w:rPr>
          <w:rFonts w:eastAsia="JansonText-Roman"/>
        </w:rPr>
        <w:t xml:space="preserve"> </w:t>
      </w:r>
      <w:r w:rsidRPr="00251C97">
        <w:rPr>
          <w:rFonts w:ascii="Times New Roman" w:hAnsi="Times New Roman" w:cs="Times New Roman"/>
          <w:sz w:val="24"/>
          <w:szCs w:val="24"/>
        </w:rPr>
        <w:t xml:space="preserve">in </w:t>
      </w:r>
      <w:r w:rsidR="00582313">
        <w:rPr>
          <w:rFonts w:ascii="Times New Roman" w:hAnsi="Times New Roman" w:cs="Times New Roman"/>
          <w:color w:val="FF0000"/>
          <w:sz w:val="24"/>
          <w:szCs w:val="24"/>
        </w:rPr>
        <w:t>such patients</w:t>
      </w:r>
      <w:r w:rsidRPr="00251C97">
        <w:rPr>
          <w:rFonts w:ascii="Times New Roman" w:hAnsi="Times New Roman" w:cs="Times New Roman"/>
          <w:sz w:val="24"/>
          <w:szCs w:val="24"/>
        </w:rPr>
        <w:t>.</w:t>
      </w:r>
    </w:p>
    <w:p w:rsidR="00251C97" w:rsidRPr="00251C97" w:rsidRDefault="00251C97" w:rsidP="00251C97">
      <w:r w:rsidRPr="00251C97">
        <w:rPr>
          <w:b/>
        </w:rPr>
        <w:t>Method</w:t>
      </w:r>
      <w:r w:rsidR="00BF6384">
        <w:rPr>
          <w:b/>
        </w:rPr>
        <w:t>s</w:t>
      </w:r>
      <w:r w:rsidRPr="00251C97">
        <w:rPr>
          <w:b/>
        </w:rPr>
        <w:t>:</w:t>
      </w:r>
      <w:r w:rsidRPr="00251C97">
        <w:t xml:space="preserve"> We prospectively studied 39 consecutive patients (27 male) with T3-4/N+ resection margin threatened rectal cancer who completed stand</w:t>
      </w:r>
      <w:r w:rsidR="00E96117">
        <w:t xml:space="preserve">ardized NACRT. </w:t>
      </w:r>
      <w:r w:rsidR="00D87801">
        <w:t>P</w:t>
      </w:r>
      <w:r w:rsidRPr="00251C97">
        <w:t xml:space="preserve">atients underwent </w:t>
      </w:r>
      <w:r w:rsidR="00391034">
        <w:t>cardiopulmonary exercise t</w:t>
      </w:r>
      <w:r w:rsidRPr="00251C97">
        <w:t>est</w:t>
      </w:r>
      <w:r w:rsidR="00391034">
        <w:t>ing</w:t>
      </w:r>
      <w:r w:rsidRPr="00251C97">
        <w:t xml:space="preserve"> (CPET) </w:t>
      </w:r>
      <w:r w:rsidR="00EC6EAC">
        <w:t xml:space="preserve">at </w:t>
      </w:r>
      <w:r w:rsidR="00391034">
        <w:t>baseline</w:t>
      </w:r>
      <w:r w:rsidR="00EC6EAC">
        <w:t xml:space="preserve"> (pre-NACRT</w:t>
      </w:r>
      <w:r w:rsidR="00391034">
        <w:t xml:space="preserve">), </w:t>
      </w:r>
      <w:r w:rsidR="00EC6EAC">
        <w:t>at week 0 (post-NACRT)</w:t>
      </w:r>
      <w:r w:rsidR="00C87408">
        <w:t xml:space="preserve"> and week 6</w:t>
      </w:r>
      <w:r w:rsidR="00582313">
        <w:t xml:space="preserve"> </w:t>
      </w:r>
      <w:r w:rsidR="00582313">
        <w:rPr>
          <w:color w:val="FF0000"/>
        </w:rPr>
        <w:t>(post-SRETP)</w:t>
      </w:r>
      <w:r w:rsidR="00C87408">
        <w:t xml:space="preserve">. </w:t>
      </w:r>
      <w:r w:rsidR="00582313">
        <w:rPr>
          <w:color w:val="FF0000"/>
        </w:rPr>
        <w:t>Twenty-two</w:t>
      </w:r>
      <w:r w:rsidRPr="00251C97">
        <w:t xml:space="preserve"> patients undertook </w:t>
      </w:r>
      <w:r w:rsidR="00582313">
        <w:rPr>
          <w:color w:val="FF0000"/>
        </w:rPr>
        <w:t xml:space="preserve">a </w:t>
      </w:r>
      <w:r w:rsidRPr="00251C97">
        <w:t>6-week SRETP on a training bike (3 sessions per week) between week 0 and week 6</w:t>
      </w:r>
      <w:r w:rsidR="00512526">
        <w:t xml:space="preserve"> (exercise group)</w:t>
      </w:r>
      <w:r w:rsidRPr="00251C97">
        <w:t xml:space="preserve">. These were compared with 17 </w:t>
      </w:r>
      <w:r w:rsidR="00391034">
        <w:t xml:space="preserve">contemporaneous </w:t>
      </w:r>
      <w:r w:rsidR="00B43328" w:rsidRPr="00B43328">
        <w:rPr>
          <w:color w:val="FF0000"/>
        </w:rPr>
        <w:t xml:space="preserve">non-randomised </w:t>
      </w:r>
      <w:r w:rsidRPr="00251C97">
        <w:t xml:space="preserve">patients </w:t>
      </w:r>
      <w:r w:rsidR="00391034">
        <w:t>(</w:t>
      </w:r>
      <w:r w:rsidRPr="00251C97">
        <w:t xml:space="preserve">control </w:t>
      </w:r>
      <w:r w:rsidR="00512526">
        <w:t>group</w:t>
      </w:r>
      <w:r w:rsidR="00EC6EAC">
        <w:t>)</w:t>
      </w:r>
      <w:r w:rsidRPr="00251C97">
        <w:rPr>
          <w:rFonts w:eastAsia="JansonText-Roman"/>
        </w:rPr>
        <w:t>.</w:t>
      </w:r>
      <w:r w:rsidRPr="00251C97">
        <w:t xml:space="preserve"> </w:t>
      </w:r>
      <w:r w:rsidR="00EC6EAC">
        <w:t xml:space="preserve">Changes in </w:t>
      </w:r>
      <w:r w:rsidR="00EC6EAC" w:rsidRPr="008E3591">
        <w:rPr>
          <w:position w:val="-6"/>
        </w:rPr>
        <w:object w:dxaOrig="220" w:dyaOrig="300">
          <v:shape id="_x0000_i1027" type="#_x0000_t75" style="width:11.7pt;height:15.45pt" o:ole="">
            <v:imagedata r:id="rId7" o:title=""/>
          </v:shape>
          <o:OLEObject Type="Embed" ProgID="Equation.3" ShapeID="_x0000_i1027" DrawAspect="Content" ObjectID="_1461756434" r:id="rId11"/>
        </w:object>
      </w:r>
      <w:r w:rsidR="00EC6EAC" w:rsidRPr="008E3591">
        <w:t>o</w:t>
      </w:r>
      <w:r w:rsidR="00EC6EAC" w:rsidRPr="008E3591">
        <w:rPr>
          <w:vertAlign w:val="subscript"/>
        </w:rPr>
        <w:t>2</w:t>
      </w:r>
      <w:r w:rsidR="00EC6EAC">
        <w:rPr>
          <w:vertAlign w:val="subscript"/>
        </w:rPr>
        <w:t xml:space="preserve"> </w:t>
      </w:r>
      <w:r w:rsidR="00EC6EAC">
        <w:t xml:space="preserve">at </w:t>
      </w:r>
      <w:r w:rsidR="00EC6EAC" w:rsidRPr="008E3591">
        <w:rPr>
          <w:position w:val="-6"/>
        </w:rPr>
        <w:object w:dxaOrig="180" w:dyaOrig="320">
          <v:shape id="_x0000_i1028" type="#_x0000_t75" style="width:9.35pt;height:15.45pt" o:ole="">
            <v:imagedata r:id="rId9" o:title=""/>
          </v:shape>
          <o:OLEObject Type="Embed" ProgID="Equation.3" ShapeID="_x0000_i1028" DrawAspect="Content" ObjectID="_1461756435" r:id="rId12"/>
        </w:object>
      </w:r>
      <w:r w:rsidR="00EC6EAC" w:rsidRPr="008E3591">
        <w:rPr>
          <w:vertAlign w:val="subscript"/>
        </w:rPr>
        <w:t>L</w:t>
      </w:r>
      <w:r w:rsidR="00EC6EAC" w:rsidRPr="00251C97">
        <w:t xml:space="preserve"> </w:t>
      </w:r>
      <w:r w:rsidR="00EC6EAC">
        <w:t>over time and between groups w</w:t>
      </w:r>
      <w:r w:rsidR="0061027F">
        <w:t xml:space="preserve">ere </w:t>
      </w:r>
      <w:r w:rsidR="00EC6EAC">
        <w:t xml:space="preserve">compared using a </w:t>
      </w:r>
      <w:r w:rsidRPr="00251C97">
        <w:t xml:space="preserve">compound symmetry covariance linear mixed model. </w:t>
      </w:r>
    </w:p>
    <w:p w:rsidR="00251C97" w:rsidRPr="00251C97" w:rsidRDefault="00251C97" w:rsidP="00251C97">
      <w:pPr>
        <w:pStyle w:val="NoSpacing"/>
        <w:spacing w:line="480" w:lineRule="auto"/>
        <w:jc w:val="both"/>
        <w:rPr>
          <w:rFonts w:ascii="Times New Roman" w:hAnsi="Times New Roman" w:cs="Times New Roman"/>
          <w:sz w:val="24"/>
          <w:szCs w:val="24"/>
        </w:rPr>
      </w:pPr>
      <w:r w:rsidRPr="00251C97">
        <w:rPr>
          <w:rFonts w:ascii="Times New Roman" w:hAnsi="Times New Roman" w:cs="Times New Roman"/>
          <w:b/>
          <w:sz w:val="24"/>
          <w:szCs w:val="24"/>
        </w:rPr>
        <w:t>Results:</w:t>
      </w:r>
      <w:r w:rsidRPr="00251C97">
        <w:rPr>
          <w:rFonts w:ascii="Times New Roman" w:hAnsi="Times New Roman" w:cs="Times New Roman"/>
          <w:sz w:val="24"/>
          <w:szCs w:val="24"/>
        </w:rPr>
        <w:t xml:space="preserve"> </w:t>
      </w:r>
      <w:r w:rsidR="0061027F">
        <w:rPr>
          <w:rFonts w:ascii="Times New Roman" w:hAnsi="Times New Roman" w:cs="Times New Roman"/>
          <w:sz w:val="24"/>
          <w:szCs w:val="24"/>
        </w:rPr>
        <w:t>Of 39 recruited patients</w:t>
      </w:r>
      <w:r w:rsidR="0025669A">
        <w:rPr>
          <w:rFonts w:ascii="Times New Roman" w:hAnsi="Times New Roman" w:cs="Times New Roman"/>
          <w:sz w:val="24"/>
          <w:szCs w:val="24"/>
        </w:rPr>
        <w:t>,</w:t>
      </w:r>
      <w:r w:rsidR="004712D0">
        <w:rPr>
          <w:rFonts w:ascii="Times New Roman" w:hAnsi="Times New Roman" w:cs="Times New Roman"/>
          <w:sz w:val="24"/>
          <w:szCs w:val="24"/>
        </w:rPr>
        <w:t xml:space="preserve"> 22/22 (exercise) and 13/</w:t>
      </w:r>
      <w:r w:rsidR="0061027F">
        <w:rPr>
          <w:rFonts w:ascii="Times New Roman" w:hAnsi="Times New Roman" w:cs="Times New Roman"/>
          <w:sz w:val="24"/>
          <w:szCs w:val="24"/>
        </w:rPr>
        <w:t>17 (control) completed the study</w:t>
      </w:r>
      <w:r w:rsidRPr="00251C97">
        <w:rPr>
          <w:rFonts w:ascii="Times New Roman" w:hAnsi="Times New Roman" w:cs="Times New Roman"/>
          <w:sz w:val="24"/>
          <w:szCs w:val="24"/>
        </w:rPr>
        <w:t>.</w:t>
      </w:r>
      <w:r w:rsidR="00B43328">
        <w:rPr>
          <w:rFonts w:ascii="Times New Roman" w:hAnsi="Times New Roman" w:cs="Times New Roman"/>
          <w:sz w:val="24"/>
          <w:szCs w:val="24"/>
        </w:rPr>
        <w:t xml:space="preserve"> </w:t>
      </w:r>
      <w:r w:rsidR="00512526" w:rsidRPr="005B77F9">
        <w:rPr>
          <w:rFonts w:ascii="Times New Roman" w:hAnsi="Times New Roman" w:cs="Times New Roman"/>
          <w:color w:val="FF0000"/>
          <w:sz w:val="24"/>
          <w:szCs w:val="24"/>
        </w:rPr>
        <w:t xml:space="preserve">There were </w:t>
      </w:r>
      <w:r w:rsidR="00B43328" w:rsidRPr="005B77F9">
        <w:rPr>
          <w:rFonts w:ascii="Times New Roman" w:hAnsi="Times New Roman" w:cs="Times New Roman"/>
          <w:color w:val="FF0000"/>
          <w:sz w:val="24"/>
          <w:szCs w:val="24"/>
        </w:rPr>
        <w:t xml:space="preserve">differences </w:t>
      </w:r>
      <w:r w:rsidR="005C3141" w:rsidRPr="005B77F9">
        <w:rPr>
          <w:rFonts w:ascii="Times New Roman" w:hAnsi="Times New Roman" w:cs="Times New Roman"/>
          <w:color w:val="FF0000"/>
          <w:sz w:val="24"/>
          <w:szCs w:val="24"/>
        </w:rPr>
        <w:t>between the exercise and control groups</w:t>
      </w:r>
      <w:r w:rsidR="00B43328" w:rsidRPr="005B77F9">
        <w:rPr>
          <w:rFonts w:ascii="Times New Roman" w:hAnsi="Times New Roman" w:cs="Times New Roman"/>
          <w:color w:val="FF0000"/>
          <w:sz w:val="24"/>
          <w:szCs w:val="24"/>
        </w:rPr>
        <w:t xml:space="preserve"> </w:t>
      </w:r>
      <w:r w:rsidR="005C3141" w:rsidRPr="005B77F9">
        <w:rPr>
          <w:rFonts w:ascii="Times New Roman" w:hAnsi="Times New Roman" w:cs="Times New Roman"/>
          <w:color w:val="FF0000"/>
          <w:sz w:val="24"/>
          <w:szCs w:val="24"/>
        </w:rPr>
        <w:t>at baseline</w:t>
      </w:r>
      <w:r w:rsidR="005B77F9" w:rsidRPr="005B77F9">
        <w:rPr>
          <w:rFonts w:ascii="Times New Roman" w:hAnsi="Times New Roman" w:cs="Times New Roman"/>
          <w:color w:val="FF0000"/>
          <w:sz w:val="24"/>
          <w:szCs w:val="24"/>
        </w:rPr>
        <w:t xml:space="preserve"> (age, American Society of Anaesthesiologists Score (ASA), World Health Organisation (WHO) performance status and Colorectal Physiologic and Operative Severity Score for the Enumeration of Mortality and Morbidity (CR-POSSUM)</w:t>
      </w:r>
      <w:r w:rsidR="005B77F9" w:rsidRPr="005B77F9">
        <w:rPr>
          <w:color w:val="FF0000"/>
          <w:sz w:val="24"/>
          <w:szCs w:val="24"/>
        </w:rPr>
        <w:t xml:space="preserve"> </w:t>
      </w:r>
      <w:r w:rsidR="005B77F9" w:rsidRPr="005B77F9">
        <w:rPr>
          <w:rFonts w:ascii="Times New Roman" w:hAnsi="Times New Roman" w:cs="Times New Roman"/>
          <w:color w:val="FF0000"/>
          <w:sz w:val="24"/>
          <w:szCs w:val="24"/>
        </w:rPr>
        <w:t>predicted mortality).</w:t>
      </w:r>
      <w:r w:rsidR="005B77F9">
        <w:rPr>
          <w:rFonts w:ascii="Times New Roman" w:hAnsi="Times New Roman" w:cs="Times New Roman"/>
          <w:color w:val="FF0000"/>
          <w:sz w:val="24"/>
          <w:szCs w:val="24"/>
        </w:rPr>
        <w:t xml:space="preserve"> </w:t>
      </w:r>
      <w:r w:rsidR="0061027F">
        <w:rPr>
          <w:rFonts w:ascii="Times New Roman" w:hAnsi="Times New Roman" w:cs="Times New Roman"/>
          <w:sz w:val="24"/>
          <w:szCs w:val="24"/>
        </w:rPr>
        <w:t xml:space="preserve">In all patients </w:t>
      </w:r>
      <w:r w:rsidR="0061027F" w:rsidRPr="0061027F">
        <w:rPr>
          <w:rFonts w:ascii="Times New Roman" w:hAnsi="Times New Roman" w:cs="Times New Roman"/>
          <w:position w:val="-6"/>
          <w:sz w:val="24"/>
          <w:szCs w:val="24"/>
        </w:rPr>
        <w:object w:dxaOrig="220" w:dyaOrig="300">
          <v:shape id="_x0000_i1029" type="#_x0000_t75" style="width:11.7pt;height:15.45pt" o:ole="">
            <v:imagedata r:id="rId7" o:title=""/>
          </v:shape>
          <o:OLEObject Type="Embed" ProgID="Equation.3" ShapeID="_x0000_i1029" DrawAspect="Content" ObjectID="_1461756436" r:id="rId13"/>
        </w:object>
      </w:r>
      <w:r w:rsidR="0061027F" w:rsidRPr="0061027F">
        <w:rPr>
          <w:rFonts w:ascii="Times New Roman" w:hAnsi="Times New Roman" w:cs="Times New Roman"/>
          <w:sz w:val="24"/>
          <w:szCs w:val="24"/>
        </w:rPr>
        <w:t>o</w:t>
      </w:r>
      <w:r w:rsidR="0061027F" w:rsidRPr="0061027F">
        <w:rPr>
          <w:rFonts w:ascii="Times New Roman" w:hAnsi="Times New Roman" w:cs="Times New Roman"/>
          <w:sz w:val="24"/>
          <w:szCs w:val="24"/>
          <w:vertAlign w:val="subscript"/>
        </w:rPr>
        <w:t xml:space="preserve">2 </w:t>
      </w:r>
      <w:r w:rsidR="0061027F" w:rsidRPr="0061027F">
        <w:rPr>
          <w:rFonts w:ascii="Times New Roman" w:hAnsi="Times New Roman" w:cs="Times New Roman"/>
          <w:sz w:val="24"/>
          <w:szCs w:val="24"/>
        </w:rPr>
        <w:t xml:space="preserve">at </w:t>
      </w:r>
      <w:r w:rsidR="0061027F" w:rsidRPr="0061027F">
        <w:rPr>
          <w:rFonts w:ascii="Times New Roman" w:hAnsi="Times New Roman" w:cs="Times New Roman"/>
          <w:position w:val="-6"/>
          <w:sz w:val="24"/>
          <w:szCs w:val="24"/>
        </w:rPr>
        <w:object w:dxaOrig="180" w:dyaOrig="320">
          <v:shape id="_x0000_i1030" type="#_x0000_t75" style="width:9.35pt;height:15.45pt" o:ole="">
            <v:imagedata r:id="rId9" o:title=""/>
          </v:shape>
          <o:OLEObject Type="Embed" ProgID="Equation.3" ShapeID="_x0000_i1030" DrawAspect="Content" ObjectID="_1461756437" r:id="rId14"/>
        </w:object>
      </w:r>
      <w:r w:rsidR="0061027F" w:rsidRPr="0061027F">
        <w:rPr>
          <w:rFonts w:ascii="Times New Roman" w:hAnsi="Times New Roman" w:cs="Times New Roman"/>
          <w:sz w:val="24"/>
          <w:szCs w:val="24"/>
          <w:vertAlign w:val="subscript"/>
        </w:rPr>
        <w:t>L</w:t>
      </w:r>
      <w:r w:rsidR="0061027F" w:rsidRPr="0061027F">
        <w:rPr>
          <w:rFonts w:ascii="Times New Roman" w:hAnsi="Times New Roman" w:cs="Times New Roman"/>
          <w:sz w:val="24"/>
          <w:szCs w:val="24"/>
        </w:rPr>
        <w:t xml:space="preserve"> </w:t>
      </w:r>
      <w:r w:rsidR="0061027F">
        <w:rPr>
          <w:rFonts w:ascii="Times New Roman" w:hAnsi="Times New Roman" w:cs="Times New Roman"/>
          <w:sz w:val="24"/>
          <w:szCs w:val="24"/>
        </w:rPr>
        <w:t>significantly</w:t>
      </w:r>
      <w:r w:rsidRPr="00251C97">
        <w:rPr>
          <w:rFonts w:ascii="Times New Roman" w:hAnsi="Times New Roman" w:cs="Times New Roman"/>
          <w:sz w:val="24"/>
          <w:szCs w:val="24"/>
        </w:rPr>
        <w:t xml:space="preserve"> reduc</w:t>
      </w:r>
      <w:r w:rsidR="0061027F">
        <w:rPr>
          <w:rFonts w:ascii="Times New Roman" w:hAnsi="Times New Roman" w:cs="Times New Roman"/>
          <w:sz w:val="24"/>
          <w:szCs w:val="24"/>
        </w:rPr>
        <w:t>ed</w:t>
      </w:r>
      <w:r w:rsidR="00582313">
        <w:rPr>
          <w:rFonts w:ascii="Times New Roman" w:hAnsi="Times New Roman" w:cs="Times New Roman"/>
          <w:sz w:val="24"/>
          <w:szCs w:val="24"/>
        </w:rPr>
        <w:t xml:space="preserve"> </w:t>
      </w:r>
      <w:r w:rsidR="00582313">
        <w:rPr>
          <w:rFonts w:ascii="Times New Roman" w:hAnsi="Times New Roman" w:cs="Times New Roman"/>
          <w:color w:val="FF0000"/>
          <w:sz w:val="24"/>
          <w:szCs w:val="24"/>
        </w:rPr>
        <w:t>between baseline and week 0</w:t>
      </w:r>
      <w:r w:rsidR="00D5167D">
        <w:rPr>
          <w:rFonts w:ascii="Times New Roman" w:hAnsi="Times New Roman" w:cs="Times New Roman"/>
          <w:sz w:val="24"/>
          <w:szCs w:val="24"/>
        </w:rPr>
        <w:t xml:space="preserve"> (-1.9ml.kg</w:t>
      </w:r>
      <w:r w:rsidR="00D5167D" w:rsidRPr="00D5167D">
        <w:rPr>
          <w:rFonts w:ascii="Times New Roman" w:hAnsi="Times New Roman" w:cs="Times New Roman"/>
          <w:sz w:val="24"/>
          <w:szCs w:val="24"/>
          <w:vertAlign w:val="superscript"/>
        </w:rPr>
        <w:t>-1</w:t>
      </w:r>
      <w:r w:rsidR="00D5167D">
        <w:rPr>
          <w:rFonts w:ascii="Times New Roman" w:hAnsi="Times New Roman" w:cs="Times New Roman"/>
          <w:sz w:val="24"/>
          <w:szCs w:val="24"/>
        </w:rPr>
        <w:t>.</w:t>
      </w:r>
      <w:r w:rsidRPr="00251C97">
        <w:rPr>
          <w:rFonts w:ascii="Times New Roman" w:hAnsi="Times New Roman" w:cs="Times New Roman"/>
          <w:sz w:val="24"/>
          <w:szCs w:val="24"/>
        </w:rPr>
        <w:t>min</w:t>
      </w:r>
      <w:r w:rsidR="00D5167D" w:rsidRPr="00D5167D">
        <w:rPr>
          <w:rFonts w:ascii="Times New Roman" w:hAnsi="Times New Roman" w:cs="Times New Roman"/>
          <w:sz w:val="24"/>
          <w:szCs w:val="24"/>
          <w:vertAlign w:val="superscript"/>
        </w:rPr>
        <w:t>-1</w:t>
      </w:r>
      <w:r w:rsidR="00582313">
        <w:rPr>
          <w:rFonts w:ascii="Times New Roman" w:hAnsi="Times New Roman" w:cs="Times New Roman"/>
          <w:sz w:val="24"/>
          <w:szCs w:val="24"/>
        </w:rPr>
        <w:t xml:space="preserve">; </w:t>
      </w:r>
      <w:r w:rsidRPr="00251C97">
        <w:rPr>
          <w:rFonts w:ascii="Times New Roman" w:hAnsi="Times New Roman" w:cs="Times New Roman"/>
          <w:sz w:val="24"/>
          <w:szCs w:val="24"/>
        </w:rPr>
        <w:t xml:space="preserve">95%CI -1.3,-2.6; p&lt;0.0001). In the exercise group </w:t>
      </w:r>
      <w:r w:rsidR="00D5167D" w:rsidRPr="0061027F">
        <w:rPr>
          <w:rFonts w:ascii="Times New Roman" w:hAnsi="Times New Roman" w:cs="Times New Roman"/>
          <w:position w:val="-6"/>
          <w:sz w:val="24"/>
          <w:szCs w:val="24"/>
        </w:rPr>
        <w:object w:dxaOrig="220" w:dyaOrig="300">
          <v:shape id="_x0000_i1031" type="#_x0000_t75" style="width:11.7pt;height:15.45pt" o:ole="">
            <v:imagedata r:id="rId7" o:title=""/>
          </v:shape>
          <o:OLEObject Type="Embed" ProgID="Equation.3" ShapeID="_x0000_i1031" DrawAspect="Content" ObjectID="_1461756438" r:id="rId15"/>
        </w:object>
      </w:r>
      <w:r w:rsidR="00D5167D" w:rsidRPr="0061027F">
        <w:rPr>
          <w:rFonts w:ascii="Times New Roman" w:hAnsi="Times New Roman" w:cs="Times New Roman"/>
          <w:sz w:val="24"/>
          <w:szCs w:val="24"/>
        </w:rPr>
        <w:t>o</w:t>
      </w:r>
      <w:r w:rsidR="00D5167D" w:rsidRPr="0061027F">
        <w:rPr>
          <w:rFonts w:ascii="Times New Roman" w:hAnsi="Times New Roman" w:cs="Times New Roman"/>
          <w:sz w:val="24"/>
          <w:szCs w:val="24"/>
          <w:vertAlign w:val="subscript"/>
        </w:rPr>
        <w:t xml:space="preserve">2 </w:t>
      </w:r>
      <w:r w:rsidR="00D5167D" w:rsidRPr="0061027F">
        <w:rPr>
          <w:rFonts w:ascii="Times New Roman" w:hAnsi="Times New Roman" w:cs="Times New Roman"/>
          <w:sz w:val="24"/>
          <w:szCs w:val="24"/>
        </w:rPr>
        <w:t xml:space="preserve">at </w:t>
      </w:r>
      <w:r w:rsidR="00D5167D" w:rsidRPr="0061027F">
        <w:rPr>
          <w:rFonts w:ascii="Times New Roman" w:hAnsi="Times New Roman" w:cs="Times New Roman"/>
          <w:position w:val="-6"/>
          <w:sz w:val="24"/>
          <w:szCs w:val="24"/>
        </w:rPr>
        <w:object w:dxaOrig="180" w:dyaOrig="320">
          <v:shape id="_x0000_i1032" type="#_x0000_t75" style="width:9.35pt;height:15.45pt" o:ole="">
            <v:imagedata r:id="rId9" o:title=""/>
          </v:shape>
          <o:OLEObject Type="Embed" ProgID="Equation.3" ShapeID="_x0000_i1032" DrawAspect="Content" ObjectID="_1461756439" r:id="rId16"/>
        </w:object>
      </w:r>
      <w:r w:rsidR="00D5167D" w:rsidRPr="0061027F">
        <w:rPr>
          <w:rFonts w:ascii="Times New Roman" w:hAnsi="Times New Roman" w:cs="Times New Roman"/>
          <w:sz w:val="24"/>
          <w:szCs w:val="24"/>
          <w:vertAlign w:val="subscript"/>
        </w:rPr>
        <w:t>L</w:t>
      </w:r>
      <w:r w:rsidR="00D5167D" w:rsidRPr="0061027F">
        <w:rPr>
          <w:rFonts w:ascii="Times New Roman" w:hAnsi="Times New Roman" w:cs="Times New Roman"/>
          <w:sz w:val="24"/>
          <w:szCs w:val="24"/>
        </w:rPr>
        <w:t xml:space="preserve"> </w:t>
      </w:r>
      <w:r w:rsidRPr="00251C97">
        <w:rPr>
          <w:rFonts w:ascii="Times New Roman" w:hAnsi="Times New Roman" w:cs="Times New Roman"/>
          <w:sz w:val="24"/>
          <w:szCs w:val="24"/>
        </w:rPr>
        <w:t>significantly improved be</w:t>
      </w:r>
      <w:r w:rsidR="00D5167D">
        <w:rPr>
          <w:rFonts w:ascii="Times New Roman" w:hAnsi="Times New Roman" w:cs="Times New Roman"/>
          <w:sz w:val="24"/>
          <w:szCs w:val="24"/>
        </w:rPr>
        <w:t>tween week 0 and week 6 (+2.1</w:t>
      </w:r>
      <w:r w:rsidR="00D87801">
        <w:rPr>
          <w:rFonts w:ascii="Times New Roman" w:hAnsi="Times New Roman" w:cs="Times New Roman"/>
          <w:sz w:val="24"/>
          <w:szCs w:val="24"/>
        </w:rPr>
        <w:t xml:space="preserve"> </w:t>
      </w:r>
      <w:r w:rsidR="00D5167D">
        <w:rPr>
          <w:rFonts w:ascii="Times New Roman" w:hAnsi="Times New Roman" w:cs="Times New Roman"/>
          <w:sz w:val="24"/>
          <w:szCs w:val="24"/>
        </w:rPr>
        <w:t>ml.kg</w:t>
      </w:r>
      <w:r w:rsidR="00D5167D" w:rsidRPr="00D5167D">
        <w:rPr>
          <w:rFonts w:ascii="Times New Roman" w:hAnsi="Times New Roman" w:cs="Times New Roman"/>
          <w:sz w:val="24"/>
          <w:szCs w:val="24"/>
          <w:vertAlign w:val="superscript"/>
        </w:rPr>
        <w:t>-1</w:t>
      </w:r>
      <w:r w:rsidR="00D5167D">
        <w:rPr>
          <w:rFonts w:ascii="Times New Roman" w:hAnsi="Times New Roman" w:cs="Times New Roman"/>
          <w:sz w:val="24"/>
          <w:szCs w:val="24"/>
        </w:rPr>
        <w:t>.</w:t>
      </w:r>
      <w:r w:rsidRPr="00251C97">
        <w:rPr>
          <w:rFonts w:ascii="Times New Roman" w:hAnsi="Times New Roman" w:cs="Times New Roman"/>
          <w:sz w:val="24"/>
          <w:szCs w:val="24"/>
        </w:rPr>
        <w:t>min</w:t>
      </w:r>
      <w:r w:rsidR="00D5167D" w:rsidRPr="00D5167D">
        <w:rPr>
          <w:rFonts w:ascii="Times New Roman" w:hAnsi="Times New Roman" w:cs="Times New Roman"/>
          <w:sz w:val="24"/>
          <w:szCs w:val="24"/>
          <w:vertAlign w:val="superscript"/>
        </w:rPr>
        <w:t>-1</w:t>
      </w:r>
      <w:r w:rsidR="00582313">
        <w:rPr>
          <w:rFonts w:ascii="Times New Roman" w:hAnsi="Times New Roman" w:cs="Times New Roman"/>
          <w:color w:val="FF0000"/>
          <w:sz w:val="24"/>
          <w:szCs w:val="24"/>
        </w:rPr>
        <w:t xml:space="preserve">; 95%CI </w:t>
      </w:r>
      <w:r w:rsidR="00417BFC">
        <w:rPr>
          <w:rFonts w:ascii="Times New Roman" w:hAnsi="Times New Roman" w:cs="Times New Roman"/>
          <w:sz w:val="24"/>
          <w:szCs w:val="24"/>
        </w:rPr>
        <w:t>+1.3</w:t>
      </w:r>
      <w:proofErr w:type="gramStart"/>
      <w:r w:rsidR="00417BFC">
        <w:rPr>
          <w:rFonts w:ascii="Times New Roman" w:hAnsi="Times New Roman" w:cs="Times New Roman"/>
          <w:sz w:val="24"/>
          <w:szCs w:val="24"/>
        </w:rPr>
        <w:t>,+</w:t>
      </w:r>
      <w:proofErr w:type="gramEnd"/>
      <w:r w:rsidR="00417BFC">
        <w:rPr>
          <w:rFonts w:ascii="Times New Roman" w:hAnsi="Times New Roman" w:cs="Times New Roman"/>
          <w:sz w:val="24"/>
          <w:szCs w:val="24"/>
        </w:rPr>
        <w:t>2.9; p&lt;0.0001</w:t>
      </w:r>
      <w:r w:rsidR="00D5167D">
        <w:rPr>
          <w:rFonts w:ascii="Times New Roman" w:hAnsi="Times New Roman" w:cs="Times New Roman"/>
          <w:sz w:val="24"/>
          <w:szCs w:val="24"/>
        </w:rPr>
        <w:t xml:space="preserve">) </w:t>
      </w:r>
      <w:r w:rsidR="00417BFC">
        <w:rPr>
          <w:rFonts w:ascii="Times New Roman" w:hAnsi="Times New Roman" w:cs="Times New Roman"/>
          <w:color w:val="FF0000"/>
          <w:sz w:val="24"/>
          <w:szCs w:val="24"/>
        </w:rPr>
        <w:t xml:space="preserve">whereas </w:t>
      </w:r>
      <w:r w:rsidRPr="00251C97">
        <w:rPr>
          <w:rFonts w:ascii="Times New Roman" w:hAnsi="Times New Roman" w:cs="Times New Roman"/>
          <w:sz w:val="24"/>
          <w:szCs w:val="24"/>
        </w:rPr>
        <w:t>control group</w:t>
      </w:r>
      <w:r w:rsidR="00417BFC">
        <w:rPr>
          <w:rFonts w:ascii="Times New Roman" w:hAnsi="Times New Roman" w:cs="Times New Roman"/>
          <w:sz w:val="24"/>
          <w:szCs w:val="24"/>
        </w:rPr>
        <w:t xml:space="preserve"> </w:t>
      </w:r>
      <w:r w:rsidR="00417BFC">
        <w:rPr>
          <w:rFonts w:ascii="Times New Roman" w:hAnsi="Times New Roman" w:cs="Times New Roman"/>
          <w:color w:val="FF0000"/>
          <w:sz w:val="24"/>
          <w:szCs w:val="24"/>
        </w:rPr>
        <w:t>values were unchanged</w:t>
      </w:r>
      <w:r w:rsidRPr="00251C97">
        <w:rPr>
          <w:rFonts w:ascii="Times New Roman" w:hAnsi="Times New Roman" w:cs="Times New Roman"/>
          <w:sz w:val="24"/>
          <w:szCs w:val="24"/>
        </w:rPr>
        <w:t xml:space="preserve"> (-0.</w:t>
      </w:r>
      <w:r w:rsidR="00F909C6">
        <w:rPr>
          <w:rFonts w:ascii="Times New Roman" w:hAnsi="Times New Roman" w:cs="Times New Roman"/>
          <w:sz w:val="24"/>
          <w:szCs w:val="24"/>
        </w:rPr>
        <w:t>7</w:t>
      </w:r>
      <w:r w:rsidR="00D87801">
        <w:rPr>
          <w:rFonts w:ascii="Times New Roman" w:hAnsi="Times New Roman" w:cs="Times New Roman"/>
          <w:sz w:val="24"/>
          <w:szCs w:val="24"/>
        </w:rPr>
        <w:t xml:space="preserve"> </w:t>
      </w:r>
      <w:r w:rsidRPr="00251C97">
        <w:rPr>
          <w:rFonts w:ascii="Times New Roman" w:hAnsi="Times New Roman" w:cs="Times New Roman"/>
          <w:sz w:val="24"/>
          <w:szCs w:val="24"/>
        </w:rPr>
        <w:t>ml.kg</w:t>
      </w:r>
      <w:r w:rsidRPr="00251C97">
        <w:rPr>
          <w:rFonts w:ascii="Times New Roman" w:hAnsi="Times New Roman" w:cs="Times New Roman"/>
          <w:sz w:val="24"/>
          <w:szCs w:val="24"/>
          <w:vertAlign w:val="superscript"/>
        </w:rPr>
        <w:t>-1</w:t>
      </w:r>
      <w:r w:rsidRPr="00251C97">
        <w:rPr>
          <w:rFonts w:ascii="Times New Roman" w:hAnsi="Times New Roman" w:cs="Times New Roman"/>
          <w:sz w:val="24"/>
          <w:szCs w:val="24"/>
        </w:rPr>
        <w:t>.min</w:t>
      </w:r>
      <w:r w:rsidRPr="00251C97">
        <w:rPr>
          <w:rFonts w:ascii="Times New Roman" w:hAnsi="Times New Roman" w:cs="Times New Roman"/>
          <w:sz w:val="24"/>
          <w:szCs w:val="24"/>
          <w:vertAlign w:val="superscript"/>
        </w:rPr>
        <w:t>-1</w:t>
      </w:r>
      <w:r w:rsidR="00417BFC">
        <w:rPr>
          <w:rFonts w:ascii="Times New Roman" w:hAnsi="Times New Roman" w:cs="Times New Roman"/>
          <w:color w:val="FF0000"/>
          <w:sz w:val="24"/>
          <w:szCs w:val="24"/>
        </w:rPr>
        <w:t>; 95%CI</w:t>
      </w:r>
      <w:r w:rsidR="00417BFC">
        <w:rPr>
          <w:rFonts w:ascii="Times New Roman" w:hAnsi="Times New Roman" w:cs="Times New Roman"/>
          <w:sz w:val="24"/>
          <w:szCs w:val="24"/>
        </w:rPr>
        <w:t xml:space="preserve"> </w:t>
      </w:r>
      <w:r w:rsidRPr="00251C97">
        <w:rPr>
          <w:rFonts w:ascii="Times New Roman" w:hAnsi="Times New Roman" w:cs="Times New Roman"/>
          <w:sz w:val="24"/>
          <w:szCs w:val="24"/>
        </w:rPr>
        <w:t>-1.66</w:t>
      </w:r>
      <w:r w:rsidR="00A41FD9">
        <w:rPr>
          <w:rFonts w:ascii="Times New Roman" w:hAnsi="Times New Roman" w:cs="Times New Roman"/>
          <w:sz w:val="24"/>
          <w:szCs w:val="24"/>
        </w:rPr>
        <w:t>,</w:t>
      </w:r>
      <w:r w:rsidR="00AB1AB1">
        <w:rPr>
          <w:rFonts w:ascii="Times New Roman" w:hAnsi="Times New Roman" w:cs="Times New Roman"/>
          <w:sz w:val="24"/>
          <w:szCs w:val="24"/>
        </w:rPr>
        <w:t>+0.37; p=0.204</w:t>
      </w:r>
      <w:r w:rsidRPr="00251C97">
        <w:rPr>
          <w:rFonts w:ascii="Times New Roman" w:hAnsi="Times New Roman" w:cs="Times New Roman"/>
          <w:sz w:val="24"/>
          <w:szCs w:val="24"/>
        </w:rPr>
        <w:t>).</w:t>
      </w:r>
    </w:p>
    <w:p w:rsidR="00251C97" w:rsidRPr="00251C97" w:rsidRDefault="00251C97" w:rsidP="00251C97">
      <w:pPr>
        <w:pStyle w:val="NoSpacing"/>
        <w:spacing w:line="480" w:lineRule="auto"/>
        <w:jc w:val="both"/>
        <w:rPr>
          <w:rFonts w:ascii="Times New Roman" w:hAnsi="Times New Roman" w:cs="Times New Roman"/>
          <w:sz w:val="24"/>
          <w:szCs w:val="24"/>
        </w:rPr>
      </w:pPr>
      <w:r w:rsidRPr="00251C97">
        <w:rPr>
          <w:rFonts w:ascii="Times New Roman" w:hAnsi="Times New Roman" w:cs="Times New Roman"/>
          <w:b/>
          <w:sz w:val="24"/>
          <w:szCs w:val="24"/>
        </w:rPr>
        <w:lastRenderedPageBreak/>
        <w:t>Conclusion</w:t>
      </w:r>
      <w:r w:rsidR="00BF6384">
        <w:rPr>
          <w:rFonts w:ascii="Times New Roman" w:hAnsi="Times New Roman" w:cs="Times New Roman"/>
          <w:b/>
          <w:sz w:val="24"/>
          <w:szCs w:val="24"/>
        </w:rPr>
        <w:t>s</w:t>
      </w:r>
      <w:r w:rsidRPr="00251C97">
        <w:rPr>
          <w:rFonts w:ascii="Times New Roman" w:hAnsi="Times New Roman" w:cs="Times New Roman"/>
          <w:b/>
          <w:sz w:val="24"/>
          <w:szCs w:val="24"/>
        </w:rPr>
        <w:t>:</w:t>
      </w:r>
      <w:r w:rsidRPr="00251C97">
        <w:rPr>
          <w:rFonts w:ascii="Times New Roman" w:hAnsi="Times New Roman" w:cs="Times New Roman"/>
          <w:sz w:val="24"/>
          <w:szCs w:val="24"/>
        </w:rPr>
        <w:t xml:space="preserve"> NACRT prior to rectal cancer surgery reduces physical fitness. </w:t>
      </w:r>
      <w:r w:rsidR="00417BFC">
        <w:rPr>
          <w:rFonts w:ascii="Times New Roman" w:hAnsi="Times New Roman" w:cs="Times New Roman"/>
          <w:color w:val="FF0000"/>
          <w:sz w:val="24"/>
          <w:szCs w:val="24"/>
        </w:rPr>
        <w:t>A</w:t>
      </w:r>
      <w:r w:rsidR="00693DB7">
        <w:rPr>
          <w:rFonts w:ascii="Times New Roman" w:hAnsi="Times New Roman" w:cs="Times New Roman"/>
          <w:sz w:val="24"/>
          <w:szCs w:val="24"/>
        </w:rPr>
        <w:t xml:space="preserve"> structured exercise </w:t>
      </w:r>
      <w:r w:rsidR="006D785D">
        <w:rPr>
          <w:rFonts w:ascii="Times New Roman" w:hAnsi="Times New Roman" w:cs="Times New Roman"/>
          <w:sz w:val="24"/>
          <w:szCs w:val="24"/>
        </w:rPr>
        <w:t xml:space="preserve">intervention </w:t>
      </w:r>
      <w:r w:rsidR="00417BFC">
        <w:rPr>
          <w:rFonts w:ascii="Times New Roman" w:hAnsi="Times New Roman" w:cs="Times New Roman"/>
          <w:color w:val="FF0000"/>
          <w:sz w:val="24"/>
          <w:szCs w:val="24"/>
        </w:rPr>
        <w:t>is feasible post-NACRT and</w:t>
      </w:r>
      <w:r w:rsidR="00693DB7">
        <w:rPr>
          <w:rFonts w:ascii="Times New Roman" w:hAnsi="Times New Roman" w:cs="Times New Roman"/>
          <w:sz w:val="24"/>
          <w:szCs w:val="24"/>
        </w:rPr>
        <w:t xml:space="preserve"> </w:t>
      </w:r>
      <w:r w:rsidR="006D785D">
        <w:rPr>
          <w:rFonts w:ascii="Times New Roman" w:hAnsi="Times New Roman" w:cs="Times New Roman"/>
          <w:sz w:val="24"/>
          <w:szCs w:val="24"/>
        </w:rPr>
        <w:t>return</w:t>
      </w:r>
      <w:r w:rsidR="00417BFC">
        <w:rPr>
          <w:rFonts w:ascii="Times New Roman" w:hAnsi="Times New Roman" w:cs="Times New Roman"/>
          <w:color w:val="FF0000"/>
          <w:sz w:val="24"/>
          <w:szCs w:val="24"/>
        </w:rPr>
        <w:t>s</w:t>
      </w:r>
      <w:r w:rsidR="006D785D">
        <w:rPr>
          <w:rFonts w:ascii="Times New Roman" w:hAnsi="Times New Roman" w:cs="Times New Roman"/>
          <w:sz w:val="24"/>
          <w:szCs w:val="24"/>
        </w:rPr>
        <w:t xml:space="preserve"> fitness</w:t>
      </w:r>
      <w:r w:rsidR="00417BFC">
        <w:rPr>
          <w:rFonts w:ascii="Times New Roman" w:hAnsi="Times New Roman" w:cs="Times New Roman"/>
          <w:sz w:val="24"/>
          <w:szCs w:val="24"/>
        </w:rPr>
        <w:t xml:space="preserve"> </w:t>
      </w:r>
      <w:r w:rsidR="00417BFC">
        <w:rPr>
          <w:rFonts w:ascii="Times New Roman" w:hAnsi="Times New Roman" w:cs="Times New Roman"/>
          <w:color w:val="FF0000"/>
          <w:sz w:val="24"/>
          <w:szCs w:val="24"/>
        </w:rPr>
        <w:t>to baseline levels</w:t>
      </w:r>
      <w:r w:rsidR="006D785D">
        <w:rPr>
          <w:rFonts w:ascii="Times New Roman" w:hAnsi="Times New Roman" w:cs="Times New Roman"/>
          <w:sz w:val="24"/>
          <w:szCs w:val="24"/>
        </w:rPr>
        <w:t xml:space="preserve"> within 6 weeks</w:t>
      </w:r>
      <w:r w:rsidR="00EF4EB9">
        <w:rPr>
          <w:rFonts w:ascii="Times New Roman" w:hAnsi="Times New Roman" w:cs="Times New Roman"/>
          <w:sz w:val="24"/>
          <w:szCs w:val="24"/>
        </w:rPr>
        <w:t xml:space="preserve"> </w:t>
      </w:r>
      <w:r w:rsidR="00417BFC">
        <w:rPr>
          <w:rFonts w:ascii="Times New Roman" w:hAnsi="Times New Roman" w:cs="Times New Roman"/>
          <w:color w:val="FF0000"/>
          <w:sz w:val="24"/>
          <w:szCs w:val="24"/>
        </w:rPr>
        <w:t>in contrast to unchanged fitness in</w:t>
      </w:r>
      <w:r w:rsidR="00417BFC">
        <w:rPr>
          <w:rFonts w:ascii="Times New Roman" w:hAnsi="Times New Roman" w:cs="Times New Roman"/>
          <w:sz w:val="24"/>
          <w:szCs w:val="24"/>
        </w:rPr>
        <w:t xml:space="preserve"> </w:t>
      </w:r>
      <w:r w:rsidR="00417BFC" w:rsidRPr="00417BFC">
        <w:rPr>
          <w:rFonts w:ascii="Times New Roman" w:hAnsi="Times New Roman" w:cs="Times New Roman"/>
          <w:color w:val="FF0000"/>
          <w:sz w:val="24"/>
          <w:szCs w:val="24"/>
        </w:rPr>
        <w:t>a</w:t>
      </w:r>
      <w:r w:rsidR="00512526">
        <w:rPr>
          <w:rFonts w:ascii="Times New Roman" w:hAnsi="Times New Roman" w:cs="Times New Roman"/>
          <w:color w:val="FF0000"/>
          <w:sz w:val="24"/>
          <w:szCs w:val="24"/>
        </w:rPr>
        <w:t xml:space="preserve"> contemporaneous (non-randomised) </w:t>
      </w:r>
      <w:r w:rsidR="00EF4EB9">
        <w:rPr>
          <w:rFonts w:ascii="Times New Roman" w:hAnsi="Times New Roman" w:cs="Times New Roman"/>
          <w:sz w:val="24"/>
          <w:szCs w:val="24"/>
        </w:rPr>
        <w:t>control group</w:t>
      </w:r>
      <w:r w:rsidRPr="00251C97">
        <w:rPr>
          <w:rFonts w:ascii="Times New Roman" w:hAnsi="Times New Roman" w:cs="Times New Roman"/>
          <w:sz w:val="24"/>
          <w:szCs w:val="24"/>
        </w:rPr>
        <w:t xml:space="preserve">. </w:t>
      </w:r>
    </w:p>
    <w:p w:rsidR="00933B5C" w:rsidRDefault="00933B5C" w:rsidP="00251C97">
      <w:pPr>
        <w:rPr>
          <w:b/>
        </w:rPr>
      </w:pPr>
    </w:p>
    <w:p w:rsidR="00BF6384" w:rsidRPr="008E3591" w:rsidRDefault="00BF6384" w:rsidP="00BF6384">
      <w:pPr>
        <w:rPr>
          <w:b/>
        </w:rPr>
      </w:pPr>
      <w:r w:rsidRPr="008E3591">
        <w:rPr>
          <w:b/>
        </w:rPr>
        <w:t>Keywords</w:t>
      </w:r>
    </w:p>
    <w:p w:rsidR="00BF6384" w:rsidRDefault="00BF6384" w:rsidP="00BF6384">
      <w:r w:rsidRPr="008E3591">
        <w:t xml:space="preserve">Cardiopulmonary exercise test, surgery, </w:t>
      </w:r>
      <w:r>
        <w:t xml:space="preserve">rectal cancer, </w:t>
      </w:r>
      <w:r w:rsidRPr="008E3591">
        <w:t xml:space="preserve">anaerobic threshold, </w:t>
      </w:r>
      <w:r>
        <w:t>prehabilitation, exercise</w:t>
      </w:r>
    </w:p>
    <w:p w:rsidR="00BF6384" w:rsidRDefault="00BF6384" w:rsidP="00BF6384"/>
    <w:p w:rsidR="00BF6384" w:rsidRDefault="00BF6384" w:rsidP="00BF6384">
      <w:pPr>
        <w:rPr>
          <w:b/>
        </w:rPr>
      </w:pPr>
      <w:r>
        <w:rPr>
          <w:b/>
        </w:rPr>
        <w:t xml:space="preserve">Trial </w:t>
      </w:r>
      <w:r w:rsidR="000708CB">
        <w:rPr>
          <w:b/>
        </w:rPr>
        <w:t>Registration</w:t>
      </w:r>
      <w:r>
        <w:rPr>
          <w:b/>
        </w:rPr>
        <w:t xml:space="preserve"> Number </w:t>
      </w:r>
    </w:p>
    <w:p w:rsidR="00BF6384" w:rsidRPr="008E3591" w:rsidRDefault="00BF6384" w:rsidP="00BF6384">
      <w:r w:rsidRPr="001A6E27">
        <w:rPr>
          <w:b/>
        </w:rPr>
        <w:t>NCT</w:t>
      </w:r>
      <w:r w:rsidRPr="001A6E27">
        <w:t>:</w:t>
      </w:r>
      <w:r>
        <w:t xml:space="preserve"> 01325909</w:t>
      </w:r>
    </w:p>
    <w:p w:rsidR="00BF6384" w:rsidRDefault="00BF6384" w:rsidP="00251C97">
      <w:pPr>
        <w:rPr>
          <w:b/>
        </w:rPr>
      </w:pPr>
    </w:p>
    <w:p w:rsidR="00BF6384" w:rsidRDefault="00BF6384" w:rsidP="00251C97">
      <w:pPr>
        <w:rPr>
          <w:b/>
        </w:rPr>
      </w:pPr>
    </w:p>
    <w:p w:rsidR="00BF6384" w:rsidRDefault="00BF6384" w:rsidP="00251C97">
      <w:pPr>
        <w:rPr>
          <w:b/>
        </w:rPr>
      </w:pPr>
    </w:p>
    <w:p w:rsidR="00BF6384" w:rsidRDefault="00BF6384" w:rsidP="00251C97">
      <w:pPr>
        <w:rPr>
          <w:b/>
        </w:rPr>
      </w:pPr>
    </w:p>
    <w:p w:rsidR="00320977" w:rsidRDefault="00320977" w:rsidP="00417BFC">
      <w:pPr>
        <w:rPr>
          <w:b/>
        </w:rPr>
      </w:pPr>
    </w:p>
    <w:p w:rsidR="005B77F9" w:rsidRDefault="005B77F9" w:rsidP="00417BFC">
      <w:pPr>
        <w:rPr>
          <w:b/>
        </w:rPr>
      </w:pPr>
    </w:p>
    <w:p w:rsidR="005B77F9" w:rsidRDefault="005B77F9" w:rsidP="00417BFC">
      <w:pPr>
        <w:rPr>
          <w:b/>
        </w:rPr>
      </w:pPr>
    </w:p>
    <w:p w:rsidR="005B77F9" w:rsidRPr="00417BFC" w:rsidRDefault="005B77F9" w:rsidP="00417BFC"/>
    <w:p w:rsidR="00251C97" w:rsidRPr="00251C97" w:rsidRDefault="00C87408" w:rsidP="00A17B44">
      <w:pPr>
        <w:pStyle w:val="Heading1"/>
      </w:pPr>
      <w:r>
        <w:lastRenderedPageBreak/>
        <w:t>INTRODUCTION</w:t>
      </w:r>
    </w:p>
    <w:p w:rsidR="008D0B14" w:rsidRDefault="001C786D" w:rsidP="008D0B14">
      <w:pPr>
        <w:autoSpaceDE w:val="0"/>
        <w:autoSpaceDN w:val="0"/>
        <w:adjustRightInd w:val="0"/>
      </w:pPr>
      <w:r w:rsidRPr="004C05A1">
        <w:t xml:space="preserve">In the </w:t>
      </w:r>
      <w:r w:rsidR="00430F17">
        <w:t>UK</w:t>
      </w:r>
      <w:r w:rsidRPr="004C05A1">
        <w:t xml:space="preserve"> colorectal cancer is the third commonest </w:t>
      </w:r>
      <w:r>
        <w:t xml:space="preserve">cause of cancer death </w:t>
      </w:r>
      <w:r w:rsidR="00F10F79" w:rsidRPr="00BF6384">
        <w:rPr>
          <w:vertAlign w:val="superscript"/>
        </w:rPr>
        <w:fldChar w:fldCharType="begin" w:fldLock="1"/>
      </w:r>
      <w:r w:rsidR="00111EB8">
        <w:rPr>
          <w:vertAlign w:val="superscript"/>
        </w:rPr>
        <w:instrText>ADDIN CSL_CITATION { "citationItems" : [ { "id" : "ITEM-1", "itemData" : { "id" : "ITEM-1", "issue" : "April", "issued" : { "date-parts" : [ [ "2012" ] ] }, "page" : "1-11", "title" : "Statistical Bulletin Cancer registrations in England , 2010", "type" : "report" }, "uris" : [ "http://www.mendeley.com/documents/?uuid=7bc1bd59-f693-4b90-a310-961a6117d728" ] }, { "id" : "ITEM-2", "itemData" : { "id" : "ITEM-2", "issue" : "December", "issued" : { "date-parts" : [ [ "2012" ] ] }, "page" : "1-24", "title" : "Statistical Bulletin Cancer Incidence and Mortality in the United Kingdom , 2008-10", "type" : "report", "volume" : "10" }, "uris" : [ "http://www.mendeley.com/documents/?uuid=f6c56056-9d90-4d03-ad7a-74a5243d7a9f" ] } ], "mendeley" : { "previouslyFormattedCitation" : "(1,2)" }, "properties" : { "noteIndex" : 0 }, "schema" : "https://github.com/citation-style-language/schema/raw/master/csl-citation.json" }</w:instrText>
      </w:r>
      <w:r w:rsidR="00F10F79" w:rsidRPr="00BF6384">
        <w:rPr>
          <w:vertAlign w:val="superscript"/>
        </w:rPr>
        <w:fldChar w:fldCharType="separate"/>
      </w:r>
      <w:r w:rsidR="004E3D4D" w:rsidRPr="00BF6384">
        <w:rPr>
          <w:noProof/>
          <w:vertAlign w:val="superscript"/>
        </w:rPr>
        <w:t>(1,2)</w:t>
      </w:r>
      <w:r w:rsidR="00F10F79" w:rsidRPr="00BF6384">
        <w:rPr>
          <w:vertAlign w:val="superscript"/>
        </w:rPr>
        <w:fldChar w:fldCharType="end"/>
      </w:r>
      <w:r w:rsidRPr="004C05A1">
        <w:t>.</w:t>
      </w:r>
      <w:r w:rsidRPr="008F6454">
        <w:t xml:space="preserve"> </w:t>
      </w:r>
      <w:r w:rsidR="00430F17">
        <w:rPr>
          <w:rStyle w:val="apple-style-span"/>
          <w:color w:val="000000"/>
        </w:rPr>
        <w:t>In 2012</w:t>
      </w:r>
      <w:r w:rsidR="00A41FD9">
        <w:rPr>
          <w:rStyle w:val="apple-style-span"/>
          <w:color w:val="000000"/>
        </w:rPr>
        <w:t>,</w:t>
      </w:r>
      <w:r w:rsidRPr="00A05DEB">
        <w:rPr>
          <w:rStyle w:val="apple-style-span"/>
          <w:color w:val="000000"/>
        </w:rPr>
        <w:t xml:space="preserve"> </w:t>
      </w:r>
      <w:r w:rsidRPr="00A05DEB">
        <w:rPr>
          <w:rStyle w:val="apple-style-span"/>
          <w:color w:val="000000"/>
        </w:rPr>
        <w:sym w:font="Symbol" w:char="F07E"/>
      </w:r>
      <w:r w:rsidRPr="00A05DEB">
        <w:t xml:space="preserve">9000 </w:t>
      </w:r>
      <w:r>
        <w:t xml:space="preserve">patients were </w:t>
      </w:r>
      <w:r w:rsidRPr="00A05DEB">
        <w:t xml:space="preserve">diagnosed with rectal cancer (35% </w:t>
      </w:r>
      <w:r w:rsidR="002951C8">
        <w:t>aged &gt;</w:t>
      </w:r>
      <w:r w:rsidRPr="00A05DEB">
        <w:t xml:space="preserve"> 75 years)</w:t>
      </w:r>
      <w:r w:rsidR="002951C8">
        <w:t>,</w:t>
      </w:r>
      <w:r>
        <w:t xml:space="preserve"> </w:t>
      </w:r>
      <w:r w:rsidR="00D84297">
        <w:t xml:space="preserve">of </w:t>
      </w:r>
      <w:r w:rsidR="000708CB">
        <w:t>whom</w:t>
      </w:r>
      <w:r w:rsidR="00D84297">
        <w:t xml:space="preserve"> </w:t>
      </w:r>
      <w:r w:rsidR="000708CB" w:rsidRPr="00A05DEB">
        <w:t xml:space="preserve">75% </w:t>
      </w:r>
      <w:r w:rsidR="00F272C5">
        <w:t>under</w:t>
      </w:r>
      <w:r w:rsidR="00D84297">
        <w:t>went</w:t>
      </w:r>
      <w:r w:rsidRPr="00A05DEB">
        <w:t xml:space="preserve"> major resection</w:t>
      </w:r>
      <w:r>
        <w:t xml:space="preserve"> </w:t>
      </w:r>
      <w:r w:rsidR="004E3D4D">
        <w:t xml:space="preserve">with </w:t>
      </w:r>
      <w:r w:rsidR="004E3D4D" w:rsidRPr="009B065F">
        <w:t>90-day post</w:t>
      </w:r>
      <w:r w:rsidR="004E3D4D">
        <w:t xml:space="preserve">operative mortality of 3.2% </w:t>
      </w:r>
      <w:r w:rsidR="00F10F79" w:rsidRPr="00BF6384">
        <w:rPr>
          <w:vertAlign w:val="superscript"/>
        </w:rPr>
        <w:fldChar w:fldCharType="begin" w:fldLock="1"/>
      </w:r>
      <w:r w:rsidR="00111EB8">
        <w:rPr>
          <w:vertAlign w:val="superscript"/>
        </w:rPr>
        <w:instrText>ADDIN CSL_CITATION { "citationItems" : [ { "id" : "ITEM-1", "itemData" : { "author" : [ { "dropping-particle" : "", "family" : "Finan", "given" : "Paul", "non-dropping-particle" : "", "parse-names" : false, "suffix" : "" }, { "dropping-particle" : "", "family" : "Greenaway", "given" : "Kimberley", "non-dropping-particle" : "", "parse-names" : false, "suffix" : "" } ], "id" : "ITEM-1", "issued" : { "date-parts" : [ [ "2012" ] ] }, "page" : "47-59", "title" : "National Bowel Cancer Audit 2012", "type" : "report" }, "uris" : [ "http://www.mendeley.com/documents/?uuid=d8c5802b-33db-4d11-abc2-5232cf51066a" ] } ], "mendeley" : { "previouslyFormattedCitation" : "(3)" }, "properties" : { "noteIndex" : 0 }, "schema" : "https://github.com/citation-style-language/schema/raw/master/csl-citation.json" }</w:instrText>
      </w:r>
      <w:r w:rsidR="00F10F79" w:rsidRPr="00BF6384">
        <w:rPr>
          <w:vertAlign w:val="superscript"/>
        </w:rPr>
        <w:fldChar w:fldCharType="separate"/>
      </w:r>
      <w:r w:rsidR="004E3D4D" w:rsidRPr="00BF6384">
        <w:rPr>
          <w:noProof/>
          <w:vertAlign w:val="superscript"/>
        </w:rPr>
        <w:t>(3)</w:t>
      </w:r>
      <w:r w:rsidR="00F10F79" w:rsidRPr="00BF6384">
        <w:rPr>
          <w:vertAlign w:val="superscript"/>
        </w:rPr>
        <w:fldChar w:fldCharType="end"/>
      </w:r>
      <w:r>
        <w:t xml:space="preserve">. </w:t>
      </w:r>
      <w:r w:rsidR="00582313">
        <w:t>Twenty-five percent</w:t>
      </w:r>
      <w:r w:rsidRPr="00A05DEB">
        <w:t xml:space="preserve"> are locally advanced (</w:t>
      </w:r>
      <w:r>
        <w:t>T</w:t>
      </w:r>
      <w:r w:rsidR="002E07AB">
        <w:t xml:space="preserve">umour, </w:t>
      </w:r>
      <w:r>
        <w:t>N</w:t>
      </w:r>
      <w:r w:rsidR="002E07AB">
        <w:t xml:space="preserve">ode, </w:t>
      </w:r>
      <w:r>
        <w:t>M</w:t>
      </w:r>
      <w:r w:rsidR="002E07AB">
        <w:t>etastasis</w:t>
      </w:r>
      <w:r>
        <w:t xml:space="preserve"> </w:t>
      </w:r>
      <w:r w:rsidR="002E07AB">
        <w:t xml:space="preserve">(TNM) </w:t>
      </w:r>
      <w:r>
        <w:t xml:space="preserve">stage - </w:t>
      </w:r>
      <w:r w:rsidRPr="00A05DEB">
        <w:t>T3/T4</w:t>
      </w:r>
      <w:r w:rsidR="002E07AB">
        <w:t>N+</w:t>
      </w:r>
      <w:r w:rsidRPr="00A05DEB">
        <w:t>) cancers considered for neoad</w:t>
      </w:r>
      <w:r>
        <w:t>juvant chemoradiotherapy</w:t>
      </w:r>
      <w:r w:rsidR="008F38A6">
        <w:t xml:space="preserve"> </w:t>
      </w:r>
      <w:r w:rsidR="00E56B11">
        <w:t xml:space="preserve">(NACRT) </w:t>
      </w:r>
      <w:r w:rsidR="008F38A6">
        <w:t>to control local disease</w:t>
      </w:r>
      <w:r w:rsidR="00E56B11">
        <w:t>,</w:t>
      </w:r>
      <w:r w:rsidRPr="00A05DEB">
        <w:t xml:space="preserve"> achieve tumour downsizing and negative resection margins</w:t>
      </w:r>
      <w:r>
        <w:t xml:space="preserve"> </w:t>
      </w:r>
      <w:r w:rsidR="00F10F79" w:rsidRPr="00BF6384">
        <w:rPr>
          <w:vertAlign w:val="superscript"/>
        </w:rPr>
        <w:fldChar w:fldCharType="begin" w:fldLock="1"/>
      </w:r>
      <w:r w:rsidR="00111EB8">
        <w:rPr>
          <w:vertAlign w:val="superscript"/>
        </w:rPr>
        <w:instrText>ADDIN CSL_CITATION { "citationItems" : [ { "id" : "ITEM-1", "itemData" : { "DOI" : "10.1097/01.sla.0000141194.27992.32", "ISBN" : "0000141194", "ISSN" : "0066-0833", "author" : [ { "dropping-particle" : "", "family" : "Habr-Gama", "given" : "Angelita", "non-dropping-particle" : "", "parse-names" : false, "suffix" : "" }, { "dropping-particle" : "", "family" : "Perez", "given" : "Rodrigo Oliva", "non-dropping-particle" : "", "parse-names" : false, "suffix" : "" }, { "dropping-particle" : "", "family" : "Nadalin", "given" : "Wladimir", "non-dropping-particle" : "", "parse-names" : false, "suffix" : "" }, { "dropping-particle" : "", "family" : "Sabbaga", "given" : "Jorge", "non-dropping-particle" : "", "parse-names" : false, "suffix" : "" }, { "dropping-particle" : "", "family" : "Ribeiro", "given" : "Ulysses", "non-dropping-particle" : "", "parse-names" : false, "suffix" : "" }, { "dropping-particle" : "", "family" : "Silva e Sousa", "given" : "Afonso Henrique", "non-dropping-particle" : "", "parse-names" : false, "suffix" : "" }, { "dropping-particle" : "", "family" : "Campos", "given" : "F??bio Guilherme", "non-dropping-particle" : "", "parse-names" : false, "suffix" : "" }, { "dropping-particle" : "", "family" : "Kiss", "given" : "Desid??rio Roberto", "non-dropping-particle" : "", "parse-names" : false, "suffix" : "" }, { "dropping-particle" : "", "family" : "Gama-Rodrigues", "given" : "Joaquim", "non-dropping-particle" : "", "parse-names" : false, "suffix" : "" } ], "container-title" : "Ann Surg", "id" : "ITEM-1", "issue" : "4", "issued" : { "date-parts" : [ [ "2004" ] ] }, "page" : "711-718", "title" : "Operative Versus Nonoperative Treatment for Stage 0 Distal Rectal Cancer Following Chemoradiation Therapy", "type" : "article-journal", "volume" : "240" }, "uris" : [ "http://www.mendeley.com/documents/?uuid=f7d70190-b9ea-4932-9f08-822a11026277" ] }, { "id" : "ITEM-2", "itemData" : { "DOI" : "10.1200/JCO.2005.04.4875", "ISSN" : "1527-7755", "PMID" : "16446339", "abstract" : "To evaluate neoadjuvant capecitabine/oxaliplatin before chemoradiotherapy (CRT) and total mesorectal excision (TME) in newly diagnosed patients with magnetic resonance imaging (MRI) -defined poor-risk rectal cancer.", "author" : [ { "dropping-particle" : "", "family" : "Chau", "given" : "Ian", "non-dropping-particle" : "", "parse-names" : false, "suffix" : "" }, { "dropping-particle" : "", "family" : "Brown", "given" : "Gina", "non-dropping-particle" : "", "parse-names" : false, "suffix" : "" }, { "dropping-particle" : "", "family" : "Cunningham", "given" : "David", "non-dropping-particle" : "", "parse-names" : false, "suffix" : "" }, { "dropping-particle" : "", "family" : "Tait", "given" : "Diana", "non-dropping-particle" : "", "parse-names" : false, "suffix" : "" }, { "dropping-particle" : "", "family" : "Wotherspoon", "given" : "Andrew", "non-dropping-particle" : "", "parse-names" : false, "suffix" : "" }, { "dropping-particle" : "", "family" : "Norman", "given" : "Andrew R", "non-dropping-particle" : "", "parse-names" : false, "suffix" : "" }, { "dropping-particle" : "", "family" : "Tebbutt", "given" : "Niall", "non-dropping-particle" : "", "parse-names" : false, "suffix" : "" }, { "dropping-particle" : "", "family" : "Hill", "given" : "Mark", "non-dropping-particle" : "", "parse-names" : false, "suffix" : "" }, { "dropping-particle" : "", "family" : "Ross", "given" : "Paul J", "non-dropping-particle" : "", "parse-names" : false, "suffix" : "" }, { "dropping-particle" : "", "family" : "Massey", "given" : "Alison", "non-dropping-particle" : "", "parse-names" : false, "suffix" : "" }, { "dropping-particle" : "", "family" : "Oates", "given" : "Jacqueline", "non-dropping-particle" : "", "parse-names" : false, "suffix" : "" } ], "container-title" : "Journal of clinical oncology : official journal of the American Society of Clinical Oncology", "id" : "ITEM-2", "issue" : "4", "issued" : { "date-parts" : [ [ "2006", "2", "1" ] ] }, "page" : "668-74", "title" : "Neoadjuvant capecitabine and oxaliplatin followed by synchronous chemoradiation and total mesorectal excision in magnetic resonance imaging-defined poor-risk rectal cancer.", "type" : "article-journal", "volume" : "24" }, "uris" : [ "http://www.mendeley.com/documents/?uuid=64bb19f1-123f-4ecd-9b7d-a9d4e9a231cb" ] }, { "id" : "ITEM-3", "itemData" : { "DOI" : "10.1200/JCO.2005.03.6095", "ISSN" : "1527-7755", "PMID" : "16446336", "abstract" : "To evaluate the rate of pathologic complete response and toxicity of neoadjuvant chemoradiation for advanced T3/T4 distal rectal cancers in a randomized phase II study", "author" : [ { "dropping-particle" : "", "family" : "Mohiuddin", "given" : "Mohammed", "non-dropping-particle" : "", "parse-names" : false, "suffix" : "" }, { "dropping-particle" : "", "family" : "Winter", "given" : "Kathryn", "non-dropping-particle" : "", "parse-names" : false, "suffix" : "" }, { "dropping-particle" : "", "family" : "Mitchell", "given" : "Edith", "non-dropping-particle" : "", "parse-names" : false, "suffix" : "" }, { "dropping-particle" : "", "family" : "Hanna", "given" : "Nader", "non-dropping-particle" : "", "parse-names" : false, "suffix" : "" }, { "dropping-particle" : "", "family" : "Yuen", "given" : "Albert", "non-dropping-particle" : "", "parse-names" : false, "suffix" : "" }, { "dropping-particle" : "", "family" : "Nichols", "given" : "Charles", "non-dropping-particle" : "", "parse-names" : false, "suffix" : "" }, { "dropping-particle" : "", "family" : "Shane", "given" : "Robert", "non-dropping-particle" : "", "parse-names" : false, "suffix" : "" }, { "dropping-particle" : "", "family" : "Hayostek", "given" : "Cherie", "non-dropping-particle" : "", "parse-names" : false, "suffix" : "" }, { "dropping-particle" : "", "family" : "Willett", "given" : "Christopher", "non-dropping-particle" : "", "parse-names" : false, "suffix" : "" } ], "container-title" : "Journal of clinical oncology : official journal of the American Society of Clinical Oncology", "id" : "ITEM-3", "issue" : "4", "issued" : { "date-parts" : [ [ "2006", "2", "1" ] ] }, "page" : "650-5", "title" : "Randomized phase II study of neoadjuvant combined-modality chemoradiation for distal rectal cancer: Radiation Therapy Oncology Group Trial 0012.", "type" : "article-journal", "volume" : "24" }, "uris" : [ "http://www.mendeley.com/documents/?uuid=536ed8ee-7c6f-4a10-8eb4-1f9fc2eb052f" ] }, { "id" : "ITEM-4", "itemData" : { "DOI" : "10.1056/NEJMoa060829", "ISSN" : "1533-4406", "PMID" : "16971718", "abstract" : "Preoperative radiotherapy is recommended for selected patients with rectal cancer. We evaluated the addition of chemotherapy to preoperative radiotherapy and the use of postoperative chemotherapy in the treatment of rectal cancer.", "author" : [ { "dropping-particle" : "", "family" : "Bosset", "given" : "Jean-Fran\u00e7ois", "non-dropping-particle" : "", "parse-names" : false, "suffix" : "" }, { "dropping-particle" : "", "family" : "Collette", "given" : "Laurence", "non-dropping-particle" : "", "parse-names" : false, "suffix" : "" }, { "dropping-particle" : "", "family" : "Calais", "given" : "Gilles", "non-dropping-particle" : "", "parse-names" : false, "suffix" : "" }, { "dropping-particle" : "", "family" : "Mineur", "given" : "Laurent", "non-dropping-particle" : "", "parse-names" : false, "suffix" : "" }, { "dropping-particle" : "", "family" : "Maingon", "given" : "Philippe", "non-dropping-particle" : "", "parse-names" : false, "suffix" : "" }, { "dropping-particle" : "", "family" : "Radosevic-Jelic", "given" : "Ljiljana", "non-dropping-particle" : "", "parse-names" : false, "suffix" : "" }, { "dropping-particle" : "", "family" : "Daban", "given" : "Alain", "non-dropping-particle" : "", "parse-names" : false, "suffix" : "" }, { "dropping-particle" : "", "family" : "Bardet", "given" : "Etienne", "non-dropping-particle" : "", "parse-names" : false, "suffix" : "" }, { "dropping-particle" : "", "family" : "Beny", "given" : "Alexander", "non-dropping-particle" : "", "parse-names" : false, "suffix" : "" }, { "dropping-particle" : "", "family" : "Ollier", "given" : "Jean-Claude", "non-dropping-particle" : "", "parse-names" : false, "suffix" : "" } ], "container-title" : "The New England journal of medicine", "id" : "ITEM-4", "issue" : "11", "issued" : { "date-parts" : [ [ "2006", "9", "14" ] ] }, "page" : "1114-23", "title" : "Chemotherapy with preoperative radiotherapy in rectal cancer.", "type" : "article-journal", "volume" : "355" }, "uris" : [ "http://www.mendeley.com/documents/?uuid=c16ad972-145b-4976-a7a3-7e8019e9b43a" ] }, { "id" : "ITEM-5", "itemData" : { "DOI" : "10.1200/JCO.2006.06.7629", "ISSN" : "1527-7755", "PMID" : "17008704", "abstract" : "In 1992, preoperative radiotherapy was considered in France as the standard treatment for T3-4 rectal cancers. The present randomized trial compares preoperative radiotherapy with chemoradiotherapy.", "author" : [ { "dropping-particle" : "", "family" : "G\u00e9rard", "given" : "Jean-Pierre", "non-dropping-particle" : "", "parse-names" : false, "suffix" : "" }, { "dropping-particle" : "", "family" : "Conroy", "given" : "Thierry", "non-dropping-particle" : "", "parse-names" : false, "suffix" : "" }, { "dropping-particle" : "", "family" : "Bonnetain", "given" : "Franck", "non-dropping-particle" : "", "parse-names" : false, "suffix" : "" }, { "dropping-particle" : "", "family" : "Bouch\u00e9", "given" : "Olivier", "non-dropping-particle" : "", "parse-names" : false, "suffix" : "" }, { "dropping-particle" : "", "family" : "Chapet", "given" : "Olivier", "non-dropping-particle" : "", "parse-names" : false, "suffix" : "" }, { "dropping-particle" : "", "family" : "Closon-Dejardin", "given" : "Marie-Th\u00e9r\u00e8se", "non-dropping-particle" : "", "parse-names" : false, "suffix" : "" }, { "dropping-particle" : "", "family" : "Untereiner", "given" : "Michel", "non-dropping-particle" : "", "parse-names" : false, "suffix" : "" }, { "dropping-particle" : "", "family" : "Leduc", "given" : "Bernard", "non-dropping-particle" : "", "parse-names" : false, "suffix" : "" }, { "dropping-particle" : "", "family" : "Francois", "given" : "Eric", "non-dropping-particle" : "", "parse-names" : false, "suffix" : "" }, { "dropping-particle" : "", "family" : "Maurel", "given" : "Jean", "non-dropping-particle" : "", "parse-names" : false, "suffix" : "" }, { "dropping-particle" : "", "family" : "Seitz", "given" : "Jean-Fran\u00e7ois", "non-dropping-particle" : "", "parse-names" : false, "suffix" : "" }, { "dropping-particle" : "", "family" : "Buecher", "given" : "Bruno", "non-dropping-particle" : "", "parse-names" : false, "suffix" : "" }, { "dropping-particle" : "", "family" : "Mackiewicz", "given" : "R\u00e9my", "non-dropping-particle" : "", "parse-names" : false, "suffix" : "" }, { "dropping-particle" : "", "family" : "Ducreux", "given" : "Michel", "non-dropping-particle" : "", "parse-names" : false, "suffix" : "" }, { "dropping-particle" : "", "family" : "Bedenne", "given" : "Laurent", "non-dropping-particle" : "", "parse-names" : false, "suffix" : "" } ], "container-title" : "Journal of clinical oncology : official journal of the American Society of Clinical Oncology", "id" : "ITEM-5", "issue" : "28", "issued" : { "date-parts" : [ [ "2006", "10", "1" ] ] }, "page" : "4620-5", "title" : "Preoperative radiotherapy with or without concurrent fluorouracil and leucovorin in T3-4 rectal cancers: results of FFCD 9203.", "type" : "article-journal", "volume" : "24" }, "uris" : [ "http://www.mendeley.com/documents/?uuid=97b18832-e825-4458-a41c-897a4cb47a5d" ] } ], "mendeley" : { "previouslyFormattedCitation" : "(4\u20138)" }, "properties" : { "noteIndex" : 0 }, "schema" : "https://github.com/citation-style-language/schema/raw/master/csl-citation.json" }</w:instrText>
      </w:r>
      <w:r w:rsidR="00F10F79" w:rsidRPr="00BF6384">
        <w:rPr>
          <w:vertAlign w:val="superscript"/>
        </w:rPr>
        <w:fldChar w:fldCharType="separate"/>
      </w:r>
      <w:r w:rsidR="002951C8" w:rsidRPr="00BF6384">
        <w:rPr>
          <w:noProof/>
          <w:vertAlign w:val="superscript"/>
        </w:rPr>
        <w:t>(4–8)</w:t>
      </w:r>
      <w:r w:rsidR="00F10F79" w:rsidRPr="00BF6384">
        <w:rPr>
          <w:vertAlign w:val="superscript"/>
        </w:rPr>
        <w:fldChar w:fldCharType="end"/>
      </w:r>
      <w:r w:rsidR="002951C8">
        <w:t xml:space="preserve">; </w:t>
      </w:r>
      <w:r w:rsidR="002E07AB">
        <w:t>however</w:t>
      </w:r>
      <w:r w:rsidR="00D87801">
        <w:t>,</w:t>
      </w:r>
      <w:r w:rsidR="002E07AB">
        <w:t xml:space="preserve"> </w:t>
      </w:r>
      <w:r w:rsidR="002E07AB" w:rsidRPr="009B065F">
        <w:t xml:space="preserve">external beam radiation and oral or intravenous </w:t>
      </w:r>
      <w:proofErr w:type="spellStart"/>
      <w:r w:rsidR="002E07AB" w:rsidRPr="009B065F">
        <w:t>fluoropyrimidines</w:t>
      </w:r>
      <w:proofErr w:type="spellEnd"/>
      <w:r w:rsidR="002E07AB" w:rsidRPr="009B065F">
        <w:t xml:space="preserve"> cause dose-limiting toxicity</w:t>
      </w:r>
      <w:r w:rsidR="002951C8">
        <w:t>,</w:t>
      </w:r>
      <w:r w:rsidR="002E07AB" w:rsidRPr="009B065F">
        <w:t xml:space="preserve"> reaching </w:t>
      </w:r>
      <w:r w:rsidR="002E07AB" w:rsidRPr="009B065F">
        <w:rPr>
          <w:rStyle w:val="apple-style-span"/>
        </w:rPr>
        <w:t>Grade 3–5 in 20%</w:t>
      </w:r>
      <w:r w:rsidRPr="00A05DEB">
        <w:t xml:space="preserve">. </w:t>
      </w:r>
      <w:r w:rsidR="00D87801">
        <w:t>T</w:t>
      </w:r>
      <w:r w:rsidR="008D0B14">
        <w:t>he</w:t>
      </w:r>
      <w:r w:rsidR="002E07AB" w:rsidRPr="009B065F">
        <w:t xml:space="preserve"> UK National Bowel Cancer Audit </w:t>
      </w:r>
      <w:r w:rsidR="00430F17">
        <w:t>found</w:t>
      </w:r>
      <w:r w:rsidR="008D0B14">
        <w:t xml:space="preserve"> the</w:t>
      </w:r>
      <w:r w:rsidR="002E07AB" w:rsidRPr="009B065F">
        <w:t xml:space="preserve"> A</w:t>
      </w:r>
      <w:r w:rsidR="002E07AB">
        <w:t xml:space="preserve">merican </w:t>
      </w:r>
      <w:r w:rsidR="002E07AB" w:rsidRPr="009B065F">
        <w:t>S</w:t>
      </w:r>
      <w:r w:rsidR="002E07AB">
        <w:t xml:space="preserve">ociety of </w:t>
      </w:r>
      <w:r w:rsidR="002E07AB" w:rsidRPr="009B065F">
        <w:t>A</w:t>
      </w:r>
      <w:r w:rsidR="002E07AB">
        <w:t>naesthesiologists – Physical Status (ASA-PS)</w:t>
      </w:r>
      <w:r w:rsidR="002E07AB" w:rsidRPr="009B065F">
        <w:t xml:space="preserve"> score (a categorical descriptor of fitness for surgery) </w:t>
      </w:r>
      <w:r w:rsidR="00DF061B">
        <w:t xml:space="preserve">as </w:t>
      </w:r>
      <w:r w:rsidR="002E07AB" w:rsidRPr="009B065F">
        <w:t>the strongest predictor of dea</w:t>
      </w:r>
      <w:r w:rsidR="002E07AB">
        <w:t>th within 30</w:t>
      </w:r>
      <w:r w:rsidR="007568FC">
        <w:t xml:space="preserve"> </w:t>
      </w:r>
      <w:r w:rsidR="002E07AB">
        <w:t>days of surgery</w:t>
      </w:r>
      <w:r w:rsidR="002E07AB" w:rsidRPr="00BF6384">
        <w:rPr>
          <w:vertAlign w:val="superscript"/>
        </w:rPr>
        <w:t xml:space="preserve"> </w:t>
      </w:r>
      <w:r w:rsidR="00F10F79" w:rsidRPr="00BF6384">
        <w:rPr>
          <w:vertAlign w:val="superscript"/>
        </w:rPr>
        <w:fldChar w:fldCharType="begin" w:fldLock="1"/>
      </w:r>
      <w:r w:rsidR="00111EB8">
        <w:rPr>
          <w:vertAlign w:val="superscript"/>
        </w:rPr>
        <w:instrText>ADDIN CSL_CITATION { "citationItems" : [ { "id" : "ITEM-1", "itemData" : { "author" : [ { "dropping-particle" : "", "family" : "Finan", "given" : "Paul", "non-dropping-particle" : "", "parse-names" : false, "suffix" : "" }, { "dropping-particle" : "", "family" : "Greenaway", "given" : "Kimberley", "non-dropping-particle" : "", "parse-names" : false, "suffix" : "" } ], "id" : "ITEM-1", "issued" : { "date-parts" : [ [ "2012" ] ] }, "page" : "47-59", "title" : "National Bowel Cancer Audit 2012", "type" : "report" }, "uris" : [ "http://www.mendeley.com/documents/?uuid=d8c5802b-33db-4d11-abc2-5232cf51066a" ] } ], "mendeley" : { "previouslyFormattedCitation" : "(3)" }, "properties" : { "noteIndex" : 0 }, "schema" : "https://github.com/citation-style-language/schema/raw/master/csl-citation.json" }</w:instrText>
      </w:r>
      <w:r w:rsidR="00F10F79" w:rsidRPr="00BF6384">
        <w:rPr>
          <w:vertAlign w:val="superscript"/>
        </w:rPr>
        <w:fldChar w:fldCharType="separate"/>
      </w:r>
      <w:r w:rsidR="002951C8" w:rsidRPr="00BF6384">
        <w:rPr>
          <w:noProof/>
          <w:vertAlign w:val="superscript"/>
        </w:rPr>
        <w:t>(3)</w:t>
      </w:r>
      <w:r w:rsidR="00F10F79" w:rsidRPr="00BF6384">
        <w:rPr>
          <w:vertAlign w:val="superscript"/>
        </w:rPr>
        <w:fldChar w:fldCharType="end"/>
      </w:r>
      <w:r w:rsidR="00DF061B">
        <w:t>.</w:t>
      </w:r>
      <w:r w:rsidR="002951C8">
        <w:t xml:space="preserve"> </w:t>
      </w:r>
      <w:r w:rsidR="00DF061B">
        <w:t>Only t</w:t>
      </w:r>
      <w:r w:rsidRPr="00A05DEB">
        <w:t xml:space="preserve">wo trials </w:t>
      </w:r>
      <w:r w:rsidR="002951C8">
        <w:t xml:space="preserve">have </w:t>
      </w:r>
      <w:r w:rsidRPr="00A05DEB">
        <w:t>suggest</w:t>
      </w:r>
      <w:r w:rsidR="002951C8">
        <w:t>ed</w:t>
      </w:r>
      <w:r w:rsidRPr="00A05DEB">
        <w:t xml:space="preserve"> that rectal cancer patients with a lower subjective performance status (WHO Score &gt;1) have worse post-operative outcome after combined chemotherapy or chem</w:t>
      </w:r>
      <w:r>
        <w:t xml:space="preserve">o-radiation and surgery </w:t>
      </w:r>
      <w:r w:rsidR="00F10F79" w:rsidRPr="001B4A9C">
        <w:rPr>
          <w:vertAlign w:val="superscript"/>
        </w:rPr>
        <w:fldChar w:fldCharType="begin" w:fldLock="1"/>
      </w:r>
      <w:r w:rsidR="00111EB8">
        <w:rPr>
          <w:vertAlign w:val="superscript"/>
        </w:rPr>
        <w:instrText>ADDIN CSL_CITATION { "citationItems" : [ { "id" : "ITEM-1", "itemData" : { "DOI" : "10.1002/bjs.7315", "ISSN" : "1365-2168", "PMID" : "21254020", "abstract" : "Capecitabine is an attractive radiosensitizer. In this study acute toxicity and surgical complications were evaluated in patients with locally advanced rectal cancer following total mesorectal excision (TME) after preoperative chemoradiotherapy (CRT) with capecitabine.", "author" : [ { "dropping-particle" : "", "family" : "Swellengrebel", "given" : "H a M", "non-dropping-particle" : "", "parse-names" : false, "suffix" : "" }, { "dropping-particle" : "", "family" : "Marijnen", "given" : "C a M", "non-dropping-particle" : "", "parse-names" : false, "suffix" : "" }, { "dropping-particle" : "", "family" : "Verwaal", "given" : "V J", "non-dropping-particle" : "", "parse-names" : false, "suffix" : "" }, { "dropping-particle" : "", "family" : "Vincent", "given" : "a", "non-dropping-particle" : "", "parse-names" : false, "suffix" : "" }, { "dropping-particle" : "", "family" : "Heuff", "given" : "G", "non-dropping-particle" : "", "parse-names" : false, "suffix" : "" }, { "dropping-particle" : "", "family" : "Gerhards", "given" : "M F", "non-dropping-particle" : "", "parse-names" : false, "suffix" : "" }, { "dropping-particle" : "", "family" : "Geloven", "given" : "a a W", "non-dropping-particle" : "van", "parse-names" : false, "suffix" : "" }, { "dropping-particle" : "", "family" : "Tets", "given" : "W F", "non-dropping-particle" : "van", "parse-names" : false, "suffix" : "" }, { "dropping-particle" : "", "family" : "Verheij", "given" : "M", "non-dropping-particle" : "", "parse-names" : false, "suffix" : "" }, { "dropping-particle" : "", "family" : "Cats", "given" : "a", "non-dropping-particle" : "", "parse-names" : false, "suffix" : "" } ], "container-title" : "The British journal of surgery", "id" : "ITEM-1", "issue" : "3", "issued" : { "date-parts" : [ [ "2011", "3" ] ] }, "page" : "418-26", "title" : "Toxicity and complications of preoperative chemoradiotherapy for locally advanced rectal cancer.", "type" : "article-journal", "volume" : "98" }, "uris" : [ "http://www.mendeley.com/documents/?uuid=d3ef7be4-9600-4d4e-8168-f7f1857865de" ] }, { "id" : "ITEM-2", "itemData" : { "author" : [ { "dropping-particle" : "", "family" : "Marijen", "given" : "CAM", "non-dropping-particle" : "", "parse-names" : false, "suffix" : "" }, { "dropping-particle" : "", "family" : "Kapiteijn", "given" : "E", "non-dropping-particle" : "", "parse-names" : false, "suffix" : "" }, { "dropping-particle" : "", "family" : "vab de Velde", "given" : "CJH", "non-dropping-particle" : "", "parse-names" : false, "suffix" : "" }, { "dropping-particle" : "", "family" : "Martijn", "given" : "H", "non-dropping-particle" : "", "parse-names" : false, "suffix" : "" } ], "container-title" : "Journal of Clinical Oncology", "id" : "ITEM-2", "issue" : "3", "issued" : { "date-parts" : [ [ "2002" ] ] }, "page" : "817-825", "title" : "Acute side effects and complications after short-term preoperative radiotherapy combined with total mesorectal excision in primary rectal cancer: Report of a mulitcenter randomized trial.", "type" : "article-journal", "volume" : "20" }, "uris" : [ "http://www.mendeley.com/documents/?uuid=5bf6ab6f-e873-46f3-8522-34ef7fcc3ef4" ] } ], "mendeley" : { "previouslyFormattedCitation" : "(9,10)" }, "properties" : { "noteIndex" : 0 }, "schema" : "https://github.com/citation-style-language/schema/raw/master/csl-citation.json" }</w:instrText>
      </w:r>
      <w:r w:rsidR="00F10F79" w:rsidRPr="001B4A9C">
        <w:rPr>
          <w:vertAlign w:val="superscript"/>
        </w:rPr>
        <w:fldChar w:fldCharType="separate"/>
      </w:r>
      <w:r w:rsidR="004E3D4D" w:rsidRPr="001B4A9C">
        <w:rPr>
          <w:noProof/>
          <w:vertAlign w:val="superscript"/>
        </w:rPr>
        <w:t>(9,10)</w:t>
      </w:r>
      <w:r w:rsidR="00F10F79" w:rsidRPr="001B4A9C">
        <w:rPr>
          <w:vertAlign w:val="superscript"/>
        </w:rPr>
        <w:fldChar w:fldCharType="end"/>
      </w:r>
      <w:r w:rsidRPr="00A05DEB">
        <w:t>.</w:t>
      </w:r>
    </w:p>
    <w:p w:rsidR="00765A71" w:rsidRDefault="00430F17" w:rsidP="008D0B14">
      <w:pPr>
        <w:autoSpaceDE w:val="0"/>
        <w:autoSpaceDN w:val="0"/>
        <w:adjustRightInd w:val="0"/>
      </w:pPr>
      <w:r>
        <w:t>I</w:t>
      </w:r>
      <w:r w:rsidR="00077083">
        <w:t xml:space="preserve">nterventions </w:t>
      </w:r>
      <w:r w:rsidR="00F32189">
        <w:t xml:space="preserve">to improve </w:t>
      </w:r>
      <w:r w:rsidR="002951C8">
        <w:t xml:space="preserve">post-surgical </w:t>
      </w:r>
      <w:r w:rsidR="00F32189">
        <w:t xml:space="preserve">recovery have </w:t>
      </w:r>
      <w:r>
        <w:t xml:space="preserve">usually </w:t>
      </w:r>
      <w:r w:rsidR="00F32189">
        <w:t xml:space="preserve">been </w:t>
      </w:r>
      <w:r w:rsidR="003303F0">
        <w:t xml:space="preserve">intra-operative and </w:t>
      </w:r>
      <w:r w:rsidR="00F32189">
        <w:t xml:space="preserve">postoperative </w:t>
      </w:r>
      <w:r w:rsidR="00F10F79" w:rsidRPr="001B4A9C">
        <w:rPr>
          <w:vertAlign w:val="superscript"/>
        </w:rPr>
        <w:fldChar w:fldCharType="begin" w:fldLock="1"/>
      </w:r>
      <w:r w:rsidR="00111EB8">
        <w:rPr>
          <w:vertAlign w:val="superscript"/>
        </w:rPr>
        <w:instrText>ADDIN CSL_CITATION { "citationItems" : [ { "id" : "ITEM-1", "itemData" : { "DOI" : "10.1007/s002689910111", "author" : [ { "dropping-particle" : "", "family" : "Kehlet", "given" : "Henrik", "non-dropping-particle" : "", "parse-names" : false, "suffix" : "" } ], "container-title" : "World J Surg", "id" : "ITEM-1", "issued" : { "date-parts" : [ [ "2000" ] ] }, "page" : "690-695", "title" : "Manipulation of the Metabolic Response in Clinical Practice", "type" : "article-journal", "volume" : "24" }, "uris" : [ "http://www.mendeley.com/documents/?uuid=67c42bdc-ba57-4297-833c-443726b351a2" ] }, { "id" : "ITEM-2", "itemData" : { "ISSN" : "0002-9610", "PMID" : "12095591", "abstract" : "OBJECTIVE: To evaluate the effect of modifying perioperative care in noncardiac surgical patients on morbidity, mortality, and other outcome measures.\n\nBACKGROUND: New approaches in pain control, introduction of techniques that reduce the perioperative stress response, and the more frequent use of minimal invasive surgical access have been introduced over the past decade. The impact of these interventions, either alone or in combination, on perioperative outcome was evaluated.\n\nMETHODS: We searched Medline for the period of 1980 to the present using the key terms fast track surgery, accelerated care programs, postoperative complications and preoperative patient preparation; and we examined and discussed the articles that were identified to include in this review. This information was supplemented with our own research on the mediators of the stress response in surgical patients, the use of epidural anesthesia in elective operations, and pilot studies of fast track surgical procedures using the multimodality approach.\n\nRESULTS: The introduction of newer approaches to perioperative care has reduced both morbidity and mortality in surgical patients. In the future, most elective operations will become day surgical procedures or require only 1 to 2 days of postoperative hospitalization. Reorganization of the perioperative team (anesthesiologists, surgeons, nurses, and physical therapists) will be essential to achieve successful fast track surgical programs.\n\nCONCLUSIONS: Understanding perioperative pathophysiology and implementation of care regimes to reduce the stress of an operation, will continue to accelerate rehabilitation associated with decreased hospitalization and increased satisfaction and safety after discharge. Developments and improvements of multimodal interventions within the context of \"fast track\" surgery programs represents the major challenge for the medical professionals working to achieve a \"pain and risk free\" perioperative course.", "author" : [ { "dropping-particle" : "", "family" : "Kehlet", "given" : "Henrik", "non-dropping-particle" : "", "parse-names" : false, "suffix" : "" }, { "dropping-particle" : "", "family" : "Wilmore", "given" : "Douglas W", "non-dropping-particle" : "", "parse-names" : false, "suffix" : "" } ], "container-title" : "American journal of surgery", "id" : "ITEM-2", "issue" : "6", "issued" : { "date-parts" : [ [ "2002", "6" ] ] }, "page" : "630-41", "title" : "Multimodal strategies to improve surgical outcome.", "type" : "article-journal", "volume" : "183" }, "uris" : [ "http://www.mendeley.com/documents/?uuid=ad05f438-dc64-4952-adb1-324e10fdc0e9" ] } ], "mendeley" : { "previouslyFormattedCitation" : "(11,12)" }, "properties" : { "noteIndex" : 0 }, "schema" : "https://github.com/citation-style-language/schema/raw/master/csl-citation.json" }</w:instrText>
      </w:r>
      <w:r w:rsidR="00F10F79" w:rsidRPr="001B4A9C">
        <w:rPr>
          <w:vertAlign w:val="superscript"/>
        </w:rPr>
        <w:fldChar w:fldCharType="separate"/>
      </w:r>
      <w:r w:rsidR="003303F0" w:rsidRPr="001B4A9C">
        <w:rPr>
          <w:noProof/>
          <w:vertAlign w:val="superscript"/>
        </w:rPr>
        <w:t>(11,12)</w:t>
      </w:r>
      <w:r w:rsidR="00F10F79" w:rsidRPr="001B4A9C">
        <w:rPr>
          <w:vertAlign w:val="superscript"/>
        </w:rPr>
        <w:fldChar w:fldCharType="end"/>
      </w:r>
      <w:r>
        <w:t>, which</w:t>
      </w:r>
      <w:r w:rsidR="003303F0">
        <w:t xml:space="preserve"> </w:t>
      </w:r>
      <w:r w:rsidR="00077083">
        <w:t xml:space="preserve">for </w:t>
      </w:r>
      <w:r w:rsidR="003303F0">
        <w:t xml:space="preserve">high risk populations </w:t>
      </w:r>
      <w:r w:rsidR="002951C8">
        <w:t>might be too late</w:t>
      </w:r>
      <w:r w:rsidR="004C3F32">
        <w:t>. The preoperative period</w:t>
      </w:r>
      <w:r w:rsidR="00D87801">
        <w:t xml:space="preserve"> </w:t>
      </w:r>
      <w:r w:rsidR="003303F0">
        <w:t xml:space="preserve">might </w:t>
      </w:r>
      <w:r w:rsidR="000708CB">
        <w:t>be</w:t>
      </w:r>
      <w:r w:rsidR="004C3F32">
        <w:t xml:space="preserve"> </w:t>
      </w:r>
      <w:r w:rsidR="000708CB">
        <w:t>a</w:t>
      </w:r>
      <w:r w:rsidR="003303F0">
        <w:t xml:space="preserve"> </w:t>
      </w:r>
      <w:r w:rsidR="00537D0D">
        <w:t>better</w:t>
      </w:r>
      <w:r w:rsidR="003C069D">
        <w:t xml:space="preserve"> </w:t>
      </w:r>
      <w:r w:rsidR="003303F0">
        <w:t xml:space="preserve">time to </w:t>
      </w:r>
      <w:r w:rsidR="00775DE7">
        <w:t>engage patients in</w:t>
      </w:r>
      <w:r w:rsidR="00BC01D8">
        <w:t xml:space="preserve"> </w:t>
      </w:r>
      <w:r w:rsidR="00D87801">
        <w:t>e</w:t>
      </w:r>
      <w:r>
        <w:t xml:space="preserve">nhancing physical fitness, </w:t>
      </w:r>
      <w:r w:rsidR="00D87801">
        <w:t>i.e. ‘</w:t>
      </w:r>
      <w:r w:rsidR="00BC01D8">
        <w:t>prehabilitation</w:t>
      </w:r>
      <w:r w:rsidR="00D87801">
        <w:t>’</w:t>
      </w:r>
      <w:r w:rsidR="00BC01D8" w:rsidRPr="001B4A9C">
        <w:rPr>
          <w:vertAlign w:val="superscript"/>
        </w:rPr>
        <w:t xml:space="preserve"> </w:t>
      </w:r>
      <w:r w:rsidR="00F10F79" w:rsidRPr="001B4A9C">
        <w:rPr>
          <w:vertAlign w:val="superscript"/>
        </w:rPr>
        <w:fldChar w:fldCharType="begin" w:fldLock="1"/>
      </w:r>
      <w:r w:rsidR="00111EB8">
        <w:rPr>
          <w:vertAlign w:val="superscript"/>
        </w:rPr>
        <w:instrText>ADDIN CSL_CITATION { "citationItems" : [ { "id" : "ITEM-1", "itemData" : { "author" : [ { "dropping-particle" : "", "family" : "Ditmyer", "given" : "NM", "non-dropping-particle" : "", "parse-names" : false, "suffix" : "" }, { "dropping-particle" : "", "family" : "Topp", "given" : "R", "non-dropping-particle" : "", "parse-names" : false, "suffix" : "" }, { "dropping-particle" : "", "family" : "Pifer", "given" : "M", "non-dropping-particle" : "", "parse-names" : false, "suffix" : "" } ], "container-title" : "Orthop Nurs", "id" : "ITEM-1", "issue" : "5", "issued" : { "date-parts" : [ [ "2002" ] ] }, "page" : "43-51", "title" : "Prehabilitation in preparation for orthopaedic surgery.", "type" : "article-journal", "volume" : "21" }, "uris" : [ "http://www.mendeley.com/documents/?uuid=d7e5e14e-e338-498d-9f4d-a2e73b78dbec" ] }, { "id" : "ITEM-2", "itemData" : { "DOI" : "10.1002/bjs.7102", "ISSN" : "1365-2168", "PMID" : "20602503", "abstract" : "'Prehabilitation' is an intervention to enhance functional capacity in anticipation of a forthcoming physiological stressor. In patients scheduled for colorectal surgery, the extent to which a structured prehabilitation regimen of stationary cycling and strengthening optimized recovery of functional walking capacity after surgery was compared with a simpler regimen of walking and breathing exercises.", "author" : [ { "dropping-particle" : "", "family" : "Carli", "given" : "F", "non-dropping-particle" : "", "parse-names" : false, "suffix" : "" }, { "dropping-particle" : "", "family" : "Charlebois", "given" : "P", "non-dropping-particle" : "", "parse-names" : false, "suffix" : "" }, { "dropping-particle" : "", "family" : "Stein", "given" : "B", "non-dropping-particle" : "", "parse-names" : false, "suffix" : "" }, { "dropping-particle" : "", "family" : "Feldman", "given" : "L", "non-dropping-particle" : "", "parse-names" : false, "suffix" : "" }, { "dropping-particle" : "", "family" : "Zavorsky", "given" : "G", "non-dropping-particle" : "", "parse-names" : false, "suffix" : "" }, { "dropping-particle" : "", "family" : "Kim", "given" : "D J", "non-dropping-particle" : "", "parse-names" : false, "suffix" : "" }, { "dropping-particle" : "", "family" : "Scott", "given" : "S", "non-dropping-particle" : "", "parse-names" : false, "suffix" : "" }, { "dropping-particle" : "", "family" : "Mayo", "given" : "N E", "non-dropping-particle" : "", "parse-names" : false, "suffix" : "" } ], "container-title" : "The British journal of surgery", "id" : "ITEM-2", "issue" : "8", "issued" : { "date-parts" : [ [ "2010", "8" ] ] }, "page" : "1187-97", "title" : "Randomized clinical trial of prehabilitation in colorectal surgery.", "type" : "article-journal", "volume" : "97" }, "uris" : [ "http://www.mendeley.com/documents/?uuid=c7ed7be1-62e4-44b0-a43b-56e4c6f0157f" ] } ], "mendeley" : { "previouslyFormattedCitation" : "(13,14)" }, "properties" : { "noteIndex" : 0 }, "schema" : "https://github.com/citation-style-language/schema/raw/master/csl-citation.json" }</w:instrText>
      </w:r>
      <w:r w:rsidR="00F10F79" w:rsidRPr="001B4A9C">
        <w:rPr>
          <w:vertAlign w:val="superscript"/>
        </w:rPr>
        <w:fldChar w:fldCharType="separate"/>
      </w:r>
      <w:r w:rsidR="00BC01D8" w:rsidRPr="001B4A9C">
        <w:rPr>
          <w:noProof/>
          <w:vertAlign w:val="superscript"/>
        </w:rPr>
        <w:t>(13,14)</w:t>
      </w:r>
      <w:r w:rsidR="00F10F79" w:rsidRPr="001B4A9C">
        <w:rPr>
          <w:vertAlign w:val="superscript"/>
        </w:rPr>
        <w:fldChar w:fldCharType="end"/>
      </w:r>
      <w:r w:rsidR="00765A71">
        <w:t xml:space="preserve">. </w:t>
      </w:r>
      <w:r w:rsidR="002451B5">
        <w:t xml:space="preserve"> </w:t>
      </w:r>
      <w:r w:rsidR="00537D0D">
        <w:t>P</w:t>
      </w:r>
      <w:r w:rsidR="00BC01D8">
        <w:t>re-surgical exercise interventions</w:t>
      </w:r>
      <w:r w:rsidR="00537D0D">
        <w:t xml:space="preserve"> </w:t>
      </w:r>
      <w:r w:rsidR="00D87801">
        <w:t>are</w:t>
      </w:r>
      <w:r w:rsidR="0024537C">
        <w:t xml:space="preserve"> feasible, safe</w:t>
      </w:r>
      <w:r w:rsidR="00DF061B">
        <w:t>,</w:t>
      </w:r>
      <w:r w:rsidR="0024537C">
        <w:t xml:space="preserve"> </w:t>
      </w:r>
      <w:r w:rsidR="00537D0D">
        <w:t xml:space="preserve">improve </w:t>
      </w:r>
      <w:r w:rsidR="0024537C">
        <w:t xml:space="preserve">function and </w:t>
      </w:r>
      <w:r w:rsidR="00072A6E">
        <w:t xml:space="preserve">quality of life </w:t>
      </w:r>
      <w:r w:rsidR="00F10F79" w:rsidRPr="001B4A9C">
        <w:rPr>
          <w:vertAlign w:val="superscript"/>
        </w:rPr>
        <w:fldChar w:fldCharType="begin" w:fldLock="1"/>
      </w:r>
      <w:r w:rsidR="00111EB8">
        <w:rPr>
          <w:vertAlign w:val="superscript"/>
        </w:rPr>
        <w:instrText>ADDIN CSL_CITATION { "citationItems" : [ { "id" : "ITEM-1", "itemData" : { "DOI" : "10.1016/j.suronc.2013.01.004", "ISSN" : "1879-3320", "PMID" : "23434347", "abstract" : "BACKGROUND: Recent reviews suggest that enhancing fitness and functional capacity prior to surgery can accelerate post-surgery recovery and reduce mortality. However, the effect of pre-surgical exercise interventions in cancer patients is not fully explained. The aim of this paper is to systematically review the available literature regarding pre-surgery exercise training interventions in cancer patients and examine their effects on physiological outcomes as well as quality of life (QOL) and length of hospital stay. METHODS: Relevant studies were identified through a search on MEDLINE, PreMEDLINE, AMED, MEDLINE Daily Update, CINAHL and SPORTDiscus. All randomized controlled trials (RCTs) and non-RCTs that had some form of physical exercise undertaken prior to surgery were included. Descriptive characteristics such as participant characteristics, study design, types of cancer, length of study, and primary outcomes were extracted. Methodological rigour was assessed using a modified Delphi List. Due to the heterogeneity and the dearth of pre-surgical studies, we were limited to a systematic review rather than a meta-analysis. RESULTS: Eighteen studies were included consisting of a total of 966 participants. Lung cancer studies were the predominant group represented. Most of the studies prescribed an aerobic intervention programs done prior to surgery. Mode, frequency, duration, and intensity of exercise intervention varied across the different cancer groups. The majority of studies showed preliminary positive change in clinical outcomes with significant improvements in the rate of incontinence, functional walking capacity and cardiorespiratory fitness. CONCLUSION: Pre-surgical exercise may benefit cancer patients through positive effects on function and physical capacity. Surgical oncologists may consider pre-surgical exercise interventions as a potential adjuvant therapy to improve patients' outcomes.", "author" : [ { "dropping-particle" : "", "family" : "Singh", "given" : "F", "non-dropping-particle" : "", "parse-names" : false, "suffix" : "" }, { "dropping-particle" : "", "family" : "Newton", "given" : "RU", "non-dropping-particle" : "", "parse-names" : false, "suffix" : "" }, { "dropping-particle" : "", "family" : "Galvao", "given" : "DA", "non-dropping-particle" : "", "parse-names" : false, "suffix" : "" }, { "dropping-particle" : "", "family" : "Spry", "given" : "N", "non-dropping-particle" : "", "parse-names" : false, "suffix" : "" }, { "dropping-particle" : "", "family" : "Baker", "given" : "MK", "non-dropping-particle" : "", "parse-names" : false, "suffix" : "" } ], "container-title" : "Surgical oncology", "id" : "ITEM-1", "issued" : { "date-parts" : [ [ "2013", "2", "19" ] ] }, "page" : "1-13", "publisher" : "Elsevier Ltd", "title" : "A systematic review of pre-surgical exercise intervention studies with cancer patients.", "type" : "article-journal" }, "uris" : [ "http://www.mendeley.com/documents/?uuid=d120bc7a-3a3c-4560-b00e-7bb358cdec5b" ] }, { "id" : "ITEM-2", "itemData" : { "DOI" : "10.1093/bja/aes514", "author" : [ { "dropping-particle" : "", "family" : "Doherty", "given" : "A F O", "non-dropping-particle" : "", "parse-names" : false, "suffix" :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"Br J Anaesth", "id" : "ITEM-2", "issue" : "5", "issued" : { "date-parts" : [ [ "2013" ] ] }, "page" : "679-89", "title" : "Preoperative aerobic exercise training in elective intra-cavity surgery : a systematic review", "type" : "article-journal", "volume" : "110" }, "uris" : [ "http://www.mendeley.com/documents/?uuid=ff318f99-aaa8-4d65-b000-7a61e02129fe" ] } ], "mendeley" : { "previouslyFormattedCitation" : "(15,16)" }, "properties" : { "noteIndex" : 0 }, "schema" : "https://github.com/citation-style-language/schema/raw/master/csl-citation.json" }</w:instrText>
      </w:r>
      <w:r w:rsidR="00F10F79" w:rsidRPr="001B4A9C">
        <w:rPr>
          <w:vertAlign w:val="superscript"/>
        </w:rPr>
        <w:fldChar w:fldCharType="separate"/>
      </w:r>
      <w:r w:rsidR="003726F5" w:rsidRPr="001B4A9C">
        <w:rPr>
          <w:noProof/>
          <w:vertAlign w:val="superscript"/>
        </w:rPr>
        <w:t>(15,16)</w:t>
      </w:r>
      <w:r w:rsidR="00F10F79" w:rsidRPr="001B4A9C">
        <w:rPr>
          <w:vertAlign w:val="superscript"/>
        </w:rPr>
        <w:fldChar w:fldCharType="end"/>
      </w:r>
      <w:r w:rsidR="00537D0D">
        <w:t xml:space="preserve">, but little </w:t>
      </w:r>
      <w:r w:rsidR="00704474">
        <w:t>is known of</w:t>
      </w:r>
      <w:r w:rsidR="00537D0D">
        <w:t xml:space="preserve"> their effects on </w:t>
      </w:r>
      <w:r w:rsidR="0024537C">
        <w:t>physical fitness</w:t>
      </w:r>
      <w:r w:rsidR="00077083">
        <w:t xml:space="preserve"> measured by cardiopulmonary exercise testing (CPET)</w:t>
      </w:r>
      <w:r w:rsidR="00D87801">
        <w:t>;</w:t>
      </w:r>
      <w:r w:rsidR="0024537C">
        <w:t xml:space="preserve"> </w:t>
      </w:r>
      <w:r w:rsidR="00D87801">
        <w:t>yet poor fitness</w:t>
      </w:r>
      <w:r w:rsidR="00537D0D">
        <w:t xml:space="preserve"> is</w:t>
      </w:r>
      <w:r w:rsidR="0024537C">
        <w:t xml:space="preserve"> linked to poor postoperative outcomes</w:t>
      </w:r>
      <w:r w:rsidR="008D25D0">
        <w:t xml:space="preserve"> </w:t>
      </w:r>
      <w:r w:rsidR="00F10F79" w:rsidRPr="001B4A9C">
        <w:rPr>
          <w:vertAlign w:val="superscript"/>
        </w:rPr>
        <w:fldChar w:fldCharType="begin" w:fldLock="1"/>
      </w:r>
      <w:r w:rsidR="00111EB8">
        <w:rPr>
          <w:vertAlign w:val="superscript"/>
        </w:rPr>
        <w:instrText>ADDIN CSL_CITATION { "citationItems" : [ { "id" : "ITEM-1", "itemData" : { "DOI" : "10.1093/bja/aet193", "ISSN" : "1471-6771", "PMID" : "23744818", "abstract" : "BACKGROUND: /st&gt;Surgical patients with poor functional capacity, determined by oxygen consumption at anaerobic threshold (AT) during cardiopulmonary exercise testing (CPET), experience longer hospital stays and worse short- and medium-term survival. However, previous studies excluded patients who were unable to perform a CPET or who failed to demonstrate an AT. We hypothesized that such patients are at risk of inferior outcomes after elective surgery. METHODS: /st&gt;All patients undergoing major colorectal surgery attempted CPET to assist in the planning of care. Patients were stratified by their test results into Fit (AT \u2265 11.0 ml O2 kg(-1) min(-1)), Unfit (AT &lt; 11.0 ml O2 kg(-1) min(-1)), or Unable to CPET groups (failed to pedal or demonstrate an AT). For each group, we determined hospital stay and mortality. RESULTS: /st&gt;Between March 2009 and April 2010, 269 consecutive patients were screened, and proceeded to bowel resection. Median hospital stay was 8 days (IQR 5.1-13.4) and there were 44 deaths (16%) at 2 yr; 26 (9.7%) patients were categorized as Unable to CPET, 69 (25.7%) Unfit and 174 (64.7%) Fit. There were statistically significant differences between the three groups in hospital stay [median (IQR) 14.0 (10.5-23.8) vs 9.9 (5.5-15) vs 7.1 (4.9-10.8) days, P &lt; 0.01] and mortality at 2 yr [11/26 (42%) vs 14/69 (20%) vs 19/174 (11%), respectively (P &lt; 0.01)] although the differences between Unable and Unfit were not statistically different. CONCLUSIONS: /st&gt;Patients' inability to perform CPET is associated with inferior outcomes after major colorectal surgery. Future studies evaluating CPET in risk assessment for major surgery should report outcomes for this subgroup.", "author" : [ { "dropping-particle" : "", "family" : "Lai", "given" : "C W", "non-dropping-particle" : "", "parse-names" : false, "suffix" : "" }, { "dropping-particle" : "", "family" : "Minto", "given" : "G", "non-dropping-particle" : "", "parse-names" : false, "suffix" : "" }, { "dropping-particle" : "", "family" : "Challand", "given" : "C P", "non-dropping-particle" : "", "parse-names" : false, "suffix" : "" }, { "dropping-particle" : "", "family" : "Hosie", "given" : "K B", "non-dropping-particle" : "", "parse-names" : false, "suffix" : "" }, { "dropping-particle" : "", "family" : "Sneyd", "given" : "J R", "non-dropping-particle" : "", "parse-names" : false, "suffix" : "" }, { "dropping-particle" : "", "family" : "Creanor", "given" : "S", "non-dropping-particle" : "", "parse-names" : false, "suffix" : "" }, { "dropping-particle" : "", "family" : "Struthers", "given" : "R a", "non-dropping-particle" : "", "parse-names" : false, "suffix" : "" } ], "container-title" : "British journal of anaesthesia", "id" : "ITEM-1", "issued" : { "date-parts" : [ [ "2013", "6", "5" ] ] }, "page" : "1-5", "title" : "Patients' inability to perform a preoperative cardiopulmonary exercise test or demonstrate an anaerobic threshold is associated with inferior outcomes after major colorectal surgery.", "type" : "article-journal" }, "uris" : [ "http://www.mendeley.com/documents/?uuid=c57477af-24fb-47a9-85f6-13ecb8f580f6" ] }, { "id" : "ITEM-2", "itemData" : { "DOI" : "10.1093/bja/aeq128", "ISSN" : "1471-6771", "PMID" : "20573634", "abstract" : "Studies of preoperative cardiopulmonary exercise testing (CPET) have shown that a reduced oxygen uptake at anaerobic threshold (AT) and elevated ventilatory equivalent for carbon dioxide (VE/VCO(2)) were associated with reduced short- and medium-term survival after major surgery. The aim of this study was to determine the relative values of these, and also clinical risk factors, in identifying patients at risk of death after major intra-abdominal, non-vascular surgery.", "author" : [ { "dropping-particle" : "", "family" : "Wilson", "given" : "R J T", "non-dropping-particle" : "", "parse-names" : false, "suffix" : "" }, { "dropping-particle" : "", "family" : "Davies", "given" : "S", "non-dropping-particle" : "", "parse-names" : false, "suffix" : "" }, { "dropping-particle" : "", "family" : "Yates", "given" : "D", "non-dropping-particle" : "", "parse-names" : false, "suffix" : "" }, { "dropping-particle" : "", "family" : "Redman", "given" : "J", "non-dropping-particle" : "", "parse-names" : false, "suffix" : "" }, { "dropping-particle" : "", "family" : "Stone", "given" : "M", "non-dropping-particle" : "", "parse-names" : false, "suffix" : "" } ], "container-title" : "Br J Anaesth", "id" : "ITEM-2", "issue" : "3", "issued" : { "date-parts" : [ [ "2010", "9" ] ] }, "page" : "297-303", "title" : "Impaired functional capacity is associated with all-cause mortality after major elective intra-abdominal surgery.", "type" : "article-journal", "volume" : "105" }, "uris" : [ "http://www.mendeley.com/documents/?uuid=97859c2a-baea-4357-82af-c6c459ff303b" ] }, { "id" : "ITEM-3", "itemData" : { "DOI" : "10.1097/SLA.0b013e31828dbac2", "ISSN" : "1528-1140", "PMID" : "23665968", "abstract" : ": This study aimed to define the relationship between cardiorespiratory fitness and age in the context of postsurgery mortality and morbidity in older people.", "author" : [ { "dropping-particle" : "", "family" : "Snowden", "given" : "Chris P", "non-dropping-particle" : "", "parse-names" : false, "suffix" : "" }, { "dropping-particle" : "", "family" : "Prentis", "given" : "James", "non-dropping-particle" : "", "parse-names" : false, "suffix" : "" }, { "dropping-particle" : "", "family" : "Jacques", "given" : "Byron", "non-dropping-particle" : "", "parse-names" : false, "suffix" : "" }, { "dropping-particle" : "", "family" : "Anderson", "given" : "Helen", "non-dropping-particle" : "", "parse-names" : false, "suffix" : "" }, { "dropping-particle" : "", "family" : "Manas", "given" : "Derek", "non-dropping-particle" : "", "parse-names" : false, "suffix" : "" }, { "dropping-particle" : "", "family" : "Jones", "given" : "Dave", "non-dropping-particle" : "", "parse-names" : false, "suffix" : "" }, { "dropping-particle" : "", "family" : "Trenell", "given" : "Michael", "non-dropping-particle" : "", "parse-names" : false, "suffix" : "" } ], "container-title" : "Annals of surgery", "id" : "ITEM-3", "issue" : "6", "issued" : { "date-parts" : [ [ "2013", "6" ] ] }, "page" : "999-1004", "title" : "Cardiorespiratory fitness predicts mortality and hospital length of stay after major elective surgery in older people.", "type" : "article-journal", "volume" : "257" }, "uris" : [ "http://www.mendeley.com/documents/?uuid=06a05ffc-f3ad-4abd-aa6a-22dad85bb47f" ] }, { "id" : "ITEM-4", "itemData" : { "DOI" : "10.1016/j.bpa.2011.07.004", "ISSN" : "1521-6896", "PMID" : "21925407", "abstract" : "The elderly constitute an increasingly large segment of the population and of the patients requiring medical attention. Major surgery is associated with a substantial burden of postoperative morbidity and mortality. Advancing age is a particular risk factor for these outcomes. This article reviews the current literature on the value and practical applications of cardiopulmonary exercise testing (CPET) as a tool to evaluate risk and thereby improve the management of the elderly patient undergoing major surgery. There is a consistent association between CPET-derived variables and outcome following major surgery. Furthermore, CPET-derived variables have utility in perioperative risk prediction and identification of patients at high risk of adverse outcome following major surgery. This optimal predictor appears to differ between various surgery types and the incremental benefit of combining CPET with alternative methods of perioperative risk prediction remains poorly defined.", "author"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"Best practice &amp; research. Clinical anaesthesiology", "id" : "ITEM-4", "issue" : "3", "issued" : { "date-parts" : [ [ "2011", "9" ] ] }, "page" : "427-37", "publisher" : "Elsevier Ltd", "title" : "Perioperative cardiopulmonary exercise testing in the elderly.", "type" : "article-journal", "volume" : "25" }, "uris" : [ "http://www.mendeley.com/documents/?uuid=836cd805-8fb3-452f-851b-2fbbe19dd198" ] }, { "id" : "ITEM-5", "itemData" : { "DOI" : "10.1002/bjs.5734", "ISSN" : "0007-1323", "PMID" : "17440956", "abstract" : "Cardiopulmonary exercise (CPX) testing measures how efficiently subjects meet increased metabolic demand. This study aimed to determine whether preoperative CPX testing predicted postoperative survival following elective abdominal aortic aneurysm (AAA) repair.", "author" : [ { "dropping-particle" : "", "family" : "Carlisle", "given" : "J", "non-dropping-particle" : "", "parse-names" : false, "suffix" : "" }, { "dropping-particle" : "", "family" : "Swart", "given" : "M", "non-dropping-particle" : "", "parse-names" : false, "suffix" : "" } ], "container-title" : "The British journal of surgery", "id" : "ITEM-5", "issue" : "8", "issued" : { "date-parts" : [ [ "2007", "8" ] ] }, "note" : "        From Duplicate 1 (                   Mid-term survival after abdominal aortic aneurysm surgery predicted by cardiopulmonary exercise testing.                 - Carlisle, J; Swart, M )\n                \n        \n        \n      ", "page" : "966-9", "title" : "Mid-term survival after abdominal aortic aneurysm surgery predicted by cardiopulmonary exercise testing.", "type" : "article-journal", "volume" : "94" }, "uris" : [ "http://www.mendeley.com/documents/?uuid=f4fbd061-8a4c-418b-be1c-5bb600025f11" ] } ], "mendeley" : { "previouslyFormattedCitation" : "(17\u201321)" }, "properties" : { "noteIndex" : 0 }, "schema" : "https://github.com/citation-style-language/schema/raw/master/csl-citation.json" }</w:instrText>
      </w:r>
      <w:r w:rsidR="00F10F79" w:rsidRPr="001B4A9C">
        <w:rPr>
          <w:vertAlign w:val="superscript"/>
        </w:rPr>
        <w:fldChar w:fldCharType="separate"/>
      </w:r>
      <w:r w:rsidR="003726F5" w:rsidRPr="001B4A9C">
        <w:rPr>
          <w:noProof/>
          <w:vertAlign w:val="superscript"/>
        </w:rPr>
        <w:t>(17–21)</w:t>
      </w:r>
      <w:r w:rsidR="00F10F79" w:rsidRPr="001B4A9C">
        <w:rPr>
          <w:vertAlign w:val="superscript"/>
        </w:rPr>
        <w:fldChar w:fldCharType="end"/>
      </w:r>
      <w:r w:rsidR="007568FC">
        <w:t>. I</w:t>
      </w:r>
      <w:r w:rsidR="00892986">
        <w:t>dentify</w:t>
      </w:r>
      <w:r w:rsidR="007568FC">
        <w:t>ing</w:t>
      </w:r>
      <w:r w:rsidR="00892986">
        <w:t xml:space="preserve"> prehabilitation programmes to </w:t>
      </w:r>
      <w:r w:rsidR="00E3721B">
        <w:t>optimise</w:t>
      </w:r>
      <w:r w:rsidR="0043303F">
        <w:t xml:space="preserve"> </w:t>
      </w:r>
      <w:r w:rsidR="00537D0D">
        <w:t xml:space="preserve">preoperative </w:t>
      </w:r>
      <w:r w:rsidR="00892986">
        <w:t xml:space="preserve">fitness </w:t>
      </w:r>
      <w:r w:rsidR="008844FF">
        <w:t>is</w:t>
      </w:r>
      <w:r w:rsidR="00765A71">
        <w:t xml:space="preserve"> </w:t>
      </w:r>
      <w:r w:rsidR="007568FC">
        <w:t xml:space="preserve">therefore </w:t>
      </w:r>
      <w:r w:rsidR="00765A71">
        <w:t>a priority</w:t>
      </w:r>
      <w:r w:rsidR="003726F5">
        <w:t xml:space="preserve"> </w:t>
      </w:r>
      <w:r w:rsidR="00F10F79" w:rsidRPr="001B4A9C">
        <w:rPr>
          <w:vertAlign w:val="superscript"/>
        </w:rPr>
        <w:fldChar w:fldCharType="begin" w:fldLock="1"/>
      </w:r>
      <w:r w:rsidR="00111EB8">
        <w:rPr>
          <w:vertAlign w:val="superscript"/>
        </w:rPr>
        <w:instrText>ADDIN CSL_CITATION { "citationItems" : [ { "id" : "ITEM-1", "itemData" : { "DOI" : "10.1097/PHM.0b013e31829b4afe", "ISSN" : "1537-7385", "PMID" : "23756434", "abstract" : "Cancer prehabilitation, a process on the continuum of care that occurs between the time of cancer diagnosis and the beginning of acute treatment, includes physical and psychological assessments that establish a baseline functional level, identifies impairments, and provides targeted interventions that improve a patient's health to reduce the incidence and the severity of current and future impairments. There is a growing body of scientific evidence that supports preparing newly diagnosed cancer patients for and optimizing their health before starting acute treatments. This is the first review of cancer prehabilitation, and the purpose was to describe early studies in the noncancer population and then the historical focus in cancer patients on aerobic conditioning and building strength and stamina through an appropriate exercise regimen. More recent research shows that opportunities exist to use other unimodal or multimodal prehabilitation interventions to decrease morbidity, improve physical and psychological health outcomes, increase the number of potential treatment options, decrease hospital readmissions, and reduce both direct and indirect healthcare costs attributed to cancer. Future research may demonstrate increased compliance with acute cancer treatment protocols and, therefore, improved survival outcomes. New studies suggest that a multimodal approach that incorporates both physical and psychological prehabilitation interventions may be more effective than a unimodal approach that addresses just one or the other. In an impairment-driven cancer rehabilitation model, identifying current and anticipating future impairments are the critical first steps in improving healthcare outcomes and decreasing costs. More research is urgently needed to evaluate the most effective prehabilitation interventions, and combinations thereof, for survivors of all types of cancer.", "author" : [ { "dropping-particle" : "", "family" : "Silver", "given" : "Julie K", "non-dropping-particle" : "", "parse-names" : false, "suffix" : "" }, { "dropping-particle" : "", "family" : "Baima", "given" : "Jennifer", "non-dropping-particle" : "", "parse-names" : false, "suffix" : "" } ], "container-title" : "American journal of physical medicine &amp; rehabilitation", "id" : "ITEM-1", "issue" : "8", "issued" : { "date-parts" : [ [ "2013", "8" ] ] }, "page" : "715-27", "title" : "Cancer prehabilitation: an opportunity to decrease treatment-related morbidity, increase cancer treatment options, and improve physical and psychological health outcomes.", "type" : "article-journal", "volume" : "92" }, "uris" : [ "http://www.mendeley.com/documents/?uuid=45af2597-d34e-4b0b-abf1-1e9da15646d7" ] } ], "mendeley" : { "previouslyFormattedCitation" : "(22)" }, "properties" : { "noteIndex" : 0 }, "schema" : "https://github.com/citation-style-language/schema/raw/master/csl-citation.json" }</w:instrText>
      </w:r>
      <w:r w:rsidR="00F10F79" w:rsidRPr="001B4A9C">
        <w:rPr>
          <w:vertAlign w:val="superscript"/>
        </w:rPr>
        <w:fldChar w:fldCharType="separate"/>
      </w:r>
      <w:r w:rsidR="003726F5" w:rsidRPr="001B4A9C">
        <w:rPr>
          <w:noProof/>
          <w:vertAlign w:val="superscript"/>
        </w:rPr>
        <w:t>(22)</w:t>
      </w:r>
      <w:r w:rsidR="00F10F79" w:rsidRPr="001B4A9C">
        <w:rPr>
          <w:vertAlign w:val="superscript"/>
        </w:rPr>
        <w:fldChar w:fldCharType="end"/>
      </w:r>
      <w:r w:rsidR="00892986">
        <w:t>.</w:t>
      </w:r>
    </w:p>
    <w:p w:rsidR="00DF684B" w:rsidRPr="00D54CE4" w:rsidRDefault="00892986" w:rsidP="00D54CE4">
      <w:pPr>
        <w:autoSpaceDE w:val="0"/>
        <w:autoSpaceDN w:val="0"/>
        <w:adjustRightInd w:val="0"/>
      </w:pPr>
      <w:r>
        <w:t xml:space="preserve">The </w:t>
      </w:r>
      <w:r w:rsidR="008844FF">
        <w:t xml:space="preserve">primary </w:t>
      </w:r>
      <w:r w:rsidR="009C33F9">
        <w:t xml:space="preserve">aim </w:t>
      </w:r>
      <w:r>
        <w:t xml:space="preserve">of this pilot study was to evaluate, in patients scheduled for rectal cancer surgery following neoadjuvant chemoradiotherapy (NACRT), </w:t>
      </w:r>
      <w:r w:rsidR="00537D0D">
        <w:t>how</w:t>
      </w:r>
      <w:r w:rsidR="00351B9C">
        <w:t xml:space="preserve"> objectively</w:t>
      </w:r>
      <w:r w:rsidR="00D87801">
        <w:t>-</w:t>
      </w:r>
      <w:r w:rsidR="00351B9C">
        <w:t xml:space="preserve">measured </w:t>
      </w:r>
      <w:r w:rsidR="00351B9C">
        <w:lastRenderedPageBreak/>
        <w:t>physical fitness change</w:t>
      </w:r>
      <w:r w:rsidR="00537D0D">
        <w:t>s</w:t>
      </w:r>
      <w:r w:rsidR="00351B9C">
        <w:t xml:space="preserve"> with NACRT and </w:t>
      </w:r>
      <w:r w:rsidR="005D2A75">
        <w:t xml:space="preserve">a </w:t>
      </w:r>
      <w:r w:rsidR="00E3721B">
        <w:t xml:space="preserve">preoperative </w:t>
      </w:r>
      <w:r w:rsidR="005D2A75">
        <w:t xml:space="preserve">6-week structured </w:t>
      </w:r>
      <w:r w:rsidR="006D785D">
        <w:t xml:space="preserve">responsive </w:t>
      </w:r>
      <w:r w:rsidR="005D2A75">
        <w:t>exercise</w:t>
      </w:r>
      <w:r w:rsidR="006D785D">
        <w:t xml:space="preserve"> training</w:t>
      </w:r>
      <w:r w:rsidR="005D2A75">
        <w:t xml:space="preserve"> programme</w:t>
      </w:r>
      <w:r w:rsidR="006D785D">
        <w:t xml:space="preserve"> (SRETP)</w:t>
      </w:r>
      <w:r w:rsidR="005D2A75">
        <w:t>.</w:t>
      </w:r>
      <w:r w:rsidR="00765A71">
        <w:t xml:space="preserve"> </w:t>
      </w:r>
      <w:r w:rsidR="00432E1D">
        <w:t xml:space="preserve">Other exploratory </w:t>
      </w:r>
      <w:r w:rsidR="00765A71">
        <w:t>aim</w:t>
      </w:r>
      <w:r w:rsidR="006D73C2">
        <w:t>s</w:t>
      </w:r>
      <w:r w:rsidR="00765A71">
        <w:t xml:space="preserve"> w</w:t>
      </w:r>
      <w:r w:rsidR="006D73C2">
        <w:t>ere</w:t>
      </w:r>
      <w:r w:rsidR="00765A71">
        <w:t xml:space="preserve"> </w:t>
      </w:r>
      <w:r w:rsidR="00E538C8">
        <w:t xml:space="preserve">to observe changes in physical </w:t>
      </w:r>
      <w:r w:rsidR="00351B9C">
        <w:t>activity</w:t>
      </w:r>
      <w:r w:rsidR="003726F5">
        <w:t xml:space="preserve"> </w:t>
      </w:r>
      <w:r w:rsidR="00821BBA">
        <w:t>and</w:t>
      </w:r>
      <w:r w:rsidR="00D54CE4">
        <w:t xml:space="preserve"> </w:t>
      </w:r>
      <w:r w:rsidR="00821BBA">
        <w:t xml:space="preserve">physical </w:t>
      </w:r>
      <w:r w:rsidR="00D54CE4">
        <w:t>fitness</w:t>
      </w:r>
      <w:r w:rsidR="002F1119">
        <w:t>, and to explore s</w:t>
      </w:r>
      <w:r w:rsidR="00D23481">
        <w:t xml:space="preserve">afety and feasibility of the exercise programme </w:t>
      </w:r>
      <w:r w:rsidR="008441BA">
        <w:t>in this high risk patient cohort.</w:t>
      </w:r>
    </w:p>
    <w:p w:rsidR="00DF684B" w:rsidRPr="00A17B44" w:rsidRDefault="00DF684B" w:rsidP="00A17B44">
      <w:pPr>
        <w:pStyle w:val="Heading1"/>
      </w:pPr>
      <w:r w:rsidRPr="00A17B44">
        <w:t>METHODS</w:t>
      </w:r>
    </w:p>
    <w:p w:rsidR="00DF684B" w:rsidRPr="0067016C" w:rsidRDefault="00DF684B" w:rsidP="0067016C">
      <w:pPr>
        <w:pStyle w:val="Heading2"/>
      </w:pPr>
      <w:r w:rsidRPr="0067016C">
        <w:t>Patients and Study Design</w:t>
      </w:r>
    </w:p>
    <w:p w:rsidR="006927D5" w:rsidRDefault="003C069D" w:rsidP="00DF684B">
      <w:r>
        <w:t xml:space="preserve">This </w:t>
      </w:r>
      <w:r w:rsidR="007E2C9F">
        <w:t xml:space="preserve">prospective </w:t>
      </w:r>
      <w:r>
        <w:t xml:space="preserve">pilot, </w:t>
      </w:r>
      <w:r w:rsidR="008844FF">
        <w:t xml:space="preserve">non-randomised, </w:t>
      </w:r>
      <w:r>
        <w:t xml:space="preserve">parallel group, interventional controlled trial was approved by </w:t>
      </w:r>
      <w:r w:rsidR="00DF684B">
        <w:t xml:space="preserve">the North West – Liverpool East Research and Ethics Committee (11/H1002/12) </w:t>
      </w:r>
      <w:r>
        <w:t>and</w:t>
      </w:r>
      <w:r w:rsidR="00DF684B">
        <w:t xml:space="preserve"> register</w:t>
      </w:r>
      <w:r w:rsidR="006A49E1">
        <w:t xml:space="preserve">ed with clinicaltrials.gov </w:t>
      </w:r>
      <w:r w:rsidR="008844FF">
        <w:t>(</w:t>
      </w:r>
      <w:r w:rsidR="006A49E1">
        <w:t>NCT</w:t>
      </w:r>
      <w:r w:rsidR="00DF684B">
        <w:t>01325909</w:t>
      </w:r>
      <w:r w:rsidR="008844FF">
        <w:t>)</w:t>
      </w:r>
      <w:r w:rsidR="00DF684B">
        <w:t xml:space="preserve">. </w:t>
      </w:r>
      <w:r w:rsidR="00DF684B" w:rsidRPr="009B065F">
        <w:t xml:space="preserve">Written informed consent was obtained from all patients. </w:t>
      </w:r>
      <w:r w:rsidR="00DF684B">
        <w:t>W</w:t>
      </w:r>
      <w:r w:rsidR="00DF684B" w:rsidRPr="009B065F">
        <w:t xml:space="preserve">e recruited consecutive patients </w:t>
      </w:r>
      <w:r w:rsidR="00DF684B">
        <w:t xml:space="preserve">between March 2011 and February 2013 </w:t>
      </w:r>
      <w:r w:rsidR="00DF684B" w:rsidRPr="009B065F">
        <w:t>referred to the Colorectal Multi-Disciplinary Team (MDT), age ≥18 years, with locally advanced</w:t>
      </w:r>
      <w:r w:rsidR="007E2C9F">
        <w:t xml:space="preserve"> (circumferential resection margin threatened)</w:t>
      </w:r>
      <w:r w:rsidR="00DF684B" w:rsidRPr="009B065F">
        <w:t xml:space="preserve"> resectable rectal cancer, scheduled for standardized NACRT on the basis of Tumour, Node, Metastasis (TNM) classification &gt;T2/N+ with no </w:t>
      </w:r>
      <w:r w:rsidR="00A36D8E">
        <w:t xml:space="preserve">distant </w:t>
      </w:r>
      <w:r w:rsidR="00DF684B" w:rsidRPr="009B065F">
        <w:t xml:space="preserve">metastasis </w:t>
      </w:r>
      <w:r w:rsidR="00F10F79" w:rsidRPr="001B4A9C">
        <w:rPr>
          <w:vertAlign w:val="superscript"/>
        </w:rPr>
        <w:fldChar w:fldCharType="begin" w:fldLock="1"/>
      </w:r>
      <w:r w:rsidR="00111EB8">
        <w:rPr>
          <w:vertAlign w:val="superscript"/>
        </w:rPr>
        <w:instrText>ADDIN CSL_CITATION { "citationItems" : [ { "id" : "ITEM-1", "itemData" : { "author" : [ { "dropping-particle" : "", "family" : "Sobin", "given" : "Leslie H", "non-dropping-particle" : "", "parse-names" : false, "suffix" : "" }, { "dropping-particle" : "", "family" : "Fleming", "given" : "Irvin D", "non-dropping-particle" : "", "parse-names" : false, "suffix" : "" } ], "container-title" : "Cancer", "id" : "ITEM-1", "issue" : "9", "issued" : { "date-parts" : [ [ "1997" ] ] }, "page" : "1803-1804", "title" : "TNM Classification of Malignant Tumors , Fifth Edition ( 1997 )", "type" : "article-journal", "volume" : "80" }, "uris" : [ "http://www.mendeley.com/documents/?uuid=bcaee3a8-8a04-44b1-9086-baf3c73f634b" ] } ], "mendeley" : { "previouslyFormattedCitation" : "(23)" }, "properties" : { "noteIndex" : 0 }, "schema" : "https://github.com/citation-style-language/schema/raw/master/csl-citation.json" }</w:instrText>
      </w:r>
      <w:r w:rsidR="00F10F79" w:rsidRPr="001B4A9C">
        <w:rPr>
          <w:vertAlign w:val="superscript"/>
        </w:rPr>
        <w:fldChar w:fldCharType="separate"/>
      </w:r>
      <w:r w:rsidR="00775DE7" w:rsidRPr="001B4A9C">
        <w:rPr>
          <w:noProof/>
          <w:vertAlign w:val="superscript"/>
        </w:rPr>
        <w:t>(23)</w:t>
      </w:r>
      <w:r w:rsidR="00F10F79" w:rsidRPr="001B4A9C">
        <w:rPr>
          <w:vertAlign w:val="superscript"/>
        </w:rPr>
        <w:fldChar w:fldCharType="end"/>
      </w:r>
      <w:r w:rsidR="00DF684B" w:rsidRPr="009B065F">
        <w:t xml:space="preserve"> an</w:t>
      </w:r>
      <w:r w:rsidR="00DF684B">
        <w:t xml:space="preserve">d WHO Performance Status &lt; 2 </w:t>
      </w:r>
      <w:r w:rsidR="00F10F79" w:rsidRPr="001B4A9C">
        <w:rPr>
          <w:vertAlign w:val="superscript"/>
        </w:rPr>
        <w:fldChar w:fldCharType="begin" w:fldLock="1"/>
      </w:r>
      <w:r w:rsidR="00111EB8">
        <w:rPr>
          <w:vertAlign w:val="superscript"/>
        </w:rPr>
        <w:instrText>ADDIN CSL_CITATION { "citationItems" : [ { "id" : "ITEM-1", "itemData" : { "PMID" : "7165009", "author" : [ { "dropping-particle" : "", "family" : "Oken", "given" : "M M", "non-dropping-particle" : "", "parse-names" : false, "suffix" : "" }, { "dropping-particle" : "", "family" : "Creech", "given" : "R H", "non-dropping-particle" : "", "parse-names" : false, "suffix" : "" }, { "dropping-particle" : "", "family" : "Tormey", "given" : "D C", "non-dropping-particle" : "", "parse-names" : false, "suffix" : "" }, { "dropping-particle" : "", "family" : "Horton", "given" : "J", "non-dropping-particle" : "", "parse-names" : false, "suffix" : "" }, { "dropping-particle" : "", "family" : "Davis", "given" : "T E", "non-dropping-particle" : "", "parse-names" : false, "suffix" : "" }, { "dropping-particle" : "", "family" : "McFadden", "given" : "E T", "non-dropping-particle" : "", "parse-names" : false, "suffix" : "" }, { "dropping-particle" : "", "family" : "Carbone", "given" : "P P", "non-dropping-particle" : "", "parse-names" : false, "suffix" : "" } ], "container-title" : "American Journal of Clinical Oncology", "id" : "ITEM-1", "issue" : "6", "issued" : { "date-parts" : [ [ "1982" ] ] }, "page" : "649-655", "title" : "Toxicity and response criteria of the Eastern Cooperative Oncology Group.", "type" : "article-journal", "volume" : "5" }, "uris" : [ "http://www.mendeley.com/documents/?uuid=b8b8730d-2d8b-4d0e-bf36-cfb23dfce939" ] } ], "mendeley" : { "previouslyFormattedCitation" : "(24)" }, "properties" : { "noteIndex" : 0 }, "schema" : "https://github.com/citation-style-language/schema/raw/master/csl-citation.json" }</w:instrText>
      </w:r>
      <w:r w:rsidR="00F10F79" w:rsidRPr="001B4A9C">
        <w:rPr>
          <w:vertAlign w:val="superscript"/>
        </w:rPr>
        <w:fldChar w:fldCharType="separate"/>
      </w:r>
      <w:r w:rsidR="00775DE7" w:rsidRPr="001B4A9C">
        <w:rPr>
          <w:noProof/>
          <w:vertAlign w:val="superscript"/>
        </w:rPr>
        <w:t>(24)</w:t>
      </w:r>
      <w:r w:rsidR="00F10F79" w:rsidRPr="001B4A9C">
        <w:rPr>
          <w:vertAlign w:val="superscript"/>
        </w:rPr>
        <w:fldChar w:fldCharType="end"/>
      </w:r>
      <w:r w:rsidR="00DF684B" w:rsidRPr="009B065F">
        <w:t xml:space="preserve">. </w:t>
      </w:r>
      <w:r w:rsidR="00960A53">
        <w:t>E</w:t>
      </w:r>
      <w:r w:rsidR="00DF684B" w:rsidRPr="009B065F">
        <w:t>xclu</w:t>
      </w:r>
      <w:r w:rsidR="00DF684B">
        <w:t>sion criteria were:</w:t>
      </w:r>
      <w:r w:rsidR="00DF684B" w:rsidRPr="009B065F">
        <w:t xml:space="preserve"> </w:t>
      </w:r>
      <w:r>
        <w:t xml:space="preserve">inability </w:t>
      </w:r>
      <w:r w:rsidRPr="009B065F">
        <w:t>to give informed consent</w:t>
      </w:r>
      <w:r>
        <w:t>,</w:t>
      </w:r>
      <w:r w:rsidRPr="009B065F">
        <w:t xml:space="preserve"> </w:t>
      </w:r>
      <w:r w:rsidR="00DF684B" w:rsidRPr="009B065F">
        <w:t xml:space="preserve">non-resectable disease, </w:t>
      </w:r>
      <w:r w:rsidR="00DF684B">
        <w:t xml:space="preserve">inability </w:t>
      </w:r>
      <w:r w:rsidR="00DF684B" w:rsidRPr="009B065F">
        <w:t>to perform CPET</w:t>
      </w:r>
      <w:r w:rsidR="000B0BAE">
        <w:t xml:space="preserve"> or bicycle exercise</w:t>
      </w:r>
      <w:r w:rsidR="00DF684B" w:rsidRPr="009B065F">
        <w:t xml:space="preserve">, </w:t>
      </w:r>
      <w:r>
        <w:t xml:space="preserve">and </w:t>
      </w:r>
      <w:r w:rsidR="00DF684B">
        <w:t xml:space="preserve">patients who </w:t>
      </w:r>
      <w:r w:rsidR="00DF684B" w:rsidRPr="009B065F">
        <w:t xml:space="preserve">declined surgery or NACRT, </w:t>
      </w:r>
      <w:r>
        <w:t xml:space="preserve">or </w:t>
      </w:r>
      <w:r w:rsidR="00DF684B">
        <w:t>who received non-standard NACRT</w:t>
      </w:r>
      <w:r w:rsidR="00DF684B" w:rsidRPr="009B065F">
        <w:t xml:space="preserve">. </w:t>
      </w:r>
      <w:r w:rsidR="006927D5">
        <w:t>After completing NACRT, patients were allocated to the exercise training group by default. If unable to commit to the exercise schedule</w:t>
      </w:r>
      <w:r w:rsidR="007E3968">
        <w:t xml:space="preserve"> </w:t>
      </w:r>
      <w:r w:rsidR="001B4A9C">
        <w:t>(</w:t>
      </w:r>
      <w:r w:rsidR="00960A53">
        <w:t xml:space="preserve">or </w:t>
      </w:r>
      <w:r w:rsidR="001B4A9C">
        <w:t>liv</w:t>
      </w:r>
      <w:r w:rsidR="00430F17">
        <w:t>ing</w:t>
      </w:r>
      <w:r w:rsidR="001B4A9C">
        <w:t xml:space="preserve"> </w:t>
      </w:r>
      <w:r w:rsidR="00960A53">
        <w:t>&gt;</w:t>
      </w:r>
      <w:r w:rsidR="001B4A9C">
        <w:t xml:space="preserve"> 15 miles from the hospital)</w:t>
      </w:r>
      <w:r w:rsidR="006927D5">
        <w:t>,</w:t>
      </w:r>
      <w:r w:rsidR="001B4A9C">
        <w:t xml:space="preserve"> </w:t>
      </w:r>
      <w:r w:rsidR="006927D5">
        <w:t>they were asked to act as contemporaneously recruited controls (no exercise intervention)</w:t>
      </w:r>
      <w:r w:rsidR="008441BA">
        <w:t xml:space="preserve"> with the same CPET follow-up</w:t>
      </w:r>
      <w:r w:rsidR="007E3968">
        <w:t>.</w:t>
      </w:r>
    </w:p>
    <w:p w:rsidR="00E428B9" w:rsidRDefault="007E3968" w:rsidP="00B369DA">
      <w:r>
        <w:t xml:space="preserve">All patients underwent </w:t>
      </w:r>
      <w:r w:rsidR="00DF684B" w:rsidRPr="009B065F">
        <w:t xml:space="preserve">CPET </w:t>
      </w:r>
      <w:r>
        <w:t xml:space="preserve">2 weeks before </w:t>
      </w:r>
      <w:r w:rsidR="00991973" w:rsidRPr="009B065F">
        <w:t xml:space="preserve">NACRT </w:t>
      </w:r>
      <w:r w:rsidR="00E428B9">
        <w:t xml:space="preserve">(baseline) </w:t>
      </w:r>
      <w:r>
        <w:t>and immediately</w:t>
      </w:r>
      <w:r w:rsidR="00DF684B" w:rsidRPr="009B065F">
        <w:t xml:space="preserve"> post-NACRT </w:t>
      </w:r>
      <w:r w:rsidR="00E538C8">
        <w:t>(w</w:t>
      </w:r>
      <w:r>
        <w:t>eek 0</w:t>
      </w:r>
      <w:r w:rsidR="00DF684B" w:rsidRPr="009B065F">
        <w:t>)</w:t>
      </w:r>
      <w:r w:rsidR="007E2C9F">
        <w:t>, then</w:t>
      </w:r>
      <w:r w:rsidR="009E6AA1">
        <w:t xml:space="preserve"> at </w:t>
      </w:r>
      <w:r w:rsidR="00E538C8">
        <w:t>w</w:t>
      </w:r>
      <w:r w:rsidR="00991973">
        <w:t xml:space="preserve">eeks </w:t>
      </w:r>
      <w:r>
        <w:t>3</w:t>
      </w:r>
      <w:r w:rsidR="00004CF2">
        <w:t xml:space="preserve">, </w:t>
      </w:r>
      <w:r>
        <w:t>6</w:t>
      </w:r>
      <w:r w:rsidR="00004CF2">
        <w:t>, 9 and 14</w:t>
      </w:r>
      <w:r w:rsidR="00B369DA">
        <w:t xml:space="preserve"> </w:t>
      </w:r>
      <w:r>
        <w:t xml:space="preserve">before surgery at </w:t>
      </w:r>
      <w:r w:rsidR="00E538C8">
        <w:t>w</w:t>
      </w:r>
      <w:r w:rsidR="003C069D">
        <w:t xml:space="preserve">eek </w:t>
      </w:r>
      <w:r>
        <w:t>15</w:t>
      </w:r>
      <w:r w:rsidR="008844FF">
        <w:t>.</w:t>
      </w:r>
      <w:r w:rsidR="00DF684B" w:rsidRPr="009B065F">
        <w:t xml:space="preserve"> </w:t>
      </w:r>
      <w:r w:rsidR="00E428B9">
        <w:t xml:space="preserve">Patients in the exercise group undertook </w:t>
      </w:r>
      <w:r w:rsidR="00A36D8E">
        <w:t>the intervention</w:t>
      </w:r>
      <w:r w:rsidR="00E428B9">
        <w:t xml:space="preserve"> </w:t>
      </w:r>
      <w:r w:rsidR="00DD4DD1">
        <w:t xml:space="preserve">continuously </w:t>
      </w:r>
      <w:r w:rsidR="00E428B9">
        <w:t xml:space="preserve">between </w:t>
      </w:r>
      <w:r w:rsidR="00E538C8">
        <w:t>w</w:t>
      </w:r>
      <w:r w:rsidR="00991973">
        <w:t xml:space="preserve">eek </w:t>
      </w:r>
      <w:r w:rsidR="00E428B9">
        <w:t xml:space="preserve">0 and </w:t>
      </w:r>
      <w:r w:rsidR="00E538C8">
        <w:t>w</w:t>
      </w:r>
      <w:r w:rsidR="00991973">
        <w:t xml:space="preserve">eek </w:t>
      </w:r>
      <w:r w:rsidR="00E428B9">
        <w:t>6 (</w:t>
      </w:r>
      <w:r w:rsidR="008844FF">
        <w:t xml:space="preserve">Figure </w:t>
      </w:r>
      <w:r w:rsidR="00E428B9">
        <w:lastRenderedPageBreak/>
        <w:t xml:space="preserve">1). </w:t>
      </w:r>
      <w:r w:rsidR="003C069D" w:rsidRPr="008E3591">
        <w:rPr>
          <w:u w:color="0000FF"/>
        </w:rPr>
        <w:t>CPET</w:t>
      </w:r>
      <w:r w:rsidR="003C069D">
        <w:rPr>
          <w:u w:color="0000FF"/>
        </w:rPr>
        <w:t xml:space="preserve"> data</w:t>
      </w:r>
      <w:r w:rsidR="003C069D" w:rsidRPr="008E3591">
        <w:rPr>
          <w:u w:color="0000FF"/>
        </w:rPr>
        <w:t xml:space="preserve"> </w:t>
      </w:r>
      <w:r w:rsidR="002E1357" w:rsidRPr="008E3591">
        <w:rPr>
          <w:u w:color="0000FF"/>
        </w:rPr>
        <w:t xml:space="preserve">were reported </w:t>
      </w:r>
      <w:r w:rsidR="00960A53">
        <w:rPr>
          <w:u w:color="0000FF"/>
        </w:rPr>
        <w:t xml:space="preserve">blind </w:t>
      </w:r>
      <w:r w:rsidR="002E1357" w:rsidRPr="008E3591">
        <w:rPr>
          <w:u w:color="0000FF"/>
        </w:rPr>
        <w:t xml:space="preserve">by </w:t>
      </w:r>
      <w:r w:rsidR="002E1357" w:rsidRPr="008E3591">
        <w:t>two experienced assessors.</w:t>
      </w:r>
      <w:r w:rsidR="002E1357">
        <w:t xml:space="preserve"> </w:t>
      </w:r>
      <w:r w:rsidR="00E112E0">
        <w:t xml:space="preserve">All patients </w:t>
      </w:r>
      <w:r w:rsidR="0056441E">
        <w:t>underwent a continuous 72 h</w:t>
      </w:r>
      <w:r w:rsidR="00307A66">
        <w:t>our</w:t>
      </w:r>
      <w:r w:rsidR="00E112E0">
        <w:t xml:space="preserve"> period</w:t>
      </w:r>
      <w:r w:rsidR="000313B6">
        <w:t xml:space="preserve"> of physical activity (PA) monitoring (</w:t>
      </w:r>
      <w:proofErr w:type="spellStart"/>
      <w:r w:rsidR="000313B6">
        <w:t>Sensewear</w:t>
      </w:r>
      <w:proofErr w:type="spellEnd"/>
      <w:r w:rsidR="000313B6">
        <w:t xml:space="preserve"> biaxial accelerometer</w:t>
      </w:r>
      <w:r w:rsidR="00430F17">
        <w:t>,</w:t>
      </w:r>
      <w:r w:rsidR="00960A53">
        <w:t xml:space="preserve"> worn over the right triceps</w:t>
      </w:r>
      <w:r w:rsidR="000313B6">
        <w:t xml:space="preserve">) during weekdays at baseline (2 weeks before NACRT), </w:t>
      </w:r>
      <w:r w:rsidR="00FC7C08">
        <w:t>immediately post-NACR</w:t>
      </w:r>
      <w:r w:rsidR="00D23481">
        <w:t>T</w:t>
      </w:r>
      <w:r w:rsidR="00E538C8">
        <w:t xml:space="preserve"> (week 0) and w</w:t>
      </w:r>
      <w:r w:rsidR="00FC7C08">
        <w:t>eek 6</w:t>
      </w:r>
      <w:r w:rsidR="000313B6">
        <w:t>.</w:t>
      </w:r>
      <w:r w:rsidR="00FC7C08">
        <w:t xml:space="preserve"> </w:t>
      </w:r>
    </w:p>
    <w:p w:rsidR="00871B01" w:rsidRDefault="00D3054D" w:rsidP="00B369DA">
      <w:pPr>
        <w:rPr>
          <w:color w:val="000000"/>
        </w:rPr>
      </w:pPr>
      <w:r w:rsidRPr="00D3054D">
        <w:rPr>
          <w:color w:val="000000"/>
        </w:rPr>
        <w:t xml:space="preserve">Patients in the exercise group attended a 6 week supervised in-hospital exercise training programme </w:t>
      </w:r>
      <w:proofErr w:type="gramStart"/>
      <w:r w:rsidRPr="00D3054D">
        <w:rPr>
          <w:color w:val="000000"/>
        </w:rPr>
        <w:t>(3 sessions/week)</w:t>
      </w:r>
      <w:proofErr w:type="gramEnd"/>
      <w:r w:rsidRPr="00D3054D">
        <w:rPr>
          <w:color w:val="000000"/>
        </w:rPr>
        <w:t xml:space="preserve">. The exercise training intensities were responsive to each individual CPET at week 0 and week 3 (informed </w:t>
      </w:r>
      <w:r w:rsidR="000A22AF">
        <w:rPr>
          <w:color w:val="FF0000"/>
        </w:rPr>
        <w:t>and altered according to</w:t>
      </w:r>
      <w:r w:rsidRPr="00D3054D">
        <w:rPr>
          <w:color w:val="000000"/>
        </w:rPr>
        <w:t xml:space="preserve"> measured work rates at </w:t>
      </w:r>
      <w:r w:rsidRPr="00D3054D">
        <w:rPr>
          <w:position w:val="-6"/>
        </w:rPr>
        <w:object w:dxaOrig="220" w:dyaOrig="300">
          <v:shape id="_x0000_i1033" type="#_x0000_t75" style="width:11.7pt;height:15.45pt" o:ole="">
            <v:imagedata r:id="rId7" o:title=""/>
          </v:shape>
          <o:OLEObject Type="Embed" ProgID="Equation.3" ShapeID="_x0000_i1033" DrawAspect="Content" ObjectID="_1461756440" r:id="rId17"/>
        </w:object>
      </w:r>
      <w:r w:rsidRPr="00D3054D">
        <w:t>o</w:t>
      </w:r>
      <w:r w:rsidRPr="00D3054D">
        <w:rPr>
          <w:vertAlign w:val="subscript"/>
        </w:rPr>
        <w:t xml:space="preserve">2 </w:t>
      </w:r>
      <w:r w:rsidRPr="00D3054D">
        <w:t xml:space="preserve">at </w:t>
      </w:r>
      <w:r w:rsidRPr="00D3054D">
        <w:rPr>
          <w:position w:val="-6"/>
        </w:rPr>
        <w:object w:dxaOrig="180" w:dyaOrig="320">
          <v:shape id="_x0000_i1034" type="#_x0000_t75" style="width:9.35pt;height:15.45pt" o:ole="">
            <v:imagedata r:id="rId9" o:title=""/>
          </v:shape>
          <o:OLEObject Type="Embed" ProgID="Equation.3" ShapeID="_x0000_i1034" DrawAspect="Content" ObjectID="_1461756441" r:id="rId18"/>
        </w:object>
      </w:r>
      <w:r w:rsidRPr="00D3054D">
        <w:rPr>
          <w:vertAlign w:val="subscript"/>
        </w:rPr>
        <w:t xml:space="preserve">L </w:t>
      </w:r>
      <w:r w:rsidRPr="00D3054D">
        <w:t xml:space="preserve">and </w:t>
      </w:r>
      <w:r w:rsidRPr="00D3054D">
        <w:rPr>
          <w:position w:val="-6"/>
        </w:rPr>
        <w:object w:dxaOrig="220" w:dyaOrig="300">
          <v:shape id="_x0000_i1035" type="#_x0000_t75" style="width:11.7pt;height:15.45pt" o:ole="">
            <v:imagedata r:id="rId7" o:title=""/>
          </v:shape>
          <o:OLEObject Type="Embed" ProgID="Equation.3" ShapeID="_x0000_i1035" DrawAspect="Content" ObjectID="_1461756442" r:id="rId19"/>
        </w:object>
      </w:r>
      <w:r w:rsidRPr="00D3054D">
        <w:t>o</w:t>
      </w:r>
      <w:r w:rsidRPr="00D3054D">
        <w:rPr>
          <w:vertAlign w:val="subscript"/>
        </w:rPr>
        <w:t xml:space="preserve">2 </w:t>
      </w:r>
      <w:r w:rsidRPr="00D3054D">
        <w:t>at peak</w:t>
      </w:r>
      <w:r w:rsidRPr="00D3054D">
        <w:rPr>
          <w:color w:val="000000"/>
        </w:rPr>
        <w:t xml:space="preserve"> at peak exercise). Exercise training consisted of 40 minutes (including 5 min warm-up and 5 min cool-down) of interval </w:t>
      </w:r>
      <w:r w:rsidRPr="00871B01">
        <w:rPr>
          <w:color w:val="000000"/>
        </w:rPr>
        <w:t>training on an electromagnetically braked cycle ergometer (</w:t>
      </w:r>
      <w:proofErr w:type="spellStart"/>
      <w:r w:rsidRPr="00871B01">
        <w:rPr>
          <w:color w:val="000000"/>
        </w:rPr>
        <w:t>Optibike</w:t>
      </w:r>
      <w:proofErr w:type="spellEnd"/>
      <w:r w:rsidRPr="00871B01">
        <w:rPr>
          <w:color w:val="000000"/>
        </w:rPr>
        <w:t xml:space="preserve"> Ergoline GmbH, Germany).</w:t>
      </w:r>
      <w:r w:rsidR="006F2161" w:rsidRPr="00871B01">
        <w:rPr>
          <w:color w:val="000000"/>
        </w:rPr>
        <w:t xml:space="preserve"> </w:t>
      </w:r>
      <w:r w:rsidR="00871B01" w:rsidRPr="00871B01">
        <w:rPr>
          <w:color w:val="FF0000"/>
        </w:rPr>
        <w:t>The</w:t>
      </w:r>
      <w:r w:rsidR="00871B01" w:rsidRPr="000A733D">
        <w:rPr>
          <w:color w:val="FF0000"/>
          <w:sz w:val="22"/>
          <w:szCs w:val="22"/>
        </w:rPr>
        <w:t xml:space="preserve"> </w:t>
      </w:r>
      <w:r w:rsidR="00871B01" w:rsidRPr="00871B01">
        <w:rPr>
          <w:color w:val="FF0000"/>
        </w:rPr>
        <w:t xml:space="preserve">training programme was preloaded on a chip-and-pin card which executed the interval intensities automatically. </w:t>
      </w:r>
      <w:r w:rsidR="00871B01" w:rsidRPr="00871B01">
        <w:rPr>
          <w:color w:val="000000"/>
        </w:rPr>
        <w:t xml:space="preserve">The </w:t>
      </w:r>
      <w:r w:rsidR="00512526" w:rsidRPr="00871B01">
        <w:rPr>
          <w:color w:val="000000"/>
        </w:rPr>
        <w:t>interval-training</w:t>
      </w:r>
      <w:r w:rsidR="00871B01" w:rsidRPr="00871B01">
        <w:rPr>
          <w:color w:val="000000"/>
        </w:rPr>
        <w:t xml:space="preserve"> </w:t>
      </w:r>
      <w:r w:rsidR="00871B01" w:rsidRPr="00871B01">
        <w:rPr>
          <w:color w:val="FF0000"/>
        </w:rPr>
        <w:t xml:space="preserve">programme consisted of alternating </w:t>
      </w:r>
      <w:r w:rsidR="00871B01" w:rsidRPr="00871B01">
        <w:rPr>
          <w:color w:val="000000"/>
        </w:rPr>
        <w:t>moderate (80% of work rate at</w:t>
      </w:r>
      <w:r w:rsidR="00871B01" w:rsidRPr="00871B01">
        <w:rPr>
          <w:position w:val="-6"/>
        </w:rPr>
        <w:object w:dxaOrig="220" w:dyaOrig="300">
          <v:shape id="_x0000_i1036" type="#_x0000_t75" style="width:11.7pt;height:15.45pt" o:ole="">
            <v:imagedata r:id="rId7" o:title=""/>
          </v:shape>
          <o:OLEObject Type="Embed" ProgID="Equation.3" ShapeID="_x0000_i1036" DrawAspect="Content" ObjectID="_1461756443" r:id="rId20"/>
        </w:object>
      </w:r>
      <w:r w:rsidR="00871B01" w:rsidRPr="00871B01">
        <w:t>o</w:t>
      </w:r>
      <w:r w:rsidR="00871B01" w:rsidRPr="00871B01">
        <w:rPr>
          <w:vertAlign w:val="subscript"/>
        </w:rPr>
        <w:t xml:space="preserve">2 </w:t>
      </w:r>
      <w:r w:rsidR="00871B01" w:rsidRPr="00871B01">
        <w:t xml:space="preserve">at </w:t>
      </w:r>
      <w:r w:rsidR="00871B01" w:rsidRPr="00871B01">
        <w:rPr>
          <w:position w:val="-6"/>
        </w:rPr>
        <w:object w:dxaOrig="180" w:dyaOrig="320">
          <v:shape id="_x0000_i1037" type="#_x0000_t75" style="width:9.35pt;height:15.45pt" o:ole="">
            <v:imagedata r:id="rId9" o:title=""/>
          </v:shape>
          <o:OLEObject Type="Embed" ProgID="Equation.3" ShapeID="_x0000_i1037" DrawAspect="Content" ObjectID="_1461756444" r:id="rId21"/>
        </w:object>
      </w:r>
      <w:r w:rsidR="00871B01" w:rsidRPr="00871B01">
        <w:rPr>
          <w:vertAlign w:val="subscript"/>
        </w:rPr>
        <w:t xml:space="preserve">L </w:t>
      </w:r>
      <w:r w:rsidR="00871B01" w:rsidRPr="00871B01">
        <w:rPr>
          <w:color w:val="FF0000"/>
        </w:rPr>
        <w:t>– 4 by 3 minute intervals</w:t>
      </w:r>
      <w:r w:rsidR="00871B01" w:rsidRPr="00871B01">
        <w:rPr>
          <w:color w:val="000000"/>
        </w:rPr>
        <w:t xml:space="preserve">) to severe (50% of the difference in work rates between </w:t>
      </w:r>
      <w:r w:rsidR="00871B01" w:rsidRPr="00871B01">
        <w:rPr>
          <w:position w:val="-6"/>
        </w:rPr>
        <w:object w:dxaOrig="220" w:dyaOrig="300">
          <v:shape id="_x0000_i1038" type="#_x0000_t75" style="width:11.7pt;height:15.45pt" o:ole="">
            <v:imagedata r:id="rId7" o:title=""/>
          </v:shape>
          <o:OLEObject Type="Embed" ProgID="Equation.3" ShapeID="_x0000_i1038" DrawAspect="Content" ObjectID="_1461756445" r:id="rId22"/>
        </w:object>
      </w:r>
      <w:r w:rsidR="00871B01" w:rsidRPr="00871B01">
        <w:t>o</w:t>
      </w:r>
      <w:r w:rsidR="00871B01" w:rsidRPr="00871B01">
        <w:rPr>
          <w:vertAlign w:val="subscript"/>
        </w:rPr>
        <w:t xml:space="preserve">2 </w:t>
      </w:r>
      <w:r w:rsidR="00871B01" w:rsidRPr="00871B01">
        <w:t>at peak</w:t>
      </w:r>
      <w:r w:rsidR="00871B01" w:rsidRPr="00871B01">
        <w:rPr>
          <w:color w:val="000000"/>
        </w:rPr>
        <w:t xml:space="preserve"> and </w:t>
      </w:r>
      <w:r w:rsidR="00871B01" w:rsidRPr="00871B01">
        <w:rPr>
          <w:position w:val="-6"/>
        </w:rPr>
        <w:object w:dxaOrig="220" w:dyaOrig="300">
          <v:shape id="_x0000_i1039" type="#_x0000_t75" style="width:11.7pt;height:15.45pt" o:ole="">
            <v:imagedata r:id="rId7" o:title=""/>
          </v:shape>
          <o:OLEObject Type="Embed" ProgID="Equation.3" ShapeID="_x0000_i1039" DrawAspect="Content" ObjectID="_1461756446" r:id="rId23"/>
        </w:object>
      </w:r>
      <w:r w:rsidR="00871B01" w:rsidRPr="00871B01">
        <w:t>o</w:t>
      </w:r>
      <w:r w:rsidR="00871B01" w:rsidRPr="00871B01">
        <w:rPr>
          <w:vertAlign w:val="subscript"/>
        </w:rPr>
        <w:t xml:space="preserve">2 </w:t>
      </w:r>
      <w:r w:rsidR="00871B01" w:rsidRPr="00871B01">
        <w:t xml:space="preserve">at </w:t>
      </w:r>
      <w:r w:rsidR="00871B01" w:rsidRPr="00871B01">
        <w:rPr>
          <w:position w:val="-6"/>
        </w:rPr>
        <w:object w:dxaOrig="180" w:dyaOrig="320">
          <v:shape id="_x0000_i1040" type="#_x0000_t75" style="width:9.35pt;height:15.45pt" o:ole="">
            <v:imagedata r:id="rId9" o:title=""/>
          </v:shape>
          <o:OLEObject Type="Embed" ProgID="Equation.3" ShapeID="_x0000_i1040" DrawAspect="Content" ObjectID="_1461756447" r:id="rId24"/>
        </w:object>
      </w:r>
      <w:r w:rsidR="00871B01" w:rsidRPr="00871B01">
        <w:rPr>
          <w:vertAlign w:val="subscript"/>
        </w:rPr>
        <w:t xml:space="preserve">L </w:t>
      </w:r>
      <w:r w:rsidR="00871B01" w:rsidRPr="00871B01">
        <w:rPr>
          <w:color w:val="FF0000"/>
        </w:rPr>
        <w:t>– 4 by 2 minute intervals</w:t>
      </w:r>
      <w:r w:rsidR="00871B01" w:rsidRPr="00871B01">
        <w:rPr>
          <w:color w:val="000000"/>
        </w:rPr>
        <w:t xml:space="preserve">) </w:t>
      </w:r>
      <w:r w:rsidR="00871B01" w:rsidRPr="00871B01">
        <w:rPr>
          <w:color w:val="FF0000"/>
        </w:rPr>
        <w:t>intensities (total 20 minutes) for the first 2 sessions. This is then increased to 40 minutes (6 by 3 minute intervals at moderate intensity and 6 by 2 minute intervals at severe intensity)</w:t>
      </w:r>
      <w:r w:rsidR="00907A3C" w:rsidRPr="00907A3C">
        <w:rPr>
          <w:color w:val="FF0000"/>
        </w:rPr>
        <w:t xml:space="preserve"> </w:t>
      </w:r>
      <w:r w:rsidR="00907A3C" w:rsidRPr="00871B01">
        <w:rPr>
          <w:color w:val="FF0000"/>
        </w:rPr>
        <w:t>(Appendix 1 - online)</w:t>
      </w:r>
      <w:r w:rsidR="00871B01" w:rsidRPr="00871B01">
        <w:rPr>
          <w:color w:val="FF0000"/>
        </w:rPr>
        <w:t xml:space="preserve">. The training programme </w:t>
      </w:r>
      <w:r w:rsidR="00512526">
        <w:rPr>
          <w:color w:val="FF0000"/>
        </w:rPr>
        <w:t>was modified</w:t>
      </w:r>
      <w:r w:rsidR="00871B01" w:rsidRPr="00871B01">
        <w:rPr>
          <w:color w:val="000000"/>
        </w:rPr>
        <w:t xml:space="preserve"> for each individual’s ramped CPET protocol </w:t>
      </w:r>
      <w:r w:rsidR="00512526">
        <w:rPr>
          <w:color w:val="000000"/>
        </w:rPr>
        <w:t xml:space="preserve">results </w:t>
      </w:r>
      <w:r w:rsidR="00871B01" w:rsidRPr="00871B01">
        <w:rPr>
          <w:color w:val="000000"/>
        </w:rPr>
        <w:t xml:space="preserve">ensuring consistent </w:t>
      </w:r>
      <w:r w:rsidR="00512526">
        <w:rPr>
          <w:color w:val="FF0000"/>
        </w:rPr>
        <w:t>and</w:t>
      </w:r>
      <w:r w:rsidR="00512526" w:rsidRPr="00871B01">
        <w:rPr>
          <w:color w:val="FF0000"/>
        </w:rPr>
        <w:t xml:space="preserve"> </w:t>
      </w:r>
      <w:r w:rsidR="00512526">
        <w:rPr>
          <w:color w:val="FF0000"/>
        </w:rPr>
        <w:t>individualised</w:t>
      </w:r>
      <w:r w:rsidR="00512526" w:rsidRPr="00871B01">
        <w:rPr>
          <w:color w:val="000000"/>
        </w:rPr>
        <w:t xml:space="preserve"> </w:t>
      </w:r>
      <w:r w:rsidR="00871B01" w:rsidRPr="00871B01">
        <w:rPr>
          <w:color w:val="000000"/>
        </w:rPr>
        <w:t xml:space="preserve">intensities for all subjects </w:t>
      </w:r>
      <w:r w:rsidR="00F10F79" w:rsidRPr="00871B01">
        <w:rPr>
          <w:color w:val="000000"/>
          <w:vertAlign w:val="superscript"/>
        </w:rPr>
        <w:fldChar w:fldCharType="begin" w:fldLock="1"/>
      </w:r>
      <w:r w:rsidR="00871B01" w:rsidRPr="00871B01">
        <w:rPr>
          <w:color w:val="000000"/>
          <w:vertAlign w:val="superscript"/>
        </w:rPr>
        <w:instrText>ADDIN CSL_CITATION { "citationItems" : [ { "id" : "ITEM-1", "itemData" : { "DOI" : "10.1001/jama.1968.03150090042009", "ISSN" : "0098-7484", "abstract" : "For constant-load exercise of moderate intensity, oxygen uptake (VO2) increases monoexponentially, reaching a constant value within 3 min, i.e., steady state. However, at work rates associated with increased blood lactate, i.e., above the lactate threshold (LT), VO2 continues to increase slowly beyond 3 min; this delays or precludes steady state. We therefore correlated the characteristics of this slow phase of the VO2 kinetics with the increase in blood lactate during 6 randomized, constant-load cycle exercise tests in 6 normal men. One test was below and the others were at various levels above our gas exchange estimate of LT. The slow kinetic phase of VO2, characterized as the increase between the third and the sixth minute of exercise [delta VO2 (6-3)] or the third minute and termination of exercise [delta VO2 (term-3)], was linearly correlated with the blood lactate increase. The VO2 at termination of a given work rate above LT was greater than predicted from the sub-LT VO2 versus work-rate relationship. Work rates less than approximately 50% of the difference between VO2max and LT resulted in lactate and VO2 curves that reached recognizable asymptotes. At the higher work rates, both the lactate and VO2 curves continued to rise to the point of fatigue. We conclude that positive values for delta VO2 (6-3) and delta VO2(term-3) during constant-load exercise only occur at work rates above the LT, and the magnitudes of which are highly correlated with the increase in blood lactate.", "author" : [ { "dropping-particle" : "", "family" : "Roston", "given" : "WL", "non-dropping-particle" : "", "parse-names" : false, "suffix" : "" }, { "dropping-particle" : "", "family" : "Whipp", "given" : "BJ", "non-dropping-particle" : "", "parse-names" : false, "suffix" : "" }, { "dropping-particle" : "", "family" : "Davis", "given" : "JA", "non-dropping-particle" : "", "parse-names" : false, "suffix" : "" }, { "dropping-particle" : "", "family" : "Cunningham", "given" : "DA", "non-dropping-particle" : "", "parse-names" : false, "suffix" : "" }, { "dropping-particle" : "", "family" : "Effros", "given" : "RM", "non-dropping-particle" : "", "parse-names" : false, "suffix" : "" }, { "dropping-particle" : "", "family" : "Wasserman", "given" : "K", "non-dropping-particle" : "", "parse-names" : false, "suffix" : "" } ], "container-title" : "Am Rev Respir Dis", "id" : "ITEM-1", "issue" : "5", "issued" : { "date-parts" : [ [ "1987", "11", "25" ] ] }, "page" : "1080-4", "title" : "Oxygen uptake kinetics and lactate concentration during exercise in humans", "type" : "article-journal", "volume" : "135" }, "uris" : [ "http://www.mendeley.com/documents/?uuid=86e3f814-dce0-420f-b75b-3665653421db" ] } ], "mendeley" : { "previouslyFormattedCitation" : "(25)" }, "properties" : { "noteIndex" : 0 }, "schema" : "https://github.com/citation-style-language/schema/raw/master/csl-citation.json" }</w:instrText>
      </w:r>
      <w:r w:rsidR="00F10F79" w:rsidRPr="00871B01">
        <w:rPr>
          <w:color w:val="000000"/>
          <w:vertAlign w:val="superscript"/>
        </w:rPr>
        <w:fldChar w:fldCharType="separate"/>
      </w:r>
      <w:r w:rsidR="00871B01" w:rsidRPr="00871B01">
        <w:rPr>
          <w:noProof/>
          <w:color w:val="000000"/>
          <w:vertAlign w:val="superscript"/>
        </w:rPr>
        <w:t>(25)</w:t>
      </w:r>
      <w:r w:rsidR="00F10F79" w:rsidRPr="00871B01">
        <w:rPr>
          <w:color w:val="000000"/>
          <w:vertAlign w:val="superscript"/>
        </w:rPr>
        <w:fldChar w:fldCharType="end"/>
      </w:r>
      <w:r w:rsidR="00871B01" w:rsidRPr="00871B01">
        <w:rPr>
          <w:color w:val="000000"/>
        </w:rPr>
        <w:t>. All patients exercised in pairs for camaraderie</w:t>
      </w:r>
      <w:r w:rsidR="00871B01">
        <w:rPr>
          <w:color w:val="000000"/>
        </w:rPr>
        <w:t>.</w:t>
      </w:r>
    </w:p>
    <w:p w:rsidR="009C33F9" w:rsidRPr="0067016C" w:rsidRDefault="00DF684B" w:rsidP="00B369DA">
      <w:r w:rsidRPr="009B065F">
        <w:t xml:space="preserve">TNM staging involved flexible sigmoidoscopy for histological diagnosis, colonoscopy, chest, abdomen and pelvis computer-aided tomography (CT) and </w:t>
      </w:r>
      <w:proofErr w:type="gramStart"/>
      <w:r w:rsidRPr="009B065F">
        <w:t xml:space="preserve">1.5 </w:t>
      </w:r>
      <w:r w:rsidR="00F623C5">
        <w:t>t</w:t>
      </w:r>
      <w:r w:rsidR="00F623C5" w:rsidRPr="009B065F">
        <w:t xml:space="preserve">esla </w:t>
      </w:r>
      <w:r w:rsidRPr="009B065F">
        <w:t>pelvic magnetic resonance imaging (MRI)</w:t>
      </w:r>
      <w:proofErr w:type="gramEnd"/>
      <w:r w:rsidRPr="009B065F">
        <w:t xml:space="preserve">. </w:t>
      </w:r>
      <w:r w:rsidR="007E3968">
        <w:t>All</w:t>
      </w:r>
      <w:r w:rsidRPr="009B065F">
        <w:t xml:space="preserve"> patients underwent </w:t>
      </w:r>
      <w:r w:rsidR="00960A53">
        <w:t xml:space="preserve">5 weeks </w:t>
      </w:r>
      <w:r w:rsidRPr="009B065F">
        <w:t>NACRT.</w:t>
      </w:r>
      <w:r w:rsidR="000B0BAE">
        <w:t xml:space="preserve"> Standardized</w:t>
      </w:r>
      <w:r w:rsidRPr="009B065F">
        <w:rPr>
          <w:rFonts w:eastAsia="JansonText-Roman"/>
        </w:rPr>
        <w:t xml:space="preserve"> radiotherapy consisted of 45 Gy in 25 fractions on weekdays using a </w:t>
      </w:r>
      <w:r w:rsidR="00960A53">
        <w:rPr>
          <w:rFonts w:eastAsia="JansonText-Roman"/>
        </w:rPr>
        <w:t>3D</w:t>
      </w:r>
      <w:r w:rsidRPr="009B065F">
        <w:rPr>
          <w:rFonts w:eastAsia="JansonText-Roman"/>
        </w:rPr>
        <w:t xml:space="preserve"> conformal technique with CT guidance. </w:t>
      </w:r>
      <w:r w:rsidRPr="009B065F">
        <w:t xml:space="preserve">A boost dose was given (5.4 Gy in 3 fractions) to the primary tumour </w:t>
      </w:r>
      <w:r w:rsidRPr="009B065F">
        <w:lastRenderedPageBreak/>
        <w:t>only</w:t>
      </w:r>
      <w:r w:rsidRPr="009B065F">
        <w:rPr>
          <w:rFonts w:eastAsia="JansonText-Roman"/>
        </w:rPr>
        <w:t>. Oral capecitabine (825 mg.m</w:t>
      </w:r>
      <w:r w:rsidRPr="009B065F">
        <w:rPr>
          <w:rFonts w:eastAsia="JansonText-Roman"/>
          <w:vertAlign w:val="superscript"/>
        </w:rPr>
        <w:t>-2</w:t>
      </w:r>
      <w:r w:rsidRPr="009B065F">
        <w:rPr>
          <w:rFonts w:eastAsia="JansonText-Roman"/>
        </w:rPr>
        <w:t xml:space="preserve">) was given twice daily on radiotherapy days. </w:t>
      </w:r>
      <w:r w:rsidRPr="009B065F">
        <w:t xml:space="preserve">No patients received brachytherapy. </w:t>
      </w:r>
      <w:r w:rsidR="00960A53">
        <w:t>A</w:t>
      </w:r>
      <w:r w:rsidR="00960A53" w:rsidRPr="009B065F">
        <w:t xml:space="preserve">t </w:t>
      </w:r>
      <w:r w:rsidR="00960A53">
        <w:t>9</w:t>
      </w:r>
      <w:r w:rsidR="00960A53" w:rsidRPr="009B065F">
        <w:t xml:space="preserve"> weeks post-NACRT</w:t>
      </w:r>
      <w:r w:rsidR="00960A53">
        <w:t xml:space="preserve"> patients</w:t>
      </w:r>
      <w:r w:rsidR="009E6AA1">
        <w:t xml:space="preserve"> </w:t>
      </w:r>
      <w:r w:rsidR="003C069D">
        <w:t xml:space="preserve">were </w:t>
      </w:r>
      <w:r w:rsidR="003C069D" w:rsidRPr="009B065F">
        <w:t>restag</w:t>
      </w:r>
      <w:r w:rsidR="003C069D">
        <w:t>ed</w:t>
      </w:r>
      <w:r w:rsidR="003C069D" w:rsidRPr="009B065F">
        <w:t xml:space="preserve"> </w:t>
      </w:r>
      <w:r w:rsidR="00991973">
        <w:t xml:space="preserve">using </w:t>
      </w:r>
      <w:r w:rsidR="00B369DA" w:rsidRPr="009B065F">
        <w:t>chest, abdomen and pelvic CT and pelvic MRI. The colorectal MDT</w:t>
      </w:r>
      <w:r w:rsidR="000B0BAE">
        <w:t xml:space="preserve"> was</w:t>
      </w:r>
      <w:r w:rsidR="00B369DA" w:rsidRPr="009B065F">
        <w:t xml:space="preserve"> blind to CPET results</w:t>
      </w:r>
      <w:r w:rsidR="000B0BAE">
        <w:t xml:space="preserve"> and patient allocation</w:t>
      </w:r>
      <w:r w:rsidR="003C069D">
        <w:rPr>
          <w:u w:color="0000FF"/>
        </w:rPr>
        <w:t>.</w:t>
      </w:r>
      <w:r w:rsidR="002E1357" w:rsidRPr="008E3591">
        <w:rPr>
          <w:u w:color="0000FF"/>
        </w:rPr>
        <w:t xml:space="preserve"> </w:t>
      </w:r>
      <w:r w:rsidR="00B369DA" w:rsidRPr="009B065F">
        <w:rPr>
          <w:rFonts w:eastAsia="JansonText-Roman"/>
        </w:rPr>
        <w:t xml:space="preserve">All patients underwent total mesorectal excision (TME) </w:t>
      </w:r>
      <w:r w:rsidR="00F10F79" w:rsidRPr="002E440A">
        <w:rPr>
          <w:rFonts w:eastAsia="JansonText-Roman"/>
          <w:vertAlign w:val="superscript"/>
        </w:rPr>
        <w:fldChar w:fldCharType="begin" w:fldLock="1"/>
      </w:r>
      <w:r w:rsidR="00111EB8">
        <w:rPr>
          <w:rFonts w:eastAsia="JansonText-Roman"/>
          <w:vertAlign w:val="superscript"/>
        </w:rPr>
        <w:instrText>ADDIN CSL_CITATION { "citationItems" : [ { "id" : "ITEM-1", "itemData" : { "DOI" : "http://dx.doi.org/10.1016/0140-6736(93)90207-W", "ISSN" : "0140-6736", "abstract" : "Concern about world wide local recurrence rates for rectal cancer of 20-45%, together with anxiety at the recent proliferation of adjuvant therapies, led us to review the efficacy of total mesorectal excision (TME) with which no adjuvant therapy had been combined. Precise, sharp dissection is undertaken around the integral mesentery of the hind gut, which envelopes the entire mid rectum. This procedure adds to operative time and complications but has been claimed to eliminate virtually all locally recurrent disease after \"curative\" surgery. Independent analysis (J. K. M.) of prospective follow-up data extended over a 13-year interval (1978-91; mean 7\u00b75 years). The actuarial local recurrence rate after curative anterior resection at 5 years is 4% (95% Cl 0-7\u00b75%) and the overall recurrence rate is 18% (10-25%). 10-year figures are 4% (0-11%) and 19% (7-32%). In view of the high-risk classification used for the North Central Cancer Treatment Group (NCCTG), which has led to a trend to chemoradiotherapy, a similar group of high-risk Basingstoke cases was constructed for comparison purposes. This group included 135 consecutive Dukes' B (B2) and Dukes C cancer operations, both anterior resection and abdominal-perineal excision, for tumours below 12 cm from the anal verge. Results from TM E alone are substantially superior to the best reported (NCCTG) from conventional surgery plus radiotherapy or combination chemoradiotherapy: 5% local recurrence at 5 years compared with 25% and 13\u00b75%, respectively; and 22% overall recurrence compared with 62\u00b77% and 41\u00b75%, respectively (Dukes' B cases [B2], 15%; Dukes' C cases, 32%). Meticulous TM E, which encompasses the whole field of tumour spread, can improve cure rates and reduce the variability of outcomes between surgeons. Far more genuine \"cures\" of rectal cancer are possible by surgery alone than have generally been believed or are currently accepted. Better surgical results are an essential background for the more selective use of adjuvant therapy in the future.", "author" : [ { "dropping-particle" : "", "family" : "MacFarlane", "given" : "J K", "non-dropping-particle" : "", "parse-names" : false, "suffix" : "" }, { "dropping-particle" : "", "family" : "Ryall", "given" : "R D H", "non-dropping-particle" : "", "parse-names" : false, "suffix" : "" }, { "dropping-particle" : "", "family" : "Heald", "given" : "R J", "non-dropping-particle" : "", "parse-names" : false, "suffix" : "" } ], "container-title" : "The Lancet", "id" : "ITEM-1", "issue" : "8843", "issued" : { "date-parts" : [ [ "1993", "2", "20" ] ] }, "page" : "457-460", "title" : "Mesorectal excision for rectal cancer", "type" : "article-journal", "volume" : "341" }, "uris" : [ "http://www.mendeley.com/documents/?uuid=bbc9e18b-380f-4b65-8c5d-18a5bc17b20f" ] } ], "mendeley" : { "previouslyFormattedCitation" : "(26)" }, "properties" : { "noteIndex" : 0 }, "schema" : "https://github.com/citation-style-language/schema/raw/master/csl-citation.json" }</w:instrText>
      </w:r>
      <w:r w:rsidR="00F10F79" w:rsidRPr="002E440A">
        <w:rPr>
          <w:rFonts w:eastAsia="JansonText-Roman"/>
          <w:vertAlign w:val="superscript"/>
        </w:rPr>
        <w:fldChar w:fldCharType="separate"/>
      </w:r>
      <w:r w:rsidR="00D3054D" w:rsidRPr="002E440A">
        <w:rPr>
          <w:rFonts w:eastAsia="JansonText-Roman"/>
          <w:noProof/>
          <w:vertAlign w:val="superscript"/>
        </w:rPr>
        <w:t>(26)</w:t>
      </w:r>
      <w:r w:rsidR="00F10F79" w:rsidRPr="002E440A">
        <w:rPr>
          <w:rFonts w:eastAsia="JansonText-Roman"/>
          <w:vertAlign w:val="superscript"/>
        </w:rPr>
        <w:fldChar w:fldCharType="end"/>
      </w:r>
      <w:r w:rsidR="00A55215">
        <w:rPr>
          <w:rFonts w:eastAsia="JansonText-Roman"/>
        </w:rPr>
        <w:t xml:space="preserve"> and </w:t>
      </w:r>
      <w:r w:rsidR="00960A53">
        <w:rPr>
          <w:rFonts w:eastAsia="JansonText-Roman"/>
        </w:rPr>
        <w:t>a</w:t>
      </w:r>
      <w:r w:rsidR="00B369DA" w:rsidRPr="009B065F">
        <w:rPr>
          <w:rFonts w:eastAsia="JansonText-Roman"/>
        </w:rPr>
        <w:t xml:space="preserve"> defunctioning stoma </w:t>
      </w:r>
      <w:r w:rsidR="00A55215">
        <w:rPr>
          <w:rFonts w:eastAsia="JansonText-Roman"/>
        </w:rPr>
        <w:t>was</w:t>
      </w:r>
      <w:r w:rsidR="00B369DA" w:rsidRPr="009B065F">
        <w:rPr>
          <w:rFonts w:eastAsia="JansonText-Roman"/>
        </w:rPr>
        <w:t xml:space="preserve"> constructed at the discretion of the surgeon</w:t>
      </w:r>
      <w:r w:rsidR="00B369DA" w:rsidRPr="009B065F">
        <w:t xml:space="preserve">. </w:t>
      </w:r>
    </w:p>
    <w:p w:rsidR="00B559CE" w:rsidRPr="0022469D" w:rsidRDefault="002E1357" w:rsidP="0067016C">
      <w:pPr>
        <w:pStyle w:val="Heading2"/>
      </w:pPr>
      <w:r w:rsidRPr="0022469D">
        <w:t>Measurements</w:t>
      </w:r>
      <w:r w:rsidR="009C33F9" w:rsidRPr="0022469D">
        <w:t xml:space="preserve"> </w:t>
      </w:r>
    </w:p>
    <w:p w:rsidR="002E1357" w:rsidRDefault="00B559CE" w:rsidP="00025912">
      <w:r>
        <w:t xml:space="preserve">CPET </w:t>
      </w:r>
      <w:r w:rsidR="002A100A">
        <w:t xml:space="preserve">(Geratherm Respiratory GmbH; </w:t>
      </w:r>
      <w:r w:rsidR="002A100A" w:rsidRPr="008E3591">
        <w:t>Love Medical Ltd.)</w:t>
      </w:r>
      <w:r w:rsidR="002A100A">
        <w:t xml:space="preserve"> </w:t>
      </w:r>
      <w:r w:rsidR="00A55215">
        <w:t xml:space="preserve">followed a standard protocol </w:t>
      </w:r>
      <w:r w:rsidR="005B24DF">
        <w:t xml:space="preserve">described elsewhere </w:t>
      </w:r>
      <w:r w:rsidR="00F10F79" w:rsidRPr="002E440A">
        <w:rPr>
          <w:vertAlign w:val="superscript"/>
        </w:rPr>
        <w:fldChar w:fldCharType="begin" w:fldLock="1"/>
      </w:r>
      <w:r w:rsidR="00111EB8">
        <w:rPr>
          <w:vertAlign w:val="superscript"/>
        </w:rPr>
        <w:instrText>ADDIN CSL_CITATION { "citationItems" : [ { "id" : "ITEM-1", "itemData" : { "DOI" : "10.1093/bja/aet408", "author" : [ { "dropping-particle" : "", "family" : "West", "given" : "M A", "non-dropping-particle" : "", "parse-names" : false, "suffix" : "" }, { "dropping-particle" : "", "family" : "Lythgoe", "given" : "D", "non-dropping-particle" : "", "parse-names" : false, "suffix" : "" }, { "dropping-particle" : "", "family" : "Barben", "given" : "CP", "non-dropping-particle" : "", "parse-names" : false, "suffix" : "" }, { "dropping-particle" : "", "family" : "Nobel", "given" : "L", "non-dropping-particle" : "", "parse-names" : false, "suffix" : "" }, { "dropping-particle" : "", "family" : "Kemp", "given" : "GJ", "non-dropping-particle" : "", "parse-names" : false, "suffix" : "" }, { "dropping-particle" : "", "family" : "Jack", "given" : "S", "non-dropping-particle" : "", "parse-names" : false, "suffix" : "" }, { "dropping-particle" : "", "family" : "Grocott", "given" : "MPW", "non-dropping-particle" : "", "parse-names" : false, "suffix" : "" } ], "container-title" : "Br J Anaesth", "id" : "ITEM-1", "issued" : { "date-parts" : [ [ "2013" ] ] }, "title" : "Cardiopulmonary exercise variables are associated with postoperative morbidity after major colonic surgery : a prospective blinded observational study", "type" : "article-journal" }, "uris" : [ "http://www.mendeley.com/documents/?uuid=82fa8933-c183-4583-8fe6-62ee193ff556" ] } ], "mendeley" : { "previouslyFormattedCitation" : "(27)" }, "properties" : { "noteIndex" : 0 }, "schema" : "https://github.com/citation-style-language/schema/raw/master/csl-citation.json" }</w:instrText>
      </w:r>
      <w:r w:rsidR="00F10F79" w:rsidRPr="002E440A">
        <w:rPr>
          <w:vertAlign w:val="superscript"/>
        </w:rPr>
        <w:fldChar w:fldCharType="separate"/>
      </w:r>
      <w:r w:rsidR="00D3054D" w:rsidRPr="002E440A">
        <w:rPr>
          <w:noProof/>
          <w:vertAlign w:val="superscript"/>
        </w:rPr>
        <w:t>(27)</w:t>
      </w:r>
      <w:r w:rsidR="00F10F79" w:rsidRPr="002E440A">
        <w:rPr>
          <w:vertAlign w:val="superscript"/>
        </w:rPr>
        <w:fldChar w:fldCharType="end"/>
      </w:r>
      <w:r w:rsidR="00A52B8B">
        <w:t>.</w:t>
      </w:r>
      <w:r w:rsidR="00A52B8B" w:rsidRPr="00A52B8B">
        <w:t xml:space="preserve"> </w:t>
      </w:r>
      <w:r w:rsidR="00A52B8B" w:rsidRPr="008E3591">
        <w:t>Patient characteristics recorded included age, gender, height, weight, diagnosis, staging, surgical proced</w:t>
      </w:r>
      <w:r w:rsidR="00103A41">
        <w:t xml:space="preserve">ure planned, WHO classification, </w:t>
      </w:r>
      <w:r w:rsidR="00A52B8B" w:rsidRPr="008E3591">
        <w:t xml:space="preserve">ASA-PS, </w:t>
      </w:r>
      <w:r w:rsidR="00103A41">
        <w:t xml:space="preserve">and </w:t>
      </w:r>
      <w:r w:rsidR="00A52B8B" w:rsidRPr="008E3591">
        <w:rPr>
          <w:u w:color="0000FF"/>
        </w:rPr>
        <w:t>diagnos</w:t>
      </w:r>
      <w:r w:rsidR="0060487F">
        <w:rPr>
          <w:u w:color="0000FF"/>
        </w:rPr>
        <w:t>e</w:t>
      </w:r>
      <w:r w:rsidR="00A52B8B" w:rsidRPr="008E3591">
        <w:rPr>
          <w:u w:color="0000FF"/>
        </w:rPr>
        <w:t xml:space="preserve">s of diabetes, ischaemic heart disease, cerebrovascular disease, or heart failure. </w:t>
      </w:r>
      <w:r w:rsidR="00A52B8B" w:rsidRPr="008E3591">
        <w:t xml:space="preserve">Resting flow-volume loops were used to derive Forced Expiratory Volume over 1 second (FEV1) and Forced Vital Capacity (FVC). Ventilation and gas exchange variables included </w:t>
      </w:r>
      <w:r w:rsidR="00A52B8B">
        <w:t>oxygen uptake (</w:t>
      </w:r>
      <w:r w:rsidR="00A52B8B" w:rsidRPr="008E3591">
        <w:rPr>
          <w:position w:val="-6"/>
        </w:rPr>
        <w:object w:dxaOrig="220" w:dyaOrig="300">
          <v:shape id="_x0000_i1041" type="#_x0000_t75" style="width:11.7pt;height:15.45pt" o:ole="">
            <v:imagedata r:id="rId7" o:title=""/>
          </v:shape>
          <o:OLEObject Type="Embed" ProgID="Equation.3" ShapeID="_x0000_i1041" DrawAspect="Content" ObjectID="_1461756448" r:id="rId25"/>
        </w:object>
      </w:r>
      <w:r w:rsidR="00A52B8B" w:rsidRPr="008E3591">
        <w:t>o</w:t>
      </w:r>
      <w:r w:rsidR="00A52B8B" w:rsidRPr="008E3591">
        <w:rPr>
          <w:vertAlign w:val="subscript"/>
        </w:rPr>
        <w:t>2</w:t>
      </w:r>
      <w:r w:rsidR="00A52B8B" w:rsidRPr="00A52B8B">
        <w:t>)</w:t>
      </w:r>
      <w:r w:rsidR="00A52B8B" w:rsidRPr="008E3591">
        <w:t>, ventilatory equivalents for oxygen and carbon dioxide (</w:t>
      </w:r>
      <w:r w:rsidR="00A52B8B" w:rsidRPr="008E3591">
        <w:rPr>
          <w:position w:val="-6"/>
        </w:rPr>
        <w:object w:dxaOrig="220" w:dyaOrig="300">
          <v:shape id="_x0000_i1042" type="#_x0000_t75" style="width:11.7pt;height:15.45pt" o:ole="">
            <v:imagedata r:id="rId7" o:title=""/>
          </v:shape>
          <o:OLEObject Type="Embed" ProgID="Equation.3" ShapeID="_x0000_i1042" DrawAspect="Content" ObjectID="_1461756449" r:id="rId26"/>
        </w:object>
      </w:r>
      <w:r w:rsidR="00A52B8B" w:rsidRPr="008E3591">
        <w:rPr>
          <w:vertAlign w:val="subscript"/>
        </w:rPr>
        <w:t>E</w:t>
      </w:r>
      <w:r w:rsidR="00A52B8B" w:rsidRPr="008E3591">
        <w:t>/</w:t>
      </w:r>
      <w:r w:rsidR="00A52B8B" w:rsidRPr="008E3591">
        <w:rPr>
          <w:position w:val="-6"/>
        </w:rPr>
        <w:object w:dxaOrig="220" w:dyaOrig="300">
          <v:shape id="_x0000_i1043" type="#_x0000_t75" style="width:11.7pt;height:15.45pt" o:ole="">
            <v:imagedata r:id="rId7" o:title=""/>
          </v:shape>
          <o:OLEObject Type="Embed" ProgID="Equation.3" ShapeID="_x0000_i1043" DrawAspect="Content" ObjectID="_1461756450" r:id="rId27"/>
        </w:object>
      </w:r>
      <w:r w:rsidR="00A52B8B" w:rsidRPr="008E3591">
        <w:t>o</w:t>
      </w:r>
      <w:r w:rsidR="00A52B8B" w:rsidRPr="008E3591">
        <w:rPr>
          <w:vertAlign w:val="subscript"/>
        </w:rPr>
        <w:t>2</w:t>
      </w:r>
      <w:r w:rsidR="00A52B8B" w:rsidRPr="008E3591">
        <w:t xml:space="preserve">; </w:t>
      </w:r>
      <w:r w:rsidR="00A52B8B" w:rsidRPr="008E3591">
        <w:rPr>
          <w:position w:val="-6"/>
        </w:rPr>
        <w:object w:dxaOrig="220" w:dyaOrig="300">
          <v:shape id="_x0000_i1044" type="#_x0000_t75" style="width:11.7pt;height:15.45pt" o:ole="">
            <v:imagedata r:id="rId7" o:title=""/>
          </v:shape>
          <o:OLEObject Type="Embed" ProgID="Equation.3" ShapeID="_x0000_i1044" DrawAspect="Content" ObjectID="_1461756451" r:id="rId28"/>
        </w:object>
      </w:r>
      <w:r w:rsidR="00A52B8B" w:rsidRPr="008E3591">
        <w:rPr>
          <w:vertAlign w:val="subscript"/>
        </w:rPr>
        <w:t>E</w:t>
      </w:r>
      <w:r w:rsidR="00A52B8B" w:rsidRPr="008E3591">
        <w:t>/</w:t>
      </w:r>
      <w:r w:rsidR="00A52B8B" w:rsidRPr="008E3591">
        <w:rPr>
          <w:position w:val="-6"/>
        </w:rPr>
        <w:object w:dxaOrig="220" w:dyaOrig="300">
          <v:shape id="_x0000_i1045" type="#_x0000_t75" style="width:11.7pt;height:15.45pt" o:ole="">
            <v:imagedata r:id="rId7" o:title=""/>
          </v:shape>
          <o:OLEObject Type="Embed" ProgID="Equation.3" ShapeID="_x0000_i1045" DrawAspect="Content" ObjectID="_1461756452" r:id="rId29"/>
        </w:object>
      </w:r>
      <w:r w:rsidR="00A52B8B" w:rsidRPr="008E3591">
        <w:t>co</w:t>
      </w:r>
      <w:r w:rsidR="00A52B8B" w:rsidRPr="008E3591">
        <w:rPr>
          <w:vertAlign w:val="subscript"/>
        </w:rPr>
        <w:t>2</w:t>
      </w:r>
      <w:r w:rsidR="00A52B8B" w:rsidRPr="008E3591">
        <w:t>) and oxygen pulse (</w:t>
      </w:r>
      <w:r w:rsidR="00A52B8B" w:rsidRPr="008E3591">
        <w:rPr>
          <w:position w:val="-6"/>
        </w:rPr>
        <w:object w:dxaOrig="220" w:dyaOrig="300">
          <v:shape id="_x0000_i1046" type="#_x0000_t75" style="width:11.7pt;height:15.45pt" o:ole="">
            <v:imagedata r:id="rId7" o:title=""/>
          </v:shape>
          <o:OLEObject Type="Embed" ProgID="Equation.3" ShapeID="_x0000_i1046" DrawAspect="Content" ObjectID="_1461756453" r:id="rId30"/>
        </w:object>
      </w:r>
      <w:r w:rsidR="00A52B8B" w:rsidRPr="008E3591">
        <w:t>o</w:t>
      </w:r>
      <w:r w:rsidR="00A52B8B" w:rsidRPr="008E3591">
        <w:rPr>
          <w:vertAlign w:val="subscript"/>
        </w:rPr>
        <w:t>2</w:t>
      </w:r>
      <w:r w:rsidR="00A52B8B" w:rsidRPr="008E3591">
        <w:t xml:space="preserve">/heart rate), all measured </w:t>
      </w:r>
      <w:r w:rsidR="008844FF">
        <w:t xml:space="preserve">both </w:t>
      </w:r>
      <w:r w:rsidR="00A52B8B" w:rsidRPr="008E3591">
        <w:t>at</w:t>
      </w:r>
      <w:r w:rsidR="00A52B8B">
        <w:t xml:space="preserve"> estimated lactate threshold</w:t>
      </w:r>
      <w:r w:rsidR="00A52B8B" w:rsidRPr="008E3591">
        <w:t xml:space="preserve"> </w:t>
      </w:r>
      <w:r w:rsidR="00A52B8B">
        <w:t>(</w:t>
      </w:r>
      <w:r w:rsidR="00A52B8B" w:rsidRPr="008E3591">
        <w:rPr>
          <w:position w:val="-6"/>
        </w:rPr>
        <w:object w:dxaOrig="180" w:dyaOrig="320">
          <v:shape id="_x0000_i1047" type="#_x0000_t75" style="width:9.35pt;height:15.45pt" o:ole="">
            <v:imagedata r:id="rId9" o:title=""/>
          </v:shape>
          <o:OLEObject Type="Embed" ProgID="Equation.3" ShapeID="_x0000_i1047" DrawAspect="Content" ObjectID="_1461756454" r:id="rId31"/>
        </w:object>
      </w:r>
      <w:r w:rsidR="00A52B8B" w:rsidRPr="008E3591">
        <w:rPr>
          <w:vertAlign w:val="subscript"/>
        </w:rPr>
        <w:t>L</w:t>
      </w:r>
      <w:r w:rsidR="00A52B8B" w:rsidRPr="00A52B8B">
        <w:t>)</w:t>
      </w:r>
      <w:r w:rsidR="00A52B8B" w:rsidRPr="008E3591">
        <w:t xml:space="preserve"> and at peak exercise.</w:t>
      </w:r>
      <w:r w:rsidR="00025912">
        <w:t xml:space="preserve"> Averaged step count while acti</w:t>
      </w:r>
      <w:r w:rsidR="0056441E">
        <w:t>ve was measured over 72 h</w:t>
      </w:r>
      <w:r w:rsidR="00025912">
        <w:t xml:space="preserve"> </w:t>
      </w:r>
      <w:r w:rsidR="00960A53">
        <w:t>using the PA monitor.</w:t>
      </w:r>
    </w:p>
    <w:p w:rsidR="00E428B9" w:rsidRDefault="0060487F" w:rsidP="00E428B9">
      <w:pPr>
        <w:rPr>
          <w:rFonts w:eastAsia="JansonText-Roman"/>
        </w:rPr>
      </w:pPr>
      <w:r>
        <w:rPr>
          <w:rFonts w:eastAsia="JansonText-Roman"/>
        </w:rPr>
        <w:t>NACRT</w:t>
      </w:r>
      <w:r w:rsidR="00103A41">
        <w:rPr>
          <w:rFonts w:eastAsia="JansonText-Roman"/>
        </w:rPr>
        <w:t xml:space="preserve"> associated toxicity</w:t>
      </w:r>
      <w:r>
        <w:rPr>
          <w:rFonts w:eastAsia="JansonText-Roman"/>
        </w:rPr>
        <w:t xml:space="preserve"> </w:t>
      </w:r>
      <w:r w:rsidR="002E1357" w:rsidRPr="009B065F">
        <w:rPr>
          <w:rFonts w:eastAsia="JansonText-Roman"/>
        </w:rPr>
        <w:t xml:space="preserve">and </w:t>
      </w:r>
      <w:r w:rsidR="00991973">
        <w:rPr>
          <w:rFonts w:eastAsia="JansonText-Roman"/>
        </w:rPr>
        <w:t>CPET-</w:t>
      </w:r>
      <w:r>
        <w:rPr>
          <w:rFonts w:eastAsia="JansonText-Roman"/>
        </w:rPr>
        <w:t xml:space="preserve">related </w:t>
      </w:r>
      <w:r w:rsidR="002E1357" w:rsidRPr="009B065F">
        <w:rPr>
          <w:rFonts w:eastAsia="JansonText-Roman"/>
        </w:rPr>
        <w:t xml:space="preserve">adverse events were discussed at the weekly </w:t>
      </w:r>
      <w:r w:rsidR="005B24DF">
        <w:rPr>
          <w:rFonts w:eastAsia="JansonText-Roman"/>
        </w:rPr>
        <w:t>MDT</w:t>
      </w:r>
      <w:r w:rsidR="005B24DF" w:rsidRPr="009B065F">
        <w:rPr>
          <w:rFonts w:eastAsia="JansonText-Roman"/>
        </w:rPr>
        <w:t xml:space="preserve"> </w:t>
      </w:r>
      <w:r w:rsidR="002E1357" w:rsidRPr="009B065F">
        <w:rPr>
          <w:rFonts w:eastAsia="JansonText-Roman"/>
        </w:rPr>
        <w:t xml:space="preserve">meeting. </w:t>
      </w:r>
      <w:r>
        <w:rPr>
          <w:rFonts w:eastAsia="JansonText-Roman"/>
        </w:rPr>
        <w:t>Toxicity</w:t>
      </w:r>
      <w:r w:rsidR="002E1357" w:rsidRPr="009B065F">
        <w:rPr>
          <w:rFonts w:eastAsia="JansonText-Roman"/>
        </w:rPr>
        <w:t xml:space="preserve"> events were graded on the National Cancer Institute Common Terminology Criteria (version 3.0), and acute radiation-induced skin toxicity using the Radiation Therapy Oncology Group scoring system. </w:t>
      </w:r>
      <w:r w:rsidR="009B0D6C" w:rsidRPr="009B0D6C">
        <w:rPr>
          <w:color w:val="FF0000"/>
        </w:rPr>
        <w:t>T</w:t>
      </w:r>
      <w:r w:rsidR="002E1357" w:rsidRPr="009B0D6C">
        <w:rPr>
          <w:color w:val="FF0000"/>
        </w:rPr>
        <w:t xml:space="preserve">he </w:t>
      </w:r>
      <w:r w:rsidR="002C098F">
        <w:rPr>
          <w:color w:val="FF0000"/>
        </w:rPr>
        <w:t xml:space="preserve">physiological variables of the </w:t>
      </w:r>
      <w:r w:rsidR="002E1357" w:rsidRPr="009B0D6C">
        <w:rPr>
          <w:color w:val="FF0000"/>
        </w:rPr>
        <w:t xml:space="preserve">Colorectal Physiologic and Operative Severity Score for the Enumeration of Mortality and Morbidity (CR-POSSUM) </w:t>
      </w:r>
      <w:r w:rsidR="00F10F79" w:rsidRPr="009B0D6C">
        <w:rPr>
          <w:color w:val="FF0000"/>
          <w:vertAlign w:val="superscript"/>
        </w:rPr>
        <w:fldChar w:fldCharType="begin" w:fldLock="1"/>
      </w:r>
      <w:r w:rsidR="00111EB8" w:rsidRPr="009B0D6C">
        <w:rPr>
          <w:color w:val="FF0000"/>
          <w:vertAlign w:val="superscript"/>
        </w:rPr>
        <w:instrText>ADDIN CSL_CITATION { "citationItems" : [ { "id" : "ITEM-1", "itemData" : { "DOI" : "10.1007/s10350-006-797-6", "ISBN" : "1035000679", "ISSN" : "0012-3706", "PMID" : "17164963", "abstract" : "Scoring systems to predict mortality from surgery are important tools used to give information to the operator and patient and in the auditing of clinical practice. This study was designed to validate the recently developed the Colorectal Physiologic and Operative Severity Score for the Enumeration of Mortality and Morbidity (CR-POSSUM) scoring system in a single center for colorectal cancer surgery. We also analyzed whether albumin may have a role in the CR-POSSUM model.", "author" : [ { "dropping-particle" : "", "family" : "Bromage", "given" : "Stephen J", "non-dropping-particle" : "", "parse-names" : false, "suffix" : "" }, { "dropping-particle" : "", "family" : "Cunliffe", "given" : "William J", "non-dropping-particle" : "", "parse-names" : false, "suffix" : "" } ], "container-title" : "Diseases of the colon and rectum", "id" : "ITEM-1", "issue" : "2", "issued" : { "date-parts" : [ [ "2007", "2" ] ] }, "page" : "192-6", "title" : "Validation of the CR-POSSUM risk-adjusted scoring system for major colorectal cancer surgery in a single center.", "type" : "article-journal", "volume" : "50" }, "uris" : [ "http://www.mendeley.com/documents/?uuid=5583880f-2112-44a7-be35-2a27895eafbf" ] } ], "mendeley" : { "previouslyFormattedCitation" : "(28)" }, "properties" : { "noteIndex" : 0 }, "schema" : "https://github.com/citation-style-language/schema/raw/master/csl-citation.json" }</w:instrText>
      </w:r>
      <w:r w:rsidR="00F10F79" w:rsidRPr="009B0D6C">
        <w:rPr>
          <w:color w:val="FF0000"/>
          <w:vertAlign w:val="superscript"/>
        </w:rPr>
        <w:fldChar w:fldCharType="separate"/>
      </w:r>
      <w:r w:rsidR="00D3054D" w:rsidRPr="009B0D6C">
        <w:rPr>
          <w:noProof/>
          <w:color w:val="FF0000"/>
          <w:vertAlign w:val="superscript"/>
        </w:rPr>
        <w:t>(28)</w:t>
      </w:r>
      <w:r w:rsidR="00F10F79" w:rsidRPr="009B0D6C">
        <w:rPr>
          <w:color w:val="FF0000"/>
          <w:vertAlign w:val="superscript"/>
        </w:rPr>
        <w:fldChar w:fldCharType="end"/>
      </w:r>
      <w:r w:rsidR="009B0D6C" w:rsidRPr="009B0D6C">
        <w:rPr>
          <w:color w:val="FF0000"/>
          <w:vertAlign w:val="superscript"/>
        </w:rPr>
        <w:t xml:space="preserve"> </w:t>
      </w:r>
      <w:r w:rsidR="002C098F">
        <w:rPr>
          <w:color w:val="FF0000"/>
        </w:rPr>
        <w:t>were</w:t>
      </w:r>
      <w:r w:rsidR="009B0D6C" w:rsidRPr="009B0D6C">
        <w:rPr>
          <w:color w:val="FF0000"/>
        </w:rPr>
        <w:t xml:space="preserve"> completed </w:t>
      </w:r>
      <w:r w:rsidR="002C098F">
        <w:rPr>
          <w:color w:val="FF0000"/>
        </w:rPr>
        <w:t>immediately pre-operatively</w:t>
      </w:r>
      <w:r w:rsidR="00F70682">
        <w:rPr>
          <w:color w:val="FF0000"/>
        </w:rPr>
        <w:t>;</w:t>
      </w:r>
      <w:r w:rsidR="002C098F">
        <w:rPr>
          <w:color w:val="FF0000"/>
        </w:rPr>
        <w:t xml:space="preserve"> the operative details of CR-POSSUM were completed </w:t>
      </w:r>
      <w:r w:rsidR="009B0D6C" w:rsidRPr="009B0D6C">
        <w:rPr>
          <w:color w:val="FF0000"/>
        </w:rPr>
        <w:t>post-operatively</w:t>
      </w:r>
      <w:r w:rsidR="002E1357" w:rsidRPr="009B0D6C">
        <w:rPr>
          <w:color w:val="FF0000"/>
        </w:rPr>
        <w:t>.</w:t>
      </w:r>
      <w:r w:rsidR="002E1357">
        <w:t xml:space="preserve"> </w:t>
      </w:r>
    </w:p>
    <w:p w:rsidR="00432E1D" w:rsidRDefault="006A381A" w:rsidP="006603F2">
      <w:r>
        <w:lastRenderedPageBreak/>
        <w:t>We aim</w:t>
      </w:r>
      <w:r w:rsidR="0056441E">
        <w:t>ed</w:t>
      </w:r>
      <w:r>
        <w:t xml:space="preserve"> </w:t>
      </w:r>
      <w:r w:rsidR="00272D6C">
        <w:t>to e</w:t>
      </w:r>
      <w:r w:rsidR="00432E1D">
        <w:t>valuate</w:t>
      </w:r>
      <w:r w:rsidR="00E428B9">
        <w:t xml:space="preserve"> change</w:t>
      </w:r>
      <w:r w:rsidR="00272D6C">
        <w:t>s</w:t>
      </w:r>
      <w:r w:rsidR="00E428B9">
        <w:t xml:space="preserve"> </w:t>
      </w:r>
      <w:r>
        <w:t>in</w:t>
      </w:r>
      <w:r w:rsidR="00E428B9">
        <w:t xml:space="preserve"> </w:t>
      </w:r>
      <w:r w:rsidR="00351B9C" w:rsidRPr="008E3591">
        <w:rPr>
          <w:position w:val="-6"/>
        </w:rPr>
        <w:object w:dxaOrig="220" w:dyaOrig="300">
          <v:shape id="_x0000_i1048" type="#_x0000_t75" style="width:11.7pt;height:15.45pt" o:ole="">
            <v:imagedata r:id="rId7" o:title=""/>
          </v:shape>
          <o:OLEObject Type="Embed" ProgID="Equation.3" ShapeID="_x0000_i1048" DrawAspect="Content" ObjectID="_1461756455" r:id="rId32"/>
        </w:object>
      </w:r>
      <w:r w:rsidR="00351B9C" w:rsidRPr="008E3591">
        <w:t>o</w:t>
      </w:r>
      <w:r w:rsidR="00351B9C" w:rsidRPr="008E3591">
        <w:rPr>
          <w:vertAlign w:val="subscript"/>
        </w:rPr>
        <w:t>2</w:t>
      </w:r>
      <w:r w:rsidR="00351B9C">
        <w:rPr>
          <w:vertAlign w:val="subscript"/>
        </w:rPr>
        <w:t xml:space="preserve"> </w:t>
      </w:r>
      <w:r w:rsidR="00351B9C">
        <w:t xml:space="preserve">at </w:t>
      </w:r>
      <w:r w:rsidR="00351B9C" w:rsidRPr="008E3591">
        <w:rPr>
          <w:position w:val="-6"/>
        </w:rPr>
        <w:object w:dxaOrig="180" w:dyaOrig="320">
          <v:shape id="_x0000_i1049" type="#_x0000_t75" style="width:9.35pt;height:15.45pt" o:ole="">
            <v:imagedata r:id="rId9" o:title=""/>
          </v:shape>
          <o:OLEObject Type="Embed" ProgID="Equation.3" ShapeID="_x0000_i1049" DrawAspect="Content" ObjectID="_1461756456" r:id="rId33"/>
        </w:object>
      </w:r>
      <w:r w:rsidR="00351B9C" w:rsidRPr="008E3591">
        <w:rPr>
          <w:vertAlign w:val="subscript"/>
        </w:rPr>
        <w:t>L</w:t>
      </w:r>
      <w:r w:rsidR="00351B9C">
        <w:rPr>
          <w:vertAlign w:val="subscript"/>
        </w:rPr>
        <w:t xml:space="preserve"> </w:t>
      </w:r>
      <w:r w:rsidR="00351B9C" w:rsidRPr="00272D6C">
        <w:t>between</w:t>
      </w:r>
      <w:r w:rsidR="00351B9C">
        <w:t xml:space="preserve"> baseline, week 0 and week 6 in </w:t>
      </w:r>
      <w:r w:rsidR="00B44A5C">
        <w:t xml:space="preserve">the </w:t>
      </w:r>
      <w:r w:rsidR="0060487F">
        <w:t>exerci</w:t>
      </w:r>
      <w:r w:rsidR="00E428B9">
        <w:t>s</w:t>
      </w:r>
      <w:r w:rsidR="0060487F">
        <w:t>e and control groups</w:t>
      </w:r>
      <w:r w:rsidR="00272D6C">
        <w:t xml:space="preserve"> </w:t>
      </w:r>
      <w:r w:rsidR="00991973">
        <w:t>as</w:t>
      </w:r>
      <w:r w:rsidR="00B44A5C">
        <w:t xml:space="preserve"> </w:t>
      </w:r>
      <w:r w:rsidR="00991973">
        <w:t xml:space="preserve">a measure of </w:t>
      </w:r>
      <w:r w:rsidR="00B44A5C">
        <w:t xml:space="preserve">the impact of </w:t>
      </w:r>
      <w:r>
        <w:t>NACRT and SRETP</w:t>
      </w:r>
      <w:r w:rsidR="00B44A5C">
        <w:t xml:space="preserve"> on physical fitness. </w:t>
      </w:r>
      <w:r w:rsidR="00432E1D">
        <w:t xml:space="preserve">Exploratory </w:t>
      </w:r>
      <w:r w:rsidR="00D54CE4">
        <w:t>aims</w:t>
      </w:r>
      <w:r w:rsidR="00B44A5C">
        <w:t xml:space="preserve"> </w:t>
      </w:r>
      <w:r w:rsidR="00432E1D">
        <w:t>include</w:t>
      </w:r>
      <w:r w:rsidR="00B44A5C">
        <w:t xml:space="preserve"> </w:t>
      </w:r>
      <w:r w:rsidR="00432E1D">
        <w:t>observing:</w:t>
      </w:r>
      <w:r w:rsidR="00D54CE4">
        <w:t xml:space="preserve"> </w:t>
      </w:r>
      <w:r w:rsidR="00432E1D">
        <w:t>changes in</w:t>
      </w:r>
      <w:r w:rsidR="00432E1D" w:rsidRPr="00432E1D">
        <w:t xml:space="preserve"> </w:t>
      </w:r>
      <w:r w:rsidR="00432E1D">
        <w:t>number of steps (</w:t>
      </w:r>
      <w:r w:rsidR="00430F17">
        <w:t>PA</w:t>
      </w:r>
      <w:r w:rsidR="00432E1D">
        <w:t xml:space="preserve">) with NACRT (between baseline and </w:t>
      </w:r>
      <w:r w:rsidR="00001E67">
        <w:t>w</w:t>
      </w:r>
      <w:r w:rsidR="00432E1D">
        <w:t xml:space="preserve">eek 0) and in both exercise and control groups (between Week 0 and </w:t>
      </w:r>
      <w:r w:rsidR="00001E67">
        <w:t>w</w:t>
      </w:r>
      <w:r w:rsidR="00432E1D">
        <w:t>eek 6)</w:t>
      </w:r>
      <w:r w:rsidR="006603F2">
        <w:t>;</w:t>
      </w:r>
      <w:r w:rsidR="00432E1D">
        <w:t xml:space="preserve"> </w:t>
      </w:r>
      <w:r w:rsidR="006603F2">
        <w:t>changes in</w:t>
      </w:r>
      <w:r w:rsidR="00432E1D">
        <w:t xml:space="preserve"> </w:t>
      </w:r>
      <w:r w:rsidR="00432E1D" w:rsidRPr="008E3591">
        <w:rPr>
          <w:position w:val="-6"/>
        </w:rPr>
        <w:object w:dxaOrig="220" w:dyaOrig="300">
          <v:shape id="_x0000_i1050" type="#_x0000_t75" style="width:11.7pt;height:15.45pt" o:ole="">
            <v:imagedata r:id="rId7" o:title=""/>
          </v:shape>
          <o:OLEObject Type="Embed" ProgID="Equation.3" ShapeID="_x0000_i1050" DrawAspect="Content" ObjectID="_1461756457" r:id="rId34"/>
        </w:object>
      </w:r>
      <w:r w:rsidR="00432E1D" w:rsidRPr="008E3591">
        <w:t>o</w:t>
      </w:r>
      <w:r w:rsidR="00432E1D" w:rsidRPr="008E3591">
        <w:rPr>
          <w:vertAlign w:val="subscript"/>
        </w:rPr>
        <w:t>2</w:t>
      </w:r>
      <w:r w:rsidR="00432E1D">
        <w:rPr>
          <w:vertAlign w:val="subscript"/>
        </w:rPr>
        <w:t xml:space="preserve"> </w:t>
      </w:r>
      <w:r w:rsidR="00432E1D">
        <w:t xml:space="preserve">at </w:t>
      </w:r>
      <w:r w:rsidR="006603F2" w:rsidRPr="008E3591">
        <w:rPr>
          <w:position w:val="-6"/>
        </w:rPr>
        <w:object w:dxaOrig="180" w:dyaOrig="320">
          <v:shape id="_x0000_i1051" type="#_x0000_t75" style="width:9.35pt;height:15.45pt" o:ole="">
            <v:imagedata r:id="rId9" o:title=""/>
          </v:shape>
          <o:OLEObject Type="Embed" ProgID="Equation.3" ShapeID="_x0000_i1051" DrawAspect="Content" ObjectID="_1461756458" r:id="rId35"/>
        </w:object>
      </w:r>
      <w:r w:rsidR="006603F2" w:rsidRPr="008E3591">
        <w:rPr>
          <w:vertAlign w:val="subscript"/>
        </w:rPr>
        <w:t>L</w:t>
      </w:r>
      <w:r w:rsidR="006603F2">
        <w:t xml:space="preserve"> and at Peak until week 15</w:t>
      </w:r>
      <w:r w:rsidR="0056441E">
        <w:t>; and</w:t>
      </w:r>
      <w:r w:rsidR="006603F2">
        <w:t xml:space="preserve"> </w:t>
      </w:r>
      <w:r w:rsidR="00272D6C">
        <w:t xml:space="preserve">the </w:t>
      </w:r>
      <w:r w:rsidR="00B44A5C">
        <w:t>safety and feasibility of the exercise intervention</w:t>
      </w:r>
      <w:r w:rsidR="00025912">
        <w:t xml:space="preserve"> </w:t>
      </w:r>
      <w:r w:rsidR="00D23481">
        <w:t xml:space="preserve">(number of adverse events </w:t>
      </w:r>
      <w:r w:rsidR="00272D6C">
        <w:t xml:space="preserve">and adherence </w:t>
      </w:r>
      <w:r w:rsidR="00D23481">
        <w:t xml:space="preserve">recorded </w:t>
      </w:r>
      <w:r w:rsidR="006603F2">
        <w:t>to</w:t>
      </w:r>
      <w:r w:rsidR="00D23481">
        <w:t xml:space="preserve"> CPET or exercise training sessions)</w:t>
      </w:r>
      <w:r w:rsidR="006603F2">
        <w:t>.</w:t>
      </w:r>
    </w:p>
    <w:p w:rsidR="00634CBF" w:rsidRPr="0022469D" w:rsidRDefault="0022469D" w:rsidP="0067016C">
      <w:pPr>
        <w:pStyle w:val="Heading2"/>
      </w:pPr>
      <w:r w:rsidRPr="0022469D">
        <w:t>Statistical Methods</w:t>
      </w:r>
    </w:p>
    <w:p w:rsidR="00BE7E6A" w:rsidRDefault="00BE7E6A" w:rsidP="00BE7E6A">
      <w:pPr>
        <w:rPr>
          <w:rFonts w:eastAsia="JansonText-Roman"/>
        </w:rPr>
      </w:pPr>
      <w:r w:rsidRPr="009B065F">
        <w:rPr>
          <w:rFonts w:eastAsia="JansonText-Roman"/>
        </w:rPr>
        <w:t xml:space="preserve">Our aim was to recruit </w:t>
      </w:r>
      <w:r>
        <w:rPr>
          <w:rFonts w:eastAsia="JansonText-Roman"/>
        </w:rPr>
        <w:t>30</w:t>
      </w:r>
      <w:r w:rsidRPr="009B065F">
        <w:rPr>
          <w:rFonts w:eastAsia="JansonText-Roman"/>
        </w:rPr>
        <w:t xml:space="preserve"> patients </w:t>
      </w:r>
      <w:r>
        <w:rPr>
          <w:rFonts w:eastAsia="JansonText-Roman"/>
        </w:rPr>
        <w:t xml:space="preserve">(15 </w:t>
      </w:r>
      <w:r w:rsidR="005859D0">
        <w:rPr>
          <w:rFonts w:eastAsia="JansonText-Roman"/>
        </w:rPr>
        <w:t>each</w:t>
      </w:r>
      <w:r>
        <w:rPr>
          <w:rFonts w:eastAsia="JansonText-Roman"/>
        </w:rPr>
        <w:t xml:space="preserve"> in exercise </w:t>
      </w:r>
      <w:r w:rsidR="005859D0">
        <w:rPr>
          <w:rFonts w:eastAsia="JansonText-Roman"/>
        </w:rPr>
        <w:t>and</w:t>
      </w:r>
      <w:r>
        <w:rPr>
          <w:rFonts w:eastAsia="JansonText-Roman"/>
        </w:rPr>
        <w:t xml:space="preserve"> control group) </w:t>
      </w:r>
      <w:r w:rsidRPr="009B065F">
        <w:rPr>
          <w:rFonts w:eastAsia="JansonText-Roman"/>
        </w:rPr>
        <w:t xml:space="preserve">who would undergo </w:t>
      </w:r>
      <w:r>
        <w:rPr>
          <w:rFonts w:eastAsia="JansonText-Roman"/>
        </w:rPr>
        <w:t>standardised NACRT</w:t>
      </w:r>
      <w:r w:rsidRPr="009B065F">
        <w:rPr>
          <w:rFonts w:eastAsia="JansonText-Roman"/>
        </w:rPr>
        <w:t xml:space="preserve"> and </w:t>
      </w:r>
      <w:r>
        <w:rPr>
          <w:rFonts w:eastAsia="JansonText-Roman"/>
        </w:rPr>
        <w:t>the intervention period</w:t>
      </w:r>
      <w:r w:rsidRPr="009B065F">
        <w:rPr>
          <w:rFonts w:eastAsia="JansonText-Roman"/>
        </w:rPr>
        <w:t xml:space="preserve"> as an intention to treat for rectal cancer. This was based on a</w:t>
      </w:r>
      <w:r>
        <w:rPr>
          <w:rFonts w:eastAsia="JansonText-Roman"/>
        </w:rPr>
        <w:t>n unpaired t-test</w:t>
      </w:r>
      <w:r w:rsidRPr="009B065F">
        <w:rPr>
          <w:rFonts w:eastAsia="JansonText-Roman"/>
        </w:rPr>
        <w:t xml:space="preserve"> with 90% power to detect </w:t>
      </w:r>
      <w:r w:rsidR="00960A53">
        <w:rPr>
          <w:rFonts w:eastAsia="JansonText-Roman"/>
        </w:rPr>
        <w:t>a</w:t>
      </w:r>
      <w:r w:rsidRPr="009B065F">
        <w:rPr>
          <w:rFonts w:eastAsia="JansonText-Roman"/>
        </w:rPr>
        <w:t xml:space="preserve"> minimum difference in </w:t>
      </w:r>
      <w:r w:rsidRPr="009B065F">
        <w:rPr>
          <w:position w:val="-6"/>
        </w:rPr>
        <w:object w:dxaOrig="260" w:dyaOrig="320">
          <v:shape id="_x0000_i1052" type="#_x0000_t75" style="width:13.1pt;height:15.45pt" o:ole="">
            <v:imagedata r:id="rId36" o:title=""/>
          </v:shape>
          <o:OLEObject Type="Embed" ProgID="Equation.3" ShapeID="_x0000_i1052" DrawAspect="Content" ObjectID="_1461756459" r:id="rId37"/>
        </w:object>
      </w:r>
      <w:r w:rsidRPr="009B065F">
        <w:t>o</w:t>
      </w:r>
      <w:r w:rsidRPr="009B065F">
        <w:rPr>
          <w:vertAlign w:val="subscript"/>
        </w:rPr>
        <w:t>2</w:t>
      </w:r>
      <w:r w:rsidRPr="009B065F">
        <w:rPr>
          <w:rFonts w:eastAsia="JansonText-Roman"/>
        </w:rPr>
        <w:t xml:space="preserve"> at </w:t>
      </w:r>
      <w:r w:rsidRPr="009B065F">
        <w:rPr>
          <w:position w:val="-6"/>
        </w:rPr>
        <w:object w:dxaOrig="180" w:dyaOrig="320">
          <v:shape id="_x0000_i1053" type="#_x0000_t75" style="width:9.8pt;height:15.45pt" o:ole="">
            <v:imagedata r:id="rId38" o:title=""/>
          </v:shape>
          <o:OLEObject Type="Embed" ProgID="Equation.3" ShapeID="_x0000_i1053" DrawAspect="Content" ObjectID="_1461756460" r:id="rId39"/>
        </w:object>
      </w:r>
      <w:r w:rsidRPr="009B065F">
        <w:rPr>
          <w:vertAlign w:val="subscript"/>
        </w:rPr>
        <w:t>L</w:t>
      </w:r>
      <w:r w:rsidRPr="009B065F">
        <w:rPr>
          <w:rFonts w:eastAsia="JansonText-Roman"/>
        </w:rPr>
        <w:t xml:space="preserve"> of </w:t>
      </w:r>
      <w:r>
        <w:rPr>
          <w:rFonts w:eastAsia="JansonText-Roman"/>
        </w:rPr>
        <w:t>1.5</w:t>
      </w:r>
      <w:r w:rsidRPr="009B065F">
        <w:rPr>
          <w:rFonts w:eastAsia="JansonText-Roman"/>
        </w:rPr>
        <w:t xml:space="preserve"> ml.kg</w:t>
      </w:r>
      <w:r w:rsidRPr="009B065F">
        <w:rPr>
          <w:rFonts w:eastAsia="JansonText-Roman"/>
          <w:vertAlign w:val="superscript"/>
        </w:rPr>
        <w:t>-1</w:t>
      </w:r>
      <w:r w:rsidRPr="009B065F">
        <w:rPr>
          <w:rFonts w:eastAsia="JansonText-Roman"/>
        </w:rPr>
        <w:t>.min</w:t>
      </w:r>
      <w:r w:rsidRPr="009B065F">
        <w:rPr>
          <w:rFonts w:eastAsia="JansonText-Roman"/>
          <w:vertAlign w:val="superscript"/>
        </w:rPr>
        <w:t>-1</w:t>
      </w:r>
      <w:r>
        <w:rPr>
          <w:rFonts w:eastAsia="JansonText-Roman"/>
        </w:rPr>
        <w:t xml:space="preserve"> and an SD of 1.1 </w:t>
      </w:r>
      <w:r w:rsidRPr="009B065F">
        <w:rPr>
          <w:rFonts w:eastAsia="JansonText-Roman"/>
        </w:rPr>
        <w:t>ml.kg</w:t>
      </w:r>
      <w:r w:rsidRPr="009B065F">
        <w:rPr>
          <w:rFonts w:eastAsia="JansonText-Roman"/>
          <w:vertAlign w:val="superscript"/>
        </w:rPr>
        <w:t>-1</w:t>
      </w:r>
      <w:r w:rsidRPr="009B065F">
        <w:rPr>
          <w:rFonts w:eastAsia="JansonText-Roman"/>
        </w:rPr>
        <w:t>.min</w:t>
      </w:r>
      <w:r w:rsidRPr="009B065F">
        <w:rPr>
          <w:rFonts w:eastAsia="JansonText-Roman"/>
          <w:vertAlign w:val="superscript"/>
        </w:rPr>
        <w:t>-1</w:t>
      </w:r>
      <w:r w:rsidR="00991973">
        <w:rPr>
          <w:rFonts w:eastAsia="JansonText-Roman"/>
        </w:rPr>
        <w:t xml:space="preserve"> and allowed </w:t>
      </w:r>
      <w:r>
        <w:rPr>
          <w:rFonts w:eastAsia="JansonText-Roman"/>
        </w:rPr>
        <w:t>for 2</w:t>
      </w:r>
      <w:r w:rsidRPr="009B065F">
        <w:rPr>
          <w:rFonts w:eastAsia="JansonText-Roman"/>
        </w:rPr>
        <w:t xml:space="preserve">0% </w:t>
      </w:r>
      <w:r>
        <w:rPr>
          <w:rFonts w:eastAsia="JansonText-Roman"/>
        </w:rPr>
        <w:t xml:space="preserve">patient drop-out </w:t>
      </w:r>
      <w:r w:rsidR="000F2739">
        <w:rPr>
          <w:rFonts w:eastAsia="JansonText-Roman"/>
        </w:rPr>
        <w:t>(</w:t>
      </w:r>
      <w:r w:rsidR="00C142F6">
        <w:rPr>
          <w:rFonts w:eastAsia="JansonText-Roman"/>
        </w:rPr>
        <w:t>based on a previous</w:t>
      </w:r>
      <w:r w:rsidRPr="009B065F">
        <w:rPr>
          <w:rFonts w:eastAsia="JansonText-Roman"/>
        </w:rPr>
        <w:t xml:space="preserve"> study</w:t>
      </w:r>
      <w:r w:rsidR="002A4DD3">
        <w:rPr>
          <w:rFonts w:eastAsia="JansonText-Roman"/>
        </w:rPr>
        <w:t xml:space="preserve"> </w:t>
      </w:r>
      <w:r w:rsidR="00F10F79" w:rsidRPr="002E440A">
        <w:rPr>
          <w:rFonts w:eastAsia="JansonText-Roman"/>
          <w:vertAlign w:val="superscript"/>
        </w:rPr>
        <w:fldChar w:fldCharType="begin" w:fldLock="1"/>
      </w:r>
      <w:r w:rsidR="00111EB8">
        <w:rPr>
          <w:rFonts w:eastAsia="JansonText-Roman"/>
          <w:vertAlign w:val="superscript"/>
        </w:rPr>
        <w:instrText>ADDIN CSL_CITATION { "citationItems" : [ { "id" : "ITEM-1", "itemData" : { "author" : [ { "dropping-particle" : "", "family" : "West", "given" : "M A", "non-dropping-particle" : "", "parse-names" : false, "suffix" : "" }, { "dropping-particle" : "", "family" : "Jack", "given" : "S", "non-dropping-particle" : "", "parse-names" : false, "suffix" : "" }, { "dropping-particle" : "", "family" : "Kemp", "given" : "G", "non-dropping-particle" : "", "parse-names" : false, "suffix" : "" }, { "dropping-particle" : "", "family" : "Barben", "given" : "C", "non-dropping-particle" : "", "parse-names" : false, "suffix" : "" }, { "dropping-particle" : "", "family" : "Grocott", "given" : "M", "non-dropping-particle" : "", "parse-names" : false, "suffix" : "" } ], "container-title" : "Am J Respir Crit Care Med", "id" : "ITEM-1", "issued" : { "date-parts" : [ [ "2012" ] ] }, "page" : "A6395", "title" : "The Effect Of Neoadjuvant Chemoradiotherapy On Fitness In Patients Undergoing Rectal Cancer Surgery - Fit For Surgery ?", "type" : "paper-conference" }, "uris" : [ "http://www.mendeley.com/documents/?uuid=2aade085-3859-4e50-8a11-ec7b9595751c" ] } ], "mendeley" : { "previouslyFormattedCitation" : "(29)" }, "properties" : { "noteIndex" : 0 }, "schema" : "https://github.com/citation-style-language/schema/raw/master/csl-citation.json" }</w:instrText>
      </w:r>
      <w:r w:rsidR="00F10F79" w:rsidRPr="002E440A">
        <w:rPr>
          <w:rFonts w:eastAsia="JansonText-Roman"/>
          <w:vertAlign w:val="superscript"/>
        </w:rPr>
        <w:fldChar w:fldCharType="separate"/>
      </w:r>
      <w:r w:rsidR="00D3054D" w:rsidRPr="002E440A">
        <w:rPr>
          <w:rFonts w:eastAsia="JansonText-Roman"/>
          <w:noProof/>
          <w:vertAlign w:val="superscript"/>
        </w:rPr>
        <w:t>(29)</w:t>
      </w:r>
      <w:r w:rsidR="00F10F79" w:rsidRPr="002E440A">
        <w:rPr>
          <w:rFonts w:eastAsia="JansonText-Roman"/>
          <w:vertAlign w:val="superscript"/>
        </w:rPr>
        <w:fldChar w:fldCharType="end"/>
      </w:r>
      <w:r w:rsidR="000F2739">
        <w:rPr>
          <w:rFonts w:eastAsia="JansonText-Roman"/>
        </w:rPr>
        <w:t>)</w:t>
      </w:r>
      <w:r w:rsidRPr="009B065F">
        <w:rPr>
          <w:rFonts w:eastAsia="JansonText-Roman"/>
        </w:rPr>
        <w:t>.</w:t>
      </w:r>
    </w:p>
    <w:p w:rsidR="00BE7E6A" w:rsidRDefault="006A691C" w:rsidP="00BE7E6A">
      <w:r>
        <w:t>Continuous variables</w:t>
      </w:r>
      <w:r w:rsidR="00BE7E6A">
        <w:t xml:space="preserve"> are reported as mean (SD) or median and inter-quartile range (IQR)</w:t>
      </w:r>
      <w:r>
        <w:t>, depending on distribution,</w:t>
      </w:r>
      <w:r w:rsidR="00BE7E6A">
        <w:t xml:space="preserve"> and categorical </w:t>
      </w:r>
      <w:r>
        <w:t>variables</w:t>
      </w:r>
      <w:r w:rsidR="00BE7E6A">
        <w:t xml:space="preserve"> as frequency (</w:t>
      </w:r>
      <w:r w:rsidR="00191D32">
        <w:t>%</w:t>
      </w:r>
      <w:r w:rsidR="00BE7E6A">
        <w:t xml:space="preserve">). </w:t>
      </w:r>
      <w:r>
        <w:t>Univariate</w:t>
      </w:r>
      <w:r w:rsidR="00BE7E6A">
        <w:t xml:space="preserve"> statistical comparison</w:t>
      </w:r>
      <w:r>
        <w:t>s</w:t>
      </w:r>
      <w:r w:rsidR="00BE7E6A">
        <w:t xml:space="preserve"> of patient</w:t>
      </w:r>
      <w:r>
        <w:t xml:space="preserve"> demographics between groups were</w:t>
      </w:r>
      <w:r w:rsidR="00BE7E6A">
        <w:t xml:space="preserve"> undertaken</w:t>
      </w:r>
      <w:r w:rsidR="00430F17">
        <w:t>:</w:t>
      </w:r>
      <w:r w:rsidR="00BE7E6A">
        <w:t xml:space="preserve"> </w:t>
      </w:r>
      <w:r w:rsidR="00430F17">
        <w:t>f</w:t>
      </w:r>
      <w:r>
        <w:t xml:space="preserve">or continuous </w:t>
      </w:r>
      <w:r w:rsidR="008C4A99">
        <w:t>variables a</w:t>
      </w:r>
      <w:r w:rsidR="00BE7E6A">
        <w:t xml:space="preserve"> two-sample t-test when relevant distributional assumptions were met</w:t>
      </w:r>
      <w:r w:rsidR="000F2739">
        <w:t xml:space="preserve"> </w:t>
      </w:r>
      <w:r w:rsidR="00BE7E6A">
        <w:t>and the Mann-Whitney U test otherwise</w:t>
      </w:r>
      <w:r w:rsidR="00430F17">
        <w:t>; for c</w:t>
      </w:r>
      <w:r w:rsidR="00BE7E6A">
        <w:t xml:space="preserve">ategorical variables Chi-Square tests or, when cell counts were insufficient, Fishers Exact test. </w:t>
      </w:r>
      <w:r w:rsidR="00BE7E6A">
        <w:rPr>
          <w:i/>
        </w:rPr>
        <w:t>p</w:t>
      </w:r>
      <w:r w:rsidR="00BE7E6A">
        <w:t xml:space="preserve"> &lt;0.05 </w:t>
      </w:r>
      <w:r w:rsidR="000F2739">
        <w:t xml:space="preserve">was taken as </w:t>
      </w:r>
      <w:r w:rsidR="00BE7E6A">
        <w:t>statistical</w:t>
      </w:r>
      <w:r w:rsidR="000F2739">
        <w:t>ly significant</w:t>
      </w:r>
      <w:r w:rsidR="00BE7E6A">
        <w:t xml:space="preserve">. </w:t>
      </w:r>
    </w:p>
    <w:p w:rsidR="00E5778D" w:rsidRPr="00E5778D" w:rsidRDefault="00BE7E6A" w:rsidP="00E5778D">
      <w:r>
        <w:t>For the primary analysis,</w:t>
      </w:r>
      <w:r w:rsidR="0022469D">
        <w:t xml:space="preserve"> compound symmetry covariance pattern linear mixed model</w:t>
      </w:r>
      <w:r>
        <w:t>s</w:t>
      </w:r>
      <w:r w:rsidR="0022469D">
        <w:t xml:space="preserve"> </w:t>
      </w:r>
      <w:r>
        <w:t xml:space="preserve">were </w:t>
      </w:r>
      <w:r w:rsidR="0022469D">
        <w:t xml:space="preserve">used to model </w:t>
      </w:r>
      <w:r w:rsidR="003050A0" w:rsidRPr="008E3591">
        <w:rPr>
          <w:position w:val="-6"/>
        </w:rPr>
        <w:object w:dxaOrig="220" w:dyaOrig="300">
          <v:shape id="_x0000_i1054" type="#_x0000_t75" style="width:11.7pt;height:15.45pt" o:ole="">
            <v:imagedata r:id="rId7" o:title=""/>
          </v:shape>
          <o:OLEObject Type="Embed" ProgID="Equation.3" ShapeID="_x0000_i1054" DrawAspect="Content" ObjectID="_1461756461" r:id="rId40"/>
        </w:object>
      </w:r>
      <w:r w:rsidR="003050A0" w:rsidRPr="008E3591">
        <w:t>o</w:t>
      </w:r>
      <w:r w:rsidR="003050A0" w:rsidRPr="008E3591">
        <w:rPr>
          <w:vertAlign w:val="subscript"/>
        </w:rPr>
        <w:t>2</w:t>
      </w:r>
      <w:r w:rsidR="003050A0">
        <w:rPr>
          <w:vertAlign w:val="subscript"/>
        </w:rPr>
        <w:t xml:space="preserve"> </w:t>
      </w:r>
      <w:r w:rsidR="003050A0">
        <w:t xml:space="preserve">at </w:t>
      </w:r>
      <w:r w:rsidR="003050A0" w:rsidRPr="008E3591">
        <w:rPr>
          <w:position w:val="-6"/>
        </w:rPr>
        <w:object w:dxaOrig="180" w:dyaOrig="320">
          <v:shape id="_x0000_i1055" type="#_x0000_t75" style="width:9.35pt;height:15.45pt" o:ole="">
            <v:imagedata r:id="rId9" o:title=""/>
          </v:shape>
          <o:OLEObject Type="Embed" ProgID="Equation.3" ShapeID="_x0000_i1055" DrawAspect="Content" ObjectID="_1461756462" r:id="rId41"/>
        </w:object>
      </w:r>
      <w:r w:rsidR="003050A0" w:rsidRPr="008E3591">
        <w:rPr>
          <w:vertAlign w:val="subscript"/>
        </w:rPr>
        <w:t>L</w:t>
      </w:r>
      <w:r w:rsidR="003050A0">
        <w:t xml:space="preserve"> </w:t>
      </w:r>
      <w:r w:rsidR="0022469D">
        <w:t xml:space="preserve">and </w:t>
      </w:r>
      <w:r w:rsidR="003050A0" w:rsidRPr="008E3591">
        <w:rPr>
          <w:position w:val="-6"/>
        </w:rPr>
        <w:object w:dxaOrig="220" w:dyaOrig="300">
          <v:shape id="_x0000_i1056" type="#_x0000_t75" style="width:11.7pt;height:15.45pt" o:ole="">
            <v:imagedata r:id="rId7" o:title=""/>
          </v:shape>
          <o:OLEObject Type="Embed" ProgID="Equation.3" ShapeID="_x0000_i1056" DrawAspect="Content" ObjectID="_1461756463" r:id="rId42"/>
        </w:object>
      </w:r>
      <w:r w:rsidR="003050A0" w:rsidRPr="008E3591">
        <w:t>o</w:t>
      </w:r>
      <w:r w:rsidR="003050A0" w:rsidRPr="008E3591">
        <w:rPr>
          <w:vertAlign w:val="subscript"/>
        </w:rPr>
        <w:t>2</w:t>
      </w:r>
      <w:r w:rsidR="003050A0">
        <w:rPr>
          <w:vertAlign w:val="subscript"/>
        </w:rPr>
        <w:t xml:space="preserve"> </w:t>
      </w:r>
      <w:r w:rsidR="003050A0">
        <w:t xml:space="preserve">at peak exercise </w:t>
      </w:r>
      <w:r w:rsidR="0022469D">
        <w:t xml:space="preserve">over the </w:t>
      </w:r>
      <w:r w:rsidR="000F2739">
        <w:t xml:space="preserve">3 </w:t>
      </w:r>
      <w:r w:rsidR="0022469D">
        <w:t xml:space="preserve">time-points: </w:t>
      </w:r>
      <w:r w:rsidR="003050A0">
        <w:t xml:space="preserve">baseline (pre-NACRT), </w:t>
      </w:r>
      <w:r w:rsidR="00001E67">
        <w:t>w</w:t>
      </w:r>
      <w:r w:rsidR="003050A0">
        <w:t>eek 0</w:t>
      </w:r>
      <w:r w:rsidR="000F2739">
        <w:t>,</w:t>
      </w:r>
      <w:r w:rsidR="0022469D">
        <w:t xml:space="preserve"> and </w:t>
      </w:r>
      <w:r w:rsidR="00001E67">
        <w:t>w</w:t>
      </w:r>
      <w:r w:rsidR="0022469D">
        <w:t>eek 6</w:t>
      </w:r>
      <w:r w:rsidR="003050A0">
        <w:t xml:space="preserve"> post-NACRT</w:t>
      </w:r>
      <w:r w:rsidR="0022469D">
        <w:t xml:space="preserve">. </w:t>
      </w:r>
      <w:r w:rsidR="00430F17">
        <w:t>G</w:t>
      </w:r>
      <w:r w:rsidR="0022469D">
        <w:t>roup (exercise/control) and visit (</w:t>
      </w:r>
      <w:r w:rsidR="003050A0">
        <w:t xml:space="preserve">baseline, </w:t>
      </w:r>
      <w:r w:rsidR="00001E67">
        <w:t>w</w:t>
      </w:r>
      <w:r w:rsidR="003050A0">
        <w:t xml:space="preserve">eek 0 </w:t>
      </w:r>
      <w:r w:rsidR="0022469D">
        <w:t xml:space="preserve">and </w:t>
      </w:r>
      <w:r w:rsidR="00001E67">
        <w:t>w</w:t>
      </w:r>
      <w:r w:rsidR="0022469D">
        <w:t>eek 6) were included as main effects in addition to the interaction between</w:t>
      </w:r>
      <w:r w:rsidR="008C4A99">
        <w:t xml:space="preserve"> </w:t>
      </w:r>
      <w:r w:rsidR="008C4A99">
        <w:lastRenderedPageBreak/>
        <w:t>them</w:t>
      </w:r>
      <w:r w:rsidR="0022469D">
        <w:t xml:space="preserve">. </w:t>
      </w:r>
      <w:r w:rsidR="008C4A99">
        <w:t xml:space="preserve">We identified </w:t>
      </w:r>
      <w:r w:rsidR="00191D32">
        <w:t>3</w:t>
      </w:r>
      <w:r w:rsidR="008C4A99">
        <w:t xml:space="preserve"> relevant formal comparisons for each of these two endpoints: </w:t>
      </w:r>
      <w:r w:rsidR="00191D32">
        <w:t>(</w:t>
      </w:r>
      <w:proofErr w:type="spellStart"/>
      <w:r w:rsidR="00430F17">
        <w:t>i</w:t>
      </w:r>
      <w:proofErr w:type="spellEnd"/>
      <w:r w:rsidR="008C4A99">
        <w:t xml:space="preserve">) all patients, pre vs. week 0, </w:t>
      </w:r>
      <w:r w:rsidR="00191D32">
        <w:t>(</w:t>
      </w:r>
      <w:r w:rsidR="00430F17">
        <w:t>ii</w:t>
      </w:r>
      <w:r w:rsidR="008C4A99">
        <w:t>) exercise group only, week 0 vs. week 6</w:t>
      </w:r>
      <w:r w:rsidR="00430F17">
        <w:t>,</w:t>
      </w:r>
      <w:r w:rsidR="008C4A99">
        <w:t xml:space="preserve"> and </w:t>
      </w:r>
      <w:r w:rsidR="00191D32">
        <w:t>(</w:t>
      </w:r>
      <w:r w:rsidR="00430F17">
        <w:t>i</w:t>
      </w:r>
      <w:r w:rsidR="00B05015">
        <w:t>i</w:t>
      </w:r>
      <w:r w:rsidR="00430F17">
        <w:t>i</w:t>
      </w:r>
      <w:r w:rsidR="008C4A99">
        <w:t xml:space="preserve">) between-group comparison of the change between week 0 and week 6 (effectively a week 6 comparison between groups corrected for between-group differences at week 0). </w:t>
      </w:r>
      <w:r w:rsidR="00430F17">
        <w:t>T</w:t>
      </w:r>
      <w:r w:rsidR="008C4A99">
        <w:t xml:space="preserve">hese </w:t>
      </w:r>
      <w:r w:rsidR="0067016C">
        <w:t>6</w:t>
      </w:r>
      <w:r w:rsidR="008C4A99">
        <w:t xml:space="preserve"> comparisons were considered to be statistically significant at a </w:t>
      </w:r>
      <w:proofErr w:type="spellStart"/>
      <w:r w:rsidR="008C4A99">
        <w:t>Bonferroni</w:t>
      </w:r>
      <w:proofErr w:type="spellEnd"/>
      <w:r w:rsidR="008C4A99">
        <w:t>-corrected level of p&lt;0.008. Residuals and model fit were assessed using QQ plots and residual v</w:t>
      </w:r>
      <w:r w:rsidR="00E5778D">
        <w:t>s.</w:t>
      </w:r>
      <w:r w:rsidR="008C4A99">
        <w:t xml:space="preserve"> predicted mean plots. The impact of potential confounders on between-group comparisons was assessed by incorporating variables listed in Table </w:t>
      </w:r>
      <w:r w:rsidR="00E5778D">
        <w:t>1</w:t>
      </w:r>
      <w:r w:rsidR="008C4A99">
        <w:t xml:space="preserve"> into the final models as sensitivity analyses. </w:t>
      </w:r>
      <w:r w:rsidR="00191D32">
        <w:t>F</w:t>
      </w:r>
      <w:r w:rsidR="008C4A99">
        <w:t xml:space="preserve">or </w:t>
      </w:r>
      <w:r w:rsidR="00430F17">
        <w:t>PA</w:t>
      </w:r>
      <w:r w:rsidR="008C4A99">
        <w:t xml:space="preserve"> the</w:t>
      </w:r>
      <w:r w:rsidR="00191D32">
        <w:t>se</w:t>
      </w:r>
      <w:r w:rsidR="008C4A99">
        <w:t xml:space="preserve"> comparisons were considered as exploratory and tested against the uncorrected 5% significance level</w:t>
      </w:r>
      <w:r w:rsidR="00191D32">
        <w:t>; the need</w:t>
      </w:r>
      <w:r w:rsidR="008C4A99">
        <w:t xml:space="preserve"> to square-root transform </w:t>
      </w:r>
      <w:r w:rsidR="00A17B44">
        <w:t>PA</w:t>
      </w:r>
      <w:r w:rsidR="008C4A99">
        <w:t xml:space="preserve"> </w:t>
      </w:r>
      <w:r w:rsidR="00191D32">
        <w:t>makes</w:t>
      </w:r>
      <w:r w:rsidR="008C4A99">
        <w:t xml:space="preserve"> </w:t>
      </w:r>
      <w:r w:rsidR="00191D32">
        <w:t>it</w:t>
      </w:r>
      <w:r w:rsidR="008C4A99">
        <w:t xml:space="preserve"> </w:t>
      </w:r>
      <w:r w:rsidR="00191D32">
        <w:t>im</w:t>
      </w:r>
      <w:r w:rsidR="008C4A99">
        <w:t>possi</w:t>
      </w:r>
      <w:r w:rsidR="00A17B44">
        <w:t xml:space="preserve">ble to recover the differences </w:t>
      </w:r>
      <w:r w:rsidR="008C4A99">
        <w:t xml:space="preserve">and </w:t>
      </w:r>
      <w:r w:rsidR="00A17B44">
        <w:t>confidence intervals</w:t>
      </w:r>
      <w:r w:rsidR="008C4A99">
        <w:t xml:space="preserve"> on a meaningful scale</w:t>
      </w:r>
      <w:r w:rsidR="00191D32">
        <w:t>, so</w:t>
      </w:r>
      <w:r w:rsidR="008C4A99">
        <w:t xml:space="preserve"> only p-values and predicted means are presented. All mixed model statistical analyses were conducted using SAS 9.3 (SAS Institute, Cary NC).</w:t>
      </w:r>
    </w:p>
    <w:p w:rsidR="0022469D" w:rsidRDefault="00991973" w:rsidP="00A17B44">
      <w:pPr>
        <w:pStyle w:val="Heading1"/>
      </w:pPr>
      <w:r>
        <w:t>RESULTS</w:t>
      </w:r>
    </w:p>
    <w:p w:rsidR="0058414C" w:rsidRDefault="005B24DF" w:rsidP="008D0B14">
      <w:pPr>
        <w:autoSpaceDE w:val="0"/>
        <w:autoSpaceDN w:val="0"/>
        <w:adjustRightInd w:val="0"/>
      </w:pPr>
      <w:r>
        <w:t>39</w:t>
      </w:r>
      <w:r w:rsidR="00441F3D" w:rsidRPr="00441F3D">
        <w:t xml:space="preserve"> patients were recruited</w:t>
      </w:r>
      <w:r w:rsidR="001D443A">
        <w:t>, of whom</w:t>
      </w:r>
      <w:r w:rsidR="00DF6A12">
        <w:t xml:space="preserve"> 22</w:t>
      </w:r>
      <w:r w:rsidR="00991973">
        <w:t>/</w:t>
      </w:r>
      <w:r w:rsidR="00DF6A12">
        <w:t>22 and 13</w:t>
      </w:r>
      <w:r w:rsidR="00991973">
        <w:t>/</w:t>
      </w:r>
      <w:r w:rsidR="00DF6A12">
        <w:t>17 completed the study in the exercise and control groups respectively</w:t>
      </w:r>
      <w:r>
        <w:t xml:space="preserve"> (</w:t>
      </w:r>
      <w:r w:rsidR="000073BC">
        <w:t xml:space="preserve">4 patients </w:t>
      </w:r>
      <w:r>
        <w:t xml:space="preserve">having </w:t>
      </w:r>
      <w:r w:rsidR="000073BC">
        <w:t xml:space="preserve">dropped out </w:t>
      </w:r>
      <w:r w:rsidR="00704CC9">
        <w:t>before baseline CPET</w:t>
      </w:r>
      <w:r>
        <w:t>)</w:t>
      </w:r>
      <w:r w:rsidR="008923BA">
        <w:t>.</w:t>
      </w:r>
      <w:r w:rsidR="006E35DB">
        <w:t xml:space="preserve"> </w:t>
      </w:r>
      <w:r w:rsidR="00E5778D">
        <w:t xml:space="preserve">PA data was complete in 22/22 and 10/17 patients. </w:t>
      </w:r>
      <w:r w:rsidR="00DF6A12">
        <w:t xml:space="preserve">Patient </w:t>
      </w:r>
      <w:r w:rsidR="008923BA">
        <w:t>characteristics</w:t>
      </w:r>
      <w:r w:rsidR="00DF6A12">
        <w:t xml:space="preserve"> are shown in </w:t>
      </w:r>
      <w:r>
        <w:t>T</w:t>
      </w:r>
      <w:r w:rsidR="00DF6A12">
        <w:t>able 1.</w:t>
      </w:r>
      <w:r w:rsidR="00775AA3">
        <w:t xml:space="preserve"> </w:t>
      </w:r>
      <w:r w:rsidR="00F23FB4">
        <w:t xml:space="preserve">There were significant </w:t>
      </w:r>
      <w:r w:rsidR="000F2739">
        <w:t xml:space="preserve">baseline </w:t>
      </w:r>
      <w:r w:rsidR="00F23FB4">
        <w:t>difference</w:t>
      </w:r>
      <w:r w:rsidR="00426F08">
        <w:t>s</w:t>
      </w:r>
      <w:r w:rsidR="00F23FB4">
        <w:t xml:space="preserve"> between the groups in age, ASA, WHO performance status and CR-POSSUM predicted morbidity scores</w:t>
      </w:r>
      <w:r w:rsidR="008923BA">
        <w:t>, the control group being older and having poorer subjective performance.</w:t>
      </w:r>
      <w:r w:rsidR="00775AA3">
        <w:t xml:space="preserve"> </w:t>
      </w:r>
    </w:p>
    <w:p w:rsidR="000F2739" w:rsidRDefault="008550DB" w:rsidP="008D0B14">
      <w:pPr>
        <w:autoSpaceDE w:val="0"/>
        <w:autoSpaceDN w:val="0"/>
        <w:adjustRightInd w:val="0"/>
      </w:pPr>
      <w:r>
        <w:t xml:space="preserve">Table 2 (online only) shows BMI, spirometry </w:t>
      </w:r>
      <w:r w:rsidR="0060487F">
        <w:t xml:space="preserve">variables </w:t>
      </w:r>
      <w:r>
        <w:t xml:space="preserve">(FEV1, FVC, FEV1/FVC) and haemoglobin </w:t>
      </w:r>
      <w:r w:rsidR="00896A27">
        <w:t>over the whole study period</w:t>
      </w:r>
      <w:r w:rsidR="00763B70">
        <w:t xml:space="preserve">, along with </w:t>
      </w:r>
      <w:r w:rsidR="00896A27">
        <w:t xml:space="preserve">MRI tumour staging and re-staging </w:t>
      </w:r>
      <w:r w:rsidR="00885AE3">
        <w:t xml:space="preserve">post-NACRT </w:t>
      </w:r>
      <w:r w:rsidR="00896A27">
        <w:t>(</w:t>
      </w:r>
      <w:r w:rsidR="00001E67">
        <w:t>w</w:t>
      </w:r>
      <w:r w:rsidR="00896A27">
        <w:t>eek 9)</w:t>
      </w:r>
      <w:r>
        <w:t xml:space="preserve"> </w:t>
      </w:r>
      <w:r w:rsidR="00896A27">
        <w:t xml:space="preserve">clinical data. There </w:t>
      </w:r>
      <w:r w:rsidR="000F2739">
        <w:t xml:space="preserve">were </w:t>
      </w:r>
      <w:r w:rsidR="00896A27">
        <w:t xml:space="preserve">no </w:t>
      </w:r>
      <w:r w:rsidR="00763B70">
        <w:t xml:space="preserve">significant </w:t>
      </w:r>
      <w:r w:rsidR="000F2739">
        <w:t xml:space="preserve">baseline </w:t>
      </w:r>
      <w:r w:rsidR="00896A27">
        <w:t>difference</w:t>
      </w:r>
      <w:r w:rsidR="000F2739">
        <w:t>s</w:t>
      </w:r>
      <w:r w:rsidR="00896A27">
        <w:t xml:space="preserve"> in these </w:t>
      </w:r>
      <w:r w:rsidR="00DF7D25">
        <w:t>variables</w:t>
      </w:r>
      <w:r w:rsidR="00896A27">
        <w:t xml:space="preserve">. </w:t>
      </w:r>
    </w:p>
    <w:p w:rsidR="0058414C" w:rsidRDefault="00F34443" w:rsidP="008D0B14">
      <w:pPr>
        <w:autoSpaceDE w:val="0"/>
        <w:autoSpaceDN w:val="0"/>
        <w:adjustRightInd w:val="0"/>
        <w:rPr>
          <w:color w:val="FF0000"/>
        </w:rPr>
      </w:pPr>
      <w:r>
        <w:lastRenderedPageBreak/>
        <w:t>Table 3 (online only) shows tumour and treatment characteristics.</w:t>
      </w:r>
      <w:r w:rsidR="00495C4C">
        <w:t xml:space="preserve"> A significant</w:t>
      </w:r>
      <w:r w:rsidR="00763B70">
        <w:t xml:space="preserve"> </w:t>
      </w:r>
      <w:r w:rsidR="00495C4C">
        <w:t xml:space="preserve">difference was found between the groups </w:t>
      </w:r>
      <w:r w:rsidR="004712D0">
        <w:t xml:space="preserve">in TNM </w:t>
      </w:r>
      <w:proofErr w:type="spellStart"/>
      <w:r w:rsidR="004712D0">
        <w:t>downstaging</w:t>
      </w:r>
      <w:proofErr w:type="spellEnd"/>
      <w:r w:rsidR="004712D0">
        <w:t xml:space="preserve"> i</w:t>
      </w:r>
      <w:r w:rsidR="00763B70">
        <w:t xml:space="preserve">n </w:t>
      </w:r>
      <w:r w:rsidR="00495C4C">
        <w:t>response to NACRT</w:t>
      </w:r>
      <w:r w:rsidR="00E0452C">
        <w:t>.</w:t>
      </w:r>
      <w:r w:rsidR="00704CC9">
        <w:t xml:space="preserve"> All patients completed NACRT. One patient</w:t>
      </w:r>
      <w:r w:rsidR="001418A3">
        <w:t xml:space="preserve"> </w:t>
      </w:r>
      <w:r w:rsidR="00763B70">
        <w:t xml:space="preserve">needed capecitabine </w:t>
      </w:r>
      <w:r w:rsidR="001418A3">
        <w:t xml:space="preserve">dose reduction, </w:t>
      </w:r>
      <w:r w:rsidR="00763B70">
        <w:t xml:space="preserve">while </w:t>
      </w:r>
      <w:r w:rsidR="001418A3">
        <w:t>4 patients (3 in the exercise group and 1 control</w:t>
      </w:r>
      <w:r w:rsidR="00885AE3">
        <w:t xml:space="preserve">) </w:t>
      </w:r>
      <w:r w:rsidR="00885AE3" w:rsidRPr="002402CF">
        <w:t xml:space="preserve">sustained </w:t>
      </w:r>
      <w:proofErr w:type="spellStart"/>
      <w:r w:rsidR="00885AE3" w:rsidRPr="002402CF">
        <w:t>perineal</w:t>
      </w:r>
      <w:proofErr w:type="spellEnd"/>
      <w:r w:rsidR="00885AE3" w:rsidRPr="002402CF">
        <w:t xml:space="preserve"> radiation</w:t>
      </w:r>
      <w:r w:rsidR="001418A3" w:rsidRPr="002402CF">
        <w:t xml:space="preserve"> </w:t>
      </w:r>
      <w:r w:rsidR="002402CF" w:rsidRPr="002402CF">
        <w:t>skin</w:t>
      </w:r>
      <w:r w:rsidR="002402CF">
        <w:t xml:space="preserve"> changes (maximum score 2 out of 4)</w:t>
      </w:r>
      <w:r w:rsidR="00507831">
        <w:t>.</w:t>
      </w:r>
      <w:r w:rsidR="001418A3">
        <w:t xml:space="preserve"> </w:t>
      </w:r>
      <w:r w:rsidR="0058414C">
        <w:rPr>
          <w:color w:val="FF0000"/>
        </w:rPr>
        <w:t>The control group responded significantly less to NACRT on restaging MRI</w:t>
      </w:r>
      <w:r w:rsidR="004D5AA6">
        <w:rPr>
          <w:color w:val="FF0000"/>
        </w:rPr>
        <w:t xml:space="preserve"> (as classified by MRI tumour regression scores)</w:t>
      </w:r>
      <w:r w:rsidR="0058414C">
        <w:rPr>
          <w:color w:val="FF0000"/>
        </w:rPr>
        <w:t>.</w:t>
      </w:r>
    </w:p>
    <w:p w:rsidR="00302EAD" w:rsidRPr="0058414C" w:rsidRDefault="00027FCB" w:rsidP="008D0B14">
      <w:pPr>
        <w:autoSpaceDE w:val="0"/>
        <w:autoSpaceDN w:val="0"/>
        <w:adjustRightInd w:val="0"/>
        <w:rPr>
          <w:color w:val="FF0000"/>
        </w:rPr>
      </w:pPr>
      <w:r>
        <w:t xml:space="preserve">Table 4 </w:t>
      </w:r>
      <w:r w:rsidR="006C6C03">
        <w:t xml:space="preserve">(online only) </w:t>
      </w:r>
      <w:r>
        <w:t xml:space="preserve">shows changes in CPET and PA variables. </w:t>
      </w:r>
      <w:r w:rsidR="001418A3">
        <w:t xml:space="preserve">The median time to starting exercise after completion of NACRT was 2 working days (IQR 1-7 days). The </w:t>
      </w:r>
      <w:r w:rsidR="00A5473C">
        <w:t xml:space="preserve">mean (SD) </w:t>
      </w:r>
      <w:r w:rsidR="006E35DB">
        <w:t xml:space="preserve">% </w:t>
      </w:r>
      <w:r w:rsidR="001418A3">
        <w:t>adherence to the exercise programme (</w:t>
      </w:r>
      <w:r w:rsidR="005B24DF">
        <w:t xml:space="preserve">% </w:t>
      </w:r>
      <w:r w:rsidR="001418A3">
        <w:t xml:space="preserve">of </w:t>
      </w:r>
      <w:r w:rsidR="000F2739">
        <w:t xml:space="preserve">the 18 </w:t>
      </w:r>
      <w:r w:rsidR="001418A3">
        <w:t>sessions completed</w:t>
      </w:r>
      <w:r w:rsidR="00A5473C">
        <w:t>) was 96 (5)</w:t>
      </w:r>
      <w:r w:rsidR="00B45F44">
        <w:t xml:space="preserve"> </w:t>
      </w:r>
      <w:r w:rsidR="005B24DF">
        <w:t>%</w:t>
      </w:r>
      <w:r w:rsidR="00A5473C">
        <w:t xml:space="preserve">. The mean (SD) </w:t>
      </w:r>
      <w:r w:rsidR="006E35DB">
        <w:t xml:space="preserve">% </w:t>
      </w:r>
      <w:r w:rsidR="00A5473C">
        <w:t>adherence to CPETs (</w:t>
      </w:r>
      <w:r w:rsidR="005B24DF">
        <w:t xml:space="preserve">% </w:t>
      </w:r>
      <w:r w:rsidR="00A5473C">
        <w:t xml:space="preserve">of </w:t>
      </w:r>
      <w:r w:rsidR="000F2739">
        <w:t xml:space="preserve">6 </w:t>
      </w:r>
      <w:r w:rsidR="00A5473C">
        <w:t>CPETs attended) was 92 (</w:t>
      </w:r>
      <w:r w:rsidR="006E35DB">
        <w:t>1</w:t>
      </w:r>
      <w:r w:rsidR="00A5473C">
        <w:t>4</w:t>
      </w:r>
      <w:r w:rsidR="006E35DB">
        <w:t>)</w:t>
      </w:r>
      <w:r w:rsidR="00B45F44">
        <w:t xml:space="preserve"> </w:t>
      </w:r>
      <w:r w:rsidR="005B24DF">
        <w:t>%</w:t>
      </w:r>
      <w:r w:rsidR="006E35DB">
        <w:t xml:space="preserve"> in the exercise group vs. 60 (5) </w:t>
      </w:r>
      <w:r w:rsidR="005B24DF">
        <w:t xml:space="preserve">% </w:t>
      </w:r>
      <w:r w:rsidR="006E35DB">
        <w:t>in control</w:t>
      </w:r>
      <w:r w:rsidR="009236BB">
        <w:t>s</w:t>
      </w:r>
      <w:r w:rsidR="006E35DB">
        <w:t>.</w:t>
      </w:r>
      <w:r w:rsidR="001222BC">
        <w:t xml:space="preserve"> </w:t>
      </w:r>
      <w:r w:rsidR="005B24DF">
        <w:t xml:space="preserve">There were no </w:t>
      </w:r>
      <w:r w:rsidR="001222BC">
        <w:t xml:space="preserve">adverse events </w:t>
      </w:r>
      <w:r w:rsidR="00C87408">
        <w:t xml:space="preserve">associated with </w:t>
      </w:r>
      <w:r w:rsidR="001222BC">
        <w:t xml:space="preserve">CPET or </w:t>
      </w:r>
      <w:r w:rsidR="00C87408">
        <w:t>SRETP</w:t>
      </w:r>
      <w:r w:rsidR="001222BC">
        <w:t>.</w:t>
      </w:r>
      <w:r w:rsidR="006E35DB">
        <w:t xml:space="preserve"> </w:t>
      </w:r>
      <w:r w:rsidR="0058414C">
        <w:rPr>
          <w:color w:val="FF0000"/>
        </w:rPr>
        <w:t xml:space="preserve">The control group had a lower peak work rate and </w:t>
      </w:r>
      <w:r w:rsidR="00512526">
        <w:rPr>
          <w:color w:val="FF0000"/>
        </w:rPr>
        <w:t xml:space="preserve">lower </w:t>
      </w:r>
      <w:r w:rsidR="0058414C">
        <w:rPr>
          <w:color w:val="FF0000"/>
        </w:rPr>
        <w:t xml:space="preserve">ventilatory </w:t>
      </w:r>
      <w:r w:rsidR="00512526">
        <w:rPr>
          <w:color w:val="FF0000"/>
        </w:rPr>
        <w:t xml:space="preserve">efficiency </w:t>
      </w:r>
      <w:r w:rsidR="0058414C">
        <w:rPr>
          <w:color w:val="FF0000"/>
        </w:rPr>
        <w:t>at baseline.</w:t>
      </w:r>
    </w:p>
    <w:p w:rsidR="00481DCB" w:rsidRDefault="00763B70" w:rsidP="008D0B14">
      <w:pPr>
        <w:autoSpaceDE w:val="0"/>
        <w:autoSpaceDN w:val="0"/>
        <w:adjustRightInd w:val="0"/>
      </w:pPr>
      <w:r>
        <w:t xml:space="preserve">There was a </w:t>
      </w:r>
      <w:r w:rsidR="00F17867">
        <w:t xml:space="preserve">significant </w:t>
      </w:r>
      <w:r w:rsidR="00324B02">
        <w:t xml:space="preserve">reduction in </w:t>
      </w:r>
      <w:r w:rsidR="00324B02" w:rsidRPr="008E3591">
        <w:rPr>
          <w:position w:val="-6"/>
        </w:rPr>
        <w:object w:dxaOrig="220" w:dyaOrig="300">
          <v:shape id="_x0000_i1057" type="#_x0000_t75" style="width:11.7pt;height:15.45pt" o:ole="">
            <v:imagedata r:id="rId7" o:title=""/>
          </v:shape>
          <o:OLEObject Type="Embed" ProgID="Equation.3" ShapeID="_x0000_i1057" DrawAspect="Content" ObjectID="_1461756464" r:id="rId43"/>
        </w:object>
      </w:r>
      <w:r w:rsidR="00324B02" w:rsidRPr="008E3591">
        <w:t>o</w:t>
      </w:r>
      <w:r w:rsidR="00324B02" w:rsidRPr="008E3591">
        <w:rPr>
          <w:vertAlign w:val="subscript"/>
        </w:rPr>
        <w:t>2</w:t>
      </w:r>
      <w:r w:rsidR="00324B02">
        <w:rPr>
          <w:vertAlign w:val="subscript"/>
        </w:rPr>
        <w:t xml:space="preserve"> </w:t>
      </w:r>
      <w:r w:rsidR="00324B02">
        <w:t xml:space="preserve">at </w:t>
      </w:r>
      <w:r w:rsidR="00324B02" w:rsidRPr="008E3591">
        <w:rPr>
          <w:position w:val="-6"/>
        </w:rPr>
        <w:object w:dxaOrig="180" w:dyaOrig="320">
          <v:shape id="_x0000_i1058" type="#_x0000_t75" style="width:9.35pt;height:15.45pt" o:ole="">
            <v:imagedata r:id="rId9" o:title=""/>
          </v:shape>
          <o:OLEObject Type="Embed" ProgID="Equation.3" ShapeID="_x0000_i1058" DrawAspect="Content" ObjectID="_1461756465" r:id="rId44"/>
        </w:object>
      </w:r>
      <w:r w:rsidR="00324B02" w:rsidRPr="008E3591">
        <w:rPr>
          <w:vertAlign w:val="subscript"/>
        </w:rPr>
        <w:t>L</w:t>
      </w:r>
      <w:r w:rsidR="00324B02">
        <w:rPr>
          <w:vertAlign w:val="subscript"/>
        </w:rPr>
        <w:t xml:space="preserve"> </w:t>
      </w:r>
      <w:r w:rsidR="00F17867">
        <w:t>(-1.91</w:t>
      </w:r>
      <w:r w:rsidR="00DF7D25">
        <w:t xml:space="preserve"> </w:t>
      </w:r>
      <w:r w:rsidR="00F17867">
        <w:t>ml.kg</w:t>
      </w:r>
      <w:r w:rsidR="00F17867" w:rsidRPr="00F17867">
        <w:rPr>
          <w:vertAlign w:val="superscript"/>
        </w:rPr>
        <w:t>-1</w:t>
      </w:r>
      <w:r w:rsidR="00F17867">
        <w:t>.min</w:t>
      </w:r>
      <w:r w:rsidR="00F17867" w:rsidRPr="00F17867">
        <w:rPr>
          <w:vertAlign w:val="superscript"/>
        </w:rPr>
        <w:t>-1</w:t>
      </w:r>
      <w:r w:rsidR="00313B04">
        <w:t>;</w:t>
      </w:r>
      <w:r w:rsidR="00F17867">
        <w:t xml:space="preserve"> 95%CI -1.2</w:t>
      </w:r>
      <w:r w:rsidR="005974F2">
        <w:t>7</w:t>
      </w:r>
      <w:r w:rsidR="00F17867">
        <w:t xml:space="preserve"> to -2.55; p&lt;0.0001) </w:t>
      </w:r>
      <w:r w:rsidR="009068EA">
        <w:t xml:space="preserve">and </w:t>
      </w:r>
      <w:r w:rsidR="009068EA" w:rsidRPr="008E3591">
        <w:rPr>
          <w:position w:val="-6"/>
        </w:rPr>
        <w:object w:dxaOrig="220" w:dyaOrig="300">
          <v:shape id="_x0000_i1059" type="#_x0000_t75" style="width:11.7pt;height:15.45pt" o:ole="">
            <v:imagedata r:id="rId7" o:title=""/>
          </v:shape>
          <o:OLEObject Type="Embed" ProgID="Equation.3" ShapeID="_x0000_i1059" DrawAspect="Content" ObjectID="_1461756466" r:id="rId45"/>
        </w:object>
      </w:r>
      <w:r w:rsidR="009068EA" w:rsidRPr="008E3591">
        <w:t>o</w:t>
      </w:r>
      <w:r w:rsidR="009068EA" w:rsidRPr="008E3591">
        <w:rPr>
          <w:vertAlign w:val="subscript"/>
        </w:rPr>
        <w:t>2</w:t>
      </w:r>
      <w:r w:rsidR="009068EA">
        <w:rPr>
          <w:vertAlign w:val="subscript"/>
        </w:rPr>
        <w:t xml:space="preserve"> </w:t>
      </w:r>
      <w:r w:rsidR="009068EA">
        <w:t xml:space="preserve">at Peak </w:t>
      </w:r>
      <w:r w:rsidR="00F17867">
        <w:t>(-2.52</w:t>
      </w:r>
      <w:r w:rsidR="005B24DF">
        <w:t xml:space="preserve"> </w:t>
      </w:r>
      <w:r w:rsidR="00F17867">
        <w:t>ml.kg</w:t>
      </w:r>
      <w:r w:rsidR="00F17867" w:rsidRPr="00F17867">
        <w:rPr>
          <w:vertAlign w:val="superscript"/>
        </w:rPr>
        <w:t>-1</w:t>
      </w:r>
      <w:r w:rsidR="00F17867">
        <w:t>.min</w:t>
      </w:r>
      <w:r w:rsidR="00F17867" w:rsidRPr="00F17867">
        <w:rPr>
          <w:vertAlign w:val="superscript"/>
        </w:rPr>
        <w:t>-1</w:t>
      </w:r>
      <w:r w:rsidR="00313B04">
        <w:t>;</w:t>
      </w:r>
      <w:r w:rsidR="00F17867" w:rsidRPr="00313B04">
        <w:t xml:space="preserve"> </w:t>
      </w:r>
      <w:r w:rsidR="00F17867">
        <w:t>95%CI -1.3</w:t>
      </w:r>
      <w:r w:rsidR="005974F2">
        <w:t>3</w:t>
      </w:r>
      <w:r w:rsidR="00F17867">
        <w:t xml:space="preserve"> to -3.71; p&lt;0.0001) post-NACRT.</w:t>
      </w:r>
      <w:r w:rsidR="00E5535D">
        <w:t xml:space="preserve"> The exercise group show</w:t>
      </w:r>
      <w:r w:rsidR="005B24DF">
        <w:t>ed</w:t>
      </w:r>
      <w:r w:rsidR="00E5535D">
        <w:t xml:space="preserve"> a significant improvement in both primary endpoints </w:t>
      </w:r>
      <w:r w:rsidR="002402CF">
        <w:t>during the intervention period (</w:t>
      </w:r>
      <w:r w:rsidR="00001E67">
        <w:t>w</w:t>
      </w:r>
      <w:r>
        <w:t xml:space="preserve">eek </w:t>
      </w:r>
      <w:r w:rsidR="002402CF">
        <w:t xml:space="preserve">0 to </w:t>
      </w:r>
      <w:r w:rsidR="00001E67">
        <w:t>w</w:t>
      </w:r>
      <w:r w:rsidR="002402CF">
        <w:t>eek 6)</w:t>
      </w:r>
      <w:r>
        <w:t>,</w:t>
      </w:r>
      <w:r w:rsidR="002402CF">
        <w:t xml:space="preserve"> </w:t>
      </w:r>
      <w:r w:rsidR="00E5535D">
        <w:t xml:space="preserve">in contrast </w:t>
      </w:r>
      <w:r w:rsidR="00D9095E">
        <w:t xml:space="preserve">to </w:t>
      </w:r>
      <w:r w:rsidR="005B24DF">
        <w:t xml:space="preserve">the </w:t>
      </w:r>
      <w:r w:rsidR="00E5535D">
        <w:t xml:space="preserve">worsening fitness </w:t>
      </w:r>
      <w:r w:rsidR="00D9095E">
        <w:t>in</w:t>
      </w:r>
      <w:r w:rsidR="00481DCB">
        <w:t xml:space="preserve"> the control group </w:t>
      </w:r>
      <w:r w:rsidR="00E5535D">
        <w:t>(Figure 2 A and B).</w:t>
      </w:r>
      <w:r w:rsidR="00313B04">
        <w:t xml:space="preserve"> </w:t>
      </w:r>
      <w:r w:rsidR="00481DCB">
        <w:t>T</w:t>
      </w:r>
      <w:r w:rsidR="00313B04">
        <w:t>he exercise group improve</w:t>
      </w:r>
      <w:r w:rsidR="00481DCB">
        <w:t>d</w:t>
      </w:r>
      <w:r w:rsidR="00313B04">
        <w:t xml:space="preserve"> </w:t>
      </w:r>
      <w:r w:rsidR="00E5535D" w:rsidRPr="008E3591">
        <w:rPr>
          <w:position w:val="-6"/>
        </w:rPr>
        <w:object w:dxaOrig="220" w:dyaOrig="300">
          <v:shape id="_x0000_i1060" type="#_x0000_t75" style="width:11.7pt;height:15.45pt" o:ole="">
            <v:imagedata r:id="rId7" o:title=""/>
          </v:shape>
          <o:OLEObject Type="Embed" ProgID="Equation.3" ShapeID="_x0000_i1060" DrawAspect="Content" ObjectID="_1461756467" r:id="rId46"/>
        </w:object>
      </w:r>
      <w:r w:rsidR="00E5535D" w:rsidRPr="008E3591">
        <w:t>o</w:t>
      </w:r>
      <w:r w:rsidR="00E5535D" w:rsidRPr="008E3591">
        <w:rPr>
          <w:vertAlign w:val="subscript"/>
        </w:rPr>
        <w:t>2</w:t>
      </w:r>
      <w:r w:rsidR="00E5535D">
        <w:rPr>
          <w:vertAlign w:val="subscript"/>
        </w:rPr>
        <w:t xml:space="preserve"> </w:t>
      </w:r>
      <w:r w:rsidR="00E5535D">
        <w:t xml:space="preserve">at </w:t>
      </w:r>
      <w:r w:rsidR="00E5535D" w:rsidRPr="008E3591">
        <w:rPr>
          <w:position w:val="-6"/>
        </w:rPr>
        <w:object w:dxaOrig="180" w:dyaOrig="320">
          <v:shape id="_x0000_i1061" type="#_x0000_t75" style="width:9.35pt;height:15.45pt" o:ole="">
            <v:imagedata r:id="rId9" o:title=""/>
          </v:shape>
          <o:OLEObject Type="Embed" ProgID="Equation.3" ShapeID="_x0000_i1061" DrawAspect="Content" ObjectID="_1461756468" r:id="rId47"/>
        </w:object>
      </w:r>
      <w:r w:rsidR="00E5535D" w:rsidRPr="008E3591">
        <w:rPr>
          <w:vertAlign w:val="subscript"/>
        </w:rPr>
        <w:t>L</w:t>
      </w:r>
      <w:r w:rsidR="00E5535D">
        <w:rPr>
          <w:vertAlign w:val="subscript"/>
        </w:rPr>
        <w:t xml:space="preserve"> </w:t>
      </w:r>
      <w:r w:rsidR="00E5535D">
        <w:t>by +2.12</w:t>
      </w:r>
      <w:r w:rsidR="002B1576">
        <w:t xml:space="preserve"> </w:t>
      </w:r>
      <w:r w:rsidR="00313B04">
        <w:t>ml.kg</w:t>
      </w:r>
      <w:r w:rsidR="00313B04" w:rsidRPr="00F17867">
        <w:rPr>
          <w:vertAlign w:val="superscript"/>
        </w:rPr>
        <w:t>-1</w:t>
      </w:r>
      <w:r w:rsidR="00313B04">
        <w:t>.min</w:t>
      </w:r>
      <w:r w:rsidR="00313B04" w:rsidRPr="00F17867">
        <w:rPr>
          <w:vertAlign w:val="superscript"/>
        </w:rPr>
        <w:t>-1</w:t>
      </w:r>
      <w:r w:rsidR="00313B04">
        <w:t xml:space="preserve"> (95%CI +1.34 to +2.90; p&lt;0.0001), whil</w:t>
      </w:r>
      <w:r>
        <w:t>e</w:t>
      </w:r>
      <w:r w:rsidR="00313B04">
        <w:t xml:space="preserve"> the control group show</w:t>
      </w:r>
      <w:r w:rsidR="00B45F44">
        <w:t>ed</w:t>
      </w:r>
      <w:r w:rsidR="00313B04">
        <w:t xml:space="preserve"> a non-significant decline in </w:t>
      </w:r>
      <w:r w:rsidR="00313B04" w:rsidRPr="008E3591">
        <w:rPr>
          <w:position w:val="-6"/>
        </w:rPr>
        <w:object w:dxaOrig="220" w:dyaOrig="300">
          <v:shape id="_x0000_i1062" type="#_x0000_t75" style="width:11.7pt;height:15.45pt" o:ole="">
            <v:imagedata r:id="rId7" o:title=""/>
          </v:shape>
          <o:OLEObject Type="Embed" ProgID="Equation.3" ShapeID="_x0000_i1062" DrawAspect="Content" ObjectID="_1461756469" r:id="rId48"/>
        </w:object>
      </w:r>
      <w:r w:rsidR="00313B04" w:rsidRPr="008E3591">
        <w:t>o</w:t>
      </w:r>
      <w:r w:rsidR="00313B04" w:rsidRPr="008E3591">
        <w:rPr>
          <w:vertAlign w:val="subscript"/>
        </w:rPr>
        <w:t>2</w:t>
      </w:r>
      <w:r w:rsidR="00313B04">
        <w:rPr>
          <w:vertAlign w:val="subscript"/>
        </w:rPr>
        <w:t xml:space="preserve"> </w:t>
      </w:r>
      <w:r w:rsidR="00313B04">
        <w:t xml:space="preserve">at </w:t>
      </w:r>
      <w:r w:rsidR="00313B04" w:rsidRPr="008E3591">
        <w:rPr>
          <w:position w:val="-6"/>
        </w:rPr>
        <w:object w:dxaOrig="180" w:dyaOrig="320">
          <v:shape id="_x0000_i1063" type="#_x0000_t75" style="width:9.35pt;height:15.45pt" o:ole="">
            <v:imagedata r:id="rId9" o:title=""/>
          </v:shape>
          <o:OLEObject Type="Embed" ProgID="Equation.3" ShapeID="_x0000_i1063" DrawAspect="Content" ObjectID="_1461756470" r:id="rId49"/>
        </w:object>
      </w:r>
      <w:r w:rsidR="00313B04" w:rsidRPr="008E3591">
        <w:rPr>
          <w:vertAlign w:val="subscript"/>
        </w:rPr>
        <w:t>L</w:t>
      </w:r>
      <w:r w:rsidR="00313B04">
        <w:rPr>
          <w:vertAlign w:val="subscript"/>
        </w:rPr>
        <w:t xml:space="preserve"> </w:t>
      </w:r>
      <w:r w:rsidR="00313B04">
        <w:t>by -</w:t>
      </w:r>
      <w:r w:rsidR="002B1576">
        <w:t>0.65 ml.kg</w:t>
      </w:r>
      <w:r w:rsidR="002B1576" w:rsidRPr="00F17867">
        <w:rPr>
          <w:vertAlign w:val="superscript"/>
        </w:rPr>
        <w:t>-1</w:t>
      </w:r>
      <w:r w:rsidR="002B1576">
        <w:t>.min</w:t>
      </w:r>
      <w:r w:rsidR="002B1576" w:rsidRPr="00F17867">
        <w:rPr>
          <w:vertAlign w:val="superscript"/>
        </w:rPr>
        <w:t>-1</w:t>
      </w:r>
      <w:r w:rsidR="002B1576">
        <w:t xml:space="preserve"> </w:t>
      </w:r>
      <w:r w:rsidR="00C74417">
        <w:t>(95% CI: -1.66 to +</w:t>
      </w:r>
      <w:r w:rsidR="002B1576">
        <w:t>0.37; p=0.204)</w:t>
      </w:r>
      <w:r w:rsidR="00313B04">
        <w:t xml:space="preserve">. A </w:t>
      </w:r>
      <w:r w:rsidR="00426F08">
        <w:t xml:space="preserve">direct </w:t>
      </w:r>
      <w:r w:rsidR="00313B04">
        <w:t xml:space="preserve">comparison </w:t>
      </w:r>
      <w:r w:rsidR="005E2575">
        <w:t>of</w:t>
      </w:r>
      <w:r w:rsidR="00313B04">
        <w:t xml:space="preserve"> </w:t>
      </w:r>
      <w:r w:rsidR="00313B04" w:rsidRPr="008E3591">
        <w:rPr>
          <w:position w:val="-6"/>
        </w:rPr>
        <w:object w:dxaOrig="220" w:dyaOrig="300">
          <v:shape id="_x0000_i1064" type="#_x0000_t75" style="width:11.7pt;height:15.45pt" o:ole="">
            <v:imagedata r:id="rId7" o:title=""/>
          </v:shape>
          <o:OLEObject Type="Embed" ProgID="Equation.3" ShapeID="_x0000_i1064" DrawAspect="Content" ObjectID="_1461756471" r:id="rId50"/>
        </w:object>
      </w:r>
      <w:r w:rsidR="00313B04" w:rsidRPr="008E3591">
        <w:t>o</w:t>
      </w:r>
      <w:r w:rsidR="00313B04" w:rsidRPr="008E3591">
        <w:rPr>
          <w:vertAlign w:val="subscript"/>
        </w:rPr>
        <w:t>2</w:t>
      </w:r>
      <w:r w:rsidR="00313B04">
        <w:rPr>
          <w:vertAlign w:val="subscript"/>
        </w:rPr>
        <w:t xml:space="preserve"> </w:t>
      </w:r>
      <w:r w:rsidR="00313B04">
        <w:t xml:space="preserve">at </w:t>
      </w:r>
      <w:r w:rsidR="00313B04" w:rsidRPr="008E3591">
        <w:rPr>
          <w:position w:val="-6"/>
        </w:rPr>
        <w:object w:dxaOrig="180" w:dyaOrig="320">
          <v:shape id="_x0000_i1065" type="#_x0000_t75" style="width:9.35pt;height:15.45pt" o:ole="">
            <v:imagedata r:id="rId9" o:title=""/>
          </v:shape>
          <o:OLEObject Type="Embed" ProgID="Equation.3" ShapeID="_x0000_i1065" DrawAspect="Content" ObjectID="_1461756472" r:id="rId51"/>
        </w:object>
      </w:r>
      <w:r w:rsidR="00313B04" w:rsidRPr="008E3591">
        <w:rPr>
          <w:vertAlign w:val="subscript"/>
        </w:rPr>
        <w:t>L</w:t>
      </w:r>
      <w:r w:rsidR="005E2575">
        <w:rPr>
          <w:vertAlign w:val="subscript"/>
        </w:rPr>
        <w:t xml:space="preserve"> </w:t>
      </w:r>
      <w:r w:rsidR="005E2575">
        <w:t>between groups at week 6</w:t>
      </w:r>
      <w:r w:rsidR="004B1179">
        <w:t>,</w:t>
      </w:r>
      <w:r w:rsidR="005E2575">
        <w:t xml:space="preserve"> correcting for differences </w:t>
      </w:r>
      <w:r w:rsidR="002B1576">
        <w:t xml:space="preserve">in </w:t>
      </w:r>
      <w:r w:rsidR="002B1576" w:rsidRPr="008E3591">
        <w:rPr>
          <w:position w:val="-6"/>
        </w:rPr>
        <w:object w:dxaOrig="220" w:dyaOrig="300">
          <v:shape id="_x0000_i1066" type="#_x0000_t75" style="width:11.7pt;height:15.45pt" o:ole="">
            <v:imagedata r:id="rId7" o:title=""/>
          </v:shape>
          <o:OLEObject Type="Embed" ProgID="Equation.3" ShapeID="_x0000_i1066" DrawAspect="Content" ObjectID="_1461756473" r:id="rId52"/>
        </w:object>
      </w:r>
      <w:r w:rsidR="002B1576" w:rsidRPr="008E3591">
        <w:t>o</w:t>
      </w:r>
      <w:r w:rsidR="002B1576" w:rsidRPr="008E3591">
        <w:rPr>
          <w:vertAlign w:val="subscript"/>
        </w:rPr>
        <w:t>2</w:t>
      </w:r>
      <w:r w:rsidR="002B1576">
        <w:rPr>
          <w:vertAlign w:val="subscript"/>
        </w:rPr>
        <w:t xml:space="preserve"> </w:t>
      </w:r>
      <w:r w:rsidR="002B1576">
        <w:t xml:space="preserve">at </w:t>
      </w:r>
      <w:r w:rsidR="002B1576" w:rsidRPr="008E3591">
        <w:rPr>
          <w:position w:val="-6"/>
        </w:rPr>
        <w:object w:dxaOrig="180" w:dyaOrig="320">
          <v:shape id="_x0000_i1067" type="#_x0000_t75" style="width:9.35pt;height:15.45pt" o:ole="">
            <v:imagedata r:id="rId9" o:title=""/>
          </v:shape>
          <o:OLEObject Type="Embed" ProgID="Equation.3" ShapeID="_x0000_i1067" DrawAspect="Content" ObjectID="_1461756474" r:id="rId53"/>
        </w:object>
      </w:r>
      <w:r w:rsidR="002B1576" w:rsidRPr="008E3591">
        <w:rPr>
          <w:vertAlign w:val="subscript"/>
        </w:rPr>
        <w:t>L</w:t>
      </w:r>
      <w:r w:rsidR="002B1576">
        <w:t xml:space="preserve"> </w:t>
      </w:r>
      <w:r w:rsidR="005E2575">
        <w:t xml:space="preserve">between the groups at </w:t>
      </w:r>
      <w:r w:rsidR="00001E67">
        <w:t>w</w:t>
      </w:r>
      <w:r>
        <w:t xml:space="preserve">eek </w:t>
      </w:r>
      <w:r w:rsidR="005E2575">
        <w:t>0</w:t>
      </w:r>
      <w:r w:rsidR="004B1179">
        <w:t>,</w:t>
      </w:r>
      <w:r w:rsidR="005E2575">
        <w:t xml:space="preserve"> shows a </w:t>
      </w:r>
      <w:r w:rsidR="004B1179">
        <w:t xml:space="preserve">difference </w:t>
      </w:r>
      <w:r w:rsidR="005E2575">
        <w:t>of +2.77</w:t>
      </w:r>
      <w:r w:rsidR="002B1576">
        <w:t xml:space="preserve"> </w:t>
      </w:r>
      <w:r w:rsidR="005E2575">
        <w:t>ml.kg</w:t>
      </w:r>
      <w:r w:rsidR="005E2575" w:rsidRPr="00F17867">
        <w:rPr>
          <w:vertAlign w:val="superscript"/>
        </w:rPr>
        <w:t>-1</w:t>
      </w:r>
      <w:r w:rsidR="005E2575">
        <w:t>.min</w:t>
      </w:r>
      <w:r w:rsidR="005E2575" w:rsidRPr="00F17867">
        <w:rPr>
          <w:vertAlign w:val="superscript"/>
        </w:rPr>
        <w:t>-1</w:t>
      </w:r>
      <w:r w:rsidR="005E2575">
        <w:rPr>
          <w:vertAlign w:val="superscript"/>
        </w:rPr>
        <w:t xml:space="preserve"> </w:t>
      </w:r>
      <w:r w:rsidR="005E2575">
        <w:t xml:space="preserve">(95%CI +1.49 to +4.05; p&lt;0.0001). </w:t>
      </w:r>
    </w:p>
    <w:p w:rsidR="006E35DB" w:rsidRDefault="005E2575" w:rsidP="008D0B14">
      <w:pPr>
        <w:autoSpaceDE w:val="0"/>
        <w:autoSpaceDN w:val="0"/>
        <w:adjustRightInd w:val="0"/>
      </w:pPr>
      <w:r w:rsidRPr="008E3591">
        <w:rPr>
          <w:position w:val="-6"/>
        </w:rPr>
        <w:object w:dxaOrig="220" w:dyaOrig="300">
          <v:shape id="_x0000_i1068" type="#_x0000_t75" style="width:11.7pt;height:15.45pt" o:ole="">
            <v:imagedata r:id="rId7" o:title=""/>
          </v:shape>
          <o:OLEObject Type="Embed" ProgID="Equation.3" ShapeID="_x0000_i1068" DrawAspect="Content" ObjectID="_1461756475" r:id="rId54"/>
        </w:object>
      </w:r>
      <w:proofErr w:type="gramStart"/>
      <w:r w:rsidRPr="008E3591">
        <w:t>o</w:t>
      </w:r>
      <w:r w:rsidRPr="008E3591">
        <w:rPr>
          <w:vertAlign w:val="subscript"/>
        </w:rPr>
        <w:t>2</w:t>
      </w:r>
      <w:proofErr w:type="gramEnd"/>
      <w:r>
        <w:rPr>
          <w:vertAlign w:val="subscript"/>
        </w:rPr>
        <w:t xml:space="preserve"> </w:t>
      </w:r>
      <w:r>
        <w:t>at Peak shows similar changes in the exercise group</w:t>
      </w:r>
      <w:r w:rsidR="004B1179">
        <w:t xml:space="preserve">: </w:t>
      </w:r>
      <w:r>
        <w:t>+2.65</w:t>
      </w:r>
      <w:r w:rsidR="002B1576">
        <w:t xml:space="preserve"> </w:t>
      </w:r>
      <w:r>
        <w:t>ml.kg</w:t>
      </w:r>
      <w:r w:rsidRPr="00F17867">
        <w:rPr>
          <w:vertAlign w:val="superscript"/>
        </w:rPr>
        <w:t>-1</w:t>
      </w:r>
      <w:r>
        <w:t>.min</w:t>
      </w:r>
      <w:r w:rsidRPr="00F17867">
        <w:rPr>
          <w:vertAlign w:val="superscript"/>
        </w:rPr>
        <w:t>-1</w:t>
      </w:r>
      <w:r>
        <w:rPr>
          <w:vertAlign w:val="superscript"/>
        </w:rPr>
        <w:t xml:space="preserve"> </w:t>
      </w:r>
      <w:r>
        <w:t>(95%CI +1.19 to +4.10; p=0.0005)</w:t>
      </w:r>
      <w:r w:rsidR="00321D90">
        <w:t xml:space="preserve">, </w:t>
      </w:r>
      <w:r w:rsidR="00D9095E">
        <w:t xml:space="preserve">while </w:t>
      </w:r>
      <w:r w:rsidR="00321D90">
        <w:t xml:space="preserve">the control group </w:t>
      </w:r>
      <w:r w:rsidR="00D9095E">
        <w:t>worsened</w:t>
      </w:r>
      <w:r w:rsidR="0043303F">
        <w:t xml:space="preserve"> </w:t>
      </w:r>
      <w:r w:rsidR="00321D90">
        <w:t>by -1.25</w:t>
      </w:r>
      <w:r w:rsidR="00321D90" w:rsidRPr="00321D90">
        <w:t xml:space="preserve"> </w:t>
      </w:r>
      <w:r w:rsidR="00321D90">
        <w:t>ml.kg</w:t>
      </w:r>
      <w:r w:rsidR="00321D90" w:rsidRPr="00F17867">
        <w:rPr>
          <w:vertAlign w:val="superscript"/>
        </w:rPr>
        <w:t>-1</w:t>
      </w:r>
      <w:r w:rsidR="00321D90">
        <w:t>.min</w:t>
      </w:r>
      <w:r w:rsidR="00321D90" w:rsidRPr="00F17867">
        <w:rPr>
          <w:vertAlign w:val="superscript"/>
        </w:rPr>
        <w:t>-1</w:t>
      </w:r>
      <w:r w:rsidR="0043303F">
        <w:rPr>
          <w:vertAlign w:val="superscript"/>
        </w:rPr>
        <w:t xml:space="preserve"> </w:t>
      </w:r>
      <w:r w:rsidR="002B1576">
        <w:t>(95% CI: -3.14 to + 0.64; p=0.19)</w:t>
      </w:r>
      <w:r w:rsidR="00321D90">
        <w:t xml:space="preserve">. A </w:t>
      </w:r>
      <w:r w:rsidR="004B1179">
        <w:t xml:space="preserve">direct </w:t>
      </w:r>
      <w:r w:rsidR="00321D90">
        <w:t xml:space="preserve">comparison of </w:t>
      </w:r>
      <w:r w:rsidR="00321D90" w:rsidRPr="008E3591">
        <w:rPr>
          <w:position w:val="-6"/>
        </w:rPr>
        <w:object w:dxaOrig="220" w:dyaOrig="300">
          <v:shape id="_x0000_i1069" type="#_x0000_t75" style="width:11.7pt;height:15.45pt" o:ole="">
            <v:imagedata r:id="rId7" o:title=""/>
          </v:shape>
          <o:OLEObject Type="Embed" ProgID="Equation.3" ShapeID="_x0000_i1069" DrawAspect="Content" ObjectID="_1461756476" r:id="rId55"/>
        </w:object>
      </w:r>
      <w:r w:rsidR="00321D90" w:rsidRPr="008E3591">
        <w:t>o</w:t>
      </w:r>
      <w:r w:rsidR="00321D90" w:rsidRPr="008E3591">
        <w:rPr>
          <w:vertAlign w:val="subscript"/>
        </w:rPr>
        <w:t>2</w:t>
      </w:r>
      <w:r w:rsidR="00321D90">
        <w:rPr>
          <w:vertAlign w:val="subscript"/>
        </w:rPr>
        <w:t xml:space="preserve"> </w:t>
      </w:r>
      <w:r w:rsidR="00321D90">
        <w:t xml:space="preserve">at Peak between groups at </w:t>
      </w:r>
      <w:r w:rsidR="00001E67">
        <w:t>w</w:t>
      </w:r>
      <w:r w:rsidR="00763B70">
        <w:t xml:space="preserve">eek </w:t>
      </w:r>
      <w:r w:rsidR="00321D90">
        <w:t>6</w:t>
      </w:r>
      <w:r w:rsidR="004B1179">
        <w:t>,</w:t>
      </w:r>
      <w:r w:rsidR="00321D90">
        <w:t xml:space="preserve"> correcting for differences </w:t>
      </w:r>
      <w:r w:rsidR="002B1576">
        <w:t xml:space="preserve">in </w:t>
      </w:r>
      <w:r w:rsidR="002B1576" w:rsidRPr="008E3591">
        <w:rPr>
          <w:position w:val="-6"/>
        </w:rPr>
        <w:object w:dxaOrig="220" w:dyaOrig="300">
          <v:shape id="_x0000_i1070" type="#_x0000_t75" style="width:11.7pt;height:15.45pt" o:ole="">
            <v:imagedata r:id="rId7" o:title=""/>
          </v:shape>
          <o:OLEObject Type="Embed" ProgID="Equation.3" ShapeID="_x0000_i1070" DrawAspect="Content" ObjectID="_1461756477" r:id="rId56"/>
        </w:object>
      </w:r>
      <w:r w:rsidR="002B1576" w:rsidRPr="008E3591">
        <w:t>o</w:t>
      </w:r>
      <w:r w:rsidR="002B1576" w:rsidRPr="008E3591">
        <w:rPr>
          <w:vertAlign w:val="subscript"/>
        </w:rPr>
        <w:t>2</w:t>
      </w:r>
      <w:r w:rsidR="002B1576">
        <w:rPr>
          <w:vertAlign w:val="subscript"/>
        </w:rPr>
        <w:t xml:space="preserve"> </w:t>
      </w:r>
      <w:r w:rsidR="002B1576">
        <w:t xml:space="preserve">at </w:t>
      </w:r>
      <w:r w:rsidR="002328F7">
        <w:t>Peak</w:t>
      </w:r>
      <w:r w:rsidR="002B1576">
        <w:t xml:space="preserve"> </w:t>
      </w:r>
      <w:r w:rsidR="00321D90">
        <w:t xml:space="preserve">at </w:t>
      </w:r>
      <w:r w:rsidR="00001E67">
        <w:t>w</w:t>
      </w:r>
      <w:r w:rsidR="00763B70">
        <w:t xml:space="preserve">eek </w:t>
      </w:r>
      <w:r w:rsidR="00321D90">
        <w:t>0</w:t>
      </w:r>
      <w:r w:rsidR="004B1179">
        <w:t>,</w:t>
      </w:r>
      <w:r w:rsidR="00321D90">
        <w:t xml:space="preserve"> shows a change of +3.90</w:t>
      </w:r>
      <w:r w:rsidR="004B1179">
        <w:t xml:space="preserve"> </w:t>
      </w:r>
      <w:r w:rsidR="00321D90">
        <w:t>ml.kg</w:t>
      </w:r>
      <w:r w:rsidR="00321D90" w:rsidRPr="00F17867">
        <w:rPr>
          <w:vertAlign w:val="superscript"/>
        </w:rPr>
        <w:t>-1</w:t>
      </w:r>
      <w:r w:rsidR="00321D90">
        <w:t>.min</w:t>
      </w:r>
      <w:r w:rsidR="00321D90" w:rsidRPr="00F17867">
        <w:rPr>
          <w:vertAlign w:val="superscript"/>
        </w:rPr>
        <w:t>-1</w:t>
      </w:r>
      <w:r w:rsidR="00321D90">
        <w:rPr>
          <w:vertAlign w:val="superscript"/>
        </w:rPr>
        <w:t xml:space="preserve"> </w:t>
      </w:r>
      <w:r w:rsidR="00321D90">
        <w:t xml:space="preserve">(95%CI +1.52 to +6.28; p=0.0017). </w:t>
      </w:r>
      <w:r w:rsidR="00763B70">
        <w:t xml:space="preserve">Adjusting </w:t>
      </w:r>
      <w:r w:rsidR="004B1179">
        <w:t xml:space="preserve">for potential confounders </w:t>
      </w:r>
      <w:r w:rsidR="00763B70">
        <w:t>had negligible effect</w:t>
      </w:r>
      <w:r w:rsidR="00481DCB">
        <w:t xml:space="preserve"> on these analyses </w:t>
      </w:r>
      <w:r w:rsidR="00763B70">
        <w:t>(not shown)</w:t>
      </w:r>
      <w:r w:rsidR="004B1179">
        <w:t>.</w:t>
      </w:r>
      <w:r w:rsidR="00C74417">
        <w:t xml:space="preserve"> </w:t>
      </w:r>
      <w:r w:rsidR="009236BB">
        <w:t>Results of a</w:t>
      </w:r>
      <w:r w:rsidR="00426F08">
        <w:t xml:space="preserve"> second</w:t>
      </w:r>
      <w:r w:rsidR="004B1179">
        <w:t>ary</w:t>
      </w:r>
      <w:r w:rsidR="00426F08">
        <w:t xml:space="preserve"> analysis of </w:t>
      </w:r>
      <w:r w:rsidR="00426F08" w:rsidRPr="008E3591">
        <w:rPr>
          <w:position w:val="-6"/>
        </w:rPr>
        <w:object w:dxaOrig="220" w:dyaOrig="300">
          <v:shape id="_x0000_i1071" type="#_x0000_t75" style="width:11.7pt;height:15.45pt" o:ole="">
            <v:imagedata r:id="rId7" o:title=""/>
          </v:shape>
          <o:OLEObject Type="Embed" ProgID="Equation.3" ShapeID="_x0000_i1071" DrawAspect="Content" ObjectID="_1461756478" r:id="rId57"/>
        </w:object>
      </w:r>
      <w:r w:rsidR="00426F08" w:rsidRPr="008E3591">
        <w:t>o</w:t>
      </w:r>
      <w:r w:rsidR="00426F08" w:rsidRPr="008E3591">
        <w:rPr>
          <w:vertAlign w:val="subscript"/>
        </w:rPr>
        <w:t>2</w:t>
      </w:r>
      <w:r w:rsidR="00426F08">
        <w:rPr>
          <w:vertAlign w:val="subscript"/>
        </w:rPr>
        <w:t xml:space="preserve"> </w:t>
      </w:r>
      <w:r w:rsidR="00426F08">
        <w:t xml:space="preserve">at </w:t>
      </w:r>
      <w:r w:rsidR="00426F08" w:rsidRPr="008E3591">
        <w:rPr>
          <w:position w:val="-6"/>
        </w:rPr>
        <w:object w:dxaOrig="180" w:dyaOrig="320">
          <v:shape id="_x0000_i1072" type="#_x0000_t75" style="width:9.35pt;height:15.45pt" o:ole="">
            <v:imagedata r:id="rId9" o:title=""/>
          </v:shape>
          <o:OLEObject Type="Embed" ProgID="Equation.3" ShapeID="_x0000_i1072" DrawAspect="Content" ObjectID="_1461756479" r:id="rId58"/>
        </w:object>
      </w:r>
      <w:r w:rsidR="00426F08" w:rsidRPr="008E3591">
        <w:rPr>
          <w:vertAlign w:val="subscript"/>
        </w:rPr>
        <w:t>L</w:t>
      </w:r>
      <w:r w:rsidR="00426F08">
        <w:t>,</w:t>
      </w:r>
      <w:r w:rsidR="00426F08">
        <w:rPr>
          <w:vertAlign w:val="subscript"/>
        </w:rPr>
        <w:t xml:space="preserve"> </w:t>
      </w:r>
      <w:r w:rsidR="009236BB">
        <w:t xml:space="preserve">including all time-points, </w:t>
      </w:r>
      <w:r w:rsidR="00426F08">
        <w:t xml:space="preserve">are shown in </w:t>
      </w:r>
      <w:r w:rsidR="00321D90">
        <w:t>Figure 3</w:t>
      </w:r>
      <w:r w:rsidR="00963FE7">
        <w:t xml:space="preserve">. </w:t>
      </w:r>
    </w:p>
    <w:p w:rsidR="00086494" w:rsidRDefault="009236BB" w:rsidP="00100629">
      <w:pPr>
        <w:autoSpaceDE w:val="0"/>
        <w:autoSpaceDN w:val="0"/>
        <w:adjustRightInd w:val="0"/>
      </w:pPr>
      <w:r>
        <w:t>There was a</w:t>
      </w:r>
      <w:r w:rsidR="00100629">
        <w:t xml:space="preserve"> significant difference in the averaged number of steps between basel</w:t>
      </w:r>
      <w:r w:rsidR="00456D12">
        <w:t>ine and week 0 for all patients</w:t>
      </w:r>
      <w:r w:rsidR="00100629">
        <w:t xml:space="preserve"> (p=0.0004) and for the exercise </w:t>
      </w:r>
      <w:r w:rsidR="00456D12">
        <w:t xml:space="preserve">and control </w:t>
      </w:r>
      <w:r w:rsidR="00100629">
        <w:t>group</w:t>
      </w:r>
      <w:r w:rsidR="00456D12">
        <w:t>s</w:t>
      </w:r>
      <w:r w:rsidR="00100629">
        <w:t xml:space="preserve"> between week 0 and week 6 (p&lt;0.0001</w:t>
      </w:r>
      <w:r w:rsidR="00456D12">
        <w:t xml:space="preserve"> and p=0.003</w:t>
      </w:r>
      <w:r w:rsidR="00100629">
        <w:t>)</w:t>
      </w:r>
      <w:r w:rsidR="005F6FA7">
        <w:t xml:space="preserve"> (table 4)</w:t>
      </w:r>
      <w:r>
        <w:t xml:space="preserve">, but </w:t>
      </w:r>
      <w:r w:rsidR="00100629">
        <w:t xml:space="preserve">the improvement seen between week 0 and week 6 </w:t>
      </w:r>
      <w:r>
        <w:t>did not differ</w:t>
      </w:r>
      <w:r w:rsidR="00100629">
        <w:t xml:space="preserve"> between exerci</w:t>
      </w:r>
      <w:r w:rsidR="00A17B44">
        <w:t>se and control groups (p=0.84).</w:t>
      </w:r>
    </w:p>
    <w:p w:rsidR="000073BC" w:rsidRPr="00A17B44" w:rsidRDefault="00763B70" w:rsidP="00A17B44">
      <w:pPr>
        <w:pStyle w:val="Heading1"/>
      </w:pPr>
      <w:r>
        <w:t>DISCUSSION</w:t>
      </w:r>
    </w:p>
    <w:p w:rsidR="00AA1142" w:rsidRPr="00AA1142" w:rsidRDefault="00AA1142" w:rsidP="0067016C">
      <w:pPr>
        <w:pStyle w:val="Heading2"/>
      </w:pPr>
      <w:r w:rsidRPr="00AA1142">
        <w:t>Main findings and comparison with other studies</w:t>
      </w:r>
    </w:p>
    <w:p w:rsidR="00B515A5" w:rsidRPr="0014621E" w:rsidRDefault="00A41DF1" w:rsidP="00B515A5">
      <w:pPr>
        <w:autoSpaceDE w:val="0"/>
        <w:autoSpaceDN w:val="0"/>
        <w:adjustRightInd w:val="0"/>
        <w:rPr>
          <w:color w:val="FF0000"/>
        </w:rPr>
      </w:pPr>
      <w:r>
        <w:t xml:space="preserve">This </w:t>
      </w:r>
      <w:r w:rsidR="00B515A5">
        <w:t>blinded interventional pilot study</w:t>
      </w:r>
      <w:r w:rsidR="00AA1142">
        <w:t xml:space="preserve"> </w:t>
      </w:r>
      <w:r>
        <w:t xml:space="preserve">shows </w:t>
      </w:r>
      <w:r w:rsidR="004F2061">
        <w:t xml:space="preserve">that a 6-week </w:t>
      </w:r>
      <w:r w:rsidR="00704474">
        <w:t>SRETP</w:t>
      </w:r>
      <w:r w:rsidR="004F2061">
        <w:t xml:space="preserve"> </w:t>
      </w:r>
      <w:r w:rsidR="00AA1142">
        <w:t>improve</w:t>
      </w:r>
      <w:r>
        <w:t>s</w:t>
      </w:r>
      <w:r w:rsidR="00AA1142">
        <w:t xml:space="preserve"> objectively measured physical fitness in patients scheduled for rectal cancer surgery following standardised NACRT</w:t>
      </w:r>
      <w:r w:rsidR="00286CB2">
        <w:t>; there was</w:t>
      </w:r>
      <w:r>
        <w:t xml:space="preserve"> </w:t>
      </w:r>
      <w:r w:rsidR="00AA1142">
        <w:t>a significant mean benefit</w:t>
      </w:r>
      <w:r w:rsidR="0077170B">
        <w:t xml:space="preserve"> in </w:t>
      </w:r>
      <w:r w:rsidR="0077170B" w:rsidRPr="008E3591">
        <w:rPr>
          <w:position w:val="-6"/>
        </w:rPr>
        <w:object w:dxaOrig="220" w:dyaOrig="300">
          <v:shape id="_x0000_i1073" type="#_x0000_t75" style="width:11.7pt;height:15.45pt" o:ole="">
            <v:imagedata r:id="rId7" o:title=""/>
          </v:shape>
          <o:OLEObject Type="Embed" ProgID="Equation.3" ShapeID="_x0000_i1073" DrawAspect="Content" ObjectID="_1461756480" r:id="rId59"/>
        </w:object>
      </w:r>
      <w:r w:rsidR="0077170B" w:rsidRPr="008E3591">
        <w:t>o</w:t>
      </w:r>
      <w:r w:rsidR="0077170B" w:rsidRPr="008E3591">
        <w:rPr>
          <w:vertAlign w:val="subscript"/>
        </w:rPr>
        <w:t>2</w:t>
      </w:r>
      <w:r w:rsidR="0077170B">
        <w:rPr>
          <w:vertAlign w:val="subscript"/>
        </w:rPr>
        <w:t xml:space="preserve"> </w:t>
      </w:r>
      <w:r w:rsidR="0077170B">
        <w:t xml:space="preserve">at </w:t>
      </w:r>
      <w:r w:rsidR="0077170B" w:rsidRPr="008E3591">
        <w:rPr>
          <w:position w:val="-6"/>
        </w:rPr>
        <w:object w:dxaOrig="180" w:dyaOrig="320">
          <v:shape id="_x0000_i1074" type="#_x0000_t75" style="width:9.35pt;height:15.45pt" o:ole="">
            <v:imagedata r:id="rId9" o:title=""/>
          </v:shape>
          <o:OLEObject Type="Embed" ProgID="Equation.3" ShapeID="_x0000_i1074" DrawAspect="Content" ObjectID="_1461756481" r:id="rId60"/>
        </w:object>
      </w:r>
      <w:r w:rsidR="0077170B" w:rsidRPr="008E3591">
        <w:rPr>
          <w:vertAlign w:val="subscript"/>
        </w:rPr>
        <w:t>L</w:t>
      </w:r>
      <w:r w:rsidR="0077170B">
        <w:t xml:space="preserve"> </w:t>
      </w:r>
      <w:r w:rsidR="00AA1142">
        <w:t xml:space="preserve">of </w:t>
      </w:r>
      <w:r w:rsidR="00C74417">
        <w:t>+2.12 ml.kg</w:t>
      </w:r>
      <w:r w:rsidR="00C74417" w:rsidRPr="00F17867">
        <w:rPr>
          <w:vertAlign w:val="superscript"/>
        </w:rPr>
        <w:t>-1</w:t>
      </w:r>
      <w:r w:rsidR="00C74417">
        <w:t>.min</w:t>
      </w:r>
      <w:r w:rsidR="00C74417" w:rsidRPr="00F17867">
        <w:rPr>
          <w:vertAlign w:val="superscript"/>
        </w:rPr>
        <w:t>-1</w:t>
      </w:r>
      <w:r w:rsidR="00C74417">
        <w:t xml:space="preserve"> (95%CI +1.34 to +2.90; p&lt;0.0001) </w:t>
      </w:r>
      <w:r w:rsidR="001955E9">
        <w:t>in the exercise group at the end of the intervention period</w:t>
      </w:r>
      <w:r w:rsidR="00AA1142">
        <w:t xml:space="preserve">. </w:t>
      </w:r>
      <w:r w:rsidR="00001E67">
        <w:t xml:space="preserve">Furthermore, we observed a detrimental effect of NACRT on physical fitness, with </w:t>
      </w:r>
      <w:r w:rsidR="00704474">
        <w:t>a</w:t>
      </w:r>
      <w:r w:rsidR="00CD31C7">
        <w:t xml:space="preserve"> </w:t>
      </w:r>
      <w:r w:rsidR="00001E67">
        <w:t xml:space="preserve">decline in </w:t>
      </w:r>
      <w:r w:rsidR="00001E67" w:rsidRPr="008E3591">
        <w:rPr>
          <w:position w:val="-6"/>
        </w:rPr>
        <w:object w:dxaOrig="220" w:dyaOrig="300">
          <v:shape id="_x0000_i1075" type="#_x0000_t75" style="width:11.7pt;height:15.45pt" o:ole="">
            <v:imagedata r:id="rId7" o:title=""/>
          </v:shape>
          <o:OLEObject Type="Embed" ProgID="Equation.3" ShapeID="_x0000_i1075" DrawAspect="Content" ObjectID="_1461756482" r:id="rId61"/>
        </w:object>
      </w:r>
      <w:r w:rsidR="00001E67" w:rsidRPr="008E3591">
        <w:t>o</w:t>
      </w:r>
      <w:r w:rsidR="00001E67" w:rsidRPr="008E3591">
        <w:rPr>
          <w:vertAlign w:val="subscript"/>
        </w:rPr>
        <w:t>2</w:t>
      </w:r>
      <w:r w:rsidR="00001E67">
        <w:rPr>
          <w:vertAlign w:val="subscript"/>
        </w:rPr>
        <w:t xml:space="preserve"> </w:t>
      </w:r>
      <w:r w:rsidR="00001E67">
        <w:t xml:space="preserve">at </w:t>
      </w:r>
      <w:r w:rsidR="00001E67" w:rsidRPr="008E3591">
        <w:rPr>
          <w:position w:val="-6"/>
        </w:rPr>
        <w:object w:dxaOrig="180" w:dyaOrig="320">
          <v:shape id="_x0000_i1076" type="#_x0000_t75" style="width:9.35pt;height:15.45pt" o:ole="">
            <v:imagedata r:id="rId9" o:title=""/>
          </v:shape>
          <o:OLEObject Type="Embed" ProgID="Equation.3" ShapeID="_x0000_i1076" DrawAspect="Content" ObjectID="_1461756483" r:id="rId62"/>
        </w:object>
      </w:r>
      <w:r w:rsidR="00001E67" w:rsidRPr="008E3591">
        <w:rPr>
          <w:vertAlign w:val="subscript"/>
        </w:rPr>
        <w:t>L</w:t>
      </w:r>
      <w:r w:rsidR="00001E67" w:rsidDel="00D9095E">
        <w:t xml:space="preserve"> </w:t>
      </w:r>
      <w:r w:rsidR="00001E67">
        <w:t>between baseline and week 0 of -1.91</w:t>
      </w:r>
      <w:r w:rsidR="00001E67" w:rsidRPr="006977B9">
        <w:t xml:space="preserve"> </w:t>
      </w:r>
      <w:r w:rsidR="00001E67">
        <w:t>ml.kg</w:t>
      </w:r>
      <w:r w:rsidR="00001E67" w:rsidRPr="00AA1142">
        <w:rPr>
          <w:vertAlign w:val="superscript"/>
        </w:rPr>
        <w:t>-1</w:t>
      </w:r>
      <w:r w:rsidR="00001E67">
        <w:t>.min</w:t>
      </w:r>
      <w:r w:rsidR="00001E67" w:rsidRPr="00AA1142">
        <w:rPr>
          <w:vertAlign w:val="superscript"/>
        </w:rPr>
        <w:t>-1</w:t>
      </w:r>
      <w:r w:rsidR="00001E67">
        <w:rPr>
          <w:vertAlign w:val="superscript"/>
        </w:rPr>
        <w:t xml:space="preserve"> </w:t>
      </w:r>
      <w:r w:rsidR="00001E67">
        <w:t>(95%CI -1.27 to -2.55; p&lt;0.0001</w:t>
      </w:r>
      <w:r w:rsidR="003A4AF0">
        <w:t xml:space="preserve">) consistent with </w:t>
      </w:r>
      <w:r w:rsidR="003A4AF0">
        <w:rPr>
          <w:color w:val="FF0000"/>
        </w:rPr>
        <w:t xml:space="preserve">our </w:t>
      </w:r>
      <w:r w:rsidR="003A4AF0">
        <w:t>previous</w:t>
      </w:r>
      <w:r w:rsidR="00001E67">
        <w:t xml:space="preserve"> work</w:t>
      </w:r>
      <w:r w:rsidR="003A4AF0">
        <w:t xml:space="preserve"> </w:t>
      </w:r>
      <w:r w:rsidR="003A4AF0">
        <w:rPr>
          <w:color w:val="FF0000"/>
        </w:rPr>
        <w:t>(a small pilot study studying the changes in fitness with NACRT)</w:t>
      </w:r>
      <w:r w:rsidR="00001E67">
        <w:t xml:space="preserve"> </w:t>
      </w:r>
      <w:r w:rsidR="00F10F79" w:rsidRPr="002E440A">
        <w:rPr>
          <w:vertAlign w:val="superscript"/>
        </w:rPr>
        <w:fldChar w:fldCharType="begin" w:fldLock="1"/>
      </w:r>
      <w:r w:rsidR="00111EB8">
        <w:rPr>
          <w:vertAlign w:val="superscript"/>
        </w:rPr>
        <w:instrText>ADDIN CSL_CITATION { "citationItems" : [ { "id" : "ITEM-1", "itemData" : { "author" : [ { "dropping-particle" : "", "family" : "West", "given" : "M A", "non-dropping-particle" : "", "parse-names" : false, "suffix" : "" }, { "dropping-particle" : "", "family" : "Jack", "given" : "S", "non-dropping-particle" : "", "parse-names" : false, "suffix" : "" }, { "dropping-particle" : "", "family" : "Kemp", "given" : "G", "non-dropping-particle" : "", "parse-names" : false, "suffix" : "" }, { "dropping-particle" : "", "family" : "Barben", "given" : "C", "non-dropping-particle" : "", "parse-names" : false, "suffix" : "" }, { "dropping-particle" : "", "family" : "Grocott", "given" : "M", "non-dropping-particle" : "", "parse-names" : false, "suffix" : "" } ], "container-title" : "Am J Respir Crit Care Med", "id" : "ITEM-1", "issued" : { "date-parts" : [ [ "2012" ] ] }, "page" : "A6395", "title" : "The Effect Of Neoadjuvant Chemoradiotherapy On Fitness In Patients Undergoing Rectal Cancer Surgery - Fit For Surgery ?", "type" : "paper-conference" }, "uris" : [ "http://www.mendeley.com/documents/?uuid=2aade085-3859-4e50-8a11-ec7b9595751c" ] } ], "mendeley" : { "previouslyFormattedCitation" : "(29)" }, "properties" : { "noteIndex" : 0 }, "schema" : "https://github.com/citation-style-language/schema/raw/master/csl-citation.json" }</w:instrText>
      </w:r>
      <w:r w:rsidR="00F10F79" w:rsidRPr="002E440A">
        <w:rPr>
          <w:vertAlign w:val="superscript"/>
        </w:rPr>
        <w:fldChar w:fldCharType="separate"/>
      </w:r>
      <w:r w:rsidR="00D3054D" w:rsidRPr="002E440A">
        <w:rPr>
          <w:noProof/>
          <w:vertAlign w:val="superscript"/>
        </w:rPr>
        <w:t>(29)</w:t>
      </w:r>
      <w:r w:rsidR="00F10F79" w:rsidRPr="002E440A">
        <w:rPr>
          <w:vertAlign w:val="superscript"/>
        </w:rPr>
        <w:fldChar w:fldCharType="end"/>
      </w:r>
      <w:r w:rsidR="00001E67">
        <w:t xml:space="preserve">. </w:t>
      </w:r>
      <w:r w:rsidR="0078366C">
        <w:t xml:space="preserve">We also </w:t>
      </w:r>
      <w:r w:rsidR="00704474">
        <w:t>found</w:t>
      </w:r>
      <w:r w:rsidR="0078366C">
        <w:t xml:space="preserve"> a significant decline in PA with NACRT</w:t>
      </w:r>
      <w:r w:rsidR="00A17B44">
        <w:t>,</w:t>
      </w:r>
      <w:r w:rsidR="0078366C">
        <w:t xml:space="preserve"> and a</w:t>
      </w:r>
      <w:r w:rsidR="00CD31C7">
        <w:t xml:space="preserve"> subsequent</w:t>
      </w:r>
      <w:r w:rsidR="0078366C">
        <w:t xml:space="preserve"> improvement over 6 weeks post-NACRT</w:t>
      </w:r>
      <w:r w:rsidR="00A17B44">
        <w:t xml:space="preserve"> which did not differ between groups</w:t>
      </w:r>
      <w:r w:rsidR="0078366C">
        <w:t xml:space="preserve">. </w:t>
      </w:r>
      <w:r w:rsidR="00481DCB">
        <w:t>Th</w:t>
      </w:r>
      <w:r w:rsidR="00001E67">
        <w:t xml:space="preserve">e training programme </w:t>
      </w:r>
      <w:r w:rsidR="0078366C">
        <w:t>was</w:t>
      </w:r>
      <w:r w:rsidR="00001E67">
        <w:t xml:space="preserve"> </w:t>
      </w:r>
      <w:r w:rsidR="009A3825">
        <w:t>safe and feasible</w:t>
      </w:r>
      <w:r w:rsidR="00D13F6B">
        <w:t xml:space="preserve"> (96% adherence to the intervention)</w:t>
      </w:r>
      <w:r w:rsidR="00E65580">
        <w:t>,</w:t>
      </w:r>
      <w:r w:rsidR="009A3825">
        <w:t xml:space="preserve"> </w:t>
      </w:r>
      <w:r w:rsidR="00D13F6B">
        <w:t>with</w:t>
      </w:r>
      <w:r w:rsidR="0014621E">
        <w:t xml:space="preserve"> no </w:t>
      </w:r>
      <w:r w:rsidR="0014621E">
        <w:lastRenderedPageBreak/>
        <w:t xml:space="preserve">adverse events, </w:t>
      </w:r>
      <w:r w:rsidR="0014621E">
        <w:rPr>
          <w:color w:val="FF0000"/>
        </w:rPr>
        <w:t>however the practical day-to-day running of the prehabilitation programme needs careful</w:t>
      </w:r>
      <w:r w:rsidR="00323D75">
        <w:rPr>
          <w:color w:val="FF0000"/>
        </w:rPr>
        <w:t xml:space="preserve"> </w:t>
      </w:r>
      <w:r w:rsidR="00F74949">
        <w:rPr>
          <w:color w:val="FF0000"/>
        </w:rPr>
        <w:t xml:space="preserve">execution and </w:t>
      </w:r>
      <w:r w:rsidR="00F70682">
        <w:rPr>
          <w:color w:val="FF0000"/>
        </w:rPr>
        <w:t xml:space="preserve">management </w:t>
      </w:r>
      <w:r w:rsidR="00323D75">
        <w:rPr>
          <w:color w:val="FF0000"/>
        </w:rPr>
        <w:t xml:space="preserve">if this </w:t>
      </w:r>
      <w:r w:rsidR="008C6D0F">
        <w:rPr>
          <w:color w:val="FF0000"/>
        </w:rPr>
        <w:t xml:space="preserve">is to </w:t>
      </w:r>
      <w:r w:rsidR="00323D75">
        <w:rPr>
          <w:color w:val="FF0000"/>
        </w:rPr>
        <w:t>become part of routine clinical practice</w:t>
      </w:r>
      <w:r w:rsidR="0014621E">
        <w:t>.</w:t>
      </w:r>
      <w:r w:rsidR="00F74949">
        <w:t xml:space="preserve"> </w:t>
      </w:r>
      <w:r w:rsidR="00F74949">
        <w:rPr>
          <w:color w:val="FF0000"/>
        </w:rPr>
        <w:t>Patients</w:t>
      </w:r>
      <w:r w:rsidR="008C6D0F">
        <w:rPr>
          <w:color w:val="FF0000"/>
        </w:rPr>
        <w:t>’</w:t>
      </w:r>
      <w:r w:rsidR="00F74949">
        <w:rPr>
          <w:color w:val="FF0000"/>
        </w:rPr>
        <w:t xml:space="preserve"> initial fitness and willingness to participate in a prehabilitation programme, patients</w:t>
      </w:r>
      <w:r w:rsidR="008C6D0F">
        <w:rPr>
          <w:color w:val="FF0000"/>
        </w:rPr>
        <w:t>’</w:t>
      </w:r>
      <w:r w:rsidR="00F74949">
        <w:rPr>
          <w:color w:val="FF0000"/>
        </w:rPr>
        <w:t xml:space="preserve"> travel time and distance from the prehabilitation centre</w:t>
      </w:r>
      <w:r w:rsidR="008C6D0F">
        <w:rPr>
          <w:color w:val="FF0000"/>
        </w:rPr>
        <w:t>,</w:t>
      </w:r>
      <w:r w:rsidR="00F74949">
        <w:rPr>
          <w:color w:val="FF0000"/>
        </w:rPr>
        <w:t xml:space="preserve"> as well as flexibility in accessing the intervention</w:t>
      </w:r>
      <w:r w:rsidR="008C6D0F">
        <w:rPr>
          <w:color w:val="FF0000"/>
        </w:rPr>
        <w:t>,</w:t>
      </w:r>
      <w:r w:rsidR="00F74949">
        <w:rPr>
          <w:color w:val="FF0000"/>
        </w:rPr>
        <w:t xml:space="preserve"> </w:t>
      </w:r>
      <w:r w:rsidR="008C6D0F">
        <w:rPr>
          <w:color w:val="FF0000"/>
        </w:rPr>
        <w:t xml:space="preserve">all </w:t>
      </w:r>
      <w:r w:rsidR="00F74949">
        <w:rPr>
          <w:color w:val="FF0000"/>
        </w:rPr>
        <w:t>need to be given careful consideration from the outset.</w:t>
      </w:r>
    </w:p>
    <w:p w:rsidR="00B515A5" w:rsidRPr="009236BB" w:rsidRDefault="009236BB" w:rsidP="00B515A5">
      <w:pPr>
        <w:autoSpaceDE w:val="0"/>
        <w:autoSpaceDN w:val="0"/>
        <w:adjustRightInd w:val="0"/>
      </w:pPr>
      <w:r>
        <w:t>O</w:t>
      </w:r>
      <w:r w:rsidR="00F152F3">
        <w:t>ur study is the first to show a meaningful decline in objectively measured physical fitness and physical activity after standardised NACRT</w:t>
      </w:r>
      <w:r>
        <w:t>, and</w:t>
      </w:r>
      <w:r w:rsidR="00F152F3" w:rsidRPr="00F152F3">
        <w:t xml:space="preserve"> a clinically meaningful improvement in physical fitness </w:t>
      </w:r>
      <w:r w:rsidR="00A17B44">
        <w:t>with</w:t>
      </w:r>
      <w:r w:rsidR="00F152F3">
        <w:t xml:space="preserve"> </w:t>
      </w:r>
      <w:r w:rsidR="00704474">
        <w:t xml:space="preserve">SRETP </w:t>
      </w:r>
      <w:r w:rsidR="00F152F3">
        <w:t xml:space="preserve">following NACRT prior to elective rectal cancer surgery. </w:t>
      </w:r>
      <w:r w:rsidR="00861ED7">
        <w:t>We know that poor</w:t>
      </w:r>
      <w:r w:rsidR="005D1017" w:rsidRPr="002A4DD3">
        <w:t xml:space="preserve"> preoperative</w:t>
      </w:r>
      <w:r w:rsidR="005D1017">
        <w:t xml:space="preserve"> physical fitness, reflect</w:t>
      </w:r>
      <w:r w:rsidR="00711375">
        <w:t>ing</w:t>
      </w:r>
      <w:r w:rsidR="005D1017">
        <w:t xml:space="preserve"> poor physiological reserves</w:t>
      </w:r>
      <w:r w:rsidR="00711375">
        <w:t>,</w:t>
      </w:r>
      <w:r w:rsidR="005D1017">
        <w:t xml:space="preserve"> is associated with postoperative morbidity </w:t>
      </w:r>
      <w:r w:rsidR="00F10F79" w:rsidRPr="002E440A">
        <w:rPr>
          <w:vertAlign w:val="superscript"/>
        </w:rPr>
        <w:fldChar w:fldCharType="begin" w:fldLock="1"/>
      </w:r>
      <w:r w:rsidR="00111EB8">
        <w:rPr>
          <w:vertAlign w:val="superscript"/>
        </w:rPr>
        <w:instrText>ADDIN CSL_CITATION { "citationItems" : [ { "id" : "ITEM-1", "itemData" : { "DOI" : "10.1016/j.bpa.2011.07.004", "ISSN" : "1521-6896", "PMID" : "21925407", "abstract" : "The elderly constitute an increasingly large segment of the population and of the patients requiring medical attention. Major surgery is associated with a substantial burden of postoperative morbidity and mortality. Advancing age is a particular risk factor for these outcomes. This article reviews the current literature on the value and practical applications of cardiopulmonary exercise testing (CPET) as a tool to evaluate risk and thereby improve the management of the elderly patient undergoing major surgery. There is a consistent association between CPET-derived variables and outcome following major surgery. Furthermore, CPET-derived variables have utility in perioperative risk prediction and identification of patients at high risk of adverse outcome following major surgery. This optimal predictor appears to differ between various surgery types and the incremental benefit of combining CPET with alternative methods of perioperative risk prediction remains poorly defined.", "author"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"Best practice &amp; research. Clinical anaesthesiology", "id" : "ITEM-1", "issue" : "3", "issued" : { "date-parts" : [ [ "2011", "9" ] ] }, "page" : "427-37", "publisher" : "Elsevier Ltd", "title" : "Perioperative cardiopulmonary exercise testing in the elderly.", "type" : "article-journal", "volume" : "25" }, "uris" : [ "http://www.mendeley.com/documents/?uuid=836cd805-8fb3-452f-851b-2fbbe19dd198" ] }, { "id" : "ITEM-2", "itemData" : { "DOI" : "10.1136/pgmj.2010.107185", "ISSN" : "1469-0756", "PMID" : "21693573", "abstract" : "The use of cardiopulmonary exercise testing (CPET) as a preoperative risk stratification tool for a range of non-cardiopulmonary surgery is increasing. The utility of CPET in this role is dependent on the technology being able to identify accurately and reliably those patients at increased risk of perioperative events when compared with existing risk stratification tools. This article identifies and reviews systematically the current literature regarding the use of CPET as a preoperative tool for stratifying risk in major non-cardiopulmonary surgery. Specifically, it focuses on evaluating the capacity of CPET variables to predict the risk of postoperative complications and mortality in comparison to other methods of risk assessment. Furthermore, the potential for combining results from CPET and non-CPET methods of risk prediction to enhance the capacity to identify high risk patients is considered. The review indicates that CPET can identify patients at increased risk of adverse perioperative outcomes. However, the selection of variables and threshold values to indicate high risk differ for different surgical procedures and underlying conditions. Furthermore, the available data suggest that CPET variables outperform alternative methods of preoperative risk stratification. Several studies also identify that CPET variables may be used in combination with non-CPET variables to increase perioperative risk prediction accuracy. These findings illustrate that CPET has the capacity to identify patients at increased risk of adverse outcome before a range of non-cardiopulmonary surgical procedures. Further research is required to optimise its use, potentially by combining CPET results with alternative methods of risk stratification.", "author" : [ { "dropping-particle" : "", "family" : "Hennis", "given" : "Philip J", "non-dropping-particle" : "", "parse-names" : false, "suffix" : "" }, { "dropping-particle" : "", "family" : "Meale", "given" : "Paula M", "non-dropping-particle" : "", "parse-names" : false, "suffix" : "" }, { "dropping-particle" : "", "family" : "Grocott", "given" : "Michael P W", "non-dropping-particle" : "", "parse-names" : false, "suffix" : "" } ], "container-title" : "Postgrad Med J", "id" : "ITEM-2", "issue" : "1030", "issued" : { "date-parts" : [ [ "2011", "8" ] ] }, "page" : "550-7", "title" : "Cardiopulmonary exercise testing for the evaluation of perioperative risk in non-cardiopulmonary surgery.", "type" : "article-journal", "volume" : "87" }, "uris" : [ "http://www.mendeley.com/documents/?uuid=49ae0ffd-6482-4259-bbf6-6197d41a4873" ] }, { "id" : "ITEM-3", "itemData" : { "DOI" : "10.1111/j.1365-2044.2009.05983.x", "ISSN" : "1365-2044", "PMID" : "19604193", "abstract" : "This study reviews the predictive value of maximum oxygen consumption (VO2max) and anaerobic threshold, obtained through cardiopulmonary exercise testing, in calculating peri-operative morbidity and mortality in non-cardiopulmonary thoraco-abdominal surgery. A literature review provided nine studies that investigated either one or both of these two variables across a wide range of surgical procedures. Six of the seven studies that reported sufficiently detailed results on peak oxygen consumption and four of the six studies that reported sufficiently detailed results on anaerobic threshold found them to be significant predictors. We conclude that peak oxygen consumption and possibly anaerobic threshold are valid predictors of peri-operative morbidity and mortality in non-cardiopulmonary thoraco-abdominal surgery. These indicators could potentially provide a means of allocating increased care to high-risk patients.", "author" : [ { "dropping-particle" : "", "family" : "Smith", "given" : "T B", "non-dropping-particle" : "", "parse-names" : false, "suffix" : "" }, { "dropping-particle" : "", "family" : "Stonell", "given" : "C", "non-dropping-particle" : "", "parse-names" : false, "suffix" : "" }, { "dropping-particle" : "", "family" : "Purkayastha", "given" : "S", "non-dropping-particle" : "", "parse-names" : false, "suffix" : "" }, { "dropping-particle" : "", "family" : "Paraskevas", "given" : "P", "non-dropping-particle" : "", "parse-names" : false, "suffix" : "" } ], "container-title" : "Anaesthesia", "id" : "ITEM-3", "issue" : "8", "issued" : { "date-parts" : [ [ "2009", "8" ] ] }, "page" : "883-93", "title" : "Cardiopulmonary exercise testing as a risk assessment method in non cardio-pulmonary surgery: a systematic review.", "type" : "article-journal", "volume" : "64" }, "uris" : [ "http://www.mendeley.com/documents/?uuid=e375fb55-3b19-4817-9e73-e8b418b693f7" ] } ], "mendeley" : { "previouslyFormattedCitation" : "(20,30,31)" }, "properties" : { "noteIndex" : 0 }, "schema" : "https://github.com/citation-style-language/schema/raw/master/csl-citation.json" }</w:instrText>
      </w:r>
      <w:r w:rsidR="00F10F79" w:rsidRPr="002E440A">
        <w:rPr>
          <w:vertAlign w:val="superscript"/>
        </w:rPr>
        <w:fldChar w:fldCharType="separate"/>
      </w:r>
      <w:r w:rsidR="00D3054D" w:rsidRPr="002E440A">
        <w:rPr>
          <w:noProof/>
          <w:vertAlign w:val="superscript"/>
        </w:rPr>
        <w:t>(20,30,31)</w:t>
      </w:r>
      <w:r w:rsidR="00F10F79" w:rsidRPr="002E440A">
        <w:rPr>
          <w:vertAlign w:val="superscript"/>
        </w:rPr>
        <w:fldChar w:fldCharType="end"/>
      </w:r>
      <w:r w:rsidR="004936B7">
        <w:t xml:space="preserve">, and </w:t>
      </w:r>
      <w:r w:rsidR="005D1017">
        <w:t xml:space="preserve">rehabilitation following </w:t>
      </w:r>
      <w:r w:rsidR="0082532C">
        <w:t>acute or chronic</w:t>
      </w:r>
      <w:r w:rsidR="005D1017">
        <w:t xml:space="preserve"> stressor</w:t>
      </w:r>
      <w:r w:rsidR="0082532C">
        <w:t>s</w:t>
      </w:r>
      <w:r w:rsidR="005D1017">
        <w:t xml:space="preserve"> </w:t>
      </w:r>
      <w:r w:rsidR="00F10F79" w:rsidRPr="002E440A">
        <w:rPr>
          <w:vertAlign w:val="superscript"/>
        </w:rPr>
        <w:fldChar w:fldCharType="begin" w:fldLock="1"/>
      </w:r>
      <w:r w:rsidR="00111EB8">
        <w:rPr>
          <w:vertAlign w:val="superscript"/>
        </w:rPr>
        <w:instrText>ADDIN CSL_CITATION { "citationItems" : [ { "id" : "ITEM-1", "itemData" : { "DOI" : "10.1136/bmj.37938.645220.EE", "ISSN" : "1756-1833", "PMID" : "14729656", "abstract" : "To determine the effect of exercise training on survival in patients with heart failure due to left ventricular systolic dysfunction.", "author" : [ { "dropping-particle" : "", "family" : "Piepoli", "given" : "M F", "non-dropping-particle" : "", "parse-names" : false, "suffix" : "" }, { "dropping-particle" : "", "family" : "Davos", "given" : "C", "non-dropping-particle" : "", "parse-names" : false, "suffix" : "" }, { "dropping-particle" : "", "family" : "Francis", "given" : "D P", "non-dropping-particle" : "", "parse-names" : false, "suffix" : "" }, { "dropping-particle" : "", "family" : "Coats", "given" : "a J S", "non-dropping-particle" : "", "parse-names" : false, "suffix" : "" } ], "container-title" : "BMJ (Clinical research ed.)", "id" : "ITEM-1", "issue" : "7433", "issued" : { "date-parts" : [ [ "2004", "1", "24" ] ] }, "page" : "189", "title" : "Exercise training meta-analysis of trials in patients with chronic heart failure (ExTraMATCH).", "type" : "article-journal", "volume" : "328" }, "uris" : [ "http://www.mendeley.com/documents/?uuid=b799f7b4-29c0-4c69-84ca-938c65fd25c8" ] }, { "id" : "ITEM-2", "itemData" : { "ISSN" : "1178-2005", "PMID" : "19750191", "abstract" : "BACKGROUND: Pulmonary rehabilitation (PR) is recognized as an evidence-based treatment in improving dyspnea and quality of life in patients with COPD. We evaluated the number needed to treat (NNT) to achieve an increase in physical capacity, as defined by a significant improvement in the six-minute walk test (6MWT) in patients with COPD undergoing PR.\n\nMETHODS: The study enrolled 284 patients aged 41 to 86 years (mean age 69.4 years) divided into two groups: a study group (222 patients) undergoing a PR program, and a control group (62 patients) treated only with drugs. The study group included patients with COPD divided in four subgroups according to GOLD stages.\n\nRESULTS: In the study group, 142 out of 222 patients (64%) had an increase of at least 54 m in the 6MWT following PR versus 8 out of 62 patients (13%) in the control group after the same time interval. The NNT in the overall study group was 2; the same NNT was obtained in GOLD stages 2, 3, and 4, but was 8 in stage 1.\n\nCONCLUSIONS: PR is highly effective in improving the exercise capacity of patients with COPD, as demonstrated by a valuable NNT, with better results in patients with a more severe disease.", "author" : [ { "dropping-particle" : "", "family" : "Riario-Sforza", "given" : "Gian Galeazzo", "non-dropping-particle" : "", "parse-names" : false, "suffix" : "" }, { "dropping-particle" : "", "family" : "Incorvaia", "given" : "Cristoforo", "non-dropping-particle" : "", "parse-names" : false, "suffix" : "" }, { "dropping-particle" : "", "family" : "Paterniti", "given" : "Fulvia", "non-dropping-particle" : "", "parse-names" : false, "suffix" : "" }, { "dropping-particle" : "", "family" : "Pessina", "given" : "Laura", "non-dropping-particle" : "", "parse-names" : false, "suffix" : "" }, { "dropping-particle" : "", "family" : "Caligiuri", "given" : "Roberta", "non-dropping-particle" : "", "parse-names" : false, "suffix" : "" }, { "dropping-particle" : "", "family" : "Pravettoni", "given" : "Chiara", "non-dropping-particle" : "", "parse-names" : false, "suffix" : "" }, { "dropping-particle" : "", "family" : "Marco", "given" : "Fabiano", "non-dropping-particle" : "Di", "parse-names" : false, "suffix" : "" }, { "dropping-particle" : "", "family" : "Centanni", "given" : "Stefano", "non-dropping-particle" : "", "parse-names" : false, "suffix" : "" } ], "container-title" : "International journal of chronic obstructive pulmonary disease", "id" : "ITEM-2", "issued" : { "date-parts" : [ [ "2009", "1" ] ] }, "page" : "315-9", "title" : "Effects of pulmonary rehabilitation on exercise capacity in patients with COPD: a number needed to treat study.", "type" : "article-journal", "volume" : "4" }, "uris" : [ "http://www.mendeley.com/documents/?uuid=c60b79b9-3828-4fb0-88a4-aeefa1bf2473" ] }, { "id" : "ITEM-3", "itemData" : { "DOI" : "10.1016/j.ijcard.2011.11.068", "ISSN" : "1874-1754", "PMID" : "22206636", "abstract" : "BACKGROUND/OBJECTIVES: Improving patients' cardiorespiratory fitness is an important therapeutic outcome in cardiac rehabilitation. The ability of cardiac rehabilitation to reduce mortality and morbidity has been evidenced through several meta-analyses. Whether cardiac rehabilitation can increase cardiorespiratory fitness and which factors may influence such gains are less well quantified. METHODS: We performed detailed literature searches of electronic databases and manually searched papers concerning changes in cardiorespiratory fitness in cardiac rehabilitation patients. We performed random-effects meta-analysis of mean improvements in cardiorespiratory fitness and subgroup analyses to determine potential sources of heterogeneity. RESULTS: Data from 31 studies produced 48 groups (n=3827) with a mean improvement of 1.55 (95% CI 1.21-1.89) METs, (p&lt;0.001); equivalent to standardised effect size of ES=0.97 (95% CI 0.80-1.13). As this value was highly heterogeneous (Q=852, p&lt;0.001) we performed subgroup analyses on the effect size data. Gains in fitness were highest in patients receiving &gt;36 exercise sessions in studies where fitness was assessed using the Naughton Protocol. Patient characteristics associated with the highest fitness gains were age (being young) and sex (being male training in a male-only exercise group). Changes in fitness were unrelated to programme type (comprehensive or exercise-only), duration or study design. There was no association with patient's baseline fitness levels. CONCLUSION: This is the first meta-analysis of changes in cardiovascular fitness in cardiac rehabilitation patients and shows clinically significant improvements in a large sample of patients from a variety of rehabilitation programmes. This analysis helps describe the characteristics of cardiac rehabilitation programmes which can increase patients' cardiorespiratory fitness.", "author" : [ { "dropping-particle" : "", "family" : "Sandercock", "given" : "Gavin", "non-dropping-particle" : "", "parse-names" : false, "suffix" : "" }, { "dropping-particle" : "", "family" : "Hurtado", "given" : "Valentina", "non-dropping-particle" : "", "parse-names" : false, "suffix" : "" }, { "dropping-particle" : "", "family" : "Cardoso", "given" : "Fernando", "non-dropping-particle" : "", "parse-names" : false, "suffix" : "" } ], "container-title" : "International journal of cardiology", "id" : "ITEM-3", "issued" : { "date-parts" : [ [ "2011", "12", "27" ] ] }, "publisher" : "Elsevier Ireland Ltd", "title" : "Changes in cardiorespiratory fitness in cardiac rehabilitation patients: A meta-analysis.", "type" : "article-journal" }, "uris" : [ "http://www.mendeley.com/documents/?uuid=b9870ab1-fd1a-47be-87c9-bdbc7cbb0ab5" ] } ], "mendeley" : { "previouslyFormattedCitation" : "(32\u201334)" }, "properties" : { "noteIndex" : 0 }, "schema" : "https://github.com/citation-style-language/schema/raw/master/csl-citation.json" }</w:instrText>
      </w:r>
      <w:r w:rsidR="00F10F79" w:rsidRPr="002E440A">
        <w:rPr>
          <w:vertAlign w:val="superscript"/>
        </w:rPr>
        <w:fldChar w:fldCharType="separate"/>
      </w:r>
      <w:r w:rsidR="00D3054D" w:rsidRPr="002E440A">
        <w:rPr>
          <w:noProof/>
          <w:vertAlign w:val="superscript"/>
        </w:rPr>
        <w:t>(32–34)</w:t>
      </w:r>
      <w:r w:rsidR="00F10F79" w:rsidRPr="002E440A">
        <w:rPr>
          <w:vertAlign w:val="superscript"/>
        </w:rPr>
        <w:fldChar w:fldCharType="end"/>
      </w:r>
      <w:r w:rsidR="0082532C">
        <w:t xml:space="preserve"> </w:t>
      </w:r>
      <w:r w:rsidR="004936B7">
        <w:t xml:space="preserve">can </w:t>
      </w:r>
      <w:r w:rsidR="0082532C">
        <w:t xml:space="preserve">improve fitness and quality of life. </w:t>
      </w:r>
      <w:r w:rsidR="00E65580">
        <w:t xml:space="preserve">It </w:t>
      </w:r>
      <w:r w:rsidR="00861ED7">
        <w:t xml:space="preserve">therefore </w:t>
      </w:r>
      <w:r w:rsidR="00E65580">
        <w:t xml:space="preserve">seems reasonable </w:t>
      </w:r>
      <w:r w:rsidR="00A17B44">
        <w:t>to aim</w:t>
      </w:r>
      <w:r w:rsidR="00E65580">
        <w:t xml:space="preserve"> </w:t>
      </w:r>
      <w:r w:rsidR="0082532C">
        <w:t xml:space="preserve">an exercise intervention </w:t>
      </w:r>
      <w:r w:rsidR="002E6CF0">
        <w:t xml:space="preserve">(prehabilitation) </w:t>
      </w:r>
      <w:r w:rsidR="0082532C">
        <w:t xml:space="preserve">at </w:t>
      </w:r>
      <w:r w:rsidR="00FC34B2">
        <w:t>restoring</w:t>
      </w:r>
      <w:r w:rsidR="0082532C">
        <w:t xml:space="preserve"> physical fitness</w:t>
      </w:r>
      <w:r w:rsidR="00FC34B2">
        <w:t xml:space="preserve"> back to baseline (pre-NACRT)</w:t>
      </w:r>
      <w:r w:rsidR="0082532C">
        <w:t xml:space="preserve"> prior to </w:t>
      </w:r>
      <w:r w:rsidR="00FC34B2">
        <w:t>another</w:t>
      </w:r>
      <w:r w:rsidR="00EC3EFD">
        <w:t xml:space="preserve"> </w:t>
      </w:r>
      <w:r w:rsidR="0082532C">
        <w:t xml:space="preserve">acute stressor </w:t>
      </w:r>
      <w:r w:rsidR="00FC34B2">
        <w:t>(</w:t>
      </w:r>
      <w:r w:rsidR="0082532C">
        <w:t>major</w:t>
      </w:r>
      <w:r w:rsidR="00FC34B2">
        <w:t xml:space="preserve"> cancer</w:t>
      </w:r>
      <w:r w:rsidR="0082532C">
        <w:t xml:space="preserve"> surgery</w:t>
      </w:r>
      <w:r w:rsidR="00FC34B2">
        <w:t>)</w:t>
      </w:r>
      <w:r w:rsidR="0082532C">
        <w:t xml:space="preserve">. </w:t>
      </w:r>
      <w:r w:rsidR="002E6CF0">
        <w:t xml:space="preserve">Recent systematic reviews </w:t>
      </w:r>
      <w:r w:rsidR="00F10F79" w:rsidRPr="00086494">
        <w:rPr>
          <w:vertAlign w:val="superscript"/>
        </w:rPr>
        <w:fldChar w:fldCharType="begin" w:fldLock="1"/>
      </w:r>
      <w:r w:rsidR="00111EB8">
        <w:rPr>
          <w:vertAlign w:val="superscript"/>
        </w:rPr>
        <w:instrText>ADDIN CSL_CITATION { "citationItems" : [ { "id" : "ITEM-1", "itemData" : { "DOI" : "10.1093/bja/aes514", "author" : [ { "dropping-particle" : "", "family" : "Doherty", "given" : "A F O", "non-dropping-particle" : "", "parse-names" : false, "suffix" : "" }, { "dropping-particle" : "", "family" : "West", "given" : "M", "non-dropping-particle" : "", "parse-names" : false, "suffix" : "" }, { "dropping-particle" : "", "family" : "Jack", "given" : "S", "non-dropping-particle" : "", "parse-names" : false, "suffix" : "" }, { "dropping-particle" : "", "family" : "Grocott", "given" : "M P W", "non-dropping-particle" : "", "parse-names" : false, "suffix" : "" } ], "container-title" : "Br J Anaesth", "id" : "ITEM-1", "issue" : "5", "issued" : { "date-parts" : [ [ "2013" ] ] }, "page" : "679-89", "title" : "Preoperative aerobic exercise training in elective intra-cavity surgery : a systematic review", "type" : "article-journal", "volume" : "110" }, "uris" : [ "http://www.mendeley.com/documents/?uuid=ff318f99-aaa8-4d65-b000-7a61e02129fe" ] }, { "id" : "ITEM-2", "itemData" : { "DOI" : "10.1016/j.suronc.2013.01.004", "ISSN" : "1879-3320", "PMID" : "23434347", "abstract" : "BACKGROUND: Recent reviews suggest that enhancing fitness and functional capacity prior to surgery can accelerate post-surgery recovery and reduce mortality. However, the effect of pre-surgical exercise interventions in cancer patients is not fully explained. The aim of this paper is to systematically review the available literature regarding pre-surgery exercise training interventions in cancer patients and examine their effects on physiological outcomes as well as quality of life (QOL) and length of hospital stay. METHODS: Relevant studies were identified through a search on MEDLINE, PreMEDLINE, AMED, MEDLINE Daily Update, CINAHL and SPORTDiscus. All randomized controlled trials (RCTs) and non-RCTs that had some form of physical exercise undertaken prior to surgery were included. Descriptive characteristics such as participant characteristics, study design, types of cancer, length of study, and primary outcomes were extracted. Methodological rigour was assessed using a modified Delphi List. Due to the heterogeneity and the dearth of pre-surgical studies, we were limited to a systematic review rather than a meta-analysis. RESULTS: Eighteen studies were included consisting of a total of 966 participants. Lung cancer studies were the predominant group represented. Most of the studies prescribed an aerobic intervention programs done prior to surgery. Mode, frequency, duration, and intensity of exercise intervention varied across the different cancer groups. The majority of studies showed preliminary positive change in clinical outcomes with significant improvements in the rate of incontinence, functional walking capacity and cardiorespiratory fitness. CONCLUSION: Pre-surgical exercise may benefit cancer patients through positive effects on function and physical capacity. Surgical oncologists may consider pre-surgical exercise interventions as a potential adjuvant therapy to improve patients' outcomes.", "author" : [ { "dropping-particle" : "", "family" : "Singh", "given" : "F", "non-dropping-particle" : "", "parse-names" : false, "suffix" : "" }, { "dropping-particle" : "", "family" : "Newton", "given" : "RU", "non-dropping-particle" : "", "parse-names" : false, "suffix" : "" }, { "dropping-particle" : "", "family" : "Galvao", "given" : "DA", "non-dropping-particle" : "", "parse-names" : false, "suffix" : "" }, { "dropping-particle" : "", "family" : "Spry", "given" : "N", "non-dropping-particle" : "", "parse-names" : false, "suffix" : "" }, { "dropping-particle" : "", "family" : "Baker", "given" : "MK", "non-dropping-particle" : "", "parse-names" : false, "suffix" : "" } ], "container-title" : "Surgical oncology", "id" : "ITEM-2", "issued" : { "date-parts" : [ [ "2013", "2", "19" ] ] }, "page" : "1-13", "publisher" : "Elsevier Ltd", "title" : "A systematic review of pre-surgical exercise intervention studies with cancer patients.", "type" : "article-journal" }, "uris" : [ "http://www.mendeley.com/documents/?uuid=d120bc7a-3a3c-4560-b00e-7bb358cdec5b" ] } ], "mendeley" : { "previouslyFormattedCitation" : "(15,16)" }, "properties" : { "noteIndex" : 0 }, "schema" : "https://github.com/citation-style-language/schema/raw/master/csl-citation.json" }</w:instrText>
      </w:r>
      <w:r w:rsidR="00F10F79" w:rsidRPr="00086494">
        <w:rPr>
          <w:vertAlign w:val="superscript"/>
        </w:rPr>
        <w:fldChar w:fldCharType="separate"/>
      </w:r>
      <w:r w:rsidR="003726F5" w:rsidRPr="00086494">
        <w:rPr>
          <w:noProof/>
          <w:vertAlign w:val="superscript"/>
        </w:rPr>
        <w:t>(15,16)</w:t>
      </w:r>
      <w:r w:rsidR="00F10F79" w:rsidRPr="00086494">
        <w:rPr>
          <w:vertAlign w:val="superscript"/>
        </w:rPr>
        <w:fldChar w:fldCharType="end"/>
      </w:r>
      <w:r w:rsidR="002E6CF0">
        <w:t xml:space="preserve"> conclude that preoperative aerobic exercise training </w:t>
      </w:r>
      <w:r w:rsidR="004936B7">
        <w:t>is feasible, safe and tolera</w:t>
      </w:r>
      <w:r w:rsidR="00861ED7">
        <w:t>ble</w:t>
      </w:r>
      <w:r w:rsidR="004936B7">
        <w:t xml:space="preserve"> in several surgical patient groups, and </w:t>
      </w:r>
      <w:r w:rsidR="002E6CF0">
        <w:t>improve</w:t>
      </w:r>
      <w:r w:rsidR="00E65580">
        <w:t>s</w:t>
      </w:r>
      <w:r w:rsidR="002E6CF0">
        <w:t xml:space="preserve"> at least one measure of physical fitness. However</w:t>
      </w:r>
      <w:r w:rsidR="007B3CEE">
        <w:t>,</w:t>
      </w:r>
      <w:r w:rsidR="002E6CF0">
        <w:t xml:space="preserve"> </w:t>
      </w:r>
      <w:r w:rsidR="00477219">
        <w:t xml:space="preserve">because of </w:t>
      </w:r>
      <w:r w:rsidR="007B3CEE">
        <w:t xml:space="preserve">the small number of studies, limitations in study design and </w:t>
      </w:r>
      <w:r w:rsidR="0015028E">
        <w:t>heterogeneous reporting of</w:t>
      </w:r>
      <w:r w:rsidR="007B3CEE">
        <w:t xml:space="preserve"> interventions and outcomes, </w:t>
      </w:r>
      <w:r w:rsidR="004936B7">
        <w:t>evidence is lacking</w:t>
      </w:r>
      <w:r w:rsidR="00477219">
        <w:t xml:space="preserve"> </w:t>
      </w:r>
      <w:r w:rsidR="004936B7">
        <w:t xml:space="preserve">on </w:t>
      </w:r>
      <w:r w:rsidR="00A17B44">
        <w:t>its</w:t>
      </w:r>
      <w:r w:rsidR="0015028E">
        <w:t xml:space="preserve"> </w:t>
      </w:r>
      <w:r w:rsidR="00A17B44">
        <w:t>effects</w:t>
      </w:r>
      <w:r w:rsidR="0015028E">
        <w:t xml:space="preserve"> on </w:t>
      </w:r>
      <w:r w:rsidR="009E03FA">
        <w:t xml:space="preserve">physical </w:t>
      </w:r>
      <w:r w:rsidR="0015028E">
        <w:t>fitness and surgical outcome</w:t>
      </w:r>
      <w:r w:rsidR="00FC1789">
        <w:t xml:space="preserve">. </w:t>
      </w:r>
    </w:p>
    <w:p w:rsidR="008F56B3" w:rsidRDefault="004C5A51" w:rsidP="00145530">
      <w:pPr>
        <w:autoSpaceDE w:val="0"/>
        <w:autoSpaceDN w:val="0"/>
        <w:adjustRightInd w:val="0"/>
      </w:pPr>
      <w:r>
        <w:t>A</w:t>
      </w:r>
      <w:r w:rsidR="004936B7">
        <w:t xml:space="preserve"> randomized controlled trial in colorectal cancer</w:t>
      </w:r>
      <w:r w:rsidR="00477219">
        <w:t xml:space="preserve"> </w:t>
      </w:r>
      <w:r w:rsidR="00F10F79" w:rsidRPr="00086494">
        <w:rPr>
          <w:vertAlign w:val="superscript"/>
        </w:rPr>
        <w:fldChar w:fldCharType="begin" w:fldLock="1"/>
      </w:r>
      <w:r w:rsidR="00111EB8">
        <w:rPr>
          <w:vertAlign w:val="superscript"/>
        </w:rPr>
        <w:instrText>ADDIN CSL_CITATION { "citationItems" : [ { "id" : "ITEM-1", "itemData" : { "DOI" : "10.1002/bjs.7102", "ISSN" : "1365-2168", "PMID" : "20602503", "abstract" : "'Prehabilitation' is an intervention to enhance functional capacity in anticipation of a forthcoming physiological stressor. In patients scheduled for colorectal surgery, the extent to which a structured prehabilitation regimen of stationary cycling and strengthening optimized recovery of functional walking capacity after surgery was compared with a simpler regimen of walking and breathing exercises.", "author" : [ { "dropping-particle" : "", "family" : "Carli", "given" : "F", "non-dropping-particle" : "", "parse-names" : false, "suffix" : "" }, { "dropping-particle" : "", "family" : "Charlebois", "given" : "P", "non-dropping-particle" : "", "parse-names" : false, "suffix" : "" }, { "dropping-particle" : "", "family" : "Stein", "given" : "B", "non-dropping-particle" : "", "parse-names" : false, "suffix" : "" }, { "dropping-particle" : "", "family" : "Feldman", "given" : "L", "non-dropping-particle" : "", "parse-names" : false, "suffix" : "" }, { "dropping-particle" : "", "family" : "Zavorsky", "given" : "G", "non-dropping-particle" : "", "parse-names" : false, "suffix" : "" }, { "dropping-particle" : "", "family" : "Kim", "given" : "D J", "non-dropping-particle" : "", "parse-names" : false, "suffix" : "" }, { "dropping-particle" : "", "family" : "Scott", "given" : "S", "non-dropping-particle" : "", "parse-names" : false, "suffix" : "" }, { "dropping-particle" : "", "family" : "Mayo", "given" : "N E", "non-dropping-particle" : "", "parse-names" : false, "suffix" : "" } ], "container-title" : "The British journal of surgery", "id" : "ITEM-1", "issue" : "8", "issued" : { "date-parts" : [ [ "2010", "8" ] ] }, "page" : "1187-97", "title" : "Randomized clinical trial of prehabilitation in colorectal surgery.", "type" : "article-journal", "volume" : "97" }, "uris" : [ "http://www.mendeley.com/documents/?uuid=c7ed7be1-62e4-44b0-a43b-56e4c6f0157f" ] } ], "mendeley" : { "previouslyFormattedCitation" : "(14)" }, "properties" : { "noteIndex" : 0 }, "schema" : "https://github.com/citation-style-language/schema/raw/master/csl-citation.json" }</w:instrText>
      </w:r>
      <w:r w:rsidR="00F10F79" w:rsidRPr="00086494">
        <w:rPr>
          <w:vertAlign w:val="superscript"/>
        </w:rPr>
        <w:fldChar w:fldCharType="separate"/>
      </w:r>
      <w:r w:rsidR="00477219" w:rsidRPr="00086494">
        <w:rPr>
          <w:noProof/>
          <w:vertAlign w:val="superscript"/>
        </w:rPr>
        <w:t>(14)</w:t>
      </w:r>
      <w:r w:rsidR="00F10F79" w:rsidRPr="00086494">
        <w:rPr>
          <w:vertAlign w:val="superscript"/>
        </w:rPr>
        <w:fldChar w:fldCharType="end"/>
      </w:r>
      <w:r w:rsidR="00477219">
        <w:t xml:space="preserve"> found no differences between </w:t>
      </w:r>
      <w:r w:rsidR="003E0178">
        <w:t xml:space="preserve">a structured bike and strengthening regime </w:t>
      </w:r>
      <w:r w:rsidR="00477219">
        <w:t>vs</w:t>
      </w:r>
      <w:r w:rsidR="009E03FA">
        <w:t>.</w:t>
      </w:r>
      <w:r w:rsidR="00477219">
        <w:t xml:space="preserve"> </w:t>
      </w:r>
      <w:r w:rsidR="003E0178">
        <w:t xml:space="preserve">simple walking and breathing exercises. </w:t>
      </w:r>
      <w:r>
        <w:t>A</w:t>
      </w:r>
      <w:r w:rsidR="00EC3EFD">
        <w:t xml:space="preserve"> subsequent</w:t>
      </w:r>
      <w:r w:rsidR="00461CEF">
        <w:t xml:space="preserve"> observational study of a</w:t>
      </w:r>
      <w:r w:rsidR="003E0178">
        <w:t xml:space="preserve"> trimodal prehabilitation programme </w:t>
      </w:r>
      <w:r>
        <w:t>showed</w:t>
      </w:r>
      <w:r w:rsidR="00EC3EFD">
        <w:t xml:space="preserve"> </w:t>
      </w:r>
      <w:r w:rsidR="00461CEF">
        <w:t>better postoperative 6</w:t>
      </w:r>
      <w:r w:rsidR="00EC3EFD">
        <w:t xml:space="preserve"> </w:t>
      </w:r>
      <w:r>
        <w:t>min walking distance</w:t>
      </w:r>
      <w:r w:rsidR="00461CEF">
        <w:t xml:space="preserve"> in the intervention group</w:t>
      </w:r>
      <w:r w:rsidR="00EC3EFD">
        <w:t xml:space="preserve"> </w:t>
      </w:r>
      <w:r w:rsidR="00F10F79" w:rsidRPr="002E440A">
        <w:rPr>
          <w:vertAlign w:val="superscript"/>
        </w:rPr>
        <w:fldChar w:fldCharType="begin" w:fldLock="1"/>
      </w:r>
      <w:r w:rsidR="00111EB8">
        <w:rPr>
          <w:vertAlign w:val="superscript"/>
        </w:rPr>
        <w:instrText>ADDIN CSL_CITATION { "citationItems" : [ { "id" : "ITEM-1", "itemData" : { "DOI" : "10.1007/s00464-012-2560-5", "ISSN" : "1432-2218", "PMID" : "23052535", "abstract" : "BACKGROUND: Patients undergoing colorectal cancer resections are at risk for delayed recovery. Prehabilitation aims to enhance functional capacity preoperatively for better toleration of surgery and to facilitate recovery. The authors previously demonstrated the limited impact of a prehabilitation program using exercise alone. They propose an expanded trimodal prehabilitation program that adds nutritional counseling, protein supplementation, and anxiety reduction to a moderate exercise program. This study aimed to estimate the impact of this trimodal program on the recovery of functional capacity compared with standard surgical care.\n\nMETHODS: Consecutive patients were enrolled in this pre- and postintervention study over a 23-month period. The postoperative recovery for 42 consecutive patients enrolled in the prehabilitation program was compared with that of 45 patients assessed before the intervention began. The primary outcome was functional walking capacity (6-min walk test [6MWT]). The secondary outcomes included self-reported physical activity (CHAMPS questionnaire) and health-related quality of life (SF-36). Data are expressed as mean \u00b1 standard deviation or median (interquartile range [IQR]) and were analyzed using Chi-square and Student's t test. All p values lower than 0.05 were considered significant.\n\nRESULTS: The prehabilitation and control groups were comparable in terms of age, gender, body mass index (BMI) and American Society of Anesthesiology (ASA) class. There was no difference in walking capacity at the first assessment (6MWT distance, 422 \u00b1 87 vs 402 \u00b1 57 m; p = 0.21). During the prehabilitation period lasting a median of 33 days (range, 21-46 days), functional walking capacity improved by 40 \u00b1 40 m (p &lt; 0.01). The postoperative complication rates and the hospital length of stay were similar. The patients in the prehabilitation program had better postoperative walking capacity at both 4 weeks (mean difference, 51.5 \u00b1 93 m; p = 0.01) and 8 weeks (mean difference, 84.5 \u00b1 83 m; p &lt; 0.01). At 8 weeks, 81 % of the prehabilitated patients were recovered compared with 40 % of the control group (p &lt; 0.01). The prehabilitation group also reported higher levels of physical activity before and after surgery.\n\nCONCLUSION: In this pilot study, a 1-month trimodal prehabilitation program improved postoperative functional recovery. A randomized trial is ongoing (NCT01356264).", "author" : [ { "dropping-particle" : "", "family" : "Li", "given" : "Chao", "non-dropping-particle" : "", "parse-names" : false, "suffix" : "" }, { "dropping-particle" : "", "family" : "Carli", "given" : "Francesco", "non-dropping-particle" : "", "parse-names" : false, "suffix" : "" }, { "dropping-particle" : "", "family" : "Lee", "given" : "Lawrence", "non-dropping-particle" : "", "parse-names" : false, "suffix" : "" }, { "dropping-particle" : "", "family" : "Charlebois", "given" : "Patrick", "non-dropping-particle" : "", "parse-names" : false, "suffix" : "" }, { "dropping-particle" : "", "family" : "Stein", "given" : "Barry", "non-dropping-particle" : "", "parse-names" : false, "suffix" : "" }, { "dropping-particle" : "", "family" : "Liberman", "given" : "Alexander S", "non-dropping-particle" : "", "parse-names" : false, "suffix" : "" }, { "dropping-particle" : "", "family" : "Kaneva", "given" : "Pepa", "non-dropping-particle" : "", "parse-names" : false, "suffix" : "" }, { "dropping-particle" : "", "family" : "Augustin", "given" : "Berson", "non-dropping-particle" : "", "parse-names" : false, "suffix" : "" }, { "dropping-particle" : "", "family" : "Wongyingsinn", "given" : "Mingkwan", "non-dropping-particle" : "", "parse-names" : false, "suffix" : "" }, { "dropping-particle" : "", "family" : "Gamsa", "given" : "Ann", "non-dropping-particle" : "", "parse-names" : false, "suffix" : "" }, { "dropping-particle" : "", "family" : "Kim", "given" : "Do Jun", "non-dropping-particle" : "", "parse-names" : false, "suffix" : "" }, { "dropping-particle" : "", "family" : "Vassiliou", "given" : "Melina C", "non-dropping-particle" : "", "parse-names" : false, "suffix" : "" }, { "dropping-particle" : "", "family" : "Feldman", "given" : "Liane S", "non-dropping-particle" : "", "parse-names" : false, "suffix" : "" } ], "container-title" : "Surgical endoscopy", "id" : "ITEM-1", "issue" : "4", "issued" : { "date-parts" : [ [ "2013", "4" ] ] }, "page" : "1072-82", "title" : "Impact of a trimodal prehabilitation program on functional recovery after colorectal cancer surgery: a pilot study.", "type" : "article-journal", "volume" : "27" }, "uris" : [ "http://www.mendeley.com/documents/?uuid=391912bf-0f57-4c49-9620-85216b21102c" ] } ], "mendeley" : { "previouslyFormattedCitation" : "(35)" }, "properties" : { "noteIndex" : 0 }, "schema" : "https://github.com/citation-style-language/schema/raw/master/csl-citation.json" }</w:instrText>
      </w:r>
      <w:r w:rsidR="00F10F79" w:rsidRPr="002E440A">
        <w:rPr>
          <w:vertAlign w:val="superscript"/>
        </w:rPr>
        <w:fldChar w:fldCharType="separate"/>
      </w:r>
      <w:r w:rsidR="00D3054D" w:rsidRPr="002E440A">
        <w:rPr>
          <w:noProof/>
          <w:vertAlign w:val="superscript"/>
        </w:rPr>
        <w:t>(35)</w:t>
      </w:r>
      <w:r w:rsidR="00F10F79" w:rsidRPr="002E440A">
        <w:rPr>
          <w:vertAlign w:val="superscript"/>
        </w:rPr>
        <w:fldChar w:fldCharType="end"/>
      </w:r>
      <w:r w:rsidR="00461CEF">
        <w:t xml:space="preserve">. </w:t>
      </w:r>
      <w:r>
        <w:t>R</w:t>
      </w:r>
      <w:r w:rsidR="00E7427D">
        <w:t xml:space="preserve">andomised </w:t>
      </w:r>
      <w:r w:rsidR="00461CEF">
        <w:t xml:space="preserve">studies </w:t>
      </w:r>
      <w:r w:rsidR="00EC3EFD">
        <w:t>on</w:t>
      </w:r>
      <w:r w:rsidR="00E7427D">
        <w:t xml:space="preserve"> aerobic </w:t>
      </w:r>
      <w:r>
        <w:t xml:space="preserve">prehabilitation </w:t>
      </w:r>
      <w:r w:rsidR="00E7427D">
        <w:t xml:space="preserve">in colonic resection </w:t>
      </w:r>
      <w:r w:rsidR="00EC3EFD">
        <w:t xml:space="preserve">showed </w:t>
      </w:r>
      <w:r w:rsidR="00E7427D">
        <w:t>improvement in subjectively measured oxygen uptake, peak power output and heart rate</w:t>
      </w:r>
      <w:r w:rsidR="00EC3EFD">
        <w:t xml:space="preserve"> </w:t>
      </w:r>
      <w:r w:rsidR="00F10F79" w:rsidRPr="002E440A">
        <w:rPr>
          <w:vertAlign w:val="superscript"/>
        </w:rPr>
        <w:fldChar w:fldCharType="begin" w:fldLock="1"/>
      </w:r>
      <w:r w:rsidR="00111EB8">
        <w:rPr>
          <w:vertAlign w:val="superscript"/>
        </w:rPr>
        <w:instrText>ADDIN CSL_CITATION { "citationItems" : [ { "id" : "ITEM-1", "itemData" : { "ISSN" : "1349-3329", "PMID" : "19212103", "abstract" : "Surgical patients often show physiological and metabolic distress, muscle weakness, and long hospital stays. Physical conditioning might help recovery. We attempted to identify the most responsive measure of aerobic fitness from a four-week pre-surgical aerobic exercise program (prehabilitation) in patients undergoing major bowel resection. Twenty-one subjects randomized two to one (exercise: control) scheduled for colorectal surgery. Fourteen subjects [Body Mass Index (BMI) = 27 +/- 6 kg/m(2); maximal oxygen uptake (VO(2max)) = 22 +/- 10 ml/kg/min] underwent 3.8 +/- 1.2 weeks (27 +/- 8 sessions) of progressive, structured pre-surgical aerobic exercise training at 40 to 65% of heart rate reserve (%HRR). Peak power output was the only maximal measure that was responsive to training [26 +/- 27%, Effects Size (ES) = 0.24; Standardized Response Mean (SRM) = 1.05; p &lt; 0.05]. For the submaximal measures, heart rate and oxygen uptake during submaximal exercise was most responsive to training (decrease by 13% +/- 15%, ES = -0.24; SRM = -0.57; and 7% +/- 6%, ES = -0.40; SRM -0.97; p &lt; 0.05) at an exercise intensity of 76 +/- 47 W. There was no change to maximal or submaximal measures in the control group. The distance walked over six minutes improved in both groups (by approximately 30 m), but the effect size and t-statistic were higher in the exercise group. Heart rate and oxygen uptake during submaximal exercise, and peak power output are the most responsive measures to four weeks of prehabilitation in subjects with low initial fitness.", "author" : [ { "dropping-particle" : "", "family" : "Kim", "given" : "Do Jun", "non-dropping-particle" : "", "parse-names" : false, "suffix" : "" }, { "dropping-particle" : "", "family" : "Mayo", "given" : "Nancy E", "non-dropping-particle" : "", "parse-names" : false, "suffix" : "" }, { "dropping-particle" : "", "family" : "Carli", "given" : "Franco", "non-dropping-particle" : "", "parse-names" : false, "suffix" : "" }, { "dropping-particle" : "", "family" : "Montgomery", "given" : "David L", "non-dropping-particle" : "", "parse-names" : false, "suffix" : "" }, { "dropping-particle" : "", "family" : "Zavorsky", "given" : "Gerald S", "non-dropping-particle" : "", "parse-names" : false, "suffix" : "" } ], "container-title" : "The Tohoku journal of experimental medicine", "id" : "ITEM-1", "issue" : "2", "issued" : { "date-parts" : [ [ "2009", "2" ] ] }, "page" : "109-15", "title" : "Responsive measures to prehabilitation in patients undergoing bowel resection surgery.", "type" : "article-journal", "volume" : "217" }, "uris" : [ "http://www.mendeley.com/documents/?uuid=82a88fd9-b8ff-44a6-9251-2cc6a929c4fb" ] }, { "id" : "ITEM-2", "itemData" : { "DOI" : "10.1177/0269215509358941", "ISSN" : "1477-0873", "PMID" : "20530651", "abstract" : "OBJECTIVE: Investigation of the feasibility and preliminary effect of a short-term intensive preoperative exercise programme for elderly patients scheduled for elective abdominal oncological surgery.\n\nDESIGN: Single-blind randomized controlled pilot study.\n\nSETTING: Ordinary hospital in the Netherlands.\n\nSUBJECTS: Forty-two elderly patients (&gt;60 years).\n\nINTERVENTIONS: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n=20).\n\nMAIN MEASURES: Parameters of feasibility, preoperative functional capacity and postoperative course.\n\nRESULTS: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groups.\n\nCONCLUSION: The intensive therapeutic exercise programme was feasible and improved the respiratory function of patients due to undergo elective abdominal surgery compared with home-based exercise advice.", "author" : [ { "dropping-particle" : "", "family" : "Dronkers", "given" : "J J", "non-dropping-particle" : "", "parse-names" : false, "suffix" : "" }, { "dropping-particle" : "", "family" : "Lamberts", "given" : "H", "non-dropping-particle" : "", "parse-names" : false, "suffix" : "" }, { "dropping-particle" : "", "family" : "Reutelingsperger", "given" : "I M M D", "non-dropping-particle" : "", "parse-names" : false, "suffix" : "" }, { "dropping-particle" : "", "family" : "Naber", "given" : "R H", "non-dropping-particle" : "", "parse-names" : false, "suffix" : "" }, { "dropping-particle" : "", "family" : "Dronkers-Landman", "given" : "C M", "non-dropping-particle" : "", "parse-names" : false, "suffix" : "" }, { "dropping-particle" : "", "family" : "Veldman", "given" : "a", "non-dropping-particle" : "", "parse-names" : false, "suffix" : "" }, { "dropping-particle" : "", "family" : "Meeteren", "given" : "N L U", "non-dropping-particle" : "van", "parse-names" : false, "suffix" : "" } ], "container-title" : "Clinical rehabilitation", "id" : "ITEM-2", "issue" : "7", "issued" : { "date-parts" : [ [ "2010", "7" ] ] }, "page" : "614-22", "title" : "Preoperative therapeutic programme for elderly patients scheduled for elective abdominal oncological surgery: a randomized controlled pilot study.", "type" : "article-journal", "volume" : "24" }, "uris" : [ "http://www.mendeley.com/documents/?uuid=3fc82523-eee4-48ea-bdf3-0e9ba8e8d9ab" ] } ], "mendeley" : { "previouslyFormattedCitation" : "(36,37)" }, "properties" : { "noteIndex" : 0 }, "schema" : "https://github.com/citation-style-language/schema/raw/master/csl-citation.json" }</w:instrText>
      </w:r>
      <w:r w:rsidR="00F10F79" w:rsidRPr="002E440A">
        <w:rPr>
          <w:vertAlign w:val="superscript"/>
        </w:rPr>
        <w:fldChar w:fldCharType="separate"/>
      </w:r>
      <w:r w:rsidR="00D3054D" w:rsidRPr="002E440A">
        <w:rPr>
          <w:noProof/>
          <w:vertAlign w:val="superscript"/>
        </w:rPr>
        <w:t>(36,37)</w:t>
      </w:r>
      <w:r w:rsidR="00F10F79" w:rsidRPr="002E440A">
        <w:rPr>
          <w:vertAlign w:val="superscript"/>
        </w:rPr>
        <w:fldChar w:fldCharType="end"/>
      </w:r>
      <w:r w:rsidR="00E7427D">
        <w:t>.</w:t>
      </w:r>
      <w:r w:rsidR="000A712B">
        <w:t xml:space="preserve"> </w:t>
      </w:r>
      <w:proofErr w:type="spellStart"/>
      <w:r w:rsidR="000A712B" w:rsidRPr="00285AB8">
        <w:t>Kothmann</w:t>
      </w:r>
      <w:proofErr w:type="spellEnd"/>
      <w:r w:rsidR="000A712B" w:rsidRPr="00285AB8">
        <w:t xml:space="preserve"> and colleagues </w:t>
      </w:r>
      <w:r w:rsidR="00F10F79" w:rsidRPr="002E440A">
        <w:rPr>
          <w:vertAlign w:val="superscript"/>
        </w:rPr>
        <w:fldChar w:fldCharType="begin" w:fldLock="1"/>
      </w:r>
      <w:r w:rsidR="00111EB8">
        <w:rPr>
          <w:vertAlign w:val="superscript"/>
        </w:rPr>
        <w:instrText>ADDIN CSL_CITATION { "citationItems" : [ { "id" : "ITEM-1", "itemData" : { "DOI" : "10.1093/bja/aep205", "ISSN" : "1471-6771", "PMID" : "19628486", "abstract" : "BACKGROUND: Patients with abdominal aortic aneurysms (AAA) represent a high-risk surgical group. Despite medical optimization and radiological stenting interventions, mortality remains high and it is difficult to improve fitness. The aim of this pilot study was to evaluate the effect of a 6 week, supervised exercise programme (30 min continuous moderate intensity cycle ergometry, twice weekly) on anaerobic threshold (AT) in subjects with AAA.\n\nMETHODS: Thirty participants with an AAA under surveillance were randomized to either the supervised exercise intervention (n=20) or a usual care control group (n=10). AT was measured using cardiopulmonary exercise testing, at baseline (AT1), week 5 (AT2), and week 7 (AT3). The change in AT (AT3-AT1) between the groups was compared using a mixed model ancova, providing the mean effect together with the standard deviation (sd) for individual patient responses to the intervention. The minimum clinically important difference (MCID) was defined as an improvement in AT of 2 ml O(2) kg(-1) min(-1).\n\nRESULTS: Of the 30 participants recruited, 17 of 20 (exercise) and eight of 10 (control) completed the study. The AT in the intervention group increased by 10% (equivalent to 1.1 ml O(2) kg(-1) min(-1)) compared with the control (90% confidence interval 4-16%; P=0.007). The sd for the individual patient responses to the intervention was 8%. The estimated number needed to treat (NNT) for benefit was 5 patients.\n\nCONCLUSIONS: The small mean benefit was lower than the MCID. However, the marked variability in the individual patient responses revealed that a proportion of patients did benefit clinically, with an estimated NNT of 5.", "author" : [ { "dropping-particle" : "", "family" : "Kothmann", "given" : "E", "non-dropping-particle" : "", "parse-names" : false, "suffix" : "" }, { "dropping-particle" : "", "family" : "Batterham", "given" : "a M", "non-dropping-particle" : "", "parse-names" : false, "suffix" : "" }, { "dropping-particle" : "", "family" : "Owen", "given" : "S J", "non-dropping-particle" : "", "parse-names" : false, "suffix" : "" }, { "dropping-particle" : "", "family" : "Turley", "given" : "a J", "non-dropping-particle" : "", "parse-names" : false, "suffix" : "" }, { "dropping-particle" : "", "family" : "Cheesman", "given" : "M", "non-dropping-particle" : "", "parse-names" : false, "suffix" : "" }, { "dropping-particle" : "", "family" : "Parry", "given" : "a", "non-dropping-particle" : "", "parse-names" : false, "suffix" : "" }, { "dropping-particle" : "", "family" : "Danjoux", "given" : "G", "non-dropping-particle" : "", "parse-names" : false, "suffix" : "" } ], "container-title" : "British journal of anaesthesia", "id" : "ITEM-1", "issue" : "4", "issued" : { "date-parts" : [ [ "2009", "10" ] ] }, "page" : "505-10", "title" : "Effect of short-term exercise training on aerobic fitness in patients with abdominal aortic aneurysms: a pilot study.", "type" : "article-journal", "volume" : "103" }, "uris" : [ "http://www.mendeley.com/documents/?uuid=ec955321-d8c3-4ebd-94bb-e8049cad677f" ] } ], "mendeley" : { "previouslyFormattedCitation" : "(38)" }, "properties" : { "noteIndex" : 0 }, "schema" : "https://github.com/citation-style-language/schema/raw/master/csl-citation.json" }</w:instrText>
      </w:r>
      <w:r w:rsidR="00F10F79" w:rsidRPr="002E440A">
        <w:rPr>
          <w:vertAlign w:val="superscript"/>
        </w:rPr>
        <w:fldChar w:fldCharType="separate"/>
      </w:r>
      <w:r w:rsidR="00D3054D" w:rsidRPr="002E440A">
        <w:rPr>
          <w:noProof/>
          <w:vertAlign w:val="superscript"/>
        </w:rPr>
        <w:t>(38)</w:t>
      </w:r>
      <w:r w:rsidR="00F10F79" w:rsidRPr="002E440A">
        <w:rPr>
          <w:vertAlign w:val="superscript"/>
        </w:rPr>
        <w:fldChar w:fldCharType="end"/>
      </w:r>
      <w:r w:rsidR="000A712B" w:rsidRPr="00285AB8">
        <w:t xml:space="preserve"> define a </w:t>
      </w:r>
      <w:r w:rsidR="000A712B" w:rsidRPr="00285AB8">
        <w:lastRenderedPageBreak/>
        <w:t>minimum clinically important difference</w:t>
      </w:r>
      <w:r w:rsidR="00DC3DF3" w:rsidRPr="00285AB8">
        <w:t xml:space="preserve"> (MCID)</w:t>
      </w:r>
      <w:r w:rsidR="000A712B" w:rsidRPr="00285AB8">
        <w:t xml:space="preserve"> in</w:t>
      </w:r>
      <w:r w:rsidR="000A712B" w:rsidRPr="00285AB8">
        <w:rPr>
          <w:position w:val="-6"/>
        </w:rPr>
        <w:object w:dxaOrig="220" w:dyaOrig="300">
          <v:shape id="_x0000_i1077" type="#_x0000_t75" style="width:11.7pt;height:15.45pt" o:ole="">
            <v:imagedata r:id="rId7" o:title=""/>
          </v:shape>
          <o:OLEObject Type="Embed" ProgID="Equation.3" ShapeID="_x0000_i1077" DrawAspect="Content" ObjectID="_1461756484" r:id="rId63"/>
        </w:object>
      </w:r>
      <w:r w:rsidR="000A712B" w:rsidRPr="00285AB8">
        <w:t>o</w:t>
      </w:r>
      <w:r w:rsidR="000A712B" w:rsidRPr="00285AB8">
        <w:rPr>
          <w:vertAlign w:val="subscript"/>
        </w:rPr>
        <w:t xml:space="preserve">2 </w:t>
      </w:r>
      <w:r w:rsidR="000A712B" w:rsidRPr="00285AB8">
        <w:t xml:space="preserve">at </w:t>
      </w:r>
      <w:r w:rsidR="000A712B" w:rsidRPr="00285AB8">
        <w:rPr>
          <w:position w:val="-6"/>
        </w:rPr>
        <w:object w:dxaOrig="180" w:dyaOrig="320">
          <v:shape id="_x0000_i1078" type="#_x0000_t75" style="width:9.35pt;height:15.45pt" o:ole="">
            <v:imagedata r:id="rId9" o:title=""/>
          </v:shape>
          <o:OLEObject Type="Embed" ProgID="Equation.3" ShapeID="_x0000_i1078" DrawAspect="Content" ObjectID="_1461756485" r:id="rId64"/>
        </w:object>
      </w:r>
      <w:r w:rsidR="000A712B" w:rsidRPr="00285AB8">
        <w:rPr>
          <w:vertAlign w:val="subscript"/>
        </w:rPr>
        <w:t xml:space="preserve">L </w:t>
      </w:r>
      <w:r w:rsidR="000A712B" w:rsidRPr="00285AB8">
        <w:t>of 2.0</w:t>
      </w:r>
      <w:r w:rsidR="002328F7" w:rsidRPr="00285AB8">
        <w:t xml:space="preserve"> </w:t>
      </w:r>
      <w:r w:rsidR="000A712B" w:rsidRPr="00285AB8">
        <w:t>ml.kg</w:t>
      </w:r>
      <w:r w:rsidR="000A712B" w:rsidRPr="00285AB8">
        <w:rPr>
          <w:vertAlign w:val="superscript"/>
        </w:rPr>
        <w:t>-1</w:t>
      </w:r>
      <w:r w:rsidR="000A712B" w:rsidRPr="00285AB8">
        <w:t>.min</w:t>
      </w:r>
      <w:r w:rsidR="000A712B" w:rsidRPr="00285AB8">
        <w:rPr>
          <w:vertAlign w:val="superscript"/>
        </w:rPr>
        <w:t>-1</w:t>
      </w:r>
      <w:r>
        <w:t>;</w:t>
      </w:r>
      <w:r w:rsidR="000A712B" w:rsidRPr="00285AB8">
        <w:t xml:space="preserve"> </w:t>
      </w:r>
      <w:r>
        <w:t>a</w:t>
      </w:r>
      <w:r w:rsidR="000A712B" w:rsidRPr="00285AB8">
        <w:t xml:space="preserve">lthough </w:t>
      </w:r>
      <w:r>
        <w:t xml:space="preserve">they found that </w:t>
      </w:r>
      <w:r w:rsidRPr="00285AB8">
        <w:t>a moderate</w:t>
      </w:r>
      <w:r>
        <w:t xml:space="preserve"> continuous exercise programme</w:t>
      </w:r>
      <w:r w:rsidRPr="00285AB8">
        <w:t xml:space="preserve"> </w:t>
      </w:r>
      <w:r w:rsidR="00DC3DF3" w:rsidRPr="00285AB8">
        <w:t xml:space="preserve">significantly </w:t>
      </w:r>
      <w:r w:rsidR="000A712B" w:rsidRPr="00285AB8">
        <w:t xml:space="preserve">improved objectively measured physical fitness </w:t>
      </w:r>
      <w:r w:rsidR="00DC3DF3" w:rsidRPr="00285AB8">
        <w:t>(</w:t>
      </w:r>
      <w:r w:rsidR="00DC3DF3" w:rsidRPr="00285AB8">
        <w:rPr>
          <w:position w:val="-6"/>
        </w:rPr>
        <w:object w:dxaOrig="220" w:dyaOrig="300">
          <v:shape id="_x0000_i1079" type="#_x0000_t75" style="width:11.7pt;height:15.45pt" o:ole="">
            <v:imagedata r:id="rId7" o:title=""/>
          </v:shape>
          <o:OLEObject Type="Embed" ProgID="Equation.3" ShapeID="_x0000_i1079" DrawAspect="Content" ObjectID="_1461756486" r:id="rId65"/>
        </w:object>
      </w:r>
      <w:r w:rsidR="00DC3DF3" w:rsidRPr="00285AB8">
        <w:t>o</w:t>
      </w:r>
      <w:r w:rsidR="00DC3DF3" w:rsidRPr="00285AB8">
        <w:rPr>
          <w:vertAlign w:val="subscript"/>
        </w:rPr>
        <w:t xml:space="preserve">2 </w:t>
      </w:r>
      <w:r w:rsidR="00DC3DF3" w:rsidRPr="00285AB8">
        <w:t xml:space="preserve">at </w:t>
      </w:r>
      <w:r w:rsidR="00DC3DF3" w:rsidRPr="00285AB8">
        <w:rPr>
          <w:position w:val="-6"/>
        </w:rPr>
        <w:object w:dxaOrig="180" w:dyaOrig="320">
          <v:shape id="_x0000_i1080" type="#_x0000_t75" style="width:9.35pt;height:15.45pt" o:ole="">
            <v:imagedata r:id="rId9" o:title=""/>
          </v:shape>
          <o:OLEObject Type="Embed" ProgID="Equation.3" ShapeID="_x0000_i1080" DrawAspect="Content" ObjectID="_1461756487" r:id="rId66"/>
        </w:object>
      </w:r>
      <w:r w:rsidR="00DC3DF3" w:rsidRPr="00285AB8">
        <w:rPr>
          <w:vertAlign w:val="subscript"/>
        </w:rPr>
        <w:t>L</w:t>
      </w:r>
      <w:r w:rsidR="00DC3DF3" w:rsidRPr="00285AB8">
        <w:t xml:space="preserve">) </w:t>
      </w:r>
      <w:r>
        <w:t xml:space="preserve">in a high-risk cohort </w:t>
      </w:r>
      <w:r w:rsidR="000A712B" w:rsidRPr="00285AB8">
        <w:t xml:space="preserve">of </w:t>
      </w:r>
      <w:r w:rsidR="00DC3DF3" w:rsidRPr="00285AB8">
        <w:t>patients with aortic abdominal aneurysms</w:t>
      </w:r>
      <w:r w:rsidR="00DC3DF3">
        <w:t>, MCID</w:t>
      </w:r>
      <w:r>
        <w:t xml:space="preserve"> was not obtained</w:t>
      </w:r>
      <w:r w:rsidR="00711375">
        <w:t xml:space="preserve">, possibly because of too low an </w:t>
      </w:r>
      <w:r w:rsidR="00E51F60">
        <w:t>exercise duration and intensity</w:t>
      </w:r>
      <w:r w:rsidR="00EC3EFD">
        <w:t xml:space="preserve"> </w:t>
      </w:r>
      <w:r w:rsidR="00F10F79" w:rsidRPr="002E440A">
        <w:rPr>
          <w:vertAlign w:val="superscript"/>
        </w:rPr>
        <w:fldChar w:fldCharType="begin" w:fldLock="1"/>
      </w:r>
      <w:r w:rsidR="00111EB8">
        <w:rPr>
          <w:vertAlign w:val="superscript"/>
        </w:rPr>
        <w:instrText>ADDIN CSL_CITATION { "citationItems" : [ { "id" : "ITEM-1", "itemData" : { "DOI" : "10.1093/bja/aep205", "ISSN" : "1471-6771", "PMID" : "19628486", "abstract" : "BACKGROUND: Patients with abdominal aortic aneurysms (AAA) represent a high-risk surgical group. Despite medical optimization and radiological stenting interventions, mortality remains high and it is difficult to improve fitness. The aim of this pilot study was to evaluate the effect of a 6 week, supervised exercise programme (30 min continuous moderate intensity cycle ergometry, twice weekly) on anaerobic threshold (AT) in subjects with AAA.\n\nMETHODS: Thirty participants with an AAA under surveillance were randomized to either the supervised exercise intervention (n=20) or a usual care control group (n=10). AT was measured using cardiopulmonary exercise testing, at baseline (AT1), week 5 (AT2), and week 7 (AT3). The change in AT (AT3-AT1) between the groups was compared using a mixed model ancova, providing the mean effect together with the standard deviation (sd) for individual patient responses to the intervention. The minimum clinically important difference (MCID) was defined as an improvement in AT of 2 ml O(2) kg(-1) min(-1).\n\nRESULTS: Of the 30 participants recruited, 17 of 20 (exercise) and eight of 10 (control) completed the study. The AT in the intervention group increased by 10% (equivalent to 1.1 ml O(2) kg(-1) min(-1)) compared with the control (90% confidence interval 4-16%; P=0.007). The sd for the individual patient responses to the intervention was 8%. The estimated number needed to treat (NNT) for benefit was 5 patients.\n\nCONCLUSIONS: The small mean benefit was lower than the MCID. However, the marked variability in the individual patient responses revealed that a proportion of patients did benefit clinically, with an estimated NNT of 5.", "author" : [ { "dropping-particle" : "", "family" : "Kothmann", "given" : "E", "non-dropping-particle" : "", "parse-names" : false, "suffix" : "" }, { "dropping-particle" : "", "family" : "Batterham", "given" : "a M", "non-dropping-particle" : "", "parse-names" : false, "suffix" : "" }, { "dropping-particle" : "", "family" : "Owen", "given" : "S J", "non-dropping-particle" : "", "parse-names" : false, "suffix" : "" }, { "dropping-particle" : "", "family" : "Turley", "given" : "a J", "non-dropping-particle" : "", "parse-names" : false, "suffix" : "" }, { "dropping-particle" : "", "family" : "Cheesman", "given" : "M", "non-dropping-particle" : "", "parse-names" : false, "suffix" : "" }, { "dropping-particle" : "", "family" : "Parry", "given" : "a", "non-dropping-particle" : "", "parse-names" : false, "suffix" : "" }, { "dropping-particle" : "", "family" : "Danjoux", "given" : "G", "non-dropping-particle" : "", "parse-names" : false, "suffix" : "" } ], "container-title" : "British journal of anaesthesia", "id" : "ITEM-1", "issue" : "4", "issued" : { "date-parts" : [ [ "2009", "10" ] ] }, "page" : "505-10", "title" : "Effect of short-term exercise training on aerobic fitness in patients with abdominal aortic aneurysms: a pilot study.", "type" : "article-journal", "volume" : "103" }, "uris" : [ "http://www.mendeley.com/documents/?uuid=ec955321-d8c3-4ebd-94bb-e8049cad677f" ] } ], "mendeley" : { "previouslyFormattedCitation" : "(38)" }, "properties" : { "noteIndex" : 0 }, "schema" : "https://github.com/citation-style-language/schema/raw/master/csl-citation.json" }</w:instrText>
      </w:r>
      <w:r w:rsidR="00F10F79" w:rsidRPr="002E440A">
        <w:rPr>
          <w:vertAlign w:val="superscript"/>
        </w:rPr>
        <w:fldChar w:fldCharType="separate"/>
      </w:r>
      <w:r w:rsidR="00D3054D" w:rsidRPr="002E440A">
        <w:rPr>
          <w:noProof/>
          <w:vertAlign w:val="superscript"/>
        </w:rPr>
        <w:t>(38)</w:t>
      </w:r>
      <w:r w:rsidR="00F10F79" w:rsidRPr="002E440A">
        <w:rPr>
          <w:vertAlign w:val="superscript"/>
        </w:rPr>
        <w:fldChar w:fldCharType="end"/>
      </w:r>
      <w:r w:rsidR="00E51F60">
        <w:t xml:space="preserve">. </w:t>
      </w:r>
      <w:r w:rsidR="00EC3EFD">
        <w:t>O</w:t>
      </w:r>
      <w:r w:rsidR="004040BC">
        <w:t xml:space="preserve">ur sample size </w:t>
      </w:r>
      <w:r w:rsidR="004040BC">
        <w:rPr>
          <w:rFonts w:eastAsia="JansonText-Roman"/>
        </w:rPr>
        <w:t>e</w:t>
      </w:r>
      <w:r w:rsidR="004040BC" w:rsidRPr="009B065F">
        <w:rPr>
          <w:rFonts w:eastAsia="JansonText-Roman"/>
        </w:rPr>
        <w:t xml:space="preserve">stimate was </w:t>
      </w:r>
      <w:r w:rsidR="00596499">
        <w:t xml:space="preserve">based on the changes in </w:t>
      </w:r>
      <w:r w:rsidR="00F152F3" w:rsidRPr="008E3591">
        <w:rPr>
          <w:position w:val="-6"/>
        </w:rPr>
        <w:object w:dxaOrig="220" w:dyaOrig="300">
          <v:shape id="_x0000_i1081" type="#_x0000_t75" style="width:11.7pt;height:15.45pt" o:ole="">
            <v:imagedata r:id="rId7" o:title=""/>
          </v:shape>
          <o:OLEObject Type="Embed" ProgID="Equation.3" ShapeID="_x0000_i1081" DrawAspect="Content" ObjectID="_1461756488" r:id="rId67"/>
        </w:object>
      </w:r>
      <w:r w:rsidR="00F152F3" w:rsidRPr="008E3591">
        <w:t>o</w:t>
      </w:r>
      <w:r w:rsidR="00F152F3" w:rsidRPr="008E3591">
        <w:rPr>
          <w:vertAlign w:val="subscript"/>
        </w:rPr>
        <w:t>2</w:t>
      </w:r>
      <w:r w:rsidR="00F152F3">
        <w:rPr>
          <w:vertAlign w:val="subscript"/>
        </w:rPr>
        <w:t xml:space="preserve"> </w:t>
      </w:r>
      <w:r w:rsidR="00F152F3">
        <w:t xml:space="preserve">at </w:t>
      </w:r>
      <w:r w:rsidR="00F152F3" w:rsidRPr="008E3591">
        <w:rPr>
          <w:position w:val="-6"/>
        </w:rPr>
        <w:object w:dxaOrig="180" w:dyaOrig="320">
          <v:shape id="_x0000_i1082" type="#_x0000_t75" style="width:9.35pt;height:15.45pt" o:ole="">
            <v:imagedata r:id="rId9" o:title=""/>
          </v:shape>
          <o:OLEObject Type="Embed" ProgID="Equation.3" ShapeID="_x0000_i1082" DrawAspect="Content" ObjectID="_1461756489" r:id="rId68"/>
        </w:object>
      </w:r>
      <w:r w:rsidR="00F152F3" w:rsidRPr="008E3591">
        <w:rPr>
          <w:vertAlign w:val="subscript"/>
        </w:rPr>
        <w:t>L</w:t>
      </w:r>
      <w:r w:rsidR="00F152F3">
        <w:t xml:space="preserve"> between </w:t>
      </w:r>
      <w:r w:rsidR="00596499">
        <w:t xml:space="preserve">baseline </w:t>
      </w:r>
      <w:r w:rsidR="00F152F3">
        <w:t>and</w:t>
      </w:r>
      <w:r w:rsidR="00596499">
        <w:t xml:space="preserve"> week 0 of </w:t>
      </w:r>
      <w:r w:rsidR="002E7598">
        <w:t>+</w:t>
      </w:r>
      <w:r w:rsidR="00596499">
        <w:t>1.5 ml.kg</w:t>
      </w:r>
      <w:r w:rsidR="00596499" w:rsidRPr="00F17867">
        <w:rPr>
          <w:vertAlign w:val="superscript"/>
        </w:rPr>
        <w:t>-1</w:t>
      </w:r>
      <w:r w:rsidR="00596499">
        <w:t>.min</w:t>
      </w:r>
      <w:r w:rsidR="00596499" w:rsidRPr="00F17867">
        <w:rPr>
          <w:vertAlign w:val="superscript"/>
        </w:rPr>
        <w:t>-1</w:t>
      </w:r>
      <w:r w:rsidR="00596499">
        <w:rPr>
          <w:vertAlign w:val="superscript"/>
        </w:rPr>
        <w:t xml:space="preserve"> </w:t>
      </w:r>
      <w:r w:rsidR="00596499">
        <w:t xml:space="preserve">in our pilot work </w:t>
      </w:r>
      <w:r w:rsidR="00F10F79" w:rsidRPr="002E440A">
        <w:rPr>
          <w:vertAlign w:val="superscript"/>
        </w:rPr>
        <w:fldChar w:fldCharType="begin" w:fldLock="1"/>
      </w:r>
      <w:r w:rsidR="00111EB8">
        <w:rPr>
          <w:vertAlign w:val="superscript"/>
        </w:rPr>
        <w:instrText>ADDIN CSL_CITATION { "citationItems" : [ { "id" : "ITEM-1", "itemData" : { "author" : [ { "dropping-particle" : "", "family" : "West", "given" : "M A", "non-dropping-particle" : "", "parse-names" : false, "suffix" : "" }, { "dropping-particle" : "", "family" : "Jack", "given" : "S", "non-dropping-particle" : "", "parse-names" : false, "suffix" : "" }, { "dropping-particle" : "", "family" : "Kemp", "given" : "G", "non-dropping-particle" : "", "parse-names" : false, "suffix" : "" }, { "dropping-particle" : "", "family" : "Barben", "given" : "C", "non-dropping-particle" : "", "parse-names" : false, "suffix" : "" }, { "dropping-particle" : "", "family" : "Grocott", "given" : "M", "non-dropping-particle" : "", "parse-names" : false, "suffix" : "" } ], "container-title" : "Am J Respir Crit Care Med", "id" : "ITEM-1", "issued" : { "date-parts" : [ [ "2012" ] ] }, "page" : "A6395", "title" : "The Effect Of Neoadjuvant Chemoradiotherapy On Fitness In Patients Undergoing Rectal Cancer Surgery - Fit For Surgery ?", "type" : "paper-conference" }, "uris" : [ "http://www.mendeley.com/documents/?uuid=2aade085-3859-4e50-8a11-ec7b9595751c" ] } ], "mendeley" : { "previouslyFormattedCitation" : "(29)" }, "properties" : { "noteIndex" : 0 }, "schema" : "https://github.com/citation-style-language/schema/raw/master/csl-citation.json" }</w:instrText>
      </w:r>
      <w:r w:rsidR="00F10F79" w:rsidRPr="002E440A">
        <w:rPr>
          <w:vertAlign w:val="superscript"/>
        </w:rPr>
        <w:fldChar w:fldCharType="separate"/>
      </w:r>
      <w:r w:rsidR="00D3054D" w:rsidRPr="002E440A">
        <w:rPr>
          <w:noProof/>
          <w:vertAlign w:val="superscript"/>
        </w:rPr>
        <w:t>(29)</w:t>
      </w:r>
      <w:r w:rsidR="00F10F79" w:rsidRPr="002E440A">
        <w:rPr>
          <w:vertAlign w:val="superscript"/>
        </w:rPr>
        <w:fldChar w:fldCharType="end"/>
      </w:r>
      <w:r w:rsidR="00031D34">
        <w:t xml:space="preserve"> with an</w:t>
      </w:r>
      <w:r w:rsidR="00596499">
        <w:t xml:space="preserve"> aim </w:t>
      </w:r>
      <w:r w:rsidR="00031D34">
        <w:t>of</w:t>
      </w:r>
      <w:r w:rsidR="00596499">
        <w:t xml:space="preserve"> retur</w:t>
      </w:r>
      <w:r w:rsidR="00031D34">
        <w:t>ning patients fitness back to pre-</w:t>
      </w:r>
      <w:r w:rsidR="00596499">
        <w:t>NACRT</w:t>
      </w:r>
      <w:r w:rsidR="00EC3EFD">
        <w:t xml:space="preserve"> </w:t>
      </w:r>
      <w:r w:rsidR="00596499">
        <w:t>levels. Using</w:t>
      </w:r>
      <w:r w:rsidR="00EC3EFD">
        <w:t xml:space="preserve"> a higher intensity</w:t>
      </w:r>
      <w:r w:rsidR="00596499">
        <w:t>, interval training</w:t>
      </w:r>
      <w:r w:rsidR="00EC3EFD">
        <w:t xml:space="preserve"> regime of longer duration</w:t>
      </w:r>
      <w:r w:rsidR="00596499">
        <w:t xml:space="preserve">, as suggested by </w:t>
      </w:r>
      <w:proofErr w:type="spellStart"/>
      <w:r w:rsidR="00596499">
        <w:t>Kothmann</w:t>
      </w:r>
      <w:proofErr w:type="spellEnd"/>
      <w:r w:rsidR="00596499">
        <w:t xml:space="preserve"> and colleagues </w:t>
      </w:r>
      <w:r w:rsidR="00F10F79" w:rsidRPr="002E440A">
        <w:rPr>
          <w:vertAlign w:val="superscript"/>
        </w:rPr>
        <w:fldChar w:fldCharType="begin" w:fldLock="1"/>
      </w:r>
      <w:r w:rsidR="00111EB8">
        <w:rPr>
          <w:vertAlign w:val="superscript"/>
        </w:rPr>
        <w:instrText>ADDIN CSL_CITATION { "citationItems" : [ { "id" : "ITEM-1", "itemData" : { "DOI" : "10.1093/bja/aep205", "ISSN" : "1471-6771", "PMID" : "19628486", "abstract" : "BACKGROUND: Patients with abdominal aortic aneurysms (AAA) represent a high-risk surgical group. Despite medical optimization and radiological stenting interventions, mortality remains high and it is difficult to improve fitness. The aim of this pilot study was to evaluate the effect of a 6 week, supervised exercise programme (30 min continuous moderate intensity cycle ergometry, twice weekly) on anaerobic threshold (AT) in subjects with AAA.\n\nMETHODS: Thirty participants with an AAA under surveillance were randomized to either the supervised exercise intervention (n=20) or a usual care control group (n=10). AT was measured using cardiopulmonary exercise testing, at baseline (AT1), week 5 (AT2), and week 7 (AT3). The change in AT (AT3-AT1) between the groups was compared using a mixed model ancova, providing the mean effect together with the standard deviation (sd) for individual patient responses to the intervention. The minimum clinically important difference (MCID) was defined as an improvement in AT of 2 ml O(2) kg(-1) min(-1).\n\nRESULTS: Of the 30 participants recruited, 17 of 20 (exercise) and eight of 10 (control) completed the study. The AT in the intervention group increased by 10% (equivalent to 1.1 ml O(2) kg(-1) min(-1)) compared with the control (90% confidence interval 4-16%; P=0.007). The sd for the individual patient responses to the intervention was 8%. The estimated number needed to treat (NNT) for benefit was 5 patients.\n\nCONCLUSIONS: The small mean benefit was lower than the MCID. However, the marked variability in the individual patient responses revealed that a proportion of patients did benefit clinically, with an estimated NNT of 5.", "author" : [ { "dropping-particle" : "", "family" : "Kothmann", "given" : "E", "non-dropping-particle" : "", "parse-names" : false, "suffix" : "" }, { "dropping-particle" : "", "family" : "Batterham", "given" : "a M", "non-dropping-particle" : "", "parse-names" : false, "suffix" : "" }, { "dropping-particle" : "", "family" : "Owen", "given" : "S J", "non-dropping-particle" : "", "parse-names" : false, "suffix" : "" }, { "dropping-particle" : "", "family" : "Turley", "given" : "a J", "non-dropping-particle" : "", "parse-names" : false, "suffix" : "" }, { "dropping-particle" : "", "family" : "Cheesman", "given" : "M", "non-dropping-particle" : "", "parse-names" : false, "suffix" : "" }, { "dropping-particle" : "", "family" : "Parry", "given" : "a", "non-dropping-particle" : "", "parse-names" : false, "suffix" : "" }, { "dropping-particle" : "", "family" : "Danjoux", "given" : "G", "non-dropping-particle" : "", "parse-names" : false, "suffix" : "" } ], "container-title" : "British journal of anaesthesia", "id" : "ITEM-1", "issue" : "4", "issued" : { "date-parts" : [ [ "2009", "10" ] ] }, "page" : "505-10", "title" : "Effect of short-term exercise training on aerobic fitness in patients with abdominal aortic aneurysms: a pilot study.", "type" : "article-journal", "volume" : "103" }, "uris" : [ "http://www.mendeley.com/documents/?uuid=ec955321-d8c3-4ebd-94bb-e8049cad677f" ] } ], "mendeley" : { "previouslyFormattedCitation" : "(38)" }, "properties" : { "noteIndex" : 0 }, "schema" : "https://github.com/citation-style-language/schema/raw/master/csl-citation.json" }</w:instrText>
      </w:r>
      <w:r w:rsidR="00F10F79" w:rsidRPr="002E440A">
        <w:rPr>
          <w:vertAlign w:val="superscript"/>
        </w:rPr>
        <w:fldChar w:fldCharType="separate"/>
      </w:r>
      <w:r w:rsidR="00D3054D" w:rsidRPr="002E440A">
        <w:rPr>
          <w:noProof/>
          <w:vertAlign w:val="superscript"/>
        </w:rPr>
        <w:t>(38)</w:t>
      </w:r>
      <w:r w:rsidR="00F10F79" w:rsidRPr="002E440A">
        <w:rPr>
          <w:vertAlign w:val="superscript"/>
        </w:rPr>
        <w:fldChar w:fldCharType="end"/>
      </w:r>
      <w:r w:rsidR="00596499">
        <w:t xml:space="preserve"> we attained a between group difference in </w:t>
      </w:r>
      <w:r w:rsidR="00596499" w:rsidRPr="008E3591">
        <w:rPr>
          <w:position w:val="-6"/>
        </w:rPr>
        <w:object w:dxaOrig="220" w:dyaOrig="300">
          <v:shape id="_x0000_i1083" type="#_x0000_t75" style="width:11.7pt;height:15.45pt" o:ole="">
            <v:imagedata r:id="rId7" o:title=""/>
          </v:shape>
          <o:OLEObject Type="Embed" ProgID="Equation.3" ShapeID="_x0000_i1083" DrawAspect="Content" ObjectID="_1461756490" r:id="rId69"/>
        </w:object>
      </w:r>
      <w:r w:rsidR="00596499" w:rsidRPr="008E3591">
        <w:t>o</w:t>
      </w:r>
      <w:r w:rsidR="00596499" w:rsidRPr="008E3591">
        <w:rPr>
          <w:vertAlign w:val="subscript"/>
        </w:rPr>
        <w:t>2</w:t>
      </w:r>
      <w:r w:rsidR="00596499">
        <w:rPr>
          <w:vertAlign w:val="subscript"/>
        </w:rPr>
        <w:t xml:space="preserve"> </w:t>
      </w:r>
      <w:r w:rsidR="00596499">
        <w:t xml:space="preserve">at </w:t>
      </w:r>
      <w:r w:rsidR="00596499" w:rsidRPr="008E3591">
        <w:rPr>
          <w:position w:val="-6"/>
        </w:rPr>
        <w:object w:dxaOrig="180" w:dyaOrig="320">
          <v:shape id="_x0000_i1084" type="#_x0000_t75" style="width:9.35pt;height:15.45pt" o:ole="">
            <v:imagedata r:id="rId9" o:title=""/>
          </v:shape>
          <o:OLEObject Type="Embed" ProgID="Equation.3" ShapeID="_x0000_i1084" DrawAspect="Content" ObjectID="_1461756491" r:id="rId70"/>
        </w:object>
      </w:r>
      <w:r w:rsidR="00596499" w:rsidRPr="008E3591">
        <w:rPr>
          <w:vertAlign w:val="subscript"/>
        </w:rPr>
        <w:t>L</w:t>
      </w:r>
      <w:r w:rsidR="004040BC">
        <w:t xml:space="preserve"> at week 6 of +2.77</w:t>
      </w:r>
      <w:r w:rsidR="00981081">
        <w:t xml:space="preserve"> </w:t>
      </w:r>
      <w:r w:rsidR="004040BC">
        <w:t>ml.kg</w:t>
      </w:r>
      <w:r w:rsidR="004040BC" w:rsidRPr="00F17867">
        <w:rPr>
          <w:vertAlign w:val="superscript"/>
        </w:rPr>
        <w:t>-1</w:t>
      </w:r>
      <w:r w:rsidR="004040BC">
        <w:t>.min</w:t>
      </w:r>
      <w:r w:rsidR="004040BC" w:rsidRPr="00F17867">
        <w:rPr>
          <w:vertAlign w:val="superscript"/>
        </w:rPr>
        <w:t>-1</w:t>
      </w:r>
      <w:r w:rsidR="004040BC">
        <w:rPr>
          <w:vertAlign w:val="superscript"/>
        </w:rPr>
        <w:t xml:space="preserve"> </w:t>
      </w:r>
      <w:r w:rsidR="004040BC">
        <w:t>(95%CI +1.49 to +4.05; p&lt;0.0001)</w:t>
      </w:r>
      <w:r>
        <w:t>,</w:t>
      </w:r>
      <w:r w:rsidR="00596499">
        <w:t xml:space="preserve"> a </w:t>
      </w:r>
      <w:r w:rsidR="008F56B3">
        <w:t xml:space="preserve">substantial </w:t>
      </w:r>
      <w:r w:rsidR="00596499">
        <w:t xml:space="preserve">clinically </w:t>
      </w:r>
      <w:r w:rsidRPr="00285AB8">
        <w:t xml:space="preserve">important </w:t>
      </w:r>
      <w:r w:rsidR="00596499">
        <w:t>difference</w:t>
      </w:r>
      <w:r w:rsidR="004040BC">
        <w:t>.</w:t>
      </w:r>
      <w:r w:rsidR="0043303F">
        <w:t xml:space="preserve"> </w:t>
      </w:r>
    </w:p>
    <w:p w:rsidR="00EC3EFD" w:rsidRDefault="009236BB" w:rsidP="00145530">
      <w:pPr>
        <w:autoSpaceDE w:val="0"/>
        <w:autoSpaceDN w:val="0"/>
        <w:adjustRightInd w:val="0"/>
      </w:pPr>
      <w:r>
        <w:t>O</w:t>
      </w:r>
      <w:r w:rsidR="008F56B3">
        <w:t>ur</w:t>
      </w:r>
      <w:r w:rsidR="004F35B7">
        <w:t xml:space="preserve"> </w:t>
      </w:r>
      <w:r w:rsidR="00704474">
        <w:t>patients achieved</w:t>
      </w:r>
      <w:r w:rsidR="004F35B7">
        <w:t xml:space="preserve"> far less than the recommended </w:t>
      </w:r>
      <w:r w:rsidR="00521651">
        <w:t>daily step count</w:t>
      </w:r>
      <w:r w:rsidR="004F35B7">
        <w:t xml:space="preserve"> </w:t>
      </w:r>
      <w:r w:rsidR="008F56B3">
        <w:t xml:space="preserve">of 10,000 steps/day </w:t>
      </w:r>
      <w:r w:rsidR="00F10F79" w:rsidRPr="002E7598">
        <w:rPr>
          <w:vertAlign w:val="superscript"/>
        </w:rPr>
        <w:fldChar w:fldCharType="begin" w:fldLock="1"/>
      </w:r>
      <w:r w:rsidR="00111EB8" w:rsidRPr="002E7598">
        <w:rPr>
          <w:vertAlign w:val="superscript"/>
        </w:rPr>
        <w:instrText>ADDIN CSL_CITATION { "citationItems" : [ { "id" : "ITEM-1", "itemData" : { "ISSN" : "1488-2353", "PMID" : "17716553", "abstract" : "BACKGROUND: This review looks at ways to increase physical activity, by walking and other sports and home activities, to reach the daily 10,000 steps goal. It also looks at a number of issues associated with achieving the daily step goal, such as considerations in walking, step counting and physical activity. METHODS: The review is based on MEDLINE (1982-2006) and Google searches using keywords \"pedometer\", \"daily step goal\", \"physical activity\", \"exercise\". RESULTS: Research has suggested a daily 10,000 step goal for maintaining a desirable level of physical activity for health. However, this is not normally achievable through routine daily activities. For many, there is a daily deficit of approximately 4000 steps (most from 3000 to 6000 steps), which must be gained from other more rigorous activities. This paper provides information based on the Compendium of Physical Activities, to help people to choose their physical activities to supplement their daily steps, through both sports activities and home activities. It thus helps people to better achieve the goals of Canada's Physical Activity Guide. There are issues to consider in counting steps. A pedometer is not an exact method to measure energy expenditure. Focusing on counting steps may lead to an obsessive attitude toward exercise. Excessive walking and physical activity may lead to certain health problems. DISCUSSION: Walking is a practical and fun way to change our sedentary life style and to improve the health of the nation. When there is a deficit in daily steps, both sports and home activities can be used to supplement the daily steps to reach the daily step goal. The user-friendly table provided in this paper helps people to identify the sports and home activities, and estimate the durations needed, to meet the daily step goal.", "author" : [ { "dropping-particle" : "", "family" : "Choi", "given" : "Bernard C K", "non-dropping-particle" : "", "parse-names" : false, "suffix" : "" }, { "dropping-particle" : "", "family" : "Pak", "given" : "Anita W P", "non-dropping-particle" : "", "parse-names" : false, "suffix" : "" }, { "dropping-particle" : "", "family" : "Choi", "given" : "Jerome C L", "non-dropping-particle" : "", "parse-names" : false, "suffix" : "" }, { "dropping-particle" : "", "family" : "Choi", "given" : "Elaine C L", "non-dropping-particle" : "", "parse-names" : false, "suffix" : "" } ], "container-title" : "Clinical and investigative medicine.", "id" : "ITEM-1", "issue" : "3", "issued" : { "date-parts" : [ [ "2007", "1" ] ] }, "page" : "146-51", "title" : "Daily step goal of 10,000 steps: a literature review.", "type" : "article-journal", "volume" : "30" }, "uris" : [ "http://www.mendeley.com/documents/?uuid=28fb098d-e1b5-45c4-b84c-42d8d5d03b0b" ] } ], "mendeley" : { "previouslyFormattedCitation" : "(39)" }, "properties" : { "noteIndex" : 0 }, "schema" : "https://github.com/citation-style-language/schema/raw/master/csl-citation.json" }</w:instrText>
      </w:r>
      <w:r w:rsidR="00F10F79" w:rsidRPr="002E7598">
        <w:rPr>
          <w:vertAlign w:val="superscript"/>
        </w:rPr>
        <w:fldChar w:fldCharType="separate"/>
      </w:r>
      <w:r w:rsidR="00D3054D" w:rsidRPr="002E7598">
        <w:rPr>
          <w:noProof/>
          <w:vertAlign w:val="superscript"/>
        </w:rPr>
        <w:t>(39)</w:t>
      </w:r>
      <w:r w:rsidR="00F10F79" w:rsidRPr="002E7598">
        <w:rPr>
          <w:vertAlign w:val="superscript"/>
        </w:rPr>
        <w:fldChar w:fldCharType="end"/>
      </w:r>
      <w:r w:rsidR="005740C3">
        <w:t xml:space="preserve"> </w:t>
      </w:r>
      <w:r w:rsidR="00783CA9">
        <w:t xml:space="preserve">(49% </w:t>
      </w:r>
      <w:r w:rsidR="00704474">
        <w:t>vs</w:t>
      </w:r>
      <w:r w:rsidR="002E440A">
        <w:t>.</w:t>
      </w:r>
      <w:r w:rsidR="00704474">
        <w:t xml:space="preserve"> 55% </w:t>
      </w:r>
      <w:r w:rsidR="00783CA9">
        <w:t xml:space="preserve">in the exercise </w:t>
      </w:r>
      <w:r w:rsidR="00704474">
        <w:t>vs</w:t>
      </w:r>
      <w:r w:rsidR="002E440A">
        <w:t>.</w:t>
      </w:r>
      <w:r w:rsidR="00521651">
        <w:t xml:space="preserve"> control group)</w:t>
      </w:r>
      <w:r w:rsidR="004F35B7">
        <w:t xml:space="preserve">. PA declines with NACRT </w:t>
      </w:r>
      <w:r w:rsidR="00145530">
        <w:t xml:space="preserve">in both groups </w:t>
      </w:r>
      <w:r w:rsidR="005740C3">
        <w:t>(</w:t>
      </w:r>
      <w:r w:rsidR="00031D34">
        <w:t>F</w:t>
      </w:r>
      <w:r w:rsidR="005740C3">
        <w:t>igure 4)</w:t>
      </w:r>
      <w:r>
        <w:t>,</w:t>
      </w:r>
      <w:r w:rsidR="005740C3">
        <w:t xml:space="preserve"> </w:t>
      </w:r>
      <w:r w:rsidR="00145530">
        <w:t>mirror</w:t>
      </w:r>
      <w:r w:rsidR="00704474">
        <w:t>ing</w:t>
      </w:r>
      <w:r w:rsidR="00145530">
        <w:t xml:space="preserve"> by the acute loss of physical fitness</w:t>
      </w:r>
      <w:r w:rsidR="004C5A51">
        <w:t xml:space="preserve">, but then </w:t>
      </w:r>
      <w:r w:rsidR="004F35B7">
        <w:t>improves in both groups</w:t>
      </w:r>
      <w:r w:rsidR="000847F3">
        <w:t>,</w:t>
      </w:r>
      <w:r w:rsidR="00145530">
        <w:t xml:space="preserve"> </w:t>
      </w:r>
      <w:r w:rsidR="00BF5C45">
        <w:t>probably due to</w:t>
      </w:r>
      <w:r w:rsidR="005740C3">
        <w:t xml:space="preserve"> the natural resumption of</w:t>
      </w:r>
      <w:r w:rsidR="00BF5C45">
        <w:t xml:space="preserve"> activities of daily living </w:t>
      </w:r>
      <w:r w:rsidR="005740C3">
        <w:t>post-NACRT</w:t>
      </w:r>
      <w:r w:rsidR="00BF5C45">
        <w:t xml:space="preserve">. </w:t>
      </w:r>
      <w:r w:rsidR="006129B9">
        <w:rPr>
          <w:color w:val="FF0000"/>
        </w:rPr>
        <w:t>Of note the exercise group re-attain the</w:t>
      </w:r>
      <w:r w:rsidR="008C6D0F">
        <w:rPr>
          <w:color w:val="FF0000"/>
        </w:rPr>
        <w:t>ir</w:t>
      </w:r>
      <w:r w:rsidR="006129B9">
        <w:rPr>
          <w:color w:val="FF0000"/>
        </w:rPr>
        <w:t xml:space="preserve"> </w:t>
      </w:r>
      <w:r w:rsidR="008C6D0F">
        <w:rPr>
          <w:color w:val="FF0000"/>
        </w:rPr>
        <w:t xml:space="preserve">baseline </w:t>
      </w:r>
      <w:r w:rsidR="006129B9">
        <w:rPr>
          <w:color w:val="FF0000"/>
        </w:rPr>
        <w:t>activity levels with a significant change in fitness after the intervention</w:t>
      </w:r>
      <w:r w:rsidR="00FF2CAB">
        <w:rPr>
          <w:color w:val="FF0000"/>
        </w:rPr>
        <w:t xml:space="preserve"> period;</w:t>
      </w:r>
      <w:r w:rsidR="006129B9">
        <w:rPr>
          <w:color w:val="FF0000"/>
        </w:rPr>
        <w:t xml:space="preserve"> however</w:t>
      </w:r>
      <w:r w:rsidR="00FF2CAB">
        <w:rPr>
          <w:color w:val="FF0000"/>
        </w:rPr>
        <w:t xml:space="preserve"> the control group sustain a decline in fitness </w:t>
      </w:r>
      <w:r w:rsidR="00F70682">
        <w:rPr>
          <w:color w:val="FF0000"/>
        </w:rPr>
        <w:t xml:space="preserve">while </w:t>
      </w:r>
      <w:r w:rsidR="00FF2CAB">
        <w:rPr>
          <w:color w:val="FF0000"/>
        </w:rPr>
        <w:t xml:space="preserve">their activity overshoots their baseline levels. </w:t>
      </w:r>
      <w:r>
        <w:t>T</w:t>
      </w:r>
      <w:r w:rsidR="00BF5C45">
        <w:t xml:space="preserve">he dramatic </w:t>
      </w:r>
      <w:r w:rsidR="00975DC5">
        <w:t>changes in physical fitness between the groups are</w:t>
      </w:r>
      <w:r>
        <w:t xml:space="preserve"> therefore </w:t>
      </w:r>
      <w:r w:rsidR="00521651">
        <w:t>mediated by</w:t>
      </w:r>
      <w:r w:rsidR="00BF5C45">
        <w:t xml:space="preserve"> </w:t>
      </w:r>
      <w:r w:rsidR="005D5FAC">
        <w:t xml:space="preserve">the </w:t>
      </w:r>
      <w:r w:rsidR="00521651">
        <w:t>structured</w:t>
      </w:r>
      <w:r w:rsidR="00BF5C45">
        <w:t xml:space="preserve"> </w:t>
      </w:r>
      <w:r w:rsidR="000847F3">
        <w:t xml:space="preserve">exercise </w:t>
      </w:r>
      <w:r w:rsidR="00BF5C45">
        <w:t>intervention</w:t>
      </w:r>
      <w:r w:rsidR="007377EF">
        <w:t>;</w:t>
      </w:r>
      <w:r w:rsidR="000847F3">
        <w:t xml:space="preserve"> improving PA is not enough.</w:t>
      </w:r>
    </w:p>
    <w:p w:rsidR="000A712B" w:rsidRPr="0032396B" w:rsidRDefault="005D5FAC" w:rsidP="000A712B">
      <w:pPr>
        <w:autoSpaceDE w:val="0"/>
        <w:autoSpaceDN w:val="0"/>
        <w:adjustRightInd w:val="0"/>
        <w:rPr>
          <w:color w:val="FF0000"/>
        </w:rPr>
      </w:pPr>
      <w:r>
        <w:t>These findings have important</w:t>
      </w:r>
      <w:r w:rsidR="00521651">
        <w:t xml:space="preserve"> </w:t>
      </w:r>
      <w:r w:rsidR="008B0E90">
        <w:t>clinical</w:t>
      </w:r>
      <w:r w:rsidR="009236BB">
        <w:t xml:space="preserve"> </w:t>
      </w:r>
      <w:r w:rsidR="008B0E90">
        <w:t xml:space="preserve">implications. </w:t>
      </w:r>
      <w:r w:rsidR="004C5A51">
        <w:t>F</w:t>
      </w:r>
      <w:r w:rsidR="00D713EC">
        <w:t xml:space="preserve">itness </w:t>
      </w:r>
      <w:r w:rsidR="004C5A51">
        <w:t>improves rapidly</w:t>
      </w:r>
      <w:r w:rsidR="00D713EC">
        <w:t xml:space="preserve"> in the first 3 weeks of the intervention</w:t>
      </w:r>
      <w:r w:rsidR="004C5A51">
        <w:t xml:space="preserve"> (Figure 3)</w:t>
      </w:r>
      <w:r w:rsidR="00EC3EFD">
        <w:t>,</w:t>
      </w:r>
      <w:r w:rsidR="00D713EC">
        <w:t xml:space="preserve"> </w:t>
      </w:r>
      <w:r w:rsidR="008B0E90">
        <w:t>while</w:t>
      </w:r>
      <w:r w:rsidR="00D713EC">
        <w:t xml:space="preserve"> the control group</w:t>
      </w:r>
      <w:r w:rsidR="008B0E90">
        <w:t>,</w:t>
      </w:r>
      <w:r w:rsidR="00D713EC">
        <w:t xml:space="preserve"> unable to recover from NACRT</w:t>
      </w:r>
      <w:r w:rsidR="00C60713">
        <w:t xml:space="preserve">, </w:t>
      </w:r>
      <w:r w:rsidR="008B0E90">
        <w:t xml:space="preserve">show </w:t>
      </w:r>
      <w:r w:rsidR="00C60713">
        <w:t>a</w:t>
      </w:r>
      <w:r w:rsidR="00D713EC">
        <w:t xml:space="preserve"> sustained </w:t>
      </w:r>
      <w:r w:rsidR="00C60713">
        <w:t xml:space="preserve">decline </w:t>
      </w:r>
      <w:r w:rsidR="00D713EC">
        <w:t xml:space="preserve">from </w:t>
      </w:r>
      <w:r w:rsidR="009C7CA0">
        <w:t>w</w:t>
      </w:r>
      <w:r w:rsidR="00EC3EFD">
        <w:t xml:space="preserve">eek </w:t>
      </w:r>
      <w:r w:rsidR="00D713EC">
        <w:t xml:space="preserve">3 to </w:t>
      </w:r>
      <w:r w:rsidR="009C7CA0">
        <w:t>w</w:t>
      </w:r>
      <w:r w:rsidR="00EC3EFD">
        <w:t xml:space="preserve">eek </w:t>
      </w:r>
      <w:r w:rsidR="00D713EC">
        <w:t xml:space="preserve">14. </w:t>
      </w:r>
      <w:r w:rsidR="008B0E90">
        <w:t>T</w:t>
      </w:r>
      <w:r w:rsidR="00D713EC">
        <w:t xml:space="preserve">he exercise group overshoot baseline (pre-NACRT) </w:t>
      </w:r>
      <w:r w:rsidR="00C60713">
        <w:t xml:space="preserve">at </w:t>
      </w:r>
      <w:r w:rsidR="009C7CA0">
        <w:t>w</w:t>
      </w:r>
      <w:r w:rsidR="008B0E90">
        <w:t xml:space="preserve">eek </w:t>
      </w:r>
      <w:r w:rsidR="00C60713">
        <w:t xml:space="preserve">6, </w:t>
      </w:r>
      <w:r w:rsidR="004C5A51">
        <w:t>but</w:t>
      </w:r>
      <w:r w:rsidR="009E0F8C">
        <w:t xml:space="preserve"> </w:t>
      </w:r>
      <w:r w:rsidR="00EC3EFD">
        <w:t xml:space="preserve">fitness thereafter </w:t>
      </w:r>
      <w:r w:rsidR="00521651">
        <w:t>declines</w:t>
      </w:r>
      <w:r w:rsidR="00C60713">
        <w:t xml:space="preserve">. </w:t>
      </w:r>
      <w:r w:rsidR="009E0F8C">
        <w:t>B</w:t>
      </w:r>
      <w:r w:rsidR="008B0E90">
        <w:t xml:space="preserve">y </w:t>
      </w:r>
      <w:r w:rsidR="009C7CA0">
        <w:t>w</w:t>
      </w:r>
      <w:r w:rsidR="008B0E90">
        <w:t xml:space="preserve">eek 6 </w:t>
      </w:r>
      <w:r w:rsidR="00C60713">
        <w:t xml:space="preserve">patients in the exercise group have recovered from the </w:t>
      </w:r>
      <w:r w:rsidR="00EC3EFD">
        <w:t xml:space="preserve">effects </w:t>
      </w:r>
      <w:r w:rsidR="00C60713">
        <w:t xml:space="preserve">of NACRT on </w:t>
      </w:r>
      <w:r w:rsidR="00824E73">
        <w:t>fitness</w:t>
      </w:r>
      <w:r w:rsidR="003B17C2">
        <w:t xml:space="preserve"> and PA</w:t>
      </w:r>
      <w:r w:rsidR="00EC3EFD">
        <w:t xml:space="preserve">, while </w:t>
      </w:r>
      <w:r w:rsidR="003B17C2">
        <w:t xml:space="preserve">the </w:t>
      </w:r>
      <w:r w:rsidR="003B17C2">
        <w:lastRenderedPageBreak/>
        <w:t xml:space="preserve">control group, recovering </w:t>
      </w:r>
      <w:r w:rsidR="004C5A51">
        <w:t>only</w:t>
      </w:r>
      <w:r w:rsidR="003B17C2">
        <w:t xml:space="preserve"> PA, </w:t>
      </w:r>
      <w:r w:rsidR="00C60713">
        <w:t xml:space="preserve">are now at high risk </w:t>
      </w:r>
      <w:r w:rsidR="00220723">
        <w:t>of</w:t>
      </w:r>
      <w:r w:rsidR="00C60713">
        <w:t xml:space="preserve"> adverse surgical outcome</w:t>
      </w:r>
      <w:r w:rsidR="00824E73">
        <w:t xml:space="preserve"> </w:t>
      </w:r>
      <w:r w:rsidR="008B0E90">
        <w:t xml:space="preserve">on the basis of </w:t>
      </w:r>
      <w:r w:rsidR="00824E73">
        <w:t xml:space="preserve">conventional </w:t>
      </w:r>
      <w:r w:rsidR="009E0F8C">
        <w:t xml:space="preserve">risk stratification </w:t>
      </w:r>
      <w:r w:rsidR="00824E73">
        <w:t xml:space="preserve">cut-off points for </w:t>
      </w:r>
      <w:r w:rsidR="00824E73" w:rsidRPr="008E3591">
        <w:rPr>
          <w:position w:val="-6"/>
        </w:rPr>
        <w:object w:dxaOrig="220" w:dyaOrig="300">
          <v:shape id="_x0000_i1085" type="#_x0000_t75" style="width:11.7pt;height:15.45pt" o:ole="">
            <v:imagedata r:id="rId7" o:title=""/>
          </v:shape>
          <o:OLEObject Type="Embed" ProgID="Equation.3" ShapeID="_x0000_i1085" DrawAspect="Content" ObjectID="_1461756492" r:id="rId71"/>
        </w:object>
      </w:r>
      <w:r w:rsidR="00824E73" w:rsidRPr="008E3591">
        <w:t>o</w:t>
      </w:r>
      <w:r w:rsidR="00824E73" w:rsidRPr="008E3591">
        <w:rPr>
          <w:vertAlign w:val="subscript"/>
        </w:rPr>
        <w:t>2</w:t>
      </w:r>
      <w:r w:rsidR="00824E73">
        <w:rPr>
          <w:vertAlign w:val="subscript"/>
        </w:rPr>
        <w:t xml:space="preserve"> </w:t>
      </w:r>
      <w:r w:rsidR="00824E73">
        <w:t xml:space="preserve">at </w:t>
      </w:r>
      <w:r w:rsidR="00824E73" w:rsidRPr="008E3591">
        <w:rPr>
          <w:position w:val="-6"/>
        </w:rPr>
        <w:object w:dxaOrig="180" w:dyaOrig="320">
          <v:shape id="_x0000_i1086" type="#_x0000_t75" style="width:9.35pt;height:15.45pt" o:ole="">
            <v:imagedata r:id="rId9" o:title=""/>
          </v:shape>
          <o:OLEObject Type="Embed" ProgID="Equation.3" ShapeID="_x0000_i1086" DrawAspect="Content" ObjectID="_1461756493" r:id="rId72"/>
        </w:object>
      </w:r>
      <w:r w:rsidR="00824E73" w:rsidRPr="008E3591">
        <w:rPr>
          <w:vertAlign w:val="subscript"/>
        </w:rPr>
        <w:t>L</w:t>
      </w:r>
      <w:r w:rsidR="00824E73">
        <w:rPr>
          <w:vertAlign w:val="subscript"/>
        </w:rPr>
        <w:t xml:space="preserve"> </w:t>
      </w:r>
      <w:r w:rsidR="00824E73">
        <w:t>of 10.1</w:t>
      </w:r>
      <w:r w:rsidR="004C5A51">
        <w:t>-10.9</w:t>
      </w:r>
      <w:r w:rsidR="00824E73" w:rsidRPr="00824E73">
        <w:t xml:space="preserve"> </w:t>
      </w:r>
      <w:r w:rsidR="00824E73">
        <w:t>ml.kg</w:t>
      </w:r>
      <w:r w:rsidR="00824E73" w:rsidRPr="00F17867">
        <w:rPr>
          <w:vertAlign w:val="superscript"/>
        </w:rPr>
        <w:t>-1</w:t>
      </w:r>
      <w:r w:rsidR="00824E73">
        <w:t>.min</w:t>
      </w:r>
      <w:r w:rsidR="00824E73" w:rsidRPr="00F17867">
        <w:rPr>
          <w:vertAlign w:val="superscript"/>
        </w:rPr>
        <w:t>-1</w:t>
      </w:r>
      <w:r w:rsidR="00824E73">
        <w:t xml:space="preserve"> </w:t>
      </w:r>
      <w:r w:rsidR="00F10F79" w:rsidRPr="00111EB8">
        <w:rPr>
          <w:vertAlign w:val="superscript"/>
        </w:rPr>
        <w:fldChar w:fldCharType="begin" w:fldLock="1"/>
      </w:r>
      <w:r w:rsidR="00111EB8" w:rsidRPr="00111EB8">
        <w:rPr>
          <w:vertAlign w:val="superscript"/>
        </w:rPr>
        <w:instrText>ADDIN CSL_CITATION { "citationItems" : [ { "id" : "ITEM-1", "itemData" : { "DOI" : "10.1093/bja/aeq128", "ISSN" : "1471-6771", "PMID" : "20573634", "abstract" : "Studies of preoperative cardiopulmonary exercise testing (CPET) have shown that a reduced oxygen uptake at anaerobic threshold (AT) and elevated ventilatory equivalent for carbon dioxide (VE/VCO(2)) were associated with reduced short- and medium-term survival after major surgery. The aim of this study was to determine the relative values of these, and also clinical risk factors, in identifying patients at risk of death after major intra-abdominal, non-vascular surgery.", "author" : [ { "dropping-particle" : "", "family" : "Wilson", "given" : "R J T", "non-dropping-particle" : "", "parse-names" : false, "suffix" : "" }, { "dropping-particle" : "", "family" : "Davies", "given" : "S", "non-dropping-particle" : "", "parse-names" : false, "suffix" : "" }, { "dropping-particle" : "", "family" : "Yates", "given" : "D", "non-dropping-particle" : "", "parse-names" : false, "suffix" : "" }, { "dropping-particle" : "", "family" : "Redman", "given" : "J", "non-dropping-particle" : "", "parse-names" : false, "suffix" : "" }, { "dropping-particle" : "", "family" : "Stone", "given" : "M", "non-dropping-particle" : "", "parse-names" : false, "suffix" : "" } ], "container-title" : "Br J Anaesth", "id" : "ITEM-1", "issue" : "3", "issued" : { "date-parts" : [ [ "2010", "9" ] ] }, "page" : "297-303", "title" : "Impaired functional capacity is associated with all-cause mortality after major elective intra-abdominal surgery.", "type" : "article-journal", "volume" : "105" }, "uris" : [ "http://www.mendeley.com/documents/?uuid=97859c2a-baea-4357-82af-c6c459ff303b" ] }, { "id" : "ITEM-2", "itemData" : { "DOI" : "10.1097/SLA.0b013e3181cf811d", "ISSN" : "1528-1140", "PMID" : "20134313", "abstract" : "To investigate the null hypothesis that an objective, noninvasive technique of measuring cardiorespiratory reserve, does not improve the preoperative assessment of patient risk of postoperative complications, when compared with a standard questionnaire-based assessment of functional capacity.", "author" : [ { "dropping-particle" : "", "family" : "Snowden", "given" : "Chris P", "non-dropping-particle" : "", "parse-names" : false, "suffix" : "" }, { "dropping-particle" : "", "family" : "Prentis", "given" : "James M", "non-dropping-particle" : "", "parse-names" : false, "suffix" : "" }, { "dropping-particle" : "", "family" : "Anderson", "given" : "Helen L", "non-dropping-particle" : "", "parse-names" : false, "suffix" : "" }, { "dropping-particle" : "", "family" : "Roberts", "given" : "Digby R", "non-dropping-particle" : "", "parse-names" : false, "suffix" : "" }, { "dropping-particle" : "", "family" : "Randles", "given" : "Derek", "non-dropping-particle" : "", "parse-names" : false, "suffix" : "" }, { "dropping-particle" : "", "family" : "Renton", "given" : "Morag", "non-dropping-particle" : "", "parse-names" : false, "suffix" : "" }, { "dropping-particle" : "", "family" : "Manas", "given" : "Derek M", "non-dropping-particle" : "", "parse-names" : false, "suffix" : "" } ], "container-title" : "Annals of surgery", "id" : "ITEM-2", "issue" : "3", "issued" : { "date-parts" : [ [ "2010", "3" ] ] }, "page" : "535-41", "title" : "Submaximal cardiopulmonary exercise testing predicts complications and hospital length of stay in patients undergoing major elective surgery.", "type" : "article-journal", "volume" : "251" }, "uris" : [ "http://www.mendeley.com/documents/?uuid=142f973e-509b-43cb-9c96-746119e01223" ] }, { "id" : "ITEM-3", "itemData" : { "DOI" : "10.1093/bja/aet408", "author" : [ { "dropping-particle" : "", "family" : "West", "given" : "M A", "non-dropping-particle" : "", "parse-names" : false, "suffix" : "" }, { "dropping-particle" : "", "family" : "Lythgoe", "given" : "D", "non-dropping-particle" : "", "parse-names" : false, "suffix" : "" }, { "dropping-particle" : "", "family" : "Barben", "given" : "CP", "non-dropping-particle" : "", "parse-names" : false, "suffix" : "" }, { "dropping-particle" : "", "family" : "Nobel", "given" : "L", "non-dropping-particle" : "", "parse-names" : false, "suffix" : "" }, { "dropping-particle" : "", "family" : "Kemp", "given" : "GJ", "non-dropping-particle" : "", "parse-names" : false, "suffix" : "" }, { "dropping-particle" : "", "family" : "Jack", "given" : "S", "non-dropping-particle" : "", "parse-names" : false, "suffix" : "" }, { "dropping-particle" : "", "family" : "Grocott", "given" : "MPW", "non-dropping-particle" : "", "parse-names" : false, "suffix" : "" } ], "container-title" : "Br J Anaesth", "id" : "ITEM-3", "issued" : { "date-parts" : [ [ "2013" ] ] }, "title" : "Cardiopulmonary exercise variables are associated with postoperative morbidity after major colonic surgery : a prospective blinded observational study", "type" : "article-journal" }, "uris" : [ "http://www.mendeley.com/documents/?uuid=82fa8933-c183-4583-8fe6-62ee193ff556" ] } ], "mendeley" : { "previouslyFormattedCitation" : "(18,27,40)" }, "properties" : { "noteIndex" : 0 }, "schema" : "https://github.com/citation-style-language/schema/raw/master/csl-citation.json" }</w:instrText>
      </w:r>
      <w:r w:rsidR="00F10F79" w:rsidRPr="00111EB8">
        <w:rPr>
          <w:vertAlign w:val="superscript"/>
        </w:rPr>
        <w:fldChar w:fldCharType="separate"/>
      </w:r>
      <w:r w:rsidR="00111EB8" w:rsidRPr="00111EB8">
        <w:rPr>
          <w:noProof/>
          <w:vertAlign w:val="superscript"/>
        </w:rPr>
        <w:t>(18,27,40)</w:t>
      </w:r>
      <w:r w:rsidR="00F10F79" w:rsidRPr="00111EB8">
        <w:rPr>
          <w:vertAlign w:val="superscript"/>
        </w:rPr>
        <w:fldChar w:fldCharType="end"/>
      </w:r>
      <w:r w:rsidR="00824E73">
        <w:t>.</w:t>
      </w:r>
      <w:r w:rsidR="00220723">
        <w:t xml:space="preserve"> </w:t>
      </w:r>
      <w:r w:rsidR="004C5A51">
        <w:t>In</w:t>
      </w:r>
      <w:r w:rsidR="00220723">
        <w:t xml:space="preserve"> units where </w:t>
      </w:r>
      <w:r>
        <w:t>CPET</w:t>
      </w:r>
      <w:r w:rsidR="00220723">
        <w:t xml:space="preserve"> is part of the </w:t>
      </w:r>
      <w:r w:rsidR="004E3827">
        <w:t xml:space="preserve">routine </w:t>
      </w:r>
      <w:r w:rsidR="00220723">
        <w:t xml:space="preserve">perioperative cancer pathway, rectal cancer patients </w:t>
      </w:r>
      <w:r w:rsidR="009C2771">
        <w:t xml:space="preserve">usually </w:t>
      </w:r>
      <w:r w:rsidR="00220723">
        <w:t xml:space="preserve">undergo </w:t>
      </w:r>
      <w:r>
        <w:t>testing</w:t>
      </w:r>
      <w:r w:rsidR="00220723">
        <w:t xml:space="preserve"> prior to NACRT</w:t>
      </w:r>
      <w:r w:rsidR="004C5A51">
        <w:t>,</w:t>
      </w:r>
      <w:r w:rsidR="00220723">
        <w:t xml:space="preserve"> not </w:t>
      </w:r>
      <w:r w:rsidR="00BE5FAA">
        <w:t xml:space="preserve">upon restaging. </w:t>
      </w:r>
      <w:r w:rsidR="0043303F">
        <w:t>Such</w:t>
      </w:r>
      <w:r w:rsidR="00BE5FAA">
        <w:t xml:space="preserve"> </w:t>
      </w:r>
      <w:r w:rsidR="004E3827">
        <w:t>fitness</w:t>
      </w:r>
      <w:r w:rsidR="00BE5FAA">
        <w:t xml:space="preserve"> </w:t>
      </w:r>
      <w:r w:rsidR="004F60A3">
        <w:t xml:space="preserve">for surgery </w:t>
      </w:r>
      <w:r w:rsidR="004E3827">
        <w:t>assess</w:t>
      </w:r>
      <w:r w:rsidR="004F60A3">
        <w:t xml:space="preserve">ments </w:t>
      </w:r>
      <w:r w:rsidR="00BE5FAA" w:rsidRPr="004F60A3">
        <w:t>m</w:t>
      </w:r>
      <w:r w:rsidR="00BE5FAA">
        <w:t xml:space="preserve">ight </w:t>
      </w:r>
      <w:r w:rsidR="004F60A3">
        <w:t xml:space="preserve">be </w:t>
      </w:r>
      <w:r w:rsidR="00C87408">
        <w:t xml:space="preserve">less predictive of outcome than post-NACRT </w:t>
      </w:r>
      <w:r>
        <w:t>measurements</w:t>
      </w:r>
      <w:r w:rsidR="00C87408">
        <w:t xml:space="preserve">, </w:t>
      </w:r>
      <w:r w:rsidR="004F60A3">
        <w:t>as th</w:t>
      </w:r>
      <w:r w:rsidR="00C87408">
        <w:t>e</w:t>
      </w:r>
      <w:r w:rsidR="0043303F">
        <w:t>y</w:t>
      </w:r>
      <w:r w:rsidR="00C87408">
        <w:t xml:space="preserve"> do not account for variability in </w:t>
      </w:r>
      <w:r w:rsidR="004F60A3">
        <w:t xml:space="preserve">changes in fitness </w:t>
      </w:r>
      <w:r>
        <w:t>with</w:t>
      </w:r>
      <w:r w:rsidR="00C87408">
        <w:t xml:space="preserve"> </w:t>
      </w:r>
      <w:r w:rsidR="004E3827">
        <w:t>NACRT</w:t>
      </w:r>
      <w:r w:rsidR="0032396B">
        <w:t>.</w:t>
      </w:r>
    </w:p>
    <w:p w:rsidR="00E7427D" w:rsidRDefault="00D222FC" w:rsidP="0067016C">
      <w:pPr>
        <w:pStyle w:val="Heading2"/>
      </w:pPr>
      <w:r w:rsidRPr="00D222FC">
        <w:t>Strengths and weaknesses</w:t>
      </w:r>
    </w:p>
    <w:p w:rsidR="00D222FC" w:rsidRDefault="004A6D8E" w:rsidP="00B515A5">
      <w:pPr>
        <w:autoSpaceDE w:val="0"/>
        <w:autoSpaceDN w:val="0"/>
        <w:adjustRightInd w:val="0"/>
      </w:pPr>
      <w:r>
        <w:t xml:space="preserve">Strengths of this study include </w:t>
      </w:r>
      <w:r w:rsidR="00704474">
        <w:t xml:space="preserve">its prospective nature, </w:t>
      </w:r>
      <w:r>
        <w:t>the homogenous stud</w:t>
      </w:r>
      <w:r w:rsidR="004E3827">
        <w:t>y</w:t>
      </w:r>
      <w:r>
        <w:t xml:space="preserve"> population (only operable locally advanced rectal cancer patients), the blinded reporting of objectively m</w:t>
      </w:r>
      <w:r w:rsidR="00704474">
        <w:t>easured CPET outcome variables</w:t>
      </w:r>
      <w:r w:rsidR="006D1705">
        <w:t xml:space="preserve"> (blind to demographics, group allocation and timeline)</w:t>
      </w:r>
      <w:r w:rsidR="00704474">
        <w:t>,</w:t>
      </w:r>
      <w:r w:rsidR="00286CB2">
        <w:t xml:space="preserve"> the</w:t>
      </w:r>
      <w:r>
        <w:t xml:space="preserve"> rigorous exercise intervention</w:t>
      </w:r>
      <w:r w:rsidR="00567F95">
        <w:t xml:space="preserve">, </w:t>
      </w:r>
      <w:r w:rsidR="00286CB2">
        <w:t>the standardiz</w:t>
      </w:r>
      <w:r w:rsidR="00704474">
        <w:t>ed</w:t>
      </w:r>
      <w:r w:rsidR="00286CB2">
        <w:t xml:space="preserve"> NACRT regime</w:t>
      </w:r>
      <w:r w:rsidR="00567F95">
        <w:t xml:space="preserve"> </w:t>
      </w:r>
      <w:r w:rsidR="00567F95" w:rsidRPr="0060148E">
        <w:rPr>
          <w:color w:val="FF0000"/>
        </w:rPr>
        <w:t xml:space="preserve">and </w:t>
      </w:r>
      <w:r w:rsidR="0060148E" w:rsidRPr="0060148E">
        <w:rPr>
          <w:color w:val="FF0000"/>
        </w:rPr>
        <w:t>the statistical modelling undertaken to show difference in effect sizes with confidence intervals</w:t>
      </w:r>
      <w:r>
        <w:t>.</w:t>
      </w:r>
    </w:p>
    <w:p w:rsidR="004E700F" w:rsidRPr="004E700F" w:rsidRDefault="004E700F" w:rsidP="0067016C">
      <w:pPr>
        <w:pStyle w:val="Heading2"/>
        <w:rPr>
          <w:color w:val="FF0000"/>
          <w:u w:val="none"/>
        </w:rPr>
      </w:pPr>
      <w:r w:rsidRPr="004E700F">
        <w:rPr>
          <w:color w:val="FF0000"/>
          <w:u w:val="none"/>
        </w:rPr>
        <w:t xml:space="preserve">Potential weaknesses of this study include the non-randomised design which may have resulted in unobserved differences between </w:t>
      </w:r>
      <w:r w:rsidRPr="00976FE6">
        <w:rPr>
          <w:color w:val="FF0000"/>
          <w:u w:val="none"/>
        </w:rPr>
        <w:t xml:space="preserve">groups </w:t>
      </w:r>
      <w:r w:rsidR="00512526" w:rsidRPr="00976FE6">
        <w:rPr>
          <w:color w:val="FF0000"/>
          <w:u w:val="none"/>
        </w:rPr>
        <w:t>as well as the observed differences between groups that we have reported</w:t>
      </w:r>
      <w:r w:rsidR="00512526" w:rsidRPr="004E700F" w:rsidDel="00512526">
        <w:rPr>
          <w:color w:val="FF0000"/>
          <w:u w:val="none"/>
        </w:rPr>
        <w:t xml:space="preserve"> </w:t>
      </w:r>
      <w:bookmarkStart w:id="0" w:name="_GoBack"/>
      <w:bookmarkEnd w:id="0"/>
      <w:r w:rsidRPr="004E700F">
        <w:rPr>
          <w:color w:val="FF0000"/>
          <w:u w:val="none"/>
        </w:rPr>
        <w:t>(notably performance status, CR-POSSUM predicted mortality, response to NACRT, lower</w:t>
      </w:r>
      <w:r w:rsidRPr="00B43328">
        <w:rPr>
          <w:color w:val="FF0000"/>
          <w:u w:val="none"/>
        </w:rPr>
        <w:t xml:space="preserve"> peak work rates and less efficient ventilatory equivalents). </w:t>
      </w:r>
      <w:r w:rsidR="00B43328" w:rsidRPr="00B43328">
        <w:rPr>
          <w:color w:val="FF0000"/>
          <w:u w:val="none"/>
        </w:rPr>
        <w:t xml:space="preserve">Although some sensitivity analyses were undertaken to assess the importance of these potential confounders, </w:t>
      </w:r>
      <w:r w:rsidR="008C6D0F" w:rsidRPr="00B43328">
        <w:rPr>
          <w:color w:val="FF0000"/>
          <w:u w:val="none"/>
        </w:rPr>
        <w:t>the</w:t>
      </w:r>
      <w:r w:rsidR="008C6D0F">
        <w:rPr>
          <w:color w:val="FF0000"/>
          <w:u w:val="none"/>
        </w:rPr>
        <w:t>y</w:t>
      </w:r>
      <w:r w:rsidR="008C6D0F" w:rsidRPr="00B43328">
        <w:rPr>
          <w:color w:val="FF0000"/>
          <w:u w:val="none"/>
        </w:rPr>
        <w:t xml:space="preserve"> </w:t>
      </w:r>
      <w:r w:rsidR="00B43328" w:rsidRPr="00B43328">
        <w:rPr>
          <w:color w:val="FF0000"/>
          <w:u w:val="none"/>
        </w:rPr>
        <w:t>might be sufficient to account for a proportion of the observed differences between the control and the exercise group,</w:t>
      </w:r>
      <w:r w:rsidR="008C6D0F">
        <w:rPr>
          <w:color w:val="FF0000"/>
          <w:u w:val="none"/>
        </w:rPr>
        <w:t xml:space="preserve"> and there is</w:t>
      </w:r>
      <w:r w:rsidR="00B43328" w:rsidRPr="00B43328">
        <w:rPr>
          <w:color w:val="FF0000"/>
          <w:u w:val="none"/>
        </w:rPr>
        <w:t xml:space="preserve"> clearly no substitute for a randomised design with a larger sample size. </w:t>
      </w:r>
      <w:r w:rsidRPr="004E700F">
        <w:rPr>
          <w:color w:val="FF0000"/>
          <w:u w:val="none"/>
        </w:rPr>
        <w:t>Other weaknesses include the single-centre design which may limit the generalizability of the results</w:t>
      </w:r>
      <w:r w:rsidR="00B43328">
        <w:rPr>
          <w:color w:val="FF0000"/>
          <w:u w:val="none"/>
        </w:rPr>
        <w:t>.</w:t>
      </w:r>
    </w:p>
    <w:p w:rsidR="001133A3" w:rsidRPr="001133A3" w:rsidRDefault="001133A3" w:rsidP="0067016C">
      <w:pPr>
        <w:pStyle w:val="Heading2"/>
      </w:pPr>
      <w:r w:rsidRPr="001133A3">
        <w:t>Conclusion and further research</w:t>
      </w:r>
    </w:p>
    <w:p w:rsidR="00B515A5" w:rsidRDefault="00E61AB9" w:rsidP="008D0B14">
      <w:pPr>
        <w:autoSpaceDE w:val="0"/>
        <w:autoSpaceDN w:val="0"/>
        <w:adjustRightInd w:val="0"/>
      </w:pPr>
      <w:r>
        <w:lastRenderedPageBreak/>
        <w:t>NACRT acutely reduces objectively measured physical fitness (</w:t>
      </w:r>
      <w:r w:rsidRPr="008E3591">
        <w:rPr>
          <w:position w:val="-6"/>
        </w:rPr>
        <w:object w:dxaOrig="220" w:dyaOrig="300">
          <v:shape id="_x0000_i1087" type="#_x0000_t75" style="width:11.7pt;height:15.45pt" o:ole="">
            <v:imagedata r:id="rId7" o:title=""/>
          </v:shape>
          <o:OLEObject Type="Embed" ProgID="Equation.3" ShapeID="_x0000_i1087" DrawAspect="Content" ObjectID="_1461756494" r:id="rId73"/>
        </w:object>
      </w:r>
      <w:r w:rsidRPr="008E3591">
        <w:t>o</w:t>
      </w:r>
      <w:r w:rsidRPr="008E3591">
        <w:rPr>
          <w:vertAlign w:val="subscript"/>
        </w:rPr>
        <w:t>2</w:t>
      </w:r>
      <w:r>
        <w:rPr>
          <w:vertAlign w:val="subscript"/>
        </w:rPr>
        <w:t xml:space="preserve"> </w:t>
      </w:r>
      <w:r>
        <w:t xml:space="preserve">at </w:t>
      </w:r>
      <w:r w:rsidRPr="008E3591">
        <w:rPr>
          <w:position w:val="-6"/>
        </w:rPr>
        <w:object w:dxaOrig="180" w:dyaOrig="320">
          <v:shape id="_x0000_i1088" type="#_x0000_t75" style="width:9.35pt;height:15.45pt" o:ole="">
            <v:imagedata r:id="rId9" o:title=""/>
          </v:shape>
          <o:OLEObject Type="Embed" ProgID="Equation.3" ShapeID="_x0000_i1088" DrawAspect="Content" ObjectID="_1461756495" r:id="rId74"/>
        </w:object>
      </w:r>
      <w:r w:rsidRPr="008E3591">
        <w:rPr>
          <w:vertAlign w:val="subscript"/>
        </w:rPr>
        <w:t>L</w:t>
      </w:r>
      <w:r>
        <w:rPr>
          <w:vertAlign w:val="subscript"/>
        </w:rPr>
        <w:t xml:space="preserve"> </w:t>
      </w:r>
      <w:r>
        <w:t>-1.91 ml.kg</w:t>
      </w:r>
      <w:r w:rsidRPr="00F17867">
        <w:rPr>
          <w:vertAlign w:val="superscript"/>
        </w:rPr>
        <w:t>-1</w:t>
      </w:r>
      <w:r>
        <w:t>.min</w:t>
      </w:r>
      <w:r w:rsidRPr="00F17867">
        <w:rPr>
          <w:vertAlign w:val="superscript"/>
        </w:rPr>
        <w:t>-1</w:t>
      </w:r>
      <w:r>
        <w:t>; 95%CI -1.27 to -2.55; p&lt;0.0001)</w:t>
      </w:r>
      <w:r w:rsidR="00EC4940">
        <w:t>, while</w:t>
      </w:r>
      <w:r>
        <w:t xml:space="preserve"> </w:t>
      </w:r>
      <w:r w:rsidR="00EC4940" w:rsidRPr="00251C97">
        <w:t>SRETP</w:t>
      </w:r>
      <w:r w:rsidR="00EC4940">
        <w:t xml:space="preserve"> </w:t>
      </w:r>
      <w:r w:rsidR="00D255F5">
        <w:t xml:space="preserve">immediately post-NACRT prior to surgery </w:t>
      </w:r>
      <w:r w:rsidR="00EC4940">
        <w:t xml:space="preserve">(proving safe and feasible) </w:t>
      </w:r>
      <w:r w:rsidR="00D255F5">
        <w:t>improve</w:t>
      </w:r>
      <w:r w:rsidR="008B0E90">
        <w:t>s</w:t>
      </w:r>
      <w:r w:rsidR="00D255F5">
        <w:t xml:space="preserve"> fitness</w:t>
      </w:r>
      <w:r w:rsidR="008B0E90">
        <w:t xml:space="preserve">, with a </w:t>
      </w:r>
      <w:r w:rsidR="001133A3">
        <w:t xml:space="preserve">clinically significant difference in </w:t>
      </w:r>
      <w:r w:rsidR="001133A3" w:rsidRPr="008E3591">
        <w:rPr>
          <w:position w:val="-6"/>
        </w:rPr>
        <w:object w:dxaOrig="220" w:dyaOrig="300">
          <v:shape id="_x0000_i1089" type="#_x0000_t75" style="width:11.7pt;height:15.45pt" o:ole="">
            <v:imagedata r:id="rId7" o:title=""/>
          </v:shape>
          <o:OLEObject Type="Embed" ProgID="Equation.3" ShapeID="_x0000_i1089" DrawAspect="Content" ObjectID="_1461756496" r:id="rId75"/>
        </w:object>
      </w:r>
      <w:r w:rsidR="001133A3" w:rsidRPr="008E3591">
        <w:t>o</w:t>
      </w:r>
      <w:r w:rsidR="001133A3" w:rsidRPr="008E3591">
        <w:rPr>
          <w:vertAlign w:val="subscript"/>
        </w:rPr>
        <w:t>2</w:t>
      </w:r>
      <w:r w:rsidR="001133A3">
        <w:rPr>
          <w:vertAlign w:val="subscript"/>
        </w:rPr>
        <w:t xml:space="preserve"> </w:t>
      </w:r>
      <w:r w:rsidR="001133A3">
        <w:t xml:space="preserve">at </w:t>
      </w:r>
      <w:r w:rsidR="001133A3" w:rsidRPr="008E3591">
        <w:rPr>
          <w:position w:val="-6"/>
        </w:rPr>
        <w:object w:dxaOrig="180" w:dyaOrig="320">
          <v:shape id="_x0000_i1090" type="#_x0000_t75" style="width:9.35pt;height:15.45pt" o:ole="">
            <v:imagedata r:id="rId9" o:title=""/>
          </v:shape>
          <o:OLEObject Type="Embed" ProgID="Equation.3" ShapeID="_x0000_i1090" DrawAspect="Content" ObjectID="_1461756497" r:id="rId76"/>
        </w:object>
      </w:r>
      <w:r w:rsidR="001133A3" w:rsidRPr="008E3591">
        <w:rPr>
          <w:vertAlign w:val="subscript"/>
        </w:rPr>
        <w:t>L</w:t>
      </w:r>
      <w:r w:rsidR="001133A3">
        <w:rPr>
          <w:vertAlign w:val="subscript"/>
        </w:rPr>
        <w:t xml:space="preserve"> </w:t>
      </w:r>
      <w:r w:rsidR="003A38B7">
        <w:t>in the exercise group</w:t>
      </w:r>
      <w:r w:rsidR="001133A3">
        <w:t xml:space="preserve"> at week 6 of </w:t>
      </w:r>
      <w:r w:rsidR="003A38B7">
        <w:t>+2.12 ml.kg</w:t>
      </w:r>
      <w:r w:rsidR="003A38B7" w:rsidRPr="00F17867">
        <w:rPr>
          <w:vertAlign w:val="superscript"/>
        </w:rPr>
        <w:t>-1</w:t>
      </w:r>
      <w:r w:rsidR="003A38B7">
        <w:t>.min</w:t>
      </w:r>
      <w:r w:rsidR="003A38B7" w:rsidRPr="00F17867">
        <w:rPr>
          <w:vertAlign w:val="superscript"/>
        </w:rPr>
        <w:t>-1</w:t>
      </w:r>
      <w:r w:rsidR="003A38B7">
        <w:t xml:space="preserve"> (95%CI +1.34 to +2.90; p&lt;0.0001). </w:t>
      </w:r>
      <w:r w:rsidR="008B0E90" w:rsidRPr="00A61A4D">
        <w:t>The</w:t>
      </w:r>
      <w:r w:rsidR="003A38B7" w:rsidRPr="00A61A4D">
        <w:t xml:space="preserve"> exercise </w:t>
      </w:r>
      <w:r w:rsidR="009E0F8C" w:rsidRPr="00A61A4D">
        <w:t>programme</w:t>
      </w:r>
      <w:r w:rsidR="001133A3">
        <w:t xml:space="preserve"> </w:t>
      </w:r>
      <w:r w:rsidR="00A61A4D">
        <w:t xml:space="preserve">aimed to </w:t>
      </w:r>
      <w:r w:rsidR="001133A3">
        <w:t xml:space="preserve">return patients to a </w:t>
      </w:r>
      <w:r w:rsidR="00A61A4D">
        <w:t xml:space="preserve">pre-NACRT </w:t>
      </w:r>
      <w:r w:rsidR="001133A3">
        <w:t>level of fitness</w:t>
      </w:r>
      <w:r w:rsidR="00A61A4D">
        <w:t xml:space="preserve">, </w:t>
      </w:r>
      <w:r w:rsidR="00EC4940">
        <w:t xml:space="preserve">and </w:t>
      </w:r>
      <w:r w:rsidR="00A21055">
        <w:t>actually showed an improvement above baseline fitness at week 6.</w:t>
      </w:r>
      <w:r w:rsidR="001133A3">
        <w:t xml:space="preserve"> </w:t>
      </w:r>
      <w:r w:rsidR="001A11A9">
        <w:t>The control group</w:t>
      </w:r>
      <w:r w:rsidR="001133A3">
        <w:t xml:space="preserve"> sustained the same </w:t>
      </w:r>
      <w:r w:rsidR="001A11A9">
        <w:t>decline in</w:t>
      </w:r>
      <w:r w:rsidR="001133A3">
        <w:t xml:space="preserve"> NACRT</w:t>
      </w:r>
      <w:r w:rsidR="00906848">
        <w:t xml:space="preserve">, </w:t>
      </w:r>
      <w:r w:rsidR="001A11A9">
        <w:t>which</w:t>
      </w:r>
      <w:r w:rsidR="00906848">
        <w:t xml:space="preserve"> remained uncorrected </w:t>
      </w:r>
      <w:r w:rsidR="003B17C2">
        <w:t xml:space="preserve">despite </w:t>
      </w:r>
      <w:r w:rsidR="001A11A9">
        <w:t xml:space="preserve">their </w:t>
      </w:r>
      <w:r w:rsidR="003B17C2">
        <w:t>regaining baseline PA</w:t>
      </w:r>
      <w:r w:rsidR="00906848">
        <w:t>. This is a novel finding in this high ri</w:t>
      </w:r>
      <w:r w:rsidR="00FD23A7">
        <w:t xml:space="preserve">sk surgical </w:t>
      </w:r>
      <w:r w:rsidR="00A21055">
        <w:t>cohort</w:t>
      </w:r>
      <w:r w:rsidR="001A11A9">
        <w:t xml:space="preserve">, which needs </w:t>
      </w:r>
      <w:r w:rsidR="00D255F5">
        <w:t xml:space="preserve">however to be validated by </w:t>
      </w:r>
      <w:r w:rsidR="00EC4940">
        <w:t xml:space="preserve">a </w:t>
      </w:r>
      <w:r w:rsidR="00D255F5">
        <w:t>r</w:t>
      </w:r>
      <w:r w:rsidR="00EC4940">
        <w:t>andomised controlled trial</w:t>
      </w:r>
      <w:r w:rsidR="00FD23A7">
        <w:t xml:space="preserve">. </w:t>
      </w:r>
      <w:r w:rsidR="001E7701">
        <w:rPr>
          <w:color w:val="FF0000"/>
        </w:rPr>
        <w:t xml:space="preserve">Our group is conducting </w:t>
      </w:r>
      <w:r w:rsidR="001E7701">
        <w:t>s</w:t>
      </w:r>
      <w:r w:rsidR="00EC4940">
        <w:t>uch a trial</w:t>
      </w:r>
      <w:r w:rsidR="00FD23A7">
        <w:t xml:space="preserve"> </w:t>
      </w:r>
      <w:r w:rsidR="001E7701" w:rsidRPr="001E7701">
        <w:rPr>
          <w:color w:val="FF0000"/>
        </w:rPr>
        <w:t xml:space="preserve">which </w:t>
      </w:r>
      <w:r w:rsidR="00FD23A7">
        <w:t xml:space="preserve">is currently recruiting </w:t>
      </w:r>
      <w:r w:rsidR="00852C43">
        <w:t>(NIHR</w:t>
      </w:r>
      <w:r w:rsidR="001A11A9">
        <w:t>-</w:t>
      </w:r>
      <w:r w:rsidR="001E7701">
        <w:t xml:space="preserve">funded PB-PG-0711-25093). </w:t>
      </w:r>
      <w:r w:rsidR="001E7701">
        <w:rPr>
          <w:color w:val="FF0000"/>
        </w:rPr>
        <w:t>This assesses</w:t>
      </w:r>
      <w:r w:rsidR="00906848">
        <w:t xml:space="preserve"> changes in physical fitness and quality of life following a 9-week intervention in th</w:t>
      </w:r>
      <w:r w:rsidR="00EC4940">
        <w:t>is</w:t>
      </w:r>
      <w:r w:rsidR="00906848">
        <w:t xml:space="preserve"> patient </w:t>
      </w:r>
      <w:r w:rsidR="00EC4940">
        <w:t>group</w:t>
      </w:r>
      <w:r w:rsidR="00906848">
        <w:t xml:space="preserve">. </w:t>
      </w:r>
      <w:r w:rsidR="001A11A9">
        <w:t>A</w:t>
      </w:r>
      <w:r w:rsidR="00FD23A7">
        <w:t xml:space="preserve"> larger trial is </w:t>
      </w:r>
      <w:r w:rsidR="00EC4940">
        <w:t xml:space="preserve">also </w:t>
      </w:r>
      <w:r w:rsidR="001A11A9">
        <w:t>needed</w:t>
      </w:r>
      <w:r w:rsidR="00FD23A7">
        <w:t xml:space="preserve"> to investigate the </w:t>
      </w:r>
      <w:r w:rsidR="001A11A9">
        <w:t>effects</w:t>
      </w:r>
      <w:r w:rsidR="00FD23A7">
        <w:t xml:space="preserve"> of prehabilitation on postoperative surgical and tumour outcomes.</w:t>
      </w:r>
    </w:p>
    <w:p w:rsidR="00FD3E9C" w:rsidRDefault="00FD3E9C" w:rsidP="008D0B14">
      <w:pPr>
        <w:autoSpaceDE w:val="0"/>
        <w:autoSpaceDN w:val="0"/>
        <w:adjustRightInd w:val="0"/>
      </w:pPr>
    </w:p>
    <w:p w:rsidR="00FD3E9C" w:rsidRPr="001133A3" w:rsidRDefault="00FD3E9C" w:rsidP="008D0B14">
      <w:pPr>
        <w:autoSpaceDE w:val="0"/>
        <w:autoSpaceDN w:val="0"/>
        <w:adjustRightInd w:val="0"/>
      </w:pPr>
    </w:p>
    <w:p w:rsidR="00F70682" w:rsidRDefault="00F70682">
      <w:pPr>
        <w:spacing w:before="0" w:after="200" w:line="276" w:lineRule="auto"/>
        <w:jc w:val="left"/>
        <w:rPr>
          <w:b/>
        </w:rPr>
      </w:pPr>
      <w:r>
        <w:rPr>
          <w:b/>
        </w:rPr>
        <w:br w:type="page"/>
      </w:r>
    </w:p>
    <w:p w:rsidR="00966A14" w:rsidRPr="008E3591" w:rsidRDefault="00966A14" w:rsidP="00966A14">
      <w:pPr>
        <w:rPr>
          <w:b/>
        </w:rPr>
      </w:pPr>
      <w:r w:rsidRPr="008E3591">
        <w:rPr>
          <w:b/>
        </w:rPr>
        <w:lastRenderedPageBreak/>
        <w:t>Author contribution</w:t>
      </w:r>
    </w:p>
    <w:p w:rsidR="00966A14" w:rsidRDefault="00966A14" w:rsidP="00966A14">
      <w:r w:rsidRPr="008E3591">
        <w:t>M.A.W: Conception, study design, data acquisition, analysis, drafting article, revision and final approval</w:t>
      </w:r>
    </w:p>
    <w:p w:rsidR="00966A14" w:rsidRPr="008E3591" w:rsidRDefault="00966A14" w:rsidP="00966A14">
      <w:r>
        <w:t>L.L:</w:t>
      </w:r>
      <w:r w:rsidRPr="00966A14">
        <w:t xml:space="preserve"> </w:t>
      </w:r>
      <w:r w:rsidRPr="008E3591">
        <w:t>data acquisition, drafting article, revision and final approval</w:t>
      </w:r>
    </w:p>
    <w:p w:rsidR="00966A14" w:rsidRPr="008E3591" w:rsidRDefault="00966A14" w:rsidP="00966A14">
      <w:pPr>
        <w:rPr>
          <w:vertAlign w:val="superscript"/>
        </w:rPr>
      </w:pPr>
      <w:r w:rsidRPr="008E3591">
        <w:t>D.L: Analysis and interpretation of data, drafting article, revising for intellectual content and final approval</w:t>
      </w:r>
    </w:p>
    <w:p w:rsidR="00966A14" w:rsidRDefault="00966A14" w:rsidP="00966A14">
      <w:r w:rsidRPr="008E3591">
        <w:t>C.P.B:  Study design, data acquisition, analysis, drafting article, revision and final approval</w:t>
      </w:r>
    </w:p>
    <w:p w:rsidR="00966A14" w:rsidRPr="008E3591" w:rsidRDefault="004559A0" w:rsidP="00966A14">
      <w:r>
        <w:t xml:space="preserve">R.S: </w:t>
      </w:r>
      <w:r w:rsidRPr="008E3591">
        <w:t>Study design, data acquisition, analysis, drafting article, revision and final approval</w:t>
      </w:r>
    </w:p>
    <w:p w:rsidR="00966A14" w:rsidRPr="008E3591" w:rsidRDefault="00966A14" w:rsidP="00966A14">
      <w:r w:rsidRPr="008E3591">
        <w:t xml:space="preserve">S.J: Conception, study design, </w:t>
      </w:r>
      <w:r w:rsidR="004559A0" w:rsidRPr="008E3591">
        <w:t>critical revision of manuscript</w:t>
      </w:r>
      <w:r w:rsidRPr="008E3591">
        <w:t xml:space="preserve"> and final approval</w:t>
      </w:r>
    </w:p>
    <w:p w:rsidR="00966A14" w:rsidRPr="008E3591" w:rsidRDefault="00966A14" w:rsidP="00966A14">
      <w:pPr>
        <w:tabs>
          <w:tab w:val="right" w:pos="8930"/>
        </w:tabs>
      </w:pPr>
      <w:r w:rsidRPr="008E3591">
        <w:t>G.J.K: analysis and interpretation of data; critical revision of manuscript and final approval</w:t>
      </w:r>
      <w:r w:rsidRPr="008E3591">
        <w:tab/>
      </w:r>
    </w:p>
    <w:p w:rsidR="00966A14" w:rsidRPr="008E3591" w:rsidRDefault="00966A14" w:rsidP="00966A14">
      <w:r w:rsidRPr="008E3591">
        <w:t xml:space="preserve">M.P.W.G: Conception, study design, </w:t>
      </w:r>
      <w:r w:rsidR="004559A0" w:rsidRPr="008E3591">
        <w:t>critical revision of manuscript</w:t>
      </w:r>
      <w:r w:rsidRPr="008E3591">
        <w:t xml:space="preserve"> and final approval</w:t>
      </w:r>
    </w:p>
    <w:p w:rsidR="00966A14" w:rsidRPr="008E3591" w:rsidRDefault="00966A14" w:rsidP="00966A14">
      <w:pPr>
        <w:pStyle w:val="Heading1"/>
      </w:pPr>
    </w:p>
    <w:p w:rsidR="00966A14" w:rsidRPr="008E3591" w:rsidRDefault="00966A14" w:rsidP="00966A14">
      <w:pPr>
        <w:pStyle w:val="Heading1"/>
      </w:pPr>
    </w:p>
    <w:p w:rsidR="00966A14" w:rsidRPr="008E3591" w:rsidRDefault="00966A14" w:rsidP="00966A14">
      <w:pPr>
        <w:pStyle w:val="Heading1"/>
      </w:pPr>
      <w:r w:rsidRPr="008E3591">
        <w:t>Acknowledgments</w:t>
      </w:r>
    </w:p>
    <w:p w:rsidR="00966A14" w:rsidRDefault="00966A14" w:rsidP="00966A14">
      <w:pPr>
        <w:pStyle w:val="Heading1"/>
        <w:rPr>
          <w:b w:val="0"/>
        </w:rPr>
      </w:pPr>
      <w:r w:rsidRPr="008E3591">
        <w:rPr>
          <w:b w:val="0"/>
        </w:rPr>
        <w:t>Aintree University Hospitals NHS Foundation Trust, Liverpool, Colorectal Multi-Disciplinary Team</w:t>
      </w:r>
      <w:r w:rsidR="004559A0">
        <w:rPr>
          <w:b w:val="0"/>
        </w:rPr>
        <w:t>.</w:t>
      </w:r>
    </w:p>
    <w:p w:rsidR="00241908" w:rsidRDefault="004559A0" w:rsidP="00241908">
      <w:r>
        <w:t xml:space="preserve">Mr. A </w:t>
      </w:r>
      <w:proofErr w:type="spellStart"/>
      <w:r>
        <w:t>O’Doherty</w:t>
      </w:r>
      <w:proofErr w:type="spellEnd"/>
      <w:r>
        <w:t xml:space="preserve">, </w:t>
      </w:r>
      <w:r w:rsidR="007134C0">
        <w:t xml:space="preserve">Professor Susan Ward, </w:t>
      </w:r>
      <w:r>
        <w:t xml:space="preserve">Dr. S. </w:t>
      </w:r>
      <w:proofErr w:type="spellStart"/>
      <w:r>
        <w:t>Marwood</w:t>
      </w:r>
      <w:proofErr w:type="spellEnd"/>
      <w:r>
        <w:t xml:space="preserve"> and Dr. H. Rossiter as the study advisory board regarding the iterative process leading to the exercise training programme. </w:t>
      </w:r>
    </w:p>
    <w:p w:rsidR="00966A14" w:rsidRPr="00241908" w:rsidRDefault="00966A14" w:rsidP="00241908">
      <w:pPr>
        <w:rPr>
          <w:b/>
        </w:rPr>
      </w:pPr>
      <w:r w:rsidRPr="00241908">
        <w:rPr>
          <w:b/>
        </w:rPr>
        <w:lastRenderedPageBreak/>
        <w:t>Declaration of interest</w:t>
      </w:r>
    </w:p>
    <w:p w:rsidR="00966A14" w:rsidRPr="008E3591" w:rsidRDefault="00966A14" w:rsidP="00966A14">
      <w:pPr>
        <w:rPr>
          <w:rFonts w:cs="Verdana"/>
          <w:i/>
        </w:rPr>
      </w:pPr>
      <w:r w:rsidRPr="008E3591">
        <w:rPr>
          <w:rFonts w:cs="Verdana"/>
          <w:i/>
        </w:rPr>
        <w:t xml:space="preserve">MPWG - Received honoraria for speaking for and/or travel expenses from: Edwards </w:t>
      </w:r>
      <w:proofErr w:type="spellStart"/>
      <w:r w:rsidRPr="008E3591">
        <w:rPr>
          <w:rFonts w:cs="Verdana"/>
          <w:i/>
        </w:rPr>
        <w:t>Lifescience</w:t>
      </w:r>
      <w:proofErr w:type="spellEnd"/>
      <w:r w:rsidRPr="008E3591">
        <w:rPr>
          <w:rFonts w:cs="Verdana"/>
          <w:i/>
        </w:rPr>
        <w:t>, Fresenius-</w:t>
      </w:r>
      <w:proofErr w:type="spellStart"/>
      <w:r w:rsidRPr="008E3591">
        <w:rPr>
          <w:rFonts w:cs="Verdana"/>
          <w:i/>
        </w:rPr>
        <w:t>Kabi</w:t>
      </w:r>
      <w:proofErr w:type="spellEnd"/>
      <w:r w:rsidRPr="008E3591">
        <w:rPr>
          <w:rFonts w:cs="Verdana"/>
          <w:i/>
        </w:rPr>
        <w:t>, BOC Medical (</w:t>
      </w:r>
      <w:proofErr w:type="spellStart"/>
      <w:r w:rsidRPr="008E3591">
        <w:rPr>
          <w:rFonts w:cs="Verdana"/>
          <w:i/>
        </w:rPr>
        <w:t>Linde</w:t>
      </w:r>
      <w:proofErr w:type="spellEnd"/>
      <w:r w:rsidRPr="008E3591">
        <w:rPr>
          <w:rFonts w:cs="Verdana"/>
          <w:i/>
        </w:rPr>
        <w:t xml:space="preserve"> Group), Ely-Lilly Critical Care, and Cortex </w:t>
      </w:r>
      <w:proofErr w:type="spellStart"/>
      <w:r w:rsidRPr="008E3591">
        <w:rPr>
          <w:rFonts w:cs="Verdana"/>
          <w:i/>
        </w:rPr>
        <w:t>GmBH</w:t>
      </w:r>
      <w:proofErr w:type="spellEnd"/>
      <w:r w:rsidRPr="008E3591">
        <w:rPr>
          <w:rFonts w:cs="Verdana"/>
          <w:i/>
        </w:rPr>
        <w:t xml:space="preserve">. He has also received research grants from: National Institute of Health Research, Association of Anaesthetists of Great Britain and Ireland, Sir Halley Stuart Trust, Francis and Augustus Newman Foundation. He leads the </w:t>
      </w:r>
      <w:proofErr w:type="spellStart"/>
      <w:r w:rsidRPr="008E3591">
        <w:rPr>
          <w:rFonts w:cs="Verdana"/>
          <w:i/>
        </w:rPr>
        <w:t>Xtreme</w:t>
      </w:r>
      <w:proofErr w:type="spellEnd"/>
      <w:r w:rsidRPr="008E3591">
        <w:rPr>
          <w:rFonts w:cs="Verdana"/>
          <w:i/>
        </w:rPr>
        <w:t>- Everest hypoxia research consortium, who have received un- restricted research grant funding from: BOC Medical (</w:t>
      </w:r>
      <w:proofErr w:type="spellStart"/>
      <w:r w:rsidRPr="008E3591">
        <w:rPr>
          <w:rFonts w:cs="Verdana"/>
          <w:i/>
        </w:rPr>
        <w:t>alinde</w:t>
      </w:r>
      <w:proofErr w:type="spellEnd"/>
      <w:r w:rsidRPr="008E3591">
        <w:rPr>
          <w:rFonts w:cs="Verdana"/>
          <w:i/>
        </w:rPr>
        <w:t xml:space="preserve"> Group) Ely-Lilly Critical Care, Smiths Medical, </w:t>
      </w:r>
      <w:proofErr w:type="spellStart"/>
      <w:r w:rsidRPr="008E3591">
        <w:rPr>
          <w:rFonts w:cs="Verdana"/>
          <w:i/>
        </w:rPr>
        <w:t>Deltex</w:t>
      </w:r>
      <w:proofErr w:type="spellEnd"/>
      <w:r w:rsidRPr="008E3591">
        <w:rPr>
          <w:rFonts w:cs="Verdana"/>
          <w:i/>
        </w:rPr>
        <w:t xml:space="preserve"> Medical, London Clinic, Rolex.</w:t>
      </w:r>
    </w:p>
    <w:p w:rsidR="00966A14" w:rsidRPr="008E3591" w:rsidRDefault="00966A14" w:rsidP="00966A14">
      <w:r w:rsidRPr="008E3591">
        <w:rPr>
          <w:rFonts w:cs="Verdana"/>
          <w:i/>
        </w:rPr>
        <w:t xml:space="preserve">All other authors have no declarations </w:t>
      </w:r>
    </w:p>
    <w:p w:rsidR="00966A14" w:rsidRPr="008E3591" w:rsidRDefault="00966A14" w:rsidP="00966A14">
      <w:pPr>
        <w:pStyle w:val="Heading1"/>
      </w:pPr>
    </w:p>
    <w:p w:rsidR="00966A14" w:rsidRPr="008E3591" w:rsidRDefault="00966A14" w:rsidP="00966A14">
      <w:pPr>
        <w:pStyle w:val="Heading1"/>
      </w:pPr>
      <w:r w:rsidRPr="008E3591">
        <w:t xml:space="preserve">Funding </w:t>
      </w:r>
    </w:p>
    <w:p w:rsidR="00966A14" w:rsidRPr="008E3591" w:rsidRDefault="00966A14" w:rsidP="00966A14">
      <w:r w:rsidRPr="008E3591">
        <w:t>None</w:t>
      </w:r>
    </w:p>
    <w:p w:rsidR="00966A14" w:rsidRPr="008E3591" w:rsidRDefault="00966A14" w:rsidP="00966A14"/>
    <w:p w:rsidR="00966A14" w:rsidRPr="008E3591" w:rsidRDefault="00966A14" w:rsidP="00966A14"/>
    <w:p w:rsidR="00966A14" w:rsidRPr="008E3591" w:rsidRDefault="00966A14" w:rsidP="00966A14"/>
    <w:p w:rsidR="00966A14" w:rsidRPr="008E3591" w:rsidRDefault="00966A14" w:rsidP="00966A14"/>
    <w:p w:rsidR="00966A14" w:rsidRPr="008E3591" w:rsidRDefault="00966A14" w:rsidP="00966A14"/>
    <w:p w:rsidR="00966A14" w:rsidRPr="008E3591" w:rsidRDefault="00966A14" w:rsidP="00966A14"/>
    <w:p w:rsidR="00966A14" w:rsidRPr="008E3591" w:rsidRDefault="00966A14" w:rsidP="00966A14"/>
    <w:p w:rsidR="002C1848" w:rsidRPr="00495C4C" w:rsidRDefault="002C1848" w:rsidP="00542238">
      <w:pPr>
        <w:rPr>
          <w:b/>
        </w:rPr>
      </w:pPr>
      <w:r>
        <w:rPr>
          <w:b/>
        </w:rPr>
        <w:lastRenderedPageBreak/>
        <w:t>References</w:t>
      </w:r>
    </w:p>
    <w:p w:rsidR="00111EB8" w:rsidRPr="00111EB8" w:rsidRDefault="00F10F79">
      <w:pPr>
        <w:pStyle w:val="NormalWeb"/>
        <w:ind w:left="640" w:hanging="640"/>
        <w:divId w:val="431782580"/>
        <w:rPr>
          <w:noProof/>
        </w:rPr>
      </w:pPr>
      <w:r>
        <w:fldChar w:fldCharType="begin" w:fldLock="1"/>
      </w:r>
      <w:r w:rsidR="004E3D4D">
        <w:instrText xml:space="preserve">ADDIN Mendeley Bibliography CSL_BIBLIOGRAPHY </w:instrText>
      </w:r>
      <w:r>
        <w:fldChar w:fldCharType="separate"/>
      </w:r>
      <w:r w:rsidR="00111EB8" w:rsidRPr="00111EB8">
        <w:rPr>
          <w:noProof/>
        </w:rPr>
        <w:t xml:space="preserve">1. </w:t>
      </w:r>
      <w:r w:rsidR="00111EB8" w:rsidRPr="00111EB8">
        <w:rPr>
          <w:noProof/>
        </w:rPr>
        <w:tab/>
        <w:t>Statistical Bulletin Cancer r</w:t>
      </w:r>
      <w:r w:rsidR="00CB49EB">
        <w:rPr>
          <w:noProof/>
        </w:rPr>
        <w:t>egistrations in England, 2010</w:t>
      </w:r>
      <w:r w:rsidR="00111EB8" w:rsidRPr="00111EB8">
        <w:rPr>
          <w:noProof/>
        </w:rPr>
        <w:t xml:space="preserve">. </w:t>
      </w:r>
    </w:p>
    <w:p w:rsidR="00111EB8" w:rsidRPr="00111EB8" w:rsidRDefault="00111EB8">
      <w:pPr>
        <w:pStyle w:val="NormalWeb"/>
        <w:ind w:left="640" w:hanging="640"/>
        <w:divId w:val="431782580"/>
        <w:rPr>
          <w:noProof/>
        </w:rPr>
      </w:pPr>
      <w:r w:rsidRPr="00111EB8">
        <w:rPr>
          <w:noProof/>
        </w:rPr>
        <w:t xml:space="preserve">2. </w:t>
      </w:r>
      <w:r w:rsidRPr="00111EB8">
        <w:rPr>
          <w:noProof/>
        </w:rPr>
        <w:tab/>
        <w:t xml:space="preserve">Statistical Bulletin Cancer Incidence and </w:t>
      </w:r>
      <w:r w:rsidR="00CB49EB">
        <w:rPr>
          <w:noProof/>
        </w:rPr>
        <w:t>Mortality in the United Kingdom, 2008-10</w:t>
      </w:r>
      <w:r w:rsidRPr="00111EB8">
        <w:rPr>
          <w:noProof/>
        </w:rPr>
        <w:t xml:space="preserve">. </w:t>
      </w:r>
    </w:p>
    <w:p w:rsidR="00111EB8" w:rsidRPr="00111EB8" w:rsidRDefault="00111EB8">
      <w:pPr>
        <w:pStyle w:val="NormalWeb"/>
        <w:ind w:left="640" w:hanging="640"/>
        <w:divId w:val="431782580"/>
        <w:rPr>
          <w:noProof/>
        </w:rPr>
      </w:pPr>
      <w:r w:rsidRPr="00111EB8">
        <w:rPr>
          <w:noProof/>
        </w:rPr>
        <w:t xml:space="preserve">3. </w:t>
      </w:r>
      <w:r w:rsidRPr="00111EB8">
        <w:rPr>
          <w:noProof/>
        </w:rPr>
        <w:tab/>
        <w:t>Finan P, Greenaway K. N</w:t>
      </w:r>
      <w:r w:rsidR="00CB49EB">
        <w:rPr>
          <w:noProof/>
        </w:rPr>
        <w:t>ational Bowel Cancer Audit, 2012</w:t>
      </w:r>
      <w:r w:rsidRPr="00111EB8">
        <w:rPr>
          <w:noProof/>
        </w:rPr>
        <w:t xml:space="preserve">. </w:t>
      </w:r>
    </w:p>
    <w:p w:rsidR="00111EB8" w:rsidRPr="00111EB8" w:rsidRDefault="00111EB8">
      <w:pPr>
        <w:pStyle w:val="NormalWeb"/>
        <w:ind w:left="640" w:hanging="640"/>
        <w:divId w:val="431782580"/>
        <w:rPr>
          <w:noProof/>
        </w:rPr>
      </w:pPr>
      <w:r w:rsidRPr="00111EB8">
        <w:rPr>
          <w:noProof/>
        </w:rPr>
        <w:t xml:space="preserve">4. </w:t>
      </w:r>
      <w:r w:rsidRPr="00111EB8">
        <w:rPr>
          <w:noProof/>
        </w:rPr>
        <w:tab/>
        <w:t>Habr-Gama A, Perez RO, Nadalin W</w:t>
      </w:r>
      <w:r w:rsidR="00206A79">
        <w:rPr>
          <w:noProof/>
        </w:rPr>
        <w:t>, Sabbaga J, Ribero U, Silva AH</w:t>
      </w:r>
      <w:r w:rsidR="00CB49EB">
        <w:rPr>
          <w:noProof/>
        </w:rPr>
        <w:t xml:space="preserve"> </w:t>
      </w:r>
      <w:r w:rsidRPr="00111EB8">
        <w:rPr>
          <w:noProof/>
        </w:rPr>
        <w:t xml:space="preserve">et al. Operative Versus Nonoperative Treatment for Stage 0 Distal Rectal Cancer Following Chemoradiation Therapy. </w:t>
      </w:r>
      <w:r w:rsidRPr="00CB49EB">
        <w:rPr>
          <w:i/>
          <w:noProof/>
        </w:rPr>
        <w:t>Ann Surg</w:t>
      </w:r>
      <w:r w:rsidR="00A85CBA">
        <w:rPr>
          <w:noProof/>
        </w:rPr>
        <w:t xml:space="preserve"> 2004;</w:t>
      </w:r>
      <w:r w:rsidRPr="00111EB8">
        <w:rPr>
          <w:noProof/>
        </w:rPr>
        <w:t xml:space="preserve">240(4):711–8. </w:t>
      </w:r>
    </w:p>
    <w:p w:rsidR="00111EB8" w:rsidRPr="00111EB8" w:rsidRDefault="00111EB8">
      <w:pPr>
        <w:pStyle w:val="NormalWeb"/>
        <w:ind w:left="640" w:hanging="640"/>
        <w:divId w:val="431782580"/>
        <w:rPr>
          <w:noProof/>
        </w:rPr>
      </w:pPr>
      <w:r w:rsidRPr="00111EB8">
        <w:rPr>
          <w:noProof/>
        </w:rPr>
        <w:t xml:space="preserve">5. </w:t>
      </w:r>
      <w:r w:rsidRPr="00111EB8">
        <w:rPr>
          <w:noProof/>
        </w:rPr>
        <w:tab/>
      </w:r>
      <w:r w:rsidR="00951645">
        <w:rPr>
          <w:noProof/>
        </w:rPr>
        <w:t>Chau I, Brown G, Cunningham D</w:t>
      </w:r>
      <w:r w:rsidR="00206A79">
        <w:rPr>
          <w:noProof/>
        </w:rPr>
        <w:t>, Tait D, Wotherspoon A, Norman AR</w:t>
      </w:r>
      <w:r w:rsidR="00951645">
        <w:rPr>
          <w:noProof/>
        </w:rPr>
        <w:t xml:space="preserve"> </w:t>
      </w:r>
      <w:r w:rsidRPr="00111EB8">
        <w:rPr>
          <w:noProof/>
        </w:rPr>
        <w:t xml:space="preserve">et al. Neoadjuvant capecitabine and oxaliplatin followed by synchronous chemoradiation and total mesorectal excision in magnetic resonance imaging-defined poor-risk rectal cancer. </w:t>
      </w:r>
      <w:r w:rsidRPr="00951645">
        <w:rPr>
          <w:i/>
          <w:noProof/>
        </w:rPr>
        <w:t>J Clin Oncol</w:t>
      </w:r>
      <w:r w:rsidR="00A85CBA">
        <w:rPr>
          <w:noProof/>
        </w:rPr>
        <w:t xml:space="preserve"> 2006;</w:t>
      </w:r>
      <w:r w:rsidRPr="00111EB8">
        <w:rPr>
          <w:noProof/>
        </w:rPr>
        <w:t xml:space="preserve">24(4):668–74. </w:t>
      </w:r>
    </w:p>
    <w:p w:rsidR="00111EB8" w:rsidRPr="00111EB8" w:rsidRDefault="00111EB8">
      <w:pPr>
        <w:pStyle w:val="NormalWeb"/>
        <w:ind w:left="640" w:hanging="640"/>
        <w:divId w:val="431782580"/>
        <w:rPr>
          <w:noProof/>
        </w:rPr>
      </w:pPr>
      <w:r w:rsidRPr="00111EB8">
        <w:rPr>
          <w:noProof/>
        </w:rPr>
        <w:t xml:space="preserve">6. </w:t>
      </w:r>
      <w:r w:rsidRPr="00111EB8">
        <w:rPr>
          <w:noProof/>
        </w:rPr>
        <w:tab/>
        <w:t>Moh</w:t>
      </w:r>
      <w:r w:rsidR="00951645">
        <w:rPr>
          <w:noProof/>
        </w:rPr>
        <w:t>iuddin M, Winter K, Mitchell E</w:t>
      </w:r>
      <w:r w:rsidR="00206A79">
        <w:rPr>
          <w:noProof/>
        </w:rPr>
        <w:t>, Hanna N, Yuen A, Nichols C</w:t>
      </w:r>
      <w:r w:rsidR="00951645">
        <w:rPr>
          <w:noProof/>
        </w:rPr>
        <w:t xml:space="preserve"> </w:t>
      </w:r>
      <w:r w:rsidRPr="00111EB8">
        <w:rPr>
          <w:noProof/>
        </w:rPr>
        <w:t xml:space="preserve">et al. Randomized phase II study of neoadjuvant combined-modality chemoradiation for distal rectal cancer: Radiation Therapy Oncology Group Trial 0012. </w:t>
      </w:r>
      <w:r w:rsidR="00951645">
        <w:rPr>
          <w:i/>
          <w:noProof/>
        </w:rPr>
        <w:t>J Clin Oncol</w:t>
      </w:r>
      <w:r w:rsidR="00A85CBA">
        <w:rPr>
          <w:i/>
          <w:noProof/>
        </w:rPr>
        <w:t xml:space="preserve"> </w:t>
      </w:r>
      <w:r w:rsidR="00A85CBA">
        <w:rPr>
          <w:noProof/>
        </w:rPr>
        <w:t>2006;</w:t>
      </w:r>
      <w:r w:rsidRPr="00111EB8">
        <w:rPr>
          <w:noProof/>
        </w:rPr>
        <w:t xml:space="preserve">24(4):650–5. </w:t>
      </w:r>
    </w:p>
    <w:p w:rsidR="00111EB8" w:rsidRPr="00111EB8" w:rsidRDefault="00206A79">
      <w:pPr>
        <w:pStyle w:val="NormalWeb"/>
        <w:ind w:left="640" w:hanging="640"/>
        <w:divId w:val="431782580"/>
        <w:rPr>
          <w:noProof/>
        </w:rPr>
      </w:pPr>
      <w:r>
        <w:rPr>
          <w:noProof/>
        </w:rPr>
        <w:t xml:space="preserve">7. </w:t>
      </w:r>
      <w:r>
        <w:rPr>
          <w:noProof/>
        </w:rPr>
        <w:tab/>
        <w:t>Bosset J</w:t>
      </w:r>
      <w:r w:rsidR="00111EB8" w:rsidRPr="00111EB8">
        <w:rPr>
          <w:noProof/>
        </w:rPr>
        <w:t xml:space="preserve">F, Collette L, Calais G, Mineur L, Maingon P, Radosevic-Jelic L, et al. Chemotherapy with preoperative radiotherapy in rectal cancer. </w:t>
      </w:r>
      <w:r w:rsidR="00111EB8" w:rsidRPr="00951645">
        <w:rPr>
          <w:i/>
          <w:noProof/>
        </w:rPr>
        <w:t>N Engl J Med</w:t>
      </w:r>
      <w:r w:rsidR="00A85CBA">
        <w:rPr>
          <w:i/>
          <w:noProof/>
        </w:rPr>
        <w:t xml:space="preserve"> </w:t>
      </w:r>
      <w:r w:rsidR="00111EB8" w:rsidRPr="00111EB8">
        <w:rPr>
          <w:noProof/>
        </w:rPr>
        <w:t xml:space="preserve"> 2006</w:t>
      </w:r>
      <w:r w:rsidR="00A85CBA">
        <w:rPr>
          <w:noProof/>
        </w:rPr>
        <w:t>;</w:t>
      </w:r>
      <w:r w:rsidR="00111EB8" w:rsidRPr="00111EB8">
        <w:rPr>
          <w:noProof/>
        </w:rPr>
        <w:t xml:space="preserve">355(11):1114–23. </w:t>
      </w:r>
    </w:p>
    <w:p w:rsidR="00111EB8" w:rsidRPr="00111EB8" w:rsidRDefault="00111EB8">
      <w:pPr>
        <w:pStyle w:val="NormalWeb"/>
        <w:ind w:left="640" w:hanging="640"/>
        <w:divId w:val="431782580"/>
        <w:rPr>
          <w:noProof/>
        </w:rPr>
      </w:pPr>
      <w:r w:rsidRPr="00111EB8">
        <w:rPr>
          <w:noProof/>
        </w:rPr>
        <w:t xml:space="preserve">8. </w:t>
      </w:r>
      <w:r w:rsidRPr="00111EB8">
        <w:rPr>
          <w:noProof/>
        </w:rPr>
        <w:tab/>
        <w:t>Gér</w:t>
      </w:r>
      <w:r w:rsidR="00206A79">
        <w:rPr>
          <w:noProof/>
        </w:rPr>
        <w:t>ard J</w:t>
      </w:r>
      <w:r w:rsidR="00951645">
        <w:rPr>
          <w:noProof/>
        </w:rPr>
        <w:t>P, Conroy T, Bonnetain F</w:t>
      </w:r>
      <w:r w:rsidR="00206A79">
        <w:rPr>
          <w:noProof/>
        </w:rPr>
        <w:t>, Bouche O, Chapet O, Closon-Dejardin MT</w:t>
      </w:r>
      <w:r w:rsidR="00951645">
        <w:rPr>
          <w:noProof/>
        </w:rPr>
        <w:t xml:space="preserve"> </w:t>
      </w:r>
      <w:r w:rsidRPr="00111EB8">
        <w:rPr>
          <w:noProof/>
        </w:rPr>
        <w:t xml:space="preserve">et al. Preoperative radiotherapy with or without concurrent fluorouracil and leucovorin in T3-4 rectal cancers: results of FFCD 9203. </w:t>
      </w:r>
      <w:r w:rsidRPr="00951645">
        <w:rPr>
          <w:i/>
          <w:noProof/>
        </w:rPr>
        <w:t>J Clin Oncol</w:t>
      </w:r>
      <w:r w:rsidR="00A85CBA">
        <w:rPr>
          <w:noProof/>
        </w:rPr>
        <w:t xml:space="preserve"> 2006;</w:t>
      </w:r>
      <w:r w:rsidRPr="00111EB8">
        <w:rPr>
          <w:noProof/>
        </w:rPr>
        <w:t xml:space="preserve">24(28):4620–5. </w:t>
      </w:r>
    </w:p>
    <w:p w:rsidR="00111EB8" w:rsidRPr="00111EB8" w:rsidRDefault="00951645">
      <w:pPr>
        <w:pStyle w:val="NormalWeb"/>
        <w:ind w:left="640" w:hanging="640"/>
        <w:divId w:val="431782580"/>
        <w:rPr>
          <w:noProof/>
        </w:rPr>
      </w:pPr>
      <w:r>
        <w:rPr>
          <w:noProof/>
        </w:rPr>
        <w:t xml:space="preserve">9. </w:t>
      </w:r>
      <w:r>
        <w:rPr>
          <w:noProof/>
        </w:rPr>
        <w:tab/>
        <w:t>Swellengrebel HA</w:t>
      </w:r>
      <w:r w:rsidR="00111EB8" w:rsidRPr="00111EB8">
        <w:rPr>
          <w:noProof/>
        </w:rPr>
        <w:t>M, Marijnen C</w:t>
      </w:r>
      <w:r>
        <w:rPr>
          <w:noProof/>
        </w:rPr>
        <w:t>AM, Verwaal VJ</w:t>
      </w:r>
      <w:r w:rsidR="00555522">
        <w:rPr>
          <w:noProof/>
        </w:rPr>
        <w:t>, Vincent A, Heuff G, Gerhards MF</w:t>
      </w:r>
      <w:r>
        <w:rPr>
          <w:noProof/>
        </w:rPr>
        <w:t xml:space="preserve"> </w:t>
      </w:r>
      <w:r w:rsidR="00111EB8" w:rsidRPr="00111EB8">
        <w:rPr>
          <w:noProof/>
        </w:rPr>
        <w:t xml:space="preserve">et al. Toxicity and complications of preoperative chemoradiotherapy for locally advanced rectal cancer. </w:t>
      </w:r>
      <w:r w:rsidR="00111EB8" w:rsidRPr="00951645">
        <w:rPr>
          <w:i/>
          <w:noProof/>
        </w:rPr>
        <w:t>Br J Surg</w:t>
      </w:r>
      <w:r>
        <w:rPr>
          <w:noProof/>
        </w:rPr>
        <w:t xml:space="preserve"> 2011</w:t>
      </w:r>
      <w:r w:rsidR="00A85CBA">
        <w:rPr>
          <w:noProof/>
        </w:rPr>
        <w:t>;</w:t>
      </w:r>
      <w:r w:rsidR="00111EB8" w:rsidRPr="00111EB8">
        <w:rPr>
          <w:noProof/>
        </w:rPr>
        <w:t xml:space="preserve">98(3):418–26. </w:t>
      </w:r>
    </w:p>
    <w:p w:rsidR="00111EB8" w:rsidRPr="00111EB8" w:rsidRDefault="00111EB8">
      <w:pPr>
        <w:pStyle w:val="NormalWeb"/>
        <w:ind w:left="640" w:hanging="640"/>
        <w:divId w:val="431782580"/>
        <w:rPr>
          <w:noProof/>
        </w:rPr>
      </w:pPr>
      <w:r w:rsidRPr="00111EB8">
        <w:rPr>
          <w:noProof/>
        </w:rPr>
        <w:t xml:space="preserve">10. </w:t>
      </w:r>
      <w:r w:rsidRPr="00111EB8">
        <w:rPr>
          <w:noProof/>
        </w:rPr>
        <w:tab/>
        <w:t>Marijen C, Kapiteijn E, vab de Velde C, Martijn H</w:t>
      </w:r>
      <w:r w:rsidR="00555522">
        <w:rPr>
          <w:noProof/>
        </w:rPr>
        <w:t>, Steup WH, Wiggers T et al</w:t>
      </w:r>
      <w:r w:rsidRPr="00111EB8">
        <w:rPr>
          <w:noProof/>
        </w:rPr>
        <w:t>. Acute side effects and complications after short-term preoperative radiotherapy combined with total mesorectal excision in primary rectal cancer: Report of a mulitcenter</w:t>
      </w:r>
      <w:r w:rsidR="00951645">
        <w:rPr>
          <w:noProof/>
        </w:rPr>
        <w:t xml:space="preserve"> randomized trial. </w:t>
      </w:r>
      <w:r w:rsidR="00951645" w:rsidRPr="00951645">
        <w:rPr>
          <w:i/>
          <w:noProof/>
        </w:rPr>
        <w:t>J Clin Oncol</w:t>
      </w:r>
      <w:r w:rsidRPr="00111EB8">
        <w:rPr>
          <w:noProof/>
        </w:rPr>
        <w:t xml:space="preserve"> 2002</w:t>
      </w:r>
      <w:r w:rsidR="00951645">
        <w:rPr>
          <w:noProof/>
        </w:rPr>
        <w:t xml:space="preserve"> </w:t>
      </w:r>
      <w:r w:rsidRPr="00111EB8">
        <w:rPr>
          <w:noProof/>
        </w:rPr>
        <w:t xml:space="preserve">20(3):817–25. </w:t>
      </w:r>
    </w:p>
    <w:p w:rsidR="00111EB8" w:rsidRPr="00111EB8" w:rsidRDefault="00111EB8">
      <w:pPr>
        <w:pStyle w:val="NormalWeb"/>
        <w:ind w:left="640" w:hanging="640"/>
        <w:divId w:val="431782580"/>
        <w:rPr>
          <w:noProof/>
        </w:rPr>
      </w:pPr>
      <w:r w:rsidRPr="00111EB8">
        <w:rPr>
          <w:noProof/>
        </w:rPr>
        <w:t xml:space="preserve">11. </w:t>
      </w:r>
      <w:r w:rsidRPr="00111EB8">
        <w:rPr>
          <w:noProof/>
        </w:rPr>
        <w:tab/>
        <w:t xml:space="preserve">Kehlet H. Manipulation of the Metabolic Response in Clinical Practice. </w:t>
      </w:r>
      <w:r w:rsidRPr="00951645">
        <w:rPr>
          <w:i/>
          <w:noProof/>
        </w:rPr>
        <w:t>World J Surg</w:t>
      </w:r>
      <w:r w:rsidR="00A85CBA">
        <w:rPr>
          <w:noProof/>
        </w:rPr>
        <w:t xml:space="preserve"> 2000;</w:t>
      </w:r>
      <w:r w:rsidRPr="00111EB8">
        <w:rPr>
          <w:noProof/>
        </w:rPr>
        <w:t xml:space="preserve">24:690–5. </w:t>
      </w:r>
    </w:p>
    <w:p w:rsidR="00111EB8" w:rsidRPr="00111EB8" w:rsidRDefault="00111EB8">
      <w:pPr>
        <w:pStyle w:val="NormalWeb"/>
        <w:ind w:left="640" w:hanging="640"/>
        <w:divId w:val="431782580"/>
        <w:rPr>
          <w:noProof/>
        </w:rPr>
      </w:pPr>
      <w:r w:rsidRPr="00111EB8">
        <w:rPr>
          <w:noProof/>
        </w:rPr>
        <w:t xml:space="preserve">12. </w:t>
      </w:r>
      <w:r w:rsidRPr="00111EB8">
        <w:rPr>
          <w:noProof/>
        </w:rPr>
        <w:tab/>
        <w:t xml:space="preserve">Kehlet H, Wilmore DW. Multimodal strategies to improve surgical outcome. </w:t>
      </w:r>
      <w:r w:rsidRPr="00951645">
        <w:rPr>
          <w:i/>
          <w:noProof/>
        </w:rPr>
        <w:t>Am J Surg</w:t>
      </w:r>
      <w:r w:rsidR="00A85CBA">
        <w:rPr>
          <w:noProof/>
        </w:rPr>
        <w:t xml:space="preserve"> 2002;</w:t>
      </w:r>
      <w:r w:rsidRPr="00111EB8">
        <w:rPr>
          <w:noProof/>
        </w:rPr>
        <w:t xml:space="preserve">183(6):630–41. </w:t>
      </w:r>
    </w:p>
    <w:p w:rsidR="00111EB8" w:rsidRPr="00111EB8" w:rsidRDefault="00111EB8">
      <w:pPr>
        <w:pStyle w:val="NormalWeb"/>
        <w:ind w:left="640" w:hanging="640"/>
        <w:divId w:val="431782580"/>
        <w:rPr>
          <w:noProof/>
        </w:rPr>
      </w:pPr>
      <w:r w:rsidRPr="00111EB8">
        <w:rPr>
          <w:noProof/>
        </w:rPr>
        <w:t xml:space="preserve">13. </w:t>
      </w:r>
      <w:r w:rsidRPr="00111EB8">
        <w:rPr>
          <w:noProof/>
        </w:rPr>
        <w:tab/>
        <w:t xml:space="preserve">Ditmyer N, Topp R, Pifer M. Prehabilitation in preparation for orthopaedic surgery. </w:t>
      </w:r>
      <w:r w:rsidRPr="00A85CBA">
        <w:rPr>
          <w:i/>
          <w:noProof/>
        </w:rPr>
        <w:t>Orthop Nurs</w:t>
      </w:r>
      <w:r w:rsidRPr="00111EB8">
        <w:rPr>
          <w:noProof/>
        </w:rPr>
        <w:t xml:space="preserve"> 2002;21(5):43–51. </w:t>
      </w:r>
    </w:p>
    <w:p w:rsidR="00111EB8" w:rsidRPr="00111EB8" w:rsidRDefault="00111EB8">
      <w:pPr>
        <w:pStyle w:val="NormalWeb"/>
        <w:ind w:left="640" w:hanging="640"/>
        <w:divId w:val="431782580"/>
        <w:rPr>
          <w:noProof/>
        </w:rPr>
      </w:pPr>
      <w:r w:rsidRPr="00111EB8">
        <w:rPr>
          <w:noProof/>
        </w:rPr>
        <w:lastRenderedPageBreak/>
        <w:t xml:space="preserve">14. </w:t>
      </w:r>
      <w:r w:rsidRPr="00111EB8">
        <w:rPr>
          <w:noProof/>
        </w:rPr>
        <w:tab/>
      </w:r>
      <w:r w:rsidR="0018453D">
        <w:rPr>
          <w:noProof/>
        </w:rPr>
        <w:t>Carli F, Charlebois P, Stein B</w:t>
      </w:r>
      <w:r w:rsidR="00555522">
        <w:rPr>
          <w:noProof/>
        </w:rPr>
        <w:t>, Felman L, Zavosky G, Kim DJ</w:t>
      </w:r>
      <w:r w:rsidR="0018453D">
        <w:rPr>
          <w:noProof/>
        </w:rPr>
        <w:t xml:space="preserve"> </w:t>
      </w:r>
      <w:r w:rsidRPr="00111EB8">
        <w:rPr>
          <w:noProof/>
        </w:rPr>
        <w:t>et al. Randomized clinical trial of prehabilitation in</w:t>
      </w:r>
      <w:r w:rsidR="0018453D">
        <w:rPr>
          <w:noProof/>
        </w:rPr>
        <w:t xml:space="preserve"> colorectal surgery. </w:t>
      </w:r>
      <w:r w:rsidR="0018453D" w:rsidRPr="0018453D">
        <w:rPr>
          <w:i/>
          <w:noProof/>
        </w:rPr>
        <w:t>Br J Surg</w:t>
      </w:r>
      <w:r w:rsidR="0018453D">
        <w:rPr>
          <w:noProof/>
        </w:rPr>
        <w:t xml:space="preserve"> 2010;</w:t>
      </w:r>
      <w:r w:rsidRPr="00111EB8">
        <w:rPr>
          <w:noProof/>
        </w:rPr>
        <w:t xml:space="preserve">97(8):1187–97. </w:t>
      </w:r>
    </w:p>
    <w:p w:rsidR="00111EB8" w:rsidRPr="00111EB8" w:rsidRDefault="00111EB8">
      <w:pPr>
        <w:pStyle w:val="NormalWeb"/>
        <w:ind w:left="640" w:hanging="640"/>
        <w:divId w:val="431782580"/>
        <w:rPr>
          <w:noProof/>
        </w:rPr>
      </w:pPr>
      <w:r w:rsidRPr="00111EB8">
        <w:rPr>
          <w:noProof/>
        </w:rPr>
        <w:t xml:space="preserve">15. </w:t>
      </w:r>
      <w:r w:rsidRPr="00111EB8">
        <w:rPr>
          <w:noProof/>
        </w:rPr>
        <w:tab/>
        <w:t xml:space="preserve">Singh F, Newton R, Galvao D, Spry N, Baker M. A systematic review of pre-surgical exercise intervention studies with cancer patients. </w:t>
      </w:r>
      <w:r w:rsidRPr="0018453D">
        <w:rPr>
          <w:i/>
          <w:noProof/>
        </w:rPr>
        <w:t>Surg Oncol</w:t>
      </w:r>
      <w:r w:rsidR="0018453D">
        <w:rPr>
          <w:noProof/>
        </w:rPr>
        <w:t xml:space="preserve"> 2013;22(2):92–104</w:t>
      </w:r>
      <w:r w:rsidRPr="00111EB8">
        <w:rPr>
          <w:noProof/>
        </w:rPr>
        <w:t xml:space="preserve">. </w:t>
      </w:r>
    </w:p>
    <w:p w:rsidR="00111EB8" w:rsidRPr="00111EB8" w:rsidRDefault="00111EB8">
      <w:pPr>
        <w:pStyle w:val="NormalWeb"/>
        <w:ind w:left="640" w:hanging="640"/>
        <w:divId w:val="431782580"/>
        <w:rPr>
          <w:noProof/>
        </w:rPr>
      </w:pPr>
      <w:r w:rsidRPr="00111EB8">
        <w:rPr>
          <w:noProof/>
        </w:rPr>
        <w:t xml:space="preserve">16. </w:t>
      </w:r>
      <w:r w:rsidRPr="00111EB8">
        <w:rPr>
          <w:noProof/>
        </w:rPr>
        <w:tab/>
        <w:t xml:space="preserve">Doherty AFO, West M, Jack S, Grocott MPW. Preoperative aerobic exercise training in elective intra-cavity surgery : a systematic review. </w:t>
      </w:r>
      <w:r w:rsidRPr="0018453D">
        <w:rPr>
          <w:i/>
          <w:noProof/>
        </w:rPr>
        <w:t>Br J Anaesth</w:t>
      </w:r>
      <w:r w:rsidRPr="00111EB8">
        <w:rPr>
          <w:noProof/>
        </w:rPr>
        <w:t xml:space="preserve"> 2013;110(5):679–89. </w:t>
      </w:r>
    </w:p>
    <w:p w:rsidR="00111EB8" w:rsidRPr="00111EB8" w:rsidRDefault="00111EB8">
      <w:pPr>
        <w:pStyle w:val="NormalWeb"/>
        <w:ind w:left="640" w:hanging="640"/>
        <w:divId w:val="431782580"/>
        <w:rPr>
          <w:noProof/>
        </w:rPr>
      </w:pPr>
      <w:r w:rsidRPr="00111EB8">
        <w:rPr>
          <w:noProof/>
        </w:rPr>
        <w:t xml:space="preserve">17. </w:t>
      </w:r>
      <w:r w:rsidRPr="00111EB8">
        <w:rPr>
          <w:noProof/>
        </w:rPr>
        <w:tab/>
        <w:t>Lai CW, Minto G, Challand CP</w:t>
      </w:r>
      <w:r w:rsidR="00677BBF">
        <w:rPr>
          <w:noProof/>
        </w:rPr>
        <w:t>, Hosie KB, Sneyd JR, Creanor S</w:t>
      </w:r>
      <w:r w:rsidR="0018453D">
        <w:rPr>
          <w:noProof/>
        </w:rPr>
        <w:t xml:space="preserve"> </w:t>
      </w:r>
      <w:r w:rsidRPr="00111EB8">
        <w:rPr>
          <w:noProof/>
        </w:rPr>
        <w:t xml:space="preserve">et al. Patients’ inability to perform a preoperative cardiopulmonary exercise test or demonstrate an anaerobic threshold is associated with inferior outcomes after major colorectal surgery. </w:t>
      </w:r>
      <w:r w:rsidRPr="0018453D">
        <w:rPr>
          <w:i/>
          <w:noProof/>
        </w:rPr>
        <w:t>Br J Anaesth</w:t>
      </w:r>
      <w:r w:rsidR="0018453D">
        <w:rPr>
          <w:noProof/>
        </w:rPr>
        <w:t xml:space="preserve"> 2013;111(4):607-11</w:t>
      </w:r>
      <w:r w:rsidRPr="00111EB8">
        <w:rPr>
          <w:noProof/>
        </w:rPr>
        <w:t xml:space="preserve">. </w:t>
      </w:r>
    </w:p>
    <w:p w:rsidR="00111EB8" w:rsidRPr="00111EB8" w:rsidRDefault="00111EB8">
      <w:pPr>
        <w:pStyle w:val="NormalWeb"/>
        <w:ind w:left="640" w:hanging="640"/>
        <w:divId w:val="431782580"/>
        <w:rPr>
          <w:noProof/>
        </w:rPr>
      </w:pPr>
      <w:r w:rsidRPr="00111EB8">
        <w:rPr>
          <w:noProof/>
        </w:rPr>
        <w:t xml:space="preserve">18. </w:t>
      </w:r>
      <w:r w:rsidRPr="00111EB8">
        <w:rPr>
          <w:noProof/>
        </w:rPr>
        <w:tab/>
        <w:t xml:space="preserve">Wilson RJT, Davies S, Yates D, Redman J, Stone M. Impaired functional capacity is associated with all-cause mortality after major elective intra-abdominal surgery. </w:t>
      </w:r>
      <w:r w:rsidRPr="0018453D">
        <w:rPr>
          <w:i/>
          <w:noProof/>
        </w:rPr>
        <w:t>Br J Anaesth</w:t>
      </w:r>
      <w:r w:rsidRPr="00111EB8">
        <w:rPr>
          <w:noProof/>
        </w:rPr>
        <w:t xml:space="preserve"> 2010;105(3):297–303. </w:t>
      </w:r>
    </w:p>
    <w:p w:rsidR="00111EB8" w:rsidRPr="00111EB8" w:rsidRDefault="00111EB8">
      <w:pPr>
        <w:pStyle w:val="NormalWeb"/>
        <w:ind w:left="640" w:hanging="640"/>
        <w:divId w:val="431782580"/>
        <w:rPr>
          <w:noProof/>
        </w:rPr>
      </w:pPr>
      <w:r w:rsidRPr="00111EB8">
        <w:rPr>
          <w:noProof/>
        </w:rPr>
        <w:t xml:space="preserve">19. </w:t>
      </w:r>
      <w:r w:rsidRPr="00111EB8">
        <w:rPr>
          <w:noProof/>
        </w:rPr>
        <w:tab/>
        <w:t>Snowden CP, Prentis J, Jacques B</w:t>
      </w:r>
      <w:r w:rsidR="00677BBF">
        <w:rPr>
          <w:noProof/>
        </w:rPr>
        <w:t>, Anderson H, Manas D</w:t>
      </w:r>
      <w:r w:rsidR="0056106A">
        <w:rPr>
          <w:noProof/>
        </w:rPr>
        <w:t>, Jones D</w:t>
      </w:r>
      <w:r w:rsidR="0018453D">
        <w:rPr>
          <w:noProof/>
        </w:rPr>
        <w:t xml:space="preserve"> </w:t>
      </w:r>
      <w:r w:rsidRPr="00111EB8">
        <w:rPr>
          <w:noProof/>
        </w:rPr>
        <w:t xml:space="preserve">et al. Cardiorespiratory fitness predicts mortality and hospital length of stay after major elective surgery in older people. </w:t>
      </w:r>
      <w:r w:rsidRPr="0018453D">
        <w:rPr>
          <w:i/>
          <w:noProof/>
        </w:rPr>
        <w:t>Ann Surg</w:t>
      </w:r>
      <w:r w:rsidRPr="00111EB8">
        <w:rPr>
          <w:noProof/>
        </w:rPr>
        <w:t xml:space="preserve"> 2013;257(6):999–1004. </w:t>
      </w:r>
    </w:p>
    <w:p w:rsidR="00111EB8" w:rsidRPr="00111EB8" w:rsidRDefault="00111EB8">
      <w:pPr>
        <w:pStyle w:val="NormalWeb"/>
        <w:ind w:left="640" w:hanging="640"/>
        <w:divId w:val="431782580"/>
        <w:rPr>
          <w:noProof/>
        </w:rPr>
      </w:pPr>
      <w:r w:rsidRPr="00111EB8">
        <w:rPr>
          <w:noProof/>
        </w:rPr>
        <w:t xml:space="preserve">20. </w:t>
      </w:r>
      <w:r w:rsidRPr="00111EB8">
        <w:rPr>
          <w:noProof/>
        </w:rPr>
        <w:tab/>
        <w:t xml:space="preserve">West M, Jack S, Grocott MPW. Perioperative cardiopulmonary exercise testing in the elderly. </w:t>
      </w:r>
      <w:r w:rsidRPr="0018453D">
        <w:rPr>
          <w:i/>
          <w:noProof/>
        </w:rPr>
        <w:t>Best Pract Res Clin Anaesthesiol</w:t>
      </w:r>
      <w:r w:rsidRPr="00111EB8">
        <w:rPr>
          <w:noProof/>
        </w:rPr>
        <w:t xml:space="preserve"> 2011;25(3):427–37. </w:t>
      </w:r>
    </w:p>
    <w:p w:rsidR="00111EB8" w:rsidRPr="00111EB8" w:rsidRDefault="00111EB8">
      <w:pPr>
        <w:pStyle w:val="NormalWeb"/>
        <w:ind w:left="640" w:hanging="640"/>
        <w:divId w:val="431782580"/>
        <w:rPr>
          <w:noProof/>
        </w:rPr>
      </w:pPr>
      <w:r w:rsidRPr="00111EB8">
        <w:rPr>
          <w:noProof/>
        </w:rPr>
        <w:t xml:space="preserve">21. </w:t>
      </w:r>
      <w:r w:rsidRPr="00111EB8">
        <w:rPr>
          <w:noProof/>
        </w:rPr>
        <w:tab/>
        <w:t>Carlisle J, Swart M. Mid-term survival after abdominal aortic aneurysm surgery predicted by cardiopulmonary ex</w:t>
      </w:r>
      <w:r w:rsidR="0018453D">
        <w:rPr>
          <w:noProof/>
        </w:rPr>
        <w:t xml:space="preserve">ercise testing. </w:t>
      </w:r>
      <w:r w:rsidR="0018453D" w:rsidRPr="0018453D">
        <w:rPr>
          <w:i/>
          <w:noProof/>
        </w:rPr>
        <w:t>Br J Surg</w:t>
      </w:r>
      <w:r w:rsidR="0018453D">
        <w:rPr>
          <w:noProof/>
        </w:rPr>
        <w:t xml:space="preserve"> 2007;</w:t>
      </w:r>
      <w:r w:rsidRPr="00111EB8">
        <w:rPr>
          <w:noProof/>
        </w:rPr>
        <w:t xml:space="preserve">94(8):966–9. </w:t>
      </w:r>
    </w:p>
    <w:p w:rsidR="00111EB8" w:rsidRPr="00111EB8" w:rsidRDefault="00111EB8">
      <w:pPr>
        <w:pStyle w:val="NormalWeb"/>
        <w:ind w:left="640" w:hanging="640"/>
        <w:divId w:val="431782580"/>
        <w:rPr>
          <w:noProof/>
        </w:rPr>
      </w:pPr>
      <w:r w:rsidRPr="00111EB8">
        <w:rPr>
          <w:noProof/>
        </w:rPr>
        <w:t xml:space="preserve">22. </w:t>
      </w:r>
      <w:r w:rsidRPr="00111EB8">
        <w:rPr>
          <w:noProof/>
        </w:rPr>
        <w:tab/>
        <w:t xml:space="preserve">Silver JK, Baima J. Cancer prehabilitation: an opportunity to decrease treatment-related morbidity, increase cancer treatment options, and improve physical and psychological health outcomes. </w:t>
      </w:r>
      <w:r w:rsidRPr="0018453D">
        <w:rPr>
          <w:i/>
          <w:noProof/>
        </w:rPr>
        <w:t>Am J Phys Med Rehabil</w:t>
      </w:r>
      <w:r w:rsidRPr="00111EB8">
        <w:rPr>
          <w:noProof/>
        </w:rPr>
        <w:t xml:space="preserve"> 2013;92(8):715–27. </w:t>
      </w:r>
    </w:p>
    <w:p w:rsidR="00111EB8" w:rsidRPr="00111EB8" w:rsidRDefault="00111EB8">
      <w:pPr>
        <w:pStyle w:val="NormalWeb"/>
        <w:ind w:left="640" w:hanging="640"/>
        <w:divId w:val="431782580"/>
        <w:rPr>
          <w:noProof/>
        </w:rPr>
      </w:pPr>
      <w:r w:rsidRPr="00111EB8">
        <w:rPr>
          <w:noProof/>
        </w:rPr>
        <w:t xml:space="preserve">23. </w:t>
      </w:r>
      <w:r w:rsidRPr="00111EB8">
        <w:rPr>
          <w:noProof/>
        </w:rPr>
        <w:tab/>
        <w:t xml:space="preserve">Sobin LH, Fleming ID. TNM Classification of Malignant Tumors , Fifth Edition ( 1997 ). </w:t>
      </w:r>
      <w:r w:rsidRPr="0018453D">
        <w:rPr>
          <w:i/>
          <w:noProof/>
        </w:rPr>
        <w:t>Cancer</w:t>
      </w:r>
      <w:r w:rsidRPr="00111EB8">
        <w:rPr>
          <w:noProof/>
        </w:rPr>
        <w:t xml:space="preserve"> 1997;80(9):1803–4. </w:t>
      </w:r>
    </w:p>
    <w:p w:rsidR="00111EB8" w:rsidRPr="00111EB8" w:rsidRDefault="00111EB8">
      <w:pPr>
        <w:pStyle w:val="NormalWeb"/>
        <w:ind w:left="640" w:hanging="640"/>
        <w:divId w:val="431782580"/>
        <w:rPr>
          <w:noProof/>
        </w:rPr>
      </w:pPr>
      <w:r w:rsidRPr="00111EB8">
        <w:rPr>
          <w:noProof/>
        </w:rPr>
        <w:t xml:space="preserve">24. </w:t>
      </w:r>
      <w:r w:rsidRPr="00111EB8">
        <w:rPr>
          <w:noProof/>
        </w:rPr>
        <w:tab/>
        <w:t>Oken MM, Creech RH, Tormey DC</w:t>
      </w:r>
      <w:r w:rsidR="0056106A">
        <w:rPr>
          <w:noProof/>
        </w:rPr>
        <w:t>, Horton J, Davis TE, MacFadden ET</w:t>
      </w:r>
      <w:r w:rsidRPr="00111EB8">
        <w:rPr>
          <w:noProof/>
        </w:rPr>
        <w:t xml:space="preserve"> et al. Toxicity and response criteria of the Eastern Cooperative Oncology Group. </w:t>
      </w:r>
      <w:r w:rsidRPr="0018453D">
        <w:rPr>
          <w:i/>
          <w:noProof/>
        </w:rPr>
        <w:t>Am J Clin Oncol</w:t>
      </w:r>
      <w:r w:rsidR="0018453D">
        <w:rPr>
          <w:noProof/>
        </w:rPr>
        <w:t>;</w:t>
      </w:r>
      <w:r w:rsidRPr="00111EB8">
        <w:rPr>
          <w:noProof/>
        </w:rPr>
        <w:t xml:space="preserve">1982;5(6):649–55. </w:t>
      </w:r>
    </w:p>
    <w:p w:rsidR="00111EB8" w:rsidRPr="00111EB8" w:rsidRDefault="00111EB8">
      <w:pPr>
        <w:pStyle w:val="NormalWeb"/>
        <w:ind w:left="640" w:hanging="640"/>
        <w:divId w:val="431782580"/>
        <w:rPr>
          <w:noProof/>
        </w:rPr>
      </w:pPr>
      <w:r w:rsidRPr="00111EB8">
        <w:rPr>
          <w:noProof/>
        </w:rPr>
        <w:t xml:space="preserve">25. </w:t>
      </w:r>
      <w:r w:rsidRPr="00111EB8">
        <w:rPr>
          <w:noProof/>
        </w:rPr>
        <w:tab/>
        <w:t xml:space="preserve">Roston W, Whipp B, Davis J, Cunningham D, Effros R, Wasserman K. Oxygen uptake kinetics and lactate concentration during exercise in humans. </w:t>
      </w:r>
      <w:r w:rsidRPr="0018453D">
        <w:rPr>
          <w:i/>
          <w:noProof/>
        </w:rPr>
        <w:t>Am Rev Respir Dis</w:t>
      </w:r>
      <w:r w:rsidRPr="00111EB8">
        <w:rPr>
          <w:noProof/>
        </w:rPr>
        <w:t xml:space="preserve"> 1987;135(5):1080–4. </w:t>
      </w:r>
    </w:p>
    <w:p w:rsidR="00111EB8" w:rsidRPr="00111EB8" w:rsidRDefault="00111EB8">
      <w:pPr>
        <w:pStyle w:val="NormalWeb"/>
        <w:ind w:left="640" w:hanging="640"/>
        <w:divId w:val="431782580"/>
        <w:rPr>
          <w:noProof/>
        </w:rPr>
      </w:pPr>
      <w:r w:rsidRPr="00111EB8">
        <w:rPr>
          <w:noProof/>
        </w:rPr>
        <w:t xml:space="preserve">26. </w:t>
      </w:r>
      <w:r w:rsidRPr="00111EB8">
        <w:rPr>
          <w:noProof/>
        </w:rPr>
        <w:tab/>
        <w:t xml:space="preserve">MacFarlane JK, Ryall RDH, Heald RJ. Mesorectal excision for rectal cancer. </w:t>
      </w:r>
      <w:r w:rsidRPr="0018453D">
        <w:rPr>
          <w:i/>
          <w:noProof/>
        </w:rPr>
        <w:t>Lancet</w:t>
      </w:r>
      <w:r w:rsidRPr="00111EB8">
        <w:rPr>
          <w:noProof/>
        </w:rPr>
        <w:t xml:space="preserve"> 1993;341(8843):457–60. </w:t>
      </w:r>
    </w:p>
    <w:p w:rsidR="00111EB8" w:rsidRPr="00111EB8" w:rsidRDefault="00111EB8">
      <w:pPr>
        <w:pStyle w:val="NormalWeb"/>
        <w:ind w:left="640" w:hanging="640"/>
        <w:divId w:val="431782580"/>
        <w:rPr>
          <w:noProof/>
        </w:rPr>
      </w:pPr>
      <w:r w:rsidRPr="00111EB8">
        <w:rPr>
          <w:noProof/>
        </w:rPr>
        <w:t xml:space="preserve">27. </w:t>
      </w:r>
      <w:r w:rsidRPr="00111EB8">
        <w:rPr>
          <w:noProof/>
        </w:rPr>
        <w:tab/>
        <w:t>West MA, Lythgoe D, Barben C</w:t>
      </w:r>
      <w:r w:rsidR="0056106A">
        <w:rPr>
          <w:noProof/>
        </w:rPr>
        <w:t>, Nobel L, Kemp GJ, Jack S</w:t>
      </w:r>
      <w:r w:rsidRPr="00111EB8">
        <w:rPr>
          <w:noProof/>
        </w:rPr>
        <w:t xml:space="preserve"> et al. Cardiopulmonary exercise variables are associated with postoperative morbidity after major colonic </w:t>
      </w:r>
      <w:r w:rsidRPr="00111EB8">
        <w:rPr>
          <w:noProof/>
        </w:rPr>
        <w:lastRenderedPageBreak/>
        <w:t xml:space="preserve">surgery : a prospective blinded observational study. </w:t>
      </w:r>
      <w:r w:rsidRPr="00190158">
        <w:rPr>
          <w:i/>
          <w:noProof/>
        </w:rPr>
        <w:t>Br J Anaesth</w:t>
      </w:r>
      <w:r w:rsidR="00190158">
        <w:rPr>
          <w:noProof/>
        </w:rPr>
        <w:t xml:space="preserve"> Advanced Access published on</w:t>
      </w:r>
      <w:r w:rsidRPr="00111EB8">
        <w:rPr>
          <w:noProof/>
        </w:rPr>
        <w:t xml:space="preserve"> </w:t>
      </w:r>
      <w:r w:rsidR="0018453D">
        <w:rPr>
          <w:noProof/>
        </w:rPr>
        <w:t>Dec 8</w:t>
      </w:r>
      <w:r w:rsidR="00190158">
        <w:rPr>
          <w:noProof/>
        </w:rPr>
        <w:t>,</w:t>
      </w:r>
      <w:r w:rsidR="0018453D">
        <w:rPr>
          <w:noProof/>
        </w:rPr>
        <w:t xml:space="preserve"> </w:t>
      </w:r>
      <w:r w:rsidRPr="00111EB8">
        <w:rPr>
          <w:noProof/>
        </w:rPr>
        <w:t>2013</w:t>
      </w:r>
      <w:r w:rsidR="00190158">
        <w:rPr>
          <w:noProof/>
        </w:rPr>
        <w:t>, doi:</w:t>
      </w:r>
      <w:r w:rsidR="00190158" w:rsidRPr="00190158">
        <w:rPr>
          <w:shd w:val="clear" w:color="auto" w:fill="FFFFFF"/>
        </w:rPr>
        <w:t xml:space="preserve"> 10.1093/bja/aet408</w:t>
      </w:r>
      <w:r w:rsidR="00FB2505">
        <w:rPr>
          <w:noProof/>
        </w:rPr>
        <w:t>.</w:t>
      </w:r>
    </w:p>
    <w:p w:rsidR="00111EB8" w:rsidRPr="00111EB8" w:rsidRDefault="00111EB8">
      <w:pPr>
        <w:pStyle w:val="NormalWeb"/>
        <w:ind w:left="640" w:hanging="640"/>
        <w:divId w:val="431782580"/>
        <w:rPr>
          <w:noProof/>
        </w:rPr>
      </w:pPr>
      <w:r w:rsidRPr="00111EB8">
        <w:rPr>
          <w:noProof/>
        </w:rPr>
        <w:t xml:space="preserve">28. </w:t>
      </w:r>
      <w:r w:rsidRPr="00111EB8">
        <w:rPr>
          <w:noProof/>
        </w:rPr>
        <w:tab/>
        <w:t xml:space="preserve">Bromage SJ, Cunliffe WJ. Validation of the CR-POSSUM risk-adjusted scoring system for major colorectal cancer surgery in a single center. </w:t>
      </w:r>
      <w:r w:rsidRPr="00FB2505">
        <w:rPr>
          <w:i/>
          <w:noProof/>
        </w:rPr>
        <w:t>Dis Colon Rectum</w:t>
      </w:r>
      <w:r w:rsidRPr="00111EB8">
        <w:rPr>
          <w:noProof/>
        </w:rPr>
        <w:t xml:space="preserve"> 2007;50(2):192–6. </w:t>
      </w:r>
    </w:p>
    <w:p w:rsidR="00111EB8" w:rsidRPr="00111EB8" w:rsidRDefault="00111EB8">
      <w:pPr>
        <w:pStyle w:val="NormalWeb"/>
        <w:ind w:left="640" w:hanging="640"/>
        <w:divId w:val="431782580"/>
        <w:rPr>
          <w:noProof/>
        </w:rPr>
      </w:pPr>
      <w:r w:rsidRPr="00111EB8">
        <w:rPr>
          <w:noProof/>
        </w:rPr>
        <w:t xml:space="preserve">29. </w:t>
      </w:r>
      <w:r w:rsidRPr="00111EB8">
        <w:rPr>
          <w:noProof/>
        </w:rPr>
        <w:tab/>
        <w:t xml:space="preserve">West MA, Jack S, Kemp G, Barben C, Grocott M. The Effect Of Neoadjuvant Chemoradiotherapy On Fitness In Patients Undergoing Rectal Cancer Surgery - Fit For Surgery ? </w:t>
      </w:r>
      <w:r w:rsidRPr="00FB2505">
        <w:rPr>
          <w:i/>
          <w:noProof/>
        </w:rPr>
        <w:t>Am J Respir Crit Care Med</w:t>
      </w:r>
      <w:r w:rsidR="00FB2505">
        <w:rPr>
          <w:noProof/>
        </w:rPr>
        <w:t xml:space="preserve"> 2012;</w:t>
      </w:r>
      <w:r w:rsidRPr="00111EB8">
        <w:rPr>
          <w:noProof/>
        </w:rPr>
        <w:t xml:space="preserve">A6395. </w:t>
      </w:r>
    </w:p>
    <w:p w:rsidR="00111EB8" w:rsidRPr="00111EB8" w:rsidRDefault="00111EB8">
      <w:pPr>
        <w:pStyle w:val="NormalWeb"/>
        <w:ind w:left="640" w:hanging="640"/>
        <w:divId w:val="431782580"/>
        <w:rPr>
          <w:noProof/>
        </w:rPr>
      </w:pPr>
      <w:r w:rsidRPr="00111EB8">
        <w:rPr>
          <w:noProof/>
        </w:rPr>
        <w:t xml:space="preserve">30. </w:t>
      </w:r>
      <w:r w:rsidRPr="00111EB8">
        <w:rPr>
          <w:noProof/>
        </w:rPr>
        <w:tab/>
        <w:t xml:space="preserve">Hennis PJ, Meale PM, Grocott MPW. Cardiopulmonary exercise testing for the evaluation of perioperative risk in non-cardiopulmonary surgery. </w:t>
      </w:r>
      <w:r w:rsidRPr="00FB2505">
        <w:rPr>
          <w:i/>
          <w:noProof/>
        </w:rPr>
        <w:t>Postgr Med J</w:t>
      </w:r>
      <w:r w:rsidR="00FB2505">
        <w:rPr>
          <w:noProof/>
        </w:rPr>
        <w:t xml:space="preserve"> 2011</w:t>
      </w:r>
      <w:r w:rsidRPr="00111EB8">
        <w:rPr>
          <w:noProof/>
        </w:rPr>
        <w:t xml:space="preserve">;87(1030):550–7. </w:t>
      </w:r>
    </w:p>
    <w:p w:rsidR="00111EB8" w:rsidRPr="00111EB8" w:rsidRDefault="00111EB8">
      <w:pPr>
        <w:pStyle w:val="NormalWeb"/>
        <w:ind w:left="640" w:hanging="640"/>
        <w:divId w:val="431782580"/>
        <w:rPr>
          <w:noProof/>
        </w:rPr>
      </w:pPr>
      <w:r w:rsidRPr="00111EB8">
        <w:rPr>
          <w:noProof/>
        </w:rPr>
        <w:t xml:space="preserve">31. </w:t>
      </w:r>
      <w:r w:rsidRPr="00111EB8">
        <w:rPr>
          <w:noProof/>
        </w:rPr>
        <w:tab/>
        <w:t xml:space="preserve">Smith TB, Stonell C, Purkayastha S, Paraskevas P. Cardiopulmonary exercise testing as a risk assessment method in non cardio-pulmonary surgery: a systematic review. </w:t>
      </w:r>
      <w:r w:rsidRPr="00FB2505">
        <w:rPr>
          <w:i/>
          <w:noProof/>
        </w:rPr>
        <w:t>Anaesthesia</w:t>
      </w:r>
      <w:r w:rsidRPr="00111EB8">
        <w:rPr>
          <w:noProof/>
        </w:rPr>
        <w:t xml:space="preserve"> 2009;64(8):883–93. </w:t>
      </w:r>
    </w:p>
    <w:p w:rsidR="00111EB8" w:rsidRPr="00111EB8" w:rsidRDefault="00111EB8">
      <w:pPr>
        <w:pStyle w:val="NormalWeb"/>
        <w:ind w:left="640" w:hanging="640"/>
        <w:divId w:val="431782580"/>
        <w:rPr>
          <w:noProof/>
        </w:rPr>
      </w:pPr>
      <w:r w:rsidRPr="00111EB8">
        <w:rPr>
          <w:noProof/>
        </w:rPr>
        <w:t xml:space="preserve">32. </w:t>
      </w:r>
      <w:r w:rsidRPr="00111EB8">
        <w:rPr>
          <w:noProof/>
        </w:rPr>
        <w:tab/>
        <w:t xml:space="preserve">Piepoli MF, Davos C, Francis DP, Coats </w:t>
      </w:r>
      <w:r w:rsidR="00FB2505">
        <w:rPr>
          <w:noProof/>
        </w:rPr>
        <w:t>A</w:t>
      </w:r>
      <w:r w:rsidRPr="00111EB8">
        <w:rPr>
          <w:noProof/>
        </w:rPr>
        <w:t xml:space="preserve"> JS. Exercise training meta-analysis of trials in patients with chronic heart failure (ExTraMATCH). </w:t>
      </w:r>
      <w:r w:rsidRPr="00FB2505">
        <w:rPr>
          <w:i/>
          <w:noProof/>
        </w:rPr>
        <w:t>BMJ</w:t>
      </w:r>
      <w:r w:rsidR="00FB2505">
        <w:rPr>
          <w:noProof/>
        </w:rPr>
        <w:t xml:space="preserve"> 2004;</w:t>
      </w:r>
      <w:r w:rsidRPr="00111EB8">
        <w:rPr>
          <w:noProof/>
        </w:rPr>
        <w:t xml:space="preserve">24;328(7433):189. </w:t>
      </w:r>
    </w:p>
    <w:p w:rsidR="00111EB8" w:rsidRPr="00111EB8" w:rsidRDefault="00111EB8">
      <w:pPr>
        <w:pStyle w:val="NormalWeb"/>
        <w:ind w:left="640" w:hanging="640"/>
        <w:divId w:val="431782580"/>
        <w:rPr>
          <w:noProof/>
        </w:rPr>
      </w:pPr>
      <w:r w:rsidRPr="00111EB8">
        <w:rPr>
          <w:noProof/>
        </w:rPr>
        <w:t xml:space="preserve">33. </w:t>
      </w:r>
      <w:r w:rsidRPr="00111EB8">
        <w:rPr>
          <w:noProof/>
        </w:rPr>
        <w:tab/>
        <w:t>Riario-Sforza GG, Incorvaia C, Paterniti F</w:t>
      </w:r>
      <w:r w:rsidR="0056106A">
        <w:rPr>
          <w:noProof/>
        </w:rPr>
        <w:t>, Pessina L, Caliguiri R, Pravettoni C</w:t>
      </w:r>
      <w:r w:rsidR="00FB2505">
        <w:rPr>
          <w:noProof/>
        </w:rPr>
        <w:t xml:space="preserve"> </w:t>
      </w:r>
      <w:r w:rsidRPr="00111EB8">
        <w:rPr>
          <w:noProof/>
        </w:rPr>
        <w:t xml:space="preserve">et al. Effects of pulmonary rehabilitation on exercise capacity in patients with COPD: a number needed to treat study. </w:t>
      </w:r>
      <w:r w:rsidRPr="00CC7665">
        <w:rPr>
          <w:i/>
          <w:noProof/>
        </w:rPr>
        <w:t>Int J Chron Obstruct Pulmon Dis</w:t>
      </w:r>
      <w:r w:rsidRPr="00111EB8">
        <w:rPr>
          <w:noProof/>
        </w:rPr>
        <w:t xml:space="preserve"> 2009;4:315–9. </w:t>
      </w:r>
    </w:p>
    <w:p w:rsidR="00111EB8" w:rsidRPr="00111EB8" w:rsidRDefault="00111EB8">
      <w:pPr>
        <w:pStyle w:val="NormalWeb"/>
        <w:ind w:left="640" w:hanging="640"/>
        <w:divId w:val="431782580"/>
        <w:rPr>
          <w:noProof/>
        </w:rPr>
      </w:pPr>
      <w:r w:rsidRPr="00111EB8">
        <w:rPr>
          <w:noProof/>
        </w:rPr>
        <w:t xml:space="preserve">34. </w:t>
      </w:r>
      <w:r w:rsidRPr="00111EB8">
        <w:rPr>
          <w:noProof/>
        </w:rPr>
        <w:tab/>
        <w:t xml:space="preserve">Sandercock G, Hurtado V, Cardoso F. Changes in cardiorespiratory fitness in cardiac rehabilitation patients: A meta-analysis. </w:t>
      </w:r>
      <w:r w:rsidRPr="00CC7665">
        <w:rPr>
          <w:i/>
          <w:noProof/>
        </w:rPr>
        <w:t>Int J Cardiol</w:t>
      </w:r>
      <w:r w:rsidR="00CC7665">
        <w:rPr>
          <w:noProof/>
        </w:rPr>
        <w:t xml:space="preserve"> </w:t>
      </w:r>
      <w:r w:rsidR="00CC7665" w:rsidRPr="00111EB8">
        <w:rPr>
          <w:noProof/>
        </w:rPr>
        <w:t>2013</w:t>
      </w:r>
      <w:r w:rsidR="00CC7665">
        <w:rPr>
          <w:noProof/>
        </w:rPr>
        <w:t>;167(3):894-902.</w:t>
      </w:r>
      <w:r w:rsidRPr="00111EB8">
        <w:rPr>
          <w:noProof/>
        </w:rPr>
        <w:t xml:space="preserve"> </w:t>
      </w:r>
    </w:p>
    <w:p w:rsidR="00111EB8" w:rsidRPr="00111EB8" w:rsidRDefault="00CC7665">
      <w:pPr>
        <w:pStyle w:val="NormalWeb"/>
        <w:ind w:left="640" w:hanging="640"/>
        <w:divId w:val="431782580"/>
        <w:rPr>
          <w:noProof/>
        </w:rPr>
      </w:pPr>
      <w:r>
        <w:rPr>
          <w:noProof/>
        </w:rPr>
        <w:t xml:space="preserve">35. </w:t>
      </w:r>
      <w:r>
        <w:rPr>
          <w:noProof/>
        </w:rPr>
        <w:tab/>
        <w:t>Li C, Carli F, Lee L</w:t>
      </w:r>
      <w:r w:rsidR="0056106A">
        <w:rPr>
          <w:noProof/>
        </w:rPr>
        <w:t>, Charlebois P, Stein B, Libermann AS</w:t>
      </w:r>
      <w:r>
        <w:rPr>
          <w:noProof/>
        </w:rPr>
        <w:t xml:space="preserve"> </w:t>
      </w:r>
      <w:r w:rsidR="00111EB8" w:rsidRPr="00111EB8">
        <w:rPr>
          <w:noProof/>
        </w:rPr>
        <w:t xml:space="preserve">et al. Impact of a trimodal prehabilitation program on functional recovery after colorectal cancer surgery: a pilot study. </w:t>
      </w:r>
      <w:r w:rsidR="00111EB8" w:rsidRPr="00CC7665">
        <w:rPr>
          <w:i/>
          <w:noProof/>
        </w:rPr>
        <w:t>Surg Endosc</w:t>
      </w:r>
      <w:r w:rsidR="00111EB8" w:rsidRPr="00111EB8">
        <w:rPr>
          <w:noProof/>
        </w:rPr>
        <w:t xml:space="preserve"> 2013;27(4):1072–82. </w:t>
      </w:r>
    </w:p>
    <w:p w:rsidR="00111EB8" w:rsidRPr="00111EB8" w:rsidRDefault="00111EB8">
      <w:pPr>
        <w:pStyle w:val="NormalWeb"/>
        <w:ind w:left="640" w:hanging="640"/>
        <w:divId w:val="431782580"/>
        <w:rPr>
          <w:noProof/>
        </w:rPr>
      </w:pPr>
      <w:r w:rsidRPr="00111EB8">
        <w:rPr>
          <w:noProof/>
        </w:rPr>
        <w:t xml:space="preserve">36. </w:t>
      </w:r>
      <w:r w:rsidRPr="00111EB8">
        <w:rPr>
          <w:noProof/>
        </w:rPr>
        <w:tab/>
        <w:t xml:space="preserve">Kim DJ, Mayo NE, Carli F, Montgomery DL, Zavorsky GS. Responsive measures to prehabilitation in patients undergoing bowel resection surgery. </w:t>
      </w:r>
      <w:r w:rsidRPr="00CC7665">
        <w:rPr>
          <w:i/>
          <w:noProof/>
        </w:rPr>
        <w:t>Tohoku J Exp Med</w:t>
      </w:r>
      <w:r w:rsidRPr="00111EB8">
        <w:rPr>
          <w:noProof/>
        </w:rPr>
        <w:t xml:space="preserve"> 2009;217(2):109–15. </w:t>
      </w:r>
    </w:p>
    <w:p w:rsidR="00111EB8" w:rsidRPr="00111EB8" w:rsidRDefault="00111EB8">
      <w:pPr>
        <w:pStyle w:val="NormalWeb"/>
        <w:ind w:left="640" w:hanging="640"/>
        <w:divId w:val="431782580"/>
        <w:rPr>
          <w:noProof/>
        </w:rPr>
      </w:pPr>
      <w:r w:rsidRPr="00111EB8">
        <w:rPr>
          <w:noProof/>
        </w:rPr>
        <w:t xml:space="preserve">37. </w:t>
      </w:r>
      <w:r w:rsidRPr="00111EB8">
        <w:rPr>
          <w:noProof/>
        </w:rPr>
        <w:tab/>
        <w:t>Dronkers JJ, Lamberts H, Reutelingsperger IMMD</w:t>
      </w:r>
      <w:r w:rsidR="00374B3F">
        <w:rPr>
          <w:noProof/>
        </w:rPr>
        <w:t>, Naber RH, Dronkers-Landman CM, Veldman A</w:t>
      </w:r>
      <w:r w:rsidR="00CC7665">
        <w:rPr>
          <w:noProof/>
        </w:rPr>
        <w:t xml:space="preserve"> </w:t>
      </w:r>
      <w:r w:rsidRPr="00111EB8">
        <w:rPr>
          <w:noProof/>
        </w:rPr>
        <w:t xml:space="preserve">et al. Preoperative therapeutic programme for elderly patients scheduled for elective abdominal oncological surgery: a randomized controlled pilot study. </w:t>
      </w:r>
      <w:r w:rsidRPr="00CC7665">
        <w:rPr>
          <w:i/>
          <w:noProof/>
        </w:rPr>
        <w:t>Clin Rehabil</w:t>
      </w:r>
      <w:r w:rsidRPr="00111EB8">
        <w:rPr>
          <w:noProof/>
        </w:rPr>
        <w:t xml:space="preserve"> 2010;24(7):614–22. </w:t>
      </w:r>
    </w:p>
    <w:p w:rsidR="00111EB8" w:rsidRPr="00111EB8" w:rsidRDefault="00111EB8">
      <w:pPr>
        <w:pStyle w:val="NormalWeb"/>
        <w:ind w:left="640" w:hanging="640"/>
        <w:divId w:val="431782580"/>
        <w:rPr>
          <w:noProof/>
        </w:rPr>
      </w:pPr>
      <w:r w:rsidRPr="00111EB8">
        <w:rPr>
          <w:noProof/>
        </w:rPr>
        <w:t xml:space="preserve">38. </w:t>
      </w:r>
      <w:r w:rsidRPr="00111EB8">
        <w:rPr>
          <w:noProof/>
        </w:rPr>
        <w:tab/>
        <w:t xml:space="preserve">Kothmann E, Batterham </w:t>
      </w:r>
      <w:r w:rsidR="00CC7665">
        <w:rPr>
          <w:noProof/>
        </w:rPr>
        <w:t>A</w:t>
      </w:r>
      <w:r w:rsidRPr="00111EB8">
        <w:rPr>
          <w:noProof/>
        </w:rPr>
        <w:t>M, Owen SJ</w:t>
      </w:r>
      <w:r w:rsidR="00374B3F">
        <w:rPr>
          <w:noProof/>
        </w:rPr>
        <w:t>, Turley AJ, Cheesman M, Parry A</w:t>
      </w:r>
      <w:r w:rsidRPr="00111EB8">
        <w:rPr>
          <w:noProof/>
        </w:rPr>
        <w:t xml:space="preserve"> et al. Effect of short-term exercise training on aerobic fitness in patients with abdominal aortic aneurysms: a pilot study. </w:t>
      </w:r>
      <w:r w:rsidRPr="00CC7665">
        <w:rPr>
          <w:i/>
          <w:noProof/>
        </w:rPr>
        <w:t>Br J Anaesth</w:t>
      </w:r>
      <w:r w:rsidRPr="00111EB8">
        <w:rPr>
          <w:noProof/>
        </w:rPr>
        <w:t xml:space="preserve"> 2009;103(4):505–10. </w:t>
      </w:r>
    </w:p>
    <w:p w:rsidR="00111EB8" w:rsidRPr="00111EB8" w:rsidRDefault="00111EB8">
      <w:pPr>
        <w:pStyle w:val="NormalWeb"/>
        <w:ind w:left="640" w:hanging="640"/>
        <w:divId w:val="431782580"/>
        <w:rPr>
          <w:noProof/>
        </w:rPr>
      </w:pPr>
      <w:r w:rsidRPr="00111EB8">
        <w:rPr>
          <w:noProof/>
        </w:rPr>
        <w:t xml:space="preserve">39. </w:t>
      </w:r>
      <w:r w:rsidRPr="00111EB8">
        <w:rPr>
          <w:noProof/>
        </w:rPr>
        <w:tab/>
        <w:t>Choi BCK, Pak AWP, Choi JCL, Choi ECL. Daily step goal of 10,000 steps: a liter</w:t>
      </w:r>
      <w:r w:rsidR="00CC7665">
        <w:rPr>
          <w:noProof/>
        </w:rPr>
        <w:t xml:space="preserve">ature review. </w:t>
      </w:r>
      <w:r w:rsidR="00CC7665" w:rsidRPr="00CC7665">
        <w:rPr>
          <w:i/>
          <w:noProof/>
        </w:rPr>
        <w:t>Clin Investig Med</w:t>
      </w:r>
      <w:r w:rsidRPr="00111EB8">
        <w:rPr>
          <w:noProof/>
        </w:rPr>
        <w:t xml:space="preserve"> 2007;30(3):146–51. </w:t>
      </w:r>
    </w:p>
    <w:p w:rsidR="00111EB8" w:rsidRPr="00111EB8" w:rsidRDefault="00111EB8">
      <w:pPr>
        <w:pStyle w:val="NormalWeb"/>
        <w:ind w:left="640" w:hanging="640"/>
        <w:divId w:val="431782580"/>
        <w:rPr>
          <w:noProof/>
        </w:rPr>
      </w:pPr>
      <w:r w:rsidRPr="00111EB8">
        <w:rPr>
          <w:noProof/>
        </w:rPr>
        <w:lastRenderedPageBreak/>
        <w:t xml:space="preserve">40. </w:t>
      </w:r>
      <w:r w:rsidRPr="00111EB8">
        <w:rPr>
          <w:noProof/>
        </w:rPr>
        <w:tab/>
        <w:t>Snowd</w:t>
      </w:r>
      <w:r w:rsidR="00CC7665">
        <w:rPr>
          <w:noProof/>
        </w:rPr>
        <w:t>en CP, Prentis JM, Anderson HL</w:t>
      </w:r>
      <w:r w:rsidR="00374B3F">
        <w:rPr>
          <w:noProof/>
        </w:rPr>
        <w:t>, Roberts DR, Randels D, Renton M</w:t>
      </w:r>
      <w:r w:rsidR="00CC7665">
        <w:rPr>
          <w:noProof/>
        </w:rPr>
        <w:t xml:space="preserve"> </w:t>
      </w:r>
      <w:r w:rsidRPr="00111EB8">
        <w:rPr>
          <w:noProof/>
        </w:rPr>
        <w:t>et al. Submaximal cardiopulmonary exercise testing predicts complications and hospital le</w:t>
      </w:r>
      <w:r w:rsidR="00374B3F">
        <w:rPr>
          <w:noProof/>
        </w:rPr>
        <w:t>nod</w:t>
      </w:r>
      <w:r w:rsidRPr="00111EB8">
        <w:rPr>
          <w:noProof/>
        </w:rPr>
        <w:t xml:space="preserve">ngth of stay in patients undergoing major elective surgery. </w:t>
      </w:r>
      <w:r w:rsidRPr="00CC7665">
        <w:rPr>
          <w:i/>
          <w:noProof/>
        </w:rPr>
        <w:t>Ann Surg</w:t>
      </w:r>
      <w:r w:rsidRPr="00111EB8">
        <w:rPr>
          <w:noProof/>
        </w:rPr>
        <w:t xml:space="preserve"> 2010;251(3):535–41. </w:t>
      </w:r>
    </w:p>
    <w:p w:rsidR="00E775CE" w:rsidRDefault="00F10F79" w:rsidP="00111EB8">
      <w:pPr>
        <w:pStyle w:val="NormalWeb"/>
        <w:ind w:left="640" w:hanging="640"/>
        <w:divId w:val="289821454"/>
      </w:pPr>
      <w:r>
        <w:fldChar w:fldCharType="end"/>
      </w:r>
    </w:p>
    <w:p w:rsidR="008A20A1" w:rsidRDefault="008A20A1"/>
    <w:sectPr w:rsidR="008A20A1" w:rsidSect="008A20A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JansonText-Roman">
    <w:altName w:val="Arial Unicode MS"/>
    <w:panose1 w:val="00000000000000000000"/>
    <w:charset w:val="81"/>
    <w:family w:val="auto"/>
    <w:notTrueType/>
    <w:pitch w:val="default"/>
    <w:sig w:usb0="00000000" w:usb1="09060000" w:usb2="00000010" w:usb3="00000000" w:csb0="0008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2E5"/>
    <w:multiLevelType w:val="hybridMultilevel"/>
    <w:tmpl w:val="C856174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DDA0824"/>
    <w:multiLevelType w:val="hybridMultilevel"/>
    <w:tmpl w:val="F1805C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877005"/>
    <w:rsid w:val="0000082F"/>
    <w:rsid w:val="00001E67"/>
    <w:rsid w:val="00004CF2"/>
    <w:rsid w:val="00005EA6"/>
    <w:rsid w:val="000073BC"/>
    <w:rsid w:val="00025912"/>
    <w:rsid w:val="00027FCB"/>
    <w:rsid w:val="000313B6"/>
    <w:rsid w:val="00031D34"/>
    <w:rsid w:val="0005253D"/>
    <w:rsid w:val="000708CB"/>
    <w:rsid w:val="00072A6E"/>
    <w:rsid w:val="00077083"/>
    <w:rsid w:val="000847F3"/>
    <w:rsid w:val="00086494"/>
    <w:rsid w:val="000A22AF"/>
    <w:rsid w:val="000A712B"/>
    <w:rsid w:val="000B0BAE"/>
    <w:rsid w:val="000E61D7"/>
    <w:rsid w:val="000F2739"/>
    <w:rsid w:val="00100629"/>
    <w:rsid w:val="00103A41"/>
    <w:rsid w:val="00106431"/>
    <w:rsid w:val="00110BFB"/>
    <w:rsid w:val="00111EB8"/>
    <w:rsid w:val="001133A3"/>
    <w:rsid w:val="001222BC"/>
    <w:rsid w:val="00132D8A"/>
    <w:rsid w:val="001418A3"/>
    <w:rsid w:val="0014207C"/>
    <w:rsid w:val="00145530"/>
    <w:rsid w:val="0014621E"/>
    <w:rsid w:val="0015028E"/>
    <w:rsid w:val="00153133"/>
    <w:rsid w:val="0018453D"/>
    <w:rsid w:val="00190158"/>
    <w:rsid w:val="00191D32"/>
    <w:rsid w:val="001955E9"/>
    <w:rsid w:val="001A11A9"/>
    <w:rsid w:val="001A5272"/>
    <w:rsid w:val="001A6E27"/>
    <w:rsid w:val="001B4A9C"/>
    <w:rsid w:val="001C786D"/>
    <w:rsid w:val="001D32BE"/>
    <w:rsid w:val="001D443A"/>
    <w:rsid w:val="001D44BC"/>
    <w:rsid w:val="001E565C"/>
    <w:rsid w:val="001E7701"/>
    <w:rsid w:val="001F71AE"/>
    <w:rsid w:val="00206A79"/>
    <w:rsid w:val="00220723"/>
    <w:rsid w:val="0022469D"/>
    <w:rsid w:val="002328F7"/>
    <w:rsid w:val="00236122"/>
    <w:rsid w:val="002402CF"/>
    <w:rsid w:val="00241908"/>
    <w:rsid w:val="002451B5"/>
    <w:rsid w:val="0024537C"/>
    <w:rsid w:val="00245D0F"/>
    <w:rsid w:val="00251C97"/>
    <w:rsid w:val="0025669A"/>
    <w:rsid w:val="00272BA8"/>
    <w:rsid w:val="00272D6C"/>
    <w:rsid w:val="0028341A"/>
    <w:rsid w:val="00285AB8"/>
    <w:rsid w:val="00286CB2"/>
    <w:rsid w:val="002951C8"/>
    <w:rsid w:val="002A100A"/>
    <w:rsid w:val="002A4DD3"/>
    <w:rsid w:val="002B1576"/>
    <w:rsid w:val="002C098F"/>
    <w:rsid w:val="002C1848"/>
    <w:rsid w:val="002D4B3D"/>
    <w:rsid w:val="002E07AB"/>
    <w:rsid w:val="002E1357"/>
    <w:rsid w:val="002E3A5D"/>
    <w:rsid w:val="002E440A"/>
    <w:rsid w:val="002E5494"/>
    <w:rsid w:val="002E6CF0"/>
    <w:rsid w:val="002E7598"/>
    <w:rsid w:val="002F1119"/>
    <w:rsid w:val="00302EAD"/>
    <w:rsid w:val="003050A0"/>
    <w:rsid w:val="0030534F"/>
    <w:rsid w:val="00307A66"/>
    <w:rsid w:val="00313B04"/>
    <w:rsid w:val="00320977"/>
    <w:rsid w:val="00321D90"/>
    <w:rsid w:val="0032396B"/>
    <w:rsid w:val="00323D75"/>
    <w:rsid w:val="00324B02"/>
    <w:rsid w:val="003303F0"/>
    <w:rsid w:val="00342218"/>
    <w:rsid w:val="00351B9C"/>
    <w:rsid w:val="00371E4D"/>
    <w:rsid w:val="003726F5"/>
    <w:rsid w:val="00374B3F"/>
    <w:rsid w:val="003752ED"/>
    <w:rsid w:val="003855E4"/>
    <w:rsid w:val="00387B1B"/>
    <w:rsid w:val="00391034"/>
    <w:rsid w:val="003A11A1"/>
    <w:rsid w:val="003A38B7"/>
    <w:rsid w:val="003A4AF0"/>
    <w:rsid w:val="003B17C2"/>
    <w:rsid w:val="003B5766"/>
    <w:rsid w:val="003C069D"/>
    <w:rsid w:val="003C293F"/>
    <w:rsid w:val="003C55B3"/>
    <w:rsid w:val="003E0178"/>
    <w:rsid w:val="004039B5"/>
    <w:rsid w:val="004040BC"/>
    <w:rsid w:val="00417BFC"/>
    <w:rsid w:val="00426F08"/>
    <w:rsid w:val="00430F17"/>
    <w:rsid w:val="00432E1D"/>
    <w:rsid w:val="0043303F"/>
    <w:rsid w:val="004416D1"/>
    <w:rsid w:val="00441F3D"/>
    <w:rsid w:val="004559A0"/>
    <w:rsid w:val="00456D12"/>
    <w:rsid w:val="00461CEF"/>
    <w:rsid w:val="004712D0"/>
    <w:rsid w:val="00477219"/>
    <w:rsid w:val="00481DCB"/>
    <w:rsid w:val="004936B7"/>
    <w:rsid w:val="00495C4C"/>
    <w:rsid w:val="004A4DAC"/>
    <w:rsid w:val="004A6D8E"/>
    <w:rsid w:val="004B0A89"/>
    <w:rsid w:val="004B1179"/>
    <w:rsid w:val="004C016A"/>
    <w:rsid w:val="004C3F32"/>
    <w:rsid w:val="004C5A51"/>
    <w:rsid w:val="004C5B94"/>
    <w:rsid w:val="004C7302"/>
    <w:rsid w:val="004D5AA6"/>
    <w:rsid w:val="004E3827"/>
    <w:rsid w:val="004E3D4D"/>
    <w:rsid w:val="004E700F"/>
    <w:rsid w:val="004E78B4"/>
    <w:rsid w:val="004F2061"/>
    <w:rsid w:val="004F35B7"/>
    <w:rsid w:val="004F597D"/>
    <w:rsid w:val="004F60A3"/>
    <w:rsid w:val="00507831"/>
    <w:rsid w:val="00512526"/>
    <w:rsid w:val="00513AE5"/>
    <w:rsid w:val="005213E4"/>
    <w:rsid w:val="00521651"/>
    <w:rsid w:val="00524788"/>
    <w:rsid w:val="00537D0D"/>
    <w:rsid w:val="00542238"/>
    <w:rsid w:val="0055476E"/>
    <w:rsid w:val="00555522"/>
    <w:rsid w:val="0055661D"/>
    <w:rsid w:val="0056106A"/>
    <w:rsid w:val="00561082"/>
    <w:rsid w:val="0056441E"/>
    <w:rsid w:val="00567F95"/>
    <w:rsid w:val="005740C3"/>
    <w:rsid w:val="00582313"/>
    <w:rsid w:val="0058414C"/>
    <w:rsid w:val="005859D0"/>
    <w:rsid w:val="00596499"/>
    <w:rsid w:val="005974F2"/>
    <w:rsid w:val="005B24DF"/>
    <w:rsid w:val="005B77F9"/>
    <w:rsid w:val="005C3141"/>
    <w:rsid w:val="005C3307"/>
    <w:rsid w:val="005C3456"/>
    <w:rsid w:val="005C431B"/>
    <w:rsid w:val="005D1017"/>
    <w:rsid w:val="005D2A75"/>
    <w:rsid w:val="005D5FAC"/>
    <w:rsid w:val="005E2575"/>
    <w:rsid w:val="005F5EC6"/>
    <w:rsid w:val="005F6FA7"/>
    <w:rsid w:val="0060148E"/>
    <w:rsid w:val="0060487F"/>
    <w:rsid w:val="0061027F"/>
    <w:rsid w:val="006129B9"/>
    <w:rsid w:val="00615E86"/>
    <w:rsid w:val="00634CBF"/>
    <w:rsid w:val="006416B1"/>
    <w:rsid w:val="00653C45"/>
    <w:rsid w:val="00660266"/>
    <w:rsid w:val="006603F2"/>
    <w:rsid w:val="0066180C"/>
    <w:rsid w:val="0067016C"/>
    <w:rsid w:val="00677BBF"/>
    <w:rsid w:val="00680EF4"/>
    <w:rsid w:val="006927D5"/>
    <w:rsid w:val="00693DB7"/>
    <w:rsid w:val="006977B9"/>
    <w:rsid w:val="006A24DD"/>
    <w:rsid w:val="006A381A"/>
    <w:rsid w:val="006A49E1"/>
    <w:rsid w:val="006A691C"/>
    <w:rsid w:val="006C4990"/>
    <w:rsid w:val="006C6C03"/>
    <w:rsid w:val="006D1215"/>
    <w:rsid w:val="006D1705"/>
    <w:rsid w:val="006D73C2"/>
    <w:rsid w:val="006D785D"/>
    <w:rsid w:val="006E1A52"/>
    <w:rsid w:val="006E35DB"/>
    <w:rsid w:val="006E3D66"/>
    <w:rsid w:val="006E7345"/>
    <w:rsid w:val="006F06FE"/>
    <w:rsid w:val="006F2161"/>
    <w:rsid w:val="00704474"/>
    <w:rsid w:val="00704CC9"/>
    <w:rsid w:val="00711375"/>
    <w:rsid w:val="007134C0"/>
    <w:rsid w:val="007210C4"/>
    <w:rsid w:val="007262AE"/>
    <w:rsid w:val="00734B21"/>
    <w:rsid w:val="0073596B"/>
    <w:rsid w:val="007377EF"/>
    <w:rsid w:val="007568FC"/>
    <w:rsid w:val="00763B70"/>
    <w:rsid w:val="00765A71"/>
    <w:rsid w:val="0077170B"/>
    <w:rsid w:val="00775AA3"/>
    <w:rsid w:val="00775DE7"/>
    <w:rsid w:val="0078366C"/>
    <w:rsid w:val="00783CA9"/>
    <w:rsid w:val="007974B1"/>
    <w:rsid w:val="007B3CEE"/>
    <w:rsid w:val="007C10AD"/>
    <w:rsid w:val="007C2622"/>
    <w:rsid w:val="007C35BD"/>
    <w:rsid w:val="007E2C9F"/>
    <w:rsid w:val="007E3968"/>
    <w:rsid w:val="007F61A7"/>
    <w:rsid w:val="00821BBA"/>
    <w:rsid w:val="00824E73"/>
    <w:rsid w:val="0082532C"/>
    <w:rsid w:val="008330D9"/>
    <w:rsid w:val="008441BA"/>
    <w:rsid w:val="00845F3C"/>
    <w:rsid w:val="00852C43"/>
    <w:rsid w:val="008550DB"/>
    <w:rsid w:val="00857B06"/>
    <w:rsid w:val="00861ED7"/>
    <w:rsid w:val="00871B01"/>
    <w:rsid w:val="008738B7"/>
    <w:rsid w:val="00873B17"/>
    <w:rsid w:val="00877005"/>
    <w:rsid w:val="008844FF"/>
    <w:rsid w:val="008857FE"/>
    <w:rsid w:val="00885AE3"/>
    <w:rsid w:val="008923BA"/>
    <w:rsid w:val="00892986"/>
    <w:rsid w:val="00896A27"/>
    <w:rsid w:val="00897CFD"/>
    <w:rsid w:val="008A20A1"/>
    <w:rsid w:val="008B0E90"/>
    <w:rsid w:val="008C4A99"/>
    <w:rsid w:val="008C6D0F"/>
    <w:rsid w:val="008D0B14"/>
    <w:rsid w:val="008D25D0"/>
    <w:rsid w:val="008D2DFD"/>
    <w:rsid w:val="008E355F"/>
    <w:rsid w:val="008F38A6"/>
    <w:rsid w:val="008F56B3"/>
    <w:rsid w:val="00906848"/>
    <w:rsid w:val="009068EA"/>
    <w:rsid w:val="00907A3C"/>
    <w:rsid w:val="009236BB"/>
    <w:rsid w:val="009328D3"/>
    <w:rsid w:val="00933B5C"/>
    <w:rsid w:val="00951645"/>
    <w:rsid w:val="00960A53"/>
    <w:rsid w:val="00963FE7"/>
    <w:rsid w:val="00966A14"/>
    <w:rsid w:val="00975DC5"/>
    <w:rsid w:val="00976FE6"/>
    <w:rsid w:val="00981081"/>
    <w:rsid w:val="00991973"/>
    <w:rsid w:val="009A3825"/>
    <w:rsid w:val="009A56E0"/>
    <w:rsid w:val="009B0D6C"/>
    <w:rsid w:val="009B1B00"/>
    <w:rsid w:val="009C2771"/>
    <w:rsid w:val="009C33F9"/>
    <w:rsid w:val="009C7CA0"/>
    <w:rsid w:val="009D2B3C"/>
    <w:rsid w:val="009E03FA"/>
    <w:rsid w:val="009E0F8C"/>
    <w:rsid w:val="009E6AA1"/>
    <w:rsid w:val="00A122A7"/>
    <w:rsid w:val="00A144FF"/>
    <w:rsid w:val="00A17B44"/>
    <w:rsid w:val="00A21055"/>
    <w:rsid w:val="00A251BF"/>
    <w:rsid w:val="00A30D2E"/>
    <w:rsid w:val="00A35243"/>
    <w:rsid w:val="00A36D8E"/>
    <w:rsid w:val="00A41DF1"/>
    <w:rsid w:val="00A41FD9"/>
    <w:rsid w:val="00A52B8B"/>
    <w:rsid w:val="00A5473C"/>
    <w:rsid w:val="00A55215"/>
    <w:rsid w:val="00A60FF3"/>
    <w:rsid w:val="00A61A4D"/>
    <w:rsid w:val="00A85CBA"/>
    <w:rsid w:val="00AA1142"/>
    <w:rsid w:val="00AB1AB1"/>
    <w:rsid w:val="00AB2A51"/>
    <w:rsid w:val="00AF3038"/>
    <w:rsid w:val="00AF6E43"/>
    <w:rsid w:val="00B02E8F"/>
    <w:rsid w:val="00B05015"/>
    <w:rsid w:val="00B115FC"/>
    <w:rsid w:val="00B16A0A"/>
    <w:rsid w:val="00B25932"/>
    <w:rsid w:val="00B369DA"/>
    <w:rsid w:val="00B4052A"/>
    <w:rsid w:val="00B42834"/>
    <w:rsid w:val="00B43328"/>
    <w:rsid w:val="00B44A5C"/>
    <w:rsid w:val="00B45F44"/>
    <w:rsid w:val="00B515A5"/>
    <w:rsid w:val="00B559CE"/>
    <w:rsid w:val="00B60EDE"/>
    <w:rsid w:val="00B902FC"/>
    <w:rsid w:val="00B92E49"/>
    <w:rsid w:val="00B94799"/>
    <w:rsid w:val="00BC01D8"/>
    <w:rsid w:val="00BE068C"/>
    <w:rsid w:val="00BE5FAA"/>
    <w:rsid w:val="00BE7E6A"/>
    <w:rsid w:val="00BF5C45"/>
    <w:rsid w:val="00BF6384"/>
    <w:rsid w:val="00C06A47"/>
    <w:rsid w:val="00C142F6"/>
    <w:rsid w:val="00C23967"/>
    <w:rsid w:val="00C24FA0"/>
    <w:rsid w:val="00C45D1E"/>
    <w:rsid w:val="00C46DCC"/>
    <w:rsid w:val="00C50DAF"/>
    <w:rsid w:val="00C60713"/>
    <w:rsid w:val="00C74417"/>
    <w:rsid w:val="00C80EAA"/>
    <w:rsid w:val="00C87408"/>
    <w:rsid w:val="00CA7831"/>
    <w:rsid w:val="00CB49EB"/>
    <w:rsid w:val="00CC7665"/>
    <w:rsid w:val="00CD0161"/>
    <w:rsid w:val="00CD31C7"/>
    <w:rsid w:val="00D13F6B"/>
    <w:rsid w:val="00D210D2"/>
    <w:rsid w:val="00D222FC"/>
    <w:rsid w:val="00D23481"/>
    <w:rsid w:val="00D255F5"/>
    <w:rsid w:val="00D2583B"/>
    <w:rsid w:val="00D3054D"/>
    <w:rsid w:val="00D317FB"/>
    <w:rsid w:val="00D4303C"/>
    <w:rsid w:val="00D45A7E"/>
    <w:rsid w:val="00D5167D"/>
    <w:rsid w:val="00D54CE4"/>
    <w:rsid w:val="00D60094"/>
    <w:rsid w:val="00D60274"/>
    <w:rsid w:val="00D713EC"/>
    <w:rsid w:val="00D84297"/>
    <w:rsid w:val="00D84DB1"/>
    <w:rsid w:val="00D87801"/>
    <w:rsid w:val="00D9095E"/>
    <w:rsid w:val="00DA0BDA"/>
    <w:rsid w:val="00DA22D0"/>
    <w:rsid w:val="00DA67E3"/>
    <w:rsid w:val="00DC3DF3"/>
    <w:rsid w:val="00DD4BC2"/>
    <w:rsid w:val="00DD4DD1"/>
    <w:rsid w:val="00DD76AF"/>
    <w:rsid w:val="00DF061B"/>
    <w:rsid w:val="00DF4885"/>
    <w:rsid w:val="00DF684B"/>
    <w:rsid w:val="00DF6A12"/>
    <w:rsid w:val="00DF7D25"/>
    <w:rsid w:val="00E0452C"/>
    <w:rsid w:val="00E06E92"/>
    <w:rsid w:val="00E112E0"/>
    <w:rsid w:val="00E15415"/>
    <w:rsid w:val="00E2026B"/>
    <w:rsid w:val="00E27063"/>
    <w:rsid w:val="00E301A5"/>
    <w:rsid w:val="00E3721B"/>
    <w:rsid w:val="00E40AC4"/>
    <w:rsid w:val="00E428B9"/>
    <w:rsid w:val="00E45463"/>
    <w:rsid w:val="00E51F60"/>
    <w:rsid w:val="00E538C8"/>
    <w:rsid w:val="00E5535D"/>
    <w:rsid w:val="00E56B11"/>
    <w:rsid w:val="00E5778D"/>
    <w:rsid w:val="00E60AB1"/>
    <w:rsid w:val="00E61AB9"/>
    <w:rsid w:val="00E632D6"/>
    <w:rsid w:val="00E65580"/>
    <w:rsid w:val="00E73B5A"/>
    <w:rsid w:val="00E7427D"/>
    <w:rsid w:val="00E7719F"/>
    <w:rsid w:val="00E775CE"/>
    <w:rsid w:val="00E96117"/>
    <w:rsid w:val="00EA41A5"/>
    <w:rsid w:val="00EB237F"/>
    <w:rsid w:val="00EC3EFD"/>
    <w:rsid w:val="00EC4940"/>
    <w:rsid w:val="00EC6EAC"/>
    <w:rsid w:val="00ED75AC"/>
    <w:rsid w:val="00EF4EB9"/>
    <w:rsid w:val="00F10F79"/>
    <w:rsid w:val="00F114AF"/>
    <w:rsid w:val="00F152F3"/>
    <w:rsid w:val="00F17867"/>
    <w:rsid w:val="00F22E05"/>
    <w:rsid w:val="00F23FB4"/>
    <w:rsid w:val="00F272C5"/>
    <w:rsid w:val="00F32189"/>
    <w:rsid w:val="00F34443"/>
    <w:rsid w:val="00F37519"/>
    <w:rsid w:val="00F40072"/>
    <w:rsid w:val="00F50865"/>
    <w:rsid w:val="00F57862"/>
    <w:rsid w:val="00F623C5"/>
    <w:rsid w:val="00F70682"/>
    <w:rsid w:val="00F73309"/>
    <w:rsid w:val="00F74949"/>
    <w:rsid w:val="00F77A99"/>
    <w:rsid w:val="00F909C6"/>
    <w:rsid w:val="00FB2505"/>
    <w:rsid w:val="00FC1789"/>
    <w:rsid w:val="00FC18D8"/>
    <w:rsid w:val="00FC34B2"/>
    <w:rsid w:val="00FC7C08"/>
    <w:rsid w:val="00FD1DEA"/>
    <w:rsid w:val="00FD23A7"/>
    <w:rsid w:val="00FD3E9C"/>
    <w:rsid w:val="00FF2CAB"/>
    <w:rsid w:val="00FF63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38"/>
    <w:pPr>
      <w:spacing w:before="120" w:after="240" w:line="480" w:lineRule="auto"/>
      <w:jc w:val="both"/>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A17B44"/>
    <w:pPr>
      <w:spacing w:before="360"/>
      <w:outlineLvl w:val="0"/>
    </w:pPr>
    <w:rPr>
      <w:b/>
    </w:rPr>
  </w:style>
  <w:style w:type="paragraph" w:styleId="Heading2">
    <w:name w:val="heading 2"/>
    <w:basedOn w:val="Normal"/>
    <w:next w:val="Normal"/>
    <w:link w:val="Heading2Char"/>
    <w:uiPriority w:val="9"/>
    <w:unhideWhenUsed/>
    <w:qFormat/>
    <w:rsid w:val="0067016C"/>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542238"/>
    <w:pPr>
      <w:spacing w:after="0" w:line="240" w:lineRule="auto"/>
    </w:pPr>
    <w:rPr>
      <w:rFonts w:ascii="Cambria" w:eastAsia="MS Mincho" w:hAnsi="Cambria" w:cs="Times New Roman"/>
      <w:sz w:val="24"/>
      <w:szCs w:val="24"/>
    </w:rPr>
  </w:style>
  <w:style w:type="character" w:styleId="Hyperlink">
    <w:name w:val="Hyperlink"/>
    <w:basedOn w:val="DefaultParagraphFont"/>
    <w:uiPriority w:val="99"/>
    <w:unhideWhenUsed/>
    <w:rsid w:val="00542238"/>
    <w:rPr>
      <w:color w:val="0000FF"/>
      <w:u w:val="single"/>
    </w:rPr>
  </w:style>
  <w:style w:type="character" w:customStyle="1" w:styleId="apple-style-span">
    <w:name w:val="apple-style-span"/>
    <w:basedOn w:val="DefaultParagraphFont"/>
    <w:rsid w:val="001C786D"/>
    <w:rPr>
      <w:rFonts w:cs="Times New Roman"/>
    </w:rPr>
  </w:style>
  <w:style w:type="paragraph" w:styleId="NormalWeb">
    <w:name w:val="Normal (Web)"/>
    <w:basedOn w:val="Normal"/>
    <w:uiPriority w:val="99"/>
    <w:unhideWhenUsed/>
    <w:rsid w:val="004E3D4D"/>
    <w:pPr>
      <w:spacing w:before="100" w:beforeAutospacing="1" w:after="100" w:afterAutospacing="1" w:line="240" w:lineRule="auto"/>
      <w:jc w:val="left"/>
    </w:pPr>
    <w:rPr>
      <w:rFonts w:eastAsiaTheme="minorEastAsia"/>
      <w:lang w:eastAsia="en-GB"/>
    </w:rPr>
  </w:style>
  <w:style w:type="character" w:customStyle="1" w:styleId="Heading2Char">
    <w:name w:val="Heading 2 Char"/>
    <w:basedOn w:val="DefaultParagraphFont"/>
    <w:link w:val="Heading2"/>
    <w:uiPriority w:val="9"/>
    <w:rsid w:val="0067016C"/>
    <w:rPr>
      <w:rFonts w:ascii="Times New Roman" w:eastAsia="MS Mincho" w:hAnsi="Times New Roman" w:cs="Times New Roman"/>
      <w:sz w:val="24"/>
      <w:szCs w:val="24"/>
      <w:u w:val="single"/>
    </w:rPr>
  </w:style>
  <w:style w:type="character" w:customStyle="1" w:styleId="ecxapple-converted-space">
    <w:name w:val="ecxapple-converted-space"/>
    <w:basedOn w:val="DefaultParagraphFont"/>
    <w:rsid w:val="0022469D"/>
  </w:style>
  <w:style w:type="character" w:styleId="CommentReference">
    <w:name w:val="annotation reference"/>
    <w:basedOn w:val="DefaultParagraphFont"/>
    <w:uiPriority w:val="99"/>
    <w:semiHidden/>
    <w:unhideWhenUsed/>
    <w:rsid w:val="003050A0"/>
    <w:rPr>
      <w:sz w:val="16"/>
      <w:szCs w:val="16"/>
    </w:rPr>
  </w:style>
  <w:style w:type="paragraph" w:styleId="CommentText">
    <w:name w:val="annotation text"/>
    <w:basedOn w:val="Normal"/>
    <w:link w:val="CommentTextChar"/>
    <w:uiPriority w:val="99"/>
    <w:semiHidden/>
    <w:unhideWhenUsed/>
    <w:rsid w:val="003050A0"/>
    <w:pPr>
      <w:spacing w:line="240" w:lineRule="auto"/>
    </w:pPr>
    <w:rPr>
      <w:sz w:val="20"/>
      <w:szCs w:val="20"/>
    </w:rPr>
  </w:style>
  <w:style w:type="character" w:customStyle="1" w:styleId="CommentTextChar">
    <w:name w:val="Comment Text Char"/>
    <w:basedOn w:val="DefaultParagraphFont"/>
    <w:link w:val="CommentText"/>
    <w:uiPriority w:val="99"/>
    <w:semiHidden/>
    <w:rsid w:val="003050A0"/>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50A0"/>
    <w:rPr>
      <w:b/>
      <w:bCs/>
    </w:rPr>
  </w:style>
  <w:style w:type="character" w:customStyle="1" w:styleId="CommentSubjectChar">
    <w:name w:val="Comment Subject Char"/>
    <w:basedOn w:val="CommentTextChar"/>
    <w:link w:val="CommentSubject"/>
    <w:uiPriority w:val="99"/>
    <w:semiHidden/>
    <w:rsid w:val="003050A0"/>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3050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A0"/>
    <w:rPr>
      <w:rFonts w:ascii="Tahoma" w:eastAsia="MS Mincho" w:hAnsi="Tahoma" w:cs="Tahoma"/>
      <w:sz w:val="16"/>
      <w:szCs w:val="16"/>
    </w:rPr>
  </w:style>
  <w:style w:type="table" w:styleId="TableGrid">
    <w:name w:val="Table Grid"/>
    <w:basedOn w:val="TableNormal"/>
    <w:uiPriority w:val="59"/>
    <w:rsid w:val="00855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550DB"/>
    <w:pPr>
      <w:spacing w:after="0" w:line="240" w:lineRule="auto"/>
    </w:pPr>
  </w:style>
  <w:style w:type="paragraph" w:styleId="ListParagraph">
    <w:name w:val="List Paragraph"/>
    <w:basedOn w:val="Normal"/>
    <w:uiPriority w:val="34"/>
    <w:qFormat/>
    <w:rsid w:val="00F34443"/>
    <w:pPr>
      <w:spacing w:before="0" w:after="200" w:line="276" w:lineRule="auto"/>
      <w:ind w:left="720"/>
      <w:contextualSpacing/>
      <w:jc w:val="left"/>
    </w:pPr>
    <w:rPr>
      <w:rFonts w:asciiTheme="minorHAnsi" w:eastAsiaTheme="minorHAnsi" w:hAnsiTheme="minorHAnsi" w:cstheme="minorBidi"/>
      <w:sz w:val="22"/>
      <w:szCs w:val="22"/>
    </w:rPr>
  </w:style>
  <w:style w:type="paragraph" w:styleId="Revision">
    <w:name w:val="Revision"/>
    <w:hidden/>
    <w:uiPriority w:val="99"/>
    <w:semiHidden/>
    <w:rsid w:val="00F623C5"/>
    <w:pPr>
      <w:spacing w:after="0" w:line="240" w:lineRule="auto"/>
    </w:pPr>
    <w:rPr>
      <w:rFonts w:ascii="Times New Roman" w:eastAsia="MS Mincho" w:hAnsi="Times New Roman" w:cs="Times New Roman"/>
      <w:sz w:val="24"/>
      <w:szCs w:val="24"/>
    </w:rPr>
  </w:style>
  <w:style w:type="character" w:customStyle="1" w:styleId="Heading1Char">
    <w:name w:val="Heading 1 Char"/>
    <w:basedOn w:val="DefaultParagraphFont"/>
    <w:link w:val="Heading1"/>
    <w:uiPriority w:val="9"/>
    <w:rsid w:val="00A17B44"/>
    <w:rPr>
      <w:rFonts w:ascii="Times New Roman" w:eastAsia="MS Mincho" w:hAnsi="Times New Roman" w:cs="Times New Roman"/>
      <w:b/>
      <w:sz w:val="24"/>
      <w:szCs w:val="24"/>
    </w:rPr>
  </w:style>
  <w:style w:type="character" w:customStyle="1" w:styleId="apple-converted-space">
    <w:name w:val="apple-converted-space"/>
    <w:basedOn w:val="DefaultParagraphFont"/>
    <w:rsid w:val="00132D8A"/>
  </w:style>
  <w:style w:type="character" w:customStyle="1" w:styleId="slug-doi">
    <w:name w:val="slug-doi"/>
    <w:basedOn w:val="DefaultParagraphFont"/>
    <w:rsid w:val="00132D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238"/>
    <w:pPr>
      <w:spacing w:before="120" w:after="240" w:line="480" w:lineRule="auto"/>
      <w:jc w:val="both"/>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A17B44"/>
    <w:pPr>
      <w:spacing w:before="360"/>
      <w:outlineLvl w:val="0"/>
    </w:pPr>
    <w:rPr>
      <w:b/>
    </w:rPr>
  </w:style>
  <w:style w:type="paragraph" w:styleId="Heading2">
    <w:name w:val="heading 2"/>
    <w:basedOn w:val="Normal"/>
    <w:next w:val="Normal"/>
    <w:link w:val="Heading2Char"/>
    <w:uiPriority w:val="9"/>
    <w:unhideWhenUsed/>
    <w:qFormat/>
    <w:rsid w:val="0067016C"/>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uiPriority w:val="1"/>
    <w:qFormat/>
    <w:rsid w:val="00542238"/>
    <w:pPr>
      <w:spacing w:after="0" w:line="240" w:lineRule="auto"/>
    </w:pPr>
    <w:rPr>
      <w:rFonts w:ascii="Cambria" w:eastAsia="MS Mincho" w:hAnsi="Cambria" w:cs="Times New Roman"/>
      <w:sz w:val="24"/>
      <w:szCs w:val="24"/>
    </w:rPr>
  </w:style>
  <w:style w:type="character" w:styleId="Hyperlink">
    <w:name w:val="Hyperlink"/>
    <w:basedOn w:val="DefaultParagraphFont"/>
    <w:uiPriority w:val="99"/>
    <w:unhideWhenUsed/>
    <w:rsid w:val="00542238"/>
    <w:rPr>
      <w:color w:val="0000FF"/>
      <w:u w:val="single"/>
    </w:rPr>
  </w:style>
  <w:style w:type="character" w:customStyle="1" w:styleId="apple-style-span">
    <w:name w:val="apple-style-span"/>
    <w:basedOn w:val="DefaultParagraphFont"/>
    <w:rsid w:val="001C786D"/>
    <w:rPr>
      <w:rFonts w:cs="Times New Roman"/>
    </w:rPr>
  </w:style>
  <w:style w:type="paragraph" w:styleId="NormalWeb">
    <w:name w:val="Normal (Web)"/>
    <w:basedOn w:val="Normal"/>
    <w:uiPriority w:val="99"/>
    <w:unhideWhenUsed/>
    <w:rsid w:val="004E3D4D"/>
    <w:pPr>
      <w:spacing w:before="100" w:beforeAutospacing="1" w:after="100" w:afterAutospacing="1" w:line="240" w:lineRule="auto"/>
      <w:jc w:val="left"/>
    </w:pPr>
    <w:rPr>
      <w:rFonts w:eastAsiaTheme="minorEastAsia"/>
      <w:lang w:eastAsia="en-GB"/>
    </w:rPr>
  </w:style>
  <w:style w:type="character" w:customStyle="1" w:styleId="Heading2Char">
    <w:name w:val="Heading 2 Char"/>
    <w:basedOn w:val="DefaultParagraphFont"/>
    <w:link w:val="Heading2"/>
    <w:uiPriority w:val="9"/>
    <w:rsid w:val="0067016C"/>
    <w:rPr>
      <w:rFonts w:ascii="Times New Roman" w:eastAsia="MS Mincho" w:hAnsi="Times New Roman" w:cs="Times New Roman"/>
      <w:sz w:val="24"/>
      <w:szCs w:val="24"/>
      <w:u w:val="single"/>
    </w:rPr>
  </w:style>
  <w:style w:type="character" w:customStyle="1" w:styleId="ecxapple-converted-space">
    <w:name w:val="ecxapple-converted-space"/>
    <w:basedOn w:val="DefaultParagraphFont"/>
    <w:rsid w:val="0022469D"/>
  </w:style>
  <w:style w:type="character" w:styleId="CommentReference">
    <w:name w:val="annotation reference"/>
    <w:basedOn w:val="DefaultParagraphFont"/>
    <w:uiPriority w:val="99"/>
    <w:semiHidden/>
    <w:unhideWhenUsed/>
    <w:rsid w:val="003050A0"/>
    <w:rPr>
      <w:sz w:val="16"/>
      <w:szCs w:val="16"/>
    </w:rPr>
  </w:style>
  <w:style w:type="paragraph" w:styleId="CommentText">
    <w:name w:val="annotation text"/>
    <w:basedOn w:val="Normal"/>
    <w:link w:val="CommentTextChar"/>
    <w:uiPriority w:val="99"/>
    <w:semiHidden/>
    <w:unhideWhenUsed/>
    <w:rsid w:val="003050A0"/>
    <w:pPr>
      <w:spacing w:line="240" w:lineRule="auto"/>
    </w:pPr>
    <w:rPr>
      <w:sz w:val="20"/>
      <w:szCs w:val="20"/>
    </w:rPr>
  </w:style>
  <w:style w:type="character" w:customStyle="1" w:styleId="CommentTextChar">
    <w:name w:val="Comment Text Char"/>
    <w:basedOn w:val="DefaultParagraphFont"/>
    <w:link w:val="CommentText"/>
    <w:uiPriority w:val="99"/>
    <w:semiHidden/>
    <w:rsid w:val="003050A0"/>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50A0"/>
    <w:rPr>
      <w:b/>
      <w:bCs/>
    </w:rPr>
  </w:style>
  <w:style w:type="character" w:customStyle="1" w:styleId="CommentSubjectChar">
    <w:name w:val="Comment Subject Char"/>
    <w:basedOn w:val="CommentTextChar"/>
    <w:link w:val="CommentSubject"/>
    <w:uiPriority w:val="99"/>
    <w:semiHidden/>
    <w:rsid w:val="003050A0"/>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3050A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A0"/>
    <w:rPr>
      <w:rFonts w:ascii="Tahoma" w:eastAsia="MS Mincho" w:hAnsi="Tahoma" w:cs="Tahoma"/>
      <w:sz w:val="16"/>
      <w:szCs w:val="16"/>
    </w:rPr>
  </w:style>
  <w:style w:type="table" w:styleId="TableGrid">
    <w:name w:val="Table Grid"/>
    <w:basedOn w:val="TableNormal"/>
    <w:uiPriority w:val="59"/>
    <w:rsid w:val="008550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8550DB"/>
    <w:pPr>
      <w:spacing w:after="0" w:line="240" w:lineRule="auto"/>
    </w:pPr>
  </w:style>
  <w:style w:type="paragraph" w:styleId="ListParagraph">
    <w:name w:val="List Paragraph"/>
    <w:basedOn w:val="Normal"/>
    <w:uiPriority w:val="34"/>
    <w:qFormat/>
    <w:rsid w:val="00F34443"/>
    <w:pPr>
      <w:spacing w:before="0" w:after="200" w:line="276" w:lineRule="auto"/>
      <w:ind w:left="720"/>
      <w:contextualSpacing/>
      <w:jc w:val="left"/>
    </w:pPr>
    <w:rPr>
      <w:rFonts w:asciiTheme="minorHAnsi" w:eastAsiaTheme="minorHAnsi" w:hAnsiTheme="minorHAnsi" w:cstheme="minorBidi"/>
      <w:sz w:val="22"/>
      <w:szCs w:val="22"/>
    </w:rPr>
  </w:style>
  <w:style w:type="paragraph" w:styleId="Revision">
    <w:name w:val="Revision"/>
    <w:hidden/>
    <w:uiPriority w:val="99"/>
    <w:semiHidden/>
    <w:rsid w:val="00F623C5"/>
    <w:pPr>
      <w:spacing w:after="0" w:line="240" w:lineRule="auto"/>
    </w:pPr>
    <w:rPr>
      <w:rFonts w:ascii="Times New Roman" w:eastAsia="MS Mincho" w:hAnsi="Times New Roman" w:cs="Times New Roman"/>
      <w:sz w:val="24"/>
      <w:szCs w:val="24"/>
    </w:rPr>
  </w:style>
  <w:style w:type="character" w:customStyle="1" w:styleId="Heading1Char">
    <w:name w:val="Heading 1 Char"/>
    <w:basedOn w:val="DefaultParagraphFont"/>
    <w:link w:val="Heading1"/>
    <w:uiPriority w:val="9"/>
    <w:rsid w:val="00A17B44"/>
    <w:rPr>
      <w:rFonts w:ascii="Times New Roman" w:eastAsia="MS Mincho" w:hAnsi="Times New Roman" w:cs="Times New Roman"/>
      <w:b/>
      <w:sz w:val="24"/>
      <w:szCs w:val="24"/>
    </w:rPr>
  </w:style>
  <w:style w:type="character" w:customStyle="1" w:styleId="apple-converted-space">
    <w:name w:val="apple-converted-space"/>
    <w:basedOn w:val="DefaultParagraphFont"/>
    <w:rsid w:val="00132D8A"/>
  </w:style>
  <w:style w:type="character" w:customStyle="1" w:styleId="slug-doi">
    <w:name w:val="slug-doi"/>
    <w:basedOn w:val="DefaultParagraphFont"/>
    <w:rsid w:val="00132D8A"/>
  </w:style>
</w:styles>
</file>

<file path=word/webSettings.xml><?xml version="1.0" encoding="utf-8"?>
<w:webSettings xmlns:r="http://schemas.openxmlformats.org/officeDocument/2006/relationships" xmlns:w="http://schemas.openxmlformats.org/wordprocessingml/2006/main">
  <w:divs>
    <w:div w:id="1727216918">
      <w:bodyDiv w:val="1"/>
      <w:marLeft w:val="0"/>
      <w:marRight w:val="0"/>
      <w:marTop w:val="0"/>
      <w:marBottom w:val="0"/>
      <w:divBdr>
        <w:top w:val="none" w:sz="0" w:space="0" w:color="auto"/>
        <w:left w:val="none" w:sz="0" w:space="0" w:color="auto"/>
        <w:bottom w:val="none" w:sz="0" w:space="0" w:color="auto"/>
        <w:right w:val="none" w:sz="0" w:space="0" w:color="auto"/>
      </w:divBdr>
      <w:divsChild>
        <w:div w:id="371660158">
          <w:marLeft w:val="0"/>
          <w:marRight w:val="0"/>
          <w:marTop w:val="0"/>
          <w:marBottom w:val="0"/>
          <w:divBdr>
            <w:top w:val="none" w:sz="0" w:space="0" w:color="auto"/>
            <w:left w:val="none" w:sz="0" w:space="0" w:color="auto"/>
            <w:bottom w:val="none" w:sz="0" w:space="0" w:color="auto"/>
            <w:right w:val="none" w:sz="0" w:space="0" w:color="auto"/>
          </w:divBdr>
          <w:divsChild>
            <w:div w:id="1591692313">
              <w:marLeft w:val="0"/>
              <w:marRight w:val="0"/>
              <w:marTop w:val="0"/>
              <w:marBottom w:val="0"/>
              <w:divBdr>
                <w:top w:val="none" w:sz="0" w:space="0" w:color="auto"/>
                <w:left w:val="none" w:sz="0" w:space="0" w:color="auto"/>
                <w:bottom w:val="none" w:sz="0" w:space="0" w:color="auto"/>
                <w:right w:val="none" w:sz="0" w:space="0" w:color="auto"/>
              </w:divBdr>
              <w:divsChild>
                <w:div w:id="193351739">
                  <w:marLeft w:val="0"/>
                  <w:marRight w:val="0"/>
                  <w:marTop w:val="0"/>
                  <w:marBottom w:val="0"/>
                  <w:divBdr>
                    <w:top w:val="none" w:sz="0" w:space="0" w:color="auto"/>
                    <w:left w:val="none" w:sz="0" w:space="0" w:color="auto"/>
                    <w:bottom w:val="none" w:sz="0" w:space="0" w:color="auto"/>
                    <w:right w:val="none" w:sz="0" w:space="0" w:color="auto"/>
                  </w:divBdr>
                  <w:divsChild>
                    <w:div w:id="1059783809">
                      <w:marLeft w:val="0"/>
                      <w:marRight w:val="0"/>
                      <w:marTop w:val="0"/>
                      <w:marBottom w:val="0"/>
                      <w:divBdr>
                        <w:top w:val="none" w:sz="0" w:space="0" w:color="auto"/>
                        <w:left w:val="none" w:sz="0" w:space="0" w:color="auto"/>
                        <w:bottom w:val="none" w:sz="0" w:space="0" w:color="auto"/>
                        <w:right w:val="none" w:sz="0" w:space="0" w:color="auto"/>
                      </w:divBdr>
                      <w:divsChild>
                        <w:div w:id="985278972">
                          <w:marLeft w:val="0"/>
                          <w:marRight w:val="0"/>
                          <w:marTop w:val="0"/>
                          <w:marBottom w:val="0"/>
                          <w:divBdr>
                            <w:top w:val="none" w:sz="0" w:space="0" w:color="auto"/>
                            <w:left w:val="none" w:sz="0" w:space="0" w:color="auto"/>
                            <w:bottom w:val="none" w:sz="0" w:space="0" w:color="auto"/>
                            <w:right w:val="none" w:sz="0" w:space="0" w:color="auto"/>
                          </w:divBdr>
                          <w:divsChild>
                            <w:div w:id="771323265">
                              <w:marLeft w:val="0"/>
                              <w:marRight w:val="0"/>
                              <w:marTop w:val="0"/>
                              <w:marBottom w:val="0"/>
                              <w:divBdr>
                                <w:top w:val="none" w:sz="0" w:space="0" w:color="auto"/>
                                <w:left w:val="none" w:sz="0" w:space="0" w:color="auto"/>
                                <w:bottom w:val="none" w:sz="0" w:space="0" w:color="auto"/>
                                <w:right w:val="none" w:sz="0" w:space="0" w:color="auto"/>
                              </w:divBdr>
                              <w:divsChild>
                                <w:div w:id="1967199841">
                                  <w:marLeft w:val="0"/>
                                  <w:marRight w:val="0"/>
                                  <w:marTop w:val="0"/>
                                  <w:marBottom w:val="0"/>
                                  <w:divBdr>
                                    <w:top w:val="none" w:sz="0" w:space="0" w:color="auto"/>
                                    <w:left w:val="none" w:sz="0" w:space="0" w:color="auto"/>
                                    <w:bottom w:val="none" w:sz="0" w:space="0" w:color="auto"/>
                                    <w:right w:val="none" w:sz="0" w:space="0" w:color="auto"/>
                                  </w:divBdr>
                                  <w:divsChild>
                                    <w:div w:id="1474057826">
                                      <w:marLeft w:val="0"/>
                                      <w:marRight w:val="0"/>
                                      <w:marTop w:val="0"/>
                                      <w:marBottom w:val="0"/>
                                      <w:divBdr>
                                        <w:top w:val="none" w:sz="0" w:space="0" w:color="auto"/>
                                        <w:left w:val="none" w:sz="0" w:space="0" w:color="auto"/>
                                        <w:bottom w:val="none" w:sz="0" w:space="0" w:color="auto"/>
                                        <w:right w:val="none" w:sz="0" w:space="0" w:color="auto"/>
                                      </w:divBdr>
                                      <w:divsChild>
                                        <w:div w:id="1249314745">
                                          <w:marLeft w:val="0"/>
                                          <w:marRight w:val="0"/>
                                          <w:marTop w:val="0"/>
                                          <w:marBottom w:val="0"/>
                                          <w:divBdr>
                                            <w:top w:val="none" w:sz="0" w:space="0" w:color="auto"/>
                                            <w:left w:val="none" w:sz="0" w:space="0" w:color="auto"/>
                                            <w:bottom w:val="none" w:sz="0" w:space="0" w:color="auto"/>
                                            <w:right w:val="none" w:sz="0" w:space="0" w:color="auto"/>
                                          </w:divBdr>
                                          <w:divsChild>
                                            <w:div w:id="1383407192">
                                              <w:marLeft w:val="0"/>
                                              <w:marRight w:val="0"/>
                                              <w:marTop w:val="0"/>
                                              <w:marBottom w:val="0"/>
                                              <w:divBdr>
                                                <w:top w:val="none" w:sz="0" w:space="0" w:color="auto"/>
                                                <w:left w:val="none" w:sz="0" w:space="0" w:color="auto"/>
                                                <w:bottom w:val="none" w:sz="0" w:space="0" w:color="auto"/>
                                                <w:right w:val="none" w:sz="0" w:space="0" w:color="auto"/>
                                              </w:divBdr>
                                              <w:divsChild>
                                                <w:div w:id="868841204">
                                                  <w:marLeft w:val="0"/>
                                                  <w:marRight w:val="0"/>
                                                  <w:marTop w:val="0"/>
                                                  <w:marBottom w:val="0"/>
                                                  <w:divBdr>
                                                    <w:top w:val="none" w:sz="0" w:space="0" w:color="auto"/>
                                                    <w:left w:val="none" w:sz="0" w:space="0" w:color="auto"/>
                                                    <w:bottom w:val="none" w:sz="0" w:space="0" w:color="auto"/>
                                                    <w:right w:val="none" w:sz="0" w:space="0" w:color="auto"/>
                                                  </w:divBdr>
                                                  <w:divsChild>
                                                    <w:div w:id="916861702">
                                                      <w:marLeft w:val="0"/>
                                                      <w:marRight w:val="0"/>
                                                      <w:marTop w:val="0"/>
                                                      <w:marBottom w:val="0"/>
                                                      <w:divBdr>
                                                        <w:top w:val="none" w:sz="0" w:space="0" w:color="auto"/>
                                                        <w:left w:val="none" w:sz="0" w:space="0" w:color="auto"/>
                                                        <w:bottom w:val="none" w:sz="0" w:space="0" w:color="auto"/>
                                                        <w:right w:val="none" w:sz="0" w:space="0" w:color="auto"/>
                                                      </w:divBdr>
                                                      <w:divsChild>
                                                        <w:div w:id="1340044559">
                                                          <w:marLeft w:val="0"/>
                                                          <w:marRight w:val="0"/>
                                                          <w:marTop w:val="0"/>
                                                          <w:marBottom w:val="0"/>
                                                          <w:divBdr>
                                                            <w:top w:val="none" w:sz="0" w:space="0" w:color="auto"/>
                                                            <w:left w:val="none" w:sz="0" w:space="0" w:color="auto"/>
                                                            <w:bottom w:val="none" w:sz="0" w:space="0" w:color="auto"/>
                                                            <w:right w:val="none" w:sz="0" w:space="0" w:color="auto"/>
                                                          </w:divBdr>
                                                          <w:divsChild>
                                                            <w:div w:id="1271356462">
                                                              <w:marLeft w:val="0"/>
                                                              <w:marRight w:val="0"/>
                                                              <w:marTop w:val="0"/>
                                                              <w:marBottom w:val="0"/>
                                                              <w:divBdr>
                                                                <w:top w:val="none" w:sz="0" w:space="0" w:color="auto"/>
                                                                <w:left w:val="none" w:sz="0" w:space="0" w:color="auto"/>
                                                                <w:bottom w:val="none" w:sz="0" w:space="0" w:color="auto"/>
                                                                <w:right w:val="none" w:sz="0" w:space="0" w:color="auto"/>
                                                              </w:divBdr>
                                                              <w:divsChild>
                                                                <w:div w:id="1826775703">
                                                                  <w:marLeft w:val="0"/>
                                                                  <w:marRight w:val="0"/>
                                                                  <w:marTop w:val="0"/>
                                                                  <w:marBottom w:val="0"/>
                                                                  <w:divBdr>
                                                                    <w:top w:val="none" w:sz="0" w:space="0" w:color="auto"/>
                                                                    <w:left w:val="none" w:sz="0" w:space="0" w:color="auto"/>
                                                                    <w:bottom w:val="none" w:sz="0" w:space="0" w:color="auto"/>
                                                                    <w:right w:val="none" w:sz="0" w:space="0" w:color="auto"/>
                                                                  </w:divBdr>
                                                                  <w:divsChild>
                                                                    <w:div w:id="485318965">
                                                                      <w:marLeft w:val="0"/>
                                                                      <w:marRight w:val="0"/>
                                                                      <w:marTop w:val="0"/>
                                                                      <w:marBottom w:val="0"/>
                                                                      <w:divBdr>
                                                                        <w:top w:val="none" w:sz="0" w:space="0" w:color="auto"/>
                                                                        <w:left w:val="none" w:sz="0" w:space="0" w:color="auto"/>
                                                                        <w:bottom w:val="none" w:sz="0" w:space="0" w:color="auto"/>
                                                                        <w:right w:val="none" w:sz="0" w:space="0" w:color="auto"/>
                                                                      </w:divBdr>
                                                                      <w:divsChild>
                                                                        <w:div w:id="956059091">
                                                                          <w:marLeft w:val="0"/>
                                                                          <w:marRight w:val="0"/>
                                                                          <w:marTop w:val="0"/>
                                                                          <w:marBottom w:val="0"/>
                                                                          <w:divBdr>
                                                                            <w:top w:val="none" w:sz="0" w:space="0" w:color="auto"/>
                                                                            <w:left w:val="none" w:sz="0" w:space="0" w:color="auto"/>
                                                                            <w:bottom w:val="none" w:sz="0" w:space="0" w:color="auto"/>
                                                                            <w:right w:val="none" w:sz="0" w:space="0" w:color="auto"/>
                                                                          </w:divBdr>
                                                                          <w:divsChild>
                                                                            <w:div w:id="1346857606">
                                                                              <w:marLeft w:val="0"/>
                                                                              <w:marRight w:val="0"/>
                                                                              <w:marTop w:val="0"/>
                                                                              <w:marBottom w:val="0"/>
                                                                              <w:divBdr>
                                                                                <w:top w:val="none" w:sz="0" w:space="0" w:color="auto"/>
                                                                                <w:left w:val="none" w:sz="0" w:space="0" w:color="auto"/>
                                                                                <w:bottom w:val="none" w:sz="0" w:space="0" w:color="auto"/>
                                                                                <w:right w:val="none" w:sz="0" w:space="0" w:color="auto"/>
                                                                              </w:divBdr>
                                                                              <w:divsChild>
                                                                                <w:div w:id="674500863">
                                                                                  <w:marLeft w:val="0"/>
                                                                                  <w:marRight w:val="0"/>
                                                                                  <w:marTop w:val="0"/>
                                                                                  <w:marBottom w:val="0"/>
                                                                                  <w:divBdr>
                                                                                    <w:top w:val="none" w:sz="0" w:space="0" w:color="auto"/>
                                                                                    <w:left w:val="none" w:sz="0" w:space="0" w:color="auto"/>
                                                                                    <w:bottom w:val="none" w:sz="0" w:space="0" w:color="auto"/>
                                                                                    <w:right w:val="none" w:sz="0" w:space="0" w:color="auto"/>
                                                                                  </w:divBdr>
                                                                                  <w:divsChild>
                                                                                    <w:div w:id="445856121">
                                                                                      <w:marLeft w:val="0"/>
                                                                                      <w:marRight w:val="0"/>
                                                                                      <w:marTop w:val="0"/>
                                                                                      <w:marBottom w:val="0"/>
                                                                                      <w:divBdr>
                                                                                        <w:top w:val="none" w:sz="0" w:space="0" w:color="auto"/>
                                                                                        <w:left w:val="none" w:sz="0" w:space="0" w:color="auto"/>
                                                                                        <w:bottom w:val="none" w:sz="0" w:space="0" w:color="auto"/>
                                                                                        <w:right w:val="none" w:sz="0" w:space="0" w:color="auto"/>
                                                                                      </w:divBdr>
                                                                                      <w:divsChild>
                                                                                        <w:div w:id="1344431899">
                                                                                          <w:marLeft w:val="0"/>
                                                                                          <w:marRight w:val="0"/>
                                                                                          <w:marTop w:val="0"/>
                                                                                          <w:marBottom w:val="0"/>
                                                                                          <w:divBdr>
                                                                                            <w:top w:val="none" w:sz="0" w:space="0" w:color="auto"/>
                                                                                            <w:left w:val="none" w:sz="0" w:space="0" w:color="auto"/>
                                                                                            <w:bottom w:val="none" w:sz="0" w:space="0" w:color="auto"/>
                                                                                            <w:right w:val="none" w:sz="0" w:space="0" w:color="auto"/>
                                                                                          </w:divBdr>
                                                                                          <w:divsChild>
                                                                                            <w:div w:id="5062082">
                                                                                              <w:marLeft w:val="0"/>
                                                                                              <w:marRight w:val="0"/>
                                                                                              <w:marTop w:val="0"/>
                                                                                              <w:marBottom w:val="0"/>
                                                                                              <w:divBdr>
                                                                                                <w:top w:val="none" w:sz="0" w:space="0" w:color="auto"/>
                                                                                                <w:left w:val="none" w:sz="0" w:space="0" w:color="auto"/>
                                                                                                <w:bottom w:val="none" w:sz="0" w:space="0" w:color="auto"/>
                                                                                                <w:right w:val="none" w:sz="0" w:space="0" w:color="auto"/>
                                                                                              </w:divBdr>
                                                                                              <w:divsChild>
                                                                                                <w:div w:id="1968777311">
                                                                                                  <w:marLeft w:val="0"/>
                                                                                                  <w:marRight w:val="0"/>
                                                                                                  <w:marTop w:val="0"/>
                                                                                                  <w:marBottom w:val="0"/>
                                                                                                  <w:divBdr>
                                                                                                    <w:top w:val="none" w:sz="0" w:space="0" w:color="auto"/>
                                                                                                    <w:left w:val="none" w:sz="0" w:space="0" w:color="auto"/>
                                                                                                    <w:bottom w:val="none" w:sz="0" w:space="0" w:color="auto"/>
                                                                                                    <w:right w:val="none" w:sz="0" w:space="0" w:color="auto"/>
                                                                                                  </w:divBdr>
                                                                                                  <w:divsChild>
                                                                                                    <w:div w:id="1914929051">
                                                                                                      <w:marLeft w:val="0"/>
                                                                                                      <w:marRight w:val="0"/>
                                                                                                      <w:marTop w:val="0"/>
                                                                                                      <w:marBottom w:val="0"/>
                                                                                                      <w:divBdr>
                                                                                                        <w:top w:val="none" w:sz="0" w:space="0" w:color="auto"/>
                                                                                                        <w:left w:val="none" w:sz="0" w:space="0" w:color="auto"/>
                                                                                                        <w:bottom w:val="none" w:sz="0" w:space="0" w:color="auto"/>
                                                                                                        <w:right w:val="none" w:sz="0" w:space="0" w:color="auto"/>
                                                                                                      </w:divBdr>
                                                                                                      <w:divsChild>
                                                                                                        <w:div w:id="1248880931">
                                                                                                          <w:marLeft w:val="0"/>
                                                                                                          <w:marRight w:val="0"/>
                                                                                                          <w:marTop w:val="0"/>
                                                                                                          <w:marBottom w:val="0"/>
                                                                                                          <w:divBdr>
                                                                                                            <w:top w:val="none" w:sz="0" w:space="0" w:color="auto"/>
                                                                                                            <w:left w:val="none" w:sz="0" w:space="0" w:color="auto"/>
                                                                                                            <w:bottom w:val="none" w:sz="0" w:space="0" w:color="auto"/>
                                                                                                            <w:right w:val="none" w:sz="0" w:space="0" w:color="auto"/>
                                                                                                          </w:divBdr>
                                                                                                          <w:divsChild>
                                                                                                            <w:div w:id="1438402753">
                                                                                                              <w:marLeft w:val="0"/>
                                                                                                              <w:marRight w:val="0"/>
                                                                                                              <w:marTop w:val="0"/>
                                                                                                              <w:marBottom w:val="0"/>
                                                                                                              <w:divBdr>
                                                                                                                <w:top w:val="none" w:sz="0" w:space="0" w:color="auto"/>
                                                                                                                <w:left w:val="none" w:sz="0" w:space="0" w:color="auto"/>
                                                                                                                <w:bottom w:val="none" w:sz="0" w:space="0" w:color="auto"/>
                                                                                                                <w:right w:val="none" w:sz="0" w:space="0" w:color="auto"/>
                                                                                                              </w:divBdr>
                                                                                                              <w:divsChild>
                                                                                                                <w:div w:id="1896113561">
                                                                                                                  <w:marLeft w:val="0"/>
                                                                                                                  <w:marRight w:val="0"/>
                                                                                                                  <w:marTop w:val="0"/>
                                                                                                                  <w:marBottom w:val="0"/>
                                                                                                                  <w:divBdr>
                                                                                                                    <w:top w:val="none" w:sz="0" w:space="0" w:color="auto"/>
                                                                                                                    <w:left w:val="none" w:sz="0" w:space="0" w:color="auto"/>
                                                                                                                    <w:bottom w:val="none" w:sz="0" w:space="0" w:color="auto"/>
                                                                                                                    <w:right w:val="none" w:sz="0" w:space="0" w:color="auto"/>
                                                                                                                  </w:divBdr>
                                                                                                                  <w:divsChild>
                                                                                                                    <w:div w:id="831720752">
                                                                                                                      <w:marLeft w:val="0"/>
                                                                                                                      <w:marRight w:val="0"/>
                                                                                                                      <w:marTop w:val="0"/>
                                                                                                                      <w:marBottom w:val="0"/>
                                                                                                                      <w:divBdr>
                                                                                                                        <w:top w:val="none" w:sz="0" w:space="0" w:color="auto"/>
                                                                                                                        <w:left w:val="none" w:sz="0" w:space="0" w:color="auto"/>
                                                                                                                        <w:bottom w:val="none" w:sz="0" w:space="0" w:color="auto"/>
                                                                                                                        <w:right w:val="none" w:sz="0" w:space="0" w:color="auto"/>
                                                                                                                      </w:divBdr>
                                                                                                                      <w:divsChild>
                                                                                                                        <w:div w:id="75829165">
                                                                                                                          <w:marLeft w:val="0"/>
                                                                                                                          <w:marRight w:val="0"/>
                                                                                                                          <w:marTop w:val="0"/>
                                                                                                                          <w:marBottom w:val="0"/>
                                                                                                                          <w:divBdr>
                                                                                                                            <w:top w:val="none" w:sz="0" w:space="0" w:color="auto"/>
                                                                                                                            <w:left w:val="none" w:sz="0" w:space="0" w:color="auto"/>
                                                                                                                            <w:bottom w:val="none" w:sz="0" w:space="0" w:color="auto"/>
                                                                                                                            <w:right w:val="none" w:sz="0" w:space="0" w:color="auto"/>
                                                                                                                          </w:divBdr>
                                                                                                                          <w:divsChild>
                                                                                                                            <w:div w:id="1084646594">
                                                                                                                              <w:marLeft w:val="0"/>
                                                                                                                              <w:marRight w:val="0"/>
                                                                                                                              <w:marTop w:val="0"/>
                                                                                                                              <w:marBottom w:val="0"/>
                                                                                                                              <w:divBdr>
                                                                                                                                <w:top w:val="none" w:sz="0" w:space="0" w:color="auto"/>
                                                                                                                                <w:left w:val="none" w:sz="0" w:space="0" w:color="auto"/>
                                                                                                                                <w:bottom w:val="none" w:sz="0" w:space="0" w:color="auto"/>
                                                                                                                                <w:right w:val="none" w:sz="0" w:space="0" w:color="auto"/>
                                                                                                                              </w:divBdr>
                                                                                                                              <w:divsChild>
                                                                                                                                <w:div w:id="1151826144">
                                                                                                                                  <w:marLeft w:val="0"/>
                                                                                                                                  <w:marRight w:val="0"/>
                                                                                                                                  <w:marTop w:val="0"/>
                                                                                                                                  <w:marBottom w:val="0"/>
                                                                                                                                  <w:divBdr>
                                                                                                                                    <w:top w:val="none" w:sz="0" w:space="0" w:color="auto"/>
                                                                                                                                    <w:left w:val="none" w:sz="0" w:space="0" w:color="auto"/>
                                                                                                                                    <w:bottom w:val="none" w:sz="0" w:space="0" w:color="auto"/>
                                                                                                                                    <w:right w:val="none" w:sz="0" w:space="0" w:color="auto"/>
                                                                                                                                  </w:divBdr>
                                                                                                                                  <w:divsChild>
                                                                                                                                    <w:div w:id="1845784675">
                                                                                                                                      <w:marLeft w:val="0"/>
                                                                                                                                      <w:marRight w:val="0"/>
                                                                                                                                      <w:marTop w:val="0"/>
                                                                                                                                      <w:marBottom w:val="0"/>
                                                                                                                                      <w:divBdr>
                                                                                                                                        <w:top w:val="none" w:sz="0" w:space="0" w:color="auto"/>
                                                                                                                                        <w:left w:val="none" w:sz="0" w:space="0" w:color="auto"/>
                                                                                                                                        <w:bottom w:val="none" w:sz="0" w:space="0" w:color="auto"/>
                                                                                                                                        <w:right w:val="none" w:sz="0" w:space="0" w:color="auto"/>
                                                                                                                                      </w:divBdr>
                                                                                                                                      <w:divsChild>
                                                                                                                                        <w:div w:id="245891902">
                                                                                                                                          <w:marLeft w:val="0"/>
                                                                                                                                          <w:marRight w:val="0"/>
                                                                                                                                          <w:marTop w:val="0"/>
                                                                                                                                          <w:marBottom w:val="0"/>
                                                                                                                                          <w:divBdr>
                                                                                                                                            <w:top w:val="none" w:sz="0" w:space="0" w:color="auto"/>
                                                                                                                                            <w:left w:val="none" w:sz="0" w:space="0" w:color="auto"/>
                                                                                                                                            <w:bottom w:val="none" w:sz="0" w:space="0" w:color="auto"/>
                                                                                                                                            <w:right w:val="none" w:sz="0" w:space="0" w:color="auto"/>
                                                                                                                                          </w:divBdr>
                                                                                                                                          <w:divsChild>
                                                                                                                                            <w:div w:id="1161774056">
                                                                                                                                              <w:marLeft w:val="0"/>
                                                                                                                                              <w:marRight w:val="0"/>
                                                                                                                                              <w:marTop w:val="0"/>
                                                                                                                                              <w:marBottom w:val="0"/>
                                                                                                                                              <w:divBdr>
                                                                                                                                                <w:top w:val="none" w:sz="0" w:space="0" w:color="auto"/>
                                                                                                                                                <w:left w:val="none" w:sz="0" w:space="0" w:color="auto"/>
                                                                                                                                                <w:bottom w:val="none" w:sz="0" w:space="0" w:color="auto"/>
                                                                                                                                                <w:right w:val="none" w:sz="0" w:space="0" w:color="auto"/>
                                                                                                                                              </w:divBdr>
                                                                                                                                              <w:divsChild>
                                                                                                                                                <w:div w:id="60636814">
                                                                                                                                                  <w:marLeft w:val="0"/>
                                                                                                                                                  <w:marRight w:val="0"/>
                                                                                                                                                  <w:marTop w:val="0"/>
                                                                                                                                                  <w:marBottom w:val="0"/>
                                                                                                                                                  <w:divBdr>
                                                                                                                                                    <w:top w:val="none" w:sz="0" w:space="0" w:color="auto"/>
                                                                                                                                                    <w:left w:val="none" w:sz="0" w:space="0" w:color="auto"/>
                                                                                                                                                    <w:bottom w:val="none" w:sz="0" w:space="0" w:color="auto"/>
                                                                                                                                                    <w:right w:val="none" w:sz="0" w:space="0" w:color="auto"/>
                                                                                                                                                  </w:divBdr>
                                                                                                                                                  <w:divsChild>
                                                                                                                                                    <w:div w:id="694814245">
                                                                                                                                                      <w:marLeft w:val="0"/>
                                                                                                                                                      <w:marRight w:val="0"/>
                                                                                                                                                      <w:marTop w:val="0"/>
                                                                                                                                                      <w:marBottom w:val="0"/>
                                                                                                                                                      <w:divBdr>
                                                                                                                                                        <w:top w:val="none" w:sz="0" w:space="0" w:color="auto"/>
                                                                                                                                                        <w:left w:val="none" w:sz="0" w:space="0" w:color="auto"/>
                                                                                                                                                        <w:bottom w:val="none" w:sz="0" w:space="0" w:color="auto"/>
                                                                                                                                                        <w:right w:val="none" w:sz="0" w:space="0" w:color="auto"/>
                                                                                                                                                      </w:divBdr>
                                                                                                                                                      <w:divsChild>
                                                                                                                                                        <w:div w:id="1398093252">
                                                                                                                                                          <w:marLeft w:val="0"/>
                                                                                                                                                          <w:marRight w:val="0"/>
                                                                                                                                                          <w:marTop w:val="0"/>
                                                                                                                                                          <w:marBottom w:val="0"/>
                                                                                                                                                          <w:divBdr>
                                                                                                                                                            <w:top w:val="none" w:sz="0" w:space="0" w:color="auto"/>
                                                                                                                                                            <w:left w:val="none" w:sz="0" w:space="0" w:color="auto"/>
                                                                                                                                                            <w:bottom w:val="none" w:sz="0" w:space="0" w:color="auto"/>
                                                                                                                                                            <w:right w:val="none" w:sz="0" w:space="0" w:color="auto"/>
                                                                                                                                                          </w:divBdr>
                                                                                                                                                          <w:divsChild>
                                                                                                                                                            <w:div w:id="1800420187">
                                                                                                                                                              <w:marLeft w:val="0"/>
                                                                                                                                                              <w:marRight w:val="0"/>
                                                                                                                                                              <w:marTop w:val="0"/>
                                                                                                                                                              <w:marBottom w:val="0"/>
                                                                                                                                                              <w:divBdr>
                                                                                                                                                                <w:top w:val="none" w:sz="0" w:space="0" w:color="auto"/>
                                                                                                                                                                <w:left w:val="none" w:sz="0" w:space="0" w:color="auto"/>
                                                                                                                                                                <w:bottom w:val="none" w:sz="0" w:space="0" w:color="auto"/>
                                                                                                                                                                <w:right w:val="none" w:sz="0" w:space="0" w:color="auto"/>
                                                                                                                                                              </w:divBdr>
                                                                                                                                                              <w:divsChild>
                                                                                                                                                                <w:div w:id="1326933357">
                                                                                                                                                                  <w:marLeft w:val="0"/>
                                                                                                                                                                  <w:marRight w:val="0"/>
                                                                                                                                                                  <w:marTop w:val="0"/>
                                                                                                                                                                  <w:marBottom w:val="0"/>
                                                                                                                                                                  <w:divBdr>
                                                                                                                                                                    <w:top w:val="none" w:sz="0" w:space="0" w:color="auto"/>
                                                                                                                                                                    <w:left w:val="none" w:sz="0" w:space="0" w:color="auto"/>
                                                                                                                                                                    <w:bottom w:val="none" w:sz="0" w:space="0" w:color="auto"/>
                                                                                                                                                                    <w:right w:val="none" w:sz="0" w:space="0" w:color="auto"/>
                                                                                                                                                                  </w:divBdr>
                                                                                                                                                                  <w:divsChild>
                                                                                                                                                                    <w:div w:id="532578137">
                                                                                                                                                                      <w:marLeft w:val="0"/>
                                                                                                                                                                      <w:marRight w:val="0"/>
                                                                                                                                                                      <w:marTop w:val="0"/>
                                                                                                                                                                      <w:marBottom w:val="0"/>
                                                                                                                                                                      <w:divBdr>
                                                                                                                                                                        <w:top w:val="none" w:sz="0" w:space="0" w:color="auto"/>
                                                                                                                                                                        <w:left w:val="none" w:sz="0" w:space="0" w:color="auto"/>
                                                                                                                                                                        <w:bottom w:val="none" w:sz="0" w:space="0" w:color="auto"/>
                                                                                                                                                                        <w:right w:val="none" w:sz="0" w:space="0" w:color="auto"/>
                                                                                                                                                                      </w:divBdr>
                                                                                                                                                                      <w:divsChild>
                                                                                                                                                                        <w:div w:id="1085111659">
                                                                                                                                                                          <w:marLeft w:val="0"/>
                                                                                                                                                                          <w:marRight w:val="0"/>
                                                                                                                                                                          <w:marTop w:val="0"/>
                                                                                                                                                                          <w:marBottom w:val="0"/>
                                                                                                                                                                          <w:divBdr>
                                                                                                                                                                            <w:top w:val="none" w:sz="0" w:space="0" w:color="auto"/>
                                                                                                                                                                            <w:left w:val="none" w:sz="0" w:space="0" w:color="auto"/>
                                                                                                                                                                            <w:bottom w:val="none" w:sz="0" w:space="0" w:color="auto"/>
                                                                                                                                                                            <w:right w:val="none" w:sz="0" w:space="0" w:color="auto"/>
                                                                                                                                                                          </w:divBdr>
                                                                                                                                                                          <w:divsChild>
                                                                                                                                                                            <w:div w:id="126819827">
                                                                                                                                                                              <w:marLeft w:val="0"/>
                                                                                                                                                                              <w:marRight w:val="0"/>
                                                                                                                                                                              <w:marTop w:val="0"/>
                                                                                                                                                                              <w:marBottom w:val="0"/>
                                                                                                                                                                              <w:divBdr>
                                                                                                                                                                                <w:top w:val="none" w:sz="0" w:space="0" w:color="auto"/>
                                                                                                                                                                                <w:left w:val="none" w:sz="0" w:space="0" w:color="auto"/>
                                                                                                                                                                                <w:bottom w:val="none" w:sz="0" w:space="0" w:color="auto"/>
                                                                                                                                                                                <w:right w:val="none" w:sz="0" w:space="0" w:color="auto"/>
                                                                                                                                                                              </w:divBdr>
                                                                                                                                                                              <w:divsChild>
                                                                                                                                                                                <w:div w:id="1087920109">
                                                                                                                                                                                  <w:marLeft w:val="0"/>
                                                                                                                                                                                  <w:marRight w:val="0"/>
                                                                                                                                                                                  <w:marTop w:val="0"/>
                                                                                                                                                                                  <w:marBottom w:val="0"/>
                                                                                                                                                                                  <w:divBdr>
                                                                                                                                                                                    <w:top w:val="none" w:sz="0" w:space="0" w:color="auto"/>
                                                                                                                                                                                    <w:left w:val="none" w:sz="0" w:space="0" w:color="auto"/>
                                                                                                                                                                                    <w:bottom w:val="none" w:sz="0" w:space="0" w:color="auto"/>
                                                                                                                                                                                    <w:right w:val="none" w:sz="0" w:space="0" w:color="auto"/>
                                                                                                                                                                                  </w:divBdr>
                                                                                                                                                                                  <w:divsChild>
                                                                                                                                                                                    <w:div w:id="1464737971">
                                                                                                                                                                                      <w:marLeft w:val="0"/>
                                                                                                                                                                                      <w:marRight w:val="0"/>
                                                                                                                                                                                      <w:marTop w:val="0"/>
                                                                                                                                                                                      <w:marBottom w:val="0"/>
                                                                                                                                                                                      <w:divBdr>
                                                                                                                                                                                        <w:top w:val="none" w:sz="0" w:space="0" w:color="auto"/>
                                                                                                                                                                                        <w:left w:val="none" w:sz="0" w:space="0" w:color="auto"/>
                                                                                                                                                                                        <w:bottom w:val="none" w:sz="0" w:space="0" w:color="auto"/>
                                                                                                                                                                                        <w:right w:val="none" w:sz="0" w:space="0" w:color="auto"/>
                                                                                                                                                                                      </w:divBdr>
                                                                                                                                                                                      <w:divsChild>
                                                                                                                                                                                        <w:div w:id="1075468566">
                                                                                                                                                                                          <w:marLeft w:val="0"/>
                                                                                                                                                                                          <w:marRight w:val="0"/>
                                                                                                                                                                                          <w:marTop w:val="0"/>
                                                                                                                                                                                          <w:marBottom w:val="0"/>
                                                                                                                                                                                          <w:divBdr>
                                                                                                                                                                                            <w:top w:val="none" w:sz="0" w:space="0" w:color="auto"/>
                                                                                                                                                                                            <w:left w:val="none" w:sz="0" w:space="0" w:color="auto"/>
                                                                                                                                                                                            <w:bottom w:val="none" w:sz="0" w:space="0" w:color="auto"/>
                                                                                                                                                                                            <w:right w:val="none" w:sz="0" w:space="0" w:color="auto"/>
                                                                                                                                                                                          </w:divBdr>
                                                                                                                                                                                          <w:divsChild>
                                                                                                                                                                                            <w:div w:id="1329408586">
                                                                                                                                                                                              <w:marLeft w:val="0"/>
                                                                                                                                                                                              <w:marRight w:val="0"/>
                                                                                                                                                                                              <w:marTop w:val="0"/>
                                                                                                                                                                                              <w:marBottom w:val="0"/>
                                                                                                                                                                                              <w:divBdr>
                                                                                                                                                                                                <w:top w:val="none" w:sz="0" w:space="0" w:color="auto"/>
                                                                                                                                                                                                <w:left w:val="none" w:sz="0" w:space="0" w:color="auto"/>
                                                                                                                                                                                                <w:bottom w:val="none" w:sz="0" w:space="0" w:color="auto"/>
                                                                                                                                                                                                <w:right w:val="none" w:sz="0" w:space="0" w:color="auto"/>
                                                                                                                                                                                              </w:divBdr>
                                                                                                                                                                                              <w:divsChild>
                                                                                                                                                                                                <w:div w:id="1338769465">
                                                                                                                                                                                                  <w:marLeft w:val="0"/>
                                                                                                                                                                                                  <w:marRight w:val="0"/>
                                                                                                                                                                                                  <w:marTop w:val="0"/>
                                                                                                                                                                                                  <w:marBottom w:val="0"/>
                                                                                                                                                                                                  <w:divBdr>
                                                                                                                                                                                                    <w:top w:val="none" w:sz="0" w:space="0" w:color="auto"/>
                                                                                                                                                                                                    <w:left w:val="none" w:sz="0" w:space="0" w:color="auto"/>
                                                                                                                                                                                                    <w:bottom w:val="none" w:sz="0" w:space="0" w:color="auto"/>
                                                                                                                                                                                                    <w:right w:val="none" w:sz="0" w:space="0" w:color="auto"/>
                                                                                                                                                                                                  </w:divBdr>
                                                                                                                                                                                                  <w:divsChild>
                                                                                                                                                                                                    <w:div w:id="694622448">
                                                                                                                                                                                                      <w:marLeft w:val="0"/>
                                                                                                                                                                                                      <w:marRight w:val="0"/>
                                                                                                                                                                                                      <w:marTop w:val="0"/>
                                                                                                                                                                                                      <w:marBottom w:val="0"/>
                                                                                                                                                                                                      <w:divBdr>
                                                                                                                                                                                                        <w:top w:val="none" w:sz="0" w:space="0" w:color="auto"/>
                                                                                                                                                                                                        <w:left w:val="none" w:sz="0" w:space="0" w:color="auto"/>
                                                                                                                                                                                                        <w:bottom w:val="none" w:sz="0" w:space="0" w:color="auto"/>
                                                                                                                                                                                                        <w:right w:val="none" w:sz="0" w:space="0" w:color="auto"/>
                                                                                                                                                                                                      </w:divBdr>
                                                                                                                                                                                                      <w:divsChild>
                                                                                                                                                                                                        <w:div w:id="1909412661">
                                                                                                                                                                                                          <w:marLeft w:val="0"/>
                                                                                                                                                                                                          <w:marRight w:val="0"/>
                                                                                                                                                                                                          <w:marTop w:val="0"/>
                                                                                                                                                                                                          <w:marBottom w:val="0"/>
                                                                                                                                                                                                          <w:divBdr>
                                                                                                                                                                                                            <w:top w:val="none" w:sz="0" w:space="0" w:color="auto"/>
                                                                                                                                                                                                            <w:left w:val="none" w:sz="0" w:space="0" w:color="auto"/>
                                                                                                                                                                                                            <w:bottom w:val="none" w:sz="0" w:space="0" w:color="auto"/>
                                                                                                                                                                                                            <w:right w:val="none" w:sz="0" w:space="0" w:color="auto"/>
                                                                                                                                                                                                          </w:divBdr>
                                                                                                                                                                                                          <w:divsChild>
                                                                                                                                                                                                            <w:div w:id="150756399">
                                                                                                                                                                                                              <w:marLeft w:val="0"/>
                                                                                                                                                                                                              <w:marRight w:val="0"/>
                                                                                                                                                                                                              <w:marTop w:val="0"/>
                                                                                                                                                                                                              <w:marBottom w:val="0"/>
                                                                                                                                                                                                              <w:divBdr>
                                                                                                                                                                                                                <w:top w:val="none" w:sz="0" w:space="0" w:color="auto"/>
                                                                                                                                                                                                                <w:left w:val="none" w:sz="0" w:space="0" w:color="auto"/>
                                                                                                                                                                                                                <w:bottom w:val="none" w:sz="0" w:space="0" w:color="auto"/>
                                                                                                                                                                                                                <w:right w:val="none" w:sz="0" w:space="0" w:color="auto"/>
                                                                                                                                                                                                              </w:divBdr>
                                                                                                                                                                                                              <w:divsChild>
                                                                                                                                                                                                                <w:div w:id="606159188">
                                                                                                                                                                                                                  <w:marLeft w:val="0"/>
                                                                                                                                                                                                                  <w:marRight w:val="0"/>
                                                                                                                                                                                                                  <w:marTop w:val="0"/>
                                                                                                                                                                                                                  <w:marBottom w:val="0"/>
                                                                                                                                                                                                                  <w:divBdr>
                                                                                                                                                                                                                    <w:top w:val="none" w:sz="0" w:space="0" w:color="auto"/>
                                                                                                                                                                                                                    <w:left w:val="none" w:sz="0" w:space="0" w:color="auto"/>
                                                                                                                                                                                                                    <w:bottom w:val="none" w:sz="0" w:space="0" w:color="auto"/>
                                                                                                                                                                                                                    <w:right w:val="none" w:sz="0" w:space="0" w:color="auto"/>
                                                                                                                                                                                                                  </w:divBdr>
                                                                                                                                                                                                                  <w:divsChild>
                                                                                                                                                                                                                    <w:div w:id="1633094060">
                                                                                                                                                                                                                      <w:marLeft w:val="0"/>
                                                                                                                                                                                                                      <w:marRight w:val="0"/>
                                                                                                                                                                                                                      <w:marTop w:val="0"/>
                                                                                                                                                                                                                      <w:marBottom w:val="0"/>
                                                                                                                                                                                                                      <w:divBdr>
                                                                                                                                                                                                                        <w:top w:val="none" w:sz="0" w:space="0" w:color="auto"/>
                                                                                                                                                                                                                        <w:left w:val="none" w:sz="0" w:space="0" w:color="auto"/>
                                                                                                                                                                                                                        <w:bottom w:val="none" w:sz="0" w:space="0" w:color="auto"/>
                                                                                                                                                                                                                        <w:right w:val="none" w:sz="0" w:space="0" w:color="auto"/>
                                                                                                                                                                                                                      </w:divBdr>
                                                                                                                                                                                                                      <w:divsChild>
                                                                                                                                                                                                                        <w:div w:id="289821454">
                                                                                                                                                                                                                          <w:marLeft w:val="0"/>
                                                                                                                                                                                                                          <w:marRight w:val="0"/>
                                                                                                                                                                                                                          <w:marTop w:val="0"/>
                                                                                                                                                                                                                          <w:marBottom w:val="0"/>
                                                                                                                                                                                                                          <w:divBdr>
                                                                                                                                                                                                                            <w:top w:val="none" w:sz="0" w:space="0" w:color="auto"/>
                                                                                                                                                                                                                            <w:left w:val="none" w:sz="0" w:space="0" w:color="auto"/>
                                                                                                                                                                                                                            <w:bottom w:val="none" w:sz="0" w:space="0" w:color="auto"/>
                                                                                                                                                                                                                            <w:right w:val="none" w:sz="0" w:space="0" w:color="auto"/>
                                                                                                                                                                                                                          </w:divBdr>
                                                                                                                                                                                                                          <w:divsChild>
                                                                                                                                                                                                                            <w:div w:id="4317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10.bin"/><Relationship Id="rId26" Type="http://schemas.openxmlformats.org/officeDocument/2006/relationships/oleObject" Target="embeddings/oleObject18.bin"/><Relationship Id="rId39" Type="http://schemas.openxmlformats.org/officeDocument/2006/relationships/oleObject" Target="embeddings/oleObject29.bin"/><Relationship Id="rId21" Type="http://schemas.openxmlformats.org/officeDocument/2006/relationships/oleObject" Target="embeddings/oleObject13.bin"/><Relationship Id="rId34" Type="http://schemas.openxmlformats.org/officeDocument/2006/relationships/oleObject" Target="embeddings/oleObject26.bin"/><Relationship Id="rId42" Type="http://schemas.openxmlformats.org/officeDocument/2006/relationships/oleObject" Target="embeddings/oleObject32.bin"/><Relationship Id="rId47" Type="http://schemas.openxmlformats.org/officeDocument/2006/relationships/oleObject" Target="embeddings/oleObject37.bin"/><Relationship Id="rId50" Type="http://schemas.openxmlformats.org/officeDocument/2006/relationships/oleObject" Target="embeddings/oleObject40.bin"/><Relationship Id="rId55" Type="http://schemas.openxmlformats.org/officeDocument/2006/relationships/oleObject" Target="embeddings/oleObject45.bin"/><Relationship Id="rId63" Type="http://schemas.openxmlformats.org/officeDocument/2006/relationships/oleObject" Target="embeddings/oleObject53.bin"/><Relationship Id="rId68" Type="http://schemas.openxmlformats.org/officeDocument/2006/relationships/oleObject" Target="embeddings/oleObject58.bin"/><Relationship Id="rId76" Type="http://schemas.openxmlformats.org/officeDocument/2006/relationships/oleObject" Target="embeddings/oleObject66.bin"/><Relationship Id="rId7" Type="http://schemas.openxmlformats.org/officeDocument/2006/relationships/image" Target="media/image1.wmf"/><Relationship Id="rId71" Type="http://schemas.openxmlformats.org/officeDocument/2006/relationships/oleObject" Target="embeddings/oleObject61.bin"/><Relationship Id="rId2" Type="http://schemas.openxmlformats.org/officeDocument/2006/relationships/numbering" Target="numbering.xml"/><Relationship Id="rId16" Type="http://schemas.openxmlformats.org/officeDocument/2006/relationships/oleObject" Target="embeddings/oleObject8.bin"/><Relationship Id="rId29" Type="http://schemas.openxmlformats.org/officeDocument/2006/relationships/oleObject" Target="embeddings/oleObject21.bin"/><Relationship Id="rId11" Type="http://schemas.openxmlformats.org/officeDocument/2006/relationships/oleObject" Target="embeddings/oleObject3.bin"/><Relationship Id="rId24" Type="http://schemas.openxmlformats.org/officeDocument/2006/relationships/oleObject" Target="embeddings/oleObject16.bin"/><Relationship Id="rId32" Type="http://schemas.openxmlformats.org/officeDocument/2006/relationships/oleObject" Target="embeddings/oleObject24.bin"/><Relationship Id="rId37" Type="http://schemas.openxmlformats.org/officeDocument/2006/relationships/oleObject" Target="embeddings/oleObject28.bin"/><Relationship Id="rId40" Type="http://schemas.openxmlformats.org/officeDocument/2006/relationships/oleObject" Target="embeddings/oleObject30.bin"/><Relationship Id="rId45" Type="http://schemas.openxmlformats.org/officeDocument/2006/relationships/oleObject" Target="embeddings/oleObject35.bin"/><Relationship Id="rId53" Type="http://schemas.openxmlformats.org/officeDocument/2006/relationships/oleObject" Target="embeddings/oleObject43.bin"/><Relationship Id="rId58" Type="http://schemas.openxmlformats.org/officeDocument/2006/relationships/oleObject" Target="embeddings/oleObject48.bin"/><Relationship Id="rId66" Type="http://schemas.openxmlformats.org/officeDocument/2006/relationships/oleObject" Target="embeddings/oleObject56.bin"/><Relationship Id="rId74" Type="http://schemas.openxmlformats.org/officeDocument/2006/relationships/oleObject" Target="embeddings/oleObject64.bin"/><Relationship Id="rId79" Type="http://schemas.microsoft.com/office/2007/relationships/stylesWithEffects" Target="stylesWithEffects.xml"/><Relationship Id="rId5" Type="http://schemas.openxmlformats.org/officeDocument/2006/relationships/webSettings" Target="webSettings.xml"/><Relationship Id="rId61" Type="http://schemas.openxmlformats.org/officeDocument/2006/relationships/oleObject" Target="embeddings/oleObject51.bin"/><Relationship Id="rId10" Type="http://schemas.openxmlformats.org/officeDocument/2006/relationships/oleObject" Target="embeddings/oleObject2.bin"/><Relationship Id="rId19" Type="http://schemas.openxmlformats.org/officeDocument/2006/relationships/oleObject" Target="embeddings/oleObject11.bin"/><Relationship Id="rId31" Type="http://schemas.openxmlformats.org/officeDocument/2006/relationships/oleObject" Target="embeddings/oleObject23.bin"/><Relationship Id="rId44" Type="http://schemas.openxmlformats.org/officeDocument/2006/relationships/oleObject" Target="embeddings/oleObject34.bin"/><Relationship Id="rId52" Type="http://schemas.openxmlformats.org/officeDocument/2006/relationships/oleObject" Target="embeddings/oleObject42.bin"/><Relationship Id="rId60" Type="http://schemas.openxmlformats.org/officeDocument/2006/relationships/oleObject" Target="embeddings/oleObject50.bin"/><Relationship Id="rId65" Type="http://schemas.openxmlformats.org/officeDocument/2006/relationships/oleObject" Target="embeddings/oleObject55.bin"/><Relationship Id="rId73" Type="http://schemas.openxmlformats.org/officeDocument/2006/relationships/oleObject" Target="embeddings/oleObject63.bin"/><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6.bin"/><Relationship Id="rId22" Type="http://schemas.openxmlformats.org/officeDocument/2006/relationships/oleObject" Target="embeddings/oleObject14.bin"/><Relationship Id="rId27" Type="http://schemas.openxmlformats.org/officeDocument/2006/relationships/oleObject" Target="embeddings/oleObject19.bin"/><Relationship Id="rId30" Type="http://schemas.openxmlformats.org/officeDocument/2006/relationships/oleObject" Target="embeddings/oleObject22.bin"/><Relationship Id="rId35" Type="http://schemas.openxmlformats.org/officeDocument/2006/relationships/oleObject" Target="embeddings/oleObject27.bin"/><Relationship Id="rId43" Type="http://schemas.openxmlformats.org/officeDocument/2006/relationships/oleObject" Target="embeddings/oleObject33.bin"/><Relationship Id="rId48" Type="http://schemas.openxmlformats.org/officeDocument/2006/relationships/oleObject" Target="embeddings/oleObject38.bin"/><Relationship Id="rId56" Type="http://schemas.openxmlformats.org/officeDocument/2006/relationships/oleObject" Target="embeddings/oleObject46.bin"/><Relationship Id="rId64" Type="http://schemas.openxmlformats.org/officeDocument/2006/relationships/oleObject" Target="embeddings/oleObject54.bin"/><Relationship Id="rId69" Type="http://schemas.openxmlformats.org/officeDocument/2006/relationships/oleObject" Target="embeddings/oleObject59.bin"/><Relationship Id="rId77"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41.bin"/><Relationship Id="rId72" Type="http://schemas.openxmlformats.org/officeDocument/2006/relationships/oleObject" Target="embeddings/oleObject62.bin"/><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oleObject" Target="embeddings/oleObject17.bin"/><Relationship Id="rId33" Type="http://schemas.openxmlformats.org/officeDocument/2006/relationships/oleObject" Target="embeddings/oleObject25.bin"/><Relationship Id="rId38" Type="http://schemas.openxmlformats.org/officeDocument/2006/relationships/image" Target="media/image4.wmf"/><Relationship Id="rId46" Type="http://schemas.openxmlformats.org/officeDocument/2006/relationships/oleObject" Target="embeddings/oleObject36.bin"/><Relationship Id="rId59" Type="http://schemas.openxmlformats.org/officeDocument/2006/relationships/oleObject" Target="embeddings/oleObject49.bin"/><Relationship Id="rId67" Type="http://schemas.openxmlformats.org/officeDocument/2006/relationships/oleObject" Target="embeddings/oleObject57.bin"/><Relationship Id="rId20" Type="http://schemas.openxmlformats.org/officeDocument/2006/relationships/oleObject" Target="embeddings/oleObject12.bin"/><Relationship Id="rId41" Type="http://schemas.openxmlformats.org/officeDocument/2006/relationships/oleObject" Target="embeddings/oleObject31.bin"/><Relationship Id="rId54" Type="http://schemas.openxmlformats.org/officeDocument/2006/relationships/oleObject" Target="embeddings/oleObject44.bin"/><Relationship Id="rId62" Type="http://schemas.openxmlformats.org/officeDocument/2006/relationships/oleObject" Target="embeddings/oleObject52.bin"/><Relationship Id="rId70" Type="http://schemas.openxmlformats.org/officeDocument/2006/relationships/oleObject" Target="embeddings/oleObject60.bin"/><Relationship Id="rId75" Type="http://schemas.openxmlformats.org/officeDocument/2006/relationships/oleObject" Target="embeddings/oleObject65.bin"/><Relationship Id="rId1" Type="http://schemas.openxmlformats.org/officeDocument/2006/relationships/customXml" Target="../customXml/item1.xml"/><Relationship Id="rId6" Type="http://schemas.openxmlformats.org/officeDocument/2006/relationships/hyperlink" Target="mailto:mwest@liverpool.ac.uk" TargetMode="External"/><Relationship Id="rId15" Type="http://schemas.openxmlformats.org/officeDocument/2006/relationships/oleObject" Target="embeddings/oleObject7.bin"/><Relationship Id="rId23" Type="http://schemas.openxmlformats.org/officeDocument/2006/relationships/oleObject" Target="embeddings/oleObject15.bin"/><Relationship Id="rId28" Type="http://schemas.openxmlformats.org/officeDocument/2006/relationships/oleObject" Target="embeddings/oleObject20.bin"/><Relationship Id="rId36" Type="http://schemas.openxmlformats.org/officeDocument/2006/relationships/image" Target="media/image3.wmf"/><Relationship Id="rId49" Type="http://schemas.openxmlformats.org/officeDocument/2006/relationships/oleObject" Target="embeddings/oleObject39.bin"/><Relationship Id="rId57" Type="http://schemas.openxmlformats.org/officeDocument/2006/relationships/oleObject" Target="embeddings/oleObject4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AED28-9472-46CE-8DF5-DACD1CEF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21673</Words>
  <Characters>123540</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144924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dc:creator>
  <cp:lastModifiedBy>Malcolm</cp:lastModifiedBy>
  <cp:revision>2</cp:revision>
  <dcterms:created xsi:type="dcterms:W3CDTF">2014-05-16T13:22:00Z</dcterms:created>
  <dcterms:modified xsi:type="dcterms:W3CDTF">2014-05-16T13:22:00Z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mwest@liverpool.ac.uk@www.mendeley.com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