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35" w:rsidRDefault="00FD4435" w:rsidP="00FD4435">
      <w:pPr>
        <w:spacing w:line="360" w:lineRule="auto"/>
        <w:jc w:val="center"/>
        <w:rPr>
          <w:lang w:val="en-US"/>
        </w:rPr>
      </w:pPr>
    </w:p>
    <w:p w:rsidR="00FD4435" w:rsidRDefault="00FD4435" w:rsidP="00FD4435">
      <w:pPr>
        <w:spacing w:line="360" w:lineRule="auto"/>
        <w:jc w:val="center"/>
        <w:rPr>
          <w:lang w:val="en-US"/>
        </w:rPr>
      </w:pPr>
    </w:p>
    <w:p w:rsidR="00FD4435" w:rsidRDefault="00FD4435" w:rsidP="00FD4435">
      <w:pPr>
        <w:spacing w:line="360" w:lineRule="auto"/>
        <w:jc w:val="center"/>
        <w:rPr>
          <w:lang w:val="en-US"/>
        </w:rPr>
      </w:pPr>
      <w:r>
        <w:rPr>
          <w:lang w:val="en-US"/>
        </w:rPr>
        <w:t xml:space="preserve">Who am I? Representing the </w:t>
      </w:r>
      <w:proofErr w:type="spellStart"/>
      <w:r>
        <w:rPr>
          <w:lang w:val="en-US"/>
        </w:rPr>
        <w:t>self offl</w:t>
      </w:r>
      <w:bookmarkStart w:id="0" w:name="_GoBack"/>
      <w:bookmarkEnd w:id="0"/>
      <w:r>
        <w:rPr>
          <w:lang w:val="en-US"/>
        </w:rPr>
        <w:t>ine</w:t>
      </w:r>
      <w:proofErr w:type="spellEnd"/>
      <w:r>
        <w:rPr>
          <w:lang w:val="en-US"/>
        </w:rPr>
        <w:t xml:space="preserve"> and in different online contexts</w:t>
      </w:r>
    </w:p>
    <w:p w:rsidR="00FD4435" w:rsidRDefault="00FD4435" w:rsidP="00FD4435">
      <w:pPr>
        <w:spacing w:line="360" w:lineRule="auto"/>
        <w:jc w:val="center"/>
        <w:rPr>
          <w:lang w:val="en-US"/>
        </w:rPr>
      </w:pPr>
    </w:p>
    <w:p w:rsidR="00FD4435" w:rsidRDefault="00FD4435" w:rsidP="00FD4435">
      <w:pPr>
        <w:spacing w:line="360" w:lineRule="auto"/>
        <w:jc w:val="center"/>
        <w:rPr>
          <w:lang w:val="en-US"/>
        </w:rPr>
      </w:pPr>
    </w:p>
    <w:p w:rsidR="00FD4435" w:rsidRDefault="00FD4435" w:rsidP="00FD4435">
      <w:pPr>
        <w:spacing w:line="360" w:lineRule="auto"/>
        <w:jc w:val="center"/>
        <w:rPr>
          <w:lang w:val="en-US"/>
        </w:rPr>
      </w:pPr>
      <w:r w:rsidRPr="00823039">
        <w:rPr>
          <w:lang w:val="en-US"/>
        </w:rPr>
        <w:t xml:space="preserve">Lia </w:t>
      </w:r>
      <w:proofErr w:type="spellStart"/>
      <w:r w:rsidRPr="00823039">
        <w:rPr>
          <w:lang w:val="en-US"/>
        </w:rPr>
        <w:t>Emanuel</w:t>
      </w:r>
      <w:r w:rsidRPr="00823039">
        <w:rPr>
          <w:vertAlign w:val="superscript"/>
          <w:lang w:val="en-US"/>
        </w:rPr>
        <w:t>a</w:t>
      </w:r>
      <w:proofErr w:type="spellEnd"/>
      <w:r w:rsidRPr="00823039">
        <w:rPr>
          <w:lang w:val="en-US"/>
        </w:rPr>
        <w:t xml:space="preserve">, Greg J. </w:t>
      </w:r>
      <w:proofErr w:type="spellStart"/>
      <w:r w:rsidRPr="00823039">
        <w:rPr>
          <w:lang w:val="en-US"/>
        </w:rPr>
        <w:t>Neil</w:t>
      </w:r>
      <w:r w:rsidRPr="00823039">
        <w:rPr>
          <w:vertAlign w:val="superscript"/>
          <w:lang w:val="en-US"/>
        </w:rPr>
        <w:t>b</w:t>
      </w:r>
      <w:proofErr w:type="spellEnd"/>
      <w:r w:rsidRPr="00823039">
        <w:rPr>
          <w:lang w:val="en-US"/>
        </w:rPr>
        <w:t xml:space="preserve">, Chris </w:t>
      </w:r>
      <w:proofErr w:type="spellStart"/>
      <w:r w:rsidRPr="00823039">
        <w:rPr>
          <w:lang w:val="en-US"/>
        </w:rPr>
        <w:t>Bevan</w:t>
      </w:r>
      <w:r w:rsidRPr="00823039">
        <w:rPr>
          <w:vertAlign w:val="superscript"/>
          <w:lang w:val="en-US"/>
        </w:rPr>
        <w:t>a</w:t>
      </w:r>
      <w:proofErr w:type="spellEnd"/>
      <w:r w:rsidRPr="00823039">
        <w:rPr>
          <w:lang w:val="en-US"/>
        </w:rPr>
        <w:t xml:space="preserve">, </w:t>
      </w:r>
      <w:proofErr w:type="spellStart"/>
      <w:r w:rsidRPr="00823039">
        <w:rPr>
          <w:lang w:val="en-US"/>
        </w:rPr>
        <w:t>Danaë</w:t>
      </w:r>
      <w:proofErr w:type="spellEnd"/>
      <w:r w:rsidRPr="00823039">
        <w:rPr>
          <w:lang w:val="en-US"/>
        </w:rPr>
        <w:t xml:space="preserve"> Stanton </w:t>
      </w:r>
      <w:proofErr w:type="spellStart"/>
      <w:r w:rsidRPr="00823039">
        <w:rPr>
          <w:lang w:val="en-US"/>
        </w:rPr>
        <w:t>Fraser</w:t>
      </w:r>
      <w:r w:rsidRPr="00823039">
        <w:rPr>
          <w:vertAlign w:val="superscript"/>
          <w:lang w:val="en-US"/>
        </w:rPr>
        <w:t>a</w:t>
      </w:r>
      <w:proofErr w:type="spellEnd"/>
      <w:r w:rsidRPr="00823039">
        <w:rPr>
          <w:lang w:val="en-US"/>
        </w:rPr>
        <w:t xml:space="preserve">, </w:t>
      </w:r>
    </w:p>
    <w:p w:rsidR="00FD4435" w:rsidRPr="00823039" w:rsidRDefault="00FD4435" w:rsidP="00FD4435">
      <w:pPr>
        <w:spacing w:line="360" w:lineRule="auto"/>
        <w:jc w:val="center"/>
        <w:rPr>
          <w:vertAlign w:val="superscript"/>
          <w:lang w:val="en-US"/>
        </w:rPr>
      </w:pPr>
      <w:r w:rsidRPr="00823039">
        <w:rPr>
          <w:lang w:val="en-US"/>
        </w:rPr>
        <w:t xml:space="preserve">Sarah V. </w:t>
      </w:r>
      <w:proofErr w:type="spellStart"/>
      <w:r w:rsidRPr="00823039">
        <w:rPr>
          <w:lang w:val="en-US"/>
        </w:rPr>
        <w:t>Stevenage</w:t>
      </w:r>
      <w:r w:rsidRPr="00823039">
        <w:rPr>
          <w:vertAlign w:val="superscript"/>
          <w:lang w:val="en-US"/>
        </w:rPr>
        <w:t>b</w:t>
      </w:r>
      <w:proofErr w:type="spellEnd"/>
      <w:r w:rsidRPr="00823039">
        <w:rPr>
          <w:lang w:val="en-US"/>
        </w:rPr>
        <w:t xml:space="preserve">, Monica T. </w:t>
      </w:r>
      <w:proofErr w:type="spellStart"/>
      <w:r w:rsidRPr="00823039">
        <w:rPr>
          <w:lang w:val="en-US"/>
        </w:rPr>
        <w:t>Whitty</w:t>
      </w:r>
      <w:r w:rsidRPr="00823039">
        <w:rPr>
          <w:vertAlign w:val="superscript"/>
          <w:lang w:val="en-US"/>
        </w:rPr>
        <w:t>c</w:t>
      </w:r>
      <w:proofErr w:type="spellEnd"/>
      <w:r w:rsidRPr="00823039">
        <w:rPr>
          <w:lang w:val="en-US"/>
        </w:rPr>
        <w:t>, Sue Jamison-</w:t>
      </w:r>
      <w:proofErr w:type="spellStart"/>
      <w:r w:rsidRPr="00823039">
        <w:rPr>
          <w:lang w:val="en-US"/>
        </w:rPr>
        <w:t>Powell</w:t>
      </w:r>
      <w:r w:rsidRPr="00823039">
        <w:rPr>
          <w:vertAlign w:val="superscript"/>
          <w:lang w:val="en-US"/>
        </w:rPr>
        <w:t>c</w:t>
      </w:r>
      <w:proofErr w:type="spellEnd"/>
    </w:p>
    <w:p w:rsidR="00FD4435" w:rsidRDefault="00FD4435" w:rsidP="00FD4435">
      <w:pPr>
        <w:spacing w:line="360" w:lineRule="auto"/>
        <w:jc w:val="center"/>
        <w:rPr>
          <w:lang w:val="en-US"/>
        </w:rPr>
      </w:pPr>
    </w:p>
    <w:p w:rsidR="00FD4435" w:rsidRDefault="00FD4435" w:rsidP="00FD4435">
      <w:pPr>
        <w:spacing w:line="360" w:lineRule="auto"/>
        <w:jc w:val="center"/>
        <w:rPr>
          <w:lang w:val="en-US"/>
        </w:rPr>
      </w:pPr>
    </w:p>
    <w:p w:rsidR="00FD4435" w:rsidRPr="00823039" w:rsidRDefault="00FD4435" w:rsidP="00FD4435">
      <w:pPr>
        <w:spacing w:line="360" w:lineRule="auto"/>
        <w:jc w:val="center"/>
        <w:rPr>
          <w:lang w:val="en-US"/>
        </w:rPr>
      </w:pPr>
    </w:p>
    <w:p w:rsidR="00FD4435" w:rsidRPr="00823039" w:rsidRDefault="00FD4435" w:rsidP="00FD4435">
      <w:pPr>
        <w:spacing w:after="0" w:line="360" w:lineRule="auto"/>
        <w:rPr>
          <w:lang w:val="en-US"/>
        </w:rPr>
      </w:pPr>
      <w:proofErr w:type="gramStart"/>
      <w:r w:rsidRPr="00823039">
        <w:rPr>
          <w:vertAlign w:val="superscript"/>
          <w:lang w:val="en-US"/>
        </w:rPr>
        <w:t>a</w:t>
      </w:r>
      <w:proofErr w:type="gramEnd"/>
      <w:r w:rsidRPr="00823039">
        <w:rPr>
          <w:vertAlign w:val="superscript"/>
          <w:lang w:val="en-US"/>
        </w:rPr>
        <w:t xml:space="preserve"> </w:t>
      </w:r>
      <w:r w:rsidRPr="00823039">
        <w:rPr>
          <w:lang w:val="en-US"/>
        </w:rPr>
        <w:t>Department of Psychology, University of Bath, UK</w:t>
      </w:r>
    </w:p>
    <w:p w:rsidR="00FD4435" w:rsidRPr="00823039" w:rsidRDefault="00FD4435" w:rsidP="00FD4435">
      <w:pPr>
        <w:spacing w:after="0" w:line="360" w:lineRule="auto"/>
        <w:rPr>
          <w:lang w:val="en-US"/>
        </w:rPr>
      </w:pPr>
      <w:proofErr w:type="gramStart"/>
      <w:r w:rsidRPr="00823039">
        <w:rPr>
          <w:vertAlign w:val="superscript"/>
          <w:lang w:val="en-US"/>
        </w:rPr>
        <w:t>b</w:t>
      </w:r>
      <w:proofErr w:type="gramEnd"/>
      <w:r w:rsidRPr="00823039">
        <w:rPr>
          <w:vertAlign w:val="superscript"/>
          <w:lang w:val="en-US"/>
        </w:rPr>
        <w:t xml:space="preserve"> </w:t>
      </w:r>
      <w:r w:rsidRPr="00823039">
        <w:rPr>
          <w:lang w:val="en-US"/>
        </w:rPr>
        <w:t xml:space="preserve">Psychology, </w:t>
      </w:r>
      <w:r>
        <w:rPr>
          <w:lang w:val="en-US"/>
        </w:rPr>
        <w:t xml:space="preserve">University of </w:t>
      </w:r>
      <w:r w:rsidRPr="00823039">
        <w:rPr>
          <w:lang w:val="en-US"/>
        </w:rPr>
        <w:t>Southampton, UK</w:t>
      </w:r>
    </w:p>
    <w:p w:rsidR="00FD4435" w:rsidRPr="00823039" w:rsidRDefault="00FD4435" w:rsidP="00FD4435">
      <w:pPr>
        <w:spacing w:after="0" w:line="360" w:lineRule="auto"/>
        <w:rPr>
          <w:lang w:val="en-US"/>
        </w:rPr>
      </w:pPr>
      <w:proofErr w:type="gramStart"/>
      <w:r w:rsidRPr="00823039">
        <w:rPr>
          <w:vertAlign w:val="superscript"/>
          <w:lang w:val="en-US"/>
        </w:rPr>
        <w:t>c</w:t>
      </w:r>
      <w:proofErr w:type="gramEnd"/>
      <w:r w:rsidRPr="00823039">
        <w:rPr>
          <w:vertAlign w:val="superscript"/>
          <w:lang w:val="en-US"/>
        </w:rPr>
        <w:t xml:space="preserve"> </w:t>
      </w:r>
      <w:r w:rsidRPr="00823039">
        <w:rPr>
          <w:lang w:val="en-US"/>
        </w:rPr>
        <w:t>Department of Media and Communication, University of Leicester, UK</w:t>
      </w:r>
    </w:p>
    <w:p w:rsidR="00FD4435" w:rsidRPr="00823039" w:rsidRDefault="00FD4435" w:rsidP="00FD4435">
      <w:pPr>
        <w:spacing w:after="0" w:line="360" w:lineRule="auto"/>
        <w:rPr>
          <w:lang w:val="en-US"/>
        </w:rPr>
      </w:pPr>
    </w:p>
    <w:p w:rsidR="00FD4435" w:rsidRDefault="00FD4435" w:rsidP="00FD4435">
      <w:pPr>
        <w:spacing w:after="0" w:line="360" w:lineRule="auto"/>
        <w:rPr>
          <w:lang w:val="en-US"/>
        </w:rPr>
      </w:pPr>
    </w:p>
    <w:p w:rsidR="004B169E" w:rsidRPr="009F355D" w:rsidRDefault="00FA3711" w:rsidP="00FA3711">
      <w:pPr>
        <w:spacing w:after="0" w:line="360" w:lineRule="auto"/>
        <w:rPr>
          <w:lang w:val="en-US"/>
        </w:rPr>
      </w:pPr>
      <w:r>
        <w:t xml:space="preserve">NOTICE: this is the author’s version of a work that was accepted for publication in </w:t>
      </w:r>
      <w:r>
        <w:rPr>
          <w:iCs/>
          <w:lang w:val="en-US"/>
        </w:rPr>
        <w:t xml:space="preserve">Computers in Human </w:t>
      </w:r>
      <w:proofErr w:type="gramStart"/>
      <w:r>
        <w:rPr>
          <w:iCs/>
          <w:lang w:val="en-US"/>
        </w:rPr>
        <w:t>Behavior</w:t>
      </w:r>
      <w:r>
        <w:t xml:space="preserve"> .</w:t>
      </w:r>
      <w:proofErr w:type="gramEnd"/>
      <w:r>
        <w:t xml:space="preserve"> </w:t>
      </w:r>
      <w:r>
        <w:t xml:space="preserve">Changes resulting from the publishing process, such as peer review, editing, corrections, structural formatting, and other quality control mechanisms may not be reflected in this document. Changes may have been made to this work since it was submitted for publication. A definitive version was subsequently published in </w:t>
      </w:r>
      <w:r>
        <w:rPr>
          <w:iCs/>
          <w:lang w:val="en-US"/>
        </w:rPr>
        <w:t>Computers in Human Behavior</w:t>
      </w:r>
      <w:r>
        <w:t xml:space="preserve">, </w:t>
      </w:r>
      <w:r>
        <w:rPr>
          <w:iCs/>
          <w:lang w:val="en-US"/>
        </w:rPr>
        <w:t>41 (2014), 146-152</w:t>
      </w:r>
      <w:r>
        <w:t xml:space="preserve"> DOI</w:t>
      </w:r>
      <w:r>
        <w:t>:</w:t>
      </w:r>
      <w:r w:rsidRPr="00FA3711">
        <w:t xml:space="preserve"> </w:t>
      </w:r>
      <w:hyperlink r:id="rId9" w:tgtFrame="doilink" w:history="1">
        <w:r>
          <w:rPr>
            <w:rStyle w:val="Hyperlink"/>
          </w:rPr>
          <w:t>10.1016/j.chb.2014.09.018</w:t>
        </w:r>
      </w:hyperlink>
      <w:r>
        <w:rPr>
          <w:rFonts w:ascii="Times New Roman" w:hAnsi="Times New Roman" w:cs="Times New Roman"/>
        </w:rPr>
        <w:t></w:t>
      </w: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FD4435" w:rsidRDefault="00FD4435" w:rsidP="0081453E">
      <w:pPr>
        <w:jc w:val="center"/>
        <w:rPr>
          <w:i/>
          <w:iCs/>
          <w:lang w:val="en-US"/>
        </w:rPr>
      </w:pPr>
    </w:p>
    <w:p w:rsidR="004B169E" w:rsidRPr="009F355D" w:rsidRDefault="004B169E" w:rsidP="0081453E">
      <w:pPr>
        <w:jc w:val="center"/>
        <w:rPr>
          <w:i/>
          <w:iCs/>
          <w:lang w:val="en-US"/>
        </w:rPr>
      </w:pPr>
      <w:r w:rsidRPr="009F355D">
        <w:rPr>
          <w:i/>
          <w:iCs/>
          <w:lang w:val="en-US"/>
        </w:rPr>
        <w:t>Abstract</w:t>
      </w:r>
    </w:p>
    <w:p w:rsidR="008078F6" w:rsidRPr="009F355D" w:rsidRDefault="008078F6" w:rsidP="00593F3E">
      <w:pPr>
        <w:spacing w:line="360" w:lineRule="auto"/>
        <w:rPr>
          <w:lang w:val="en-US"/>
        </w:rPr>
      </w:pPr>
      <w:r w:rsidRPr="009F355D">
        <w:rPr>
          <w:lang w:val="en-US"/>
        </w:rPr>
        <w:t xml:space="preserve">The present paper examines the extent to which self-presentation may be affected by the context in which is it undertaken. Individuals were asked to complete the Twenty Statements Test both privately and publicly, but were given an opportunity </w:t>
      </w:r>
      <w:r w:rsidR="00D70E79">
        <w:rPr>
          <w:lang w:val="en-US"/>
        </w:rPr>
        <w:t>to</w:t>
      </w:r>
      <w:r w:rsidRPr="009F355D">
        <w:rPr>
          <w:lang w:val="en-US"/>
        </w:rPr>
        <w:t xml:space="preserve"> withhold </w:t>
      </w:r>
      <w:r w:rsidR="00D70E79">
        <w:rPr>
          <w:lang w:val="en-US"/>
        </w:rPr>
        <w:t xml:space="preserve">any of </w:t>
      </w:r>
      <w:r w:rsidRPr="009F355D">
        <w:rPr>
          <w:lang w:val="en-US"/>
        </w:rPr>
        <w:t>their personal information before it was made public.  Four contexts were examined: an offline context (face-to-face), an un-contextuali</w:t>
      </w:r>
      <w:r w:rsidR="0043778C" w:rsidRPr="009F355D">
        <w:rPr>
          <w:lang w:val="en-US"/>
        </w:rPr>
        <w:t>zed general online context, or two</w:t>
      </w:r>
      <w:r w:rsidRPr="009F355D">
        <w:rPr>
          <w:lang w:val="en-US"/>
        </w:rPr>
        <w:t xml:space="preserve"> specific online context</w:t>
      </w:r>
      <w:r w:rsidR="0043778C" w:rsidRPr="009F355D">
        <w:rPr>
          <w:lang w:val="en-US"/>
        </w:rPr>
        <w:t>s</w:t>
      </w:r>
      <w:r w:rsidRPr="009F355D">
        <w:rPr>
          <w:lang w:val="en-US"/>
        </w:rPr>
        <w:t xml:space="preserve"> (dating or </w:t>
      </w:r>
      <w:r w:rsidR="0016085B" w:rsidRPr="009F355D">
        <w:rPr>
          <w:lang w:val="en-US"/>
        </w:rPr>
        <w:t>job-seeking</w:t>
      </w:r>
      <w:r w:rsidRPr="009F355D">
        <w:rPr>
          <w:lang w:val="en-US"/>
        </w:rPr>
        <w:t xml:space="preserve">). The results suggested that participants were willing to disclose substantially less </w:t>
      </w:r>
      <w:r w:rsidR="00593F3E" w:rsidRPr="009F355D">
        <w:rPr>
          <w:lang w:val="en-US"/>
        </w:rPr>
        <w:t>personal</w:t>
      </w:r>
      <w:r w:rsidRPr="009F355D">
        <w:rPr>
          <w:lang w:val="en-US"/>
        </w:rPr>
        <w:t xml:space="preserve"> information online than offline. Moreover, disclosure decreased as the online context became more specific, and those in the </w:t>
      </w:r>
      <w:r w:rsidR="0016085B" w:rsidRPr="009F355D">
        <w:rPr>
          <w:lang w:val="en-US"/>
        </w:rPr>
        <w:t>job-seeking</w:t>
      </w:r>
      <w:r w:rsidRPr="009F355D">
        <w:rPr>
          <w:lang w:val="en-US"/>
        </w:rPr>
        <w:t xml:space="preserve"> context disclosed the least amount of information. Surprisingly, individual differences in personality did not predict disclosure behavior. Instead, the results are set in the context of audience visibility and </w:t>
      </w:r>
      <w:r w:rsidR="0016085B" w:rsidRPr="009F355D">
        <w:rPr>
          <w:lang w:val="en-US"/>
        </w:rPr>
        <w:t>social</w:t>
      </w:r>
      <w:r w:rsidRPr="009F355D">
        <w:rPr>
          <w:lang w:val="en-US"/>
        </w:rPr>
        <w:t xml:space="preserve"> norms, and implications for self-presentation in digital contexts are discussed. </w:t>
      </w:r>
    </w:p>
    <w:p w:rsidR="008078F6" w:rsidRPr="009F355D" w:rsidRDefault="008078F6" w:rsidP="008078F6">
      <w:pPr>
        <w:spacing w:line="360" w:lineRule="auto"/>
        <w:jc w:val="center"/>
        <w:rPr>
          <w:i/>
          <w:iCs/>
          <w:lang w:val="en-US"/>
        </w:rPr>
      </w:pPr>
    </w:p>
    <w:p w:rsidR="008078F6" w:rsidRPr="009F355D" w:rsidRDefault="008078F6" w:rsidP="008078F6">
      <w:pPr>
        <w:spacing w:line="360" w:lineRule="auto"/>
        <w:rPr>
          <w:lang w:val="en-US"/>
        </w:rPr>
      </w:pPr>
      <w:r w:rsidRPr="009F355D">
        <w:rPr>
          <w:i/>
          <w:lang w:val="en-US"/>
        </w:rPr>
        <w:t xml:space="preserve">Keywords: </w:t>
      </w:r>
      <w:r w:rsidR="00E34DCB" w:rsidRPr="009F355D">
        <w:rPr>
          <w:lang w:val="en-US"/>
        </w:rPr>
        <w:t>Self-concept; self-presentation; offline and online disclosure;</w:t>
      </w:r>
      <w:r w:rsidRPr="009F355D">
        <w:rPr>
          <w:lang w:val="en-US"/>
        </w:rPr>
        <w:t xml:space="preserve"> social network sites. </w:t>
      </w:r>
    </w:p>
    <w:p w:rsidR="004B169E" w:rsidRPr="009F355D" w:rsidRDefault="004B169E" w:rsidP="008078F6">
      <w:pPr>
        <w:spacing w:line="360" w:lineRule="auto"/>
        <w:rPr>
          <w:lang w:val="en-US"/>
        </w:rPr>
      </w:pPr>
    </w:p>
    <w:p w:rsidR="0088652F" w:rsidRPr="009F355D" w:rsidRDefault="0088652F" w:rsidP="0088652F">
      <w:pPr>
        <w:rPr>
          <w:rFonts w:ascii="Arial" w:hAnsi="Arial" w:cs="Arial"/>
          <w:lang w:val="en-US"/>
        </w:rPr>
      </w:pPr>
    </w:p>
    <w:p w:rsidR="008078F6" w:rsidRPr="009F355D" w:rsidRDefault="008078F6">
      <w:pPr>
        <w:rPr>
          <w:lang w:val="en-US"/>
        </w:rPr>
      </w:pPr>
      <w:r w:rsidRPr="009F355D">
        <w:rPr>
          <w:lang w:val="en-US"/>
        </w:rPr>
        <w:br w:type="page"/>
      </w:r>
    </w:p>
    <w:p w:rsidR="008078F6" w:rsidRPr="009F355D" w:rsidRDefault="008078F6" w:rsidP="008078F6">
      <w:pPr>
        <w:spacing w:line="360" w:lineRule="auto"/>
        <w:jc w:val="center"/>
        <w:rPr>
          <w:bCs/>
          <w:lang w:val="en-US"/>
        </w:rPr>
      </w:pPr>
      <w:r w:rsidRPr="009F355D">
        <w:rPr>
          <w:bCs/>
          <w:lang w:val="en-US"/>
        </w:rPr>
        <w:lastRenderedPageBreak/>
        <w:t>Who am</w:t>
      </w:r>
      <w:r w:rsidR="00573AA1">
        <w:rPr>
          <w:bCs/>
          <w:lang w:val="en-US"/>
        </w:rPr>
        <w:t xml:space="preserve"> I? Representing the Self</w:t>
      </w:r>
      <w:r w:rsidRPr="009F355D">
        <w:rPr>
          <w:bCs/>
          <w:lang w:val="en-US"/>
        </w:rPr>
        <w:t xml:space="preserve"> </w:t>
      </w:r>
    </w:p>
    <w:p w:rsidR="008078F6" w:rsidRPr="009F355D" w:rsidRDefault="008078F6" w:rsidP="008078F6">
      <w:pPr>
        <w:spacing w:line="360" w:lineRule="auto"/>
        <w:jc w:val="center"/>
        <w:rPr>
          <w:bCs/>
          <w:lang w:val="en-US"/>
        </w:rPr>
      </w:pPr>
      <w:r w:rsidRPr="009F355D">
        <w:rPr>
          <w:bCs/>
          <w:lang w:val="en-US"/>
        </w:rPr>
        <w:t xml:space="preserve"> Offline</w:t>
      </w:r>
      <w:r w:rsidR="00573AA1">
        <w:rPr>
          <w:bCs/>
          <w:lang w:val="en-US"/>
        </w:rPr>
        <w:t xml:space="preserve"> and in Different </w:t>
      </w:r>
      <w:r w:rsidR="00EC066D" w:rsidRPr="009F355D">
        <w:rPr>
          <w:bCs/>
          <w:lang w:val="en-US"/>
        </w:rPr>
        <w:t>Online</w:t>
      </w:r>
      <w:r w:rsidRPr="009F355D">
        <w:rPr>
          <w:bCs/>
          <w:lang w:val="en-US"/>
        </w:rPr>
        <w:t xml:space="preserve"> </w:t>
      </w:r>
      <w:r w:rsidR="00573AA1">
        <w:rPr>
          <w:bCs/>
          <w:lang w:val="en-US"/>
        </w:rPr>
        <w:t>Contexts</w:t>
      </w:r>
    </w:p>
    <w:p w:rsidR="008078F6" w:rsidRPr="009F355D" w:rsidRDefault="000949AF" w:rsidP="008078F6">
      <w:pPr>
        <w:spacing w:line="360" w:lineRule="auto"/>
        <w:rPr>
          <w:b/>
          <w:lang w:val="en-US"/>
        </w:rPr>
      </w:pPr>
      <w:r w:rsidRPr="009F355D">
        <w:rPr>
          <w:b/>
          <w:lang w:val="en-US"/>
        </w:rPr>
        <w:t>1. Introduction</w:t>
      </w:r>
    </w:p>
    <w:p w:rsidR="00801C12" w:rsidRPr="009F355D" w:rsidRDefault="00801C12" w:rsidP="00946D83">
      <w:pPr>
        <w:spacing w:line="360" w:lineRule="auto"/>
        <w:ind w:firstLine="720"/>
        <w:rPr>
          <w:lang w:val="en-US"/>
        </w:rPr>
      </w:pPr>
      <w:r w:rsidRPr="009F355D">
        <w:rPr>
          <w:lang w:val="en-US"/>
        </w:rPr>
        <w:t xml:space="preserve">Technological developments have advanced at such a pace that large parts of our community now engage with what has become known as ‘digital living’. Individuals can now build social and professional networks, engage in hobbies and education, conduct business and banking transactions, and much more, within the online environment. As a result, they have to manage many different identities or ‘selves’ </w:t>
      </w:r>
      <w:r w:rsidR="002C2087" w:rsidRPr="009F355D">
        <w:rPr>
          <w:lang w:val="en-US"/>
        </w:rPr>
        <w:t xml:space="preserve">while interacting with more varied audiences </w:t>
      </w:r>
      <w:r w:rsidRPr="009F355D">
        <w:rPr>
          <w:lang w:val="en-US"/>
        </w:rPr>
        <w:t xml:space="preserve">than ever before (Marwick &amp; </w:t>
      </w:r>
      <w:proofErr w:type="gramStart"/>
      <w:r w:rsidR="00593F3E" w:rsidRPr="009F355D">
        <w:rPr>
          <w:lang w:val="en-US"/>
        </w:rPr>
        <w:t>b</w:t>
      </w:r>
      <w:r w:rsidRPr="009F355D">
        <w:rPr>
          <w:lang w:val="en-US"/>
        </w:rPr>
        <w:t>oyd</w:t>
      </w:r>
      <w:proofErr w:type="gramEnd"/>
      <w:r w:rsidRPr="009F355D">
        <w:rPr>
          <w:lang w:val="en-US"/>
        </w:rPr>
        <w:t>, 2011), often blurring private and public identities as a result (Beer, 2008; Foresight Future Identities, 2013).</w:t>
      </w:r>
      <w:r w:rsidR="004C1162" w:rsidRPr="009F355D">
        <w:rPr>
          <w:lang w:val="en-US"/>
        </w:rPr>
        <w:t xml:space="preserve"> </w:t>
      </w:r>
      <w:r w:rsidR="00EC066D" w:rsidRPr="009F355D">
        <w:rPr>
          <w:lang w:val="en-US"/>
        </w:rPr>
        <w:t xml:space="preserve">The strands of work examining offline, general ‘homogenous’ online and specific contextual online environments have yet to directly compare how self-disclosure may differ between these spaces. The current literature reports varied findings with regards to how individuals choose to represent themselves in face-to-face and online exchanges.  Possibilities for these discrepancies include differences </w:t>
      </w:r>
      <w:r w:rsidR="00946D83" w:rsidRPr="009F355D">
        <w:rPr>
          <w:lang w:val="en-US"/>
        </w:rPr>
        <w:t>in the</w:t>
      </w:r>
      <w:r w:rsidR="00EC066D" w:rsidRPr="009F355D">
        <w:rPr>
          <w:lang w:val="en-US"/>
        </w:rPr>
        <w:t xml:space="preserve"> context in which ‘online’ is framed, </w:t>
      </w:r>
      <w:r w:rsidR="00F71460" w:rsidRPr="009F355D">
        <w:rPr>
          <w:lang w:val="en-US"/>
        </w:rPr>
        <w:t xml:space="preserve">how one perceives their </w:t>
      </w:r>
      <w:r w:rsidR="00946D83" w:rsidRPr="009F355D">
        <w:rPr>
          <w:lang w:val="en-US"/>
        </w:rPr>
        <w:t xml:space="preserve">audience, the social function and website architectural constraints within each space. </w:t>
      </w:r>
      <w:r w:rsidRPr="009F355D">
        <w:rPr>
          <w:lang w:val="en-US"/>
        </w:rPr>
        <w:t>The purpose of the present paper is to explore the</w:t>
      </w:r>
      <w:r w:rsidR="00946D83" w:rsidRPr="009F355D">
        <w:rPr>
          <w:lang w:val="en-US"/>
        </w:rPr>
        <w:t>se</w:t>
      </w:r>
      <w:r w:rsidRPr="009F355D">
        <w:rPr>
          <w:lang w:val="en-US"/>
        </w:rPr>
        <w:t xml:space="preserve"> </w:t>
      </w:r>
      <w:r w:rsidR="00946D83" w:rsidRPr="009F355D">
        <w:rPr>
          <w:lang w:val="en-US"/>
        </w:rPr>
        <w:t xml:space="preserve">influential factors and provide a better understanding of the </w:t>
      </w:r>
      <w:r w:rsidRPr="009F355D">
        <w:rPr>
          <w:lang w:val="en-US"/>
        </w:rPr>
        <w:t>rules that may govern the considerable task of impression management across such diverse contexts. More explicitly, we test the notion that online self-presentation is sufficiently nuance</w:t>
      </w:r>
      <w:r w:rsidR="00916D2F" w:rsidRPr="009F355D">
        <w:rPr>
          <w:lang w:val="en-US"/>
        </w:rPr>
        <w:t>d</w:t>
      </w:r>
      <w:r w:rsidRPr="009F355D">
        <w:rPr>
          <w:lang w:val="en-US"/>
        </w:rPr>
        <w:t xml:space="preserve"> for us to maintain multiple discrete identities</w:t>
      </w:r>
      <w:r w:rsidR="00593F3E" w:rsidRPr="009F355D">
        <w:rPr>
          <w:lang w:val="en-US"/>
        </w:rPr>
        <w:t>,</w:t>
      </w:r>
      <w:r w:rsidRPr="009F355D">
        <w:rPr>
          <w:lang w:val="en-US"/>
        </w:rPr>
        <w:t xml:space="preserve"> and will </w:t>
      </w:r>
      <w:r w:rsidR="00593F3E" w:rsidRPr="009F355D">
        <w:rPr>
          <w:lang w:val="en-US"/>
        </w:rPr>
        <w:t xml:space="preserve">thus </w:t>
      </w:r>
      <w:r w:rsidRPr="009F355D">
        <w:rPr>
          <w:lang w:val="en-US"/>
        </w:rPr>
        <w:t>be sensitive to the demands of each online space.</w:t>
      </w:r>
    </w:p>
    <w:p w:rsidR="00801C12" w:rsidRPr="009F355D" w:rsidRDefault="000949AF" w:rsidP="00801C12">
      <w:pPr>
        <w:spacing w:line="360" w:lineRule="auto"/>
        <w:rPr>
          <w:i/>
          <w:iCs/>
          <w:lang w:val="en-US"/>
        </w:rPr>
      </w:pPr>
      <w:r w:rsidRPr="009F355D">
        <w:rPr>
          <w:i/>
          <w:iCs/>
          <w:lang w:val="en-US"/>
        </w:rPr>
        <w:t xml:space="preserve">1.1. </w:t>
      </w:r>
      <w:r w:rsidR="00801C12" w:rsidRPr="009F355D">
        <w:rPr>
          <w:i/>
          <w:iCs/>
          <w:lang w:val="en-US"/>
        </w:rPr>
        <w:t>Online Social Identities</w:t>
      </w:r>
    </w:p>
    <w:p w:rsidR="00801C12" w:rsidRPr="009F355D" w:rsidRDefault="00801C12" w:rsidP="00593F3E">
      <w:pPr>
        <w:spacing w:line="360" w:lineRule="auto"/>
        <w:ind w:firstLine="720"/>
        <w:rPr>
          <w:lang w:val="en-US"/>
        </w:rPr>
      </w:pPr>
      <w:r w:rsidRPr="009F355D">
        <w:rPr>
          <w:lang w:val="en-US"/>
        </w:rPr>
        <w:t xml:space="preserve">Early work in the area of online social identities suggested a simple and testable prediction: anonymity provided by the lack of physical contact online may encourage a greater level of self-disclosure than in the offline world.  McKenna and </w:t>
      </w:r>
      <w:proofErr w:type="spellStart"/>
      <w:r w:rsidRPr="009F355D">
        <w:rPr>
          <w:lang w:val="en-US"/>
        </w:rPr>
        <w:t>Bargh</w:t>
      </w:r>
      <w:proofErr w:type="spellEnd"/>
      <w:r w:rsidRPr="009F355D">
        <w:rPr>
          <w:lang w:val="en-US"/>
        </w:rPr>
        <w:t xml:space="preserve"> (2000) suggested that this may arise through the perception of fewer social constraints, whilst Newman, Des </w:t>
      </w:r>
      <w:proofErr w:type="spellStart"/>
      <w:r w:rsidRPr="009F355D">
        <w:rPr>
          <w:lang w:val="en-US"/>
        </w:rPr>
        <w:t>Jarlais</w:t>
      </w:r>
      <w:proofErr w:type="spellEnd"/>
      <w:r w:rsidRPr="009F355D">
        <w:rPr>
          <w:lang w:val="en-US"/>
        </w:rPr>
        <w:t xml:space="preserve">, Turner, Gribble, Cooley and </w:t>
      </w:r>
      <w:proofErr w:type="spellStart"/>
      <w:r w:rsidRPr="009F355D">
        <w:rPr>
          <w:lang w:val="en-US"/>
        </w:rPr>
        <w:t>Paone</w:t>
      </w:r>
      <w:proofErr w:type="spellEnd"/>
      <w:r w:rsidRPr="009F355D">
        <w:rPr>
          <w:lang w:val="en-US"/>
        </w:rPr>
        <w:t xml:space="preserve"> (2002) suggested that it may arise through the perception of fewer negative </w:t>
      </w:r>
      <w:r w:rsidR="00D70E79" w:rsidRPr="009F355D">
        <w:rPr>
          <w:lang w:val="en-US"/>
        </w:rPr>
        <w:t>judgments</w:t>
      </w:r>
      <w:r w:rsidRPr="009F355D">
        <w:rPr>
          <w:lang w:val="en-US"/>
        </w:rPr>
        <w:t xml:space="preserve"> from others.  Such an increase in self-disclosure may bring benefits through the formation and maintenance of closer social bonds, as disclosure tends to be reciprocated (Ellison, </w:t>
      </w:r>
      <w:proofErr w:type="spellStart"/>
      <w:r w:rsidRPr="009F355D">
        <w:rPr>
          <w:lang w:val="en-US"/>
        </w:rPr>
        <w:t>Steinfield</w:t>
      </w:r>
      <w:proofErr w:type="spellEnd"/>
      <w:r w:rsidRPr="009F355D">
        <w:rPr>
          <w:lang w:val="en-US"/>
        </w:rPr>
        <w:t xml:space="preserve"> &amp; Lampe, 2007). However, increased self-disclosure may also bring risks</w:t>
      </w:r>
      <w:r w:rsidR="00EC0787" w:rsidRPr="009F355D">
        <w:rPr>
          <w:lang w:val="en-US"/>
        </w:rPr>
        <w:t>.</w:t>
      </w:r>
      <w:r w:rsidRPr="009F355D">
        <w:rPr>
          <w:lang w:val="en-US"/>
        </w:rPr>
        <w:t xml:space="preserve"> </w:t>
      </w:r>
      <w:r w:rsidR="0043778C" w:rsidRPr="009F355D">
        <w:rPr>
          <w:lang w:val="en-US"/>
        </w:rPr>
        <w:t xml:space="preserve">These emerge </w:t>
      </w:r>
      <w:r w:rsidRPr="009F355D">
        <w:rPr>
          <w:lang w:val="en-US"/>
        </w:rPr>
        <w:t>through targeting for unwanted advertising or phishing attacks</w:t>
      </w:r>
      <w:r w:rsidR="00916D2F" w:rsidRPr="009F355D">
        <w:rPr>
          <w:lang w:val="en-US"/>
        </w:rPr>
        <w:t>;</w:t>
      </w:r>
      <w:r w:rsidRPr="009F355D">
        <w:rPr>
          <w:lang w:val="en-US"/>
        </w:rPr>
        <w:t xml:space="preserve"> through </w:t>
      </w:r>
      <w:r w:rsidR="00916D2F" w:rsidRPr="009F355D">
        <w:rPr>
          <w:lang w:val="en-US"/>
        </w:rPr>
        <w:t>geo</w:t>
      </w:r>
      <w:r w:rsidR="001F0193" w:rsidRPr="009F355D">
        <w:rPr>
          <w:lang w:val="en-US"/>
        </w:rPr>
        <w:t>-</w:t>
      </w:r>
      <w:r w:rsidR="00B92A84" w:rsidRPr="009F355D">
        <w:rPr>
          <w:lang w:val="en-US"/>
        </w:rPr>
        <w:t>tagged</w:t>
      </w:r>
      <w:r w:rsidR="00916D2F" w:rsidRPr="009F355D">
        <w:rPr>
          <w:lang w:val="en-US"/>
        </w:rPr>
        <w:t xml:space="preserve"> information being used by </w:t>
      </w:r>
      <w:r w:rsidR="00F71460" w:rsidRPr="009F355D">
        <w:rPr>
          <w:lang w:val="en-US"/>
        </w:rPr>
        <w:t>criminals</w:t>
      </w:r>
      <w:r w:rsidR="00916D2F" w:rsidRPr="009F355D">
        <w:rPr>
          <w:lang w:val="en-US"/>
        </w:rPr>
        <w:t xml:space="preserve"> </w:t>
      </w:r>
      <w:r w:rsidRPr="009F355D">
        <w:rPr>
          <w:lang w:val="en-US"/>
        </w:rPr>
        <w:t>(</w:t>
      </w:r>
      <w:r w:rsidR="00B22CC6" w:rsidRPr="009F355D">
        <w:rPr>
          <w:lang w:val="en-US"/>
        </w:rPr>
        <w:t>e.g.</w:t>
      </w:r>
      <w:r w:rsidR="00593F3E" w:rsidRPr="009F355D">
        <w:rPr>
          <w:lang w:val="en-US"/>
        </w:rPr>
        <w:t xml:space="preserve">, </w:t>
      </w:r>
      <w:r w:rsidR="00B22CC6" w:rsidRPr="009F355D">
        <w:rPr>
          <w:lang w:val="en-US"/>
        </w:rPr>
        <w:t>www.pleaserobme.com</w:t>
      </w:r>
      <w:r w:rsidRPr="009F355D">
        <w:rPr>
          <w:lang w:val="en-US"/>
        </w:rPr>
        <w:t xml:space="preserve">) or </w:t>
      </w:r>
      <w:r w:rsidR="00916D2F" w:rsidRPr="009F355D">
        <w:rPr>
          <w:lang w:val="en-US"/>
        </w:rPr>
        <w:t xml:space="preserve">through </w:t>
      </w:r>
      <w:r w:rsidRPr="009F355D">
        <w:rPr>
          <w:lang w:val="en-US"/>
        </w:rPr>
        <w:t xml:space="preserve">unbalanced levels of trust in relationships </w:t>
      </w:r>
      <w:r w:rsidR="000949AF" w:rsidRPr="009F355D">
        <w:rPr>
          <w:lang w:val="en-US"/>
        </w:rPr>
        <w:t xml:space="preserve">(e.g., </w:t>
      </w:r>
      <w:proofErr w:type="spellStart"/>
      <w:r w:rsidR="000949AF" w:rsidRPr="009F355D">
        <w:rPr>
          <w:lang w:val="en-US"/>
        </w:rPr>
        <w:t>Whitty</w:t>
      </w:r>
      <w:proofErr w:type="spellEnd"/>
      <w:r w:rsidR="000949AF" w:rsidRPr="009F355D">
        <w:rPr>
          <w:lang w:val="en-US"/>
        </w:rPr>
        <w:t>, 201</w:t>
      </w:r>
      <w:r w:rsidR="003E3806" w:rsidRPr="009F355D">
        <w:rPr>
          <w:lang w:val="en-US"/>
        </w:rPr>
        <w:t>3</w:t>
      </w:r>
      <w:r w:rsidR="000949AF" w:rsidRPr="009F355D">
        <w:rPr>
          <w:lang w:val="en-US"/>
        </w:rPr>
        <w:t>)</w:t>
      </w:r>
      <w:r w:rsidR="00F71460" w:rsidRPr="009F355D">
        <w:rPr>
          <w:lang w:val="en-US"/>
        </w:rPr>
        <w:t>.</w:t>
      </w:r>
      <w:r w:rsidRPr="009F355D">
        <w:rPr>
          <w:lang w:val="en-US"/>
        </w:rPr>
        <w:t xml:space="preserve"> </w:t>
      </w:r>
    </w:p>
    <w:p w:rsidR="00801C12" w:rsidRPr="009F355D" w:rsidRDefault="00801C12" w:rsidP="009042EC">
      <w:pPr>
        <w:spacing w:line="360" w:lineRule="auto"/>
        <w:ind w:firstLine="720"/>
        <w:rPr>
          <w:lang w:val="en-US"/>
        </w:rPr>
      </w:pPr>
      <w:r w:rsidRPr="009F355D">
        <w:rPr>
          <w:lang w:val="en-US"/>
        </w:rPr>
        <w:lastRenderedPageBreak/>
        <w:t xml:space="preserve">Tests of this prediction have in fact revealed remarkably inconsistent results. Nguyen, Sun Bin and Campbell (2012) provide a review of 24 recent studies, each of which has examined the level of self-disclosure in online compared to offline contexts.  </w:t>
      </w:r>
      <w:r w:rsidR="009042EC" w:rsidRPr="009F355D">
        <w:rPr>
          <w:lang w:val="en-US"/>
        </w:rPr>
        <w:t>Aside from</w:t>
      </w:r>
      <w:r w:rsidRPr="009F355D">
        <w:rPr>
          <w:lang w:val="en-US"/>
        </w:rPr>
        <w:t xml:space="preserve"> the inherent weakness of a retrospective self-report methodology </w:t>
      </w:r>
      <w:r w:rsidR="00B22CC6" w:rsidRPr="009F355D">
        <w:rPr>
          <w:lang w:val="en-US"/>
        </w:rPr>
        <w:t>used in many of these reviewed studies</w:t>
      </w:r>
      <w:r w:rsidR="009042EC" w:rsidRPr="009F355D">
        <w:rPr>
          <w:lang w:val="en-US"/>
        </w:rPr>
        <w:t xml:space="preserve"> </w:t>
      </w:r>
      <w:r w:rsidR="00B22CC6" w:rsidRPr="009F355D">
        <w:rPr>
          <w:lang w:val="en-US"/>
        </w:rPr>
        <w:t>(</w:t>
      </w:r>
      <w:r w:rsidRPr="009F355D">
        <w:rPr>
          <w:lang w:val="en-US"/>
        </w:rPr>
        <w:t xml:space="preserve">see Schwarz, 2007), Nguyen et al. highlight the danger of assuming the internet to be </w:t>
      </w:r>
      <w:r w:rsidR="00593F3E" w:rsidRPr="009F355D">
        <w:rPr>
          <w:lang w:val="en-US"/>
        </w:rPr>
        <w:t>a single</w:t>
      </w:r>
      <w:r w:rsidRPr="009F355D">
        <w:rPr>
          <w:lang w:val="en-US"/>
        </w:rPr>
        <w:t xml:space="preserve"> homogenous space.  </w:t>
      </w:r>
      <w:r w:rsidR="00593F3E" w:rsidRPr="009F355D">
        <w:rPr>
          <w:lang w:val="en-US"/>
        </w:rPr>
        <w:t>Consequently</w:t>
      </w:r>
      <w:r w:rsidRPr="009F355D">
        <w:rPr>
          <w:lang w:val="en-US"/>
        </w:rPr>
        <w:t xml:space="preserve">, studies </w:t>
      </w:r>
      <w:r w:rsidR="00593F3E" w:rsidRPr="009F355D">
        <w:rPr>
          <w:lang w:val="en-US"/>
        </w:rPr>
        <w:t>that</w:t>
      </w:r>
      <w:r w:rsidRPr="009F355D">
        <w:rPr>
          <w:lang w:val="en-US"/>
        </w:rPr>
        <w:t xml:space="preserve"> compare generic online to generic offline </w:t>
      </w:r>
      <w:r w:rsidR="0043778C" w:rsidRPr="009F355D">
        <w:rPr>
          <w:lang w:val="en-US"/>
        </w:rPr>
        <w:t>behavior</w:t>
      </w:r>
      <w:r w:rsidRPr="009F355D">
        <w:rPr>
          <w:lang w:val="en-US"/>
        </w:rPr>
        <w:t xml:space="preserve"> may be flawed in their basic conception. Indeed, </w:t>
      </w:r>
      <w:proofErr w:type="spellStart"/>
      <w:r w:rsidRPr="009F355D">
        <w:rPr>
          <w:lang w:val="en-US"/>
        </w:rPr>
        <w:t>Barkhuus</w:t>
      </w:r>
      <w:proofErr w:type="spellEnd"/>
      <w:r w:rsidRPr="009F355D">
        <w:rPr>
          <w:lang w:val="en-US"/>
        </w:rPr>
        <w:t xml:space="preserve"> (2012) critically notes the importance of audience, purpose, and context in which information is disclosed.  Furthermore, the social identity model of de-individuation (SIDE; </w:t>
      </w:r>
      <w:proofErr w:type="spellStart"/>
      <w:r w:rsidRPr="009F355D">
        <w:rPr>
          <w:lang w:val="en-US"/>
        </w:rPr>
        <w:t>Postmes</w:t>
      </w:r>
      <w:proofErr w:type="spellEnd"/>
      <w:r w:rsidRPr="009F355D">
        <w:rPr>
          <w:lang w:val="en-US"/>
        </w:rPr>
        <w:t xml:space="preserve">, Spears &amp; Lea, 2002) suggests that individuals become more sensitive to such social cues </w:t>
      </w:r>
      <w:r w:rsidR="009042EC" w:rsidRPr="009F355D">
        <w:rPr>
          <w:lang w:val="en-US"/>
        </w:rPr>
        <w:t xml:space="preserve">when interacting </w:t>
      </w:r>
      <w:r w:rsidRPr="009F355D">
        <w:rPr>
          <w:lang w:val="en-US"/>
        </w:rPr>
        <w:t xml:space="preserve">online as they may have less information about who they are interacting with.  With this in mind, the mixed results noted by Nguyen et al. </w:t>
      </w:r>
      <w:r w:rsidR="00593F3E" w:rsidRPr="009F355D">
        <w:rPr>
          <w:lang w:val="en-US"/>
        </w:rPr>
        <w:t>are</w:t>
      </w:r>
      <w:r w:rsidRPr="009F355D">
        <w:rPr>
          <w:lang w:val="en-US"/>
        </w:rPr>
        <w:t xml:space="preserve"> perhaps not surprising</w:t>
      </w:r>
      <w:r w:rsidR="00593F3E" w:rsidRPr="009F355D">
        <w:rPr>
          <w:lang w:val="en-US"/>
        </w:rPr>
        <w:t xml:space="preserve">, and </w:t>
      </w:r>
      <w:r w:rsidR="009042EC" w:rsidRPr="009F355D">
        <w:rPr>
          <w:lang w:val="en-US"/>
        </w:rPr>
        <w:t xml:space="preserve">may </w:t>
      </w:r>
      <w:r w:rsidR="00593F3E" w:rsidRPr="009F355D">
        <w:rPr>
          <w:lang w:val="en-US"/>
        </w:rPr>
        <w:t>highlight</w:t>
      </w:r>
      <w:r w:rsidRPr="009F355D">
        <w:rPr>
          <w:lang w:val="en-US"/>
        </w:rPr>
        <w:t xml:space="preserve"> nothing more than the differences in demands within a highly heterogeneous set of online spaces.</w:t>
      </w:r>
    </w:p>
    <w:p w:rsidR="00801C12" w:rsidRPr="009F355D" w:rsidRDefault="000949AF" w:rsidP="00801C12">
      <w:pPr>
        <w:spacing w:line="360" w:lineRule="auto"/>
        <w:rPr>
          <w:i/>
          <w:iCs/>
          <w:lang w:val="en-US"/>
        </w:rPr>
      </w:pPr>
      <w:r w:rsidRPr="009F355D">
        <w:rPr>
          <w:i/>
          <w:iCs/>
          <w:lang w:val="en-US"/>
        </w:rPr>
        <w:t xml:space="preserve">1.2. </w:t>
      </w:r>
      <w:r w:rsidR="00801C12" w:rsidRPr="009F355D">
        <w:rPr>
          <w:i/>
          <w:iCs/>
          <w:lang w:val="en-US"/>
        </w:rPr>
        <w:t>Tailored Online Self-Presentation</w:t>
      </w:r>
    </w:p>
    <w:p w:rsidR="00801C12" w:rsidRPr="009F355D" w:rsidRDefault="00801C12" w:rsidP="00801C12">
      <w:pPr>
        <w:spacing w:line="360" w:lineRule="auto"/>
        <w:ind w:firstLine="720"/>
        <w:rPr>
          <w:lang w:val="en-US"/>
        </w:rPr>
      </w:pPr>
      <w:r w:rsidRPr="009F355D">
        <w:rPr>
          <w:lang w:val="en-US"/>
        </w:rPr>
        <w:t xml:space="preserve">Rather than continue to compare online with offline levels of self-disclosure and impression management, more recent work has taken the approach of exploring self-disclosure within discrete online contexts (see for example, Boyle &amp; Johnson, 2010; Caine, </w:t>
      </w:r>
      <w:proofErr w:type="spellStart"/>
      <w:r w:rsidRPr="009F355D">
        <w:rPr>
          <w:lang w:val="en-US"/>
        </w:rPr>
        <w:t>Kisselburgh</w:t>
      </w:r>
      <w:proofErr w:type="spellEnd"/>
      <w:r w:rsidRPr="009F355D">
        <w:rPr>
          <w:lang w:val="en-US"/>
        </w:rPr>
        <w:t xml:space="preserve"> &amp; </w:t>
      </w:r>
      <w:proofErr w:type="spellStart"/>
      <w:r w:rsidRPr="009F355D">
        <w:rPr>
          <w:lang w:val="en-US"/>
        </w:rPr>
        <w:t>Lareau</w:t>
      </w:r>
      <w:proofErr w:type="spellEnd"/>
      <w:r w:rsidRPr="009F355D">
        <w:rPr>
          <w:lang w:val="en-US"/>
        </w:rPr>
        <w:t xml:space="preserve">, 2011; Marwick &amp; boyd, 2011; </w:t>
      </w:r>
      <w:proofErr w:type="spellStart"/>
      <w:r w:rsidRPr="009F355D">
        <w:rPr>
          <w:lang w:val="en-US"/>
        </w:rPr>
        <w:t>Nosko</w:t>
      </w:r>
      <w:proofErr w:type="spellEnd"/>
      <w:r w:rsidRPr="009F355D">
        <w:rPr>
          <w:lang w:val="en-US"/>
        </w:rPr>
        <w:t xml:space="preserve">, Wood &amp; </w:t>
      </w:r>
      <w:proofErr w:type="spellStart"/>
      <w:r w:rsidRPr="009F355D">
        <w:rPr>
          <w:lang w:val="en-US"/>
        </w:rPr>
        <w:t>Molema</w:t>
      </w:r>
      <w:proofErr w:type="spellEnd"/>
      <w:r w:rsidRPr="009F355D">
        <w:rPr>
          <w:lang w:val="en-US"/>
        </w:rPr>
        <w:t xml:space="preserve">, 2010; Van </w:t>
      </w:r>
      <w:proofErr w:type="spellStart"/>
      <w:r w:rsidRPr="009F355D">
        <w:rPr>
          <w:lang w:val="en-US"/>
        </w:rPr>
        <w:t>Dijck</w:t>
      </w:r>
      <w:proofErr w:type="spellEnd"/>
      <w:r w:rsidRPr="009F355D">
        <w:rPr>
          <w:lang w:val="en-US"/>
        </w:rPr>
        <w:t>, 2013). As a body of work, this literature emphasizes the importance of three factors: th</w:t>
      </w:r>
      <w:r w:rsidR="009042EC" w:rsidRPr="009F355D">
        <w:rPr>
          <w:lang w:val="en-US"/>
        </w:rPr>
        <w:t>e function of each online space;</w:t>
      </w:r>
      <w:r w:rsidRPr="009F355D">
        <w:rPr>
          <w:lang w:val="en-US"/>
        </w:rPr>
        <w:t xml:space="preserve"> the social norms governing</w:t>
      </w:r>
      <w:r w:rsidR="009042EC" w:rsidRPr="009F355D">
        <w:rPr>
          <w:lang w:val="en-US"/>
        </w:rPr>
        <w:t xml:space="preserve"> interaction within that space;</w:t>
      </w:r>
      <w:r w:rsidRPr="009F355D">
        <w:rPr>
          <w:lang w:val="en-US"/>
        </w:rPr>
        <w:t xml:space="preserve"> and the perceived audience that one may encounter.  Van </w:t>
      </w:r>
      <w:proofErr w:type="spellStart"/>
      <w:r w:rsidRPr="009F355D">
        <w:rPr>
          <w:lang w:val="en-US"/>
        </w:rPr>
        <w:t>Dijck</w:t>
      </w:r>
      <w:proofErr w:type="spellEnd"/>
      <w:r w:rsidRPr="009F355D">
        <w:rPr>
          <w:lang w:val="en-US"/>
        </w:rPr>
        <w:t xml:space="preserve"> (2013) encapsulate this very eloquently in noting that self-presentation in a more personal online space such as Facebook is all about </w:t>
      </w:r>
      <w:r w:rsidRPr="009F355D">
        <w:rPr>
          <w:i/>
          <w:iCs/>
          <w:lang w:val="en-US"/>
        </w:rPr>
        <w:t>self-expression</w:t>
      </w:r>
      <w:r w:rsidRPr="009F355D">
        <w:rPr>
          <w:lang w:val="en-US"/>
        </w:rPr>
        <w:t xml:space="preserve">, whereas self-presentation in a more professional context such as LinkedIn is all about </w:t>
      </w:r>
      <w:r w:rsidRPr="009F355D">
        <w:rPr>
          <w:i/>
          <w:iCs/>
          <w:lang w:val="en-US"/>
        </w:rPr>
        <w:t>self-promotion</w:t>
      </w:r>
      <w:r w:rsidRPr="009F355D">
        <w:rPr>
          <w:lang w:val="en-US"/>
        </w:rPr>
        <w:t xml:space="preserve">.  </w:t>
      </w:r>
    </w:p>
    <w:p w:rsidR="00801C12" w:rsidRPr="009F355D" w:rsidRDefault="00801C12" w:rsidP="009042EC">
      <w:pPr>
        <w:spacing w:line="360" w:lineRule="auto"/>
        <w:ind w:firstLine="720"/>
        <w:rPr>
          <w:lang w:val="en-US"/>
        </w:rPr>
      </w:pPr>
      <w:r w:rsidRPr="009F355D">
        <w:rPr>
          <w:lang w:val="en-US"/>
        </w:rPr>
        <w:t>As a result, it should not surprise us to note differences in how individual</w:t>
      </w:r>
      <w:r w:rsidR="00593F3E" w:rsidRPr="009F355D">
        <w:rPr>
          <w:lang w:val="en-US"/>
        </w:rPr>
        <w:t>s present</w:t>
      </w:r>
      <w:r w:rsidRPr="009F355D">
        <w:rPr>
          <w:lang w:val="en-US"/>
        </w:rPr>
        <w:t xml:space="preserve"> themselves in different online spaces. This accords with the wealth of theoretical literature on impression management in the physical world (see Higgins, 1987; Rogers, 1959), and with the careful management discussed by Leary and Kowalski (1990) in terms of the disclosure of particular aspects of our selves, at particular times, and within particular contexts.</w:t>
      </w:r>
    </w:p>
    <w:p w:rsidR="00801C12" w:rsidRPr="009F355D" w:rsidRDefault="000949AF" w:rsidP="00801C12">
      <w:pPr>
        <w:spacing w:line="360" w:lineRule="auto"/>
        <w:rPr>
          <w:i/>
          <w:iCs/>
          <w:lang w:val="en-US"/>
        </w:rPr>
      </w:pPr>
      <w:r w:rsidRPr="009F355D">
        <w:rPr>
          <w:i/>
          <w:iCs/>
          <w:lang w:val="en-US"/>
        </w:rPr>
        <w:t xml:space="preserve">1.3. </w:t>
      </w:r>
      <w:r w:rsidR="00801C12" w:rsidRPr="009F355D">
        <w:rPr>
          <w:i/>
          <w:iCs/>
          <w:lang w:val="en-US"/>
        </w:rPr>
        <w:t>The Present Study</w:t>
      </w:r>
    </w:p>
    <w:p w:rsidR="00801C12" w:rsidRPr="009F355D" w:rsidRDefault="00801C12" w:rsidP="00801C12">
      <w:pPr>
        <w:spacing w:line="360" w:lineRule="auto"/>
        <w:ind w:firstLine="720"/>
        <w:rPr>
          <w:lang w:val="en-US"/>
        </w:rPr>
      </w:pPr>
      <w:r w:rsidRPr="009F355D">
        <w:rPr>
          <w:lang w:val="en-US"/>
        </w:rPr>
        <w:t xml:space="preserve">Where the conclusions of online self-presentation research are currently weak is in their susceptibility to the confounding influence of the structural constraints that various online fora impose on their users. This is a point noted by </w:t>
      </w:r>
      <w:proofErr w:type="spellStart"/>
      <w:r w:rsidRPr="009F355D">
        <w:rPr>
          <w:lang w:val="en-US"/>
        </w:rPr>
        <w:t>Papacharissi</w:t>
      </w:r>
      <w:proofErr w:type="spellEnd"/>
      <w:r w:rsidRPr="009F355D">
        <w:rPr>
          <w:lang w:val="en-US"/>
        </w:rPr>
        <w:t xml:space="preserve"> (2009), and it assumes importance here </w:t>
      </w:r>
      <w:r w:rsidRPr="009F355D">
        <w:rPr>
          <w:lang w:val="en-US"/>
        </w:rPr>
        <w:lastRenderedPageBreak/>
        <w:t xml:space="preserve">because differences in self-disclosure across different online spaces may reflect differences in </w:t>
      </w:r>
      <w:r w:rsidRPr="009F355D">
        <w:rPr>
          <w:i/>
          <w:iCs/>
          <w:lang w:val="en-US"/>
        </w:rPr>
        <w:t>capacity</w:t>
      </w:r>
      <w:r w:rsidRPr="009F355D">
        <w:rPr>
          <w:lang w:val="en-US"/>
        </w:rPr>
        <w:t xml:space="preserve"> to self-disclose rather than differences in </w:t>
      </w:r>
      <w:r w:rsidRPr="009F355D">
        <w:rPr>
          <w:i/>
          <w:iCs/>
          <w:lang w:val="en-US"/>
        </w:rPr>
        <w:t>intention</w:t>
      </w:r>
      <w:r w:rsidRPr="009F355D">
        <w:rPr>
          <w:lang w:val="en-US"/>
        </w:rPr>
        <w:t xml:space="preserve"> to self-disclose.  The present study addresses this concern by exploring self-disclosure across different spaces in a manner that it not tied to the design of that space.  </w:t>
      </w:r>
    </w:p>
    <w:p w:rsidR="0095529F" w:rsidRPr="009F355D" w:rsidRDefault="00801C12" w:rsidP="00633F76">
      <w:pPr>
        <w:spacing w:line="360" w:lineRule="auto"/>
        <w:ind w:firstLine="720"/>
        <w:rPr>
          <w:lang w:val="en-US"/>
        </w:rPr>
      </w:pPr>
      <w:r w:rsidRPr="009F355D">
        <w:rPr>
          <w:lang w:val="en-US"/>
        </w:rPr>
        <w:t>Within the</w:t>
      </w:r>
      <w:r w:rsidR="00B92A84" w:rsidRPr="009F355D">
        <w:rPr>
          <w:lang w:val="en-US"/>
        </w:rPr>
        <w:t xml:space="preserve"> present study, participants were</w:t>
      </w:r>
      <w:r w:rsidRPr="009F355D">
        <w:rPr>
          <w:lang w:val="en-US"/>
        </w:rPr>
        <w:t xml:space="preserve"> asked to self-disclose through using the Twenty Statements Test (TST</w:t>
      </w:r>
      <w:r w:rsidR="002F71BB" w:rsidRPr="009F355D">
        <w:rPr>
          <w:lang w:val="en-US"/>
        </w:rPr>
        <w:t>;</w:t>
      </w:r>
      <w:r w:rsidRPr="009F355D">
        <w:rPr>
          <w:lang w:val="en-US"/>
        </w:rPr>
        <w:t xml:space="preserve"> Kuhn &amp; </w:t>
      </w:r>
      <w:proofErr w:type="spellStart"/>
      <w:r w:rsidR="00263B22" w:rsidRPr="009F355D">
        <w:rPr>
          <w:lang w:val="en-US"/>
        </w:rPr>
        <w:t>McPartland</w:t>
      </w:r>
      <w:proofErr w:type="spellEnd"/>
      <w:r w:rsidRPr="009F355D">
        <w:rPr>
          <w:lang w:val="en-US"/>
        </w:rPr>
        <w:t>, 1954). The TST asks participants to provide twenty different statements in response to the question ‘Who am I?</w:t>
      </w:r>
      <w:proofErr w:type="gramStart"/>
      <w:r w:rsidR="00EC0787" w:rsidRPr="009F355D">
        <w:rPr>
          <w:lang w:val="en-US"/>
        </w:rPr>
        <w:t>’.</w:t>
      </w:r>
      <w:proofErr w:type="gramEnd"/>
      <w:r w:rsidRPr="009F355D">
        <w:rPr>
          <w:lang w:val="en-US"/>
        </w:rPr>
        <w:t xml:space="preserve"> With free rein as to the sort of information that they provide, patterns of disclosure can be explored both in terms of quantity and type of information revealed (Kuhn, 1960). This has several benefits over existing methods.  First, it is a quick, simple and established task for participants to undertake.  Second, it is context-free meaning </w:t>
      </w:r>
      <w:r w:rsidR="00633F76">
        <w:rPr>
          <w:lang w:val="en-US"/>
        </w:rPr>
        <w:t>the TST can be placed within different offline and online contexts allowing participants to engage in</w:t>
      </w:r>
      <w:r w:rsidRPr="009F355D">
        <w:rPr>
          <w:lang w:val="en-US"/>
        </w:rPr>
        <w:t xml:space="preserve"> self-disclosure without being constrained by the design features of each space.  Third, the TST has shown itself to be sensitive enough to reveal aspects of our multiple selves (see Carpenter &amp; Meade-Pruitt, 2008), and to capture the effects of context on self-presentation (Bettencourt &amp; Hume, 1999; Gardner, Gabriel &amp; Lee, 1999; </w:t>
      </w:r>
      <w:proofErr w:type="spellStart"/>
      <w:r w:rsidRPr="009F355D">
        <w:rPr>
          <w:lang w:val="en-US"/>
        </w:rPr>
        <w:t>Somech</w:t>
      </w:r>
      <w:proofErr w:type="spellEnd"/>
      <w:r w:rsidRPr="009F355D">
        <w:rPr>
          <w:lang w:val="en-US"/>
        </w:rPr>
        <w:t>, 2000). As such, the TST lends itself well to an exploration of self-disclosure across different contexts.</w:t>
      </w:r>
    </w:p>
    <w:p w:rsidR="0095529F" w:rsidRPr="009F355D" w:rsidRDefault="009A3960" w:rsidP="005C4105">
      <w:pPr>
        <w:spacing w:line="360" w:lineRule="auto"/>
        <w:ind w:firstLine="720"/>
        <w:rPr>
          <w:lang w:val="en-US"/>
        </w:rPr>
      </w:pPr>
      <w:r w:rsidRPr="009F355D">
        <w:rPr>
          <w:lang w:val="en-US"/>
        </w:rPr>
        <w:t>The context in which we present ourselves is</w:t>
      </w:r>
      <w:r w:rsidR="002C6411" w:rsidRPr="009F355D">
        <w:rPr>
          <w:lang w:val="en-US"/>
        </w:rPr>
        <w:t xml:space="preserve"> arguably</w:t>
      </w:r>
      <w:r w:rsidRPr="009F355D">
        <w:rPr>
          <w:lang w:val="en-US"/>
        </w:rPr>
        <w:t xml:space="preserve"> not the only driving factor in self-disclosure. </w:t>
      </w:r>
      <w:r w:rsidR="00E63C65" w:rsidRPr="009F355D">
        <w:rPr>
          <w:lang w:val="en-US"/>
        </w:rPr>
        <w:t xml:space="preserve"> </w:t>
      </w:r>
      <w:r w:rsidR="005C4105" w:rsidRPr="009F355D">
        <w:rPr>
          <w:lang w:val="en-US"/>
        </w:rPr>
        <w:t>Several p</w:t>
      </w:r>
      <w:r w:rsidR="00E63C65" w:rsidRPr="009F355D">
        <w:rPr>
          <w:lang w:val="en-US"/>
        </w:rPr>
        <w:t xml:space="preserve">ersonality characteristics and individual differences have been suggested to influence online interaction patterns and behavior (e.g., </w:t>
      </w:r>
      <w:r w:rsidR="00E63C65" w:rsidRPr="009F355D">
        <w:rPr>
          <w:rFonts w:cs="AdvP41153C"/>
          <w:lang w:val="en-US"/>
        </w:rPr>
        <w:t xml:space="preserve">Orchard and </w:t>
      </w:r>
      <w:proofErr w:type="spellStart"/>
      <w:r w:rsidR="00E63C65" w:rsidRPr="009F355D">
        <w:rPr>
          <w:rFonts w:cs="AdvP41153C"/>
          <w:lang w:val="en-US"/>
        </w:rPr>
        <w:t>Fullwood</w:t>
      </w:r>
      <w:proofErr w:type="spellEnd"/>
      <w:r w:rsidR="00E63C65" w:rsidRPr="009F355D">
        <w:rPr>
          <w:rFonts w:cs="AdvP41153C"/>
          <w:lang w:val="en-US"/>
        </w:rPr>
        <w:t>, 2010). For instance, t</w:t>
      </w:r>
      <w:r w:rsidR="0095529F" w:rsidRPr="009F355D">
        <w:rPr>
          <w:rFonts w:cs="AdvP41153C"/>
          <w:lang w:val="en-US"/>
        </w:rPr>
        <w:t>here is</w:t>
      </w:r>
      <w:r w:rsidR="0043778C" w:rsidRPr="009F355D">
        <w:rPr>
          <w:rFonts w:cs="AdvP41153C"/>
          <w:lang w:val="en-US"/>
        </w:rPr>
        <w:t xml:space="preserve"> a growing body of evidence to suggest that</w:t>
      </w:r>
      <w:r w:rsidR="0095529F" w:rsidRPr="009F355D">
        <w:rPr>
          <w:rFonts w:cs="AdvP41153C"/>
          <w:lang w:val="en-US"/>
        </w:rPr>
        <w:t xml:space="preserve"> individual differences on the Big Five personality inventory</w:t>
      </w:r>
      <w:r w:rsidR="0095529F" w:rsidRPr="009F355D">
        <w:rPr>
          <w:rFonts w:cs="AdvP41153C"/>
          <w:color w:val="FF0000"/>
          <w:lang w:val="en-US"/>
        </w:rPr>
        <w:t xml:space="preserve"> </w:t>
      </w:r>
      <w:r w:rsidR="0095529F" w:rsidRPr="009F355D">
        <w:rPr>
          <w:rFonts w:cs="AdvP41153C"/>
          <w:lang w:val="en-US"/>
        </w:rPr>
        <w:t xml:space="preserve">are associated with differences in online usage and contribution to social networks (e.g., </w:t>
      </w:r>
      <w:proofErr w:type="spellStart"/>
      <w:r w:rsidR="0095529F" w:rsidRPr="009F355D">
        <w:rPr>
          <w:rFonts w:cs="AdvP41153C"/>
          <w:lang w:val="en-US"/>
        </w:rPr>
        <w:t>Amichai-Hambuger</w:t>
      </w:r>
      <w:proofErr w:type="spellEnd"/>
      <w:r w:rsidR="0095529F" w:rsidRPr="009F355D">
        <w:rPr>
          <w:rFonts w:cs="AdvP41153C"/>
          <w:lang w:val="en-US"/>
        </w:rPr>
        <w:t xml:space="preserve"> &amp; </w:t>
      </w:r>
      <w:proofErr w:type="spellStart"/>
      <w:r w:rsidR="0095529F" w:rsidRPr="009F355D">
        <w:rPr>
          <w:rFonts w:cs="AdvP41153C"/>
          <w:lang w:val="en-US"/>
        </w:rPr>
        <w:t>Vinitzky</w:t>
      </w:r>
      <w:proofErr w:type="spellEnd"/>
      <w:r w:rsidR="0095529F" w:rsidRPr="009F355D">
        <w:rPr>
          <w:rFonts w:cs="AdvP41153C"/>
          <w:lang w:val="en-US"/>
        </w:rPr>
        <w:t xml:space="preserve">, 2010). </w:t>
      </w:r>
      <w:r w:rsidR="0043778C" w:rsidRPr="009F355D">
        <w:rPr>
          <w:rFonts w:cs="AdvP41153C"/>
          <w:lang w:val="en-US"/>
        </w:rPr>
        <w:t>Similarly, s</w:t>
      </w:r>
      <w:r w:rsidR="005C4105" w:rsidRPr="009F355D">
        <w:rPr>
          <w:rFonts w:cs="AdvP41153C"/>
          <w:lang w:val="en-US"/>
        </w:rPr>
        <w:t xml:space="preserve">elf-awareness, an individual’s situational self-focus, is sensitive to </w:t>
      </w:r>
      <w:r w:rsidR="005C4105" w:rsidRPr="009F355D">
        <w:rPr>
          <w:lang w:val="en-US"/>
        </w:rPr>
        <w:t xml:space="preserve">situation or context (Carver &amp; Glass, 1976) and has also been </w:t>
      </w:r>
      <w:r w:rsidR="00331B30" w:rsidRPr="009F355D">
        <w:rPr>
          <w:rFonts w:cs="AdvP41153C"/>
          <w:lang w:val="en-US"/>
        </w:rPr>
        <w:t>associated</w:t>
      </w:r>
      <w:r w:rsidR="0095529F" w:rsidRPr="009F355D">
        <w:rPr>
          <w:rFonts w:cs="AdvP41153C"/>
          <w:lang w:val="en-US"/>
        </w:rPr>
        <w:t>,</w:t>
      </w:r>
      <w:r w:rsidR="00331B30" w:rsidRPr="009F355D">
        <w:rPr>
          <w:rFonts w:cs="AdvP41153C"/>
          <w:lang w:val="en-US"/>
        </w:rPr>
        <w:t xml:space="preserve"> under certain circumstances, with</w:t>
      </w:r>
      <w:r w:rsidR="0095529F" w:rsidRPr="009F355D">
        <w:rPr>
          <w:rFonts w:cs="AdvP41153C"/>
          <w:lang w:val="en-US"/>
        </w:rPr>
        <w:t xml:space="preserve"> greater disclosure behavior online </w:t>
      </w:r>
      <w:r w:rsidR="0095529F" w:rsidRPr="009F355D">
        <w:rPr>
          <w:lang w:val="en-US"/>
        </w:rPr>
        <w:t>(</w:t>
      </w:r>
      <w:proofErr w:type="spellStart"/>
      <w:r w:rsidR="0095529F" w:rsidRPr="009F355D">
        <w:rPr>
          <w:lang w:val="en-US"/>
        </w:rPr>
        <w:t>Joinson</w:t>
      </w:r>
      <w:proofErr w:type="spellEnd"/>
      <w:r w:rsidR="0095529F" w:rsidRPr="009F355D">
        <w:rPr>
          <w:lang w:val="en-US"/>
        </w:rPr>
        <w:t xml:space="preserve">, 2001). </w:t>
      </w:r>
      <w:r w:rsidR="001B7852" w:rsidRPr="009F355D">
        <w:rPr>
          <w:lang w:val="en-US"/>
        </w:rPr>
        <w:t>Two f</w:t>
      </w:r>
      <w:r w:rsidR="005C4105" w:rsidRPr="009F355D">
        <w:rPr>
          <w:lang w:val="en-US"/>
        </w:rPr>
        <w:t>urther</w:t>
      </w:r>
      <w:r w:rsidR="001B7852" w:rsidRPr="009F355D">
        <w:rPr>
          <w:lang w:val="en-US"/>
        </w:rPr>
        <w:t xml:space="preserve"> characteristics may also be important. Specifically</w:t>
      </w:r>
      <w:r w:rsidR="005C4105" w:rsidRPr="009F355D">
        <w:rPr>
          <w:lang w:val="en-US"/>
        </w:rPr>
        <w:t>, an individual’s tendency to self-monitor their behavior has been linked to the degree to which they use privacy management strategies</w:t>
      </w:r>
      <w:r w:rsidR="0095529F" w:rsidRPr="009F355D">
        <w:rPr>
          <w:lang w:val="en-US"/>
        </w:rPr>
        <w:t xml:space="preserve"> (Child &amp; </w:t>
      </w:r>
      <w:proofErr w:type="spellStart"/>
      <w:r w:rsidR="0095529F" w:rsidRPr="009F355D">
        <w:rPr>
          <w:lang w:val="en-US"/>
        </w:rPr>
        <w:t>Agyeman-Budu</w:t>
      </w:r>
      <w:proofErr w:type="spellEnd"/>
      <w:r w:rsidR="0095529F" w:rsidRPr="009F355D">
        <w:rPr>
          <w:lang w:val="en-US"/>
        </w:rPr>
        <w:t xml:space="preserve">, 2010). </w:t>
      </w:r>
      <w:r w:rsidR="001B7852" w:rsidRPr="009F355D">
        <w:rPr>
          <w:lang w:val="en-US"/>
        </w:rPr>
        <w:t>Finally</w:t>
      </w:r>
      <w:r w:rsidR="005C4105" w:rsidRPr="009F355D">
        <w:rPr>
          <w:lang w:val="en-US"/>
        </w:rPr>
        <w:t xml:space="preserve">, tendencies to provide information that is considered socially desirable (social desirability bias) has been suggested to be reduced when providing sensitive information in an online interaction relative </w:t>
      </w:r>
      <w:r w:rsidR="0095529F" w:rsidRPr="009F355D">
        <w:rPr>
          <w:lang w:val="en-US"/>
        </w:rPr>
        <w:t xml:space="preserve">to face-to-face interactions (Newman et al., 2002). </w:t>
      </w:r>
      <w:r w:rsidR="005C4105" w:rsidRPr="009F355D">
        <w:rPr>
          <w:lang w:val="en-US"/>
        </w:rPr>
        <w:t>Considering the influe</w:t>
      </w:r>
      <w:r w:rsidR="006342FD" w:rsidRPr="009F355D">
        <w:rPr>
          <w:lang w:val="en-US"/>
        </w:rPr>
        <w:t xml:space="preserve">nce </w:t>
      </w:r>
      <w:r w:rsidR="001B7852" w:rsidRPr="009F355D">
        <w:rPr>
          <w:lang w:val="en-US"/>
        </w:rPr>
        <w:t xml:space="preserve">that </w:t>
      </w:r>
      <w:r w:rsidR="006342FD" w:rsidRPr="009F355D">
        <w:rPr>
          <w:lang w:val="en-US"/>
        </w:rPr>
        <w:t>these individual differences</w:t>
      </w:r>
      <w:r w:rsidR="001B7852" w:rsidRPr="009F355D">
        <w:rPr>
          <w:lang w:val="en-US"/>
        </w:rPr>
        <w:t xml:space="preserve"> may</w:t>
      </w:r>
      <w:r w:rsidR="006342FD" w:rsidRPr="009F355D">
        <w:rPr>
          <w:lang w:val="en-US"/>
        </w:rPr>
        <w:t xml:space="preserve"> have on self-di</w:t>
      </w:r>
      <w:r w:rsidR="006F34D8" w:rsidRPr="009F355D">
        <w:rPr>
          <w:lang w:val="en-US"/>
        </w:rPr>
        <w:t>s</w:t>
      </w:r>
      <w:r w:rsidR="006342FD" w:rsidRPr="009F355D">
        <w:rPr>
          <w:lang w:val="en-US"/>
        </w:rPr>
        <w:t xml:space="preserve">closure across online and offline </w:t>
      </w:r>
      <w:r w:rsidR="006F34D8" w:rsidRPr="009F355D">
        <w:rPr>
          <w:lang w:val="en-US"/>
        </w:rPr>
        <w:t>contexts, measures of personality traits, self-awareness, self-monitoring, and social desira</w:t>
      </w:r>
      <w:r w:rsidR="00331B30" w:rsidRPr="009F355D">
        <w:rPr>
          <w:lang w:val="en-US"/>
        </w:rPr>
        <w:t>bility</w:t>
      </w:r>
      <w:r w:rsidR="001B7852" w:rsidRPr="009F355D">
        <w:rPr>
          <w:lang w:val="en-US"/>
        </w:rPr>
        <w:t xml:space="preserve"> are included here, and</w:t>
      </w:r>
      <w:r w:rsidR="00331B30" w:rsidRPr="009F355D">
        <w:rPr>
          <w:lang w:val="en-US"/>
        </w:rPr>
        <w:t xml:space="preserve"> may help explain </w:t>
      </w:r>
      <w:r w:rsidR="00076919" w:rsidRPr="009F355D">
        <w:rPr>
          <w:lang w:val="en-US"/>
        </w:rPr>
        <w:t>variations</w:t>
      </w:r>
      <w:r w:rsidR="006F34D8" w:rsidRPr="009F355D">
        <w:rPr>
          <w:lang w:val="en-US"/>
        </w:rPr>
        <w:t xml:space="preserve"> in self-disclosure patterns.</w:t>
      </w:r>
    </w:p>
    <w:p w:rsidR="00626356" w:rsidRDefault="00801C12" w:rsidP="00626356">
      <w:pPr>
        <w:spacing w:line="360" w:lineRule="auto"/>
        <w:ind w:firstLine="720"/>
        <w:rPr>
          <w:lang w:val="en-US"/>
        </w:rPr>
      </w:pPr>
      <w:r w:rsidRPr="009F355D">
        <w:rPr>
          <w:lang w:val="en-US"/>
        </w:rPr>
        <w:lastRenderedPageBreak/>
        <w:t>Participants in the present study engage</w:t>
      </w:r>
      <w:r w:rsidR="00593F3E" w:rsidRPr="009F355D">
        <w:rPr>
          <w:lang w:val="en-US"/>
        </w:rPr>
        <w:t>d</w:t>
      </w:r>
      <w:r w:rsidRPr="009F355D">
        <w:rPr>
          <w:lang w:val="en-US"/>
        </w:rPr>
        <w:t xml:space="preserve"> in the TST on two occasions. Initially, their twenty statements </w:t>
      </w:r>
      <w:r w:rsidR="00593F3E" w:rsidRPr="009F355D">
        <w:rPr>
          <w:lang w:val="en-US"/>
        </w:rPr>
        <w:t>were</w:t>
      </w:r>
      <w:r w:rsidRPr="009F355D">
        <w:rPr>
          <w:lang w:val="en-US"/>
        </w:rPr>
        <w:t xml:space="preserve"> comple</w:t>
      </w:r>
      <w:r w:rsidR="00593F3E" w:rsidRPr="009F355D">
        <w:rPr>
          <w:lang w:val="en-US"/>
        </w:rPr>
        <w:t>ted in private, and this enabled</w:t>
      </w:r>
      <w:r w:rsidRPr="009F355D">
        <w:rPr>
          <w:lang w:val="en-US"/>
        </w:rPr>
        <w:t xml:space="preserve"> scrutiny of the amount and type of information provided under baseline conditions. Subsequently, participants </w:t>
      </w:r>
      <w:r w:rsidR="00593F3E" w:rsidRPr="009F355D">
        <w:rPr>
          <w:lang w:val="en-US"/>
        </w:rPr>
        <w:t>were</w:t>
      </w:r>
      <w:r w:rsidRPr="009F355D">
        <w:rPr>
          <w:lang w:val="en-US"/>
        </w:rPr>
        <w:t xml:space="preserve"> asked to </w:t>
      </w:r>
      <w:r w:rsidR="00322AE0" w:rsidRPr="009F355D">
        <w:rPr>
          <w:lang w:val="en-US"/>
        </w:rPr>
        <w:t>reveal their statements in one of the following contexts</w:t>
      </w:r>
      <w:r w:rsidR="00076919" w:rsidRPr="00B21E05">
        <w:rPr>
          <w:lang w:val="en-US"/>
        </w:rPr>
        <w:t>:</w:t>
      </w:r>
      <w:r w:rsidR="00593F3E" w:rsidRPr="00B21E05">
        <w:rPr>
          <w:lang w:val="en-US"/>
        </w:rPr>
        <w:t xml:space="preserve"> </w:t>
      </w:r>
      <w:r w:rsidRPr="00B21E05">
        <w:rPr>
          <w:lang w:val="en-US"/>
        </w:rPr>
        <w:t xml:space="preserve"> an offline (face to face) context, a generic online context, </w:t>
      </w:r>
      <w:r w:rsidR="008B7DB5" w:rsidRPr="00B21E05">
        <w:rPr>
          <w:lang w:val="en-US"/>
        </w:rPr>
        <w:t>or</w:t>
      </w:r>
      <w:r w:rsidRPr="00B21E05">
        <w:rPr>
          <w:lang w:val="en-US"/>
        </w:rPr>
        <w:t xml:space="preserve"> specific online context s </w:t>
      </w:r>
      <w:r w:rsidR="0022046C" w:rsidRPr="00B21E05">
        <w:rPr>
          <w:lang w:val="en-US"/>
        </w:rPr>
        <w:t>(</w:t>
      </w:r>
      <w:r w:rsidRPr="00B21E05">
        <w:rPr>
          <w:lang w:val="en-US"/>
        </w:rPr>
        <w:t xml:space="preserve">a dating website </w:t>
      </w:r>
      <w:r w:rsidR="00FB5B26" w:rsidRPr="00B21E05">
        <w:rPr>
          <w:lang w:val="en-US"/>
        </w:rPr>
        <w:t>or a</w:t>
      </w:r>
      <w:r w:rsidRPr="00B21E05">
        <w:rPr>
          <w:lang w:val="en-US"/>
        </w:rPr>
        <w:t xml:space="preserve"> job-seekers website</w:t>
      </w:r>
      <w:r w:rsidR="0022046C" w:rsidRPr="00B21E05">
        <w:rPr>
          <w:lang w:val="en-US"/>
        </w:rPr>
        <w:t>)</w:t>
      </w:r>
      <w:r w:rsidRPr="00B21E05">
        <w:rPr>
          <w:lang w:val="en-US"/>
        </w:rPr>
        <w:t>.</w:t>
      </w:r>
      <w:r w:rsidR="00322AE0" w:rsidRPr="00B21E05">
        <w:rPr>
          <w:lang w:val="en-US"/>
        </w:rPr>
        <w:t xml:space="preserve"> Importantly however, participants were given </w:t>
      </w:r>
      <w:r w:rsidR="00657CDA" w:rsidRPr="00B21E05">
        <w:rPr>
          <w:lang w:val="en-US"/>
        </w:rPr>
        <w:t>t</w:t>
      </w:r>
      <w:r w:rsidR="008B7DB5" w:rsidRPr="00B21E05">
        <w:rPr>
          <w:lang w:val="en-US"/>
        </w:rPr>
        <w:t>he opportunity to report</w:t>
      </w:r>
      <w:r w:rsidR="00322AE0" w:rsidRPr="00B21E05">
        <w:rPr>
          <w:lang w:val="en-US"/>
        </w:rPr>
        <w:t xml:space="preserve"> or withhold their original answers</w:t>
      </w:r>
      <w:r w:rsidR="00076919" w:rsidRPr="00B21E05">
        <w:rPr>
          <w:lang w:val="en-US"/>
        </w:rPr>
        <w:t xml:space="preserve"> before revealing them in a public context</w:t>
      </w:r>
      <w:r w:rsidR="00322AE0" w:rsidRPr="00B21E05">
        <w:rPr>
          <w:lang w:val="en-US"/>
        </w:rPr>
        <w:t>.</w:t>
      </w:r>
      <w:r w:rsidR="0098134A" w:rsidRPr="00B21E05">
        <w:rPr>
          <w:lang w:val="en-US"/>
        </w:rPr>
        <w:t xml:space="preserve"> It was this withholding behavior that was used as a measure of self-disclosure to explore the effect of context on impression management.</w:t>
      </w:r>
      <w:r w:rsidR="00322AE0" w:rsidRPr="009F355D">
        <w:rPr>
          <w:lang w:val="en-US"/>
        </w:rPr>
        <w:t xml:space="preserve"> In this way, the influence of each disclosure context could be explored, </w:t>
      </w:r>
      <w:r w:rsidR="00076919" w:rsidRPr="009F355D">
        <w:rPr>
          <w:lang w:val="en-US"/>
        </w:rPr>
        <w:t>relative to the</w:t>
      </w:r>
      <w:r w:rsidR="0098134A">
        <w:rPr>
          <w:lang w:val="en-US"/>
        </w:rPr>
        <w:t xml:space="preserve"> private,</w:t>
      </w:r>
      <w:r w:rsidR="00076919" w:rsidRPr="009F355D">
        <w:rPr>
          <w:lang w:val="en-US"/>
        </w:rPr>
        <w:t xml:space="preserve"> baseline</w:t>
      </w:r>
      <w:r w:rsidR="0098134A">
        <w:rPr>
          <w:lang w:val="en-US"/>
        </w:rPr>
        <w:t>,</w:t>
      </w:r>
      <w:r w:rsidR="00076919" w:rsidRPr="009F355D">
        <w:rPr>
          <w:lang w:val="en-US"/>
        </w:rPr>
        <w:t xml:space="preserve"> data. </w:t>
      </w:r>
      <w:r w:rsidR="006F34D8" w:rsidRPr="009F355D">
        <w:rPr>
          <w:lang w:val="en-US"/>
        </w:rPr>
        <w:t xml:space="preserve"> </w:t>
      </w:r>
      <w:r w:rsidR="006F34D8" w:rsidRPr="00B21E05">
        <w:rPr>
          <w:lang w:val="en-US"/>
        </w:rPr>
        <w:t>These</w:t>
      </w:r>
      <w:r w:rsidR="002C6411" w:rsidRPr="00B21E05">
        <w:rPr>
          <w:lang w:val="en-US"/>
        </w:rPr>
        <w:t xml:space="preserve"> </w:t>
      </w:r>
      <w:r w:rsidR="0022046C" w:rsidRPr="00B21E05">
        <w:rPr>
          <w:lang w:val="en-US"/>
        </w:rPr>
        <w:t>different</w:t>
      </w:r>
      <w:r w:rsidR="008B7DB5" w:rsidRPr="00B21E05">
        <w:rPr>
          <w:lang w:val="en-US"/>
        </w:rPr>
        <w:t xml:space="preserve"> offline, generic online and specific</w:t>
      </w:r>
      <w:r w:rsidR="006F34D8" w:rsidRPr="00B21E05">
        <w:rPr>
          <w:lang w:val="en-US"/>
        </w:rPr>
        <w:t xml:space="preserve"> </w:t>
      </w:r>
      <w:r w:rsidR="008B7DB5" w:rsidRPr="00B21E05">
        <w:rPr>
          <w:lang w:val="en-US"/>
        </w:rPr>
        <w:t xml:space="preserve">online </w:t>
      </w:r>
      <w:r w:rsidR="006F34D8" w:rsidRPr="00B21E05">
        <w:rPr>
          <w:lang w:val="en-US"/>
        </w:rPr>
        <w:t xml:space="preserve">contexts were selected because they </w:t>
      </w:r>
      <w:r w:rsidR="006F4944" w:rsidRPr="00B21E05">
        <w:rPr>
          <w:lang w:val="en-US"/>
        </w:rPr>
        <w:t>provided a means to compare offline and online disclosure taking into account</w:t>
      </w:r>
      <w:r w:rsidR="006F34D8" w:rsidRPr="00B21E05">
        <w:rPr>
          <w:lang w:val="en-US"/>
        </w:rPr>
        <w:t xml:space="preserve"> the</w:t>
      </w:r>
      <w:r w:rsidR="00657CDA" w:rsidRPr="00B21E05">
        <w:rPr>
          <w:lang w:val="en-US"/>
        </w:rPr>
        <w:t xml:space="preserve"> three key factors (id</w:t>
      </w:r>
      <w:r w:rsidR="00657CDA" w:rsidRPr="009F355D">
        <w:rPr>
          <w:lang w:val="en-US"/>
        </w:rPr>
        <w:t>entified previously</w:t>
      </w:r>
      <w:r w:rsidR="006F34D8" w:rsidRPr="009F355D">
        <w:rPr>
          <w:lang w:val="en-US"/>
        </w:rPr>
        <w:t xml:space="preserve"> </w:t>
      </w:r>
      <w:r w:rsidR="00657CDA" w:rsidRPr="009F355D">
        <w:rPr>
          <w:lang w:val="en-US"/>
        </w:rPr>
        <w:t xml:space="preserve">- Section 1.2): </w:t>
      </w:r>
      <w:r w:rsidR="006F34D8" w:rsidRPr="009F355D">
        <w:rPr>
          <w:lang w:val="en-US"/>
        </w:rPr>
        <w:t xml:space="preserve">the </w:t>
      </w:r>
      <w:r w:rsidR="006F34D8" w:rsidRPr="009F355D">
        <w:rPr>
          <w:i/>
          <w:lang w:val="en-US"/>
        </w:rPr>
        <w:t>function</w:t>
      </w:r>
      <w:r w:rsidR="006F34D8" w:rsidRPr="009F355D">
        <w:rPr>
          <w:lang w:val="en-US"/>
        </w:rPr>
        <w:t xml:space="preserve"> of each online space; the </w:t>
      </w:r>
      <w:r w:rsidR="006F34D8" w:rsidRPr="009F355D">
        <w:rPr>
          <w:i/>
          <w:lang w:val="en-US"/>
        </w:rPr>
        <w:t>social norms</w:t>
      </w:r>
      <w:r w:rsidR="006F34D8" w:rsidRPr="009F355D">
        <w:rPr>
          <w:lang w:val="en-US"/>
        </w:rPr>
        <w:t xml:space="preserve"> governing interaction within that space; and the </w:t>
      </w:r>
      <w:r w:rsidR="006F34D8" w:rsidRPr="009F355D">
        <w:rPr>
          <w:i/>
          <w:lang w:val="en-US"/>
        </w:rPr>
        <w:t>perceived audience</w:t>
      </w:r>
      <w:r w:rsidR="006F34D8" w:rsidRPr="009F355D">
        <w:rPr>
          <w:lang w:val="en-US"/>
        </w:rPr>
        <w:t xml:space="preserve"> that one may encounter. </w:t>
      </w:r>
      <w:r w:rsidR="008B7DB5">
        <w:rPr>
          <w:lang w:val="en-US"/>
        </w:rPr>
        <w:t>The</w:t>
      </w:r>
      <w:r w:rsidR="006F4944" w:rsidRPr="009F355D">
        <w:rPr>
          <w:lang w:val="en-US"/>
        </w:rPr>
        <w:t xml:space="preserve"> specific online contexts (e.g., dating and job-seeking)</w:t>
      </w:r>
      <w:r w:rsidR="002C6411" w:rsidRPr="009F355D">
        <w:rPr>
          <w:lang w:val="en-US"/>
        </w:rPr>
        <w:t xml:space="preserve"> provided</w:t>
      </w:r>
      <w:r w:rsidR="006F4944" w:rsidRPr="009F355D">
        <w:rPr>
          <w:lang w:val="en-US"/>
        </w:rPr>
        <w:t xml:space="preserve"> a tangible</w:t>
      </w:r>
      <w:r w:rsidR="002C6411" w:rsidRPr="009F355D">
        <w:rPr>
          <w:lang w:val="en-US"/>
        </w:rPr>
        <w:t xml:space="preserve"> target audience, to compare against</w:t>
      </w:r>
      <w:r w:rsidR="006F4944" w:rsidRPr="009F355D">
        <w:rPr>
          <w:lang w:val="en-US"/>
        </w:rPr>
        <w:t xml:space="preserve"> a more nebulous ‘online’ audience. Further, thes</w:t>
      </w:r>
      <w:r w:rsidR="00657CDA" w:rsidRPr="009F355D">
        <w:rPr>
          <w:lang w:val="en-US"/>
        </w:rPr>
        <w:t>e two specific online spaces represent</w:t>
      </w:r>
      <w:r w:rsidR="006F4944" w:rsidRPr="009F355D">
        <w:rPr>
          <w:lang w:val="en-US"/>
        </w:rPr>
        <w:t xml:space="preserve"> fam</w:t>
      </w:r>
      <w:r w:rsidR="00657CDA" w:rsidRPr="009F355D">
        <w:rPr>
          <w:lang w:val="en-US"/>
        </w:rPr>
        <w:t>iliar concepts to SNS users, yet</w:t>
      </w:r>
      <w:r w:rsidR="006F4944" w:rsidRPr="009F355D">
        <w:rPr>
          <w:lang w:val="en-US"/>
        </w:rPr>
        <w:t xml:space="preserve"> have very different </w:t>
      </w:r>
      <w:r w:rsidR="00322AE0" w:rsidRPr="009F355D">
        <w:rPr>
          <w:lang w:val="en-US"/>
        </w:rPr>
        <w:t xml:space="preserve">purposes, end goals and motivational aspects for being a user on these types of networks. </w:t>
      </w:r>
      <w:r w:rsidRPr="009F355D">
        <w:rPr>
          <w:lang w:val="en-US"/>
        </w:rPr>
        <w:t xml:space="preserve">Two </w:t>
      </w:r>
      <w:r w:rsidR="009C1142" w:rsidRPr="009F355D">
        <w:rPr>
          <w:lang w:val="en-US"/>
        </w:rPr>
        <w:t>hypotheses emerged</w:t>
      </w:r>
      <w:r w:rsidRPr="009F355D">
        <w:rPr>
          <w:lang w:val="en-US"/>
        </w:rPr>
        <w:t xml:space="preserve">.  First, if McKenna and </w:t>
      </w:r>
      <w:proofErr w:type="spellStart"/>
      <w:r w:rsidRPr="009F355D">
        <w:rPr>
          <w:lang w:val="en-US"/>
        </w:rPr>
        <w:t>Bargh</w:t>
      </w:r>
      <w:proofErr w:type="spellEnd"/>
      <w:r w:rsidRPr="009F355D">
        <w:rPr>
          <w:lang w:val="en-US"/>
        </w:rPr>
        <w:t xml:space="preserve"> (2000) and Newman et al. (2002) are correct, the three online contexts</w:t>
      </w:r>
      <w:r w:rsidR="00495622" w:rsidRPr="009F355D">
        <w:rPr>
          <w:lang w:val="en-US"/>
        </w:rPr>
        <w:t xml:space="preserve"> (e.g. generic, dating and job-seeking)</w:t>
      </w:r>
      <w:r w:rsidRPr="009F355D">
        <w:rPr>
          <w:lang w:val="en-US"/>
        </w:rPr>
        <w:t xml:space="preserve"> should elicit greater overall levels of disclosure compared to the offline context in a test in which homogeneity of th</w:t>
      </w:r>
      <w:r w:rsidR="00076919" w:rsidRPr="009F355D">
        <w:rPr>
          <w:lang w:val="en-US"/>
        </w:rPr>
        <w:t>e online space is not assumed.</w:t>
      </w:r>
      <w:r w:rsidR="0098134A">
        <w:rPr>
          <w:lang w:val="en-US"/>
        </w:rPr>
        <w:t xml:space="preserve"> </w:t>
      </w:r>
      <w:r w:rsidR="0098134A" w:rsidRPr="00B21E05">
        <w:rPr>
          <w:lang w:val="en-US"/>
        </w:rPr>
        <w:t>Thus, in the present paradigm those in the offline context should exhibit the highest withholding behavior when moving from the private to public context, relative to all other online contexts.</w:t>
      </w:r>
      <w:r w:rsidR="00076919" w:rsidRPr="00B21E05">
        <w:rPr>
          <w:lang w:val="en-US"/>
        </w:rPr>
        <w:t xml:space="preserve"> </w:t>
      </w:r>
      <w:r w:rsidRPr="00B21E05">
        <w:rPr>
          <w:lang w:val="en-US"/>
        </w:rPr>
        <w:t xml:space="preserve">Notwithstanding this, if Van </w:t>
      </w:r>
      <w:proofErr w:type="spellStart"/>
      <w:r w:rsidRPr="00B21E05">
        <w:rPr>
          <w:lang w:val="en-US"/>
        </w:rPr>
        <w:t>Dijck</w:t>
      </w:r>
      <w:proofErr w:type="spellEnd"/>
      <w:r w:rsidRPr="00B21E05">
        <w:rPr>
          <w:lang w:val="en-US"/>
        </w:rPr>
        <w:t xml:space="preserve"> (2013) is correct, the function of each space should tailor the type of information that participants choose to self-disclose in a test in which disclosure</w:t>
      </w:r>
      <w:r w:rsidR="00495622" w:rsidRPr="00B21E05">
        <w:rPr>
          <w:lang w:val="en-US"/>
        </w:rPr>
        <w:t xml:space="preserve"> in online contexts</w:t>
      </w:r>
      <w:r w:rsidRPr="00B21E05">
        <w:rPr>
          <w:lang w:val="en-US"/>
        </w:rPr>
        <w:t xml:space="preserve"> is not constrained by design features.</w:t>
      </w:r>
      <w:r w:rsidR="0098134A" w:rsidRPr="00B21E05">
        <w:rPr>
          <w:lang w:val="en-US"/>
        </w:rPr>
        <w:t xml:space="preserve"> Specifically, we would expect to see differences between the gener</w:t>
      </w:r>
      <w:r w:rsidR="00FB5B26" w:rsidRPr="00B21E05">
        <w:rPr>
          <w:lang w:val="en-US"/>
        </w:rPr>
        <w:t>ic and specific online spaces regarding</w:t>
      </w:r>
      <w:r w:rsidR="0098134A" w:rsidRPr="00B21E05">
        <w:rPr>
          <w:lang w:val="en-US"/>
        </w:rPr>
        <w:t xml:space="preserve"> the amount </w:t>
      </w:r>
      <w:r w:rsidR="002C0974" w:rsidRPr="00B21E05">
        <w:rPr>
          <w:lang w:val="en-US"/>
        </w:rPr>
        <w:t>of statements withheld and type of statements revealed in these public contexts</w:t>
      </w:r>
      <w:r w:rsidR="00FB5B26" w:rsidRPr="00B21E05">
        <w:rPr>
          <w:lang w:val="en-US"/>
        </w:rPr>
        <w:t xml:space="preserve">. </w:t>
      </w:r>
      <w:r w:rsidR="00A176CB" w:rsidRPr="00B21E05">
        <w:rPr>
          <w:lang w:val="en-US"/>
        </w:rPr>
        <w:t xml:space="preserve"> Two different contexts within the</w:t>
      </w:r>
      <w:r w:rsidR="00DD41EF" w:rsidRPr="00B21E05">
        <w:rPr>
          <w:lang w:val="en-US"/>
        </w:rPr>
        <w:t xml:space="preserve"> specific online space</w:t>
      </w:r>
      <w:r w:rsidR="00A176CB" w:rsidRPr="00B21E05">
        <w:rPr>
          <w:lang w:val="en-US"/>
        </w:rPr>
        <w:t xml:space="preserve"> were used as an</w:t>
      </w:r>
      <w:r w:rsidR="00DD41EF" w:rsidRPr="00B21E05">
        <w:rPr>
          <w:lang w:val="en-US"/>
        </w:rPr>
        <w:t xml:space="preserve"> initial</w:t>
      </w:r>
      <w:r w:rsidR="00626356" w:rsidRPr="00B21E05">
        <w:rPr>
          <w:lang w:val="en-US"/>
        </w:rPr>
        <w:t xml:space="preserve"> exploration</w:t>
      </w:r>
      <w:r w:rsidR="00A176CB" w:rsidRPr="00B21E05">
        <w:rPr>
          <w:lang w:val="en-US"/>
        </w:rPr>
        <w:t xml:space="preserve"> of</w:t>
      </w:r>
      <w:r w:rsidR="00DD41EF" w:rsidRPr="00B21E05">
        <w:rPr>
          <w:lang w:val="en-US"/>
        </w:rPr>
        <w:t xml:space="preserve"> self-disclosure between social and professional spaces not confounded by dissimilar website structures.</w:t>
      </w:r>
      <w:r w:rsidR="00DD41EF">
        <w:rPr>
          <w:lang w:val="en-US"/>
        </w:rPr>
        <w:t xml:space="preserve"> </w:t>
      </w:r>
      <w:r w:rsidR="00626356">
        <w:rPr>
          <w:lang w:val="en-US"/>
        </w:rPr>
        <w:t xml:space="preserve"> </w:t>
      </w:r>
    </w:p>
    <w:p w:rsidR="008078F6" w:rsidRPr="009F355D" w:rsidRDefault="000949AF" w:rsidP="000949AF">
      <w:pPr>
        <w:spacing w:line="360" w:lineRule="auto"/>
        <w:rPr>
          <w:b/>
          <w:iCs/>
          <w:lang w:val="en-US"/>
        </w:rPr>
      </w:pPr>
      <w:r w:rsidRPr="009F355D">
        <w:rPr>
          <w:b/>
          <w:lang w:val="en-US"/>
        </w:rPr>
        <w:t xml:space="preserve">2. </w:t>
      </w:r>
      <w:r w:rsidR="008078F6" w:rsidRPr="009F355D">
        <w:rPr>
          <w:b/>
          <w:iCs/>
          <w:lang w:val="en-US"/>
        </w:rPr>
        <w:t>Method</w:t>
      </w:r>
    </w:p>
    <w:p w:rsidR="00C07829" w:rsidRPr="009F355D" w:rsidRDefault="000949AF" w:rsidP="008078F6">
      <w:pPr>
        <w:spacing w:line="360" w:lineRule="auto"/>
        <w:rPr>
          <w:i/>
          <w:iCs/>
          <w:lang w:val="en-US"/>
        </w:rPr>
      </w:pPr>
      <w:r w:rsidRPr="009F355D">
        <w:rPr>
          <w:i/>
          <w:iCs/>
          <w:lang w:val="en-US"/>
        </w:rPr>
        <w:t xml:space="preserve">2.1. </w:t>
      </w:r>
      <w:r w:rsidR="00752504" w:rsidRPr="009F355D">
        <w:rPr>
          <w:i/>
          <w:iCs/>
          <w:lang w:val="en-US"/>
        </w:rPr>
        <w:t>Design</w:t>
      </w:r>
    </w:p>
    <w:p w:rsidR="00C2163C" w:rsidRDefault="00C07829" w:rsidP="000E5325">
      <w:pPr>
        <w:spacing w:line="360" w:lineRule="auto"/>
        <w:ind w:firstLine="720"/>
        <w:rPr>
          <w:lang w:val="en-US"/>
        </w:rPr>
      </w:pPr>
      <w:r w:rsidRPr="009F355D">
        <w:rPr>
          <w:lang w:val="en-US"/>
        </w:rPr>
        <w:t xml:space="preserve">A </w:t>
      </w:r>
      <w:r w:rsidR="0082708B" w:rsidRPr="009F355D">
        <w:rPr>
          <w:lang w:val="en-US"/>
        </w:rPr>
        <w:t>mixed</w:t>
      </w:r>
      <w:r w:rsidRPr="009F355D">
        <w:rPr>
          <w:lang w:val="en-US"/>
        </w:rPr>
        <w:t xml:space="preserve"> design </w:t>
      </w:r>
      <w:r w:rsidR="000E30FA" w:rsidRPr="009F355D">
        <w:rPr>
          <w:lang w:val="en-US"/>
        </w:rPr>
        <w:t>was used</w:t>
      </w:r>
      <w:r w:rsidR="0082708B" w:rsidRPr="009F355D">
        <w:rPr>
          <w:lang w:val="en-US"/>
        </w:rPr>
        <w:t xml:space="preserve"> whereby </w:t>
      </w:r>
      <w:r w:rsidR="002C6411" w:rsidRPr="009F355D">
        <w:rPr>
          <w:lang w:val="en-US"/>
        </w:rPr>
        <w:t>participants’</w:t>
      </w:r>
      <w:r w:rsidR="0082708B" w:rsidRPr="009F355D">
        <w:rPr>
          <w:lang w:val="en-US"/>
        </w:rPr>
        <w:t xml:space="preserve"> completion of the TST was within-particip</w:t>
      </w:r>
      <w:r w:rsidR="00657CDA" w:rsidRPr="009F355D">
        <w:rPr>
          <w:lang w:val="en-US"/>
        </w:rPr>
        <w:t>ant. Specifically,</w:t>
      </w:r>
      <w:r w:rsidR="0082708B" w:rsidRPr="009F355D">
        <w:rPr>
          <w:lang w:val="en-US"/>
        </w:rPr>
        <w:t xml:space="preserve"> 20 statements were recorded </w:t>
      </w:r>
      <w:r w:rsidR="00657CDA" w:rsidRPr="009F355D">
        <w:rPr>
          <w:lang w:val="en-US"/>
        </w:rPr>
        <w:t xml:space="preserve">for each participant both </w:t>
      </w:r>
      <w:r w:rsidR="0082708B" w:rsidRPr="009F355D">
        <w:rPr>
          <w:lang w:val="en-US"/>
        </w:rPr>
        <w:t xml:space="preserve">when completing the TST privately, and </w:t>
      </w:r>
      <w:r w:rsidR="00657CDA" w:rsidRPr="009F355D">
        <w:rPr>
          <w:lang w:val="en-US"/>
        </w:rPr>
        <w:t>when completing</w:t>
      </w:r>
      <w:r w:rsidR="0082708B" w:rsidRPr="009F355D">
        <w:rPr>
          <w:lang w:val="en-US"/>
        </w:rPr>
        <w:t xml:space="preserve"> the TST publicly.</w:t>
      </w:r>
      <w:r w:rsidRPr="009F355D">
        <w:rPr>
          <w:lang w:val="en-US"/>
        </w:rPr>
        <w:t xml:space="preserve"> The nature of the public context </w:t>
      </w:r>
      <w:r w:rsidR="0082708B" w:rsidRPr="009F355D">
        <w:rPr>
          <w:lang w:val="en-US"/>
        </w:rPr>
        <w:t xml:space="preserve">was </w:t>
      </w:r>
      <w:r w:rsidR="00657CDA" w:rsidRPr="009F355D">
        <w:rPr>
          <w:lang w:val="en-US"/>
        </w:rPr>
        <w:t xml:space="preserve">varied </w:t>
      </w:r>
      <w:r w:rsidR="0082708B" w:rsidRPr="009F355D">
        <w:rPr>
          <w:lang w:val="en-US"/>
        </w:rPr>
        <w:lastRenderedPageBreak/>
        <w:t xml:space="preserve">between-participant. Context </w:t>
      </w:r>
      <w:r w:rsidRPr="009F355D">
        <w:rPr>
          <w:lang w:val="en-US"/>
        </w:rPr>
        <w:t xml:space="preserve">varied so that participants either revealed information to another person </w:t>
      </w:r>
      <w:r w:rsidR="00A95CE5" w:rsidRPr="009F355D">
        <w:rPr>
          <w:lang w:val="en-US"/>
        </w:rPr>
        <w:t xml:space="preserve">face-to-face </w:t>
      </w:r>
      <w:r w:rsidRPr="009F355D">
        <w:rPr>
          <w:lang w:val="en-US"/>
        </w:rPr>
        <w:t xml:space="preserve">(offline context), to a </w:t>
      </w:r>
      <w:r w:rsidR="00657CDA" w:rsidRPr="009F355D">
        <w:rPr>
          <w:lang w:val="en-US"/>
        </w:rPr>
        <w:t>generalized</w:t>
      </w:r>
      <w:r w:rsidRPr="009F355D">
        <w:rPr>
          <w:lang w:val="en-US"/>
        </w:rPr>
        <w:t xml:space="preserve"> online audience (generic online context), or to specific and targeted online aud</w:t>
      </w:r>
      <w:r w:rsidR="005C6D3E" w:rsidRPr="009F355D">
        <w:rPr>
          <w:lang w:val="en-US"/>
        </w:rPr>
        <w:t>iences (</w:t>
      </w:r>
      <w:r w:rsidRPr="009F355D">
        <w:rPr>
          <w:lang w:val="en-US"/>
        </w:rPr>
        <w:t>online dating</w:t>
      </w:r>
      <w:r w:rsidR="0041692E" w:rsidRPr="009F355D">
        <w:rPr>
          <w:lang w:val="en-US"/>
        </w:rPr>
        <w:t xml:space="preserve"> </w:t>
      </w:r>
      <w:r w:rsidR="000E30FA" w:rsidRPr="009F355D">
        <w:rPr>
          <w:lang w:val="en-US"/>
        </w:rPr>
        <w:t>context or</w:t>
      </w:r>
      <w:r w:rsidR="003E7DB6" w:rsidRPr="009F355D">
        <w:rPr>
          <w:lang w:val="en-US"/>
        </w:rPr>
        <w:t xml:space="preserve"> </w:t>
      </w:r>
      <w:r w:rsidRPr="009F355D">
        <w:rPr>
          <w:lang w:val="en-US"/>
        </w:rPr>
        <w:t xml:space="preserve">online </w:t>
      </w:r>
      <w:r w:rsidR="0016085B" w:rsidRPr="009F355D">
        <w:rPr>
          <w:lang w:val="en-US"/>
        </w:rPr>
        <w:t>job-seeking</w:t>
      </w:r>
      <w:r w:rsidRPr="009F355D">
        <w:rPr>
          <w:lang w:val="en-US"/>
        </w:rPr>
        <w:t xml:space="preserve"> </w:t>
      </w:r>
      <w:r w:rsidR="009042EC" w:rsidRPr="009F355D">
        <w:rPr>
          <w:lang w:val="en-US"/>
        </w:rPr>
        <w:t xml:space="preserve">context). </w:t>
      </w:r>
      <w:r w:rsidR="0082708B" w:rsidRPr="009F355D">
        <w:rPr>
          <w:lang w:val="en-US"/>
        </w:rPr>
        <w:t xml:space="preserve">The within-participant variable provided a baseline of disclosure </w:t>
      </w:r>
      <w:r w:rsidR="00657CDA" w:rsidRPr="009F355D">
        <w:rPr>
          <w:lang w:val="en-US"/>
        </w:rPr>
        <w:t>behavior</w:t>
      </w:r>
      <w:r w:rsidR="0082708B" w:rsidRPr="009F355D">
        <w:rPr>
          <w:lang w:val="en-US"/>
        </w:rPr>
        <w:t xml:space="preserve"> for each participant</w:t>
      </w:r>
      <w:r w:rsidR="002C6411" w:rsidRPr="009F355D">
        <w:rPr>
          <w:lang w:val="en-US"/>
        </w:rPr>
        <w:t xml:space="preserve"> to explore</w:t>
      </w:r>
      <w:r w:rsidR="00BC7344" w:rsidRPr="009F355D">
        <w:rPr>
          <w:lang w:val="en-US"/>
        </w:rPr>
        <w:t xml:space="preserve"> how this</w:t>
      </w:r>
      <w:r w:rsidR="00DE4377" w:rsidRPr="009F355D">
        <w:rPr>
          <w:lang w:val="en-US"/>
        </w:rPr>
        <w:t xml:space="preserve"> self-disclosure changed</w:t>
      </w:r>
      <w:r w:rsidR="00BC7344" w:rsidRPr="009F355D">
        <w:rPr>
          <w:lang w:val="en-US"/>
        </w:rPr>
        <w:t xml:space="preserve"> when moving from a private to public context</w:t>
      </w:r>
      <w:r w:rsidR="00076919" w:rsidRPr="009F355D">
        <w:rPr>
          <w:lang w:val="en-US"/>
        </w:rPr>
        <w:t xml:space="preserve">. </w:t>
      </w:r>
      <w:r w:rsidR="00076919" w:rsidRPr="00B21E05">
        <w:rPr>
          <w:lang w:val="en-US"/>
        </w:rPr>
        <w:t>T</w:t>
      </w:r>
      <w:r w:rsidR="00282B1B" w:rsidRPr="00B21E05">
        <w:rPr>
          <w:lang w:val="en-US"/>
        </w:rPr>
        <w:t xml:space="preserve">he between-participant manipulation of </w:t>
      </w:r>
      <w:r w:rsidR="00BC7344" w:rsidRPr="00B21E05">
        <w:rPr>
          <w:lang w:val="en-US"/>
        </w:rPr>
        <w:t xml:space="preserve">public </w:t>
      </w:r>
      <w:r w:rsidR="00282B1B" w:rsidRPr="00B21E05">
        <w:rPr>
          <w:lang w:val="en-US"/>
        </w:rPr>
        <w:t xml:space="preserve">context allowed for the examination of how self-disclosure </w:t>
      </w:r>
      <w:r w:rsidR="002C6411" w:rsidRPr="00B21E05">
        <w:rPr>
          <w:lang w:val="en-US"/>
        </w:rPr>
        <w:t xml:space="preserve">may </w:t>
      </w:r>
      <w:r w:rsidR="00282B1B" w:rsidRPr="00B21E05">
        <w:rPr>
          <w:lang w:val="en-US"/>
        </w:rPr>
        <w:t xml:space="preserve">vary between </w:t>
      </w:r>
      <w:r w:rsidR="001E4E7A" w:rsidRPr="00B21E05">
        <w:rPr>
          <w:lang w:val="en-US"/>
        </w:rPr>
        <w:t xml:space="preserve">offline, general online and specific online contexts. </w:t>
      </w:r>
      <w:r w:rsidR="0082708B" w:rsidRPr="00B21E05">
        <w:rPr>
          <w:lang w:val="en-US"/>
        </w:rPr>
        <w:t xml:space="preserve"> </w:t>
      </w:r>
      <w:r w:rsidR="000E5325" w:rsidRPr="00B21E05">
        <w:rPr>
          <w:lang w:val="en-US"/>
        </w:rPr>
        <w:t xml:space="preserve">For both the private and public TST the total number of statements and the type of information the statements contained were recorded.  The statements participants chose to withhold in the public context were also taken, and these measures represented the dependent </w:t>
      </w:r>
      <w:r w:rsidR="00C2163C" w:rsidRPr="00B21E05">
        <w:rPr>
          <w:lang w:val="en-US"/>
        </w:rPr>
        <w:t>variables.</w:t>
      </w:r>
    </w:p>
    <w:p w:rsidR="00C07829" w:rsidRPr="009F355D" w:rsidRDefault="000949AF" w:rsidP="008078F6">
      <w:pPr>
        <w:spacing w:line="360" w:lineRule="auto"/>
        <w:rPr>
          <w:i/>
          <w:iCs/>
          <w:lang w:val="en-US"/>
        </w:rPr>
      </w:pPr>
      <w:r w:rsidRPr="009F355D">
        <w:rPr>
          <w:i/>
          <w:iCs/>
          <w:lang w:val="en-US"/>
        </w:rPr>
        <w:t xml:space="preserve">2.2. </w:t>
      </w:r>
      <w:r w:rsidR="00752504" w:rsidRPr="009F355D">
        <w:rPr>
          <w:i/>
          <w:iCs/>
          <w:lang w:val="en-US"/>
        </w:rPr>
        <w:t>Participants</w:t>
      </w:r>
    </w:p>
    <w:p w:rsidR="00C77B39" w:rsidRDefault="00C07829" w:rsidP="00593F3E">
      <w:pPr>
        <w:spacing w:line="360" w:lineRule="auto"/>
        <w:ind w:firstLine="720"/>
        <w:rPr>
          <w:lang w:val="en-US"/>
        </w:rPr>
      </w:pPr>
      <w:r w:rsidRPr="009F355D">
        <w:rPr>
          <w:lang w:val="en-US"/>
        </w:rPr>
        <w:t>A total of 148 participants took part on a volunteer basis, in return for course credit or a small payment</w:t>
      </w:r>
      <w:r w:rsidR="00A95CE5" w:rsidRPr="009F355D">
        <w:rPr>
          <w:lang w:val="en-US"/>
        </w:rPr>
        <w:t xml:space="preserve"> (£5)</w:t>
      </w:r>
      <w:r w:rsidRPr="009F355D">
        <w:rPr>
          <w:lang w:val="en-US"/>
        </w:rPr>
        <w:t xml:space="preserve">. </w:t>
      </w:r>
      <w:r w:rsidR="00E83FD0">
        <w:rPr>
          <w:lang w:val="en-US"/>
        </w:rPr>
        <w:t>P</w:t>
      </w:r>
      <w:r w:rsidR="003E7DB6" w:rsidRPr="009F355D">
        <w:rPr>
          <w:lang w:val="en-US"/>
        </w:rPr>
        <w:t>articipants were recruited from two UK Universities</w:t>
      </w:r>
      <w:r w:rsidR="004265E4" w:rsidRPr="009F355D">
        <w:rPr>
          <w:lang w:val="en-US"/>
        </w:rPr>
        <w:t>, across</w:t>
      </w:r>
      <w:r w:rsidR="00ED1A74" w:rsidRPr="009F355D">
        <w:rPr>
          <w:lang w:val="en-US"/>
        </w:rPr>
        <w:t xml:space="preserve"> all departments</w:t>
      </w:r>
      <w:r w:rsidR="00BC7344" w:rsidRPr="009F355D">
        <w:rPr>
          <w:lang w:val="en-US"/>
        </w:rPr>
        <w:t>,</w:t>
      </w:r>
      <w:r w:rsidR="00ED1A74" w:rsidRPr="009F355D">
        <w:rPr>
          <w:lang w:val="en-US"/>
        </w:rPr>
        <w:t xml:space="preserve"> </w:t>
      </w:r>
      <w:r w:rsidR="003E7DB6" w:rsidRPr="009F355D">
        <w:rPr>
          <w:lang w:val="en-US"/>
        </w:rPr>
        <w:t>through University wide online notice boards and Psychology Departments’ online research participation scheme</w:t>
      </w:r>
      <w:r w:rsidR="00DB71B0" w:rsidRPr="009F355D">
        <w:rPr>
          <w:lang w:val="en-US"/>
        </w:rPr>
        <w:t>s</w:t>
      </w:r>
      <w:r w:rsidR="003E7DB6" w:rsidRPr="009F355D">
        <w:rPr>
          <w:lang w:val="en-US"/>
        </w:rPr>
        <w:t xml:space="preserve">. </w:t>
      </w:r>
      <w:r w:rsidR="005D2D0A" w:rsidRPr="00B21E05">
        <w:rPr>
          <w:lang w:val="en-US"/>
        </w:rPr>
        <w:t xml:space="preserve">Participants were </w:t>
      </w:r>
      <w:r w:rsidRPr="00B21E05">
        <w:rPr>
          <w:lang w:val="en-US"/>
        </w:rPr>
        <w:t>ra</w:t>
      </w:r>
      <w:r w:rsidR="00C77B39" w:rsidRPr="00B21E05">
        <w:rPr>
          <w:lang w:val="en-US"/>
        </w:rPr>
        <w:t xml:space="preserve">ndomly allocated to one of the </w:t>
      </w:r>
      <w:r w:rsidR="005D2D0A" w:rsidRPr="00B21E05">
        <w:rPr>
          <w:lang w:val="en-US"/>
        </w:rPr>
        <w:t xml:space="preserve">context </w:t>
      </w:r>
      <w:r w:rsidRPr="00B21E05">
        <w:rPr>
          <w:lang w:val="en-US"/>
        </w:rPr>
        <w:t>conditions such that 50 participants were in the offline context, 50</w:t>
      </w:r>
      <w:r w:rsidR="004B1D93" w:rsidRPr="00B21E05">
        <w:rPr>
          <w:lang w:val="en-US"/>
        </w:rPr>
        <w:t xml:space="preserve"> participants</w:t>
      </w:r>
      <w:r w:rsidRPr="00B21E05">
        <w:rPr>
          <w:lang w:val="en-US"/>
        </w:rPr>
        <w:t xml:space="preserve"> were in the generic online context</w:t>
      </w:r>
      <w:r w:rsidR="00593F3E" w:rsidRPr="00B21E05">
        <w:rPr>
          <w:lang w:val="en-US"/>
        </w:rPr>
        <w:t>, and 48 participants were in the specific online contexts (</w:t>
      </w:r>
      <w:r w:rsidRPr="00B21E05">
        <w:rPr>
          <w:lang w:val="en-US"/>
        </w:rPr>
        <w:t xml:space="preserve">24 </w:t>
      </w:r>
      <w:r w:rsidR="00126426" w:rsidRPr="00B21E05">
        <w:rPr>
          <w:lang w:val="en-US"/>
        </w:rPr>
        <w:t xml:space="preserve">participants </w:t>
      </w:r>
      <w:r w:rsidR="00076919" w:rsidRPr="00B21E05">
        <w:rPr>
          <w:lang w:val="en-US"/>
        </w:rPr>
        <w:t>in the</w:t>
      </w:r>
      <w:r w:rsidRPr="00B21E05">
        <w:rPr>
          <w:lang w:val="en-US"/>
        </w:rPr>
        <w:t xml:space="preserve"> </w:t>
      </w:r>
      <w:r w:rsidRPr="00B21E05">
        <w:rPr>
          <w:iCs/>
          <w:lang w:val="en-US"/>
        </w:rPr>
        <w:t>online dating</w:t>
      </w:r>
      <w:r w:rsidRPr="00B21E05">
        <w:rPr>
          <w:lang w:val="en-US"/>
        </w:rPr>
        <w:t xml:space="preserve"> context, and 24</w:t>
      </w:r>
      <w:r w:rsidR="00126426" w:rsidRPr="00B21E05">
        <w:rPr>
          <w:lang w:val="en-US"/>
        </w:rPr>
        <w:t xml:space="preserve"> participants</w:t>
      </w:r>
      <w:r w:rsidR="00076919" w:rsidRPr="00B21E05">
        <w:rPr>
          <w:lang w:val="en-US"/>
        </w:rPr>
        <w:t xml:space="preserve"> in the</w:t>
      </w:r>
      <w:r w:rsidRPr="00B21E05">
        <w:rPr>
          <w:lang w:val="en-US"/>
        </w:rPr>
        <w:t xml:space="preserve"> </w:t>
      </w:r>
      <w:r w:rsidRPr="00B21E05">
        <w:rPr>
          <w:iCs/>
          <w:lang w:val="en-US"/>
        </w:rPr>
        <w:t xml:space="preserve">online </w:t>
      </w:r>
      <w:r w:rsidR="00A239B5" w:rsidRPr="00B21E05">
        <w:rPr>
          <w:iCs/>
          <w:lang w:val="en-US"/>
        </w:rPr>
        <w:t>job-seeking</w:t>
      </w:r>
      <w:r w:rsidRPr="00B21E05">
        <w:rPr>
          <w:lang w:val="en-US"/>
        </w:rPr>
        <w:t xml:space="preserve"> context). </w:t>
      </w:r>
      <w:r w:rsidR="00E83FD0" w:rsidRPr="00B21E05">
        <w:t xml:space="preserve">Ages ranged from 18 to 51 years (M = 23.6 years, SD = 5.96), with 50 male (34%) and 98 female (66%) participants. </w:t>
      </w:r>
      <w:r w:rsidR="00D468C8" w:rsidRPr="00B21E05">
        <w:t>Further, 63.5% of participants were undergraduates, 24.3% were postgraduates and 12.2% were academic/administrative staff. Regarding ethnicity, participant</w:t>
      </w:r>
      <w:r w:rsidR="006C3FFC" w:rsidRPr="00B21E05">
        <w:t>s</w:t>
      </w:r>
      <w:r w:rsidR="00D468C8" w:rsidRPr="00B21E05">
        <w:t xml:space="preserve"> identified as 55.4% white British, 23.6% other white, 8.8% Asian, 4.7% Indian, 3.4% African and 4.2%</w:t>
      </w:r>
      <w:r w:rsidR="004225EF" w:rsidRPr="00B21E05">
        <w:t xml:space="preserve"> Other. Considering</w:t>
      </w:r>
      <w:r w:rsidR="00D468C8" w:rsidRPr="00B21E05">
        <w:t xml:space="preserve"> nationality</w:t>
      </w:r>
      <w:r w:rsidR="004225EF" w:rsidRPr="00B21E05">
        <w:t xml:space="preserve"> regionally</w:t>
      </w:r>
      <w:r w:rsidR="00D468C8" w:rsidRPr="00B21E05">
        <w:t>, participants reporte</w:t>
      </w:r>
      <w:r w:rsidR="004225EF" w:rsidRPr="00B21E05">
        <w:t>d</w:t>
      </w:r>
      <w:r w:rsidR="00D468C8" w:rsidRPr="00B21E05">
        <w:t xml:space="preserve"> 65.5% British, 15.5% Asia, 10.8% Western Europe, 4.1% Eastern E</w:t>
      </w:r>
      <w:r w:rsidR="004225EF" w:rsidRPr="00B21E05">
        <w:t>urope, 2.0% North America, 0.7% Africa, and 1.4% did not wish to state.</w:t>
      </w:r>
    </w:p>
    <w:p w:rsidR="00867E52" w:rsidRPr="009F355D" w:rsidRDefault="000949AF" w:rsidP="008078F6">
      <w:pPr>
        <w:spacing w:line="360" w:lineRule="auto"/>
        <w:rPr>
          <w:lang w:val="en-US"/>
        </w:rPr>
      </w:pPr>
      <w:r w:rsidRPr="009F355D">
        <w:rPr>
          <w:i/>
          <w:iCs/>
          <w:lang w:val="en-US"/>
        </w:rPr>
        <w:t xml:space="preserve">2.3. </w:t>
      </w:r>
      <w:r w:rsidR="00D003E7" w:rsidRPr="009F355D">
        <w:rPr>
          <w:i/>
          <w:iCs/>
          <w:lang w:val="en-US"/>
        </w:rPr>
        <w:t>Materials</w:t>
      </w:r>
    </w:p>
    <w:p w:rsidR="002C6411" w:rsidRPr="009F355D" w:rsidRDefault="002C6411" w:rsidP="00593F3E">
      <w:pPr>
        <w:spacing w:line="360" w:lineRule="auto"/>
        <w:ind w:firstLine="720"/>
        <w:rPr>
          <w:iCs/>
          <w:lang w:val="en-US"/>
        </w:rPr>
      </w:pPr>
      <w:r w:rsidRPr="009F355D">
        <w:rPr>
          <w:iCs/>
          <w:lang w:val="en-US"/>
        </w:rPr>
        <w:t xml:space="preserve">Given the strengths </w:t>
      </w:r>
      <w:r w:rsidR="007C20F2" w:rsidRPr="009F355D">
        <w:rPr>
          <w:iCs/>
          <w:lang w:val="en-US"/>
        </w:rPr>
        <w:t>of the TST to examine self-representation across different contexts, as discussed in Section 1.3, this measure was employed to gauge</w:t>
      </w:r>
      <w:r w:rsidR="002C0974">
        <w:rPr>
          <w:iCs/>
          <w:lang w:val="en-US"/>
        </w:rPr>
        <w:t xml:space="preserve"> disclosure patterns in the offline, generic online and specific online</w:t>
      </w:r>
      <w:r w:rsidR="007C20F2" w:rsidRPr="009F355D">
        <w:rPr>
          <w:iCs/>
          <w:lang w:val="en-US"/>
        </w:rPr>
        <w:t xml:space="preserve"> conditions. In addition, four measures of personality and individual differences that </w:t>
      </w:r>
      <w:r w:rsidR="00677AA6" w:rsidRPr="009F355D">
        <w:rPr>
          <w:iCs/>
          <w:lang w:val="en-US"/>
        </w:rPr>
        <w:t>are</w:t>
      </w:r>
      <w:r w:rsidR="00076919" w:rsidRPr="009F355D">
        <w:rPr>
          <w:iCs/>
          <w:lang w:val="en-US"/>
        </w:rPr>
        <w:t xml:space="preserve"> </w:t>
      </w:r>
      <w:r w:rsidR="007C20F2" w:rsidRPr="009F355D">
        <w:rPr>
          <w:iCs/>
          <w:lang w:val="en-US"/>
        </w:rPr>
        <w:t xml:space="preserve">suggested to be influential in </w:t>
      </w:r>
      <w:r w:rsidR="00076919" w:rsidRPr="009F355D">
        <w:rPr>
          <w:iCs/>
          <w:lang w:val="en-US"/>
        </w:rPr>
        <w:t>disclosure behavior</w:t>
      </w:r>
      <w:r w:rsidR="007C20F2" w:rsidRPr="009F355D">
        <w:rPr>
          <w:iCs/>
          <w:lang w:val="en-US"/>
        </w:rPr>
        <w:t xml:space="preserve"> across online and offline spaces were taken. These measures are outlined below.</w:t>
      </w:r>
    </w:p>
    <w:p w:rsidR="002C0974" w:rsidRDefault="00752504" w:rsidP="00286C9C">
      <w:pPr>
        <w:spacing w:line="360" w:lineRule="auto"/>
        <w:ind w:firstLine="720"/>
        <w:rPr>
          <w:lang w:val="en-US"/>
        </w:rPr>
      </w:pPr>
      <w:r w:rsidRPr="009F355D">
        <w:rPr>
          <w:i/>
          <w:iCs/>
          <w:lang w:val="en-US"/>
        </w:rPr>
        <w:t xml:space="preserve">Twenty Statements Test: </w:t>
      </w:r>
      <w:r w:rsidR="00DE4377" w:rsidRPr="009F355D">
        <w:rPr>
          <w:lang w:val="en-US"/>
        </w:rPr>
        <w:t xml:space="preserve">Participants completed the TST using the online survey engine at www.isurvey.soton.ac.uk. This online survey provided participants with 20 open-text boxes in which </w:t>
      </w:r>
      <w:r w:rsidR="00DE4377" w:rsidRPr="009F355D">
        <w:rPr>
          <w:lang w:val="en-US"/>
        </w:rPr>
        <w:lastRenderedPageBreak/>
        <w:t>they were asked to type in a response to the question ‘Who am I?</w:t>
      </w:r>
      <w:proofErr w:type="gramStart"/>
      <w:r w:rsidR="00DE4377" w:rsidRPr="009F355D">
        <w:rPr>
          <w:lang w:val="en-US"/>
        </w:rPr>
        <w:t>’.</w:t>
      </w:r>
      <w:proofErr w:type="gramEnd"/>
      <w:r w:rsidR="00DE4377" w:rsidRPr="009F355D">
        <w:rPr>
          <w:lang w:val="en-US"/>
        </w:rPr>
        <w:t xml:space="preserve"> Each open-text box was presented individually, with participants moving to the next page of t</w:t>
      </w:r>
      <w:r w:rsidR="00DB71B0" w:rsidRPr="009F355D">
        <w:rPr>
          <w:lang w:val="en-US"/>
        </w:rPr>
        <w:t>he survey after completing each</w:t>
      </w:r>
      <w:r w:rsidR="00DE4377" w:rsidRPr="009F355D">
        <w:rPr>
          <w:lang w:val="en-US"/>
        </w:rPr>
        <w:t xml:space="preserve"> statement. During the public </w:t>
      </w:r>
      <w:r w:rsidR="00286C9C" w:rsidRPr="009F355D">
        <w:rPr>
          <w:lang w:val="en-US"/>
        </w:rPr>
        <w:t>disclosure phase, participants were able to see all of the statements they had provided, listed on one page of the online surv</w:t>
      </w:r>
      <w:r w:rsidR="00DB71B0" w:rsidRPr="009F355D">
        <w:rPr>
          <w:lang w:val="en-US"/>
        </w:rPr>
        <w:t>ey</w:t>
      </w:r>
      <w:r w:rsidR="00DB71B0" w:rsidRPr="00B21E05">
        <w:rPr>
          <w:lang w:val="en-US"/>
        </w:rPr>
        <w:t xml:space="preserve">. For each, they indicated </w:t>
      </w:r>
      <w:r w:rsidR="00286C9C" w:rsidRPr="00B21E05">
        <w:rPr>
          <w:lang w:val="en-US"/>
        </w:rPr>
        <w:t>whether they wante</w:t>
      </w:r>
      <w:r w:rsidR="002C0974" w:rsidRPr="00B21E05">
        <w:rPr>
          <w:lang w:val="en-US"/>
        </w:rPr>
        <w:t>d to report or</w:t>
      </w:r>
      <w:r w:rsidR="00DB71B0" w:rsidRPr="00B21E05">
        <w:rPr>
          <w:lang w:val="en-US"/>
        </w:rPr>
        <w:t xml:space="preserve"> withhold</w:t>
      </w:r>
      <w:r w:rsidR="002C0974" w:rsidRPr="00B21E05">
        <w:rPr>
          <w:lang w:val="en-US"/>
        </w:rPr>
        <w:t xml:space="preserve"> </w:t>
      </w:r>
      <w:r w:rsidR="00286C9C" w:rsidRPr="00B21E05">
        <w:rPr>
          <w:lang w:val="en-US"/>
        </w:rPr>
        <w:t>their original statement</w:t>
      </w:r>
      <w:r w:rsidR="002C0974" w:rsidRPr="00B21E05">
        <w:rPr>
          <w:lang w:val="en-US"/>
        </w:rPr>
        <w:t>. If the participant selected withhold, then they were given the option to change that withheld statement but did not have to provide a new statement if they did not want to. After reviewing all initial statement</w:t>
      </w:r>
      <w:r w:rsidR="000E5325" w:rsidRPr="00B21E05">
        <w:rPr>
          <w:lang w:val="en-US"/>
        </w:rPr>
        <w:t>s</w:t>
      </w:r>
      <w:r w:rsidR="002C0974" w:rsidRPr="00B21E05">
        <w:rPr>
          <w:lang w:val="en-US"/>
        </w:rPr>
        <w:t xml:space="preserve"> participant submitted their final set of statements to one of the public contexts.</w:t>
      </w:r>
      <w:r w:rsidR="002C0974">
        <w:rPr>
          <w:lang w:val="en-US"/>
        </w:rPr>
        <w:t xml:space="preserve"> </w:t>
      </w:r>
    </w:p>
    <w:p w:rsidR="001B318C" w:rsidRPr="009F355D" w:rsidRDefault="001B318C" w:rsidP="00B117CB">
      <w:pPr>
        <w:spacing w:line="360" w:lineRule="auto"/>
        <w:ind w:firstLine="720"/>
        <w:rPr>
          <w:lang w:val="en-US"/>
        </w:rPr>
      </w:pPr>
      <w:r w:rsidRPr="009F355D">
        <w:rPr>
          <w:i/>
          <w:iCs/>
          <w:lang w:val="en-US"/>
        </w:rPr>
        <w:t xml:space="preserve">The 41-item </w:t>
      </w:r>
      <w:r w:rsidR="00D003E7" w:rsidRPr="009F355D">
        <w:rPr>
          <w:i/>
          <w:iCs/>
          <w:lang w:val="en-US"/>
        </w:rPr>
        <w:t>Five-Factor Personality</w:t>
      </w:r>
      <w:r w:rsidR="00D003E7" w:rsidRPr="009F355D">
        <w:rPr>
          <w:lang w:val="en-US"/>
        </w:rPr>
        <w:t xml:space="preserve"> </w:t>
      </w:r>
      <w:r w:rsidR="00D003E7" w:rsidRPr="009F355D">
        <w:rPr>
          <w:i/>
          <w:lang w:val="en-US"/>
        </w:rPr>
        <w:t>Inventory</w:t>
      </w:r>
      <w:r w:rsidR="000B04FC" w:rsidRPr="009F355D">
        <w:rPr>
          <w:lang w:val="en-US"/>
        </w:rPr>
        <w:t xml:space="preserve">: The Big Five inventory adapted and validated by </w:t>
      </w:r>
      <w:r w:rsidR="00D003E7" w:rsidRPr="009F355D">
        <w:rPr>
          <w:lang w:val="en-US"/>
        </w:rPr>
        <w:t>Bucha</w:t>
      </w:r>
      <w:r w:rsidRPr="009F355D">
        <w:rPr>
          <w:lang w:val="en-US"/>
        </w:rPr>
        <w:t xml:space="preserve">nan, Johnson &amp; Goldberg </w:t>
      </w:r>
      <w:r w:rsidR="000B04FC" w:rsidRPr="009F355D">
        <w:rPr>
          <w:lang w:val="en-US"/>
        </w:rPr>
        <w:t>(</w:t>
      </w:r>
      <w:r w:rsidRPr="009F355D">
        <w:rPr>
          <w:lang w:val="en-US"/>
        </w:rPr>
        <w:t xml:space="preserve">2005) </w:t>
      </w:r>
      <w:r w:rsidR="000B04FC" w:rsidRPr="009F355D">
        <w:rPr>
          <w:lang w:val="en-US"/>
        </w:rPr>
        <w:t xml:space="preserve">for online data collection </w:t>
      </w:r>
      <w:r w:rsidRPr="009F355D">
        <w:rPr>
          <w:lang w:val="en-US"/>
        </w:rPr>
        <w:t>was used</w:t>
      </w:r>
      <w:r w:rsidR="000B04FC" w:rsidRPr="009F355D">
        <w:rPr>
          <w:lang w:val="en-US"/>
        </w:rPr>
        <w:t>.</w:t>
      </w:r>
      <w:r w:rsidR="00D003E7" w:rsidRPr="009F355D">
        <w:rPr>
          <w:lang w:val="en-US"/>
        </w:rPr>
        <w:t xml:space="preserve"> </w:t>
      </w:r>
      <w:r w:rsidRPr="009F355D">
        <w:rPr>
          <w:lang w:val="en-US"/>
        </w:rPr>
        <w:t xml:space="preserve"> Participants</w:t>
      </w:r>
      <w:r w:rsidR="00B117CB" w:rsidRPr="009F355D">
        <w:rPr>
          <w:lang w:val="en-US"/>
        </w:rPr>
        <w:t xml:space="preserve"> used a 4-point scale to indicate</w:t>
      </w:r>
      <w:r w:rsidRPr="009F355D">
        <w:rPr>
          <w:lang w:val="en-US"/>
        </w:rPr>
        <w:t xml:space="preserve"> the degree to which they agreed with statements describing aspects of extraversion (</w:t>
      </w:r>
      <w:r w:rsidR="009042EC" w:rsidRPr="009F355D">
        <w:rPr>
          <w:lang w:val="en-US"/>
        </w:rPr>
        <w:t>e.g</w:t>
      </w:r>
      <w:r w:rsidRPr="009F355D">
        <w:rPr>
          <w:lang w:val="en-US"/>
        </w:rPr>
        <w:t xml:space="preserve">., </w:t>
      </w:r>
      <w:r w:rsidR="00B117CB" w:rsidRPr="009F355D">
        <w:rPr>
          <w:lang w:val="en-US"/>
        </w:rPr>
        <w:t>I am the life of the party</w:t>
      </w:r>
      <w:r w:rsidRPr="009F355D">
        <w:rPr>
          <w:lang w:val="en-US"/>
        </w:rPr>
        <w:t>), neuroticism (</w:t>
      </w:r>
      <w:r w:rsidR="009042EC" w:rsidRPr="009F355D">
        <w:rPr>
          <w:lang w:val="en-US"/>
        </w:rPr>
        <w:t>e.g</w:t>
      </w:r>
      <w:r w:rsidRPr="009F355D">
        <w:rPr>
          <w:lang w:val="en-US"/>
        </w:rPr>
        <w:t xml:space="preserve">., </w:t>
      </w:r>
      <w:r w:rsidR="00B117CB" w:rsidRPr="009F355D">
        <w:rPr>
          <w:lang w:val="en-US"/>
        </w:rPr>
        <w:t>I have frequent mood swings</w:t>
      </w:r>
      <w:r w:rsidRPr="009F355D">
        <w:rPr>
          <w:lang w:val="en-US"/>
        </w:rPr>
        <w:t>), agreeableness (</w:t>
      </w:r>
      <w:r w:rsidR="009042EC" w:rsidRPr="009F355D">
        <w:rPr>
          <w:lang w:val="en-US"/>
        </w:rPr>
        <w:t>e.g</w:t>
      </w:r>
      <w:r w:rsidRPr="009F355D">
        <w:rPr>
          <w:lang w:val="en-US"/>
        </w:rPr>
        <w:t xml:space="preserve">., </w:t>
      </w:r>
      <w:r w:rsidR="00B117CB" w:rsidRPr="009F355D">
        <w:rPr>
          <w:lang w:val="en-US"/>
        </w:rPr>
        <w:t>I believe that others have good intentions</w:t>
      </w:r>
      <w:r w:rsidRPr="009F355D">
        <w:rPr>
          <w:lang w:val="en-US"/>
        </w:rPr>
        <w:t>), conscientiousness (</w:t>
      </w:r>
      <w:r w:rsidR="009042EC" w:rsidRPr="009F355D">
        <w:rPr>
          <w:lang w:val="en-US"/>
        </w:rPr>
        <w:t>e.g</w:t>
      </w:r>
      <w:r w:rsidRPr="009F355D">
        <w:rPr>
          <w:lang w:val="en-US"/>
        </w:rPr>
        <w:t xml:space="preserve">., </w:t>
      </w:r>
      <w:r w:rsidR="00B117CB" w:rsidRPr="009F355D">
        <w:rPr>
          <w:lang w:val="en-US"/>
        </w:rPr>
        <w:t>I make plans and stick to them</w:t>
      </w:r>
      <w:r w:rsidRPr="009F355D">
        <w:rPr>
          <w:lang w:val="en-US"/>
        </w:rPr>
        <w:t>) and openness (</w:t>
      </w:r>
      <w:r w:rsidR="000613AC" w:rsidRPr="009F355D">
        <w:rPr>
          <w:lang w:val="en-US"/>
        </w:rPr>
        <w:t>e.g.</w:t>
      </w:r>
      <w:r w:rsidRPr="009F355D">
        <w:rPr>
          <w:lang w:val="en-US"/>
        </w:rPr>
        <w:t xml:space="preserve">, </w:t>
      </w:r>
      <w:r w:rsidR="00B117CB" w:rsidRPr="009F355D">
        <w:rPr>
          <w:lang w:val="en-US"/>
        </w:rPr>
        <w:t>I believe in the importance of art</w:t>
      </w:r>
      <w:r w:rsidRPr="009F355D">
        <w:rPr>
          <w:lang w:val="en-US"/>
        </w:rPr>
        <w:t>). Scores were summed across the items relevant to each sub</w:t>
      </w:r>
      <w:r w:rsidR="008F2AB0" w:rsidRPr="009F355D">
        <w:rPr>
          <w:lang w:val="en-US"/>
        </w:rPr>
        <w:t>-</w:t>
      </w:r>
      <w:r w:rsidRPr="009F355D">
        <w:rPr>
          <w:lang w:val="en-US"/>
        </w:rPr>
        <w:t>section to provide five sub-scale scores.</w:t>
      </w:r>
    </w:p>
    <w:p w:rsidR="001B318C" w:rsidRPr="009F355D" w:rsidRDefault="001B318C" w:rsidP="00662F48">
      <w:pPr>
        <w:spacing w:line="360" w:lineRule="auto"/>
        <w:ind w:firstLine="720"/>
        <w:rPr>
          <w:lang w:val="en-US"/>
        </w:rPr>
      </w:pPr>
      <w:r w:rsidRPr="009F355D">
        <w:rPr>
          <w:i/>
          <w:iCs/>
          <w:lang w:val="en-US"/>
        </w:rPr>
        <w:t xml:space="preserve">The 9-item </w:t>
      </w:r>
      <w:r w:rsidR="00D003E7" w:rsidRPr="009F355D">
        <w:rPr>
          <w:i/>
          <w:iCs/>
          <w:lang w:val="en-US"/>
        </w:rPr>
        <w:t>Situational Self Awareness scale</w:t>
      </w:r>
      <w:r w:rsidR="000B04FC" w:rsidRPr="009F355D">
        <w:rPr>
          <w:i/>
          <w:iCs/>
          <w:lang w:val="en-US"/>
        </w:rPr>
        <w:t xml:space="preserve">: </w:t>
      </w:r>
      <w:r w:rsidR="00D003E7" w:rsidRPr="009F355D">
        <w:rPr>
          <w:lang w:val="en-US"/>
        </w:rPr>
        <w:t xml:space="preserve"> </w:t>
      </w:r>
      <w:r w:rsidR="000B04FC" w:rsidRPr="009F355D">
        <w:rPr>
          <w:lang w:val="en-US"/>
        </w:rPr>
        <w:t>The scale developed and validated by</w:t>
      </w:r>
      <w:r w:rsidR="004B1D93" w:rsidRPr="009F355D">
        <w:rPr>
          <w:lang w:val="en-US"/>
        </w:rPr>
        <w:t xml:space="preserve"> </w:t>
      </w:r>
      <w:r w:rsidR="00D003E7" w:rsidRPr="009F355D">
        <w:rPr>
          <w:lang w:val="en-US"/>
        </w:rPr>
        <w:t xml:space="preserve">Govern &amp; </w:t>
      </w:r>
      <w:proofErr w:type="spellStart"/>
      <w:r w:rsidR="00D003E7" w:rsidRPr="009F355D">
        <w:rPr>
          <w:lang w:val="en-US"/>
        </w:rPr>
        <w:t>Marsch</w:t>
      </w:r>
      <w:proofErr w:type="spellEnd"/>
      <w:r w:rsidR="004B1D93" w:rsidRPr="009F355D">
        <w:rPr>
          <w:lang w:val="en-US"/>
        </w:rPr>
        <w:t xml:space="preserve"> (</w:t>
      </w:r>
      <w:r w:rsidR="00D003E7" w:rsidRPr="009F355D">
        <w:rPr>
          <w:lang w:val="en-US"/>
        </w:rPr>
        <w:t>2001)</w:t>
      </w:r>
      <w:r w:rsidRPr="009F355D">
        <w:rPr>
          <w:lang w:val="en-US"/>
        </w:rPr>
        <w:t xml:space="preserve"> was used</w:t>
      </w:r>
      <w:r w:rsidR="00D003E7" w:rsidRPr="009F355D">
        <w:rPr>
          <w:lang w:val="en-US"/>
        </w:rPr>
        <w:t>, with three questions in each of three sections governing public self-awareness</w:t>
      </w:r>
      <w:r w:rsidR="004B5F28" w:rsidRPr="009F355D">
        <w:rPr>
          <w:lang w:val="en-US"/>
        </w:rPr>
        <w:t>,</w:t>
      </w:r>
      <w:r w:rsidR="00D003E7" w:rsidRPr="009F355D">
        <w:rPr>
          <w:lang w:val="en-US"/>
        </w:rPr>
        <w:t xml:space="preserve"> (</w:t>
      </w:r>
      <w:r w:rsidR="005C6D3E" w:rsidRPr="009F355D">
        <w:rPr>
          <w:lang w:val="en-US"/>
        </w:rPr>
        <w:t>e.g</w:t>
      </w:r>
      <w:r w:rsidR="00D003E7" w:rsidRPr="009F355D">
        <w:rPr>
          <w:lang w:val="en-US"/>
        </w:rPr>
        <w:t xml:space="preserve">., </w:t>
      </w:r>
      <w:r w:rsidR="00662F48" w:rsidRPr="009F355D">
        <w:rPr>
          <w:lang w:val="en-US"/>
        </w:rPr>
        <w:t>Right now, I am concerned about the way I present myself</w:t>
      </w:r>
      <w:r w:rsidR="00D003E7" w:rsidRPr="009F355D">
        <w:rPr>
          <w:lang w:val="en-US"/>
        </w:rPr>
        <w:t>), private self-awareness (</w:t>
      </w:r>
      <w:r w:rsidR="009042EC" w:rsidRPr="009F355D">
        <w:rPr>
          <w:lang w:val="en-US"/>
        </w:rPr>
        <w:t>e.g</w:t>
      </w:r>
      <w:r w:rsidR="00D003E7" w:rsidRPr="009F355D">
        <w:rPr>
          <w:lang w:val="en-US"/>
        </w:rPr>
        <w:t>., Right now, I am aware of my innermost thoughts) and situational self-awareness (</w:t>
      </w:r>
      <w:r w:rsidR="009042EC" w:rsidRPr="009F355D">
        <w:rPr>
          <w:lang w:val="en-US"/>
        </w:rPr>
        <w:t>e.g</w:t>
      </w:r>
      <w:r w:rsidR="00D003E7" w:rsidRPr="009F355D">
        <w:rPr>
          <w:lang w:val="en-US"/>
        </w:rPr>
        <w:t xml:space="preserve">., Right now, </w:t>
      </w:r>
      <w:r w:rsidR="00662F48" w:rsidRPr="009F355D">
        <w:rPr>
          <w:lang w:val="en-US"/>
        </w:rPr>
        <w:t>I am keenly aware of everything in my environment</w:t>
      </w:r>
      <w:r w:rsidR="00D003E7" w:rsidRPr="009F355D">
        <w:rPr>
          <w:lang w:val="en-US"/>
        </w:rPr>
        <w:t>).</w:t>
      </w:r>
      <w:r w:rsidRPr="009F355D">
        <w:rPr>
          <w:lang w:val="en-US"/>
        </w:rPr>
        <w:t xml:space="preserve"> Participants responded using a </w:t>
      </w:r>
      <w:r w:rsidR="00662F48" w:rsidRPr="009F355D">
        <w:rPr>
          <w:lang w:val="en-US"/>
        </w:rPr>
        <w:t>5</w:t>
      </w:r>
      <w:r w:rsidRPr="009F355D">
        <w:rPr>
          <w:lang w:val="en-US"/>
        </w:rPr>
        <w:t xml:space="preserve"> point scale to indicate the degree to which they agreed with each statement, and scores were summed to provide three sub-scale scores.</w:t>
      </w:r>
    </w:p>
    <w:p w:rsidR="001B318C" w:rsidRPr="009F355D" w:rsidRDefault="001B318C" w:rsidP="00772AC9">
      <w:pPr>
        <w:spacing w:line="360" w:lineRule="auto"/>
        <w:ind w:firstLine="720"/>
        <w:rPr>
          <w:lang w:val="en-US"/>
        </w:rPr>
      </w:pPr>
      <w:r w:rsidRPr="009F355D">
        <w:rPr>
          <w:i/>
          <w:iCs/>
          <w:lang w:val="en-US"/>
        </w:rPr>
        <w:t>The 18-item Self-Monitoring scale</w:t>
      </w:r>
      <w:r w:rsidR="000B04FC" w:rsidRPr="009F355D">
        <w:rPr>
          <w:i/>
          <w:iCs/>
          <w:lang w:val="en-US"/>
        </w:rPr>
        <w:t>:</w:t>
      </w:r>
      <w:r w:rsidR="000B04FC" w:rsidRPr="009F355D">
        <w:rPr>
          <w:iCs/>
          <w:lang w:val="en-US"/>
        </w:rPr>
        <w:t xml:space="preserve"> The scale reported and validated by</w:t>
      </w:r>
      <w:r w:rsidRPr="009F355D">
        <w:rPr>
          <w:lang w:val="en-US"/>
        </w:rPr>
        <w:t xml:space="preserve"> </w:t>
      </w:r>
      <w:proofErr w:type="spellStart"/>
      <w:r w:rsidRPr="009F355D">
        <w:rPr>
          <w:lang w:val="en-US"/>
        </w:rPr>
        <w:t>Gangestad</w:t>
      </w:r>
      <w:proofErr w:type="spellEnd"/>
      <w:r w:rsidRPr="009F355D">
        <w:rPr>
          <w:lang w:val="en-US"/>
        </w:rPr>
        <w:t xml:space="preserve"> &amp; Snyder </w:t>
      </w:r>
      <w:r w:rsidR="000B04FC" w:rsidRPr="009F355D">
        <w:rPr>
          <w:lang w:val="en-US"/>
        </w:rPr>
        <w:t>(</w:t>
      </w:r>
      <w:r w:rsidRPr="009F355D">
        <w:rPr>
          <w:lang w:val="en-US"/>
        </w:rPr>
        <w:t>1985) was used, in which participants gave true/false answers to indicate whether each statement described themselves (</w:t>
      </w:r>
      <w:r w:rsidR="009042EC" w:rsidRPr="009F355D">
        <w:rPr>
          <w:lang w:val="en-US"/>
        </w:rPr>
        <w:t>e.g</w:t>
      </w:r>
      <w:r w:rsidRPr="009F355D">
        <w:rPr>
          <w:lang w:val="en-US"/>
        </w:rPr>
        <w:t xml:space="preserve">., I would probably make a good actor).  The number of ‘true’ endorsements </w:t>
      </w:r>
      <w:r w:rsidR="00752504" w:rsidRPr="009F355D">
        <w:rPr>
          <w:lang w:val="en-US"/>
        </w:rPr>
        <w:t>was</w:t>
      </w:r>
      <w:r w:rsidRPr="009F355D">
        <w:rPr>
          <w:lang w:val="en-US"/>
        </w:rPr>
        <w:t xml:space="preserve"> summed and represented the degree to which participants monitored their own self-expression.</w:t>
      </w:r>
    </w:p>
    <w:p w:rsidR="00D84521" w:rsidRPr="009F355D" w:rsidRDefault="001B318C" w:rsidP="00772AC9">
      <w:pPr>
        <w:spacing w:line="360" w:lineRule="auto"/>
        <w:ind w:firstLine="720"/>
        <w:rPr>
          <w:lang w:val="en-US"/>
        </w:rPr>
      </w:pPr>
      <w:r w:rsidRPr="009F355D">
        <w:rPr>
          <w:lang w:val="en-US"/>
        </w:rPr>
        <w:t xml:space="preserve">Finally, the </w:t>
      </w:r>
      <w:r w:rsidRPr="009F355D">
        <w:rPr>
          <w:i/>
          <w:iCs/>
          <w:lang w:val="en-US"/>
        </w:rPr>
        <w:t>17-item version of the Social Desirability scale</w:t>
      </w:r>
      <w:r w:rsidR="000B04FC" w:rsidRPr="009F355D">
        <w:rPr>
          <w:iCs/>
          <w:lang w:val="en-US"/>
        </w:rPr>
        <w:t>: The scale developed and validated</w:t>
      </w:r>
      <w:r w:rsidR="004B1D93" w:rsidRPr="009F355D">
        <w:rPr>
          <w:iCs/>
          <w:lang w:val="en-US"/>
        </w:rPr>
        <w:t xml:space="preserve"> by</w:t>
      </w:r>
      <w:r w:rsidRPr="009F355D">
        <w:rPr>
          <w:lang w:val="en-US"/>
        </w:rPr>
        <w:t xml:space="preserve"> </w:t>
      </w:r>
      <w:proofErr w:type="spellStart"/>
      <w:r w:rsidRPr="009F355D">
        <w:rPr>
          <w:lang w:val="en-US"/>
        </w:rPr>
        <w:t>Stober</w:t>
      </w:r>
      <w:proofErr w:type="spellEnd"/>
      <w:r w:rsidRPr="009F355D">
        <w:rPr>
          <w:lang w:val="en-US"/>
        </w:rPr>
        <w:t xml:space="preserve"> </w:t>
      </w:r>
      <w:r w:rsidR="004B1D93" w:rsidRPr="009F355D">
        <w:rPr>
          <w:lang w:val="en-US"/>
        </w:rPr>
        <w:t>(</w:t>
      </w:r>
      <w:r w:rsidRPr="009F355D">
        <w:rPr>
          <w:lang w:val="en-US"/>
        </w:rPr>
        <w:t>2001) was used</w:t>
      </w:r>
      <w:r w:rsidR="00D84521" w:rsidRPr="009F355D">
        <w:rPr>
          <w:lang w:val="en-US"/>
        </w:rPr>
        <w:t xml:space="preserve">, in which participants gave true/false answers to indicate the extent to which each statement described </w:t>
      </w:r>
      <w:proofErr w:type="gramStart"/>
      <w:r w:rsidR="00D84521" w:rsidRPr="009F355D">
        <w:rPr>
          <w:lang w:val="en-US"/>
        </w:rPr>
        <w:t>themselves</w:t>
      </w:r>
      <w:proofErr w:type="gramEnd"/>
      <w:r w:rsidR="00D84521" w:rsidRPr="009F355D">
        <w:rPr>
          <w:lang w:val="en-US"/>
        </w:rPr>
        <w:t xml:space="preserve"> (</w:t>
      </w:r>
      <w:r w:rsidR="009042EC" w:rsidRPr="009F355D">
        <w:rPr>
          <w:lang w:val="en-US"/>
        </w:rPr>
        <w:t>e.g</w:t>
      </w:r>
      <w:r w:rsidR="00D84521" w:rsidRPr="009F355D">
        <w:rPr>
          <w:lang w:val="en-US"/>
        </w:rPr>
        <w:t xml:space="preserve">., I sometimes litter). The number of ‘true’ endorsements </w:t>
      </w:r>
      <w:r w:rsidR="00752504" w:rsidRPr="009F355D">
        <w:rPr>
          <w:lang w:val="en-US"/>
        </w:rPr>
        <w:t>was</w:t>
      </w:r>
      <w:r w:rsidR="00D84521" w:rsidRPr="009F355D">
        <w:rPr>
          <w:lang w:val="en-US"/>
        </w:rPr>
        <w:t xml:space="preserve"> summed and represented the extent to which participants may seek to give a positive impression of themselves to others.</w:t>
      </w:r>
    </w:p>
    <w:p w:rsidR="00D84521" w:rsidRPr="009F355D" w:rsidRDefault="000949AF" w:rsidP="008078F6">
      <w:pPr>
        <w:spacing w:line="360" w:lineRule="auto"/>
        <w:rPr>
          <w:i/>
          <w:iCs/>
          <w:lang w:val="en-US"/>
        </w:rPr>
      </w:pPr>
      <w:r w:rsidRPr="009F355D">
        <w:rPr>
          <w:i/>
          <w:iCs/>
          <w:lang w:val="en-US"/>
        </w:rPr>
        <w:lastRenderedPageBreak/>
        <w:t xml:space="preserve">2.4. </w:t>
      </w:r>
      <w:r w:rsidR="00752504" w:rsidRPr="009F355D">
        <w:rPr>
          <w:i/>
          <w:iCs/>
          <w:lang w:val="en-US"/>
        </w:rPr>
        <w:t>Procedure</w:t>
      </w:r>
    </w:p>
    <w:p w:rsidR="00D84521" w:rsidRPr="009F355D" w:rsidRDefault="00D84521" w:rsidP="004B1D93">
      <w:pPr>
        <w:spacing w:line="360" w:lineRule="auto"/>
        <w:ind w:firstLine="720"/>
        <w:rPr>
          <w:lang w:val="en-US"/>
        </w:rPr>
      </w:pPr>
      <w:r w:rsidRPr="009F355D">
        <w:rPr>
          <w:lang w:val="en-US"/>
        </w:rPr>
        <w:t xml:space="preserve">Participants were tested individually in a three-phase study, </w:t>
      </w:r>
      <w:r w:rsidR="0016085B" w:rsidRPr="009F355D">
        <w:rPr>
          <w:lang w:val="en-US"/>
        </w:rPr>
        <w:t xml:space="preserve">with </w:t>
      </w:r>
      <w:r w:rsidRPr="009F355D">
        <w:rPr>
          <w:lang w:val="en-US"/>
        </w:rPr>
        <w:t xml:space="preserve">the order of </w:t>
      </w:r>
      <w:r w:rsidR="0016085B" w:rsidRPr="009F355D">
        <w:rPr>
          <w:lang w:val="en-US"/>
        </w:rPr>
        <w:t>phases being</w:t>
      </w:r>
      <w:r w:rsidRPr="009F355D">
        <w:rPr>
          <w:lang w:val="en-US"/>
        </w:rPr>
        <w:t xml:space="preserve"> identical </w:t>
      </w:r>
      <w:r w:rsidR="00E15BE1" w:rsidRPr="009F355D">
        <w:rPr>
          <w:lang w:val="en-US"/>
        </w:rPr>
        <w:t>across all conditions</w:t>
      </w:r>
      <w:r w:rsidR="004B1D93" w:rsidRPr="009F355D">
        <w:rPr>
          <w:lang w:val="en-US"/>
        </w:rPr>
        <w:t xml:space="preserve">. </w:t>
      </w:r>
      <w:r w:rsidR="009042EC" w:rsidRPr="009F355D">
        <w:rPr>
          <w:lang w:val="en-US"/>
        </w:rPr>
        <w:t>In the</w:t>
      </w:r>
      <w:r w:rsidR="00F446EF" w:rsidRPr="009F355D">
        <w:rPr>
          <w:lang w:val="en-US"/>
        </w:rPr>
        <w:t xml:space="preserve"> </w:t>
      </w:r>
      <w:r w:rsidR="005A78D8" w:rsidRPr="009F355D">
        <w:rPr>
          <w:lang w:val="en-US"/>
        </w:rPr>
        <w:t>private</w:t>
      </w:r>
      <w:r w:rsidR="009042EC" w:rsidRPr="009F355D">
        <w:rPr>
          <w:lang w:val="en-US"/>
        </w:rPr>
        <w:t xml:space="preserve"> disclosure</w:t>
      </w:r>
      <w:r w:rsidR="005A78D8" w:rsidRPr="009F355D">
        <w:rPr>
          <w:lang w:val="en-US"/>
        </w:rPr>
        <w:t xml:space="preserve"> phase, participants</w:t>
      </w:r>
      <w:r w:rsidR="006B5E39" w:rsidRPr="009F355D">
        <w:rPr>
          <w:lang w:val="en-US"/>
        </w:rPr>
        <w:t xml:space="preserve"> </w:t>
      </w:r>
      <w:r w:rsidRPr="009F355D">
        <w:rPr>
          <w:lang w:val="en-US"/>
        </w:rPr>
        <w:t xml:space="preserve">completed the TST </w:t>
      </w:r>
      <w:r w:rsidR="00F909A8" w:rsidRPr="009F355D">
        <w:rPr>
          <w:lang w:val="en-US"/>
        </w:rPr>
        <w:t>by typing an answer</w:t>
      </w:r>
      <w:r w:rsidR="006B5E39" w:rsidRPr="009F355D">
        <w:rPr>
          <w:lang w:val="en-US"/>
        </w:rPr>
        <w:t xml:space="preserve"> to the question “Who am I?” for ea</w:t>
      </w:r>
      <w:r w:rsidR="00E4590F" w:rsidRPr="009F355D">
        <w:rPr>
          <w:lang w:val="en-US"/>
        </w:rPr>
        <w:t>ch of the 20</w:t>
      </w:r>
      <w:r w:rsidR="006B5E39" w:rsidRPr="009F355D">
        <w:rPr>
          <w:lang w:val="en-US"/>
        </w:rPr>
        <w:t xml:space="preserve"> blank text boxes. </w:t>
      </w:r>
      <w:r w:rsidR="00F909A8" w:rsidRPr="009F355D">
        <w:rPr>
          <w:shd w:val="clear" w:color="auto" w:fill="FFFFFF"/>
          <w:lang w:val="en-US"/>
        </w:rPr>
        <w:t>For each statement, participants were encouraged to finish the statement "I am…</w:t>
      </w:r>
      <w:r w:rsidR="00B64DB7" w:rsidRPr="009F355D">
        <w:rPr>
          <w:shd w:val="clear" w:color="auto" w:fill="FFFFFF"/>
          <w:lang w:val="en-US"/>
        </w:rPr>
        <w:t>“by</w:t>
      </w:r>
      <w:r w:rsidR="00F909A8" w:rsidRPr="009F355D">
        <w:rPr>
          <w:shd w:val="clear" w:color="auto" w:fill="FFFFFF"/>
          <w:lang w:val="en-US"/>
        </w:rPr>
        <w:t xml:space="preserve"> describing themselves</w:t>
      </w:r>
      <w:r w:rsidR="00677AA6" w:rsidRPr="009F355D">
        <w:rPr>
          <w:shd w:val="clear" w:color="auto" w:fill="FFFFFF"/>
          <w:lang w:val="en-US"/>
        </w:rPr>
        <w:t xml:space="preserve">. Participants were </w:t>
      </w:r>
      <w:r w:rsidR="00F909A8" w:rsidRPr="009F355D">
        <w:rPr>
          <w:shd w:val="clear" w:color="auto" w:fill="FFFFFF"/>
          <w:lang w:val="en-US"/>
        </w:rPr>
        <w:t>asked</w:t>
      </w:r>
      <w:r w:rsidR="00677AA6" w:rsidRPr="009F355D">
        <w:rPr>
          <w:shd w:val="clear" w:color="auto" w:fill="FFFFFF"/>
          <w:lang w:val="en-US"/>
        </w:rPr>
        <w:t xml:space="preserve"> to provide 20</w:t>
      </w:r>
      <w:r w:rsidR="006B5E39" w:rsidRPr="009F355D">
        <w:rPr>
          <w:shd w:val="clear" w:color="auto" w:fill="FFFFFF"/>
          <w:lang w:val="en-US"/>
        </w:rPr>
        <w:t xml:space="preserve"> different </w:t>
      </w:r>
      <w:r w:rsidR="00677AA6" w:rsidRPr="009F355D">
        <w:rPr>
          <w:shd w:val="clear" w:color="auto" w:fill="FFFFFF"/>
          <w:lang w:val="en-US"/>
        </w:rPr>
        <w:t>statements</w:t>
      </w:r>
      <w:r w:rsidR="006B5E39" w:rsidRPr="009F355D">
        <w:rPr>
          <w:shd w:val="clear" w:color="auto" w:fill="FFFFFF"/>
          <w:lang w:val="en-US"/>
        </w:rPr>
        <w:t xml:space="preserve">. </w:t>
      </w:r>
      <w:r w:rsidR="004B1D93" w:rsidRPr="009F355D">
        <w:rPr>
          <w:lang w:val="en-US"/>
        </w:rPr>
        <w:t xml:space="preserve"> </w:t>
      </w:r>
      <w:r w:rsidR="00B64DB7">
        <w:rPr>
          <w:lang w:val="en-US"/>
        </w:rPr>
        <w:t>As</w:t>
      </w:r>
      <w:r w:rsidRPr="009F355D">
        <w:rPr>
          <w:lang w:val="en-US"/>
        </w:rPr>
        <w:t xml:space="preserve"> pa</w:t>
      </w:r>
      <w:r w:rsidR="00677AA6" w:rsidRPr="009F355D">
        <w:rPr>
          <w:lang w:val="en-US"/>
        </w:rPr>
        <w:t>rticipant</w:t>
      </w:r>
      <w:r w:rsidR="00B64DB7">
        <w:rPr>
          <w:lang w:val="en-US"/>
        </w:rPr>
        <w:t>s</w:t>
      </w:r>
      <w:r w:rsidR="00677AA6" w:rsidRPr="009F355D">
        <w:rPr>
          <w:lang w:val="en-US"/>
        </w:rPr>
        <w:t xml:space="preserve"> proceeded through the</w:t>
      </w:r>
      <w:r w:rsidR="0060665A" w:rsidRPr="009F355D">
        <w:rPr>
          <w:lang w:val="en-US"/>
        </w:rPr>
        <w:t xml:space="preserve"> survey, previous statements</w:t>
      </w:r>
      <w:r w:rsidRPr="009F355D">
        <w:rPr>
          <w:lang w:val="en-US"/>
        </w:rPr>
        <w:t xml:space="preserve"> </w:t>
      </w:r>
      <w:r w:rsidR="002104DD" w:rsidRPr="009F355D">
        <w:rPr>
          <w:lang w:val="en-US"/>
        </w:rPr>
        <w:t>were</w:t>
      </w:r>
      <w:r w:rsidRPr="009F355D">
        <w:rPr>
          <w:lang w:val="en-US"/>
        </w:rPr>
        <w:t xml:space="preserve"> visible at the bottom of the screen so that </w:t>
      </w:r>
      <w:r w:rsidR="00B64DB7">
        <w:rPr>
          <w:lang w:val="en-US"/>
        </w:rPr>
        <w:t>they</w:t>
      </w:r>
      <w:r w:rsidR="00677AA6" w:rsidRPr="009F355D">
        <w:rPr>
          <w:lang w:val="en-US"/>
        </w:rPr>
        <w:t xml:space="preserve"> could see what they had typed</w:t>
      </w:r>
      <w:r w:rsidR="0060665A" w:rsidRPr="009F355D">
        <w:rPr>
          <w:lang w:val="en-US"/>
        </w:rPr>
        <w:t xml:space="preserve"> before, but</w:t>
      </w:r>
      <w:r w:rsidR="002104DD" w:rsidRPr="009F355D">
        <w:rPr>
          <w:lang w:val="en-US"/>
        </w:rPr>
        <w:t xml:space="preserve"> </w:t>
      </w:r>
      <w:r w:rsidR="00B64DB7">
        <w:rPr>
          <w:lang w:val="en-US"/>
        </w:rPr>
        <w:t>these statements</w:t>
      </w:r>
      <w:r w:rsidR="0060665A" w:rsidRPr="009F355D">
        <w:rPr>
          <w:lang w:val="en-US"/>
        </w:rPr>
        <w:t xml:space="preserve"> </w:t>
      </w:r>
      <w:r w:rsidR="002104DD" w:rsidRPr="009F355D">
        <w:rPr>
          <w:lang w:val="en-US"/>
        </w:rPr>
        <w:t>could not be changed</w:t>
      </w:r>
      <w:r w:rsidRPr="009F355D">
        <w:rPr>
          <w:lang w:val="en-US"/>
        </w:rPr>
        <w:t>.</w:t>
      </w:r>
      <w:r w:rsidR="00A94DC4" w:rsidRPr="009F355D">
        <w:rPr>
          <w:lang w:val="en-US"/>
        </w:rPr>
        <w:t xml:space="preserve"> Submission of the 20 statements marked the end of </w:t>
      </w:r>
      <w:r w:rsidR="000613AC" w:rsidRPr="009F355D">
        <w:rPr>
          <w:lang w:val="en-US"/>
        </w:rPr>
        <w:t xml:space="preserve">the private disclosure </w:t>
      </w:r>
      <w:r w:rsidR="00A94DC4" w:rsidRPr="009F355D">
        <w:rPr>
          <w:lang w:val="en-US"/>
        </w:rPr>
        <w:t>phase.</w:t>
      </w:r>
    </w:p>
    <w:p w:rsidR="00D84521" w:rsidRPr="003B30FD" w:rsidRDefault="009042EC" w:rsidP="003B30FD">
      <w:pPr>
        <w:spacing w:line="360" w:lineRule="auto"/>
        <w:ind w:firstLine="720"/>
        <w:rPr>
          <w:highlight w:val="yellow"/>
          <w:lang w:val="en-US"/>
        </w:rPr>
      </w:pPr>
      <w:r w:rsidRPr="009F355D">
        <w:rPr>
          <w:lang w:val="en-US"/>
        </w:rPr>
        <w:t>During the</w:t>
      </w:r>
      <w:r w:rsidR="00D84521" w:rsidRPr="009F355D">
        <w:rPr>
          <w:lang w:val="en-US"/>
        </w:rPr>
        <w:t xml:space="preserve"> </w:t>
      </w:r>
      <w:r w:rsidRPr="009F355D">
        <w:rPr>
          <w:lang w:val="en-US"/>
        </w:rPr>
        <w:t xml:space="preserve">public </w:t>
      </w:r>
      <w:r w:rsidR="00F446EF" w:rsidRPr="009F355D">
        <w:rPr>
          <w:lang w:val="en-US"/>
        </w:rPr>
        <w:t>disclosure</w:t>
      </w:r>
      <w:r w:rsidR="005A78D8" w:rsidRPr="009F355D">
        <w:rPr>
          <w:lang w:val="en-US"/>
        </w:rPr>
        <w:t xml:space="preserve"> </w:t>
      </w:r>
      <w:r w:rsidR="00D84521" w:rsidRPr="009F355D">
        <w:rPr>
          <w:lang w:val="en-US"/>
        </w:rPr>
        <w:t xml:space="preserve">phase, participants were told that their answers to the TST would be made available to others.  </w:t>
      </w:r>
      <w:r w:rsidR="002E7B34" w:rsidRPr="009F355D">
        <w:rPr>
          <w:lang w:val="en-US"/>
        </w:rPr>
        <w:t>For those in the offline context, participants were told that the</w:t>
      </w:r>
      <w:r w:rsidR="00A01840" w:rsidRPr="009F355D">
        <w:rPr>
          <w:lang w:val="en-US"/>
        </w:rPr>
        <w:t>y</w:t>
      </w:r>
      <w:r w:rsidR="002E7B34" w:rsidRPr="009F355D">
        <w:rPr>
          <w:lang w:val="en-US"/>
        </w:rPr>
        <w:t xml:space="preserve"> </w:t>
      </w:r>
      <w:r w:rsidR="0060665A" w:rsidRPr="009F355D">
        <w:rPr>
          <w:lang w:val="en-US"/>
        </w:rPr>
        <w:t xml:space="preserve">would </w:t>
      </w:r>
      <w:r w:rsidR="00827174" w:rsidRPr="009F355D">
        <w:rPr>
          <w:lang w:val="en-US"/>
        </w:rPr>
        <w:t>reveal</w:t>
      </w:r>
      <w:r w:rsidR="00A01840" w:rsidRPr="009F355D">
        <w:rPr>
          <w:lang w:val="en-US"/>
        </w:rPr>
        <w:t xml:space="preserve"> their statements</w:t>
      </w:r>
      <w:r w:rsidR="00F909A8" w:rsidRPr="009F355D">
        <w:rPr>
          <w:lang w:val="en-US"/>
        </w:rPr>
        <w:t xml:space="preserve"> </w:t>
      </w:r>
      <w:r w:rsidR="002E7B34" w:rsidRPr="009F355D">
        <w:rPr>
          <w:lang w:val="en-US"/>
        </w:rPr>
        <w:t>to the experimenter sat with them.  For those in the generic online context, participa</w:t>
      </w:r>
      <w:r w:rsidR="0060665A" w:rsidRPr="009F355D">
        <w:rPr>
          <w:lang w:val="en-US"/>
        </w:rPr>
        <w:t>nts were told that their statements</w:t>
      </w:r>
      <w:r w:rsidR="002E7B34" w:rsidRPr="009F355D">
        <w:rPr>
          <w:lang w:val="en-US"/>
        </w:rPr>
        <w:t xml:space="preserve"> would be placed </w:t>
      </w:r>
      <w:r w:rsidR="000613AC" w:rsidRPr="009F355D">
        <w:rPr>
          <w:lang w:val="en-US"/>
        </w:rPr>
        <w:t>“</w:t>
      </w:r>
      <w:r w:rsidR="002E7B34" w:rsidRPr="009F355D">
        <w:rPr>
          <w:lang w:val="en-US"/>
        </w:rPr>
        <w:t>online</w:t>
      </w:r>
      <w:r w:rsidR="000613AC" w:rsidRPr="009F355D">
        <w:rPr>
          <w:lang w:val="en-US"/>
        </w:rPr>
        <w:t>”</w:t>
      </w:r>
      <w:r w:rsidR="002E7B34" w:rsidRPr="009F355D">
        <w:rPr>
          <w:lang w:val="en-US"/>
        </w:rPr>
        <w:t xml:space="preserve"> </w:t>
      </w:r>
      <w:r w:rsidR="00F909A8" w:rsidRPr="009F355D">
        <w:rPr>
          <w:lang w:val="en-US"/>
        </w:rPr>
        <w:t>within a</w:t>
      </w:r>
      <w:r w:rsidR="00A01840" w:rsidRPr="009F355D">
        <w:rPr>
          <w:lang w:val="en-US"/>
        </w:rPr>
        <w:t xml:space="preserve"> general profile </w:t>
      </w:r>
      <w:r w:rsidR="002E7B34" w:rsidRPr="009F355D">
        <w:rPr>
          <w:lang w:val="en-US"/>
        </w:rPr>
        <w:t>so that anyone could view them. Finally, for those in the specific online contexts, participa</w:t>
      </w:r>
      <w:r w:rsidR="0060665A" w:rsidRPr="009F355D">
        <w:rPr>
          <w:lang w:val="en-US"/>
        </w:rPr>
        <w:t>nts were told that their statements</w:t>
      </w:r>
      <w:r w:rsidR="002E7B34" w:rsidRPr="009F355D">
        <w:rPr>
          <w:lang w:val="en-US"/>
        </w:rPr>
        <w:t xml:space="preserve"> would be </w:t>
      </w:r>
      <w:r w:rsidR="005863CE" w:rsidRPr="009F355D">
        <w:rPr>
          <w:lang w:val="en-US"/>
        </w:rPr>
        <w:t xml:space="preserve">used to create an online profile </w:t>
      </w:r>
      <w:r w:rsidR="002E7B34" w:rsidRPr="009F355D">
        <w:rPr>
          <w:lang w:val="en-US"/>
        </w:rPr>
        <w:t xml:space="preserve">within a given context (dating website, or </w:t>
      </w:r>
      <w:r w:rsidR="0016085B" w:rsidRPr="009F355D">
        <w:rPr>
          <w:lang w:val="en-US"/>
        </w:rPr>
        <w:t>job-seeking</w:t>
      </w:r>
      <w:r w:rsidR="002E7B34" w:rsidRPr="009F355D">
        <w:rPr>
          <w:lang w:val="en-US"/>
        </w:rPr>
        <w:t xml:space="preserve"> website) depending on their condition. </w:t>
      </w:r>
      <w:r w:rsidR="002E7B34" w:rsidRPr="00B21E05">
        <w:rPr>
          <w:lang w:val="en-US"/>
        </w:rPr>
        <w:t xml:space="preserve">However, before information was revealed, participants were </w:t>
      </w:r>
      <w:r w:rsidR="00827174" w:rsidRPr="00B21E05">
        <w:rPr>
          <w:lang w:val="en-US"/>
        </w:rPr>
        <w:t>given</w:t>
      </w:r>
      <w:r w:rsidR="002E7B34" w:rsidRPr="00B21E05">
        <w:rPr>
          <w:lang w:val="en-US"/>
        </w:rPr>
        <w:t xml:space="preserve"> the opportunity to revie</w:t>
      </w:r>
      <w:r w:rsidR="00A176CB" w:rsidRPr="00B21E05">
        <w:rPr>
          <w:lang w:val="en-US"/>
        </w:rPr>
        <w:t>w and withhold</w:t>
      </w:r>
      <w:r w:rsidR="0060665A" w:rsidRPr="00B21E05">
        <w:rPr>
          <w:lang w:val="en-US"/>
        </w:rPr>
        <w:t xml:space="preserve"> any statements</w:t>
      </w:r>
      <w:r w:rsidR="002E7B34" w:rsidRPr="00B21E05">
        <w:rPr>
          <w:lang w:val="en-US"/>
        </w:rPr>
        <w:t xml:space="preserve"> if they wished. Accordingly</w:t>
      </w:r>
      <w:r w:rsidR="00D84521" w:rsidRPr="00B21E05">
        <w:rPr>
          <w:lang w:val="en-US"/>
        </w:rPr>
        <w:t xml:space="preserve">, </w:t>
      </w:r>
      <w:r w:rsidR="002E7B34" w:rsidRPr="00B21E05">
        <w:rPr>
          <w:lang w:val="en-US"/>
        </w:rPr>
        <w:t xml:space="preserve">a drop-down box appeared </w:t>
      </w:r>
      <w:r w:rsidR="00D84521" w:rsidRPr="00B21E05">
        <w:rPr>
          <w:lang w:val="en-US"/>
        </w:rPr>
        <w:t>alongside each of the</w:t>
      </w:r>
      <w:r w:rsidR="002104DD" w:rsidRPr="00B21E05">
        <w:rPr>
          <w:lang w:val="en-US"/>
        </w:rPr>
        <w:t>ir</w:t>
      </w:r>
      <w:r w:rsidR="0060665A" w:rsidRPr="00B21E05">
        <w:rPr>
          <w:lang w:val="en-US"/>
        </w:rPr>
        <w:t xml:space="preserve"> initial statements</w:t>
      </w:r>
      <w:r w:rsidR="00D84521" w:rsidRPr="00B21E05">
        <w:rPr>
          <w:lang w:val="en-US"/>
        </w:rPr>
        <w:t xml:space="preserve"> allowing participants to </w:t>
      </w:r>
      <w:r w:rsidR="002E7B34" w:rsidRPr="00B21E05">
        <w:rPr>
          <w:lang w:val="en-US"/>
        </w:rPr>
        <w:t>i</w:t>
      </w:r>
      <w:r w:rsidR="00F446EF" w:rsidRPr="00B21E05">
        <w:rPr>
          <w:lang w:val="en-US"/>
        </w:rPr>
        <w:t>ndicate whether they wanted to report</w:t>
      </w:r>
      <w:r w:rsidR="00A176CB" w:rsidRPr="00B21E05">
        <w:rPr>
          <w:lang w:val="en-US"/>
        </w:rPr>
        <w:t xml:space="preserve"> or</w:t>
      </w:r>
      <w:r w:rsidR="00657CDA" w:rsidRPr="00B21E05">
        <w:rPr>
          <w:lang w:val="en-US"/>
        </w:rPr>
        <w:t xml:space="preserve"> withhold </w:t>
      </w:r>
      <w:r w:rsidR="00994584" w:rsidRPr="00B21E05">
        <w:rPr>
          <w:lang w:val="en-US"/>
        </w:rPr>
        <w:t>each</w:t>
      </w:r>
      <w:r w:rsidR="002E7B34" w:rsidRPr="00B21E05">
        <w:rPr>
          <w:lang w:val="en-US"/>
        </w:rPr>
        <w:t xml:space="preserve"> item. </w:t>
      </w:r>
      <w:r w:rsidR="00A176CB" w:rsidRPr="00B21E05">
        <w:rPr>
          <w:lang w:val="en-US"/>
        </w:rPr>
        <w:t xml:space="preserve">If participants chose to withhold a statement they were given the option to replace their initial statement. A new open text box </w:t>
      </w:r>
      <w:r w:rsidR="003B30FD" w:rsidRPr="00B21E05">
        <w:rPr>
          <w:lang w:val="en-US"/>
        </w:rPr>
        <w:t xml:space="preserve">appeared when participants selected withhold with instructions stating they may change their initial statement if they wanted but did not have to provide a changed statement. </w:t>
      </w:r>
      <w:r w:rsidR="00814AE1" w:rsidRPr="00B21E05">
        <w:rPr>
          <w:lang w:val="en-US"/>
        </w:rPr>
        <w:t>G</w:t>
      </w:r>
      <w:r w:rsidR="00814AE1" w:rsidRPr="009F355D">
        <w:rPr>
          <w:lang w:val="en-US"/>
        </w:rPr>
        <w:t xml:space="preserve">iven the ability to withhold statements completely, </w:t>
      </w:r>
      <w:r w:rsidR="00827174" w:rsidRPr="009F355D">
        <w:rPr>
          <w:lang w:val="en-US"/>
        </w:rPr>
        <w:t xml:space="preserve">participants </w:t>
      </w:r>
      <w:r w:rsidR="00A94DC4" w:rsidRPr="009F355D">
        <w:rPr>
          <w:lang w:val="en-US"/>
        </w:rPr>
        <w:t xml:space="preserve">were </w:t>
      </w:r>
      <w:r w:rsidR="00045B1F" w:rsidRPr="009F355D">
        <w:rPr>
          <w:lang w:val="en-US"/>
        </w:rPr>
        <w:t>able to submit fewer than the initial</w:t>
      </w:r>
      <w:r w:rsidR="00A94DC4" w:rsidRPr="009F355D">
        <w:rPr>
          <w:lang w:val="en-US"/>
        </w:rPr>
        <w:t xml:space="preserve"> statements that they started with. This marked the end of </w:t>
      </w:r>
      <w:r w:rsidR="000613AC" w:rsidRPr="009F355D">
        <w:rPr>
          <w:lang w:val="en-US"/>
        </w:rPr>
        <w:t xml:space="preserve">the public disclosure </w:t>
      </w:r>
      <w:r w:rsidR="00A94DC4" w:rsidRPr="009F355D">
        <w:rPr>
          <w:lang w:val="en-US"/>
        </w:rPr>
        <w:t>phase.</w:t>
      </w:r>
    </w:p>
    <w:p w:rsidR="00045B1F" w:rsidRPr="009F355D" w:rsidRDefault="00E9430B" w:rsidP="007B625C">
      <w:pPr>
        <w:spacing w:line="360" w:lineRule="auto"/>
        <w:ind w:firstLine="720"/>
        <w:rPr>
          <w:lang w:val="en-US"/>
        </w:rPr>
      </w:pPr>
      <w:r w:rsidRPr="009F355D">
        <w:rPr>
          <w:lang w:val="en-US"/>
        </w:rPr>
        <w:t>Finally, in a</w:t>
      </w:r>
      <w:r w:rsidR="00A94DC4" w:rsidRPr="009F355D">
        <w:rPr>
          <w:lang w:val="en-US"/>
        </w:rPr>
        <w:t xml:space="preserve"> </w:t>
      </w:r>
      <w:r w:rsidR="00F446EF" w:rsidRPr="009F355D">
        <w:rPr>
          <w:lang w:val="en-US"/>
        </w:rPr>
        <w:t>questionnaire</w:t>
      </w:r>
      <w:r w:rsidR="005A78D8" w:rsidRPr="009F355D">
        <w:rPr>
          <w:lang w:val="en-US"/>
        </w:rPr>
        <w:t xml:space="preserve"> </w:t>
      </w:r>
      <w:r w:rsidR="00A94DC4" w:rsidRPr="009F355D">
        <w:rPr>
          <w:lang w:val="en-US"/>
        </w:rPr>
        <w:t>phase</w:t>
      </w:r>
      <w:r w:rsidR="002E7B34" w:rsidRPr="009F355D">
        <w:rPr>
          <w:lang w:val="en-US"/>
        </w:rPr>
        <w:t>, participants completed the</w:t>
      </w:r>
      <w:r w:rsidR="00994584" w:rsidRPr="009F355D">
        <w:rPr>
          <w:lang w:val="en-US"/>
        </w:rPr>
        <w:t xml:space="preserve"> battery of</w:t>
      </w:r>
      <w:r w:rsidR="002E7B34" w:rsidRPr="009F355D">
        <w:rPr>
          <w:lang w:val="en-US"/>
        </w:rPr>
        <w:t xml:space="preserve"> onl</w:t>
      </w:r>
      <w:r w:rsidR="00752504" w:rsidRPr="009F355D">
        <w:rPr>
          <w:lang w:val="en-US"/>
        </w:rPr>
        <w:t>ine person</w:t>
      </w:r>
      <w:r w:rsidR="00A94DC4" w:rsidRPr="009F355D">
        <w:rPr>
          <w:lang w:val="en-US"/>
        </w:rPr>
        <w:t>ality questionnaires</w:t>
      </w:r>
      <w:r w:rsidR="00F446EF" w:rsidRPr="009F355D">
        <w:rPr>
          <w:lang w:val="en-US"/>
        </w:rPr>
        <w:t xml:space="preserve"> described in section 2.3.</w:t>
      </w:r>
      <w:r w:rsidR="00A94DC4" w:rsidRPr="009F355D">
        <w:rPr>
          <w:lang w:val="en-US"/>
        </w:rPr>
        <w:t xml:space="preserve"> </w:t>
      </w:r>
      <w:proofErr w:type="gramStart"/>
      <w:r w:rsidR="00A94DC4" w:rsidRPr="009F355D">
        <w:rPr>
          <w:lang w:val="en-US"/>
        </w:rPr>
        <w:t>in</w:t>
      </w:r>
      <w:proofErr w:type="gramEnd"/>
      <w:r w:rsidR="00A94DC4" w:rsidRPr="009F355D">
        <w:rPr>
          <w:lang w:val="en-US"/>
        </w:rPr>
        <w:t xml:space="preserve"> a fixed-</w:t>
      </w:r>
      <w:r w:rsidR="00752504" w:rsidRPr="009F355D">
        <w:rPr>
          <w:lang w:val="en-US"/>
        </w:rPr>
        <w:t>random order.  The entire process lasted approximately 30 minutes, after which participants were re</w:t>
      </w:r>
      <w:r w:rsidR="0060665A" w:rsidRPr="009F355D">
        <w:rPr>
          <w:lang w:val="en-US"/>
        </w:rPr>
        <w:t>assured that their TST statements</w:t>
      </w:r>
      <w:r w:rsidR="00752504" w:rsidRPr="009F355D">
        <w:rPr>
          <w:lang w:val="en-US"/>
        </w:rPr>
        <w:t xml:space="preserve"> </w:t>
      </w:r>
      <w:r w:rsidR="00A94DC4" w:rsidRPr="009F355D">
        <w:rPr>
          <w:lang w:val="en-US"/>
        </w:rPr>
        <w:t>would</w:t>
      </w:r>
      <w:r w:rsidR="00752504" w:rsidRPr="009F355D">
        <w:rPr>
          <w:lang w:val="en-US"/>
        </w:rPr>
        <w:t xml:space="preserve"> not</w:t>
      </w:r>
      <w:r w:rsidRPr="009F355D">
        <w:rPr>
          <w:lang w:val="en-US"/>
        </w:rPr>
        <w:t>,</w:t>
      </w:r>
      <w:r w:rsidR="00752504" w:rsidRPr="009F355D">
        <w:rPr>
          <w:lang w:val="en-US"/>
        </w:rPr>
        <w:t xml:space="preserve"> in fact</w:t>
      </w:r>
      <w:r w:rsidRPr="009F355D">
        <w:rPr>
          <w:lang w:val="en-US"/>
        </w:rPr>
        <w:t>,</w:t>
      </w:r>
      <w:r w:rsidR="00752504" w:rsidRPr="009F355D">
        <w:rPr>
          <w:lang w:val="en-US"/>
        </w:rPr>
        <w:t xml:space="preserve"> </w:t>
      </w:r>
      <w:r w:rsidR="00A94DC4" w:rsidRPr="009F355D">
        <w:rPr>
          <w:lang w:val="en-US"/>
        </w:rPr>
        <w:t xml:space="preserve">be </w:t>
      </w:r>
      <w:r w:rsidR="00752504" w:rsidRPr="009F355D">
        <w:rPr>
          <w:lang w:val="en-US"/>
        </w:rPr>
        <w:t>revealed</w:t>
      </w:r>
      <w:r w:rsidR="0016085B" w:rsidRPr="009F355D">
        <w:rPr>
          <w:lang w:val="en-US"/>
        </w:rPr>
        <w:t xml:space="preserve">.  All participants </w:t>
      </w:r>
      <w:r w:rsidR="00752504" w:rsidRPr="009F355D">
        <w:rPr>
          <w:lang w:val="en-US"/>
        </w:rPr>
        <w:t xml:space="preserve">were thanked and </w:t>
      </w:r>
      <w:r w:rsidR="00994584" w:rsidRPr="009F355D">
        <w:rPr>
          <w:lang w:val="en-US"/>
        </w:rPr>
        <w:t xml:space="preserve">thoroughly </w:t>
      </w:r>
      <w:r w:rsidR="00752504" w:rsidRPr="009F355D">
        <w:rPr>
          <w:lang w:val="en-US"/>
        </w:rPr>
        <w:t>debriefed.</w:t>
      </w:r>
    </w:p>
    <w:p w:rsidR="00D84521" w:rsidRPr="009F355D" w:rsidRDefault="000949AF" w:rsidP="000949AF">
      <w:pPr>
        <w:spacing w:line="360" w:lineRule="auto"/>
        <w:rPr>
          <w:i/>
          <w:iCs/>
          <w:lang w:val="en-US"/>
        </w:rPr>
      </w:pPr>
      <w:r w:rsidRPr="009F355D">
        <w:rPr>
          <w:b/>
          <w:lang w:val="en-US"/>
        </w:rPr>
        <w:t>3.</w:t>
      </w:r>
      <w:r w:rsidR="003970A8" w:rsidRPr="009F355D">
        <w:rPr>
          <w:i/>
          <w:iCs/>
          <w:lang w:val="en-US"/>
        </w:rPr>
        <w:t xml:space="preserve"> </w:t>
      </w:r>
      <w:r w:rsidR="003970A8" w:rsidRPr="009F355D">
        <w:rPr>
          <w:b/>
          <w:iCs/>
          <w:lang w:val="en-US"/>
        </w:rPr>
        <w:t>Results</w:t>
      </w:r>
    </w:p>
    <w:p w:rsidR="00FB1CAC" w:rsidRPr="009F355D" w:rsidRDefault="000949AF" w:rsidP="00DB2994">
      <w:pPr>
        <w:spacing w:line="360" w:lineRule="auto"/>
        <w:rPr>
          <w:i/>
          <w:iCs/>
          <w:lang w:val="en-US"/>
        </w:rPr>
      </w:pPr>
      <w:r w:rsidRPr="009F355D">
        <w:rPr>
          <w:i/>
          <w:iCs/>
          <w:lang w:val="en-US"/>
        </w:rPr>
        <w:t xml:space="preserve">3.1. </w:t>
      </w:r>
      <w:r w:rsidR="00E9430B" w:rsidRPr="009F355D">
        <w:rPr>
          <w:i/>
          <w:iCs/>
          <w:lang w:val="en-US"/>
        </w:rPr>
        <w:t>Amount of Information</w:t>
      </w:r>
      <w:r w:rsidR="00B34F09" w:rsidRPr="009F355D">
        <w:rPr>
          <w:i/>
          <w:iCs/>
          <w:lang w:val="en-US"/>
        </w:rPr>
        <w:t xml:space="preserve"> Withheld</w:t>
      </w:r>
      <w:r w:rsidR="00004A1D" w:rsidRPr="009F355D">
        <w:rPr>
          <w:i/>
          <w:iCs/>
          <w:lang w:val="en-US"/>
        </w:rPr>
        <w:t xml:space="preserve"> </w:t>
      </w:r>
    </w:p>
    <w:p w:rsidR="0043094A" w:rsidRPr="009F355D" w:rsidRDefault="0064758D" w:rsidP="0016085B">
      <w:pPr>
        <w:spacing w:line="360" w:lineRule="auto"/>
        <w:ind w:firstLine="720"/>
        <w:rPr>
          <w:lang w:val="en-US"/>
        </w:rPr>
      </w:pPr>
      <w:r w:rsidRPr="009F355D">
        <w:rPr>
          <w:lang w:val="en-US"/>
        </w:rPr>
        <w:t>T</w:t>
      </w:r>
      <w:r w:rsidR="00FB1CAC" w:rsidRPr="009F355D">
        <w:rPr>
          <w:lang w:val="en-US"/>
        </w:rPr>
        <w:t xml:space="preserve">he mean </w:t>
      </w:r>
      <w:r w:rsidR="00E9430B" w:rsidRPr="009F355D">
        <w:rPr>
          <w:lang w:val="en-US"/>
        </w:rPr>
        <w:t>number of statements provided by participants in the private disclosure phase, prior to revealing the context, was</w:t>
      </w:r>
      <w:r w:rsidRPr="009F355D">
        <w:rPr>
          <w:lang w:val="en-US"/>
        </w:rPr>
        <w:t xml:space="preserve"> </w:t>
      </w:r>
      <w:r w:rsidR="003970A8" w:rsidRPr="009F355D">
        <w:rPr>
          <w:lang w:val="en-US"/>
        </w:rPr>
        <w:t>analyzed</w:t>
      </w:r>
      <w:r w:rsidR="0043094A" w:rsidRPr="009F355D">
        <w:rPr>
          <w:lang w:val="en-US"/>
        </w:rPr>
        <w:t xml:space="preserve"> by</w:t>
      </w:r>
      <w:r w:rsidR="00E9430B" w:rsidRPr="009F355D">
        <w:rPr>
          <w:lang w:val="en-US"/>
        </w:rPr>
        <w:t xml:space="preserve"> context condition using</w:t>
      </w:r>
      <w:r w:rsidR="00D8421C">
        <w:rPr>
          <w:lang w:val="en-US"/>
        </w:rPr>
        <w:t xml:space="preserve"> </w:t>
      </w:r>
      <w:proofErr w:type="gramStart"/>
      <w:r w:rsidR="00D8421C">
        <w:rPr>
          <w:lang w:val="en-US"/>
        </w:rPr>
        <w:t>a one</w:t>
      </w:r>
      <w:r w:rsidR="00197227">
        <w:rPr>
          <w:lang w:val="en-US"/>
        </w:rPr>
        <w:t>-</w:t>
      </w:r>
      <w:r w:rsidR="0043094A" w:rsidRPr="009F355D">
        <w:rPr>
          <w:lang w:val="en-US"/>
        </w:rPr>
        <w:t>way between-</w:t>
      </w:r>
      <w:r w:rsidR="0043094A" w:rsidRPr="009F355D">
        <w:rPr>
          <w:lang w:val="en-US"/>
        </w:rPr>
        <w:lastRenderedPageBreak/>
        <w:t>participants</w:t>
      </w:r>
      <w:proofErr w:type="gramEnd"/>
      <w:r w:rsidR="0043094A" w:rsidRPr="009F355D">
        <w:rPr>
          <w:lang w:val="en-US"/>
        </w:rPr>
        <w:t xml:space="preserve"> Analysis of Variance (ANOVA)</w:t>
      </w:r>
      <w:r w:rsidRPr="009F355D">
        <w:rPr>
          <w:lang w:val="en-US"/>
        </w:rPr>
        <w:t>. Analysis</w:t>
      </w:r>
      <w:r w:rsidR="0043094A" w:rsidRPr="009F355D">
        <w:rPr>
          <w:lang w:val="en-US"/>
        </w:rPr>
        <w:t xml:space="preserve"> confirmed that the four groups did not differ in the amount of information provided at the outset (</w:t>
      </w:r>
      <w:r w:rsidRPr="009F355D">
        <w:rPr>
          <w:i/>
          <w:lang w:val="en-US"/>
        </w:rPr>
        <w:t>M</w:t>
      </w:r>
      <w:r w:rsidRPr="009F355D">
        <w:rPr>
          <w:lang w:val="en-US"/>
        </w:rPr>
        <w:t xml:space="preserve"> = 19.97, </w:t>
      </w:r>
      <w:r w:rsidRPr="009F355D">
        <w:rPr>
          <w:i/>
          <w:lang w:val="en-US"/>
        </w:rPr>
        <w:t>SD</w:t>
      </w:r>
      <w:r w:rsidRPr="009F355D">
        <w:rPr>
          <w:lang w:val="en-US"/>
        </w:rPr>
        <w:t xml:space="preserve"> = 0.16; </w:t>
      </w:r>
      <w:proofErr w:type="gramStart"/>
      <w:r w:rsidR="0043094A" w:rsidRPr="009F355D">
        <w:rPr>
          <w:i/>
          <w:iCs/>
          <w:lang w:val="en-US"/>
        </w:rPr>
        <w:t>F</w:t>
      </w:r>
      <w:r w:rsidR="0043094A" w:rsidRPr="009F355D">
        <w:rPr>
          <w:vertAlign w:val="subscript"/>
          <w:lang w:val="en-US"/>
        </w:rPr>
        <w:t>(</w:t>
      </w:r>
      <w:proofErr w:type="gramEnd"/>
      <w:r w:rsidR="0043094A" w:rsidRPr="009F355D">
        <w:rPr>
          <w:vertAlign w:val="subscript"/>
          <w:lang w:val="en-US"/>
        </w:rPr>
        <w:t xml:space="preserve">3, 144) </w:t>
      </w:r>
      <w:r w:rsidR="0043094A" w:rsidRPr="009F355D">
        <w:rPr>
          <w:lang w:val="en-US"/>
        </w:rPr>
        <w:t xml:space="preserve">&lt; 1, </w:t>
      </w:r>
      <w:r w:rsidR="0043094A" w:rsidRPr="009F355D">
        <w:rPr>
          <w:i/>
          <w:iCs/>
          <w:lang w:val="en-US"/>
        </w:rPr>
        <w:t>ns</w:t>
      </w:r>
      <w:r w:rsidR="0043094A" w:rsidRPr="009F355D">
        <w:rPr>
          <w:lang w:val="en-US"/>
        </w:rPr>
        <w:t>). This was to be expected as participants experienced the same methodology to this point.  Nevertheless, it</w:t>
      </w:r>
      <w:r w:rsidR="00E77189" w:rsidRPr="009F355D">
        <w:rPr>
          <w:lang w:val="en-US"/>
        </w:rPr>
        <w:t xml:space="preserve"> provided</w:t>
      </w:r>
      <w:r w:rsidR="0043094A" w:rsidRPr="009F355D">
        <w:rPr>
          <w:lang w:val="en-US"/>
        </w:rPr>
        <w:t xml:space="preserve"> a useful baseline a</w:t>
      </w:r>
      <w:r w:rsidR="0060665A" w:rsidRPr="009F355D">
        <w:rPr>
          <w:lang w:val="en-US"/>
        </w:rPr>
        <w:t>gainst which disclosure behavio</w:t>
      </w:r>
      <w:r w:rsidR="0043094A" w:rsidRPr="009F355D">
        <w:rPr>
          <w:lang w:val="en-US"/>
        </w:rPr>
        <w:t xml:space="preserve">r </w:t>
      </w:r>
      <w:r w:rsidR="0016085B" w:rsidRPr="009F355D">
        <w:rPr>
          <w:lang w:val="en-US"/>
        </w:rPr>
        <w:t>could</w:t>
      </w:r>
      <w:r w:rsidR="0043094A" w:rsidRPr="009F355D">
        <w:rPr>
          <w:lang w:val="en-US"/>
        </w:rPr>
        <w:t xml:space="preserve"> be evaluated.  </w:t>
      </w:r>
    </w:p>
    <w:p w:rsidR="00D355C3" w:rsidRPr="009F355D" w:rsidRDefault="009618C5" w:rsidP="00E04BD2">
      <w:pPr>
        <w:spacing w:line="360" w:lineRule="auto"/>
        <w:ind w:firstLine="720"/>
        <w:rPr>
          <w:lang w:val="en-US"/>
        </w:rPr>
      </w:pPr>
      <w:r w:rsidRPr="00B21E05">
        <w:rPr>
          <w:lang w:val="en-US"/>
        </w:rPr>
        <w:t>The way in which the offline, generic online and specific online contexts influenced participants initial self-disclosure</w:t>
      </w:r>
      <w:r w:rsidR="00E04BD2" w:rsidRPr="00B21E05">
        <w:rPr>
          <w:lang w:val="en-US"/>
        </w:rPr>
        <w:t xml:space="preserve"> was explored</w:t>
      </w:r>
      <w:r w:rsidR="0043094A" w:rsidRPr="00B21E05">
        <w:rPr>
          <w:lang w:val="en-US"/>
        </w:rPr>
        <w:t xml:space="preserve">. </w:t>
      </w:r>
      <w:r w:rsidRPr="00B21E05">
        <w:rPr>
          <w:lang w:val="en-US"/>
        </w:rPr>
        <w:t>Specifically, the amount of information from the private context participants chose not to reveal</w:t>
      </w:r>
      <w:r w:rsidR="00E04BD2" w:rsidRPr="00B21E05">
        <w:rPr>
          <w:lang w:val="en-US"/>
        </w:rPr>
        <w:t xml:space="preserve"> publicly</w:t>
      </w:r>
      <w:r w:rsidRPr="00B21E05">
        <w:rPr>
          <w:lang w:val="en-US"/>
        </w:rPr>
        <w:t xml:space="preserve"> </w:t>
      </w:r>
      <w:r w:rsidR="00E04BD2" w:rsidRPr="00B21E05">
        <w:rPr>
          <w:lang w:val="en-US"/>
        </w:rPr>
        <w:t xml:space="preserve">(i.e., </w:t>
      </w:r>
      <w:r w:rsidRPr="00B21E05">
        <w:rPr>
          <w:lang w:val="en-US"/>
        </w:rPr>
        <w:t>the statements they withheld</w:t>
      </w:r>
      <w:r w:rsidR="00E04BD2" w:rsidRPr="00B21E05">
        <w:rPr>
          <w:lang w:val="en-US"/>
        </w:rPr>
        <w:t>)</w:t>
      </w:r>
      <w:r w:rsidRPr="00B21E05">
        <w:rPr>
          <w:lang w:val="en-US"/>
        </w:rPr>
        <w:t>, were examined.</w:t>
      </w:r>
      <w:r w:rsidR="00197227" w:rsidRPr="00B21E05">
        <w:rPr>
          <w:rStyle w:val="FootnoteReference"/>
          <w:lang w:val="en-US"/>
        </w:rPr>
        <w:t xml:space="preserve"> </w:t>
      </w:r>
      <w:r w:rsidR="00197227" w:rsidRPr="00B21E05">
        <w:rPr>
          <w:rStyle w:val="FootnoteReference"/>
          <w:lang w:val="en-US"/>
        </w:rPr>
        <w:footnoteReference w:id="1"/>
      </w:r>
      <w:r w:rsidR="00197227" w:rsidRPr="00B21E05">
        <w:rPr>
          <w:lang w:val="en-US"/>
        </w:rPr>
        <w:t xml:space="preserve"> </w:t>
      </w:r>
      <w:r w:rsidR="00E04BD2" w:rsidRPr="00B21E05">
        <w:rPr>
          <w:lang w:val="en-US"/>
        </w:rPr>
        <w:t xml:space="preserve"> I</w:t>
      </w:r>
      <w:r w:rsidR="00E04BD2">
        <w:rPr>
          <w:lang w:val="en-US"/>
        </w:rPr>
        <w:t>n order to correct for individual baseline differences in the amount of statements provided in the private context a ratio score for withholding behavior was calculated.</w:t>
      </w:r>
      <w:r w:rsidR="00814AE1" w:rsidRPr="009F355D">
        <w:rPr>
          <w:lang w:val="en-US"/>
        </w:rPr>
        <w:t xml:space="preserve"> Specifically</w:t>
      </w:r>
      <w:r w:rsidR="008B33F1" w:rsidRPr="009F355D">
        <w:rPr>
          <w:lang w:val="en-US"/>
        </w:rPr>
        <w:t>, a withholding score was calculated as a ratio of the number</w:t>
      </w:r>
      <w:r w:rsidR="00F83AEC" w:rsidRPr="009F355D">
        <w:rPr>
          <w:lang w:val="en-US"/>
        </w:rPr>
        <w:t xml:space="preserve"> of statements withheld divided by</w:t>
      </w:r>
      <w:r w:rsidR="008B33F1" w:rsidRPr="009F355D">
        <w:rPr>
          <w:lang w:val="en-US"/>
        </w:rPr>
        <w:t xml:space="preserve"> the number o</w:t>
      </w:r>
      <w:r w:rsidR="005F675C">
        <w:rPr>
          <w:lang w:val="en-US"/>
        </w:rPr>
        <w:t>f statements initially provided</w:t>
      </w:r>
      <w:r w:rsidR="008B33F1" w:rsidRPr="009F355D">
        <w:rPr>
          <w:lang w:val="en-US"/>
        </w:rPr>
        <w:t>.</w:t>
      </w:r>
    </w:p>
    <w:p w:rsidR="00756AD3" w:rsidRDefault="00756AD3" w:rsidP="00756AD3">
      <w:pPr>
        <w:spacing w:line="360" w:lineRule="auto"/>
        <w:ind w:firstLine="720"/>
      </w:pPr>
      <w:r>
        <w:t>A one-way between-participants ANOVA revealed a significant main effect of disclosure context on this withholding score (</w:t>
      </w:r>
      <w:proofErr w:type="gramStart"/>
      <w:r>
        <w:rPr>
          <w:i/>
          <w:iCs/>
        </w:rPr>
        <w:t>F</w:t>
      </w:r>
      <w:r w:rsidRPr="0088530D">
        <w:rPr>
          <w:vertAlign w:val="subscript"/>
        </w:rPr>
        <w:t>(</w:t>
      </w:r>
      <w:proofErr w:type="gramEnd"/>
      <w:r w:rsidRPr="0088530D">
        <w:rPr>
          <w:vertAlign w:val="subscript"/>
        </w:rPr>
        <w:t>3, 144)</w:t>
      </w:r>
      <w:r>
        <w:t xml:space="preserve"> = 5.45, </w:t>
      </w:r>
      <w:r>
        <w:rPr>
          <w:i/>
          <w:iCs/>
        </w:rPr>
        <w:t>p</w:t>
      </w:r>
      <w:r>
        <w:t xml:space="preserve"> &lt; .001, η</w:t>
      </w:r>
      <w:r w:rsidRPr="00312B7B">
        <w:rPr>
          <w:vertAlign w:val="superscript"/>
        </w:rPr>
        <w:t>2</w:t>
      </w:r>
      <w:r>
        <w:t xml:space="preserve"> = .10). Figure 1 shows the </w:t>
      </w:r>
      <w:proofErr w:type="spellStart"/>
      <w:r>
        <w:t>Helmert</w:t>
      </w:r>
      <w:proofErr w:type="spellEnd"/>
      <w:r>
        <w:t xml:space="preserve"> post-hoc contrasts, which confirmed differences in withholding between the offline context and all online contexts (</w:t>
      </w:r>
      <w:r>
        <w:rPr>
          <w:i/>
          <w:iCs/>
        </w:rPr>
        <w:t>p</w:t>
      </w:r>
      <w:r>
        <w:t xml:space="preserve"> = .04), between the generic and the specific online contexts (</w:t>
      </w:r>
      <w:r>
        <w:rPr>
          <w:i/>
          <w:iCs/>
        </w:rPr>
        <w:t>p</w:t>
      </w:r>
      <w:r>
        <w:t xml:space="preserve"> = .004), and between the specific dating and job-seeking contexts (</w:t>
      </w:r>
      <w:r>
        <w:rPr>
          <w:i/>
          <w:iCs/>
        </w:rPr>
        <w:t>p</w:t>
      </w:r>
      <w:r>
        <w:t xml:space="preserve"> = .02). In other words, as the context became more and more precise, the proportion of information that was withheld increased.</w:t>
      </w:r>
    </w:p>
    <w:p w:rsidR="00FD4435" w:rsidRPr="009F355D" w:rsidRDefault="00FD4435" w:rsidP="00FD4435">
      <w:pPr>
        <w:spacing w:after="120" w:line="240" w:lineRule="auto"/>
        <w:rPr>
          <w:b/>
          <w:lang w:val="en-US"/>
        </w:rPr>
      </w:pPr>
      <w:proofErr w:type="gramStart"/>
      <w:r w:rsidRPr="009F355D">
        <w:rPr>
          <w:b/>
          <w:lang w:val="en-US"/>
        </w:rPr>
        <w:t>Figure 1.</w:t>
      </w:r>
      <w:proofErr w:type="gramEnd"/>
      <w:r w:rsidRPr="009F355D">
        <w:rPr>
          <w:b/>
          <w:lang w:val="en-US"/>
        </w:rPr>
        <w:t xml:space="preserve"> </w:t>
      </w:r>
    </w:p>
    <w:p w:rsidR="00FD4435" w:rsidRDefault="00FD4435" w:rsidP="00FD4435">
      <w:pPr>
        <w:spacing w:after="120" w:line="240" w:lineRule="auto"/>
        <w:rPr>
          <w:lang w:val="en-US"/>
        </w:rPr>
      </w:pPr>
      <w:r>
        <w:rPr>
          <w:noProof/>
        </w:rPr>
        <w:drawing>
          <wp:inline distT="0" distB="0" distL="0" distR="0" wp14:anchorId="28464F8E" wp14:editId="2C66CD88">
            <wp:extent cx="5086350" cy="28019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0049" cy="2803966"/>
                    </a:xfrm>
                    <a:prstGeom prst="rect">
                      <a:avLst/>
                    </a:prstGeom>
                    <a:noFill/>
                  </pic:spPr>
                </pic:pic>
              </a:graphicData>
            </a:graphic>
          </wp:inline>
        </w:drawing>
      </w:r>
    </w:p>
    <w:p w:rsidR="00FD4435" w:rsidRPr="009F355D" w:rsidRDefault="00FD4435" w:rsidP="00FD4435">
      <w:pPr>
        <w:spacing w:after="120" w:line="240" w:lineRule="auto"/>
        <w:rPr>
          <w:lang w:val="en-US"/>
        </w:rPr>
      </w:pPr>
      <w:r w:rsidRPr="009F355D">
        <w:rPr>
          <w:lang w:val="en-US"/>
        </w:rPr>
        <w:t>Mean proportion of statements withheld by planned contrast comparisons.</w:t>
      </w:r>
    </w:p>
    <w:p w:rsidR="00756AD3" w:rsidRDefault="00756AD3" w:rsidP="00756AD3">
      <w:pPr>
        <w:spacing w:line="360" w:lineRule="auto"/>
        <w:jc w:val="center"/>
        <w:rPr>
          <w:lang w:val="en-US"/>
        </w:rPr>
      </w:pPr>
    </w:p>
    <w:p w:rsidR="00B366D8" w:rsidRDefault="003970A8" w:rsidP="00B34F09">
      <w:pPr>
        <w:spacing w:line="360" w:lineRule="auto"/>
        <w:rPr>
          <w:i/>
          <w:iCs/>
          <w:lang w:val="en-US"/>
        </w:rPr>
      </w:pPr>
      <w:r w:rsidRPr="009F355D">
        <w:rPr>
          <w:i/>
          <w:iCs/>
          <w:lang w:val="en-US"/>
        </w:rPr>
        <w:t>3.2</w:t>
      </w:r>
      <w:r w:rsidR="000949AF" w:rsidRPr="009F355D">
        <w:rPr>
          <w:i/>
          <w:iCs/>
          <w:lang w:val="en-US"/>
        </w:rPr>
        <w:t xml:space="preserve">. </w:t>
      </w:r>
      <w:r w:rsidR="00B366D8" w:rsidRPr="009F355D">
        <w:rPr>
          <w:i/>
          <w:iCs/>
          <w:lang w:val="en-US"/>
        </w:rPr>
        <w:t xml:space="preserve">Type of Information </w:t>
      </w:r>
      <w:r w:rsidR="004E29B2">
        <w:rPr>
          <w:i/>
          <w:iCs/>
          <w:lang w:val="en-US"/>
        </w:rPr>
        <w:t>Withheld</w:t>
      </w:r>
    </w:p>
    <w:p w:rsidR="00FB1CAC" w:rsidRDefault="00C23363" w:rsidP="0016085B">
      <w:pPr>
        <w:spacing w:line="360" w:lineRule="auto"/>
        <w:ind w:firstLine="720"/>
        <w:rPr>
          <w:lang w:val="en-US"/>
        </w:rPr>
      </w:pPr>
      <w:r w:rsidRPr="00B21E05">
        <w:rPr>
          <w:lang w:val="en-US"/>
        </w:rPr>
        <w:t>T</w:t>
      </w:r>
      <w:r w:rsidR="00E92BD3" w:rsidRPr="00B21E05">
        <w:rPr>
          <w:lang w:val="en-US"/>
        </w:rPr>
        <w:t>he</w:t>
      </w:r>
      <w:r w:rsidR="00E37E96" w:rsidRPr="00B21E05">
        <w:rPr>
          <w:lang w:val="en-US"/>
        </w:rPr>
        <w:t xml:space="preserve"> importance of the </w:t>
      </w:r>
      <w:r w:rsidR="002F19B4" w:rsidRPr="00B21E05">
        <w:rPr>
          <w:lang w:val="en-US"/>
        </w:rPr>
        <w:t>typ</w:t>
      </w:r>
      <w:r w:rsidR="00E37E96" w:rsidRPr="00B21E05">
        <w:rPr>
          <w:lang w:val="en-US"/>
        </w:rPr>
        <w:t>e of</w:t>
      </w:r>
      <w:r w:rsidR="004E29B2" w:rsidRPr="00B21E05">
        <w:rPr>
          <w:lang w:val="en-US"/>
        </w:rPr>
        <w:t xml:space="preserve"> private</w:t>
      </w:r>
      <w:r w:rsidR="00E37E96" w:rsidRPr="00B21E05">
        <w:rPr>
          <w:lang w:val="en-US"/>
        </w:rPr>
        <w:t xml:space="preserve"> information that w</w:t>
      </w:r>
      <w:r w:rsidR="00CE75E5" w:rsidRPr="00B21E05">
        <w:rPr>
          <w:lang w:val="en-US"/>
        </w:rPr>
        <w:t xml:space="preserve">as </w:t>
      </w:r>
      <w:r w:rsidR="004E29B2" w:rsidRPr="00B21E05">
        <w:rPr>
          <w:lang w:val="en-US"/>
        </w:rPr>
        <w:t xml:space="preserve">withheld from public disclosure </w:t>
      </w:r>
      <w:r w:rsidR="00CE75E5" w:rsidRPr="00B21E05">
        <w:rPr>
          <w:lang w:val="en-US"/>
        </w:rPr>
        <w:t>was</w:t>
      </w:r>
      <w:r w:rsidR="00E37E96" w:rsidRPr="00B21E05">
        <w:rPr>
          <w:lang w:val="en-US"/>
        </w:rPr>
        <w:t xml:space="preserve"> </w:t>
      </w:r>
      <w:r w:rsidR="00E92BD3" w:rsidRPr="00B21E05">
        <w:rPr>
          <w:lang w:val="en-US"/>
        </w:rPr>
        <w:t>considered</w:t>
      </w:r>
      <w:r w:rsidR="003B477A" w:rsidRPr="00B21E05">
        <w:rPr>
          <w:lang w:val="en-US"/>
        </w:rPr>
        <w:t>.</w:t>
      </w:r>
      <w:r w:rsidR="007042C8" w:rsidRPr="009F355D">
        <w:rPr>
          <w:lang w:val="en-US"/>
        </w:rPr>
        <w:t xml:space="preserve"> </w:t>
      </w:r>
      <w:r w:rsidR="000B04FC" w:rsidRPr="009F355D">
        <w:rPr>
          <w:lang w:val="en-US"/>
        </w:rPr>
        <w:t xml:space="preserve">In line with Kuhn &amp; </w:t>
      </w:r>
      <w:r w:rsidR="000B04FC" w:rsidRPr="009F355D">
        <w:rPr>
          <w:rFonts w:cs="Calibri"/>
          <w:noProof/>
          <w:lang w:val="en-US"/>
        </w:rPr>
        <w:t xml:space="preserve">McPartland’s (1954) method of statement classification for the content of the statements, </w:t>
      </w:r>
      <w:r w:rsidR="000B04FC" w:rsidRPr="009F355D">
        <w:rPr>
          <w:lang w:val="en-US"/>
        </w:rPr>
        <w:t xml:space="preserve">responses were </w:t>
      </w:r>
      <w:r w:rsidR="0060665A" w:rsidRPr="009F355D">
        <w:rPr>
          <w:lang w:val="en-US"/>
        </w:rPr>
        <w:t>categorized</w:t>
      </w:r>
      <w:r w:rsidR="000B04FC" w:rsidRPr="009F355D">
        <w:rPr>
          <w:lang w:val="en-US"/>
        </w:rPr>
        <w:t xml:space="preserve"> as objective statements if they contained information that was factual or easily verifiable by a third party (e.g., </w:t>
      </w:r>
      <w:r w:rsidR="00ED7A29" w:rsidRPr="009F355D">
        <w:rPr>
          <w:lang w:val="en-US"/>
        </w:rPr>
        <w:t>“</w:t>
      </w:r>
      <w:r w:rsidR="000B04FC" w:rsidRPr="009F355D">
        <w:rPr>
          <w:lang w:val="en-US"/>
        </w:rPr>
        <w:t>I am a woman</w:t>
      </w:r>
      <w:r w:rsidR="00ED7A29" w:rsidRPr="009F355D">
        <w:rPr>
          <w:lang w:val="en-US"/>
        </w:rPr>
        <w:t>”; “I am a chemical engineer student”</w:t>
      </w:r>
      <w:r w:rsidR="000B04FC" w:rsidRPr="009F355D">
        <w:rPr>
          <w:lang w:val="en-US"/>
        </w:rPr>
        <w:t>).  Conversely, responses were classified as subjective statements if they contained information that was value-driven (e.g.,</w:t>
      </w:r>
      <w:r w:rsidR="00ED7A29" w:rsidRPr="009F355D">
        <w:rPr>
          <w:lang w:val="en-US"/>
        </w:rPr>
        <w:t>”</w:t>
      </w:r>
      <w:r w:rsidR="000B04FC" w:rsidRPr="009F355D">
        <w:rPr>
          <w:lang w:val="en-US"/>
        </w:rPr>
        <w:t xml:space="preserve"> I am kind</w:t>
      </w:r>
      <w:r w:rsidR="00ED7A29" w:rsidRPr="009F355D">
        <w:rPr>
          <w:lang w:val="en-US"/>
        </w:rPr>
        <w:t>”; “I am a good friend”</w:t>
      </w:r>
      <w:r w:rsidR="000B04FC" w:rsidRPr="009F355D">
        <w:rPr>
          <w:lang w:val="en-US"/>
        </w:rPr>
        <w:t xml:space="preserve">), or required knowledge of the person to be verified (e.g., </w:t>
      </w:r>
      <w:r w:rsidR="00ED7A29" w:rsidRPr="009F355D">
        <w:rPr>
          <w:lang w:val="en-US"/>
        </w:rPr>
        <w:t>“</w:t>
      </w:r>
      <w:r w:rsidR="000B04FC" w:rsidRPr="009F355D">
        <w:rPr>
          <w:lang w:val="en-US"/>
        </w:rPr>
        <w:t>I love baking</w:t>
      </w:r>
      <w:r w:rsidR="00ED7A29" w:rsidRPr="009F355D">
        <w:rPr>
          <w:lang w:val="en-US"/>
        </w:rPr>
        <w:t>”; “I am very sporty”</w:t>
      </w:r>
      <w:r w:rsidR="000B04FC" w:rsidRPr="009F355D">
        <w:rPr>
          <w:lang w:val="en-US"/>
        </w:rPr>
        <w:t xml:space="preserve">). </w:t>
      </w:r>
      <w:r w:rsidR="0037703A" w:rsidRPr="009F355D">
        <w:rPr>
          <w:lang w:val="en-US"/>
        </w:rPr>
        <w:t xml:space="preserve">Classification of information type was conducted by three experimenters independently.  Inter-experimenter agreement was </w:t>
      </w:r>
      <w:r w:rsidR="005E1504" w:rsidRPr="009F355D">
        <w:rPr>
          <w:lang w:val="en-US"/>
        </w:rPr>
        <w:t xml:space="preserve">high, α = .88, </w:t>
      </w:r>
      <w:r w:rsidR="0037703A" w:rsidRPr="009F355D">
        <w:rPr>
          <w:lang w:val="en-US"/>
        </w:rPr>
        <w:t>with disagreement resolved b</w:t>
      </w:r>
      <w:r w:rsidR="00BC77C1" w:rsidRPr="009F355D">
        <w:rPr>
          <w:lang w:val="en-US"/>
        </w:rPr>
        <w:t xml:space="preserve">y discussion. </w:t>
      </w:r>
    </w:p>
    <w:p w:rsidR="00ED7A29" w:rsidRDefault="00F65AD2" w:rsidP="00FD4435">
      <w:pPr>
        <w:spacing w:line="360" w:lineRule="auto"/>
        <w:ind w:firstLine="720"/>
        <w:rPr>
          <w:lang w:val="en-US"/>
        </w:rPr>
      </w:pPr>
      <w:r w:rsidRPr="009F355D">
        <w:rPr>
          <w:lang w:val="en-US"/>
        </w:rPr>
        <w:t>Considering the initial private phase, it was clear that participants provided substantially more subjective (</w:t>
      </w:r>
      <w:r w:rsidRPr="009F355D">
        <w:rPr>
          <w:i/>
          <w:lang w:val="en-US"/>
        </w:rPr>
        <w:t>M</w:t>
      </w:r>
      <w:r w:rsidRPr="009F355D">
        <w:rPr>
          <w:lang w:val="en-US"/>
        </w:rPr>
        <w:t xml:space="preserve"> = 14.64, </w:t>
      </w:r>
      <w:r w:rsidRPr="009F355D">
        <w:rPr>
          <w:i/>
          <w:lang w:val="en-US"/>
        </w:rPr>
        <w:t>SD</w:t>
      </w:r>
      <w:r w:rsidRPr="009F355D">
        <w:rPr>
          <w:lang w:val="en-US"/>
        </w:rPr>
        <w:t xml:space="preserve"> = 3.67) than objective statements (</w:t>
      </w:r>
      <w:r w:rsidRPr="009F355D">
        <w:rPr>
          <w:i/>
          <w:lang w:val="en-US"/>
        </w:rPr>
        <w:t>M</w:t>
      </w:r>
      <w:r w:rsidRPr="009F355D">
        <w:rPr>
          <w:lang w:val="en-US"/>
        </w:rPr>
        <w:t xml:space="preserve"> = 5.34, </w:t>
      </w:r>
      <w:r w:rsidRPr="009F355D">
        <w:rPr>
          <w:i/>
          <w:lang w:val="en-US"/>
        </w:rPr>
        <w:t>SD</w:t>
      </w:r>
      <w:r w:rsidRPr="009F355D">
        <w:rPr>
          <w:lang w:val="en-US"/>
        </w:rPr>
        <w:t xml:space="preserve"> = 3.68) at the outset (</w:t>
      </w:r>
      <w:r w:rsidRPr="009F355D">
        <w:rPr>
          <w:i/>
          <w:lang w:val="en-US"/>
        </w:rPr>
        <w:t xml:space="preserve">t </w:t>
      </w:r>
      <w:r w:rsidRPr="009F355D">
        <w:rPr>
          <w:vertAlign w:val="subscript"/>
          <w:lang w:val="en-US"/>
        </w:rPr>
        <w:t xml:space="preserve">(147) </w:t>
      </w:r>
      <w:r w:rsidRPr="009F355D">
        <w:rPr>
          <w:lang w:val="en-US"/>
        </w:rPr>
        <w:t xml:space="preserve">= 15.41, </w:t>
      </w:r>
      <w:r w:rsidRPr="009F355D">
        <w:rPr>
          <w:i/>
          <w:lang w:val="en-US"/>
        </w:rPr>
        <w:t>p</w:t>
      </w:r>
      <w:r w:rsidRPr="009F355D">
        <w:rPr>
          <w:lang w:val="en-US"/>
        </w:rPr>
        <w:t xml:space="preserve"> &lt; .001). Due to this difference, when considering the type of information </w:t>
      </w:r>
      <w:r w:rsidRPr="009F355D">
        <w:rPr>
          <w:i/>
          <w:lang w:val="en-US"/>
        </w:rPr>
        <w:t>withheld</w:t>
      </w:r>
      <w:r w:rsidRPr="009F355D">
        <w:rPr>
          <w:lang w:val="en-US"/>
        </w:rPr>
        <w:t xml:space="preserve"> at the public disclosure stage, it was again important to calculate the proportion of each information type withheld as a ratio of the amount of each information type initially provided.</w:t>
      </w:r>
      <w:r>
        <w:rPr>
          <w:lang w:val="en-US"/>
        </w:rPr>
        <w:t xml:space="preserve"> </w:t>
      </w:r>
      <w:r w:rsidR="00917216" w:rsidRPr="009F355D">
        <w:rPr>
          <w:lang w:val="en-US"/>
        </w:rPr>
        <w:t xml:space="preserve">A two-way mixed ANOVA </w:t>
      </w:r>
      <w:r w:rsidR="00B14229" w:rsidRPr="009F355D">
        <w:rPr>
          <w:lang w:val="en-US"/>
        </w:rPr>
        <w:t>was conducted to examine</w:t>
      </w:r>
      <w:r w:rsidR="00917216" w:rsidRPr="009F355D">
        <w:rPr>
          <w:lang w:val="en-US"/>
        </w:rPr>
        <w:t xml:space="preserve"> the importance of information type (</w:t>
      </w:r>
      <w:r w:rsidR="005E1504" w:rsidRPr="009F355D">
        <w:rPr>
          <w:lang w:val="en-US"/>
        </w:rPr>
        <w:t>objective</w:t>
      </w:r>
      <w:r w:rsidR="0060665A" w:rsidRPr="009F355D">
        <w:rPr>
          <w:lang w:val="en-US"/>
        </w:rPr>
        <w:t xml:space="preserve"> vs. </w:t>
      </w:r>
      <w:r w:rsidR="005E1504" w:rsidRPr="009F355D">
        <w:rPr>
          <w:lang w:val="en-US"/>
        </w:rPr>
        <w:t>subjective</w:t>
      </w:r>
      <w:r w:rsidR="00917216" w:rsidRPr="009F355D">
        <w:rPr>
          <w:lang w:val="en-US"/>
        </w:rPr>
        <w:t>) and the four disclosure contexts</w:t>
      </w:r>
      <w:r w:rsidR="00B14229" w:rsidRPr="009F355D">
        <w:rPr>
          <w:lang w:val="en-US"/>
        </w:rPr>
        <w:t xml:space="preserve"> on the </w:t>
      </w:r>
      <w:r w:rsidR="002E7C2C">
        <w:rPr>
          <w:lang w:val="en-US"/>
        </w:rPr>
        <w:t xml:space="preserve">withhold </w:t>
      </w:r>
      <w:r w:rsidR="00CE2356">
        <w:rPr>
          <w:lang w:val="en-US"/>
        </w:rPr>
        <w:t xml:space="preserve">score </w:t>
      </w:r>
      <w:r w:rsidR="00B14229" w:rsidRPr="009F355D">
        <w:rPr>
          <w:lang w:val="en-US"/>
        </w:rPr>
        <w:t>o</w:t>
      </w:r>
      <w:r w:rsidR="00CE2356">
        <w:rPr>
          <w:lang w:val="en-US"/>
        </w:rPr>
        <w:t>f each information type</w:t>
      </w:r>
      <w:r w:rsidR="00917216" w:rsidRPr="009F355D">
        <w:rPr>
          <w:lang w:val="en-US"/>
        </w:rPr>
        <w:t>. From this, a main effect of disclosure context emerged (</w:t>
      </w:r>
      <w:r w:rsidR="00E9430B" w:rsidRPr="009F355D">
        <w:rPr>
          <w:i/>
          <w:iCs/>
          <w:lang w:val="en-US"/>
        </w:rPr>
        <w:t>F</w:t>
      </w:r>
      <w:r w:rsidR="00E9430B" w:rsidRPr="009F355D">
        <w:rPr>
          <w:vertAlign w:val="subscript"/>
          <w:lang w:val="en-US"/>
        </w:rPr>
        <w:t xml:space="preserve"> (</w:t>
      </w:r>
      <w:r w:rsidR="00917216" w:rsidRPr="009F355D">
        <w:rPr>
          <w:vertAlign w:val="subscript"/>
          <w:lang w:val="en-US"/>
        </w:rPr>
        <w:t>3, 144)</w:t>
      </w:r>
      <w:r w:rsidR="00917216" w:rsidRPr="009F355D">
        <w:rPr>
          <w:lang w:val="en-US"/>
        </w:rPr>
        <w:t xml:space="preserve"> = 4.55, </w:t>
      </w:r>
      <w:r w:rsidR="00917216" w:rsidRPr="009F355D">
        <w:rPr>
          <w:i/>
          <w:iCs/>
          <w:lang w:val="en-US"/>
        </w:rPr>
        <w:t>p</w:t>
      </w:r>
      <w:r w:rsidR="00917216" w:rsidRPr="009F355D">
        <w:rPr>
          <w:lang w:val="en-US"/>
        </w:rPr>
        <w:t xml:space="preserve"> &lt; .005, η</w:t>
      </w:r>
      <w:r w:rsidR="00917216" w:rsidRPr="009F355D">
        <w:rPr>
          <w:vertAlign w:val="superscript"/>
          <w:lang w:val="en-US"/>
        </w:rPr>
        <w:t>2</w:t>
      </w:r>
      <w:r w:rsidR="00917216" w:rsidRPr="009F355D">
        <w:rPr>
          <w:lang w:val="en-US"/>
        </w:rPr>
        <w:t xml:space="preserve"> = .09). Both the main effect of information type (</w:t>
      </w:r>
      <w:r w:rsidR="00E9430B" w:rsidRPr="009F355D">
        <w:rPr>
          <w:i/>
          <w:iCs/>
          <w:lang w:val="en-US"/>
        </w:rPr>
        <w:t>F</w:t>
      </w:r>
      <w:r w:rsidR="00E9430B" w:rsidRPr="009F355D">
        <w:rPr>
          <w:vertAlign w:val="subscript"/>
          <w:lang w:val="en-US"/>
        </w:rPr>
        <w:t xml:space="preserve"> (</w:t>
      </w:r>
      <w:r w:rsidR="00917216" w:rsidRPr="009F355D">
        <w:rPr>
          <w:vertAlign w:val="subscript"/>
          <w:lang w:val="en-US"/>
        </w:rPr>
        <w:t>1, 144)</w:t>
      </w:r>
      <w:r w:rsidR="00917216" w:rsidRPr="009F355D">
        <w:rPr>
          <w:lang w:val="en-US"/>
        </w:rPr>
        <w:t xml:space="preserve"> = 2.76, </w:t>
      </w:r>
      <w:r w:rsidR="00917216" w:rsidRPr="009F355D">
        <w:rPr>
          <w:i/>
          <w:iCs/>
          <w:lang w:val="en-US"/>
        </w:rPr>
        <w:t>p</w:t>
      </w:r>
      <w:r w:rsidR="00917216" w:rsidRPr="009F355D">
        <w:rPr>
          <w:lang w:val="en-US"/>
        </w:rPr>
        <w:t xml:space="preserve"> &lt; .1</w:t>
      </w:r>
      <w:r w:rsidR="005A385E" w:rsidRPr="009F355D">
        <w:rPr>
          <w:lang w:val="en-US"/>
        </w:rPr>
        <w:t>0</w:t>
      </w:r>
      <w:r w:rsidR="00917216" w:rsidRPr="009F355D">
        <w:rPr>
          <w:lang w:val="en-US"/>
        </w:rPr>
        <w:t>, η</w:t>
      </w:r>
      <w:r w:rsidR="00917216" w:rsidRPr="009F355D">
        <w:rPr>
          <w:vertAlign w:val="superscript"/>
          <w:lang w:val="en-US"/>
        </w:rPr>
        <w:t>2</w:t>
      </w:r>
      <w:r w:rsidR="00917216" w:rsidRPr="009F355D">
        <w:rPr>
          <w:lang w:val="en-US"/>
        </w:rPr>
        <w:t xml:space="preserve"> = .02) and the interaction between information type and disclosure context (</w:t>
      </w:r>
      <w:r w:rsidR="00E9430B" w:rsidRPr="009F355D">
        <w:rPr>
          <w:i/>
          <w:iCs/>
          <w:lang w:val="en-US"/>
        </w:rPr>
        <w:t>F</w:t>
      </w:r>
      <w:r w:rsidR="00E9430B" w:rsidRPr="009F355D">
        <w:rPr>
          <w:vertAlign w:val="subscript"/>
          <w:lang w:val="en-US"/>
        </w:rPr>
        <w:t xml:space="preserve"> (</w:t>
      </w:r>
      <w:r w:rsidR="00917216" w:rsidRPr="009F355D">
        <w:rPr>
          <w:vertAlign w:val="subscript"/>
          <w:lang w:val="en-US"/>
        </w:rPr>
        <w:t>3, 144)</w:t>
      </w:r>
      <w:r w:rsidR="00917216" w:rsidRPr="009F355D">
        <w:rPr>
          <w:lang w:val="en-US"/>
        </w:rPr>
        <w:t xml:space="preserve"> = 2.46, </w:t>
      </w:r>
      <w:r w:rsidR="00917216" w:rsidRPr="009F355D">
        <w:rPr>
          <w:i/>
          <w:iCs/>
          <w:lang w:val="en-US"/>
        </w:rPr>
        <w:t>p</w:t>
      </w:r>
      <w:r w:rsidR="00917216" w:rsidRPr="009F355D">
        <w:rPr>
          <w:lang w:val="en-US"/>
        </w:rPr>
        <w:t xml:space="preserve"> = .065, η</w:t>
      </w:r>
      <w:r w:rsidR="00917216" w:rsidRPr="009F355D">
        <w:rPr>
          <w:vertAlign w:val="superscript"/>
          <w:lang w:val="en-US"/>
        </w:rPr>
        <w:t>2</w:t>
      </w:r>
      <w:r w:rsidR="00917216" w:rsidRPr="009F355D">
        <w:rPr>
          <w:lang w:val="en-US"/>
        </w:rPr>
        <w:t xml:space="preserve"> = .05) emerged as trends within the analysis.</w:t>
      </w:r>
      <w:r w:rsidR="00EE2C71" w:rsidRPr="009F355D">
        <w:rPr>
          <w:lang w:val="en-US"/>
        </w:rPr>
        <w:t xml:space="preserve"> </w:t>
      </w:r>
    </w:p>
    <w:p w:rsidR="00FD4435" w:rsidRDefault="00FD4435" w:rsidP="00FD4435">
      <w:pPr>
        <w:spacing w:after="0" w:line="240" w:lineRule="auto"/>
        <w:rPr>
          <w:b/>
          <w:lang w:val="en-US"/>
        </w:rPr>
      </w:pPr>
      <w:proofErr w:type="gramStart"/>
      <w:r w:rsidRPr="009F355D">
        <w:rPr>
          <w:b/>
          <w:lang w:val="en-US"/>
        </w:rPr>
        <w:t>Figure 2.</w:t>
      </w:r>
      <w:proofErr w:type="gramEnd"/>
    </w:p>
    <w:p w:rsidR="00FD4435" w:rsidRPr="009F355D" w:rsidRDefault="00FD4435" w:rsidP="00FD4435">
      <w:pPr>
        <w:spacing w:after="0" w:line="240" w:lineRule="auto"/>
        <w:rPr>
          <w:b/>
          <w:lang w:val="en-US"/>
        </w:rPr>
      </w:pPr>
    </w:p>
    <w:p w:rsidR="00FD4435" w:rsidRPr="009F355D" w:rsidRDefault="00FD4435" w:rsidP="00FD4435">
      <w:pPr>
        <w:spacing w:after="0" w:line="240" w:lineRule="auto"/>
        <w:rPr>
          <w:b/>
          <w:lang w:val="en-US"/>
        </w:rPr>
      </w:pPr>
      <w:r>
        <w:rPr>
          <w:b/>
          <w:noProof/>
        </w:rPr>
        <w:drawing>
          <wp:inline distT="0" distB="0" distL="0" distR="0" wp14:anchorId="752B0869" wp14:editId="0EEE98E3">
            <wp:extent cx="4925359" cy="231457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5728" cy="2319448"/>
                    </a:xfrm>
                    <a:prstGeom prst="rect">
                      <a:avLst/>
                    </a:prstGeom>
                    <a:noFill/>
                  </pic:spPr>
                </pic:pic>
              </a:graphicData>
            </a:graphic>
          </wp:inline>
        </w:drawing>
      </w:r>
    </w:p>
    <w:p w:rsidR="00FD4435" w:rsidRPr="009F355D" w:rsidRDefault="00FD4435" w:rsidP="00FD4435">
      <w:pPr>
        <w:spacing w:after="120" w:line="240" w:lineRule="auto"/>
        <w:rPr>
          <w:lang w:val="en-US"/>
        </w:rPr>
      </w:pPr>
      <w:r w:rsidRPr="009F355D">
        <w:rPr>
          <w:lang w:val="en-US"/>
        </w:rPr>
        <w:t>Mean proportion of objective and subjective statements withheld by planned contrast comparisons.</w:t>
      </w:r>
    </w:p>
    <w:p w:rsidR="00FD4435" w:rsidRPr="009F355D" w:rsidRDefault="00FD4435" w:rsidP="00ED7A29">
      <w:pPr>
        <w:spacing w:line="360" w:lineRule="auto"/>
        <w:ind w:firstLine="720"/>
        <w:jc w:val="center"/>
        <w:rPr>
          <w:lang w:val="en-US"/>
        </w:rPr>
      </w:pPr>
    </w:p>
    <w:p w:rsidR="00EE2C71" w:rsidRPr="009F355D" w:rsidRDefault="00EE2C71" w:rsidP="003B477A">
      <w:pPr>
        <w:spacing w:line="360" w:lineRule="auto"/>
        <w:ind w:firstLine="720"/>
        <w:rPr>
          <w:lang w:val="en-US"/>
        </w:rPr>
      </w:pPr>
      <w:r w:rsidRPr="009F355D">
        <w:rPr>
          <w:lang w:val="en-US"/>
        </w:rPr>
        <w:t xml:space="preserve">A cautious analysis of the simple main effects </w:t>
      </w:r>
      <w:r w:rsidR="00363867" w:rsidRPr="009F355D">
        <w:rPr>
          <w:lang w:val="en-US"/>
        </w:rPr>
        <w:t xml:space="preserve">through </w:t>
      </w:r>
      <w:r w:rsidR="00B31C23" w:rsidRPr="009F355D">
        <w:rPr>
          <w:lang w:val="en-US"/>
        </w:rPr>
        <w:t xml:space="preserve">a </w:t>
      </w:r>
      <w:r w:rsidR="00776F52">
        <w:rPr>
          <w:lang w:val="en-US"/>
        </w:rPr>
        <w:t>one-way between-</w:t>
      </w:r>
      <w:r w:rsidR="00363867" w:rsidRPr="009F355D">
        <w:rPr>
          <w:lang w:val="en-US"/>
        </w:rPr>
        <w:t xml:space="preserve">participant ANOVA </w:t>
      </w:r>
      <w:r w:rsidRPr="009F355D">
        <w:rPr>
          <w:lang w:val="en-US"/>
        </w:rPr>
        <w:t xml:space="preserve">revealed that the proportion of </w:t>
      </w:r>
      <w:r w:rsidR="005E1504" w:rsidRPr="009F355D">
        <w:rPr>
          <w:lang w:val="en-US"/>
        </w:rPr>
        <w:t>objective</w:t>
      </w:r>
      <w:r w:rsidRPr="009F355D">
        <w:rPr>
          <w:lang w:val="en-US"/>
        </w:rPr>
        <w:t xml:space="preserve"> statements withheld was significantly affected by disclosure context (</w:t>
      </w:r>
      <w:r w:rsidR="00F443D8" w:rsidRPr="009F355D">
        <w:rPr>
          <w:i/>
          <w:iCs/>
          <w:lang w:val="en-US"/>
        </w:rPr>
        <w:t>F</w:t>
      </w:r>
      <w:r w:rsidR="00F443D8" w:rsidRPr="009F355D">
        <w:rPr>
          <w:vertAlign w:val="subscript"/>
          <w:lang w:val="en-US"/>
        </w:rPr>
        <w:t xml:space="preserve"> (</w:t>
      </w:r>
      <w:r w:rsidRPr="009F355D">
        <w:rPr>
          <w:vertAlign w:val="subscript"/>
          <w:lang w:val="en-US"/>
        </w:rPr>
        <w:t>3, 144)</w:t>
      </w:r>
      <w:r w:rsidRPr="009F355D">
        <w:rPr>
          <w:lang w:val="en-US"/>
        </w:rPr>
        <w:t xml:space="preserve"> =3.64, </w:t>
      </w:r>
      <w:r w:rsidRPr="009F355D">
        <w:rPr>
          <w:i/>
          <w:iCs/>
          <w:lang w:val="en-US"/>
        </w:rPr>
        <w:t>p</w:t>
      </w:r>
      <w:r w:rsidRPr="009F355D">
        <w:rPr>
          <w:lang w:val="en-US"/>
        </w:rPr>
        <w:t xml:space="preserve"> &lt; .025, η</w:t>
      </w:r>
      <w:r w:rsidRPr="009F355D">
        <w:rPr>
          <w:vertAlign w:val="superscript"/>
          <w:lang w:val="en-US"/>
        </w:rPr>
        <w:t>2</w:t>
      </w:r>
      <w:r w:rsidRPr="009F355D">
        <w:rPr>
          <w:lang w:val="en-US"/>
        </w:rPr>
        <w:t xml:space="preserve"> = .07)</w:t>
      </w:r>
      <w:r w:rsidR="00ED7A29" w:rsidRPr="009F355D">
        <w:rPr>
          <w:lang w:val="en-US"/>
        </w:rPr>
        <w:t xml:space="preserve"> (See Figure 2)</w:t>
      </w:r>
      <w:r w:rsidR="00045B1F" w:rsidRPr="009F355D">
        <w:rPr>
          <w:lang w:val="en-US"/>
        </w:rPr>
        <w:t>. This indicated</w:t>
      </w:r>
      <w:r w:rsidRPr="009F355D">
        <w:rPr>
          <w:lang w:val="en-US"/>
        </w:rPr>
        <w:t xml:space="preserve"> that participants in the offline context withheld fewer </w:t>
      </w:r>
      <w:r w:rsidR="005E1504" w:rsidRPr="009F355D">
        <w:rPr>
          <w:lang w:val="en-US"/>
        </w:rPr>
        <w:t>objective</w:t>
      </w:r>
      <w:r w:rsidRPr="009F355D">
        <w:rPr>
          <w:lang w:val="en-US"/>
        </w:rPr>
        <w:t xml:space="preserve"> statements than those in the online contexts (</w:t>
      </w:r>
      <w:r w:rsidRPr="009F355D">
        <w:rPr>
          <w:i/>
          <w:iCs/>
          <w:lang w:val="en-US"/>
        </w:rPr>
        <w:t>p</w:t>
      </w:r>
      <w:r w:rsidRPr="009F355D">
        <w:rPr>
          <w:lang w:val="en-US"/>
        </w:rPr>
        <w:t xml:space="preserve"> </w:t>
      </w:r>
      <w:r w:rsidR="00000B35" w:rsidRPr="009F355D">
        <w:rPr>
          <w:lang w:val="en-US"/>
        </w:rPr>
        <w:t>&lt; .03</w:t>
      </w:r>
      <w:r w:rsidRPr="009F355D">
        <w:rPr>
          <w:lang w:val="en-US"/>
        </w:rPr>
        <w:t xml:space="preserve">), and participants in the generic online context withheld fewer </w:t>
      </w:r>
      <w:r w:rsidR="005E1504" w:rsidRPr="009F355D">
        <w:rPr>
          <w:lang w:val="en-US"/>
        </w:rPr>
        <w:t>objective</w:t>
      </w:r>
      <w:r w:rsidRPr="009F355D">
        <w:rPr>
          <w:lang w:val="en-US"/>
        </w:rPr>
        <w:t xml:space="preserve"> statements than those in the specific online contexts (</w:t>
      </w:r>
      <w:r w:rsidRPr="009F355D">
        <w:rPr>
          <w:i/>
          <w:iCs/>
          <w:lang w:val="en-US"/>
        </w:rPr>
        <w:t>p</w:t>
      </w:r>
      <w:r w:rsidRPr="009F355D">
        <w:rPr>
          <w:lang w:val="en-US"/>
        </w:rPr>
        <w:t xml:space="preserve"> &lt; .01). However, the specific dating and </w:t>
      </w:r>
      <w:r w:rsidR="0016085B" w:rsidRPr="009F355D">
        <w:rPr>
          <w:lang w:val="en-US"/>
        </w:rPr>
        <w:t>job-seeking</w:t>
      </w:r>
      <w:r w:rsidRPr="009F355D">
        <w:rPr>
          <w:lang w:val="en-US"/>
        </w:rPr>
        <w:t xml:space="preserve"> contexts were equivalent in the proportion of </w:t>
      </w:r>
      <w:r w:rsidR="005E1504" w:rsidRPr="009F355D">
        <w:rPr>
          <w:lang w:val="en-US"/>
        </w:rPr>
        <w:t>objective</w:t>
      </w:r>
      <w:r w:rsidRPr="009F355D">
        <w:rPr>
          <w:lang w:val="en-US"/>
        </w:rPr>
        <w:t xml:space="preserve"> statements withheld.</w:t>
      </w:r>
    </w:p>
    <w:p w:rsidR="00EE2C71" w:rsidRPr="009F355D" w:rsidRDefault="00363867" w:rsidP="00A22F9A">
      <w:pPr>
        <w:spacing w:line="360" w:lineRule="auto"/>
        <w:ind w:firstLine="720"/>
        <w:rPr>
          <w:lang w:val="en-US"/>
        </w:rPr>
      </w:pPr>
      <w:r w:rsidRPr="009F355D">
        <w:rPr>
          <w:lang w:val="en-US"/>
        </w:rPr>
        <w:t>Using the same ANOVA approach, a</w:t>
      </w:r>
      <w:r w:rsidR="00EE2C71" w:rsidRPr="009F355D">
        <w:rPr>
          <w:lang w:val="en-US"/>
        </w:rPr>
        <w:t xml:space="preserve">nalysis of the proportion of </w:t>
      </w:r>
      <w:r w:rsidR="005E1504" w:rsidRPr="009F355D">
        <w:rPr>
          <w:lang w:val="en-US"/>
        </w:rPr>
        <w:t xml:space="preserve">subjective </w:t>
      </w:r>
      <w:r w:rsidR="00EE2C71" w:rsidRPr="009F355D">
        <w:rPr>
          <w:lang w:val="en-US"/>
        </w:rPr>
        <w:t>statements withheld was also significantly affected by disclosure context (</w:t>
      </w:r>
      <w:proofErr w:type="gramStart"/>
      <w:r w:rsidR="00EE2C71" w:rsidRPr="009F355D">
        <w:rPr>
          <w:i/>
          <w:iCs/>
          <w:lang w:val="en-US"/>
        </w:rPr>
        <w:t>F</w:t>
      </w:r>
      <w:r w:rsidR="00EE2C71" w:rsidRPr="009F355D">
        <w:rPr>
          <w:vertAlign w:val="subscript"/>
          <w:lang w:val="en-US"/>
        </w:rPr>
        <w:t>(</w:t>
      </w:r>
      <w:proofErr w:type="gramEnd"/>
      <w:r w:rsidR="00EE2C71" w:rsidRPr="009F355D">
        <w:rPr>
          <w:vertAlign w:val="subscript"/>
          <w:lang w:val="en-US"/>
        </w:rPr>
        <w:t>3, 144)</w:t>
      </w:r>
      <w:r w:rsidR="00EE2C71" w:rsidRPr="009F355D">
        <w:rPr>
          <w:lang w:val="en-US"/>
        </w:rPr>
        <w:t xml:space="preserve"> = 4.48, </w:t>
      </w:r>
      <w:r w:rsidR="00EE2C71" w:rsidRPr="009F355D">
        <w:rPr>
          <w:i/>
          <w:iCs/>
          <w:lang w:val="en-US"/>
        </w:rPr>
        <w:t>p</w:t>
      </w:r>
      <w:r w:rsidR="00EE2C71" w:rsidRPr="009F355D">
        <w:rPr>
          <w:lang w:val="en-US"/>
        </w:rPr>
        <w:t xml:space="preserve"> &lt; .005, η</w:t>
      </w:r>
      <w:r w:rsidR="00EE2C71" w:rsidRPr="009F355D">
        <w:rPr>
          <w:vertAlign w:val="superscript"/>
          <w:lang w:val="en-US"/>
        </w:rPr>
        <w:t>2</w:t>
      </w:r>
      <w:r w:rsidR="00B32779" w:rsidRPr="009F355D">
        <w:rPr>
          <w:lang w:val="en-US"/>
        </w:rPr>
        <w:t xml:space="preserve"> = .085.</w:t>
      </w:r>
      <w:r w:rsidR="00EE2C71" w:rsidRPr="009F355D">
        <w:rPr>
          <w:lang w:val="en-US"/>
        </w:rPr>
        <w:t xml:space="preserve"> </w:t>
      </w:r>
      <w:r w:rsidR="00ED7A29" w:rsidRPr="009F355D">
        <w:rPr>
          <w:lang w:val="en-US"/>
        </w:rPr>
        <w:t>Figure 2</w:t>
      </w:r>
      <w:r w:rsidR="00A22F9A" w:rsidRPr="009F355D">
        <w:rPr>
          <w:lang w:val="en-US"/>
        </w:rPr>
        <w:t xml:space="preserve"> depicts the results from the planned contrast</w:t>
      </w:r>
      <w:r w:rsidR="00B31C23" w:rsidRPr="009F355D">
        <w:rPr>
          <w:lang w:val="en-US"/>
        </w:rPr>
        <w:t>s</w:t>
      </w:r>
      <w:r w:rsidR="00A22F9A" w:rsidRPr="009F355D">
        <w:rPr>
          <w:lang w:val="en-US"/>
        </w:rPr>
        <w:t>.</w:t>
      </w:r>
      <w:r w:rsidR="00EE2C71" w:rsidRPr="009F355D">
        <w:rPr>
          <w:lang w:val="en-US"/>
        </w:rPr>
        <w:t xml:space="preserve"> Specifically,</w:t>
      </w:r>
      <w:r w:rsidR="005E1504" w:rsidRPr="009F355D">
        <w:rPr>
          <w:lang w:val="en-US"/>
        </w:rPr>
        <w:t xml:space="preserve"> there was no difference in withholding subjective statements between those in the offline context relative to all other online condition</w:t>
      </w:r>
      <w:r w:rsidR="00000B35" w:rsidRPr="009F355D">
        <w:rPr>
          <w:lang w:val="en-US"/>
        </w:rPr>
        <w:t>s</w:t>
      </w:r>
      <w:r w:rsidR="005E1504" w:rsidRPr="009F355D">
        <w:rPr>
          <w:lang w:val="en-US"/>
        </w:rPr>
        <w:t xml:space="preserve"> </w:t>
      </w:r>
      <w:r w:rsidR="00A81F7C" w:rsidRPr="009F355D">
        <w:rPr>
          <w:lang w:val="en-US"/>
        </w:rPr>
        <w:t>(</w:t>
      </w:r>
      <w:r w:rsidR="005E1504" w:rsidRPr="009F355D">
        <w:rPr>
          <w:i/>
          <w:lang w:val="en-US"/>
        </w:rPr>
        <w:t>p</w:t>
      </w:r>
      <w:r w:rsidR="005E1504" w:rsidRPr="009F355D">
        <w:rPr>
          <w:lang w:val="en-US"/>
        </w:rPr>
        <w:t xml:space="preserve"> = .13</w:t>
      </w:r>
      <w:r w:rsidR="00A81F7C" w:rsidRPr="009F355D">
        <w:rPr>
          <w:lang w:val="en-US"/>
        </w:rPr>
        <w:t>)</w:t>
      </w:r>
      <w:r w:rsidR="005E1504" w:rsidRPr="009F355D">
        <w:rPr>
          <w:lang w:val="en-US"/>
        </w:rPr>
        <w:t xml:space="preserve">. However, those in the generic online condition withheld less than those in the specific online contexts conditions </w:t>
      </w:r>
      <w:r w:rsidR="00A81F7C" w:rsidRPr="009F355D">
        <w:rPr>
          <w:lang w:val="en-US"/>
        </w:rPr>
        <w:t>(</w:t>
      </w:r>
      <w:r w:rsidR="005E1504" w:rsidRPr="009F355D">
        <w:rPr>
          <w:i/>
          <w:lang w:val="en-US"/>
        </w:rPr>
        <w:t>p</w:t>
      </w:r>
      <w:r w:rsidR="005E1504" w:rsidRPr="009F355D">
        <w:rPr>
          <w:lang w:val="en-US"/>
        </w:rPr>
        <w:t xml:space="preserve"> = .01</w:t>
      </w:r>
      <w:r w:rsidR="00A81F7C" w:rsidRPr="009F355D">
        <w:rPr>
          <w:lang w:val="en-US"/>
        </w:rPr>
        <w:t>)</w:t>
      </w:r>
      <w:r w:rsidR="005E1504" w:rsidRPr="009F355D">
        <w:rPr>
          <w:lang w:val="en-US"/>
        </w:rPr>
        <w:t xml:space="preserve">, and participants in the online dating context perhaps unsurprisingly withheld less </w:t>
      </w:r>
      <w:r w:rsidR="008749A9" w:rsidRPr="009F355D">
        <w:rPr>
          <w:lang w:val="en-US"/>
        </w:rPr>
        <w:t xml:space="preserve">subjective statements </w:t>
      </w:r>
      <w:r w:rsidR="005E1504" w:rsidRPr="009F355D">
        <w:rPr>
          <w:lang w:val="en-US"/>
        </w:rPr>
        <w:t xml:space="preserve">than those in the online job-seeking context </w:t>
      </w:r>
      <w:r w:rsidR="00A81F7C" w:rsidRPr="009F355D">
        <w:rPr>
          <w:lang w:val="en-US"/>
        </w:rPr>
        <w:t>(</w:t>
      </w:r>
      <w:r w:rsidR="005E1504" w:rsidRPr="009F355D">
        <w:rPr>
          <w:i/>
          <w:lang w:val="en-US"/>
        </w:rPr>
        <w:t>p</w:t>
      </w:r>
      <w:r w:rsidR="005E1504" w:rsidRPr="009F355D">
        <w:rPr>
          <w:lang w:val="en-US"/>
        </w:rPr>
        <w:t xml:space="preserve"> = .02</w:t>
      </w:r>
      <w:r w:rsidR="00A81F7C" w:rsidRPr="009F355D">
        <w:rPr>
          <w:lang w:val="en-US"/>
        </w:rPr>
        <w:t>)</w:t>
      </w:r>
      <w:r w:rsidR="005E1504" w:rsidRPr="009F355D">
        <w:rPr>
          <w:lang w:val="en-US"/>
        </w:rPr>
        <w:t>.</w:t>
      </w:r>
      <w:r w:rsidR="00EE2C71" w:rsidRPr="009F355D">
        <w:rPr>
          <w:lang w:val="en-US"/>
        </w:rPr>
        <w:t xml:space="preserve"> </w:t>
      </w:r>
      <w:r w:rsidR="0060665A" w:rsidRPr="009F355D">
        <w:rPr>
          <w:lang w:val="en-US"/>
        </w:rPr>
        <w:t>This behavio</w:t>
      </w:r>
      <w:r w:rsidR="0087237A" w:rsidRPr="009F355D" w:rsidDel="005A385E">
        <w:rPr>
          <w:lang w:val="en-US"/>
        </w:rPr>
        <w:t>r may fit with the norms of each space in that, in an online dating context, it may be expected that an individual reveals more of their attitudes, likes, or subjective qualities than in an online job-seeking context.</w:t>
      </w:r>
    </w:p>
    <w:p w:rsidR="003970A8" w:rsidRPr="009F355D" w:rsidRDefault="003970A8" w:rsidP="003970A8">
      <w:pPr>
        <w:spacing w:line="360" w:lineRule="auto"/>
        <w:rPr>
          <w:i/>
          <w:iCs/>
          <w:lang w:val="en-US"/>
        </w:rPr>
      </w:pPr>
      <w:r w:rsidRPr="009F355D">
        <w:rPr>
          <w:i/>
          <w:iCs/>
          <w:lang w:val="en-US"/>
        </w:rPr>
        <w:t>3.</w:t>
      </w:r>
      <w:r w:rsidR="00B405AF">
        <w:rPr>
          <w:i/>
          <w:iCs/>
          <w:lang w:val="en-US"/>
        </w:rPr>
        <w:t>3</w:t>
      </w:r>
      <w:r w:rsidRPr="009F355D">
        <w:rPr>
          <w:i/>
          <w:iCs/>
          <w:lang w:val="en-US"/>
        </w:rPr>
        <w:t xml:space="preserve">. Individual Differences in Withholding </w:t>
      </w:r>
      <w:r w:rsidR="001E4E7A">
        <w:rPr>
          <w:i/>
          <w:iCs/>
          <w:lang w:val="en-US"/>
        </w:rPr>
        <w:t>Statements</w:t>
      </w:r>
    </w:p>
    <w:p w:rsidR="003970A8" w:rsidRPr="009F355D" w:rsidRDefault="003970A8" w:rsidP="003970A8">
      <w:pPr>
        <w:spacing w:line="360" w:lineRule="auto"/>
        <w:ind w:firstLine="720"/>
        <w:rPr>
          <w:lang w:val="en-US"/>
        </w:rPr>
      </w:pPr>
      <w:r w:rsidRPr="009F355D">
        <w:rPr>
          <w:lang w:val="en-US"/>
        </w:rPr>
        <w:t xml:space="preserve">In order to determine whether demographic or personality variables may predict </w:t>
      </w:r>
      <w:r w:rsidR="004E29B2">
        <w:rPr>
          <w:lang w:val="en-US"/>
        </w:rPr>
        <w:t>a tendency to withhold</w:t>
      </w:r>
      <w:r w:rsidRPr="009F355D">
        <w:rPr>
          <w:lang w:val="en-US"/>
        </w:rPr>
        <w:t xml:space="preserve"> information, reg</w:t>
      </w:r>
      <w:r w:rsidR="004E29B2">
        <w:rPr>
          <w:lang w:val="en-US"/>
        </w:rPr>
        <w:t>ression analyses were conducted</w:t>
      </w:r>
      <w:r w:rsidRPr="009F355D">
        <w:rPr>
          <w:lang w:val="en-US"/>
        </w:rPr>
        <w:t xml:space="preserve">. Potential predictor variables from the scales described in section 2.3 were entered into a series of individual regressions to rule out any factors which had no relation to disclosure behavior. The proportion of withheld statements was the dependent variable. The criterion for entering a variable into the main linear regression was </w:t>
      </w:r>
      <w:r w:rsidRPr="009F355D">
        <w:rPr>
          <w:i/>
          <w:lang w:val="en-US"/>
        </w:rPr>
        <w:t>p</w:t>
      </w:r>
      <w:r w:rsidRPr="009F355D">
        <w:rPr>
          <w:lang w:val="en-US"/>
        </w:rPr>
        <w:t xml:space="preserve"> &lt; .20 (Field, 2005).  From this, variables meeting this criterion included public self-awareness, self</w:t>
      </w:r>
      <w:r w:rsidR="00121C0E">
        <w:rPr>
          <w:lang w:val="en-US"/>
        </w:rPr>
        <w:t>-monitoring</w:t>
      </w:r>
      <w:r w:rsidRPr="009F355D">
        <w:rPr>
          <w:lang w:val="en-US"/>
        </w:rPr>
        <w:t xml:space="preserve">, extraversion and openness. These were entered into a stepwise regression. Surprisingly, no variables emerged as significant predictors of withholding behavior, </w:t>
      </w:r>
      <w:r w:rsidRPr="009F355D">
        <w:rPr>
          <w:i/>
          <w:lang w:val="en-US"/>
        </w:rPr>
        <w:t>R</w:t>
      </w:r>
      <w:r w:rsidRPr="009F355D">
        <w:rPr>
          <w:vertAlign w:val="superscript"/>
          <w:lang w:val="en-US"/>
        </w:rPr>
        <w:t xml:space="preserve">2 </w:t>
      </w:r>
      <w:r w:rsidRPr="009F355D">
        <w:rPr>
          <w:lang w:val="en-US"/>
        </w:rPr>
        <w:t xml:space="preserve">= .05, </w:t>
      </w:r>
      <w:r w:rsidRPr="009F355D">
        <w:rPr>
          <w:i/>
          <w:lang w:val="en-US"/>
        </w:rPr>
        <w:t>F</w:t>
      </w:r>
      <w:r w:rsidRPr="009F355D">
        <w:rPr>
          <w:lang w:val="en-US"/>
        </w:rPr>
        <w:t xml:space="preserve"> </w:t>
      </w:r>
      <w:r w:rsidRPr="009F355D">
        <w:rPr>
          <w:vertAlign w:val="subscript"/>
          <w:lang w:val="en-US"/>
        </w:rPr>
        <w:t xml:space="preserve">(4, 132) </w:t>
      </w:r>
      <w:r w:rsidRPr="009F355D">
        <w:rPr>
          <w:lang w:val="en-US"/>
        </w:rPr>
        <w:t xml:space="preserve">= 1.87, </w:t>
      </w:r>
      <w:r w:rsidRPr="009F355D">
        <w:rPr>
          <w:i/>
          <w:lang w:val="en-US"/>
        </w:rPr>
        <w:t>p</w:t>
      </w:r>
      <w:r w:rsidR="004E29B2">
        <w:rPr>
          <w:lang w:val="en-US"/>
        </w:rPr>
        <w:t xml:space="preserve"> = .12 (see Table 1</w:t>
      </w:r>
      <w:r w:rsidRPr="009F355D">
        <w:rPr>
          <w:lang w:val="en-US"/>
        </w:rPr>
        <w:t xml:space="preserve">). </w:t>
      </w:r>
      <w:r w:rsidR="004E29B2">
        <w:rPr>
          <w:lang w:val="en-US"/>
        </w:rPr>
        <w:t xml:space="preserve">These </w:t>
      </w:r>
      <w:r w:rsidRPr="009F355D">
        <w:rPr>
          <w:lang w:val="en-US"/>
        </w:rPr>
        <w:t>results indicate that individual differences could not account for d</w:t>
      </w:r>
      <w:r w:rsidR="004E29B2">
        <w:rPr>
          <w:lang w:val="en-US"/>
        </w:rPr>
        <w:t>ifferences noted across the different</w:t>
      </w:r>
      <w:r w:rsidRPr="009F355D">
        <w:rPr>
          <w:lang w:val="en-US"/>
        </w:rPr>
        <w:t xml:space="preserve"> disclosure contexts.</w:t>
      </w:r>
    </w:p>
    <w:p w:rsidR="003970A8" w:rsidRDefault="003970A8" w:rsidP="00FD4435">
      <w:pPr>
        <w:spacing w:line="360" w:lineRule="auto"/>
        <w:rPr>
          <w:lang w:val="en-US"/>
        </w:rPr>
      </w:pPr>
    </w:p>
    <w:p w:rsidR="00FD4435" w:rsidRDefault="00FD4435" w:rsidP="00FD4435">
      <w:pPr>
        <w:spacing w:line="360" w:lineRule="auto"/>
        <w:rPr>
          <w:lang w:val="en-US"/>
        </w:rPr>
      </w:pPr>
    </w:p>
    <w:p w:rsidR="00FD4435" w:rsidRPr="009F355D" w:rsidRDefault="00FD4435" w:rsidP="00FD4435">
      <w:pPr>
        <w:spacing w:after="0" w:line="240" w:lineRule="auto"/>
        <w:rPr>
          <w:b/>
          <w:lang w:val="en-US"/>
        </w:rPr>
      </w:pPr>
      <w:proofErr w:type="gramStart"/>
      <w:r>
        <w:rPr>
          <w:b/>
          <w:lang w:val="en-US"/>
        </w:rPr>
        <w:lastRenderedPageBreak/>
        <w:t>Table 1</w:t>
      </w:r>
      <w:r w:rsidRPr="009F355D">
        <w:rPr>
          <w:b/>
          <w:lang w:val="en-US"/>
        </w:rPr>
        <w:t>.</w:t>
      </w:r>
      <w:proofErr w:type="gramEnd"/>
    </w:p>
    <w:p w:rsidR="00FD4435" w:rsidRPr="009F355D" w:rsidRDefault="00FD4435" w:rsidP="00FD4435">
      <w:pPr>
        <w:spacing w:after="120" w:line="240" w:lineRule="auto"/>
        <w:rPr>
          <w:lang w:val="en-US"/>
        </w:rPr>
      </w:pPr>
      <w:r w:rsidRPr="009F355D">
        <w:rPr>
          <w:lang w:val="en-US"/>
        </w:rPr>
        <w:t>Regression results for personality predictors of pr</w:t>
      </w:r>
      <w:r>
        <w:rPr>
          <w:lang w:val="en-US"/>
        </w:rPr>
        <w:t>oportion of statements withheld by participants.</w:t>
      </w:r>
    </w:p>
    <w:p w:rsidR="00FD4435" w:rsidRPr="001E4E7A" w:rsidRDefault="00FD4435" w:rsidP="00FD4435">
      <w:pPr>
        <w:spacing w:line="360" w:lineRule="auto"/>
        <w:rPr>
          <w:iCs/>
          <w:lang w:val="en-US"/>
        </w:rPr>
      </w:pPr>
      <w:r>
        <w:rPr>
          <w:noProof/>
        </w:rPr>
        <w:drawing>
          <wp:inline distT="0" distB="0" distL="0" distR="0" wp14:anchorId="58644F4F" wp14:editId="1B437E24">
            <wp:extent cx="5207895" cy="1714500"/>
            <wp:effectExtent l="0" t="0" r="0" b="0"/>
            <wp:docPr id="4" name="Picture 4" descr="D:\Super ID project\Studies\TST\tabl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uper ID project\Studies\TST\table 2.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463" cy="1715345"/>
                    </a:xfrm>
                    <a:prstGeom prst="rect">
                      <a:avLst/>
                    </a:prstGeom>
                    <a:noFill/>
                    <a:ln>
                      <a:noFill/>
                    </a:ln>
                  </pic:spPr>
                </pic:pic>
              </a:graphicData>
            </a:graphic>
          </wp:inline>
        </w:drawing>
      </w:r>
    </w:p>
    <w:p w:rsidR="008078F6" w:rsidRPr="009F355D" w:rsidRDefault="00F0638C" w:rsidP="000949AF">
      <w:pPr>
        <w:spacing w:line="360" w:lineRule="auto"/>
        <w:rPr>
          <w:b/>
          <w:iCs/>
          <w:lang w:val="en-US"/>
        </w:rPr>
      </w:pPr>
      <w:r w:rsidRPr="009F355D">
        <w:rPr>
          <w:b/>
          <w:iCs/>
          <w:lang w:val="en-US"/>
        </w:rPr>
        <w:t xml:space="preserve">4. </w:t>
      </w:r>
      <w:r w:rsidR="008078F6" w:rsidRPr="009F355D">
        <w:rPr>
          <w:b/>
          <w:iCs/>
          <w:lang w:val="en-US"/>
        </w:rPr>
        <w:t>Discussion</w:t>
      </w:r>
    </w:p>
    <w:p w:rsidR="000D002F" w:rsidRPr="009F355D" w:rsidRDefault="000D002F" w:rsidP="000174EC">
      <w:pPr>
        <w:spacing w:line="360" w:lineRule="auto"/>
        <w:ind w:firstLine="720"/>
        <w:rPr>
          <w:lang w:val="en-US"/>
        </w:rPr>
      </w:pPr>
      <w:r w:rsidRPr="009F355D">
        <w:rPr>
          <w:lang w:val="en-US"/>
        </w:rPr>
        <w:t xml:space="preserve">The current study examined how individuals </w:t>
      </w:r>
      <w:r w:rsidR="00E9430B" w:rsidRPr="009F355D">
        <w:rPr>
          <w:lang w:val="en-US"/>
        </w:rPr>
        <w:t>ch</w:t>
      </w:r>
      <w:r w:rsidRPr="009F355D">
        <w:rPr>
          <w:lang w:val="en-US"/>
        </w:rPr>
        <w:t>ose to represent themselves across different offline, generic online and specific online environments through the use of the TST.</w:t>
      </w:r>
      <w:r w:rsidRPr="009F355D">
        <w:rPr>
          <w:iCs/>
          <w:lang w:val="en-US"/>
        </w:rPr>
        <w:t xml:space="preserve"> </w:t>
      </w:r>
      <w:r w:rsidRPr="009F355D">
        <w:rPr>
          <w:lang w:val="en-US"/>
        </w:rPr>
        <w:t xml:space="preserve">When asked to </w:t>
      </w:r>
      <w:r w:rsidR="00D93CC7" w:rsidRPr="009F355D">
        <w:rPr>
          <w:lang w:val="en-US"/>
        </w:rPr>
        <w:t xml:space="preserve">publicly </w:t>
      </w:r>
      <w:r w:rsidRPr="009F355D">
        <w:rPr>
          <w:lang w:val="en-US"/>
        </w:rPr>
        <w:t>sha</w:t>
      </w:r>
      <w:r w:rsidR="00A81F7C" w:rsidRPr="009F355D">
        <w:rPr>
          <w:lang w:val="en-US"/>
        </w:rPr>
        <w:t xml:space="preserve">re information about </w:t>
      </w:r>
      <w:proofErr w:type="gramStart"/>
      <w:r w:rsidR="00A81F7C" w:rsidRPr="009F355D">
        <w:rPr>
          <w:lang w:val="en-US"/>
        </w:rPr>
        <w:t>themselves</w:t>
      </w:r>
      <w:proofErr w:type="gramEnd"/>
      <w:r w:rsidRPr="009F355D">
        <w:rPr>
          <w:lang w:val="en-US"/>
        </w:rPr>
        <w:t xml:space="preserve">, the results </w:t>
      </w:r>
      <w:r w:rsidR="00E9430B" w:rsidRPr="009F355D">
        <w:rPr>
          <w:lang w:val="en-US"/>
        </w:rPr>
        <w:t xml:space="preserve">here </w:t>
      </w:r>
      <w:r w:rsidR="00A81F7C" w:rsidRPr="009F355D">
        <w:rPr>
          <w:lang w:val="en-US"/>
        </w:rPr>
        <w:t>suggest</w:t>
      </w:r>
      <w:r w:rsidR="00E9430B" w:rsidRPr="009F355D">
        <w:rPr>
          <w:lang w:val="en-US"/>
        </w:rPr>
        <w:t>ed</w:t>
      </w:r>
      <w:r w:rsidR="00A81F7C" w:rsidRPr="009F355D">
        <w:rPr>
          <w:lang w:val="en-US"/>
        </w:rPr>
        <w:t xml:space="preserve"> that participants were</w:t>
      </w:r>
      <w:r w:rsidRPr="009F355D">
        <w:rPr>
          <w:lang w:val="en-US"/>
        </w:rPr>
        <w:t xml:space="preserve"> willing to disclose </w:t>
      </w:r>
      <w:r w:rsidR="000174EC">
        <w:rPr>
          <w:lang w:val="en-US"/>
        </w:rPr>
        <w:t>more of their private</w:t>
      </w:r>
      <w:r w:rsidR="00A40359">
        <w:rPr>
          <w:lang w:val="en-US"/>
        </w:rPr>
        <w:t xml:space="preserve"> </w:t>
      </w:r>
      <w:r w:rsidRPr="009F355D">
        <w:rPr>
          <w:lang w:val="en-US"/>
        </w:rPr>
        <w:t xml:space="preserve">information face-to-face, as compared to disclosing personal information within </w:t>
      </w:r>
      <w:r w:rsidR="0000084C" w:rsidRPr="009F355D">
        <w:rPr>
          <w:lang w:val="en-US"/>
        </w:rPr>
        <w:t>an online space. This finding emerged</w:t>
      </w:r>
      <w:r w:rsidRPr="009F355D">
        <w:rPr>
          <w:lang w:val="en-US"/>
        </w:rPr>
        <w:t xml:space="preserve"> even when the heterogeneous nature of the online environment</w:t>
      </w:r>
      <w:r w:rsidR="0000084C" w:rsidRPr="009F355D">
        <w:rPr>
          <w:lang w:val="en-US"/>
        </w:rPr>
        <w:t xml:space="preserve"> was considered</w:t>
      </w:r>
      <w:r w:rsidRPr="009F355D">
        <w:rPr>
          <w:lang w:val="en-US"/>
        </w:rPr>
        <w:t xml:space="preserve">. </w:t>
      </w:r>
      <w:r w:rsidR="0000084C" w:rsidRPr="009F355D">
        <w:rPr>
          <w:lang w:val="en-US"/>
        </w:rPr>
        <w:t>These results are</w:t>
      </w:r>
      <w:r w:rsidRPr="009F355D">
        <w:rPr>
          <w:lang w:val="en-US"/>
        </w:rPr>
        <w:t xml:space="preserve"> at odds with the suggestion that the perceived anonymity provided by an online environment </w:t>
      </w:r>
      <w:r w:rsidR="0000084C" w:rsidRPr="009F355D">
        <w:rPr>
          <w:lang w:val="en-US"/>
        </w:rPr>
        <w:t>would lead</w:t>
      </w:r>
      <w:r w:rsidRPr="009F355D">
        <w:rPr>
          <w:lang w:val="en-US"/>
        </w:rPr>
        <w:t xml:space="preserve"> to greater instances of personal disclosure (McKenna &amp; </w:t>
      </w:r>
      <w:proofErr w:type="spellStart"/>
      <w:r w:rsidRPr="009F355D">
        <w:rPr>
          <w:lang w:val="en-US"/>
        </w:rPr>
        <w:t>Bargh</w:t>
      </w:r>
      <w:proofErr w:type="spellEnd"/>
      <w:r w:rsidRPr="009F355D">
        <w:rPr>
          <w:lang w:val="en-US"/>
        </w:rPr>
        <w:t xml:space="preserve">, 2000; Newman et al., 2002). However, in line with Van </w:t>
      </w:r>
      <w:proofErr w:type="spellStart"/>
      <w:r w:rsidR="0000084C" w:rsidRPr="009F355D">
        <w:rPr>
          <w:lang w:val="en-US"/>
        </w:rPr>
        <w:t>Dijck</w:t>
      </w:r>
      <w:proofErr w:type="spellEnd"/>
      <w:r w:rsidR="0000084C" w:rsidRPr="009F355D">
        <w:rPr>
          <w:lang w:val="en-US"/>
        </w:rPr>
        <w:t xml:space="preserve"> (2013) the present</w:t>
      </w:r>
      <w:r w:rsidRPr="009F355D">
        <w:rPr>
          <w:lang w:val="en-US"/>
        </w:rPr>
        <w:t xml:space="preserve"> results showed the</w:t>
      </w:r>
      <w:r w:rsidR="0000084C" w:rsidRPr="009F355D">
        <w:rPr>
          <w:lang w:val="en-US"/>
        </w:rPr>
        <w:t xml:space="preserve"> importance of</w:t>
      </w:r>
      <w:r w:rsidR="00F65AD2">
        <w:rPr>
          <w:lang w:val="en-US"/>
        </w:rPr>
        <w:t xml:space="preserve"> context</w:t>
      </w:r>
      <w:r w:rsidR="0000084C" w:rsidRPr="009F355D">
        <w:rPr>
          <w:lang w:val="en-US"/>
        </w:rPr>
        <w:t xml:space="preserve"> of online spaces in influencing</w:t>
      </w:r>
      <w:r w:rsidRPr="009F355D">
        <w:rPr>
          <w:lang w:val="en-US"/>
        </w:rPr>
        <w:t xml:space="preserve"> both the amount and the type of information disclosed. Specifically, when asked to dis</w:t>
      </w:r>
      <w:r w:rsidR="0000084C" w:rsidRPr="009F355D">
        <w:rPr>
          <w:lang w:val="en-US"/>
        </w:rPr>
        <w:t xml:space="preserve">close information in a generic </w:t>
      </w:r>
      <w:r w:rsidRPr="009F355D">
        <w:rPr>
          <w:lang w:val="en-US"/>
        </w:rPr>
        <w:t>online space</w:t>
      </w:r>
      <w:r w:rsidR="0000084C" w:rsidRPr="009F355D">
        <w:rPr>
          <w:lang w:val="en-US"/>
        </w:rPr>
        <w:t>, participant</w:t>
      </w:r>
      <w:r w:rsidRPr="009F355D">
        <w:rPr>
          <w:lang w:val="en-US"/>
        </w:rPr>
        <w:t>s chose to disclose more information about themselves than those asked to share information in online spaces with distinct purposes</w:t>
      </w:r>
      <w:r w:rsidR="0000084C" w:rsidRPr="009F355D">
        <w:rPr>
          <w:lang w:val="en-US"/>
        </w:rPr>
        <w:t>.</w:t>
      </w:r>
      <w:r w:rsidR="000174EC">
        <w:rPr>
          <w:lang w:val="en-US"/>
        </w:rPr>
        <w:t xml:space="preserve"> </w:t>
      </w:r>
      <w:r w:rsidR="0000084C" w:rsidRPr="009F355D">
        <w:rPr>
          <w:lang w:val="en-US"/>
        </w:rPr>
        <w:t>Interestingly, the results here</w:t>
      </w:r>
      <w:r w:rsidRPr="009F355D">
        <w:rPr>
          <w:iCs/>
          <w:lang w:val="en-US"/>
        </w:rPr>
        <w:t xml:space="preserve"> suggested </w:t>
      </w:r>
      <w:r w:rsidR="0000084C" w:rsidRPr="009F355D">
        <w:rPr>
          <w:iCs/>
          <w:lang w:val="en-US"/>
        </w:rPr>
        <w:t>no influence of personality factor</w:t>
      </w:r>
      <w:r w:rsidR="00D93CC7" w:rsidRPr="009F355D">
        <w:rPr>
          <w:iCs/>
          <w:lang w:val="en-US"/>
        </w:rPr>
        <w:t>s in driving disclosure behavio</w:t>
      </w:r>
      <w:r w:rsidR="00F0638C" w:rsidRPr="009F355D">
        <w:rPr>
          <w:iCs/>
          <w:lang w:val="en-US"/>
        </w:rPr>
        <w:t xml:space="preserve">r. </w:t>
      </w:r>
      <w:r w:rsidR="00F24796" w:rsidRPr="009F355D">
        <w:rPr>
          <w:iCs/>
          <w:lang w:val="en-US"/>
        </w:rPr>
        <w:t>Whilst this</w:t>
      </w:r>
      <w:r w:rsidR="00D17A61" w:rsidRPr="009F355D">
        <w:rPr>
          <w:iCs/>
          <w:lang w:val="en-US"/>
        </w:rPr>
        <w:t xml:space="preserve"> finding should be viewed cautiously </w:t>
      </w:r>
      <w:r w:rsidR="00F0638C" w:rsidRPr="009F355D">
        <w:rPr>
          <w:iCs/>
          <w:lang w:val="en-US"/>
        </w:rPr>
        <w:t xml:space="preserve">given the limited </w:t>
      </w:r>
      <w:r w:rsidR="00D17A61" w:rsidRPr="009F355D">
        <w:rPr>
          <w:iCs/>
          <w:lang w:val="en-US"/>
        </w:rPr>
        <w:t>participant sample</w:t>
      </w:r>
      <w:r w:rsidR="00F0638C" w:rsidRPr="009F355D">
        <w:rPr>
          <w:iCs/>
          <w:lang w:val="en-US"/>
        </w:rPr>
        <w:t xml:space="preserve"> here</w:t>
      </w:r>
      <w:r w:rsidR="00D17A61" w:rsidRPr="009F355D">
        <w:rPr>
          <w:iCs/>
          <w:lang w:val="en-US"/>
        </w:rPr>
        <w:t>;</w:t>
      </w:r>
      <w:r w:rsidRPr="009F355D">
        <w:rPr>
          <w:iCs/>
          <w:lang w:val="en-US"/>
        </w:rPr>
        <w:t xml:space="preserve"> it is worth noting </w:t>
      </w:r>
      <w:r w:rsidR="0000084C" w:rsidRPr="009F355D">
        <w:rPr>
          <w:iCs/>
          <w:lang w:val="en-US"/>
        </w:rPr>
        <w:t xml:space="preserve">the </w:t>
      </w:r>
      <w:r w:rsidRPr="009F355D">
        <w:rPr>
          <w:rStyle w:val="reference-text"/>
          <w:lang w:val="en-US"/>
        </w:rPr>
        <w:t xml:space="preserve">relatively </w:t>
      </w:r>
      <w:r w:rsidRPr="009F355D">
        <w:rPr>
          <w:lang w:val="en-US"/>
        </w:rPr>
        <w:t xml:space="preserve">mixed results within the literature around personality traits as predictors of online disclosure (see </w:t>
      </w:r>
      <w:r w:rsidRPr="009F355D">
        <w:rPr>
          <w:rFonts w:cs="AdvP41153C"/>
          <w:lang w:val="en-US"/>
        </w:rPr>
        <w:t>Orchard</w:t>
      </w:r>
      <w:r w:rsidR="0000084C" w:rsidRPr="009F355D">
        <w:rPr>
          <w:rFonts w:cs="AdvP41153C"/>
          <w:lang w:val="en-US"/>
        </w:rPr>
        <w:t xml:space="preserve"> &amp;</w:t>
      </w:r>
      <w:r w:rsidRPr="009F355D">
        <w:rPr>
          <w:rFonts w:cs="AdvP41153C"/>
          <w:lang w:val="en-US"/>
        </w:rPr>
        <w:t xml:space="preserve"> </w:t>
      </w:r>
      <w:proofErr w:type="spellStart"/>
      <w:r w:rsidRPr="009F355D">
        <w:rPr>
          <w:rFonts w:cs="AdvP41153C"/>
          <w:lang w:val="en-US"/>
        </w:rPr>
        <w:t>Fullwood</w:t>
      </w:r>
      <w:proofErr w:type="spellEnd"/>
      <w:r w:rsidRPr="009F355D">
        <w:rPr>
          <w:rFonts w:cs="AdvP41153C"/>
          <w:lang w:val="en-US"/>
        </w:rPr>
        <w:t>, 2010).</w:t>
      </w:r>
      <w:r w:rsidR="0000084C" w:rsidRPr="009F355D">
        <w:rPr>
          <w:iCs/>
          <w:lang w:val="en-US"/>
        </w:rPr>
        <w:t xml:space="preserve"> In fact</w:t>
      </w:r>
      <w:r w:rsidRPr="009F355D">
        <w:rPr>
          <w:iCs/>
          <w:lang w:val="en-US"/>
        </w:rPr>
        <w:t>, the current results suggest</w:t>
      </w:r>
      <w:r w:rsidR="0000084C" w:rsidRPr="009F355D">
        <w:rPr>
          <w:iCs/>
          <w:lang w:val="en-US"/>
        </w:rPr>
        <w:t>ed a much greater role for the contextual factor</w:t>
      </w:r>
      <w:r w:rsidR="00D93CC7" w:rsidRPr="009F355D">
        <w:rPr>
          <w:iCs/>
          <w:lang w:val="en-US"/>
        </w:rPr>
        <w:t>s in shaping disclosure behavio</w:t>
      </w:r>
      <w:r w:rsidR="0000084C" w:rsidRPr="009F355D">
        <w:rPr>
          <w:iCs/>
          <w:lang w:val="en-US"/>
        </w:rPr>
        <w:t>r, and this is a point that informs the rest of the discussion.</w:t>
      </w:r>
    </w:p>
    <w:p w:rsidR="00BA3652" w:rsidRPr="009F355D" w:rsidRDefault="0000084C" w:rsidP="000D002F">
      <w:pPr>
        <w:spacing w:line="360" w:lineRule="auto"/>
        <w:ind w:firstLine="720"/>
        <w:rPr>
          <w:lang w:val="en-US"/>
        </w:rPr>
      </w:pPr>
      <w:r w:rsidRPr="009F355D">
        <w:rPr>
          <w:lang w:val="en-US"/>
        </w:rPr>
        <w:t>The i</w:t>
      </w:r>
      <w:r w:rsidR="000D002F" w:rsidRPr="009F355D">
        <w:rPr>
          <w:lang w:val="en-US"/>
        </w:rPr>
        <w:t>nformation</w:t>
      </w:r>
      <w:r w:rsidRPr="009F355D">
        <w:rPr>
          <w:lang w:val="en-US"/>
        </w:rPr>
        <w:t xml:space="preserve"> that</w:t>
      </w:r>
      <w:r w:rsidR="000D002F" w:rsidRPr="009F355D">
        <w:rPr>
          <w:lang w:val="en-US"/>
        </w:rPr>
        <w:t xml:space="preserve"> individuals choose to disclose, particularly online, is often linked to an understanding of the</w:t>
      </w:r>
      <w:r w:rsidRPr="009F355D">
        <w:rPr>
          <w:lang w:val="en-US"/>
        </w:rPr>
        <w:t>ir target audience (</w:t>
      </w:r>
      <w:proofErr w:type="gramStart"/>
      <w:r w:rsidRPr="009F355D">
        <w:rPr>
          <w:lang w:val="en-US"/>
        </w:rPr>
        <w:t>b</w:t>
      </w:r>
      <w:r w:rsidR="000D002F" w:rsidRPr="009F355D">
        <w:rPr>
          <w:lang w:val="en-US"/>
        </w:rPr>
        <w:t>oyd</w:t>
      </w:r>
      <w:proofErr w:type="gramEnd"/>
      <w:r w:rsidR="000D002F" w:rsidRPr="009F355D">
        <w:rPr>
          <w:lang w:val="en-US"/>
        </w:rPr>
        <w:t>, 2004)</w:t>
      </w:r>
      <w:r w:rsidRPr="009F355D">
        <w:rPr>
          <w:lang w:val="en-US"/>
        </w:rPr>
        <w:t>. This is sensible because it</w:t>
      </w:r>
      <w:r w:rsidR="000D002F" w:rsidRPr="009F355D">
        <w:rPr>
          <w:lang w:val="en-US"/>
        </w:rPr>
        <w:t xml:space="preserve"> helps </w:t>
      </w:r>
      <w:r w:rsidRPr="009F355D">
        <w:rPr>
          <w:lang w:val="en-US"/>
        </w:rPr>
        <w:t>to guide appropriate</w:t>
      </w:r>
      <w:r w:rsidR="000D002F" w:rsidRPr="009F355D">
        <w:rPr>
          <w:lang w:val="en-US"/>
        </w:rPr>
        <w:t xml:space="preserve"> self-presentation </w:t>
      </w:r>
      <w:r w:rsidRPr="009F355D">
        <w:rPr>
          <w:lang w:val="en-US"/>
        </w:rPr>
        <w:t>with</w:t>
      </w:r>
      <w:r w:rsidR="000D002F" w:rsidRPr="009F355D">
        <w:rPr>
          <w:lang w:val="en-US"/>
        </w:rPr>
        <w:t xml:space="preserve">in a given situation (e.g., van </w:t>
      </w:r>
      <w:proofErr w:type="spellStart"/>
      <w:r w:rsidR="000D002F" w:rsidRPr="009F355D">
        <w:rPr>
          <w:lang w:val="en-US"/>
        </w:rPr>
        <w:t>Dijck</w:t>
      </w:r>
      <w:proofErr w:type="spellEnd"/>
      <w:r w:rsidR="000D002F" w:rsidRPr="009F355D">
        <w:rPr>
          <w:lang w:val="en-US"/>
        </w:rPr>
        <w:t xml:space="preserve">, 2013). </w:t>
      </w:r>
      <w:r w:rsidRPr="009F355D">
        <w:rPr>
          <w:lang w:val="en-US"/>
        </w:rPr>
        <w:t>Within the current study, participants</w:t>
      </w:r>
      <w:r w:rsidR="000D002F" w:rsidRPr="009F355D">
        <w:rPr>
          <w:lang w:val="en-US"/>
        </w:rPr>
        <w:t xml:space="preserve"> in the offline context disclosed the largest proportion of their initial private statements relative to all </w:t>
      </w:r>
      <w:r w:rsidRPr="009F355D">
        <w:rPr>
          <w:lang w:val="en-US"/>
        </w:rPr>
        <w:t>online contexts</w:t>
      </w:r>
      <w:r w:rsidR="006D679D" w:rsidRPr="009F355D">
        <w:rPr>
          <w:lang w:val="en-US"/>
        </w:rPr>
        <w:t>. Fur</w:t>
      </w:r>
      <w:r w:rsidR="00604958" w:rsidRPr="009F355D">
        <w:rPr>
          <w:lang w:val="en-US"/>
        </w:rPr>
        <w:t>ther, even after tak</w:t>
      </w:r>
      <w:r w:rsidR="00D93CC7" w:rsidRPr="009F355D">
        <w:rPr>
          <w:lang w:val="en-US"/>
        </w:rPr>
        <w:t>ing into account the finding that</w:t>
      </w:r>
      <w:r w:rsidR="00604958" w:rsidRPr="009F355D">
        <w:rPr>
          <w:lang w:val="en-US"/>
        </w:rPr>
        <w:t xml:space="preserve"> the </w:t>
      </w:r>
      <w:r w:rsidR="00604958" w:rsidRPr="009F355D">
        <w:rPr>
          <w:lang w:val="en-US"/>
        </w:rPr>
        <w:lastRenderedPageBreak/>
        <w:t>majority of initial statements from participants were subjective, those in the offline context</w:t>
      </w:r>
      <w:r w:rsidR="006D679D" w:rsidRPr="009F355D">
        <w:rPr>
          <w:lang w:val="en-US"/>
        </w:rPr>
        <w:t xml:space="preserve"> </w:t>
      </w:r>
      <w:r w:rsidR="00604958" w:rsidRPr="009F355D">
        <w:rPr>
          <w:lang w:val="en-US"/>
        </w:rPr>
        <w:t xml:space="preserve"> were the least likely to withho</w:t>
      </w:r>
      <w:r w:rsidR="006D679D" w:rsidRPr="009F355D">
        <w:rPr>
          <w:lang w:val="en-US"/>
        </w:rPr>
        <w:t>ld objective factual information relative to all online context</w:t>
      </w:r>
      <w:r w:rsidR="00604958" w:rsidRPr="009F355D">
        <w:rPr>
          <w:lang w:val="en-US"/>
        </w:rPr>
        <w:t>s</w:t>
      </w:r>
      <w:r w:rsidR="00F0638C" w:rsidRPr="009F355D">
        <w:rPr>
          <w:lang w:val="en-US"/>
        </w:rPr>
        <w:t>. On the other hand, the amount of</w:t>
      </w:r>
      <w:r w:rsidR="00604958" w:rsidRPr="009F355D">
        <w:rPr>
          <w:lang w:val="en-US"/>
        </w:rPr>
        <w:t xml:space="preserve"> subjective information </w:t>
      </w:r>
      <w:r w:rsidR="00F0638C" w:rsidRPr="009F355D">
        <w:rPr>
          <w:lang w:val="en-US"/>
        </w:rPr>
        <w:t xml:space="preserve">withheld </w:t>
      </w:r>
      <w:r w:rsidR="00604958" w:rsidRPr="009F355D">
        <w:rPr>
          <w:lang w:val="en-US"/>
        </w:rPr>
        <w:t xml:space="preserve">was equivalent between offline and all online contexts. </w:t>
      </w:r>
      <w:r w:rsidR="000D002F" w:rsidRPr="009F355D">
        <w:rPr>
          <w:lang w:val="en-US"/>
        </w:rPr>
        <w:t xml:space="preserve"> </w:t>
      </w:r>
      <w:r w:rsidR="00604958" w:rsidRPr="009F355D">
        <w:rPr>
          <w:lang w:val="en-US"/>
        </w:rPr>
        <w:t>A</w:t>
      </w:r>
      <w:r w:rsidR="000D002F" w:rsidRPr="009F355D">
        <w:rPr>
          <w:lang w:val="en-US"/>
        </w:rPr>
        <w:t>rguably</w:t>
      </w:r>
      <w:r w:rsidRPr="009F355D">
        <w:rPr>
          <w:lang w:val="en-US"/>
        </w:rPr>
        <w:t>,</w:t>
      </w:r>
      <w:r w:rsidR="000D002F" w:rsidRPr="009F355D">
        <w:rPr>
          <w:lang w:val="en-US"/>
        </w:rPr>
        <w:t xml:space="preserve"> </w:t>
      </w:r>
      <w:r w:rsidR="00604958" w:rsidRPr="009F355D">
        <w:rPr>
          <w:lang w:val="en-US"/>
        </w:rPr>
        <w:t xml:space="preserve">the offline context </w:t>
      </w:r>
      <w:r w:rsidR="000D002F" w:rsidRPr="009F355D">
        <w:rPr>
          <w:lang w:val="en-US"/>
        </w:rPr>
        <w:t xml:space="preserve">had the smallest potential audience </w:t>
      </w:r>
      <w:r w:rsidRPr="009F355D">
        <w:rPr>
          <w:lang w:val="en-US"/>
        </w:rPr>
        <w:t>for their self-disclosure. It was</w:t>
      </w:r>
      <w:r w:rsidR="000D002F" w:rsidRPr="009F355D">
        <w:rPr>
          <w:lang w:val="en-US"/>
        </w:rPr>
        <w:t xml:space="preserve"> possible</w:t>
      </w:r>
      <w:r w:rsidRPr="009F355D">
        <w:rPr>
          <w:lang w:val="en-US"/>
        </w:rPr>
        <w:t xml:space="preserve"> that</w:t>
      </w:r>
      <w:r w:rsidR="000D002F" w:rsidRPr="009F355D">
        <w:rPr>
          <w:lang w:val="en-US"/>
        </w:rPr>
        <w:t xml:space="preserve"> participants</w:t>
      </w:r>
      <w:r w:rsidRPr="009F355D">
        <w:rPr>
          <w:lang w:val="en-US"/>
        </w:rPr>
        <w:t xml:space="preserve"> in the offline context</w:t>
      </w:r>
      <w:r w:rsidR="000D002F" w:rsidRPr="009F355D">
        <w:rPr>
          <w:lang w:val="en-US"/>
        </w:rPr>
        <w:t xml:space="preserve"> saw minimal consequence</w:t>
      </w:r>
      <w:r w:rsidRPr="009F355D">
        <w:rPr>
          <w:lang w:val="en-US"/>
        </w:rPr>
        <w:t xml:space="preserve"> or risk</w:t>
      </w:r>
      <w:r w:rsidR="000D002F" w:rsidRPr="009F355D">
        <w:rPr>
          <w:lang w:val="en-US"/>
        </w:rPr>
        <w:t xml:space="preserve"> in</w:t>
      </w:r>
      <w:r w:rsidRPr="009F355D">
        <w:rPr>
          <w:lang w:val="en-US"/>
        </w:rPr>
        <w:t xml:space="preserve"> having a high level of disclosure</w:t>
      </w:r>
      <w:r w:rsidR="00604958" w:rsidRPr="009F355D">
        <w:rPr>
          <w:lang w:val="en-US"/>
        </w:rPr>
        <w:t xml:space="preserve">, particularly </w:t>
      </w:r>
      <w:r w:rsidR="00F0638C" w:rsidRPr="009F355D">
        <w:rPr>
          <w:lang w:val="en-US"/>
        </w:rPr>
        <w:t xml:space="preserve">of objective </w:t>
      </w:r>
      <w:r w:rsidR="00604958" w:rsidRPr="009F355D">
        <w:rPr>
          <w:lang w:val="en-US"/>
        </w:rPr>
        <w:t>factual</w:t>
      </w:r>
      <w:r w:rsidR="002F3FA0" w:rsidRPr="009F355D">
        <w:rPr>
          <w:lang w:val="en-US"/>
        </w:rPr>
        <w:t xml:space="preserve"> information,</w:t>
      </w:r>
      <w:r w:rsidR="000D002F" w:rsidRPr="009F355D">
        <w:rPr>
          <w:lang w:val="en-US"/>
        </w:rPr>
        <w:t xml:space="preserve"> </w:t>
      </w:r>
      <w:r w:rsidR="00BA3652" w:rsidRPr="009F355D">
        <w:rPr>
          <w:lang w:val="en-US"/>
        </w:rPr>
        <w:t>because of the perception that their</w:t>
      </w:r>
      <w:r w:rsidR="000D002F" w:rsidRPr="009F355D">
        <w:rPr>
          <w:lang w:val="en-US"/>
        </w:rPr>
        <w:t xml:space="preserve"> disclosure </w:t>
      </w:r>
      <w:r w:rsidR="00BA3652" w:rsidRPr="009F355D">
        <w:rPr>
          <w:lang w:val="en-US"/>
        </w:rPr>
        <w:t>w</w:t>
      </w:r>
      <w:r w:rsidR="000D002F" w:rsidRPr="009F355D">
        <w:rPr>
          <w:lang w:val="en-US"/>
        </w:rPr>
        <w:t>as</w:t>
      </w:r>
      <w:r w:rsidR="00BA3652" w:rsidRPr="009F355D">
        <w:rPr>
          <w:lang w:val="en-US"/>
        </w:rPr>
        <w:t xml:space="preserve"> a temporary event with minimal potential for repeate</w:t>
      </w:r>
      <w:r w:rsidR="00F0638C" w:rsidRPr="009F355D">
        <w:rPr>
          <w:lang w:val="en-US"/>
        </w:rPr>
        <w:t>d interaction. As a</w:t>
      </w:r>
      <w:r w:rsidR="00BA3652" w:rsidRPr="009F355D">
        <w:rPr>
          <w:lang w:val="en-US"/>
        </w:rPr>
        <w:t xml:space="preserve"> consequence</w:t>
      </w:r>
      <w:r w:rsidR="00F0638C" w:rsidRPr="009F355D">
        <w:rPr>
          <w:lang w:val="en-US"/>
        </w:rPr>
        <w:t xml:space="preserve"> they may have experienced only minimal</w:t>
      </w:r>
      <w:r w:rsidR="00BA3652" w:rsidRPr="009F355D">
        <w:rPr>
          <w:lang w:val="en-US"/>
        </w:rPr>
        <w:t xml:space="preserve"> need to manage their impression through withholding</w:t>
      </w:r>
      <w:r w:rsidR="00D93CC7" w:rsidRPr="009F355D">
        <w:rPr>
          <w:lang w:val="en-US"/>
        </w:rPr>
        <w:t xml:space="preserve"> personal statements</w:t>
      </w:r>
      <w:r w:rsidR="00BA3652" w:rsidRPr="009F355D">
        <w:rPr>
          <w:lang w:val="en-US"/>
        </w:rPr>
        <w:t>.</w:t>
      </w:r>
    </w:p>
    <w:p w:rsidR="000D002F" w:rsidRPr="009F355D" w:rsidRDefault="000D002F" w:rsidP="00951DC2">
      <w:pPr>
        <w:spacing w:line="360" w:lineRule="auto"/>
        <w:ind w:firstLine="720"/>
        <w:rPr>
          <w:lang w:val="en-US"/>
        </w:rPr>
      </w:pPr>
      <w:r w:rsidRPr="009F355D">
        <w:rPr>
          <w:lang w:val="en-US"/>
        </w:rPr>
        <w:t xml:space="preserve"> </w:t>
      </w:r>
      <w:r w:rsidR="00BA3652" w:rsidRPr="009F355D">
        <w:rPr>
          <w:lang w:val="en-US"/>
        </w:rPr>
        <w:t>In the online contexts, participants disclosed significantly less</w:t>
      </w:r>
      <w:r w:rsidR="000174EC">
        <w:rPr>
          <w:lang w:val="en-US"/>
        </w:rPr>
        <w:t xml:space="preserve"> of their initial</w:t>
      </w:r>
      <w:r w:rsidR="00BA3652" w:rsidRPr="009F355D">
        <w:rPr>
          <w:lang w:val="en-US"/>
        </w:rPr>
        <w:t xml:space="preserve"> informatio</w:t>
      </w:r>
      <w:r w:rsidR="000946B4" w:rsidRPr="009F355D">
        <w:rPr>
          <w:lang w:val="en-US"/>
        </w:rPr>
        <w:t>n compared to the offline contex</w:t>
      </w:r>
      <w:r w:rsidR="00BA3652" w:rsidRPr="009F355D">
        <w:rPr>
          <w:lang w:val="en-US"/>
        </w:rPr>
        <w:t xml:space="preserve">t discussed above. However, variation in online disclosure behavior was apparent. </w:t>
      </w:r>
      <w:r w:rsidR="00F65AD2">
        <w:rPr>
          <w:lang w:val="en-US"/>
        </w:rPr>
        <w:t>I</w:t>
      </w:r>
      <w:r w:rsidR="00F0638C" w:rsidRPr="009F355D">
        <w:rPr>
          <w:lang w:val="en-US"/>
        </w:rPr>
        <w:t xml:space="preserve">n the generic online space </w:t>
      </w:r>
      <w:r w:rsidR="00951DC2" w:rsidRPr="009F355D">
        <w:rPr>
          <w:lang w:val="en-US"/>
        </w:rPr>
        <w:t xml:space="preserve">participants disclosed more subjective and objective information than those in the specific online spaces. </w:t>
      </w:r>
      <w:r w:rsidRPr="009F355D">
        <w:rPr>
          <w:lang w:val="en-US"/>
        </w:rPr>
        <w:t xml:space="preserve">From a privacy standpoint, uncertainty around who may have access to personal information should </w:t>
      </w:r>
      <w:r w:rsidR="00BA3652" w:rsidRPr="009F355D">
        <w:rPr>
          <w:lang w:val="en-US"/>
        </w:rPr>
        <w:t>have le</w:t>
      </w:r>
      <w:r w:rsidRPr="009F355D">
        <w:rPr>
          <w:lang w:val="en-US"/>
        </w:rPr>
        <w:t>d to less self-disclosure (</w:t>
      </w:r>
      <w:proofErr w:type="spellStart"/>
      <w:r w:rsidRPr="009F355D">
        <w:rPr>
          <w:lang w:val="en-US"/>
        </w:rPr>
        <w:t>Barkhuus</w:t>
      </w:r>
      <w:proofErr w:type="spellEnd"/>
      <w:r w:rsidRPr="009F355D">
        <w:rPr>
          <w:lang w:val="en-US"/>
        </w:rPr>
        <w:t>, 2012). However, having a more concrete audience to visualize (e.g.</w:t>
      </w:r>
      <w:r w:rsidR="00BA3652" w:rsidRPr="009F355D">
        <w:rPr>
          <w:lang w:val="en-US"/>
        </w:rPr>
        <w:t>,</w:t>
      </w:r>
      <w:r w:rsidRPr="009F355D">
        <w:rPr>
          <w:lang w:val="en-US"/>
        </w:rPr>
        <w:t xml:space="preserve"> potential romantic partners or employers) in the specific </w:t>
      </w:r>
      <w:r w:rsidR="00BA3652" w:rsidRPr="009F355D">
        <w:rPr>
          <w:lang w:val="en-US"/>
        </w:rPr>
        <w:t>online contexts may have encouraged</w:t>
      </w:r>
      <w:r w:rsidRPr="009F355D">
        <w:rPr>
          <w:lang w:val="en-US"/>
        </w:rPr>
        <w:t xml:space="preserve"> participants </w:t>
      </w:r>
      <w:r w:rsidR="001B03D0" w:rsidRPr="009F355D">
        <w:rPr>
          <w:lang w:val="en-US"/>
        </w:rPr>
        <w:t xml:space="preserve">to </w:t>
      </w:r>
      <w:r w:rsidR="00BA3652" w:rsidRPr="009F355D">
        <w:rPr>
          <w:lang w:val="en-US"/>
        </w:rPr>
        <w:t>disclose less information</w:t>
      </w:r>
      <w:r w:rsidR="00951DC2" w:rsidRPr="009F355D">
        <w:rPr>
          <w:lang w:val="en-US"/>
        </w:rPr>
        <w:t xml:space="preserve">. Specifically, </w:t>
      </w:r>
      <w:r w:rsidR="00BA3652" w:rsidRPr="009F355D">
        <w:rPr>
          <w:lang w:val="en-US"/>
        </w:rPr>
        <w:t>by</w:t>
      </w:r>
      <w:r w:rsidRPr="009F355D">
        <w:rPr>
          <w:lang w:val="en-US"/>
        </w:rPr>
        <w:t xml:space="preserve"> tailor</w:t>
      </w:r>
      <w:r w:rsidR="00BA3652" w:rsidRPr="009F355D">
        <w:rPr>
          <w:lang w:val="en-US"/>
        </w:rPr>
        <w:t>ing</w:t>
      </w:r>
      <w:r w:rsidRPr="009F355D">
        <w:rPr>
          <w:lang w:val="en-US"/>
        </w:rPr>
        <w:t xml:space="preserve"> their</w:t>
      </w:r>
      <w:r w:rsidR="00BA3652" w:rsidRPr="009F355D">
        <w:rPr>
          <w:lang w:val="en-US"/>
        </w:rPr>
        <w:t xml:space="preserve"> disclosure to the norms typically associated with those spaces</w:t>
      </w:r>
      <w:r w:rsidR="00D93CC7" w:rsidRPr="009F355D">
        <w:rPr>
          <w:lang w:val="en-US"/>
        </w:rPr>
        <w:t>.</w:t>
      </w:r>
      <w:r w:rsidR="00951DC2" w:rsidRPr="009F355D">
        <w:rPr>
          <w:lang w:val="en-US"/>
        </w:rPr>
        <w:t xml:space="preserve"> </w:t>
      </w:r>
      <w:r w:rsidR="00D93CC7" w:rsidRPr="009F355D">
        <w:rPr>
          <w:lang w:val="en-US"/>
        </w:rPr>
        <w:t xml:space="preserve">This </w:t>
      </w:r>
      <w:r w:rsidR="000E75FF" w:rsidRPr="009F355D">
        <w:rPr>
          <w:lang w:val="en-US"/>
        </w:rPr>
        <w:t>suggestion</w:t>
      </w:r>
      <w:r w:rsidR="00D93CC7" w:rsidRPr="009F355D">
        <w:rPr>
          <w:lang w:val="en-US"/>
        </w:rPr>
        <w:t xml:space="preserve"> is</w:t>
      </w:r>
      <w:r w:rsidR="000E75FF" w:rsidRPr="009F355D">
        <w:rPr>
          <w:lang w:val="en-US"/>
        </w:rPr>
        <w:t xml:space="preserve"> supported by the differences in the amount and type of information withheld between the two specific online contexts</w:t>
      </w:r>
      <w:r w:rsidR="00BA3652" w:rsidRPr="009F355D">
        <w:rPr>
          <w:lang w:val="en-US"/>
        </w:rPr>
        <w:t>.</w:t>
      </w:r>
    </w:p>
    <w:p w:rsidR="00F65AD2" w:rsidRDefault="000D002F" w:rsidP="001E4E7A">
      <w:pPr>
        <w:spacing w:line="360" w:lineRule="auto"/>
        <w:ind w:firstLine="720"/>
        <w:rPr>
          <w:lang w:val="en-US"/>
        </w:rPr>
      </w:pPr>
      <w:r w:rsidRPr="009F355D">
        <w:rPr>
          <w:lang w:val="en-US"/>
        </w:rPr>
        <w:t xml:space="preserve">As the online space became more specific we found </w:t>
      </w:r>
      <w:r w:rsidR="00BA3652" w:rsidRPr="009F355D">
        <w:rPr>
          <w:lang w:val="en-US"/>
        </w:rPr>
        <w:t>that participants withheld more personal information</w:t>
      </w:r>
      <w:r w:rsidR="00BA3652" w:rsidRPr="00B21E05">
        <w:rPr>
          <w:lang w:val="en-US"/>
        </w:rPr>
        <w:t xml:space="preserve">. </w:t>
      </w:r>
      <w:r w:rsidR="000174EC" w:rsidRPr="00B21E05">
        <w:rPr>
          <w:lang w:val="en-US"/>
        </w:rPr>
        <w:t>As a</w:t>
      </w:r>
      <w:r w:rsidR="00F65AD2" w:rsidRPr="00B21E05">
        <w:rPr>
          <w:lang w:val="en-US"/>
        </w:rPr>
        <w:t>n exploratory analysis</w:t>
      </w:r>
      <w:r w:rsidR="000174EC" w:rsidRPr="00B21E05">
        <w:rPr>
          <w:lang w:val="en-US"/>
        </w:rPr>
        <w:t xml:space="preserve"> the differences between the two specific online contexts are tentatively discussed. </w:t>
      </w:r>
      <w:r w:rsidR="00BA3652" w:rsidRPr="00B21E05">
        <w:rPr>
          <w:lang w:val="en-US"/>
        </w:rPr>
        <w:t xml:space="preserve"> </w:t>
      </w:r>
      <w:r w:rsidR="00A55628" w:rsidRPr="00B21E05">
        <w:rPr>
          <w:lang w:val="en-US"/>
        </w:rPr>
        <w:t xml:space="preserve">Participants </w:t>
      </w:r>
      <w:r w:rsidR="00BA3652" w:rsidRPr="00B21E05">
        <w:rPr>
          <w:lang w:val="en-US"/>
        </w:rPr>
        <w:t xml:space="preserve">in the ‘job-seekers’ </w:t>
      </w:r>
      <w:r w:rsidR="00F65AD2" w:rsidRPr="00B21E05">
        <w:rPr>
          <w:lang w:val="en-US"/>
        </w:rPr>
        <w:t>context withheld</w:t>
      </w:r>
      <w:r w:rsidR="00BA3652" w:rsidRPr="00B21E05">
        <w:rPr>
          <w:lang w:val="en-US"/>
        </w:rPr>
        <w:t xml:space="preserve"> </w:t>
      </w:r>
      <w:r w:rsidR="008E7D31" w:rsidRPr="00B21E05">
        <w:rPr>
          <w:lang w:val="en-US"/>
        </w:rPr>
        <w:t>more statements than those in the online dating context. Notably</w:t>
      </w:r>
      <w:r w:rsidR="008E7D31" w:rsidRPr="009F355D">
        <w:rPr>
          <w:lang w:val="en-US"/>
        </w:rPr>
        <w:t xml:space="preserve">, disclosing information in the job-seekers context led to withholding substantially more </w:t>
      </w:r>
      <w:r w:rsidR="00BA3652" w:rsidRPr="009F355D">
        <w:rPr>
          <w:lang w:val="en-US"/>
        </w:rPr>
        <w:t>subjective</w:t>
      </w:r>
      <w:r w:rsidR="008E7D31" w:rsidRPr="009F355D">
        <w:rPr>
          <w:lang w:val="en-US"/>
        </w:rPr>
        <w:t xml:space="preserve"> information as compar</w:t>
      </w:r>
      <w:r w:rsidR="001E4E7A">
        <w:rPr>
          <w:lang w:val="en-US"/>
        </w:rPr>
        <w:t>ed to the online dating context. However,</w:t>
      </w:r>
      <w:r w:rsidR="008E7D31" w:rsidRPr="009F355D">
        <w:rPr>
          <w:lang w:val="en-US"/>
        </w:rPr>
        <w:t xml:space="preserve"> the</w:t>
      </w:r>
      <w:r w:rsidR="001E4E7A">
        <w:rPr>
          <w:lang w:val="en-US"/>
        </w:rPr>
        <w:t>se</w:t>
      </w:r>
      <w:r w:rsidR="008E7D31" w:rsidRPr="009F355D">
        <w:rPr>
          <w:lang w:val="en-US"/>
        </w:rPr>
        <w:t xml:space="preserve"> two specific </w:t>
      </w:r>
      <w:r w:rsidR="001E4E7A">
        <w:rPr>
          <w:lang w:val="en-US"/>
        </w:rPr>
        <w:t xml:space="preserve">online </w:t>
      </w:r>
      <w:r w:rsidR="008E7D31" w:rsidRPr="009F355D">
        <w:rPr>
          <w:lang w:val="en-US"/>
        </w:rPr>
        <w:t>contexts did not differ with regards t</w:t>
      </w:r>
      <w:r w:rsidR="00951DC2" w:rsidRPr="009F355D">
        <w:rPr>
          <w:lang w:val="en-US"/>
        </w:rPr>
        <w:t>o withholding objective</w:t>
      </w:r>
      <w:r w:rsidR="008E7D31" w:rsidRPr="009F355D">
        <w:rPr>
          <w:lang w:val="en-US"/>
        </w:rPr>
        <w:t xml:space="preserve"> </w:t>
      </w:r>
      <w:r w:rsidR="00951DC2" w:rsidRPr="009F355D">
        <w:rPr>
          <w:lang w:val="en-US"/>
        </w:rPr>
        <w:t>information.</w:t>
      </w:r>
      <w:r w:rsidR="00121C0E">
        <w:rPr>
          <w:lang w:val="en-US"/>
        </w:rPr>
        <w:t xml:space="preserve"> This potentially</w:t>
      </w:r>
      <w:r w:rsidRPr="009F355D">
        <w:rPr>
          <w:lang w:val="en-US"/>
        </w:rPr>
        <w:t xml:space="preserve"> reflects different norms for appropriate representation of one’s self between the two </w:t>
      </w:r>
      <w:r w:rsidR="00AB41FA" w:rsidRPr="009F355D">
        <w:rPr>
          <w:lang w:val="en-US"/>
        </w:rPr>
        <w:t xml:space="preserve">specific online </w:t>
      </w:r>
      <w:r w:rsidRPr="009F355D">
        <w:rPr>
          <w:lang w:val="en-US"/>
        </w:rPr>
        <w:t>contexts</w:t>
      </w:r>
      <w:r w:rsidR="00951DC2" w:rsidRPr="009F355D">
        <w:rPr>
          <w:lang w:val="en-US"/>
        </w:rPr>
        <w:t>.</w:t>
      </w:r>
      <w:r w:rsidRPr="009F355D">
        <w:rPr>
          <w:lang w:val="en-US"/>
        </w:rPr>
        <w:t xml:space="preserve"> For instance, disclosing a more conservative and factual identity in the online job-seeking space may have been more normative</w:t>
      </w:r>
      <w:r w:rsidR="00AC6180">
        <w:rPr>
          <w:lang w:val="en-US"/>
        </w:rPr>
        <w:t xml:space="preserve"> (e.g.,</w:t>
      </w:r>
      <w:r w:rsidR="00AC6180" w:rsidRPr="00AC6180">
        <w:rPr>
          <w:lang w:val="en-US"/>
        </w:rPr>
        <w:t xml:space="preserve"> </w:t>
      </w:r>
      <w:proofErr w:type="spellStart"/>
      <w:r w:rsidR="00AC6180" w:rsidRPr="009F355D">
        <w:rPr>
          <w:lang w:val="en-US"/>
        </w:rPr>
        <w:t>Viégas</w:t>
      </w:r>
      <w:proofErr w:type="spellEnd"/>
      <w:r w:rsidR="00AC6180" w:rsidRPr="009F355D">
        <w:rPr>
          <w:lang w:val="en-US"/>
        </w:rPr>
        <w:t>, 2005</w:t>
      </w:r>
      <w:r w:rsidR="00121C0E">
        <w:rPr>
          <w:lang w:val="en-US"/>
        </w:rPr>
        <w:t>)</w:t>
      </w:r>
      <w:r w:rsidRPr="009F355D">
        <w:rPr>
          <w:lang w:val="en-US"/>
        </w:rPr>
        <w:t>, whereas, revealing more attitudes, likes and subjective qualities was seen as fitt</w:t>
      </w:r>
      <w:r w:rsidR="00AB41FA" w:rsidRPr="009F355D">
        <w:rPr>
          <w:lang w:val="en-US"/>
        </w:rPr>
        <w:t>ing to</w:t>
      </w:r>
      <w:r w:rsidRPr="009F355D">
        <w:rPr>
          <w:lang w:val="en-US"/>
        </w:rPr>
        <w:t xml:space="preserve"> an online dating space. Without any visual cues about their audience (e.g. profile pictures or profile information) participants may have relied more on the social cues available (</w:t>
      </w:r>
      <w:proofErr w:type="spellStart"/>
      <w:r w:rsidRPr="009F355D">
        <w:rPr>
          <w:rFonts w:cs="Times New Roman"/>
          <w:lang w:val="en-US"/>
        </w:rPr>
        <w:t>Postmes</w:t>
      </w:r>
      <w:proofErr w:type="spellEnd"/>
      <w:r w:rsidRPr="009F355D">
        <w:rPr>
          <w:rFonts w:cs="Times New Roman"/>
          <w:lang w:val="en-US"/>
        </w:rPr>
        <w:t xml:space="preserve">, Spears &amp; Lea, 2002), and strategically presented an identity or representation appropriate for </w:t>
      </w:r>
      <w:r w:rsidR="00AB41FA" w:rsidRPr="009F355D">
        <w:rPr>
          <w:rFonts w:cs="Times New Roman"/>
          <w:lang w:val="en-US"/>
        </w:rPr>
        <w:t xml:space="preserve">the </w:t>
      </w:r>
      <w:r w:rsidRPr="009F355D">
        <w:rPr>
          <w:rFonts w:cs="Times New Roman"/>
          <w:lang w:val="en-US"/>
        </w:rPr>
        <w:t>interaction space (</w:t>
      </w:r>
      <w:proofErr w:type="spellStart"/>
      <w:r w:rsidRPr="009F355D">
        <w:rPr>
          <w:rFonts w:cs="Times New Roman"/>
          <w:lang w:val="en-US"/>
        </w:rPr>
        <w:t>Lampinen</w:t>
      </w:r>
      <w:proofErr w:type="spellEnd"/>
      <w:r w:rsidRPr="009F355D">
        <w:rPr>
          <w:rFonts w:cs="Times New Roman"/>
          <w:lang w:val="en-US"/>
        </w:rPr>
        <w:t xml:space="preserve">, </w:t>
      </w:r>
      <w:proofErr w:type="spellStart"/>
      <w:r w:rsidRPr="009F355D">
        <w:rPr>
          <w:rFonts w:cs="Times New Roman"/>
          <w:lang w:val="en-US"/>
        </w:rPr>
        <w:t>Lehtinen</w:t>
      </w:r>
      <w:proofErr w:type="spellEnd"/>
      <w:r w:rsidRPr="009F355D">
        <w:rPr>
          <w:rFonts w:cs="Times New Roman"/>
          <w:lang w:val="en-US"/>
        </w:rPr>
        <w:t xml:space="preserve">, </w:t>
      </w:r>
      <w:proofErr w:type="spellStart"/>
      <w:r w:rsidRPr="009F355D">
        <w:rPr>
          <w:rFonts w:cs="Times New Roman"/>
          <w:lang w:val="en-US"/>
        </w:rPr>
        <w:t>Lehmuskallio</w:t>
      </w:r>
      <w:proofErr w:type="spellEnd"/>
      <w:r w:rsidRPr="009F355D">
        <w:rPr>
          <w:rFonts w:cs="Times New Roman"/>
          <w:lang w:val="en-US"/>
        </w:rPr>
        <w:t xml:space="preserve"> &amp; </w:t>
      </w:r>
      <w:proofErr w:type="spellStart"/>
      <w:r w:rsidRPr="009F355D">
        <w:rPr>
          <w:rFonts w:cs="Times New Roman"/>
          <w:lang w:val="en-US"/>
        </w:rPr>
        <w:t>Tamminen</w:t>
      </w:r>
      <w:proofErr w:type="spellEnd"/>
      <w:r w:rsidRPr="009F355D">
        <w:rPr>
          <w:rFonts w:cs="Times New Roman"/>
          <w:lang w:val="en-US"/>
        </w:rPr>
        <w:t xml:space="preserve">, 2011), while withholding </w:t>
      </w:r>
      <w:r w:rsidRPr="009F355D">
        <w:rPr>
          <w:rFonts w:cs="Times New Roman"/>
          <w:lang w:val="en-US"/>
        </w:rPr>
        <w:lastRenderedPageBreak/>
        <w:t>personal information that did not present an ideal self in that particular context (</w:t>
      </w:r>
      <w:r w:rsidRPr="009F355D">
        <w:rPr>
          <w:lang w:val="en-US"/>
        </w:rPr>
        <w:t xml:space="preserve">Ellison, </w:t>
      </w:r>
      <w:proofErr w:type="spellStart"/>
      <w:r w:rsidRPr="009F355D">
        <w:rPr>
          <w:lang w:val="en-US"/>
        </w:rPr>
        <w:t>Heino</w:t>
      </w:r>
      <w:proofErr w:type="spellEnd"/>
      <w:r w:rsidRPr="009F355D">
        <w:rPr>
          <w:lang w:val="en-US"/>
        </w:rPr>
        <w:t xml:space="preserve"> &amp; Gibbs, 2006).</w:t>
      </w:r>
      <w:r w:rsidR="008E7D31" w:rsidRPr="009F355D">
        <w:rPr>
          <w:lang w:val="en-US"/>
        </w:rPr>
        <w:t xml:space="preserve"> </w:t>
      </w:r>
    </w:p>
    <w:p w:rsidR="00F70154" w:rsidRDefault="000D002F" w:rsidP="00231FAF">
      <w:pPr>
        <w:spacing w:line="360" w:lineRule="auto"/>
        <w:ind w:firstLine="720"/>
        <w:rPr>
          <w:highlight w:val="yellow"/>
          <w:lang w:val="en-US"/>
        </w:rPr>
      </w:pPr>
      <w:r w:rsidRPr="009F355D">
        <w:rPr>
          <w:iCs/>
          <w:lang w:val="en-US"/>
        </w:rPr>
        <w:t>The reported methodology</w:t>
      </w:r>
      <w:r w:rsidR="00AB41FA" w:rsidRPr="009F355D">
        <w:rPr>
          <w:iCs/>
          <w:lang w:val="en-US"/>
        </w:rPr>
        <w:t xml:space="preserve"> </w:t>
      </w:r>
      <w:r w:rsidR="005B7AF9" w:rsidRPr="009F355D">
        <w:rPr>
          <w:iCs/>
          <w:lang w:val="en-US"/>
        </w:rPr>
        <w:t>provided empirical</w:t>
      </w:r>
      <w:r w:rsidRPr="009F355D">
        <w:rPr>
          <w:iCs/>
          <w:lang w:val="en-US"/>
        </w:rPr>
        <w:t xml:space="preserve"> evidence that supports the notion that individuals are sensitive to the nuanced differences prov</w:t>
      </w:r>
      <w:r w:rsidR="00BA3652" w:rsidRPr="009F355D">
        <w:rPr>
          <w:iCs/>
          <w:lang w:val="en-US"/>
        </w:rPr>
        <w:t>ided by different online spaces. In doing so, they reflect th</w:t>
      </w:r>
      <w:r w:rsidR="00951DC2" w:rsidRPr="009F355D">
        <w:rPr>
          <w:iCs/>
          <w:lang w:val="en-US"/>
        </w:rPr>
        <w:t xml:space="preserve">e importance of the audience and </w:t>
      </w:r>
      <w:r w:rsidR="00BA3652" w:rsidRPr="009F355D">
        <w:rPr>
          <w:iCs/>
          <w:lang w:val="en-US"/>
        </w:rPr>
        <w:t>the function of the space and tailor</w:t>
      </w:r>
      <w:r w:rsidR="007A5A9E" w:rsidRPr="009F355D">
        <w:rPr>
          <w:iCs/>
          <w:lang w:val="en-US"/>
        </w:rPr>
        <w:t xml:space="preserve"> their information accordingly. </w:t>
      </w:r>
      <w:r w:rsidRPr="009F355D">
        <w:rPr>
          <w:iCs/>
          <w:lang w:val="en-US"/>
        </w:rPr>
        <w:t xml:space="preserve"> </w:t>
      </w:r>
      <w:r w:rsidR="00AB41FA" w:rsidRPr="009F355D">
        <w:rPr>
          <w:iCs/>
          <w:lang w:val="en-US"/>
        </w:rPr>
        <w:t xml:space="preserve">By employing the </w:t>
      </w:r>
      <w:r w:rsidRPr="009F355D">
        <w:rPr>
          <w:iCs/>
          <w:lang w:val="en-US"/>
        </w:rPr>
        <w:t>TST</w:t>
      </w:r>
      <w:r w:rsidR="00AB41FA" w:rsidRPr="009F355D">
        <w:rPr>
          <w:iCs/>
          <w:lang w:val="en-US"/>
        </w:rPr>
        <w:t xml:space="preserve"> method</w:t>
      </w:r>
      <w:r w:rsidR="007A5A9E" w:rsidRPr="009F355D">
        <w:rPr>
          <w:iCs/>
          <w:lang w:val="en-US"/>
        </w:rPr>
        <w:t>,</w:t>
      </w:r>
      <w:r w:rsidR="00AB41FA" w:rsidRPr="009F355D">
        <w:rPr>
          <w:iCs/>
          <w:lang w:val="en-US"/>
        </w:rPr>
        <w:t xml:space="preserve"> </w:t>
      </w:r>
      <w:r w:rsidRPr="009F355D">
        <w:rPr>
          <w:iCs/>
          <w:lang w:val="en-US"/>
        </w:rPr>
        <w:t xml:space="preserve">self-disclosure could be examined independent of </w:t>
      </w:r>
      <w:r w:rsidR="007A5A9E" w:rsidRPr="009F355D">
        <w:rPr>
          <w:iCs/>
          <w:lang w:val="en-US"/>
        </w:rPr>
        <w:t xml:space="preserve">a specific online platform and </w:t>
      </w:r>
      <w:r w:rsidRPr="009F355D">
        <w:rPr>
          <w:iCs/>
          <w:lang w:val="en-US"/>
        </w:rPr>
        <w:t xml:space="preserve">free from </w:t>
      </w:r>
      <w:r w:rsidR="00AB41FA" w:rsidRPr="009F355D">
        <w:rPr>
          <w:iCs/>
          <w:lang w:val="en-US"/>
        </w:rPr>
        <w:t xml:space="preserve">the </w:t>
      </w:r>
      <w:r w:rsidRPr="009F355D">
        <w:rPr>
          <w:iCs/>
          <w:lang w:val="en-US"/>
        </w:rPr>
        <w:t>architectural (</w:t>
      </w:r>
      <w:proofErr w:type="spellStart"/>
      <w:r w:rsidRPr="009F355D">
        <w:rPr>
          <w:iCs/>
          <w:lang w:val="en-US"/>
        </w:rPr>
        <w:t>Papacharissi</w:t>
      </w:r>
      <w:proofErr w:type="spellEnd"/>
      <w:r w:rsidRPr="009F355D">
        <w:rPr>
          <w:iCs/>
          <w:lang w:val="en-US"/>
        </w:rPr>
        <w:t>, 2009) and shelf-life (</w:t>
      </w:r>
      <w:proofErr w:type="gramStart"/>
      <w:r w:rsidRPr="009F355D">
        <w:rPr>
          <w:lang w:val="en-US"/>
        </w:rPr>
        <w:t>boyd</w:t>
      </w:r>
      <w:proofErr w:type="gramEnd"/>
      <w:r w:rsidRPr="009F355D">
        <w:rPr>
          <w:lang w:val="en-US"/>
        </w:rPr>
        <w:t xml:space="preserve"> &amp; Ellison, 2007) </w:t>
      </w:r>
      <w:r w:rsidRPr="009F355D">
        <w:rPr>
          <w:iCs/>
          <w:lang w:val="en-US"/>
        </w:rPr>
        <w:t xml:space="preserve">constraints often tied to these </w:t>
      </w:r>
      <w:r w:rsidR="00AB41FA" w:rsidRPr="009F355D">
        <w:rPr>
          <w:iCs/>
          <w:lang w:val="en-US"/>
        </w:rPr>
        <w:t xml:space="preserve">pre-designed </w:t>
      </w:r>
      <w:r w:rsidRPr="009F355D">
        <w:rPr>
          <w:iCs/>
          <w:lang w:val="en-US"/>
        </w:rPr>
        <w:t xml:space="preserve">spaces.  </w:t>
      </w:r>
      <w:r w:rsidRPr="009F355D">
        <w:rPr>
          <w:lang w:val="en-US"/>
        </w:rPr>
        <w:t>In light of the rapidly evolving online services and applications available to individuals</w:t>
      </w:r>
      <w:r w:rsidR="00951DC2" w:rsidRPr="009F355D">
        <w:rPr>
          <w:lang w:val="en-US"/>
        </w:rPr>
        <w:t>,</w:t>
      </w:r>
      <w:r w:rsidRPr="009F355D">
        <w:rPr>
          <w:lang w:val="en-US"/>
        </w:rPr>
        <w:t xml:space="preserve"> this less constrained </w:t>
      </w:r>
      <w:r w:rsidR="00AB41FA" w:rsidRPr="009F355D">
        <w:rPr>
          <w:lang w:val="en-US"/>
        </w:rPr>
        <w:t xml:space="preserve">approach provides an excellent </w:t>
      </w:r>
      <w:r w:rsidRPr="009F355D">
        <w:rPr>
          <w:lang w:val="en-US"/>
        </w:rPr>
        <w:t>basis to move forward in better understanding the multiple identities individuals possess across offline and online spaces.</w:t>
      </w:r>
      <w:r w:rsidR="00231FAF" w:rsidRPr="009F355D">
        <w:rPr>
          <w:lang w:val="en-US"/>
        </w:rPr>
        <w:t xml:space="preserve"> </w:t>
      </w:r>
      <w:r w:rsidR="000F30B9" w:rsidRPr="009F355D">
        <w:rPr>
          <w:lang w:val="en-US"/>
        </w:rPr>
        <w:t>H</w:t>
      </w:r>
      <w:r w:rsidR="00231FAF" w:rsidRPr="009F355D">
        <w:rPr>
          <w:lang w:val="en-US"/>
        </w:rPr>
        <w:t xml:space="preserve">owever, </w:t>
      </w:r>
      <w:r w:rsidR="000F30B9" w:rsidRPr="009F355D">
        <w:rPr>
          <w:lang w:val="en-US"/>
        </w:rPr>
        <w:t xml:space="preserve">we must </w:t>
      </w:r>
      <w:r w:rsidR="008F0F0E">
        <w:rPr>
          <w:lang w:val="en-US"/>
        </w:rPr>
        <w:t xml:space="preserve">also </w:t>
      </w:r>
      <w:r w:rsidR="000F30B9" w:rsidRPr="009F355D">
        <w:rPr>
          <w:lang w:val="en-US"/>
        </w:rPr>
        <w:t>consider that the reported</w:t>
      </w:r>
      <w:r w:rsidR="00231FAF" w:rsidRPr="009F355D">
        <w:rPr>
          <w:lang w:val="en-US"/>
        </w:rPr>
        <w:t xml:space="preserve"> TST approach</w:t>
      </w:r>
      <w:r w:rsidR="000F30B9" w:rsidRPr="009F355D">
        <w:rPr>
          <w:lang w:val="en-US"/>
        </w:rPr>
        <w:t>,</w:t>
      </w:r>
      <w:r w:rsidR="00231FAF" w:rsidRPr="009F355D">
        <w:rPr>
          <w:lang w:val="en-US"/>
        </w:rPr>
        <w:t xml:space="preserve"> where the online spaces are imagined or dictated by task instructions</w:t>
      </w:r>
      <w:r w:rsidR="000F30B9" w:rsidRPr="009F355D">
        <w:rPr>
          <w:lang w:val="en-US"/>
        </w:rPr>
        <w:t>,</w:t>
      </w:r>
      <w:r w:rsidR="00231FAF" w:rsidRPr="009F355D">
        <w:rPr>
          <w:lang w:val="en-US"/>
        </w:rPr>
        <w:t xml:space="preserve"> may lead to different disclosure behavior</w:t>
      </w:r>
      <w:r w:rsidR="000F30B9" w:rsidRPr="009F355D">
        <w:rPr>
          <w:lang w:val="en-US"/>
        </w:rPr>
        <w:t>s</w:t>
      </w:r>
      <w:r w:rsidR="00231FAF" w:rsidRPr="009F355D">
        <w:rPr>
          <w:lang w:val="en-US"/>
        </w:rPr>
        <w:t xml:space="preserve"> relative to </w:t>
      </w:r>
      <w:r w:rsidR="00040AD7" w:rsidRPr="009F355D">
        <w:rPr>
          <w:lang w:val="en-US"/>
        </w:rPr>
        <w:t>real SNS spaces individuals</w:t>
      </w:r>
      <w:r w:rsidR="000F30B9" w:rsidRPr="009F355D">
        <w:rPr>
          <w:lang w:val="en-US"/>
        </w:rPr>
        <w:t xml:space="preserve"> use. For instance, participants may have different motivations, conceptions and long-term goals around</w:t>
      </w:r>
      <w:r w:rsidR="00436B4E" w:rsidRPr="009F355D">
        <w:rPr>
          <w:lang w:val="en-US"/>
        </w:rPr>
        <w:t xml:space="preserve"> disclosure in</w:t>
      </w:r>
      <w:r w:rsidR="000F30B9" w:rsidRPr="009F355D">
        <w:rPr>
          <w:lang w:val="en-US"/>
        </w:rPr>
        <w:t xml:space="preserve"> cultivated and situated online persona</w:t>
      </w:r>
      <w:r w:rsidR="007E6B0F" w:rsidRPr="009F355D">
        <w:rPr>
          <w:lang w:val="en-US"/>
        </w:rPr>
        <w:t>s</w:t>
      </w:r>
      <w:r w:rsidR="000F30B9" w:rsidRPr="009F355D">
        <w:rPr>
          <w:lang w:val="en-US"/>
        </w:rPr>
        <w:t xml:space="preserve">. </w:t>
      </w:r>
      <w:r w:rsidR="008F0F0E" w:rsidRPr="00B21E05">
        <w:rPr>
          <w:lang w:val="en-US"/>
        </w:rPr>
        <w:t>Nevertheless</w:t>
      </w:r>
      <w:r w:rsidR="00AC6180" w:rsidRPr="00B21E05">
        <w:rPr>
          <w:lang w:val="en-US"/>
        </w:rPr>
        <w:t xml:space="preserve">, there may be scope for future research to utilize the strengths of the TST in real online spaces. For example, </w:t>
      </w:r>
      <w:r w:rsidR="00F70154" w:rsidRPr="00B21E05">
        <w:rPr>
          <w:lang w:val="en-US"/>
        </w:rPr>
        <w:t>the TST could be used to ask individuals to describe who they are on Facebook or LinkedIn. Comparing these statements to individuals’ real profiles may be one method to compare possible differences between disclosure in task driven and real spaces.</w:t>
      </w:r>
    </w:p>
    <w:p w:rsidR="000D002F" w:rsidRPr="009F355D" w:rsidRDefault="000D002F" w:rsidP="003E6751">
      <w:pPr>
        <w:spacing w:line="360" w:lineRule="auto"/>
        <w:ind w:firstLine="720"/>
        <w:rPr>
          <w:rFonts w:cs="Times New Roman"/>
          <w:lang w:val="en-US"/>
        </w:rPr>
      </w:pPr>
      <w:r w:rsidRPr="009F355D">
        <w:rPr>
          <w:rFonts w:cs="Times New Roman"/>
          <w:lang w:val="en-US"/>
        </w:rPr>
        <w:t xml:space="preserve">Further work is needed to clarify </w:t>
      </w:r>
      <w:r w:rsidR="007E6B0F" w:rsidRPr="009F355D">
        <w:rPr>
          <w:rFonts w:cs="Times New Roman"/>
          <w:i/>
          <w:lang w:val="en-US"/>
        </w:rPr>
        <w:t>h</w:t>
      </w:r>
      <w:r w:rsidRPr="009F355D">
        <w:rPr>
          <w:rFonts w:cs="Times New Roman"/>
          <w:i/>
          <w:lang w:val="en-US"/>
        </w:rPr>
        <w:t>ow</w:t>
      </w:r>
      <w:r w:rsidR="007E6B0F" w:rsidRPr="009F355D">
        <w:rPr>
          <w:rFonts w:cs="Times New Roman"/>
          <w:i/>
          <w:lang w:val="en-US"/>
        </w:rPr>
        <w:t xml:space="preserve"> </w:t>
      </w:r>
      <w:r w:rsidR="000F30B9" w:rsidRPr="009F355D">
        <w:rPr>
          <w:rFonts w:cs="Times New Roman"/>
          <w:lang w:val="en-US"/>
        </w:rPr>
        <w:t>and</w:t>
      </w:r>
      <w:r w:rsidR="000F30B9" w:rsidRPr="009F355D">
        <w:rPr>
          <w:rFonts w:cs="Times New Roman"/>
          <w:i/>
          <w:lang w:val="en-US"/>
        </w:rPr>
        <w:t xml:space="preserve"> why</w:t>
      </w:r>
      <w:r w:rsidRPr="009F355D">
        <w:rPr>
          <w:rFonts w:cs="Times New Roman"/>
          <w:lang w:val="en-US"/>
        </w:rPr>
        <w:t xml:space="preserve"> individuals</w:t>
      </w:r>
      <w:r w:rsidR="007E6B0F" w:rsidRPr="009F355D">
        <w:rPr>
          <w:rFonts w:cs="Times New Roman"/>
          <w:lang w:val="en-US"/>
        </w:rPr>
        <w:t xml:space="preserve"> </w:t>
      </w:r>
      <w:r w:rsidRPr="009F355D">
        <w:rPr>
          <w:rFonts w:cs="Times New Roman"/>
          <w:lang w:val="en-US"/>
        </w:rPr>
        <w:t xml:space="preserve">change and adopt different personas as they move between </w:t>
      </w:r>
      <w:r w:rsidR="00436B4E" w:rsidRPr="009F355D">
        <w:rPr>
          <w:rFonts w:cs="Times New Roman"/>
          <w:lang w:val="en-US"/>
        </w:rPr>
        <w:t>different environments</w:t>
      </w:r>
      <w:r w:rsidR="00342549" w:rsidRPr="009F355D">
        <w:rPr>
          <w:rFonts w:cs="Times New Roman"/>
          <w:lang w:val="en-US"/>
        </w:rPr>
        <w:t>.</w:t>
      </w:r>
      <w:r w:rsidR="00A17E73">
        <w:rPr>
          <w:rFonts w:cs="Times New Roman"/>
          <w:lang w:val="en-US"/>
        </w:rPr>
        <w:t xml:space="preserve"> One approach would be to further explore disclosure patterns across more diverse contexts, such as </w:t>
      </w:r>
      <w:r w:rsidR="00436B4E" w:rsidRPr="009F355D">
        <w:rPr>
          <w:rFonts w:cs="Times New Roman"/>
          <w:lang w:val="en-US"/>
        </w:rPr>
        <w:t>online education or health network groups,</w:t>
      </w:r>
      <w:r w:rsidR="008A33F8" w:rsidRPr="009F355D">
        <w:rPr>
          <w:rFonts w:cs="Times New Roman"/>
          <w:lang w:val="en-US"/>
        </w:rPr>
        <w:t xml:space="preserve"> </w:t>
      </w:r>
      <w:r w:rsidR="00A17E73">
        <w:rPr>
          <w:rFonts w:cs="Times New Roman"/>
          <w:lang w:val="en-US"/>
        </w:rPr>
        <w:t>which are emerging as influential social networks.</w:t>
      </w:r>
      <w:r w:rsidR="00AE6C76" w:rsidRPr="009F355D">
        <w:rPr>
          <w:rFonts w:cs="Times New Roman"/>
          <w:lang w:val="en-US"/>
        </w:rPr>
        <w:t xml:space="preserve"> </w:t>
      </w:r>
      <w:r w:rsidR="00A17E73">
        <w:rPr>
          <w:rFonts w:cs="Times New Roman"/>
          <w:lang w:val="en-US"/>
        </w:rPr>
        <w:t xml:space="preserve"> In addition</w:t>
      </w:r>
      <w:r w:rsidRPr="009F355D">
        <w:rPr>
          <w:rFonts w:cs="Times New Roman"/>
          <w:lang w:val="en-US"/>
        </w:rPr>
        <w:t>,</w:t>
      </w:r>
      <w:r w:rsidR="002342BC" w:rsidRPr="009F355D">
        <w:rPr>
          <w:rFonts w:cs="Times New Roman"/>
          <w:lang w:val="en-US"/>
        </w:rPr>
        <w:t xml:space="preserve"> a more comprehensive sample of participants beyond an academic community may provide a more representative picture of SNS users </w:t>
      </w:r>
      <w:r w:rsidR="00A17E73">
        <w:rPr>
          <w:rFonts w:cs="Times New Roman"/>
          <w:lang w:val="en-US"/>
        </w:rPr>
        <w:t>within</w:t>
      </w:r>
      <w:r w:rsidR="002342BC" w:rsidRPr="009F355D">
        <w:rPr>
          <w:rFonts w:cs="Times New Roman"/>
          <w:lang w:val="en-US"/>
        </w:rPr>
        <w:t xml:space="preserve"> these </w:t>
      </w:r>
      <w:r w:rsidR="00A17E73">
        <w:rPr>
          <w:rFonts w:cs="Times New Roman"/>
          <w:lang w:val="en-US"/>
        </w:rPr>
        <w:t>other contexts.</w:t>
      </w:r>
      <w:r w:rsidR="002342BC" w:rsidRPr="009F355D">
        <w:rPr>
          <w:rFonts w:cs="Times New Roman"/>
          <w:lang w:val="en-US"/>
        </w:rPr>
        <w:t xml:space="preserve"> </w:t>
      </w:r>
      <w:r w:rsidR="00A17E73">
        <w:rPr>
          <w:rFonts w:cs="Times New Roman"/>
          <w:lang w:val="en-US"/>
        </w:rPr>
        <w:t>On the other hand, the reported paradigm could also be applied to address more in-depth and nuanced questions on how individual</w:t>
      </w:r>
      <w:r w:rsidR="005F1D03">
        <w:rPr>
          <w:rFonts w:cs="Times New Roman"/>
          <w:lang w:val="en-US"/>
        </w:rPr>
        <w:t>s</w:t>
      </w:r>
      <w:r w:rsidR="00A17E73">
        <w:rPr>
          <w:rFonts w:cs="Times New Roman"/>
          <w:lang w:val="en-US"/>
        </w:rPr>
        <w:t xml:space="preserve"> tailor their disclosure.  The current experiment provided evidence that context does affect the type of information disclosed. However, the broader categories of objective and subjective information could be broken down further to more fine-grained </w:t>
      </w:r>
      <w:r w:rsidR="005F1D03">
        <w:rPr>
          <w:rFonts w:cs="Times New Roman"/>
          <w:lang w:val="en-US"/>
        </w:rPr>
        <w:t>classes (e.g., Del Prado et al., 2007)</w:t>
      </w:r>
      <w:r w:rsidR="003E6751">
        <w:rPr>
          <w:lang w:val="en-US"/>
        </w:rPr>
        <w:t>.</w:t>
      </w:r>
      <w:r w:rsidR="00A17E73">
        <w:rPr>
          <w:lang w:val="en-US"/>
        </w:rPr>
        <w:t xml:space="preserve"> Importantly</w:t>
      </w:r>
      <w:r w:rsidRPr="009F355D">
        <w:rPr>
          <w:lang w:val="en-US"/>
        </w:rPr>
        <w:t xml:space="preserve">, this </w:t>
      </w:r>
      <w:r w:rsidR="00A17E73">
        <w:rPr>
          <w:lang w:val="en-US"/>
        </w:rPr>
        <w:t>type of a more fine-grained</w:t>
      </w:r>
      <w:r w:rsidR="00951DC2" w:rsidRPr="009F355D">
        <w:rPr>
          <w:lang w:val="en-US"/>
        </w:rPr>
        <w:t xml:space="preserve"> </w:t>
      </w:r>
      <w:r w:rsidRPr="009F355D">
        <w:rPr>
          <w:lang w:val="en-US"/>
        </w:rPr>
        <w:t>approach may shed light on motives for self-disclosure patterns</w:t>
      </w:r>
      <w:r w:rsidR="00881EE1" w:rsidRPr="009F355D">
        <w:rPr>
          <w:lang w:val="en-US"/>
        </w:rPr>
        <w:t xml:space="preserve"> and the type of information revealed in certain contexts</w:t>
      </w:r>
      <w:r w:rsidRPr="009F355D">
        <w:rPr>
          <w:lang w:val="en-US"/>
        </w:rPr>
        <w:t>.</w:t>
      </w:r>
      <w:r w:rsidR="00436B4E" w:rsidRPr="009F355D">
        <w:rPr>
          <w:lang w:val="en-US"/>
        </w:rPr>
        <w:t xml:space="preserve"> Whilst the current experiment showed </w:t>
      </w:r>
      <w:r w:rsidR="002342BC" w:rsidRPr="009F355D">
        <w:rPr>
          <w:lang w:val="en-US"/>
        </w:rPr>
        <w:t xml:space="preserve">participants were motivated to change their self-representations </w:t>
      </w:r>
      <w:r w:rsidR="00436B4E" w:rsidRPr="009F355D">
        <w:rPr>
          <w:lang w:val="en-US"/>
        </w:rPr>
        <w:t>across contexts, further probing via questionnaire and interview techniques may enhance our understanding for the reason</w:t>
      </w:r>
      <w:r w:rsidR="002342BC" w:rsidRPr="009F355D">
        <w:rPr>
          <w:lang w:val="en-US"/>
        </w:rPr>
        <w:t>s</w:t>
      </w:r>
      <w:r w:rsidR="005F1D03">
        <w:rPr>
          <w:lang w:val="en-US"/>
        </w:rPr>
        <w:t xml:space="preserve"> behind withholding</w:t>
      </w:r>
      <w:r w:rsidR="00436B4E" w:rsidRPr="009F355D">
        <w:rPr>
          <w:lang w:val="en-US"/>
        </w:rPr>
        <w:t xml:space="preserve"> </w:t>
      </w:r>
      <w:r w:rsidR="00436B4E" w:rsidRPr="009F355D">
        <w:rPr>
          <w:lang w:val="en-US"/>
        </w:rPr>
        <w:lastRenderedPageBreak/>
        <w:t>particular</w:t>
      </w:r>
      <w:r w:rsidR="005F1D03">
        <w:rPr>
          <w:lang w:val="en-US"/>
        </w:rPr>
        <w:t xml:space="preserve"> personal</w:t>
      </w:r>
      <w:r w:rsidR="00436B4E" w:rsidRPr="009F355D">
        <w:rPr>
          <w:lang w:val="en-US"/>
        </w:rPr>
        <w:t xml:space="preserve"> information</w:t>
      </w:r>
      <w:r w:rsidR="00040AD7" w:rsidRPr="009F355D">
        <w:rPr>
          <w:lang w:val="en-US"/>
        </w:rPr>
        <w:t>.</w:t>
      </w:r>
      <w:r w:rsidRPr="009F355D">
        <w:rPr>
          <w:lang w:val="en-US"/>
        </w:rPr>
        <w:t xml:space="preserve"> Further elucidation of the complex relationship between social motivations, context, privacy, and self-disclosure (e.g., Emanuel, Bevan &amp; Hodges, 2013) is needed to both improve privacy and identity management practices as well as understand the rapidly evolv</w:t>
      </w:r>
      <w:r w:rsidR="002B32E8" w:rsidRPr="009F355D">
        <w:rPr>
          <w:lang w:val="en-US"/>
        </w:rPr>
        <w:t>ing landscape of identity (</w:t>
      </w:r>
      <w:proofErr w:type="spellStart"/>
      <w:r w:rsidR="002B32E8" w:rsidRPr="009F355D">
        <w:rPr>
          <w:lang w:val="en-US"/>
        </w:rPr>
        <w:t>Steve</w:t>
      </w:r>
      <w:r w:rsidRPr="009F355D">
        <w:rPr>
          <w:lang w:val="en-US"/>
        </w:rPr>
        <w:t>nage</w:t>
      </w:r>
      <w:proofErr w:type="spellEnd"/>
      <w:r w:rsidRPr="009F355D">
        <w:rPr>
          <w:lang w:val="en-US"/>
        </w:rPr>
        <w:t xml:space="preserve">, </w:t>
      </w:r>
      <w:proofErr w:type="spellStart"/>
      <w:r w:rsidRPr="009F355D">
        <w:rPr>
          <w:lang w:val="en-US"/>
        </w:rPr>
        <w:t>Whitty</w:t>
      </w:r>
      <w:proofErr w:type="spellEnd"/>
      <w:r w:rsidRPr="009F355D">
        <w:rPr>
          <w:lang w:val="en-US"/>
        </w:rPr>
        <w:t xml:space="preserve"> &amp; Saxby, 2013). </w:t>
      </w:r>
    </w:p>
    <w:p w:rsidR="000D002F" w:rsidRPr="009F355D" w:rsidRDefault="000D002F" w:rsidP="000D002F">
      <w:pPr>
        <w:spacing w:line="360" w:lineRule="auto"/>
        <w:ind w:firstLine="720"/>
        <w:rPr>
          <w:rFonts w:cs="Times New Roman"/>
          <w:lang w:val="en-US"/>
        </w:rPr>
      </w:pPr>
      <w:r w:rsidRPr="009F355D">
        <w:rPr>
          <w:lang w:val="en-US"/>
        </w:rPr>
        <w:t>The reported work underscores the importance of considering not only offline and online spaces, bu</w:t>
      </w:r>
      <w:r w:rsidR="00C10451" w:rsidRPr="009F355D">
        <w:rPr>
          <w:lang w:val="en-US"/>
        </w:rPr>
        <w:t>t also the context in which these spaces</w:t>
      </w:r>
      <w:r w:rsidRPr="009F355D">
        <w:rPr>
          <w:lang w:val="en-US"/>
        </w:rPr>
        <w:t xml:space="preserve"> reside in </w:t>
      </w:r>
      <w:r w:rsidR="00AB41FA" w:rsidRPr="009F355D">
        <w:rPr>
          <w:lang w:val="en-US"/>
        </w:rPr>
        <w:t xml:space="preserve">when </w:t>
      </w:r>
      <w:r w:rsidRPr="009F355D">
        <w:rPr>
          <w:lang w:val="en-US"/>
        </w:rPr>
        <w:t>examining self-disclosure. Particularly, as individuals move from offline to specified online spaces, self-disclosure of personal information decreases, and we begin to show how the type of information shared in the</w:t>
      </w:r>
      <w:r w:rsidR="00AB41FA" w:rsidRPr="009F355D">
        <w:rPr>
          <w:lang w:val="en-US"/>
        </w:rPr>
        <w:t>se</w:t>
      </w:r>
      <w:r w:rsidRPr="009F355D">
        <w:rPr>
          <w:lang w:val="en-US"/>
        </w:rPr>
        <w:t xml:space="preserve"> spaces differs</w:t>
      </w:r>
      <w:r w:rsidR="007A5A9E" w:rsidRPr="009F355D">
        <w:rPr>
          <w:lang w:val="en-US"/>
        </w:rPr>
        <w:t xml:space="preserve"> to fit a certain function</w:t>
      </w:r>
      <w:r w:rsidRPr="009F355D">
        <w:rPr>
          <w:lang w:val="en-US"/>
        </w:rPr>
        <w:t>.</w:t>
      </w:r>
      <w:r w:rsidR="007A5A9E" w:rsidRPr="009F355D">
        <w:rPr>
          <w:lang w:val="en-US"/>
        </w:rPr>
        <w:t xml:space="preserve"> Whilst</w:t>
      </w:r>
      <w:r w:rsidRPr="009F355D">
        <w:rPr>
          <w:lang w:val="en-US"/>
        </w:rPr>
        <w:t xml:space="preserve"> the current results suggest that the space, audience and functionality play a role in driving self-disclosure behavior, future research needs to consider what individuals</w:t>
      </w:r>
      <w:r w:rsidR="00C10451" w:rsidRPr="009F355D">
        <w:rPr>
          <w:lang w:val="en-US"/>
        </w:rPr>
        <w:t xml:space="preserve"> choose to</w:t>
      </w:r>
      <w:r w:rsidRPr="009F355D">
        <w:rPr>
          <w:lang w:val="en-US"/>
        </w:rPr>
        <w:t xml:space="preserve"> reveal </w:t>
      </w:r>
      <w:r w:rsidR="00C10451" w:rsidRPr="009F355D">
        <w:rPr>
          <w:lang w:val="en-US"/>
        </w:rPr>
        <w:t xml:space="preserve">as well as </w:t>
      </w:r>
      <w:r w:rsidRPr="009F355D">
        <w:rPr>
          <w:lang w:val="en-US"/>
        </w:rPr>
        <w:t xml:space="preserve">and their motivations behind </w:t>
      </w:r>
      <w:r w:rsidR="007A5A9E" w:rsidRPr="009F355D">
        <w:rPr>
          <w:lang w:val="en-US"/>
        </w:rPr>
        <w:t xml:space="preserve">disclosure </w:t>
      </w:r>
      <w:r w:rsidRPr="009F355D">
        <w:rPr>
          <w:lang w:val="en-US"/>
        </w:rPr>
        <w:t>within these distinct environments</w:t>
      </w:r>
      <w:r w:rsidR="007A5A9E" w:rsidRPr="009F355D">
        <w:rPr>
          <w:lang w:val="en-US"/>
        </w:rPr>
        <w:t>. This will inform our thinking during this exciting time</w:t>
      </w:r>
      <w:r w:rsidRPr="009F355D">
        <w:rPr>
          <w:lang w:val="en-US"/>
        </w:rPr>
        <w:t xml:space="preserve"> as our concept of identity evolves</w:t>
      </w:r>
      <w:r w:rsidR="007A5A9E" w:rsidRPr="009F355D">
        <w:rPr>
          <w:lang w:val="en-US"/>
        </w:rPr>
        <w:t>,</w:t>
      </w:r>
      <w:r w:rsidRPr="009F355D">
        <w:rPr>
          <w:lang w:val="en-US"/>
        </w:rPr>
        <w:t xml:space="preserve"> and </w:t>
      </w:r>
      <w:r w:rsidR="002C5A79" w:rsidRPr="009F355D">
        <w:rPr>
          <w:lang w:val="en-US"/>
        </w:rPr>
        <w:t>as our</w:t>
      </w:r>
      <w:r w:rsidR="007A5A9E" w:rsidRPr="009F355D">
        <w:rPr>
          <w:lang w:val="en-US"/>
        </w:rPr>
        <w:t xml:space="preserve"> </w:t>
      </w:r>
      <w:r w:rsidRPr="009F355D">
        <w:rPr>
          <w:lang w:val="en-US"/>
        </w:rPr>
        <w:t>offline and online boundaries continue to merge.</w:t>
      </w:r>
    </w:p>
    <w:p w:rsidR="00FD4435" w:rsidRDefault="00FD4435" w:rsidP="00FD4435">
      <w:pPr>
        <w:spacing w:line="480" w:lineRule="auto"/>
        <w:rPr>
          <w:b/>
          <w:lang w:val="en-US"/>
        </w:rPr>
      </w:pPr>
    </w:p>
    <w:p w:rsidR="00FD4435" w:rsidRPr="00823039" w:rsidRDefault="00FD4435" w:rsidP="00FD4435">
      <w:pPr>
        <w:spacing w:line="480" w:lineRule="auto"/>
        <w:rPr>
          <w:b/>
          <w:lang w:val="en-US"/>
        </w:rPr>
      </w:pPr>
      <w:r w:rsidRPr="00823039">
        <w:rPr>
          <w:b/>
          <w:lang w:val="en-US"/>
        </w:rPr>
        <w:t>Acknowledgements</w:t>
      </w:r>
    </w:p>
    <w:p w:rsidR="00FD4435" w:rsidRPr="00823039" w:rsidRDefault="00FD4435" w:rsidP="00FD4435">
      <w:pPr>
        <w:spacing w:line="480" w:lineRule="auto"/>
        <w:rPr>
          <w:lang w:val="en-US"/>
        </w:rPr>
      </w:pPr>
      <w:r w:rsidRPr="00823039">
        <w:rPr>
          <w:lang w:val="en-US"/>
        </w:rPr>
        <w:t>This work was supported by EPSRC Grant (EP/J004995/1 SID: An Exploration of SuperIdentity). Colleagues on this grant are thanked for their helpful contributions to the current work. The authors would also like to thank Nicole</w:t>
      </w:r>
      <w:r>
        <w:rPr>
          <w:lang w:val="en-US"/>
        </w:rPr>
        <w:t xml:space="preserve"> Field for her assistance with the</w:t>
      </w:r>
      <w:r w:rsidRPr="00823039">
        <w:rPr>
          <w:lang w:val="en-US"/>
        </w:rPr>
        <w:t xml:space="preserve"> preparation</w:t>
      </w:r>
      <w:r>
        <w:rPr>
          <w:lang w:val="en-US"/>
        </w:rPr>
        <w:t xml:space="preserve"> of questionnaires</w:t>
      </w:r>
      <w:r w:rsidRPr="00823039">
        <w:rPr>
          <w:lang w:val="en-US"/>
        </w:rPr>
        <w:t>, data collection and coding.</w:t>
      </w:r>
    </w:p>
    <w:p w:rsidR="00A17906" w:rsidRPr="009F355D" w:rsidRDefault="00A17906">
      <w:pPr>
        <w:rPr>
          <w:i/>
          <w:iCs/>
          <w:lang w:val="en-US"/>
        </w:rPr>
      </w:pPr>
      <w:r w:rsidRPr="009F355D">
        <w:rPr>
          <w:i/>
          <w:iCs/>
          <w:lang w:val="en-US"/>
        </w:rPr>
        <w:br w:type="page"/>
      </w:r>
    </w:p>
    <w:p w:rsidR="008078F6" w:rsidRPr="009F355D" w:rsidRDefault="008078F6" w:rsidP="008078F6">
      <w:pPr>
        <w:spacing w:line="360" w:lineRule="auto"/>
        <w:jc w:val="center"/>
        <w:rPr>
          <w:i/>
          <w:iCs/>
          <w:lang w:val="en-US"/>
        </w:rPr>
      </w:pPr>
      <w:r w:rsidRPr="009F355D">
        <w:rPr>
          <w:i/>
          <w:iCs/>
          <w:lang w:val="en-US"/>
        </w:rPr>
        <w:lastRenderedPageBreak/>
        <w:t>References</w:t>
      </w:r>
    </w:p>
    <w:p w:rsidR="006342FD" w:rsidRPr="009F355D" w:rsidRDefault="006342FD" w:rsidP="006342FD">
      <w:pPr>
        <w:spacing w:after="0" w:line="240" w:lineRule="auto"/>
        <w:ind w:left="720" w:hanging="720"/>
        <w:rPr>
          <w:lang w:val="en-US"/>
        </w:rPr>
      </w:pPr>
      <w:proofErr w:type="spellStart"/>
      <w:proofErr w:type="gramStart"/>
      <w:r w:rsidRPr="009F355D">
        <w:rPr>
          <w:lang w:val="en-US"/>
        </w:rPr>
        <w:t>Amichai</w:t>
      </w:r>
      <w:proofErr w:type="spellEnd"/>
      <w:r w:rsidRPr="009F355D">
        <w:rPr>
          <w:lang w:val="en-US"/>
        </w:rPr>
        <w:t xml:space="preserve">-Hamburger, Y. &amp; </w:t>
      </w:r>
      <w:proofErr w:type="spellStart"/>
      <w:r w:rsidRPr="009F355D">
        <w:rPr>
          <w:lang w:val="en-US"/>
        </w:rPr>
        <w:t>Vinitzky</w:t>
      </w:r>
      <w:proofErr w:type="spellEnd"/>
      <w:r w:rsidRPr="009F355D">
        <w:rPr>
          <w:lang w:val="en-US"/>
        </w:rPr>
        <w:t>, G. (2010).</w:t>
      </w:r>
      <w:proofErr w:type="gramEnd"/>
      <w:r w:rsidRPr="009F355D">
        <w:rPr>
          <w:lang w:val="en-US"/>
        </w:rPr>
        <w:t xml:space="preserve"> </w:t>
      </w:r>
      <w:proofErr w:type="gramStart"/>
      <w:r w:rsidRPr="009F355D">
        <w:rPr>
          <w:lang w:val="en-US"/>
        </w:rPr>
        <w:t>Social network use and personality.</w:t>
      </w:r>
      <w:proofErr w:type="gramEnd"/>
      <w:r w:rsidRPr="009F355D">
        <w:rPr>
          <w:lang w:val="en-US"/>
        </w:rPr>
        <w:t xml:space="preserve"> </w:t>
      </w:r>
      <w:r w:rsidRPr="009F355D">
        <w:rPr>
          <w:i/>
          <w:lang w:val="en-US"/>
        </w:rPr>
        <w:t>Computers in Human Behavior, 26</w:t>
      </w:r>
      <w:r w:rsidRPr="009F355D">
        <w:rPr>
          <w:lang w:val="en-US"/>
        </w:rPr>
        <w:t xml:space="preserve">, 1289-1295. </w:t>
      </w:r>
      <w:proofErr w:type="spellStart"/>
      <w:proofErr w:type="gramStart"/>
      <w:r w:rsidRPr="009F355D">
        <w:rPr>
          <w:lang w:val="en-US"/>
        </w:rPr>
        <w:t>doi</w:t>
      </w:r>
      <w:proofErr w:type="spellEnd"/>
      <w:proofErr w:type="gramEnd"/>
      <w:r w:rsidRPr="009F355D">
        <w:rPr>
          <w:lang w:val="en-US"/>
        </w:rPr>
        <w:t xml:space="preserve">:  10.1016/j.chb.2010.03.018 </w:t>
      </w:r>
    </w:p>
    <w:p w:rsidR="006342FD" w:rsidRPr="009F355D" w:rsidRDefault="006342FD" w:rsidP="006342FD">
      <w:pPr>
        <w:spacing w:after="0" w:line="240" w:lineRule="auto"/>
        <w:rPr>
          <w:lang w:val="en-US"/>
        </w:rPr>
      </w:pPr>
    </w:p>
    <w:p w:rsidR="00A17906" w:rsidRPr="009F355D" w:rsidRDefault="00A17906" w:rsidP="00A17906">
      <w:pPr>
        <w:spacing w:after="0" w:line="240" w:lineRule="auto"/>
        <w:ind w:left="720" w:hanging="720"/>
        <w:rPr>
          <w:rStyle w:val="Emphasis"/>
          <w:i w:val="0"/>
          <w:lang w:val="en-US"/>
        </w:rPr>
      </w:pPr>
      <w:proofErr w:type="spellStart"/>
      <w:r w:rsidRPr="009F355D">
        <w:rPr>
          <w:lang w:val="en-US"/>
        </w:rPr>
        <w:t>Barkhuus</w:t>
      </w:r>
      <w:proofErr w:type="spellEnd"/>
      <w:r w:rsidRPr="009F355D">
        <w:rPr>
          <w:lang w:val="en-US"/>
        </w:rPr>
        <w:t xml:space="preserve">, L. (2012). The </w:t>
      </w:r>
      <w:proofErr w:type="spellStart"/>
      <w:r w:rsidRPr="009F355D">
        <w:rPr>
          <w:lang w:val="en-US"/>
        </w:rPr>
        <w:t>mis</w:t>
      </w:r>
      <w:proofErr w:type="spellEnd"/>
      <w:r w:rsidR="006D1BD7" w:rsidRPr="009F355D">
        <w:rPr>
          <w:lang w:val="en-US"/>
        </w:rPr>
        <w:t>-</w:t>
      </w:r>
      <w:r w:rsidRPr="009F355D">
        <w:rPr>
          <w:lang w:val="en-US"/>
        </w:rPr>
        <w:t xml:space="preserve">measurement of Privacy: Using contextual integrity to reconsider privacy in HCI. </w:t>
      </w:r>
      <w:proofErr w:type="gramStart"/>
      <w:r w:rsidRPr="009F355D">
        <w:rPr>
          <w:rStyle w:val="Emphasis"/>
          <w:lang w:val="en-US"/>
        </w:rPr>
        <w:t>In</w:t>
      </w:r>
      <w:r w:rsidRPr="009F355D">
        <w:rPr>
          <w:lang w:val="en-US"/>
        </w:rPr>
        <w:t xml:space="preserve"> </w:t>
      </w:r>
      <w:r w:rsidRPr="009F355D">
        <w:rPr>
          <w:rStyle w:val="Emphasis"/>
          <w:lang w:val="en-US"/>
        </w:rPr>
        <w:t xml:space="preserve">ACM SIGCHI Conference on Human Factors in Computing </w:t>
      </w:r>
      <w:r w:rsidR="002C5A79" w:rsidRPr="009F355D">
        <w:rPr>
          <w:rStyle w:val="Emphasis"/>
          <w:lang w:val="en-US"/>
        </w:rPr>
        <w:t>Systems (CHI2012),</w:t>
      </w:r>
      <w:r w:rsidRPr="009F355D">
        <w:rPr>
          <w:rStyle w:val="Emphasis"/>
          <w:lang w:val="en-US"/>
        </w:rPr>
        <w:t xml:space="preserve"> May</w:t>
      </w:r>
      <w:r w:rsidR="002C5A79" w:rsidRPr="009F355D">
        <w:rPr>
          <w:rStyle w:val="Emphasis"/>
          <w:lang w:val="en-US"/>
        </w:rPr>
        <w:t xml:space="preserve"> 5-10,</w:t>
      </w:r>
      <w:r w:rsidRPr="009F355D">
        <w:rPr>
          <w:rStyle w:val="Emphasis"/>
          <w:lang w:val="en-US"/>
        </w:rPr>
        <w:t xml:space="preserve"> 2012, Austin, Texas USA.</w:t>
      </w:r>
      <w:proofErr w:type="gramEnd"/>
      <w:r w:rsidR="002C5A79" w:rsidRPr="009F355D">
        <w:rPr>
          <w:rStyle w:val="Emphasis"/>
          <w:i w:val="0"/>
          <w:lang w:val="en-US"/>
        </w:rPr>
        <w:t xml:space="preserve"> </w:t>
      </w:r>
      <w:proofErr w:type="spellStart"/>
      <w:proofErr w:type="gramStart"/>
      <w:r w:rsidR="002C5A79" w:rsidRPr="009F355D">
        <w:rPr>
          <w:color w:val="000000"/>
          <w:shd w:val="clear" w:color="auto" w:fill="FFFFFF"/>
          <w:lang w:val="en-US"/>
        </w:rPr>
        <w:t>doi</w:t>
      </w:r>
      <w:proofErr w:type="spellEnd"/>
      <w:proofErr w:type="gramEnd"/>
      <w:r w:rsidR="002C5A79" w:rsidRPr="009F355D">
        <w:rPr>
          <w:color w:val="000000"/>
          <w:shd w:val="clear" w:color="auto" w:fill="FFFFFF"/>
          <w:lang w:val="en-US"/>
        </w:rPr>
        <w:t xml:space="preserve">: </w:t>
      </w:r>
      <w:r w:rsidR="002C5A79" w:rsidRPr="009F355D">
        <w:rPr>
          <w:rFonts w:cs="Arial"/>
          <w:shd w:val="clear" w:color="auto" w:fill="FFFFFF"/>
          <w:lang w:val="en-US"/>
        </w:rPr>
        <w:t>10.1145/2207676.2207727</w:t>
      </w:r>
    </w:p>
    <w:p w:rsidR="00A17906" w:rsidRPr="009F355D" w:rsidRDefault="00A17906" w:rsidP="00A17906">
      <w:pPr>
        <w:spacing w:after="0" w:line="240" w:lineRule="auto"/>
        <w:rPr>
          <w:rFonts w:eastAsia="Times New Roman" w:cs="Arial"/>
          <w:lang w:val="en-US" w:eastAsia="en-GB"/>
        </w:rPr>
      </w:pPr>
    </w:p>
    <w:p w:rsidR="00A17906" w:rsidRPr="009F355D" w:rsidRDefault="00A17906" w:rsidP="00A17906">
      <w:pPr>
        <w:spacing w:after="0" w:line="240" w:lineRule="auto"/>
        <w:ind w:left="720" w:hanging="720"/>
        <w:rPr>
          <w:rFonts w:cs="Calibri"/>
          <w:noProof/>
          <w:lang w:val="en-US"/>
        </w:rPr>
      </w:pPr>
      <w:bookmarkStart w:id="1" w:name="_ENREF_3"/>
      <w:r w:rsidRPr="009F355D">
        <w:rPr>
          <w:rFonts w:cs="Calibri"/>
          <w:noProof/>
          <w:lang w:val="en-US"/>
        </w:rPr>
        <w:t>Beer, D. (2008)</w:t>
      </w:r>
      <w:r w:rsidR="002C5A79" w:rsidRPr="009F355D">
        <w:rPr>
          <w:rFonts w:cs="Calibri"/>
          <w:noProof/>
          <w:lang w:val="en-US"/>
        </w:rPr>
        <w:t>.</w:t>
      </w:r>
      <w:r w:rsidRPr="009F355D">
        <w:rPr>
          <w:rFonts w:cs="Calibri"/>
          <w:noProof/>
          <w:lang w:val="en-US"/>
        </w:rPr>
        <w:t xml:space="preserve"> Social network(ing) sites…revisting the story so far: A response to danah boyd &amp; Nicole Ellison. </w:t>
      </w:r>
      <w:r w:rsidRPr="009F355D">
        <w:rPr>
          <w:rFonts w:cs="Calibri"/>
          <w:i/>
          <w:noProof/>
          <w:lang w:val="en-US"/>
        </w:rPr>
        <w:t>Journal of Computer-Mediated Communication</w:t>
      </w:r>
      <w:r w:rsidRPr="009F355D">
        <w:rPr>
          <w:rFonts w:cs="Calibri"/>
          <w:noProof/>
          <w:lang w:val="en-US"/>
        </w:rPr>
        <w:t xml:space="preserve">, </w:t>
      </w:r>
      <w:r w:rsidRPr="009F355D">
        <w:rPr>
          <w:rFonts w:cs="Calibri"/>
          <w:i/>
          <w:noProof/>
          <w:lang w:val="en-US"/>
        </w:rPr>
        <w:t>13</w:t>
      </w:r>
      <w:r w:rsidRPr="009F355D">
        <w:rPr>
          <w:rFonts w:cs="Calibri"/>
          <w:noProof/>
          <w:lang w:val="en-US"/>
        </w:rPr>
        <w:t xml:space="preserve">, 516-529. doi: </w:t>
      </w:r>
      <w:r w:rsidRPr="009F355D">
        <w:rPr>
          <w:rFonts w:cs="AdvPS94BA"/>
          <w:lang w:val="en-US"/>
        </w:rPr>
        <w:t>10.1111/j.1083-6101.2008.00408.x</w:t>
      </w:r>
    </w:p>
    <w:p w:rsidR="00A17906" w:rsidRPr="009F355D" w:rsidRDefault="00A17906" w:rsidP="00A17906">
      <w:pPr>
        <w:spacing w:after="0" w:line="240" w:lineRule="auto"/>
        <w:ind w:left="720" w:hanging="720"/>
        <w:rPr>
          <w:rFonts w:cs="Calibri"/>
          <w:noProof/>
          <w:lang w:val="en-US"/>
        </w:rPr>
      </w:pPr>
    </w:p>
    <w:p w:rsidR="00A17906" w:rsidRPr="009F355D" w:rsidRDefault="00571D8A" w:rsidP="00A17906">
      <w:pPr>
        <w:spacing w:after="0" w:line="240" w:lineRule="auto"/>
        <w:ind w:left="720" w:hanging="720"/>
        <w:rPr>
          <w:rFonts w:eastAsia="Times New Roman" w:cs="Arial"/>
          <w:lang w:val="en-US" w:eastAsia="en-GB"/>
        </w:rPr>
      </w:pPr>
      <w:r w:rsidRPr="009F355D">
        <w:rPr>
          <w:rFonts w:cs="Calibri"/>
          <w:noProof/>
          <w:lang w:val="en-US"/>
        </w:rPr>
        <w:t>Bettencourt, B. A., and</w:t>
      </w:r>
      <w:r w:rsidR="00A17906" w:rsidRPr="009F355D">
        <w:rPr>
          <w:rFonts w:cs="Calibri"/>
          <w:noProof/>
          <w:lang w:val="en-US"/>
        </w:rPr>
        <w:t xml:space="preserve"> Hume, D. (1999). The cognitive contents of social-group identity: Values, emotions, and relationships. </w:t>
      </w:r>
      <w:r w:rsidR="00A17906" w:rsidRPr="009F355D">
        <w:rPr>
          <w:rFonts w:cs="Calibri"/>
          <w:i/>
          <w:noProof/>
          <w:lang w:val="en-US"/>
        </w:rPr>
        <w:t>European Journal of Social Psychology, 29</w:t>
      </w:r>
      <w:r w:rsidR="00A17906" w:rsidRPr="009F355D">
        <w:rPr>
          <w:rFonts w:cs="Calibri"/>
          <w:noProof/>
          <w:lang w:val="en-US"/>
        </w:rPr>
        <w:t>(1), 113-121. doi: 10.1002/(sici)1099-0992(199902)29:1&lt;113::aid-ejsp911&gt;3.0.co;2-g</w:t>
      </w:r>
      <w:bookmarkEnd w:id="1"/>
    </w:p>
    <w:p w:rsidR="00A17906" w:rsidRPr="009F355D" w:rsidRDefault="00A17906" w:rsidP="004B0CE1">
      <w:pPr>
        <w:autoSpaceDE w:val="0"/>
        <w:autoSpaceDN w:val="0"/>
        <w:adjustRightInd w:val="0"/>
        <w:spacing w:after="0" w:line="240" w:lineRule="auto"/>
        <w:rPr>
          <w:rFonts w:eastAsia="Times New Roman" w:cs="Arial"/>
          <w:lang w:val="en-US" w:eastAsia="en-GB"/>
        </w:rPr>
      </w:pPr>
    </w:p>
    <w:p w:rsidR="00A25808" w:rsidRPr="009F355D" w:rsidRDefault="00A25808" w:rsidP="00A17906">
      <w:pPr>
        <w:autoSpaceDE w:val="0"/>
        <w:autoSpaceDN w:val="0"/>
        <w:adjustRightInd w:val="0"/>
        <w:spacing w:after="0" w:line="240" w:lineRule="auto"/>
        <w:ind w:left="720" w:hanging="720"/>
        <w:rPr>
          <w:rFonts w:eastAsia="Times New Roman" w:cs="Arial"/>
          <w:lang w:val="en-US" w:eastAsia="en-GB"/>
        </w:rPr>
      </w:pPr>
      <w:proofErr w:type="gramStart"/>
      <w:r w:rsidRPr="009F355D">
        <w:rPr>
          <w:rFonts w:eastAsia="Times New Roman" w:cs="Arial"/>
          <w:lang w:val="en-US" w:eastAsia="en-GB"/>
        </w:rPr>
        <w:t>boyd</w:t>
      </w:r>
      <w:proofErr w:type="gramEnd"/>
      <w:r w:rsidRPr="009F355D">
        <w:rPr>
          <w:rFonts w:eastAsia="Times New Roman" w:cs="Arial"/>
          <w:lang w:val="en-US" w:eastAsia="en-GB"/>
        </w:rPr>
        <w:t xml:space="preserve">, d. </w:t>
      </w:r>
      <w:r w:rsidR="002C5A79" w:rsidRPr="009F355D">
        <w:rPr>
          <w:rFonts w:eastAsia="Times New Roman" w:cs="Arial"/>
          <w:lang w:val="en-US" w:eastAsia="en-GB"/>
        </w:rPr>
        <w:t xml:space="preserve">m. </w:t>
      </w:r>
      <w:r w:rsidRPr="009F355D">
        <w:rPr>
          <w:rFonts w:eastAsia="Times New Roman" w:cs="Arial"/>
          <w:lang w:val="en-US" w:eastAsia="en-GB"/>
        </w:rPr>
        <w:t xml:space="preserve">(2004).  Friendster and publicly articulated social networks. </w:t>
      </w:r>
      <w:proofErr w:type="gramStart"/>
      <w:r w:rsidR="002C5A79" w:rsidRPr="009F355D">
        <w:rPr>
          <w:rFonts w:eastAsia="Times New Roman" w:cs="Arial"/>
          <w:i/>
          <w:lang w:val="en-US" w:eastAsia="en-GB"/>
        </w:rPr>
        <w:t>In</w:t>
      </w:r>
      <w:r w:rsidRPr="009F355D">
        <w:rPr>
          <w:rFonts w:eastAsia="Times New Roman" w:cs="Arial"/>
          <w:i/>
          <w:lang w:val="en-US" w:eastAsia="en-GB"/>
        </w:rPr>
        <w:t xml:space="preserve"> ACM SIGCHI Conference on Human Factors and Computing Systems (CHI 2004), April 24-29, 2004, Vienna</w:t>
      </w:r>
      <w:r w:rsidRPr="009F355D">
        <w:rPr>
          <w:rFonts w:eastAsia="Times New Roman" w:cs="Arial"/>
          <w:lang w:val="en-US" w:eastAsia="en-GB"/>
        </w:rPr>
        <w:t>.</w:t>
      </w:r>
      <w:proofErr w:type="gramEnd"/>
      <w:r w:rsidR="002C5A79" w:rsidRPr="009F355D">
        <w:rPr>
          <w:rFonts w:eastAsia="Times New Roman" w:cs="Arial"/>
          <w:lang w:val="en-US" w:eastAsia="en-GB"/>
        </w:rPr>
        <w:t xml:space="preserve"> </w:t>
      </w:r>
      <w:proofErr w:type="spellStart"/>
      <w:proofErr w:type="gramStart"/>
      <w:r w:rsidR="002C5A79" w:rsidRPr="009F355D">
        <w:rPr>
          <w:color w:val="000000"/>
          <w:shd w:val="clear" w:color="auto" w:fill="FFFFFF"/>
          <w:lang w:val="en-US"/>
        </w:rPr>
        <w:t>doi</w:t>
      </w:r>
      <w:proofErr w:type="spellEnd"/>
      <w:proofErr w:type="gramEnd"/>
      <w:r w:rsidR="002C5A79" w:rsidRPr="009F355D">
        <w:rPr>
          <w:color w:val="000000"/>
          <w:shd w:val="clear" w:color="auto" w:fill="FFFFFF"/>
          <w:lang w:val="en-US"/>
        </w:rPr>
        <w:t xml:space="preserve">: </w:t>
      </w:r>
      <w:r w:rsidR="002C5A79" w:rsidRPr="009F355D">
        <w:rPr>
          <w:rFonts w:cs="Arial"/>
          <w:shd w:val="clear" w:color="auto" w:fill="FFFFFF"/>
          <w:lang w:val="en-US"/>
        </w:rPr>
        <w:t>10.1145/985921.986043</w:t>
      </w:r>
    </w:p>
    <w:p w:rsidR="00A25808" w:rsidRPr="009F355D" w:rsidRDefault="00A25808" w:rsidP="00A17906">
      <w:pPr>
        <w:autoSpaceDE w:val="0"/>
        <w:autoSpaceDN w:val="0"/>
        <w:adjustRightInd w:val="0"/>
        <w:spacing w:after="0" w:line="240" w:lineRule="auto"/>
        <w:ind w:left="720" w:hanging="720"/>
        <w:rPr>
          <w:lang w:val="en-US"/>
        </w:rPr>
      </w:pPr>
    </w:p>
    <w:p w:rsidR="00A17906" w:rsidRPr="009F355D" w:rsidRDefault="00571D8A" w:rsidP="00A17906">
      <w:pPr>
        <w:autoSpaceDE w:val="0"/>
        <w:autoSpaceDN w:val="0"/>
        <w:adjustRightInd w:val="0"/>
        <w:spacing w:after="0" w:line="240" w:lineRule="auto"/>
        <w:ind w:left="720" w:hanging="720"/>
        <w:rPr>
          <w:rFonts w:eastAsia="Times New Roman" w:cs="Arial"/>
          <w:lang w:val="en-US" w:eastAsia="en-GB"/>
        </w:rPr>
      </w:pPr>
      <w:proofErr w:type="gramStart"/>
      <w:r w:rsidRPr="009F355D">
        <w:rPr>
          <w:lang w:val="en-US"/>
        </w:rPr>
        <w:t>boyd</w:t>
      </w:r>
      <w:proofErr w:type="gramEnd"/>
      <w:r w:rsidRPr="009F355D">
        <w:rPr>
          <w:lang w:val="en-US"/>
        </w:rPr>
        <w:t>, d. m., and</w:t>
      </w:r>
      <w:r w:rsidR="00A17906" w:rsidRPr="009F355D">
        <w:rPr>
          <w:lang w:val="en-US"/>
        </w:rPr>
        <w:t xml:space="preserve"> Ellison, N. B. (2007). Social network sites: Definition, history, and scholarship. </w:t>
      </w:r>
      <w:r w:rsidR="00A17906" w:rsidRPr="009F355D">
        <w:rPr>
          <w:i/>
          <w:iCs/>
          <w:lang w:val="en-US"/>
        </w:rPr>
        <w:t>Journal of Computer-Mediated Communication</w:t>
      </w:r>
      <w:r w:rsidR="00A17906" w:rsidRPr="009F355D">
        <w:rPr>
          <w:lang w:val="en-US"/>
        </w:rPr>
        <w:t xml:space="preserve">, </w:t>
      </w:r>
      <w:r w:rsidR="00A17906" w:rsidRPr="009F355D">
        <w:rPr>
          <w:rStyle w:val="Emphasis"/>
          <w:lang w:val="en-US"/>
        </w:rPr>
        <w:t>13</w:t>
      </w:r>
      <w:r w:rsidR="002C5A79" w:rsidRPr="009F355D">
        <w:rPr>
          <w:lang w:val="en-US"/>
        </w:rPr>
        <w:t>(1), 210-230</w:t>
      </w:r>
      <w:r w:rsidR="00A17906" w:rsidRPr="009F355D">
        <w:rPr>
          <w:lang w:val="en-US"/>
        </w:rPr>
        <w:t>.</w:t>
      </w:r>
      <w:r w:rsidR="002C5A79" w:rsidRPr="009F355D">
        <w:rPr>
          <w:lang w:val="en-US"/>
        </w:rPr>
        <w:t xml:space="preserve"> </w:t>
      </w:r>
      <w:proofErr w:type="spellStart"/>
      <w:proofErr w:type="gramStart"/>
      <w:r w:rsidR="002C5A79" w:rsidRPr="009F355D">
        <w:rPr>
          <w:rFonts w:cs="Arial"/>
          <w:color w:val="000000"/>
          <w:shd w:val="clear" w:color="auto" w:fill="FFFFFF"/>
          <w:lang w:val="en-US"/>
        </w:rPr>
        <w:t>doi</w:t>
      </w:r>
      <w:proofErr w:type="spellEnd"/>
      <w:proofErr w:type="gramEnd"/>
      <w:r w:rsidR="002C5A79" w:rsidRPr="009F355D">
        <w:rPr>
          <w:rFonts w:cs="Arial"/>
          <w:color w:val="000000"/>
          <w:shd w:val="clear" w:color="auto" w:fill="FFFFFF"/>
          <w:lang w:val="en-US"/>
        </w:rPr>
        <w:t>: 10.1111/j.1083-6101.2007.00393.x</w:t>
      </w:r>
    </w:p>
    <w:p w:rsidR="00A17906" w:rsidRPr="009F355D" w:rsidRDefault="00A17906" w:rsidP="00A17906">
      <w:pPr>
        <w:autoSpaceDE w:val="0"/>
        <w:autoSpaceDN w:val="0"/>
        <w:adjustRightInd w:val="0"/>
        <w:spacing w:after="0" w:line="240" w:lineRule="auto"/>
        <w:ind w:left="720" w:hanging="720"/>
        <w:rPr>
          <w:rFonts w:cs="Calibri"/>
          <w:noProof/>
          <w:lang w:val="en-US"/>
        </w:rPr>
      </w:pPr>
      <w:bookmarkStart w:id="2" w:name="_ENREF_5"/>
    </w:p>
    <w:p w:rsidR="006D1BD7" w:rsidRPr="009F355D" w:rsidRDefault="00571D8A" w:rsidP="006D1BD7">
      <w:pPr>
        <w:autoSpaceDE w:val="0"/>
        <w:autoSpaceDN w:val="0"/>
        <w:adjustRightInd w:val="0"/>
        <w:spacing w:after="0" w:line="240" w:lineRule="auto"/>
        <w:ind w:left="720" w:hanging="720"/>
        <w:rPr>
          <w:rFonts w:cs="Calibri"/>
          <w:noProof/>
          <w:lang w:val="en-US"/>
        </w:rPr>
      </w:pPr>
      <w:r w:rsidRPr="009F355D">
        <w:rPr>
          <w:rFonts w:cs="Calibri"/>
          <w:noProof/>
          <w:lang w:val="en-US"/>
        </w:rPr>
        <w:t>Boyle, K. and</w:t>
      </w:r>
      <w:r w:rsidR="006D1BD7" w:rsidRPr="009F355D">
        <w:rPr>
          <w:rFonts w:cs="Calibri"/>
          <w:noProof/>
          <w:lang w:val="en-US"/>
        </w:rPr>
        <w:t xml:space="preserve"> Johnson, T. J. (2010). MySpace is your space? Examining self-presentation of MySpace users. </w:t>
      </w:r>
      <w:r w:rsidR="006D1BD7" w:rsidRPr="009F355D">
        <w:rPr>
          <w:rFonts w:cs="Calibri"/>
          <w:i/>
          <w:noProof/>
          <w:lang w:val="en-US"/>
        </w:rPr>
        <w:t>Computers in Human Behavior</w:t>
      </w:r>
      <w:r w:rsidR="006D1BD7" w:rsidRPr="009F355D">
        <w:rPr>
          <w:rFonts w:cs="Calibri"/>
          <w:noProof/>
          <w:lang w:val="en-US"/>
        </w:rPr>
        <w:t xml:space="preserve">, </w:t>
      </w:r>
      <w:r w:rsidR="006D1BD7" w:rsidRPr="009F355D">
        <w:rPr>
          <w:rFonts w:cs="Calibri"/>
          <w:i/>
          <w:noProof/>
          <w:lang w:val="en-US"/>
        </w:rPr>
        <w:t>26</w:t>
      </w:r>
      <w:r w:rsidR="006D1BD7" w:rsidRPr="009F355D">
        <w:rPr>
          <w:rFonts w:cs="Calibri"/>
          <w:noProof/>
          <w:lang w:val="en-US"/>
        </w:rPr>
        <w:t xml:space="preserve">, 1392-1399. doi: 10.1016/j.chb.2010.04.015 </w:t>
      </w:r>
    </w:p>
    <w:p w:rsidR="006D1BD7" w:rsidRPr="009F355D" w:rsidRDefault="006D1BD7" w:rsidP="00A17906">
      <w:pPr>
        <w:autoSpaceDE w:val="0"/>
        <w:autoSpaceDN w:val="0"/>
        <w:adjustRightInd w:val="0"/>
        <w:spacing w:after="0" w:line="240" w:lineRule="auto"/>
        <w:ind w:left="720" w:hanging="720"/>
        <w:rPr>
          <w:rFonts w:cs="Calibri"/>
          <w:noProof/>
          <w:lang w:val="en-US"/>
        </w:rPr>
      </w:pPr>
    </w:p>
    <w:p w:rsidR="00A17906" w:rsidRPr="009F355D" w:rsidRDefault="00571D8A" w:rsidP="00A17906">
      <w:pPr>
        <w:autoSpaceDE w:val="0"/>
        <w:autoSpaceDN w:val="0"/>
        <w:adjustRightInd w:val="0"/>
        <w:spacing w:after="0" w:line="240" w:lineRule="auto"/>
        <w:ind w:left="720" w:hanging="720"/>
        <w:rPr>
          <w:rFonts w:cs="Times New Roman"/>
          <w:lang w:val="en-US"/>
        </w:rPr>
      </w:pPr>
      <w:r w:rsidRPr="009F355D">
        <w:rPr>
          <w:rFonts w:cs="Calibri"/>
          <w:noProof/>
          <w:lang w:val="en-US"/>
        </w:rPr>
        <w:t>Buchanan, T., Johnson, J. A., and</w:t>
      </w:r>
      <w:r w:rsidR="00A17906" w:rsidRPr="009F355D">
        <w:rPr>
          <w:rFonts w:cs="Calibri"/>
          <w:noProof/>
          <w:lang w:val="en-US"/>
        </w:rPr>
        <w:t xml:space="preserve"> Goldberg, L. R. (2005). Implementing a Five-Fa</w:t>
      </w:r>
      <w:r w:rsidRPr="009F355D">
        <w:rPr>
          <w:rFonts w:cs="Calibri"/>
          <w:noProof/>
          <w:lang w:val="en-US"/>
        </w:rPr>
        <w:t>ctor Personality Inventory for use on the i</w:t>
      </w:r>
      <w:r w:rsidR="00A17906" w:rsidRPr="009F355D">
        <w:rPr>
          <w:rFonts w:cs="Calibri"/>
          <w:noProof/>
          <w:lang w:val="en-US"/>
        </w:rPr>
        <w:t xml:space="preserve">nternet. </w:t>
      </w:r>
      <w:r w:rsidR="00A17906" w:rsidRPr="009F355D">
        <w:rPr>
          <w:rFonts w:cs="Calibri"/>
          <w:i/>
          <w:noProof/>
          <w:lang w:val="en-US"/>
        </w:rPr>
        <w:t>European Journal of Psychological Assessment, 21</w:t>
      </w:r>
      <w:r w:rsidR="00A17906" w:rsidRPr="009F355D">
        <w:rPr>
          <w:rFonts w:cs="Calibri"/>
          <w:noProof/>
          <w:lang w:val="en-US"/>
        </w:rPr>
        <w:t>(2), 115-127. doi: 10.1027/1015-5759.21.2.115</w:t>
      </w:r>
      <w:bookmarkEnd w:id="2"/>
    </w:p>
    <w:p w:rsidR="00A17906" w:rsidRPr="009F355D" w:rsidRDefault="00A17906" w:rsidP="00A17906">
      <w:pPr>
        <w:spacing w:after="0" w:line="240" w:lineRule="auto"/>
        <w:rPr>
          <w:lang w:val="en-US"/>
        </w:rPr>
      </w:pPr>
    </w:p>
    <w:p w:rsidR="00A17906" w:rsidRPr="009F355D" w:rsidRDefault="00A17906" w:rsidP="00A17906">
      <w:pPr>
        <w:spacing w:after="0" w:line="240" w:lineRule="auto"/>
        <w:ind w:left="720" w:hanging="720"/>
        <w:rPr>
          <w:rStyle w:val="Emphasis"/>
          <w:i w:val="0"/>
          <w:lang w:val="en-US"/>
        </w:rPr>
      </w:pPr>
      <w:proofErr w:type="gramStart"/>
      <w:r w:rsidRPr="009F355D">
        <w:rPr>
          <w:lang w:val="en-US"/>
        </w:rPr>
        <w:t xml:space="preserve">Caine, K., </w:t>
      </w:r>
      <w:proofErr w:type="spellStart"/>
      <w:r w:rsidRPr="009F355D">
        <w:rPr>
          <w:lang w:val="en-US"/>
        </w:rPr>
        <w:t>Kisselburgh</w:t>
      </w:r>
      <w:proofErr w:type="spellEnd"/>
      <w:r w:rsidRPr="009F355D">
        <w:rPr>
          <w:lang w:val="en-US"/>
        </w:rPr>
        <w:t xml:space="preserve">, L. G., and </w:t>
      </w:r>
      <w:proofErr w:type="spellStart"/>
      <w:r w:rsidRPr="009F355D">
        <w:rPr>
          <w:lang w:val="en-US"/>
        </w:rPr>
        <w:t>Lareau</w:t>
      </w:r>
      <w:proofErr w:type="spellEnd"/>
      <w:r w:rsidR="006D1BD7" w:rsidRPr="009F355D">
        <w:rPr>
          <w:lang w:val="en-US"/>
        </w:rPr>
        <w:t>,</w:t>
      </w:r>
      <w:r w:rsidRPr="009F355D">
        <w:rPr>
          <w:lang w:val="en-US"/>
        </w:rPr>
        <w:t xml:space="preserve"> L. (2011).</w:t>
      </w:r>
      <w:proofErr w:type="gramEnd"/>
      <w:r w:rsidRPr="009F355D">
        <w:rPr>
          <w:lang w:val="en-US"/>
        </w:rPr>
        <w:t xml:space="preserve"> Audience visualization influences disclosures in online social networks. </w:t>
      </w:r>
      <w:r w:rsidRPr="009F355D">
        <w:rPr>
          <w:rStyle w:val="Emphasis"/>
          <w:lang w:val="en-US"/>
        </w:rPr>
        <w:t>In</w:t>
      </w:r>
      <w:r w:rsidRPr="009F355D">
        <w:rPr>
          <w:lang w:val="en-US"/>
        </w:rPr>
        <w:t xml:space="preserve"> </w:t>
      </w:r>
      <w:r w:rsidRPr="009F355D">
        <w:rPr>
          <w:rStyle w:val="Emphasis"/>
          <w:lang w:val="en-US"/>
        </w:rPr>
        <w:t>ACM SIGCHI Conference on Human Factors</w:t>
      </w:r>
      <w:r w:rsidR="00571D8A" w:rsidRPr="009F355D">
        <w:rPr>
          <w:rStyle w:val="Emphasis"/>
          <w:lang w:val="en-US"/>
        </w:rPr>
        <w:t xml:space="preserve"> in Computing Systems: Extended Abstracts (CHI2011)</w:t>
      </w:r>
      <w:r w:rsidRPr="009F355D">
        <w:rPr>
          <w:rStyle w:val="Emphasis"/>
          <w:lang w:val="en-US"/>
        </w:rPr>
        <w:t>, May 12, 2011 Vancouver, BC, Canada.</w:t>
      </w:r>
      <w:r w:rsidR="00571D8A" w:rsidRPr="009F355D">
        <w:rPr>
          <w:rStyle w:val="Emphasis"/>
          <w:lang w:val="en-US"/>
        </w:rPr>
        <w:t xml:space="preserve"> </w:t>
      </w:r>
      <w:proofErr w:type="spellStart"/>
      <w:proofErr w:type="gramStart"/>
      <w:r w:rsidR="00571D8A" w:rsidRPr="009F355D">
        <w:rPr>
          <w:color w:val="000000"/>
          <w:shd w:val="clear" w:color="auto" w:fill="FFFFFF"/>
          <w:lang w:val="en-US"/>
        </w:rPr>
        <w:t>doi</w:t>
      </w:r>
      <w:proofErr w:type="spellEnd"/>
      <w:proofErr w:type="gramEnd"/>
      <w:r w:rsidR="00571D8A" w:rsidRPr="009F355D">
        <w:rPr>
          <w:color w:val="000000"/>
          <w:shd w:val="clear" w:color="auto" w:fill="FFFFFF"/>
          <w:lang w:val="en-US"/>
        </w:rPr>
        <w:t xml:space="preserve">: </w:t>
      </w:r>
      <w:r w:rsidR="00571D8A" w:rsidRPr="009F355D">
        <w:rPr>
          <w:rFonts w:cs="Arial"/>
          <w:shd w:val="clear" w:color="auto" w:fill="FFFFFF"/>
          <w:lang w:val="en-US"/>
        </w:rPr>
        <w:t>10.1145/1979742.1979825</w:t>
      </w:r>
    </w:p>
    <w:p w:rsidR="00A17906" w:rsidRPr="009F355D" w:rsidRDefault="00A17906" w:rsidP="00A17906">
      <w:pPr>
        <w:spacing w:after="0" w:line="240" w:lineRule="auto"/>
        <w:rPr>
          <w:rStyle w:val="reference-text"/>
          <w:lang w:val="en-US"/>
        </w:rPr>
      </w:pPr>
    </w:p>
    <w:p w:rsidR="00A17906" w:rsidRPr="009F355D" w:rsidRDefault="00571D8A" w:rsidP="00A17906">
      <w:pPr>
        <w:spacing w:after="0" w:line="240" w:lineRule="auto"/>
        <w:ind w:left="720" w:hanging="720"/>
        <w:rPr>
          <w:rStyle w:val="reference-text"/>
          <w:lang w:val="en-US"/>
        </w:rPr>
      </w:pPr>
      <w:r w:rsidRPr="009F355D">
        <w:rPr>
          <w:rFonts w:cs="Calibri"/>
          <w:noProof/>
          <w:lang w:val="en-US"/>
        </w:rPr>
        <w:t>Carpenter, S., and</w:t>
      </w:r>
      <w:r w:rsidR="00A17906" w:rsidRPr="009F355D">
        <w:rPr>
          <w:rFonts w:cs="Calibri"/>
          <w:noProof/>
          <w:lang w:val="en-US"/>
        </w:rPr>
        <w:t xml:space="preserve"> Meade-Pruitt, S. M. (2008). Does the Twenty Statements Test Elicit Self-Concept Aspects that are Most Descriptive? </w:t>
      </w:r>
      <w:r w:rsidR="00A17906" w:rsidRPr="009F355D">
        <w:rPr>
          <w:rFonts w:cs="Calibri"/>
          <w:i/>
          <w:noProof/>
          <w:lang w:val="en-US"/>
        </w:rPr>
        <w:t>World Cultures eJournal, 16</w:t>
      </w:r>
      <w:r w:rsidRPr="009F355D">
        <w:rPr>
          <w:rFonts w:cs="Calibri"/>
          <w:noProof/>
          <w:lang w:val="en-US"/>
        </w:rPr>
        <w:t xml:space="preserve">(1). </w:t>
      </w:r>
      <w:r w:rsidRPr="009F355D">
        <w:rPr>
          <w:rFonts w:cs="Arial"/>
          <w:color w:val="000000"/>
          <w:shd w:val="clear" w:color="auto" w:fill="FFFFFF"/>
          <w:lang w:val="en-US"/>
        </w:rPr>
        <w:t>Retrieved from: http://escholarship.org/uc/item/466355d4</w:t>
      </w:r>
    </w:p>
    <w:p w:rsidR="006342FD" w:rsidRPr="009F355D" w:rsidRDefault="006342FD" w:rsidP="006342FD">
      <w:pPr>
        <w:autoSpaceDE w:val="0"/>
        <w:autoSpaceDN w:val="0"/>
        <w:adjustRightInd w:val="0"/>
        <w:spacing w:after="0" w:line="240" w:lineRule="auto"/>
        <w:ind w:left="720" w:hanging="720"/>
        <w:rPr>
          <w:rFonts w:cs="Times New Roman"/>
          <w:lang w:val="en-US"/>
        </w:rPr>
      </w:pPr>
    </w:p>
    <w:p w:rsidR="006342FD" w:rsidRPr="009F355D" w:rsidRDefault="006342FD" w:rsidP="006342FD">
      <w:pPr>
        <w:autoSpaceDE w:val="0"/>
        <w:autoSpaceDN w:val="0"/>
        <w:adjustRightInd w:val="0"/>
        <w:spacing w:after="0" w:line="240" w:lineRule="auto"/>
        <w:ind w:left="720" w:hanging="720"/>
        <w:rPr>
          <w:rFonts w:cs="Times New Roman"/>
          <w:i/>
          <w:iCs/>
          <w:lang w:val="en-US"/>
        </w:rPr>
      </w:pPr>
      <w:proofErr w:type="gramStart"/>
      <w:r w:rsidRPr="009F355D">
        <w:rPr>
          <w:rFonts w:cs="Times New Roman"/>
          <w:lang w:val="en-US"/>
        </w:rPr>
        <w:t>Carver, C. S., &amp; Glass, D. C. (1976).</w:t>
      </w:r>
      <w:proofErr w:type="gramEnd"/>
      <w:r w:rsidRPr="009F355D">
        <w:rPr>
          <w:rFonts w:cs="Times New Roman"/>
          <w:lang w:val="en-US"/>
        </w:rPr>
        <w:t xml:space="preserve"> The Self-consciousness scale: A discriminant validity study. </w:t>
      </w:r>
      <w:r w:rsidRPr="009F355D">
        <w:rPr>
          <w:rFonts w:cs="Times New Roman"/>
          <w:i/>
          <w:iCs/>
          <w:lang w:val="en-US"/>
        </w:rPr>
        <w:t>Journal</w:t>
      </w:r>
    </w:p>
    <w:p w:rsidR="00A17906" w:rsidRPr="009F355D" w:rsidRDefault="006342FD" w:rsidP="006342FD">
      <w:pPr>
        <w:spacing w:after="0" w:line="240" w:lineRule="auto"/>
        <w:ind w:left="720"/>
        <w:rPr>
          <w:lang w:val="en-US"/>
        </w:rPr>
      </w:pPr>
      <w:proofErr w:type="gramStart"/>
      <w:r w:rsidRPr="009F355D">
        <w:rPr>
          <w:rFonts w:cs="Times New Roman"/>
          <w:i/>
          <w:iCs/>
          <w:lang w:val="en-US"/>
        </w:rPr>
        <w:t>of</w:t>
      </w:r>
      <w:proofErr w:type="gramEnd"/>
      <w:r w:rsidRPr="009F355D">
        <w:rPr>
          <w:rFonts w:cs="Times New Roman"/>
          <w:i/>
          <w:iCs/>
          <w:lang w:val="en-US"/>
        </w:rPr>
        <w:t xml:space="preserve"> Personality Assessment, </w:t>
      </w:r>
      <w:r w:rsidRPr="009F355D">
        <w:rPr>
          <w:rFonts w:cs="Times New Roman"/>
          <w:bCs/>
          <w:i/>
          <w:lang w:val="en-US"/>
        </w:rPr>
        <w:t>40</w:t>
      </w:r>
      <w:r w:rsidRPr="009F355D">
        <w:rPr>
          <w:rFonts w:cs="Times New Roman"/>
          <w:b/>
          <w:bCs/>
          <w:lang w:val="en-US"/>
        </w:rPr>
        <w:t xml:space="preserve">, </w:t>
      </w:r>
      <w:r w:rsidRPr="009F355D">
        <w:rPr>
          <w:rFonts w:cs="Times New Roman"/>
          <w:lang w:val="en-US"/>
        </w:rPr>
        <w:t xml:space="preserve">169–172. </w:t>
      </w:r>
      <w:proofErr w:type="spellStart"/>
      <w:proofErr w:type="gramStart"/>
      <w:r w:rsidRPr="009F355D">
        <w:rPr>
          <w:rFonts w:cs="Times New Roman"/>
          <w:lang w:val="en-US"/>
        </w:rPr>
        <w:t>doi</w:t>
      </w:r>
      <w:proofErr w:type="spellEnd"/>
      <w:proofErr w:type="gramEnd"/>
      <w:r w:rsidRPr="009F355D">
        <w:rPr>
          <w:rFonts w:cs="Times New Roman"/>
          <w:lang w:val="en-US"/>
        </w:rPr>
        <w:t>: 10.1207/s15327752jpa4002_8</w:t>
      </w:r>
    </w:p>
    <w:p w:rsidR="006342FD" w:rsidRPr="009F355D" w:rsidRDefault="006342FD" w:rsidP="00764207">
      <w:pPr>
        <w:spacing w:after="0" w:line="240" w:lineRule="auto"/>
        <w:rPr>
          <w:lang w:val="en-US"/>
        </w:rPr>
      </w:pPr>
    </w:p>
    <w:p w:rsidR="005C4105" w:rsidRPr="009F355D" w:rsidRDefault="005C4105" w:rsidP="001D0042">
      <w:pPr>
        <w:spacing w:after="0" w:line="240" w:lineRule="auto"/>
        <w:ind w:left="720" w:hanging="720"/>
        <w:rPr>
          <w:lang w:val="en-US"/>
        </w:rPr>
      </w:pPr>
      <w:proofErr w:type="gramStart"/>
      <w:r w:rsidRPr="009F355D">
        <w:rPr>
          <w:rStyle w:val="reference-text"/>
          <w:lang w:val="en-US"/>
        </w:rPr>
        <w:t xml:space="preserve">Child, J. T. &amp; </w:t>
      </w:r>
      <w:proofErr w:type="spellStart"/>
      <w:r w:rsidRPr="009F355D">
        <w:rPr>
          <w:rStyle w:val="reference-text"/>
          <w:lang w:val="en-US"/>
        </w:rPr>
        <w:t>Agyeman-Budu</w:t>
      </w:r>
      <w:proofErr w:type="spellEnd"/>
      <w:r w:rsidRPr="009F355D">
        <w:rPr>
          <w:rStyle w:val="reference-text"/>
          <w:lang w:val="en-US"/>
        </w:rPr>
        <w:t>, E. A. (2010).</w:t>
      </w:r>
      <w:proofErr w:type="gramEnd"/>
      <w:r w:rsidRPr="009F355D">
        <w:rPr>
          <w:rStyle w:val="reference-text"/>
          <w:lang w:val="en-US"/>
        </w:rPr>
        <w:t xml:space="preserve"> Blogging privacy management rule development: The impact of self-monitoring skills, concerns for appropriateness, and blogging frequency. Computers in Human Behavior, 26, 957-963. </w:t>
      </w:r>
      <w:proofErr w:type="spellStart"/>
      <w:proofErr w:type="gramStart"/>
      <w:r w:rsidRPr="009F355D">
        <w:rPr>
          <w:rStyle w:val="reference-text"/>
          <w:lang w:val="en-US"/>
        </w:rPr>
        <w:t>doi</w:t>
      </w:r>
      <w:proofErr w:type="spellEnd"/>
      <w:proofErr w:type="gramEnd"/>
      <w:r w:rsidRPr="009F355D">
        <w:rPr>
          <w:rStyle w:val="reference-text"/>
          <w:lang w:val="en-US"/>
        </w:rPr>
        <w:t>: 10.1016/j.chb.2010.02.009</w:t>
      </w:r>
    </w:p>
    <w:p w:rsidR="005C4105" w:rsidRPr="009F355D" w:rsidRDefault="005C4105" w:rsidP="001D0042">
      <w:pPr>
        <w:spacing w:after="0" w:line="240" w:lineRule="auto"/>
        <w:ind w:left="720" w:hanging="720"/>
        <w:rPr>
          <w:lang w:val="en-US"/>
        </w:rPr>
      </w:pPr>
    </w:p>
    <w:p w:rsidR="005F1D03" w:rsidRDefault="005F1D03" w:rsidP="001D0042">
      <w:pPr>
        <w:spacing w:after="0" w:line="240" w:lineRule="auto"/>
        <w:ind w:left="720" w:hanging="720"/>
        <w:rPr>
          <w:lang w:val="en-US"/>
        </w:rPr>
      </w:pPr>
    </w:p>
    <w:p w:rsidR="005F1D03" w:rsidRDefault="005F1D03" w:rsidP="001D0042">
      <w:pPr>
        <w:spacing w:after="0" w:line="240" w:lineRule="auto"/>
        <w:ind w:left="720" w:hanging="720"/>
        <w:rPr>
          <w:lang w:val="en-US"/>
        </w:rPr>
      </w:pPr>
    </w:p>
    <w:p w:rsidR="005F1D03" w:rsidRDefault="005F1D03" w:rsidP="001D0042">
      <w:pPr>
        <w:spacing w:after="0" w:line="240" w:lineRule="auto"/>
        <w:ind w:left="720" w:hanging="720"/>
        <w:rPr>
          <w:lang w:val="en-US"/>
        </w:rPr>
      </w:pPr>
      <w:r w:rsidRPr="00823039">
        <w:rPr>
          <w:lang w:val="en-US"/>
        </w:rPr>
        <w:lastRenderedPageBreak/>
        <w:t xml:space="preserve">Del Prado, A. M., Church, A. T., </w:t>
      </w:r>
      <w:proofErr w:type="spellStart"/>
      <w:r w:rsidRPr="00823039">
        <w:rPr>
          <w:lang w:val="en-US"/>
        </w:rPr>
        <w:t>Katigbak</w:t>
      </w:r>
      <w:proofErr w:type="spellEnd"/>
      <w:r w:rsidRPr="00823039">
        <w:rPr>
          <w:lang w:val="en-US"/>
        </w:rPr>
        <w:t xml:space="preserve">, M. S., </w:t>
      </w:r>
      <w:proofErr w:type="spellStart"/>
      <w:r w:rsidRPr="00823039">
        <w:rPr>
          <w:lang w:val="en-US"/>
        </w:rPr>
        <w:t>Miramontes</w:t>
      </w:r>
      <w:proofErr w:type="spellEnd"/>
      <w:r w:rsidRPr="00823039">
        <w:rPr>
          <w:lang w:val="en-US"/>
        </w:rPr>
        <w:t xml:space="preserve">, L. G., </w:t>
      </w:r>
      <w:proofErr w:type="spellStart"/>
      <w:r w:rsidRPr="00823039">
        <w:rPr>
          <w:lang w:val="en-US"/>
        </w:rPr>
        <w:t>Whitty</w:t>
      </w:r>
      <w:proofErr w:type="spellEnd"/>
      <w:r w:rsidRPr="00823039">
        <w:rPr>
          <w:lang w:val="en-US"/>
        </w:rPr>
        <w:t xml:space="preserve">, M. T., Curtis, G. J., de Jesus Vargas-Flores, J., Ibanez-Reyes, J., Ortiz, F. A., &amp; Reyes, J. A. S. (2007). Culture, method and the content of self-concepts: Testing trait, individual-self-primacy, and cultural psychology perspectives. </w:t>
      </w:r>
      <w:r w:rsidRPr="00823039">
        <w:rPr>
          <w:i/>
          <w:lang w:val="en-US"/>
        </w:rPr>
        <w:t>Journal of Research in Personality, 41</w:t>
      </w:r>
      <w:r w:rsidRPr="00823039">
        <w:rPr>
          <w:lang w:val="en-US"/>
        </w:rPr>
        <w:t>, 1119-1160.</w:t>
      </w:r>
    </w:p>
    <w:p w:rsidR="005F1D03" w:rsidRDefault="005F1D03" w:rsidP="001D0042">
      <w:pPr>
        <w:spacing w:after="0" w:line="240" w:lineRule="auto"/>
        <w:ind w:left="720" w:hanging="720"/>
        <w:rPr>
          <w:lang w:val="en-US"/>
        </w:rPr>
      </w:pPr>
    </w:p>
    <w:p w:rsidR="001D0042" w:rsidRPr="009F355D" w:rsidRDefault="00571D8A" w:rsidP="001D0042">
      <w:pPr>
        <w:spacing w:after="0" w:line="240" w:lineRule="auto"/>
        <w:ind w:left="720" w:hanging="720"/>
        <w:rPr>
          <w:lang w:val="en-US"/>
        </w:rPr>
      </w:pPr>
      <w:proofErr w:type="gramStart"/>
      <w:r w:rsidRPr="009F355D">
        <w:rPr>
          <w:lang w:val="en-US"/>
        </w:rPr>
        <w:t xml:space="preserve">Ellison, N., </w:t>
      </w:r>
      <w:proofErr w:type="spellStart"/>
      <w:r w:rsidRPr="009F355D">
        <w:rPr>
          <w:lang w:val="en-US"/>
        </w:rPr>
        <w:t>Heino</w:t>
      </w:r>
      <w:proofErr w:type="spellEnd"/>
      <w:r w:rsidRPr="009F355D">
        <w:rPr>
          <w:lang w:val="en-US"/>
        </w:rPr>
        <w:t>, R., and</w:t>
      </w:r>
      <w:r w:rsidR="001D0042" w:rsidRPr="009F355D">
        <w:rPr>
          <w:lang w:val="en-US"/>
        </w:rPr>
        <w:t xml:space="preserve"> Gibbs, J. (2006).</w:t>
      </w:r>
      <w:proofErr w:type="gramEnd"/>
      <w:r w:rsidR="001D0042" w:rsidRPr="009F355D">
        <w:rPr>
          <w:lang w:val="en-US"/>
        </w:rPr>
        <w:t xml:space="preserve"> Managing impressions online: Self-presentation processes in the online dating environment. </w:t>
      </w:r>
      <w:r w:rsidR="001D0042" w:rsidRPr="009F355D">
        <w:rPr>
          <w:rStyle w:val="Emphasis"/>
          <w:lang w:val="en-US"/>
        </w:rPr>
        <w:t>Journal of Computer-Mediated Communication, 11</w:t>
      </w:r>
      <w:r w:rsidR="001D0042" w:rsidRPr="009F355D">
        <w:rPr>
          <w:lang w:val="en-US"/>
        </w:rPr>
        <w:t>(2),</w:t>
      </w:r>
      <w:r w:rsidRPr="009F355D">
        <w:rPr>
          <w:lang w:val="en-US"/>
        </w:rPr>
        <w:t xml:space="preserve"> 415-441</w:t>
      </w:r>
      <w:r w:rsidR="001D0042" w:rsidRPr="009F355D">
        <w:rPr>
          <w:lang w:val="en-US"/>
        </w:rPr>
        <w:t>.</w:t>
      </w:r>
      <w:r w:rsidRPr="009F355D">
        <w:rPr>
          <w:lang w:val="en-US"/>
        </w:rPr>
        <w:t xml:space="preserve"> </w:t>
      </w:r>
      <w:proofErr w:type="spellStart"/>
      <w:proofErr w:type="gramStart"/>
      <w:r w:rsidRPr="009F355D">
        <w:rPr>
          <w:rFonts w:cs="Arial"/>
          <w:color w:val="000000"/>
          <w:shd w:val="clear" w:color="auto" w:fill="FFFFFF"/>
          <w:lang w:val="en-US"/>
        </w:rPr>
        <w:t>doi</w:t>
      </w:r>
      <w:proofErr w:type="spellEnd"/>
      <w:proofErr w:type="gramEnd"/>
      <w:r w:rsidRPr="009F355D">
        <w:rPr>
          <w:rFonts w:cs="Arial"/>
          <w:color w:val="000000"/>
          <w:shd w:val="clear" w:color="auto" w:fill="FFFFFF"/>
          <w:lang w:val="en-US"/>
        </w:rPr>
        <w:t>: 10.1111/j.1083-6101.2006.00020.x</w:t>
      </w:r>
    </w:p>
    <w:p w:rsidR="001D0042" w:rsidRPr="009F355D" w:rsidRDefault="001D0042" w:rsidP="00A17906">
      <w:pPr>
        <w:spacing w:after="0" w:line="240" w:lineRule="auto"/>
        <w:ind w:left="720" w:hanging="720"/>
        <w:rPr>
          <w:lang w:val="en-US"/>
        </w:rPr>
      </w:pPr>
    </w:p>
    <w:p w:rsidR="00A17906" w:rsidRPr="009F355D" w:rsidRDefault="00A17906" w:rsidP="00A17906">
      <w:pPr>
        <w:spacing w:after="0" w:line="240" w:lineRule="auto"/>
        <w:ind w:left="720" w:hanging="720"/>
        <w:rPr>
          <w:lang w:val="en-US"/>
        </w:rPr>
      </w:pPr>
      <w:proofErr w:type="gramStart"/>
      <w:r w:rsidRPr="009F355D">
        <w:rPr>
          <w:lang w:val="en-US"/>
        </w:rPr>
        <w:t xml:space="preserve">Ellison, N. B., </w:t>
      </w:r>
      <w:proofErr w:type="spellStart"/>
      <w:r w:rsidRPr="009F355D">
        <w:rPr>
          <w:lang w:val="en-US"/>
        </w:rPr>
        <w:t>Steinfield</w:t>
      </w:r>
      <w:proofErr w:type="spellEnd"/>
      <w:r w:rsidRPr="009F355D">
        <w:rPr>
          <w:lang w:val="en-US"/>
        </w:rPr>
        <w:t>, C., and Lampe, C. (2007).</w:t>
      </w:r>
      <w:proofErr w:type="gramEnd"/>
      <w:r w:rsidRPr="009F355D">
        <w:rPr>
          <w:lang w:val="en-US"/>
        </w:rPr>
        <w:t xml:space="preserve"> </w:t>
      </w:r>
      <w:proofErr w:type="gramStart"/>
      <w:r w:rsidRPr="009F355D">
        <w:rPr>
          <w:lang w:val="en-US"/>
        </w:rPr>
        <w:t>The benefits of facebook “friends”.</w:t>
      </w:r>
      <w:proofErr w:type="gramEnd"/>
      <w:r w:rsidRPr="009F355D">
        <w:rPr>
          <w:lang w:val="en-US"/>
        </w:rPr>
        <w:t xml:space="preserve"> </w:t>
      </w:r>
      <w:proofErr w:type="gramStart"/>
      <w:r w:rsidRPr="009F355D">
        <w:rPr>
          <w:lang w:val="en-US"/>
        </w:rPr>
        <w:t>Social capitol and college students’ use of online social network sites.</w:t>
      </w:r>
      <w:proofErr w:type="gramEnd"/>
      <w:r w:rsidRPr="009F355D">
        <w:rPr>
          <w:lang w:val="en-US"/>
        </w:rPr>
        <w:t xml:space="preserve"> </w:t>
      </w:r>
      <w:proofErr w:type="gramStart"/>
      <w:r w:rsidRPr="009F355D">
        <w:rPr>
          <w:i/>
          <w:lang w:val="en-US"/>
        </w:rPr>
        <w:t>Journal of Computer-Mediated communication, 12</w:t>
      </w:r>
      <w:r w:rsidRPr="009F355D">
        <w:rPr>
          <w:lang w:val="en-US"/>
        </w:rPr>
        <w:t>(4), 1143-1168.</w:t>
      </w:r>
      <w:proofErr w:type="gramEnd"/>
      <w:r w:rsidRPr="009F355D">
        <w:rPr>
          <w:lang w:val="en-US"/>
        </w:rPr>
        <w:t xml:space="preserve"> </w:t>
      </w:r>
      <w:proofErr w:type="spellStart"/>
      <w:proofErr w:type="gramStart"/>
      <w:r w:rsidRPr="009F355D">
        <w:rPr>
          <w:lang w:val="en-US"/>
        </w:rPr>
        <w:t>doi</w:t>
      </w:r>
      <w:proofErr w:type="spellEnd"/>
      <w:proofErr w:type="gramEnd"/>
      <w:r w:rsidRPr="009F355D">
        <w:rPr>
          <w:lang w:val="en-US"/>
        </w:rPr>
        <w:t xml:space="preserve">: 10.1111/j.1083-6101.2007.00367.x  </w:t>
      </w:r>
    </w:p>
    <w:p w:rsidR="00A17906" w:rsidRPr="009F355D" w:rsidRDefault="00A17906" w:rsidP="00A17906">
      <w:pPr>
        <w:spacing w:after="0" w:line="240" w:lineRule="auto"/>
        <w:ind w:left="720" w:hanging="720"/>
        <w:rPr>
          <w:lang w:val="en-US"/>
        </w:rPr>
      </w:pPr>
    </w:p>
    <w:p w:rsidR="00A17906" w:rsidRPr="009F355D" w:rsidRDefault="00A17906" w:rsidP="00A17906">
      <w:pPr>
        <w:spacing w:after="0" w:line="240" w:lineRule="auto"/>
        <w:ind w:left="720" w:hanging="720"/>
        <w:rPr>
          <w:rStyle w:val="Emphasis"/>
          <w:i w:val="0"/>
          <w:color w:val="FF0000"/>
          <w:lang w:val="en-US"/>
        </w:rPr>
      </w:pPr>
      <w:proofErr w:type="gramStart"/>
      <w:r w:rsidRPr="009F355D">
        <w:rPr>
          <w:lang w:val="en-US"/>
        </w:rPr>
        <w:t>Emanuel, L., Bevan, C., and Hodges, D. (2013).</w:t>
      </w:r>
      <w:proofErr w:type="gramEnd"/>
      <w:r w:rsidRPr="009F355D">
        <w:rPr>
          <w:lang w:val="en-US"/>
        </w:rPr>
        <w:t xml:space="preserve"> What does your profile really say about you</w:t>
      </w:r>
      <w:proofErr w:type="gramStart"/>
      <w:r w:rsidRPr="009F355D">
        <w:rPr>
          <w:lang w:val="en-US"/>
        </w:rPr>
        <w:t>?:</w:t>
      </w:r>
      <w:proofErr w:type="gramEnd"/>
      <w:r w:rsidRPr="009F355D">
        <w:rPr>
          <w:lang w:val="en-US"/>
        </w:rPr>
        <w:t xml:space="preserve"> Privacy warning systems and self-disclosure in online social network spaces. </w:t>
      </w:r>
      <w:r w:rsidRPr="009F355D">
        <w:rPr>
          <w:rStyle w:val="Emphasis"/>
          <w:lang w:val="en-US"/>
        </w:rPr>
        <w:t>In</w:t>
      </w:r>
      <w:r w:rsidRPr="009F355D">
        <w:rPr>
          <w:lang w:val="en-US"/>
        </w:rPr>
        <w:t xml:space="preserve"> </w:t>
      </w:r>
      <w:r w:rsidRPr="009F355D">
        <w:rPr>
          <w:rStyle w:val="Emphasis"/>
          <w:lang w:val="en-US"/>
        </w:rPr>
        <w:t>ACM SIGCHI Conference on Human Factors</w:t>
      </w:r>
      <w:r w:rsidR="000949AF" w:rsidRPr="009F355D">
        <w:rPr>
          <w:rStyle w:val="Emphasis"/>
          <w:lang w:val="en-US"/>
        </w:rPr>
        <w:t xml:space="preserve"> in Computing Systems</w:t>
      </w:r>
      <w:r w:rsidR="00571D8A" w:rsidRPr="009F355D">
        <w:rPr>
          <w:rStyle w:val="Emphasis"/>
          <w:lang w:val="en-US"/>
        </w:rPr>
        <w:t>: Extended Abstracts</w:t>
      </w:r>
      <w:r w:rsidR="000949AF" w:rsidRPr="009F355D">
        <w:rPr>
          <w:rStyle w:val="Emphasis"/>
          <w:lang w:val="en-US"/>
        </w:rPr>
        <w:t xml:space="preserve"> (CHI2013)</w:t>
      </w:r>
      <w:r w:rsidRPr="009F355D">
        <w:rPr>
          <w:rStyle w:val="Emphasis"/>
          <w:lang w:val="en-US"/>
        </w:rPr>
        <w:t>, April 27–May 2, 2013 Paris, France.</w:t>
      </w:r>
      <w:r w:rsidR="00571D8A" w:rsidRPr="009F355D">
        <w:rPr>
          <w:rStyle w:val="Emphasis"/>
          <w:i w:val="0"/>
          <w:lang w:val="en-US"/>
        </w:rPr>
        <w:t xml:space="preserve"> </w:t>
      </w:r>
      <w:proofErr w:type="spellStart"/>
      <w:proofErr w:type="gramStart"/>
      <w:r w:rsidR="00571D8A" w:rsidRPr="009F355D">
        <w:rPr>
          <w:color w:val="000000"/>
          <w:shd w:val="clear" w:color="auto" w:fill="FFFFFF"/>
          <w:lang w:val="en-US"/>
        </w:rPr>
        <w:t>doi</w:t>
      </w:r>
      <w:proofErr w:type="spellEnd"/>
      <w:proofErr w:type="gramEnd"/>
      <w:r w:rsidR="00571D8A" w:rsidRPr="009F355D">
        <w:rPr>
          <w:color w:val="000000"/>
          <w:shd w:val="clear" w:color="auto" w:fill="FFFFFF"/>
          <w:lang w:val="en-US"/>
        </w:rPr>
        <w:t xml:space="preserve">: </w:t>
      </w:r>
      <w:r w:rsidR="00571D8A" w:rsidRPr="009F355D">
        <w:rPr>
          <w:rFonts w:cs="Arial"/>
          <w:shd w:val="clear" w:color="auto" w:fill="FFFFFF"/>
          <w:lang w:val="en-US"/>
        </w:rPr>
        <w:t>10.1145/2468356.2468499</w:t>
      </w:r>
    </w:p>
    <w:p w:rsidR="00A17906" w:rsidRPr="009F355D" w:rsidRDefault="00A17906" w:rsidP="00A17906">
      <w:pPr>
        <w:spacing w:after="0" w:line="240" w:lineRule="auto"/>
        <w:rPr>
          <w:rStyle w:val="Emphasis"/>
          <w:i w:val="0"/>
          <w:lang w:val="en-US"/>
        </w:rPr>
      </w:pPr>
    </w:p>
    <w:p w:rsidR="00FC37A8" w:rsidRPr="009F355D" w:rsidRDefault="00FC37A8" w:rsidP="00A17906">
      <w:pPr>
        <w:spacing w:after="0" w:line="240" w:lineRule="auto"/>
        <w:ind w:left="720" w:hanging="720"/>
        <w:rPr>
          <w:rStyle w:val="Emphasis"/>
          <w:i w:val="0"/>
          <w:lang w:val="en-US"/>
        </w:rPr>
      </w:pPr>
      <w:r w:rsidRPr="009F355D">
        <w:rPr>
          <w:rStyle w:val="Emphasis"/>
          <w:i w:val="0"/>
          <w:lang w:val="en-US"/>
        </w:rPr>
        <w:t xml:space="preserve">Field, A. (2005). </w:t>
      </w:r>
      <w:proofErr w:type="gramStart"/>
      <w:r w:rsidRPr="009F355D">
        <w:rPr>
          <w:rStyle w:val="Emphasis"/>
          <w:lang w:val="en-US"/>
        </w:rPr>
        <w:t>Discovering Statistics Using SPSS</w:t>
      </w:r>
      <w:r w:rsidRPr="009F355D">
        <w:rPr>
          <w:rStyle w:val="Emphasis"/>
          <w:i w:val="0"/>
          <w:lang w:val="en-US"/>
        </w:rPr>
        <w:t>, Second Edition.</w:t>
      </w:r>
      <w:proofErr w:type="gramEnd"/>
      <w:r w:rsidRPr="009F355D">
        <w:rPr>
          <w:rStyle w:val="Emphasis"/>
          <w:i w:val="0"/>
          <w:lang w:val="en-US"/>
        </w:rPr>
        <w:t xml:space="preserve"> London: Sage Publications.</w:t>
      </w:r>
    </w:p>
    <w:p w:rsidR="00FC37A8" w:rsidRPr="009F355D" w:rsidRDefault="00FC37A8" w:rsidP="00A17906">
      <w:pPr>
        <w:spacing w:after="0" w:line="240" w:lineRule="auto"/>
        <w:ind w:left="720" w:hanging="720"/>
        <w:rPr>
          <w:rStyle w:val="Emphasis"/>
          <w:i w:val="0"/>
          <w:lang w:val="en-US"/>
        </w:rPr>
      </w:pPr>
    </w:p>
    <w:p w:rsidR="00A17906" w:rsidRPr="009F355D" w:rsidRDefault="00A17906" w:rsidP="00A17906">
      <w:pPr>
        <w:spacing w:after="0" w:line="240" w:lineRule="auto"/>
        <w:ind w:left="720" w:hanging="720"/>
        <w:rPr>
          <w:rStyle w:val="Emphasis"/>
          <w:i w:val="0"/>
          <w:lang w:val="en-US"/>
        </w:rPr>
      </w:pPr>
      <w:proofErr w:type="gramStart"/>
      <w:r w:rsidRPr="009F355D">
        <w:rPr>
          <w:rStyle w:val="Emphasis"/>
          <w:i w:val="0"/>
          <w:lang w:val="en-US"/>
        </w:rPr>
        <w:t>Foresight Future Identities (2013).</w:t>
      </w:r>
      <w:proofErr w:type="gramEnd"/>
      <w:r w:rsidRPr="009F355D">
        <w:rPr>
          <w:rStyle w:val="Emphasis"/>
          <w:lang w:val="en-US"/>
        </w:rPr>
        <w:t xml:space="preserve"> </w:t>
      </w:r>
      <w:proofErr w:type="gramStart"/>
      <w:r w:rsidRPr="009F355D">
        <w:rPr>
          <w:rStyle w:val="Emphasis"/>
          <w:lang w:val="en-US"/>
        </w:rPr>
        <w:t>Final Project Report.</w:t>
      </w:r>
      <w:proofErr w:type="gramEnd"/>
      <w:r w:rsidRPr="009F355D">
        <w:rPr>
          <w:rStyle w:val="Emphasis"/>
          <w:lang w:val="en-US"/>
        </w:rPr>
        <w:t xml:space="preserve"> </w:t>
      </w:r>
      <w:proofErr w:type="gramStart"/>
      <w:r w:rsidRPr="009F355D">
        <w:rPr>
          <w:rStyle w:val="Emphasis"/>
          <w:lang w:val="en-US"/>
        </w:rPr>
        <w:t>The Government Office for Science, London.</w:t>
      </w:r>
      <w:proofErr w:type="gramEnd"/>
      <w:r w:rsidRPr="009F355D">
        <w:rPr>
          <w:rStyle w:val="Emphasis"/>
          <w:lang w:val="en-US"/>
        </w:rPr>
        <w:t xml:space="preserve"> </w:t>
      </w:r>
      <w:r w:rsidRPr="009F355D">
        <w:rPr>
          <w:lang w:val="en-US"/>
        </w:rPr>
        <w:t>http://www.bis.gov.uk/foresight/our-work/policy-futures/identity</w:t>
      </w:r>
      <w:r w:rsidRPr="009F355D">
        <w:rPr>
          <w:rStyle w:val="Emphasis"/>
          <w:lang w:val="en-US"/>
        </w:rPr>
        <w:t xml:space="preserve">. </w:t>
      </w:r>
      <w:proofErr w:type="gramStart"/>
      <w:r w:rsidRPr="009F355D">
        <w:rPr>
          <w:rStyle w:val="Emphasis"/>
          <w:lang w:val="en-US"/>
        </w:rPr>
        <w:t>Accessed 15 March, 2013.</w:t>
      </w:r>
      <w:proofErr w:type="gramEnd"/>
    </w:p>
    <w:p w:rsidR="00A17906" w:rsidRPr="009F355D" w:rsidRDefault="00A17906" w:rsidP="00A17906">
      <w:pPr>
        <w:spacing w:after="0" w:line="240" w:lineRule="auto"/>
        <w:rPr>
          <w:rStyle w:val="Emphasis"/>
          <w:i w:val="0"/>
          <w:lang w:val="en-US"/>
        </w:rPr>
      </w:pPr>
    </w:p>
    <w:p w:rsidR="00A17906" w:rsidRPr="009F355D" w:rsidRDefault="00571D8A" w:rsidP="00A17906">
      <w:pPr>
        <w:spacing w:after="0" w:line="240" w:lineRule="auto"/>
        <w:ind w:left="720" w:hanging="720"/>
        <w:rPr>
          <w:rFonts w:cs="Calibri"/>
          <w:noProof/>
          <w:lang w:val="en-US"/>
        </w:rPr>
      </w:pPr>
      <w:bookmarkStart w:id="3" w:name="_ENREF_16"/>
      <w:r w:rsidRPr="009F355D">
        <w:rPr>
          <w:rFonts w:cs="Calibri"/>
          <w:noProof/>
          <w:lang w:val="en-US"/>
        </w:rPr>
        <w:t>Gangestad, S., and</w:t>
      </w:r>
      <w:r w:rsidR="00A17906" w:rsidRPr="009F355D">
        <w:rPr>
          <w:rFonts w:cs="Calibri"/>
          <w:noProof/>
          <w:lang w:val="en-US"/>
        </w:rPr>
        <w:t xml:space="preserve"> Snyder, M. (1985). 'To carve nature at its joints': On the existence of discrete classes in personality. </w:t>
      </w:r>
      <w:r w:rsidR="00A17906" w:rsidRPr="009F355D">
        <w:rPr>
          <w:rFonts w:cs="Calibri"/>
          <w:i/>
          <w:noProof/>
          <w:lang w:val="en-US"/>
        </w:rPr>
        <w:t>Psychological Review, 92</w:t>
      </w:r>
      <w:r w:rsidR="00A17906" w:rsidRPr="009F355D">
        <w:rPr>
          <w:rFonts w:cs="Calibri"/>
          <w:noProof/>
          <w:lang w:val="en-US"/>
        </w:rPr>
        <w:t>(3), 317-349. doi: 10.1037/0033-295x.92.3.317</w:t>
      </w:r>
      <w:bookmarkEnd w:id="3"/>
    </w:p>
    <w:p w:rsidR="00A17906" w:rsidRPr="009F355D" w:rsidRDefault="00A17906" w:rsidP="00A17906">
      <w:pPr>
        <w:spacing w:after="0" w:line="240" w:lineRule="auto"/>
        <w:rPr>
          <w:rStyle w:val="Emphasis"/>
          <w:i w:val="0"/>
          <w:lang w:val="en-US"/>
        </w:rPr>
      </w:pPr>
    </w:p>
    <w:p w:rsidR="00A17906" w:rsidRPr="009F355D" w:rsidRDefault="00571D8A" w:rsidP="00A17906">
      <w:pPr>
        <w:spacing w:after="0" w:line="240" w:lineRule="auto"/>
        <w:ind w:left="720" w:hanging="720"/>
        <w:rPr>
          <w:rStyle w:val="Emphasis"/>
          <w:i w:val="0"/>
          <w:lang w:val="en-US"/>
        </w:rPr>
      </w:pPr>
      <w:proofErr w:type="gramStart"/>
      <w:r w:rsidRPr="009F355D">
        <w:rPr>
          <w:rStyle w:val="Emphasis"/>
          <w:i w:val="0"/>
          <w:lang w:val="en-US"/>
        </w:rPr>
        <w:t>Gardner, W. L., Gabriel, S., and</w:t>
      </w:r>
      <w:r w:rsidR="00A17906" w:rsidRPr="009F355D">
        <w:rPr>
          <w:rStyle w:val="Emphasis"/>
          <w:i w:val="0"/>
          <w:lang w:val="en-US"/>
        </w:rPr>
        <w:t xml:space="preserve"> Lee, A. Y. (1999).</w:t>
      </w:r>
      <w:proofErr w:type="gramEnd"/>
      <w:r w:rsidR="00A17906" w:rsidRPr="009F355D">
        <w:rPr>
          <w:rStyle w:val="Emphasis"/>
          <w:i w:val="0"/>
          <w:lang w:val="en-US"/>
        </w:rPr>
        <w:t xml:space="preserve"> 'I' value freedom, but 'we' value relationships: Self-construal priming mirrors cultural differences in judgment.</w:t>
      </w:r>
      <w:r w:rsidR="00A17906" w:rsidRPr="009F355D">
        <w:rPr>
          <w:rStyle w:val="Emphasis"/>
          <w:lang w:val="en-US"/>
        </w:rPr>
        <w:t xml:space="preserve"> Psychological Science, 10</w:t>
      </w:r>
      <w:r w:rsidR="00A17906" w:rsidRPr="009F355D">
        <w:rPr>
          <w:rStyle w:val="Emphasis"/>
          <w:i w:val="0"/>
          <w:lang w:val="en-US"/>
        </w:rPr>
        <w:t xml:space="preserve">(4), 321-326. </w:t>
      </w:r>
      <w:proofErr w:type="spellStart"/>
      <w:proofErr w:type="gramStart"/>
      <w:r w:rsidR="00A17906" w:rsidRPr="009F355D">
        <w:rPr>
          <w:rStyle w:val="Emphasis"/>
          <w:i w:val="0"/>
          <w:lang w:val="en-US"/>
        </w:rPr>
        <w:t>doi</w:t>
      </w:r>
      <w:proofErr w:type="spellEnd"/>
      <w:proofErr w:type="gramEnd"/>
      <w:r w:rsidR="00A17906" w:rsidRPr="009F355D">
        <w:rPr>
          <w:rStyle w:val="Emphasis"/>
          <w:i w:val="0"/>
          <w:lang w:val="en-US"/>
        </w:rPr>
        <w:t>: 10.1111/1467-9280.00162</w:t>
      </w:r>
    </w:p>
    <w:p w:rsidR="00A17906" w:rsidRPr="009F355D" w:rsidRDefault="00A17906" w:rsidP="00A17906">
      <w:pPr>
        <w:spacing w:after="0" w:line="240" w:lineRule="auto"/>
        <w:ind w:left="720" w:hanging="720"/>
        <w:rPr>
          <w:rStyle w:val="Emphasis"/>
          <w:lang w:val="en-US"/>
        </w:rPr>
      </w:pPr>
    </w:p>
    <w:p w:rsidR="00A17906" w:rsidRPr="009F355D" w:rsidRDefault="00A17906" w:rsidP="00A17906">
      <w:pPr>
        <w:spacing w:after="0" w:line="240" w:lineRule="auto"/>
        <w:ind w:left="720" w:hanging="720"/>
        <w:rPr>
          <w:lang w:val="en-US"/>
        </w:rPr>
      </w:pPr>
      <w:r w:rsidRPr="009F355D">
        <w:rPr>
          <w:lang w:val="en-US"/>
        </w:rPr>
        <w:t xml:space="preserve">Govern J. M., and </w:t>
      </w:r>
      <w:proofErr w:type="spellStart"/>
      <w:r w:rsidRPr="009F355D">
        <w:rPr>
          <w:lang w:val="en-US"/>
        </w:rPr>
        <w:t>Marsch</w:t>
      </w:r>
      <w:proofErr w:type="spellEnd"/>
      <w:r w:rsidRPr="009F355D">
        <w:rPr>
          <w:lang w:val="en-US"/>
        </w:rPr>
        <w:t xml:space="preserve">, L. A. (2001). Development and validation of situational self-awareness scale. </w:t>
      </w:r>
      <w:r w:rsidRPr="009F355D">
        <w:rPr>
          <w:i/>
          <w:lang w:val="en-US"/>
        </w:rPr>
        <w:t>Consciousness and Cognition, 10</w:t>
      </w:r>
      <w:r w:rsidRPr="009F355D">
        <w:rPr>
          <w:lang w:val="en-US"/>
        </w:rPr>
        <w:t>, 366-378.</w:t>
      </w:r>
      <w:r w:rsidR="009321B5" w:rsidRPr="009F355D">
        <w:rPr>
          <w:lang w:val="en-US"/>
        </w:rPr>
        <w:t xml:space="preserve"> </w:t>
      </w:r>
      <w:hyperlink r:id="rId13" w:tgtFrame="doilink" w:history="1">
        <w:proofErr w:type="spellStart"/>
        <w:proofErr w:type="gramStart"/>
        <w:r w:rsidR="009321B5" w:rsidRPr="009F355D">
          <w:rPr>
            <w:rStyle w:val="Hyperlink"/>
            <w:rFonts w:eastAsia="Arial Unicode MS" w:cs="Arial Unicode MS"/>
            <w:color w:val="auto"/>
            <w:u w:val="none"/>
            <w:bdr w:val="none" w:sz="0" w:space="0" w:color="auto" w:frame="1"/>
            <w:shd w:val="clear" w:color="auto" w:fill="FFFFFF"/>
            <w:lang w:val="en-US"/>
          </w:rPr>
          <w:t>doi</w:t>
        </w:r>
        <w:proofErr w:type="spellEnd"/>
        <w:proofErr w:type="gramEnd"/>
        <w:r w:rsidR="009321B5" w:rsidRPr="009F355D">
          <w:rPr>
            <w:rStyle w:val="Hyperlink"/>
            <w:rFonts w:eastAsia="Arial Unicode MS" w:cs="Arial Unicode MS"/>
            <w:color w:val="auto"/>
            <w:u w:val="none"/>
            <w:bdr w:val="none" w:sz="0" w:space="0" w:color="auto" w:frame="1"/>
            <w:shd w:val="clear" w:color="auto" w:fill="FFFFFF"/>
            <w:lang w:val="en-US"/>
          </w:rPr>
          <w:t>: org/10.1006/ccog.2001.0506</w:t>
        </w:r>
      </w:hyperlink>
    </w:p>
    <w:p w:rsidR="00A17906" w:rsidRPr="009F355D" w:rsidRDefault="00A17906" w:rsidP="00A17906">
      <w:pPr>
        <w:spacing w:after="0" w:line="240" w:lineRule="auto"/>
        <w:ind w:left="720" w:hanging="720"/>
        <w:rPr>
          <w:rStyle w:val="reference-text"/>
          <w:lang w:val="en-US"/>
        </w:rPr>
      </w:pPr>
    </w:p>
    <w:p w:rsidR="00A17906" w:rsidRPr="009F355D" w:rsidRDefault="00A17906" w:rsidP="00A17906">
      <w:pPr>
        <w:spacing w:after="0" w:line="240" w:lineRule="auto"/>
        <w:ind w:left="720" w:hanging="720"/>
        <w:rPr>
          <w:lang w:val="en-US"/>
        </w:rPr>
      </w:pPr>
      <w:r w:rsidRPr="009F355D">
        <w:rPr>
          <w:lang w:val="en-US"/>
        </w:rPr>
        <w:t xml:space="preserve">Higgins, E. T. (1987). Self-discrepancy: A theory relating self and affect. </w:t>
      </w:r>
      <w:r w:rsidRPr="009F355D">
        <w:rPr>
          <w:i/>
          <w:lang w:val="en-US"/>
        </w:rPr>
        <w:t>Psychological Review, 94</w:t>
      </w:r>
      <w:r w:rsidRPr="009F355D">
        <w:rPr>
          <w:lang w:val="en-US"/>
        </w:rPr>
        <w:t xml:space="preserve"> (3), 319-340.</w:t>
      </w:r>
      <w:r w:rsidR="009321B5" w:rsidRPr="009F355D">
        <w:rPr>
          <w:lang w:val="en-US"/>
        </w:rPr>
        <w:t xml:space="preserve"> </w:t>
      </w:r>
      <w:proofErr w:type="spellStart"/>
      <w:proofErr w:type="gramStart"/>
      <w:r w:rsidR="009321B5" w:rsidRPr="009F355D">
        <w:rPr>
          <w:rFonts w:cs="Arial"/>
          <w:color w:val="000000"/>
          <w:lang w:val="en-US"/>
        </w:rPr>
        <w:t>doi</w:t>
      </w:r>
      <w:proofErr w:type="spellEnd"/>
      <w:proofErr w:type="gramEnd"/>
      <w:r w:rsidR="009321B5" w:rsidRPr="009F355D">
        <w:rPr>
          <w:rFonts w:cs="Arial"/>
          <w:color w:val="000000"/>
          <w:lang w:val="en-US"/>
        </w:rPr>
        <w:t>:</w:t>
      </w:r>
      <w:r w:rsidR="009321B5" w:rsidRPr="009F355D">
        <w:rPr>
          <w:rStyle w:val="apple-converted-space"/>
          <w:rFonts w:cs="Arial"/>
          <w:color w:val="000000"/>
          <w:lang w:val="en-US"/>
        </w:rPr>
        <w:t> </w:t>
      </w:r>
      <w:r w:rsidR="009321B5" w:rsidRPr="009F355D">
        <w:rPr>
          <w:rFonts w:cs="Arial"/>
          <w:lang w:val="en-US"/>
        </w:rPr>
        <w:t>10.1037/0033-295X.94.3.319</w:t>
      </w:r>
    </w:p>
    <w:p w:rsidR="00A17906" w:rsidRPr="009F355D" w:rsidRDefault="00A17906" w:rsidP="00A17906">
      <w:pPr>
        <w:spacing w:after="0" w:line="240" w:lineRule="auto"/>
        <w:rPr>
          <w:lang w:val="en-US"/>
        </w:rPr>
      </w:pPr>
    </w:p>
    <w:p w:rsidR="006342FD" w:rsidRPr="009F355D" w:rsidRDefault="006342FD" w:rsidP="00A17906">
      <w:pPr>
        <w:spacing w:after="0" w:line="240" w:lineRule="auto"/>
        <w:ind w:left="720" w:hanging="720"/>
        <w:rPr>
          <w:rFonts w:cs="Calibri"/>
          <w:noProof/>
          <w:lang w:val="en-US"/>
        </w:rPr>
      </w:pPr>
      <w:bookmarkStart w:id="4" w:name="_ENREF_21"/>
      <w:proofErr w:type="spellStart"/>
      <w:r w:rsidRPr="009F355D">
        <w:rPr>
          <w:lang w:val="en-US"/>
        </w:rPr>
        <w:t>Joinson</w:t>
      </w:r>
      <w:proofErr w:type="spellEnd"/>
      <w:r w:rsidRPr="009F355D">
        <w:rPr>
          <w:lang w:val="en-US"/>
        </w:rPr>
        <w:t xml:space="preserve">, A. (2001). Self-disclosure in computer-mediated communication: the role of self-awareness and visual anonymity. </w:t>
      </w:r>
      <w:r w:rsidRPr="009F355D">
        <w:rPr>
          <w:i/>
          <w:lang w:val="en-US"/>
        </w:rPr>
        <w:t>European Journal of Social Psychology,</w:t>
      </w:r>
      <w:r w:rsidRPr="009F355D">
        <w:rPr>
          <w:lang w:val="en-US"/>
        </w:rPr>
        <w:t xml:space="preserve"> </w:t>
      </w:r>
      <w:r w:rsidRPr="009F355D">
        <w:rPr>
          <w:i/>
          <w:lang w:val="en-US"/>
        </w:rPr>
        <w:t>31</w:t>
      </w:r>
      <w:r w:rsidRPr="009F355D">
        <w:rPr>
          <w:lang w:val="en-US"/>
        </w:rPr>
        <w:t xml:space="preserve">, 177-192. </w:t>
      </w:r>
      <w:proofErr w:type="spellStart"/>
      <w:proofErr w:type="gramStart"/>
      <w:r w:rsidRPr="009F355D">
        <w:rPr>
          <w:lang w:val="en-US"/>
        </w:rPr>
        <w:t>doi</w:t>
      </w:r>
      <w:proofErr w:type="spellEnd"/>
      <w:proofErr w:type="gramEnd"/>
      <w:r w:rsidRPr="009F355D">
        <w:rPr>
          <w:lang w:val="en-US"/>
        </w:rPr>
        <w:t xml:space="preserve">: 10.1002/ejsp.36 </w:t>
      </w:r>
    </w:p>
    <w:p w:rsidR="006342FD" w:rsidRPr="009F355D" w:rsidRDefault="006342FD" w:rsidP="00A17906">
      <w:pPr>
        <w:spacing w:after="0" w:line="240" w:lineRule="auto"/>
        <w:ind w:left="720" w:hanging="720"/>
        <w:rPr>
          <w:rFonts w:cs="Calibri"/>
          <w:noProof/>
          <w:lang w:val="en-US"/>
        </w:rPr>
      </w:pPr>
    </w:p>
    <w:p w:rsidR="00A17906" w:rsidRPr="009F355D" w:rsidRDefault="00A17906" w:rsidP="00A17906">
      <w:pPr>
        <w:spacing w:after="0" w:line="240" w:lineRule="auto"/>
        <w:ind w:left="720" w:hanging="720"/>
        <w:rPr>
          <w:rFonts w:cs="Calibri"/>
          <w:noProof/>
          <w:lang w:val="en-US"/>
        </w:rPr>
      </w:pPr>
      <w:r w:rsidRPr="009F355D">
        <w:rPr>
          <w:rFonts w:cs="Calibri"/>
          <w:noProof/>
          <w:lang w:val="en-US"/>
        </w:rPr>
        <w:t xml:space="preserve">Kuhn, M. H. (1960). Self-attitudes by age, and professional training. </w:t>
      </w:r>
      <w:r w:rsidRPr="009F355D">
        <w:rPr>
          <w:rFonts w:cs="Calibri"/>
          <w:i/>
          <w:noProof/>
          <w:lang w:val="en-US"/>
        </w:rPr>
        <w:t>The Sociological Quarterly, 1</w:t>
      </w:r>
      <w:r w:rsidRPr="009F355D">
        <w:rPr>
          <w:rFonts w:cs="Calibri"/>
          <w:noProof/>
          <w:lang w:val="en-US"/>
        </w:rPr>
        <w:t>(1), 39-55. doi: 10.1111/j.1533-8525.1960.tb01459.x</w:t>
      </w:r>
      <w:bookmarkEnd w:id="4"/>
    </w:p>
    <w:p w:rsidR="00A17906" w:rsidRPr="009F355D" w:rsidRDefault="00A17906" w:rsidP="00A17906">
      <w:pPr>
        <w:spacing w:after="0" w:line="240" w:lineRule="auto"/>
        <w:rPr>
          <w:lang w:val="en-US"/>
        </w:rPr>
      </w:pPr>
    </w:p>
    <w:p w:rsidR="00A17906" w:rsidRPr="009F355D" w:rsidRDefault="00A17906" w:rsidP="00A17906">
      <w:pPr>
        <w:spacing w:after="0" w:line="240" w:lineRule="auto"/>
        <w:ind w:left="720" w:hanging="720"/>
        <w:rPr>
          <w:rFonts w:cs="Calibri"/>
          <w:noProof/>
          <w:lang w:val="en-US"/>
        </w:rPr>
      </w:pPr>
      <w:bookmarkStart w:id="5" w:name="_ENREF_22"/>
      <w:r w:rsidRPr="009F355D">
        <w:rPr>
          <w:rFonts w:cs="Calibri"/>
          <w:noProof/>
          <w:lang w:val="en-US"/>
        </w:rPr>
        <w:t xml:space="preserve">Kuhn, M. H., </w:t>
      </w:r>
      <w:r w:rsidR="009321B5" w:rsidRPr="009F355D">
        <w:rPr>
          <w:rFonts w:cs="Calibri"/>
          <w:noProof/>
          <w:lang w:val="en-US"/>
        </w:rPr>
        <w:t>and</w:t>
      </w:r>
      <w:r w:rsidRPr="009F355D">
        <w:rPr>
          <w:rFonts w:cs="Calibri"/>
          <w:noProof/>
          <w:lang w:val="en-US"/>
        </w:rPr>
        <w:t xml:space="preserve"> McPartland, T. S. (1954). An empirical investigation of self-attitudes. </w:t>
      </w:r>
      <w:r w:rsidRPr="009F355D">
        <w:rPr>
          <w:rFonts w:cs="Calibri"/>
          <w:i/>
          <w:noProof/>
          <w:lang w:val="en-US"/>
        </w:rPr>
        <w:t>American Sociological Review, 19</w:t>
      </w:r>
      <w:r w:rsidRPr="009F355D">
        <w:rPr>
          <w:rFonts w:cs="Calibri"/>
          <w:noProof/>
          <w:lang w:val="en-US"/>
        </w:rPr>
        <w:t>, 68-76. doi: 10.2307/2088175</w:t>
      </w:r>
      <w:bookmarkEnd w:id="5"/>
    </w:p>
    <w:p w:rsidR="007A5A9E" w:rsidRPr="009F355D" w:rsidRDefault="007A5A9E" w:rsidP="00A17906">
      <w:pPr>
        <w:spacing w:after="0" w:line="240" w:lineRule="auto"/>
        <w:ind w:left="720" w:hanging="720"/>
        <w:rPr>
          <w:lang w:val="en-US"/>
        </w:rPr>
      </w:pPr>
    </w:p>
    <w:p w:rsidR="007A5A9E" w:rsidRPr="009F355D" w:rsidRDefault="007A5A9E" w:rsidP="00A17906">
      <w:pPr>
        <w:spacing w:after="0" w:line="240" w:lineRule="auto"/>
        <w:ind w:left="720" w:hanging="720"/>
        <w:rPr>
          <w:rFonts w:cs="Calibri"/>
          <w:noProof/>
          <w:lang w:val="en-US"/>
        </w:rPr>
      </w:pPr>
      <w:proofErr w:type="spellStart"/>
      <w:r w:rsidRPr="009F355D">
        <w:rPr>
          <w:lang w:val="en-US"/>
        </w:rPr>
        <w:t>Lampinen</w:t>
      </w:r>
      <w:proofErr w:type="spellEnd"/>
      <w:r w:rsidRPr="009F355D">
        <w:rPr>
          <w:lang w:val="en-US"/>
        </w:rPr>
        <w:t xml:space="preserve">, A., </w:t>
      </w:r>
      <w:proofErr w:type="spellStart"/>
      <w:r w:rsidRPr="009F355D">
        <w:rPr>
          <w:lang w:val="en-US"/>
        </w:rPr>
        <w:t>Lehtinen</w:t>
      </w:r>
      <w:proofErr w:type="spellEnd"/>
      <w:r w:rsidRPr="009F355D">
        <w:rPr>
          <w:lang w:val="en-US"/>
        </w:rPr>
        <w:t xml:space="preserve">, V., </w:t>
      </w:r>
      <w:proofErr w:type="spellStart"/>
      <w:r w:rsidRPr="009F355D">
        <w:rPr>
          <w:lang w:val="en-US"/>
        </w:rPr>
        <w:t>Lehmuskallio</w:t>
      </w:r>
      <w:proofErr w:type="spellEnd"/>
      <w:r w:rsidRPr="009F355D">
        <w:rPr>
          <w:lang w:val="en-US"/>
        </w:rPr>
        <w:t xml:space="preserve">, A., and </w:t>
      </w:r>
      <w:proofErr w:type="spellStart"/>
      <w:r w:rsidRPr="009F355D">
        <w:rPr>
          <w:lang w:val="en-US"/>
        </w:rPr>
        <w:t>Tamminen</w:t>
      </w:r>
      <w:proofErr w:type="spellEnd"/>
      <w:r w:rsidRPr="009F355D">
        <w:rPr>
          <w:lang w:val="en-US"/>
        </w:rPr>
        <w:t xml:space="preserve">, S. (2011). We’re in it together: Interpersonal management of disclosure in social network services. </w:t>
      </w:r>
      <w:proofErr w:type="gramStart"/>
      <w:r w:rsidRPr="009F355D">
        <w:rPr>
          <w:i/>
          <w:lang w:val="en-US"/>
        </w:rPr>
        <w:t>In ACM SIGCHI Conference on Human Factors in Computing Systems (CHI2011), May 7-12, 2011, Vancouver, Canada.</w:t>
      </w:r>
      <w:proofErr w:type="gramEnd"/>
      <w:r w:rsidR="009321B5" w:rsidRPr="009F355D">
        <w:rPr>
          <w:i/>
          <w:lang w:val="en-US"/>
        </w:rPr>
        <w:t xml:space="preserve"> </w:t>
      </w:r>
      <w:proofErr w:type="spellStart"/>
      <w:proofErr w:type="gramStart"/>
      <w:r w:rsidR="009321B5" w:rsidRPr="009F355D">
        <w:rPr>
          <w:color w:val="000000"/>
          <w:shd w:val="clear" w:color="auto" w:fill="FFFFFF"/>
          <w:lang w:val="en-US"/>
        </w:rPr>
        <w:t>doi</w:t>
      </w:r>
      <w:proofErr w:type="spellEnd"/>
      <w:proofErr w:type="gramEnd"/>
      <w:r w:rsidR="009321B5" w:rsidRPr="009F355D">
        <w:rPr>
          <w:color w:val="000000"/>
          <w:shd w:val="clear" w:color="auto" w:fill="FFFFFF"/>
          <w:lang w:val="en-US"/>
        </w:rPr>
        <w:t xml:space="preserve">: </w:t>
      </w:r>
      <w:r w:rsidR="009321B5" w:rsidRPr="009F355D">
        <w:rPr>
          <w:rFonts w:cs="Arial"/>
          <w:shd w:val="clear" w:color="auto" w:fill="FFFFFF"/>
          <w:lang w:val="en-US"/>
        </w:rPr>
        <w:t>10.1145/1978942.1979420</w:t>
      </w:r>
    </w:p>
    <w:p w:rsidR="00A17906" w:rsidRPr="009F355D" w:rsidRDefault="00A17906" w:rsidP="00A17906">
      <w:pPr>
        <w:spacing w:after="0" w:line="240" w:lineRule="auto"/>
        <w:rPr>
          <w:lang w:val="en-US"/>
        </w:rPr>
      </w:pPr>
    </w:p>
    <w:p w:rsidR="00A17906" w:rsidRPr="009F355D" w:rsidRDefault="00A17906" w:rsidP="00A17906">
      <w:pPr>
        <w:spacing w:after="0" w:line="240" w:lineRule="auto"/>
        <w:ind w:left="720" w:hanging="720"/>
        <w:rPr>
          <w:lang w:val="en-US"/>
        </w:rPr>
      </w:pPr>
      <w:proofErr w:type="gramStart"/>
      <w:r w:rsidRPr="009F355D">
        <w:rPr>
          <w:lang w:val="en-US"/>
        </w:rPr>
        <w:t>Leary, M. R., and Kowalski, R. M. (1990).</w:t>
      </w:r>
      <w:proofErr w:type="gramEnd"/>
      <w:r w:rsidRPr="009F355D">
        <w:rPr>
          <w:lang w:val="en-US"/>
        </w:rPr>
        <w:t xml:space="preserve"> Impression Management: A Literature Review and Two-Component Model. </w:t>
      </w:r>
      <w:r w:rsidRPr="009F355D">
        <w:rPr>
          <w:i/>
          <w:lang w:val="en-US"/>
        </w:rPr>
        <w:t>Psychological Bulletin</w:t>
      </w:r>
      <w:r w:rsidRPr="009F355D">
        <w:rPr>
          <w:lang w:val="en-US"/>
        </w:rPr>
        <w:t xml:space="preserve">, </w:t>
      </w:r>
      <w:r w:rsidRPr="009F355D">
        <w:rPr>
          <w:i/>
          <w:lang w:val="en-US"/>
        </w:rPr>
        <w:t>107</w:t>
      </w:r>
      <w:r w:rsidR="009321B5" w:rsidRPr="009F355D">
        <w:rPr>
          <w:lang w:val="en-US"/>
        </w:rPr>
        <w:t xml:space="preserve"> (1),</w:t>
      </w:r>
      <w:r w:rsidRPr="009F355D">
        <w:rPr>
          <w:lang w:val="en-US"/>
        </w:rPr>
        <w:t xml:space="preserve"> 34-47</w:t>
      </w:r>
      <w:r w:rsidR="00772AC9" w:rsidRPr="009F355D">
        <w:rPr>
          <w:lang w:val="en-US"/>
        </w:rPr>
        <w:t>.</w:t>
      </w:r>
      <w:r w:rsidR="009321B5" w:rsidRPr="009F355D">
        <w:rPr>
          <w:lang w:val="en-US"/>
        </w:rPr>
        <w:t xml:space="preserve"> </w:t>
      </w:r>
      <w:r w:rsidR="009321B5" w:rsidRPr="009F355D">
        <w:rPr>
          <w:rStyle w:val="Emphasis"/>
          <w:rFonts w:cs="Arial"/>
          <w:bCs/>
          <w:i w:val="0"/>
          <w:iCs w:val="0"/>
          <w:shd w:val="clear" w:color="auto" w:fill="FFFFFF"/>
          <w:lang w:val="en-US"/>
        </w:rPr>
        <w:t>doi</w:t>
      </w:r>
      <w:r w:rsidR="009321B5" w:rsidRPr="009F355D">
        <w:rPr>
          <w:rFonts w:cs="Arial"/>
          <w:shd w:val="clear" w:color="auto" w:fill="FFFFFF"/>
          <w:lang w:val="en-US"/>
        </w:rPr>
        <w:t>:10.1037/0033-2909.107.1.34.</w:t>
      </w:r>
    </w:p>
    <w:p w:rsidR="00A17906" w:rsidRPr="009F355D" w:rsidRDefault="00A17906" w:rsidP="00A17906">
      <w:pPr>
        <w:spacing w:after="0" w:line="240" w:lineRule="auto"/>
        <w:ind w:left="720" w:hanging="720"/>
        <w:rPr>
          <w:rFonts w:cs="AdvP41153C"/>
          <w:lang w:val="en-US"/>
        </w:rPr>
      </w:pPr>
    </w:p>
    <w:p w:rsidR="00A17906" w:rsidRPr="009F355D" w:rsidRDefault="00A17906" w:rsidP="00A17906">
      <w:pPr>
        <w:spacing w:after="0" w:line="240" w:lineRule="auto"/>
        <w:ind w:left="720" w:hanging="720"/>
        <w:rPr>
          <w:rStyle w:val="Emphasis"/>
          <w:i w:val="0"/>
          <w:lang w:val="en-US"/>
        </w:rPr>
      </w:pPr>
      <w:r w:rsidRPr="009F355D">
        <w:rPr>
          <w:rStyle w:val="Emphasis"/>
          <w:i w:val="0"/>
          <w:lang w:val="en-US"/>
        </w:rPr>
        <w:t>Marwick,</w:t>
      </w:r>
      <w:r w:rsidR="009321B5" w:rsidRPr="009F355D">
        <w:rPr>
          <w:rStyle w:val="Emphasis"/>
          <w:i w:val="0"/>
          <w:lang w:val="en-US"/>
        </w:rPr>
        <w:t xml:space="preserve"> A. E., and</w:t>
      </w:r>
      <w:r w:rsidRPr="009F355D">
        <w:rPr>
          <w:rStyle w:val="Emphasis"/>
          <w:i w:val="0"/>
          <w:lang w:val="en-US"/>
        </w:rPr>
        <w:t xml:space="preserve"> </w:t>
      </w:r>
      <w:proofErr w:type="gramStart"/>
      <w:r w:rsidRPr="009F355D">
        <w:rPr>
          <w:rStyle w:val="Emphasis"/>
          <w:i w:val="0"/>
          <w:lang w:val="en-US"/>
        </w:rPr>
        <w:t>boyd</w:t>
      </w:r>
      <w:proofErr w:type="gramEnd"/>
      <w:r w:rsidRPr="009F355D">
        <w:rPr>
          <w:rStyle w:val="Emphasis"/>
          <w:i w:val="0"/>
          <w:lang w:val="en-US"/>
        </w:rPr>
        <w:t xml:space="preserve">, d. (2011). I tweet honestly, I tweet passionately: Twitter users, context collapse, and the imagined audience. </w:t>
      </w:r>
      <w:r w:rsidRPr="009F355D">
        <w:rPr>
          <w:rStyle w:val="Emphasis"/>
          <w:lang w:val="en-US"/>
        </w:rPr>
        <w:t>New Media &amp; Society, 13</w:t>
      </w:r>
      <w:r w:rsidRPr="009F355D">
        <w:rPr>
          <w:rStyle w:val="Emphasis"/>
          <w:i w:val="0"/>
          <w:lang w:val="en-US"/>
        </w:rPr>
        <w:t>(1), 114-133</w:t>
      </w:r>
      <w:r w:rsidRPr="009F355D">
        <w:rPr>
          <w:rStyle w:val="Emphasis"/>
          <w:lang w:val="en-US"/>
        </w:rPr>
        <w:t>.</w:t>
      </w:r>
      <w:r w:rsidR="009321B5" w:rsidRPr="009F355D">
        <w:rPr>
          <w:rStyle w:val="Emphasis"/>
          <w:i w:val="0"/>
          <w:lang w:val="en-US"/>
        </w:rPr>
        <w:t xml:space="preserve"> </w:t>
      </w:r>
      <w:proofErr w:type="gramStart"/>
      <w:r w:rsidR="009321B5" w:rsidRPr="009F355D">
        <w:rPr>
          <w:rFonts w:cs="Arial"/>
          <w:bCs/>
          <w:shd w:val="clear" w:color="auto" w:fill="FFFFFF"/>
          <w:lang w:val="en-US"/>
        </w:rPr>
        <w:t>doi:</w:t>
      </w:r>
      <w:proofErr w:type="gramEnd"/>
      <w:r w:rsidR="009321B5" w:rsidRPr="009F355D">
        <w:rPr>
          <w:rStyle w:val="slug-doi"/>
          <w:rFonts w:cs="Arial"/>
          <w:bCs/>
          <w:bdr w:val="none" w:sz="0" w:space="0" w:color="auto" w:frame="1"/>
          <w:shd w:val="clear" w:color="auto" w:fill="FFFFFF"/>
          <w:lang w:val="en-US"/>
        </w:rPr>
        <w:t>10.1177/1461444810365313</w:t>
      </w:r>
    </w:p>
    <w:p w:rsidR="00A17906" w:rsidRPr="009F355D" w:rsidRDefault="00A17906" w:rsidP="00A17906">
      <w:pPr>
        <w:spacing w:after="0" w:line="240" w:lineRule="auto"/>
        <w:ind w:left="720" w:hanging="720"/>
        <w:rPr>
          <w:rStyle w:val="Emphasis"/>
          <w:i w:val="0"/>
          <w:lang w:val="en-US"/>
        </w:rPr>
      </w:pPr>
    </w:p>
    <w:p w:rsidR="006D1BD7" w:rsidRPr="009F355D" w:rsidRDefault="00F3178C" w:rsidP="00A17906">
      <w:pPr>
        <w:spacing w:after="0" w:line="240" w:lineRule="auto"/>
        <w:ind w:left="720" w:hanging="720"/>
        <w:rPr>
          <w:rStyle w:val="Emphasis"/>
          <w:i w:val="0"/>
          <w:lang w:val="en-US"/>
        </w:rPr>
      </w:pPr>
      <w:proofErr w:type="gramStart"/>
      <w:r w:rsidRPr="009F355D">
        <w:rPr>
          <w:rStyle w:val="Emphasis"/>
          <w:i w:val="0"/>
          <w:lang w:val="en-US"/>
        </w:rPr>
        <w:t>McKenna K.Y.A</w:t>
      </w:r>
      <w:r w:rsidR="009321B5" w:rsidRPr="009F355D">
        <w:rPr>
          <w:rStyle w:val="Emphasis"/>
          <w:i w:val="0"/>
          <w:lang w:val="en-US"/>
        </w:rPr>
        <w:t>., and</w:t>
      </w:r>
      <w:r w:rsidRPr="009F355D">
        <w:rPr>
          <w:rStyle w:val="Emphasis"/>
          <w:i w:val="0"/>
          <w:lang w:val="en-US"/>
        </w:rPr>
        <w:t xml:space="preserve"> </w:t>
      </w:r>
      <w:proofErr w:type="spellStart"/>
      <w:r w:rsidRPr="009F355D">
        <w:rPr>
          <w:rStyle w:val="Emphasis"/>
          <w:i w:val="0"/>
          <w:lang w:val="en-US"/>
        </w:rPr>
        <w:t>Bargh</w:t>
      </w:r>
      <w:proofErr w:type="spellEnd"/>
      <w:r w:rsidRPr="009F355D">
        <w:rPr>
          <w:rStyle w:val="Emphasis"/>
          <w:i w:val="0"/>
          <w:lang w:val="en-US"/>
        </w:rPr>
        <w:t>, J.A. (2000).</w:t>
      </w:r>
      <w:proofErr w:type="gramEnd"/>
      <w:r w:rsidRPr="009F355D">
        <w:rPr>
          <w:rStyle w:val="Emphasis"/>
          <w:i w:val="0"/>
          <w:lang w:val="en-US"/>
        </w:rPr>
        <w:t xml:space="preserve"> </w:t>
      </w:r>
      <w:proofErr w:type="gramStart"/>
      <w:r w:rsidRPr="009F355D">
        <w:rPr>
          <w:rStyle w:val="Emphasis"/>
          <w:i w:val="0"/>
          <w:lang w:val="en-US"/>
        </w:rPr>
        <w:t>Plan 9 from Cyberspace: The implications of the internet for personality and social psychology.</w:t>
      </w:r>
      <w:proofErr w:type="gramEnd"/>
      <w:r w:rsidRPr="009F355D">
        <w:rPr>
          <w:rStyle w:val="Emphasis"/>
          <w:i w:val="0"/>
          <w:lang w:val="en-US"/>
        </w:rPr>
        <w:t xml:space="preserve"> </w:t>
      </w:r>
      <w:r w:rsidRPr="009F355D">
        <w:rPr>
          <w:rStyle w:val="Emphasis"/>
          <w:lang w:val="en-US"/>
        </w:rPr>
        <w:t xml:space="preserve">Personality and Social Psychology Review, 4 </w:t>
      </w:r>
      <w:r w:rsidRPr="009F355D">
        <w:rPr>
          <w:rStyle w:val="Emphasis"/>
          <w:i w:val="0"/>
          <w:lang w:val="en-US"/>
        </w:rPr>
        <w:t>(1), 57-75.</w:t>
      </w:r>
      <w:r w:rsidR="00545639" w:rsidRPr="009F355D">
        <w:rPr>
          <w:rStyle w:val="Emphasis"/>
          <w:i w:val="0"/>
          <w:lang w:val="en-US"/>
        </w:rPr>
        <w:t xml:space="preserve"> </w:t>
      </w:r>
      <w:proofErr w:type="spellStart"/>
      <w:proofErr w:type="gramStart"/>
      <w:r w:rsidR="00545639" w:rsidRPr="009F355D">
        <w:rPr>
          <w:rFonts w:cs="Arial"/>
          <w:bCs/>
          <w:shd w:val="clear" w:color="auto" w:fill="FFFFFF"/>
          <w:lang w:val="en-US"/>
        </w:rPr>
        <w:t>doi</w:t>
      </w:r>
      <w:proofErr w:type="spellEnd"/>
      <w:proofErr w:type="gramEnd"/>
      <w:r w:rsidR="00545639" w:rsidRPr="009F355D">
        <w:rPr>
          <w:rFonts w:cs="Arial"/>
          <w:bCs/>
          <w:shd w:val="clear" w:color="auto" w:fill="FFFFFF"/>
          <w:lang w:val="en-US"/>
        </w:rPr>
        <w:t>:</w:t>
      </w:r>
      <w:r w:rsidR="00545639" w:rsidRPr="009F355D">
        <w:rPr>
          <w:rStyle w:val="apple-converted-space"/>
          <w:rFonts w:cs="Arial"/>
          <w:bCs/>
          <w:shd w:val="clear" w:color="auto" w:fill="FFFFFF"/>
          <w:lang w:val="en-US"/>
        </w:rPr>
        <w:t> </w:t>
      </w:r>
      <w:r w:rsidR="00545639" w:rsidRPr="009F355D">
        <w:rPr>
          <w:rStyle w:val="slug-doi"/>
          <w:rFonts w:cs="Arial"/>
          <w:bCs/>
          <w:bdr w:val="none" w:sz="0" w:space="0" w:color="auto" w:frame="1"/>
          <w:shd w:val="clear" w:color="auto" w:fill="FFFFFF"/>
          <w:lang w:val="en-US"/>
        </w:rPr>
        <w:t>10.1207/S15327957PSPR0401_6</w:t>
      </w:r>
    </w:p>
    <w:p w:rsidR="006D1BD7" w:rsidRPr="009F355D" w:rsidRDefault="006D1BD7" w:rsidP="00A17906">
      <w:pPr>
        <w:spacing w:after="0" w:line="240" w:lineRule="auto"/>
        <w:ind w:left="720" w:hanging="720"/>
        <w:rPr>
          <w:rStyle w:val="Emphasis"/>
          <w:i w:val="0"/>
          <w:lang w:val="en-US"/>
        </w:rPr>
      </w:pPr>
    </w:p>
    <w:p w:rsidR="00A17906" w:rsidRPr="009F355D" w:rsidRDefault="00A17906" w:rsidP="00A17906">
      <w:pPr>
        <w:spacing w:after="0" w:line="240" w:lineRule="auto"/>
        <w:ind w:left="720" w:hanging="720"/>
        <w:rPr>
          <w:rFonts w:cs="AdvP41153C"/>
          <w:lang w:val="en-US"/>
        </w:rPr>
      </w:pPr>
      <w:proofErr w:type="gramStart"/>
      <w:r w:rsidRPr="009F355D">
        <w:rPr>
          <w:rFonts w:cs="AdvP41153C"/>
          <w:lang w:val="en-US"/>
        </w:rPr>
        <w:t xml:space="preserve">Newman, J. C., Des </w:t>
      </w:r>
      <w:proofErr w:type="spellStart"/>
      <w:r w:rsidRPr="009F355D">
        <w:rPr>
          <w:rFonts w:cs="AdvP41153C"/>
          <w:lang w:val="en-US"/>
        </w:rPr>
        <w:t>Jarlais</w:t>
      </w:r>
      <w:proofErr w:type="spellEnd"/>
      <w:r w:rsidRPr="009F355D">
        <w:rPr>
          <w:rFonts w:cs="AdvP41153C"/>
          <w:lang w:val="en-US"/>
        </w:rPr>
        <w:t>, D. C., Turner, C. F., Gribble, J., Cooley, P.,</w:t>
      </w:r>
      <w:r w:rsidR="00545639" w:rsidRPr="009F355D">
        <w:rPr>
          <w:rFonts w:cs="AdvP41153C"/>
          <w:lang w:val="en-US"/>
        </w:rPr>
        <w:t xml:space="preserve"> and</w:t>
      </w:r>
      <w:r w:rsidRPr="009F355D">
        <w:rPr>
          <w:rFonts w:cs="AdvP41153C"/>
          <w:lang w:val="en-US"/>
        </w:rPr>
        <w:t xml:space="preserve"> </w:t>
      </w:r>
      <w:proofErr w:type="spellStart"/>
      <w:r w:rsidRPr="009F355D">
        <w:rPr>
          <w:rFonts w:cs="AdvP41153C"/>
          <w:lang w:val="en-US"/>
        </w:rPr>
        <w:t>Paone</w:t>
      </w:r>
      <w:proofErr w:type="spellEnd"/>
      <w:r w:rsidRPr="009F355D">
        <w:rPr>
          <w:rFonts w:cs="AdvP41153C"/>
          <w:lang w:val="en-US"/>
        </w:rPr>
        <w:t>, D. (2002).</w:t>
      </w:r>
      <w:proofErr w:type="gramEnd"/>
      <w:r w:rsidRPr="009F355D">
        <w:rPr>
          <w:rFonts w:cs="AdvP41153C"/>
          <w:lang w:val="en-US"/>
        </w:rPr>
        <w:t xml:space="preserve"> </w:t>
      </w:r>
      <w:proofErr w:type="gramStart"/>
      <w:r w:rsidRPr="009F355D">
        <w:rPr>
          <w:rFonts w:cs="AdvP41153C"/>
          <w:lang w:val="en-US"/>
        </w:rPr>
        <w:t>The differential effects of face-to-face and computer interview modes.</w:t>
      </w:r>
      <w:proofErr w:type="gramEnd"/>
      <w:r w:rsidRPr="009F355D">
        <w:rPr>
          <w:rFonts w:cs="AdvP41153C"/>
          <w:lang w:val="en-US"/>
        </w:rPr>
        <w:t xml:space="preserve"> </w:t>
      </w:r>
      <w:r w:rsidRPr="009F355D">
        <w:rPr>
          <w:rFonts w:cs="AdvP41153C"/>
          <w:i/>
          <w:lang w:val="en-US"/>
        </w:rPr>
        <w:t>American Journal of Public Health</w:t>
      </w:r>
      <w:r w:rsidRPr="009F355D">
        <w:rPr>
          <w:rFonts w:cs="AdvP41153C"/>
          <w:lang w:val="en-US"/>
        </w:rPr>
        <w:t xml:space="preserve">, </w:t>
      </w:r>
      <w:r w:rsidRPr="009F355D">
        <w:rPr>
          <w:rFonts w:cs="AdvP41153C"/>
          <w:i/>
          <w:lang w:val="en-US"/>
        </w:rPr>
        <w:t>92</w:t>
      </w:r>
      <w:r w:rsidRPr="009F355D">
        <w:rPr>
          <w:rFonts w:cs="AdvP41153C"/>
          <w:lang w:val="en-US"/>
        </w:rPr>
        <w:t>(2), 294-297.</w:t>
      </w:r>
      <w:r w:rsidR="00545639" w:rsidRPr="009F355D">
        <w:rPr>
          <w:rFonts w:cs="AdvP41153C"/>
          <w:lang w:val="en-US"/>
        </w:rPr>
        <w:t xml:space="preserve"> </w:t>
      </w:r>
      <w:proofErr w:type="spellStart"/>
      <w:proofErr w:type="gramStart"/>
      <w:r w:rsidR="00545639" w:rsidRPr="009F355D">
        <w:rPr>
          <w:color w:val="000000"/>
          <w:shd w:val="clear" w:color="auto" w:fill="FFFFFF"/>
          <w:lang w:val="en-US"/>
        </w:rPr>
        <w:t>doi</w:t>
      </w:r>
      <w:proofErr w:type="spellEnd"/>
      <w:proofErr w:type="gramEnd"/>
      <w:r w:rsidR="00545639" w:rsidRPr="009F355D">
        <w:rPr>
          <w:color w:val="000000"/>
          <w:shd w:val="clear" w:color="auto" w:fill="FFFFFF"/>
          <w:lang w:val="en-US"/>
        </w:rPr>
        <w:t>: 10.2105/AJPH.92.2.294</w:t>
      </w:r>
    </w:p>
    <w:p w:rsidR="00A17906" w:rsidRPr="009F355D" w:rsidRDefault="00A17906" w:rsidP="00A17906">
      <w:pPr>
        <w:spacing w:after="0" w:line="240" w:lineRule="auto"/>
        <w:ind w:left="720" w:hanging="720"/>
        <w:rPr>
          <w:rFonts w:cs="AdvP41153C"/>
          <w:lang w:val="en-US"/>
        </w:rPr>
      </w:pPr>
    </w:p>
    <w:p w:rsidR="00A17906" w:rsidRPr="009F355D" w:rsidRDefault="00A17906" w:rsidP="00A17906">
      <w:pPr>
        <w:spacing w:after="0" w:line="240" w:lineRule="auto"/>
        <w:ind w:left="720" w:hanging="720"/>
        <w:rPr>
          <w:rFonts w:cs="AdvP41153C"/>
          <w:lang w:val="en-US"/>
        </w:rPr>
      </w:pPr>
      <w:proofErr w:type="gramStart"/>
      <w:r w:rsidRPr="009F355D">
        <w:rPr>
          <w:rFonts w:cs="AdvP41153C"/>
          <w:lang w:val="en-US"/>
        </w:rPr>
        <w:t xml:space="preserve">Nguyen M., Sun Bin, Y., </w:t>
      </w:r>
      <w:r w:rsidR="00545639" w:rsidRPr="009F355D">
        <w:rPr>
          <w:rFonts w:cs="AdvP41153C"/>
          <w:lang w:val="en-US"/>
        </w:rPr>
        <w:t xml:space="preserve">and </w:t>
      </w:r>
      <w:r w:rsidRPr="009F355D">
        <w:rPr>
          <w:rFonts w:cs="AdvP41153C"/>
          <w:lang w:val="en-US"/>
        </w:rPr>
        <w:t>Campbell, A. (2012).</w:t>
      </w:r>
      <w:proofErr w:type="gramEnd"/>
      <w:r w:rsidRPr="009F355D">
        <w:rPr>
          <w:rFonts w:cs="AdvP41153C"/>
          <w:lang w:val="en-US"/>
        </w:rPr>
        <w:t xml:space="preserve"> Comparing online and offline self-disclosure: A systematic review. </w:t>
      </w:r>
      <w:proofErr w:type="spellStart"/>
      <w:r w:rsidRPr="009F355D">
        <w:rPr>
          <w:rFonts w:cs="AdvP41153C"/>
          <w:i/>
          <w:lang w:val="en-US"/>
        </w:rPr>
        <w:t>Cyberpsychology</w:t>
      </w:r>
      <w:proofErr w:type="spellEnd"/>
      <w:r w:rsidRPr="009F355D">
        <w:rPr>
          <w:rFonts w:cs="AdvP41153C"/>
          <w:i/>
          <w:lang w:val="en-US"/>
        </w:rPr>
        <w:t>, Behavior, and Social Networking</w:t>
      </w:r>
      <w:r w:rsidRPr="009F355D">
        <w:rPr>
          <w:rFonts w:cs="AdvP41153C"/>
          <w:lang w:val="en-US"/>
        </w:rPr>
        <w:t xml:space="preserve">, </w:t>
      </w:r>
      <w:r w:rsidRPr="009F355D">
        <w:rPr>
          <w:rFonts w:cs="AdvP41153C"/>
          <w:i/>
          <w:lang w:val="en-US"/>
        </w:rPr>
        <w:t>15</w:t>
      </w:r>
      <w:r w:rsidRPr="009F355D">
        <w:rPr>
          <w:rFonts w:cs="AdvP41153C"/>
          <w:lang w:val="en-US"/>
        </w:rPr>
        <w:t xml:space="preserve"> (2), 103-111.</w:t>
      </w:r>
      <w:r w:rsidR="00545639" w:rsidRPr="009F355D">
        <w:rPr>
          <w:rFonts w:cs="AdvP41153C"/>
          <w:lang w:val="en-US"/>
        </w:rPr>
        <w:t xml:space="preserve"> </w:t>
      </w:r>
      <w:r w:rsidR="00545639" w:rsidRPr="009F355D">
        <w:rPr>
          <w:lang w:val="en-US"/>
        </w:rPr>
        <w:t>doi:10.1089/cyber.2011.0277</w:t>
      </w:r>
    </w:p>
    <w:p w:rsidR="00A17906" w:rsidRPr="009F355D" w:rsidRDefault="00A17906" w:rsidP="00A17906">
      <w:pPr>
        <w:spacing w:after="0" w:line="240" w:lineRule="auto"/>
        <w:ind w:left="720" w:hanging="720"/>
        <w:rPr>
          <w:rFonts w:cs="AdvP41153C"/>
          <w:lang w:val="en-US"/>
        </w:rPr>
      </w:pPr>
    </w:p>
    <w:p w:rsidR="00A17906" w:rsidRPr="009F355D" w:rsidRDefault="00545639" w:rsidP="00A17906">
      <w:pPr>
        <w:spacing w:after="0" w:line="240" w:lineRule="auto"/>
        <w:ind w:left="720" w:hanging="720"/>
        <w:rPr>
          <w:rFonts w:cs="AdvP41153C"/>
          <w:lang w:val="en-US"/>
        </w:rPr>
      </w:pPr>
      <w:proofErr w:type="spellStart"/>
      <w:r w:rsidRPr="009F355D">
        <w:rPr>
          <w:rFonts w:cs="AdvP41153C"/>
          <w:lang w:val="en-US"/>
        </w:rPr>
        <w:t>Nosko</w:t>
      </w:r>
      <w:proofErr w:type="spellEnd"/>
      <w:r w:rsidRPr="009F355D">
        <w:rPr>
          <w:rFonts w:cs="AdvP41153C"/>
          <w:lang w:val="en-US"/>
        </w:rPr>
        <w:t>, A., Wood, E., and</w:t>
      </w:r>
      <w:r w:rsidR="00A17906" w:rsidRPr="009F355D">
        <w:rPr>
          <w:rFonts w:cs="AdvP41153C"/>
          <w:lang w:val="en-US"/>
        </w:rPr>
        <w:t xml:space="preserve"> </w:t>
      </w:r>
      <w:proofErr w:type="spellStart"/>
      <w:r w:rsidR="00A17906" w:rsidRPr="009F355D">
        <w:rPr>
          <w:rFonts w:cs="AdvP41153C"/>
          <w:lang w:val="en-US"/>
        </w:rPr>
        <w:t>Molema</w:t>
      </w:r>
      <w:proofErr w:type="spellEnd"/>
      <w:r w:rsidR="00A17906" w:rsidRPr="009F355D">
        <w:rPr>
          <w:rFonts w:cs="AdvP41153C"/>
          <w:lang w:val="en-US"/>
        </w:rPr>
        <w:t>, S. (2010)</w:t>
      </w:r>
      <w:r w:rsidR="006D1BD7" w:rsidRPr="009F355D">
        <w:rPr>
          <w:rFonts w:cs="AdvP41153C"/>
          <w:lang w:val="en-US"/>
        </w:rPr>
        <w:t>.</w:t>
      </w:r>
      <w:r w:rsidR="00A17906" w:rsidRPr="009F355D">
        <w:rPr>
          <w:rFonts w:cs="AdvP41153C"/>
          <w:lang w:val="en-US"/>
        </w:rPr>
        <w:t xml:space="preserve"> All about me: Disclosure in online social networking profiles: The case of Facebook. </w:t>
      </w:r>
      <w:r w:rsidR="00A17906" w:rsidRPr="009F355D">
        <w:rPr>
          <w:rFonts w:cs="AdvP41153C"/>
          <w:i/>
          <w:lang w:val="en-US"/>
        </w:rPr>
        <w:t>Computers in Human Behavior</w:t>
      </w:r>
      <w:r w:rsidR="00A17906" w:rsidRPr="009F355D">
        <w:rPr>
          <w:rFonts w:cs="AdvP41153C"/>
          <w:lang w:val="en-US"/>
        </w:rPr>
        <w:t xml:space="preserve">, </w:t>
      </w:r>
      <w:r w:rsidR="00A17906" w:rsidRPr="009F355D">
        <w:rPr>
          <w:rFonts w:cs="AdvP41153C"/>
          <w:i/>
          <w:lang w:val="en-US"/>
        </w:rPr>
        <w:t>26</w:t>
      </w:r>
      <w:r w:rsidR="00A17906" w:rsidRPr="009F355D">
        <w:rPr>
          <w:rFonts w:cs="AdvP41153C"/>
          <w:lang w:val="en-US"/>
        </w:rPr>
        <w:t xml:space="preserve">, 406-418. </w:t>
      </w:r>
      <w:proofErr w:type="spellStart"/>
      <w:proofErr w:type="gramStart"/>
      <w:r w:rsidR="00A17906" w:rsidRPr="009F355D">
        <w:rPr>
          <w:rFonts w:cs="AdvP41153C"/>
          <w:lang w:val="en-US"/>
        </w:rPr>
        <w:t>doi</w:t>
      </w:r>
      <w:proofErr w:type="spellEnd"/>
      <w:proofErr w:type="gramEnd"/>
      <w:r w:rsidR="00A17906" w:rsidRPr="009F355D">
        <w:rPr>
          <w:rFonts w:cs="AdvP41153C"/>
          <w:lang w:val="en-US"/>
        </w:rPr>
        <w:t>: 10.1016/j.chb.2009.11.012</w:t>
      </w:r>
    </w:p>
    <w:p w:rsidR="00A17906" w:rsidRPr="009F355D" w:rsidRDefault="00A17906" w:rsidP="00A17906">
      <w:pPr>
        <w:spacing w:after="0" w:line="240" w:lineRule="auto"/>
        <w:ind w:left="720" w:hanging="720"/>
        <w:rPr>
          <w:rFonts w:cs="AdvP41153C"/>
          <w:lang w:val="en-US"/>
        </w:rPr>
      </w:pPr>
    </w:p>
    <w:p w:rsidR="002123B8" w:rsidRPr="009F355D" w:rsidRDefault="002123B8" w:rsidP="00545639">
      <w:pPr>
        <w:spacing w:after="0" w:line="240" w:lineRule="auto"/>
        <w:ind w:left="720" w:hanging="720"/>
        <w:rPr>
          <w:rFonts w:cs="AdvP41153C"/>
          <w:lang w:val="en-US"/>
        </w:rPr>
      </w:pPr>
      <w:proofErr w:type="gramStart"/>
      <w:r w:rsidRPr="009F355D">
        <w:rPr>
          <w:rFonts w:cs="AdvP41153C"/>
          <w:lang w:val="en-US"/>
        </w:rPr>
        <w:t xml:space="preserve">Orchard, L. J., and </w:t>
      </w:r>
      <w:proofErr w:type="spellStart"/>
      <w:r w:rsidRPr="009F355D">
        <w:rPr>
          <w:rFonts w:cs="AdvP41153C"/>
          <w:lang w:val="en-US"/>
        </w:rPr>
        <w:t>Fullwood</w:t>
      </w:r>
      <w:proofErr w:type="spellEnd"/>
      <w:r w:rsidRPr="009F355D">
        <w:rPr>
          <w:rFonts w:cs="AdvP41153C"/>
          <w:lang w:val="en-US"/>
        </w:rPr>
        <w:t>, C. (2010).</w:t>
      </w:r>
      <w:proofErr w:type="gramEnd"/>
      <w:r w:rsidRPr="009F355D">
        <w:rPr>
          <w:rFonts w:cs="AdvP41153C"/>
          <w:lang w:val="en-US"/>
        </w:rPr>
        <w:t xml:space="preserve"> </w:t>
      </w:r>
      <w:proofErr w:type="gramStart"/>
      <w:r w:rsidRPr="009F355D">
        <w:rPr>
          <w:rFonts w:cs="AdvP41153C"/>
          <w:lang w:val="en-US"/>
        </w:rPr>
        <w:t>Current Perspectives on Personality and Internet Use.</w:t>
      </w:r>
      <w:proofErr w:type="gramEnd"/>
      <w:r w:rsidRPr="009F355D">
        <w:rPr>
          <w:rFonts w:cs="AdvP41153C"/>
          <w:lang w:val="en-US"/>
        </w:rPr>
        <w:t xml:space="preserve"> </w:t>
      </w:r>
      <w:r w:rsidRPr="009F355D">
        <w:rPr>
          <w:rFonts w:cs="AdvP41153C"/>
          <w:i/>
          <w:lang w:val="en-US"/>
        </w:rPr>
        <w:t>Social Science Computer Review</w:t>
      </w:r>
      <w:r w:rsidRPr="009F355D">
        <w:rPr>
          <w:rFonts w:cs="AdvP41153C"/>
          <w:lang w:val="en-US"/>
        </w:rPr>
        <w:t xml:space="preserve">, </w:t>
      </w:r>
      <w:r w:rsidRPr="009F355D">
        <w:rPr>
          <w:rFonts w:cs="AdvP41153C"/>
          <w:i/>
          <w:lang w:val="en-US"/>
        </w:rPr>
        <w:t>28</w:t>
      </w:r>
      <w:r w:rsidRPr="009F355D">
        <w:rPr>
          <w:rFonts w:cs="AdvP41153C"/>
          <w:lang w:val="en-US"/>
        </w:rPr>
        <w:t xml:space="preserve"> (2), 155-169.</w:t>
      </w:r>
      <w:r w:rsidR="00545639" w:rsidRPr="009F355D">
        <w:rPr>
          <w:rFonts w:cs="AdvP41153C"/>
          <w:lang w:val="en-US"/>
        </w:rPr>
        <w:t xml:space="preserve"> </w:t>
      </w:r>
      <w:proofErr w:type="spellStart"/>
      <w:proofErr w:type="gramStart"/>
      <w:r w:rsidR="00545639" w:rsidRPr="009F355D">
        <w:rPr>
          <w:color w:val="000000"/>
          <w:shd w:val="clear" w:color="auto" w:fill="FFFFFF"/>
          <w:lang w:val="en-US"/>
        </w:rPr>
        <w:t>doi</w:t>
      </w:r>
      <w:proofErr w:type="spellEnd"/>
      <w:proofErr w:type="gramEnd"/>
      <w:r w:rsidR="00545639" w:rsidRPr="009F355D">
        <w:rPr>
          <w:color w:val="000000"/>
          <w:shd w:val="clear" w:color="auto" w:fill="FFFFFF"/>
          <w:lang w:val="en-US"/>
        </w:rPr>
        <w:t xml:space="preserve">: </w:t>
      </w:r>
      <w:r w:rsidR="00545639" w:rsidRPr="009F355D">
        <w:rPr>
          <w:rFonts w:cs="Arial"/>
          <w:shd w:val="clear" w:color="auto" w:fill="FFFFFF"/>
          <w:lang w:val="en-US"/>
        </w:rPr>
        <w:t>10.1177/0894439309335115</w:t>
      </w:r>
    </w:p>
    <w:p w:rsidR="00545639" w:rsidRPr="009F355D" w:rsidRDefault="00545639" w:rsidP="00545639">
      <w:pPr>
        <w:spacing w:after="0" w:line="240" w:lineRule="auto"/>
        <w:ind w:left="720" w:hanging="720"/>
        <w:rPr>
          <w:rStyle w:val="Strong"/>
          <w:rFonts w:cs="AdvP41153C"/>
          <w:b w:val="0"/>
          <w:bCs w:val="0"/>
          <w:lang w:val="en-US"/>
        </w:rPr>
      </w:pPr>
    </w:p>
    <w:p w:rsidR="00A17906" w:rsidRPr="009F355D" w:rsidRDefault="00A17906" w:rsidP="00A17906">
      <w:pPr>
        <w:ind w:left="720" w:hanging="720"/>
        <w:rPr>
          <w:rStyle w:val="Strong"/>
          <w:b w:val="0"/>
          <w:bCs w:val="0"/>
          <w:lang w:val="en-US"/>
        </w:rPr>
      </w:pPr>
      <w:proofErr w:type="spellStart"/>
      <w:r w:rsidRPr="009F355D">
        <w:rPr>
          <w:rStyle w:val="Strong"/>
          <w:b w:val="0"/>
          <w:bCs w:val="0"/>
          <w:lang w:val="en-US"/>
        </w:rPr>
        <w:t>Papacharissi</w:t>
      </w:r>
      <w:proofErr w:type="spellEnd"/>
      <w:r w:rsidRPr="009F355D">
        <w:rPr>
          <w:rStyle w:val="Strong"/>
          <w:b w:val="0"/>
          <w:bCs w:val="0"/>
          <w:lang w:val="en-US"/>
        </w:rPr>
        <w:t xml:space="preserve">, Z. (2009). The virtual geographies of social networks: A comparative analysis of Facebook, LinkedIn and </w:t>
      </w:r>
      <w:proofErr w:type="spellStart"/>
      <w:r w:rsidRPr="009F355D">
        <w:rPr>
          <w:rStyle w:val="Strong"/>
          <w:b w:val="0"/>
          <w:bCs w:val="0"/>
          <w:lang w:val="en-US"/>
        </w:rPr>
        <w:t>ASmallWorld</w:t>
      </w:r>
      <w:proofErr w:type="spellEnd"/>
      <w:r w:rsidRPr="009F355D">
        <w:rPr>
          <w:rStyle w:val="Strong"/>
          <w:b w:val="0"/>
          <w:bCs w:val="0"/>
          <w:lang w:val="en-US"/>
        </w:rPr>
        <w:t xml:space="preserve">. </w:t>
      </w:r>
      <w:r w:rsidRPr="009F355D">
        <w:rPr>
          <w:rStyle w:val="Strong"/>
          <w:b w:val="0"/>
          <w:bCs w:val="0"/>
          <w:i/>
          <w:lang w:val="en-US"/>
        </w:rPr>
        <w:t>New Media &amp; Society</w:t>
      </w:r>
      <w:r w:rsidRPr="009F355D">
        <w:rPr>
          <w:rStyle w:val="Strong"/>
          <w:b w:val="0"/>
          <w:bCs w:val="0"/>
          <w:lang w:val="en-US"/>
        </w:rPr>
        <w:t xml:space="preserve">, </w:t>
      </w:r>
      <w:r w:rsidRPr="009F355D">
        <w:rPr>
          <w:rStyle w:val="Strong"/>
          <w:b w:val="0"/>
          <w:bCs w:val="0"/>
          <w:i/>
          <w:lang w:val="en-US"/>
        </w:rPr>
        <w:t>11</w:t>
      </w:r>
      <w:r w:rsidR="00545639" w:rsidRPr="009F355D">
        <w:rPr>
          <w:rStyle w:val="Strong"/>
          <w:b w:val="0"/>
          <w:bCs w:val="0"/>
          <w:i/>
          <w:lang w:val="en-US"/>
        </w:rPr>
        <w:t>,</w:t>
      </w:r>
      <w:r w:rsidRPr="009F355D">
        <w:rPr>
          <w:rStyle w:val="Strong"/>
          <w:b w:val="0"/>
          <w:bCs w:val="0"/>
          <w:lang w:val="en-US"/>
        </w:rPr>
        <w:t xml:space="preserve"> 199-220. </w:t>
      </w:r>
      <w:proofErr w:type="spellStart"/>
      <w:proofErr w:type="gramStart"/>
      <w:r w:rsidRPr="009F355D">
        <w:rPr>
          <w:rStyle w:val="Strong"/>
          <w:b w:val="0"/>
          <w:bCs w:val="0"/>
          <w:lang w:val="en-US"/>
        </w:rPr>
        <w:t>doi</w:t>
      </w:r>
      <w:proofErr w:type="spellEnd"/>
      <w:proofErr w:type="gramEnd"/>
      <w:r w:rsidRPr="009F355D">
        <w:rPr>
          <w:rStyle w:val="Strong"/>
          <w:b w:val="0"/>
          <w:bCs w:val="0"/>
          <w:lang w:val="en-US"/>
        </w:rPr>
        <w:t xml:space="preserve">: 10.1177/1461444808099577. </w:t>
      </w:r>
    </w:p>
    <w:p w:rsidR="00A17906" w:rsidRPr="009F355D" w:rsidRDefault="00A17906" w:rsidP="00A17906">
      <w:pPr>
        <w:ind w:left="720" w:hanging="720"/>
        <w:rPr>
          <w:rStyle w:val="Strong"/>
          <w:b w:val="0"/>
          <w:bCs w:val="0"/>
          <w:lang w:val="en-US"/>
        </w:rPr>
      </w:pPr>
      <w:proofErr w:type="spellStart"/>
      <w:proofErr w:type="gramStart"/>
      <w:r w:rsidRPr="009F355D">
        <w:rPr>
          <w:rStyle w:val="Strong"/>
          <w:b w:val="0"/>
          <w:bCs w:val="0"/>
          <w:lang w:val="en-US"/>
        </w:rPr>
        <w:t>Postmes</w:t>
      </w:r>
      <w:proofErr w:type="spellEnd"/>
      <w:r w:rsidRPr="009F355D">
        <w:rPr>
          <w:rStyle w:val="Strong"/>
          <w:b w:val="0"/>
          <w:bCs w:val="0"/>
          <w:lang w:val="en-US"/>
        </w:rPr>
        <w:t>, T., Spears</w:t>
      </w:r>
      <w:r w:rsidR="00545639" w:rsidRPr="009F355D">
        <w:rPr>
          <w:rStyle w:val="Strong"/>
          <w:b w:val="0"/>
          <w:bCs w:val="0"/>
          <w:lang w:val="en-US"/>
        </w:rPr>
        <w:t>,</w:t>
      </w:r>
      <w:r w:rsidRPr="009F355D">
        <w:rPr>
          <w:rStyle w:val="Strong"/>
          <w:b w:val="0"/>
          <w:bCs w:val="0"/>
          <w:lang w:val="en-US"/>
        </w:rPr>
        <w:t xml:space="preserve"> R., and Lea, M. (2002).</w:t>
      </w:r>
      <w:proofErr w:type="gramEnd"/>
      <w:r w:rsidRPr="009F355D">
        <w:rPr>
          <w:rStyle w:val="Strong"/>
          <w:b w:val="0"/>
          <w:bCs w:val="0"/>
          <w:lang w:val="en-US"/>
        </w:rPr>
        <w:t xml:space="preserve"> Intergroup differentiation in computer-mediated communication: Effects of depersonalization. </w:t>
      </w:r>
      <w:r w:rsidRPr="009F355D">
        <w:rPr>
          <w:rStyle w:val="Strong"/>
          <w:b w:val="0"/>
          <w:bCs w:val="0"/>
          <w:i/>
          <w:lang w:val="en-US"/>
        </w:rPr>
        <w:t>Group Dynamics: Theory, Research, and Practice</w:t>
      </w:r>
      <w:r w:rsidRPr="009F355D">
        <w:rPr>
          <w:rStyle w:val="Strong"/>
          <w:b w:val="0"/>
          <w:bCs w:val="0"/>
          <w:lang w:val="en-US"/>
        </w:rPr>
        <w:t xml:space="preserve">, </w:t>
      </w:r>
      <w:r w:rsidRPr="009F355D">
        <w:rPr>
          <w:rStyle w:val="Strong"/>
          <w:b w:val="0"/>
          <w:bCs w:val="0"/>
          <w:i/>
          <w:lang w:val="en-US"/>
        </w:rPr>
        <w:t>6</w:t>
      </w:r>
      <w:r w:rsidRPr="009F355D">
        <w:rPr>
          <w:rStyle w:val="Strong"/>
          <w:b w:val="0"/>
          <w:bCs w:val="0"/>
          <w:lang w:val="en-US"/>
        </w:rPr>
        <w:t xml:space="preserve"> (1), 3-16. </w:t>
      </w:r>
      <w:proofErr w:type="spellStart"/>
      <w:proofErr w:type="gramStart"/>
      <w:r w:rsidR="00545639" w:rsidRPr="009F355D">
        <w:rPr>
          <w:rStyle w:val="Emphasis"/>
          <w:rFonts w:cs="Arial"/>
          <w:bCs/>
          <w:i w:val="0"/>
          <w:iCs w:val="0"/>
          <w:shd w:val="clear" w:color="auto" w:fill="FFFFFF"/>
          <w:lang w:val="en-US"/>
        </w:rPr>
        <w:t>doi</w:t>
      </w:r>
      <w:proofErr w:type="spellEnd"/>
      <w:proofErr w:type="gramEnd"/>
      <w:r w:rsidR="00545639" w:rsidRPr="009F355D">
        <w:rPr>
          <w:rFonts w:cs="Arial"/>
          <w:shd w:val="clear" w:color="auto" w:fill="FFFFFF"/>
          <w:lang w:val="en-US"/>
        </w:rPr>
        <w:t>: 10.1037//1089-2699.6.1.3</w:t>
      </w:r>
      <w:r w:rsidR="00545639" w:rsidRPr="009F355D">
        <w:rPr>
          <w:rStyle w:val="apple-converted-space"/>
          <w:rFonts w:cs="Arial"/>
          <w:shd w:val="clear" w:color="auto" w:fill="FFFFFF"/>
          <w:lang w:val="en-US"/>
        </w:rPr>
        <w:t> </w:t>
      </w:r>
    </w:p>
    <w:p w:rsidR="00A17906" w:rsidRPr="009F355D" w:rsidRDefault="00545639" w:rsidP="00C169AB">
      <w:pPr>
        <w:ind w:left="720" w:hanging="720"/>
        <w:rPr>
          <w:lang w:val="en-US"/>
        </w:rPr>
      </w:pPr>
      <w:r w:rsidRPr="009F355D">
        <w:rPr>
          <w:lang w:val="en-US"/>
        </w:rPr>
        <w:t>Rogers, C</w:t>
      </w:r>
      <w:r w:rsidR="00A17906" w:rsidRPr="009F355D">
        <w:rPr>
          <w:lang w:val="en-US"/>
        </w:rPr>
        <w:t xml:space="preserve">. (1959). </w:t>
      </w:r>
      <w:proofErr w:type="gramStart"/>
      <w:r w:rsidR="00A17906" w:rsidRPr="009F355D">
        <w:rPr>
          <w:lang w:val="en-US"/>
        </w:rPr>
        <w:t>A Theory of Therapy, Personality and Interpersonal Relationships as Developed in the Client-centered Framework.</w:t>
      </w:r>
      <w:proofErr w:type="gramEnd"/>
      <w:r w:rsidR="00A17906" w:rsidRPr="009F355D">
        <w:rPr>
          <w:lang w:val="en-US"/>
        </w:rPr>
        <w:t xml:space="preserve"> In S. Koch</w:t>
      </w:r>
      <w:r w:rsidRPr="009F355D">
        <w:rPr>
          <w:lang w:val="en-US"/>
        </w:rPr>
        <w:t xml:space="preserve"> (Ed.)</w:t>
      </w:r>
      <w:r w:rsidR="00A17906" w:rsidRPr="009F355D">
        <w:rPr>
          <w:lang w:val="en-US"/>
        </w:rPr>
        <w:t xml:space="preserve"> </w:t>
      </w:r>
      <w:r w:rsidR="00A17906" w:rsidRPr="009F355D">
        <w:rPr>
          <w:rStyle w:val="Emphasis"/>
          <w:lang w:val="en-US"/>
        </w:rPr>
        <w:t>Psychology: A Study of a Science. Vol. 3: Formulations of the Person and the Social Context</w:t>
      </w:r>
      <w:r w:rsidR="00A17906" w:rsidRPr="009F355D">
        <w:rPr>
          <w:lang w:val="en-US"/>
        </w:rPr>
        <w:t>. New York: McGraw Hill.</w:t>
      </w:r>
      <w:bookmarkStart w:id="6" w:name="_ENREF_30"/>
      <w:r w:rsidR="00A17906" w:rsidRPr="009F355D">
        <w:rPr>
          <w:rFonts w:cs="AdvGulliv-R"/>
          <w:lang w:val="en-US"/>
        </w:rPr>
        <w:t xml:space="preserve">  </w:t>
      </w:r>
    </w:p>
    <w:p w:rsidR="00A17906" w:rsidRPr="009F355D" w:rsidRDefault="00A17906" w:rsidP="00A17906">
      <w:pPr>
        <w:spacing w:after="0" w:line="240" w:lineRule="auto"/>
        <w:ind w:left="720" w:hanging="720"/>
        <w:rPr>
          <w:rFonts w:cs="Calibri"/>
          <w:noProof/>
          <w:lang w:val="en-US"/>
        </w:rPr>
      </w:pPr>
      <w:r w:rsidRPr="009F355D">
        <w:rPr>
          <w:rFonts w:cs="Calibri"/>
          <w:noProof/>
          <w:lang w:val="en-US"/>
        </w:rPr>
        <w:t>Schwarz, N. (2007). Retrospective and Concurrent Self-Reports: The rational for real-time data capture. In A. A. Ston</w:t>
      </w:r>
      <w:r w:rsidR="00545639" w:rsidRPr="009F355D">
        <w:rPr>
          <w:rFonts w:cs="Calibri"/>
          <w:noProof/>
          <w:lang w:val="en-US"/>
        </w:rPr>
        <w:t>e, S. Shiffman, A. A. Atienza, and</w:t>
      </w:r>
      <w:r w:rsidRPr="009F355D">
        <w:rPr>
          <w:rFonts w:cs="Calibri"/>
          <w:noProof/>
          <w:lang w:val="en-US"/>
        </w:rPr>
        <w:t xml:space="preserve"> L. Nebing (Eds.) </w:t>
      </w:r>
      <w:r w:rsidRPr="009F355D">
        <w:rPr>
          <w:rFonts w:cs="Calibri"/>
          <w:i/>
          <w:noProof/>
          <w:lang w:val="en-US"/>
        </w:rPr>
        <w:t>The Science of Real-Time Data Capture</w:t>
      </w:r>
      <w:r w:rsidRPr="009F355D">
        <w:rPr>
          <w:rFonts w:cs="Calibri"/>
          <w:noProof/>
          <w:lang w:val="en-US"/>
        </w:rPr>
        <w:t xml:space="preserve"> (pp. 11-26). New York: Oxford University Press.</w:t>
      </w:r>
    </w:p>
    <w:p w:rsidR="00A17906" w:rsidRPr="009F355D" w:rsidRDefault="00A17906" w:rsidP="00A17906">
      <w:pPr>
        <w:spacing w:after="0" w:line="240" w:lineRule="auto"/>
        <w:ind w:left="720" w:hanging="720"/>
        <w:rPr>
          <w:rFonts w:cs="Calibri"/>
          <w:noProof/>
          <w:lang w:val="en-US"/>
        </w:rPr>
      </w:pPr>
    </w:p>
    <w:p w:rsidR="00A17906" w:rsidRPr="009F355D" w:rsidRDefault="00A17906" w:rsidP="00A17906">
      <w:pPr>
        <w:spacing w:after="0" w:line="240" w:lineRule="auto"/>
        <w:ind w:left="720" w:hanging="720"/>
        <w:rPr>
          <w:rFonts w:cs="Calibri"/>
          <w:noProof/>
          <w:lang w:val="en-US"/>
        </w:rPr>
      </w:pPr>
      <w:r w:rsidRPr="009F355D">
        <w:rPr>
          <w:rFonts w:cs="Calibri"/>
          <w:noProof/>
          <w:lang w:val="en-US"/>
        </w:rPr>
        <w:t xml:space="preserve">Somech, A. (2000). The independent and the interdependent selves: Different meanings in different cultures. </w:t>
      </w:r>
      <w:r w:rsidRPr="009F355D">
        <w:rPr>
          <w:rFonts w:cs="Calibri"/>
          <w:i/>
          <w:noProof/>
          <w:lang w:val="en-US"/>
        </w:rPr>
        <w:t>International Journal of Intercultural Relations, 24</w:t>
      </w:r>
      <w:r w:rsidRPr="009F355D">
        <w:rPr>
          <w:rFonts w:cs="Calibri"/>
          <w:noProof/>
          <w:lang w:val="en-US"/>
        </w:rPr>
        <w:t>(2), 161-172. doi: 10.1016/s0147-1767(99)00030-9</w:t>
      </w:r>
      <w:bookmarkEnd w:id="6"/>
    </w:p>
    <w:p w:rsidR="00A17906" w:rsidRPr="009F355D" w:rsidRDefault="00A17906" w:rsidP="00A17906">
      <w:pPr>
        <w:spacing w:after="0" w:line="240" w:lineRule="auto"/>
        <w:ind w:left="720" w:hanging="720"/>
        <w:rPr>
          <w:rStyle w:val="Strong"/>
          <w:rFonts w:cs="Calibri"/>
          <w:b w:val="0"/>
          <w:bCs w:val="0"/>
          <w:noProof/>
          <w:lang w:val="en-US"/>
        </w:rPr>
      </w:pPr>
    </w:p>
    <w:p w:rsidR="0041184B" w:rsidRPr="009F355D" w:rsidRDefault="0041184B" w:rsidP="0041184B">
      <w:pPr>
        <w:pStyle w:val="References"/>
        <w:numPr>
          <w:ilvl w:val="0"/>
          <w:numId w:val="0"/>
        </w:numPr>
        <w:ind w:left="360" w:hanging="360"/>
        <w:rPr>
          <w:rFonts w:asciiTheme="minorHAnsi" w:hAnsiTheme="minorHAnsi"/>
          <w:sz w:val="22"/>
          <w:szCs w:val="22"/>
        </w:rPr>
      </w:pPr>
      <w:proofErr w:type="spellStart"/>
      <w:r w:rsidRPr="009F355D">
        <w:rPr>
          <w:rFonts w:asciiTheme="minorHAnsi" w:hAnsiTheme="minorHAnsi"/>
          <w:sz w:val="22"/>
          <w:szCs w:val="22"/>
        </w:rPr>
        <w:t>Stevenage</w:t>
      </w:r>
      <w:proofErr w:type="spellEnd"/>
      <w:r w:rsidRPr="009F355D">
        <w:rPr>
          <w:rFonts w:asciiTheme="minorHAnsi" w:hAnsiTheme="minorHAnsi"/>
          <w:sz w:val="22"/>
          <w:szCs w:val="22"/>
        </w:rPr>
        <w:t xml:space="preserve">, S.V., </w:t>
      </w:r>
      <w:proofErr w:type="spellStart"/>
      <w:r w:rsidRPr="009F355D">
        <w:rPr>
          <w:rFonts w:asciiTheme="minorHAnsi" w:hAnsiTheme="minorHAnsi"/>
          <w:sz w:val="22"/>
          <w:szCs w:val="22"/>
        </w:rPr>
        <w:t>Whitty</w:t>
      </w:r>
      <w:proofErr w:type="spellEnd"/>
      <w:r w:rsidRPr="009F355D">
        <w:rPr>
          <w:rFonts w:asciiTheme="minorHAnsi" w:hAnsiTheme="minorHAnsi"/>
          <w:sz w:val="22"/>
          <w:szCs w:val="22"/>
        </w:rPr>
        <w:t>, M. and Saxby, S. (2013). Who am I</w:t>
      </w:r>
      <w:proofErr w:type="gramStart"/>
      <w:r w:rsidRPr="009F355D">
        <w:rPr>
          <w:rFonts w:asciiTheme="minorHAnsi" w:hAnsiTheme="minorHAnsi"/>
          <w:sz w:val="22"/>
          <w:szCs w:val="22"/>
        </w:rPr>
        <w:t>?:</w:t>
      </w:r>
      <w:proofErr w:type="gramEnd"/>
      <w:r w:rsidRPr="009F355D">
        <w:rPr>
          <w:rFonts w:asciiTheme="minorHAnsi" w:hAnsiTheme="minorHAnsi"/>
          <w:sz w:val="22"/>
          <w:szCs w:val="22"/>
        </w:rPr>
        <w:t xml:space="preserve"> SuperIdentity. </w:t>
      </w:r>
      <w:r w:rsidRPr="009F355D">
        <w:rPr>
          <w:rFonts w:asciiTheme="minorHAnsi" w:hAnsiTheme="minorHAnsi"/>
          <w:i/>
          <w:sz w:val="22"/>
          <w:szCs w:val="22"/>
        </w:rPr>
        <w:t>International Innovation</w:t>
      </w:r>
      <w:r w:rsidRPr="009F355D">
        <w:rPr>
          <w:rFonts w:asciiTheme="minorHAnsi" w:hAnsiTheme="minorHAnsi"/>
          <w:sz w:val="22"/>
          <w:szCs w:val="22"/>
        </w:rPr>
        <w:t>, Research Media Inc. 82-84.</w:t>
      </w:r>
    </w:p>
    <w:p w:rsidR="0041184B" w:rsidRPr="009F355D" w:rsidRDefault="0041184B" w:rsidP="0041184B">
      <w:pPr>
        <w:pStyle w:val="References"/>
        <w:numPr>
          <w:ilvl w:val="0"/>
          <w:numId w:val="0"/>
        </w:numPr>
        <w:ind w:left="360" w:hanging="360"/>
        <w:rPr>
          <w:rStyle w:val="Strong"/>
          <w:rFonts w:asciiTheme="minorHAnsi" w:hAnsiTheme="minorHAnsi"/>
          <w:b w:val="0"/>
          <w:bCs w:val="0"/>
          <w:sz w:val="22"/>
          <w:szCs w:val="22"/>
        </w:rPr>
      </w:pPr>
    </w:p>
    <w:p w:rsidR="00A17906" w:rsidRPr="009F355D" w:rsidRDefault="00A17906" w:rsidP="00A17906">
      <w:pPr>
        <w:ind w:left="720" w:hanging="720"/>
        <w:rPr>
          <w:rStyle w:val="Strong"/>
          <w:b w:val="0"/>
          <w:bCs w:val="0"/>
          <w:lang w:val="en-US"/>
        </w:rPr>
      </w:pPr>
      <w:proofErr w:type="spellStart"/>
      <w:proofErr w:type="gramStart"/>
      <w:r w:rsidRPr="009F355D">
        <w:rPr>
          <w:rStyle w:val="Strong"/>
          <w:b w:val="0"/>
          <w:bCs w:val="0"/>
          <w:lang w:val="en-US"/>
        </w:rPr>
        <w:lastRenderedPageBreak/>
        <w:t>Stober</w:t>
      </w:r>
      <w:proofErr w:type="spellEnd"/>
      <w:r w:rsidRPr="009F355D">
        <w:rPr>
          <w:rStyle w:val="Strong"/>
          <w:b w:val="0"/>
          <w:bCs w:val="0"/>
          <w:lang w:val="en-US"/>
        </w:rPr>
        <w:t>, J. (2001).</w:t>
      </w:r>
      <w:proofErr w:type="gramEnd"/>
      <w:r w:rsidRPr="009F355D">
        <w:rPr>
          <w:rStyle w:val="Strong"/>
          <w:b w:val="0"/>
          <w:bCs w:val="0"/>
          <w:lang w:val="en-US"/>
        </w:rPr>
        <w:t xml:space="preserve"> The social desirability scale-17 (SDS-17): Convergent validity, discriminant validity, and relationship with age</w:t>
      </w:r>
      <w:r w:rsidRPr="009F355D">
        <w:rPr>
          <w:rStyle w:val="Strong"/>
          <w:b w:val="0"/>
          <w:bCs w:val="0"/>
          <w:i/>
          <w:lang w:val="en-US"/>
        </w:rPr>
        <w:t>. European Journal of Psychological Assessment, 17</w:t>
      </w:r>
      <w:r w:rsidR="00F443D8" w:rsidRPr="009F355D">
        <w:rPr>
          <w:rStyle w:val="Strong"/>
          <w:b w:val="0"/>
          <w:bCs w:val="0"/>
          <w:lang w:val="en-US"/>
        </w:rPr>
        <w:t>(3)</w:t>
      </w:r>
      <w:r w:rsidRPr="009F355D">
        <w:rPr>
          <w:rStyle w:val="Strong"/>
          <w:b w:val="0"/>
          <w:bCs w:val="0"/>
          <w:lang w:val="en-US"/>
        </w:rPr>
        <w:t>, 222-232.</w:t>
      </w:r>
      <w:r w:rsidR="00F443D8" w:rsidRPr="009F355D">
        <w:rPr>
          <w:rStyle w:val="Strong"/>
          <w:b w:val="0"/>
          <w:bCs w:val="0"/>
          <w:lang w:val="en-US"/>
        </w:rPr>
        <w:t xml:space="preserve"> </w:t>
      </w:r>
      <w:proofErr w:type="spellStart"/>
      <w:proofErr w:type="gramStart"/>
      <w:r w:rsidR="00F443D8" w:rsidRPr="009F355D">
        <w:rPr>
          <w:rStyle w:val="Emphasis"/>
          <w:rFonts w:cs="Arial"/>
          <w:bCs/>
          <w:i w:val="0"/>
          <w:iCs w:val="0"/>
          <w:shd w:val="clear" w:color="auto" w:fill="FFFFFF"/>
          <w:lang w:val="en-US"/>
        </w:rPr>
        <w:t>doi</w:t>
      </w:r>
      <w:proofErr w:type="spellEnd"/>
      <w:proofErr w:type="gramEnd"/>
      <w:r w:rsidR="00F443D8" w:rsidRPr="009F355D">
        <w:rPr>
          <w:rFonts w:cs="Arial"/>
          <w:shd w:val="clear" w:color="auto" w:fill="FFFFFF"/>
          <w:lang w:val="en-US"/>
        </w:rPr>
        <w:t>: 10.1027//1015-5759.17.3.222</w:t>
      </w:r>
    </w:p>
    <w:p w:rsidR="00A17906" w:rsidRPr="009F355D" w:rsidRDefault="00A17906" w:rsidP="00A17906">
      <w:pPr>
        <w:spacing w:after="0" w:line="240" w:lineRule="auto"/>
        <w:ind w:left="720" w:hanging="720"/>
        <w:rPr>
          <w:lang w:val="en-US"/>
        </w:rPr>
      </w:pPr>
      <w:proofErr w:type="gramStart"/>
      <w:r w:rsidRPr="009F355D">
        <w:rPr>
          <w:lang w:val="en-US"/>
        </w:rPr>
        <w:t>van</w:t>
      </w:r>
      <w:proofErr w:type="gramEnd"/>
      <w:r w:rsidRPr="009F355D">
        <w:rPr>
          <w:lang w:val="en-US"/>
        </w:rPr>
        <w:t xml:space="preserve"> </w:t>
      </w:r>
      <w:proofErr w:type="spellStart"/>
      <w:r w:rsidRPr="009F355D">
        <w:rPr>
          <w:lang w:val="en-US"/>
        </w:rPr>
        <w:t>Dijck</w:t>
      </w:r>
      <w:proofErr w:type="spellEnd"/>
      <w:r w:rsidRPr="009F355D">
        <w:rPr>
          <w:lang w:val="en-US"/>
        </w:rPr>
        <w:t>, J. (2013). ‘You have one identity’: Performing the self on Facebook and LinkedIn</w:t>
      </w:r>
      <w:r w:rsidRPr="009F355D">
        <w:rPr>
          <w:i/>
          <w:lang w:val="en-US"/>
        </w:rPr>
        <w:t>. Media, Culture &amp; Society, 35</w:t>
      </w:r>
      <w:r w:rsidRPr="009F355D">
        <w:rPr>
          <w:lang w:val="en-US"/>
        </w:rPr>
        <w:t>(2), 199-215.</w:t>
      </w:r>
      <w:r w:rsidR="00F443D8" w:rsidRPr="009F355D">
        <w:rPr>
          <w:lang w:val="en-US"/>
        </w:rPr>
        <w:t xml:space="preserve"> </w:t>
      </w:r>
      <w:proofErr w:type="spellStart"/>
      <w:proofErr w:type="gramStart"/>
      <w:r w:rsidR="00F443D8" w:rsidRPr="009F355D">
        <w:rPr>
          <w:rFonts w:cs="Arial"/>
          <w:bCs/>
          <w:shd w:val="clear" w:color="auto" w:fill="FFFFFF"/>
          <w:lang w:val="en-US"/>
        </w:rPr>
        <w:t>doi</w:t>
      </w:r>
      <w:proofErr w:type="spellEnd"/>
      <w:proofErr w:type="gramEnd"/>
      <w:r w:rsidR="00F443D8" w:rsidRPr="009F355D">
        <w:rPr>
          <w:rFonts w:cs="Arial"/>
          <w:bCs/>
          <w:shd w:val="clear" w:color="auto" w:fill="FFFFFF"/>
          <w:lang w:val="en-US"/>
        </w:rPr>
        <w:t>:</w:t>
      </w:r>
      <w:r w:rsidR="00F443D8" w:rsidRPr="009F355D">
        <w:rPr>
          <w:rStyle w:val="apple-converted-space"/>
          <w:rFonts w:cs="Arial"/>
          <w:bCs/>
          <w:shd w:val="clear" w:color="auto" w:fill="FFFFFF"/>
          <w:lang w:val="en-US"/>
        </w:rPr>
        <w:t> </w:t>
      </w:r>
      <w:r w:rsidR="00F443D8" w:rsidRPr="009F355D">
        <w:rPr>
          <w:rStyle w:val="slug-doi"/>
          <w:rFonts w:cs="Arial"/>
          <w:bCs/>
          <w:bdr w:val="none" w:sz="0" w:space="0" w:color="auto" w:frame="1"/>
          <w:shd w:val="clear" w:color="auto" w:fill="FFFFFF"/>
          <w:lang w:val="en-US"/>
        </w:rPr>
        <w:t>10.1177/0163443712468605</w:t>
      </w:r>
    </w:p>
    <w:p w:rsidR="00A239B5" w:rsidRPr="009F355D" w:rsidRDefault="00A239B5" w:rsidP="00A17906">
      <w:pPr>
        <w:spacing w:after="0" w:line="240" w:lineRule="auto"/>
        <w:ind w:left="720" w:hanging="720"/>
        <w:rPr>
          <w:lang w:val="en-US"/>
        </w:rPr>
      </w:pPr>
    </w:p>
    <w:p w:rsidR="000D0BF6" w:rsidRPr="009F355D" w:rsidRDefault="000D0BF6" w:rsidP="00A17906">
      <w:pPr>
        <w:spacing w:after="0" w:line="240" w:lineRule="auto"/>
        <w:ind w:left="720" w:hanging="720"/>
        <w:rPr>
          <w:lang w:val="en-US"/>
        </w:rPr>
      </w:pPr>
    </w:p>
    <w:p w:rsidR="000D0BF6" w:rsidRPr="009F355D" w:rsidRDefault="000D0BF6" w:rsidP="00A17906">
      <w:pPr>
        <w:spacing w:after="0" w:line="240" w:lineRule="auto"/>
        <w:ind w:left="720" w:hanging="720"/>
        <w:rPr>
          <w:lang w:val="en-US"/>
        </w:rPr>
      </w:pPr>
      <w:proofErr w:type="spellStart"/>
      <w:r w:rsidRPr="009F355D">
        <w:rPr>
          <w:lang w:val="en-US"/>
        </w:rPr>
        <w:t>Viégas</w:t>
      </w:r>
      <w:proofErr w:type="spellEnd"/>
      <w:r w:rsidRPr="009F355D">
        <w:rPr>
          <w:lang w:val="en-US"/>
        </w:rPr>
        <w:t xml:space="preserve">, F. B. (2005). Bloggers' expectations of privacy and accountability: An initial survey. </w:t>
      </w:r>
      <w:proofErr w:type="gramStart"/>
      <w:r w:rsidRPr="009F355D">
        <w:rPr>
          <w:rStyle w:val="Emphasis"/>
          <w:lang w:val="en-US"/>
        </w:rPr>
        <w:t>Journal of Computer-Mediated Communication, 10</w:t>
      </w:r>
      <w:r w:rsidRPr="009F355D">
        <w:rPr>
          <w:lang w:val="en-US"/>
        </w:rPr>
        <w:t>(3), 00.</w:t>
      </w:r>
      <w:proofErr w:type="gramEnd"/>
      <w:r w:rsidRPr="009F355D">
        <w:rPr>
          <w:lang w:val="en-US"/>
        </w:rPr>
        <w:t xml:space="preserve"> </w:t>
      </w:r>
      <w:proofErr w:type="spellStart"/>
      <w:proofErr w:type="gramStart"/>
      <w:r w:rsidRPr="009F355D">
        <w:rPr>
          <w:rFonts w:cs="Arial"/>
          <w:color w:val="000000"/>
          <w:shd w:val="clear" w:color="auto" w:fill="FFFFFF"/>
          <w:lang w:val="en-US"/>
        </w:rPr>
        <w:t>doi</w:t>
      </w:r>
      <w:proofErr w:type="spellEnd"/>
      <w:proofErr w:type="gramEnd"/>
      <w:r w:rsidRPr="009F355D">
        <w:rPr>
          <w:rFonts w:cs="Arial"/>
          <w:color w:val="000000"/>
          <w:shd w:val="clear" w:color="auto" w:fill="FFFFFF"/>
          <w:lang w:val="en-US"/>
        </w:rPr>
        <w:t>: 10.1111/j.1083-6101.2005.tb00260.x</w:t>
      </w:r>
    </w:p>
    <w:p w:rsidR="000D0BF6" w:rsidRPr="009F355D" w:rsidRDefault="000D0BF6" w:rsidP="00A17906">
      <w:pPr>
        <w:spacing w:after="0" w:line="240" w:lineRule="auto"/>
        <w:ind w:left="720" w:hanging="720"/>
        <w:rPr>
          <w:lang w:val="en-US"/>
        </w:rPr>
      </w:pPr>
    </w:p>
    <w:p w:rsidR="00A239B5" w:rsidRPr="009F355D" w:rsidRDefault="00F443D8" w:rsidP="00A17906">
      <w:pPr>
        <w:spacing w:after="0" w:line="240" w:lineRule="auto"/>
        <w:ind w:left="720" w:hanging="720"/>
        <w:rPr>
          <w:lang w:val="en-US"/>
        </w:rPr>
      </w:pPr>
      <w:proofErr w:type="spellStart"/>
      <w:proofErr w:type="gramStart"/>
      <w:r w:rsidRPr="009F355D">
        <w:rPr>
          <w:lang w:val="en-US"/>
        </w:rPr>
        <w:t>Whitty</w:t>
      </w:r>
      <w:proofErr w:type="spellEnd"/>
      <w:r w:rsidRPr="009F355D">
        <w:rPr>
          <w:lang w:val="en-US"/>
        </w:rPr>
        <w:t xml:space="preserve">, M. T. </w:t>
      </w:r>
      <w:r w:rsidR="00A239B5" w:rsidRPr="009F355D">
        <w:rPr>
          <w:lang w:val="en-US"/>
        </w:rPr>
        <w:t>(201</w:t>
      </w:r>
      <w:r w:rsidR="00C169AB" w:rsidRPr="009F355D">
        <w:rPr>
          <w:lang w:val="en-US"/>
        </w:rPr>
        <w:t>3</w:t>
      </w:r>
      <w:r w:rsidR="00A239B5" w:rsidRPr="009F355D">
        <w:rPr>
          <w:lang w:val="en-US"/>
        </w:rPr>
        <w:t>).</w:t>
      </w:r>
      <w:proofErr w:type="gramEnd"/>
      <w:r w:rsidRPr="009F355D">
        <w:rPr>
          <w:lang w:val="en-US"/>
        </w:rPr>
        <w:t xml:space="preserve"> </w:t>
      </w:r>
      <w:proofErr w:type="gramStart"/>
      <w:r w:rsidR="003E3806" w:rsidRPr="009F355D">
        <w:rPr>
          <w:lang w:val="en-US"/>
        </w:rPr>
        <w:t>Anatomy of the online dating romance scam.</w:t>
      </w:r>
      <w:proofErr w:type="gramEnd"/>
      <w:r w:rsidR="003E3806" w:rsidRPr="009F355D">
        <w:rPr>
          <w:lang w:val="en-US"/>
        </w:rPr>
        <w:t xml:space="preserve"> </w:t>
      </w:r>
      <w:r w:rsidR="003E3806" w:rsidRPr="009F355D">
        <w:rPr>
          <w:i/>
          <w:lang w:val="en-US"/>
        </w:rPr>
        <w:t>Security Journal</w:t>
      </w:r>
      <w:r w:rsidR="003E3806" w:rsidRPr="009F355D">
        <w:rPr>
          <w:lang w:val="en-US"/>
        </w:rPr>
        <w:t xml:space="preserve">, </w:t>
      </w:r>
      <w:r w:rsidR="003E3806" w:rsidRPr="009F355D">
        <w:rPr>
          <w:rStyle w:val="doi"/>
          <w:lang w:val="en-US"/>
        </w:rPr>
        <w:t>doi:10.1057/sj.2012.57</w:t>
      </w:r>
      <w:r w:rsidR="00C169AB" w:rsidRPr="009F355D">
        <w:rPr>
          <w:lang w:val="en-US"/>
        </w:rPr>
        <w:t>.</w:t>
      </w:r>
    </w:p>
    <w:p w:rsidR="00AE6C76" w:rsidRPr="009F355D" w:rsidRDefault="00AE6C76" w:rsidP="00A17906">
      <w:pPr>
        <w:spacing w:after="0" w:line="240" w:lineRule="auto"/>
        <w:ind w:left="720" w:hanging="720"/>
        <w:rPr>
          <w:lang w:val="en-US"/>
        </w:rPr>
      </w:pPr>
    </w:p>
    <w:p w:rsidR="00A17906" w:rsidRPr="009F355D" w:rsidRDefault="00A17906" w:rsidP="00A17906">
      <w:pPr>
        <w:spacing w:after="0" w:line="240" w:lineRule="auto"/>
        <w:ind w:left="720" w:hanging="720"/>
        <w:rPr>
          <w:rFonts w:cs="AdvP41153C"/>
          <w:lang w:val="en-US"/>
        </w:rPr>
      </w:pPr>
    </w:p>
    <w:p w:rsidR="006D1BD7" w:rsidRPr="009F355D" w:rsidRDefault="006D1BD7" w:rsidP="00A17906">
      <w:pPr>
        <w:spacing w:after="0" w:line="240" w:lineRule="auto"/>
        <w:ind w:left="720" w:hanging="720"/>
        <w:rPr>
          <w:rFonts w:cs="AdvP41153C"/>
          <w:lang w:val="en-US"/>
        </w:rPr>
      </w:pPr>
    </w:p>
    <w:p w:rsidR="008551BC" w:rsidRPr="009F355D" w:rsidRDefault="008551BC" w:rsidP="00FD4435">
      <w:pPr>
        <w:rPr>
          <w:lang w:val="en-US"/>
        </w:rPr>
      </w:pPr>
    </w:p>
    <w:sectPr w:rsidR="008551BC" w:rsidRPr="009F355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F45" w:rsidRDefault="00276F45" w:rsidP="004B169E">
      <w:pPr>
        <w:spacing w:after="0" w:line="240" w:lineRule="auto"/>
      </w:pPr>
      <w:r>
        <w:separator/>
      </w:r>
    </w:p>
  </w:endnote>
  <w:endnote w:type="continuationSeparator" w:id="0">
    <w:p w:rsidR="00276F45" w:rsidRDefault="00276F45" w:rsidP="004B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P41153C">
    <w:altName w:val="Cambria"/>
    <w:panose1 w:val="00000000000000000000"/>
    <w:charset w:val="00"/>
    <w:family w:val="auto"/>
    <w:notTrueType/>
    <w:pitch w:val="default"/>
    <w:sig w:usb0="00000003" w:usb1="00000000" w:usb2="00000000" w:usb3="00000000" w:csb0="00000001" w:csb1="00000000"/>
  </w:font>
  <w:font w:name="AdvPS94B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dvGulliv-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A6" w:rsidRDefault="00242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A6" w:rsidRDefault="002428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A6" w:rsidRDefault="00242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F45" w:rsidRDefault="00276F45" w:rsidP="004B169E">
      <w:pPr>
        <w:spacing w:after="0" w:line="240" w:lineRule="auto"/>
      </w:pPr>
      <w:r>
        <w:separator/>
      </w:r>
    </w:p>
  </w:footnote>
  <w:footnote w:type="continuationSeparator" w:id="0">
    <w:p w:rsidR="00276F45" w:rsidRDefault="00276F45" w:rsidP="004B169E">
      <w:pPr>
        <w:spacing w:after="0" w:line="240" w:lineRule="auto"/>
      </w:pPr>
      <w:r>
        <w:continuationSeparator/>
      </w:r>
    </w:p>
  </w:footnote>
  <w:footnote w:id="1">
    <w:p w:rsidR="00197227" w:rsidRPr="0046366D" w:rsidRDefault="00197227" w:rsidP="00197227">
      <w:pPr>
        <w:pStyle w:val="FootnoteText"/>
        <w:rPr>
          <w:lang w:val="en-US"/>
        </w:rPr>
      </w:pPr>
      <w:r w:rsidRPr="0046366D">
        <w:rPr>
          <w:rStyle w:val="FootnoteReference"/>
          <w:lang w:val="en-US"/>
        </w:rPr>
        <w:footnoteRef/>
      </w:r>
      <w:r w:rsidRPr="0046366D">
        <w:rPr>
          <w:lang w:val="en-US"/>
        </w:rPr>
        <w:t xml:space="preserve"> The amount and type of changed withheld statements were considered. However, only 45 participants provided an alternative statement after selecting withhold. The proportion of changed withheld statements (M = 0.03, SD = 0.07) observed </w:t>
      </w:r>
      <w:r>
        <w:rPr>
          <w:lang w:val="en-US"/>
        </w:rPr>
        <w:t>was considered too l</w:t>
      </w:r>
      <w:r w:rsidR="00306656">
        <w:rPr>
          <w:lang w:val="en-US"/>
        </w:rPr>
        <w:t xml:space="preserve">ow </w:t>
      </w:r>
      <w:r>
        <w:rPr>
          <w:lang w:val="en-US"/>
        </w:rPr>
        <w:t>of an occurrence</w:t>
      </w:r>
      <w:r w:rsidRPr="0046366D">
        <w:rPr>
          <w:lang w:val="en-US"/>
        </w:rPr>
        <w:t xml:space="preserve"> to have the statistical power need to run similar analyses as those reported on withholding behavior.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A6" w:rsidRDefault="00276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3147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Author's Final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880" w:rsidRDefault="00276F45" w:rsidP="004B169E">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3147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Author's Final Version"/>
          <w10:wrap anchorx="margin" anchory="margin"/>
        </v:shape>
      </w:pict>
    </w:r>
    <w:sdt>
      <w:sdtPr>
        <w:id w:val="409209691"/>
        <w:docPartObj>
          <w:docPartGallery w:val="Page Numbers (Top of Page)"/>
          <w:docPartUnique/>
        </w:docPartObj>
      </w:sdtPr>
      <w:sdtEndPr>
        <w:rPr>
          <w:noProof/>
        </w:rPr>
      </w:sdtEndPr>
      <w:sdtContent>
        <w:r w:rsidR="003A2880">
          <w:t xml:space="preserve">Self-Presentation in Online and Offline Spaces </w:t>
        </w:r>
        <w:r w:rsidR="003A2880">
          <w:tab/>
        </w:r>
        <w:r w:rsidR="003A2880">
          <w:fldChar w:fldCharType="begin"/>
        </w:r>
        <w:r w:rsidR="003A2880">
          <w:instrText xml:space="preserve"> PAGE   \* MERGEFORMAT </w:instrText>
        </w:r>
        <w:r w:rsidR="003A2880">
          <w:fldChar w:fldCharType="separate"/>
        </w:r>
        <w:r w:rsidR="00FA3711">
          <w:rPr>
            <w:noProof/>
          </w:rPr>
          <w:t>1</w:t>
        </w:r>
        <w:r w:rsidR="003A2880">
          <w:rPr>
            <w:noProof/>
          </w:rPr>
          <w:fldChar w:fldCharType="end"/>
        </w:r>
      </w:sdtContent>
    </w:sdt>
  </w:p>
  <w:p w:rsidR="003A2880" w:rsidRDefault="003A28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A6" w:rsidRDefault="00276F4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63147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Author's Final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84A36"/>
    <w:multiLevelType w:val="hybridMultilevel"/>
    <w:tmpl w:val="B8AC513C"/>
    <w:lvl w:ilvl="0" w:tplc="4270211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1403CC0"/>
    <w:multiLevelType w:val="hybridMultilevel"/>
    <w:tmpl w:val="414EE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E7"/>
    <w:rsid w:val="0000084C"/>
    <w:rsid w:val="00000B35"/>
    <w:rsid w:val="00004A1D"/>
    <w:rsid w:val="000174EC"/>
    <w:rsid w:val="00026352"/>
    <w:rsid w:val="00030552"/>
    <w:rsid w:val="00031F14"/>
    <w:rsid w:val="00040AD7"/>
    <w:rsid w:val="00045B1F"/>
    <w:rsid w:val="000613AC"/>
    <w:rsid w:val="000737D7"/>
    <w:rsid w:val="00076919"/>
    <w:rsid w:val="000946B4"/>
    <w:rsid w:val="000949AF"/>
    <w:rsid w:val="000B04FC"/>
    <w:rsid w:val="000D002F"/>
    <w:rsid w:val="000D0BF6"/>
    <w:rsid w:val="000D42E4"/>
    <w:rsid w:val="000E30FA"/>
    <w:rsid w:val="000E5325"/>
    <w:rsid w:val="000E75FF"/>
    <w:rsid w:val="000F30B9"/>
    <w:rsid w:val="000F60E8"/>
    <w:rsid w:val="0010459B"/>
    <w:rsid w:val="00104D63"/>
    <w:rsid w:val="00121C0E"/>
    <w:rsid w:val="00126158"/>
    <w:rsid w:val="00126426"/>
    <w:rsid w:val="00126911"/>
    <w:rsid w:val="0014242A"/>
    <w:rsid w:val="00145448"/>
    <w:rsid w:val="0016085B"/>
    <w:rsid w:val="00197227"/>
    <w:rsid w:val="001A4E8C"/>
    <w:rsid w:val="001B03D0"/>
    <w:rsid w:val="001B318C"/>
    <w:rsid w:val="001B7852"/>
    <w:rsid w:val="001D0042"/>
    <w:rsid w:val="001D3B2E"/>
    <w:rsid w:val="001E4E7A"/>
    <w:rsid w:val="001E65D7"/>
    <w:rsid w:val="001F0193"/>
    <w:rsid w:val="001F07F6"/>
    <w:rsid w:val="001F232E"/>
    <w:rsid w:val="001F4F64"/>
    <w:rsid w:val="00203DF9"/>
    <w:rsid w:val="002104DD"/>
    <w:rsid w:val="002123B8"/>
    <w:rsid w:val="0022046C"/>
    <w:rsid w:val="00231FAF"/>
    <w:rsid w:val="002342BC"/>
    <w:rsid w:val="00234BE2"/>
    <w:rsid w:val="00236F13"/>
    <w:rsid w:val="002428A6"/>
    <w:rsid w:val="00247872"/>
    <w:rsid w:val="00256E81"/>
    <w:rsid w:val="00263B22"/>
    <w:rsid w:val="00276F45"/>
    <w:rsid w:val="00282B1B"/>
    <w:rsid w:val="00286C9C"/>
    <w:rsid w:val="00290D0E"/>
    <w:rsid w:val="00296B9E"/>
    <w:rsid w:val="002A501A"/>
    <w:rsid w:val="002B32E8"/>
    <w:rsid w:val="002C05C6"/>
    <w:rsid w:val="002C0974"/>
    <w:rsid w:val="002C2087"/>
    <w:rsid w:val="002C5A79"/>
    <w:rsid w:val="002C6411"/>
    <w:rsid w:val="002E34E1"/>
    <w:rsid w:val="002E7B34"/>
    <w:rsid w:val="002E7C2C"/>
    <w:rsid w:val="002F19B4"/>
    <w:rsid w:val="002F3FA0"/>
    <w:rsid w:val="002F71BB"/>
    <w:rsid w:val="003047C9"/>
    <w:rsid w:val="00306656"/>
    <w:rsid w:val="00307BDC"/>
    <w:rsid w:val="00312B7B"/>
    <w:rsid w:val="00313118"/>
    <w:rsid w:val="00313542"/>
    <w:rsid w:val="00322AE0"/>
    <w:rsid w:val="00327F78"/>
    <w:rsid w:val="00331B30"/>
    <w:rsid w:val="00342549"/>
    <w:rsid w:val="00351C4B"/>
    <w:rsid w:val="00363867"/>
    <w:rsid w:val="0037703A"/>
    <w:rsid w:val="0038169A"/>
    <w:rsid w:val="003970A8"/>
    <w:rsid w:val="003A2880"/>
    <w:rsid w:val="003A4CE7"/>
    <w:rsid w:val="003A5504"/>
    <w:rsid w:val="003B30FD"/>
    <w:rsid w:val="003B477A"/>
    <w:rsid w:val="003D557F"/>
    <w:rsid w:val="003D5B6A"/>
    <w:rsid w:val="003E3806"/>
    <w:rsid w:val="003E6751"/>
    <w:rsid w:val="003E7DB6"/>
    <w:rsid w:val="003F2B31"/>
    <w:rsid w:val="00400C56"/>
    <w:rsid w:val="004048B2"/>
    <w:rsid w:val="0041184B"/>
    <w:rsid w:val="0041692E"/>
    <w:rsid w:val="004225EF"/>
    <w:rsid w:val="004265E4"/>
    <w:rsid w:val="0043094A"/>
    <w:rsid w:val="00436B4E"/>
    <w:rsid w:val="0043778C"/>
    <w:rsid w:val="00456F21"/>
    <w:rsid w:val="0046366D"/>
    <w:rsid w:val="00487885"/>
    <w:rsid w:val="00495622"/>
    <w:rsid w:val="004A73E2"/>
    <w:rsid w:val="004B0CE1"/>
    <w:rsid w:val="004B169E"/>
    <w:rsid w:val="004B1D93"/>
    <w:rsid w:val="004B5F28"/>
    <w:rsid w:val="004C1162"/>
    <w:rsid w:val="004C4D86"/>
    <w:rsid w:val="004D318B"/>
    <w:rsid w:val="004E29B2"/>
    <w:rsid w:val="004E464F"/>
    <w:rsid w:val="004E7D87"/>
    <w:rsid w:val="005137FB"/>
    <w:rsid w:val="00515423"/>
    <w:rsid w:val="005311F1"/>
    <w:rsid w:val="00540EC6"/>
    <w:rsid w:val="00545639"/>
    <w:rsid w:val="00545A0D"/>
    <w:rsid w:val="00546EB2"/>
    <w:rsid w:val="005576DB"/>
    <w:rsid w:val="00565ABB"/>
    <w:rsid w:val="00571D8A"/>
    <w:rsid w:val="00572F75"/>
    <w:rsid w:val="005735B3"/>
    <w:rsid w:val="00573AA1"/>
    <w:rsid w:val="00575C93"/>
    <w:rsid w:val="00580171"/>
    <w:rsid w:val="005863CE"/>
    <w:rsid w:val="00593F3E"/>
    <w:rsid w:val="005A385E"/>
    <w:rsid w:val="005A5BE9"/>
    <w:rsid w:val="005A78D8"/>
    <w:rsid w:val="005B6FBC"/>
    <w:rsid w:val="005B7AF9"/>
    <w:rsid w:val="005C4105"/>
    <w:rsid w:val="005C6D3E"/>
    <w:rsid w:val="005D2D0A"/>
    <w:rsid w:val="005D7983"/>
    <w:rsid w:val="005E1504"/>
    <w:rsid w:val="005E1A2C"/>
    <w:rsid w:val="005F1D03"/>
    <w:rsid w:val="005F4BDF"/>
    <w:rsid w:val="005F675C"/>
    <w:rsid w:val="00604958"/>
    <w:rsid w:val="0060665A"/>
    <w:rsid w:val="00622A4E"/>
    <w:rsid w:val="00626356"/>
    <w:rsid w:val="00633F76"/>
    <w:rsid w:val="006342FD"/>
    <w:rsid w:val="00641771"/>
    <w:rsid w:val="00645DA1"/>
    <w:rsid w:val="0064758D"/>
    <w:rsid w:val="00657CDA"/>
    <w:rsid w:val="00662F48"/>
    <w:rsid w:val="00677AA6"/>
    <w:rsid w:val="006A1467"/>
    <w:rsid w:val="006B29F1"/>
    <w:rsid w:val="006B5E39"/>
    <w:rsid w:val="006C0DDB"/>
    <w:rsid w:val="006C3FFC"/>
    <w:rsid w:val="006D1BD7"/>
    <w:rsid w:val="006D679D"/>
    <w:rsid w:val="006E0054"/>
    <w:rsid w:val="006F34D8"/>
    <w:rsid w:val="006F3566"/>
    <w:rsid w:val="006F4944"/>
    <w:rsid w:val="007042C8"/>
    <w:rsid w:val="007052D7"/>
    <w:rsid w:val="007103DF"/>
    <w:rsid w:val="00720343"/>
    <w:rsid w:val="00752504"/>
    <w:rsid w:val="00756A43"/>
    <w:rsid w:val="00756AD3"/>
    <w:rsid w:val="00764207"/>
    <w:rsid w:val="00772AC9"/>
    <w:rsid w:val="00775833"/>
    <w:rsid w:val="00776F52"/>
    <w:rsid w:val="007A1D58"/>
    <w:rsid w:val="007A26F1"/>
    <w:rsid w:val="007A5A9E"/>
    <w:rsid w:val="007B625C"/>
    <w:rsid w:val="007C1D64"/>
    <w:rsid w:val="007C20F2"/>
    <w:rsid w:val="007C2538"/>
    <w:rsid w:val="007D1FC8"/>
    <w:rsid w:val="007D68B7"/>
    <w:rsid w:val="007E6B0F"/>
    <w:rsid w:val="00800897"/>
    <w:rsid w:val="00801C12"/>
    <w:rsid w:val="00805892"/>
    <w:rsid w:val="00806526"/>
    <w:rsid w:val="008078F6"/>
    <w:rsid w:val="0081453E"/>
    <w:rsid w:val="00814AE1"/>
    <w:rsid w:val="00820FA8"/>
    <w:rsid w:val="0082708B"/>
    <w:rsid w:val="00827174"/>
    <w:rsid w:val="008551BC"/>
    <w:rsid w:val="00867E52"/>
    <w:rsid w:val="00870C51"/>
    <w:rsid w:val="0087237A"/>
    <w:rsid w:val="008749A9"/>
    <w:rsid w:val="008768CF"/>
    <w:rsid w:val="00881EE1"/>
    <w:rsid w:val="0088530D"/>
    <w:rsid w:val="0088652F"/>
    <w:rsid w:val="00897E64"/>
    <w:rsid w:val="008A33F8"/>
    <w:rsid w:val="008A6A72"/>
    <w:rsid w:val="008B0015"/>
    <w:rsid w:val="008B33F1"/>
    <w:rsid w:val="008B7DB5"/>
    <w:rsid w:val="008C3E9B"/>
    <w:rsid w:val="008E5776"/>
    <w:rsid w:val="008E6994"/>
    <w:rsid w:val="008E7D31"/>
    <w:rsid w:val="008F0F0E"/>
    <w:rsid w:val="008F2AB0"/>
    <w:rsid w:val="00901A05"/>
    <w:rsid w:val="009042EC"/>
    <w:rsid w:val="00916037"/>
    <w:rsid w:val="00916D2F"/>
    <w:rsid w:val="00917216"/>
    <w:rsid w:val="009321B5"/>
    <w:rsid w:val="0093652E"/>
    <w:rsid w:val="00946D83"/>
    <w:rsid w:val="00951DC2"/>
    <w:rsid w:val="0095357F"/>
    <w:rsid w:val="0095529F"/>
    <w:rsid w:val="009618C5"/>
    <w:rsid w:val="009648CF"/>
    <w:rsid w:val="0096735A"/>
    <w:rsid w:val="0097249A"/>
    <w:rsid w:val="00977DA9"/>
    <w:rsid w:val="0098134A"/>
    <w:rsid w:val="009917EC"/>
    <w:rsid w:val="00994584"/>
    <w:rsid w:val="009A3960"/>
    <w:rsid w:val="009C1142"/>
    <w:rsid w:val="009F2133"/>
    <w:rsid w:val="009F355D"/>
    <w:rsid w:val="00A01840"/>
    <w:rsid w:val="00A07C25"/>
    <w:rsid w:val="00A176CB"/>
    <w:rsid w:val="00A17906"/>
    <w:rsid w:val="00A17E73"/>
    <w:rsid w:val="00A22417"/>
    <w:rsid w:val="00A22F9A"/>
    <w:rsid w:val="00A239B5"/>
    <w:rsid w:val="00A25808"/>
    <w:rsid w:val="00A40359"/>
    <w:rsid w:val="00A45682"/>
    <w:rsid w:val="00A55628"/>
    <w:rsid w:val="00A607CD"/>
    <w:rsid w:val="00A73F55"/>
    <w:rsid w:val="00A81F7C"/>
    <w:rsid w:val="00A94DC4"/>
    <w:rsid w:val="00A95CE5"/>
    <w:rsid w:val="00A96E00"/>
    <w:rsid w:val="00AB41FA"/>
    <w:rsid w:val="00AB7748"/>
    <w:rsid w:val="00AC6180"/>
    <w:rsid w:val="00AD75CC"/>
    <w:rsid w:val="00AE6C76"/>
    <w:rsid w:val="00AF4404"/>
    <w:rsid w:val="00B00A2A"/>
    <w:rsid w:val="00B117CB"/>
    <w:rsid w:val="00B14229"/>
    <w:rsid w:val="00B21AC5"/>
    <w:rsid w:val="00B21E05"/>
    <w:rsid w:val="00B22CC6"/>
    <w:rsid w:val="00B27292"/>
    <w:rsid w:val="00B31C23"/>
    <w:rsid w:val="00B32779"/>
    <w:rsid w:val="00B34F09"/>
    <w:rsid w:val="00B366D8"/>
    <w:rsid w:val="00B405AF"/>
    <w:rsid w:val="00B44916"/>
    <w:rsid w:val="00B45E2D"/>
    <w:rsid w:val="00B47F31"/>
    <w:rsid w:val="00B56E0C"/>
    <w:rsid w:val="00B61687"/>
    <w:rsid w:val="00B64DB7"/>
    <w:rsid w:val="00B71283"/>
    <w:rsid w:val="00B76855"/>
    <w:rsid w:val="00B76F61"/>
    <w:rsid w:val="00B92A84"/>
    <w:rsid w:val="00BA3652"/>
    <w:rsid w:val="00BC2A43"/>
    <w:rsid w:val="00BC7344"/>
    <w:rsid w:val="00BC77C1"/>
    <w:rsid w:val="00C0064B"/>
    <w:rsid w:val="00C07829"/>
    <w:rsid w:val="00C10451"/>
    <w:rsid w:val="00C15C7C"/>
    <w:rsid w:val="00C169AB"/>
    <w:rsid w:val="00C2163C"/>
    <w:rsid w:val="00C23363"/>
    <w:rsid w:val="00C2602D"/>
    <w:rsid w:val="00C32EF2"/>
    <w:rsid w:val="00C3723A"/>
    <w:rsid w:val="00C46849"/>
    <w:rsid w:val="00C4739E"/>
    <w:rsid w:val="00C53E31"/>
    <w:rsid w:val="00C55E6F"/>
    <w:rsid w:val="00C73268"/>
    <w:rsid w:val="00C7558D"/>
    <w:rsid w:val="00C77B39"/>
    <w:rsid w:val="00C831F0"/>
    <w:rsid w:val="00CC722D"/>
    <w:rsid w:val="00CD62CC"/>
    <w:rsid w:val="00CE2356"/>
    <w:rsid w:val="00CE6269"/>
    <w:rsid w:val="00CE75E5"/>
    <w:rsid w:val="00CF4FEA"/>
    <w:rsid w:val="00D003E7"/>
    <w:rsid w:val="00D1211D"/>
    <w:rsid w:val="00D168E8"/>
    <w:rsid w:val="00D17A61"/>
    <w:rsid w:val="00D23DAD"/>
    <w:rsid w:val="00D341B7"/>
    <w:rsid w:val="00D355C3"/>
    <w:rsid w:val="00D468C8"/>
    <w:rsid w:val="00D57728"/>
    <w:rsid w:val="00D610DC"/>
    <w:rsid w:val="00D64426"/>
    <w:rsid w:val="00D658E0"/>
    <w:rsid w:val="00D70756"/>
    <w:rsid w:val="00D70E79"/>
    <w:rsid w:val="00D827BF"/>
    <w:rsid w:val="00D8421C"/>
    <w:rsid w:val="00D84521"/>
    <w:rsid w:val="00D84B18"/>
    <w:rsid w:val="00D93CC7"/>
    <w:rsid w:val="00D95244"/>
    <w:rsid w:val="00D978E6"/>
    <w:rsid w:val="00DB21D3"/>
    <w:rsid w:val="00DB2994"/>
    <w:rsid w:val="00DB71B0"/>
    <w:rsid w:val="00DD106E"/>
    <w:rsid w:val="00DD41EF"/>
    <w:rsid w:val="00DE4377"/>
    <w:rsid w:val="00DF5590"/>
    <w:rsid w:val="00E04BD2"/>
    <w:rsid w:val="00E06AF8"/>
    <w:rsid w:val="00E1115A"/>
    <w:rsid w:val="00E15BE1"/>
    <w:rsid w:val="00E23E71"/>
    <w:rsid w:val="00E34DCB"/>
    <w:rsid w:val="00E35E2C"/>
    <w:rsid w:val="00E37E96"/>
    <w:rsid w:val="00E4590F"/>
    <w:rsid w:val="00E55FE0"/>
    <w:rsid w:val="00E63C65"/>
    <w:rsid w:val="00E77189"/>
    <w:rsid w:val="00E77236"/>
    <w:rsid w:val="00E83FD0"/>
    <w:rsid w:val="00E86052"/>
    <w:rsid w:val="00E901EE"/>
    <w:rsid w:val="00E92BD3"/>
    <w:rsid w:val="00E9430B"/>
    <w:rsid w:val="00EC066D"/>
    <w:rsid w:val="00EC0787"/>
    <w:rsid w:val="00EC437F"/>
    <w:rsid w:val="00ED1128"/>
    <w:rsid w:val="00ED1A74"/>
    <w:rsid w:val="00ED4956"/>
    <w:rsid w:val="00ED7A29"/>
    <w:rsid w:val="00EE2C71"/>
    <w:rsid w:val="00EF38DA"/>
    <w:rsid w:val="00EF5B10"/>
    <w:rsid w:val="00F005EE"/>
    <w:rsid w:val="00F0638C"/>
    <w:rsid w:val="00F20EB4"/>
    <w:rsid w:val="00F23DAC"/>
    <w:rsid w:val="00F24796"/>
    <w:rsid w:val="00F3178C"/>
    <w:rsid w:val="00F41485"/>
    <w:rsid w:val="00F443D8"/>
    <w:rsid w:val="00F446EF"/>
    <w:rsid w:val="00F54DF5"/>
    <w:rsid w:val="00F65AD2"/>
    <w:rsid w:val="00F70154"/>
    <w:rsid w:val="00F71460"/>
    <w:rsid w:val="00F72D31"/>
    <w:rsid w:val="00F775DB"/>
    <w:rsid w:val="00F83AEC"/>
    <w:rsid w:val="00F909A8"/>
    <w:rsid w:val="00FA3711"/>
    <w:rsid w:val="00FB075C"/>
    <w:rsid w:val="00FB1CAC"/>
    <w:rsid w:val="00FB5575"/>
    <w:rsid w:val="00FB5B26"/>
    <w:rsid w:val="00FC05EE"/>
    <w:rsid w:val="00FC198A"/>
    <w:rsid w:val="00FC37A8"/>
    <w:rsid w:val="00FD4435"/>
    <w:rsid w:val="00FD4CEC"/>
    <w:rsid w:val="00FF6D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003E7"/>
    <w:rPr>
      <w:color w:val="0000FF" w:themeColor="hyperlink"/>
      <w:u w:val="single"/>
    </w:rPr>
  </w:style>
  <w:style w:type="character" w:styleId="CommentReference">
    <w:name w:val="annotation reference"/>
    <w:basedOn w:val="DefaultParagraphFont"/>
    <w:uiPriority w:val="99"/>
    <w:semiHidden/>
    <w:unhideWhenUsed/>
    <w:rsid w:val="004B169E"/>
    <w:rPr>
      <w:sz w:val="16"/>
      <w:szCs w:val="16"/>
    </w:rPr>
  </w:style>
  <w:style w:type="paragraph" w:styleId="CommentText">
    <w:name w:val="annotation text"/>
    <w:basedOn w:val="Normal"/>
    <w:link w:val="CommentTextChar"/>
    <w:uiPriority w:val="99"/>
    <w:unhideWhenUsed/>
    <w:rsid w:val="004B169E"/>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4B169E"/>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4B1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9E"/>
    <w:rPr>
      <w:rFonts w:ascii="Tahoma" w:hAnsi="Tahoma" w:cs="Tahoma"/>
      <w:sz w:val="16"/>
      <w:szCs w:val="16"/>
    </w:rPr>
  </w:style>
  <w:style w:type="paragraph" w:styleId="Header">
    <w:name w:val="header"/>
    <w:basedOn w:val="Normal"/>
    <w:link w:val="HeaderChar"/>
    <w:uiPriority w:val="99"/>
    <w:unhideWhenUsed/>
    <w:rsid w:val="004B1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69E"/>
  </w:style>
  <w:style w:type="paragraph" w:styleId="Footer">
    <w:name w:val="footer"/>
    <w:basedOn w:val="Normal"/>
    <w:link w:val="FooterChar"/>
    <w:uiPriority w:val="99"/>
    <w:unhideWhenUsed/>
    <w:rsid w:val="004B1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69E"/>
  </w:style>
  <w:style w:type="character" w:customStyle="1" w:styleId="reference-text">
    <w:name w:val="reference-text"/>
    <w:basedOn w:val="DefaultParagraphFont"/>
    <w:rsid w:val="00A17906"/>
  </w:style>
  <w:style w:type="character" w:styleId="Strong">
    <w:name w:val="Strong"/>
    <w:basedOn w:val="DefaultParagraphFont"/>
    <w:uiPriority w:val="22"/>
    <w:qFormat/>
    <w:rsid w:val="00A17906"/>
    <w:rPr>
      <w:b/>
      <w:bCs/>
    </w:rPr>
  </w:style>
  <w:style w:type="character" w:styleId="Emphasis">
    <w:name w:val="Emphasis"/>
    <w:basedOn w:val="DefaultParagraphFont"/>
    <w:uiPriority w:val="20"/>
    <w:qFormat/>
    <w:rsid w:val="00A17906"/>
    <w:rPr>
      <w:i/>
      <w:iCs/>
    </w:rPr>
  </w:style>
  <w:style w:type="character" w:customStyle="1" w:styleId="pseudotab">
    <w:name w:val="pseudotab"/>
    <w:basedOn w:val="DefaultParagraphFont"/>
    <w:rsid w:val="00A17906"/>
  </w:style>
  <w:style w:type="character" w:customStyle="1" w:styleId="exldetailsdisplayval">
    <w:name w:val="exldetailsdisplayval"/>
    <w:basedOn w:val="DefaultParagraphFont"/>
    <w:rsid w:val="00A17906"/>
  </w:style>
  <w:style w:type="character" w:styleId="FollowedHyperlink">
    <w:name w:val="FollowedHyperlink"/>
    <w:basedOn w:val="DefaultParagraphFont"/>
    <w:uiPriority w:val="99"/>
    <w:semiHidden/>
    <w:unhideWhenUsed/>
    <w:rsid w:val="00916D2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3B22"/>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263B22"/>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EC437F"/>
    <w:pPr>
      <w:ind w:left="720"/>
      <w:contextualSpacing/>
    </w:pPr>
  </w:style>
  <w:style w:type="character" w:customStyle="1" w:styleId="doi">
    <w:name w:val="doi"/>
    <w:basedOn w:val="DefaultParagraphFont"/>
    <w:rsid w:val="003E3806"/>
  </w:style>
  <w:style w:type="paragraph" w:customStyle="1" w:styleId="References">
    <w:name w:val="References"/>
    <w:basedOn w:val="Normal"/>
    <w:rsid w:val="0041184B"/>
    <w:pPr>
      <w:numPr>
        <w:numId w:val="2"/>
      </w:numPr>
      <w:spacing w:after="80" w:line="240" w:lineRule="auto"/>
    </w:pPr>
    <w:rPr>
      <w:rFonts w:ascii="Times New Roman" w:eastAsia="Times New Roman" w:hAnsi="Times New Roman" w:cs="Times New Roman"/>
      <w:sz w:val="18"/>
      <w:szCs w:val="20"/>
      <w:lang w:val="en-US" w:eastAsia="en-US"/>
    </w:rPr>
  </w:style>
  <w:style w:type="paragraph" w:styleId="Revision">
    <w:name w:val="Revision"/>
    <w:hidden/>
    <w:uiPriority w:val="99"/>
    <w:semiHidden/>
    <w:rsid w:val="005B7AF9"/>
    <w:pPr>
      <w:spacing w:after="0" w:line="240" w:lineRule="auto"/>
    </w:pPr>
  </w:style>
  <w:style w:type="character" w:customStyle="1" w:styleId="apple-converted-space">
    <w:name w:val="apple-converted-space"/>
    <w:basedOn w:val="DefaultParagraphFont"/>
    <w:rsid w:val="009321B5"/>
  </w:style>
  <w:style w:type="character" w:customStyle="1" w:styleId="slug-doi">
    <w:name w:val="slug-doi"/>
    <w:basedOn w:val="DefaultParagraphFont"/>
    <w:rsid w:val="009321B5"/>
  </w:style>
  <w:style w:type="paragraph" w:styleId="HTMLPreformatted">
    <w:name w:val="HTML Preformatted"/>
    <w:basedOn w:val="Normal"/>
    <w:link w:val="HTMLPreformattedChar"/>
    <w:uiPriority w:val="99"/>
    <w:semiHidden/>
    <w:unhideWhenUsed/>
    <w:rsid w:val="0071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103DF"/>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semiHidden/>
    <w:unhideWhenUsed/>
    <w:rsid w:val="006C3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FFC"/>
    <w:rPr>
      <w:sz w:val="20"/>
      <w:szCs w:val="20"/>
    </w:rPr>
  </w:style>
  <w:style w:type="character" w:styleId="FootnoteReference">
    <w:name w:val="footnote reference"/>
    <w:basedOn w:val="DefaultParagraphFont"/>
    <w:uiPriority w:val="99"/>
    <w:semiHidden/>
    <w:unhideWhenUsed/>
    <w:rsid w:val="006C3F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003E7"/>
    <w:rPr>
      <w:color w:val="0000FF" w:themeColor="hyperlink"/>
      <w:u w:val="single"/>
    </w:rPr>
  </w:style>
  <w:style w:type="character" w:styleId="CommentReference">
    <w:name w:val="annotation reference"/>
    <w:basedOn w:val="DefaultParagraphFont"/>
    <w:uiPriority w:val="99"/>
    <w:semiHidden/>
    <w:unhideWhenUsed/>
    <w:rsid w:val="004B169E"/>
    <w:rPr>
      <w:sz w:val="16"/>
      <w:szCs w:val="16"/>
    </w:rPr>
  </w:style>
  <w:style w:type="paragraph" w:styleId="CommentText">
    <w:name w:val="annotation text"/>
    <w:basedOn w:val="Normal"/>
    <w:link w:val="CommentTextChar"/>
    <w:uiPriority w:val="99"/>
    <w:unhideWhenUsed/>
    <w:rsid w:val="004B169E"/>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4B169E"/>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4B1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69E"/>
    <w:rPr>
      <w:rFonts w:ascii="Tahoma" w:hAnsi="Tahoma" w:cs="Tahoma"/>
      <w:sz w:val="16"/>
      <w:szCs w:val="16"/>
    </w:rPr>
  </w:style>
  <w:style w:type="paragraph" w:styleId="Header">
    <w:name w:val="header"/>
    <w:basedOn w:val="Normal"/>
    <w:link w:val="HeaderChar"/>
    <w:uiPriority w:val="99"/>
    <w:unhideWhenUsed/>
    <w:rsid w:val="004B1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69E"/>
  </w:style>
  <w:style w:type="paragraph" w:styleId="Footer">
    <w:name w:val="footer"/>
    <w:basedOn w:val="Normal"/>
    <w:link w:val="FooterChar"/>
    <w:uiPriority w:val="99"/>
    <w:unhideWhenUsed/>
    <w:rsid w:val="004B1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69E"/>
  </w:style>
  <w:style w:type="character" w:customStyle="1" w:styleId="reference-text">
    <w:name w:val="reference-text"/>
    <w:basedOn w:val="DefaultParagraphFont"/>
    <w:rsid w:val="00A17906"/>
  </w:style>
  <w:style w:type="character" w:styleId="Strong">
    <w:name w:val="Strong"/>
    <w:basedOn w:val="DefaultParagraphFont"/>
    <w:uiPriority w:val="22"/>
    <w:qFormat/>
    <w:rsid w:val="00A17906"/>
    <w:rPr>
      <w:b/>
      <w:bCs/>
    </w:rPr>
  </w:style>
  <w:style w:type="character" w:styleId="Emphasis">
    <w:name w:val="Emphasis"/>
    <w:basedOn w:val="DefaultParagraphFont"/>
    <w:uiPriority w:val="20"/>
    <w:qFormat/>
    <w:rsid w:val="00A17906"/>
    <w:rPr>
      <w:i/>
      <w:iCs/>
    </w:rPr>
  </w:style>
  <w:style w:type="character" w:customStyle="1" w:styleId="pseudotab">
    <w:name w:val="pseudotab"/>
    <w:basedOn w:val="DefaultParagraphFont"/>
    <w:rsid w:val="00A17906"/>
  </w:style>
  <w:style w:type="character" w:customStyle="1" w:styleId="exldetailsdisplayval">
    <w:name w:val="exldetailsdisplayval"/>
    <w:basedOn w:val="DefaultParagraphFont"/>
    <w:rsid w:val="00A17906"/>
  </w:style>
  <w:style w:type="character" w:styleId="FollowedHyperlink">
    <w:name w:val="FollowedHyperlink"/>
    <w:basedOn w:val="DefaultParagraphFont"/>
    <w:uiPriority w:val="99"/>
    <w:semiHidden/>
    <w:unhideWhenUsed/>
    <w:rsid w:val="00916D2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63B22"/>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263B22"/>
    <w:rPr>
      <w:rFonts w:ascii="Times New Roman" w:eastAsia="Times New Roman" w:hAnsi="Times New Roman" w:cs="Times New Roman"/>
      <w:b/>
      <w:bCs/>
      <w:sz w:val="20"/>
      <w:szCs w:val="20"/>
      <w:lang w:eastAsia="en-US"/>
    </w:rPr>
  </w:style>
  <w:style w:type="paragraph" w:styleId="ListParagraph">
    <w:name w:val="List Paragraph"/>
    <w:basedOn w:val="Normal"/>
    <w:uiPriority w:val="34"/>
    <w:qFormat/>
    <w:rsid w:val="00EC437F"/>
    <w:pPr>
      <w:ind w:left="720"/>
      <w:contextualSpacing/>
    </w:pPr>
  </w:style>
  <w:style w:type="character" w:customStyle="1" w:styleId="doi">
    <w:name w:val="doi"/>
    <w:basedOn w:val="DefaultParagraphFont"/>
    <w:rsid w:val="003E3806"/>
  </w:style>
  <w:style w:type="paragraph" w:customStyle="1" w:styleId="References">
    <w:name w:val="References"/>
    <w:basedOn w:val="Normal"/>
    <w:rsid w:val="0041184B"/>
    <w:pPr>
      <w:numPr>
        <w:numId w:val="2"/>
      </w:numPr>
      <w:spacing w:after="80" w:line="240" w:lineRule="auto"/>
    </w:pPr>
    <w:rPr>
      <w:rFonts w:ascii="Times New Roman" w:eastAsia="Times New Roman" w:hAnsi="Times New Roman" w:cs="Times New Roman"/>
      <w:sz w:val="18"/>
      <w:szCs w:val="20"/>
      <w:lang w:val="en-US" w:eastAsia="en-US"/>
    </w:rPr>
  </w:style>
  <w:style w:type="paragraph" w:styleId="Revision">
    <w:name w:val="Revision"/>
    <w:hidden/>
    <w:uiPriority w:val="99"/>
    <w:semiHidden/>
    <w:rsid w:val="005B7AF9"/>
    <w:pPr>
      <w:spacing w:after="0" w:line="240" w:lineRule="auto"/>
    </w:pPr>
  </w:style>
  <w:style w:type="character" w:customStyle="1" w:styleId="apple-converted-space">
    <w:name w:val="apple-converted-space"/>
    <w:basedOn w:val="DefaultParagraphFont"/>
    <w:rsid w:val="009321B5"/>
  </w:style>
  <w:style w:type="character" w:customStyle="1" w:styleId="slug-doi">
    <w:name w:val="slug-doi"/>
    <w:basedOn w:val="DefaultParagraphFont"/>
    <w:rsid w:val="009321B5"/>
  </w:style>
  <w:style w:type="paragraph" w:styleId="HTMLPreformatted">
    <w:name w:val="HTML Preformatted"/>
    <w:basedOn w:val="Normal"/>
    <w:link w:val="HTMLPreformattedChar"/>
    <w:uiPriority w:val="99"/>
    <w:semiHidden/>
    <w:unhideWhenUsed/>
    <w:rsid w:val="0071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103DF"/>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semiHidden/>
    <w:unhideWhenUsed/>
    <w:rsid w:val="006C3F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FFC"/>
    <w:rPr>
      <w:sz w:val="20"/>
      <w:szCs w:val="20"/>
    </w:rPr>
  </w:style>
  <w:style w:type="character" w:styleId="FootnoteReference">
    <w:name w:val="footnote reference"/>
    <w:basedOn w:val="DefaultParagraphFont"/>
    <w:uiPriority w:val="99"/>
    <w:semiHidden/>
    <w:unhideWhenUsed/>
    <w:rsid w:val="006C3F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06/ccog.2001.050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tif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dx.doi.org/10.1016/j.chb.2014.09.0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04F8F-76EF-486F-ADC3-6E363532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7085</Words>
  <Characters>40390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Stevenage S.V.</dc:creator>
  <cp:lastModifiedBy>Neil G.J.</cp:lastModifiedBy>
  <cp:revision>4</cp:revision>
  <cp:lastPrinted>2014-01-01T19:12:00Z</cp:lastPrinted>
  <dcterms:created xsi:type="dcterms:W3CDTF">2014-10-15T08:53:00Z</dcterms:created>
  <dcterms:modified xsi:type="dcterms:W3CDTF">2015-02-06T18:32:00Z</dcterms:modified>
</cp:coreProperties>
</file>