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64" w:rsidRPr="00EE6315" w:rsidRDefault="00210E64" w:rsidP="00EE6315">
      <w:pPr>
        <w:spacing w:line="480" w:lineRule="auto"/>
        <w:jc w:val="both"/>
        <w:rPr>
          <w:rFonts w:asciiTheme="minorBidi" w:hAnsiTheme="minorBidi" w:cstheme="minorBidi"/>
          <w:b/>
          <w:bCs/>
          <w:sz w:val="24"/>
          <w:szCs w:val="24"/>
          <w:lang w:val="en-US"/>
        </w:rPr>
      </w:pPr>
      <w:bookmarkStart w:id="0" w:name="_GoBack"/>
      <w:bookmarkEnd w:id="0"/>
      <w:r w:rsidRPr="00EE6315">
        <w:rPr>
          <w:rFonts w:asciiTheme="minorBidi" w:hAnsiTheme="minorBidi" w:cstheme="minorBidi"/>
          <w:b/>
          <w:bCs/>
          <w:sz w:val="24"/>
          <w:szCs w:val="24"/>
          <w:lang w:val="en-US"/>
        </w:rPr>
        <w:t>SUPPLEMENTARY APPENDIX</w:t>
      </w:r>
    </w:p>
    <w:sdt>
      <w:sdtPr>
        <w:rPr>
          <w:rFonts w:ascii="Calibri" w:hAnsi="Calibri" w:cs="Arial"/>
          <w:b w:val="0"/>
          <w:bCs w:val="0"/>
          <w:color w:val="auto"/>
          <w:sz w:val="22"/>
          <w:szCs w:val="22"/>
          <w:lang w:val="en-GB" w:eastAsia="zh-CN"/>
        </w:rPr>
        <w:id w:val="-133570176"/>
        <w:docPartObj>
          <w:docPartGallery w:val="Table of Contents"/>
          <w:docPartUnique/>
        </w:docPartObj>
      </w:sdtPr>
      <w:sdtEndPr>
        <w:rPr>
          <w:noProof/>
        </w:rPr>
      </w:sdtEndPr>
      <w:sdtContent>
        <w:p w:rsidR="00C568C1" w:rsidRPr="00295B6D" w:rsidRDefault="00DD0E3A">
          <w:pPr>
            <w:pStyle w:val="TOCHeading"/>
            <w:rPr>
              <w:rFonts w:asciiTheme="minorBidi" w:hAnsiTheme="minorBidi" w:cstheme="minorBidi"/>
              <w:color w:val="auto"/>
              <w:sz w:val="24"/>
              <w:szCs w:val="24"/>
            </w:rPr>
          </w:pPr>
          <w:r w:rsidRPr="00295B6D">
            <w:rPr>
              <w:rFonts w:asciiTheme="minorBidi" w:hAnsiTheme="minorBidi" w:cstheme="minorBidi"/>
              <w:color w:val="auto"/>
              <w:sz w:val="24"/>
              <w:szCs w:val="24"/>
            </w:rPr>
            <w:t xml:space="preserve">Table of </w:t>
          </w:r>
          <w:r w:rsidR="00C568C1" w:rsidRPr="00295B6D">
            <w:rPr>
              <w:rFonts w:asciiTheme="minorBidi" w:hAnsiTheme="minorBidi" w:cstheme="minorBidi"/>
              <w:color w:val="auto"/>
              <w:sz w:val="24"/>
              <w:szCs w:val="24"/>
            </w:rPr>
            <w:t>Contents</w:t>
          </w:r>
        </w:p>
        <w:p w:rsidR="00E2176D" w:rsidRDefault="00E2176D">
          <w:pPr>
            <w:pStyle w:val="TOC2"/>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Supplementary information on methods</w:t>
          </w:r>
          <w:r>
            <w:rPr>
              <w:noProof/>
              <w:webHidden/>
            </w:rPr>
            <w:tab/>
          </w:r>
          <w:r w:rsidR="003A02CB">
            <w:rPr>
              <w:noProof/>
              <w:webHidden/>
            </w:rPr>
            <w:t>4</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Preparation of airway samples</w:t>
          </w:r>
          <w:r>
            <w:rPr>
              <w:noProof/>
              <w:webHidden/>
            </w:rPr>
            <w:tab/>
          </w:r>
          <w:r w:rsidR="003A02CB">
            <w:rPr>
              <w:noProof/>
              <w:webHidden/>
            </w:rPr>
            <w:t>4</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Flow cytometry</w:t>
          </w:r>
          <w:r>
            <w:rPr>
              <w:noProof/>
              <w:webHidden/>
            </w:rPr>
            <w:tab/>
          </w:r>
          <w:r w:rsidR="003A02CB">
            <w:rPr>
              <w:noProof/>
              <w:webHidden/>
            </w:rPr>
            <w:t>4</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eastAsia="PMingLiU" w:hAnsiTheme="minorBidi"/>
              <w:noProof/>
              <w:lang w:val="en-US" w:eastAsia="zh-TW"/>
            </w:rPr>
            <w:t>Confirmation of MAIT-cell receptor sequence</w:t>
          </w:r>
          <w:r>
            <w:rPr>
              <w:noProof/>
              <w:webHidden/>
            </w:rPr>
            <w:tab/>
          </w:r>
          <w:r w:rsidR="003A02CB">
            <w:rPr>
              <w:noProof/>
              <w:webHidden/>
            </w:rPr>
            <w:t>6</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Measurement of mast cell proteases</w:t>
          </w:r>
          <w:r>
            <w:rPr>
              <w:noProof/>
              <w:webHidden/>
            </w:rPr>
            <w:tab/>
          </w:r>
          <w:r w:rsidR="003A02CB">
            <w:rPr>
              <w:noProof/>
              <w:webHidden/>
            </w:rPr>
            <w:t>7</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Measurement of basogranulin</w:t>
          </w:r>
          <w:r>
            <w:rPr>
              <w:noProof/>
              <w:webHidden/>
            </w:rPr>
            <w:tab/>
          </w:r>
          <w:r w:rsidR="003A02CB">
            <w:rPr>
              <w:noProof/>
              <w:webHidden/>
            </w:rPr>
            <w:t>7</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Measurement of cytokines</w:t>
          </w:r>
          <w:r>
            <w:rPr>
              <w:noProof/>
              <w:webHidden/>
            </w:rPr>
            <w:tab/>
          </w:r>
          <w:r w:rsidR="003A02CB">
            <w:rPr>
              <w:noProof/>
              <w:webHidden/>
            </w:rPr>
            <w:t>8</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eastAsia="PMingLiU" w:hAnsiTheme="minorBidi"/>
              <w:noProof/>
              <w:lang w:val="en-US" w:eastAsia="zh-TW"/>
            </w:rPr>
            <w:t>Topological data analysis</w:t>
          </w:r>
          <w:r>
            <w:rPr>
              <w:noProof/>
              <w:webHidden/>
            </w:rPr>
            <w:tab/>
          </w:r>
          <w:r w:rsidR="003A02CB">
            <w:rPr>
              <w:noProof/>
              <w:webHidden/>
            </w:rPr>
            <w:t>8</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Data elaboration for TDA</w:t>
          </w:r>
          <w:r>
            <w:rPr>
              <w:noProof/>
              <w:webHidden/>
            </w:rPr>
            <w:tab/>
          </w:r>
          <w:r w:rsidR="003A02CB">
            <w:rPr>
              <w:noProof/>
              <w:webHidden/>
            </w:rPr>
            <w:t>9</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Analysis of seasonal variation of MAIT-cells</w:t>
          </w:r>
          <w:r>
            <w:rPr>
              <w:noProof/>
              <w:webHidden/>
            </w:rPr>
            <w:tab/>
          </w:r>
          <w:r w:rsidR="003A02CB">
            <w:rPr>
              <w:noProof/>
              <w:webHidden/>
            </w:rPr>
            <w:t>11</w:t>
          </w:r>
        </w:p>
        <w:p w:rsidR="00E2176D" w:rsidRDefault="00E2176D">
          <w:pPr>
            <w:pStyle w:val="TOC2"/>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Supplementary Results</w:t>
          </w:r>
          <w:r>
            <w:rPr>
              <w:noProof/>
              <w:webHidden/>
            </w:rPr>
            <w:tab/>
          </w:r>
          <w:r w:rsidR="003A02CB">
            <w:rPr>
              <w:noProof/>
              <w:webHidden/>
            </w:rPr>
            <w:t>11</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Presentation of clinical classification in the main text and the supplementary appendix</w:t>
          </w:r>
          <w:r>
            <w:rPr>
              <w:noProof/>
              <w:webHidden/>
            </w:rPr>
            <w:tab/>
          </w:r>
          <w:r w:rsidR="003A02CB">
            <w:rPr>
              <w:noProof/>
              <w:webHidden/>
            </w:rPr>
            <w:t>11</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Further analysis of data from the complete cohort without imputation</w:t>
          </w:r>
          <w:r>
            <w:rPr>
              <w:noProof/>
              <w:webHidden/>
            </w:rPr>
            <w:tab/>
          </w:r>
          <w:r w:rsidR="003A02CB">
            <w:rPr>
              <w:noProof/>
              <w:webHidden/>
            </w:rPr>
            <w:t>12</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Longitudinal cohort</w:t>
          </w:r>
          <w:r>
            <w:rPr>
              <w:noProof/>
              <w:webHidden/>
            </w:rPr>
            <w:tab/>
          </w:r>
          <w:r w:rsidR="003A02CB">
            <w:rPr>
              <w:noProof/>
              <w:webHidden/>
            </w:rPr>
            <w:t>12</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MAIT-cells are deficient in asthma, modulated by corticosteroids and associated with vitamin D levels</w:t>
          </w:r>
          <w:r w:rsidRPr="00AF1D09">
            <w:rPr>
              <w:rStyle w:val="Hyperlink"/>
              <w:rFonts w:asciiTheme="minorBidi" w:hAnsiTheme="minorBidi"/>
              <w:i/>
              <w:iCs/>
              <w:noProof/>
              <w:lang w:val="en-US" w:eastAsia="zh-TW"/>
            </w:rPr>
            <w:t>.</w:t>
          </w:r>
          <w:r>
            <w:rPr>
              <w:noProof/>
              <w:webHidden/>
            </w:rPr>
            <w:tab/>
          </w:r>
          <w:r w:rsidR="003A02CB">
            <w:rPr>
              <w:noProof/>
              <w:webHidden/>
            </w:rPr>
            <w:t>13</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Analysis of mast cell mediators stratified by physician assessment of severity</w:t>
          </w:r>
          <w:r>
            <w:rPr>
              <w:noProof/>
              <w:webHidden/>
            </w:rPr>
            <w:tab/>
          </w:r>
          <w:r w:rsidR="003A02CB">
            <w:rPr>
              <w:noProof/>
              <w:webHidden/>
            </w:rPr>
            <w:t>15</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 xml:space="preserve">Additional results from TDA applied to clinico-pathobiologic </w:t>
          </w:r>
          <w:r w:rsidRPr="00AF1D09">
            <w:rPr>
              <w:rStyle w:val="Hyperlink"/>
              <w:rFonts w:asciiTheme="minorBidi" w:eastAsia="PMingLiU" w:hAnsiTheme="minorBidi"/>
              <w:noProof/>
              <w:lang w:val="en-US" w:eastAsia="zh-TW"/>
            </w:rPr>
            <w:t>parameters</w:t>
          </w:r>
          <w:r>
            <w:rPr>
              <w:noProof/>
              <w:webHidden/>
            </w:rPr>
            <w:tab/>
          </w:r>
          <w:r w:rsidR="003A02CB">
            <w:rPr>
              <w:noProof/>
              <w:webHidden/>
            </w:rPr>
            <w:t>15</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Comparison of TDA with clusters identified by other authors</w:t>
          </w:r>
          <w:r>
            <w:rPr>
              <w:noProof/>
              <w:webHidden/>
            </w:rPr>
            <w:tab/>
          </w:r>
          <w:r w:rsidR="003A02CB">
            <w:rPr>
              <w:noProof/>
              <w:webHidden/>
            </w:rPr>
            <w:t>17</w:t>
          </w:r>
        </w:p>
        <w:p w:rsidR="00E2176D" w:rsidRDefault="00E2176D">
          <w:pPr>
            <w:pStyle w:val="TOC2"/>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Legends</w:t>
          </w:r>
          <w:r>
            <w:rPr>
              <w:noProof/>
              <w:webHidden/>
            </w:rPr>
            <w:tab/>
          </w:r>
          <w:r w:rsidR="003A02CB">
            <w:rPr>
              <w:noProof/>
              <w:webHidden/>
            </w:rPr>
            <w:t>19</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E1. Flow diagram showing study design and recruitment.</w:t>
          </w:r>
          <w:r>
            <w:rPr>
              <w:noProof/>
              <w:webHidden/>
            </w:rPr>
            <w:tab/>
          </w:r>
          <w:r w:rsidR="003A02CB">
            <w:rPr>
              <w:noProof/>
              <w:webHidden/>
            </w:rPr>
            <w:t>19</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E2. Major CD4+ T cell subsets stratified by disease severity</w:t>
          </w:r>
          <w:r>
            <w:rPr>
              <w:noProof/>
              <w:webHidden/>
            </w:rPr>
            <w:tab/>
          </w:r>
          <w:r w:rsidR="003A02CB">
            <w:rPr>
              <w:noProof/>
              <w:webHidden/>
            </w:rPr>
            <w:t>19</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E3. T-cell cytokines in bronchoalveolar lavage fluid and sputum supernatant</w:t>
          </w:r>
          <w:r>
            <w:rPr>
              <w:noProof/>
              <w:webHidden/>
            </w:rPr>
            <w:tab/>
          </w:r>
          <w:r w:rsidR="003A02CB">
            <w:rPr>
              <w:noProof/>
              <w:webHidden/>
            </w:rPr>
            <w:t>19</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eastAsia="zh-TW"/>
            </w:rPr>
            <w:t>Figure E4. Clinical correlates of mucosal associated invariant T-cells frequencies</w:t>
          </w:r>
          <w:r>
            <w:rPr>
              <w:noProof/>
              <w:webHidden/>
            </w:rPr>
            <w:tab/>
          </w:r>
          <w:r w:rsidR="003A02CB">
            <w:rPr>
              <w:noProof/>
              <w:webHidden/>
            </w:rPr>
            <w:t>20</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E5. Representative flow cytometry plots</w:t>
          </w:r>
          <w:r>
            <w:rPr>
              <w:noProof/>
              <w:webHidden/>
            </w:rPr>
            <w:tab/>
          </w:r>
          <w:r w:rsidR="003A02CB">
            <w:rPr>
              <w:noProof/>
              <w:webHidden/>
            </w:rPr>
            <w:t>20</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E6 IL-17 secreting γδ T cells in health and asthma in peripheral blood and bronchoalveolar lavage</w:t>
          </w:r>
          <w:r>
            <w:rPr>
              <w:noProof/>
              <w:webHidden/>
            </w:rPr>
            <w:tab/>
          </w:r>
          <w:r w:rsidR="003A02CB">
            <w:rPr>
              <w:noProof/>
              <w:webHidden/>
            </w:rPr>
            <w:t>21</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E7 T cell frequencies in peripheral blood and sputum during acute viral infection-induced exacerbations.</w:t>
          </w:r>
          <w:r>
            <w:rPr>
              <w:noProof/>
              <w:webHidden/>
            </w:rPr>
            <w:tab/>
          </w:r>
          <w:r w:rsidR="003A02CB">
            <w:rPr>
              <w:noProof/>
              <w:webHidden/>
            </w:rPr>
            <w:t>21</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E8 Peripheral blood Th17 response according to whether experienced an exacerbation.</w:t>
          </w:r>
          <w:r>
            <w:rPr>
              <w:noProof/>
              <w:webHidden/>
            </w:rPr>
            <w:tab/>
          </w:r>
          <w:r w:rsidR="003A02CB">
            <w:rPr>
              <w:noProof/>
              <w:webHidden/>
            </w:rPr>
            <w:t>22</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lastRenderedPageBreak/>
            <w:t>Figure E9. Peripheral blood MAIT-cell frequencies over the course of the year and after oral corticosteroids</w:t>
          </w:r>
          <w:r>
            <w:rPr>
              <w:noProof/>
              <w:webHidden/>
            </w:rPr>
            <w:tab/>
          </w:r>
          <w:r w:rsidR="003A02CB">
            <w:rPr>
              <w:noProof/>
              <w:webHidden/>
            </w:rPr>
            <w:t>22</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E10. Inflammatory mediators in bronchoalveolar lavage (A,B,D,E) and sputum (C,F) in health and asthma</w:t>
          </w:r>
          <w:r>
            <w:rPr>
              <w:noProof/>
              <w:webHidden/>
            </w:rPr>
            <w:tab/>
          </w:r>
          <w:r w:rsidR="003A02CB">
            <w:rPr>
              <w:noProof/>
              <w:webHidden/>
            </w:rPr>
            <w:t>23</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E11. Additional pathobiologic features of clinico-pathobiologic clusters</w:t>
          </w:r>
          <w:r>
            <w:rPr>
              <w:noProof/>
              <w:webHidden/>
            </w:rPr>
            <w:tab/>
          </w:r>
          <w:r w:rsidR="003A02CB">
            <w:rPr>
              <w:noProof/>
              <w:webHidden/>
            </w:rPr>
            <w:t>23</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E12. Analyses generated from clinico-pathologic TDA network shown in Figure 4.</w:t>
          </w:r>
          <w:r>
            <w:rPr>
              <w:noProof/>
              <w:webHidden/>
            </w:rPr>
            <w:tab/>
          </w:r>
          <w:r w:rsidR="003A02CB">
            <w:rPr>
              <w:noProof/>
              <w:webHidden/>
            </w:rPr>
            <w:t>24</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E13. CD4+ T cell subsets in bronchial biopsies according to clinico-pathobiologic clusters</w:t>
          </w:r>
          <w:r>
            <w:rPr>
              <w:noProof/>
              <w:webHidden/>
            </w:rPr>
            <w:tab/>
          </w:r>
          <w:r w:rsidR="003A02CB">
            <w:rPr>
              <w:noProof/>
              <w:webHidden/>
            </w:rPr>
            <w:t>24</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Figure E14. Other features amongst clinico-pathobiologic clusters</w:t>
          </w:r>
          <w:r>
            <w:rPr>
              <w:noProof/>
              <w:webHidden/>
            </w:rPr>
            <w:tab/>
          </w:r>
          <w:r w:rsidR="003A02CB">
            <w:rPr>
              <w:noProof/>
              <w:webHidden/>
            </w:rPr>
            <w:t>24</w:t>
          </w:r>
        </w:p>
        <w:p w:rsidR="00E2176D" w:rsidRDefault="00E2176D">
          <w:pPr>
            <w:pStyle w:val="TOC2"/>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Tables</w:t>
          </w:r>
          <w:r>
            <w:rPr>
              <w:noProof/>
              <w:webHidden/>
            </w:rPr>
            <w:tab/>
          </w:r>
          <w:r w:rsidR="003A02CB">
            <w:rPr>
              <w:noProof/>
              <w:webHidden/>
            </w:rPr>
            <w:t>26</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Table E1. Criteria used to attribute physician assessed severity of asthma at the time of enrolment</w:t>
          </w:r>
          <w:r>
            <w:rPr>
              <w:noProof/>
              <w:webHidden/>
            </w:rPr>
            <w:tab/>
          </w:r>
          <w:r w:rsidR="003A02CB">
            <w:rPr>
              <w:noProof/>
              <w:webHidden/>
            </w:rPr>
            <w:t>26</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Table E2. Definition of terms used in the topological data analysis</w:t>
          </w:r>
          <w:r>
            <w:rPr>
              <w:noProof/>
              <w:webHidden/>
            </w:rPr>
            <w:tab/>
          </w:r>
          <w:r w:rsidR="003A02CB">
            <w:rPr>
              <w:noProof/>
              <w:webHidden/>
            </w:rPr>
            <w:t>28</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Table E3. Parameters included in the topological data analyses</w:t>
          </w:r>
          <w:r>
            <w:rPr>
              <w:noProof/>
              <w:webHidden/>
            </w:rPr>
            <w:tab/>
          </w:r>
          <w:r w:rsidR="003A02CB">
            <w:rPr>
              <w:noProof/>
              <w:webHidden/>
            </w:rPr>
            <w:t>32</w:t>
          </w:r>
        </w:p>
        <w:p w:rsidR="00E2176D" w:rsidRDefault="00E2176D">
          <w:pPr>
            <w:pStyle w:val="TOC3"/>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Table E4. Descriptions of clinico-pathobiologic clusters</w:t>
          </w:r>
          <w:r>
            <w:rPr>
              <w:noProof/>
              <w:webHidden/>
            </w:rPr>
            <w:tab/>
          </w:r>
          <w:r w:rsidR="003A02CB">
            <w:rPr>
              <w:noProof/>
              <w:webHidden/>
            </w:rPr>
            <w:t>34</w:t>
          </w:r>
        </w:p>
        <w:p w:rsidR="00E2176D" w:rsidRDefault="00E2176D">
          <w:pPr>
            <w:pStyle w:val="TOC2"/>
            <w:tabs>
              <w:tab w:val="right" w:leader="dot" w:pos="9016"/>
            </w:tabs>
            <w:rPr>
              <w:rFonts w:asciiTheme="minorHAnsi" w:eastAsiaTheme="minorEastAsia" w:hAnsiTheme="minorHAnsi" w:cstheme="minorBidi"/>
              <w:noProof/>
            </w:rPr>
          </w:pPr>
          <w:r w:rsidRPr="00AF1D09">
            <w:rPr>
              <w:rStyle w:val="Hyperlink"/>
              <w:rFonts w:asciiTheme="minorBidi" w:hAnsiTheme="minorBidi"/>
              <w:noProof/>
              <w:lang w:val="en-US"/>
            </w:rPr>
            <w:t>References</w:t>
          </w:r>
          <w:r>
            <w:rPr>
              <w:noProof/>
              <w:webHidden/>
            </w:rPr>
            <w:tab/>
          </w:r>
          <w:r w:rsidR="003A02CB">
            <w:rPr>
              <w:noProof/>
              <w:webHidden/>
            </w:rPr>
            <w:t>38</w:t>
          </w:r>
        </w:p>
        <w:p w:rsidR="00C568C1" w:rsidRDefault="00A644B3"/>
      </w:sdtContent>
    </w:sdt>
    <w:p w:rsidR="00B93A06" w:rsidRDefault="00B93A06">
      <w:pPr>
        <w:pStyle w:val="TOC2"/>
        <w:tabs>
          <w:tab w:val="right" w:leader="dot" w:pos="9016"/>
        </w:tabs>
        <w:rPr>
          <w:rFonts w:asciiTheme="minorHAnsi" w:eastAsiaTheme="minorEastAsia" w:hAnsiTheme="minorHAnsi" w:cstheme="minorBidi"/>
          <w:noProof/>
        </w:rPr>
      </w:pPr>
    </w:p>
    <w:p w:rsidR="00210E64" w:rsidRPr="00B93A06" w:rsidRDefault="00210E64" w:rsidP="00EE6315">
      <w:pPr>
        <w:spacing w:line="480" w:lineRule="auto"/>
        <w:jc w:val="both"/>
        <w:rPr>
          <w:rFonts w:asciiTheme="minorBidi" w:hAnsiTheme="minorBidi" w:cstheme="minorBidi"/>
          <w:sz w:val="24"/>
          <w:szCs w:val="24"/>
          <w:lang w:val="en-US"/>
        </w:rPr>
      </w:pPr>
    </w:p>
    <w:p w:rsidR="00210E64" w:rsidRPr="00B93A06" w:rsidRDefault="00210E64" w:rsidP="00EE6315">
      <w:pPr>
        <w:spacing w:line="480" w:lineRule="auto"/>
        <w:jc w:val="both"/>
        <w:rPr>
          <w:rFonts w:asciiTheme="minorBidi" w:hAnsiTheme="minorBidi" w:cstheme="minorBidi"/>
          <w:sz w:val="24"/>
          <w:szCs w:val="24"/>
          <w:lang w:val="en-US"/>
        </w:rPr>
      </w:pPr>
    </w:p>
    <w:p w:rsidR="00210E64" w:rsidRPr="00B93A06" w:rsidRDefault="00210E64" w:rsidP="00EE6315">
      <w:pPr>
        <w:spacing w:line="480" w:lineRule="auto"/>
        <w:jc w:val="both"/>
        <w:rPr>
          <w:rFonts w:asciiTheme="minorBidi" w:hAnsiTheme="minorBidi" w:cstheme="minorBidi"/>
          <w:b/>
          <w:bCs/>
          <w:sz w:val="24"/>
          <w:szCs w:val="24"/>
          <w:lang w:val="en-US"/>
        </w:rPr>
      </w:pPr>
      <w:r w:rsidRPr="00B93A06">
        <w:rPr>
          <w:rFonts w:asciiTheme="minorBidi" w:hAnsiTheme="minorBidi" w:cstheme="minorBidi"/>
          <w:sz w:val="24"/>
          <w:szCs w:val="24"/>
          <w:lang w:val="en-US"/>
        </w:rPr>
        <w:br w:type="page"/>
      </w:r>
    </w:p>
    <w:p w:rsidR="00210E64" w:rsidRPr="00B93A06" w:rsidRDefault="00210E64" w:rsidP="00C52C7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lastRenderedPageBreak/>
        <w:t>Title</w:t>
      </w:r>
      <w:r w:rsidR="00C52C75" w:rsidRPr="00B93A06">
        <w:rPr>
          <w:rFonts w:asciiTheme="minorBidi" w:hAnsiTheme="minorBidi" w:cstheme="minorBidi"/>
          <w:sz w:val="24"/>
          <w:szCs w:val="24"/>
          <w:lang w:val="en-US"/>
        </w:rPr>
        <w:t>:  Innate and adaptive T cells in asthma: relationship to severity and therapy</w:t>
      </w:r>
    </w:p>
    <w:p w:rsidR="00BF44C5" w:rsidRPr="00B93A06" w:rsidRDefault="00BF44C5" w:rsidP="001D6247">
      <w:pPr>
        <w:spacing w:line="480" w:lineRule="auto"/>
        <w:jc w:val="both"/>
        <w:rPr>
          <w:rFonts w:asciiTheme="minorBidi" w:hAnsiTheme="minorBidi" w:cstheme="minorBidi"/>
          <w:sz w:val="24"/>
          <w:szCs w:val="24"/>
          <w:u w:val="single"/>
          <w:lang w:val="en-US"/>
        </w:rPr>
      </w:pPr>
      <w:r w:rsidRPr="00B93A06">
        <w:rPr>
          <w:rFonts w:asciiTheme="minorBidi" w:hAnsiTheme="minorBidi" w:cstheme="minorBidi"/>
          <w:sz w:val="24"/>
          <w:szCs w:val="24"/>
          <w:u w:val="single"/>
          <w:lang w:val="en-US"/>
        </w:rPr>
        <w:t>Timothy SC Hinks</w:t>
      </w:r>
      <w:r w:rsidRPr="00B93A06">
        <w:rPr>
          <w:rFonts w:asciiTheme="minorBidi" w:hAnsiTheme="minorBidi" w:cstheme="minorBidi"/>
          <w:sz w:val="24"/>
          <w:szCs w:val="24"/>
          <w:lang w:val="en-US"/>
        </w:rPr>
        <w:t xml:space="preserve"> MD</w:t>
      </w:r>
      <w:r w:rsidRPr="00B93A06">
        <w:rPr>
          <w:rFonts w:asciiTheme="minorBidi" w:hAnsiTheme="minorBidi" w:cstheme="minorBidi"/>
          <w:sz w:val="24"/>
          <w:szCs w:val="24"/>
          <w:vertAlign w:val="superscript"/>
          <w:lang w:val="en-US"/>
        </w:rPr>
        <w:t>1,2</w:t>
      </w:r>
      <w:r w:rsidRPr="00B93A06">
        <w:rPr>
          <w:rFonts w:asciiTheme="minorBidi" w:hAnsiTheme="minorBidi" w:cstheme="minorBidi"/>
          <w:sz w:val="24"/>
          <w:szCs w:val="24"/>
          <w:lang w:val="en-US"/>
        </w:rPr>
        <w:t xml:space="preserve">, </w:t>
      </w:r>
      <w:proofErr w:type="spellStart"/>
      <w:r w:rsidR="003034BC" w:rsidRPr="00B93A06">
        <w:rPr>
          <w:rFonts w:asciiTheme="minorBidi" w:hAnsiTheme="minorBidi" w:cstheme="minorBidi"/>
          <w:sz w:val="24"/>
          <w:szCs w:val="24"/>
          <w:lang w:val="en-US"/>
        </w:rPr>
        <w:t>Xiaoying</w:t>
      </w:r>
      <w:proofErr w:type="spellEnd"/>
      <w:r w:rsidR="003034BC" w:rsidRPr="00B93A06">
        <w:rPr>
          <w:rFonts w:asciiTheme="minorBidi" w:hAnsiTheme="minorBidi" w:cstheme="minorBidi"/>
          <w:sz w:val="24"/>
          <w:szCs w:val="24"/>
          <w:lang w:val="en-US"/>
        </w:rPr>
        <w:t xml:space="preserve"> Zhou PhD</w:t>
      </w:r>
      <w:r w:rsidR="003034BC" w:rsidRPr="00B93A06">
        <w:rPr>
          <w:rFonts w:asciiTheme="minorBidi" w:hAnsiTheme="minorBidi" w:cstheme="minorBidi"/>
          <w:sz w:val="24"/>
          <w:szCs w:val="24"/>
          <w:vertAlign w:val="superscript"/>
          <w:lang w:val="en-US"/>
        </w:rPr>
        <w:t>1</w:t>
      </w:r>
      <w:r w:rsidR="003034BC"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Karl J Staples</w:t>
      </w:r>
      <w:r w:rsidRPr="00B93A06">
        <w:rPr>
          <w:rFonts w:asciiTheme="minorBidi" w:hAnsiTheme="minorBidi" w:cstheme="minorBidi"/>
          <w:sz w:val="24"/>
          <w:szCs w:val="24"/>
          <w:vertAlign w:val="superscript"/>
          <w:lang w:val="en-US"/>
        </w:rPr>
        <w:t xml:space="preserve"> </w:t>
      </w:r>
      <w:r w:rsidRPr="00B93A06">
        <w:rPr>
          <w:rFonts w:asciiTheme="minorBidi" w:hAnsiTheme="minorBidi" w:cstheme="minorBidi"/>
          <w:sz w:val="24"/>
          <w:szCs w:val="24"/>
          <w:lang w:val="en-US"/>
        </w:rPr>
        <w:t>PhD</w:t>
      </w:r>
      <w:r w:rsidRPr="00B93A06">
        <w:rPr>
          <w:rFonts w:asciiTheme="minorBidi" w:hAnsiTheme="minorBidi" w:cstheme="minorBidi"/>
          <w:sz w:val="24"/>
          <w:szCs w:val="24"/>
          <w:vertAlign w:val="superscript"/>
          <w:lang w:val="en-US"/>
        </w:rPr>
        <w:t>1</w:t>
      </w:r>
      <w:r w:rsidRPr="00B93A06">
        <w:rPr>
          <w:rFonts w:asciiTheme="minorBidi" w:hAnsiTheme="minorBidi" w:cstheme="minorBidi"/>
          <w:sz w:val="24"/>
          <w:szCs w:val="24"/>
          <w:lang w:val="en-US"/>
        </w:rPr>
        <w:t>, Borislav D Dimitrov MD</w:t>
      </w:r>
      <w:r w:rsidRPr="00B93A06">
        <w:rPr>
          <w:rFonts w:asciiTheme="minorBidi" w:hAnsiTheme="minorBidi" w:cstheme="minorBidi"/>
          <w:sz w:val="24"/>
          <w:szCs w:val="24"/>
          <w:vertAlign w:val="superscript"/>
          <w:lang w:val="en-US"/>
        </w:rPr>
        <w:t>2,3</w:t>
      </w:r>
      <w:r w:rsidRPr="00B93A06">
        <w:rPr>
          <w:rFonts w:asciiTheme="minorBidi" w:hAnsiTheme="minorBidi" w:cstheme="minorBidi"/>
          <w:sz w:val="24"/>
          <w:szCs w:val="24"/>
          <w:lang w:val="en-US"/>
        </w:rPr>
        <w:t>, Alexander Manta PhD</w:t>
      </w:r>
      <w:r w:rsidRPr="00B93A06">
        <w:rPr>
          <w:rFonts w:asciiTheme="minorBidi" w:hAnsiTheme="minorBidi" w:cstheme="minorBidi"/>
          <w:sz w:val="24"/>
          <w:szCs w:val="24"/>
          <w:vertAlign w:val="superscript"/>
          <w:lang w:val="en-US"/>
        </w:rPr>
        <w:t>4</w:t>
      </w:r>
      <w:r w:rsidRPr="00B93A06">
        <w:rPr>
          <w:rFonts w:asciiTheme="minorBidi" w:hAnsiTheme="minorBidi" w:cstheme="minorBidi"/>
          <w:sz w:val="24"/>
          <w:szCs w:val="24"/>
          <w:lang w:val="en-US"/>
        </w:rPr>
        <w:t xml:space="preserve">, Tanya </w:t>
      </w:r>
      <w:proofErr w:type="spellStart"/>
      <w:r w:rsidRPr="00B93A06">
        <w:rPr>
          <w:rFonts w:asciiTheme="minorBidi" w:hAnsiTheme="minorBidi" w:cstheme="minorBidi"/>
          <w:sz w:val="24"/>
          <w:szCs w:val="24"/>
          <w:lang w:val="en-US"/>
        </w:rPr>
        <w:t>Petrossian</w:t>
      </w:r>
      <w:proofErr w:type="spellEnd"/>
      <w:r w:rsidRPr="00B93A06">
        <w:rPr>
          <w:rFonts w:asciiTheme="minorBidi" w:hAnsiTheme="minorBidi" w:cstheme="minorBidi"/>
          <w:sz w:val="24"/>
          <w:szCs w:val="24"/>
          <w:lang w:val="en-US"/>
        </w:rPr>
        <w:t xml:space="preserve"> PhD</w:t>
      </w:r>
      <w:r w:rsidRPr="00B93A06">
        <w:rPr>
          <w:rFonts w:asciiTheme="minorBidi" w:hAnsiTheme="minorBidi" w:cstheme="minorBidi"/>
          <w:sz w:val="24"/>
          <w:szCs w:val="24"/>
          <w:vertAlign w:val="superscript"/>
          <w:lang w:val="en-US"/>
        </w:rPr>
        <w:t>5</w:t>
      </w:r>
      <w:r w:rsidRPr="00B93A06">
        <w:rPr>
          <w:rFonts w:asciiTheme="minorBidi" w:hAnsiTheme="minorBidi" w:cstheme="minorBidi"/>
          <w:sz w:val="24"/>
          <w:szCs w:val="24"/>
          <w:lang w:val="en-US"/>
        </w:rPr>
        <w:t xml:space="preserve">, </w:t>
      </w:r>
      <w:proofErr w:type="spellStart"/>
      <w:r w:rsidRPr="00B93A06">
        <w:rPr>
          <w:rFonts w:asciiTheme="minorBidi" w:hAnsiTheme="minorBidi" w:cstheme="minorBidi"/>
          <w:sz w:val="24"/>
          <w:szCs w:val="24"/>
          <w:lang w:val="en-US"/>
        </w:rPr>
        <w:t>Pek</w:t>
      </w:r>
      <w:proofErr w:type="spellEnd"/>
      <w:r w:rsidRPr="00B93A06">
        <w:rPr>
          <w:rFonts w:asciiTheme="minorBidi" w:hAnsiTheme="minorBidi" w:cstheme="minorBidi"/>
          <w:sz w:val="24"/>
          <w:szCs w:val="24"/>
          <w:lang w:val="en-US"/>
        </w:rPr>
        <w:t xml:space="preserve"> Y Lum PhD</w:t>
      </w:r>
      <w:r w:rsidRPr="00B93A06">
        <w:rPr>
          <w:rFonts w:asciiTheme="minorBidi" w:hAnsiTheme="minorBidi" w:cstheme="minorBidi"/>
          <w:sz w:val="24"/>
          <w:szCs w:val="24"/>
          <w:vertAlign w:val="superscript"/>
          <w:lang w:val="en-US"/>
        </w:rPr>
        <w:t>5</w:t>
      </w:r>
      <w:r w:rsidRPr="00B93A06">
        <w:rPr>
          <w:rFonts w:asciiTheme="minorBidi" w:hAnsiTheme="minorBidi" w:cstheme="minorBidi"/>
          <w:sz w:val="24"/>
          <w:szCs w:val="24"/>
          <w:lang w:val="en-US"/>
        </w:rPr>
        <w:t>, Caroline G Smith RN</w:t>
      </w:r>
      <w:r w:rsidRPr="00B93A06">
        <w:rPr>
          <w:rFonts w:asciiTheme="minorBidi" w:hAnsiTheme="minorBidi" w:cstheme="minorBidi"/>
          <w:sz w:val="24"/>
          <w:szCs w:val="24"/>
          <w:vertAlign w:val="superscript"/>
          <w:lang w:val="en-US"/>
        </w:rPr>
        <w:t>3</w:t>
      </w:r>
      <w:r w:rsidRPr="00B93A06">
        <w:rPr>
          <w:rFonts w:asciiTheme="minorBidi" w:hAnsiTheme="minorBidi" w:cstheme="minorBidi"/>
          <w:sz w:val="24"/>
          <w:szCs w:val="24"/>
          <w:lang w:val="en-US"/>
        </w:rPr>
        <w:t>, Jon A Ward BSc</w:t>
      </w:r>
      <w:r w:rsidRPr="00B93A06">
        <w:rPr>
          <w:rFonts w:asciiTheme="minorBidi" w:hAnsiTheme="minorBidi" w:cstheme="minorBidi"/>
          <w:sz w:val="24"/>
          <w:szCs w:val="24"/>
          <w:vertAlign w:val="superscript"/>
          <w:lang w:val="en-US"/>
        </w:rPr>
        <w:t>1,2</w:t>
      </w:r>
      <w:r w:rsidRPr="00B93A06">
        <w:rPr>
          <w:rFonts w:asciiTheme="minorBidi" w:hAnsiTheme="minorBidi" w:cstheme="minorBidi"/>
          <w:sz w:val="24"/>
          <w:szCs w:val="24"/>
          <w:lang w:val="en-US"/>
        </w:rPr>
        <w:t>, Peter H Howarth MD</w:t>
      </w:r>
      <w:r w:rsidRPr="00B93A06">
        <w:rPr>
          <w:rFonts w:asciiTheme="minorBidi" w:hAnsiTheme="minorBidi" w:cstheme="minorBidi"/>
          <w:sz w:val="24"/>
          <w:szCs w:val="24"/>
          <w:vertAlign w:val="superscript"/>
          <w:lang w:val="en-US"/>
        </w:rPr>
        <w:t>1,2</w:t>
      </w:r>
      <w:r w:rsidRPr="00B93A06">
        <w:rPr>
          <w:rFonts w:asciiTheme="minorBidi" w:hAnsiTheme="minorBidi" w:cstheme="minorBidi"/>
          <w:sz w:val="24"/>
          <w:szCs w:val="24"/>
          <w:lang w:val="en-US"/>
        </w:rPr>
        <w:t xml:space="preserve">, </w:t>
      </w:r>
      <w:r w:rsidR="001D6247" w:rsidRPr="00B93A06">
        <w:rPr>
          <w:rFonts w:asciiTheme="minorBidi" w:hAnsiTheme="minorBidi" w:cstheme="minorBidi"/>
          <w:sz w:val="24"/>
          <w:szCs w:val="24"/>
          <w:lang w:val="en-US"/>
        </w:rPr>
        <w:t>Andrew F Walls</w:t>
      </w:r>
      <w:r w:rsidR="001D6247" w:rsidRPr="00B93A06">
        <w:rPr>
          <w:rFonts w:asciiTheme="minorBidi" w:hAnsiTheme="minorBidi" w:cstheme="minorBidi"/>
          <w:sz w:val="24"/>
          <w:szCs w:val="24"/>
          <w:vertAlign w:val="superscript"/>
          <w:lang w:val="en-US"/>
        </w:rPr>
        <w:t xml:space="preserve"> </w:t>
      </w:r>
      <w:r w:rsidR="001D6247" w:rsidRPr="00B93A06">
        <w:rPr>
          <w:rFonts w:asciiTheme="minorBidi" w:hAnsiTheme="minorBidi" w:cstheme="minorBidi"/>
          <w:sz w:val="24"/>
          <w:szCs w:val="24"/>
          <w:lang w:val="en-US"/>
        </w:rPr>
        <w:t>PhD</w:t>
      </w:r>
      <w:r w:rsidR="001D6247" w:rsidRPr="00B93A06">
        <w:rPr>
          <w:rFonts w:asciiTheme="minorBidi" w:hAnsiTheme="minorBidi" w:cstheme="minorBidi"/>
          <w:sz w:val="24"/>
          <w:szCs w:val="24"/>
          <w:vertAlign w:val="superscript"/>
          <w:lang w:val="en-US"/>
        </w:rPr>
        <w:t>1</w:t>
      </w:r>
      <w:r w:rsidR="001D6247"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 xml:space="preserve">Stephan D </w:t>
      </w:r>
      <w:proofErr w:type="spellStart"/>
      <w:r w:rsidRPr="00B93A06">
        <w:rPr>
          <w:rFonts w:asciiTheme="minorBidi" w:hAnsiTheme="minorBidi" w:cstheme="minorBidi"/>
          <w:sz w:val="24"/>
          <w:szCs w:val="24"/>
          <w:lang w:val="en-US"/>
        </w:rPr>
        <w:t>Gadola</w:t>
      </w:r>
      <w:proofErr w:type="spellEnd"/>
      <w:r w:rsidRPr="00B93A06">
        <w:rPr>
          <w:rFonts w:asciiTheme="minorBidi" w:hAnsiTheme="minorBidi" w:cstheme="minorBidi"/>
          <w:sz w:val="24"/>
          <w:szCs w:val="24"/>
          <w:lang w:val="en-US"/>
        </w:rPr>
        <w:t xml:space="preserve"> MD</w:t>
      </w:r>
      <w:r w:rsidRPr="00B93A06">
        <w:rPr>
          <w:rFonts w:asciiTheme="minorBidi" w:hAnsiTheme="minorBidi" w:cstheme="minorBidi"/>
          <w:sz w:val="24"/>
          <w:szCs w:val="24"/>
          <w:vertAlign w:val="superscript"/>
          <w:lang w:val="en-US"/>
        </w:rPr>
        <w:t>1,6</w:t>
      </w:r>
      <w:r w:rsidRPr="00B93A06">
        <w:rPr>
          <w:rFonts w:asciiTheme="minorBidi" w:hAnsiTheme="minorBidi" w:cstheme="minorBidi"/>
          <w:sz w:val="24"/>
          <w:szCs w:val="24"/>
          <w:lang w:val="en-US"/>
        </w:rPr>
        <w:t xml:space="preserve">, Ratko </w:t>
      </w:r>
      <w:proofErr w:type="spellStart"/>
      <w:r w:rsidRPr="00B93A06">
        <w:rPr>
          <w:rFonts w:asciiTheme="minorBidi" w:hAnsiTheme="minorBidi" w:cstheme="minorBidi"/>
          <w:sz w:val="24"/>
          <w:szCs w:val="24"/>
          <w:lang w:val="en-US"/>
        </w:rPr>
        <w:t>Djukanović</w:t>
      </w:r>
      <w:proofErr w:type="spellEnd"/>
      <w:r w:rsidRPr="00B93A06">
        <w:rPr>
          <w:rFonts w:asciiTheme="minorBidi" w:hAnsiTheme="minorBidi" w:cstheme="minorBidi"/>
          <w:sz w:val="24"/>
          <w:szCs w:val="24"/>
          <w:lang w:val="en-US"/>
        </w:rPr>
        <w:t xml:space="preserve"> MD</w:t>
      </w:r>
      <w:r w:rsidRPr="00B93A06">
        <w:rPr>
          <w:rFonts w:asciiTheme="minorBidi" w:hAnsiTheme="minorBidi" w:cstheme="minorBidi"/>
          <w:sz w:val="24"/>
          <w:szCs w:val="24"/>
          <w:vertAlign w:val="superscript"/>
          <w:lang w:val="en-US"/>
        </w:rPr>
        <w:t>1,2</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1. Clinical and Experimental Sciences, University of Southampton Faculty of Medicine, Sir Henry </w:t>
      </w:r>
      <w:proofErr w:type="spellStart"/>
      <w:r w:rsidRPr="00B93A06">
        <w:rPr>
          <w:rFonts w:asciiTheme="minorBidi" w:hAnsiTheme="minorBidi" w:cstheme="minorBidi"/>
          <w:sz w:val="24"/>
          <w:szCs w:val="24"/>
          <w:lang w:val="en-US"/>
        </w:rPr>
        <w:t>Wellcome</w:t>
      </w:r>
      <w:proofErr w:type="spellEnd"/>
      <w:r w:rsidRPr="00B93A06">
        <w:rPr>
          <w:rFonts w:asciiTheme="minorBidi" w:hAnsiTheme="minorBidi" w:cstheme="minorBidi"/>
          <w:sz w:val="24"/>
          <w:szCs w:val="24"/>
          <w:lang w:val="en-US"/>
        </w:rPr>
        <w:t xml:space="preserve"> Laboratories, Southampton University Hospital, Southampton, SO16 6YD, UK</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2. Southampton NIHR Respiratory Biomedical Research Unit, Southampton University Hospital, Southampton, SO16 6YD, UK</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3. Primary Care and Population Sciences, University of Southampton Faculty of Medicine, Southampton University Hospital, Southampton, SO16 6YD, UK</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4. </w:t>
      </w:r>
      <w:proofErr w:type="spellStart"/>
      <w:r w:rsidRPr="00B93A06">
        <w:rPr>
          <w:rFonts w:asciiTheme="minorBidi" w:hAnsiTheme="minorBidi" w:cstheme="minorBidi"/>
          <w:sz w:val="24"/>
          <w:szCs w:val="24"/>
          <w:lang w:val="en-US"/>
        </w:rPr>
        <w:t>MantaMatics</w:t>
      </w:r>
      <w:proofErr w:type="spellEnd"/>
      <w:r w:rsidRPr="00B93A06">
        <w:rPr>
          <w:rFonts w:asciiTheme="minorBidi" w:hAnsiTheme="minorBidi" w:cstheme="minorBidi"/>
          <w:sz w:val="24"/>
          <w:szCs w:val="24"/>
          <w:lang w:val="en-US"/>
        </w:rPr>
        <w:t xml:space="preserve"> UG, </w:t>
      </w:r>
      <w:proofErr w:type="spellStart"/>
      <w:r w:rsidRPr="00B93A06">
        <w:rPr>
          <w:rFonts w:asciiTheme="minorBidi" w:hAnsiTheme="minorBidi" w:cstheme="minorBidi"/>
          <w:sz w:val="24"/>
          <w:szCs w:val="24"/>
          <w:lang w:val="en-US"/>
        </w:rPr>
        <w:t>Dompfaffenweg</w:t>
      </w:r>
      <w:proofErr w:type="spellEnd"/>
      <w:r w:rsidRPr="00B93A06">
        <w:rPr>
          <w:rFonts w:asciiTheme="minorBidi" w:hAnsiTheme="minorBidi" w:cstheme="minorBidi"/>
          <w:sz w:val="24"/>
          <w:szCs w:val="24"/>
          <w:lang w:val="en-US"/>
        </w:rPr>
        <w:t xml:space="preserve"> 23a, 82538 </w:t>
      </w:r>
      <w:proofErr w:type="spellStart"/>
      <w:r w:rsidRPr="00B93A06">
        <w:rPr>
          <w:rFonts w:asciiTheme="minorBidi" w:hAnsiTheme="minorBidi" w:cstheme="minorBidi"/>
          <w:sz w:val="24"/>
          <w:szCs w:val="24"/>
          <w:lang w:val="en-US"/>
        </w:rPr>
        <w:t>Geretsried</w:t>
      </w:r>
      <w:proofErr w:type="spellEnd"/>
      <w:r w:rsidRPr="00B93A06">
        <w:rPr>
          <w:rFonts w:asciiTheme="minorBidi" w:hAnsiTheme="minorBidi" w:cstheme="minorBidi"/>
          <w:sz w:val="24"/>
          <w:szCs w:val="24"/>
          <w:lang w:val="en-US"/>
        </w:rPr>
        <w:t>, Germany</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5. </w:t>
      </w:r>
      <w:proofErr w:type="spellStart"/>
      <w:r w:rsidRPr="00B93A06">
        <w:rPr>
          <w:rFonts w:asciiTheme="minorBidi" w:hAnsiTheme="minorBidi" w:cstheme="minorBidi"/>
          <w:sz w:val="24"/>
          <w:szCs w:val="24"/>
          <w:lang w:val="en-US"/>
        </w:rPr>
        <w:t>Ayasdi</w:t>
      </w:r>
      <w:proofErr w:type="spellEnd"/>
      <w:r w:rsidRPr="00B93A06">
        <w:rPr>
          <w:rFonts w:asciiTheme="minorBidi" w:hAnsiTheme="minorBidi" w:cstheme="minorBidi"/>
          <w:sz w:val="24"/>
          <w:szCs w:val="24"/>
          <w:lang w:val="en-US"/>
        </w:rPr>
        <w:t xml:space="preserve"> Inc., 636 Ramona Street, Palo Alto, CA 94301, USA</w:t>
      </w:r>
    </w:p>
    <w:p w:rsidR="00210E64" w:rsidRPr="00B93A06" w:rsidRDefault="00192E86"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6. Novartis Institute of Biomedical Research, Novartis Basel WSJ-386, Switzerland</w:t>
      </w:r>
    </w:p>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Contact: </w:t>
      </w:r>
    </w:p>
    <w:p w:rsidR="00210E64" w:rsidRPr="00B93A06" w:rsidRDefault="00210E64" w:rsidP="00EE6315">
      <w:pPr>
        <w:spacing w:line="480" w:lineRule="auto"/>
        <w:rPr>
          <w:rFonts w:asciiTheme="minorBidi" w:hAnsiTheme="minorBidi" w:cstheme="minorBidi"/>
          <w:sz w:val="24"/>
          <w:szCs w:val="24"/>
          <w:lang w:val="en-US"/>
        </w:rPr>
      </w:pPr>
      <w:r w:rsidRPr="00AF1D09">
        <w:rPr>
          <w:rFonts w:asciiTheme="minorBidi" w:hAnsiTheme="minorBidi" w:cstheme="minorBidi"/>
          <w:sz w:val="24"/>
          <w:szCs w:val="24"/>
          <w:lang w:val="en-US"/>
        </w:rPr>
        <w:t>r.djukanovic@soton.ac.uk</w:t>
      </w:r>
      <w:r w:rsidRPr="00B93A06">
        <w:rPr>
          <w:rFonts w:asciiTheme="minorBidi" w:hAnsiTheme="minorBidi" w:cstheme="minorBidi"/>
          <w:sz w:val="24"/>
          <w:szCs w:val="24"/>
          <w:lang w:val="en-US"/>
        </w:rPr>
        <w:t xml:space="preserve">  </w:t>
      </w:r>
    </w:p>
    <w:p w:rsidR="00210E64" w:rsidRPr="00B93A06" w:rsidRDefault="00192E86"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Tel: +44 2381</w:t>
      </w:r>
      <w:r w:rsidR="00210E64"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20</w:t>
      </w:r>
      <w:r w:rsidR="00210E64" w:rsidRPr="00B93A06">
        <w:rPr>
          <w:rFonts w:asciiTheme="minorBidi" w:hAnsiTheme="minorBidi" w:cstheme="minorBidi"/>
          <w:sz w:val="24"/>
          <w:szCs w:val="24"/>
          <w:lang w:val="en-US"/>
        </w:rPr>
        <w:t xml:space="preserve">4195 </w:t>
      </w:r>
    </w:p>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Fax: +44 2380 511761</w:t>
      </w:r>
    </w:p>
    <w:p w:rsidR="00210E64" w:rsidRPr="00B93A06" w:rsidRDefault="00210E64" w:rsidP="00EE6315">
      <w:pPr>
        <w:spacing w:line="480" w:lineRule="auto"/>
        <w:rPr>
          <w:rFonts w:asciiTheme="minorBidi" w:hAnsiTheme="minorBidi" w:cstheme="minorBidi"/>
          <w:b/>
          <w:bCs/>
          <w:sz w:val="24"/>
          <w:szCs w:val="24"/>
          <w:lang w:val="en-US" w:eastAsia="zh-TW"/>
        </w:rPr>
      </w:pPr>
      <w:r w:rsidRPr="00B93A06">
        <w:rPr>
          <w:rFonts w:asciiTheme="minorBidi" w:hAnsiTheme="minorBidi" w:cstheme="minorBidi"/>
          <w:sz w:val="24"/>
          <w:szCs w:val="24"/>
          <w:lang w:val="en-US" w:eastAsia="zh-TW"/>
        </w:rPr>
        <w:br w:type="page"/>
      </w:r>
    </w:p>
    <w:p w:rsidR="00210E64" w:rsidRPr="00B93A06" w:rsidRDefault="00210E64" w:rsidP="00EE6315">
      <w:pPr>
        <w:pStyle w:val="Heading2"/>
        <w:spacing w:line="480" w:lineRule="auto"/>
        <w:jc w:val="both"/>
        <w:rPr>
          <w:rFonts w:asciiTheme="minorBidi" w:hAnsiTheme="minorBidi" w:cstheme="minorBidi"/>
          <w:color w:val="auto"/>
          <w:sz w:val="24"/>
          <w:szCs w:val="24"/>
          <w:lang w:val="en-US" w:eastAsia="zh-TW"/>
        </w:rPr>
      </w:pPr>
      <w:bookmarkStart w:id="1" w:name="_Toc391324329"/>
      <w:bookmarkStart w:id="2" w:name="_Toc401834899"/>
      <w:r w:rsidRPr="00B93A06">
        <w:rPr>
          <w:rFonts w:asciiTheme="minorBidi" w:hAnsiTheme="minorBidi" w:cstheme="minorBidi"/>
          <w:color w:val="auto"/>
          <w:sz w:val="24"/>
          <w:szCs w:val="24"/>
          <w:lang w:val="en-US" w:eastAsia="zh-TW"/>
        </w:rPr>
        <w:lastRenderedPageBreak/>
        <w:t>Supplementary information on methods</w:t>
      </w:r>
      <w:bookmarkEnd w:id="1"/>
      <w:bookmarkEnd w:id="2"/>
    </w:p>
    <w:p w:rsidR="00210E64" w:rsidRPr="00B93A06" w:rsidRDefault="00210E64" w:rsidP="00EE6315">
      <w:pPr>
        <w:pStyle w:val="Heading3"/>
        <w:spacing w:line="480" w:lineRule="auto"/>
        <w:jc w:val="both"/>
        <w:rPr>
          <w:rFonts w:asciiTheme="minorBidi" w:hAnsiTheme="minorBidi" w:cstheme="minorBidi"/>
          <w:color w:val="auto"/>
          <w:sz w:val="24"/>
          <w:szCs w:val="24"/>
          <w:lang w:val="en-US" w:eastAsia="zh-TW"/>
        </w:rPr>
      </w:pPr>
      <w:bookmarkStart w:id="3" w:name="_Toc391324330"/>
      <w:bookmarkStart w:id="4" w:name="_Toc401834900"/>
      <w:r w:rsidRPr="00B93A06">
        <w:rPr>
          <w:rFonts w:asciiTheme="minorBidi" w:hAnsiTheme="minorBidi" w:cstheme="minorBidi"/>
          <w:color w:val="auto"/>
          <w:sz w:val="24"/>
          <w:szCs w:val="24"/>
          <w:lang w:val="en-US" w:eastAsia="zh-TW"/>
        </w:rPr>
        <w:t>Preparation of airway samples</w:t>
      </w:r>
      <w:bookmarkEnd w:id="3"/>
      <w:bookmarkEnd w:id="4"/>
    </w:p>
    <w:p w:rsidR="00210E64" w:rsidRPr="00B93A06" w:rsidRDefault="00210E64" w:rsidP="00572A4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Sputum induction was performed according to the recommendations of the European Respiratory Society</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1</w:t>
      </w:r>
      <w:r w:rsidR="007421E1"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 xml:space="preserve">and the samples were immediately processed with </w:t>
      </w:r>
      <w:proofErr w:type="spellStart"/>
      <w:r w:rsidRPr="00B93A06">
        <w:rPr>
          <w:rFonts w:asciiTheme="minorBidi" w:eastAsia="PMingLiU" w:hAnsiTheme="minorBidi" w:cstheme="minorBidi"/>
          <w:sz w:val="24"/>
          <w:szCs w:val="24"/>
          <w:lang w:val="en-US" w:eastAsia="zh-TW"/>
        </w:rPr>
        <w:t>dithioerythritol</w:t>
      </w:r>
      <w:proofErr w:type="spellEnd"/>
      <w:r w:rsidRPr="00B93A06">
        <w:rPr>
          <w:rFonts w:asciiTheme="minorBidi" w:eastAsia="PMingLiU" w:hAnsiTheme="minorBidi" w:cstheme="minorBidi"/>
          <w:sz w:val="24"/>
          <w:szCs w:val="24"/>
          <w:lang w:val="en-US" w:eastAsia="zh-TW"/>
        </w:rPr>
        <w:t xml:space="preserve"> to separate cells from the fluid phase of the sputum, as previously described</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w:t>
      </w:r>
      <w:r w:rsidRPr="00B93A06">
        <w:rPr>
          <w:rFonts w:asciiTheme="minorBidi" w:eastAsia="PMingLiU" w:hAnsiTheme="minorBidi" w:cstheme="minorBidi"/>
          <w:sz w:val="24"/>
          <w:szCs w:val="24"/>
          <w:lang w:val="en-US" w:eastAsia="zh-TW"/>
        </w:rPr>
        <w:t xml:space="preserve">. </w:t>
      </w:r>
      <w:r w:rsidR="00A27CF4" w:rsidRPr="00B93A06">
        <w:rPr>
          <w:rFonts w:asciiTheme="minorBidi" w:eastAsia="PMingLiU" w:hAnsiTheme="minorBidi" w:cstheme="minorBidi"/>
          <w:sz w:val="24"/>
          <w:szCs w:val="24"/>
          <w:lang w:val="en-US" w:eastAsia="zh-TW"/>
        </w:rPr>
        <w:t>Fib</w:t>
      </w:r>
      <w:r w:rsidR="002A35CE" w:rsidRPr="00B93A06">
        <w:rPr>
          <w:rFonts w:asciiTheme="minorBidi" w:eastAsia="PMingLiU" w:hAnsiTheme="minorBidi" w:cstheme="minorBidi"/>
          <w:sz w:val="24"/>
          <w:szCs w:val="24"/>
          <w:lang w:val="en-US" w:eastAsia="zh-TW"/>
        </w:rPr>
        <w:t>r</w:t>
      </w:r>
      <w:r w:rsidR="00A27CF4" w:rsidRPr="00B93A06">
        <w:rPr>
          <w:rFonts w:asciiTheme="minorBidi" w:eastAsia="PMingLiU" w:hAnsiTheme="minorBidi" w:cstheme="minorBidi"/>
          <w:sz w:val="24"/>
          <w:szCs w:val="24"/>
          <w:lang w:val="en-US" w:eastAsia="zh-TW"/>
        </w:rPr>
        <w:t xml:space="preserve">eoptic </w:t>
      </w:r>
      <w:r w:rsidRPr="00B93A06">
        <w:rPr>
          <w:rFonts w:asciiTheme="minorBidi" w:eastAsia="PMingLiU" w:hAnsiTheme="minorBidi" w:cstheme="minorBidi"/>
          <w:sz w:val="24"/>
          <w:szCs w:val="24"/>
          <w:lang w:val="en-US" w:eastAsia="zh-TW"/>
        </w:rPr>
        <w:t>bronchoscopy for bronchoalveolar lavage (BAL) and bronchial biopsy was performed in accordance with the recommendations of the American Thoracic Society</w:t>
      </w:r>
      <w:r w:rsidR="003630B5" w:rsidRPr="00B93A06">
        <w:rPr>
          <w:rFonts w:asciiTheme="minorBidi" w:eastAsia="PMingLiU"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3</w:t>
      </w:r>
      <w:r w:rsidRPr="00B93A06">
        <w:rPr>
          <w:rFonts w:asciiTheme="minorBidi" w:eastAsia="PMingLiU" w:hAnsiTheme="minorBidi" w:cstheme="minorBidi"/>
          <w:sz w:val="24"/>
          <w:szCs w:val="24"/>
          <w:lang w:val="en-US" w:eastAsia="zh-TW"/>
        </w:rPr>
        <w:t xml:space="preserve"> </w:t>
      </w:r>
      <w:proofErr w:type="gramStart"/>
      <w:r w:rsidRPr="00B93A06">
        <w:rPr>
          <w:rFonts w:asciiTheme="minorBidi" w:eastAsia="PMingLiU" w:hAnsiTheme="minorBidi" w:cstheme="minorBidi"/>
          <w:sz w:val="24"/>
          <w:szCs w:val="24"/>
          <w:lang w:val="en-US" w:eastAsia="zh-TW"/>
        </w:rPr>
        <w:t>For</w:t>
      </w:r>
      <w:proofErr w:type="gramEnd"/>
      <w:r w:rsidRPr="00B93A06">
        <w:rPr>
          <w:rFonts w:asciiTheme="minorBidi" w:eastAsia="PMingLiU" w:hAnsiTheme="minorBidi" w:cstheme="minorBidi"/>
          <w:sz w:val="24"/>
          <w:szCs w:val="24"/>
          <w:lang w:val="en-US" w:eastAsia="zh-TW"/>
        </w:rPr>
        <w:t xml:space="preserve"> flow cytometry cells were processed either immediately (for analysis of MAIT-cells) or cultured overnight for analysis of other subsets.</w:t>
      </w:r>
      <w:r w:rsidRPr="00B93A06">
        <w:rPr>
          <w:rFonts w:asciiTheme="minorBidi" w:hAnsiTheme="minorBidi" w:cstheme="minorBidi"/>
          <w:sz w:val="24"/>
          <w:szCs w:val="24"/>
          <w:lang w:val="en-US"/>
        </w:rPr>
        <w:t xml:space="preserve"> </w:t>
      </w:r>
      <w:r w:rsidRPr="00B93A06">
        <w:rPr>
          <w:rFonts w:asciiTheme="minorBidi" w:eastAsia="PMingLiU" w:hAnsiTheme="minorBidi" w:cstheme="minorBidi"/>
          <w:sz w:val="24"/>
          <w:szCs w:val="24"/>
          <w:lang w:val="en-US" w:eastAsia="zh-TW"/>
        </w:rPr>
        <w:t>Prior to antibody staining, bronchial biopsies were dispersed with collagenase I (Sigma) reconstituted in RPMI 1640 without L-glutamine (Sigma) at 1 mg/ml for 1 hour at 37°C</w:t>
      </w:r>
      <w:r w:rsidR="003630B5" w:rsidRPr="00B93A06">
        <w:rPr>
          <w:rFonts w:asciiTheme="minorBidi" w:eastAsia="PMingLiU"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w:t>
      </w:r>
    </w:p>
    <w:p w:rsidR="00210E64" w:rsidRPr="00B93A06" w:rsidRDefault="00210E64" w:rsidP="00EE6315">
      <w:pPr>
        <w:pStyle w:val="Heading3"/>
        <w:spacing w:line="480" w:lineRule="auto"/>
        <w:jc w:val="both"/>
        <w:rPr>
          <w:rFonts w:asciiTheme="minorBidi" w:hAnsiTheme="minorBidi" w:cstheme="minorBidi"/>
          <w:color w:val="auto"/>
          <w:sz w:val="24"/>
          <w:szCs w:val="24"/>
          <w:lang w:val="en-US" w:eastAsia="zh-TW"/>
        </w:rPr>
      </w:pPr>
      <w:bookmarkStart w:id="5" w:name="_Toc391324331"/>
      <w:bookmarkStart w:id="6" w:name="_Toc401834901"/>
      <w:r w:rsidRPr="00B93A06">
        <w:rPr>
          <w:rFonts w:asciiTheme="minorBidi" w:hAnsiTheme="minorBidi" w:cstheme="minorBidi"/>
          <w:color w:val="auto"/>
          <w:sz w:val="24"/>
          <w:szCs w:val="24"/>
          <w:lang w:val="en-US" w:eastAsia="zh-TW"/>
        </w:rPr>
        <w:t>Flow cytometry</w:t>
      </w:r>
      <w:bookmarkEnd w:id="5"/>
      <w:bookmarkEnd w:id="6"/>
    </w:p>
    <w:p w:rsidR="00210E64" w:rsidRPr="00B93A06" w:rsidRDefault="00210E64" w:rsidP="00572A4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MAIT-cells were identified in peripheral blood mononuclear cells (PBMC), sputum, BAL and biopsies by flow cytometry for surface markers, using a nine-</w:t>
      </w:r>
      <w:r w:rsidR="00FF0D68" w:rsidRPr="00B93A06">
        <w:rPr>
          <w:rFonts w:asciiTheme="minorBidi" w:eastAsia="PMingLiU" w:hAnsiTheme="minorBidi" w:cstheme="minorBidi"/>
          <w:sz w:val="24"/>
          <w:szCs w:val="24"/>
          <w:lang w:val="en-US" w:eastAsia="zh-TW"/>
        </w:rPr>
        <w:t>color</w:t>
      </w:r>
      <w:r w:rsidRPr="00B93A06">
        <w:rPr>
          <w:rFonts w:asciiTheme="minorBidi" w:eastAsia="PMingLiU" w:hAnsiTheme="minorBidi" w:cstheme="minorBidi"/>
          <w:sz w:val="24"/>
          <w:szCs w:val="24"/>
          <w:lang w:val="en-US" w:eastAsia="zh-TW"/>
        </w:rPr>
        <w:t xml:space="preserve"> FACS </w:t>
      </w:r>
      <w:proofErr w:type="spellStart"/>
      <w:r w:rsidRPr="00B93A06">
        <w:rPr>
          <w:rFonts w:asciiTheme="minorBidi" w:eastAsia="PMingLiU" w:hAnsiTheme="minorBidi" w:cstheme="minorBidi"/>
          <w:sz w:val="24"/>
          <w:szCs w:val="24"/>
          <w:lang w:val="en-US" w:eastAsia="zh-TW"/>
        </w:rPr>
        <w:t>Aria</w:t>
      </w:r>
      <w:r w:rsidRPr="00B93A06">
        <w:rPr>
          <w:rFonts w:asciiTheme="minorBidi" w:eastAsia="PMingLiU" w:hAnsiTheme="minorBidi" w:cstheme="minorBidi"/>
          <w:sz w:val="24"/>
          <w:szCs w:val="24"/>
          <w:vertAlign w:val="superscript"/>
          <w:lang w:val="en-US" w:eastAsia="zh-TW"/>
        </w:rPr>
        <w:t>TM</w:t>
      </w:r>
      <w:proofErr w:type="spellEnd"/>
      <w:r w:rsidRPr="00B93A06">
        <w:rPr>
          <w:rFonts w:asciiTheme="minorBidi" w:eastAsia="PMingLiU" w:hAnsiTheme="minorBidi" w:cstheme="minorBidi"/>
          <w:sz w:val="24"/>
          <w:szCs w:val="24"/>
          <w:lang w:val="en-US" w:eastAsia="zh-TW"/>
        </w:rPr>
        <w:t xml:space="preserve"> cell sorter (BD Biosciences, Oxford, UK). Live cells were identified using LIVE/DEAD® Fixable Violet Dead Cell Stain for 405 nm excitation (L34955, Invitrogen) according to the manufacturer’s instructions. Cells were resuspended and washed in </w:t>
      </w:r>
      <w:r w:rsidR="003957E5" w:rsidRPr="00B93A06">
        <w:rPr>
          <w:rFonts w:asciiTheme="minorBidi" w:eastAsia="PMingLiU" w:hAnsiTheme="minorBidi" w:cstheme="minorBidi"/>
          <w:sz w:val="24"/>
          <w:szCs w:val="24"/>
          <w:lang w:val="en-US" w:eastAsia="zh-TW"/>
        </w:rPr>
        <w:t xml:space="preserve">fluorescence </w:t>
      </w:r>
      <w:r w:rsidRPr="00B93A06">
        <w:rPr>
          <w:rFonts w:asciiTheme="minorBidi" w:eastAsia="PMingLiU" w:hAnsiTheme="minorBidi" w:cstheme="minorBidi"/>
          <w:sz w:val="24"/>
          <w:szCs w:val="24"/>
          <w:lang w:val="en-US" w:eastAsia="zh-TW"/>
        </w:rPr>
        <w:t>activated cell sorting (</w:t>
      </w:r>
      <w:r w:rsidR="003957E5" w:rsidRPr="00B93A06">
        <w:rPr>
          <w:rFonts w:asciiTheme="minorBidi" w:eastAsia="PMingLiU" w:hAnsiTheme="minorBidi" w:cstheme="minorBidi"/>
          <w:sz w:val="24"/>
          <w:szCs w:val="24"/>
          <w:lang w:val="en-US" w:eastAsia="zh-TW"/>
        </w:rPr>
        <w:t>FACS</w:t>
      </w:r>
      <w:r w:rsidRPr="00B93A06">
        <w:rPr>
          <w:rFonts w:asciiTheme="minorBidi" w:eastAsia="PMingLiU" w:hAnsiTheme="minorBidi" w:cstheme="minorBidi"/>
          <w:sz w:val="24"/>
          <w:szCs w:val="24"/>
          <w:lang w:val="en-US" w:eastAsia="zh-TW"/>
        </w:rPr>
        <w:t xml:space="preserve">) buffer </w:t>
      </w:r>
      <w:r w:rsidR="003957E5" w:rsidRPr="00B93A06">
        <w:rPr>
          <w:rFonts w:asciiTheme="minorBidi" w:eastAsia="PMingLiU" w:hAnsiTheme="minorBidi" w:cstheme="minorBidi"/>
          <w:sz w:val="24"/>
          <w:szCs w:val="24"/>
          <w:lang w:val="en-US" w:eastAsia="zh-TW"/>
        </w:rPr>
        <w:t>(0</w:t>
      </w:r>
      <w:r w:rsidR="002A4109" w:rsidRPr="00B93A06">
        <w:rPr>
          <w:rFonts w:asciiTheme="minorBidi" w:hAnsiTheme="minorBidi" w:cstheme="minorBidi"/>
          <w:sz w:val="24"/>
          <w:szCs w:val="24"/>
          <w:lang w:val="en-US"/>
        </w:rPr>
        <w:t>.</w:t>
      </w:r>
      <w:r w:rsidR="003957E5" w:rsidRPr="00B93A06">
        <w:rPr>
          <w:rFonts w:asciiTheme="minorBidi" w:eastAsia="PMingLiU" w:hAnsiTheme="minorBidi" w:cstheme="minorBidi"/>
          <w:sz w:val="24"/>
          <w:szCs w:val="24"/>
          <w:lang w:val="en-US" w:eastAsia="zh-TW"/>
        </w:rPr>
        <w:t xml:space="preserve">5% (w/v) Bovine Serum Albumin, 2 </w:t>
      </w:r>
      <w:proofErr w:type="spellStart"/>
      <w:r w:rsidR="003957E5" w:rsidRPr="00B93A06">
        <w:rPr>
          <w:rFonts w:asciiTheme="minorBidi" w:eastAsia="PMingLiU" w:hAnsiTheme="minorBidi" w:cstheme="minorBidi"/>
          <w:sz w:val="24"/>
          <w:szCs w:val="24"/>
          <w:lang w:val="en-US" w:eastAsia="zh-TW"/>
        </w:rPr>
        <w:t>mM</w:t>
      </w:r>
      <w:proofErr w:type="spellEnd"/>
      <w:r w:rsidR="003957E5" w:rsidRPr="00B93A06">
        <w:rPr>
          <w:rFonts w:asciiTheme="minorBidi" w:eastAsia="PMingLiU" w:hAnsiTheme="minorBidi" w:cstheme="minorBidi"/>
          <w:sz w:val="24"/>
          <w:szCs w:val="24"/>
          <w:lang w:val="en-US" w:eastAsia="zh-TW"/>
        </w:rPr>
        <w:t xml:space="preserve"> EDTA in Phosphate Buffered Saline [pH 7</w:t>
      </w:r>
      <w:r w:rsidR="00AF1D09">
        <w:rPr>
          <w:rFonts w:asciiTheme="minorBidi" w:hAnsiTheme="minorBidi" w:cstheme="minorBidi"/>
          <w:sz w:val="24"/>
          <w:szCs w:val="24"/>
          <w:lang w:val="en-US"/>
        </w:rPr>
        <w:t>.</w:t>
      </w:r>
      <w:r w:rsidR="003957E5" w:rsidRPr="00B93A06">
        <w:rPr>
          <w:rFonts w:asciiTheme="minorBidi" w:eastAsia="PMingLiU" w:hAnsiTheme="minorBidi" w:cstheme="minorBidi"/>
          <w:sz w:val="24"/>
          <w:szCs w:val="24"/>
          <w:lang w:val="en-US" w:eastAsia="zh-TW"/>
        </w:rPr>
        <w:t xml:space="preserve">4]) </w:t>
      </w:r>
      <w:r w:rsidRPr="00B93A06">
        <w:rPr>
          <w:rFonts w:asciiTheme="minorBidi" w:eastAsia="PMingLiU" w:hAnsiTheme="minorBidi" w:cstheme="minorBidi"/>
          <w:sz w:val="24"/>
          <w:szCs w:val="24"/>
          <w:lang w:val="en-US" w:eastAsia="zh-TW"/>
        </w:rPr>
        <w:t xml:space="preserve">then stained with </w:t>
      </w:r>
      <w:proofErr w:type="spellStart"/>
      <w:r w:rsidRPr="00B93A06">
        <w:rPr>
          <w:rFonts w:asciiTheme="minorBidi" w:eastAsia="PMingLiU" w:hAnsiTheme="minorBidi" w:cstheme="minorBidi"/>
          <w:sz w:val="24"/>
          <w:szCs w:val="24"/>
          <w:lang w:val="en-US" w:eastAsia="zh-TW"/>
        </w:rPr>
        <w:t>fluorochrome</w:t>
      </w:r>
      <w:proofErr w:type="spellEnd"/>
      <w:r w:rsidRPr="00B93A06">
        <w:rPr>
          <w:rFonts w:asciiTheme="minorBidi" w:eastAsia="PMingLiU" w:hAnsiTheme="minorBidi" w:cstheme="minorBidi"/>
          <w:sz w:val="24"/>
          <w:szCs w:val="24"/>
          <w:lang w:val="en-US" w:eastAsia="zh-TW"/>
        </w:rPr>
        <w:t xml:space="preserve"> conjugated antibodies in 110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w:t>
      </w:r>
      <w:r w:rsidR="003957E5" w:rsidRPr="00B93A06">
        <w:rPr>
          <w:rFonts w:asciiTheme="minorBidi" w:eastAsia="PMingLiU" w:hAnsiTheme="minorBidi" w:cstheme="minorBidi"/>
          <w:sz w:val="24"/>
          <w:szCs w:val="24"/>
          <w:lang w:val="en-US" w:eastAsia="zh-TW"/>
        </w:rPr>
        <w:t xml:space="preserve">FACS </w:t>
      </w:r>
      <w:r w:rsidRPr="00B93A06">
        <w:rPr>
          <w:rFonts w:asciiTheme="minorBidi" w:eastAsia="PMingLiU" w:hAnsiTheme="minorBidi" w:cstheme="minorBidi"/>
          <w:sz w:val="24"/>
          <w:szCs w:val="24"/>
          <w:lang w:val="en-US" w:eastAsia="zh-TW"/>
        </w:rPr>
        <w:t>buffer for 30 min at 4°C</w:t>
      </w:r>
      <w:r w:rsidR="00AD5478"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Doublets were excluded using pulse-width and pulse-area and side scatter properties</w:t>
      </w:r>
      <w:r w:rsidR="003630B5" w:rsidRPr="00B93A06">
        <w:rPr>
          <w:rFonts w:asciiTheme="minorBidi" w:eastAsia="PMingLiU"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w:t>
      </w:r>
      <w:r w:rsidRPr="00B93A06">
        <w:rPr>
          <w:rFonts w:asciiTheme="minorBidi" w:eastAsia="PMingLiU" w:hAnsiTheme="minorBidi" w:cstheme="minorBidi"/>
          <w:sz w:val="24"/>
          <w:szCs w:val="24"/>
          <w:lang w:val="en-US" w:eastAsia="zh-TW"/>
        </w:rPr>
        <w:t xml:space="preserve"> MAIT-cells were identified by the following monoclonal antibodies in combination with anti-CD3, anti-CD4, anti-CD8 monoclonal antibodies (BD Biosciences): PE–conjugated anti-Vα7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2 (clone 3C10, </w:t>
      </w:r>
      <w:proofErr w:type="spellStart"/>
      <w:r w:rsidRPr="00B93A06">
        <w:rPr>
          <w:rFonts w:asciiTheme="minorBidi" w:eastAsia="PMingLiU" w:hAnsiTheme="minorBidi" w:cstheme="minorBidi"/>
          <w:sz w:val="24"/>
          <w:szCs w:val="24"/>
          <w:lang w:val="en-US" w:eastAsia="zh-TW"/>
        </w:rPr>
        <w:t>Biolegend</w:t>
      </w:r>
      <w:proofErr w:type="spellEnd"/>
      <w:r w:rsidRPr="00B93A06">
        <w:rPr>
          <w:rFonts w:asciiTheme="minorBidi" w:eastAsia="PMingLiU" w:hAnsiTheme="minorBidi" w:cstheme="minorBidi"/>
          <w:sz w:val="24"/>
          <w:szCs w:val="24"/>
          <w:lang w:val="en-US" w:eastAsia="zh-TW"/>
        </w:rPr>
        <w:t xml:space="preserve">, San Diego, CA) </w:t>
      </w:r>
      <w:r w:rsidRPr="00B93A06">
        <w:rPr>
          <w:rFonts w:asciiTheme="minorBidi" w:eastAsia="PMingLiU" w:hAnsiTheme="minorBidi" w:cstheme="minorBidi"/>
          <w:sz w:val="24"/>
          <w:szCs w:val="24"/>
          <w:lang w:val="en-US" w:eastAsia="zh-TW"/>
        </w:rPr>
        <w:lastRenderedPageBreak/>
        <w:t xml:space="preserve">and FITC-conjugated anti-CD161 monoclonal antibody (BD Biosciences). </w:t>
      </w:r>
      <w:proofErr w:type="spellStart"/>
      <w:proofErr w:type="gramStart"/>
      <w:r w:rsidRPr="00B93A06">
        <w:rPr>
          <w:rFonts w:asciiTheme="minorBidi" w:eastAsia="PMingLiU" w:hAnsiTheme="minorBidi" w:cstheme="minorBidi"/>
          <w:sz w:val="24"/>
          <w:szCs w:val="24"/>
          <w:lang w:val="en-US" w:eastAsia="zh-TW"/>
        </w:rPr>
        <w:t>γδ</w:t>
      </w:r>
      <w:proofErr w:type="spellEnd"/>
      <w:proofErr w:type="gramEnd"/>
      <w:r w:rsidRPr="00B93A06">
        <w:rPr>
          <w:rFonts w:asciiTheme="minorBidi" w:eastAsia="PMingLiU" w:hAnsiTheme="minorBidi" w:cstheme="minorBidi"/>
          <w:sz w:val="24"/>
          <w:szCs w:val="24"/>
          <w:lang w:val="en-US" w:eastAsia="zh-TW"/>
        </w:rPr>
        <w:t xml:space="preserve"> T-cells were identified by anti-</w:t>
      </w:r>
      <w:proofErr w:type="spellStart"/>
      <w:r w:rsidRPr="00B93A06">
        <w:rPr>
          <w:rFonts w:asciiTheme="minorBidi" w:eastAsia="PMingLiU" w:hAnsiTheme="minorBidi" w:cstheme="minorBidi"/>
          <w:sz w:val="24"/>
          <w:szCs w:val="24"/>
          <w:lang w:val="en-US" w:eastAsia="zh-TW"/>
        </w:rPr>
        <w:t>γδ</w:t>
      </w:r>
      <w:proofErr w:type="spellEnd"/>
      <w:r w:rsidRPr="00B93A06">
        <w:rPr>
          <w:rFonts w:asciiTheme="minorBidi" w:eastAsia="PMingLiU" w:hAnsiTheme="minorBidi" w:cstheme="minorBidi"/>
          <w:sz w:val="24"/>
          <w:szCs w:val="24"/>
          <w:lang w:val="en-US" w:eastAsia="zh-TW"/>
        </w:rPr>
        <w:t xml:space="preserve"> TCR-FITC (BD Biosciences).</w:t>
      </w:r>
    </w:p>
    <w:p w:rsidR="00210E64" w:rsidRPr="00AF1D09" w:rsidRDefault="00210E64" w:rsidP="00AF1D09">
      <w:pPr>
        <w:spacing w:line="480" w:lineRule="auto"/>
        <w:jc w:val="both"/>
        <w:rPr>
          <w:rFonts w:asciiTheme="minorBidi" w:eastAsia="PMingLiU" w:hAnsiTheme="minorBidi" w:cstheme="minorBidi"/>
          <w:sz w:val="24"/>
          <w:szCs w:val="24"/>
          <w:vertAlign w:val="superscript"/>
          <w:lang w:val="en-US" w:eastAsia="zh-TW"/>
        </w:rPr>
      </w:pPr>
      <w:r w:rsidRPr="00B93A06">
        <w:rPr>
          <w:rFonts w:asciiTheme="minorBidi" w:eastAsia="PMingLiU" w:hAnsiTheme="minorBidi" w:cstheme="minorBidi"/>
          <w:sz w:val="24"/>
          <w:szCs w:val="24"/>
          <w:lang w:val="en-US" w:eastAsia="zh-TW"/>
        </w:rPr>
        <w:t>For intracellular cytokine analysis that allowed identification of Th17</w:t>
      </w:r>
      <w:r w:rsidR="00A00AE4">
        <w:rPr>
          <w:rFonts w:asciiTheme="minorBidi" w:eastAsia="PMingLiU" w:hAnsiTheme="minorBidi" w:cstheme="minorBidi"/>
          <w:sz w:val="24"/>
          <w:szCs w:val="24"/>
          <w:lang w:val="en-US" w:eastAsia="zh-TW"/>
        </w:rPr>
        <w:t>, Th1 and IL-13-secreting Th2</w:t>
      </w:r>
      <w:r w:rsidRPr="00B93A06">
        <w:rPr>
          <w:rFonts w:asciiTheme="minorBidi" w:eastAsia="PMingLiU" w:hAnsiTheme="minorBidi" w:cstheme="minorBidi"/>
          <w:sz w:val="24"/>
          <w:szCs w:val="24"/>
          <w:lang w:val="en-US" w:eastAsia="zh-TW"/>
        </w:rPr>
        <w:t xml:space="preserve"> T-cells, whole bronchial biopsies were cultured overnight in AIM V® serum free medium (</w:t>
      </w:r>
      <w:proofErr w:type="spellStart"/>
      <w:r w:rsidRPr="00B93A06">
        <w:rPr>
          <w:rFonts w:asciiTheme="minorBidi" w:eastAsia="PMingLiU" w:hAnsiTheme="minorBidi" w:cstheme="minorBidi"/>
          <w:sz w:val="24"/>
          <w:szCs w:val="24"/>
          <w:lang w:val="en-US" w:eastAsia="zh-TW"/>
        </w:rPr>
        <w:t>Gibco</w:t>
      </w:r>
      <w:proofErr w:type="spellEnd"/>
      <w:r w:rsidRPr="00B93A06">
        <w:rPr>
          <w:rFonts w:asciiTheme="minorBidi" w:eastAsia="PMingLiU" w:hAnsiTheme="minorBidi" w:cstheme="minorBidi"/>
          <w:sz w:val="24"/>
          <w:szCs w:val="24"/>
          <w:lang w:val="en-US" w:eastAsia="zh-TW"/>
        </w:rPr>
        <w:t>, Life Technologies, Paisley, UK) supplemented with: 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5 </w:t>
      </w:r>
      <w:proofErr w:type="spellStart"/>
      <w:r w:rsidRPr="00B93A06">
        <w:rPr>
          <w:rFonts w:asciiTheme="minorBidi" w:eastAsia="PMingLiU" w:hAnsiTheme="minorBidi" w:cstheme="minorBidi"/>
          <w:sz w:val="24"/>
          <w:szCs w:val="24"/>
          <w:lang w:val="en-US" w:eastAsia="zh-TW"/>
        </w:rPr>
        <w:t>μg</w:t>
      </w:r>
      <w:proofErr w:type="spellEnd"/>
      <w:r w:rsidRPr="00B93A06">
        <w:rPr>
          <w:rFonts w:asciiTheme="minorBidi" w:eastAsia="PMingLiU" w:hAnsiTheme="minorBidi" w:cstheme="minorBidi"/>
          <w:sz w:val="24"/>
          <w:szCs w:val="24"/>
          <w:lang w:val="en-US" w:eastAsia="zh-TW"/>
        </w:rPr>
        <w:t xml:space="preserve">/ml </w:t>
      </w:r>
      <w:proofErr w:type="spellStart"/>
      <w:r w:rsidRPr="00B93A06">
        <w:rPr>
          <w:rFonts w:asciiTheme="minorBidi" w:eastAsia="PMingLiU" w:hAnsiTheme="minorBidi" w:cstheme="minorBidi"/>
          <w:sz w:val="24"/>
          <w:szCs w:val="24"/>
          <w:lang w:val="en-US" w:eastAsia="zh-TW"/>
        </w:rPr>
        <w:t>Fungizone</w:t>
      </w:r>
      <w:proofErr w:type="spellEnd"/>
      <w:r w:rsidRPr="00B93A06">
        <w:rPr>
          <w:rFonts w:asciiTheme="minorBidi" w:eastAsia="PMingLiU" w:hAnsiTheme="minorBidi" w:cstheme="minorBidi"/>
          <w:sz w:val="24"/>
          <w:szCs w:val="24"/>
          <w:lang w:val="en-US" w:eastAsia="zh-TW"/>
        </w:rPr>
        <w:t xml:space="preserve">, 2 </w:t>
      </w:r>
      <w:proofErr w:type="spellStart"/>
      <w:r w:rsidRPr="00B93A06">
        <w:rPr>
          <w:rFonts w:asciiTheme="minorBidi" w:eastAsia="PMingLiU" w:hAnsiTheme="minorBidi" w:cstheme="minorBidi"/>
          <w:sz w:val="24"/>
          <w:szCs w:val="24"/>
          <w:lang w:val="en-US" w:eastAsia="zh-TW"/>
        </w:rPr>
        <w:t>mM</w:t>
      </w:r>
      <w:proofErr w:type="spellEnd"/>
      <w:r w:rsidRPr="00B93A06">
        <w:rPr>
          <w:rFonts w:asciiTheme="minorBidi" w:eastAsia="PMingLiU" w:hAnsiTheme="minorBidi" w:cstheme="minorBidi"/>
          <w:sz w:val="24"/>
          <w:szCs w:val="24"/>
          <w:lang w:val="en-US" w:eastAsia="zh-TW"/>
        </w:rPr>
        <w:t xml:space="preserve"> L-glutamine, 1 </w:t>
      </w:r>
      <w:proofErr w:type="spellStart"/>
      <w:r w:rsidRPr="00B93A06">
        <w:rPr>
          <w:rFonts w:asciiTheme="minorBidi" w:eastAsia="PMingLiU" w:hAnsiTheme="minorBidi" w:cstheme="minorBidi"/>
          <w:sz w:val="24"/>
          <w:szCs w:val="24"/>
          <w:lang w:val="en-US" w:eastAsia="zh-TW"/>
        </w:rPr>
        <w:t>mM</w:t>
      </w:r>
      <w:proofErr w:type="spellEnd"/>
      <w:r w:rsidRPr="00B93A06">
        <w:rPr>
          <w:rFonts w:asciiTheme="minorBidi" w:eastAsia="PMingLiU" w:hAnsiTheme="minorBidi" w:cstheme="minorBidi"/>
          <w:sz w:val="24"/>
          <w:szCs w:val="24"/>
          <w:lang w:val="en-US" w:eastAsia="zh-TW"/>
        </w:rPr>
        <w:t xml:space="preserve"> sodium pyruvate, 100 </w:t>
      </w:r>
      <w:proofErr w:type="spellStart"/>
      <w:r w:rsidRPr="00B93A06">
        <w:rPr>
          <w:rFonts w:asciiTheme="minorBidi" w:eastAsia="PMingLiU" w:hAnsiTheme="minorBidi" w:cstheme="minorBidi"/>
          <w:sz w:val="24"/>
          <w:szCs w:val="24"/>
          <w:lang w:val="en-US" w:eastAsia="zh-TW"/>
        </w:rPr>
        <w:t>μg</w:t>
      </w:r>
      <w:proofErr w:type="spellEnd"/>
      <w:r w:rsidRPr="00B93A06">
        <w:rPr>
          <w:rFonts w:asciiTheme="minorBidi" w:eastAsia="PMingLiU" w:hAnsiTheme="minorBidi" w:cstheme="minorBidi"/>
          <w:sz w:val="24"/>
          <w:szCs w:val="24"/>
          <w:lang w:val="en-US" w:eastAsia="zh-TW"/>
        </w:rPr>
        <w:t xml:space="preserve">/ml streptomycin,100 U/ml penicillin (all </w:t>
      </w:r>
      <w:proofErr w:type="spellStart"/>
      <w:r w:rsidRPr="00B93A06">
        <w:rPr>
          <w:rFonts w:asciiTheme="minorBidi" w:eastAsia="PMingLiU" w:hAnsiTheme="minorBidi" w:cstheme="minorBidi"/>
          <w:sz w:val="24"/>
          <w:szCs w:val="24"/>
          <w:lang w:val="en-US" w:eastAsia="zh-TW"/>
        </w:rPr>
        <w:t>Gibco</w:t>
      </w:r>
      <w:proofErr w:type="spellEnd"/>
      <w:r w:rsidRPr="00B93A06">
        <w:rPr>
          <w:rFonts w:asciiTheme="minorBidi" w:eastAsia="PMingLiU" w:hAnsiTheme="minorBidi" w:cstheme="minorBidi"/>
          <w:sz w:val="24"/>
          <w:szCs w:val="24"/>
          <w:lang w:val="en-US" w:eastAsia="zh-TW"/>
        </w:rPr>
        <w:t>) and 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004% (v/v) 2-mercaptoethanol (</w:t>
      </w:r>
      <w:r w:rsidRPr="00B93A06">
        <w:rPr>
          <w:rFonts w:asciiTheme="minorBidi" w:hAnsiTheme="minorBidi" w:cstheme="minorBidi"/>
          <w:sz w:val="24"/>
          <w:szCs w:val="24"/>
          <w:lang w:val="en-US"/>
        </w:rPr>
        <w:t>Agilent Technologies UK</w:t>
      </w:r>
      <w:r w:rsidRPr="00B93A06">
        <w:rPr>
          <w:rFonts w:asciiTheme="minorBidi" w:eastAsia="PMingLiU" w:hAnsiTheme="minorBidi" w:cstheme="minorBidi"/>
          <w:sz w:val="24"/>
          <w:szCs w:val="24"/>
          <w:lang w:val="en-US" w:eastAsia="zh-TW"/>
        </w:rPr>
        <w:t xml:space="preserve">, </w:t>
      </w:r>
      <w:r w:rsidRPr="00B93A06">
        <w:rPr>
          <w:rFonts w:asciiTheme="minorBidi" w:hAnsiTheme="minorBidi" w:cstheme="minorBidi"/>
          <w:sz w:val="24"/>
          <w:szCs w:val="24"/>
          <w:lang w:val="en-US"/>
        </w:rPr>
        <w:t>Stockport</w:t>
      </w:r>
      <w:r w:rsidRPr="00B93A06">
        <w:rPr>
          <w:rFonts w:asciiTheme="minorBidi" w:eastAsia="PMingLiU" w:hAnsiTheme="minorBidi" w:cstheme="minorBidi"/>
          <w:sz w:val="24"/>
          <w:szCs w:val="24"/>
          <w:lang w:val="en-US" w:eastAsia="zh-TW"/>
        </w:rPr>
        <w:t>, UK) at 37°C in the presence of 5%</w:t>
      </w:r>
      <w:r w:rsidR="003957E5"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CO</w:t>
      </w:r>
      <w:r w:rsidRPr="00B93A06">
        <w:rPr>
          <w:rFonts w:asciiTheme="minorBidi" w:eastAsia="PMingLiU" w:hAnsiTheme="minorBidi" w:cstheme="minorBidi"/>
          <w:sz w:val="24"/>
          <w:szCs w:val="24"/>
          <w:vertAlign w:val="subscript"/>
          <w:lang w:val="en-US" w:eastAsia="zh-TW"/>
        </w:rPr>
        <w:t>2</w:t>
      </w:r>
      <w:r w:rsidRPr="00B93A06">
        <w:rPr>
          <w:rFonts w:asciiTheme="minorBidi" w:eastAsia="PMingLiU" w:hAnsiTheme="minorBidi" w:cstheme="minorBidi"/>
          <w:sz w:val="24"/>
          <w:szCs w:val="24"/>
          <w:lang w:val="en-US" w:eastAsia="zh-TW"/>
        </w:rPr>
        <w:t>, as previously described by our group</w:t>
      </w:r>
      <w:r w:rsidR="003630B5" w:rsidRPr="00B93A06">
        <w:rPr>
          <w:rFonts w:asciiTheme="minorBidi" w:eastAsia="PMingLiU"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w:t>
      </w:r>
      <w:r w:rsidRPr="00B93A06">
        <w:rPr>
          <w:rFonts w:asciiTheme="minorBidi" w:eastAsia="PMingLiU" w:hAnsiTheme="minorBidi" w:cstheme="minorBidi"/>
          <w:sz w:val="24"/>
          <w:szCs w:val="24"/>
          <w:lang w:val="en-US" w:eastAsia="zh-TW"/>
        </w:rPr>
        <w:t xml:space="preserve"> Cell aliquots obtained by sputum induction or bronchoscopy, were resuspended in AIM V® at a concentration of 1x10</w:t>
      </w:r>
      <w:r w:rsidRPr="00B93A06">
        <w:rPr>
          <w:rFonts w:asciiTheme="minorBidi" w:eastAsia="PMingLiU" w:hAnsiTheme="minorBidi" w:cstheme="minorBidi"/>
          <w:sz w:val="24"/>
          <w:szCs w:val="24"/>
          <w:vertAlign w:val="superscript"/>
          <w:lang w:val="en-US" w:eastAsia="zh-TW"/>
        </w:rPr>
        <w:t>6</w:t>
      </w:r>
      <w:r w:rsidRPr="00B93A06">
        <w:rPr>
          <w:rFonts w:asciiTheme="minorBidi" w:eastAsia="PMingLiU" w:hAnsiTheme="minorBidi" w:cstheme="minorBidi"/>
          <w:sz w:val="24"/>
          <w:szCs w:val="24"/>
          <w:lang w:val="en-US" w:eastAsia="zh-TW"/>
        </w:rPr>
        <w:t xml:space="preserve"> cells/ml, and cultured overnight in the same manner. The following day, samples were stimulated for 5 h with 25</w:t>
      </w:r>
      <w:r w:rsidR="003957E5"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 xml:space="preserve">ng/ml </w:t>
      </w:r>
      <w:proofErr w:type="spellStart"/>
      <w:r w:rsidRPr="00B93A06">
        <w:rPr>
          <w:rFonts w:asciiTheme="minorBidi" w:eastAsia="PMingLiU" w:hAnsiTheme="minorBidi" w:cstheme="minorBidi"/>
          <w:sz w:val="24"/>
          <w:szCs w:val="24"/>
          <w:lang w:val="en-US" w:eastAsia="zh-TW"/>
        </w:rPr>
        <w:t>phorbol</w:t>
      </w:r>
      <w:proofErr w:type="spellEnd"/>
      <w:r w:rsidRPr="00B93A06">
        <w:rPr>
          <w:rFonts w:asciiTheme="minorBidi" w:eastAsia="PMingLiU" w:hAnsiTheme="minorBidi" w:cstheme="minorBidi"/>
          <w:sz w:val="24"/>
          <w:szCs w:val="24"/>
          <w:lang w:val="en-US" w:eastAsia="zh-TW"/>
        </w:rPr>
        <w:t xml:space="preserve"> 12-myristate 13-acetate (PMA) and 500</w:t>
      </w:r>
      <w:r w:rsidR="003957E5"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 xml:space="preserve">ng/ml </w:t>
      </w:r>
      <w:proofErr w:type="spellStart"/>
      <w:r w:rsidRPr="00B93A06">
        <w:rPr>
          <w:rFonts w:asciiTheme="minorBidi" w:eastAsia="PMingLiU" w:hAnsiTheme="minorBidi" w:cstheme="minorBidi"/>
          <w:sz w:val="24"/>
          <w:szCs w:val="24"/>
          <w:lang w:val="en-US" w:eastAsia="zh-TW"/>
        </w:rPr>
        <w:t>ionomycin</w:t>
      </w:r>
      <w:proofErr w:type="spellEnd"/>
      <w:r w:rsidRPr="00B93A06">
        <w:rPr>
          <w:rFonts w:asciiTheme="minorBidi" w:eastAsia="PMingLiU" w:hAnsiTheme="minorBidi" w:cstheme="minorBidi"/>
          <w:sz w:val="24"/>
          <w:szCs w:val="24"/>
          <w:lang w:val="en-US" w:eastAsia="zh-TW"/>
        </w:rPr>
        <w:t xml:space="preserve"> (both Sigma, </w:t>
      </w:r>
      <w:proofErr w:type="spellStart"/>
      <w:r w:rsidRPr="00B93A06">
        <w:rPr>
          <w:rFonts w:asciiTheme="minorBidi" w:eastAsia="PMingLiU" w:hAnsiTheme="minorBidi" w:cstheme="minorBidi"/>
          <w:sz w:val="24"/>
          <w:szCs w:val="24"/>
          <w:lang w:val="en-US" w:eastAsia="zh-TW"/>
        </w:rPr>
        <w:t>Gillingham</w:t>
      </w:r>
      <w:proofErr w:type="spellEnd"/>
      <w:r w:rsidRPr="00B93A06">
        <w:rPr>
          <w:rFonts w:asciiTheme="minorBidi" w:eastAsia="PMingLiU" w:hAnsiTheme="minorBidi" w:cstheme="minorBidi"/>
          <w:sz w:val="24"/>
          <w:szCs w:val="24"/>
          <w:lang w:val="en-US" w:eastAsia="zh-TW"/>
        </w:rPr>
        <w:t>, UK) in the presence of 2</w:t>
      </w:r>
      <w:r w:rsidR="003957E5" w:rsidRPr="00B93A06">
        <w:rPr>
          <w:rFonts w:asciiTheme="minorBidi" w:eastAsia="PMingLiU" w:hAnsiTheme="minorBidi" w:cstheme="minorBidi"/>
          <w:sz w:val="24"/>
          <w:szCs w:val="24"/>
          <w:lang w:val="en-US" w:eastAsia="zh-TW"/>
        </w:rPr>
        <w:t xml:space="preserve"> </w:t>
      </w:r>
      <w:proofErr w:type="spellStart"/>
      <w:r w:rsidRPr="00B93A06">
        <w:rPr>
          <w:rFonts w:asciiTheme="minorBidi" w:eastAsia="PMingLiU" w:hAnsiTheme="minorBidi" w:cstheme="minorBidi"/>
          <w:sz w:val="24"/>
          <w:szCs w:val="24"/>
          <w:lang w:val="en-US" w:eastAsia="zh-TW"/>
        </w:rPr>
        <w:t>μM</w:t>
      </w:r>
      <w:proofErr w:type="spellEnd"/>
      <w:r w:rsidRPr="00B93A06">
        <w:rPr>
          <w:rFonts w:asciiTheme="minorBidi" w:eastAsia="PMingLiU" w:hAnsiTheme="minorBidi" w:cstheme="minorBidi"/>
          <w:sz w:val="24"/>
          <w:szCs w:val="24"/>
          <w:lang w:val="en-US" w:eastAsia="zh-TW"/>
        </w:rPr>
        <w:t xml:space="preserve"> </w:t>
      </w:r>
      <w:proofErr w:type="spellStart"/>
      <w:r w:rsidRPr="00B93A06">
        <w:rPr>
          <w:rFonts w:asciiTheme="minorBidi" w:eastAsia="PMingLiU" w:hAnsiTheme="minorBidi" w:cstheme="minorBidi"/>
          <w:sz w:val="24"/>
          <w:szCs w:val="24"/>
          <w:lang w:val="en-US" w:eastAsia="zh-TW"/>
        </w:rPr>
        <w:t>monensin</w:t>
      </w:r>
      <w:proofErr w:type="spellEnd"/>
      <w:r w:rsidRPr="00B93A06">
        <w:rPr>
          <w:rFonts w:asciiTheme="minorBidi" w:eastAsia="PMingLiU" w:hAnsiTheme="minorBidi" w:cstheme="minorBidi"/>
          <w:sz w:val="24"/>
          <w:szCs w:val="24"/>
          <w:lang w:val="en-US" w:eastAsia="zh-TW"/>
        </w:rPr>
        <w:t xml:space="preserve"> (</w:t>
      </w:r>
      <w:proofErr w:type="spellStart"/>
      <w:r w:rsidRPr="00B93A06">
        <w:rPr>
          <w:rFonts w:asciiTheme="minorBidi" w:eastAsia="PMingLiU" w:hAnsiTheme="minorBidi" w:cstheme="minorBidi"/>
          <w:sz w:val="24"/>
          <w:szCs w:val="24"/>
          <w:lang w:val="en-US" w:eastAsia="zh-TW"/>
        </w:rPr>
        <w:t>eBioscience</w:t>
      </w:r>
      <w:proofErr w:type="spellEnd"/>
      <w:r w:rsidRPr="00B93A06">
        <w:rPr>
          <w:rFonts w:asciiTheme="minorBidi" w:eastAsia="PMingLiU" w:hAnsiTheme="minorBidi" w:cstheme="minorBidi"/>
          <w:sz w:val="24"/>
          <w:szCs w:val="24"/>
          <w:lang w:val="en-US" w:eastAsia="zh-TW"/>
        </w:rPr>
        <w:t>, Hatfield, UK). Paired samples were left unstimulated, without PMA, ionomycin or monensin, as negative controls and for FOXP3 staining.</w:t>
      </w:r>
      <w:r w:rsidRPr="00B93A06">
        <w:rPr>
          <w:rFonts w:asciiTheme="minorBidi" w:hAnsiTheme="minorBidi" w:cstheme="minorBidi"/>
          <w:sz w:val="24"/>
          <w:szCs w:val="24"/>
          <w:lang w:val="en-US"/>
        </w:rPr>
        <w:t xml:space="preserve"> Bronchial biopsies were then dispersed with collagenase I. Cells were </w:t>
      </w:r>
      <w:r w:rsidRPr="00B93A06">
        <w:rPr>
          <w:rFonts w:asciiTheme="minorBidi" w:eastAsia="PMingLiU" w:hAnsiTheme="minorBidi" w:cstheme="minorBidi"/>
          <w:sz w:val="24"/>
          <w:szCs w:val="24"/>
          <w:lang w:val="en-US" w:eastAsia="zh-TW"/>
        </w:rPr>
        <w:t xml:space="preserve">stained using </w:t>
      </w:r>
      <w:r w:rsidR="003957E5" w:rsidRPr="00B93A06">
        <w:rPr>
          <w:rFonts w:asciiTheme="minorBidi" w:eastAsia="PMingLiU" w:hAnsiTheme="minorBidi" w:cstheme="minorBidi"/>
          <w:sz w:val="24"/>
          <w:szCs w:val="24"/>
          <w:lang w:val="en-US" w:eastAsia="zh-TW"/>
        </w:rPr>
        <w:t xml:space="preserve">1 </w:t>
      </w:r>
      <w:proofErr w:type="spellStart"/>
      <w:r w:rsidR="003957E5" w:rsidRPr="00B93A06">
        <w:rPr>
          <w:rFonts w:asciiTheme="minorBidi" w:eastAsia="PMingLiU" w:hAnsiTheme="minorBidi" w:cstheme="minorBidi"/>
          <w:sz w:val="24"/>
          <w:szCs w:val="24"/>
          <w:lang w:val="en-US" w:eastAsia="zh-TW"/>
        </w:rPr>
        <w:t>μl</w:t>
      </w:r>
      <w:proofErr w:type="spellEnd"/>
      <w:r w:rsidR="003957E5"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LIVE/DEAD® Fixable Violet for 30 min, washed again and fix-</w:t>
      </w:r>
      <w:proofErr w:type="spellStart"/>
      <w:r w:rsidRPr="00B93A06">
        <w:rPr>
          <w:rFonts w:asciiTheme="minorBidi" w:eastAsia="PMingLiU" w:hAnsiTheme="minorBidi" w:cstheme="minorBidi"/>
          <w:sz w:val="24"/>
          <w:szCs w:val="24"/>
          <w:lang w:val="en-US" w:eastAsia="zh-TW"/>
        </w:rPr>
        <w:t>permeabil</w:t>
      </w:r>
      <w:r w:rsidR="00FF0D68" w:rsidRPr="00B93A06">
        <w:rPr>
          <w:rFonts w:asciiTheme="minorBidi" w:eastAsia="PMingLiU" w:hAnsiTheme="minorBidi" w:cstheme="minorBidi"/>
          <w:sz w:val="24"/>
          <w:szCs w:val="24"/>
          <w:lang w:val="en-US" w:eastAsia="zh-TW"/>
        </w:rPr>
        <w:t>ize</w:t>
      </w:r>
      <w:r w:rsidRPr="00B93A06">
        <w:rPr>
          <w:rFonts w:asciiTheme="minorBidi" w:eastAsia="PMingLiU" w:hAnsiTheme="minorBidi" w:cstheme="minorBidi"/>
          <w:sz w:val="24"/>
          <w:szCs w:val="24"/>
          <w:lang w:val="en-US" w:eastAsia="zh-TW"/>
        </w:rPr>
        <w:t>d</w:t>
      </w:r>
      <w:proofErr w:type="spellEnd"/>
      <w:r w:rsidRPr="00B93A06">
        <w:rPr>
          <w:rFonts w:asciiTheme="minorBidi" w:eastAsia="PMingLiU" w:hAnsiTheme="minorBidi" w:cstheme="minorBidi"/>
          <w:sz w:val="24"/>
          <w:szCs w:val="24"/>
          <w:lang w:val="en-US" w:eastAsia="zh-TW"/>
        </w:rPr>
        <w:t xml:space="preserve"> with </w:t>
      </w:r>
      <w:proofErr w:type="spellStart"/>
      <w:r w:rsidRPr="00B93A06">
        <w:rPr>
          <w:rFonts w:asciiTheme="minorBidi" w:eastAsia="PMingLiU" w:hAnsiTheme="minorBidi" w:cstheme="minorBidi"/>
          <w:sz w:val="24"/>
          <w:szCs w:val="24"/>
          <w:lang w:val="en-US" w:eastAsia="zh-TW"/>
        </w:rPr>
        <w:t>eBioscience</w:t>
      </w:r>
      <w:proofErr w:type="spellEnd"/>
      <w:r w:rsidRPr="00B93A06">
        <w:rPr>
          <w:rFonts w:asciiTheme="minorBidi" w:eastAsia="PMingLiU" w:hAnsiTheme="minorBidi" w:cstheme="minorBidi"/>
          <w:sz w:val="24"/>
          <w:szCs w:val="24"/>
          <w:lang w:val="en-US" w:eastAsia="zh-TW"/>
        </w:rPr>
        <w:t xml:space="preserve"> fixation/</w:t>
      </w:r>
      <w:proofErr w:type="spellStart"/>
      <w:r w:rsidRPr="00B93A06">
        <w:rPr>
          <w:rFonts w:asciiTheme="minorBidi" w:eastAsia="PMingLiU" w:hAnsiTheme="minorBidi" w:cstheme="minorBidi"/>
          <w:sz w:val="24"/>
          <w:szCs w:val="24"/>
          <w:lang w:val="en-US" w:eastAsia="zh-TW"/>
        </w:rPr>
        <w:t>permeabili</w:t>
      </w:r>
      <w:r w:rsidR="0088525D">
        <w:rPr>
          <w:rFonts w:asciiTheme="minorBidi" w:eastAsia="PMingLiU" w:hAnsiTheme="minorBidi" w:cstheme="minorBidi"/>
          <w:sz w:val="24"/>
          <w:szCs w:val="24"/>
          <w:lang w:val="en-US" w:eastAsia="zh-TW"/>
        </w:rPr>
        <w:t>z</w:t>
      </w:r>
      <w:r w:rsidRPr="00B93A06">
        <w:rPr>
          <w:rFonts w:asciiTheme="minorBidi" w:eastAsia="PMingLiU" w:hAnsiTheme="minorBidi" w:cstheme="minorBidi"/>
          <w:sz w:val="24"/>
          <w:szCs w:val="24"/>
          <w:lang w:val="en-US" w:eastAsia="zh-TW"/>
        </w:rPr>
        <w:t>ation</w:t>
      </w:r>
      <w:proofErr w:type="spellEnd"/>
      <w:r w:rsidRPr="00B93A06">
        <w:rPr>
          <w:rFonts w:asciiTheme="minorBidi" w:eastAsia="PMingLiU" w:hAnsiTheme="minorBidi" w:cstheme="minorBidi"/>
          <w:sz w:val="24"/>
          <w:szCs w:val="24"/>
          <w:lang w:val="en-US" w:eastAsia="zh-TW"/>
        </w:rPr>
        <w:t xml:space="preserve"> reagents according to the manufacturer’s instructions. CD4+ and CD8+ T-cell subsets were identified by intracellular staining for 45 min with the following monoclonal antibodies: anti-IL-13-FITC (R&amp;D Systems, Abingdon, UK), anti-IL-17</w:t>
      </w:r>
      <w:r w:rsidR="0042663A" w:rsidRPr="00B93A06">
        <w:rPr>
          <w:rFonts w:asciiTheme="minorBidi" w:eastAsia="PMingLiU" w:hAnsiTheme="minorBidi" w:cstheme="minorBidi"/>
          <w:sz w:val="24"/>
          <w:szCs w:val="24"/>
          <w:lang w:val="en-US" w:eastAsia="zh-TW"/>
        </w:rPr>
        <w:t>A</w:t>
      </w:r>
      <w:r w:rsidRPr="00B93A06">
        <w:rPr>
          <w:rFonts w:asciiTheme="minorBidi" w:eastAsia="PMingLiU" w:hAnsiTheme="minorBidi" w:cstheme="minorBidi"/>
          <w:sz w:val="24"/>
          <w:szCs w:val="24"/>
          <w:lang w:val="en-US" w:eastAsia="zh-TW"/>
        </w:rPr>
        <w:t>-PE, anti-interferon(IFN)-γ-</w:t>
      </w:r>
      <w:proofErr w:type="spellStart"/>
      <w:r w:rsidRPr="00B93A06">
        <w:rPr>
          <w:rFonts w:asciiTheme="minorBidi" w:eastAsia="PMingLiU" w:hAnsiTheme="minorBidi" w:cstheme="minorBidi"/>
          <w:sz w:val="24"/>
          <w:szCs w:val="24"/>
          <w:lang w:val="en-US" w:eastAsia="zh-TW"/>
        </w:rPr>
        <w:t>allophycocyanin</w:t>
      </w:r>
      <w:proofErr w:type="spellEnd"/>
      <w:r w:rsidRPr="00B93A06">
        <w:rPr>
          <w:rFonts w:asciiTheme="minorBidi" w:eastAsia="PMingLiU" w:hAnsiTheme="minorBidi" w:cstheme="minorBidi"/>
          <w:sz w:val="24"/>
          <w:szCs w:val="24"/>
          <w:lang w:val="en-US" w:eastAsia="zh-TW"/>
        </w:rPr>
        <w:t xml:space="preserve"> (APC), anti-</w:t>
      </w:r>
      <w:r w:rsidR="003957E5" w:rsidRPr="00B93A06">
        <w:rPr>
          <w:rFonts w:asciiTheme="minorBidi" w:eastAsia="PMingLiU" w:hAnsiTheme="minorBidi" w:cstheme="minorBidi"/>
          <w:sz w:val="24"/>
          <w:szCs w:val="24"/>
          <w:lang w:val="en-US" w:eastAsia="zh-TW"/>
        </w:rPr>
        <w:t>Tumor N</w:t>
      </w:r>
      <w:r w:rsidRPr="00B93A06">
        <w:rPr>
          <w:rFonts w:asciiTheme="minorBidi" w:eastAsia="PMingLiU" w:hAnsiTheme="minorBidi" w:cstheme="minorBidi"/>
          <w:sz w:val="24"/>
          <w:szCs w:val="24"/>
          <w:lang w:val="en-US" w:eastAsia="zh-TW"/>
        </w:rPr>
        <w:t xml:space="preserve">ecrosis </w:t>
      </w:r>
      <w:r w:rsidR="003957E5" w:rsidRPr="00B93A06">
        <w:rPr>
          <w:rFonts w:asciiTheme="minorBidi" w:eastAsia="PMingLiU" w:hAnsiTheme="minorBidi" w:cstheme="minorBidi"/>
          <w:sz w:val="24"/>
          <w:szCs w:val="24"/>
          <w:lang w:val="en-US" w:eastAsia="zh-TW"/>
        </w:rPr>
        <w:t>F</w:t>
      </w:r>
      <w:r w:rsidRPr="00B93A06">
        <w:rPr>
          <w:rFonts w:asciiTheme="minorBidi" w:eastAsia="PMingLiU" w:hAnsiTheme="minorBidi" w:cstheme="minorBidi"/>
          <w:sz w:val="24"/>
          <w:szCs w:val="24"/>
          <w:lang w:val="en-US" w:eastAsia="zh-TW"/>
        </w:rPr>
        <w:t>actor (TNF)-α-APC, anti-FOXP3-APC (all eBioscience), followed by cytometry as described above.</w:t>
      </w:r>
      <w:r w:rsidR="0081376E">
        <w:rPr>
          <w:rFonts w:asciiTheme="minorBidi" w:eastAsia="PMingLiU" w:hAnsiTheme="minorBidi" w:cstheme="minorBidi"/>
          <w:sz w:val="24"/>
          <w:szCs w:val="24"/>
          <w:lang w:val="en-US" w:eastAsia="zh-TW"/>
        </w:rPr>
        <w:t xml:space="preserve"> Representative flow cytometry plots are presented in Figure E</w:t>
      </w:r>
      <w:r w:rsidR="0047523F">
        <w:rPr>
          <w:rFonts w:asciiTheme="minorBidi" w:eastAsia="PMingLiU" w:hAnsiTheme="minorBidi" w:cstheme="minorBidi"/>
          <w:sz w:val="24"/>
          <w:szCs w:val="24"/>
          <w:lang w:val="en-US" w:eastAsia="zh-TW"/>
        </w:rPr>
        <w:t>5</w:t>
      </w:r>
      <w:r w:rsidR="0081376E">
        <w:rPr>
          <w:rFonts w:asciiTheme="minorBidi" w:eastAsia="PMingLiU" w:hAnsiTheme="minorBidi" w:cstheme="minorBidi"/>
          <w:sz w:val="24"/>
          <w:szCs w:val="24"/>
          <w:lang w:val="en-US" w:eastAsia="zh-TW"/>
        </w:rPr>
        <w:t>.</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p>
    <w:p w:rsidR="00210E64" w:rsidRPr="00B93A06" w:rsidRDefault="00210E64" w:rsidP="00EE6315">
      <w:pPr>
        <w:pStyle w:val="Heading3"/>
        <w:spacing w:line="480" w:lineRule="auto"/>
        <w:jc w:val="both"/>
        <w:rPr>
          <w:rFonts w:asciiTheme="minorBidi" w:eastAsia="PMingLiU" w:hAnsiTheme="minorBidi" w:cstheme="minorBidi"/>
          <w:color w:val="auto"/>
          <w:sz w:val="24"/>
          <w:szCs w:val="24"/>
          <w:lang w:val="en-US" w:eastAsia="zh-TW"/>
        </w:rPr>
      </w:pPr>
      <w:bookmarkStart w:id="7" w:name="_Toc391324332"/>
      <w:bookmarkStart w:id="8" w:name="_Toc401834902"/>
      <w:r w:rsidRPr="00B93A06">
        <w:rPr>
          <w:rFonts w:asciiTheme="minorBidi" w:eastAsia="PMingLiU" w:hAnsiTheme="minorBidi" w:cstheme="minorBidi"/>
          <w:color w:val="auto"/>
          <w:sz w:val="24"/>
          <w:szCs w:val="24"/>
          <w:lang w:val="en-US" w:eastAsia="zh-TW"/>
        </w:rPr>
        <w:lastRenderedPageBreak/>
        <w:t>Confirmation of MAIT-cell receptor sequence</w:t>
      </w:r>
      <w:bookmarkEnd w:id="7"/>
      <w:bookmarkEnd w:id="8"/>
    </w:p>
    <w:p w:rsidR="00210E64" w:rsidRPr="00B93A06" w:rsidRDefault="00210E64" w:rsidP="00572A4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In order to validate whether cells identified by dual staining for TCR-Vα7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2 and CD161 were indeed MAIT cells, the identity of the TCR was confirmed by PCR. Briefly, live CD3+Vα7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2+ CD161+ cells were sorted directly </w:t>
      </w:r>
      <w:r w:rsidRPr="00B93A06">
        <w:rPr>
          <w:rFonts w:asciiTheme="minorBidi" w:eastAsia="PMingLiU" w:hAnsiTheme="minorBidi" w:cstheme="minorBidi"/>
          <w:i/>
          <w:iCs/>
          <w:sz w:val="24"/>
          <w:szCs w:val="24"/>
          <w:lang w:val="en-US" w:eastAsia="zh-TW"/>
        </w:rPr>
        <w:t>ex vivo</w:t>
      </w:r>
      <w:r w:rsidRPr="00B93A06">
        <w:rPr>
          <w:rFonts w:asciiTheme="minorBidi" w:eastAsia="PMingLiU" w:hAnsiTheme="minorBidi" w:cstheme="minorBidi"/>
          <w:sz w:val="24"/>
          <w:szCs w:val="24"/>
          <w:lang w:val="en-US" w:eastAsia="zh-TW"/>
        </w:rPr>
        <w:t xml:space="preserve"> from peripheral blood into sorting media and cell lines (clones) established. After 2-3 weeks culture </w:t>
      </w:r>
      <w:r w:rsidRPr="00B93A06">
        <w:rPr>
          <w:rFonts w:asciiTheme="minorBidi" w:eastAsia="PMingLiU" w:hAnsiTheme="minorBidi" w:cstheme="minorBidi"/>
          <w:i/>
          <w:iCs/>
          <w:sz w:val="24"/>
          <w:szCs w:val="24"/>
          <w:lang w:val="en-US" w:eastAsia="zh-TW"/>
        </w:rPr>
        <w:t>ex vivo</w:t>
      </w:r>
      <w:r w:rsidRPr="00B93A06">
        <w:rPr>
          <w:rFonts w:asciiTheme="minorBidi" w:eastAsia="PMingLiU" w:hAnsiTheme="minorBidi" w:cstheme="minorBidi"/>
          <w:sz w:val="24"/>
          <w:szCs w:val="24"/>
          <w:lang w:val="en-US" w:eastAsia="zh-TW"/>
        </w:rPr>
        <w:t xml:space="preserve"> these clones were again stained and 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2+CD161+ cells were sorted. RNA was extracted from using </w:t>
      </w:r>
      <w:proofErr w:type="spellStart"/>
      <w:r w:rsidRPr="00B93A06">
        <w:rPr>
          <w:rFonts w:asciiTheme="minorBidi" w:eastAsia="PMingLiU" w:hAnsiTheme="minorBidi" w:cstheme="minorBidi"/>
          <w:sz w:val="24"/>
          <w:szCs w:val="24"/>
          <w:lang w:val="en-US" w:eastAsia="zh-TW"/>
        </w:rPr>
        <w:t>TRIzol</w:t>
      </w:r>
      <w:proofErr w:type="spellEnd"/>
      <w:r w:rsidRPr="00B93A06">
        <w:rPr>
          <w:rFonts w:asciiTheme="minorBidi" w:eastAsia="PMingLiU" w:hAnsiTheme="minorBidi" w:cstheme="minorBidi"/>
          <w:sz w:val="24"/>
          <w:szCs w:val="24"/>
          <w:lang w:val="en-US" w:eastAsia="zh-TW"/>
        </w:rPr>
        <w:t>® LS Reagent (</w:t>
      </w:r>
      <w:proofErr w:type="spellStart"/>
      <w:r w:rsidRPr="00B93A06">
        <w:rPr>
          <w:rFonts w:asciiTheme="minorBidi" w:eastAsia="PMingLiU" w:hAnsiTheme="minorBidi" w:cstheme="minorBidi"/>
          <w:sz w:val="24"/>
          <w:szCs w:val="24"/>
          <w:lang w:val="en-US" w:eastAsia="zh-TW"/>
        </w:rPr>
        <w:t>LifeTechnologies</w:t>
      </w:r>
      <w:proofErr w:type="spellEnd"/>
      <w:r w:rsidRPr="00B93A06">
        <w:rPr>
          <w:rFonts w:asciiTheme="minorBidi" w:eastAsia="PMingLiU" w:hAnsiTheme="minorBidi" w:cstheme="minorBidi"/>
          <w:sz w:val="24"/>
          <w:szCs w:val="24"/>
          <w:lang w:val="en-US" w:eastAsia="zh-TW"/>
        </w:rPr>
        <w:t xml:space="preserve">) and chloroform (Sigma), reverse transcribed using </w:t>
      </w:r>
      <w:proofErr w:type="spellStart"/>
      <w:r w:rsidRPr="00B93A06">
        <w:rPr>
          <w:rFonts w:asciiTheme="minorBidi" w:eastAsia="PMingLiU" w:hAnsiTheme="minorBidi" w:cstheme="minorBidi"/>
          <w:sz w:val="24"/>
          <w:szCs w:val="24"/>
          <w:lang w:val="en-US" w:eastAsia="zh-TW"/>
        </w:rPr>
        <w:t>SuperScriptTM</w:t>
      </w:r>
      <w:proofErr w:type="spellEnd"/>
      <w:r w:rsidRPr="00B93A06">
        <w:rPr>
          <w:rFonts w:asciiTheme="minorBidi" w:eastAsia="PMingLiU" w:hAnsiTheme="minorBidi" w:cstheme="minorBidi"/>
          <w:sz w:val="24"/>
          <w:szCs w:val="24"/>
          <w:lang w:val="en-US" w:eastAsia="zh-TW"/>
        </w:rPr>
        <w:t xml:space="preserve"> III reverse transcriptase (Invitrogen, Paisley, UK) and amplified using reverse-transcription polymerase chain reaction performed using </w:t>
      </w:r>
      <w:proofErr w:type="spellStart"/>
      <w:r w:rsidRPr="00B93A06">
        <w:rPr>
          <w:rFonts w:asciiTheme="minorBidi" w:eastAsia="PMingLiU" w:hAnsiTheme="minorBidi" w:cstheme="minorBidi"/>
          <w:sz w:val="24"/>
          <w:szCs w:val="24"/>
          <w:lang w:val="en-US" w:eastAsia="zh-TW"/>
        </w:rPr>
        <w:t>BioTaq</w:t>
      </w:r>
      <w:proofErr w:type="spellEnd"/>
      <w:r w:rsidRPr="00B93A06">
        <w:rPr>
          <w:rFonts w:asciiTheme="minorBidi" w:eastAsia="PMingLiU" w:hAnsiTheme="minorBidi" w:cstheme="minorBidi"/>
          <w:sz w:val="24"/>
          <w:szCs w:val="24"/>
          <w:lang w:val="en-US" w:eastAsia="zh-TW"/>
        </w:rPr>
        <w:t xml:space="preserve"> DNA Polymerase (</w:t>
      </w:r>
      <w:proofErr w:type="spellStart"/>
      <w:r w:rsidRPr="00B93A06">
        <w:rPr>
          <w:rFonts w:asciiTheme="minorBidi" w:eastAsia="PMingLiU" w:hAnsiTheme="minorBidi" w:cstheme="minorBidi"/>
          <w:sz w:val="24"/>
          <w:szCs w:val="24"/>
          <w:lang w:val="en-US" w:eastAsia="zh-TW"/>
        </w:rPr>
        <w:t>Gentaur</w:t>
      </w:r>
      <w:proofErr w:type="spellEnd"/>
      <w:r w:rsidRPr="00B93A06">
        <w:rPr>
          <w:rFonts w:asciiTheme="minorBidi" w:eastAsia="PMingLiU" w:hAnsiTheme="minorBidi" w:cstheme="minorBidi"/>
          <w:sz w:val="24"/>
          <w:szCs w:val="24"/>
          <w:lang w:val="en-US" w:eastAsia="zh-TW"/>
        </w:rPr>
        <w:t xml:space="preserve">, Brussels, Belgium). The reaction mixture, 50 </w:t>
      </w:r>
      <w:proofErr w:type="spellStart"/>
      <w:r w:rsidRPr="00B93A06">
        <w:rPr>
          <w:rFonts w:asciiTheme="minorBidi" w:eastAsia="PMingLiU" w:hAnsiTheme="minorBidi" w:cstheme="minorBidi"/>
          <w:sz w:val="24"/>
          <w:szCs w:val="24"/>
          <w:lang w:val="en-US" w:eastAsia="zh-TW"/>
        </w:rPr>
        <w:t>μ</w:t>
      </w:r>
      <w:r w:rsidR="003957E5" w:rsidRPr="00B93A06">
        <w:rPr>
          <w:rFonts w:asciiTheme="minorBidi" w:eastAsia="PMingLiU" w:hAnsiTheme="minorBidi" w:cstheme="minorBidi"/>
          <w:sz w:val="24"/>
          <w:szCs w:val="24"/>
          <w:lang w:val="en-US" w:eastAsia="zh-TW"/>
        </w:rPr>
        <w:t>l</w:t>
      </w:r>
      <w:proofErr w:type="spellEnd"/>
      <w:r w:rsidRPr="00B93A06">
        <w:rPr>
          <w:rFonts w:asciiTheme="minorBidi" w:eastAsia="PMingLiU" w:hAnsiTheme="minorBidi" w:cstheme="minorBidi"/>
          <w:sz w:val="24"/>
          <w:szCs w:val="24"/>
          <w:lang w:val="en-US" w:eastAsia="zh-TW"/>
        </w:rPr>
        <w:t xml:space="preserve"> </w:t>
      </w:r>
      <w:proofErr w:type="gramStart"/>
      <w:r w:rsidRPr="00B93A06">
        <w:rPr>
          <w:rFonts w:asciiTheme="minorBidi" w:eastAsia="PMingLiU" w:hAnsiTheme="minorBidi" w:cstheme="minorBidi"/>
          <w:sz w:val="24"/>
          <w:szCs w:val="24"/>
          <w:lang w:val="en-US" w:eastAsia="zh-TW"/>
        </w:rPr>
        <w:t>total</w:t>
      </w:r>
      <w:proofErr w:type="gramEnd"/>
      <w:r w:rsidRPr="00B93A06">
        <w:rPr>
          <w:rFonts w:asciiTheme="minorBidi" w:eastAsia="PMingLiU" w:hAnsiTheme="minorBidi" w:cstheme="minorBidi"/>
          <w:sz w:val="24"/>
          <w:szCs w:val="24"/>
          <w:lang w:val="en-US" w:eastAsia="zh-TW"/>
        </w:rPr>
        <w:t xml:space="preserve">, contained 1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of cDNA, 5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10x NH4 buffer, 2</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5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of 50 </w:t>
      </w:r>
      <w:proofErr w:type="spellStart"/>
      <w:r w:rsidRPr="00B93A06">
        <w:rPr>
          <w:rFonts w:asciiTheme="minorBidi" w:eastAsia="PMingLiU" w:hAnsiTheme="minorBidi" w:cstheme="minorBidi"/>
          <w:sz w:val="24"/>
          <w:szCs w:val="24"/>
          <w:lang w:val="en-US" w:eastAsia="zh-TW"/>
        </w:rPr>
        <w:t>mM</w:t>
      </w:r>
      <w:proofErr w:type="spellEnd"/>
      <w:r w:rsidRPr="00B93A06">
        <w:rPr>
          <w:rFonts w:asciiTheme="minorBidi" w:eastAsia="PMingLiU" w:hAnsiTheme="minorBidi" w:cstheme="minorBidi"/>
          <w:sz w:val="24"/>
          <w:szCs w:val="24"/>
          <w:lang w:val="en-US" w:eastAsia="zh-TW"/>
        </w:rPr>
        <w:t xml:space="preserve"> MgCl2, 1μl of 10mM dNTP, 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5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of </w:t>
      </w:r>
      <w:proofErr w:type="spellStart"/>
      <w:r w:rsidRPr="00B93A06">
        <w:rPr>
          <w:rFonts w:asciiTheme="minorBidi" w:eastAsia="PMingLiU" w:hAnsiTheme="minorBidi" w:cstheme="minorBidi"/>
          <w:sz w:val="24"/>
          <w:szCs w:val="24"/>
          <w:lang w:val="en-US" w:eastAsia="zh-TW"/>
        </w:rPr>
        <w:t>BioTaq</w:t>
      </w:r>
      <w:proofErr w:type="spellEnd"/>
      <w:r w:rsidRPr="00B93A06">
        <w:rPr>
          <w:rFonts w:asciiTheme="minorBidi" w:eastAsia="PMingLiU" w:hAnsiTheme="minorBidi" w:cstheme="minorBidi"/>
          <w:sz w:val="24"/>
          <w:szCs w:val="24"/>
          <w:lang w:val="en-US" w:eastAsia="zh-TW"/>
        </w:rPr>
        <w:t xml:space="preserve"> DNA polymerase, 1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of forward primer, 1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of reverse primer and 39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of ddH</w:t>
      </w:r>
      <w:r w:rsidRPr="00B93A06">
        <w:rPr>
          <w:rFonts w:asciiTheme="minorBidi" w:eastAsia="PMingLiU" w:hAnsiTheme="minorBidi" w:cstheme="minorBidi"/>
          <w:sz w:val="24"/>
          <w:szCs w:val="24"/>
          <w:vertAlign w:val="subscript"/>
          <w:lang w:val="en-US" w:eastAsia="zh-TW"/>
        </w:rPr>
        <w:t>2</w:t>
      </w:r>
      <w:r w:rsidRPr="00B93A06">
        <w:rPr>
          <w:rFonts w:asciiTheme="minorBidi" w:eastAsia="PMingLiU" w:hAnsiTheme="minorBidi" w:cstheme="minorBidi"/>
          <w:sz w:val="24"/>
          <w:szCs w:val="24"/>
          <w:lang w:val="en-US" w:eastAsia="zh-TW"/>
        </w:rPr>
        <w:t xml:space="preserve">0. Amplifications were performed on the </w:t>
      </w:r>
      <w:proofErr w:type="spellStart"/>
      <w:r w:rsidRPr="00B93A06">
        <w:rPr>
          <w:rFonts w:asciiTheme="minorBidi" w:eastAsia="PMingLiU" w:hAnsiTheme="minorBidi" w:cstheme="minorBidi"/>
          <w:sz w:val="24"/>
          <w:szCs w:val="24"/>
          <w:lang w:val="en-US" w:eastAsia="zh-TW"/>
        </w:rPr>
        <w:t>Mastercycler</w:t>
      </w:r>
      <w:proofErr w:type="spellEnd"/>
      <w:r w:rsidR="003957E5" w:rsidRPr="00B93A06">
        <w:rPr>
          <w:rFonts w:asciiTheme="minorBidi" w:eastAsia="PMingLiU" w:hAnsiTheme="minorBidi" w:cstheme="minorBidi"/>
          <w:sz w:val="24"/>
          <w:szCs w:val="24"/>
          <w:lang w:val="en-US" w:eastAsia="zh-TW"/>
        </w:rPr>
        <w:t xml:space="preserve"> (</w:t>
      </w:r>
      <w:r w:rsidR="003D4207" w:rsidRPr="00B93A06">
        <w:rPr>
          <w:rFonts w:asciiTheme="minorBidi" w:eastAsia="PMingLiU" w:hAnsiTheme="minorBidi" w:cstheme="minorBidi"/>
          <w:sz w:val="24"/>
          <w:szCs w:val="24"/>
          <w:lang w:val="en-US" w:eastAsia="zh-TW"/>
        </w:rPr>
        <w:t>Eppendorf</w:t>
      </w:r>
      <w:r w:rsidR="003957E5" w:rsidRPr="00B93A06">
        <w:rPr>
          <w:rFonts w:asciiTheme="minorBidi" w:eastAsia="PMingLiU" w:hAnsiTheme="minorBidi" w:cstheme="minorBidi"/>
          <w:sz w:val="24"/>
          <w:szCs w:val="24"/>
          <w:lang w:val="en-US" w:eastAsia="zh-TW"/>
        </w:rPr>
        <w:t>,</w:t>
      </w:r>
      <w:r w:rsidR="003D4207" w:rsidRPr="00B93A06">
        <w:rPr>
          <w:rFonts w:asciiTheme="minorBidi" w:eastAsia="PMingLiU" w:hAnsiTheme="minorBidi" w:cstheme="minorBidi"/>
          <w:sz w:val="24"/>
          <w:szCs w:val="24"/>
          <w:lang w:val="en-US" w:eastAsia="zh-TW"/>
        </w:rPr>
        <w:t xml:space="preserve"> Stevenage, UK</w:t>
      </w:r>
      <w:r w:rsidR="003957E5" w:rsidRPr="00B93A06">
        <w:rPr>
          <w:rFonts w:asciiTheme="minorBidi" w:eastAsia="PMingLiU" w:hAnsiTheme="minorBidi" w:cstheme="minorBidi"/>
          <w:sz w:val="24"/>
          <w:szCs w:val="24"/>
          <w:lang w:val="en-US" w:eastAsia="zh-TW"/>
        </w:rPr>
        <w:t>)</w:t>
      </w:r>
      <w:r w:rsidRPr="00B93A06">
        <w:rPr>
          <w:rFonts w:asciiTheme="minorBidi" w:eastAsia="PMingLiU" w:hAnsiTheme="minorBidi" w:cstheme="minorBidi"/>
          <w:sz w:val="24"/>
          <w:szCs w:val="24"/>
          <w:lang w:val="en-US" w:eastAsia="zh-TW"/>
        </w:rPr>
        <w:t xml:space="preserve"> with the following cycling parameters: 96 ̊C for 1 minute pre</w:t>
      </w:r>
      <w:r w:rsidR="00220AEC" w:rsidRPr="00B93A06">
        <w:rPr>
          <w:rFonts w:asciiTheme="minorBidi" w:eastAsia="PMingLiU" w:hAnsiTheme="minorBidi" w:cstheme="minorBidi"/>
          <w:sz w:val="24"/>
          <w:szCs w:val="24"/>
          <w:lang w:val="en-US" w:eastAsia="zh-TW"/>
        </w:rPr>
        <w:t>-</w:t>
      </w:r>
      <w:r w:rsidRPr="00B93A06">
        <w:rPr>
          <w:rFonts w:asciiTheme="minorBidi" w:eastAsia="PMingLiU" w:hAnsiTheme="minorBidi" w:cstheme="minorBidi"/>
          <w:sz w:val="24"/>
          <w:szCs w:val="24"/>
          <w:lang w:val="en-US" w:eastAsia="zh-TW"/>
        </w:rPr>
        <w:t xml:space="preserve">incubation, then 96 ̊C for 30 s denaturing, then 65 ̊C for 30 s annealing, then 72 ̊C for 2 min elongation; repeated for 45 cycles and finished with a 10 min extension at 72 ̊C. Primers (MWG Biotech AG, </w:t>
      </w:r>
      <w:proofErr w:type="spellStart"/>
      <w:r w:rsidRPr="00B93A06">
        <w:rPr>
          <w:rFonts w:asciiTheme="minorBidi" w:eastAsia="PMingLiU" w:hAnsiTheme="minorBidi" w:cstheme="minorBidi"/>
          <w:sz w:val="24"/>
          <w:szCs w:val="24"/>
          <w:lang w:val="en-US" w:eastAsia="zh-TW"/>
        </w:rPr>
        <w:t>Ebersberg</w:t>
      </w:r>
      <w:proofErr w:type="spellEnd"/>
      <w:r w:rsidRPr="00B93A06">
        <w:rPr>
          <w:rFonts w:asciiTheme="minorBidi" w:eastAsia="PMingLiU" w:hAnsiTheme="minorBidi" w:cstheme="minorBidi"/>
          <w:sz w:val="24"/>
          <w:szCs w:val="24"/>
          <w:lang w:val="en-US" w:eastAsia="zh-TW"/>
        </w:rPr>
        <w:t>, Germany) were designed to span the canonical 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2-Jα33 rearrangement of the CDR3α region of the TCRα chain</w:t>
      </w:r>
      <w:r w:rsidR="003630B5" w:rsidRPr="00B93A06">
        <w:rPr>
          <w:rFonts w:asciiTheme="minorBidi" w:eastAsia="PMingLiU"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4</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1. TCR 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2 </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5’-ATA TAT CAT ATG GGA CAA AAC ATT GAC CAG-3’ forward</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 xml:space="preserve">2. TCR Jα33 </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5’-GCT TTA TAA TTA GCT TGG TCC CAG C-3’ reverse</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lastRenderedPageBreak/>
        <w:t xml:space="preserve">10 </w:t>
      </w:r>
      <w:proofErr w:type="spellStart"/>
      <w:r w:rsidRPr="00B93A06">
        <w:rPr>
          <w:rFonts w:asciiTheme="minorBidi" w:eastAsia="PMingLiU" w:hAnsiTheme="minorBidi" w:cstheme="minorBidi"/>
          <w:sz w:val="24"/>
          <w:szCs w:val="24"/>
          <w:lang w:val="en-US" w:eastAsia="zh-TW"/>
        </w:rPr>
        <w:t>μ</w:t>
      </w:r>
      <w:r w:rsidR="003957E5" w:rsidRPr="00B93A06">
        <w:rPr>
          <w:rFonts w:asciiTheme="minorBidi" w:eastAsia="PMingLiU" w:hAnsiTheme="minorBidi" w:cstheme="minorBidi"/>
          <w:sz w:val="24"/>
          <w:szCs w:val="24"/>
          <w:lang w:val="en-US" w:eastAsia="zh-TW"/>
        </w:rPr>
        <w:t>l</w:t>
      </w:r>
      <w:proofErr w:type="spellEnd"/>
      <w:r w:rsidRPr="00B93A06">
        <w:rPr>
          <w:rFonts w:asciiTheme="minorBidi" w:eastAsia="PMingLiU" w:hAnsiTheme="minorBidi" w:cstheme="minorBidi"/>
          <w:sz w:val="24"/>
          <w:szCs w:val="24"/>
          <w:lang w:val="en-US" w:eastAsia="zh-TW"/>
        </w:rPr>
        <w:t xml:space="preserve"> of reaction product premixed with dye were loaded into wells of a 1% (w/v) agarose (</w:t>
      </w:r>
      <w:proofErr w:type="spellStart"/>
      <w:r w:rsidRPr="00B93A06">
        <w:rPr>
          <w:rFonts w:asciiTheme="minorBidi" w:eastAsia="PMingLiU" w:hAnsiTheme="minorBidi" w:cstheme="minorBidi"/>
          <w:sz w:val="24"/>
          <w:szCs w:val="24"/>
          <w:lang w:val="en-US" w:eastAsia="zh-TW"/>
        </w:rPr>
        <w:t>Melford</w:t>
      </w:r>
      <w:proofErr w:type="spellEnd"/>
      <w:r w:rsidRPr="00B93A06">
        <w:rPr>
          <w:rFonts w:asciiTheme="minorBidi" w:eastAsia="PMingLiU" w:hAnsiTheme="minorBidi" w:cstheme="minorBidi"/>
          <w:sz w:val="24"/>
          <w:szCs w:val="24"/>
          <w:lang w:val="en-US" w:eastAsia="zh-TW"/>
        </w:rPr>
        <w:t xml:space="preserve">, </w:t>
      </w:r>
      <w:proofErr w:type="spellStart"/>
      <w:r w:rsidRPr="00B93A06">
        <w:rPr>
          <w:rFonts w:asciiTheme="minorBidi" w:eastAsia="PMingLiU" w:hAnsiTheme="minorBidi" w:cstheme="minorBidi"/>
          <w:sz w:val="24"/>
          <w:szCs w:val="24"/>
          <w:lang w:val="en-US" w:eastAsia="zh-TW"/>
        </w:rPr>
        <w:t>Chelsworth</w:t>
      </w:r>
      <w:proofErr w:type="spellEnd"/>
      <w:r w:rsidRPr="00B93A06">
        <w:rPr>
          <w:rFonts w:asciiTheme="minorBidi" w:eastAsia="PMingLiU" w:hAnsiTheme="minorBidi" w:cstheme="minorBidi"/>
          <w:sz w:val="24"/>
          <w:szCs w:val="24"/>
          <w:lang w:val="en-US" w:eastAsia="zh-TW"/>
        </w:rPr>
        <w:t xml:space="preserve">, UK) gel in </w:t>
      </w:r>
      <w:proofErr w:type="spellStart"/>
      <w:r w:rsidRPr="00B93A06">
        <w:rPr>
          <w:rFonts w:asciiTheme="minorBidi" w:eastAsia="PMingLiU" w:hAnsiTheme="minorBidi" w:cstheme="minorBidi"/>
          <w:sz w:val="24"/>
          <w:szCs w:val="24"/>
          <w:lang w:val="en-US" w:eastAsia="zh-TW"/>
        </w:rPr>
        <w:t>Tris</w:t>
      </w:r>
      <w:proofErr w:type="spellEnd"/>
      <w:r w:rsidRPr="00B93A06">
        <w:rPr>
          <w:rFonts w:asciiTheme="minorBidi" w:eastAsia="PMingLiU" w:hAnsiTheme="minorBidi" w:cstheme="minorBidi"/>
          <w:sz w:val="24"/>
          <w:szCs w:val="24"/>
          <w:lang w:val="en-US" w:eastAsia="zh-TW"/>
        </w:rPr>
        <w:t xml:space="preserve">/Borate/EDTA buffer containing 10 </w:t>
      </w:r>
      <w:proofErr w:type="spellStart"/>
      <w:r w:rsidRPr="00B93A06">
        <w:rPr>
          <w:rFonts w:asciiTheme="minorBidi" w:eastAsia="PMingLiU" w:hAnsiTheme="minorBidi" w:cstheme="minorBidi"/>
          <w:sz w:val="24"/>
          <w:szCs w:val="24"/>
          <w:lang w:val="en-US" w:eastAsia="zh-TW"/>
        </w:rPr>
        <w:t>μl</w:t>
      </w:r>
      <w:proofErr w:type="spellEnd"/>
      <w:r w:rsidRPr="00B93A06">
        <w:rPr>
          <w:rFonts w:asciiTheme="minorBidi" w:eastAsia="PMingLiU" w:hAnsiTheme="minorBidi" w:cstheme="minorBidi"/>
          <w:sz w:val="24"/>
          <w:szCs w:val="24"/>
          <w:lang w:val="en-US" w:eastAsia="zh-TW"/>
        </w:rPr>
        <w:t xml:space="preserve"> per 100 ml of Nancy-520 dye (Sigma) and electrophoresed at 80 volts for 60 min, before imaging under ultraviolet light. A clear product of appropriate length was identified in these clones and in a positive control (Jα33 cDNA) but not in a non-MAIT iNKT clone (negative control)</w:t>
      </w:r>
      <w:proofErr w:type="gramStart"/>
      <w:r w:rsidRPr="00B93A06">
        <w:rPr>
          <w:rFonts w:asciiTheme="minorBidi" w:eastAsia="PMingLiU" w:hAnsiTheme="minorBidi" w:cstheme="minorBidi"/>
          <w:sz w:val="24"/>
          <w:szCs w:val="24"/>
          <w:lang w:val="en-US" w:eastAsia="zh-TW"/>
        </w:rPr>
        <w:t>,</w:t>
      </w:r>
      <w:proofErr w:type="gramEnd"/>
      <w:r w:rsidRPr="00B93A06">
        <w:rPr>
          <w:rFonts w:asciiTheme="minorBidi" w:eastAsia="PMingLiU" w:hAnsiTheme="minorBidi" w:cstheme="minorBidi"/>
          <w:sz w:val="24"/>
          <w:szCs w:val="24"/>
          <w:lang w:val="en-US" w:eastAsia="zh-TW"/>
        </w:rPr>
        <w:t xml:space="preserve"> confirming that cells identified according to their surface staining did indeed express the canonical 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2-Jα33 TCR rearrangement. </w:t>
      </w:r>
    </w:p>
    <w:p w:rsidR="00210E64" w:rsidRPr="00B93A06" w:rsidRDefault="00210E64" w:rsidP="00EE6315">
      <w:pPr>
        <w:pStyle w:val="Heading3"/>
        <w:spacing w:line="480" w:lineRule="auto"/>
        <w:jc w:val="both"/>
        <w:rPr>
          <w:rFonts w:asciiTheme="minorBidi" w:hAnsiTheme="minorBidi" w:cstheme="minorBidi"/>
          <w:color w:val="auto"/>
          <w:sz w:val="24"/>
          <w:szCs w:val="24"/>
          <w:lang w:val="en-US" w:eastAsia="zh-TW"/>
        </w:rPr>
      </w:pPr>
      <w:bookmarkStart w:id="9" w:name="_Toc391324333"/>
      <w:bookmarkStart w:id="10" w:name="_Toc401834903"/>
      <w:r w:rsidRPr="00B93A06">
        <w:rPr>
          <w:rFonts w:asciiTheme="minorBidi" w:hAnsiTheme="minorBidi" w:cstheme="minorBidi"/>
          <w:color w:val="auto"/>
          <w:sz w:val="24"/>
          <w:szCs w:val="24"/>
          <w:lang w:val="en-US" w:eastAsia="zh-TW"/>
        </w:rPr>
        <w:t>Measurement of mast cell proteases</w:t>
      </w:r>
      <w:bookmarkEnd w:id="9"/>
      <w:bookmarkEnd w:id="10"/>
    </w:p>
    <w:p w:rsidR="00210E64" w:rsidRPr="00B93A06" w:rsidRDefault="00210E64" w:rsidP="00572A4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 xml:space="preserve">Various combinations of polyclonal and monoclonal antibodies prepared against tryptase, chymase or carboxypeptidase A3 were investigated in a sandwich ELISA development.  Immunoglobulins were purified from </w:t>
      </w:r>
      <w:proofErr w:type="spellStart"/>
      <w:r w:rsidRPr="00B93A06">
        <w:rPr>
          <w:rFonts w:asciiTheme="minorBidi" w:eastAsia="PMingLiU" w:hAnsiTheme="minorBidi" w:cstheme="minorBidi"/>
          <w:sz w:val="24"/>
          <w:szCs w:val="24"/>
          <w:lang w:val="en-US" w:eastAsia="zh-TW"/>
        </w:rPr>
        <w:t>hybridoma</w:t>
      </w:r>
      <w:proofErr w:type="spellEnd"/>
      <w:r w:rsidRPr="00B93A06">
        <w:rPr>
          <w:rFonts w:asciiTheme="minorBidi" w:eastAsia="PMingLiU" w:hAnsiTheme="minorBidi" w:cstheme="minorBidi"/>
          <w:sz w:val="24"/>
          <w:szCs w:val="24"/>
          <w:lang w:val="en-US" w:eastAsia="zh-TW"/>
        </w:rPr>
        <w:t xml:space="preserve"> culture supernatants by ammonium </w:t>
      </w:r>
      <w:proofErr w:type="spellStart"/>
      <w:r w:rsidRPr="00B93A06">
        <w:rPr>
          <w:rFonts w:asciiTheme="minorBidi" w:eastAsia="PMingLiU" w:hAnsiTheme="minorBidi" w:cstheme="minorBidi"/>
          <w:sz w:val="24"/>
          <w:szCs w:val="24"/>
          <w:lang w:val="en-US" w:eastAsia="zh-TW"/>
        </w:rPr>
        <w:t>sulphate</w:t>
      </w:r>
      <w:proofErr w:type="spellEnd"/>
      <w:r w:rsidRPr="00B93A06">
        <w:rPr>
          <w:rFonts w:asciiTheme="minorBidi" w:eastAsia="PMingLiU" w:hAnsiTheme="minorBidi" w:cstheme="minorBidi"/>
          <w:sz w:val="24"/>
          <w:szCs w:val="24"/>
          <w:lang w:val="en-US" w:eastAsia="zh-TW"/>
        </w:rPr>
        <w:t xml:space="preserve"> precipitation</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5</w:t>
      </w:r>
      <w:r w:rsidRPr="00B93A06">
        <w:rPr>
          <w:rFonts w:asciiTheme="minorBidi" w:eastAsia="PMingLiU" w:hAnsiTheme="minorBidi" w:cstheme="minorBidi"/>
          <w:sz w:val="24"/>
          <w:szCs w:val="24"/>
          <w:lang w:val="en-US" w:eastAsia="zh-TW"/>
        </w:rPr>
        <w:t xml:space="preserve"> followed by protein G affinity chromatography (GE healthcare).  For use as detecting antibodies immunoglobulins were biotinylated by </w:t>
      </w:r>
      <w:proofErr w:type="spellStart"/>
      <w:r w:rsidRPr="00B93A06">
        <w:rPr>
          <w:rFonts w:asciiTheme="minorBidi" w:eastAsia="PMingLiU" w:hAnsiTheme="minorBidi" w:cstheme="minorBidi"/>
          <w:sz w:val="24"/>
          <w:szCs w:val="24"/>
          <w:lang w:val="en-US" w:eastAsia="zh-TW"/>
        </w:rPr>
        <w:t>biotinamidocaproate</w:t>
      </w:r>
      <w:proofErr w:type="spellEnd"/>
      <w:r w:rsidRPr="00B93A06">
        <w:rPr>
          <w:rFonts w:asciiTheme="minorBidi" w:eastAsia="PMingLiU" w:hAnsiTheme="minorBidi" w:cstheme="minorBidi"/>
          <w:sz w:val="24"/>
          <w:szCs w:val="24"/>
          <w:lang w:val="en-US" w:eastAsia="zh-TW"/>
        </w:rPr>
        <w:t xml:space="preserve"> N-</w:t>
      </w:r>
      <w:proofErr w:type="spellStart"/>
      <w:r w:rsidRPr="00B93A06">
        <w:rPr>
          <w:rFonts w:asciiTheme="minorBidi" w:eastAsia="PMingLiU" w:hAnsiTheme="minorBidi" w:cstheme="minorBidi"/>
          <w:sz w:val="24"/>
          <w:szCs w:val="24"/>
          <w:lang w:val="en-US" w:eastAsia="zh-TW"/>
        </w:rPr>
        <w:t>hydroxysuccinimide</w:t>
      </w:r>
      <w:proofErr w:type="spellEnd"/>
      <w:r w:rsidRPr="00B93A06">
        <w:rPr>
          <w:rFonts w:asciiTheme="minorBidi" w:eastAsia="PMingLiU" w:hAnsiTheme="minorBidi" w:cstheme="minorBidi"/>
          <w:sz w:val="24"/>
          <w:szCs w:val="24"/>
          <w:lang w:val="en-US" w:eastAsia="zh-TW"/>
        </w:rPr>
        <w:t xml:space="preserve"> ester (Sigma). </w:t>
      </w:r>
    </w:p>
    <w:p w:rsidR="00210E64" w:rsidRPr="00B93A06" w:rsidRDefault="00210E64" w:rsidP="00572A4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The ELISA for tryptase was performed as previously described</w:t>
      </w:r>
      <w:proofErr w:type="gramStart"/>
      <w:r w:rsidR="003630B5" w:rsidRPr="00B93A06">
        <w:rPr>
          <w:rFonts w:asciiTheme="minorBidi" w:eastAsia="PMingLiU"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5</w:t>
      </w:r>
      <w:proofErr w:type="gramEnd"/>
      <w:r w:rsidRPr="00B93A06">
        <w:rPr>
          <w:rFonts w:asciiTheme="minorBidi" w:eastAsia="PMingLiU" w:hAnsiTheme="minorBidi" w:cstheme="minorBidi"/>
          <w:sz w:val="24"/>
          <w:szCs w:val="24"/>
          <w:lang w:val="en-US" w:eastAsia="zh-TW"/>
        </w:rPr>
        <w:t xml:space="preserve"> with rabbit antiserum as coating antibody and monoclonal antibody AA5 for detection. </w:t>
      </w:r>
      <w:r w:rsidR="002B52D3" w:rsidRPr="00B93A06">
        <w:rPr>
          <w:rFonts w:asciiTheme="minorBidi" w:eastAsia="PMingLiU" w:hAnsiTheme="minorBidi" w:cstheme="minorBidi"/>
          <w:sz w:val="24"/>
          <w:szCs w:val="24"/>
          <w:lang w:val="en-US" w:eastAsia="zh-TW"/>
        </w:rPr>
        <w:t>Proteases purified from human skin</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6</w:t>
      </w:r>
      <w:r w:rsidRPr="00B93A06">
        <w:rPr>
          <w:rFonts w:asciiTheme="minorBidi" w:eastAsia="PMingLiU" w:hAnsiTheme="minorBidi" w:cstheme="minorBidi"/>
          <w:sz w:val="24"/>
          <w:szCs w:val="24"/>
          <w:lang w:val="en-US" w:eastAsia="zh-TW"/>
        </w:rPr>
        <w:t xml:space="preserve"> were employed as </w:t>
      </w:r>
      <w:r w:rsidR="002B52D3" w:rsidRPr="00B93A06">
        <w:rPr>
          <w:rFonts w:asciiTheme="minorBidi" w:eastAsia="PMingLiU" w:hAnsiTheme="minorBidi" w:cstheme="minorBidi"/>
          <w:sz w:val="24"/>
          <w:szCs w:val="24"/>
          <w:lang w:val="en-US" w:eastAsia="zh-TW"/>
        </w:rPr>
        <w:t xml:space="preserve">assay </w:t>
      </w:r>
      <w:r w:rsidRPr="00B93A06">
        <w:rPr>
          <w:rFonts w:asciiTheme="minorBidi" w:eastAsia="PMingLiU" w:hAnsiTheme="minorBidi" w:cstheme="minorBidi"/>
          <w:sz w:val="24"/>
          <w:szCs w:val="24"/>
          <w:lang w:val="en-US" w:eastAsia="zh-TW"/>
        </w:rPr>
        <w:t>standards. Chymase and carboxypeptidase A3 were measured by sandwich ELISA using monoclonal antibodies developed in-house.</w:t>
      </w:r>
    </w:p>
    <w:p w:rsidR="00210E64" w:rsidRPr="00B93A06" w:rsidRDefault="00210E64" w:rsidP="00EE6315">
      <w:pPr>
        <w:pStyle w:val="Heading3"/>
        <w:spacing w:line="480" w:lineRule="auto"/>
        <w:jc w:val="both"/>
        <w:rPr>
          <w:rFonts w:asciiTheme="minorBidi" w:hAnsiTheme="minorBidi" w:cstheme="minorBidi"/>
          <w:color w:val="auto"/>
          <w:sz w:val="24"/>
          <w:szCs w:val="24"/>
          <w:lang w:val="en-US" w:eastAsia="zh-TW"/>
        </w:rPr>
      </w:pPr>
      <w:bookmarkStart w:id="11" w:name="_Toc391324334"/>
      <w:bookmarkStart w:id="12" w:name="_Toc401834904"/>
      <w:r w:rsidRPr="00B93A06">
        <w:rPr>
          <w:rFonts w:asciiTheme="minorBidi" w:hAnsiTheme="minorBidi" w:cstheme="minorBidi"/>
          <w:color w:val="auto"/>
          <w:sz w:val="24"/>
          <w:szCs w:val="24"/>
          <w:lang w:val="en-US" w:eastAsia="zh-TW"/>
        </w:rPr>
        <w:t>Measurement of basogranulin</w:t>
      </w:r>
      <w:bookmarkEnd w:id="11"/>
      <w:bookmarkEnd w:id="12"/>
    </w:p>
    <w:p w:rsidR="00210E64" w:rsidRPr="00B93A06" w:rsidRDefault="002B52D3" w:rsidP="00572A4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 xml:space="preserve">Basogranulin levels were determined by a dot blotting procedure with specific monoclonal antibody BB1 essentially </w:t>
      </w:r>
      <w:r w:rsidR="00210E64" w:rsidRPr="00B93A06">
        <w:rPr>
          <w:rFonts w:asciiTheme="minorBidi" w:hAnsiTheme="minorBidi" w:cstheme="minorBidi"/>
          <w:sz w:val="24"/>
          <w:szCs w:val="24"/>
          <w:lang w:val="en-US" w:eastAsia="zh-TW"/>
        </w:rPr>
        <w:t>as described previously</w:t>
      </w:r>
      <w:r w:rsidR="003630B5" w:rsidRPr="00B93A06">
        <w:rPr>
          <w:rFonts w:asciiTheme="minorBidi"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7</w:t>
      </w:r>
      <w:r w:rsidR="00210E64" w:rsidRPr="00B93A06">
        <w:rPr>
          <w:rFonts w:asciiTheme="minorBidi" w:hAnsiTheme="minorBidi" w:cstheme="minorBidi"/>
          <w:sz w:val="24"/>
          <w:szCs w:val="24"/>
          <w:lang w:val="en-US" w:eastAsia="zh-TW"/>
        </w:rPr>
        <w:t xml:space="preserve"> </w:t>
      </w:r>
      <w:proofErr w:type="gramStart"/>
      <w:r w:rsidRPr="00B93A06">
        <w:rPr>
          <w:rFonts w:asciiTheme="minorBidi" w:hAnsiTheme="minorBidi" w:cstheme="minorBidi"/>
          <w:sz w:val="24"/>
          <w:szCs w:val="24"/>
          <w:lang w:val="en-US" w:eastAsia="zh-TW"/>
        </w:rPr>
        <w:t>A</w:t>
      </w:r>
      <w:proofErr w:type="gramEnd"/>
      <w:r w:rsidRPr="00B93A06">
        <w:rPr>
          <w:rFonts w:asciiTheme="minorBidi" w:hAnsiTheme="minorBidi" w:cstheme="minorBidi"/>
          <w:sz w:val="24"/>
          <w:szCs w:val="24"/>
          <w:lang w:val="en-US" w:eastAsia="zh-TW"/>
        </w:rPr>
        <w:t xml:space="preserve"> lysate of peripheral blood basophils </w:t>
      </w:r>
      <w:r w:rsidR="00210E64" w:rsidRPr="00B93A06">
        <w:rPr>
          <w:rFonts w:asciiTheme="minorBidi" w:hAnsiTheme="minorBidi" w:cstheme="minorBidi"/>
          <w:sz w:val="24"/>
          <w:szCs w:val="24"/>
          <w:lang w:val="en-US" w:eastAsia="zh-TW"/>
        </w:rPr>
        <w:t>purified using MACS Basophil Isolation Kit (</w:t>
      </w:r>
      <w:proofErr w:type="spellStart"/>
      <w:r w:rsidR="00210E64" w:rsidRPr="00B93A06">
        <w:rPr>
          <w:rFonts w:asciiTheme="minorBidi" w:hAnsiTheme="minorBidi" w:cstheme="minorBidi"/>
          <w:sz w:val="24"/>
          <w:szCs w:val="24"/>
          <w:lang w:val="en-US" w:eastAsia="zh-TW"/>
        </w:rPr>
        <w:t>Milteny</w:t>
      </w:r>
      <w:proofErr w:type="spellEnd"/>
      <w:r w:rsidR="00210E64" w:rsidRPr="00B93A06">
        <w:rPr>
          <w:rFonts w:asciiTheme="minorBidi" w:hAnsiTheme="minorBidi" w:cstheme="minorBidi"/>
          <w:sz w:val="24"/>
          <w:szCs w:val="24"/>
          <w:lang w:val="en-US" w:eastAsia="zh-TW"/>
        </w:rPr>
        <w:t xml:space="preserve"> </w:t>
      </w:r>
      <w:proofErr w:type="spellStart"/>
      <w:r w:rsidR="00210E64" w:rsidRPr="00B93A06">
        <w:rPr>
          <w:rFonts w:asciiTheme="minorBidi" w:hAnsiTheme="minorBidi" w:cstheme="minorBidi"/>
          <w:sz w:val="24"/>
          <w:szCs w:val="24"/>
          <w:lang w:val="en-US" w:eastAsia="zh-TW"/>
        </w:rPr>
        <w:t>Biotec</w:t>
      </w:r>
      <w:proofErr w:type="spellEnd"/>
      <w:r w:rsidR="00210E64" w:rsidRPr="00B93A06">
        <w:rPr>
          <w:rFonts w:asciiTheme="minorBidi" w:hAnsiTheme="minorBidi" w:cstheme="minorBidi"/>
          <w:sz w:val="24"/>
          <w:szCs w:val="24"/>
          <w:lang w:val="en-US" w:eastAsia="zh-TW"/>
        </w:rPr>
        <w:t xml:space="preserve">, </w:t>
      </w:r>
      <w:proofErr w:type="spellStart"/>
      <w:r w:rsidR="003957E5" w:rsidRPr="00B93A06">
        <w:rPr>
          <w:rFonts w:asciiTheme="minorBidi" w:hAnsiTheme="minorBidi" w:cstheme="minorBidi"/>
          <w:sz w:val="24"/>
          <w:szCs w:val="24"/>
          <w:lang w:val="en-US" w:eastAsia="zh-TW"/>
        </w:rPr>
        <w:t>Bisley</w:t>
      </w:r>
      <w:proofErr w:type="spellEnd"/>
      <w:r w:rsidR="003957E5" w:rsidRPr="00B93A06">
        <w:rPr>
          <w:rFonts w:asciiTheme="minorBidi" w:hAnsiTheme="minorBidi" w:cstheme="minorBidi"/>
          <w:sz w:val="24"/>
          <w:szCs w:val="24"/>
          <w:lang w:val="en-US" w:eastAsia="zh-TW"/>
        </w:rPr>
        <w:t>, UK</w:t>
      </w:r>
      <w:r w:rsidR="00210E64" w:rsidRPr="00B93A06">
        <w:rPr>
          <w:rFonts w:asciiTheme="minorBidi" w:hAnsiTheme="minorBidi" w:cstheme="minorBidi"/>
          <w:sz w:val="24"/>
          <w:szCs w:val="24"/>
          <w:lang w:val="en-US" w:eastAsia="zh-TW"/>
        </w:rPr>
        <w:t>)</w:t>
      </w:r>
      <w:r w:rsidRPr="00B93A06">
        <w:rPr>
          <w:rFonts w:asciiTheme="minorBidi" w:hAnsiTheme="minorBidi" w:cstheme="minorBidi"/>
          <w:sz w:val="24"/>
          <w:szCs w:val="24"/>
          <w:lang w:val="en-US" w:eastAsia="zh-TW"/>
        </w:rPr>
        <w:t xml:space="preserve"> served as the standard</w:t>
      </w:r>
      <w:r w:rsidR="00210E64" w:rsidRPr="00B93A06">
        <w:rPr>
          <w:rFonts w:asciiTheme="minorBidi" w:hAnsiTheme="minorBidi" w:cstheme="minorBidi"/>
          <w:sz w:val="24"/>
          <w:szCs w:val="24"/>
          <w:lang w:val="en-US" w:eastAsia="zh-TW"/>
        </w:rPr>
        <w:t xml:space="preserve">.  </w:t>
      </w:r>
    </w:p>
    <w:p w:rsidR="00210E64" w:rsidRPr="00B93A06" w:rsidRDefault="00210E64" w:rsidP="00EE6315">
      <w:pPr>
        <w:pStyle w:val="Heading3"/>
        <w:spacing w:line="480" w:lineRule="auto"/>
        <w:rPr>
          <w:rFonts w:asciiTheme="minorBidi" w:hAnsiTheme="minorBidi" w:cstheme="minorBidi"/>
          <w:sz w:val="24"/>
          <w:szCs w:val="24"/>
          <w:lang w:val="en-US" w:eastAsia="zh-TW"/>
        </w:rPr>
      </w:pPr>
      <w:bookmarkStart w:id="13" w:name="_Toc391324335"/>
      <w:bookmarkStart w:id="14" w:name="_Toc401834905"/>
      <w:r w:rsidRPr="00B93A06">
        <w:rPr>
          <w:rFonts w:asciiTheme="minorBidi" w:hAnsiTheme="minorBidi" w:cstheme="minorBidi"/>
          <w:color w:val="auto"/>
          <w:sz w:val="24"/>
          <w:szCs w:val="24"/>
          <w:lang w:val="en-US" w:eastAsia="zh-TW"/>
        </w:rPr>
        <w:lastRenderedPageBreak/>
        <w:t>Measurement of cytokines</w:t>
      </w:r>
      <w:bookmarkEnd w:id="13"/>
      <w:bookmarkEnd w:id="14"/>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 xml:space="preserve">Cytokines were measured by multiplex enzyme-linked </w:t>
      </w:r>
      <w:proofErr w:type="spellStart"/>
      <w:r w:rsidRPr="00B93A06">
        <w:rPr>
          <w:rFonts w:asciiTheme="minorBidi" w:eastAsia="PMingLiU" w:hAnsiTheme="minorBidi" w:cstheme="minorBidi"/>
          <w:sz w:val="24"/>
          <w:szCs w:val="24"/>
          <w:lang w:val="en-US" w:eastAsia="zh-TW"/>
        </w:rPr>
        <w:t>electrochemiluminescent</w:t>
      </w:r>
      <w:proofErr w:type="spellEnd"/>
      <w:r w:rsidRPr="00B93A06">
        <w:rPr>
          <w:rFonts w:asciiTheme="minorBidi" w:eastAsia="PMingLiU" w:hAnsiTheme="minorBidi" w:cstheme="minorBidi"/>
          <w:sz w:val="24"/>
          <w:szCs w:val="24"/>
          <w:lang w:val="en-US" w:eastAsia="zh-TW"/>
        </w:rPr>
        <w:t xml:space="preserve"> assays (</w:t>
      </w:r>
      <w:proofErr w:type="spellStart"/>
      <w:r w:rsidRPr="00B93A06">
        <w:rPr>
          <w:rFonts w:asciiTheme="minorBidi" w:eastAsia="PMingLiU" w:hAnsiTheme="minorBidi" w:cstheme="minorBidi"/>
          <w:sz w:val="24"/>
          <w:szCs w:val="24"/>
          <w:lang w:val="en-US" w:eastAsia="zh-TW"/>
        </w:rPr>
        <w:t>Meso</w:t>
      </w:r>
      <w:proofErr w:type="spellEnd"/>
      <w:r w:rsidRPr="00B93A06">
        <w:rPr>
          <w:rFonts w:asciiTheme="minorBidi" w:eastAsia="PMingLiU" w:hAnsiTheme="minorBidi" w:cstheme="minorBidi"/>
          <w:sz w:val="24"/>
          <w:szCs w:val="24"/>
          <w:lang w:val="en-US" w:eastAsia="zh-TW"/>
        </w:rPr>
        <w:t xml:space="preserve"> Scale Discovery, Gaithersburg, MD) in serum, sputum supernatant and BAL. For cytokine assays of BAL samples, BAL supernatants were first concentrated 45-fold by centrifugal dialysis using ‘</w:t>
      </w:r>
      <w:proofErr w:type="spellStart"/>
      <w:r w:rsidRPr="00B93A06">
        <w:rPr>
          <w:rFonts w:asciiTheme="minorBidi" w:eastAsia="PMingLiU" w:hAnsiTheme="minorBidi" w:cstheme="minorBidi"/>
          <w:sz w:val="24"/>
          <w:szCs w:val="24"/>
          <w:lang w:val="en-US" w:eastAsia="zh-TW"/>
        </w:rPr>
        <w:t>Vivaspin</w:t>
      </w:r>
      <w:proofErr w:type="spellEnd"/>
      <w:r w:rsidRPr="00B93A06">
        <w:rPr>
          <w:rFonts w:asciiTheme="minorBidi" w:eastAsia="PMingLiU" w:hAnsiTheme="minorBidi" w:cstheme="minorBidi"/>
          <w:sz w:val="24"/>
          <w:szCs w:val="24"/>
          <w:lang w:val="en-US" w:eastAsia="zh-TW"/>
        </w:rPr>
        <w:t xml:space="preserve"> 6’ concentrators (Sartorius </w:t>
      </w:r>
      <w:proofErr w:type="spellStart"/>
      <w:r w:rsidRPr="00B93A06">
        <w:rPr>
          <w:rFonts w:asciiTheme="minorBidi" w:eastAsia="PMingLiU" w:hAnsiTheme="minorBidi" w:cstheme="minorBidi"/>
          <w:sz w:val="24"/>
          <w:szCs w:val="24"/>
          <w:lang w:val="en-US" w:eastAsia="zh-TW"/>
        </w:rPr>
        <w:t>Stedim</w:t>
      </w:r>
      <w:proofErr w:type="spellEnd"/>
      <w:r w:rsidRPr="00B93A06">
        <w:rPr>
          <w:rFonts w:asciiTheme="minorBidi" w:eastAsia="PMingLiU" w:hAnsiTheme="minorBidi" w:cstheme="minorBidi"/>
          <w:sz w:val="24"/>
          <w:szCs w:val="24"/>
          <w:lang w:val="en-US" w:eastAsia="zh-TW"/>
        </w:rPr>
        <w:t xml:space="preserve"> Biotech GmbH, </w:t>
      </w:r>
      <w:proofErr w:type="spellStart"/>
      <w:r w:rsidRPr="00B93A06">
        <w:rPr>
          <w:rFonts w:asciiTheme="minorBidi" w:eastAsia="PMingLiU" w:hAnsiTheme="minorBidi" w:cstheme="minorBidi"/>
          <w:sz w:val="24"/>
          <w:szCs w:val="24"/>
          <w:lang w:val="en-US" w:eastAsia="zh-TW"/>
        </w:rPr>
        <w:t>Göettingen</w:t>
      </w:r>
      <w:proofErr w:type="spellEnd"/>
      <w:r w:rsidRPr="00B93A06">
        <w:rPr>
          <w:rFonts w:asciiTheme="minorBidi" w:eastAsia="PMingLiU" w:hAnsiTheme="minorBidi" w:cstheme="minorBidi"/>
          <w:sz w:val="24"/>
          <w:szCs w:val="24"/>
          <w:lang w:val="en-US" w:eastAsia="zh-TW"/>
        </w:rPr>
        <w:t>, Germany) at 2000</w:t>
      </w:r>
      <w:r w:rsidR="00417363" w:rsidRPr="00B93A06">
        <w:rPr>
          <w:rFonts w:asciiTheme="minorBidi" w:eastAsia="PMingLiU"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g for 4</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5 h at 4°C. </w:t>
      </w:r>
    </w:p>
    <w:p w:rsidR="00210E64" w:rsidRPr="00B93A06" w:rsidRDefault="00210E64" w:rsidP="00EE6315">
      <w:pPr>
        <w:pStyle w:val="Heading3"/>
        <w:spacing w:line="480" w:lineRule="auto"/>
        <w:jc w:val="both"/>
        <w:rPr>
          <w:rFonts w:asciiTheme="minorBidi" w:eastAsia="PMingLiU" w:hAnsiTheme="minorBidi" w:cstheme="minorBidi"/>
          <w:color w:val="auto"/>
          <w:sz w:val="24"/>
          <w:szCs w:val="24"/>
          <w:lang w:val="en-US" w:eastAsia="zh-TW"/>
        </w:rPr>
      </w:pPr>
      <w:bookmarkStart w:id="15" w:name="_Toc391324336"/>
      <w:bookmarkStart w:id="16" w:name="_Toc401834906"/>
      <w:r w:rsidRPr="00B93A06">
        <w:rPr>
          <w:rFonts w:asciiTheme="minorBidi" w:eastAsia="PMingLiU" w:hAnsiTheme="minorBidi" w:cstheme="minorBidi"/>
          <w:color w:val="auto"/>
          <w:sz w:val="24"/>
          <w:szCs w:val="24"/>
          <w:lang w:val="en-US" w:eastAsia="zh-TW"/>
        </w:rPr>
        <w:t>Topological data analysis</w:t>
      </w:r>
      <w:bookmarkEnd w:id="15"/>
      <w:bookmarkEnd w:id="16"/>
    </w:p>
    <w:p w:rsidR="00210E64" w:rsidRPr="00B93A06" w:rsidRDefault="00870462" w:rsidP="00EE631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A</w:t>
      </w:r>
      <w:r w:rsidR="00210E64" w:rsidRPr="00B93A06">
        <w:rPr>
          <w:rFonts w:asciiTheme="minorBidi" w:hAnsiTheme="minorBidi" w:cstheme="minorBidi"/>
          <w:sz w:val="24"/>
          <w:szCs w:val="24"/>
          <w:lang w:val="en-US" w:eastAsia="zh-TW"/>
        </w:rPr>
        <w:t xml:space="preserve"> TDA constructed network represents a highly dimensional Venn diagram of related groups based on input column properties by binning several data points into single nodes and connecting edges amongst shared data points.  </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eastAsia="zh-TW"/>
        </w:rPr>
        <w:t>TDA was performed using variance normal</w:t>
      </w:r>
      <w:r w:rsidR="00FF0D68" w:rsidRPr="00B93A06">
        <w:rPr>
          <w:rFonts w:asciiTheme="minorBidi" w:hAnsiTheme="minorBidi" w:cstheme="minorBidi"/>
          <w:sz w:val="24"/>
          <w:szCs w:val="24"/>
          <w:lang w:val="en-US" w:eastAsia="zh-TW"/>
        </w:rPr>
        <w:t>ize</w:t>
      </w:r>
      <w:r w:rsidRPr="00B93A06">
        <w:rPr>
          <w:rFonts w:asciiTheme="minorBidi" w:hAnsiTheme="minorBidi" w:cstheme="minorBidi"/>
          <w:sz w:val="24"/>
          <w:szCs w:val="24"/>
          <w:lang w:val="en-US" w:eastAsia="zh-TW"/>
        </w:rPr>
        <w:t xml:space="preserve">d Euclidean distance as a distance-metric. </w:t>
      </w:r>
      <w:r w:rsidRPr="00B93A06">
        <w:rPr>
          <w:rFonts w:asciiTheme="minorBidi" w:hAnsiTheme="minorBidi" w:cstheme="minorBidi"/>
          <w:sz w:val="24"/>
          <w:szCs w:val="24"/>
          <w:lang w:val="en-US"/>
        </w:rPr>
        <w:t>The Normal</w:t>
      </w:r>
      <w:r w:rsidR="00FF0D68" w:rsidRPr="00B93A06">
        <w:rPr>
          <w:rFonts w:asciiTheme="minorBidi" w:hAnsiTheme="minorBidi" w:cstheme="minorBidi"/>
          <w:sz w:val="24"/>
          <w:szCs w:val="24"/>
          <w:lang w:val="en-US"/>
        </w:rPr>
        <w:t>ize</w:t>
      </w:r>
      <w:r w:rsidRPr="00B93A06">
        <w:rPr>
          <w:rFonts w:asciiTheme="minorBidi" w:hAnsiTheme="minorBidi" w:cstheme="minorBidi"/>
          <w:sz w:val="24"/>
          <w:szCs w:val="24"/>
          <w:lang w:val="en-US"/>
        </w:rPr>
        <w:t>d Euclidean distance between two points takes</w:t>
      </w:r>
      <w:r w:rsidR="00417363"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into account that each column in the data set could have significantly different variance. The Normal</w:t>
      </w:r>
      <w:r w:rsidR="00FF0D68" w:rsidRPr="00B93A06">
        <w:rPr>
          <w:rFonts w:asciiTheme="minorBidi" w:hAnsiTheme="minorBidi" w:cstheme="minorBidi"/>
          <w:sz w:val="24"/>
          <w:szCs w:val="24"/>
          <w:lang w:val="en-US"/>
        </w:rPr>
        <w:t>ize</w:t>
      </w:r>
      <w:r w:rsidRPr="00B93A06">
        <w:rPr>
          <w:rFonts w:asciiTheme="minorBidi" w:hAnsiTheme="minorBidi" w:cstheme="minorBidi"/>
          <w:sz w:val="24"/>
          <w:szCs w:val="24"/>
          <w:lang w:val="en-US"/>
        </w:rPr>
        <w:t>d Euclidean (or Variance Normal</w:t>
      </w:r>
      <w:r w:rsidR="00FF0D68" w:rsidRPr="00B93A06">
        <w:rPr>
          <w:rFonts w:asciiTheme="minorBidi" w:hAnsiTheme="minorBidi" w:cstheme="minorBidi"/>
          <w:sz w:val="24"/>
          <w:szCs w:val="24"/>
          <w:lang w:val="en-US"/>
        </w:rPr>
        <w:t>ize</w:t>
      </w:r>
      <w:r w:rsidRPr="00B93A06">
        <w:rPr>
          <w:rFonts w:asciiTheme="minorBidi" w:hAnsiTheme="minorBidi" w:cstheme="minorBidi"/>
          <w:sz w:val="24"/>
          <w:szCs w:val="24"/>
          <w:lang w:val="en-US"/>
        </w:rPr>
        <w:t>d Euclidean, VNE)</w:t>
      </w:r>
      <w:r w:rsidR="00417363" w:rsidRPr="00B93A06">
        <w:rPr>
          <w:rFonts w:asciiTheme="minorBidi" w:hAnsiTheme="minorBidi" w:cstheme="minorBidi"/>
          <w:sz w:val="24"/>
          <w:szCs w:val="24"/>
          <w:lang w:val="en-US"/>
        </w:rPr>
        <w:t xml:space="preserve"> </w:t>
      </w:r>
      <w:proofErr w:type="gramStart"/>
      <w:r w:rsidRPr="00B93A06">
        <w:rPr>
          <w:rFonts w:asciiTheme="minorBidi" w:hAnsiTheme="minorBidi" w:cstheme="minorBidi"/>
          <w:sz w:val="24"/>
          <w:szCs w:val="24"/>
          <w:lang w:val="en-US"/>
        </w:rPr>
        <w:t>distance</w:t>
      </w:r>
      <w:proofErr w:type="gramEnd"/>
      <w:r w:rsidRPr="00B93A06">
        <w:rPr>
          <w:rFonts w:asciiTheme="minorBidi" w:hAnsiTheme="minorBidi" w:cstheme="minorBidi"/>
          <w:sz w:val="24"/>
          <w:szCs w:val="24"/>
          <w:lang w:val="en-US"/>
        </w:rPr>
        <w:t xml:space="preserve"> between two point</w:t>
      </w:r>
      <w:r w:rsidR="007421E1" w:rsidRPr="00B93A06">
        <w:rPr>
          <w:rFonts w:asciiTheme="minorBidi" w:hAnsiTheme="minorBidi" w:cstheme="minorBidi"/>
          <w:sz w:val="24"/>
          <w:szCs w:val="24"/>
          <w:lang w:val="en-US"/>
        </w:rPr>
        <w:t>s</w:t>
      </w:r>
      <w:r w:rsidRPr="00B93A06">
        <w:rPr>
          <w:rFonts w:asciiTheme="minorBidi" w:hAnsiTheme="minorBidi" w:cstheme="minorBidi"/>
          <w:sz w:val="24"/>
          <w:szCs w:val="24"/>
          <w:lang w:val="en-US"/>
        </w:rPr>
        <w:t xml:space="preserve"> X and Y is given by:</w:t>
      </w:r>
    </w:p>
    <w:p w:rsidR="00210E64" w:rsidRPr="00B93A06" w:rsidRDefault="00A27CF4" w:rsidP="00EE6315">
      <w:pPr>
        <w:widowControl w:val="0"/>
        <w:autoSpaceDE w:val="0"/>
        <w:autoSpaceDN w:val="0"/>
        <w:adjustRightInd w:val="0"/>
        <w:spacing w:after="120" w:line="480" w:lineRule="auto"/>
        <w:rPr>
          <w:rFonts w:asciiTheme="minorBidi" w:hAnsiTheme="minorBidi" w:cstheme="minorBidi"/>
          <w:color w:val="262626"/>
          <w:sz w:val="24"/>
          <w:szCs w:val="24"/>
          <w:lang w:val="en-US"/>
        </w:rPr>
      </w:pPr>
      <w:r w:rsidRPr="00B93A06">
        <w:rPr>
          <w:rFonts w:asciiTheme="minorBidi" w:hAnsiTheme="minorBidi" w:cstheme="minorBidi"/>
          <w:noProof/>
          <w:color w:val="262626"/>
          <w:sz w:val="24"/>
          <w:szCs w:val="24"/>
        </w:rPr>
        <w:drawing>
          <wp:inline distT="0" distB="0" distL="0" distR="0" wp14:anchorId="569882FF" wp14:editId="33E655DE">
            <wp:extent cx="18859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p>
    <w:p w:rsidR="00210E64" w:rsidRPr="00B93A06" w:rsidRDefault="00210E64" w:rsidP="00EE6315">
      <w:pPr>
        <w:widowControl w:val="0"/>
        <w:autoSpaceDE w:val="0"/>
        <w:autoSpaceDN w:val="0"/>
        <w:adjustRightInd w:val="0"/>
        <w:spacing w:after="12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Where </w:t>
      </w:r>
      <w:proofErr w:type="gramStart"/>
      <w:r w:rsidRPr="00B93A06">
        <w:rPr>
          <w:rFonts w:asciiTheme="minorBidi" w:hAnsiTheme="minorBidi" w:cstheme="minorBidi"/>
          <w:sz w:val="24"/>
          <w:szCs w:val="24"/>
          <w:lang w:val="en-US"/>
        </w:rPr>
        <w:t>V</w:t>
      </w:r>
      <w:r w:rsidRPr="00B93A06">
        <w:rPr>
          <w:rFonts w:asciiTheme="minorBidi" w:hAnsiTheme="minorBidi" w:cstheme="minorBidi"/>
          <w:sz w:val="24"/>
          <w:szCs w:val="24"/>
          <w:vertAlign w:val="subscript"/>
          <w:lang w:val="en-US"/>
        </w:rPr>
        <w:t>i</w:t>
      </w:r>
      <w:proofErr w:type="gramEnd"/>
      <w:r w:rsidRPr="00B93A06">
        <w:rPr>
          <w:rFonts w:asciiTheme="minorBidi" w:hAnsiTheme="minorBidi" w:cstheme="minorBidi"/>
          <w:sz w:val="24"/>
          <w:szCs w:val="24"/>
          <w:lang w:val="en-US"/>
        </w:rPr>
        <w:t xml:space="preserve"> is the variance associated with each column </w:t>
      </w:r>
      <w:r w:rsidRPr="00B93A06">
        <w:rPr>
          <w:rFonts w:asciiTheme="minorBidi" w:hAnsiTheme="minorBidi" w:cstheme="minorBidi"/>
          <w:i/>
          <w:iCs/>
          <w:sz w:val="24"/>
          <w:szCs w:val="24"/>
          <w:lang w:val="en-US"/>
        </w:rPr>
        <w:t>i</w:t>
      </w:r>
      <w:r w:rsidRPr="00B93A06">
        <w:rPr>
          <w:rFonts w:asciiTheme="minorBidi" w:hAnsiTheme="minorBidi" w:cstheme="minorBidi"/>
          <w:sz w:val="24"/>
          <w:szCs w:val="24"/>
          <w:lang w:val="en-US"/>
        </w:rPr>
        <w:t xml:space="preserve"> and is given by</w:t>
      </w:r>
    </w:p>
    <w:p w:rsidR="00210E64" w:rsidRPr="00B93A06" w:rsidRDefault="00A27CF4" w:rsidP="00EE6315">
      <w:pPr>
        <w:widowControl w:val="0"/>
        <w:autoSpaceDE w:val="0"/>
        <w:autoSpaceDN w:val="0"/>
        <w:adjustRightInd w:val="0"/>
        <w:spacing w:after="120" w:line="480" w:lineRule="auto"/>
        <w:rPr>
          <w:rFonts w:asciiTheme="minorBidi" w:hAnsiTheme="minorBidi" w:cstheme="minorBidi"/>
          <w:color w:val="262626"/>
          <w:sz w:val="24"/>
          <w:szCs w:val="24"/>
          <w:lang w:val="en-US"/>
        </w:rPr>
      </w:pPr>
      <w:r w:rsidRPr="00B93A06">
        <w:rPr>
          <w:rFonts w:asciiTheme="minorBidi" w:hAnsiTheme="minorBidi" w:cstheme="minorBidi"/>
          <w:noProof/>
          <w:color w:val="262626"/>
          <w:sz w:val="24"/>
          <w:szCs w:val="24"/>
        </w:rPr>
        <w:drawing>
          <wp:inline distT="0" distB="0" distL="0" distR="0" wp14:anchorId="2678E856" wp14:editId="0775F80C">
            <wp:extent cx="1819275" cy="666750"/>
            <wp:effectExtent l="0" t="0" r="9525"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inline>
        </w:drawing>
      </w:r>
    </w:p>
    <w:p w:rsidR="00210E64" w:rsidRPr="00B93A06" w:rsidRDefault="00210E64" w:rsidP="00EE6315">
      <w:pPr>
        <w:widowControl w:val="0"/>
        <w:autoSpaceDE w:val="0"/>
        <w:autoSpaceDN w:val="0"/>
        <w:adjustRightInd w:val="0"/>
        <w:spacing w:after="12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And </w:t>
      </w:r>
      <w:proofErr w:type="spellStart"/>
      <w:r w:rsidRPr="00B93A06">
        <w:rPr>
          <w:rFonts w:asciiTheme="minorBidi" w:hAnsiTheme="minorBidi" w:cstheme="minorBidi"/>
          <w:sz w:val="24"/>
          <w:szCs w:val="24"/>
          <w:lang w:val="en-US"/>
        </w:rPr>
        <w:t>Z</w:t>
      </w:r>
      <w:r w:rsidRPr="00B93A06">
        <w:rPr>
          <w:rFonts w:asciiTheme="minorBidi" w:hAnsiTheme="minorBidi" w:cstheme="minorBidi"/>
          <w:i/>
          <w:iCs/>
          <w:sz w:val="24"/>
          <w:szCs w:val="24"/>
          <w:vertAlign w:val="subscript"/>
          <w:lang w:val="en-US"/>
        </w:rPr>
        <w:t>i</w:t>
      </w:r>
      <w:proofErr w:type="spellEnd"/>
      <w:r w:rsidR="00417363"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 xml:space="preserve">is the mean of column </w:t>
      </w:r>
      <w:r w:rsidRPr="00B93A06">
        <w:rPr>
          <w:rFonts w:asciiTheme="minorBidi" w:hAnsiTheme="minorBidi" w:cstheme="minorBidi"/>
          <w:i/>
          <w:iCs/>
          <w:sz w:val="24"/>
          <w:szCs w:val="24"/>
          <w:lang w:val="en-US"/>
        </w:rPr>
        <w:t>i</w:t>
      </w:r>
      <w:r w:rsidR="007D7A93" w:rsidRPr="00B93A06">
        <w:rPr>
          <w:rFonts w:asciiTheme="minorBidi" w:hAnsiTheme="minorBidi" w:cstheme="minorBidi"/>
          <w:i/>
          <w:iCs/>
          <w:sz w:val="24"/>
          <w:szCs w:val="24"/>
          <w:lang w:val="en-US"/>
        </w:rPr>
        <w:t xml:space="preserve"> </w:t>
      </w:r>
      <w:r w:rsidRPr="00B93A06">
        <w:rPr>
          <w:rFonts w:asciiTheme="minorBidi" w:hAnsiTheme="minorBidi" w:cstheme="minorBidi"/>
          <w:sz w:val="24"/>
          <w:szCs w:val="24"/>
          <w:lang w:val="en-US"/>
        </w:rPr>
        <w:t>and is given by</w:t>
      </w:r>
    </w:p>
    <w:p w:rsidR="00210E64" w:rsidRPr="00B93A06" w:rsidRDefault="00A27CF4" w:rsidP="00EE6315">
      <w:pPr>
        <w:pStyle w:val="CommentText"/>
        <w:spacing w:line="480" w:lineRule="auto"/>
        <w:rPr>
          <w:rFonts w:asciiTheme="minorBidi" w:hAnsiTheme="minorBidi" w:cstheme="minorBidi"/>
          <w:sz w:val="24"/>
          <w:szCs w:val="24"/>
          <w:lang w:val="en-US"/>
        </w:rPr>
      </w:pPr>
      <w:r w:rsidRPr="00B93A06">
        <w:rPr>
          <w:rFonts w:asciiTheme="minorBidi" w:hAnsiTheme="minorBidi" w:cstheme="minorBidi"/>
          <w:noProof/>
          <w:color w:val="262626"/>
          <w:sz w:val="24"/>
          <w:szCs w:val="24"/>
        </w:rPr>
        <w:lastRenderedPageBreak/>
        <w:drawing>
          <wp:inline distT="0" distB="0" distL="0" distR="0" wp14:anchorId="53B99ECD" wp14:editId="130E1264">
            <wp:extent cx="18097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876300"/>
                    </a:xfrm>
                    <a:prstGeom prst="rect">
                      <a:avLst/>
                    </a:prstGeom>
                    <a:noFill/>
                    <a:ln>
                      <a:noFill/>
                    </a:ln>
                  </pic:spPr>
                </pic:pic>
              </a:graphicData>
            </a:graphic>
          </wp:inline>
        </w:drawing>
      </w:r>
      <w:r w:rsidR="00210E64" w:rsidRPr="00B93A06">
        <w:rPr>
          <w:rFonts w:asciiTheme="minorBidi" w:hAnsiTheme="minorBidi" w:cstheme="minorBidi"/>
          <w:color w:val="262626"/>
          <w:sz w:val="24"/>
          <w:szCs w:val="24"/>
          <w:lang w:val="en-US"/>
        </w:rPr>
        <w:t> </w:t>
      </w:r>
    </w:p>
    <w:p w:rsidR="00210E64" w:rsidRPr="00B93A06" w:rsidRDefault="00210E64" w:rsidP="00EE6315">
      <w:pPr>
        <w:widowControl w:val="0"/>
        <w:autoSpaceDE w:val="0"/>
        <w:autoSpaceDN w:val="0"/>
        <w:adjustRightInd w:val="0"/>
        <w:spacing w:after="12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eastAsia="zh-TW"/>
        </w:rPr>
        <w:t>TDA also used two filter functions: principal and secondary metric singular value decomposition.</w:t>
      </w:r>
      <w:r w:rsidRPr="00B93A06">
        <w:rPr>
          <w:rFonts w:asciiTheme="minorBidi" w:hAnsiTheme="minorBidi" w:cstheme="minorBidi"/>
          <w:sz w:val="24"/>
          <w:szCs w:val="24"/>
          <w:lang w:val="en-US"/>
        </w:rPr>
        <w:t xml:space="preserve"> These filter lenses maps data into a Euclidean space using the rows of the distance matrix as the coordinates and then performs principal component analysis. The data is subsequently projected via multi-dimensional</w:t>
      </w:r>
      <w:r w:rsidR="00417363"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 xml:space="preserve">scaling (MDS) by finding an embedding for </w:t>
      </w:r>
      <w:r w:rsidRPr="00B93A06">
        <w:rPr>
          <w:rFonts w:asciiTheme="minorBidi" w:hAnsiTheme="minorBidi" w:cstheme="minorBidi"/>
          <w:i/>
          <w:iCs/>
          <w:sz w:val="24"/>
          <w:szCs w:val="24"/>
          <w:lang w:val="en-US"/>
        </w:rPr>
        <w:t>X</w:t>
      </w:r>
      <w:r w:rsidRPr="00B93A06">
        <w:rPr>
          <w:rFonts w:asciiTheme="minorBidi" w:hAnsiTheme="minorBidi" w:cstheme="minorBidi"/>
          <w:sz w:val="24"/>
          <w:szCs w:val="24"/>
          <w:lang w:val="en-US"/>
        </w:rPr>
        <w:t xml:space="preserve">, </w:t>
      </w:r>
      <w:r w:rsidRPr="00B93A06">
        <w:rPr>
          <w:rFonts w:asciiTheme="minorBidi" w:hAnsiTheme="minorBidi" w:cstheme="minorBidi"/>
          <w:i/>
          <w:iCs/>
          <w:sz w:val="24"/>
          <w:szCs w:val="24"/>
          <w:lang w:val="en-US"/>
        </w:rPr>
        <w:t>Z</w:t>
      </w:r>
      <w:r w:rsidRPr="00B93A06">
        <w:rPr>
          <w:rFonts w:asciiTheme="minorBidi" w:hAnsiTheme="minorBidi" w:cstheme="minorBidi"/>
          <w:sz w:val="24"/>
          <w:szCs w:val="24"/>
          <w:lang w:val="en-US"/>
        </w:rPr>
        <w:t>:</w:t>
      </w:r>
    </w:p>
    <w:p w:rsidR="00210E64" w:rsidRPr="00B93A06" w:rsidRDefault="00A27CF4" w:rsidP="00EE6315">
      <w:pPr>
        <w:widowControl w:val="0"/>
        <w:autoSpaceDE w:val="0"/>
        <w:autoSpaceDN w:val="0"/>
        <w:adjustRightInd w:val="0"/>
        <w:spacing w:after="120" w:line="480" w:lineRule="auto"/>
        <w:rPr>
          <w:rFonts w:asciiTheme="minorBidi" w:hAnsiTheme="minorBidi" w:cstheme="minorBidi"/>
          <w:color w:val="262626"/>
          <w:sz w:val="24"/>
          <w:szCs w:val="24"/>
          <w:lang w:val="en-US"/>
        </w:rPr>
      </w:pPr>
      <w:r w:rsidRPr="00B93A06">
        <w:rPr>
          <w:rFonts w:asciiTheme="minorBidi" w:hAnsiTheme="minorBidi" w:cstheme="minorBidi"/>
          <w:noProof/>
          <w:color w:val="262626"/>
          <w:sz w:val="24"/>
          <w:szCs w:val="24"/>
        </w:rPr>
        <w:drawing>
          <wp:inline distT="0" distB="0" distL="0" distR="0" wp14:anchorId="1DE439BB" wp14:editId="578785A3">
            <wp:extent cx="2181225" cy="419100"/>
            <wp:effectExtent l="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419100"/>
                    </a:xfrm>
                    <a:prstGeom prst="rect">
                      <a:avLst/>
                    </a:prstGeom>
                    <a:noFill/>
                    <a:ln>
                      <a:noFill/>
                    </a:ln>
                  </pic:spPr>
                </pic:pic>
              </a:graphicData>
            </a:graphic>
          </wp:inline>
        </w:drawing>
      </w:r>
    </w:p>
    <w:p w:rsidR="00210E64" w:rsidRPr="00B93A06" w:rsidRDefault="00210E64" w:rsidP="00EE6315">
      <w:pPr>
        <w:pStyle w:val="CommentText"/>
        <w:tabs>
          <w:tab w:val="left" w:pos="1842"/>
        </w:tabs>
        <w:spacing w:line="480" w:lineRule="auto"/>
        <w:rPr>
          <w:rFonts w:asciiTheme="minorBidi" w:hAnsiTheme="minorBidi" w:cstheme="minorBidi"/>
          <w:sz w:val="24"/>
          <w:szCs w:val="24"/>
          <w:lang w:val="en-US" w:eastAsia="zh-TW"/>
        </w:rPr>
      </w:pPr>
      <w:r w:rsidRPr="00B93A06">
        <w:rPr>
          <w:rFonts w:asciiTheme="minorBidi" w:hAnsiTheme="minorBidi" w:cstheme="minorBidi"/>
          <w:sz w:val="24"/>
          <w:szCs w:val="24"/>
          <w:lang w:val="en-US"/>
        </w:rPr>
        <w:tab/>
      </w:r>
    </w:p>
    <w:p w:rsidR="00210E64" w:rsidRPr="00B93A06" w:rsidRDefault="00210E64" w:rsidP="00EE6315">
      <w:pPr>
        <w:pStyle w:val="Heading3"/>
        <w:spacing w:line="480" w:lineRule="auto"/>
        <w:jc w:val="both"/>
        <w:rPr>
          <w:rFonts w:asciiTheme="minorBidi" w:hAnsiTheme="minorBidi" w:cstheme="minorBidi"/>
          <w:color w:val="000000"/>
          <w:sz w:val="24"/>
          <w:szCs w:val="24"/>
          <w:lang w:val="en-US" w:eastAsia="zh-TW"/>
        </w:rPr>
      </w:pPr>
      <w:bookmarkStart w:id="17" w:name="_Toc391324337"/>
      <w:bookmarkStart w:id="18" w:name="_Toc401834907"/>
      <w:r w:rsidRPr="00B93A06">
        <w:rPr>
          <w:rFonts w:asciiTheme="minorBidi" w:hAnsiTheme="minorBidi" w:cstheme="minorBidi"/>
          <w:color w:val="000000"/>
          <w:sz w:val="24"/>
          <w:szCs w:val="24"/>
          <w:lang w:val="en-US" w:eastAsia="zh-TW"/>
        </w:rPr>
        <w:t>Data elaboration for TDA</w:t>
      </w:r>
      <w:bookmarkEnd w:id="17"/>
      <w:bookmarkEnd w:id="18"/>
      <w:r w:rsidRPr="00B93A06">
        <w:rPr>
          <w:rFonts w:asciiTheme="minorBidi" w:hAnsiTheme="minorBidi" w:cstheme="minorBidi"/>
          <w:color w:val="000000"/>
          <w:sz w:val="24"/>
          <w:szCs w:val="24"/>
          <w:lang w:val="en-US" w:eastAsia="zh-TW"/>
        </w:rPr>
        <w:t xml:space="preserve"> </w:t>
      </w:r>
    </w:p>
    <w:p w:rsidR="00210E64" w:rsidRPr="00B93A06" w:rsidRDefault="00210E64" w:rsidP="00572A4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TDA analyses used data from the 62 participants with the most complete datasets. A wide range of parameters, in multiple compartments (blood, sputum, BAL and bronchial biopsies), some requiring invasive testing, were acquired which meant that nearly 16% of data were missing values. However, as each cytokine, mediator or T-cell subset had been measured in paired compartment samples from each participant, it was possible to minim</w:t>
      </w:r>
      <w:r w:rsidR="00FF0D68" w:rsidRPr="00B93A06">
        <w:rPr>
          <w:rFonts w:asciiTheme="minorBidi" w:hAnsiTheme="minorBidi" w:cstheme="minorBidi"/>
          <w:sz w:val="24"/>
          <w:szCs w:val="24"/>
          <w:lang w:val="en-US" w:eastAsia="zh-TW"/>
        </w:rPr>
        <w:t>ize</w:t>
      </w:r>
      <w:r w:rsidRPr="00B93A06">
        <w:rPr>
          <w:rFonts w:asciiTheme="minorBidi" w:hAnsiTheme="minorBidi" w:cstheme="minorBidi"/>
          <w:sz w:val="24"/>
          <w:szCs w:val="24"/>
          <w:lang w:val="en-US" w:eastAsia="zh-TW"/>
        </w:rPr>
        <w:t xml:space="preserve"> the impact of missing data by generating for each parameter a composite average metric across each tissue. Composite variables have been used by others</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11</w:t>
      </w:r>
      <w:r w:rsidRPr="00B93A06">
        <w:rPr>
          <w:rFonts w:asciiTheme="minorBidi" w:hAnsiTheme="minorBidi" w:cstheme="minorBidi"/>
          <w:sz w:val="24"/>
          <w:szCs w:val="24"/>
          <w:lang w:val="en-US" w:eastAsia="zh-TW"/>
        </w:rPr>
        <w:t xml:space="preserve"> and were necessary as both Bayesian network analysis and TDA are sensitive to missing data, with potential to create subgroups that are an </w:t>
      </w:r>
      <w:r w:rsidR="007272A3" w:rsidRPr="00B93A06">
        <w:rPr>
          <w:rFonts w:asciiTheme="minorBidi" w:hAnsiTheme="minorBidi" w:cstheme="minorBidi"/>
          <w:sz w:val="24"/>
          <w:szCs w:val="24"/>
          <w:lang w:val="en-US" w:eastAsia="zh-TW"/>
        </w:rPr>
        <w:t>artefact</w:t>
      </w:r>
      <w:r w:rsidRPr="00B93A06">
        <w:rPr>
          <w:rFonts w:asciiTheme="minorBidi" w:hAnsiTheme="minorBidi" w:cstheme="minorBidi"/>
          <w:sz w:val="24"/>
          <w:szCs w:val="24"/>
          <w:lang w:val="en-US" w:eastAsia="zh-TW"/>
        </w:rPr>
        <w:t xml:space="preserve">, to an extent determined by the fact that there are many missing values. </w:t>
      </w:r>
    </w:p>
    <w:p w:rsidR="00210E64" w:rsidRPr="00B93A06" w:rsidRDefault="00210E64" w:rsidP="00EE631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lastRenderedPageBreak/>
        <w:t xml:space="preserve">First, missing data were imputed for each individual parameter using the average value specific to each compartment and disease severity subgroup, the severity being defined by clinical and physiologic criteria defined before the study began (see table </w:t>
      </w:r>
      <w:r w:rsidR="00E2176D">
        <w:rPr>
          <w:rFonts w:asciiTheme="minorBidi" w:hAnsiTheme="minorBidi" w:cstheme="minorBidi"/>
          <w:sz w:val="24"/>
          <w:szCs w:val="24"/>
          <w:lang w:val="en-US" w:eastAsia="zh-TW"/>
        </w:rPr>
        <w:t>E</w:t>
      </w:r>
      <w:r w:rsidRPr="00B93A06">
        <w:rPr>
          <w:rFonts w:asciiTheme="minorBidi" w:hAnsiTheme="minorBidi" w:cstheme="minorBidi"/>
          <w:sz w:val="24"/>
          <w:szCs w:val="24"/>
          <w:lang w:val="en-US" w:eastAsia="zh-TW"/>
        </w:rPr>
        <w:t>1). Data were normal</w:t>
      </w:r>
      <w:r w:rsidR="00FF0D68" w:rsidRPr="00B93A06">
        <w:rPr>
          <w:rFonts w:asciiTheme="minorBidi" w:hAnsiTheme="minorBidi" w:cstheme="minorBidi"/>
          <w:sz w:val="24"/>
          <w:szCs w:val="24"/>
          <w:lang w:val="en-US" w:eastAsia="zh-TW"/>
        </w:rPr>
        <w:t>ize</w:t>
      </w:r>
      <w:r w:rsidRPr="00B93A06">
        <w:rPr>
          <w:rFonts w:asciiTheme="minorBidi" w:hAnsiTheme="minorBidi" w:cstheme="minorBidi"/>
          <w:sz w:val="24"/>
          <w:szCs w:val="24"/>
          <w:lang w:val="en-US" w:eastAsia="zh-TW"/>
        </w:rPr>
        <w:t>d by dividing each parameter by the group mean and a single composite average value was then generated for each parameter using the average across each compartment, thereby creating a matrix of 62 participants and 52 rows (26 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parameters, 26 clinical parameters). Composite averages were obtained for T-cell subsets (from blood, sputum, BAL and biopsies), cytokines, eosinophils (from blood, sputum, BAL), neutrophils, macrophages, lymphocytes, mast cell mediators, basogranulin (from sputum and BAL). Comparisons between multiple groups used one-way analysis of variance (ANOVA), followed by post-hoc </w:t>
      </w:r>
      <w:r w:rsidR="007C36E5" w:rsidRPr="00B93A06">
        <w:rPr>
          <w:rFonts w:asciiTheme="minorBidi" w:hAnsiTheme="minorBidi" w:cstheme="minorBidi"/>
          <w:i/>
          <w:iCs/>
          <w:sz w:val="24"/>
          <w:szCs w:val="24"/>
          <w:lang w:val="en-US" w:eastAsia="zh-TW"/>
        </w:rPr>
        <w:t>t</w:t>
      </w:r>
      <w:r w:rsidR="007C36E5" w:rsidRPr="00B93A06">
        <w:rPr>
          <w:rFonts w:asciiTheme="minorBidi" w:hAnsiTheme="minorBidi" w:cstheme="minorBidi"/>
          <w:sz w:val="24"/>
          <w:szCs w:val="24"/>
          <w:lang w:val="en-US" w:eastAsia="zh-TW"/>
        </w:rPr>
        <w:t xml:space="preserve"> </w:t>
      </w:r>
      <w:r w:rsidRPr="00B93A06">
        <w:rPr>
          <w:rFonts w:asciiTheme="minorBidi" w:hAnsiTheme="minorBidi" w:cstheme="minorBidi"/>
          <w:sz w:val="24"/>
          <w:szCs w:val="24"/>
          <w:lang w:val="en-US" w:eastAsia="zh-TW"/>
        </w:rPr>
        <w:t>tests with Bonferroni correction for multiple comparisons: using as reference category the healthy controls</w:t>
      </w:r>
      <w:r w:rsidR="003034BC" w:rsidRPr="00B93A06">
        <w:rPr>
          <w:rFonts w:asciiTheme="minorBidi" w:hAnsiTheme="minorBidi" w:cstheme="minorBidi"/>
          <w:sz w:val="24"/>
          <w:szCs w:val="24"/>
          <w:lang w:val="en-US" w:eastAsia="zh-TW"/>
        </w:rPr>
        <w:t xml:space="preserve">. </w:t>
      </w:r>
      <w:r w:rsidR="001D595E" w:rsidRPr="00B93A06">
        <w:rPr>
          <w:rFonts w:asciiTheme="minorBidi" w:hAnsiTheme="minorBidi" w:cstheme="minorBidi"/>
          <w:sz w:val="24"/>
          <w:szCs w:val="24"/>
          <w:lang w:val="en-US" w:eastAsia="zh-TW"/>
        </w:rPr>
        <w:t xml:space="preserve">Composite variables used in the TDA are defined in Table </w:t>
      </w:r>
      <w:r w:rsidR="00E2176D">
        <w:rPr>
          <w:rFonts w:asciiTheme="minorBidi" w:hAnsiTheme="minorBidi" w:cstheme="minorBidi"/>
          <w:sz w:val="24"/>
          <w:szCs w:val="24"/>
          <w:lang w:val="en-US" w:eastAsia="zh-TW"/>
        </w:rPr>
        <w:t>E</w:t>
      </w:r>
      <w:r w:rsidR="001D595E" w:rsidRPr="00B93A06">
        <w:rPr>
          <w:rFonts w:asciiTheme="minorBidi" w:hAnsiTheme="minorBidi" w:cstheme="minorBidi"/>
          <w:sz w:val="24"/>
          <w:szCs w:val="24"/>
          <w:lang w:val="en-US" w:eastAsia="zh-TW"/>
        </w:rPr>
        <w:t>2. Parameters which are used to generate the network</w:t>
      </w:r>
      <w:r w:rsidR="003034BC" w:rsidRPr="00B93A06">
        <w:rPr>
          <w:rFonts w:asciiTheme="minorBidi" w:hAnsiTheme="minorBidi" w:cstheme="minorBidi"/>
          <w:sz w:val="24"/>
          <w:szCs w:val="24"/>
          <w:lang w:val="en-US" w:eastAsia="zh-TW"/>
        </w:rPr>
        <w:t xml:space="preserve"> </w:t>
      </w:r>
      <w:r w:rsidR="001D595E" w:rsidRPr="00B93A06">
        <w:rPr>
          <w:rFonts w:asciiTheme="minorBidi" w:hAnsiTheme="minorBidi" w:cstheme="minorBidi"/>
          <w:sz w:val="24"/>
          <w:szCs w:val="24"/>
          <w:lang w:val="en-US" w:eastAsia="zh-TW"/>
        </w:rPr>
        <w:t xml:space="preserve">are listed in Table </w:t>
      </w:r>
      <w:r w:rsidR="00E2176D">
        <w:rPr>
          <w:rFonts w:asciiTheme="minorBidi" w:hAnsiTheme="minorBidi" w:cstheme="minorBidi"/>
          <w:sz w:val="24"/>
          <w:szCs w:val="24"/>
          <w:lang w:val="en-US" w:eastAsia="zh-TW"/>
        </w:rPr>
        <w:t>E</w:t>
      </w:r>
      <w:r w:rsidR="001D595E" w:rsidRPr="00B93A06">
        <w:rPr>
          <w:rFonts w:asciiTheme="minorBidi" w:hAnsiTheme="minorBidi" w:cstheme="minorBidi"/>
          <w:sz w:val="24"/>
          <w:szCs w:val="24"/>
          <w:lang w:val="en-US" w:eastAsia="zh-TW"/>
        </w:rPr>
        <w:t>3.</w:t>
      </w:r>
    </w:p>
    <w:p w:rsidR="00210E64" w:rsidRPr="00B93A06" w:rsidRDefault="00210E64" w:rsidP="00EE631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 xml:space="preserve">Throughout the main paper, results presented are only for these composite averages. However, it was also possible to perform additional analyses for each parameter according to each specific tissue using the full dataset from all 84 participants without the need for any imputation. This approach has the advantage of determining how processes differ between distinct tissue compartments. For instance in comparison with BAL, sputum is considered as more representative of processes occurring in the more proximal rather than distal airways. These analyses are presented in this supplementary appendix in addition to further analyses using composite variables (see the results section below). </w:t>
      </w:r>
    </w:p>
    <w:p w:rsidR="00210E64" w:rsidRPr="00B93A06" w:rsidRDefault="00210E64" w:rsidP="00EE6315">
      <w:pPr>
        <w:pStyle w:val="Heading3"/>
        <w:spacing w:line="480" w:lineRule="auto"/>
        <w:jc w:val="both"/>
        <w:rPr>
          <w:rFonts w:asciiTheme="minorBidi" w:hAnsiTheme="minorBidi" w:cstheme="minorBidi"/>
          <w:sz w:val="24"/>
          <w:szCs w:val="24"/>
          <w:lang w:val="en-US" w:eastAsia="zh-TW"/>
        </w:rPr>
      </w:pPr>
      <w:bookmarkStart w:id="19" w:name="_Toc391324338"/>
      <w:bookmarkStart w:id="20" w:name="_Toc401834908"/>
      <w:r w:rsidRPr="00B93A06">
        <w:rPr>
          <w:rFonts w:asciiTheme="minorBidi" w:hAnsiTheme="minorBidi" w:cstheme="minorBidi"/>
          <w:color w:val="auto"/>
          <w:sz w:val="24"/>
          <w:szCs w:val="24"/>
          <w:lang w:val="en-US" w:eastAsia="zh-TW"/>
        </w:rPr>
        <w:lastRenderedPageBreak/>
        <w:t>Analysis of seasonal variation of MAIT-cells</w:t>
      </w:r>
      <w:bookmarkEnd w:id="19"/>
      <w:bookmarkEnd w:id="20"/>
    </w:p>
    <w:p w:rsidR="00210E64" w:rsidRPr="00B93A06" w:rsidRDefault="00210E64" w:rsidP="00EE6315">
      <w:pPr>
        <w:spacing w:after="0" w:line="480" w:lineRule="auto"/>
        <w:jc w:val="both"/>
        <w:rPr>
          <w:rFonts w:asciiTheme="minorBidi" w:hAnsiTheme="minorBidi" w:cstheme="minorBidi"/>
          <w:sz w:val="24"/>
          <w:szCs w:val="24"/>
          <w:lang w:val="en-US"/>
        </w:rPr>
      </w:pPr>
      <w:r w:rsidRPr="00B93A06">
        <w:rPr>
          <w:rFonts w:asciiTheme="minorBidi" w:eastAsia="PMingLiU" w:hAnsiTheme="minorBidi" w:cstheme="minorBidi"/>
          <w:sz w:val="24"/>
          <w:szCs w:val="24"/>
          <w:lang w:val="en-US" w:eastAsia="zh-TW"/>
        </w:rPr>
        <w:t>A</w:t>
      </w:r>
      <w:r w:rsidRPr="00B93A06">
        <w:rPr>
          <w:rFonts w:asciiTheme="minorBidi" w:hAnsiTheme="minorBidi" w:cstheme="minorBidi"/>
          <w:sz w:val="24"/>
          <w:szCs w:val="24"/>
          <w:lang w:val="en-US"/>
        </w:rPr>
        <w:t xml:space="preserve"> cyclical pattern throughout the entire period during which the study was performed was suspected to explain the variations</w:t>
      </w:r>
      <w:r w:rsidRPr="00B93A06">
        <w:rPr>
          <w:rFonts w:asciiTheme="minorBidi" w:eastAsia="PMingLiU" w:hAnsiTheme="minorBidi" w:cstheme="minorBidi"/>
          <w:sz w:val="24"/>
          <w:szCs w:val="24"/>
          <w:lang w:val="en-US" w:eastAsia="zh-TW"/>
        </w:rPr>
        <w:t xml:space="preserve"> of MAIT-cell frequencies</w:t>
      </w:r>
      <w:r w:rsidRPr="00B93A06">
        <w:rPr>
          <w:rFonts w:asciiTheme="minorBidi" w:hAnsiTheme="minorBidi" w:cstheme="minorBidi"/>
          <w:sz w:val="24"/>
          <w:szCs w:val="24"/>
          <w:lang w:val="en-US"/>
        </w:rPr>
        <w:t xml:space="preserve"> over time; this </w:t>
      </w:r>
      <w:r w:rsidRPr="00B93A06">
        <w:rPr>
          <w:rFonts w:asciiTheme="minorBidi" w:eastAsia="PMingLiU" w:hAnsiTheme="minorBidi" w:cstheme="minorBidi"/>
          <w:sz w:val="24"/>
          <w:szCs w:val="24"/>
          <w:lang w:val="en-US" w:eastAsia="zh-TW"/>
        </w:rPr>
        <w:t>was analy</w:t>
      </w:r>
      <w:r w:rsidR="0088525D">
        <w:rPr>
          <w:rFonts w:asciiTheme="minorBidi" w:eastAsia="PMingLiU" w:hAnsiTheme="minorBidi" w:cstheme="minorBidi"/>
          <w:sz w:val="24"/>
          <w:szCs w:val="24"/>
          <w:lang w:val="en-US" w:eastAsia="zh-TW"/>
        </w:rPr>
        <w:t>z</w:t>
      </w:r>
      <w:r w:rsidRPr="00B93A06">
        <w:rPr>
          <w:rFonts w:asciiTheme="minorBidi" w:eastAsia="PMingLiU" w:hAnsiTheme="minorBidi" w:cstheme="minorBidi"/>
          <w:sz w:val="24"/>
          <w:szCs w:val="24"/>
          <w:lang w:val="en-US" w:eastAsia="zh-TW"/>
        </w:rPr>
        <w:t xml:space="preserve">ed using </w:t>
      </w:r>
      <w:r w:rsidRPr="00B93A06">
        <w:rPr>
          <w:rFonts w:asciiTheme="minorBidi" w:hAnsiTheme="minorBidi" w:cstheme="minorBidi"/>
          <w:sz w:val="24"/>
          <w:szCs w:val="24"/>
          <w:lang w:val="en-US"/>
        </w:rPr>
        <w:t>non-linear regression on log-transformed data using a standard sine function, as follows:</w:t>
      </w:r>
    </w:p>
    <w:p w:rsidR="003630B5" w:rsidRPr="00B93A06" w:rsidRDefault="003630B5" w:rsidP="00EE6315">
      <w:pPr>
        <w:spacing w:after="0" w:line="480" w:lineRule="auto"/>
        <w:jc w:val="both"/>
        <w:rPr>
          <w:rFonts w:asciiTheme="minorBidi" w:hAnsiTheme="minorBidi" w:cstheme="minorBidi"/>
          <w:sz w:val="24"/>
          <w:szCs w:val="24"/>
          <w:lang w:val="en-US"/>
        </w:rPr>
      </w:pPr>
    </w:p>
    <w:p w:rsidR="00210E64" w:rsidRPr="00B93A06" w:rsidRDefault="00210E64" w:rsidP="00EE6315">
      <w:pPr>
        <w:spacing w:line="480" w:lineRule="auto"/>
        <w:ind w:firstLine="720"/>
        <w:jc w:val="both"/>
        <w:rPr>
          <w:rFonts w:asciiTheme="minorBidi" w:hAnsiTheme="minorBidi" w:cstheme="minorBidi"/>
          <w:sz w:val="24"/>
          <w:szCs w:val="24"/>
          <w:lang w:val="en-US"/>
        </w:rPr>
      </w:pPr>
      <w:r w:rsidRPr="00B93A06">
        <w:rPr>
          <w:rFonts w:asciiTheme="minorBidi" w:hAnsiTheme="minorBidi" w:cstheme="minorBidi"/>
          <w:sz w:val="24"/>
          <w:szCs w:val="24"/>
          <w:lang w:val="en-US"/>
        </w:rPr>
        <w:t>Ln (MAIT frequency)</w:t>
      </w:r>
      <w:r w:rsidRPr="00B93A06">
        <w:rPr>
          <w:rFonts w:asciiTheme="minorBidi" w:eastAsia="PMingLiU" w:hAnsiTheme="minorBidi" w:cstheme="minorBidi"/>
          <w:sz w:val="24"/>
          <w:szCs w:val="24"/>
          <w:lang w:val="en-US" w:eastAsia="zh-TW"/>
        </w:rPr>
        <w:t xml:space="preserve"> </w:t>
      </w:r>
      <w:r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 </w:t>
      </w:r>
      <w:r w:rsidRPr="00B93A06">
        <w:rPr>
          <w:rFonts w:asciiTheme="minorBidi" w:hAnsiTheme="minorBidi" w:cstheme="minorBidi"/>
          <w:sz w:val="24"/>
          <w:szCs w:val="24"/>
          <w:lang w:val="en-US"/>
        </w:rPr>
        <w:t>0</w:t>
      </w:r>
      <w:r w:rsidR="007272A3"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0795+0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6024*sin</w:t>
      </w:r>
      <w:r w:rsidRPr="00B93A06">
        <w:rPr>
          <w:rFonts w:asciiTheme="minorBidi" w:eastAsia="PMingLiU" w:hAnsiTheme="minorBidi" w:cstheme="minorBidi"/>
          <w:sz w:val="24"/>
          <w:szCs w:val="24"/>
          <w:lang w:val="en-US" w:eastAsia="zh-TW"/>
        </w:rPr>
        <w:t xml:space="preserve"> </w:t>
      </w:r>
      <w:r w:rsidRPr="00B93A06">
        <w:rPr>
          <w:rFonts w:asciiTheme="minorBidi" w:hAnsiTheme="minorBidi" w:cstheme="minorBidi"/>
          <w:sz w:val="24"/>
          <w:szCs w:val="24"/>
          <w:lang w:val="en-US"/>
        </w:rPr>
        <w:t>((2π*[Seasonal quarter]/4</w:t>
      </w:r>
      <w:proofErr w:type="gramStart"/>
      <w:r w:rsidRPr="00B93A06">
        <w:rPr>
          <w:rFonts w:asciiTheme="minorBidi" w:hAnsiTheme="minorBidi" w:cstheme="minorBidi"/>
          <w:sz w:val="24"/>
          <w:szCs w:val="24"/>
          <w:lang w:val="en-US"/>
        </w:rPr>
        <w:t>)+</w:t>
      </w:r>
      <w:proofErr w:type="gramEnd"/>
      <w:r w:rsidRPr="00B93A06">
        <w:rPr>
          <w:rFonts w:asciiTheme="minorBidi" w:hAnsiTheme="minorBidi" w:cstheme="minorBidi"/>
          <w:sz w:val="24"/>
          <w:szCs w:val="24"/>
          <w:lang w:val="en-US"/>
        </w:rPr>
        <w:t>78</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27)</w:t>
      </w:r>
    </w:p>
    <w:p w:rsidR="00210E64" w:rsidRPr="00B93A06" w:rsidRDefault="00210E64" w:rsidP="00EE6315">
      <w:pPr>
        <w:spacing w:after="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Likewise a cyclical pattern in serum vitamin D3 concentrations </w:t>
      </w:r>
      <w:r w:rsidRPr="00B93A06">
        <w:rPr>
          <w:rFonts w:asciiTheme="minorBidi" w:eastAsia="PMingLiU" w:hAnsiTheme="minorBidi" w:cstheme="minorBidi"/>
          <w:sz w:val="24"/>
          <w:szCs w:val="24"/>
          <w:lang w:val="en-US" w:eastAsia="zh-TW"/>
        </w:rPr>
        <w:t>was analy</w:t>
      </w:r>
      <w:r w:rsidR="0088525D">
        <w:rPr>
          <w:rFonts w:asciiTheme="minorBidi" w:eastAsia="PMingLiU" w:hAnsiTheme="minorBidi" w:cstheme="minorBidi"/>
          <w:sz w:val="24"/>
          <w:szCs w:val="24"/>
          <w:lang w:val="en-US" w:eastAsia="zh-TW"/>
        </w:rPr>
        <w:t>z</w:t>
      </w:r>
      <w:r w:rsidRPr="00B93A06">
        <w:rPr>
          <w:rFonts w:asciiTheme="minorBidi" w:eastAsia="PMingLiU" w:hAnsiTheme="minorBidi" w:cstheme="minorBidi"/>
          <w:sz w:val="24"/>
          <w:szCs w:val="24"/>
          <w:lang w:val="en-US" w:eastAsia="zh-TW"/>
        </w:rPr>
        <w:t xml:space="preserve">ed </w:t>
      </w:r>
      <w:r w:rsidRPr="00B93A06">
        <w:rPr>
          <w:rFonts w:asciiTheme="minorBidi" w:hAnsiTheme="minorBidi" w:cstheme="minorBidi"/>
          <w:sz w:val="24"/>
          <w:szCs w:val="24"/>
          <w:lang w:val="en-US"/>
        </w:rPr>
        <w:t>as follows:</w:t>
      </w:r>
    </w:p>
    <w:p w:rsidR="007421E1" w:rsidRPr="00B93A06" w:rsidRDefault="007421E1" w:rsidP="00EE6315">
      <w:pPr>
        <w:spacing w:after="0" w:line="480" w:lineRule="auto"/>
        <w:jc w:val="both"/>
        <w:rPr>
          <w:rFonts w:asciiTheme="minorBidi" w:hAnsiTheme="minorBidi" w:cstheme="minorBidi"/>
          <w:sz w:val="24"/>
          <w:szCs w:val="24"/>
          <w:lang w:val="en-US"/>
        </w:rPr>
      </w:pPr>
    </w:p>
    <w:p w:rsidR="00210E64" w:rsidRPr="00A644B3" w:rsidRDefault="00210E64" w:rsidP="00EE6315">
      <w:pPr>
        <w:spacing w:line="480" w:lineRule="auto"/>
        <w:ind w:firstLine="720"/>
        <w:jc w:val="both"/>
        <w:rPr>
          <w:rFonts w:asciiTheme="minorBidi" w:hAnsiTheme="minorBidi" w:cstheme="minorBidi"/>
          <w:sz w:val="24"/>
          <w:szCs w:val="24"/>
          <w:lang w:val="es-ES"/>
        </w:rPr>
      </w:pPr>
      <w:r w:rsidRPr="00A644B3">
        <w:rPr>
          <w:rFonts w:asciiTheme="minorBidi" w:hAnsiTheme="minorBidi" w:cstheme="minorBidi"/>
          <w:sz w:val="24"/>
          <w:szCs w:val="24"/>
          <w:lang w:val="es-ES"/>
        </w:rPr>
        <w:t>Ln (vitamin D3)</w:t>
      </w:r>
      <w:r w:rsidRPr="00A644B3">
        <w:rPr>
          <w:rFonts w:asciiTheme="minorBidi" w:eastAsia="PMingLiU" w:hAnsiTheme="minorBidi" w:cstheme="minorBidi"/>
          <w:sz w:val="24"/>
          <w:szCs w:val="24"/>
          <w:lang w:val="es-ES" w:eastAsia="zh-TW"/>
        </w:rPr>
        <w:t xml:space="preserve"> </w:t>
      </w:r>
      <w:r w:rsidRPr="00A644B3">
        <w:rPr>
          <w:rFonts w:asciiTheme="minorBidi" w:hAnsiTheme="minorBidi" w:cstheme="minorBidi"/>
          <w:sz w:val="24"/>
          <w:szCs w:val="24"/>
          <w:lang w:val="es-ES"/>
        </w:rPr>
        <w:t>=</w:t>
      </w:r>
      <w:r w:rsidRPr="00A644B3">
        <w:rPr>
          <w:rFonts w:asciiTheme="minorBidi" w:eastAsia="PMingLiU" w:hAnsiTheme="minorBidi" w:cstheme="minorBidi"/>
          <w:sz w:val="24"/>
          <w:szCs w:val="24"/>
          <w:lang w:val="es-ES" w:eastAsia="zh-TW"/>
        </w:rPr>
        <w:t xml:space="preserve"> </w:t>
      </w:r>
      <w:r w:rsidRPr="00A644B3">
        <w:rPr>
          <w:rFonts w:asciiTheme="minorBidi" w:hAnsiTheme="minorBidi" w:cstheme="minorBidi"/>
          <w:sz w:val="24"/>
          <w:szCs w:val="24"/>
          <w:lang w:val="es-ES"/>
        </w:rPr>
        <w:t>3</w:t>
      </w:r>
      <w:r w:rsidR="002A4109" w:rsidRPr="00A644B3">
        <w:rPr>
          <w:rFonts w:asciiTheme="minorBidi" w:hAnsiTheme="minorBidi" w:cstheme="minorBidi"/>
          <w:sz w:val="24"/>
          <w:szCs w:val="24"/>
          <w:lang w:val="es-ES"/>
        </w:rPr>
        <w:t>.</w:t>
      </w:r>
      <w:r w:rsidRPr="00A644B3">
        <w:rPr>
          <w:rFonts w:asciiTheme="minorBidi" w:hAnsiTheme="minorBidi" w:cstheme="minorBidi"/>
          <w:sz w:val="24"/>
          <w:szCs w:val="24"/>
          <w:lang w:val="es-ES"/>
        </w:rPr>
        <w:t>865+0</w:t>
      </w:r>
      <w:r w:rsidR="002A4109" w:rsidRPr="00A644B3">
        <w:rPr>
          <w:rFonts w:asciiTheme="minorBidi" w:hAnsiTheme="minorBidi" w:cstheme="minorBidi"/>
          <w:sz w:val="24"/>
          <w:szCs w:val="24"/>
          <w:lang w:val="es-ES"/>
        </w:rPr>
        <w:t>.</w:t>
      </w:r>
      <w:r w:rsidRPr="00A644B3">
        <w:rPr>
          <w:rFonts w:asciiTheme="minorBidi" w:hAnsiTheme="minorBidi" w:cstheme="minorBidi"/>
          <w:sz w:val="24"/>
          <w:szCs w:val="24"/>
          <w:lang w:val="es-ES"/>
        </w:rPr>
        <w:t>4804*sin</w:t>
      </w:r>
      <w:r w:rsidRPr="00A644B3">
        <w:rPr>
          <w:rFonts w:asciiTheme="minorBidi" w:eastAsia="PMingLiU" w:hAnsiTheme="minorBidi" w:cstheme="minorBidi"/>
          <w:sz w:val="24"/>
          <w:szCs w:val="24"/>
          <w:lang w:val="es-ES" w:eastAsia="zh-TW"/>
        </w:rPr>
        <w:t xml:space="preserve"> </w:t>
      </w:r>
      <w:r w:rsidRPr="00A644B3">
        <w:rPr>
          <w:rFonts w:asciiTheme="minorBidi" w:hAnsiTheme="minorBidi" w:cstheme="minorBidi"/>
          <w:sz w:val="24"/>
          <w:szCs w:val="24"/>
          <w:lang w:val="es-ES"/>
        </w:rPr>
        <w:t>((2</w:t>
      </w:r>
      <w:r w:rsidRPr="00B93A06">
        <w:rPr>
          <w:rFonts w:asciiTheme="minorBidi" w:hAnsiTheme="minorBidi" w:cstheme="minorBidi"/>
          <w:sz w:val="24"/>
          <w:szCs w:val="24"/>
          <w:lang w:val="en-US"/>
        </w:rPr>
        <w:t>π</w:t>
      </w:r>
      <w:r w:rsidRPr="00A644B3">
        <w:rPr>
          <w:rFonts w:asciiTheme="minorBidi" w:hAnsiTheme="minorBidi" w:cstheme="minorBidi"/>
          <w:sz w:val="24"/>
          <w:szCs w:val="24"/>
          <w:lang w:val="es-ES"/>
        </w:rPr>
        <w:t>*[Seasonal quarter]/4)+78</w:t>
      </w:r>
      <w:r w:rsidR="002A4109" w:rsidRPr="00A644B3">
        <w:rPr>
          <w:rFonts w:asciiTheme="minorBidi" w:hAnsiTheme="minorBidi" w:cstheme="minorBidi"/>
          <w:sz w:val="24"/>
          <w:szCs w:val="24"/>
          <w:lang w:val="es-ES"/>
        </w:rPr>
        <w:t>.</w:t>
      </w:r>
      <w:r w:rsidRPr="00A644B3">
        <w:rPr>
          <w:rFonts w:asciiTheme="minorBidi" w:hAnsiTheme="minorBidi" w:cstheme="minorBidi"/>
          <w:sz w:val="24"/>
          <w:szCs w:val="24"/>
          <w:lang w:val="es-ES"/>
        </w:rPr>
        <w:t>27)</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The quarters began on 1</w:t>
      </w:r>
      <w:r w:rsidRPr="00B93A06">
        <w:rPr>
          <w:rFonts w:asciiTheme="minorBidi" w:hAnsiTheme="minorBidi" w:cstheme="minorBidi"/>
          <w:sz w:val="24"/>
          <w:szCs w:val="24"/>
          <w:vertAlign w:val="superscript"/>
          <w:lang w:val="en-US"/>
        </w:rPr>
        <w:t>st</w:t>
      </w:r>
      <w:r w:rsidRPr="00B93A06">
        <w:rPr>
          <w:rFonts w:asciiTheme="minorBidi" w:hAnsiTheme="minorBidi" w:cstheme="minorBidi"/>
          <w:sz w:val="24"/>
          <w:szCs w:val="24"/>
          <w:lang w:val="en-US"/>
        </w:rPr>
        <w:t xml:space="preserve"> January and ended on 31</w:t>
      </w:r>
      <w:r w:rsidRPr="00B93A06">
        <w:rPr>
          <w:rFonts w:asciiTheme="minorBidi" w:hAnsiTheme="minorBidi" w:cstheme="minorBidi"/>
          <w:sz w:val="24"/>
          <w:szCs w:val="24"/>
          <w:vertAlign w:val="superscript"/>
          <w:lang w:val="en-US"/>
        </w:rPr>
        <w:t>st</w:t>
      </w:r>
      <w:r w:rsidRPr="00B93A06">
        <w:rPr>
          <w:rFonts w:asciiTheme="minorBidi" w:hAnsiTheme="minorBidi" w:cstheme="minorBidi"/>
          <w:sz w:val="24"/>
          <w:szCs w:val="24"/>
          <w:lang w:val="en-US"/>
        </w:rPr>
        <w:t xml:space="preserve"> December.</w:t>
      </w:r>
    </w:p>
    <w:p w:rsidR="00210E64" w:rsidRPr="00B93A06" w:rsidRDefault="00210E64" w:rsidP="00EE6315">
      <w:pPr>
        <w:pStyle w:val="Heading2"/>
        <w:spacing w:line="480" w:lineRule="auto"/>
        <w:jc w:val="both"/>
        <w:rPr>
          <w:rFonts w:asciiTheme="minorBidi" w:hAnsiTheme="minorBidi" w:cstheme="minorBidi"/>
          <w:color w:val="auto"/>
          <w:sz w:val="24"/>
          <w:szCs w:val="24"/>
          <w:lang w:val="en-US" w:eastAsia="zh-TW"/>
        </w:rPr>
      </w:pPr>
      <w:bookmarkStart w:id="21" w:name="_Toc391324339"/>
      <w:bookmarkStart w:id="22" w:name="_Toc401834909"/>
      <w:r w:rsidRPr="00B93A06">
        <w:rPr>
          <w:rFonts w:asciiTheme="minorBidi" w:hAnsiTheme="minorBidi" w:cstheme="minorBidi"/>
          <w:color w:val="auto"/>
          <w:sz w:val="24"/>
          <w:szCs w:val="24"/>
          <w:lang w:val="en-US" w:eastAsia="zh-TW"/>
        </w:rPr>
        <w:t>Supplementary Results</w:t>
      </w:r>
      <w:bookmarkEnd w:id="21"/>
      <w:bookmarkEnd w:id="22"/>
    </w:p>
    <w:p w:rsidR="00210E64" w:rsidRPr="00B93A06" w:rsidRDefault="00210E64" w:rsidP="00EE6315">
      <w:pPr>
        <w:pStyle w:val="Heading3"/>
        <w:spacing w:line="480" w:lineRule="auto"/>
        <w:jc w:val="both"/>
        <w:rPr>
          <w:rFonts w:asciiTheme="minorBidi" w:hAnsiTheme="minorBidi" w:cstheme="minorBidi"/>
          <w:color w:val="auto"/>
          <w:sz w:val="24"/>
          <w:szCs w:val="24"/>
          <w:lang w:val="en-US" w:eastAsia="zh-TW"/>
        </w:rPr>
      </w:pPr>
      <w:bookmarkStart w:id="23" w:name="_Toc391324340"/>
      <w:bookmarkStart w:id="24" w:name="_Toc401834910"/>
      <w:r w:rsidRPr="00B93A06">
        <w:rPr>
          <w:rFonts w:asciiTheme="minorBidi" w:hAnsiTheme="minorBidi" w:cstheme="minorBidi"/>
          <w:color w:val="auto"/>
          <w:sz w:val="24"/>
          <w:szCs w:val="24"/>
          <w:lang w:val="en-US" w:eastAsia="zh-TW"/>
        </w:rPr>
        <w:t>Presentation of clinical classification in the main text and the supplementary appendix</w:t>
      </w:r>
      <w:bookmarkEnd w:id="23"/>
      <w:bookmarkEnd w:id="24"/>
    </w:p>
    <w:p w:rsidR="00210E64" w:rsidRPr="00B93A06" w:rsidRDefault="00210E64" w:rsidP="00572A4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 xml:space="preserve">Initial clinical classification of all recruited participants was performed using the criteria agreed by the authors prior to the start of the analysis (see </w:t>
      </w:r>
      <w:r w:rsidR="007421E1" w:rsidRPr="00B93A06">
        <w:rPr>
          <w:rFonts w:asciiTheme="minorBidi" w:hAnsiTheme="minorBidi" w:cstheme="minorBidi"/>
          <w:sz w:val="24"/>
          <w:szCs w:val="24"/>
          <w:lang w:val="en-US" w:eastAsia="zh-TW"/>
        </w:rPr>
        <w:t>T</w:t>
      </w:r>
      <w:r w:rsidRPr="00B93A06">
        <w:rPr>
          <w:rFonts w:asciiTheme="minorBidi" w:hAnsiTheme="minorBidi" w:cstheme="minorBidi"/>
          <w:sz w:val="24"/>
          <w:szCs w:val="24"/>
          <w:lang w:val="en-US" w:eastAsia="zh-TW"/>
        </w:rPr>
        <w:t xml:space="preserve">able </w:t>
      </w:r>
      <w:r w:rsidR="00E2176D">
        <w:rPr>
          <w:rFonts w:asciiTheme="minorBidi" w:hAnsiTheme="minorBidi" w:cstheme="minorBidi"/>
          <w:sz w:val="24"/>
          <w:szCs w:val="24"/>
          <w:lang w:val="en-US" w:eastAsia="zh-TW"/>
        </w:rPr>
        <w:t>E</w:t>
      </w:r>
      <w:r w:rsidRPr="00B93A06">
        <w:rPr>
          <w:rFonts w:asciiTheme="minorBidi" w:hAnsiTheme="minorBidi" w:cstheme="minorBidi"/>
          <w:sz w:val="24"/>
          <w:szCs w:val="24"/>
          <w:lang w:val="en-US" w:eastAsia="zh-TW"/>
        </w:rPr>
        <w:t xml:space="preserve">1). All participants were stratified as healthy, mild (steroid-naïve), moderate or severe based on the criteria applied at enrolment. </w:t>
      </w:r>
      <w:r w:rsidRPr="00B93A06">
        <w:rPr>
          <w:rFonts w:asciiTheme="minorBidi" w:eastAsia="PMingLiU" w:hAnsiTheme="minorBidi" w:cstheme="minorBidi"/>
          <w:sz w:val="24"/>
          <w:szCs w:val="24"/>
          <w:lang w:val="en-US" w:eastAsia="zh-TW"/>
        </w:rPr>
        <w:t>P</w:t>
      </w:r>
      <w:r w:rsidRPr="00B93A06">
        <w:rPr>
          <w:rFonts w:asciiTheme="minorBidi" w:hAnsiTheme="minorBidi" w:cstheme="minorBidi"/>
          <w:sz w:val="24"/>
          <w:szCs w:val="24"/>
          <w:lang w:val="en-US" w:eastAsia="zh-TW"/>
        </w:rPr>
        <w:t>articipants with asthma were also classified by the GINA criteria</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12</w:t>
      </w:r>
      <w:r w:rsidRPr="00B93A06">
        <w:rPr>
          <w:rFonts w:asciiTheme="minorBidi" w:hAnsiTheme="minorBidi" w:cstheme="minorBidi"/>
          <w:sz w:val="24"/>
          <w:szCs w:val="24"/>
          <w:lang w:val="en-US" w:eastAsia="zh-TW"/>
        </w:rPr>
        <w:t xml:space="preserve"> and character</w:t>
      </w:r>
      <w:r w:rsidR="00FF0D68" w:rsidRPr="00B93A06">
        <w:rPr>
          <w:rFonts w:asciiTheme="minorBidi" w:hAnsiTheme="minorBidi" w:cstheme="minorBidi"/>
          <w:sz w:val="24"/>
          <w:szCs w:val="24"/>
          <w:lang w:val="en-US" w:eastAsia="zh-TW"/>
        </w:rPr>
        <w:t>ize</w:t>
      </w:r>
      <w:r w:rsidRPr="00B93A06">
        <w:rPr>
          <w:rFonts w:asciiTheme="minorBidi" w:hAnsiTheme="minorBidi" w:cstheme="minorBidi"/>
          <w:sz w:val="24"/>
          <w:szCs w:val="24"/>
          <w:lang w:val="en-US" w:eastAsia="zh-TW"/>
        </w:rPr>
        <w:t>d further using the Asthma Control Questionnaire</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13</w:t>
      </w:r>
      <w:r w:rsidRPr="00B93A06">
        <w:rPr>
          <w:rFonts w:asciiTheme="minorBidi" w:hAnsiTheme="minorBidi" w:cstheme="minorBidi"/>
          <w:sz w:val="24"/>
          <w:szCs w:val="24"/>
          <w:lang w:val="en-US" w:eastAsia="zh-TW"/>
        </w:rPr>
        <w:t xml:space="preserve"> and the GINA control criteria</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12</w:t>
      </w:r>
      <w:r w:rsidRPr="00B93A06">
        <w:rPr>
          <w:rFonts w:asciiTheme="minorBidi" w:hAnsiTheme="minorBidi" w:cstheme="minorBidi"/>
          <w:sz w:val="24"/>
          <w:szCs w:val="24"/>
          <w:lang w:val="en-US" w:eastAsia="zh-TW"/>
        </w:rPr>
        <w:t xml:space="preserve"> to enable readers to interpret the results of this study in relation to widely used classification methods.</w:t>
      </w:r>
    </w:p>
    <w:p w:rsidR="00210E64" w:rsidRPr="00B93A06" w:rsidRDefault="00210E64" w:rsidP="00EE631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lastRenderedPageBreak/>
        <w:t>The application of TDA to the combined clinical and 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parameters created 6 multi-dimensional clinico-pathobio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asthma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s which are </w:t>
      </w:r>
      <w:r w:rsidR="003A41AE" w:rsidRPr="00B93A06">
        <w:rPr>
          <w:rFonts w:asciiTheme="minorBidi" w:hAnsiTheme="minorBidi" w:cstheme="minorBidi"/>
          <w:sz w:val="24"/>
          <w:szCs w:val="24"/>
          <w:lang w:val="en-US" w:eastAsia="zh-TW"/>
        </w:rPr>
        <w:t xml:space="preserve">named </w:t>
      </w:r>
      <w:r w:rsidRPr="00B93A06">
        <w:rPr>
          <w:rFonts w:asciiTheme="minorBidi" w:hAnsiTheme="minorBidi" w:cstheme="minorBidi"/>
          <w:sz w:val="24"/>
          <w:szCs w:val="24"/>
          <w:lang w:val="en-US" w:eastAsia="zh-TW"/>
        </w:rPr>
        <w:t xml:space="preserve">as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-1 to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-6</w:t>
      </w:r>
      <w:r w:rsidR="003A41AE" w:rsidRPr="00B93A06">
        <w:rPr>
          <w:rFonts w:asciiTheme="minorBidi" w:hAnsiTheme="minorBidi" w:cstheme="minorBidi"/>
          <w:sz w:val="24"/>
          <w:szCs w:val="24"/>
          <w:lang w:val="en-US" w:eastAsia="zh-TW"/>
        </w:rPr>
        <w:t>, in increasing order of overall clinical severity according to GINA criteria</w:t>
      </w:r>
      <w:r w:rsidRPr="00B93A06">
        <w:rPr>
          <w:rFonts w:asciiTheme="minorBidi" w:hAnsiTheme="minorBidi" w:cstheme="minorBidi"/>
          <w:sz w:val="24"/>
          <w:szCs w:val="24"/>
          <w:lang w:val="en-US" w:eastAsia="zh-TW"/>
        </w:rPr>
        <w:t>.</w:t>
      </w:r>
    </w:p>
    <w:p w:rsidR="00C3405C" w:rsidRPr="00B93A06" w:rsidRDefault="00C3405C" w:rsidP="00EE6315">
      <w:pPr>
        <w:pStyle w:val="Heading3"/>
        <w:spacing w:line="480" w:lineRule="auto"/>
        <w:jc w:val="both"/>
        <w:rPr>
          <w:rFonts w:asciiTheme="minorBidi" w:hAnsiTheme="minorBidi" w:cstheme="minorBidi"/>
          <w:color w:val="auto"/>
          <w:sz w:val="24"/>
          <w:szCs w:val="24"/>
          <w:lang w:val="en-US" w:eastAsia="zh-TW"/>
        </w:rPr>
      </w:pPr>
      <w:bookmarkStart w:id="25" w:name="_Toc391324341"/>
      <w:bookmarkStart w:id="26" w:name="_Toc401834911"/>
      <w:r w:rsidRPr="00B93A06">
        <w:rPr>
          <w:rFonts w:asciiTheme="minorBidi" w:hAnsiTheme="minorBidi" w:cstheme="minorBidi"/>
          <w:color w:val="auto"/>
          <w:sz w:val="24"/>
          <w:szCs w:val="24"/>
          <w:lang w:val="en-US" w:eastAsia="zh-TW"/>
        </w:rPr>
        <w:t>Further analysis of data from the complete cohort without imputation</w:t>
      </w:r>
      <w:bookmarkEnd w:id="25"/>
      <w:bookmarkEnd w:id="26"/>
    </w:p>
    <w:p w:rsidR="00C3405C" w:rsidRPr="00B93A06" w:rsidRDefault="00C3405C" w:rsidP="00572A4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IL-17 has usually been hypothesized to be implicated in neutrophilic inflammation in asthma.</w:t>
      </w:r>
      <w:r w:rsidR="00AF1D09" w:rsidRPr="00AF1D09">
        <w:rPr>
          <w:rFonts w:asciiTheme="minorBidi" w:eastAsia="PMingLiU" w:hAnsiTheme="minorBidi" w:cstheme="minorBidi"/>
          <w:sz w:val="24"/>
          <w:szCs w:val="24"/>
          <w:vertAlign w:val="superscript"/>
          <w:lang w:val="en-US" w:eastAsia="zh-TW"/>
        </w:rPr>
        <w:t xml:space="preserve"> E</w:t>
      </w:r>
      <w:r w:rsidR="00572A45" w:rsidRPr="00B93A06">
        <w:rPr>
          <w:rFonts w:asciiTheme="minorBidi" w:hAnsiTheme="minorBidi" w:cstheme="minorBidi"/>
          <w:noProof/>
          <w:sz w:val="24"/>
          <w:szCs w:val="24"/>
          <w:vertAlign w:val="superscript"/>
          <w:lang w:val="en-US" w:eastAsia="zh-TW"/>
        </w:rPr>
        <w:t>14-</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16</w:t>
      </w:r>
      <w:r w:rsidRPr="00B93A06">
        <w:rPr>
          <w:rFonts w:asciiTheme="minorBidi" w:hAnsiTheme="minorBidi" w:cstheme="minorBidi"/>
          <w:sz w:val="24"/>
          <w:szCs w:val="24"/>
          <w:lang w:val="en-US" w:eastAsia="zh-TW"/>
        </w:rPr>
        <w:t xml:space="preserve"> However we observed an increase in IL-17 in a subset of patients with mild, steroid naïve asthma, which did not correlate with an increase in Th17 cell frequencies. An alternative cellular source of IL-17 might be the respiratory epithelium. Consistent with this, it was noted that BAL IL-17 concentrations were elevated exclusively in participants in whom the same BAL contained sheets of bronchial epithelium. When participants were dichotom</w:t>
      </w:r>
      <w:r w:rsidR="00FF0D68" w:rsidRPr="00B93A06">
        <w:rPr>
          <w:rFonts w:asciiTheme="minorBidi" w:hAnsiTheme="minorBidi" w:cstheme="minorBidi"/>
          <w:sz w:val="24"/>
          <w:szCs w:val="24"/>
          <w:lang w:val="en-US" w:eastAsia="zh-TW"/>
        </w:rPr>
        <w:t>ize</w:t>
      </w:r>
      <w:r w:rsidRPr="00B93A06">
        <w:rPr>
          <w:rFonts w:asciiTheme="minorBidi" w:hAnsiTheme="minorBidi" w:cstheme="minorBidi"/>
          <w:sz w:val="24"/>
          <w:szCs w:val="24"/>
          <w:lang w:val="en-US" w:eastAsia="zh-TW"/>
        </w:rPr>
        <w:t>d by the upper limit of normal range (97</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5</w:t>
      </w:r>
      <w:r w:rsidRPr="00B93A06">
        <w:rPr>
          <w:rFonts w:asciiTheme="minorBidi" w:hAnsiTheme="minorBidi" w:cstheme="minorBidi"/>
          <w:sz w:val="24"/>
          <w:szCs w:val="24"/>
          <w:vertAlign w:val="superscript"/>
          <w:lang w:val="en-US" w:eastAsia="zh-TW"/>
        </w:rPr>
        <w:t>th</w:t>
      </w:r>
      <w:r w:rsidRPr="00B93A06">
        <w:rPr>
          <w:rFonts w:asciiTheme="minorBidi" w:hAnsiTheme="minorBidi" w:cstheme="minorBidi"/>
          <w:sz w:val="24"/>
          <w:szCs w:val="24"/>
          <w:lang w:val="en-US" w:eastAsia="zh-TW"/>
        </w:rPr>
        <w:t xml:space="preserve"> percentile in health) for BAL epithelial cell frequencies, mean BAL IL-17 concentrations are 3</w:t>
      </w:r>
      <w:r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6 fold higher in participants with abnormally high epithelial cell counts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 xml:space="preserve">001, </w:t>
      </w:r>
      <w:r w:rsidR="007362F6" w:rsidRPr="00B93A06">
        <w:rPr>
          <w:rFonts w:asciiTheme="minorBidi" w:hAnsiTheme="minorBidi" w:cstheme="minorBidi"/>
          <w:sz w:val="24"/>
          <w:szCs w:val="24"/>
          <w:lang w:val="en-US" w:eastAsia="zh-TW"/>
        </w:rPr>
        <w:t>Figure E</w:t>
      </w:r>
      <w:r w:rsidR="0047523F">
        <w:rPr>
          <w:rFonts w:asciiTheme="minorBidi" w:hAnsiTheme="minorBidi" w:cstheme="minorBidi"/>
          <w:sz w:val="24"/>
          <w:szCs w:val="24"/>
          <w:lang w:val="en-US" w:eastAsia="zh-TW"/>
        </w:rPr>
        <w:t>3</w:t>
      </w:r>
      <w:r w:rsidR="00A73507" w:rsidRPr="00B93A06">
        <w:rPr>
          <w:rFonts w:asciiTheme="minorBidi" w:hAnsiTheme="minorBidi" w:cstheme="minorBidi"/>
          <w:sz w:val="24"/>
          <w:szCs w:val="24"/>
          <w:lang w:val="en-US" w:eastAsia="zh-TW"/>
        </w:rPr>
        <w:t>C</w:t>
      </w:r>
      <w:r w:rsidRPr="00B93A06">
        <w:rPr>
          <w:rFonts w:asciiTheme="minorBidi" w:hAnsiTheme="minorBidi" w:cstheme="minorBidi"/>
          <w:sz w:val="24"/>
          <w:szCs w:val="24"/>
          <w:lang w:val="en-US" w:eastAsia="zh-TW"/>
        </w:rPr>
        <w:t>. IL-17 has been implicated in inflammation of the upper airway epithelium.</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17</w:t>
      </w:r>
      <w:r w:rsidRPr="00B93A06">
        <w:rPr>
          <w:rFonts w:asciiTheme="minorBidi" w:hAnsiTheme="minorBidi" w:cstheme="minorBidi"/>
          <w:sz w:val="24"/>
          <w:szCs w:val="24"/>
          <w:lang w:val="en-US" w:eastAsia="zh-TW"/>
        </w:rPr>
        <w:t xml:space="preserve"> Inflammation of the lower airway epithelium is known to cause loss of epithelial integrity</w:t>
      </w:r>
      <w:proofErr w:type="gramStart"/>
      <w:r w:rsidRPr="00B93A06">
        <w:rPr>
          <w:rFonts w:asciiTheme="minorBidi"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18</w:t>
      </w:r>
      <w:proofErr w:type="gramEnd"/>
      <w:r w:rsidRPr="00B93A06">
        <w:rPr>
          <w:rFonts w:asciiTheme="minorBidi" w:hAnsiTheme="minorBidi" w:cstheme="minorBidi"/>
          <w:sz w:val="24"/>
          <w:szCs w:val="24"/>
          <w:lang w:val="en-US" w:eastAsia="zh-TW"/>
        </w:rPr>
        <w:t xml:space="preserve"> due to disruption of tight junctions which may be promoted by IL-17.</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19</w:t>
      </w:r>
      <w:r w:rsidRPr="00B93A06">
        <w:rPr>
          <w:rFonts w:asciiTheme="minorBidi" w:hAnsiTheme="minorBidi" w:cstheme="minorBidi"/>
          <w:sz w:val="24"/>
          <w:szCs w:val="24"/>
          <w:lang w:val="en-US" w:eastAsia="zh-TW"/>
        </w:rPr>
        <w:t xml:space="preserve"> Therefore BAL IL-17 may be associated with epithelial fragility. </w:t>
      </w:r>
    </w:p>
    <w:p w:rsidR="00C3405C" w:rsidRPr="00B93A06" w:rsidRDefault="00C3405C" w:rsidP="00EE6315">
      <w:pPr>
        <w:pStyle w:val="Heading3"/>
        <w:spacing w:line="480" w:lineRule="auto"/>
        <w:rPr>
          <w:rFonts w:asciiTheme="minorBidi" w:hAnsiTheme="minorBidi" w:cstheme="minorBidi"/>
          <w:sz w:val="24"/>
          <w:szCs w:val="24"/>
          <w:lang w:val="en-US" w:eastAsia="zh-TW"/>
        </w:rPr>
      </w:pPr>
      <w:bookmarkStart w:id="27" w:name="_Toc391324342"/>
      <w:bookmarkStart w:id="28" w:name="_Toc401834912"/>
      <w:r w:rsidRPr="00B93A06">
        <w:rPr>
          <w:rFonts w:asciiTheme="minorBidi" w:hAnsiTheme="minorBidi" w:cstheme="minorBidi"/>
          <w:color w:val="auto"/>
          <w:sz w:val="24"/>
          <w:szCs w:val="24"/>
          <w:lang w:val="en-US" w:eastAsia="zh-TW"/>
        </w:rPr>
        <w:t>Longitudinal cohort</w:t>
      </w:r>
      <w:bookmarkEnd w:id="27"/>
      <w:bookmarkEnd w:id="28"/>
    </w:p>
    <w:p w:rsidR="00C3405C" w:rsidRPr="00B93A06" w:rsidRDefault="00C3405C" w:rsidP="00572A4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eastAsia="zh-TW"/>
        </w:rPr>
        <w:t>Whilst our data suggest that Th17 cells did not play a role in stable asthma, we considered the possibility there might be a dysregulation of the dynamics of the Th17/Treg response during acute, viral exacerbations of asthma, which are known to be associated with neutrophilic inflammation.</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20</w:t>
      </w:r>
      <w:r w:rsidRPr="00B93A06">
        <w:rPr>
          <w:rFonts w:asciiTheme="minorBidi" w:hAnsiTheme="minorBidi" w:cstheme="minorBidi"/>
          <w:sz w:val="24"/>
          <w:szCs w:val="24"/>
          <w:lang w:val="en-US" w:eastAsia="zh-TW"/>
        </w:rPr>
        <w:t xml:space="preserve"> We therefore measured the dynamics of the Th17, Th1, </w:t>
      </w:r>
      <w:r w:rsidR="00A00AE4">
        <w:rPr>
          <w:rFonts w:asciiTheme="minorBidi" w:hAnsiTheme="minorBidi" w:cstheme="minorBidi"/>
          <w:sz w:val="24"/>
          <w:szCs w:val="24"/>
          <w:lang w:val="en-US" w:eastAsia="zh-TW"/>
        </w:rPr>
        <w:t xml:space="preserve">IL-13-secreting </w:t>
      </w:r>
      <w:r w:rsidRPr="00B93A06">
        <w:rPr>
          <w:rFonts w:asciiTheme="minorBidi" w:hAnsiTheme="minorBidi" w:cstheme="minorBidi"/>
          <w:sz w:val="24"/>
          <w:szCs w:val="24"/>
          <w:lang w:val="en-US" w:eastAsia="zh-TW"/>
        </w:rPr>
        <w:t xml:space="preserve">Th2 and Treg subsets in peripheral blood </w:t>
      </w:r>
      <w:r w:rsidRPr="00B93A06">
        <w:rPr>
          <w:rFonts w:asciiTheme="minorBidi" w:hAnsiTheme="minorBidi" w:cstheme="minorBidi"/>
          <w:sz w:val="24"/>
          <w:szCs w:val="24"/>
          <w:lang w:val="en-US" w:eastAsia="zh-TW"/>
        </w:rPr>
        <w:lastRenderedPageBreak/>
        <w:t>and sputum in 26 frequently-exacerbating asthmatics during a naturally occurring upper respiratory tract infection. We observed no significant changes in T cell frequencies in peripheral blood, and only a 1</w:t>
      </w:r>
      <w:r w:rsidR="002A4109" w:rsidRPr="00B93A06">
        <w:rPr>
          <w:rFonts w:asciiTheme="minorBidi" w:hAnsiTheme="minorBidi" w:cstheme="minorBidi"/>
          <w:sz w:val="24"/>
          <w:szCs w:val="24"/>
          <w:lang w:val="en-US" w:eastAsia="zh-TW"/>
        </w:rPr>
        <w:t>.</w:t>
      </w:r>
      <w:r w:rsidRPr="00B93A06">
        <w:rPr>
          <w:rFonts w:asciiTheme="minorBidi" w:hAnsiTheme="minorBidi" w:cstheme="minorBidi"/>
          <w:sz w:val="24"/>
          <w:szCs w:val="24"/>
          <w:lang w:val="en-US" w:eastAsia="zh-TW"/>
        </w:rPr>
        <w:t>8-fold increase in mean sputum Th17 cells from 6</w:t>
      </w:r>
      <w:r w:rsidR="002A4109" w:rsidRPr="00B93A06">
        <w:rPr>
          <w:rFonts w:asciiTheme="minorBidi" w:hAnsiTheme="minorBidi" w:cstheme="minorBidi"/>
          <w:sz w:val="24"/>
          <w:szCs w:val="24"/>
          <w:lang w:val="en-US" w:eastAsia="zh-TW"/>
        </w:rPr>
        <w:t>.</w:t>
      </w:r>
      <w:r w:rsidRPr="00B93A06">
        <w:rPr>
          <w:rFonts w:asciiTheme="minorBidi" w:hAnsiTheme="minorBidi" w:cstheme="minorBidi"/>
          <w:sz w:val="24"/>
          <w:szCs w:val="24"/>
          <w:lang w:val="en-US" w:eastAsia="zh-TW"/>
        </w:rPr>
        <w:t>2% at baseline to 11% at symptom day 7 (P=0</w:t>
      </w:r>
      <w:r w:rsidR="002A4109" w:rsidRPr="00B93A06">
        <w:rPr>
          <w:rFonts w:asciiTheme="minorBidi" w:hAnsiTheme="minorBidi" w:cstheme="minorBidi"/>
          <w:sz w:val="24"/>
          <w:szCs w:val="24"/>
          <w:lang w:val="en-US" w:eastAsia="zh-TW"/>
        </w:rPr>
        <w:t>.</w:t>
      </w:r>
      <w:r w:rsidRPr="00B93A06">
        <w:rPr>
          <w:rFonts w:asciiTheme="minorBidi" w:hAnsiTheme="minorBidi" w:cstheme="minorBidi"/>
          <w:sz w:val="24"/>
          <w:szCs w:val="24"/>
          <w:lang w:val="en-US" w:eastAsia="zh-TW"/>
        </w:rPr>
        <w:t>034)(</w:t>
      </w:r>
      <w:r w:rsidR="007362F6" w:rsidRPr="00B93A06">
        <w:rPr>
          <w:rFonts w:asciiTheme="minorBidi" w:hAnsiTheme="minorBidi" w:cstheme="minorBidi"/>
          <w:sz w:val="24"/>
          <w:szCs w:val="24"/>
          <w:lang w:val="en-US" w:eastAsia="zh-TW"/>
        </w:rPr>
        <w:t>Figure E</w:t>
      </w:r>
      <w:r w:rsidR="0047523F">
        <w:rPr>
          <w:rFonts w:asciiTheme="minorBidi" w:hAnsiTheme="minorBidi" w:cstheme="minorBidi"/>
          <w:sz w:val="24"/>
          <w:szCs w:val="24"/>
          <w:lang w:val="en-US" w:eastAsia="zh-TW"/>
        </w:rPr>
        <w:t>7</w:t>
      </w:r>
      <w:r w:rsidRPr="00B93A06">
        <w:rPr>
          <w:rFonts w:asciiTheme="minorBidi" w:hAnsiTheme="minorBidi" w:cstheme="minorBidi"/>
          <w:sz w:val="24"/>
          <w:szCs w:val="24"/>
          <w:lang w:val="en-US" w:eastAsia="zh-TW"/>
        </w:rPr>
        <w:t>). Furthermore we observed no significant difference in the area under of curves of PBMC Th17 response between subjects whose upper respiratory tract infection was complicated by an acute asthma exacerbation and those where it was not (P=0</w:t>
      </w:r>
      <w:r w:rsidR="002A4109" w:rsidRPr="00B93A06">
        <w:rPr>
          <w:rFonts w:asciiTheme="minorBidi" w:hAnsiTheme="minorBidi" w:cstheme="minorBidi"/>
          <w:sz w:val="24"/>
          <w:szCs w:val="24"/>
          <w:lang w:val="en-US" w:eastAsia="zh-TW"/>
        </w:rPr>
        <w:t>.</w:t>
      </w:r>
      <w:r w:rsidRPr="00B93A06">
        <w:rPr>
          <w:rFonts w:asciiTheme="minorBidi" w:hAnsiTheme="minorBidi" w:cstheme="minorBidi"/>
          <w:sz w:val="24"/>
          <w:szCs w:val="24"/>
          <w:lang w:val="en-US" w:eastAsia="zh-TW"/>
        </w:rPr>
        <w:t xml:space="preserve">2, </w:t>
      </w:r>
      <w:r w:rsidR="007362F6" w:rsidRPr="00B93A06">
        <w:rPr>
          <w:rFonts w:asciiTheme="minorBidi" w:hAnsiTheme="minorBidi" w:cstheme="minorBidi"/>
          <w:sz w:val="24"/>
          <w:szCs w:val="24"/>
          <w:lang w:val="en-US" w:eastAsia="zh-TW"/>
        </w:rPr>
        <w:t>Figure E</w:t>
      </w:r>
      <w:r w:rsidR="0047523F">
        <w:rPr>
          <w:rFonts w:asciiTheme="minorBidi" w:hAnsiTheme="minorBidi" w:cstheme="minorBidi"/>
          <w:sz w:val="24"/>
          <w:szCs w:val="24"/>
          <w:lang w:val="en-US" w:eastAsia="zh-TW"/>
        </w:rPr>
        <w:t>8</w:t>
      </w:r>
      <w:r w:rsidRPr="00B93A06">
        <w:rPr>
          <w:rFonts w:asciiTheme="minorBidi" w:hAnsiTheme="minorBidi" w:cstheme="minorBidi"/>
          <w:sz w:val="24"/>
          <w:szCs w:val="24"/>
          <w:lang w:val="en-US" w:eastAsia="zh-TW"/>
        </w:rPr>
        <w:t>). Together these data suggest that Th17 and γδT-17 cells do not play a significant role in human asthma.</w:t>
      </w:r>
      <w:r w:rsidRPr="00B93A06">
        <w:rPr>
          <w:rFonts w:asciiTheme="minorBidi" w:hAnsiTheme="minorBidi" w:cstheme="minorBidi"/>
          <w:sz w:val="24"/>
          <w:szCs w:val="24"/>
          <w:lang w:val="en-US"/>
        </w:rPr>
        <w:t xml:space="preserve"> </w:t>
      </w:r>
    </w:p>
    <w:p w:rsidR="00C3405C" w:rsidRPr="00B93A06" w:rsidRDefault="00C3405C" w:rsidP="00EE6315">
      <w:pPr>
        <w:pStyle w:val="Heading3"/>
        <w:spacing w:line="480" w:lineRule="auto"/>
        <w:rPr>
          <w:rFonts w:asciiTheme="minorBidi" w:hAnsiTheme="minorBidi" w:cstheme="minorBidi"/>
          <w:b w:val="0"/>
          <w:bCs w:val="0"/>
          <w:i/>
          <w:iCs/>
          <w:sz w:val="24"/>
          <w:szCs w:val="24"/>
          <w:lang w:val="en-US" w:eastAsia="zh-TW"/>
        </w:rPr>
      </w:pPr>
      <w:bookmarkStart w:id="29" w:name="_Toc391324343"/>
      <w:bookmarkStart w:id="30" w:name="_Toc401834913"/>
      <w:r w:rsidRPr="00B93A06">
        <w:rPr>
          <w:rStyle w:val="Heading3Char"/>
          <w:rFonts w:asciiTheme="minorBidi" w:hAnsiTheme="minorBidi" w:cstheme="minorBidi"/>
          <w:b/>
          <w:bCs/>
          <w:color w:val="auto"/>
          <w:sz w:val="24"/>
          <w:szCs w:val="24"/>
          <w:lang w:val="en-US" w:eastAsia="zh-TW"/>
        </w:rPr>
        <w:t>MAIT-cells are deficient in asthma, modulated by corticosteroids and associated with vitamin D levels</w:t>
      </w:r>
      <w:r w:rsidRPr="00B93A06">
        <w:rPr>
          <w:rFonts w:asciiTheme="minorBidi" w:hAnsiTheme="minorBidi" w:cstheme="minorBidi"/>
          <w:b w:val="0"/>
          <w:bCs w:val="0"/>
          <w:i/>
          <w:iCs/>
          <w:sz w:val="24"/>
          <w:szCs w:val="24"/>
          <w:lang w:val="en-US" w:eastAsia="zh-TW"/>
        </w:rPr>
        <w:t>.</w:t>
      </w:r>
      <w:bookmarkEnd w:id="29"/>
      <w:bookmarkEnd w:id="30"/>
    </w:p>
    <w:p w:rsidR="00C3405C" w:rsidRPr="00B93A06" w:rsidRDefault="00C3405C" w:rsidP="00EE6315">
      <w:pPr>
        <w:spacing w:line="480" w:lineRule="auto"/>
        <w:jc w:val="both"/>
        <w:rPr>
          <w:rFonts w:asciiTheme="minorBidi" w:eastAsia="PMingLiU" w:hAnsiTheme="minorBidi" w:cstheme="minorBidi"/>
          <w:sz w:val="24"/>
          <w:szCs w:val="24"/>
          <w:lang w:val="en-US" w:eastAsia="zh-TW"/>
        </w:rPr>
      </w:pPr>
      <w:r w:rsidRPr="00B93A06">
        <w:rPr>
          <w:rFonts w:asciiTheme="minorBidi" w:hAnsiTheme="minorBidi" w:cstheme="minorBidi"/>
          <w:sz w:val="24"/>
          <w:szCs w:val="24"/>
          <w:lang w:val="en-US" w:eastAsia="zh-TW"/>
        </w:rPr>
        <w:t>Having observed a deficiency of TCR Vα7</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2+ CD161+ mucosal associated invariant T (MAIT) cells in asthma we sought to elucidate potential causes. W</w:t>
      </w:r>
      <w:r w:rsidRPr="00B93A06">
        <w:rPr>
          <w:rFonts w:asciiTheme="minorBidi" w:eastAsia="PMingLiU" w:hAnsiTheme="minorBidi" w:cstheme="minorBidi"/>
          <w:sz w:val="24"/>
          <w:szCs w:val="24"/>
          <w:lang w:val="en-US" w:eastAsia="zh-TW"/>
        </w:rPr>
        <w:t xml:space="preserve">e first considered whether this might be related to age, in view of the slightly higher age of the participants with more severe asthma. An additional cohort of older healthy control participants (median age of 53 years, IQR 48-57, </w:t>
      </w:r>
      <w:r w:rsidRPr="00B93A06">
        <w:rPr>
          <w:rFonts w:asciiTheme="minorBidi" w:eastAsia="PMingLiU" w:hAnsiTheme="minorBidi" w:cstheme="minorBidi"/>
          <w:i/>
          <w:iCs/>
          <w:sz w:val="24"/>
          <w:szCs w:val="24"/>
          <w:lang w:val="en-US" w:eastAsia="zh-TW"/>
        </w:rPr>
        <w:t>n</w:t>
      </w:r>
      <w:r w:rsidRPr="00B93A06">
        <w:rPr>
          <w:rFonts w:asciiTheme="minorBidi" w:eastAsia="PMingLiU" w:hAnsiTheme="minorBidi" w:cstheme="minorBidi"/>
          <w:sz w:val="24"/>
          <w:szCs w:val="24"/>
          <w:lang w:val="en-US" w:eastAsia="zh-TW"/>
        </w:rPr>
        <w:t xml:space="preserve">=12) was, therefore, recruited and analysis of blood MAIT-cell frequencies showed no difference in this additional cohort when compared with younger healthy participants (median age 27, IQR 24-34, </w:t>
      </w:r>
      <w:r w:rsidRPr="00B93A06">
        <w:rPr>
          <w:rFonts w:asciiTheme="minorBidi" w:eastAsia="PMingLiU" w:hAnsiTheme="minorBidi" w:cstheme="minorBidi"/>
          <w:i/>
          <w:iCs/>
          <w:sz w:val="24"/>
          <w:szCs w:val="24"/>
          <w:lang w:val="en-US" w:eastAsia="zh-TW"/>
        </w:rPr>
        <w:t>n=</w:t>
      </w:r>
      <w:r w:rsidRPr="00B93A06">
        <w:rPr>
          <w:rFonts w:asciiTheme="minorBidi" w:eastAsia="PMingLiU" w:hAnsiTheme="minorBidi" w:cstheme="minorBidi"/>
          <w:sz w:val="24"/>
          <w:szCs w:val="24"/>
          <w:lang w:val="en-US" w:eastAsia="zh-TW"/>
        </w:rPr>
        <w:t>15, P=0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4) (data not shown). </w:t>
      </w:r>
    </w:p>
    <w:p w:rsidR="00C3405C" w:rsidRPr="00B93A06" w:rsidRDefault="00C3405C" w:rsidP="0047523F">
      <w:pPr>
        <w:spacing w:line="480" w:lineRule="auto"/>
        <w:jc w:val="both"/>
        <w:rPr>
          <w:rFonts w:asciiTheme="minorBidi" w:eastAsia="PMingLiU" w:hAnsiTheme="minorBidi" w:cstheme="minorBidi"/>
          <w:sz w:val="24"/>
          <w:szCs w:val="24"/>
          <w:highlight w:val="yellow"/>
          <w:lang w:val="en-US" w:eastAsia="zh-TW"/>
        </w:rPr>
      </w:pPr>
      <w:r w:rsidRPr="00B93A06">
        <w:rPr>
          <w:rFonts w:asciiTheme="minorBidi" w:eastAsia="PMingLiU" w:hAnsiTheme="minorBidi" w:cstheme="minorBidi"/>
          <w:sz w:val="24"/>
          <w:szCs w:val="24"/>
          <w:lang w:val="en-US" w:eastAsia="zh-TW"/>
        </w:rPr>
        <w:t xml:space="preserve">Next we considered whether this deficiency might be related to the therapeutic use of corticosteroids and, therefore, performed two open-label studies with inhaled and oral corticosteroids. No significant change in MAIT-cell frequencies was seen in blood or sputum of 12 steroid-naïve mild asthmatic participants after a 7-day course of low dose (200 micrograms twice daily) of ultrafine particle </w:t>
      </w:r>
      <w:proofErr w:type="spellStart"/>
      <w:r w:rsidRPr="00B93A06">
        <w:rPr>
          <w:rFonts w:asciiTheme="minorBidi" w:eastAsia="PMingLiU" w:hAnsiTheme="minorBidi" w:cstheme="minorBidi"/>
          <w:sz w:val="24"/>
          <w:szCs w:val="24"/>
          <w:lang w:val="en-US" w:eastAsia="zh-TW"/>
        </w:rPr>
        <w:t>beclo</w:t>
      </w:r>
      <w:r w:rsidR="00FF0D68" w:rsidRPr="00B93A06">
        <w:rPr>
          <w:rFonts w:asciiTheme="minorBidi" w:eastAsia="PMingLiU" w:hAnsiTheme="minorBidi" w:cstheme="minorBidi"/>
          <w:sz w:val="24"/>
          <w:szCs w:val="24"/>
          <w:lang w:val="en-US" w:eastAsia="zh-TW"/>
        </w:rPr>
        <w:t>metas</w:t>
      </w:r>
      <w:r w:rsidRPr="00B93A06">
        <w:rPr>
          <w:rFonts w:asciiTheme="minorBidi" w:eastAsia="PMingLiU" w:hAnsiTheme="minorBidi" w:cstheme="minorBidi"/>
          <w:sz w:val="24"/>
          <w:szCs w:val="24"/>
          <w:lang w:val="en-US" w:eastAsia="zh-TW"/>
        </w:rPr>
        <w:t>one</w:t>
      </w:r>
      <w:proofErr w:type="spellEnd"/>
      <w:r w:rsidRPr="00B93A06">
        <w:rPr>
          <w:rFonts w:asciiTheme="minorBidi" w:eastAsia="PMingLiU" w:hAnsiTheme="minorBidi" w:cstheme="minorBidi"/>
          <w:sz w:val="24"/>
          <w:szCs w:val="24"/>
          <w:lang w:val="en-US" w:eastAsia="zh-TW"/>
        </w:rPr>
        <w:t xml:space="preserve"> </w:t>
      </w:r>
      <w:proofErr w:type="spellStart"/>
      <w:r w:rsidRPr="00B93A06">
        <w:rPr>
          <w:rFonts w:asciiTheme="minorBidi" w:eastAsia="PMingLiU" w:hAnsiTheme="minorBidi" w:cstheme="minorBidi"/>
          <w:sz w:val="24"/>
          <w:szCs w:val="24"/>
          <w:lang w:val="en-US" w:eastAsia="zh-TW"/>
        </w:rPr>
        <w:t>dipropionate</w:t>
      </w:r>
      <w:proofErr w:type="spellEnd"/>
      <w:r w:rsidRPr="00B93A06">
        <w:rPr>
          <w:rFonts w:asciiTheme="minorBidi" w:eastAsia="PMingLiU" w:hAnsiTheme="minorBidi" w:cstheme="minorBidi"/>
          <w:sz w:val="24"/>
          <w:szCs w:val="24"/>
          <w:lang w:val="en-US" w:eastAsia="zh-TW"/>
        </w:rPr>
        <w:t xml:space="preserve"> (</w:t>
      </w:r>
      <w:proofErr w:type="spellStart"/>
      <w:r w:rsidRPr="00B93A06">
        <w:rPr>
          <w:rFonts w:asciiTheme="minorBidi" w:eastAsia="PMingLiU" w:hAnsiTheme="minorBidi" w:cstheme="minorBidi"/>
          <w:sz w:val="24"/>
          <w:szCs w:val="24"/>
          <w:lang w:val="en-US" w:eastAsia="zh-TW"/>
        </w:rPr>
        <w:t>Qvar</w:t>
      </w:r>
      <w:proofErr w:type="spellEnd"/>
      <w:r w:rsidRPr="00B93A06">
        <w:rPr>
          <w:rFonts w:asciiTheme="minorBidi" w:eastAsia="PMingLiU" w:hAnsiTheme="minorBidi" w:cstheme="minorBidi"/>
          <w:sz w:val="24"/>
          <w:szCs w:val="24"/>
          <w:lang w:val="en-US" w:eastAsia="zh-TW"/>
        </w:rPr>
        <w:t>) (data not shown). By contrast, there was a significant (P=0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03), </w:t>
      </w:r>
      <w:r w:rsidRPr="00B93A06">
        <w:rPr>
          <w:rFonts w:asciiTheme="minorBidi" w:eastAsia="PMingLiU" w:hAnsiTheme="minorBidi" w:cstheme="minorBidi"/>
          <w:sz w:val="24"/>
          <w:szCs w:val="24"/>
          <w:lang w:val="en-US" w:eastAsia="zh-TW"/>
        </w:rPr>
        <w:lastRenderedPageBreak/>
        <w:t>23% decrease in median peripheral blood MAIT-cell frequencies after 7 days of prednisolone given at a dose of 20 milligrams once daily (</w:t>
      </w:r>
      <w:r w:rsidR="007362F6" w:rsidRPr="00B93A06">
        <w:rPr>
          <w:rFonts w:asciiTheme="minorBidi" w:eastAsia="PMingLiU" w:hAnsiTheme="minorBidi" w:cstheme="minorBidi"/>
          <w:sz w:val="24"/>
          <w:szCs w:val="24"/>
          <w:lang w:val="en-US" w:eastAsia="zh-TW"/>
        </w:rPr>
        <w:t>Figure E</w:t>
      </w:r>
      <w:r w:rsidR="0047523F">
        <w:rPr>
          <w:rFonts w:asciiTheme="minorBidi" w:eastAsia="PMingLiU" w:hAnsiTheme="minorBidi" w:cstheme="minorBidi"/>
          <w:sz w:val="24"/>
          <w:szCs w:val="24"/>
          <w:lang w:val="en-US" w:eastAsia="zh-TW"/>
        </w:rPr>
        <w:t>9</w:t>
      </w:r>
      <w:r w:rsidR="00A73507" w:rsidRPr="00B93A06">
        <w:rPr>
          <w:rFonts w:asciiTheme="minorBidi" w:eastAsia="PMingLiU" w:hAnsiTheme="minorBidi" w:cstheme="minorBidi"/>
          <w:sz w:val="24"/>
          <w:szCs w:val="24"/>
          <w:lang w:val="en-US" w:eastAsia="zh-TW"/>
        </w:rPr>
        <w:t>A</w:t>
      </w:r>
      <w:r w:rsidRPr="00B93A06">
        <w:rPr>
          <w:rFonts w:asciiTheme="minorBidi" w:eastAsia="PMingLiU" w:hAnsiTheme="minorBidi" w:cstheme="minorBidi"/>
          <w:sz w:val="24"/>
          <w:szCs w:val="24"/>
          <w:lang w:val="en-US" w:eastAsia="zh-TW"/>
        </w:rPr>
        <w:t>). Furthermore, this steroid-induced modulation of T-cell frequencies was specific to MAIT-cells as it was not observed with a non-MAIT T-cell subset (P&gt;0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05, </w:t>
      </w:r>
      <w:r w:rsidR="007362F6" w:rsidRPr="00B93A06">
        <w:rPr>
          <w:rFonts w:asciiTheme="minorBidi" w:eastAsia="PMingLiU" w:hAnsiTheme="minorBidi" w:cstheme="minorBidi"/>
          <w:sz w:val="24"/>
          <w:szCs w:val="24"/>
          <w:lang w:val="en-US" w:eastAsia="zh-TW"/>
        </w:rPr>
        <w:t>Figure E</w:t>
      </w:r>
      <w:r w:rsidR="0047523F">
        <w:rPr>
          <w:rFonts w:asciiTheme="minorBidi" w:eastAsia="PMingLiU" w:hAnsiTheme="minorBidi" w:cstheme="minorBidi"/>
          <w:sz w:val="24"/>
          <w:szCs w:val="24"/>
          <w:lang w:val="en-US" w:eastAsia="zh-TW"/>
        </w:rPr>
        <w:t>9</w:t>
      </w:r>
      <w:r w:rsidR="00A73507" w:rsidRPr="00B93A06">
        <w:rPr>
          <w:rFonts w:asciiTheme="minorBidi" w:eastAsia="PMingLiU" w:hAnsiTheme="minorBidi" w:cstheme="minorBidi"/>
          <w:sz w:val="24"/>
          <w:szCs w:val="24"/>
          <w:lang w:val="en-US" w:eastAsia="zh-TW"/>
        </w:rPr>
        <w:t>B</w:t>
      </w:r>
      <w:r w:rsidRPr="00B93A06">
        <w:rPr>
          <w:rFonts w:asciiTheme="minorBidi" w:eastAsia="PMingLiU" w:hAnsiTheme="minorBidi" w:cstheme="minorBidi"/>
          <w:sz w:val="24"/>
          <w:szCs w:val="24"/>
          <w:lang w:val="en-US" w:eastAsia="zh-TW"/>
        </w:rPr>
        <w:t>). This suggests that the observed MAIT-cell deficiency may have been caused by chronic use of corticosteroids, but further in-depth studies are required to confirm and elucidate further the nature of this apparent cause-effect relationship.</w:t>
      </w:r>
    </w:p>
    <w:p w:rsidR="00C3405C" w:rsidRDefault="00C3405C" w:rsidP="00572A45">
      <w:pPr>
        <w:spacing w:line="480" w:lineRule="auto"/>
        <w:jc w:val="both"/>
        <w:rPr>
          <w:rFonts w:asciiTheme="minorBidi" w:eastAsia="PMingLiU" w:hAnsiTheme="minorBidi" w:cstheme="minorBidi"/>
          <w:sz w:val="24"/>
          <w:szCs w:val="24"/>
          <w:lang w:val="en-US" w:eastAsia="zh-TW"/>
        </w:rPr>
      </w:pPr>
      <w:r w:rsidRPr="00B93A06">
        <w:rPr>
          <w:rFonts w:asciiTheme="minorBidi" w:eastAsia="PMingLiU" w:hAnsiTheme="minorBidi" w:cstheme="minorBidi"/>
          <w:sz w:val="24"/>
          <w:szCs w:val="24"/>
          <w:lang w:val="en-US" w:eastAsia="zh-TW"/>
        </w:rPr>
        <w:t>Murine studies have suggested that vitamin D3 is important for the development and function of iNKT-cells,</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21</w:t>
      </w:r>
      <w:r w:rsidRPr="00B93A06">
        <w:rPr>
          <w:rFonts w:asciiTheme="minorBidi" w:eastAsia="PMingLiU" w:hAnsiTheme="minorBidi" w:cstheme="minorBidi"/>
          <w:sz w:val="24"/>
          <w:szCs w:val="24"/>
          <w:lang w:val="en-US" w:eastAsia="zh-TW"/>
        </w:rPr>
        <w:t xml:space="preserve"> and this has been linked to experimental airways hyper-reactivity (AHR) in mice.</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22</w:t>
      </w:r>
      <w:r w:rsidRPr="00B93A06">
        <w:rPr>
          <w:rFonts w:asciiTheme="minorBidi" w:eastAsia="PMingLiU" w:hAnsiTheme="minorBidi" w:cstheme="minorBidi"/>
          <w:sz w:val="24"/>
          <w:szCs w:val="24"/>
          <w:lang w:val="en-US" w:eastAsia="zh-TW"/>
        </w:rPr>
        <w:t xml:space="preserve"> Therefore, we sought to identify first whether there was a seasonal pattern in MAIT-cell frequencies given the known seasonal variation in vitamin D levels.</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eastAsia="PMingLiU" w:hAnsiTheme="minorBidi" w:cstheme="minorBidi"/>
          <w:noProof/>
          <w:sz w:val="24"/>
          <w:szCs w:val="24"/>
          <w:vertAlign w:val="superscript"/>
          <w:lang w:val="en-US" w:eastAsia="zh-TW"/>
        </w:rPr>
        <w:t>23</w:t>
      </w:r>
      <w:r w:rsidRPr="00B93A06">
        <w:rPr>
          <w:rFonts w:asciiTheme="minorBidi" w:eastAsia="PMingLiU" w:hAnsiTheme="minorBidi" w:cstheme="minorBidi"/>
          <w:sz w:val="24"/>
          <w:szCs w:val="24"/>
          <w:lang w:val="en-US" w:eastAsia="zh-TW"/>
        </w:rPr>
        <w:t xml:space="preserve"> This showed a highly significant association between blood MAIT-cell frequencies and the season in which blood samples were taken (ANOVA on log-transformed data, P&lt;0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001), with peak frequencies in August and a nadir in February (</w:t>
      </w:r>
      <w:r w:rsidR="007362F6" w:rsidRPr="00B93A06">
        <w:rPr>
          <w:rFonts w:asciiTheme="minorBidi" w:eastAsia="PMingLiU" w:hAnsiTheme="minorBidi" w:cstheme="minorBidi"/>
          <w:sz w:val="24"/>
          <w:szCs w:val="24"/>
          <w:lang w:val="en-US" w:eastAsia="zh-TW"/>
        </w:rPr>
        <w:t>Figure E</w:t>
      </w:r>
      <w:r w:rsidR="0047523F">
        <w:rPr>
          <w:rFonts w:asciiTheme="minorBidi" w:eastAsia="PMingLiU" w:hAnsiTheme="minorBidi" w:cstheme="minorBidi"/>
          <w:sz w:val="24"/>
          <w:szCs w:val="24"/>
          <w:lang w:val="en-US" w:eastAsia="zh-TW"/>
        </w:rPr>
        <w:t>9</w:t>
      </w:r>
      <w:r w:rsidR="00A73507" w:rsidRPr="00B93A06">
        <w:rPr>
          <w:rFonts w:asciiTheme="minorBidi" w:eastAsia="PMingLiU" w:hAnsiTheme="minorBidi" w:cstheme="minorBidi"/>
          <w:sz w:val="24"/>
          <w:szCs w:val="24"/>
          <w:lang w:val="en-US" w:eastAsia="zh-TW"/>
        </w:rPr>
        <w:t>C</w:t>
      </w:r>
      <w:r w:rsidRPr="00B93A06">
        <w:rPr>
          <w:rFonts w:asciiTheme="minorBidi" w:eastAsia="PMingLiU" w:hAnsiTheme="minorBidi" w:cstheme="minorBidi"/>
          <w:sz w:val="24"/>
          <w:szCs w:val="24"/>
          <w:lang w:val="en-US" w:eastAsia="zh-TW"/>
        </w:rPr>
        <w:t>), consistent with an association with sunlight exposure. Regression analysis suggested that seasonal variation explained 16% of the variance in MAIT-cell frequencies (R</w:t>
      </w:r>
      <w:r w:rsidRPr="00B93A06">
        <w:rPr>
          <w:rFonts w:asciiTheme="minorBidi" w:eastAsia="PMingLiU" w:hAnsiTheme="minorBidi" w:cstheme="minorBidi"/>
          <w:sz w:val="24"/>
          <w:szCs w:val="24"/>
          <w:vertAlign w:val="superscript"/>
          <w:lang w:val="en-US" w:eastAsia="zh-TW"/>
        </w:rPr>
        <w:t>2</w:t>
      </w:r>
      <w:r w:rsidRPr="00B93A06">
        <w:rPr>
          <w:rFonts w:asciiTheme="minorBidi" w:eastAsia="PMingLiU" w:hAnsiTheme="minorBidi" w:cstheme="minorBidi"/>
          <w:sz w:val="24"/>
          <w:szCs w:val="24"/>
          <w:lang w:val="en-US" w:eastAsia="zh-TW"/>
        </w:rPr>
        <w:t>=0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16). This effect was specific to MAIT-cells as it was not observed with a non-MAIT-cell population (Vα7</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2+CD161- cells, ANOVA P&gt;0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05, data not shown) and was not due to corticosteroid therapy as it was observed in both the healthy and mild-asthmatic participants who were not on corticosteroids. We then completed the investigation by measuring serum vitamin D3 concentrations in serum samples paired with the blood MAIT-cell samples using mass spectrometry.  This showed significant association (Pearson’s R</w:t>
      </w:r>
      <w:r w:rsidRPr="00B93A06">
        <w:rPr>
          <w:rFonts w:asciiTheme="minorBidi" w:eastAsia="PMingLiU" w:hAnsiTheme="minorBidi" w:cstheme="minorBidi"/>
          <w:sz w:val="24"/>
          <w:szCs w:val="24"/>
          <w:vertAlign w:val="superscript"/>
          <w:lang w:val="en-US" w:eastAsia="zh-TW"/>
        </w:rPr>
        <w:t>2</w:t>
      </w:r>
      <w:r w:rsidRPr="00B93A06">
        <w:rPr>
          <w:rFonts w:asciiTheme="minorBidi" w:eastAsia="PMingLiU" w:hAnsiTheme="minorBidi" w:cstheme="minorBidi"/>
          <w:sz w:val="24"/>
          <w:szCs w:val="24"/>
          <w:lang w:val="en-US" w:eastAsia="zh-TW"/>
        </w:rPr>
        <w:t>=0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28, P=0</w:t>
      </w:r>
      <w:r w:rsidR="002A4109" w:rsidRPr="00B93A06">
        <w:rPr>
          <w:rFonts w:asciiTheme="minorBidi" w:hAnsiTheme="minorBidi" w:cstheme="minorBidi"/>
          <w:sz w:val="24"/>
          <w:szCs w:val="24"/>
          <w:lang w:val="en-US"/>
        </w:rPr>
        <w:t>.</w:t>
      </w:r>
      <w:r w:rsidRPr="00B93A06">
        <w:rPr>
          <w:rFonts w:asciiTheme="minorBidi" w:eastAsia="PMingLiU" w:hAnsiTheme="minorBidi" w:cstheme="minorBidi"/>
          <w:sz w:val="24"/>
          <w:szCs w:val="24"/>
          <w:lang w:val="en-US" w:eastAsia="zh-TW"/>
        </w:rPr>
        <w:t xml:space="preserve">01) between serum vitamin D and blood MAIT-cell frequencies, and regression </w:t>
      </w:r>
      <w:r w:rsidRPr="00B93A06">
        <w:rPr>
          <w:rFonts w:asciiTheme="minorBidi" w:eastAsia="PMingLiU" w:hAnsiTheme="minorBidi" w:cstheme="minorBidi"/>
          <w:sz w:val="24"/>
          <w:szCs w:val="24"/>
          <w:lang w:val="en-US" w:eastAsia="zh-TW"/>
        </w:rPr>
        <w:lastRenderedPageBreak/>
        <w:t>analysis showed that 28% of the variability in MAIT-cell frequencies is attributable to variations in serum vitamin D3.</w:t>
      </w:r>
    </w:p>
    <w:p w:rsidR="002900DA" w:rsidRPr="00295B6D" w:rsidRDefault="002900DA" w:rsidP="00295B6D">
      <w:pPr>
        <w:pStyle w:val="Heading3"/>
        <w:spacing w:line="480" w:lineRule="auto"/>
        <w:rPr>
          <w:rFonts w:asciiTheme="minorBidi" w:hAnsiTheme="minorBidi" w:cstheme="minorBidi"/>
          <w:b w:val="0"/>
          <w:bCs w:val="0"/>
          <w:sz w:val="24"/>
          <w:szCs w:val="24"/>
          <w:lang w:val="en-US" w:eastAsia="zh-TW"/>
        </w:rPr>
      </w:pPr>
      <w:bookmarkStart w:id="31" w:name="_Toc401834914"/>
      <w:r w:rsidRPr="00295B6D">
        <w:rPr>
          <w:rFonts w:asciiTheme="minorBidi" w:hAnsiTheme="minorBidi" w:cstheme="minorBidi"/>
          <w:color w:val="auto"/>
          <w:sz w:val="24"/>
          <w:szCs w:val="24"/>
          <w:lang w:val="en-US" w:eastAsia="zh-TW"/>
        </w:rPr>
        <w:t xml:space="preserve">Analysis of mast cell mediators </w:t>
      </w:r>
      <w:r>
        <w:rPr>
          <w:rFonts w:asciiTheme="minorBidi" w:hAnsiTheme="minorBidi" w:cstheme="minorBidi"/>
          <w:color w:val="auto"/>
          <w:sz w:val="24"/>
          <w:szCs w:val="24"/>
          <w:lang w:val="en-US" w:eastAsia="zh-TW"/>
        </w:rPr>
        <w:t>stratified</w:t>
      </w:r>
      <w:r w:rsidRPr="00295B6D">
        <w:rPr>
          <w:rFonts w:asciiTheme="minorBidi" w:hAnsiTheme="minorBidi" w:cstheme="minorBidi"/>
          <w:color w:val="auto"/>
          <w:sz w:val="24"/>
          <w:szCs w:val="24"/>
          <w:lang w:val="en-US" w:eastAsia="zh-TW"/>
        </w:rPr>
        <w:t xml:space="preserve"> by physician assessment of severity</w:t>
      </w:r>
      <w:bookmarkEnd w:id="31"/>
    </w:p>
    <w:p w:rsidR="00096030" w:rsidRDefault="002900DA">
      <w:pPr>
        <w:spacing w:line="480" w:lineRule="auto"/>
        <w:jc w:val="both"/>
        <w:rPr>
          <w:rFonts w:asciiTheme="minorBidi" w:eastAsia="PMingLiU" w:hAnsiTheme="minorBidi" w:cstheme="minorBidi"/>
          <w:sz w:val="24"/>
          <w:szCs w:val="24"/>
          <w:lang w:val="en-US" w:eastAsia="zh-TW"/>
        </w:rPr>
      </w:pPr>
      <w:r>
        <w:rPr>
          <w:rFonts w:asciiTheme="minorBidi" w:eastAsia="PMingLiU" w:hAnsiTheme="minorBidi" w:cstheme="minorBidi"/>
          <w:sz w:val="24"/>
          <w:szCs w:val="24"/>
          <w:lang w:val="en-US" w:eastAsia="zh-TW"/>
        </w:rPr>
        <w:t>Data on airway mast cell mediators are presented in the main text stratified according to the clusters identified by TDA. In addition, data from the full dataset are presented in Figure E</w:t>
      </w:r>
      <w:r w:rsidR="0047523F">
        <w:rPr>
          <w:rFonts w:asciiTheme="minorBidi" w:eastAsia="PMingLiU" w:hAnsiTheme="minorBidi" w:cstheme="minorBidi"/>
          <w:sz w:val="24"/>
          <w:szCs w:val="24"/>
          <w:lang w:val="en-US" w:eastAsia="zh-TW"/>
        </w:rPr>
        <w:t>10</w:t>
      </w:r>
      <w:r w:rsidR="00096030">
        <w:rPr>
          <w:rFonts w:asciiTheme="minorBidi" w:eastAsia="PMingLiU" w:hAnsiTheme="minorBidi" w:cstheme="minorBidi"/>
          <w:sz w:val="24"/>
          <w:szCs w:val="24"/>
          <w:lang w:val="en-US" w:eastAsia="zh-TW"/>
        </w:rPr>
        <w:t xml:space="preserve">, comparing asthma with health </w:t>
      </w:r>
      <w:r w:rsidR="0047523F">
        <w:rPr>
          <w:rFonts w:asciiTheme="minorBidi" w:eastAsia="PMingLiU" w:hAnsiTheme="minorBidi" w:cstheme="minorBidi"/>
          <w:sz w:val="24"/>
          <w:szCs w:val="24"/>
          <w:lang w:val="en-US" w:eastAsia="zh-TW"/>
        </w:rPr>
        <w:t>(Figure E10</w:t>
      </w:r>
      <w:r w:rsidR="00096030">
        <w:rPr>
          <w:rFonts w:asciiTheme="minorBidi" w:eastAsia="PMingLiU" w:hAnsiTheme="minorBidi" w:cstheme="minorBidi"/>
          <w:sz w:val="24"/>
          <w:szCs w:val="24"/>
          <w:lang w:val="en-US" w:eastAsia="zh-TW"/>
        </w:rPr>
        <w:t xml:space="preserve"> A-C) and </w:t>
      </w:r>
      <w:r>
        <w:rPr>
          <w:rFonts w:asciiTheme="minorBidi" w:eastAsia="PMingLiU" w:hAnsiTheme="minorBidi" w:cstheme="minorBidi"/>
          <w:sz w:val="24"/>
          <w:szCs w:val="24"/>
          <w:lang w:val="en-US" w:eastAsia="zh-TW"/>
        </w:rPr>
        <w:t>stratified according to physician assessment of severity at baseline</w:t>
      </w:r>
      <w:r w:rsidR="0047523F">
        <w:rPr>
          <w:rFonts w:asciiTheme="minorBidi" w:eastAsia="PMingLiU" w:hAnsiTheme="minorBidi" w:cstheme="minorBidi"/>
          <w:sz w:val="24"/>
          <w:szCs w:val="24"/>
          <w:lang w:val="en-US" w:eastAsia="zh-TW"/>
        </w:rPr>
        <w:t xml:space="preserve"> (Figure E10</w:t>
      </w:r>
      <w:r w:rsidR="00096030">
        <w:rPr>
          <w:rFonts w:asciiTheme="minorBidi" w:eastAsia="PMingLiU" w:hAnsiTheme="minorBidi" w:cstheme="minorBidi"/>
          <w:sz w:val="24"/>
          <w:szCs w:val="24"/>
          <w:lang w:val="en-US" w:eastAsia="zh-TW"/>
        </w:rPr>
        <w:t xml:space="preserve"> D-F)</w:t>
      </w:r>
      <w:r>
        <w:rPr>
          <w:rFonts w:asciiTheme="minorBidi" w:eastAsia="PMingLiU" w:hAnsiTheme="minorBidi" w:cstheme="minorBidi"/>
          <w:sz w:val="24"/>
          <w:szCs w:val="24"/>
          <w:lang w:val="en-US" w:eastAsia="zh-TW"/>
        </w:rPr>
        <w:t>.</w:t>
      </w:r>
      <w:r w:rsidR="00096030">
        <w:rPr>
          <w:rFonts w:asciiTheme="minorBidi" w:eastAsia="PMingLiU" w:hAnsiTheme="minorBidi" w:cstheme="minorBidi"/>
          <w:sz w:val="24"/>
          <w:szCs w:val="24"/>
          <w:lang w:val="en-US" w:eastAsia="zh-TW"/>
        </w:rPr>
        <w:t xml:space="preserve"> There was a significant increase in the mast cell mediators tryptase (P=0.003) and carboxypeptidase A3 (P=0.001), but not chymase (P=0.4) in bronchoalveolar lavage in asthma, compared with health. When stratified by disease severity carboxypeptidase was significantly elevated in mild and severe groups, with a similar, but non-significant tendency in the moderate group. Likewise carboxypeptidase was significantly elevated in the mild and moderate groups with a similar but non-significant tendency in the severe group. By contrast in sputum asthma was associated with a significant increase only in chymase (P=0.04), and this was significant for the severe group.</w:t>
      </w:r>
    </w:p>
    <w:p w:rsidR="00210E64" w:rsidRPr="00B93A06" w:rsidRDefault="00210E64" w:rsidP="00EE6315">
      <w:pPr>
        <w:pStyle w:val="Heading3"/>
        <w:spacing w:line="480" w:lineRule="auto"/>
        <w:jc w:val="both"/>
        <w:rPr>
          <w:rFonts w:asciiTheme="minorBidi" w:hAnsiTheme="minorBidi" w:cstheme="minorBidi"/>
          <w:color w:val="000000"/>
          <w:sz w:val="24"/>
          <w:szCs w:val="24"/>
          <w:lang w:val="en-US" w:eastAsia="zh-TW"/>
        </w:rPr>
      </w:pPr>
      <w:bookmarkStart w:id="32" w:name="_Toc391324344"/>
      <w:bookmarkStart w:id="33" w:name="_Toc401834915"/>
      <w:r w:rsidRPr="00B93A06">
        <w:rPr>
          <w:rFonts w:asciiTheme="minorBidi" w:hAnsiTheme="minorBidi" w:cstheme="minorBidi"/>
          <w:color w:val="000000"/>
          <w:sz w:val="24"/>
          <w:szCs w:val="24"/>
          <w:lang w:val="en-US" w:eastAsia="zh-TW"/>
        </w:rPr>
        <w:t>Additional results from TDA applied to clinico-pathobio</w:t>
      </w:r>
      <w:r w:rsidR="00FF0D68" w:rsidRPr="00B93A06">
        <w:rPr>
          <w:rFonts w:asciiTheme="minorBidi" w:hAnsiTheme="minorBidi" w:cstheme="minorBidi"/>
          <w:color w:val="000000"/>
          <w:sz w:val="24"/>
          <w:szCs w:val="24"/>
          <w:lang w:val="en-US" w:eastAsia="zh-TW"/>
        </w:rPr>
        <w:t>logic</w:t>
      </w:r>
      <w:r w:rsidRPr="00B93A06">
        <w:rPr>
          <w:rFonts w:asciiTheme="minorBidi" w:hAnsiTheme="minorBidi" w:cstheme="minorBidi"/>
          <w:color w:val="000000"/>
          <w:sz w:val="24"/>
          <w:szCs w:val="24"/>
          <w:lang w:val="en-US" w:eastAsia="zh-TW"/>
        </w:rPr>
        <w:t xml:space="preserve"> </w:t>
      </w:r>
      <w:r w:rsidRPr="00B93A06">
        <w:rPr>
          <w:rFonts w:asciiTheme="minorBidi" w:eastAsia="PMingLiU" w:hAnsiTheme="minorBidi" w:cstheme="minorBidi"/>
          <w:color w:val="000000"/>
          <w:sz w:val="24"/>
          <w:szCs w:val="24"/>
          <w:lang w:val="en-US" w:eastAsia="zh-TW"/>
        </w:rPr>
        <w:t>parameters</w:t>
      </w:r>
      <w:bookmarkEnd w:id="32"/>
      <w:bookmarkEnd w:id="33"/>
      <w:r w:rsidR="003A41AE" w:rsidRPr="00B93A06">
        <w:rPr>
          <w:rFonts w:asciiTheme="minorBidi" w:eastAsia="PMingLiU" w:hAnsiTheme="minorBidi" w:cstheme="minorBidi"/>
          <w:color w:val="000000"/>
          <w:sz w:val="24"/>
          <w:szCs w:val="24"/>
          <w:lang w:val="en-US" w:eastAsia="zh-TW"/>
        </w:rPr>
        <w:t xml:space="preserve"> </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hAnsiTheme="minorBidi" w:cstheme="minorBidi"/>
          <w:sz w:val="24"/>
          <w:szCs w:val="24"/>
          <w:lang w:val="en-US" w:eastAsia="zh-TW"/>
        </w:rPr>
        <w:t xml:space="preserve">In addition to the results presented in the main paper, a number of additional features are apparent within the dataset. </w:t>
      </w:r>
      <w:r w:rsidRPr="00B93A06">
        <w:rPr>
          <w:rFonts w:asciiTheme="minorBidi" w:eastAsia="PMingLiU" w:hAnsiTheme="minorBidi" w:cstheme="minorBidi"/>
          <w:sz w:val="24"/>
          <w:szCs w:val="24"/>
          <w:lang w:val="en-US" w:eastAsia="zh-TW"/>
        </w:rPr>
        <w:t xml:space="preserve">It is important to note that, after ANOVA, </w:t>
      </w:r>
      <w:r w:rsidRPr="00B93A06">
        <w:rPr>
          <w:rFonts w:asciiTheme="minorBidi" w:eastAsia="PMingLiU" w:hAnsiTheme="minorBidi" w:cstheme="minorBidi"/>
          <w:i/>
          <w:iCs/>
          <w:sz w:val="24"/>
          <w:szCs w:val="24"/>
          <w:lang w:val="en-US" w:eastAsia="zh-TW"/>
        </w:rPr>
        <w:t>post-hoc</w:t>
      </w:r>
      <w:r w:rsidRPr="00B93A06">
        <w:rPr>
          <w:rFonts w:asciiTheme="minorBidi" w:eastAsia="PMingLiU" w:hAnsiTheme="minorBidi" w:cstheme="minorBidi"/>
          <w:sz w:val="24"/>
          <w:szCs w:val="24"/>
          <w:lang w:val="en-US" w:eastAsia="zh-TW"/>
        </w:rPr>
        <w:t xml:space="preserve"> analysis used a very conservative approach to correct for multiple comparisons, applying Bonferroni correction. Nevertheless, these analyses should be seen as exploratory, to be seen as hypothesis generating rather than hypothesis testing.</w:t>
      </w:r>
    </w:p>
    <w:p w:rsidR="00210E64" w:rsidRPr="00B93A06" w:rsidRDefault="00210E64" w:rsidP="00572A4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lastRenderedPageBreak/>
        <w:t xml:space="preserve">Figures </w:t>
      </w:r>
      <w:r w:rsidR="007362F6" w:rsidRPr="00B93A06">
        <w:rPr>
          <w:rFonts w:asciiTheme="minorBidi" w:hAnsiTheme="minorBidi" w:cstheme="minorBidi"/>
          <w:sz w:val="24"/>
          <w:szCs w:val="24"/>
          <w:lang w:val="en-US" w:eastAsia="zh-TW"/>
        </w:rPr>
        <w:t>E</w:t>
      </w:r>
      <w:r w:rsidR="00E2176D">
        <w:rPr>
          <w:rFonts w:asciiTheme="minorBidi" w:eastAsia="PMingLiU" w:hAnsiTheme="minorBidi" w:cstheme="minorBidi"/>
          <w:sz w:val="24"/>
          <w:szCs w:val="24"/>
          <w:lang w:val="en-US" w:eastAsia="zh-TW"/>
        </w:rPr>
        <w:t>11</w:t>
      </w:r>
      <w:r w:rsidR="00A73507" w:rsidRPr="00B93A06">
        <w:rPr>
          <w:rFonts w:asciiTheme="minorBidi" w:hAnsiTheme="minorBidi" w:cstheme="minorBidi"/>
          <w:sz w:val="24"/>
          <w:szCs w:val="24"/>
          <w:lang w:val="en-US" w:eastAsia="zh-TW"/>
        </w:rPr>
        <w:t>A</w:t>
      </w:r>
      <w:r w:rsidRPr="00B93A06">
        <w:rPr>
          <w:rFonts w:asciiTheme="minorBidi" w:hAnsiTheme="minorBidi" w:cstheme="minorBidi"/>
          <w:sz w:val="24"/>
          <w:szCs w:val="24"/>
          <w:lang w:val="en-US" w:eastAsia="zh-TW"/>
        </w:rPr>
        <w:t xml:space="preserve"> and </w:t>
      </w:r>
      <w:r w:rsidR="00A73507" w:rsidRPr="00B93A06">
        <w:rPr>
          <w:rFonts w:asciiTheme="minorBidi" w:hAnsiTheme="minorBidi" w:cstheme="minorBidi"/>
          <w:sz w:val="24"/>
          <w:szCs w:val="24"/>
          <w:lang w:val="en-US" w:eastAsia="zh-TW"/>
        </w:rPr>
        <w:t>B</w:t>
      </w:r>
      <w:r w:rsidRPr="00B93A06">
        <w:rPr>
          <w:rFonts w:asciiTheme="minorBidi" w:hAnsiTheme="minorBidi" w:cstheme="minorBidi"/>
          <w:sz w:val="24"/>
          <w:szCs w:val="24"/>
          <w:lang w:val="en-US" w:eastAsia="zh-TW"/>
        </w:rPr>
        <w:t xml:space="preserve"> provide evidence that type</w:t>
      </w:r>
      <w:r w:rsidR="00D15DF9" w:rsidRPr="00B93A06">
        <w:rPr>
          <w:rFonts w:asciiTheme="minorBidi" w:hAnsiTheme="minorBidi" w:cstheme="minorBidi"/>
          <w:sz w:val="24"/>
          <w:szCs w:val="24"/>
          <w:lang w:val="en-US" w:eastAsia="zh-TW"/>
        </w:rPr>
        <w:t>-</w:t>
      </w:r>
      <w:r w:rsidRPr="00B93A06">
        <w:rPr>
          <w:rFonts w:asciiTheme="minorBidi" w:hAnsiTheme="minorBidi" w:cstheme="minorBidi"/>
          <w:sz w:val="24"/>
          <w:szCs w:val="24"/>
          <w:lang w:val="en-US" w:eastAsia="zh-TW"/>
        </w:rPr>
        <w:t>2 inflammation</w:t>
      </w:r>
      <w:r w:rsidRPr="00B93A06">
        <w:rPr>
          <w:rFonts w:asciiTheme="minorBidi" w:eastAsia="PMingLiU" w:hAnsiTheme="minorBidi" w:cstheme="minorBidi"/>
          <w:sz w:val="24"/>
          <w:szCs w:val="24"/>
          <w:lang w:val="en-US" w:eastAsia="zh-TW"/>
        </w:rPr>
        <w:t xml:space="preserve"> (as defined by </w:t>
      </w:r>
      <w:r w:rsidR="00A00AE4">
        <w:rPr>
          <w:rFonts w:asciiTheme="minorBidi" w:eastAsia="PMingLiU" w:hAnsiTheme="minorBidi" w:cstheme="minorBidi"/>
          <w:sz w:val="24"/>
          <w:szCs w:val="24"/>
          <w:lang w:val="en-US" w:eastAsia="zh-TW"/>
        </w:rPr>
        <w:t xml:space="preserve">IL-13-secreting </w:t>
      </w:r>
      <w:r w:rsidRPr="00B93A06">
        <w:rPr>
          <w:rFonts w:asciiTheme="minorBidi" w:eastAsia="PMingLiU" w:hAnsiTheme="minorBidi" w:cstheme="minorBidi"/>
          <w:sz w:val="24"/>
          <w:szCs w:val="24"/>
          <w:lang w:val="en-US" w:eastAsia="zh-TW"/>
        </w:rPr>
        <w:t>Th2-cells, and the cytokines IL-5 and IL-13)</w:t>
      </w:r>
      <w:r w:rsidRPr="00B93A06">
        <w:rPr>
          <w:rFonts w:asciiTheme="minorBidi" w:hAnsiTheme="minorBidi" w:cstheme="minorBidi"/>
          <w:sz w:val="24"/>
          <w:szCs w:val="24"/>
          <w:lang w:val="en-US" w:eastAsia="zh-TW"/>
        </w:rPr>
        <w:t xml:space="preserve"> is not a uniform feature of asthma. Flow cytometry revealed the highest frequencies of Th2-cells in the bronchial biopsy tissue</w:t>
      </w:r>
      <w:r w:rsidR="007421E1" w:rsidRPr="00B93A06">
        <w:rPr>
          <w:rFonts w:asciiTheme="minorBidi" w:hAnsiTheme="minorBidi" w:cstheme="minorBidi"/>
          <w:sz w:val="24"/>
          <w:szCs w:val="24"/>
          <w:lang w:val="en-US" w:eastAsia="zh-TW"/>
        </w:rPr>
        <w:t xml:space="preserve"> from</w:t>
      </w:r>
      <w:r w:rsidRPr="00B93A06">
        <w:rPr>
          <w:rFonts w:asciiTheme="minorBidi" w:hAnsiTheme="minorBidi" w:cstheme="minorBidi"/>
          <w:sz w:val="24"/>
          <w:szCs w:val="24"/>
          <w:lang w:val="en-US" w:eastAsia="zh-TW"/>
        </w:rPr>
        <w:t xml:space="preserve">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w:t>
      </w:r>
      <w:r w:rsidRPr="00B93A06">
        <w:rPr>
          <w:rFonts w:asciiTheme="minorBidi" w:eastAsia="PMingLiU" w:hAnsiTheme="minorBidi" w:cstheme="minorBidi"/>
          <w:sz w:val="24"/>
          <w:szCs w:val="24"/>
          <w:lang w:val="en-US" w:eastAsia="zh-TW"/>
        </w:rPr>
        <w:t>3</w:t>
      </w:r>
      <w:r w:rsidRPr="00B93A06">
        <w:rPr>
          <w:rFonts w:asciiTheme="minorBidi" w:hAnsiTheme="minorBidi" w:cstheme="minorBidi"/>
          <w:sz w:val="24"/>
          <w:szCs w:val="24"/>
          <w:lang w:val="en-US" w:eastAsia="zh-TW"/>
        </w:rPr>
        <w:t xml:space="preserve"> (</w:t>
      </w:r>
      <w:r w:rsidR="007362F6" w:rsidRPr="00B93A06">
        <w:rPr>
          <w:rFonts w:asciiTheme="minorBidi" w:hAnsiTheme="minorBidi" w:cstheme="minorBidi"/>
          <w:sz w:val="24"/>
          <w:szCs w:val="24"/>
          <w:lang w:val="en-US" w:eastAsia="zh-TW"/>
        </w:rPr>
        <w:t>Figure E</w:t>
      </w:r>
      <w:r w:rsidR="00E2176D">
        <w:rPr>
          <w:rFonts w:asciiTheme="minorBidi" w:hAnsiTheme="minorBidi" w:cstheme="minorBidi"/>
          <w:sz w:val="24"/>
          <w:szCs w:val="24"/>
          <w:lang w:val="en-US" w:eastAsia="zh-TW"/>
        </w:rPr>
        <w:t>11</w:t>
      </w:r>
      <w:r w:rsidR="00A73507" w:rsidRPr="00B93A06">
        <w:rPr>
          <w:rFonts w:asciiTheme="minorBidi" w:hAnsiTheme="minorBidi" w:cstheme="minorBidi"/>
          <w:sz w:val="24"/>
          <w:szCs w:val="24"/>
          <w:lang w:val="en-US" w:eastAsia="zh-TW"/>
        </w:rPr>
        <w:t>A</w:t>
      </w:r>
      <w:r w:rsidRPr="00B93A06">
        <w:rPr>
          <w:rFonts w:asciiTheme="minorBidi" w:hAnsiTheme="minorBidi" w:cstheme="minorBidi"/>
          <w:sz w:val="24"/>
          <w:szCs w:val="24"/>
          <w:lang w:val="en-US" w:eastAsia="zh-TW"/>
        </w:rPr>
        <w:t xml:space="preserve">). The type-2 cytokine, IL-13 (composite average across serum, sputum and BAL) was also most elevated in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w:t>
      </w:r>
      <w:r w:rsidRPr="00B93A06">
        <w:rPr>
          <w:rFonts w:asciiTheme="minorBidi" w:eastAsia="PMingLiU" w:hAnsiTheme="minorBidi" w:cstheme="minorBidi"/>
          <w:sz w:val="24"/>
          <w:szCs w:val="24"/>
          <w:lang w:val="en-US" w:eastAsia="zh-TW"/>
        </w:rPr>
        <w:t>3</w:t>
      </w:r>
      <w:r w:rsidRPr="00B93A06">
        <w:rPr>
          <w:rFonts w:asciiTheme="minorBidi" w:hAnsiTheme="minorBidi" w:cstheme="minorBidi"/>
          <w:sz w:val="24"/>
          <w:szCs w:val="24"/>
          <w:lang w:val="en-US" w:eastAsia="zh-TW"/>
        </w:rPr>
        <w:t xml:space="preserve">, but was also significantly elevated compared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w:t>
      </w:r>
      <w:r w:rsidRPr="00B93A06">
        <w:rPr>
          <w:rFonts w:asciiTheme="minorBidi" w:eastAsia="PMingLiU" w:hAnsiTheme="minorBidi" w:cstheme="minorBidi"/>
          <w:sz w:val="24"/>
          <w:szCs w:val="24"/>
          <w:lang w:val="en-US" w:eastAsia="zh-TW"/>
        </w:rPr>
        <w:t>5</w:t>
      </w:r>
      <w:r w:rsidRPr="00B93A06">
        <w:rPr>
          <w:rFonts w:asciiTheme="minorBidi" w:hAnsiTheme="minorBidi" w:cstheme="minorBidi"/>
          <w:sz w:val="24"/>
          <w:szCs w:val="24"/>
          <w:lang w:val="en-US" w:eastAsia="zh-TW"/>
        </w:rPr>
        <w:t xml:space="preserve">. As </w:t>
      </w:r>
      <w:r w:rsidRPr="00B93A06">
        <w:rPr>
          <w:rFonts w:asciiTheme="minorBidi" w:eastAsia="PMingLiU" w:hAnsiTheme="minorBidi" w:cstheme="minorBidi"/>
          <w:sz w:val="24"/>
          <w:szCs w:val="24"/>
          <w:lang w:val="en-US" w:eastAsia="zh-TW"/>
        </w:rPr>
        <w:t xml:space="preserve">the asthmatics in </w:t>
      </w:r>
      <w:r w:rsidR="00F230EE" w:rsidRPr="00B93A06">
        <w:rPr>
          <w:rFonts w:asciiTheme="minorBidi" w:eastAsia="PMingLiU" w:hAnsiTheme="minorBidi" w:cstheme="minorBidi"/>
          <w:sz w:val="24"/>
          <w:szCs w:val="24"/>
          <w:lang w:val="en-US" w:eastAsia="zh-TW"/>
        </w:rPr>
        <w:t>cluster</w:t>
      </w:r>
      <w:r w:rsidRPr="00B93A06">
        <w:rPr>
          <w:rFonts w:asciiTheme="minorBidi" w:eastAsia="PMingLiU" w:hAnsiTheme="minorBidi" w:cstheme="minorBidi"/>
          <w:sz w:val="24"/>
          <w:szCs w:val="24"/>
          <w:lang w:val="en-US" w:eastAsia="zh-TW"/>
        </w:rPr>
        <w:t xml:space="preserve">-5 were on </w:t>
      </w:r>
      <w:r w:rsidR="004B57D1" w:rsidRPr="00B93A06">
        <w:rPr>
          <w:rFonts w:asciiTheme="minorBidi" w:hAnsiTheme="minorBidi" w:cstheme="minorBidi"/>
          <w:sz w:val="24"/>
          <w:szCs w:val="24"/>
          <w:lang w:val="en-US" w:eastAsia="zh-TW"/>
        </w:rPr>
        <w:t xml:space="preserve">high dose ICS (mean 1500 mcg </w:t>
      </w:r>
      <w:proofErr w:type="spellStart"/>
      <w:r w:rsidRPr="00B93A06">
        <w:rPr>
          <w:rFonts w:asciiTheme="minorBidi" w:hAnsiTheme="minorBidi" w:cstheme="minorBidi"/>
          <w:sz w:val="24"/>
          <w:szCs w:val="24"/>
          <w:lang w:val="en-US" w:eastAsia="zh-TW"/>
        </w:rPr>
        <w:t>bdp</w:t>
      </w:r>
      <w:proofErr w:type="spellEnd"/>
      <w:r w:rsidRPr="00B93A06">
        <w:rPr>
          <w:rFonts w:asciiTheme="minorBidi" w:hAnsiTheme="minorBidi" w:cstheme="minorBidi"/>
          <w:sz w:val="24"/>
          <w:szCs w:val="24"/>
          <w:lang w:val="en-US" w:eastAsia="zh-TW"/>
        </w:rPr>
        <w:t xml:space="preserve"> equivalent) and </w:t>
      </w:r>
      <w:r w:rsidRPr="00B93A06">
        <w:rPr>
          <w:rFonts w:asciiTheme="minorBidi" w:eastAsia="PMingLiU" w:hAnsiTheme="minorBidi" w:cstheme="minorBidi"/>
          <w:sz w:val="24"/>
          <w:szCs w:val="24"/>
          <w:lang w:val="en-US" w:eastAsia="zh-TW"/>
        </w:rPr>
        <w:t xml:space="preserve">had low </w:t>
      </w:r>
      <w:r w:rsidRPr="00B93A06">
        <w:rPr>
          <w:rFonts w:asciiTheme="minorBidi" w:hAnsiTheme="minorBidi" w:cstheme="minorBidi"/>
          <w:sz w:val="24"/>
          <w:szCs w:val="24"/>
          <w:lang w:val="en-US" w:eastAsia="zh-TW"/>
        </w:rPr>
        <w:t xml:space="preserve">Th2 frequencies, this suggests </w:t>
      </w:r>
      <w:r w:rsidRPr="00B93A06">
        <w:rPr>
          <w:rFonts w:asciiTheme="minorBidi" w:eastAsia="PMingLiU" w:hAnsiTheme="minorBidi" w:cstheme="minorBidi"/>
          <w:sz w:val="24"/>
          <w:szCs w:val="24"/>
          <w:lang w:val="en-US" w:eastAsia="zh-TW"/>
        </w:rPr>
        <w:t xml:space="preserve">that IL-5 and IL-13 were from </w:t>
      </w:r>
      <w:r w:rsidRPr="00B93A06">
        <w:rPr>
          <w:rFonts w:asciiTheme="minorBidi" w:hAnsiTheme="minorBidi" w:cstheme="minorBidi"/>
          <w:sz w:val="24"/>
          <w:szCs w:val="24"/>
          <w:lang w:val="en-US" w:eastAsia="zh-TW"/>
        </w:rPr>
        <w:t xml:space="preserve">a different cellular origin </w:t>
      </w:r>
      <w:r w:rsidRPr="00B93A06">
        <w:rPr>
          <w:rFonts w:asciiTheme="minorBidi" w:eastAsia="PMingLiU" w:hAnsiTheme="minorBidi" w:cstheme="minorBidi"/>
          <w:sz w:val="24"/>
          <w:szCs w:val="24"/>
          <w:lang w:val="en-US" w:eastAsia="zh-TW"/>
        </w:rPr>
        <w:t xml:space="preserve">and that the mechanisms regulating their production are </w:t>
      </w:r>
      <w:r w:rsidRPr="00B93A06">
        <w:rPr>
          <w:rFonts w:asciiTheme="minorBidi" w:hAnsiTheme="minorBidi" w:cstheme="minorBidi"/>
          <w:sz w:val="24"/>
          <w:szCs w:val="24"/>
          <w:lang w:val="en-US" w:eastAsia="zh-TW"/>
        </w:rPr>
        <w:t>steroid-</w:t>
      </w:r>
      <w:r w:rsidRPr="00B93A06">
        <w:rPr>
          <w:rFonts w:asciiTheme="minorBidi" w:eastAsia="PMingLiU" w:hAnsiTheme="minorBidi" w:cstheme="minorBidi"/>
          <w:sz w:val="24"/>
          <w:szCs w:val="24"/>
          <w:lang w:val="en-US" w:eastAsia="zh-TW"/>
        </w:rPr>
        <w:t>insensitive</w:t>
      </w:r>
      <w:r w:rsidRPr="00B93A06">
        <w:rPr>
          <w:rFonts w:asciiTheme="minorBidi" w:hAnsiTheme="minorBidi" w:cstheme="minorBidi"/>
          <w:sz w:val="24"/>
          <w:szCs w:val="24"/>
          <w:lang w:val="en-US" w:eastAsia="zh-TW"/>
        </w:rPr>
        <w:t>. Possible sources include innate lymphoid cells</w:t>
      </w:r>
      <w:proofErr w:type="gramStart"/>
      <w:r w:rsidR="003630B5" w:rsidRPr="00B93A06">
        <w:rPr>
          <w:rFonts w:asciiTheme="minorBidi"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24</w:t>
      </w:r>
      <w:proofErr w:type="gramEnd"/>
      <w:r w:rsidRPr="00B93A06">
        <w:rPr>
          <w:rFonts w:asciiTheme="minorBidi" w:hAnsiTheme="minorBidi" w:cstheme="minorBidi"/>
          <w:sz w:val="24"/>
          <w:szCs w:val="24"/>
          <w:lang w:val="en-US" w:eastAsia="zh-TW"/>
        </w:rPr>
        <w:t xml:space="preserve"> IL-13 secreting CD8+ (Tc2) cells, mast cells, basophils, eosinophils</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25,</w:t>
      </w:r>
      <w:r w:rsidR="00AF1D09" w:rsidRPr="00AF1D09">
        <w:rPr>
          <w:rFonts w:asciiTheme="minorBidi" w:eastAsia="PMingLiU" w:hAnsiTheme="minorBidi" w:cstheme="minorBidi"/>
          <w:sz w:val="24"/>
          <w:szCs w:val="24"/>
          <w:vertAlign w:val="superscript"/>
          <w:lang w:val="en-US" w:eastAsia="zh-TW"/>
        </w:rPr>
        <w:t xml:space="preserve"> E</w:t>
      </w:r>
      <w:r w:rsidR="00572A45" w:rsidRPr="00B93A06">
        <w:rPr>
          <w:rFonts w:asciiTheme="minorBidi" w:hAnsiTheme="minorBidi" w:cstheme="minorBidi"/>
          <w:noProof/>
          <w:sz w:val="24"/>
          <w:szCs w:val="24"/>
          <w:vertAlign w:val="superscript"/>
          <w:lang w:val="en-US" w:eastAsia="zh-TW"/>
        </w:rPr>
        <w:t>26</w:t>
      </w:r>
      <w:r w:rsidRPr="00B93A06">
        <w:rPr>
          <w:rFonts w:asciiTheme="minorBidi" w:hAnsiTheme="minorBidi" w:cstheme="minorBidi"/>
          <w:sz w:val="24"/>
          <w:szCs w:val="24"/>
          <w:lang w:val="en-US" w:eastAsia="zh-TW"/>
        </w:rPr>
        <w:t xml:space="preserve"> and macrophages</w:t>
      </w:r>
      <w:r w:rsidR="003630B5" w:rsidRPr="00B93A06">
        <w:rPr>
          <w:rFonts w:asciiTheme="minorBidi" w:hAnsiTheme="minorBidi" w:cstheme="minorBidi"/>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eastAsia="zh-TW"/>
        </w:rPr>
        <w:t>27</w:t>
      </w:r>
      <w:r w:rsidRPr="00B93A06">
        <w:rPr>
          <w:rFonts w:asciiTheme="minorBidi" w:hAnsiTheme="minorBidi" w:cstheme="minorBidi"/>
          <w:sz w:val="24"/>
          <w:szCs w:val="24"/>
          <w:lang w:val="en-US" w:eastAsia="zh-TW"/>
        </w:rPr>
        <w:t xml:space="preserve"> </w:t>
      </w:r>
    </w:p>
    <w:p w:rsidR="00210E64" w:rsidRPr="00B93A06" w:rsidRDefault="00210E64" w:rsidP="00EE6315">
      <w:pPr>
        <w:spacing w:line="480" w:lineRule="auto"/>
        <w:jc w:val="both"/>
        <w:rPr>
          <w:rFonts w:asciiTheme="minorBidi" w:eastAsia="PMingLiU" w:hAnsiTheme="minorBidi" w:cstheme="minorBidi"/>
          <w:sz w:val="24"/>
          <w:szCs w:val="24"/>
          <w:lang w:val="en-US" w:eastAsia="zh-TW"/>
        </w:rPr>
      </w:pPr>
      <w:r w:rsidRPr="00B93A06">
        <w:rPr>
          <w:rFonts w:asciiTheme="minorBidi" w:hAnsiTheme="minorBidi" w:cstheme="minorBidi"/>
          <w:sz w:val="24"/>
          <w:szCs w:val="24"/>
          <w:lang w:val="en-US" w:eastAsia="zh-TW"/>
        </w:rPr>
        <w:t xml:space="preserve">The doses of inhaled corticosteroid (ICS) were higher in the severe </w:t>
      </w:r>
      <w:r w:rsidR="00F230EE" w:rsidRPr="00B93A06">
        <w:rPr>
          <w:rFonts w:asciiTheme="minorBidi" w:eastAsia="PMingLiU" w:hAnsiTheme="minorBidi" w:cstheme="minorBidi"/>
          <w:sz w:val="24"/>
          <w:szCs w:val="24"/>
          <w:lang w:val="en-US" w:eastAsia="zh-TW"/>
        </w:rPr>
        <w:t>cluster</w:t>
      </w:r>
      <w:r w:rsidRPr="00B93A06">
        <w:rPr>
          <w:rFonts w:asciiTheme="minorBidi" w:eastAsia="PMingLiU" w:hAnsiTheme="minorBidi" w:cstheme="minorBidi"/>
          <w:sz w:val="24"/>
          <w:szCs w:val="24"/>
          <w:lang w:val="en-US" w:eastAsia="zh-TW"/>
        </w:rPr>
        <w:t xml:space="preserve">-5 and </w:t>
      </w:r>
      <w:r w:rsidR="00F230EE" w:rsidRPr="00B93A06">
        <w:rPr>
          <w:rFonts w:asciiTheme="minorBidi" w:eastAsia="PMingLiU" w:hAnsiTheme="minorBidi" w:cstheme="minorBidi"/>
          <w:sz w:val="24"/>
          <w:szCs w:val="24"/>
          <w:lang w:val="en-US" w:eastAsia="zh-TW"/>
        </w:rPr>
        <w:t>cluster</w:t>
      </w:r>
      <w:r w:rsidRPr="00B93A06">
        <w:rPr>
          <w:rFonts w:asciiTheme="minorBidi" w:eastAsia="PMingLiU" w:hAnsiTheme="minorBidi" w:cstheme="minorBidi"/>
          <w:sz w:val="24"/>
          <w:szCs w:val="24"/>
          <w:lang w:val="en-US" w:eastAsia="zh-TW"/>
        </w:rPr>
        <w:t>-6 (</w:t>
      </w:r>
      <w:r w:rsidR="007362F6" w:rsidRPr="00B93A06">
        <w:rPr>
          <w:rFonts w:asciiTheme="minorBidi" w:eastAsia="PMingLiU" w:hAnsiTheme="minorBidi" w:cstheme="minorBidi"/>
          <w:sz w:val="24"/>
          <w:szCs w:val="24"/>
          <w:lang w:val="en-US" w:eastAsia="zh-TW"/>
        </w:rPr>
        <w:t>Figure E</w:t>
      </w:r>
      <w:r w:rsidR="00E2176D">
        <w:rPr>
          <w:rFonts w:asciiTheme="minorBidi" w:eastAsia="PMingLiU" w:hAnsiTheme="minorBidi" w:cstheme="minorBidi"/>
          <w:sz w:val="24"/>
          <w:szCs w:val="24"/>
          <w:lang w:val="en-US" w:eastAsia="zh-TW"/>
        </w:rPr>
        <w:t>12</w:t>
      </w:r>
      <w:r w:rsidRPr="00B93A06">
        <w:rPr>
          <w:rFonts w:asciiTheme="minorBidi" w:eastAsia="PMingLiU" w:hAnsiTheme="minorBidi" w:cstheme="minorBidi"/>
          <w:sz w:val="24"/>
          <w:szCs w:val="24"/>
          <w:lang w:val="en-US" w:eastAsia="zh-TW"/>
        </w:rPr>
        <w:t xml:space="preserve">). </w:t>
      </w:r>
      <w:r w:rsidRPr="00B93A06">
        <w:rPr>
          <w:rFonts w:asciiTheme="minorBidi" w:hAnsiTheme="minorBidi" w:cstheme="minorBidi"/>
          <w:sz w:val="24"/>
          <w:szCs w:val="24"/>
          <w:lang w:val="en-US" w:eastAsia="zh-TW"/>
        </w:rPr>
        <w:t>Long</w:t>
      </w:r>
      <w:r w:rsidRPr="00B93A06">
        <w:rPr>
          <w:rFonts w:asciiTheme="minorBidi" w:eastAsia="PMingLiU" w:hAnsiTheme="minorBidi" w:cstheme="minorBidi"/>
          <w:sz w:val="24"/>
          <w:szCs w:val="24"/>
          <w:lang w:val="en-US" w:eastAsia="zh-TW"/>
        </w:rPr>
        <w:t>-</w:t>
      </w:r>
      <w:r w:rsidRPr="00B93A06">
        <w:rPr>
          <w:rFonts w:asciiTheme="minorBidi" w:hAnsiTheme="minorBidi" w:cstheme="minorBidi"/>
          <w:sz w:val="24"/>
          <w:szCs w:val="24"/>
          <w:lang w:val="en-US" w:eastAsia="zh-TW"/>
        </w:rPr>
        <w:t xml:space="preserve">term maintenance oral corticosteroid use was almost exclusive to group F, with a median dose of </w:t>
      </w:r>
      <w:r w:rsidRPr="00B93A06">
        <w:rPr>
          <w:rFonts w:asciiTheme="minorBidi" w:eastAsia="PMingLiU" w:hAnsiTheme="minorBidi" w:cstheme="minorBidi"/>
          <w:sz w:val="24"/>
          <w:szCs w:val="24"/>
          <w:lang w:val="en-US" w:eastAsia="zh-TW"/>
        </w:rPr>
        <w:t xml:space="preserve">14 </w:t>
      </w:r>
      <w:r w:rsidRPr="00B93A06">
        <w:rPr>
          <w:rFonts w:asciiTheme="minorBidi" w:hAnsiTheme="minorBidi" w:cstheme="minorBidi"/>
          <w:sz w:val="24"/>
          <w:szCs w:val="24"/>
          <w:lang w:val="en-US" w:eastAsia="zh-TW"/>
        </w:rPr>
        <w:t>mg/day oral prednisolone</w:t>
      </w:r>
      <w:r w:rsidRPr="00B93A06">
        <w:rPr>
          <w:rFonts w:asciiTheme="minorBidi" w:eastAsia="PMingLiU" w:hAnsiTheme="minorBidi" w:cstheme="minorBidi"/>
          <w:sz w:val="24"/>
          <w:szCs w:val="24"/>
          <w:lang w:val="en-US" w:eastAsia="zh-TW"/>
        </w:rPr>
        <w:t xml:space="preserve"> in the 50% of participants who were taking this drug.</w:t>
      </w:r>
    </w:p>
    <w:p w:rsidR="00210E64" w:rsidRPr="00B93A06" w:rsidRDefault="00210E64" w:rsidP="00EE6315">
      <w:pPr>
        <w:spacing w:before="240"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 xml:space="preserve">Additional differences amongst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s are shown in Table </w:t>
      </w:r>
      <w:r w:rsidR="00E2176D">
        <w:rPr>
          <w:rFonts w:asciiTheme="minorBidi" w:hAnsiTheme="minorBidi" w:cstheme="minorBidi"/>
          <w:sz w:val="24"/>
          <w:szCs w:val="24"/>
          <w:lang w:val="en-US" w:eastAsia="zh-TW"/>
        </w:rPr>
        <w:t>E</w:t>
      </w:r>
      <w:r w:rsidR="00EC3702" w:rsidRPr="00B93A06">
        <w:rPr>
          <w:rFonts w:asciiTheme="minorBidi" w:hAnsiTheme="minorBidi" w:cstheme="minorBidi"/>
          <w:sz w:val="24"/>
          <w:szCs w:val="24"/>
          <w:lang w:val="en-US" w:eastAsia="zh-TW"/>
        </w:rPr>
        <w:t>4</w:t>
      </w:r>
      <w:r w:rsidRPr="00B93A06">
        <w:rPr>
          <w:rFonts w:asciiTheme="minorBidi" w:hAnsiTheme="minorBidi" w:cstheme="minorBidi"/>
          <w:sz w:val="24"/>
          <w:szCs w:val="24"/>
          <w:lang w:val="en-US" w:eastAsia="zh-TW"/>
        </w:rPr>
        <w:t xml:space="preserve">. Atopy (defined as a positive skin prick test to at least 1 common aeroallergen) was common in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s </w:t>
      </w:r>
      <w:r w:rsidRPr="00B93A06">
        <w:rPr>
          <w:rFonts w:asciiTheme="minorBidi" w:eastAsia="PMingLiU" w:hAnsiTheme="minorBidi" w:cstheme="minorBidi"/>
          <w:sz w:val="24"/>
          <w:szCs w:val="24"/>
          <w:lang w:val="en-US" w:eastAsia="zh-TW"/>
        </w:rPr>
        <w:t>1</w:t>
      </w:r>
      <w:proofErr w:type="gramStart"/>
      <w:r w:rsidRPr="00B93A06">
        <w:rPr>
          <w:rFonts w:asciiTheme="minorBidi" w:eastAsia="PMingLiU" w:hAnsiTheme="minorBidi" w:cstheme="minorBidi"/>
          <w:sz w:val="24"/>
          <w:szCs w:val="24"/>
          <w:lang w:val="en-US" w:eastAsia="zh-TW"/>
        </w:rPr>
        <w:t>,3,4</w:t>
      </w:r>
      <w:proofErr w:type="gramEnd"/>
      <w:r w:rsidRPr="00B93A06">
        <w:rPr>
          <w:rFonts w:asciiTheme="minorBidi" w:eastAsia="PMingLiU" w:hAnsiTheme="minorBidi" w:cstheme="minorBidi"/>
          <w:sz w:val="24"/>
          <w:szCs w:val="24"/>
          <w:lang w:val="en-US" w:eastAsia="zh-TW"/>
        </w:rPr>
        <w:t xml:space="preserve"> and 5,</w:t>
      </w:r>
      <w:r w:rsidRPr="00B93A06">
        <w:rPr>
          <w:rFonts w:asciiTheme="minorBidi" w:hAnsiTheme="minorBidi" w:cstheme="minorBidi"/>
          <w:sz w:val="24"/>
          <w:szCs w:val="24"/>
          <w:lang w:val="en-US" w:eastAsia="zh-TW"/>
        </w:rPr>
        <w:t xml:space="preserve"> but significantly less common in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 </w:t>
      </w:r>
      <w:r w:rsidRPr="00B93A06">
        <w:rPr>
          <w:rFonts w:asciiTheme="minorBidi" w:eastAsia="PMingLiU" w:hAnsiTheme="minorBidi" w:cstheme="minorBidi"/>
          <w:sz w:val="24"/>
          <w:szCs w:val="24"/>
          <w:lang w:val="en-US" w:eastAsia="zh-TW"/>
        </w:rPr>
        <w:t>6</w:t>
      </w:r>
      <w:r w:rsidRPr="00B93A06">
        <w:rPr>
          <w:rFonts w:asciiTheme="minorBidi" w:hAnsiTheme="minorBidi" w:cstheme="minorBidi"/>
          <w:sz w:val="24"/>
          <w:szCs w:val="24"/>
          <w:lang w:val="en-US" w:eastAsia="zh-TW"/>
        </w:rPr>
        <w:t xml:space="preserve"> (P=0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 xml:space="preserve">01). Likewise, allergic rhinitis was less common in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w:t>
      </w:r>
      <w:r w:rsidRPr="00B93A06">
        <w:rPr>
          <w:rFonts w:asciiTheme="minorBidi" w:eastAsia="PMingLiU" w:hAnsiTheme="minorBidi" w:cstheme="minorBidi"/>
          <w:sz w:val="24"/>
          <w:szCs w:val="24"/>
          <w:lang w:val="en-US" w:eastAsia="zh-TW"/>
        </w:rPr>
        <w:t>4</w:t>
      </w:r>
      <w:r w:rsidRPr="00B93A06">
        <w:rPr>
          <w:rFonts w:asciiTheme="minorBidi" w:hAnsiTheme="minorBidi" w:cstheme="minorBidi"/>
          <w:sz w:val="24"/>
          <w:szCs w:val="24"/>
          <w:lang w:val="en-US" w:eastAsia="zh-TW"/>
        </w:rPr>
        <w:t xml:space="preserve"> and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w:t>
      </w:r>
      <w:r w:rsidRPr="00B93A06">
        <w:rPr>
          <w:rFonts w:asciiTheme="minorBidi" w:eastAsia="PMingLiU" w:hAnsiTheme="minorBidi" w:cstheme="minorBidi"/>
          <w:sz w:val="24"/>
          <w:szCs w:val="24"/>
          <w:lang w:val="en-US" w:eastAsia="zh-TW"/>
        </w:rPr>
        <w:t>6</w:t>
      </w:r>
      <w:r w:rsidRPr="00B93A06">
        <w:rPr>
          <w:rFonts w:asciiTheme="minorBidi" w:hAnsiTheme="minorBidi" w:cstheme="minorBidi"/>
          <w:sz w:val="24"/>
          <w:szCs w:val="24"/>
          <w:lang w:val="en-US" w:eastAsia="zh-TW"/>
        </w:rPr>
        <w:t xml:space="preserve">, whilst nasal polyposis was observed </w:t>
      </w:r>
      <w:proofErr w:type="gramStart"/>
      <w:r w:rsidRPr="00B93A06">
        <w:rPr>
          <w:rFonts w:asciiTheme="minorBidi" w:hAnsiTheme="minorBidi" w:cstheme="minorBidi"/>
          <w:sz w:val="24"/>
          <w:szCs w:val="24"/>
          <w:lang w:val="en-US" w:eastAsia="zh-TW"/>
        </w:rPr>
        <w:t xml:space="preserve">only in the three more severe </w:t>
      </w:r>
      <w:r w:rsidR="00F230EE" w:rsidRPr="00B93A06">
        <w:rPr>
          <w:rFonts w:asciiTheme="minorBidi" w:hAnsiTheme="minorBidi" w:cstheme="minorBidi"/>
          <w:sz w:val="24"/>
          <w:szCs w:val="24"/>
          <w:lang w:val="en-US" w:eastAsia="zh-TW"/>
        </w:rPr>
        <w:t>cluster</w:t>
      </w:r>
      <w:r w:rsidR="002A35CE" w:rsidRPr="00B93A06">
        <w:rPr>
          <w:rFonts w:asciiTheme="minorBidi" w:hAnsiTheme="minorBidi" w:cstheme="minorBidi"/>
          <w:sz w:val="24"/>
          <w:szCs w:val="24"/>
          <w:lang w:val="en-US" w:eastAsia="zh-TW"/>
        </w:rPr>
        <w:t>s</w:t>
      </w:r>
      <w:r w:rsidRPr="00B93A06">
        <w:rPr>
          <w:rFonts w:asciiTheme="minorBidi" w:hAnsiTheme="minorBidi" w:cstheme="minorBidi"/>
          <w:sz w:val="24"/>
          <w:szCs w:val="24"/>
          <w:lang w:val="en-US" w:eastAsia="zh-TW"/>
        </w:rPr>
        <w:t>-</w:t>
      </w:r>
      <w:r w:rsidRPr="00B93A06">
        <w:rPr>
          <w:rFonts w:asciiTheme="minorBidi" w:eastAsia="PMingLiU" w:hAnsiTheme="minorBidi" w:cstheme="minorBidi"/>
          <w:sz w:val="24"/>
          <w:szCs w:val="24"/>
          <w:lang w:val="en-US" w:eastAsia="zh-TW"/>
        </w:rPr>
        <w:t>4 to 6</w:t>
      </w:r>
      <w:proofErr w:type="gramEnd"/>
      <w:r w:rsidRPr="00B93A06">
        <w:rPr>
          <w:rFonts w:asciiTheme="minorBidi" w:hAnsiTheme="minorBidi" w:cstheme="minorBidi"/>
          <w:sz w:val="24"/>
          <w:szCs w:val="24"/>
          <w:lang w:val="en-US" w:eastAsia="zh-TW"/>
        </w:rPr>
        <w:t>. As groups 3 and 5 had in common the 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feature of high type-2 cytokines – the highest levels of IL-5, IL-13 and IL-10 – these groups were compared. When compared with other asthmatic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s, both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 xml:space="preserve">-3 and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-5 had higher rates of atopy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05), and symptoms triggered by exercise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05) or by emotion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 xml:space="preserve">001). However, </w:t>
      </w:r>
      <w:r w:rsidR="00F230EE" w:rsidRPr="00B93A06">
        <w:rPr>
          <w:rFonts w:asciiTheme="minorBidi" w:hAnsiTheme="minorBidi" w:cstheme="minorBidi"/>
          <w:sz w:val="24"/>
          <w:szCs w:val="24"/>
          <w:lang w:val="en-US" w:eastAsia="zh-TW"/>
        </w:rPr>
        <w:lastRenderedPageBreak/>
        <w:t>cluster</w:t>
      </w:r>
      <w:r w:rsidRPr="00B93A06">
        <w:rPr>
          <w:rFonts w:asciiTheme="minorBidi" w:hAnsiTheme="minorBidi" w:cstheme="minorBidi"/>
          <w:sz w:val="24"/>
          <w:szCs w:val="24"/>
          <w:lang w:val="en-US" w:eastAsia="zh-TW"/>
        </w:rPr>
        <w:t xml:space="preserve">-5 differed from </w:t>
      </w:r>
      <w:r w:rsidR="00F230EE" w:rsidRPr="00B93A06">
        <w:rPr>
          <w:rFonts w:asciiTheme="minorBidi" w:hAnsiTheme="minorBidi" w:cstheme="minorBidi"/>
          <w:sz w:val="24"/>
          <w:szCs w:val="24"/>
          <w:lang w:val="en-US" w:eastAsia="zh-TW"/>
        </w:rPr>
        <w:t>cluster</w:t>
      </w:r>
      <w:r w:rsidRPr="00B93A06">
        <w:rPr>
          <w:rFonts w:asciiTheme="minorBidi" w:hAnsiTheme="minorBidi" w:cstheme="minorBidi"/>
          <w:sz w:val="24"/>
          <w:szCs w:val="24"/>
          <w:lang w:val="en-US" w:eastAsia="zh-TW"/>
        </w:rPr>
        <w:t>-3 at a 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level as group 5 had significantly higher tryptase (P=0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02) and lower frequencies of Treg (P=0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02).</w:t>
      </w:r>
    </w:p>
    <w:p w:rsidR="00210E64" w:rsidRPr="00B93A06" w:rsidRDefault="00210E64" w:rsidP="00EE6315">
      <w:pPr>
        <w:spacing w:line="480" w:lineRule="auto"/>
        <w:jc w:val="both"/>
        <w:rPr>
          <w:rFonts w:asciiTheme="minorBidi" w:hAnsiTheme="minorBidi" w:cstheme="minorBidi"/>
          <w:sz w:val="24"/>
          <w:szCs w:val="24"/>
          <w:lang w:val="en-US" w:eastAsia="zh-TW"/>
        </w:rPr>
      </w:pPr>
      <w:r w:rsidRPr="00B93A06">
        <w:rPr>
          <w:rFonts w:asciiTheme="minorBidi" w:hAnsiTheme="minorBidi" w:cstheme="minorBidi"/>
          <w:sz w:val="24"/>
          <w:szCs w:val="24"/>
          <w:lang w:val="en-US" w:eastAsia="zh-TW"/>
        </w:rPr>
        <w:t>Evidence suggests that mast cells may respond to stimuli such as changes in the osmotic environment associated with exercise. We, therefore, compared 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features in participants with and without exercise induced asthma. We observed that the only pathobio</w:t>
      </w:r>
      <w:r w:rsidR="00FF0D68" w:rsidRPr="00B93A06">
        <w:rPr>
          <w:rFonts w:asciiTheme="minorBidi" w:hAnsiTheme="minorBidi" w:cstheme="minorBidi"/>
          <w:sz w:val="24"/>
          <w:szCs w:val="24"/>
          <w:lang w:val="en-US" w:eastAsia="zh-TW"/>
        </w:rPr>
        <w:t>logic</w:t>
      </w:r>
      <w:r w:rsidRPr="00B93A06">
        <w:rPr>
          <w:rFonts w:asciiTheme="minorBidi" w:hAnsiTheme="minorBidi" w:cstheme="minorBidi"/>
          <w:sz w:val="24"/>
          <w:szCs w:val="24"/>
          <w:lang w:val="en-US" w:eastAsia="zh-TW"/>
        </w:rPr>
        <w:t xml:space="preserve"> feature associated with exercise-induced asthma was elevated levels of tryptase (composite from BAL and sputum, KS P=0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004), with a similar trend for carboxypeptidase A3 (P=0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eastAsia="zh-TW"/>
        </w:rPr>
        <w:t>052) but not for chymase (</w:t>
      </w:r>
      <w:r w:rsidRPr="00B93A06">
        <w:rPr>
          <w:rFonts w:asciiTheme="minorBidi" w:eastAsia="PMingLiU" w:hAnsiTheme="minorBidi" w:cstheme="minorBidi"/>
          <w:sz w:val="24"/>
          <w:szCs w:val="24"/>
          <w:lang w:val="en-US" w:eastAsia="zh-TW"/>
        </w:rPr>
        <w:t xml:space="preserve">data </w:t>
      </w:r>
      <w:r w:rsidRPr="00B93A06">
        <w:rPr>
          <w:rFonts w:asciiTheme="minorBidi" w:hAnsiTheme="minorBidi" w:cstheme="minorBidi"/>
          <w:sz w:val="24"/>
          <w:szCs w:val="24"/>
          <w:lang w:val="en-US" w:eastAsia="zh-TW"/>
        </w:rPr>
        <w:t xml:space="preserve">not shown). </w:t>
      </w:r>
    </w:p>
    <w:p w:rsidR="00210E64" w:rsidRPr="00B93A06" w:rsidRDefault="00210E64" w:rsidP="00EE6315">
      <w:pPr>
        <w:pStyle w:val="Heading3"/>
        <w:spacing w:line="480" w:lineRule="auto"/>
        <w:jc w:val="both"/>
        <w:rPr>
          <w:rFonts w:asciiTheme="minorBidi" w:hAnsiTheme="minorBidi" w:cstheme="minorBidi"/>
          <w:color w:val="000000"/>
          <w:sz w:val="24"/>
          <w:szCs w:val="24"/>
          <w:lang w:val="en-US" w:eastAsia="zh-TW"/>
        </w:rPr>
      </w:pPr>
      <w:bookmarkStart w:id="34" w:name="_Toc391324345"/>
      <w:bookmarkStart w:id="35" w:name="_Toc401834916"/>
      <w:r w:rsidRPr="00B93A06">
        <w:rPr>
          <w:rFonts w:asciiTheme="minorBidi" w:hAnsiTheme="minorBidi" w:cstheme="minorBidi"/>
          <w:color w:val="000000"/>
          <w:sz w:val="24"/>
          <w:szCs w:val="24"/>
          <w:lang w:val="en-US" w:eastAsia="zh-TW"/>
        </w:rPr>
        <w:t xml:space="preserve">Comparison of TDA with </w:t>
      </w:r>
      <w:r w:rsidR="00F230EE" w:rsidRPr="00B93A06">
        <w:rPr>
          <w:rFonts w:asciiTheme="minorBidi"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s identified by other authors</w:t>
      </w:r>
      <w:bookmarkEnd w:id="34"/>
      <w:bookmarkEnd w:id="35"/>
    </w:p>
    <w:p w:rsidR="00BA6E45" w:rsidRDefault="00210E64" w:rsidP="00572A45">
      <w:pPr>
        <w:spacing w:line="480" w:lineRule="auto"/>
        <w:jc w:val="both"/>
        <w:rPr>
          <w:rFonts w:asciiTheme="minorBidi" w:hAnsiTheme="minorBidi" w:cstheme="minorBidi"/>
          <w:color w:val="000000"/>
          <w:sz w:val="24"/>
          <w:szCs w:val="24"/>
          <w:lang w:val="en-US" w:eastAsia="zh-TW"/>
        </w:rPr>
      </w:pPr>
      <w:r w:rsidRPr="00B93A06">
        <w:rPr>
          <w:rFonts w:asciiTheme="minorBidi" w:hAnsiTheme="minorBidi" w:cstheme="minorBidi"/>
          <w:color w:val="000000"/>
          <w:sz w:val="24"/>
          <w:szCs w:val="24"/>
          <w:lang w:val="en-US" w:eastAsia="zh-TW"/>
        </w:rPr>
        <w:t>In order to compare how the clinico-pathobio</w:t>
      </w:r>
      <w:r w:rsidR="00FF0D68" w:rsidRPr="00B93A06">
        <w:rPr>
          <w:rFonts w:asciiTheme="minorBidi" w:hAnsiTheme="minorBidi" w:cstheme="minorBidi"/>
          <w:color w:val="000000"/>
          <w:sz w:val="24"/>
          <w:szCs w:val="24"/>
          <w:lang w:val="en-US" w:eastAsia="zh-TW"/>
        </w:rPr>
        <w:t>logic</w:t>
      </w:r>
      <w:r w:rsidRPr="00B93A06">
        <w:rPr>
          <w:rFonts w:asciiTheme="minorBidi" w:hAnsiTheme="minorBidi" w:cstheme="minorBidi"/>
          <w:color w:val="000000"/>
          <w:sz w:val="24"/>
          <w:szCs w:val="24"/>
          <w:lang w:val="en-US" w:eastAsia="zh-TW"/>
        </w:rPr>
        <w:t xml:space="preserve"> </w:t>
      </w:r>
      <w:r w:rsidR="00F230EE" w:rsidRPr="00B93A06">
        <w:rPr>
          <w:rFonts w:asciiTheme="minorBidi"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 xml:space="preserve">s </w:t>
      </w:r>
      <w:r w:rsidRPr="00B93A06">
        <w:rPr>
          <w:rFonts w:asciiTheme="minorBidi" w:eastAsia="PMingLiU" w:hAnsiTheme="minorBidi" w:cstheme="minorBidi"/>
          <w:color w:val="000000"/>
          <w:sz w:val="24"/>
          <w:szCs w:val="24"/>
          <w:lang w:val="en-US" w:eastAsia="zh-TW"/>
        </w:rPr>
        <w:t xml:space="preserve">in the current study </w:t>
      </w:r>
      <w:r w:rsidRPr="00B93A06">
        <w:rPr>
          <w:rFonts w:asciiTheme="minorBidi" w:hAnsiTheme="minorBidi" w:cstheme="minorBidi"/>
          <w:color w:val="000000"/>
          <w:sz w:val="24"/>
          <w:szCs w:val="24"/>
          <w:lang w:val="en-US" w:eastAsia="zh-TW"/>
        </w:rPr>
        <w:t>compare with previous</w:t>
      </w:r>
      <w:r w:rsidRPr="00B93A06">
        <w:rPr>
          <w:rFonts w:asciiTheme="minorBidi" w:eastAsia="PMingLiU" w:hAnsiTheme="minorBidi" w:cstheme="minorBidi"/>
          <w:color w:val="000000"/>
          <w:sz w:val="24"/>
          <w:szCs w:val="24"/>
          <w:lang w:val="en-US" w:eastAsia="zh-TW"/>
        </w:rPr>
        <w:t>ly reported</w:t>
      </w:r>
      <w:r w:rsidRPr="00B93A06">
        <w:rPr>
          <w:rFonts w:asciiTheme="minorBidi" w:hAnsiTheme="minorBidi" w:cstheme="minorBidi"/>
          <w:color w:val="000000"/>
          <w:sz w:val="24"/>
          <w:szCs w:val="24"/>
          <w:lang w:val="en-US" w:eastAsia="zh-TW"/>
        </w:rPr>
        <w:t xml:space="preserve"> endotypes</w:t>
      </w:r>
      <w:r w:rsidRPr="00B93A06">
        <w:rPr>
          <w:rFonts w:asciiTheme="minorBidi" w:eastAsia="PMingLiU" w:hAnsiTheme="minorBidi" w:cstheme="minorBidi"/>
          <w:color w:val="000000"/>
          <w:sz w:val="24"/>
          <w:szCs w:val="24"/>
          <w:lang w:val="en-US" w:eastAsia="zh-TW"/>
        </w:rPr>
        <w:t>,</w:t>
      </w:r>
      <w:r w:rsidRPr="00B93A06">
        <w:rPr>
          <w:rFonts w:asciiTheme="minorBidi" w:hAnsiTheme="minorBidi" w:cstheme="minorBidi"/>
          <w:color w:val="000000"/>
          <w:sz w:val="24"/>
          <w:szCs w:val="24"/>
          <w:lang w:val="en-US" w:eastAsia="zh-TW"/>
        </w:rPr>
        <w:t xml:space="preserve"> each participant in the current study was classified according to either the hierarchical decision tree used by the Severe Asthma Research Program (SARP</w:t>
      </w:r>
      <w:proofErr w:type="gramStart"/>
      <w:r w:rsidRPr="00B93A06">
        <w:rPr>
          <w:rFonts w:asciiTheme="minorBidi" w:hAnsiTheme="minorBidi" w:cstheme="minorBidi"/>
          <w:color w:val="000000"/>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color w:val="000000"/>
          <w:sz w:val="24"/>
          <w:szCs w:val="24"/>
          <w:vertAlign w:val="superscript"/>
          <w:lang w:val="en-US" w:eastAsia="zh-TW"/>
        </w:rPr>
        <w:t>11</w:t>
      </w:r>
      <w:proofErr w:type="gramEnd"/>
      <w:r w:rsidRPr="00B93A06">
        <w:rPr>
          <w:rFonts w:asciiTheme="minorBidi" w:hAnsiTheme="minorBidi" w:cstheme="minorBidi"/>
          <w:color w:val="000000"/>
          <w:sz w:val="24"/>
          <w:szCs w:val="24"/>
          <w:lang w:val="en-US" w:eastAsia="zh-TW"/>
        </w:rPr>
        <w:t xml:space="preserve"> or by a best fit approach to the </w:t>
      </w:r>
      <w:proofErr w:type="spellStart"/>
      <w:r w:rsidRPr="00B93A06">
        <w:rPr>
          <w:rFonts w:asciiTheme="minorBidi" w:hAnsiTheme="minorBidi" w:cstheme="minorBidi"/>
          <w:color w:val="000000"/>
          <w:sz w:val="24"/>
          <w:szCs w:val="24"/>
          <w:lang w:val="en-US" w:eastAsia="zh-TW"/>
        </w:rPr>
        <w:t>endotypes</w:t>
      </w:r>
      <w:proofErr w:type="spellEnd"/>
      <w:r w:rsidRPr="00B93A06">
        <w:rPr>
          <w:rFonts w:asciiTheme="minorBidi" w:hAnsiTheme="minorBidi" w:cstheme="minorBidi"/>
          <w:color w:val="000000"/>
          <w:sz w:val="24"/>
          <w:szCs w:val="24"/>
          <w:lang w:val="en-US" w:eastAsia="zh-TW"/>
        </w:rPr>
        <w:t xml:space="preserve"> described by </w:t>
      </w:r>
      <w:proofErr w:type="spellStart"/>
      <w:r w:rsidRPr="00B93A06">
        <w:rPr>
          <w:rFonts w:asciiTheme="minorBidi" w:hAnsiTheme="minorBidi" w:cstheme="minorBidi"/>
          <w:color w:val="000000"/>
          <w:sz w:val="24"/>
          <w:szCs w:val="24"/>
          <w:lang w:val="en-US" w:eastAsia="zh-TW"/>
        </w:rPr>
        <w:t>Haldar</w:t>
      </w:r>
      <w:proofErr w:type="spellEnd"/>
      <w:r w:rsidRPr="00B93A06">
        <w:rPr>
          <w:rFonts w:asciiTheme="minorBidi" w:hAnsiTheme="minorBidi" w:cstheme="minorBidi"/>
          <w:color w:val="000000"/>
          <w:sz w:val="24"/>
          <w:szCs w:val="24"/>
          <w:lang w:val="en-US" w:eastAsia="zh-TW"/>
        </w:rPr>
        <w:t xml:space="preserve"> </w:t>
      </w:r>
      <w:r w:rsidRPr="00B93A06">
        <w:rPr>
          <w:rFonts w:asciiTheme="minorBidi" w:hAnsiTheme="minorBidi" w:cstheme="minorBidi"/>
          <w:i/>
          <w:iCs/>
          <w:color w:val="000000"/>
          <w:sz w:val="24"/>
          <w:szCs w:val="24"/>
          <w:lang w:val="en-US" w:eastAsia="zh-TW"/>
        </w:rPr>
        <w:t>et al</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i/>
          <w:iCs/>
          <w:noProof/>
          <w:color w:val="000000"/>
          <w:sz w:val="24"/>
          <w:szCs w:val="24"/>
          <w:vertAlign w:val="superscript"/>
          <w:lang w:val="en-US" w:eastAsia="zh-TW"/>
        </w:rPr>
        <w:t>28</w:t>
      </w:r>
      <w:r w:rsidRPr="00B93A06">
        <w:rPr>
          <w:rFonts w:asciiTheme="minorBidi" w:hAnsiTheme="minorBidi" w:cstheme="minorBidi"/>
          <w:color w:val="000000"/>
          <w:sz w:val="24"/>
          <w:szCs w:val="24"/>
          <w:lang w:val="en-US" w:eastAsia="zh-TW"/>
        </w:rPr>
        <w:t xml:space="preserve"> and </w:t>
      </w:r>
      <w:proofErr w:type="spellStart"/>
      <w:r w:rsidRPr="00B93A06">
        <w:rPr>
          <w:rFonts w:asciiTheme="minorBidi" w:hAnsiTheme="minorBidi" w:cstheme="minorBidi"/>
          <w:color w:val="000000"/>
          <w:sz w:val="24"/>
          <w:szCs w:val="24"/>
          <w:lang w:val="en-US" w:eastAsia="zh-TW"/>
        </w:rPr>
        <w:t>Lötvall</w:t>
      </w:r>
      <w:proofErr w:type="spellEnd"/>
      <w:r w:rsidRPr="00B93A06">
        <w:rPr>
          <w:rFonts w:asciiTheme="minorBidi" w:hAnsiTheme="minorBidi" w:cstheme="minorBidi"/>
          <w:color w:val="000000"/>
          <w:sz w:val="24"/>
          <w:szCs w:val="24"/>
          <w:lang w:val="en-US" w:eastAsia="zh-TW"/>
        </w:rPr>
        <w:t xml:space="preserve"> </w:t>
      </w:r>
      <w:r w:rsidRPr="00B93A06">
        <w:rPr>
          <w:rFonts w:asciiTheme="minorBidi" w:hAnsiTheme="minorBidi" w:cstheme="minorBidi"/>
          <w:i/>
          <w:iCs/>
          <w:color w:val="000000"/>
          <w:sz w:val="24"/>
          <w:szCs w:val="24"/>
          <w:lang w:val="en-US" w:eastAsia="zh-TW"/>
        </w:rPr>
        <w:t>et al</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i/>
          <w:iCs/>
          <w:noProof/>
          <w:color w:val="000000"/>
          <w:sz w:val="24"/>
          <w:szCs w:val="24"/>
          <w:vertAlign w:val="superscript"/>
          <w:lang w:val="en-US" w:eastAsia="zh-TW"/>
        </w:rPr>
        <w:t>29</w:t>
      </w:r>
      <w:r w:rsidRPr="00B93A06">
        <w:rPr>
          <w:rFonts w:asciiTheme="minorBidi" w:hAnsiTheme="minorBidi" w:cstheme="minorBidi"/>
          <w:color w:val="000000"/>
          <w:sz w:val="24"/>
          <w:szCs w:val="24"/>
          <w:lang w:val="en-US" w:eastAsia="zh-TW"/>
        </w:rPr>
        <w:t xml:space="preserve"> and then mapped these on to the </w:t>
      </w:r>
      <w:r w:rsidRPr="00B93A06">
        <w:rPr>
          <w:rFonts w:asciiTheme="minorBidi" w:eastAsia="PMingLiU" w:hAnsiTheme="minorBidi" w:cstheme="minorBidi"/>
          <w:color w:val="000000"/>
          <w:sz w:val="24"/>
          <w:szCs w:val="24"/>
          <w:lang w:val="en-US" w:eastAsia="zh-TW"/>
        </w:rPr>
        <w:t xml:space="preserve">TDA </w:t>
      </w:r>
      <w:r w:rsidRPr="00B93A06">
        <w:rPr>
          <w:rFonts w:asciiTheme="minorBidi" w:hAnsiTheme="minorBidi" w:cstheme="minorBidi"/>
          <w:color w:val="000000"/>
          <w:sz w:val="24"/>
          <w:szCs w:val="24"/>
          <w:lang w:val="en-US" w:eastAsia="zh-TW"/>
        </w:rPr>
        <w:t xml:space="preserve">network. In general there was no close agreement with descriptions by others, which may not be surprising as these had </w:t>
      </w:r>
      <w:r w:rsidR="00FF0D68" w:rsidRPr="00B93A06">
        <w:rPr>
          <w:rFonts w:asciiTheme="minorBidi" w:hAnsiTheme="minorBidi" w:cstheme="minorBidi"/>
          <w:color w:val="000000"/>
          <w:sz w:val="24"/>
          <w:szCs w:val="24"/>
          <w:lang w:val="en-US" w:eastAsia="zh-TW"/>
        </w:rPr>
        <w:t>focused</w:t>
      </w:r>
      <w:r w:rsidRPr="00B93A06">
        <w:rPr>
          <w:rFonts w:asciiTheme="minorBidi" w:hAnsiTheme="minorBidi" w:cstheme="minorBidi"/>
          <w:color w:val="000000"/>
          <w:sz w:val="24"/>
          <w:szCs w:val="24"/>
          <w:lang w:val="en-US" w:eastAsia="zh-TW"/>
        </w:rPr>
        <w:t xml:space="preserve"> primarily on clinical features. </w:t>
      </w:r>
    </w:p>
    <w:p w:rsidR="00477AAB" w:rsidRDefault="00BA6E45">
      <w:pPr>
        <w:spacing w:line="480" w:lineRule="auto"/>
        <w:jc w:val="both"/>
        <w:rPr>
          <w:rFonts w:asciiTheme="minorBidi" w:hAnsiTheme="minorBidi" w:cstheme="minorBidi"/>
          <w:color w:val="000000"/>
          <w:sz w:val="24"/>
          <w:szCs w:val="24"/>
          <w:lang w:val="en-US" w:eastAsia="zh-TW"/>
        </w:rPr>
      </w:pPr>
      <w:r w:rsidRPr="00BA6E45">
        <w:rPr>
          <w:rFonts w:asciiTheme="minorBidi" w:hAnsiTheme="minorBidi" w:cstheme="minorBidi"/>
          <w:color w:val="000000"/>
          <w:sz w:val="24"/>
          <w:szCs w:val="24"/>
          <w:lang w:val="en-US" w:eastAsia="zh-TW"/>
        </w:rPr>
        <w:t>In our topological analysis the location of each subject within the network is determined to some extent by every single clinical and pathobiologic parameter; the relative influence of each being represented within Table E4 by the KS scores. Nonetheless, the formation of some clusters appeared to be influenced predominantly by homogeneous clinical features, such as cluster-2 – significantly characteri</w:t>
      </w:r>
      <w:r w:rsidR="0088525D">
        <w:rPr>
          <w:rFonts w:asciiTheme="minorBidi" w:hAnsiTheme="minorBidi" w:cstheme="minorBidi"/>
          <w:color w:val="000000"/>
          <w:sz w:val="24"/>
          <w:szCs w:val="24"/>
          <w:lang w:val="en-US" w:eastAsia="zh-TW"/>
        </w:rPr>
        <w:t>z</w:t>
      </w:r>
      <w:r w:rsidRPr="00BA6E45">
        <w:rPr>
          <w:rFonts w:asciiTheme="minorBidi" w:hAnsiTheme="minorBidi" w:cstheme="minorBidi"/>
          <w:color w:val="000000"/>
          <w:sz w:val="24"/>
          <w:szCs w:val="24"/>
          <w:lang w:val="en-US" w:eastAsia="zh-TW"/>
        </w:rPr>
        <w:t xml:space="preserve">ed by low symptomatology (see Table E4) without any dominant influence from a single immunological parameter. Conversely other clusters were influenced </w:t>
      </w:r>
      <w:r w:rsidRPr="00BA6E45">
        <w:rPr>
          <w:rFonts w:asciiTheme="minorBidi" w:hAnsiTheme="minorBidi" w:cstheme="minorBidi"/>
          <w:color w:val="000000"/>
          <w:sz w:val="24"/>
          <w:szCs w:val="24"/>
          <w:lang w:val="en-US" w:eastAsia="zh-TW"/>
        </w:rPr>
        <w:lastRenderedPageBreak/>
        <w:t>more by a constellation of pathobiologic parameters. For instance cluster-3 is distinguished by higher frequencies of T cell subsets or higher concentrations of T cell cytokines, implying perhaps a distinct pathobiologic process of T cell activation underlying this cluster. The composition of the other clusters is in each case driven by a mixture of interacting clinica</w:t>
      </w:r>
      <w:r>
        <w:rPr>
          <w:rFonts w:asciiTheme="minorBidi" w:hAnsiTheme="minorBidi" w:cstheme="minorBidi"/>
          <w:color w:val="000000"/>
          <w:sz w:val="24"/>
          <w:szCs w:val="24"/>
          <w:lang w:val="en-US" w:eastAsia="zh-TW"/>
        </w:rPr>
        <w:t>l and pathobiologic parameters.</w:t>
      </w:r>
    </w:p>
    <w:p w:rsidR="00210E64" w:rsidRPr="00B93A06" w:rsidRDefault="00210E64" w:rsidP="00572A45">
      <w:pPr>
        <w:spacing w:line="480" w:lineRule="auto"/>
        <w:jc w:val="both"/>
        <w:rPr>
          <w:rFonts w:asciiTheme="minorBidi" w:hAnsiTheme="minorBidi" w:cstheme="minorBidi"/>
          <w:color w:val="000000"/>
          <w:sz w:val="24"/>
          <w:szCs w:val="24"/>
          <w:lang w:val="en-US" w:eastAsia="zh-TW"/>
        </w:rPr>
      </w:pPr>
      <w:r w:rsidRPr="00B93A06">
        <w:rPr>
          <w:rFonts w:asciiTheme="minorBidi" w:hAnsiTheme="minorBidi" w:cstheme="minorBidi"/>
          <w:color w:val="000000"/>
          <w:sz w:val="24"/>
          <w:szCs w:val="24"/>
          <w:lang w:val="en-US" w:eastAsia="zh-TW"/>
        </w:rPr>
        <w:t xml:space="preserve">Nonetheless, participants in </w:t>
      </w:r>
      <w:r w:rsidRPr="00B93A06">
        <w:rPr>
          <w:rFonts w:asciiTheme="minorBidi" w:eastAsia="PMingLiU" w:hAnsiTheme="minorBidi" w:cstheme="minorBidi"/>
          <w:color w:val="000000"/>
          <w:sz w:val="24"/>
          <w:szCs w:val="24"/>
          <w:lang w:val="en-US" w:eastAsia="zh-TW"/>
        </w:rPr>
        <w:t xml:space="preserve">the </w:t>
      </w:r>
      <w:r w:rsidRPr="00B93A06">
        <w:rPr>
          <w:rFonts w:asciiTheme="minorBidi" w:hAnsiTheme="minorBidi" w:cstheme="minorBidi"/>
          <w:color w:val="000000"/>
          <w:sz w:val="24"/>
          <w:szCs w:val="24"/>
          <w:lang w:val="en-US" w:eastAsia="zh-TW"/>
        </w:rPr>
        <w:t>clinico-pathobio</w:t>
      </w:r>
      <w:r w:rsidR="00FF0D68" w:rsidRPr="00B93A06">
        <w:rPr>
          <w:rFonts w:asciiTheme="minorBidi" w:hAnsiTheme="minorBidi" w:cstheme="minorBidi"/>
          <w:color w:val="000000"/>
          <w:sz w:val="24"/>
          <w:szCs w:val="24"/>
          <w:lang w:val="en-US" w:eastAsia="zh-TW"/>
        </w:rPr>
        <w:t>logic</w:t>
      </w:r>
      <w:r w:rsidRPr="00B93A06">
        <w:rPr>
          <w:rFonts w:asciiTheme="minorBidi" w:hAnsiTheme="minorBidi" w:cstheme="minorBidi"/>
          <w:color w:val="000000"/>
          <w:sz w:val="24"/>
          <w:szCs w:val="24"/>
          <w:lang w:val="en-US" w:eastAsia="zh-TW"/>
        </w:rPr>
        <w:t xml:space="preserve"> group </w:t>
      </w:r>
      <w:r w:rsidRPr="00B93A06">
        <w:rPr>
          <w:rFonts w:asciiTheme="minorBidi" w:eastAsia="PMingLiU" w:hAnsiTheme="minorBidi" w:cstheme="minorBidi"/>
          <w:color w:val="000000"/>
          <w:sz w:val="24"/>
          <w:szCs w:val="24"/>
          <w:lang w:val="en-US" w:eastAsia="zh-TW"/>
        </w:rPr>
        <w:t xml:space="preserve">6 </w:t>
      </w:r>
      <w:r w:rsidRPr="00B93A06">
        <w:rPr>
          <w:rFonts w:asciiTheme="minorBidi" w:hAnsiTheme="minorBidi" w:cstheme="minorBidi"/>
          <w:color w:val="000000"/>
          <w:sz w:val="24"/>
          <w:szCs w:val="24"/>
          <w:lang w:val="en-US" w:eastAsia="zh-TW"/>
        </w:rPr>
        <w:t>were significantly more likely than other participants to be classified by SARP as ‘cluster 5’</w:t>
      </w:r>
      <w:r w:rsidRPr="00B93A06">
        <w:rPr>
          <w:rFonts w:asciiTheme="minorBidi" w:eastAsia="PMingLiU" w:hAnsiTheme="minorBidi" w:cstheme="minorBidi"/>
          <w:color w:val="000000"/>
          <w:sz w:val="24"/>
          <w:szCs w:val="24"/>
          <w:lang w:val="en-US" w:eastAsia="zh-TW"/>
        </w:rPr>
        <w:t xml:space="preserve">, i.e. </w:t>
      </w:r>
      <w:r w:rsidRPr="00B93A06">
        <w:rPr>
          <w:rFonts w:asciiTheme="minorBidi" w:hAnsiTheme="minorBidi" w:cstheme="minorBidi"/>
          <w:color w:val="000000"/>
          <w:sz w:val="24"/>
          <w:szCs w:val="24"/>
          <w:lang w:val="en-US" w:eastAsia="zh-TW"/>
        </w:rPr>
        <w:t>severe, later onset, female predominant (</w:t>
      </w:r>
      <w:r w:rsidRPr="00B93A06">
        <w:rPr>
          <w:rFonts w:asciiTheme="minorBidi" w:hAnsiTheme="minorBidi" w:cstheme="minorBidi"/>
          <w:i/>
          <w:iCs/>
          <w:color w:val="000000"/>
          <w:sz w:val="24"/>
          <w:szCs w:val="24"/>
          <w:lang w:val="en-US" w:eastAsia="zh-TW"/>
        </w:rPr>
        <w:t>t</w:t>
      </w:r>
      <w:r w:rsidR="007C36E5" w:rsidRPr="00B93A06">
        <w:rPr>
          <w:rFonts w:asciiTheme="minorBidi" w:hAnsiTheme="minorBidi" w:cstheme="minorBidi"/>
          <w:i/>
          <w:iCs/>
          <w:color w:val="000000"/>
          <w:sz w:val="24"/>
          <w:szCs w:val="24"/>
          <w:lang w:val="en-US" w:eastAsia="zh-TW"/>
        </w:rPr>
        <w:t xml:space="preserve"> </w:t>
      </w:r>
      <w:r w:rsidRPr="00B93A06">
        <w:rPr>
          <w:rFonts w:asciiTheme="minorBidi" w:hAnsiTheme="minorBidi" w:cstheme="minorBidi"/>
          <w:color w:val="000000"/>
          <w:sz w:val="24"/>
          <w:szCs w:val="24"/>
          <w:lang w:val="en-US" w:eastAsia="zh-TW"/>
        </w:rPr>
        <w:t>test P=0</w:t>
      </w:r>
      <w:r w:rsidR="002A4109" w:rsidRPr="00B93A06">
        <w:rPr>
          <w:rFonts w:asciiTheme="minorBidi" w:hAnsiTheme="minorBidi" w:cstheme="minorBidi"/>
          <w:sz w:val="24"/>
          <w:szCs w:val="24"/>
          <w:lang w:val="en-US"/>
        </w:rPr>
        <w:t>.</w:t>
      </w:r>
      <w:r w:rsidRPr="00B93A06">
        <w:rPr>
          <w:rFonts w:asciiTheme="minorBidi" w:hAnsiTheme="minorBidi" w:cstheme="minorBidi"/>
          <w:color w:val="000000"/>
          <w:sz w:val="24"/>
          <w:szCs w:val="24"/>
          <w:lang w:val="en-US" w:eastAsia="zh-TW"/>
        </w:rPr>
        <w:t>002) (</w:t>
      </w:r>
      <w:r w:rsidR="007362F6" w:rsidRPr="00B93A06">
        <w:rPr>
          <w:rFonts w:asciiTheme="minorBidi" w:hAnsiTheme="minorBidi" w:cstheme="minorBidi"/>
          <w:color w:val="000000"/>
          <w:sz w:val="24"/>
          <w:szCs w:val="24"/>
          <w:lang w:val="en-US" w:eastAsia="zh-TW"/>
        </w:rPr>
        <w:t>Figure E</w:t>
      </w:r>
      <w:r w:rsidR="00E2176D">
        <w:rPr>
          <w:rFonts w:asciiTheme="minorBidi" w:hAnsiTheme="minorBidi" w:cstheme="minorBidi"/>
          <w:color w:val="000000"/>
          <w:sz w:val="24"/>
          <w:szCs w:val="24"/>
          <w:lang w:val="en-US" w:eastAsia="zh-TW"/>
        </w:rPr>
        <w:t>14</w:t>
      </w:r>
      <w:r w:rsidR="00A73507" w:rsidRPr="00B93A06">
        <w:rPr>
          <w:rFonts w:asciiTheme="minorBidi" w:hAnsiTheme="minorBidi" w:cstheme="minorBidi"/>
          <w:color w:val="000000"/>
          <w:sz w:val="24"/>
          <w:szCs w:val="24"/>
          <w:lang w:val="en-US" w:eastAsia="zh-TW"/>
        </w:rPr>
        <w:t>B</w:t>
      </w:r>
      <w:r w:rsidRPr="00B93A06">
        <w:rPr>
          <w:rFonts w:asciiTheme="minorBidi" w:hAnsiTheme="minorBidi" w:cstheme="minorBidi"/>
          <w:color w:val="000000"/>
          <w:sz w:val="24"/>
          <w:szCs w:val="24"/>
          <w:lang w:val="en-US" w:eastAsia="zh-TW"/>
        </w:rPr>
        <w:t>). Similarly</w:t>
      </w:r>
      <w:r w:rsidRPr="00B93A06">
        <w:rPr>
          <w:rFonts w:asciiTheme="minorBidi" w:eastAsia="PMingLiU" w:hAnsiTheme="minorBidi" w:cstheme="minorBidi"/>
          <w:color w:val="000000"/>
          <w:sz w:val="24"/>
          <w:szCs w:val="24"/>
          <w:lang w:val="en-US" w:eastAsia="zh-TW"/>
        </w:rPr>
        <w:t>,</w:t>
      </w:r>
      <w:r w:rsidRPr="00B93A06">
        <w:rPr>
          <w:rFonts w:asciiTheme="minorBidi" w:hAnsiTheme="minorBidi" w:cstheme="minorBidi"/>
          <w:color w:val="000000"/>
          <w:sz w:val="24"/>
          <w:szCs w:val="24"/>
          <w:lang w:val="en-US" w:eastAsia="zh-TW"/>
        </w:rPr>
        <w:t xml:space="preserve"> participants in </w:t>
      </w:r>
      <w:r w:rsidR="00F230EE" w:rsidRPr="00B93A06">
        <w:rPr>
          <w:rFonts w:asciiTheme="minorBidi"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w:t>
      </w:r>
      <w:r w:rsidRPr="00B93A06">
        <w:rPr>
          <w:rFonts w:asciiTheme="minorBidi" w:eastAsia="PMingLiU" w:hAnsiTheme="minorBidi" w:cstheme="minorBidi"/>
          <w:color w:val="000000"/>
          <w:sz w:val="24"/>
          <w:szCs w:val="24"/>
          <w:lang w:val="en-US" w:eastAsia="zh-TW"/>
        </w:rPr>
        <w:t>6</w:t>
      </w:r>
      <w:r w:rsidRPr="00B93A06">
        <w:rPr>
          <w:rFonts w:asciiTheme="minorBidi" w:hAnsiTheme="minorBidi" w:cstheme="minorBidi"/>
          <w:color w:val="000000"/>
          <w:sz w:val="24"/>
          <w:szCs w:val="24"/>
          <w:lang w:val="en-US" w:eastAsia="zh-TW"/>
        </w:rPr>
        <w:t xml:space="preserve"> tended to be in the ‘obese non-eosinophilic’ cluster described by </w:t>
      </w:r>
      <w:proofErr w:type="spellStart"/>
      <w:r w:rsidRPr="00B93A06">
        <w:rPr>
          <w:rFonts w:asciiTheme="minorBidi" w:hAnsiTheme="minorBidi" w:cstheme="minorBidi"/>
          <w:color w:val="000000"/>
          <w:sz w:val="24"/>
          <w:szCs w:val="24"/>
          <w:lang w:val="en-US" w:eastAsia="zh-TW"/>
        </w:rPr>
        <w:t>Haldar</w:t>
      </w:r>
      <w:proofErr w:type="spellEnd"/>
      <w:r w:rsidRPr="00B93A06">
        <w:rPr>
          <w:rFonts w:asciiTheme="minorBidi" w:hAnsiTheme="minorBidi" w:cstheme="minorBidi"/>
          <w:color w:val="000000"/>
          <w:sz w:val="24"/>
          <w:szCs w:val="24"/>
          <w:lang w:val="en-US" w:eastAsia="zh-TW"/>
        </w:rPr>
        <w:t>, although this association did not reach statistical significance (</w:t>
      </w:r>
      <w:r w:rsidRPr="00B93A06">
        <w:rPr>
          <w:rFonts w:asciiTheme="minorBidi" w:hAnsiTheme="minorBidi" w:cstheme="minorBidi"/>
          <w:i/>
          <w:iCs/>
          <w:color w:val="000000"/>
          <w:sz w:val="24"/>
          <w:szCs w:val="24"/>
          <w:lang w:val="en-US" w:eastAsia="zh-TW"/>
        </w:rPr>
        <w:t>t</w:t>
      </w:r>
      <w:r w:rsidRPr="00B93A06">
        <w:rPr>
          <w:rFonts w:asciiTheme="minorBidi" w:hAnsiTheme="minorBidi" w:cstheme="minorBidi"/>
          <w:color w:val="000000"/>
          <w:sz w:val="24"/>
          <w:szCs w:val="24"/>
          <w:lang w:val="en-US" w:eastAsia="zh-TW"/>
        </w:rPr>
        <w:t xml:space="preserve"> test P=0</w:t>
      </w:r>
      <w:r w:rsidR="002A4109" w:rsidRPr="00B93A06">
        <w:rPr>
          <w:rFonts w:asciiTheme="minorBidi" w:hAnsiTheme="minorBidi" w:cstheme="minorBidi"/>
          <w:sz w:val="24"/>
          <w:szCs w:val="24"/>
          <w:lang w:val="en-US"/>
        </w:rPr>
        <w:t>.</w:t>
      </w:r>
      <w:r w:rsidRPr="00B93A06">
        <w:rPr>
          <w:rFonts w:asciiTheme="minorBidi" w:hAnsiTheme="minorBidi" w:cstheme="minorBidi"/>
          <w:color w:val="000000"/>
          <w:sz w:val="24"/>
          <w:szCs w:val="24"/>
          <w:lang w:val="en-US" w:eastAsia="zh-TW"/>
        </w:rPr>
        <w:t xml:space="preserve">054). </w:t>
      </w:r>
      <w:proofErr w:type="spellStart"/>
      <w:r w:rsidRPr="00B93A06">
        <w:rPr>
          <w:rFonts w:asciiTheme="minorBidi" w:hAnsiTheme="minorBidi" w:cstheme="minorBidi"/>
          <w:color w:val="000000"/>
          <w:sz w:val="24"/>
          <w:szCs w:val="24"/>
          <w:lang w:val="en-US" w:eastAsia="zh-TW"/>
        </w:rPr>
        <w:t>Lötvall</w:t>
      </w:r>
      <w:proofErr w:type="spellEnd"/>
      <w:r w:rsidRPr="00B93A06">
        <w:rPr>
          <w:rFonts w:asciiTheme="minorBidi" w:hAnsiTheme="minorBidi" w:cstheme="minorBidi"/>
          <w:color w:val="000000"/>
          <w:sz w:val="24"/>
          <w:szCs w:val="24"/>
          <w:lang w:val="en-US" w:eastAsia="zh-TW"/>
        </w:rPr>
        <w:t xml:space="preserve"> </w:t>
      </w:r>
      <w:r w:rsidRPr="00B93A06">
        <w:rPr>
          <w:rFonts w:asciiTheme="minorBidi" w:hAnsiTheme="minorBidi" w:cstheme="minorBidi"/>
          <w:i/>
          <w:iCs/>
          <w:color w:val="000000"/>
          <w:sz w:val="24"/>
          <w:szCs w:val="24"/>
          <w:lang w:val="en-US" w:eastAsia="zh-TW"/>
        </w:rPr>
        <w:t>et al.</w:t>
      </w:r>
      <w:r w:rsidRPr="00B93A06">
        <w:rPr>
          <w:rFonts w:asciiTheme="minorBidi" w:hAnsiTheme="minorBidi" w:cstheme="minorBidi"/>
          <w:color w:val="000000"/>
          <w:sz w:val="24"/>
          <w:szCs w:val="24"/>
          <w:lang w:val="en-US" w:eastAsia="zh-TW"/>
        </w:rPr>
        <w:t xml:space="preserve"> specified several other putative </w:t>
      </w:r>
      <w:r w:rsidR="00F230EE" w:rsidRPr="00B93A06">
        <w:rPr>
          <w:rFonts w:asciiTheme="minorBidi"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 xml:space="preserve">s from </w:t>
      </w:r>
      <w:r w:rsidRPr="00B93A06">
        <w:rPr>
          <w:rFonts w:asciiTheme="minorBidi" w:eastAsia="PMingLiU" w:hAnsiTheme="minorBidi" w:cstheme="minorBidi"/>
          <w:color w:val="000000"/>
          <w:sz w:val="24"/>
          <w:szCs w:val="24"/>
          <w:lang w:val="en-US" w:eastAsia="zh-TW"/>
        </w:rPr>
        <w:t xml:space="preserve">their </w:t>
      </w:r>
      <w:r w:rsidRPr="00B93A06">
        <w:rPr>
          <w:rFonts w:asciiTheme="minorBidi" w:hAnsiTheme="minorBidi" w:cstheme="minorBidi"/>
          <w:color w:val="000000"/>
          <w:sz w:val="24"/>
          <w:szCs w:val="24"/>
          <w:lang w:val="en-US" w:eastAsia="zh-TW"/>
        </w:rPr>
        <w:t>literature review</w:t>
      </w:r>
      <w:r w:rsidR="003630B5" w:rsidRPr="00B93A06">
        <w:rPr>
          <w:rFonts w:asciiTheme="minorBidi" w:hAnsiTheme="minorBidi" w:cstheme="minorBidi"/>
          <w:color w:val="000000"/>
          <w:sz w:val="24"/>
          <w:szCs w:val="24"/>
          <w:lang w:val="en-US" w:eastAsia="zh-TW"/>
        </w:rPr>
        <w:t>,</w:t>
      </w:r>
      <w:r w:rsidR="00AF1D09" w:rsidRPr="00AF1D09">
        <w:rPr>
          <w:rFonts w:asciiTheme="minorBidi" w:eastAsia="PMingLiU" w:hAnsiTheme="minorBidi" w:cstheme="minorBidi"/>
          <w:sz w:val="24"/>
          <w:szCs w:val="24"/>
          <w:vertAlign w:val="superscript"/>
          <w:lang w:val="en-US" w:eastAsia="zh-TW"/>
        </w:rPr>
        <w:t xml:space="preserve"> E</w:t>
      </w:r>
      <w:r w:rsidR="00572A45" w:rsidRPr="00B93A06">
        <w:rPr>
          <w:rFonts w:asciiTheme="minorBidi" w:hAnsiTheme="minorBidi" w:cstheme="minorBidi"/>
          <w:noProof/>
          <w:color w:val="000000"/>
          <w:sz w:val="24"/>
          <w:szCs w:val="24"/>
          <w:vertAlign w:val="superscript"/>
          <w:lang w:val="en-US" w:eastAsia="zh-TW"/>
        </w:rPr>
        <w:t>29</w:t>
      </w:r>
      <w:r w:rsidRPr="00B93A06">
        <w:rPr>
          <w:rFonts w:asciiTheme="minorBidi" w:hAnsiTheme="minorBidi" w:cstheme="minorBidi"/>
          <w:color w:val="000000"/>
          <w:sz w:val="24"/>
          <w:szCs w:val="24"/>
          <w:lang w:val="en-US" w:eastAsia="zh-TW"/>
        </w:rPr>
        <w:t xml:space="preserve"> which included ‘severe, late onset, </w:t>
      </w:r>
      <w:proofErr w:type="spellStart"/>
      <w:r w:rsidRPr="00B93A06">
        <w:rPr>
          <w:rFonts w:asciiTheme="minorBidi" w:hAnsiTheme="minorBidi" w:cstheme="minorBidi"/>
          <w:color w:val="000000"/>
          <w:sz w:val="24"/>
          <w:szCs w:val="24"/>
          <w:lang w:val="en-US" w:eastAsia="zh-TW"/>
        </w:rPr>
        <w:t>hypereosinophilic</w:t>
      </w:r>
      <w:proofErr w:type="spellEnd"/>
      <w:r w:rsidRPr="00B93A06">
        <w:rPr>
          <w:rFonts w:asciiTheme="minorBidi" w:hAnsiTheme="minorBidi" w:cstheme="minorBidi"/>
          <w:color w:val="000000"/>
          <w:sz w:val="24"/>
          <w:szCs w:val="24"/>
          <w:lang w:val="en-US" w:eastAsia="zh-TW"/>
        </w:rPr>
        <w:t xml:space="preserve"> asthma’,</w:t>
      </w:r>
      <w:r w:rsidRPr="00B93A06">
        <w:rPr>
          <w:rFonts w:asciiTheme="minorBidi" w:eastAsia="PMingLiU" w:hAnsiTheme="minorBidi" w:cstheme="minorBidi"/>
          <w:color w:val="000000"/>
          <w:sz w:val="24"/>
          <w:szCs w:val="24"/>
          <w:lang w:val="en-US" w:eastAsia="zh-TW"/>
        </w:rPr>
        <w:t xml:space="preserve"> and</w:t>
      </w:r>
      <w:r w:rsidRPr="00B93A06">
        <w:rPr>
          <w:rFonts w:asciiTheme="minorBidi" w:hAnsiTheme="minorBidi" w:cstheme="minorBidi"/>
          <w:color w:val="000000"/>
          <w:sz w:val="24"/>
          <w:szCs w:val="24"/>
          <w:lang w:val="en-US" w:eastAsia="zh-TW"/>
        </w:rPr>
        <w:t xml:space="preserve"> ‘aspirin</w:t>
      </w:r>
      <w:r w:rsidRPr="00B93A06">
        <w:rPr>
          <w:rFonts w:asciiTheme="minorBidi" w:eastAsia="PMingLiU" w:hAnsiTheme="minorBidi" w:cstheme="minorBidi"/>
          <w:color w:val="000000"/>
          <w:sz w:val="24"/>
          <w:szCs w:val="24"/>
          <w:lang w:val="en-US" w:eastAsia="zh-TW"/>
        </w:rPr>
        <w:t>-</w:t>
      </w:r>
      <w:r w:rsidRPr="00B93A06">
        <w:rPr>
          <w:rFonts w:asciiTheme="minorBidi" w:hAnsiTheme="minorBidi" w:cstheme="minorBidi"/>
          <w:color w:val="000000"/>
          <w:sz w:val="24"/>
          <w:szCs w:val="24"/>
          <w:lang w:val="en-US" w:eastAsia="zh-TW"/>
        </w:rPr>
        <w:t>sensitive asthma’</w:t>
      </w:r>
      <w:r w:rsidRPr="00B93A06">
        <w:rPr>
          <w:rFonts w:asciiTheme="minorBidi" w:eastAsia="PMingLiU" w:hAnsiTheme="minorBidi" w:cstheme="minorBidi"/>
          <w:color w:val="000000"/>
          <w:sz w:val="24"/>
          <w:szCs w:val="24"/>
          <w:lang w:val="en-US" w:eastAsia="zh-TW"/>
        </w:rPr>
        <w:t xml:space="preserve">; the latter </w:t>
      </w:r>
      <w:r w:rsidR="00F230EE" w:rsidRPr="00B93A06">
        <w:rPr>
          <w:rFonts w:asciiTheme="minorBidi" w:eastAsia="PMingLiU"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 xml:space="preserve"> map</w:t>
      </w:r>
      <w:r w:rsidRPr="00B93A06">
        <w:rPr>
          <w:rFonts w:asciiTheme="minorBidi" w:eastAsia="PMingLiU" w:hAnsiTheme="minorBidi" w:cstheme="minorBidi"/>
          <w:color w:val="000000"/>
          <w:sz w:val="24"/>
          <w:szCs w:val="24"/>
          <w:lang w:val="en-US" w:eastAsia="zh-TW"/>
        </w:rPr>
        <w:t>ped</w:t>
      </w:r>
      <w:r w:rsidRPr="00B93A06">
        <w:rPr>
          <w:rFonts w:asciiTheme="minorBidi" w:hAnsiTheme="minorBidi" w:cstheme="minorBidi"/>
          <w:color w:val="000000"/>
          <w:sz w:val="24"/>
          <w:szCs w:val="24"/>
          <w:lang w:val="en-US" w:eastAsia="zh-TW"/>
        </w:rPr>
        <w:t xml:space="preserve"> on to </w:t>
      </w:r>
      <w:r w:rsidR="00F230EE" w:rsidRPr="00B93A06">
        <w:rPr>
          <w:rFonts w:asciiTheme="minorBidi"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 xml:space="preserve"> </w:t>
      </w:r>
      <w:r w:rsidRPr="00B93A06">
        <w:rPr>
          <w:rFonts w:asciiTheme="minorBidi" w:eastAsia="PMingLiU" w:hAnsiTheme="minorBidi" w:cstheme="minorBidi"/>
          <w:color w:val="000000"/>
          <w:sz w:val="24"/>
          <w:szCs w:val="24"/>
          <w:lang w:val="en-US" w:eastAsia="zh-TW"/>
        </w:rPr>
        <w:t>4</w:t>
      </w:r>
      <w:r w:rsidRPr="00B93A06">
        <w:rPr>
          <w:rFonts w:asciiTheme="minorBidi" w:hAnsiTheme="minorBidi" w:cstheme="minorBidi"/>
          <w:color w:val="000000"/>
          <w:sz w:val="24"/>
          <w:szCs w:val="24"/>
          <w:lang w:val="en-US" w:eastAsia="zh-TW"/>
        </w:rPr>
        <w:t xml:space="preserve"> and </w:t>
      </w:r>
      <w:r w:rsidR="00F230EE" w:rsidRPr="00B93A06">
        <w:rPr>
          <w:rFonts w:asciiTheme="minorBidi" w:hAnsiTheme="minorBidi" w:cstheme="minorBidi"/>
          <w:color w:val="000000"/>
          <w:sz w:val="24"/>
          <w:szCs w:val="24"/>
          <w:lang w:val="en-US" w:eastAsia="zh-TW"/>
        </w:rPr>
        <w:t>cluster</w:t>
      </w:r>
      <w:r w:rsidRPr="00B93A06">
        <w:rPr>
          <w:rFonts w:asciiTheme="minorBidi" w:hAnsiTheme="minorBidi" w:cstheme="minorBidi"/>
          <w:color w:val="000000"/>
          <w:sz w:val="24"/>
          <w:szCs w:val="24"/>
          <w:lang w:val="en-US" w:eastAsia="zh-TW"/>
        </w:rPr>
        <w:t>-</w:t>
      </w:r>
      <w:r w:rsidRPr="00B93A06">
        <w:rPr>
          <w:rFonts w:asciiTheme="minorBidi" w:eastAsia="PMingLiU" w:hAnsiTheme="minorBidi" w:cstheme="minorBidi"/>
          <w:color w:val="000000"/>
          <w:sz w:val="24"/>
          <w:szCs w:val="24"/>
          <w:lang w:val="en-US" w:eastAsia="zh-TW"/>
        </w:rPr>
        <w:t>6</w:t>
      </w:r>
      <w:r w:rsidRPr="00B93A06">
        <w:rPr>
          <w:rFonts w:asciiTheme="minorBidi" w:hAnsiTheme="minorBidi" w:cstheme="minorBidi"/>
          <w:color w:val="000000"/>
          <w:sz w:val="24"/>
          <w:szCs w:val="24"/>
          <w:lang w:val="en-US" w:eastAsia="zh-TW"/>
        </w:rPr>
        <w:t xml:space="preserve"> (</w:t>
      </w:r>
      <w:r w:rsidRPr="00B93A06">
        <w:rPr>
          <w:rFonts w:asciiTheme="minorBidi" w:hAnsiTheme="minorBidi" w:cstheme="minorBidi"/>
          <w:i/>
          <w:iCs/>
          <w:color w:val="000000"/>
          <w:sz w:val="24"/>
          <w:szCs w:val="24"/>
          <w:lang w:val="en-US" w:eastAsia="zh-TW"/>
        </w:rPr>
        <w:t>t</w:t>
      </w:r>
      <w:r w:rsidRPr="00B93A06">
        <w:rPr>
          <w:rFonts w:asciiTheme="minorBidi" w:hAnsiTheme="minorBidi" w:cstheme="minorBidi"/>
          <w:color w:val="000000"/>
          <w:sz w:val="24"/>
          <w:szCs w:val="24"/>
          <w:lang w:val="en-US" w:eastAsia="zh-TW"/>
        </w:rPr>
        <w:t xml:space="preserve"> test P=0</w:t>
      </w:r>
      <w:r w:rsidR="002A4109" w:rsidRPr="00B93A06">
        <w:rPr>
          <w:rFonts w:asciiTheme="minorBidi" w:hAnsiTheme="minorBidi" w:cstheme="minorBidi"/>
          <w:sz w:val="24"/>
          <w:szCs w:val="24"/>
          <w:lang w:val="en-US"/>
        </w:rPr>
        <w:t>.</w:t>
      </w:r>
      <w:r w:rsidRPr="00B93A06">
        <w:rPr>
          <w:rFonts w:asciiTheme="minorBidi" w:hAnsiTheme="minorBidi" w:cstheme="minorBidi"/>
          <w:color w:val="000000"/>
          <w:sz w:val="24"/>
          <w:szCs w:val="24"/>
          <w:lang w:val="en-US" w:eastAsia="zh-TW"/>
        </w:rPr>
        <w:t>005)</w:t>
      </w:r>
      <w:r w:rsidRPr="00B93A06">
        <w:rPr>
          <w:rFonts w:asciiTheme="minorBidi" w:eastAsia="PMingLiU" w:hAnsiTheme="minorBidi" w:cstheme="minorBidi"/>
          <w:color w:val="000000"/>
          <w:sz w:val="24"/>
          <w:szCs w:val="24"/>
          <w:lang w:val="en-US" w:eastAsia="zh-TW"/>
        </w:rPr>
        <w:t xml:space="preserve"> (</w:t>
      </w:r>
      <w:r w:rsidR="007362F6" w:rsidRPr="00B93A06">
        <w:rPr>
          <w:rFonts w:asciiTheme="minorBidi" w:eastAsia="PMingLiU" w:hAnsiTheme="minorBidi" w:cstheme="minorBidi"/>
          <w:color w:val="000000"/>
          <w:sz w:val="24"/>
          <w:szCs w:val="24"/>
          <w:lang w:val="en-US" w:eastAsia="zh-TW"/>
        </w:rPr>
        <w:t>Figure E</w:t>
      </w:r>
      <w:r w:rsidR="00E2176D">
        <w:rPr>
          <w:rFonts w:asciiTheme="minorBidi" w:eastAsia="PMingLiU" w:hAnsiTheme="minorBidi" w:cstheme="minorBidi"/>
          <w:color w:val="000000"/>
          <w:sz w:val="24"/>
          <w:szCs w:val="24"/>
          <w:lang w:val="en-US" w:eastAsia="zh-TW"/>
        </w:rPr>
        <w:t>14</w:t>
      </w:r>
      <w:r w:rsidR="00A73507" w:rsidRPr="00B93A06">
        <w:rPr>
          <w:rFonts w:asciiTheme="minorBidi" w:eastAsia="PMingLiU" w:hAnsiTheme="minorBidi" w:cstheme="minorBidi"/>
          <w:color w:val="000000"/>
          <w:sz w:val="24"/>
          <w:szCs w:val="24"/>
          <w:lang w:val="en-US" w:eastAsia="zh-TW"/>
        </w:rPr>
        <w:t>C</w:t>
      </w:r>
      <w:r w:rsidRPr="00B93A06">
        <w:rPr>
          <w:rFonts w:asciiTheme="minorBidi" w:eastAsia="PMingLiU" w:hAnsiTheme="minorBidi" w:cstheme="minorBidi"/>
          <w:color w:val="000000"/>
          <w:sz w:val="24"/>
          <w:szCs w:val="24"/>
          <w:lang w:val="en-US" w:eastAsia="zh-TW"/>
        </w:rPr>
        <w:t>)</w:t>
      </w:r>
      <w:r w:rsidRPr="00B93A06">
        <w:rPr>
          <w:rFonts w:asciiTheme="minorBidi" w:hAnsiTheme="minorBidi" w:cstheme="minorBidi"/>
          <w:color w:val="000000"/>
          <w:sz w:val="24"/>
          <w:szCs w:val="24"/>
          <w:lang w:val="en-US" w:eastAsia="zh-TW"/>
        </w:rPr>
        <w:t xml:space="preserve">. </w:t>
      </w:r>
    </w:p>
    <w:p w:rsidR="00210E64" w:rsidRPr="00B93A06" w:rsidRDefault="00210E64" w:rsidP="00EE6315">
      <w:pPr>
        <w:spacing w:line="480" w:lineRule="auto"/>
        <w:jc w:val="both"/>
        <w:rPr>
          <w:rFonts w:asciiTheme="minorBidi" w:hAnsiTheme="minorBidi" w:cstheme="minorBidi"/>
          <w:b/>
          <w:bCs/>
          <w:sz w:val="24"/>
          <w:szCs w:val="24"/>
          <w:lang w:val="en-US"/>
        </w:rPr>
      </w:pPr>
    </w:p>
    <w:p w:rsidR="00210E64" w:rsidRPr="00B93A06" w:rsidRDefault="00220AEC" w:rsidP="00EE6315">
      <w:pPr>
        <w:pStyle w:val="Heading2"/>
        <w:spacing w:line="480" w:lineRule="auto"/>
        <w:jc w:val="both"/>
        <w:rPr>
          <w:rFonts w:asciiTheme="minorBidi" w:hAnsiTheme="minorBidi" w:cstheme="minorBidi"/>
          <w:color w:val="auto"/>
          <w:sz w:val="24"/>
          <w:szCs w:val="24"/>
          <w:lang w:val="en-US"/>
        </w:rPr>
      </w:pPr>
      <w:r w:rsidRPr="00B93A06">
        <w:rPr>
          <w:rFonts w:asciiTheme="minorBidi" w:hAnsiTheme="minorBidi" w:cstheme="minorBidi"/>
          <w:color w:val="auto"/>
          <w:sz w:val="24"/>
          <w:szCs w:val="24"/>
          <w:lang w:val="en-US"/>
        </w:rPr>
        <w:br w:type="page"/>
      </w:r>
      <w:bookmarkStart w:id="36" w:name="_Toc391324346"/>
      <w:bookmarkStart w:id="37" w:name="_Toc401834917"/>
      <w:r w:rsidR="00210E64" w:rsidRPr="00B93A06">
        <w:rPr>
          <w:rFonts w:asciiTheme="minorBidi" w:hAnsiTheme="minorBidi" w:cstheme="minorBidi"/>
          <w:color w:val="auto"/>
          <w:sz w:val="24"/>
          <w:szCs w:val="24"/>
          <w:lang w:val="en-US"/>
        </w:rPr>
        <w:lastRenderedPageBreak/>
        <w:t>Figure</w:t>
      </w:r>
      <w:r w:rsidR="00817244" w:rsidRPr="00B93A06">
        <w:rPr>
          <w:rFonts w:asciiTheme="minorBidi" w:hAnsiTheme="minorBidi" w:cstheme="minorBidi"/>
          <w:color w:val="auto"/>
          <w:sz w:val="24"/>
          <w:szCs w:val="24"/>
          <w:lang w:val="en-US"/>
        </w:rPr>
        <w:t xml:space="preserve"> Legends</w:t>
      </w:r>
      <w:bookmarkEnd w:id="36"/>
      <w:bookmarkEnd w:id="37"/>
    </w:p>
    <w:p w:rsidR="00192E86" w:rsidRPr="00B93A06" w:rsidRDefault="00192E86" w:rsidP="00EE6315">
      <w:pPr>
        <w:spacing w:line="480" w:lineRule="auto"/>
        <w:rPr>
          <w:rFonts w:asciiTheme="minorBidi" w:hAnsiTheme="minorBidi" w:cstheme="minorBidi"/>
          <w:sz w:val="24"/>
          <w:szCs w:val="24"/>
          <w:lang w:val="en-US"/>
        </w:rPr>
      </w:pPr>
    </w:p>
    <w:p w:rsidR="00220AEC" w:rsidRDefault="007362F6" w:rsidP="00EE6315">
      <w:pPr>
        <w:pStyle w:val="Heading3"/>
        <w:spacing w:line="480" w:lineRule="auto"/>
        <w:rPr>
          <w:rFonts w:asciiTheme="minorBidi" w:hAnsiTheme="minorBidi" w:cstheme="minorBidi"/>
          <w:color w:val="auto"/>
          <w:sz w:val="24"/>
          <w:szCs w:val="24"/>
          <w:lang w:val="en-US"/>
        </w:rPr>
      </w:pPr>
      <w:bookmarkStart w:id="38" w:name="_Toc391324347"/>
      <w:bookmarkStart w:id="39" w:name="_Toc401834918"/>
      <w:r w:rsidRPr="00B93A06">
        <w:rPr>
          <w:rFonts w:asciiTheme="minorBidi" w:hAnsiTheme="minorBidi" w:cstheme="minorBidi"/>
          <w:color w:val="auto"/>
          <w:sz w:val="24"/>
          <w:szCs w:val="24"/>
          <w:lang w:val="en-US"/>
        </w:rPr>
        <w:t>Figure E</w:t>
      </w:r>
      <w:r w:rsidR="00210E64" w:rsidRPr="00B93A06">
        <w:rPr>
          <w:rFonts w:asciiTheme="minorBidi" w:hAnsiTheme="minorBidi" w:cstheme="minorBidi"/>
          <w:color w:val="auto"/>
          <w:sz w:val="24"/>
          <w:szCs w:val="24"/>
          <w:lang w:val="en-US"/>
        </w:rPr>
        <w:t>1</w:t>
      </w:r>
      <w:r w:rsidR="00C45FA1" w:rsidRPr="00B93A06">
        <w:rPr>
          <w:rFonts w:asciiTheme="minorBidi" w:hAnsiTheme="minorBidi" w:cstheme="minorBidi"/>
          <w:color w:val="auto"/>
          <w:sz w:val="24"/>
          <w:szCs w:val="24"/>
          <w:lang w:val="en-US"/>
        </w:rPr>
        <w:t>.</w:t>
      </w:r>
      <w:r w:rsidR="00210E64" w:rsidRPr="00B93A06">
        <w:rPr>
          <w:rFonts w:asciiTheme="minorBidi" w:hAnsiTheme="minorBidi" w:cstheme="minorBidi"/>
          <w:color w:val="auto"/>
          <w:sz w:val="24"/>
          <w:szCs w:val="24"/>
          <w:lang w:val="en-US"/>
        </w:rPr>
        <w:t xml:space="preserve"> </w:t>
      </w:r>
      <w:proofErr w:type="gramStart"/>
      <w:r w:rsidR="00210E64" w:rsidRPr="00B93A06">
        <w:rPr>
          <w:rFonts w:asciiTheme="minorBidi" w:hAnsiTheme="minorBidi" w:cstheme="minorBidi"/>
          <w:color w:val="auto"/>
          <w:sz w:val="24"/>
          <w:szCs w:val="24"/>
          <w:lang w:val="en-US"/>
        </w:rPr>
        <w:t>Flow diagram showing study design and recruitment.</w:t>
      </w:r>
      <w:bookmarkEnd w:id="38"/>
      <w:bookmarkEnd w:id="39"/>
      <w:proofErr w:type="gramEnd"/>
    </w:p>
    <w:p w:rsidR="008119F9" w:rsidRPr="00295B6D" w:rsidRDefault="0047523F" w:rsidP="00295B6D">
      <w:pPr>
        <w:pStyle w:val="Heading3"/>
        <w:spacing w:line="480" w:lineRule="auto"/>
        <w:rPr>
          <w:rFonts w:asciiTheme="minorBidi" w:hAnsiTheme="minorBidi" w:cstheme="minorBidi"/>
          <w:sz w:val="24"/>
          <w:szCs w:val="24"/>
          <w:lang w:val="en-US"/>
        </w:rPr>
      </w:pPr>
      <w:bookmarkStart w:id="40" w:name="_Toc401834919"/>
      <w:r w:rsidRPr="0047523F">
        <w:rPr>
          <w:rFonts w:asciiTheme="minorBidi" w:hAnsiTheme="minorBidi" w:cstheme="minorBidi"/>
          <w:color w:val="auto"/>
          <w:sz w:val="24"/>
          <w:szCs w:val="24"/>
          <w:lang w:val="en-US"/>
        </w:rPr>
        <w:t>Figure E</w:t>
      </w:r>
      <w:r>
        <w:rPr>
          <w:rFonts w:asciiTheme="minorBidi" w:hAnsiTheme="minorBidi" w:cstheme="minorBidi"/>
          <w:color w:val="auto"/>
          <w:sz w:val="24"/>
          <w:szCs w:val="24"/>
          <w:lang w:val="en-US"/>
        </w:rPr>
        <w:t>2</w:t>
      </w:r>
      <w:r w:rsidR="008119F9" w:rsidRPr="00295B6D">
        <w:rPr>
          <w:rFonts w:asciiTheme="minorBidi" w:hAnsiTheme="minorBidi" w:cstheme="minorBidi"/>
          <w:color w:val="auto"/>
          <w:sz w:val="24"/>
          <w:szCs w:val="24"/>
          <w:lang w:val="en-US"/>
        </w:rPr>
        <w:t>. Major CD4+ T cell subsets stratified by disease severity</w:t>
      </w:r>
      <w:bookmarkEnd w:id="40"/>
    </w:p>
    <w:p w:rsidR="008119F9" w:rsidRPr="00994D11" w:rsidRDefault="008119F9" w:rsidP="00295B6D">
      <w:pPr>
        <w:spacing w:line="480" w:lineRule="auto"/>
        <w:rPr>
          <w:rFonts w:asciiTheme="minorBidi" w:hAnsiTheme="minorBidi" w:cstheme="minorBidi"/>
          <w:sz w:val="24"/>
          <w:szCs w:val="24"/>
          <w:lang w:val="en-US"/>
        </w:rPr>
      </w:pPr>
      <w:r w:rsidRPr="00295B6D">
        <w:rPr>
          <w:rFonts w:asciiTheme="minorBidi" w:hAnsiTheme="minorBidi" w:cstheme="minorBidi"/>
          <w:sz w:val="24"/>
          <w:szCs w:val="24"/>
          <w:lang w:val="en-US"/>
        </w:rPr>
        <w:t xml:space="preserve">(a) Ratios of CD3+4+ T cells expressing IL-13 (Th2 cells), to those expressing IFN-γ (Th1 cells) and (b) frequencies of CD3+4+ T cells expressing IFN-γ (Th1 cells) in PBMC, sputum, BAL and bronchial biopsies measured by intracellular cytokine staining and flow cytometry. Results are expressed as a percentage of live CD3+CD4+ T cells, or for bronchial biopsies, as a percentage of CD3+8- T cells. Medians are shown as horizontal lines. Left hand column of </w:t>
      </w:r>
      <w:proofErr w:type="gramStart"/>
      <w:r w:rsidRPr="00295B6D">
        <w:rPr>
          <w:rFonts w:asciiTheme="minorBidi" w:hAnsiTheme="minorBidi" w:cstheme="minorBidi"/>
          <w:sz w:val="24"/>
          <w:szCs w:val="24"/>
          <w:lang w:val="en-US"/>
        </w:rPr>
        <w:t>panels</w:t>
      </w:r>
      <w:proofErr w:type="gramEnd"/>
      <w:r w:rsidRPr="00295B6D">
        <w:rPr>
          <w:rFonts w:asciiTheme="minorBidi" w:hAnsiTheme="minorBidi" w:cstheme="minorBidi"/>
          <w:sz w:val="24"/>
          <w:szCs w:val="24"/>
          <w:lang w:val="en-US"/>
        </w:rPr>
        <w:t xml:space="preserve"> shows healthy controls compared with asthmatics, and P values are from Mann-Whitney U tests. Right three columns of panels show the same data stratified by disease severity (defined at enrolment) where P values are from </w:t>
      </w:r>
      <w:proofErr w:type="spellStart"/>
      <w:r w:rsidRPr="00295B6D">
        <w:rPr>
          <w:rFonts w:asciiTheme="minorBidi" w:hAnsiTheme="minorBidi" w:cstheme="minorBidi"/>
          <w:sz w:val="24"/>
          <w:szCs w:val="24"/>
          <w:lang w:val="en-US"/>
        </w:rPr>
        <w:t>Kruskal</w:t>
      </w:r>
      <w:proofErr w:type="spellEnd"/>
      <w:r w:rsidRPr="00295B6D">
        <w:rPr>
          <w:rFonts w:asciiTheme="minorBidi" w:hAnsiTheme="minorBidi" w:cstheme="minorBidi"/>
          <w:sz w:val="24"/>
          <w:szCs w:val="24"/>
          <w:lang w:val="en-US"/>
        </w:rPr>
        <w:t>-Wallis tests and are given where P&lt;0.05. Significance post hoc by Dunn’s compared with health: *P&lt;0.05, ** P&lt;0.01. † P&lt;0.05 mild</w:t>
      </w:r>
      <w:r w:rsidRPr="00994D11">
        <w:rPr>
          <w:rFonts w:asciiTheme="minorBidi" w:hAnsiTheme="minorBidi" w:cstheme="minorBidi"/>
          <w:sz w:val="24"/>
          <w:szCs w:val="24"/>
          <w:lang w:val="en-US"/>
        </w:rPr>
        <w:t xml:space="preserve"> compared with severe asthma. </w:t>
      </w:r>
      <w:r w:rsidRPr="00295B6D">
        <w:rPr>
          <w:rFonts w:asciiTheme="minorBidi" w:hAnsiTheme="minorBidi" w:cstheme="minorBidi"/>
          <w:sz w:val="24"/>
          <w:szCs w:val="24"/>
          <w:lang w:val="en-US"/>
        </w:rPr>
        <w:t>Abbreviations: BAL, bronchoalveolar-lavage, PBMC, peripheral blood mononuclear cell.</w:t>
      </w:r>
    </w:p>
    <w:p w:rsidR="00941B11" w:rsidRPr="00B93A06" w:rsidRDefault="007362F6" w:rsidP="00EE6315">
      <w:pPr>
        <w:pStyle w:val="Heading3"/>
        <w:spacing w:line="480" w:lineRule="auto"/>
        <w:rPr>
          <w:rFonts w:asciiTheme="minorBidi" w:hAnsiTheme="minorBidi" w:cstheme="minorBidi"/>
          <w:color w:val="auto"/>
          <w:sz w:val="24"/>
          <w:szCs w:val="24"/>
          <w:lang w:val="en-US"/>
        </w:rPr>
      </w:pPr>
      <w:bookmarkStart w:id="41" w:name="_Toc401834920"/>
      <w:bookmarkStart w:id="42" w:name="_Toc391324348"/>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3</w:t>
      </w:r>
      <w:r w:rsidR="00941B11" w:rsidRPr="00B93A06">
        <w:rPr>
          <w:rFonts w:asciiTheme="minorBidi" w:hAnsiTheme="minorBidi" w:cstheme="minorBidi"/>
          <w:color w:val="auto"/>
          <w:sz w:val="24"/>
          <w:szCs w:val="24"/>
          <w:lang w:val="en-US"/>
        </w:rPr>
        <w:t>. T-cell cytokines in bronchoalveolar lavage fluid and sputum supernatant</w:t>
      </w:r>
      <w:bookmarkEnd w:id="41"/>
      <w:bookmarkEnd w:id="42"/>
      <w:r w:rsidR="00941B11" w:rsidRPr="00B93A06">
        <w:rPr>
          <w:rFonts w:asciiTheme="minorBidi" w:hAnsiTheme="minorBidi" w:cstheme="minorBidi"/>
          <w:color w:val="auto"/>
          <w:sz w:val="24"/>
          <w:szCs w:val="24"/>
          <w:lang w:val="en-US"/>
        </w:rPr>
        <w:t xml:space="preserve"> </w:t>
      </w:r>
    </w:p>
    <w:p w:rsidR="00941B11" w:rsidRPr="00B93A06" w:rsidRDefault="00941B11"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Cytokines were measured in duplicate in bronchoalveolar lavage (BAL) (</w:t>
      </w:r>
      <w:r w:rsidR="00A73507"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and sputum (</w:t>
      </w:r>
      <w:r w:rsidR="00A73507"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xml:space="preserve">) from 60 individuals (18 healthy controls, 12 mild, 16 moderate and 14 severe asthmatics). </w:t>
      </w:r>
      <w:r w:rsidR="009758F2" w:rsidRPr="00B93A06">
        <w:rPr>
          <w:rFonts w:asciiTheme="minorBidi" w:hAnsiTheme="minorBidi" w:cstheme="minorBidi"/>
          <w:sz w:val="24"/>
          <w:szCs w:val="24"/>
          <w:lang w:val="en-US"/>
        </w:rPr>
        <w:t xml:space="preserve">(C) </w:t>
      </w:r>
      <w:r w:rsidRPr="00B93A06">
        <w:rPr>
          <w:rFonts w:asciiTheme="minorBidi" w:hAnsiTheme="minorBidi" w:cstheme="minorBidi"/>
          <w:sz w:val="24"/>
          <w:szCs w:val="24"/>
          <w:lang w:val="en-US"/>
        </w:rPr>
        <w:t xml:space="preserve">BAL IL-17 was associated with allergic rhinitis, airways eosinophilia, serum </w:t>
      </w:r>
      <w:proofErr w:type="spellStart"/>
      <w:r w:rsidRPr="00B93A06">
        <w:rPr>
          <w:rFonts w:asciiTheme="minorBidi" w:hAnsiTheme="minorBidi" w:cstheme="minorBidi"/>
          <w:sz w:val="24"/>
          <w:szCs w:val="24"/>
          <w:lang w:val="en-US"/>
        </w:rPr>
        <w:t>IgE</w:t>
      </w:r>
      <w:proofErr w:type="spellEnd"/>
      <w:r w:rsidRPr="00B93A06">
        <w:rPr>
          <w:rFonts w:asciiTheme="minorBidi" w:hAnsiTheme="minorBidi" w:cstheme="minorBidi"/>
          <w:sz w:val="24"/>
          <w:szCs w:val="24"/>
          <w:lang w:val="en-US"/>
        </w:rPr>
        <w:t xml:space="preserve"> and the extent of epithelial shedding (see results in supplementary appendix for the method used to assess shedding). Cytokines were measured by multiplex enzyme-linked </w:t>
      </w:r>
      <w:proofErr w:type="spellStart"/>
      <w:r w:rsidRPr="00B93A06">
        <w:rPr>
          <w:rFonts w:asciiTheme="minorBidi" w:hAnsiTheme="minorBidi" w:cstheme="minorBidi"/>
          <w:sz w:val="24"/>
          <w:szCs w:val="24"/>
          <w:lang w:val="en-US"/>
        </w:rPr>
        <w:t>electrochemiluminescent</w:t>
      </w:r>
      <w:proofErr w:type="spellEnd"/>
      <w:r w:rsidRPr="00B93A06">
        <w:rPr>
          <w:rFonts w:asciiTheme="minorBidi" w:hAnsiTheme="minorBidi" w:cstheme="minorBidi"/>
          <w:sz w:val="24"/>
          <w:szCs w:val="24"/>
          <w:lang w:val="en-US"/>
        </w:rPr>
        <w:t xml:space="preserve"> assay using the </w:t>
      </w:r>
      <w:proofErr w:type="spellStart"/>
      <w:r w:rsidRPr="00B93A06">
        <w:rPr>
          <w:rFonts w:asciiTheme="minorBidi" w:hAnsiTheme="minorBidi" w:cstheme="minorBidi"/>
          <w:sz w:val="24"/>
          <w:szCs w:val="24"/>
          <w:lang w:val="en-US"/>
        </w:rPr>
        <w:lastRenderedPageBreak/>
        <w:t>Meso</w:t>
      </w:r>
      <w:proofErr w:type="spellEnd"/>
      <w:r w:rsidRPr="00B93A06">
        <w:rPr>
          <w:rFonts w:asciiTheme="minorBidi" w:hAnsiTheme="minorBidi" w:cstheme="minorBidi"/>
          <w:sz w:val="24"/>
          <w:szCs w:val="24"/>
          <w:lang w:val="en-US"/>
        </w:rPr>
        <w:t xml:space="preserve"> Scale Discovery platform. BAL samples were first concentrated 45-fold by centrifugal dialysis. Log-transformed data were compared by ANOVA (where significant, the P value is given at the top of each figure). Significance </w:t>
      </w:r>
      <w:r w:rsidRPr="00B93A06">
        <w:rPr>
          <w:rFonts w:asciiTheme="minorBidi" w:hAnsiTheme="minorBidi" w:cstheme="minorBidi"/>
          <w:i/>
          <w:sz w:val="24"/>
          <w:szCs w:val="24"/>
          <w:lang w:val="en-US"/>
        </w:rPr>
        <w:t>post -hoc</w:t>
      </w:r>
      <w:r w:rsidRPr="00B93A06">
        <w:rPr>
          <w:rFonts w:asciiTheme="minorBidi" w:hAnsiTheme="minorBidi" w:cstheme="minorBidi"/>
          <w:sz w:val="24"/>
          <w:szCs w:val="24"/>
          <w:lang w:val="en-US"/>
        </w:rPr>
        <w:t xml:space="preserve"> by Dunn’s compared with health: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05,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001. </w:t>
      </w:r>
    </w:p>
    <w:p w:rsidR="00941B11" w:rsidRDefault="00941B11" w:rsidP="00EE6315">
      <w:pPr>
        <w:spacing w:line="480" w:lineRule="auto"/>
        <w:jc w:val="both"/>
        <w:rPr>
          <w:rFonts w:asciiTheme="minorBidi" w:eastAsia="PMingLiU" w:hAnsiTheme="minorBidi" w:cstheme="minorBidi"/>
          <w:sz w:val="24"/>
          <w:szCs w:val="24"/>
          <w:lang w:val="en-US" w:eastAsia="zh-TW"/>
        </w:rPr>
      </w:pPr>
      <w:r w:rsidRPr="00B93A06">
        <w:rPr>
          <w:rFonts w:asciiTheme="minorBidi" w:hAnsiTheme="minorBidi" w:cstheme="minorBidi"/>
          <w:sz w:val="24"/>
          <w:szCs w:val="24"/>
          <w:lang w:val="en-US"/>
        </w:rPr>
        <w:t>Abbreviations: BAL, bronchoalveolar-lavage; LOD (---), limit of detection;</w:t>
      </w:r>
      <w:r w:rsidRPr="00B93A06">
        <w:rPr>
          <w:rFonts w:asciiTheme="minorBidi" w:eastAsia="PMingLiU" w:hAnsiTheme="minorBidi" w:cstheme="minorBidi"/>
          <w:sz w:val="24"/>
          <w:szCs w:val="24"/>
          <w:lang w:val="en-US" w:eastAsia="zh-TW"/>
        </w:rPr>
        <w:t xml:space="preserve"> </w:t>
      </w:r>
      <w:proofErr w:type="spellStart"/>
      <w:r w:rsidRPr="00B93A06">
        <w:rPr>
          <w:rFonts w:asciiTheme="minorBidi" w:hAnsiTheme="minorBidi" w:cstheme="minorBidi"/>
          <w:i/>
          <w:sz w:val="24"/>
          <w:szCs w:val="24"/>
          <w:lang w:val="en-US"/>
        </w:rPr>
        <w:t>r</w:t>
      </w:r>
      <w:r w:rsidRPr="00B93A06">
        <w:rPr>
          <w:rFonts w:asciiTheme="minorBidi" w:hAnsiTheme="minorBidi" w:cstheme="minorBidi"/>
          <w:sz w:val="24"/>
          <w:szCs w:val="24"/>
          <w:vertAlign w:val="subscript"/>
          <w:lang w:val="en-US"/>
        </w:rPr>
        <w:t>s</w:t>
      </w:r>
      <w:proofErr w:type="spellEnd"/>
      <w:r w:rsidRPr="00B93A06">
        <w:rPr>
          <w:rFonts w:asciiTheme="minorBidi" w:hAnsiTheme="minorBidi" w:cstheme="minorBidi"/>
          <w:sz w:val="24"/>
          <w:szCs w:val="24"/>
          <w:lang w:val="en-US"/>
        </w:rPr>
        <w:t>, Spearman’s correlation coefficient</w:t>
      </w:r>
      <w:r w:rsidRPr="00B93A06">
        <w:rPr>
          <w:rFonts w:asciiTheme="minorBidi" w:eastAsia="PMingLiU" w:hAnsiTheme="minorBidi" w:cstheme="minorBidi"/>
          <w:sz w:val="24"/>
          <w:szCs w:val="24"/>
          <w:lang w:val="en-US" w:eastAsia="zh-TW"/>
        </w:rPr>
        <w:t>.</w:t>
      </w:r>
    </w:p>
    <w:p w:rsidR="0062292E" w:rsidRPr="00295B6D" w:rsidRDefault="0047523F" w:rsidP="00295B6D">
      <w:pPr>
        <w:pStyle w:val="Heading3"/>
        <w:spacing w:line="480" w:lineRule="auto"/>
        <w:rPr>
          <w:rFonts w:asciiTheme="minorBidi" w:hAnsiTheme="minorBidi" w:cstheme="minorBidi"/>
          <w:sz w:val="24"/>
          <w:szCs w:val="24"/>
          <w:lang w:val="en-US" w:eastAsia="zh-TW"/>
        </w:rPr>
      </w:pPr>
      <w:bookmarkStart w:id="43" w:name="_Toc401834921"/>
      <w:r w:rsidRPr="0047523F">
        <w:rPr>
          <w:rFonts w:asciiTheme="minorBidi" w:hAnsiTheme="minorBidi" w:cstheme="minorBidi"/>
          <w:color w:val="auto"/>
          <w:sz w:val="24"/>
          <w:szCs w:val="24"/>
          <w:lang w:val="en-US" w:eastAsia="zh-TW"/>
        </w:rPr>
        <w:t>Figure E</w:t>
      </w:r>
      <w:r>
        <w:rPr>
          <w:rFonts w:asciiTheme="minorBidi" w:hAnsiTheme="minorBidi" w:cstheme="minorBidi"/>
          <w:color w:val="auto"/>
          <w:sz w:val="24"/>
          <w:szCs w:val="24"/>
          <w:lang w:val="en-US" w:eastAsia="zh-TW"/>
        </w:rPr>
        <w:t>4</w:t>
      </w:r>
      <w:r w:rsidR="0062292E" w:rsidRPr="00295B6D">
        <w:rPr>
          <w:rFonts w:asciiTheme="minorBidi" w:hAnsiTheme="minorBidi" w:cstheme="minorBidi"/>
          <w:color w:val="auto"/>
          <w:sz w:val="24"/>
          <w:szCs w:val="24"/>
          <w:lang w:val="en-US" w:eastAsia="zh-TW"/>
        </w:rPr>
        <w:t>. Clinical correlates of mucosal associated invariant T-cells frequencies</w:t>
      </w:r>
      <w:bookmarkEnd w:id="43"/>
    </w:p>
    <w:p w:rsidR="0062292E" w:rsidRDefault="0062292E" w:rsidP="0062292E">
      <w:pPr>
        <w:spacing w:line="480" w:lineRule="auto"/>
        <w:jc w:val="both"/>
        <w:rPr>
          <w:rFonts w:asciiTheme="minorBidi" w:eastAsia="PMingLiU" w:hAnsiTheme="minorBidi" w:cstheme="minorBidi"/>
          <w:sz w:val="24"/>
          <w:szCs w:val="24"/>
          <w:lang w:val="en-US" w:eastAsia="zh-TW"/>
        </w:rPr>
      </w:pPr>
      <w:r w:rsidRPr="0062292E">
        <w:rPr>
          <w:rFonts w:asciiTheme="minorBidi" w:eastAsia="PMingLiU" w:hAnsiTheme="minorBidi" w:cstheme="minorBidi"/>
          <w:sz w:val="24"/>
          <w:szCs w:val="24"/>
          <w:lang w:val="en-US" w:eastAsia="zh-TW"/>
        </w:rPr>
        <w:t xml:space="preserve">Frequencies of Vα7.2+CD161+ (MAIT)-cells in peripheral blood (A,C-F) and sputum (B) are negatively correlated with (A,B) dose of inhaled corticosteroids, (D) asthma control questionnaire score, (E) GINA level of control, (F) step on GINA treatment algorithm and positively correlated with FEV1 (as a percentage of predicted). </w:t>
      </w:r>
      <w:proofErr w:type="spellStart"/>
      <w:proofErr w:type="gramStart"/>
      <w:r w:rsidRPr="00295B6D">
        <w:rPr>
          <w:rFonts w:asciiTheme="minorBidi" w:eastAsia="PMingLiU" w:hAnsiTheme="minorBidi" w:cstheme="minorBidi"/>
          <w:i/>
          <w:iCs/>
          <w:sz w:val="24"/>
          <w:szCs w:val="24"/>
          <w:lang w:val="en-US" w:eastAsia="zh-TW"/>
        </w:rPr>
        <w:t>r</w:t>
      </w:r>
      <w:r w:rsidRPr="00295B6D">
        <w:rPr>
          <w:rFonts w:asciiTheme="minorBidi" w:eastAsia="PMingLiU" w:hAnsiTheme="minorBidi" w:cstheme="minorBidi"/>
          <w:i/>
          <w:iCs/>
          <w:sz w:val="24"/>
          <w:szCs w:val="24"/>
          <w:vertAlign w:val="subscript"/>
          <w:lang w:val="en-US" w:eastAsia="zh-TW"/>
        </w:rPr>
        <w:t>s</w:t>
      </w:r>
      <w:proofErr w:type="spellEnd"/>
      <w:proofErr w:type="gramEnd"/>
      <w:r w:rsidRPr="0062292E">
        <w:rPr>
          <w:rFonts w:asciiTheme="minorBidi" w:eastAsia="PMingLiU" w:hAnsiTheme="minorBidi" w:cstheme="minorBidi"/>
          <w:sz w:val="24"/>
          <w:szCs w:val="24"/>
          <w:lang w:val="en-US" w:eastAsia="zh-TW"/>
        </w:rPr>
        <w:t>, Spearman’s correlation coefficient.</w:t>
      </w:r>
    </w:p>
    <w:p w:rsidR="00521E73" w:rsidRPr="00295B6D" w:rsidRDefault="00521E73">
      <w:pPr>
        <w:pStyle w:val="Heading3"/>
        <w:spacing w:line="480" w:lineRule="auto"/>
        <w:jc w:val="both"/>
        <w:rPr>
          <w:rFonts w:asciiTheme="minorBidi" w:hAnsiTheme="minorBidi" w:cstheme="minorBidi"/>
          <w:color w:val="auto"/>
          <w:sz w:val="24"/>
          <w:szCs w:val="24"/>
          <w:highlight w:val="yellow"/>
          <w:lang w:val="en-US"/>
        </w:rPr>
      </w:pPr>
      <w:bookmarkStart w:id="44" w:name="_Toc401834922"/>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5</w:t>
      </w:r>
      <w:r w:rsidR="0062292E">
        <w:rPr>
          <w:rFonts w:asciiTheme="minorBidi" w:hAnsiTheme="minorBidi" w:cstheme="minorBidi"/>
          <w:color w:val="auto"/>
          <w:sz w:val="24"/>
          <w:szCs w:val="24"/>
          <w:lang w:val="en-US"/>
        </w:rPr>
        <w:t>.</w:t>
      </w:r>
      <w:r w:rsidRPr="00B93A06">
        <w:rPr>
          <w:rFonts w:asciiTheme="minorBidi" w:hAnsiTheme="minorBidi" w:cstheme="minorBidi"/>
          <w:color w:val="auto"/>
          <w:sz w:val="24"/>
          <w:szCs w:val="24"/>
          <w:lang w:val="en-US"/>
        </w:rPr>
        <w:t xml:space="preserve"> </w:t>
      </w:r>
      <w:r w:rsidR="00135BEB" w:rsidRPr="00295B6D">
        <w:rPr>
          <w:rFonts w:asciiTheme="minorBidi" w:hAnsiTheme="minorBidi" w:cstheme="minorBidi"/>
          <w:color w:val="auto"/>
          <w:sz w:val="24"/>
          <w:szCs w:val="24"/>
          <w:lang w:val="en-US"/>
        </w:rPr>
        <w:t>Representative flow cytometry plots</w:t>
      </w:r>
      <w:bookmarkEnd w:id="44"/>
    </w:p>
    <w:p w:rsidR="00521E73" w:rsidRPr="009B1A8A" w:rsidRDefault="00135BEB">
      <w:pPr>
        <w:spacing w:line="480" w:lineRule="auto"/>
        <w:jc w:val="both"/>
        <w:rPr>
          <w:rFonts w:asciiTheme="minorBidi" w:hAnsiTheme="minorBidi" w:cstheme="minorBidi"/>
          <w:sz w:val="24"/>
          <w:szCs w:val="24"/>
          <w:lang w:val="en-US"/>
        </w:rPr>
      </w:pPr>
      <w:r>
        <w:rPr>
          <w:rFonts w:asciiTheme="minorBidi" w:hAnsiTheme="minorBidi" w:cstheme="minorBidi"/>
          <w:sz w:val="24"/>
          <w:szCs w:val="24"/>
          <w:lang w:val="en-US"/>
        </w:rPr>
        <w:t xml:space="preserve">Typical flow cytometry plots for T-helper cell subsets measured by intracellular cytokine staining. Doublets were excluded by gating on forward scatter-area (pulse area) versus forward scatter-width (pulse-width). Dead cells were excluded by their increased uptake of Violet LIVE/DEAD® Fixable. T cells were identified by side scatter profile and surface staining for CD3-PE-Cy7. T helper cells were identified by staining for CD4-PerCP-Cy5.5 (PBMC, BAL, sputum) or by lack of staining for CD8-APC-Cy7 (bronchial biopsies). Gates for IL-17, IFN-γ and IL-13 were set on controls comprising unstimulated cells using the same stains. Treg were identified by intracellular staining for FoxP3. As FOXP3 is not significantly expressed in CD4- </w:t>
      </w:r>
      <w:r>
        <w:rPr>
          <w:rFonts w:asciiTheme="minorBidi" w:hAnsiTheme="minorBidi" w:cstheme="minorBidi"/>
          <w:sz w:val="24"/>
          <w:szCs w:val="24"/>
          <w:lang w:val="en-US"/>
        </w:rPr>
        <w:lastRenderedPageBreak/>
        <w:t>cells this gate was set by the level amongst CD4-ve cells, such that the P1 gate contained ≤0.5% of CD3+ cells, as shown.</w:t>
      </w:r>
    </w:p>
    <w:p w:rsidR="00521E73" w:rsidRDefault="00521E73" w:rsidP="00EE6315">
      <w:pPr>
        <w:spacing w:line="480" w:lineRule="auto"/>
        <w:jc w:val="both"/>
        <w:rPr>
          <w:rFonts w:asciiTheme="minorBidi" w:eastAsia="PMingLiU" w:hAnsiTheme="minorBidi" w:cstheme="minorBidi"/>
          <w:sz w:val="24"/>
          <w:szCs w:val="24"/>
          <w:lang w:val="en-US" w:eastAsia="zh-TW"/>
        </w:rPr>
      </w:pPr>
    </w:p>
    <w:p w:rsidR="00521E73" w:rsidRDefault="00521E73" w:rsidP="00295B6D">
      <w:pPr>
        <w:pStyle w:val="Heading3"/>
        <w:spacing w:line="480" w:lineRule="auto"/>
        <w:jc w:val="both"/>
        <w:rPr>
          <w:rFonts w:asciiTheme="minorBidi" w:hAnsiTheme="minorBidi" w:cstheme="minorBidi"/>
          <w:color w:val="auto"/>
          <w:sz w:val="24"/>
          <w:szCs w:val="24"/>
          <w:lang w:val="en-US"/>
        </w:rPr>
      </w:pPr>
      <w:bookmarkStart w:id="45" w:name="_Toc401834923"/>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6</w:t>
      </w:r>
      <w:r w:rsidRPr="00B93A06">
        <w:rPr>
          <w:rFonts w:asciiTheme="minorBidi" w:hAnsiTheme="minorBidi" w:cstheme="minorBidi"/>
          <w:color w:val="auto"/>
          <w:sz w:val="24"/>
          <w:szCs w:val="24"/>
          <w:lang w:val="en-US"/>
        </w:rPr>
        <w:t xml:space="preserve"> </w:t>
      </w:r>
      <w:r w:rsidRPr="00521E73">
        <w:rPr>
          <w:rFonts w:asciiTheme="minorBidi" w:hAnsiTheme="minorBidi" w:cstheme="minorBidi"/>
          <w:color w:val="auto"/>
          <w:sz w:val="24"/>
          <w:szCs w:val="24"/>
          <w:lang w:val="en-US"/>
        </w:rPr>
        <w:t xml:space="preserve">IL-17 secreting </w:t>
      </w:r>
      <w:proofErr w:type="spellStart"/>
      <w:r w:rsidRPr="00521E73">
        <w:rPr>
          <w:rFonts w:asciiTheme="minorBidi" w:hAnsiTheme="minorBidi" w:cstheme="minorBidi"/>
          <w:color w:val="auto"/>
          <w:sz w:val="24"/>
          <w:szCs w:val="24"/>
          <w:lang w:val="en-US"/>
        </w:rPr>
        <w:t>γδ</w:t>
      </w:r>
      <w:proofErr w:type="spellEnd"/>
      <w:r w:rsidRPr="00521E73">
        <w:rPr>
          <w:rFonts w:asciiTheme="minorBidi" w:hAnsiTheme="minorBidi" w:cstheme="minorBidi"/>
          <w:color w:val="auto"/>
          <w:sz w:val="24"/>
          <w:szCs w:val="24"/>
          <w:lang w:val="en-US"/>
        </w:rPr>
        <w:t xml:space="preserve"> T cells in health and asthma</w:t>
      </w:r>
      <w:r>
        <w:rPr>
          <w:rFonts w:asciiTheme="minorBidi" w:hAnsiTheme="minorBidi" w:cstheme="minorBidi"/>
          <w:color w:val="auto"/>
          <w:sz w:val="24"/>
          <w:szCs w:val="24"/>
          <w:lang w:val="en-US"/>
        </w:rPr>
        <w:t xml:space="preserve"> in peripheral blood and bronchoalveolar lavage</w:t>
      </w:r>
      <w:bookmarkEnd w:id="45"/>
    </w:p>
    <w:p w:rsidR="00521E73" w:rsidRPr="00553517" w:rsidRDefault="00521E73" w:rsidP="00295B6D">
      <w:pPr>
        <w:spacing w:line="480" w:lineRule="auto"/>
        <w:jc w:val="both"/>
        <w:rPr>
          <w:rFonts w:asciiTheme="minorBidi" w:hAnsiTheme="minorBidi" w:cstheme="minorBidi"/>
          <w:sz w:val="24"/>
          <w:szCs w:val="24"/>
          <w:lang w:val="en-US"/>
        </w:rPr>
      </w:pPr>
      <w:r w:rsidRPr="00295B6D">
        <w:rPr>
          <w:rFonts w:asciiTheme="minorBidi" w:hAnsiTheme="minorBidi" w:cstheme="minorBidi"/>
          <w:sz w:val="24"/>
          <w:szCs w:val="24"/>
          <w:lang w:val="en-US"/>
        </w:rPr>
        <w:t xml:space="preserve">Frequencies of </w:t>
      </w:r>
      <w:proofErr w:type="spellStart"/>
      <w:r w:rsidRPr="00295B6D">
        <w:rPr>
          <w:rFonts w:asciiTheme="minorBidi" w:hAnsiTheme="minorBidi" w:cstheme="minorBidi"/>
          <w:sz w:val="24"/>
          <w:szCs w:val="24"/>
          <w:lang w:val="en-US"/>
        </w:rPr>
        <w:t>γδ</w:t>
      </w:r>
      <w:proofErr w:type="spellEnd"/>
      <w:r w:rsidRPr="00295B6D">
        <w:rPr>
          <w:rFonts w:asciiTheme="minorBidi" w:hAnsiTheme="minorBidi" w:cstheme="minorBidi"/>
          <w:sz w:val="24"/>
          <w:szCs w:val="24"/>
          <w:lang w:val="en-US"/>
        </w:rPr>
        <w:t xml:space="preserve"> T cells secreting IL-17 as a proportion of total </w:t>
      </w:r>
      <w:proofErr w:type="spellStart"/>
      <w:r w:rsidRPr="00295B6D">
        <w:rPr>
          <w:rFonts w:asciiTheme="minorBidi" w:hAnsiTheme="minorBidi" w:cstheme="minorBidi"/>
          <w:sz w:val="24"/>
          <w:szCs w:val="24"/>
          <w:lang w:val="en-US"/>
        </w:rPr>
        <w:t>γδ</w:t>
      </w:r>
      <w:proofErr w:type="spellEnd"/>
      <w:r w:rsidRPr="00295B6D">
        <w:rPr>
          <w:rFonts w:asciiTheme="minorBidi" w:hAnsiTheme="minorBidi" w:cstheme="minorBidi"/>
          <w:sz w:val="24"/>
          <w:szCs w:val="24"/>
          <w:lang w:val="en-US"/>
        </w:rPr>
        <w:t xml:space="preserve"> T cells in peripheral blood and in bronchoalveolar lavage measured by intracellular cytokine staining and flow cytometry. Groups are compared by Mann-Whitney (two groups) or </w:t>
      </w:r>
      <w:proofErr w:type="spellStart"/>
      <w:r w:rsidRPr="00295B6D">
        <w:rPr>
          <w:rFonts w:asciiTheme="minorBidi" w:hAnsiTheme="minorBidi" w:cstheme="minorBidi"/>
          <w:sz w:val="24"/>
          <w:szCs w:val="24"/>
          <w:lang w:val="en-US"/>
        </w:rPr>
        <w:t>Kruskal</w:t>
      </w:r>
      <w:proofErr w:type="spellEnd"/>
      <w:r w:rsidRPr="00295B6D">
        <w:rPr>
          <w:rFonts w:asciiTheme="minorBidi" w:hAnsiTheme="minorBidi" w:cstheme="minorBidi"/>
          <w:sz w:val="24"/>
          <w:szCs w:val="24"/>
          <w:lang w:val="en-US"/>
        </w:rPr>
        <w:t>-Wallis tests (multiple groups).</w:t>
      </w:r>
      <w:r>
        <w:rPr>
          <w:rFonts w:asciiTheme="minorBidi" w:hAnsiTheme="minorBidi" w:cstheme="minorBidi"/>
          <w:sz w:val="24"/>
          <w:szCs w:val="24"/>
          <w:lang w:val="en-US"/>
        </w:rPr>
        <w:t xml:space="preserve"> Frequencies of </w:t>
      </w:r>
      <w:proofErr w:type="spellStart"/>
      <w:r>
        <w:rPr>
          <w:rFonts w:asciiTheme="minorBidi" w:hAnsiTheme="minorBidi" w:cstheme="minorBidi"/>
          <w:sz w:val="24"/>
          <w:szCs w:val="24"/>
          <w:lang w:val="en-US"/>
        </w:rPr>
        <w:t>γδ</w:t>
      </w:r>
      <w:proofErr w:type="spellEnd"/>
      <w:r>
        <w:rPr>
          <w:rFonts w:asciiTheme="minorBidi" w:hAnsiTheme="minorBidi" w:cstheme="minorBidi"/>
          <w:sz w:val="24"/>
          <w:szCs w:val="24"/>
          <w:lang w:val="en-US"/>
        </w:rPr>
        <w:t xml:space="preserve"> T cells were too low for accurate assessment in sputum or bronchial biopsies. </w:t>
      </w:r>
      <w:r w:rsidRPr="00295B6D">
        <w:rPr>
          <w:rFonts w:asciiTheme="minorBidi" w:hAnsiTheme="minorBidi" w:cstheme="minorBidi"/>
          <w:sz w:val="24"/>
          <w:szCs w:val="24"/>
          <w:lang w:val="en-US"/>
        </w:rPr>
        <w:t>Abbreviations: BAL, bronchoalveolar-lavage, PBMC, peripheral blood mononuclear cell.</w:t>
      </w:r>
    </w:p>
    <w:p w:rsidR="00521E73" w:rsidRPr="00B93A06" w:rsidRDefault="00521E73">
      <w:pPr>
        <w:spacing w:line="480" w:lineRule="auto"/>
        <w:jc w:val="both"/>
        <w:rPr>
          <w:rFonts w:asciiTheme="minorBidi" w:hAnsiTheme="minorBidi" w:cstheme="minorBidi"/>
          <w:sz w:val="24"/>
          <w:szCs w:val="24"/>
          <w:lang w:val="en-US"/>
        </w:rPr>
      </w:pPr>
    </w:p>
    <w:p w:rsidR="00071CE8" w:rsidRPr="00B93A06" w:rsidRDefault="007362F6" w:rsidP="00295B6D">
      <w:pPr>
        <w:pStyle w:val="Heading3"/>
        <w:spacing w:line="480" w:lineRule="auto"/>
        <w:jc w:val="both"/>
        <w:rPr>
          <w:rFonts w:asciiTheme="minorBidi" w:hAnsiTheme="minorBidi" w:cstheme="minorBidi"/>
          <w:color w:val="auto"/>
          <w:sz w:val="24"/>
          <w:szCs w:val="24"/>
          <w:lang w:val="en-US"/>
        </w:rPr>
      </w:pPr>
      <w:bookmarkStart w:id="46" w:name="_Toc391324349"/>
      <w:bookmarkStart w:id="47" w:name="_Toc401834924"/>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7</w:t>
      </w:r>
      <w:r w:rsidR="00941B11" w:rsidRPr="00B93A06">
        <w:rPr>
          <w:rFonts w:asciiTheme="minorBidi" w:hAnsiTheme="minorBidi" w:cstheme="minorBidi"/>
          <w:color w:val="auto"/>
          <w:sz w:val="24"/>
          <w:szCs w:val="24"/>
          <w:lang w:val="en-US"/>
        </w:rPr>
        <w:t xml:space="preserve"> </w:t>
      </w:r>
      <w:r w:rsidR="00071CE8" w:rsidRPr="00B93A06">
        <w:rPr>
          <w:rFonts w:asciiTheme="minorBidi" w:hAnsiTheme="minorBidi" w:cstheme="minorBidi"/>
          <w:color w:val="auto"/>
          <w:sz w:val="24"/>
          <w:szCs w:val="24"/>
          <w:lang w:val="en-US"/>
        </w:rPr>
        <w:t>T cell frequencies in peripheral blood and sputum during acute viral infection</w:t>
      </w:r>
      <w:r w:rsidR="00955ACC" w:rsidRPr="00B93A06">
        <w:rPr>
          <w:rFonts w:asciiTheme="minorBidi" w:hAnsiTheme="minorBidi" w:cstheme="minorBidi"/>
          <w:color w:val="auto"/>
          <w:sz w:val="24"/>
          <w:szCs w:val="24"/>
          <w:lang w:val="en-US"/>
        </w:rPr>
        <w:t>-induced exacerbations</w:t>
      </w:r>
      <w:r w:rsidR="00071CE8" w:rsidRPr="00B93A06">
        <w:rPr>
          <w:rFonts w:asciiTheme="minorBidi" w:hAnsiTheme="minorBidi" w:cstheme="minorBidi"/>
          <w:color w:val="auto"/>
          <w:sz w:val="24"/>
          <w:szCs w:val="24"/>
          <w:lang w:val="en-US"/>
        </w:rPr>
        <w:t>.</w:t>
      </w:r>
      <w:bookmarkEnd w:id="46"/>
      <w:bookmarkEnd w:id="47"/>
    </w:p>
    <w:p w:rsidR="00071CE8" w:rsidRPr="00B93A06" w:rsidRDefault="00071CE8"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Frequencies of CD4+ T cells in (</w:t>
      </w:r>
      <w:r w:rsidR="009758F2"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peripheral blood and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xml:space="preserve">) induced sputum during </w:t>
      </w:r>
      <w:r w:rsidR="00955ACC" w:rsidRPr="00B93A06">
        <w:rPr>
          <w:rFonts w:asciiTheme="minorBidi" w:hAnsiTheme="minorBidi" w:cstheme="minorBidi"/>
          <w:sz w:val="24"/>
          <w:szCs w:val="24"/>
          <w:lang w:val="en-US"/>
        </w:rPr>
        <w:t>exacerbations cause</w:t>
      </w:r>
      <w:r w:rsidR="00AC7285" w:rsidRPr="00B93A06">
        <w:rPr>
          <w:rFonts w:asciiTheme="minorBidi" w:hAnsiTheme="minorBidi" w:cstheme="minorBidi"/>
          <w:sz w:val="24"/>
          <w:szCs w:val="24"/>
          <w:lang w:val="en-US"/>
        </w:rPr>
        <w:t>d</w:t>
      </w:r>
      <w:r w:rsidR="00955ACC" w:rsidRPr="00B93A06">
        <w:rPr>
          <w:rFonts w:asciiTheme="minorBidi" w:hAnsiTheme="minorBidi" w:cstheme="minorBidi"/>
          <w:sz w:val="24"/>
          <w:szCs w:val="24"/>
          <w:lang w:val="en-US"/>
        </w:rPr>
        <w:t xml:space="preserve"> by </w:t>
      </w:r>
      <w:r w:rsidRPr="00B93A06">
        <w:rPr>
          <w:rFonts w:asciiTheme="minorBidi" w:hAnsiTheme="minorBidi" w:cstheme="minorBidi"/>
          <w:sz w:val="24"/>
          <w:szCs w:val="24"/>
          <w:lang w:val="en-US"/>
        </w:rPr>
        <w:t xml:space="preserve">acute upper respiratory tract infections measured by intracellular cytokine staining and flow cytometry on samples processed directly </w:t>
      </w:r>
      <w:r w:rsidRPr="00B93A06">
        <w:rPr>
          <w:rFonts w:asciiTheme="minorBidi" w:hAnsiTheme="minorBidi" w:cstheme="minorBidi"/>
          <w:i/>
          <w:iCs/>
          <w:sz w:val="24"/>
          <w:szCs w:val="24"/>
          <w:lang w:val="en-US"/>
        </w:rPr>
        <w:t>ex vivo</w:t>
      </w:r>
      <w:r w:rsidRPr="00B93A06">
        <w:rPr>
          <w:rFonts w:asciiTheme="minorBidi" w:hAnsiTheme="minorBidi" w:cstheme="minorBidi"/>
          <w:sz w:val="24"/>
          <w:szCs w:val="24"/>
          <w:lang w:val="en-US"/>
        </w:rPr>
        <w:t xml:space="preserve">. Day 0, baseline screening visit (n=14); day 4, symptom day 4 (n=13); day 7, symptom day 7 (n=14). Plots show means ± 95% confidence intervals. In general data are not paired. Mean frequencies of sputum Th17 cells increased 1.8-fold from 6.2% at baseline to 11% at symptom day 7 (ANOVA P=0.087, post-hoc </w:t>
      </w:r>
      <w:r w:rsidRPr="00B93A06">
        <w:rPr>
          <w:rFonts w:asciiTheme="minorBidi" w:hAnsiTheme="minorBidi" w:cstheme="minorBidi"/>
          <w:i/>
          <w:iCs/>
          <w:sz w:val="24"/>
          <w:szCs w:val="24"/>
          <w:lang w:val="en-US"/>
        </w:rPr>
        <w:t>t</w:t>
      </w:r>
      <w:r w:rsidRPr="00B93A06">
        <w:rPr>
          <w:rFonts w:asciiTheme="minorBidi" w:hAnsiTheme="minorBidi" w:cstheme="minorBidi"/>
          <w:sz w:val="24"/>
          <w:szCs w:val="24"/>
          <w:lang w:val="en-US"/>
        </w:rPr>
        <w:t xml:space="preserve"> test P=0.034). (</w:t>
      </w:r>
      <w:r w:rsidR="009758F2" w:rsidRPr="00B93A06">
        <w:rPr>
          <w:rFonts w:asciiTheme="minorBidi" w:hAnsiTheme="minorBidi" w:cstheme="minorBidi"/>
          <w:sz w:val="24"/>
          <w:szCs w:val="24"/>
          <w:lang w:val="en-US"/>
        </w:rPr>
        <w:t>C</w:t>
      </w:r>
      <w:r w:rsidRPr="00B93A06">
        <w:rPr>
          <w:rFonts w:asciiTheme="minorBidi" w:hAnsiTheme="minorBidi" w:cstheme="minorBidi"/>
          <w:sz w:val="24"/>
          <w:szCs w:val="24"/>
          <w:lang w:val="en-US"/>
        </w:rPr>
        <w:t xml:space="preserve">) T cell frequencies in paired samples of cryopreserved peripheral blood taken from 26 individuals at day 0, baseline screening visit, at day 1 and days 4, 7, </w:t>
      </w:r>
      <w:r w:rsidRPr="00B93A06">
        <w:rPr>
          <w:rFonts w:asciiTheme="minorBidi" w:hAnsiTheme="minorBidi" w:cstheme="minorBidi"/>
          <w:sz w:val="24"/>
          <w:szCs w:val="24"/>
          <w:lang w:val="en-US"/>
        </w:rPr>
        <w:lastRenderedPageBreak/>
        <w:t>10, 13, 17 (each ±1 day) and day 30-35, showing the dynamics of the T cell response with greater temporal resolution.</w:t>
      </w:r>
    </w:p>
    <w:p w:rsidR="00071CE8" w:rsidRPr="00B93A06" w:rsidRDefault="00071CE8" w:rsidP="00EE6315">
      <w:pPr>
        <w:spacing w:line="480" w:lineRule="auto"/>
        <w:rPr>
          <w:rFonts w:asciiTheme="minorBidi" w:hAnsiTheme="minorBidi" w:cstheme="minorBidi"/>
          <w:sz w:val="24"/>
          <w:szCs w:val="24"/>
          <w:lang w:val="en-US"/>
        </w:rPr>
      </w:pPr>
    </w:p>
    <w:p w:rsidR="00071CE8" w:rsidRPr="00B93A06" w:rsidRDefault="007362F6" w:rsidP="00EE6315">
      <w:pPr>
        <w:pStyle w:val="Heading3"/>
        <w:spacing w:line="480" w:lineRule="auto"/>
        <w:rPr>
          <w:rFonts w:asciiTheme="minorBidi" w:hAnsiTheme="minorBidi" w:cstheme="minorBidi"/>
          <w:sz w:val="24"/>
          <w:szCs w:val="24"/>
          <w:lang w:val="en-US"/>
        </w:rPr>
      </w:pPr>
      <w:bookmarkStart w:id="48" w:name="_Toc391324350"/>
      <w:bookmarkStart w:id="49" w:name="_Toc401834925"/>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8</w:t>
      </w:r>
      <w:r w:rsidR="00071CE8" w:rsidRPr="00B93A06">
        <w:rPr>
          <w:rFonts w:asciiTheme="minorBidi" w:hAnsiTheme="minorBidi" w:cstheme="minorBidi"/>
          <w:color w:val="auto"/>
          <w:sz w:val="24"/>
          <w:szCs w:val="24"/>
          <w:lang w:val="en-US"/>
        </w:rPr>
        <w:t xml:space="preserve"> Peripheral blood Th17 response according to whether experienced an exacerbation.</w:t>
      </w:r>
      <w:bookmarkEnd w:id="48"/>
      <w:bookmarkEnd w:id="49"/>
    </w:p>
    <w:p w:rsidR="00071CE8" w:rsidRPr="00B93A06" w:rsidRDefault="00AD5BAE"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w:t>
      </w:r>
      <w:r w:rsidR="009758F2" w:rsidRPr="00B93A06">
        <w:rPr>
          <w:rFonts w:asciiTheme="minorBidi" w:hAnsiTheme="minorBidi" w:cstheme="minorBidi"/>
          <w:sz w:val="24"/>
          <w:szCs w:val="24"/>
          <w:lang w:val="en-US"/>
        </w:rPr>
        <w:t>A</w:t>
      </w:r>
      <w:r w:rsidR="00071CE8" w:rsidRPr="00B93A06">
        <w:rPr>
          <w:rFonts w:asciiTheme="minorBidi" w:hAnsiTheme="minorBidi" w:cstheme="minorBidi"/>
          <w:sz w:val="24"/>
          <w:szCs w:val="24"/>
          <w:lang w:val="en-US"/>
        </w:rPr>
        <w:t>) Peri</w:t>
      </w:r>
      <w:r w:rsidR="00DB49D9" w:rsidRPr="00B93A06">
        <w:rPr>
          <w:rFonts w:asciiTheme="minorBidi" w:hAnsiTheme="minorBidi" w:cstheme="minorBidi"/>
          <w:sz w:val="24"/>
          <w:szCs w:val="24"/>
          <w:lang w:val="en-US"/>
        </w:rPr>
        <w:t>pheral blood T</w:t>
      </w:r>
      <w:r w:rsidR="00071CE8" w:rsidRPr="00B93A06">
        <w:rPr>
          <w:rFonts w:asciiTheme="minorBidi" w:hAnsiTheme="minorBidi" w:cstheme="minorBidi"/>
          <w:sz w:val="24"/>
          <w:szCs w:val="24"/>
          <w:lang w:val="en-US"/>
        </w:rPr>
        <w:t xml:space="preserve">h17 cell frequencies measured by flow cytometry </w:t>
      </w:r>
      <w:r w:rsidR="002E009C" w:rsidRPr="00B93A06">
        <w:rPr>
          <w:rFonts w:asciiTheme="minorBidi" w:hAnsiTheme="minorBidi" w:cstheme="minorBidi"/>
          <w:sz w:val="24"/>
          <w:szCs w:val="24"/>
          <w:lang w:val="en-US"/>
        </w:rPr>
        <w:t xml:space="preserve">on cryopreserved samples </w:t>
      </w:r>
      <w:r w:rsidR="00071CE8" w:rsidRPr="00B93A06">
        <w:rPr>
          <w:rFonts w:asciiTheme="minorBidi" w:hAnsiTheme="minorBidi" w:cstheme="minorBidi"/>
          <w:sz w:val="24"/>
          <w:szCs w:val="24"/>
          <w:lang w:val="en-US"/>
        </w:rPr>
        <w:t>plotted over time and stratified by whether subjects experienced an exacerbation of their asthma defined as a 0.5 point fall in asthma control questionnaire between screening and symptom day 7 (n=16 exacerbated, n=10 did not). Plots show mean ±95% confidence interval.</w:t>
      </w:r>
    </w:p>
    <w:p w:rsidR="00817244" w:rsidRPr="00B93A06" w:rsidRDefault="00AD5BAE" w:rsidP="00D20130">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w:t>
      </w:r>
      <w:r w:rsidR="009758F2" w:rsidRPr="00B93A06">
        <w:rPr>
          <w:rFonts w:asciiTheme="minorBidi" w:hAnsiTheme="minorBidi" w:cstheme="minorBidi"/>
          <w:sz w:val="24"/>
          <w:szCs w:val="24"/>
          <w:lang w:val="en-US"/>
        </w:rPr>
        <w:t>B</w:t>
      </w:r>
      <w:r w:rsidR="00071CE8" w:rsidRPr="00B93A06">
        <w:rPr>
          <w:rFonts w:asciiTheme="minorBidi" w:hAnsiTheme="minorBidi" w:cstheme="minorBidi"/>
          <w:sz w:val="24"/>
          <w:szCs w:val="24"/>
          <w:lang w:val="en-US"/>
        </w:rPr>
        <w:t xml:space="preserve">) Plot of areas under the curve for peripheral Th17 response over time, stratified by whether </w:t>
      </w:r>
      <w:r w:rsidR="00DB49D9" w:rsidRPr="00B93A06">
        <w:rPr>
          <w:rFonts w:asciiTheme="minorBidi" w:hAnsiTheme="minorBidi" w:cstheme="minorBidi"/>
          <w:sz w:val="24"/>
          <w:szCs w:val="24"/>
          <w:lang w:val="en-US"/>
        </w:rPr>
        <w:t xml:space="preserve">subjects </w:t>
      </w:r>
      <w:r w:rsidR="00071CE8" w:rsidRPr="00B93A06">
        <w:rPr>
          <w:rFonts w:asciiTheme="minorBidi" w:hAnsiTheme="minorBidi" w:cstheme="minorBidi"/>
          <w:sz w:val="24"/>
          <w:szCs w:val="24"/>
          <w:lang w:val="en-US"/>
        </w:rPr>
        <w:t>experienced an exacerbation. P=0.2 for unpaired</w:t>
      </w:r>
      <w:r w:rsidR="00071CE8" w:rsidRPr="00B93A06">
        <w:rPr>
          <w:rFonts w:asciiTheme="minorBidi" w:hAnsiTheme="minorBidi" w:cstheme="minorBidi"/>
          <w:i/>
          <w:iCs/>
          <w:sz w:val="24"/>
          <w:szCs w:val="24"/>
          <w:lang w:val="en-US"/>
        </w:rPr>
        <w:t xml:space="preserve"> t</w:t>
      </w:r>
      <w:r w:rsidR="00071CE8" w:rsidRPr="00B93A06">
        <w:rPr>
          <w:rFonts w:asciiTheme="minorBidi" w:hAnsiTheme="minorBidi" w:cstheme="minorBidi"/>
          <w:sz w:val="24"/>
          <w:szCs w:val="24"/>
          <w:lang w:val="en-US"/>
        </w:rPr>
        <w:t xml:space="preserve"> test.</w:t>
      </w:r>
    </w:p>
    <w:p w:rsidR="00AD5BAE" w:rsidRPr="00B93A06" w:rsidRDefault="007362F6" w:rsidP="00EE6315">
      <w:pPr>
        <w:pStyle w:val="Heading3"/>
        <w:spacing w:line="480" w:lineRule="auto"/>
        <w:rPr>
          <w:rFonts w:asciiTheme="minorBidi" w:hAnsiTheme="minorBidi" w:cstheme="minorBidi"/>
          <w:color w:val="auto"/>
          <w:sz w:val="24"/>
          <w:szCs w:val="24"/>
          <w:lang w:val="en-US"/>
        </w:rPr>
      </w:pPr>
      <w:bookmarkStart w:id="50" w:name="_Toc391324351"/>
      <w:bookmarkStart w:id="51" w:name="_Toc401834926"/>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9</w:t>
      </w:r>
      <w:r w:rsidR="00AD5BAE" w:rsidRPr="00B93A06">
        <w:rPr>
          <w:rFonts w:asciiTheme="minorBidi" w:hAnsiTheme="minorBidi" w:cstheme="minorBidi"/>
          <w:color w:val="auto"/>
          <w:sz w:val="24"/>
          <w:szCs w:val="24"/>
          <w:lang w:val="en-US"/>
        </w:rPr>
        <w:t>. Peripheral blood MAIT-cell frequencies over the course of the year and after oral corticosteroids</w:t>
      </w:r>
      <w:bookmarkEnd w:id="50"/>
      <w:bookmarkEnd w:id="51"/>
    </w:p>
    <w:p w:rsidR="00AD5BAE" w:rsidRPr="00B93A06" w:rsidRDefault="00AD5BAE"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w:t>
      </w:r>
      <w:r w:rsidR="009758F2"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xml:space="preserve"> and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Frequencies of peripheral blood MAIT (Vα7</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2+CD161+) cells and non-MAIT T-cells (Vα7</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2+CD161- cells) in 12 moderate asthmatic subjects, usually controlled on inhaled corticosteroids, before and after 7 days of treatment with 20 milligrams of oral prednisolone given once daily. Frequencies are shown as a percentage of live CD3+ T-cells. P values are for paired </w:t>
      </w:r>
      <w:r w:rsidRPr="00B93A06">
        <w:rPr>
          <w:rFonts w:asciiTheme="minorBidi" w:hAnsiTheme="minorBidi" w:cstheme="minorBidi"/>
          <w:i/>
          <w:sz w:val="24"/>
          <w:szCs w:val="24"/>
          <w:lang w:val="en-US"/>
        </w:rPr>
        <w:t>t</w:t>
      </w:r>
      <w:r w:rsidRPr="00B93A06">
        <w:rPr>
          <w:rFonts w:asciiTheme="minorBidi" w:hAnsiTheme="minorBidi" w:cstheme="minorBidi"/>
          <w:sz w:val="24"/>
          <w:szCs w:val="24"/>
          <w:lang w:val="en-US"/>
        </w:rPr>
        <w:t xml:space="preserve"> tests: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05,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p w:rsidR="00817244" w:rsidRPr="00B93A06" w:rsidRDefault="00AD5BAE" w:rsidP="00817244">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w:t>
      </w:r>
      <w:r w:rsidR="009758F2" w:rsidRPr="00B93A06">
        <w:rPr>
          <w:rFonts w:asciiTheme="minorBidi" w:hAnsiTheme="minorBidi" w:cstheme="minorBidi"/>
          <w:sz w:val="24"/>
          <w:szCs w:val="24"/>
          <w:lang w:val="en-US"/>
        </w:rPr>
        <w:t>C</w:t>
      </w:r>
      <w:r w:rsidRPr="00B93A06">
        <w:rPr>
          <w:rFonts w:asciiTheme="minorBidi" w:hAnsiTheme="minorBidi" w:cstheme="minorBidi"/>
          <w:sz w:val="24"/>
          <w:szCs w:val="24"/>
          <w:lang w:val="en-US"/>
        </w:rPr>
        <w:t>) Peripheral blood MAIT-cell frequencies and (d) serum vitamin D3 concentrations vary over the course of the year and are highest in the summer months. (c) Log-transformed Vα7</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2+CD161+ cell frequencies from healthy and asthmatic subjects according to the quarter in which phlebotomy was performed, with a sinusoidal </w:t>
      </w:r>
      <w:r w:rsidRPr="00B93A06">
        <w:rPr>
          <w:rFonts w:asciiTheme="minorBidi" w:hAnsiTheme="minorBidi" w:cstheme="minorBidi"/>
          <w:sz w:val="24"/>
          <w:szCs w:val="24"/>
          <w:lang w:val="en-US"/>
        </w:rPr>
        <w:lastRenderedPageBreak/>
        <w:t>regression line. R</w:t>
      </w:r>
      <w:r w:rsidRPr="00B93A06">
        <w:rPr>
          <w:rFonts w:asciiTheme="minorBidi" w:hAnsiTheme="minorBidi" w:cstheme="minorBidi"/>
          <w:sz w:val="24"/>
          <w:szCs w:val="24"/>
          <w:vertAlign w:val="superscript"/>
          <w:lang w:val="en-US"/>
        </w:rPr>
        <w:t>2</w:t>
      </w: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16. ANOVA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0001 with </w:t>
      </w:r>
      <w:r w:rsidRPr="00B93A06">
        <w:rPr>
          <w:rFonts w:asciiTheme="minorBidi" w:hAnsiTheme="minorBidi" w:cstheme="minorBidi"/>
          <w:i/>
          <w:sz w:val="24"/>
          <w:szCs w:val="24"/>
          <w:lang w:val="en-US"/>
        </w:rPr>
        <w:t>post-hoc</w:t>
      </w:r>
      <w:r w:rsidRPr="00B93A06">
        <w:rPr>
          <w:rFonts w:asciiTheme="minorBidi" w:hAnsiTheme="minorBidi" w:cstheme="minorBidi"/>
          <w:sz w:val="24"/>
          <w:szCs w:val="24"/>
          <w:lang w:val="en-US"/>
        </w:rPr>
        <w:t xml:space="preserve"> </w:t>
      </w:r>
      <w:proofErr w:type="spellStart"/>
      <w:r w:rsidRPr="00B93A06">
        <w:rPr>
          <w:rFonts w:asciiTheme="minorBidi" w:hAnsiTheme="minorBidi" w:cstheme="minorBidi"/>
          <w:sz w:val="24"/>
          <w:szCs w:val="24"/>
          <w:lang w:val="en-US"/>
        </w:rPr>
        <w:t>Dunnett’s</w:t>
      </w:r>
      <w:proofErr w:type="spellEnd"/>
      <w:r w:rsidRPr="00B93A06">
        <w:rPr>
          <w:rFonts w:asciiTheme="minorBidi" w:hAnsiTheme="minorBidi" w:cstheme="minorBidi"/>
          <w:sz w:val="24"/>
          <w:szCs w:val="24"/>
          <w:lang w:val="en-US"/>
        </w:rPr>
        <w:t xml:space="preserve">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05 and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 when compared with January-March. (</w:t>
      </w:r>
      <w:r w:rsidR="009758F2" w:rsidRPr="00B93A06">
        <w:rPr>
          <w:rFonts w:asciiTheme="minorBidi" w:hAnsiTheme="minorBidi" w:cstheme="minorBidi"/>
          <w:sz w:val="24"/>
          <w:szCs w:val="24"/>
          <w:lang w:val="en-US"/>
        </w:rPr>
        <w:t>D</w:t>
      </w:r>
      <w:r w:rsidRPr="00B93A06">
        <w:rPr>
          <w:rFonts w:asciiTheme="minorBidi" w:hAnsiTheme="minorBidi" w:cstheme="minorBidi"/>
          <w:sz w:val="24"/>
          <w:szCs w:val="24"/>
          <w:lang w:val="en-US"/>
        </w:rPr>
        <w:t>) Log-transformed vitamin D3 concentrations from healthy and asthmatic subjects according to the quarter in which phlebotomy was performed, with a sinusoidal regression line. R</w:t>
      </w:r>
      <w:r w:rsidRPr="00B93A06">
        <w:rPr>
          <w:rFonts w:asciiTheme="minorBidi" w:hAnsiTheme="minorBidi" w:cstheme="minorBidi"/>
          <w:sz w:val="24"/>
          <w:szCs w:val="24"/>
          <w:vertAlign w:val="superscript"/>
          <w:lang w:val="en-US"/>
        </w:rPr>
        <w:t>2</w:t>
      </w: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30. ANOVA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0001 with </w:t>
      </w:r>
      <w:r w:rsidRPr="00B93A06">
        <w:rPr>
          <w:rFonts w:asciiTheme="minorBidi" w:hAnsiTheme="minorBidi" w:cstheme="minorBidi"/>
          <w:i/>
          <w:sz w:val="24"/>
          <w:szCs w:val="24"/>
          <w:lang w:val="en-US"/>
        </w:rPr>
        <w:t>post hoc</w:t>
      </w:r>
      <w:r w:rsidRPr="00B93A06">
        <w:rPr>
          <w:rFonts w:asciiTheme="minorBidi" w:hAnsiTheme="minorBidi" w:cstheme="minorBidi"/>
          <w:sz w:val="24"/>
          <w:szCs w:val="24"/>
          <w:lang w:val="en-US"/>
        </w:rPr>
        <w:t xml:space="preserve"> </w:t>
      </w:r>
      <w:proofErr w:type="spellStart"/>
      <w:r w:rsidRPr="00B93A06">
        <w:rPr>
          <w:rFonts w:asciiTheme="minorBidi" w:hAnsiTheme="minorBidi" w:cstheme="minorBidi"/>
          <w:sz w:val="24"/>
          <w:szCs w:val="24"/>
          <w:lang w:val="en-US"/>
        </w:rPr>
        <w:t>Dunnett’s</w:t>
      </w:r>
      <w:proofErr w:type="spellEnd"/>
      <w:r w:rsidRPr="00B93A06">
        <w:rPr>
          <w:rFonts w:asciiTheme="minorBidi" w:hAnsiTheme="minorBidi" w:cstheme="minorBidi"/>
          <w:sz w:val="24"/>
          <w:szCs w:val="24"/>
          <w:lang w:val="en-US"/>
        </w:rPr>
        <w:t xml:space="preserve">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001 when compared with January-March. </w:t>
      </w:r>
      <w:r w:rsidRPr="00B93A06">
        <w:rPr>
          <w:rFonts w:asciiTheme="minorBidi" w:hAnsiTheme="minorBidi" w:cstheme="minorBidi"/>
          <w:sz w:val="24"/>
          <w:szCs w:val="24"/>
          <w:lang w:val="en-US"/>
        </w:rPr>
        <w:cr/>
      </w:r>
    </w:p>
    <w:p w:rsidR="00AD5BAE" w:rsidRPr="00B93A06" w:rsidRDefault="007362F6" w:rsidP="00817244">
      <w:pPr>
        <w:spacing w:line="480" w:lineRule="auto"/>
        <w:jc w:val="both"/>
        <w:rPr>
          <w:rFonts w:asciiTheme="minorBidi" w:hAnsiTheme="minorBidi" w:cstheme="minorBidi"/>
          <w:sz w:val="24"/>
          <w:szCs w:val="24"/>
          <w:lang w:val="en-US"/>
        </w:rPr>
      </w:pPr>
      <w:bookmarkStart w:id="52" w:name="_Toc391324352"/>
      <w:bookmarkStart w:id="53" w:name="_Toc401834927"/>
      <w:r w:rsidRPr="00B93A06">
        <w:rPr>
          <w:rStyle w:val="Heading3Char"/>
          <w:rFonts w:asciiTheme="minorBidi" w:hAnsiTheme="minorBidi" w:cstheme="minorBidi"/>
          <w:color w:val="auto"/>
          <w:sz w:val="24"/>
          <w:szCs w:val="24"/>
          <w:lang w:val="en-US"/>
        </w:rPr>
        <w:t>Figure E</w:t>
      </w:r>
      <w:r w:rsidR="0047523F">
        <w:rPr>
          <w:rStyle w:val="Heading3Char"/>
          <w:rFonts w:asciiTheme="minorBidi" w:hAnsiTheme="minorBidi" w:cstheme="minorBidi"/>
          <w:color w:val="auto"/>
          <w:sz w:val="24"/>
          <w:szCs w:val="24"/>
          <w:lang w:val="en-US"/>
        </w:rPr>
        <w:t>10</w:t>
      </w:r>
      <w:r w:rsidR="00AD5BAE" w:rsidRPr="00B93A06">
        <w:rPr>
          <w:rStyle w:val="Heading3Char"/>
          <w:rFonts w:asciiTheme="minorBidi" w:hAnsiTheme="minorBidi" w:cstheme="minorBidi"/>
          <w:color w:val="auto"/>
          <w:sz w:val="24"/>
          <w:szCs w:val="24"/>
          <w:lang w:val="en-US"/>
        </w:rPr>
        <w:t>. Inflammatory mediators in bronchoalveolar lavage (</w:t>
      </w:r>
      <w:r w:rsidR="009758F2" w:rsidRPr="00B93A06">
        <w:rPr>
          <w:rStyle w:val="Heading3Char"/>
          <w:rFonts w:asciiTheme="minorBidi" w:hAnsiTheme="minorBidi" w:cstheme="minorBidi"/>
          <w:color w:val="auto"/>
          <w:sz w:val="24"/>
          <w:szCs w:val="24"/>
          <w:lang w:val="en-US"/>
        </w:rPr>
        <w:t>A</w:t>
      </w:r>
      <w:proofErr w:type="gramStart"/>
      <w:r w:rsidR="00AD5BAE" w:rsidRPr="00B93A06">
        <w:rPr>
          <w:rStyle w:val="Heading3Char"/>
          <w:rFonts w:asciiTheme="minorBidi" w:hAnsiTheme="minorBidi" w:cstheme="minorBidi"/>
          <w:color w:val="auto"/>
          <w:sz w:val="24"/>
          <w:szCs w:val="24"/>
          <w:lang w:val="en-US"/>
        </w:rPr>
        <w:t>,</w:t>
      </w:r>
      <w:r w:rsidR="009758F2" w:rsidRPr="00B93A06">
        <w:rPr>
          <w:rStyle w:val="Heading3Char"/>
          <w:rFonts w:asciiTheme="minorBidi" w:hAnsiTheme="minorBidi" w:cstheme="minorBidi"/>
          <w:color w:val="auto"/>
          <w:sz w:val="24"/>
          <w:szCs w:val="24"/>
          <w:lang w:val="en-US"/>
        </w:rPr>
        <w:t>B</w:t>
      </w:r>
      <w:r w:rsidR="00AD5BAE" w:rsidRPr="00B93A06">
        <w:rPr>
          <w:rStyle w:val="Heading3Char"/>
          <w:rFonts w:asciiTheme="minorBidi" w:hAnsiTheme="minorBidi" w:cstheme="minorBidi"/>
          <w:color w:val="auto"/>
          <w:sz w:val="24"/>
          <w:szCs w:val="24"/>
          <w:lang w:val="en-US"/>
        </w:rPr>
        <w:t>,</w:t>
      </w:r>
      <w:r w:rsidR="009758F2" w:rsidRPr="00B93A06">
        <w:rPr>
          <w:rStyle w:val="Heading3Char"/>
          <w:rFonts w:asciiTheme="minorBidi" w:hAnsiTheme="minorBidi" w:cstheme="minorBidi"/>
          <w:color w:val="auto"/>
          <w:sz w:val="24"/>
          <w:szCs w:val="24"/>
          <w:lang w:val="en-US"/>
        </w:rPr>
        <w:t>D</w:t>
      </w:r>
      <w:r w:rsidR="00AD5BAE" w:rsidRPr="00B93A06">
        <w:rPr>
          <w:rStyle w:val="Heading3Char"/>
          <w:rFonts w:asciiTheme="minorBidi" w:hAnsiTheme="minorBidi" w:cstheme="minorBidi"/>
          <w:color w:val="auto"/>
          <w:sz w:val="24"/>
          <w:szCs w:val="24"/>
          <w:lang w:val="en-US"/>
        </w:rPr>
        <w:t>,</w:t>
      </w:r>
      <w:r w:rsidR="009758F2" w:rsidRPr="00B93A06">
        <w:rPr>
          <w:rStyle w:val="Heading3Char"/>
          <w:rFonts w:asciiTheme="minorBidi" w:hAnsiTheme="minorBidi" w:cstheme="minorBidi"/>
          <w:color w:val="auto"/>
          <w:sz w:val="24"/>
          <w:szCs w:val="24"/>
          <w:lang w:val="en-US"/>
        </w:rPr>
        <w:t>E</w:t>
      </w:r>
      <w:proofErr w:type="gramEnd"/>
      <w:r w:rsidR="00AD5BAE" w:rsidRPr="00B93A06">
        <w:rPr>
          <w:rStyle w:val="Heading3Char"/>
          <w:rFonts w:asciiTheme="minorBidi" w:hAnsiTheme="minorBidi" w:cstheme="minorBidi"/>
          <w:color w:val="auto"/>
          <w:sz w:val="24"/>
          <w:szCs w:val="24"/>
          <w:lang w:val="en-US"/>
        </w:rPr>
        <w:t>) and sputum (</w:t>
      </w:r>
      <w:r w:rsidR="009758F2" w:rsidRPr="00B93A06">
        <w:rPr>
          <w:rStyle w:val="Heading3Char"/>
          <w:rFonts w:asciiTheme="minorBidi" w:hAnsiTheme="minorBidi" w:cstheme="minorBidi"/>
          <w:color w:val="auto"/>
          <w:sz w:val="24"/>
          <w:szCs w:val="24"/>
          <w:lang w:val="en-US"/>
        </w:rPr>
        <w:t>C</w:t>
      </w:r>
      <w:r w:rsidR="00AD5BAE" w:rsidRPr="00B93A06">
        <w:rPr>
          <w:rStyle w:val="Heading3Char"/>
          <w:rFonts w:asciiTheme="minorBidi" w:hAnsiTheme="minorBidi" w:cstheme="minorBidi"/>
          <w:color w:val="auto"/>
          <w:sz w:val="24"/>
          <w:szCs w:val="24"/>
          <w:lang w:val="en-US"/>
        </w:rPr>
        <w:t>,</w:t>
      </w:r>
      <w:r w:rsidR="009758F2" w:rsidRPr="00B93A06">
        <w:rPr>
          <w:rStyle w:val="Heading3Char"/>
          <w:rFonts w:asciiTheme="minorBidi" w:hAnsiTheme="minorBidi" w:cstheme="minorBidi"/>
          <w:color w:val="auto"/>
          <w:sz w:val="24"/>
          <w:szCs w:val="24"/>
          <w:lang w:val="en-US"/>
        </w:rPr>
        <w:t>F</w:t>
      </w:r>
      <w:r w:rsidR="00AD5BAE" w:rsidRPr="00B93A06">
        <w:rPr>
          <w:rStyle w:val="Heading3Char"/>
          <w:rFonts w:asciiTheme="minorBidi" w:hAnsiTheme="minorBidi" w:cstheme="minorBidi"/>
          <w:color w:val="auto"/>
          <w:sz w:val="24"/>
          <w:szCs w:val="24"/>
          <w:lang w:val="en-US"/>
        </w:rPr>
        <w:t>) in health and asthma</w:t>
      </w:r>
      <w:bookmarkEnd w:id="52"/>
      <w:bookmarkEnd w:id="53"/>
    </w:p>
    <w:p w:rsidR="00210E64" w:rsidRPr="00B93A06" w:rsidRDefault="00AD5BAE" w:rsidP="00817244">
      <w:pPr>
        <w:spacing w:line="480" w:lineRule="auto"/>
        <w:jc w:val="both"/>
        <w:rPr>
          <w:rFonts w:asciiTheme="minorBidi" w:hAnsiTheme="minorBidi" w:cstheme="minorBidi"/>
          <w:sz w:val="24"/>
          <w:szCs w:val="24"/>
          <w:lang w:val="en-US"/>
        </w:rPr>
      </w:pPr>
      <w:proofErr w:type="gramStart"/>
      <w:r w:rsidRPr="00B93A06">
        <w:rPr>
          <w:rFonts w:asciiTheme="minorBidi" w:hAnsiTheme="minorBidi" w:cstheme="minorBidi"/>
          <w:sz w:val="24"/>
          <w:szCs w:val="24"/>
          <w:lang w:val="en-US"/>
        </w:rPr>
        <w:t>Concentrations of tryptase (</w:t>
      </w:r>
      <w:r w:rsidR="009758F2"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xml:space="preserve"> and </w:t>
      </w:r>
      <w:r w:rsidR="009758F2" w:rsidRPr="00B93A06">
        <w:rPr>
          <w:rFonts w:asciiTheme="minorBidi" w:hAnsiTheme="minorBidi" w:cstheme="minorBidi"/>
          <w:sz w:val="24"/>
          <w:szCs w:val="24"/>
          <w:lang w:val="en-US"/>
        </w:rPr>
        <w:t>D</w:t>
      </w:r>
      <w:r w:rsidRPr="00B93A06">
        <w:rPr>
          <w:rFonts w:asciiTheme="minorBidi" w:hAnsiTheme="minorBidi" w:cstheme="minorBidi"/>
          <w:sz w:val="24"/>
          <w:szCs w:val="24"/>
          <w:lang w:val="en-US"/>
        </w:rPr>
        <w:t>),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carboxypeptidase A3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xml:space="preserve"> and </w:t>
      </w:r>
      <w:r w:rsidR="009758F2" w:rsidRPr="00B93A06">
        <w:rPr>
          <w:rFonts w:asciiTheme="minorBidi" w:hAnsiTheme="minorBidi" w:cstheme="minorBidi"/>
          <w:sz w:val="24"/>
          <w:szCs w:val="24"/>
          <w:lang w:val="en-US"/>
        </w:rPr>
        <w:t>E</w:t>
      </w:r>
      <w:r w:rsidRPr="00B93A06">
        <w:rPr>
          <w:rFonts w:asciiTheme="minorBidi" w:hAnsiTheme="minorBidi" w:cstheme="minorBidi"/>
          <w:sz w:val="24"/>
          <w:szCs w:val="24"/>
          <w:lang w:val="en-US"/>
        </w:rPr>
        <w:t>) in BAL, and sputum of chymase (c and f).</w:t>
      </w:r>
      <w:proofErr w:type="gramEnd"/>
      <w:r w:rsidRPr="00B93A06">
        <w:rPr>
          <w:rFonts w:asciiTheme="minorBidi" w:hAnsiTheme="minorBidi" w:cstheme="minorBidi"/>
          <w:sz w:val="24"/>
          <w:szCs w:val="24"/>
          <w:lang w:val="en-US"/>
        </w:rPr>
        <w:t xml:space="preserve"> Differences are compared by Mann Whitney tests (two groups). P values are for </w:t>
      </w:r>
      <w:proofErr w:type="spellStart"/>
      <w:r w:rsidRPr="00B93A06">
        <w:rPr>
          <w:rFonts w:asciiTheme="minorBidi" w:hAnsiTheme="minorBidi" w:cstheme="minorBidi"/>
          <w:sz w:val="24"/>
          <w:szCs w:val="24"/>
          <w:lang w:val="en-US"/>
        </w:rPr>
        <w:t>Kruskal</w:t>
      </w:r>
      <w:proofErr w:type="spellEnd"/>
      <w:r w:rsidRPr="00B93A06">
        <w:rPr>
          <w:rFonts w:asciiTheme="minorBidi" w:hAnsiTheme="minorBidi" w:cstheme="minorBidi"/>
          <w:sz w:val="24"/>
          <w:szCs w:val="24"/>
          <w:lang w:val="en-US"/>
        </w:rPr>
        <w:t xml:space="preserve">-Wallis tests (multiple groups) with </w:t>
      </w:r>
      <w:r w:rsidRPr="00B93A06">
        <w:rPr>
          <w:rFonts w:asciiTheme="minorBidi" w:hAnsiTheme="minorBidi" w:cstheme="minorBidi"/>
          <w:i/>
          <w:sz w:val="24"/>
          <w:szCs w:val="24"/>
          <w:lang w:val="en-US"/>
        </w:rPr>
        <w:t xml:space="preserve">post hoc </w:t>
      </w:r>
      <w:r w:rsidRPr="00B93A06">
        <w:rPr>
          <w:rFonts w:asciiTheme="minorBidi" w:hAnsiTheme="minorBidi" w:cstheme="minorBidi"/>
          <w:sz w:val="24"/>
          <w:szCs w:val="24"/>
          <w:lang w:val="en-US"/>
        </w:rPr>
        <w:t>Dunn’s compared with health: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05,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p w:rsidR="00210E64" w:rsidRPr="00B93A06" w:rsidRDefault="007362F6" w:rsidP="00EE6315">
      <w:pPr>
        <w:pStyle w:val="Heading3"/>
        <w:spacing w:line="480" w:lineRule="auto"/>
        <w:rPr>
          <w:rFonts w:asciiTheme="minorBidi" w:hAnsiTheme="minorBidi" w:cstheme="minorBidi"/>
          <w:color w:val="auto"/>
          <w:sz w:val="24"/>
          <w:szCs w:val="24"/>
          <w:lang w:val="en-US"/>
        </w:rPr>
      </w:pPr>
      <w:bookmarkStart w:id="54" w:name="_Toc391324353"/>
      <w:bookmarkStart w:id="55" w:name="_Toc401834928"/>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11</w:t>
      </w:r>
      <w:r w:rsidR="00C45FA1" w:rsidRPr="00B93A06">
        <w:rPr>
          <w:rFonts w:asciiTheme="minorBidi" w:hAnsiTheme="minorBidi" w:cstheme="minorBidi"/>
          <w:color w:val="auto"/>
          <w:sz w:val="24"/>
          <w:szCs w:val="24"/>
          <w:lang w:val="en-US"/>
        </w:rPr>
        <w:t>.</w:t>
      </w:r>
      <w:r w:rsidR="00210E64" w:rsidRPr="00B93A06">
        <w:rPr>
          <w:rFonts w:asciiTheme="minorBidi" w:hAnsiTheme="minorBidi" w:cstheme="minorBidi"/>
          <w:color w:val="auto"/>
          <w:sz w:val="24"/>
          <w:szCs w:val="24"/>
          <w:lang w:val="en-US"/>
        </w:rPr>
        <w:t xml:space="preserve"> Additional pathobio</w:t>
      </w:r>
      <w:r w:rsidR="00FF0D68" w:rsidRPr="00B93A06">
        <w:rPr>
          <w:rFonts w:asciiTheme="minorBidi" w:hAnsiTheme="minorBidi" w:cstheme="minorBidi"/>
          <w:color w:val="auto"/>
          <w:sz w:val="24"/>
          <w:szCs w:val="24"/>
          <w:lang w:val="en-US"/>
        </w:rPr>
        <w:t>logic</w:t>
      </w:r>
      <w:r w:rsidR="00210E64" w:rsidRPr="00B93A06">
        <w:rPr>
          <w:rFonts w:asciiTheme="minorBidi" w:hAnsiTheme="minorBidi" w:cstheme="minorBidi"/>
          <w:color w:val="auto"/>
          <w:sz w:val="24"/>
          <w:szCs w:val="24"/>
          <w:lang w:val="en-US"/>
        </w:rPr>
        <w:t xml:space="preserve"> features of clinico-pathobio</w:t>
      </w:r>
      <w:r w:rsidR="00FF0D68" w:rsidRPr="00B93A06">
        <w:rPr>
          <w:rFonts w:asciiTheme="minorBidi" w:hAnsiTheme="minorBidi" w:cstheme="minorBidi"/>
          <w:color w:val="auto"/>
          <w:sz w:val="24"/>
          <w:szCs w:val="24"/>
          <w:lang w:val="en-US"/>
        </w:rPr>
        <w:t>logic</w:t>
      </w:r>
      <w:r w:rsidR="00210E64" w:rsidRPr="00B93A06">
        <w:rPr>
          <w:rFonts w:asciiTheme="minorBidi" w:hAnsiTheme="minorBidi" w:cstheme="minorBidi"/>
          <w:color w:val="auto"/>
          <w:sz w:val="24"/>
          <w:szCs w:val="24"/>
          <w:lang w:val="en-US"/>
        </w:rPr>
        <w:t xml:space="preserve"> </w:t>
      </w:r>
      <w:r w:rsidR="00F230EE" w:rsidRPr="00B93A06">
        <w:rPr>
          <w:rFonts w:asciiTheme="minorBidi" w:hAnsiTheme="minorBidi" w:cstheme="minorBidi"/>
          <w:color w:val="auto"/>
          <w:sz w:val="24"/>
          <w:szCs w:val="24"/>
          <w:lang w:val="en-US"/>
        </w:rPr>
        <w:t>cluster</w:t>
      </w:r>
      <w:r w:rsidR="00210E64" w:rsidRPr="00B93A06">
        <w:rPr>
          <w:rFonts w:asciiTheme="minorBidi" w:hAnsiTheme="minorBidi" w:cstheme="minorBidi"/>
          <w:color w:val="auto"/>
          <w:sz w:val="24"/>
          <w:szCs w:val="24"/>
          <w:lang w:val="en-US"/>
        </w:rPr>
        <w:t>s</w:t>
      </w:r>
      <w:bookmarkEnd w:id="54"/>
      <w:bookmarkEnd w:id="55"/>
      <w:r w:rsidR="00905DFC" w:rsidRPr="00B93A06">
        <w:rPr>
          <w:rFonts w:asciiTheme="minorBidi" w:hAnsiTheme="minorBidi" w:cstheme="minorBidi"/>
          <w:color w:val="auto"/>
          <w:sz w:val="24"/>
          <w:szCs w:val="24"/>
          <w:lang w:val="en-US"/>
        </w:rPr>
        <w:t xml:space="preserve"> </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Analyses were generated from the clinico-pathobio</w:t>
      </w:r>
      <w:r w:rsidR="00FF0D68" w:rsidRPr="00B93A06">
        <w:rPr>
          <w:rFonts w:asciiTheme="minorBidi" w:hAnsiTheme="minorBidi" w:cstheme="minorBidi"/>
          <w:sz w:val="24"/>
          <w:szCs w:val="24"/>
          <w:lang w:val="en-US"/>
        </w:rPr>
        <w:t>logic</w:t>
      </w:r>
      <w:r w:rsidRPr="00B93A06">
        <w:rPr>
          <w:rFonts w:asciiTheme="minorBidi" w:hAnsiTheme="minorBidi" w:cstheme="minorBidi"/>
          <w:sz w:val="24"/>
          <w:szCs w:val="24"/>
          <w:lang w:val="en-US"/>
        </w:rPr>
        <w:t xml:space="preserve"> TDA network shown in Figure </w:t>
      </w:r>
      <w:r w:rsidR="00C3405C" w:rsidRPr="00B93A06">
        <w:rPr>
          <w:rFonts w:asciiTheme="minorBidi" w:hAnsiTheme="minorBidi" w:cstheme="minorBidi"/>
          <w:sz w:val="24"/>
          <w:szCs w:val="24"/>
          <w:lang w:val="en-US"/>
        </w:rPr>
        <w:t>4</w:t>
      </w:r>
      <w:r w:rsidRPr="00B93A06">
        <w:rPr>
          <w:rFonts w:asciiTheme="minorBidi" w:hAnsiTheme="minorBidi" w:cstheme="minorBidi"/>
          <w:sz w:val="24"/>
          <w:szCs w:val="24"/>
          <w:lang w:val="en-US"/>
        </w:rPr>
        <w:t xml:space="preserve"> from the main text. (</w:t>
      </w:r>
      <w:r w:rsidR="009758F2"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Frequencies of CD3+</w:t>
      </w:r>
      <w:r w:rsidR="00EB202D">
        <w:rPr>
          <w:rFonts w:asciiTheme="minorBidi" w:hAnsiTheme="minorBidi" w:cstheme="minorBidi"/>
          <w:sz w:val="24"/>
          <w:szCs w:val="24"/>
          <w:lang w:val="en-US"/>
        </w:rPr>
        <w:t>8-</w:t>
      </w:r>
      <w:r w:rsidRPr="00B93A06">
        <w:rPr>
          <w:rFonts w:asciiTheme="minorBidi" w:hAnsiTheme="minorBidi" w:cstheme="minorBidi"/>
          <w:sz w:val="24"/>
          <w:szCs w:val="24"/>
          <w:lang w:val="en-US"/>
        </w:rPr>
        <w:t xml:space="preserve"> IL-13+ (Th2) cells measured by flow cytometry in bronchial biopsies are elevated specifically in the mild-moderate </w:t>
      </w:r>
      <w:r w:rsidR="00F230EE" w:rsidRPr="00B93A06">
        <w:rPr>
          <w:rFonts w:asciiTheme="minorBidi" w:hAnsiTheme="minorBidi" w:cstheme="minorBidi"/>
          <w:sz w:val="24"/>
          <w:szCs w:val="24"/>
          <w:lang w:val="en-US"/>
        </w:rPr>
        <w:t>cluster</w:t>
      </w:r>
      <w:r w:rsidRPr="00B93A06">
        <w:rPr>
          <w:rFonts w:asciiTheme="minorBidi" w:hAnsiTheme="minorBidi" w:cstheme="minorBidi"/>
          <w:sz w:val="24"/>
          <w:szCs w:val="24"/>
          <w:lang w:val="en-US"/>
        </w:rPr>
        <w:t>s A to C.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xml:space="preserve">) Concentrations of interleukin-13 averaged across serum, sputum and bronchoalveolar lavage. </w:t>
      </w:r>
      <w:r w:rsidR="009758F2" w:rsidRPr="00B93A06">
        <w:rPr>
          <w:rFonts w:asciiTheme="minorBidi" w:hAnsiTheme="minorBidi" w:cstheme="minorBidi"/>
          <w:sz w:val="24"/>
          <w:szCs w:val="24"/>
          <w:lang w:val="en-US"/>
        </w:rPr>
        <w:t>C</w:t>
      </w:r>
      <w:r w:rsidR="00F8586E"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 xml:space="preserve"> and </w:t>
      </w:r>
      <w:r w:rsidR="009758F2" w:rsidRPr="00B93A06">
        <w:rPr>
          <w:rFonts w:asciiTheme="minorBidi" w:hAnsiTheme="minorBidi" w:cstheme="minorBidi"/>
          <w:sz w:val="24"/>
          <w:szCs w:val="24"/>
          <w:lang w:val="en-US"/>
        </w:rPr>
        <w:t>D</w:t>
      </w:r>
      <w:r w:rsidRPr="00B93A06">
        <w:rPr>
          <w:rFonts w:asciiTheme="minorBidi" w:hAnsiTheme="minorBidi" w:cstheme="minorBidi"/>
          <w:sz w:val="24"/>
          <w:szCs w:val="24"/>
          <w:lang w:val="en-US"/>
        </w:rPr>
        <w:t>) Average concentrations of mast cell (</w:t>
      </w:r>
      <w:r w:rsidR="009758F2" w:rsidRPr="00B93A06">
        <w:rPr>
          <w:rFonts w:asciiTheme="minorBidi" w:hAnsiTheme="minorBidi" w:cstheme="minorBidi"/>
          <w:sz w:val="24"/>
          <w:szCs w:val="24"/>
          <w:lang w:val="en-US"/>
        </w:rPr>
        <w:t>C</w:t>
      </w:r>
      <w:r w:rsidRPr="00B93A06">
        <w:rPr>
          <w:rFonts w:asciiTheme="minorBidi" w:hAnsiTheme="minorBidi" w:cstheme="minorBidi"/>
          <w:sz w:val="24"/>
          <w:szCs w:val="24"/>
          <w:lang w:val="en-US"/>
        </w:rPr>
        <w:t xml:space="preserve">) chymase </w:t>
      </w:r>
      <w:r w:rsidR="00485C7A" w:rsidRPr="00B93A06">
        <w:rPr>
          <w:rFonts w:asciiTheme="minorBidi" w:hAnsiTheme="minorBidi" w:cstheme="minorBidi"/>
          <w:sz w:val="24"/>
          <w:szCs w:val="24"/>
          <w:lang w:val="en-US"/>
        </w:rPr>
        <w:t xml:space="preserve">(ng/ml) </w:t>
      </w:r>
      <w:r w:rsidRPr="00B93A06">
        <w:rPr>
          <w:rFonts w:asciiTheme="minorBidi" w:hAnsiTheme="minorBidi" w:cstheme="minorBidi"/>
          <w:sz w:val="24"/>
          <w:szCs w:val="24"/>
          <w:lang w:val="en-US"/>
        </w:rPr>
        <w:t>and (</w:t>
      </w:r>
      <w:r w:rsidR="009758F2" w:rsidRPr="00B93A06">
        <w:rPr>
          <w:rFonts w:asciiTheme="minorBidi" w:hAnsiTheme="minorBidi" w:cstheme="minorBidi"/>
          <w:sz w:val="24"/>
          <w:szCs w:val="24"/>
          <w:lang w:val="en-US"/>
        </w:rPr>
        <w:t>D</w:t>
      </w:r>
      <w:r w:rsidRPr="00B93A06">
        <w:rPr>
          <w:rFonts w:asciiTheme="minorBidi" w:hAnsiTheme="minorBidi" w:cstheme="minorBidi"/>
          <w:sz w:val="24"/>
          <w:szCs w:val="24"/>
          <w:lang w:val="en-US"/>
        </w:rPr>
        <w:t xml:space="preserve">) carboxypeptidase A3 in BAL and sputum are markedly elevated in </w:t>
      </w:r>
      <w:r w:rsidR="00F230EE" w:rsidRPr="00B93A06">
        <w:rPr>
          <w:rFonts w:asciiTheme="minorBidi" w:hAnsiTheme="minorBidi" w:cstheme="minorBidi"/>
          <w:sz w:val="24"/>
          <w:szCs w:val="24"/>
          <w:lang w:val="en-US"/>
        </w:rPr>
        <w:t>cluster</w:t>
      </w:r>
      <w:r w:rsidRPr="00B93A06">
        <w:rPr>
          <w:rFonts w:asciiTheme="minorBidi" w:hAnsiTheme="minorBidi" w:cstheme="minorBidi"/>
          <w:sz w:val="24"/>
          <w:szCs w:val="24"/>
          <w:lang w:val="en-US"/>
        </w:rPr>
        <w:t xml:space="preserve">s E and F (severe, steroid-refractory disease). Box and whisker plots show medians, interquartile ranges and ranges. Statistical tests: one way ANOVA, with </w:t>
      </w:r>
      <w:r w:rsidRPr="00B93A06">
        <w:rPr>
          <w:rFonts w:asciiTheme="minorBidi" w:hAnsiTheme="minorBidi" w:cstheme="minorBidi"/>
          <w:i/>
          <w:sz w:val="24"/>
          <w:szCs w:val="24"/>
          <w:lang w:val="en-US"/>
        </w:rPr>
        <w:t>post-hoc</w:t>
      </w:r>
      <w:r w:rsidRPr="00B93A06">
        <w:rPr>
          <w:rFonts w:asciiTheme="minorBidi" w:hAnsiTheme="minorBidi" w:cstheme="minorBidi"/>
          <w:sz w:val="24"/>
          <w:szCs w:val="24"/>
          <w:lang w:val="en-US"/>
        </w:rPr>
        <w:t xml:space="preserve"> </w:t>
      </w:r>
      <w:r w:rsidRPr="00B93A06">
        <w:rPr>
          <w:rFonts w:asciiTheme="minorBidi" w:hAnsiTheme="minorBidi" w:cstheme="minorBidi"/>
          <w:i/>
          <w:sz w:val="24"/>
          <w:szCs w:val="24"/>
          <w:lang w:val="en-US"/>
        </w:rPr>
        <w:t>t</w:t>
      </w:r>
      <w:r w:rsidR="007C36E5" w:rsidRPr="00B93A06">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t>tests when compared with health, using Bonferroni correction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05,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001).</w:t>
      </w:r>
    </w:p>
    <w:p w:rsidR="00C3405C" w:rsidRPr="00B93A06" w:rsidRDefault="007362F6" w:rsidP="00EE6315">
      <w:pPr>
        <w:pStyle w:val="Heading3"/>
        <w:spacing w:line="480" w:lineRule="auto"/>
        <w:rPr>
          <w:rFonts w:asciiTheme="minorBidi" w:hAnsiTheme="minorBidi" w:cstheme="minorBidi"/>
          <w:color w:val="auto"/>
          <w:sz w:val="24"/>
          <w:szCs w:val="24"/>
          <w:lang w:val="en-US"/>
        </w:rPr>
      </w:pPr>
      <w:bookmarkStart w:id="56" w:name="_Toc391324354"/>
      <w:bookmarkStart w:id="57" w:name="_Toc401834929"/>
      <w:r w:rsidRPr="00B93A06">
        <w:rPr>
          <w:rFonts w:asciiTheme="minorBidi" w:hAnsiTheme="minorBidi" w:cstheme="minorBidi"/>
          <w:color w:val="auto"/>
          <w:sz w:val="24"/>
          <w:szCs w:val="24"/>
          <w:lang w:val="en-US"/>
        </w:rPr>
        <w:lastRenderedPageBreak/>
        <w:t>Figure E</w:t>
      </w:r>
      <w:r w:rsidR="0047523F">
        <w:rPr>
          <w:rFonts w:asciiTheme="minorBidi" w:hAnsiTheme="minorBidi" w:cstheme="minorBidi"/>
          <w:color w:val="auto"/>
          <w:sz w:val="24"/>
          <w:szCs w:val="24"/>
          <w:lang w:val="en-US"/>
        </w:rPr>
        <w:t>12</w:t>
      </w:r>
      <w:r w:rsidR="00C3405C" w:rsidRPr="00B93A06">
        <w:rPr>
          <w:rFonts w:asciiTheme="minorBidi" w:hAnsiTheme="minorBidi" w:cstheme="minorBidi"/>
          <w:color w:val="auto"/>
          <w:sz w:val="24"/>
          <w:szCs w:val="24"/>
          <w:lang w:val="en-US"/>
        </w:rPr>
        <w:t>. Analyses generated from clinico-patho</w:t>
      </w:r>
      <w:r w:rsidR="00FF0D68" w:rsidRPr="00B93A06">
        <w:rPr>
          <w:rFonts w:asciiTheme="minorBidi" w:hAnsiTheme="minorBidi" w:cstheme="minorBidi"/>
          <w:color w:val="auto"/>
          <w:sz w:val="24"/>
          <w:szCs w:val="24"/>
          <w:lang w:val="en-US"/>
        </w:rPr>
        <w:t>logic</w:t>
      </w:r>
      <w:r w:rsidR="00C3405C" w:rsidRPr="00B93A06">
        <w:rPr>
          <w:rFonts w:asciiTheme="minorBidi" w:hAnsiTheme="minorBidi" w:cstheme="minorBidi"/>
          <w:color w:val="auto"/>
          <w:sz w:val="24"/>
          <w:szCs w:val="24"/>
          <w:lang w:val="en-US"/>
        </w:rPr>
        <w:t xml:space="preserve"> TDA network shown in Figure 4.</w:t>
      </w:r>
      <w:bookmarkEnd w:id="56"/>
      <w:bookmarkEnd w:id="57"/>
      <w:r w:rsidR="00C3405C" w:rsidRPr="00B93A06">
        <w:rPr>
          <w:rFonts w:asciiTheme="minorBidi" w:hAnsiTheme="minorBidi" w:cstheme="minorBidi"/>
          <w:color w:val="auto"/>
          <w:sz w:val="24"/>
          <w:szCs w:val="24"/>
          <w:lang w:val="en-US"/>
        </w:rPr>
        <w:t xml:space="preserve"> </w:t>
      </w:r>
    </w:p>
    <w:p w:rsidR="00C3405C" w:rsidRDefault="00C3405C"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w:t>
      </w:r>
      <w:r w:rsidR="009758F2"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Asthma severity differs widely between different clinico-patho</w:t>
      </w:r>
      <w:r w:rsidR="00FF0D68" w:rsidRPr="00B93A06">
        <w:rPr>
          <w:rFonts w:asciiTheme="minorBidi" w:hAnsiTheme="minorBidi" w:cstheme="minorBidi"/>
          <w:sz w:val="24"/>
          <w:szCs w:val="24"/>
          <w:lang w:val="en-US"/>
        </w:rPr>
        <w:t>logic</w:t>
      </w:r>
      <w:r w:rsidRPr="00B93A06">
        <w:rPr>
          <w:rFonts w:asciiTheme="minorBidi" w:hAnsiTheme="minorBidi" w:cstheme="minorBidi"/>
          <w:sz w:val="24"/>
          <w:szCs w:val="24"/>
          <w:lang w:val="en-US"/>
        </w:rPr>
        <w:t xml:space="preserve"> subgroups: named from 1 to 6 in increasing severity using GINA classification of health (0), controlled asthma (1), partially controlled asthma (2) and uncontrolled asthma (3).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xml:space="preserve">) Dose of inhaled corticosteroids (ICS) in micrograms </w:t>
      </w:r>
      <w:proofErr w:type="spellStart"/>
      <w:r w:rsidRPr="00B93A06">
        <w:rPr>
          <w:rFonts w:asciiTheme="minorBidi" w:hAnsiTheme="minorBidi" w:cstheme="minorBidi"/>
          <w:sz w:val="24"/>
          <w:szCs w:val="24"/>
          <w:lang w:val="en-US"/>
        </w:rPr>
        <w:t>beclo</w:t>
      </w:r>
      <w:r w:rsidR="00FF0D68" w:rsidRPr="00B93A06">
        <w:rPr>
          <w:rFonts w:asciiTheme="minorBidi" w:hAnsiTheme="minorBidi" w:cstheme="minorBidi"/>
          <w:sz w:val="24"/>
          <w:szCs w:val="24"/>
          <w:lang w:val="en-US"/>
        </w:rPr>
        <w:t>metas</w:t>
      </w:r>
      <w:r w:rsidRPr="00B93A06">
        <w:rPr>
          <w:rFonts w:asciiTheme="minorBidi" w:hAnsiTheme="minorBidi" w:cstheme="minorBidi"/>
          <w:sz w:val="24"/>
          <w:szCs w:val="24"/>
          <w:lang w:val="en-US"/>
        </w:rPr>
        <w:t>one</w:t>
      </w:r>
      <w:proofErr w:type="spellEnd"/>
      <w:r w:rsidRPr="00B93A06">
        <w:rPr>
          <w:rFonts w:asciiTheme="minorBidi" w:hAnsiTheme="minorBidi" w:cstheme="minorBidi"/>
          <w:sz w:val="24"/>
          <w:szCs w:val="24"/>
          <w:lang w:val="en-US"/>
        </w:rPr>
        <w:t xml:space="preserve"> equivalent (mcg </w:t>
      </w:r>
      <w:proofErr w:type="spellStart"/>
      <w:r w:rsidRPr="00B93A06">
        <w:rPr>
          <w:rFonts w:asciiTheme="minorBidi" w:hAnsiTheme="minorBidi" w:cstheme="minorBidi"/>
          <w:sz w:val="24"/>
          <w:szCs w:val="24"/>
          <w:lang w:val="en-US"/>
        </w:rPr>
        <w:t>bdp</w:t>
      </w:r>
      <w:proofErr w:type="spellEnd"/>
      <w:r w:rsidRPr="00B93A06">
        <w:rPr>
          <w:rFonts w:asciiTheme="minorBidi" w:hAnsiTheme="minorBidi" w:cstheme="minorBidi"/>
          <w:sz w:val="24"/>
          <w:szCs w:val="24"/>
          <w:lang w:val="en-US"/>
        </w:rPr>
        <w:t xml:space="preserve">) per day. Box and whisker plots show medians, interquartile ranges and ranges. Statistical tests: one way ANOVA, with </w:t>
      </w:r>
      <w:r w:rsidRPr="00B93A06">
        <w:rPr>
          <w:rFonts w:asciiTheme="minorBidi" w:hAnsiTheme="minorBidi" w:cstheme="minorBidi"/>
          <w:i/>
          <w:sz w:val="24"/>
          <w:szCs w:val="24"/>
          <w:lang w:val="en-US"/>
        </w:rPr>
        <w:t>post hoc t</w:t>
      </w:r>
      <w:r w:rsidRPr="00B93A06">
        <w:rPr>
          <w:rFonts w:asciiTheme="minorBidi" w:hAnsiTheme="minorBidi" w:cstheme="minorBidi"/>
          <w:sz w:val="24"/>
          <w:szCs w:val="24"/>
          <w:lang w:val="en-US"/>
        </w:rPr>
        <w:t xml:space="preserve"> tests compared with health, using Bonferroni correction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05,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 *** P&lt;0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001).</w:t>
      </w:r>
    </w:p>
    <w:p w:rsidR="00EB202D" w:rsidRPr="0047523F" w:rsidRDefault="00EB202D" w:rsidP="00295B6D">
      <w:pPr>
        <w:pStyle w:val="Heading3"/>
        <w:spacing w:line="480" w:lineRule="auto"/>
        <w:rPr>
          <w:rFonts w:asciiTheme="minorBidi" w:hAnsiTheme="minorBidi" w:cstheme="minorBidi"/>
          <w:sz w:val="24"/>
          <w:szCs w:val="24"/>
          <w:lang w:val="en-US"/>
        </w:rPr>
      </w:pPr>
      <w:bookmarkStart w:id="58" w:name="_Toc401834930"/>
      <w:r w:rsidRPr="00FE05CB">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13</w:t>
      </w:r>
      <w:r w:rsidRPr="00FE05CB">
        <w:rPr>
          <w:rFonts w:asciiTheme="minorBidi" w:hAnsiTheme="minorBidi" w:cstheme="minorBidi"/>
          <w:color w:val="auto"/>
          <w:sz w:val="24"/>
          <w:szCs w:val="24"/>
          <w:lang w:val="en-US"/>
        </w:rPr>
        <w:t>. CD4+ T cell subsets in bronchial biopsies according to clinico-pathobiologic clusters</w:t>
      </w:r>
      <w:bookmarkEnd w:id="58"/>
      <w:r w:rsidRPr="00FE05CB">
        <w:rPr>
          <w:rFonts w:asciiTheme="minorBidi" w:hAnsiTheme="minorBidi" w:cstheme="minorBidi"/>
          <w:color w:val="auto"/>
          <w:sz w:val="24"/>
          <w:szCs w:val="24"/>
          <w:lang w:val="en-US"/>
        </w:rPr>
        <w:t xml:space="preserve"> </w:t>
      </w:r>
    </w:p>
    <w:p w:rsidR="00EB202D" w:rsidRPr="00B93A06" w:rsidRDefault="00EB202D" w:rsidP="00EB202D">
      <w:pPr>
        <w:spacing w:line="480" w:lineRule="auto"/>
        <w:jc w:val="both"/>
        <w:rPr>
          <w:rFonts w:asciiTheme="minorBidi" w:hAnsiTheme="minorBidi" w:cstheme="minorBidi"/>
          <w:sz w:val="24"/>
          <w:szCs w:val="24"/>
          <w:lang w:val="en-US"/>
        </w:rPr>
      </w:pPr>
      <w:r w:rsidRPr="00EB202D">
        <w:rPr>
          <w:rFonts w:asciiTheme="minorBidi" w:hAnsiTheme="minorBidi" w:cstheme="minorBidi"/>
          <w:sz w:val="24"/>
          <w:szCs w:val="24"/>
          <w:lang w:val="en-US"/>
        </w:rPr>
        <w:t>Analyses were generated from the clinico-pathobiologic TDA network shown in Figure 4 from the main text. Frequencies of (A) CD3+8- IL-17+ (Th17) cells, (B) CD3+8-IFN-γ (Th1) cells, (C) CD3+8-IL-13+ (Th2) cells and (D) CD3+8-FoxP3+ (Treg) measured by flow cytometry in bronchial biopsies. Box and whisker plots show medians, interquartile ranges and ranges. Statistical tests: one way ANOVA, with post-hoc t tests when compared with health, using Bonferroni correction (*P&lt;0.05, ** P&lt;0.01, *** P&lt;0.001).</w:t>
      </w:r>
    </w:p>
    <w:p w:rsidR="00210E64" w:rsidRPr="00B93A06" w:rsidRDefault="007362F6" w:rsidP="00EE6315">
      <w:pPr>
        <w:pStyle w:val="Heading3"/>
        <w:spacing w:line="480" w:lineRule="auto"/>
        <w:rPr>
          <w:rFonts w:asciiTheme="minorBidi" w:hAnsiTheme="minorBidi" w:cstheme="minorBidi"/>
          <w:color w:val="auto"/>
          <w:sz w:val="24"/>
          <w:szCs w:val="24"/>
          <w:lang w:val="en-US"/>
        </w:rPr>
      </w:pPr>
      <w:bookmarkStart w:id="59" w:name="_Toc391324355"/>
      <w:bookmarkStart w:id="60" w:name="_Toc401834931"/>
      <w:r w:rsidRPr="00B93A06">
        <w:rPr>
          <w:rFonts w:asciiTheme="minorBidi" w:hAnsiTheme="minorBidi" w:cstheme="minorBidi"/>
          <w:color w:val="auto"/>
          <w:sz w:val="24"/>
          <w:szCs w:val="24"/>
          <w:lang w:val="en-US"/>
        </w:rPr>
        <w:t>Figure E</w:t>
      </w:r>
      <w:r w:rsidR="0047523F">
        <w:rPr>
          <w:rFonts w:asciiTheme="minorBidi" w:hAnsiTheme="minorBidi" w:cstheme="minorBidi"/>
          <w:color w:val="auto"/>
          <w:sz w:val="24"/>
          <w:szCs w:val="24"/>
          <w:lang w:val="en-US"/>
        </w:rPr>
        <w:t>14</w:t>
      </w:r>
      <w:r w:rsidR="00210E64" w:rsidRPr="00B93A06">
        <w:rPr>
          <w:rFonts w:asciiTheme="minorBidi" w:hAnsiTheme="minorBidi" w:cstheme="minorBidi"/>
          <w:color w:val="auto"/>
          <w:sz w:val="24"/>
          <w:szCs w:val="24"/>
          <w:lang w:val="en-US"/>
        </w:rPr>
        <w:t xml:space="preserve">. </w:t>
      </w:r>
      <w:r w:rsidR="004E1451" w:rsidRPr="00B93A06">
        <w:rPr>
          <w:rFonts w:asciiTheme="minorBidi" w:hAnsiTheme="minorBidi" w:cstheme="minorBidi"/>
          <w:color w:val="auto"/>
          <w:sz w:val="24"/>
          <w:szCs w:val="24"/>
          <w:lang w:val="en-US"/>
        </w:rPr>
        <w:t xml:space="preserve">Other features amongst </w:t>
      </w:r>
      <w:r w:rsidR="00210E64" w:rsidRPr="00B93A06">
        <w:rPr>
          <w:rFonts w:asciiTheme="minorBidi" w:hAnsiTheme="minorBidi" w:cstheme="minorBidi"/>
          <w:color w:val="auto"/>
          <w:sz w:val="24"/>
          <w:szCs w:val="24"/>
          <w:lang w:val="en-US"/>
        </w:rPr>
        <w:t>clinic</w:t>
      </w:r>
      <w:r w:rsidR="00F8586E" w:rsidRPr="00B93A06">
        <w:rPr>
          <w:rFonts w:asciiTheme="minorBidi" w:hAnsiTheme="minorBidi" w:cstheme="minorBidi"/>
          <w:color w:val="auto"/>
          <w:sz w:val="24"/>
          <w:szCs w:val="24"/>
          <w:lang w:val="en-US"/>
        </w:rPr>
        <w:t>o</w:t>
      </w:r>
      <w:r w:rsidR="00210E64" w:rsidRPr="00B93A06">
        <w:rPr>
          <w:rFonts w:asciiTheme="minorBidi" w:hAnsiTheme="minorBidi" w:cstheme="minorBidi"/>
          <w:color w:val="auto"/>
          <w:sz w:val="24"/>
          <w:szCs w:val="24"/>
          <w:lang w:val="en-US"/>
        </w:rPr>
        <w:t>-pathobio</w:t>
      </w:r>
      <w:r w:rsidR="00FF0D68" w:rsidRPr="00B93A06">
        <w:rPr>
          <w:rFonts w:asciiTheme="minorBidi" w:hAnsiTheme="minorBidi" w:cstheme="minorBidi"/>
          <w:color w:val="auto"/>
          <w:sz w:val="24"/>
          <w:szCs w:val="24"/>
          <w:lang w:val="en-US"/>
        </w:rPr>
        <w:t>logic</w:t>
      </w:r>
      <w:r w:rsidR="00210E64" w:rsidRPr="00B93A06">
        <w:rPr>
          <w:rFonts w:asciiTheme="minorBidi" w:hAnsiTheme="minorBidi" w:cstheme="minorBidi"/>
          <w:color w:val="auto"/>
          <w:sz w:val="24"/>
          <w:szCs w:val="24"/>
          <w:lang w:val="en-US"/>
        </w:rPr>
        <w:t xml:space="preserve"> </w:t>
      </w:r>
      <w:r w:rsidR="00F230EE" w:rsidRPr="00B93A06">
        <w:rPr>
          <w:rFonts w:asciiTheme="minorBidi" w:hAnsiTheme="minorBidi" w:cstheme="minorBidi"/>
          <w:color w:val="auto"/>
          <w:sz w:val="24"/>
          <w:szCs w:val="24"/>
          <w:lang w:val="en-US"/>
        </w:rPr>
        <w:t>cluster</w:t>
      </w:r>
      <w:r w:rsidR="00210E64" w:rsidRPr="00B93A06">
        <w:rPr>
          <w:rFonts w:asciiTheme="minorBidi" w:hAnsiTheme="minorBidi" w:cstheme="minorBidi"/>
          <w:color w:val="auto"/>
          <w:sz w:val="24"/>
          <w:szCs w:val="24"/>
          <w:lang w:val="en-US"/>
        </w:rPr>
        <w:t>s</w:t>
      </w:r>
      <w:bookmarkEnd w:id="59"/>
      <w:bookmarkEnd w:id="60"/>
      <w:r w:rsidR="00905DFC" w:rsidRPr="00B93A06">
        <w:rPr>
          <w:rFonts w:asciiTheme="minorBidi" w:hAnsiTheme="minorBidi" w:cstheme="minorBidi"/>
          <w:color w:val="auto"/>
          <w:sz w:val="24"/>
          <w:szCs w:val="24"/>
          <w:lang w:val="en-US"/>
        </w:rPr>
        <w:t xml:space="preserve"> </w:t>
      </w:r>
    </w:p>
    <w:p w:rsidR="00210E64" w:rsidRPr="00B93A06" w:rsidRDefault="00210E64" w:rsidP="00572A4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w:t>
      </w:r>
      <w:r w:rsidR="009758F2" w:rsidRPr="00B93A06">
        <w:rPr>
          <w:rFonts w:asciiTheme="minorBidi" w:hAnsiTheme="minorBidi" w:cstheme="minorBidi"/>
          <w:sz w:val="24"/>
          <w:szCs w:val="24"/>
          <w:lang w:val="en-US"/>
        </w:rPr>
        <w:t>A</w:t>
      </w:r>
      <w:r w:rsidRPr="00B93A06">
        <w:rPr>
          <w:rFonts w:asciiTheme="minorBidi" w:hAnsiTheme="minorBidi" w:cstheme="minorBidi"/>
          <w:sz w:val="24"/>
          <w:szCs w:val="24"/>
          <w:lang w:val="en-US"/>
        </w:rPr>
        <w:t xml:space="preserve">) </w:t>
      </w:r>
      <w:r w:rsidR="004E1451" w:rsidRPr="00B93A06">
        <w:rPr>
          <w:rFonts w:asciiTheme="minorBidi" w:hAnsiTheme="minorBidi" w:cstheme="minorBidi"/>
          <w:sz w:val="24"/>
          <w:szCs w:val="24"/>
          <w:lang w:val="en-US"/>
        </w:rPr>
        <w:t>C</w:t>
      </w:r>
      <w:r w:rsidRPr="00B93A06">
        <w:rPr>
          <w:rFonts w:asciiTheme="minorBidi" w:hAnsiTheme="minorBidi" w:cstheme="minorBidi"/>
          <w:sz w:val="24"/>
          <w:szCs w:val="24"/>
          <w:lang w:val="en-US"/>
        </w:rPr>
        <w:t>linico-pathobio</w:t>
      </w:r>
      <w:r w:rsidR="00FF0D68" w:rsidRPr="00B93A06">
        <w:rPr>
          <w:rFonts w:asciiTheme="minorBidi" w:hAnsiTheme="minorBidi" w:cstheme="minorBidi"/>
          <w:sz w:val="24"/>
          <w:szCs w:val="24"/>
          <w:lang w:val="en-US"/>
        </w:rPr>
        <w:t>logic</w:t>
      </w:r>
      <w:r w:rsidRPr="00B93A06">
        <w:rPr>
          <w:rFonts w:asciiTheme="minorBidi" w:hAnsiTheme="minorBidi" w:cstheme="minorBidi"/>
          <w:sz w:val="24"/>
          <w:szCs w:val="24"/>
          <w:lang w:val="en-US"/>
        </w:rPr>
        <w:t xml:space="preserve"> network </w:t>
      </w:r>
      <w:r w:rsidR="00FF0D68" w:rsidRPr="00B93A06">
        <w:rPr>
          <w:rFonts w:asciiTheme="minorBidi" w:hAnsiTheme="minorBidi" w:cstheme="minorBidi"/>
          <w:sz w:val="24"/>
          <w:szCs w:val="24"/>
          <w:lang w:val="en-US"/>
        </w:rPr>
        <w:t>color</w:t>
      </w:r>
      <w:r w:rsidR="004E1451" w:rsidRPr="00B93A06">
        <w:rPr>
          <w:rFonts w:asciiTheme="minorBidi" w:hAnsiTheme="minorBidi" w:cstheme="minorBidi"/>
          <w:sz w:val="24"/>
          <w:szCs w:val="24"/>
          <w:lang w:val="en-US"/>
        </w:rPr>
        <w:t xml:space="preserve">ed according to average </w:t>
      </w:r>
      <w:r w:rsidR="00A00AE4">
        <w:rPr>
          <w:rFonts w:asciiTheme="minorBidi" w:hAnsiTheme="minorBidi" w:cstheme="minorBidi"/>
          <w:sz w:val="24"/>
          <w:szCs w:val="24"/>
          <w:lang w:val="en-US"/>
        </w:rPr>
        <w:t xml:space="preserve">IL-13-secreting </w:t>
      </w:r>
      <w:r w:rsidR="004E1451" w:rsidRPr="00B93A06">
        <w:rPr>
          <w:rFonts w:asciiTheme="minorBidi" w:hAnsiTheme="minorBidi" w:cstheme="minorBidi"/>
          <w:sz w:val="24"/>
          <w:szCs w:val="24"/>
          <w:lang w:val="en-US"/>
        </w:rPr>
        <w:t>Th2 cell frequencies in blood, sputum, BAL and biopsies (red, high frequencies; blue, low frequencies).</w:t>
      </w:r>
      <w:r w:rsidRPr="00B93A06">
        <w:rPr>
          <w:rFonts w:asciiTheme="minorBidi" w:hAnsiTheme="minorBidi" w:cstheme="minorBidi"/>
          <w:sz w:val="24"/>
          <w:szCs w:val="24"/>
          <w:lang w:val="en-US"/>
        </w:rPr>
        <w:t xml:space="preserve"> (</w:t>
      </w:r>
      <w:r w:rsidR="009758F2" w:rsidRPr="00B93A06">
        <w:rPr>
          <w:rFonts w:asciiTheme="minorBidi" w:hAnsiTheme="minorBidi" w:cstheme="minorBidi"/>
          <w:sz w:val="24"/>
          <w:szCs w:val="24"/>
          <w:lang w:val="en-US"/>
        </w:rPr>
        <w:t>B</w:t>
      </w:r>
      <w:r w:rsidRPr="00B93A06">
        <w:rPr>
          <w:rFonts w:asciiTheme="minorBidi" w:hAnsiTheme="minorBidi" w:cstheme="minorBidi"/>
          <w:sz w:val="24"/>
          <w:szCs w:val="24"/>
          <w:lang w:val="en-US"/>
        </w:rPr>
        <w:t>) Distribution of asthmatics fulfilling the criteria of ‘cohort 5’ defined by the Severe Asthma Research Program</w:t>
      </w:r>
      <w:r w:rsidR="003630B5" w:rsidRPr="00B93A06">
        <w:rPr>
          <w:rFonts w:asciiTheme="minorBidi" w:hAnsiTheme="minorBidi" w:cstheme="minorBidi"/>
          <w:sz w:val="24"/>
          <w:szCs w:val="24"/>
          <w:lang w:val="en-US"/>
        </w:rPr>
        <w:t>.</w:t>
      </w:r>
      <w:r w:rsidR="00572A45" w:rsidRPr="00B93A06">
        <w:rPr>
          <w:rFonts w:asciiTheme="minorBidi" w:hAnsiTheme="minorBidi" w:cstheme="minorBidi"/>
          <w:noProof/>
          <w:sz w:val="24"/>
          <w:szCs w:val="24"/>
          <w:vertAlign w:val="superscript"/>
          <w:lang w:val="en-US"/>
        </w:rPr>
        <w:t>11</w:t>
      </w:r>
      <w:r w:rsidRPr="00B93A06">
        <w:rPr>
          <w:rFonts w:asciiTheme="minorBidi" w:hAnsiTheme="minorBidi" w:cstheme="minorBidi"/>
          <w:sz w:val="24"/>
          <w:szCs w:val="24"/>
          <w:lang w:val="en-US"/>
        </w:rPr>
        <w:t xml:space="preserve"> (</w:t>
      </w:r>
      <w:r w:rsidR="009758F2" w:rsidRPr="00B93A06">
        <w:rPr>
          <w:rFonts w:asciiTheme="minorBidi" w:hAnsiTheme="minorBidi" w:cstheme="minorBidi"/>
          <w:sz w:val="24"/>
          <w:szCs w:val="24"/>
          <w:lang w:val="en-US"/>
        </w:rPr>
        <w:t>C</w:t>
      </w:r>
      <w:r w:rsidRPr="00B93A06">
        <w:rPr>
          <w:rFonts w:asciiTheme="minorBidi" w:hAnsiTheme="minorBidi" w:cstheme="minorBidi"/>
          <w:sz w:val="24"/>
          <w:szCs w:val="24"/>
          <w:lang w:val="en-US"/>
        </w:rPr>
        <w:t>) Aspirin-sensitive asthma (red: present, blue: absent, green / yellow: mixed nodes</w:t>
      </w:r>
      <w:r w:rsidR="00DE2C52" w:rsidRPr="00B93A06">
        <w:rPr>
          <w:rFonts w:asciiTheme="minorBidi" w:hAnsiTheme="minorBidi" w:cstheme="minorBidi"/>
          <w:sz w:val="24"/>
          <w:szCs w:val="24"/>
          <w:lang w:val="en-US"/>
        </w:rPr>
        <w:t xml:space="preserve"> containing some subjects with and some without</w:t>
      </w:r>
      <w:r w:rsidR="00F96B84" w:rsidRPr="00B93A06">
        <w:rPr>
          <w:rFonts w:asciiTheme="minorBidi" w:hAnsiTheme="minorBidi" w:cstheme="minorBidi"/>
          <w:sz w:val="24"/>
          <w:szCs w:val="24"/>
          <w:lang w:val="en-US"/>
        </w:rPr>
        <w:t xml:space="preserve"> aspirin-sensitivity</w:t>
      </w:r>
      <w:r w:rsidRPr="00B93A06">
        <w:rPr>
          <w:rFonts w:asciiTheme="minorBidi" w:hAnsiTheme="minorBidi" w:cstheme="minorBidi"/>
          <w:sz w:val="24"/>
          <w:szCs w:val="24"/>
          <w:lang w:val="en-US"/>
        </w:rPr>
        <w:t>). (</w:t>
      </w:r>
      <w:r w:rsidR="009758F2" w:rsidRPr="00B93A06">
        <w:rPr>
          <w:rFonts w:asciiTheme="minorBidi" w:hAnsiTheme="minorBidi" w:cstheme="minorBidi"/>
          <w:sz w:val="24"/>
          <w:szCs w:val="24"/>
          <w:lang w:val="en-US"/>
        </w:rPr>
        <w:t>D</w:t>
      </w:r>
      <w:r w:rsidRPr="00B93A06">
        <w:rPr>
          <w:rFonts w:asciiTheme="minorBidi" w:hAnsiTheme="minorBidi" w:cstheme="minorBidi"/>
          <w:sz w:val="24"/>
          <w:szCs w:val="24"/>
          <w:lang w:val="en-US"/>
        </w:rPr>
        <w:t xml:space="preserve">) Frequencies of IL-13 secreting CD8+ (Tc2) </w:t>
      </w:r>
      <w:r w:rsidRPr="00B93A06">
        <w:rPr>
          <w:rFonts w:asciiTheme="minorBidi" w:hAnsiTheme="minorBidi" w:cstheme="minorBidi"/>
          <w:sz w:val="24"/>
          <w:szCs w:val="24"/>
          <w:lang w:val="en-US"/>
        </w:rPr>
        <w:lastRenderedPageBreak/>
        <w:t xml:space="preserve">cells in bronchial biopsies; note the close correlation, i.e. co-localization, </w:t>
      </w:r>
      <w:r w:rsidR="00A366E3" w:rsidRPr="00B93A06">
        <w:rPr>
          <w:rFonts w:asciiTheme="minorBidi" w:hAnsiTheme="minorBidi" w:cstheme="minorBidi"/>
          <w:sz w:val="24"/>
          <w:szCs w:val="24"/>
          <w:lang w:val="en-US"/>
        </w:rPr>
        <w:t xml:space="preserve">with </w:t>
      </w:r>
      <w:r w:rsidRPr="00B93A06">
        <w:rPr>
          <w:rFonts w:asciiTheme="minorBidi" w:hAnsiTheme="minorBidi" w:cstheme="minorBidi"/>
          <w:sz w:val="24"/>
          <w:szCs w:val="24"/>
          <w:lang w:val="en-US"/>
        </w:rPr>
        <w:t>sputum eosinophilia.</w:t>
      </w:r>
    </w:p>
    <w:p w:rsidR="00210E64" w:rsidRPr="00B93A06" w:rsidRDefault="00210E64" w:rsidP="00EE6315">
      <w:pPr>
        <w:spacing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The TDA used 62 subjects with most complete data; Metric: variance normal</w:t>
      </w:r>
      <w:r w:rsidR="00FF0D68" w:rsidRPr="00B93A06">
        <w:rPr>
          <w:rFonts w:asciiTheme="minorBidi" w:hAnsiTheme="minorBidi" w:cstheme="minorBidi"/>
          <w:sz w:val="24"/>
          <w:szCs w:val="24"/>
          <w:lang w:val="en-US"/>
        </w:rPr>
        <w:t>ize</w:t>
      </w:r>
      <w:r w:rsidRPr="00B93A06">
        <w:rPr>
          <w:rFonts w:asciiTheme="minorBidi" w:hAnsiTheme="minorBidi" w:cstheme="minorBidi"/>
          <w:sz w:val="24"/>
          <w:szCs w:val="24"/>
          <w:lang w:val="en-US"/>
        </w:rPr>
        <w:t>d Euclidean; Lenses: principal and secondary singular value decomposition (SVD</w:t>
      </w:r>
      <w:proofErr w:type="gramStart"/>
      <w:r w:rsidRPr="00B93A06">
        <w:rPr>
          <w:rFonts w:asciiTheme="minorBidi" w:hAnsiTheme="minorBidi" w:cstheme="minorBidi"/>
          <w:sz w:val="24"/>
          <w:szCs w:val="24"/>
          <w:lang w:val="en-US"/>
        </w:rPr>
        <w:t>)(</w:t>
      </w:r>
      <w:proofErr w:type="gramEnd"/>
      <w:r w:rsidRPr="00B93A06">
        <w:rPr>
          <w:rFonts w:asciiTheme="minorBidi" w:hAnsiTheme="minorBidi" w:cstheme="minorBidi"/>
          <w:sz w:val="24"/>
          <w:szCs w:val="24"/>
          <w:lang w:val="en-US"/>
        </w:rPr>
        <w:t>Resolution 32, Gain 4</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5x, Equal</w:t>
      </w:r>
      <w:r w:rsidR="00FF0D68" w:rsidRPr="00B93A06">
        <w:rPr>
          <w:rFonts w:asciiTheme="minorBidi" w:hAnsiTheme="minorBidi" w:cstheme="minorBidi"/>
          <w:sz w:val="24"/>
          <w:szCs w:val="24"/>
          <w:lang w:val="en-US"/>
        </w:rPr>
        <w:t>ize</w:t>
      </w:r>
      <w:r w:rsidRPr="00B93A06">
        <w:rPr>
          <w:rFonts w:asciiTheme="minorBidi" w:hAnsiTheme="minorBidi" w:cstheme="minorBidi"/>
          <w:sz w:val="24"/>
          <w:szCs w:val="24"/>
          <w:lang w:val="en-US"/>
        </w:rPr>
        <w:t xml:space="preserve">d); Node size: proportional to number of individuals in node. </w:t>
      </w:r>
      <w:r w:rsidR="00FF0D68" w:rsidRPr="00B93A06">
        <w:rPr>
          <w:rFonts w:asciiTheme="minorBidi" w:hAnsiTheme="minorBidi" w:cstheme="minorBidi"/>
          <w:sz w:val="24"/>
          <w:szCs w:val="24"/>
          <w:lang w:val="en-US"/>
        </w:rPr>
        <w:t>Color</w:t>
      </w:r>
      <w:r w:rsidRPr="00B93A06">
        <w:rPr>
          <w:rFonts w:asciiTheme="minorBidi" w:hAnsiTheme="minorBidi" w:cstheme="minorBidi"/>
          <w:sz w:val="24"/>
          <w:szCs w:val="24"/>
          <w:lang w:val="en-US"/>
        </w:rPr>
        <w:t xml:space="preserve"> bars: red high values, blue: low values.</w:t>
      </w:r>
    </w:p>
    <w:p w:rsidR="00210E64" w:rsidRPr="00B93A06" w:rsidRDefault="00210E64" w:rsidP="00EE6315">
      <w:pPr>
        <w:spacing w:line="480" w:lineRule="auto"/>
        <w:rPr>
          <w:rFonts w:asciiTheme="minorBidi" w:hAnsiTheme="minorBidi" w:cstheme="minorBidi"/>
          <w:sz w:val="24"/>
          <w:szCs w:val="24"/>
          <w:lang w:val="en-US"/>
        </w:rPr>
      </w:pPr>
    </w:p>
    <w:p w:rsidR="00220AEC" w:rsidRPr="00B93A06" w:rsidRDefault="00220AEC" w:rsidP="00EE6315">
      <w:pPr>
        <w:spacing w:line="480" w:lineRule="auto"/>
        <w:rPr>
          <w:rFonts w:asciiTheme="minorBidi" w:hAnsiTheme="minorBidi" w:cstheme="minorBidi"/>
          <w:sz w:val="24"/>
          <w:szCs w:val="24"/>
          <w:lang w:val="en-US"/>
        </w:rPr>
      </w:pPr>
    </w:p>
    <w:p w:rsidR="00210E64" w:rsidRPr="00B93A06" w:rsidRDefault="00210E64" w:rsidP="00EE6315">
      <w:pPr>
        <w:spacing w:line="480" w:lineRule="auto"/>
        <w:rPr>
          <w:rFonts w:asciiTheme="minorBidi" w:hAnsiTheme="minorBidi" w:cstheme="minorBidi"/>
          <w:sz w:val="24"/>
          <w:szCs w:val="24"/>
          <w:lang w:val="en-US"/>
        </w:rPr>
      </w:pPr>
    </w:p>
    <w:p w:rsidR="00BA503A" w:rsidRPr="00B93A06" w:rsidRDefault="00BA503A" w:rsidP="00EE6315">
      <w:pPr>
        <w:spacing w:line="480" w:lineRule="auto"/>
        <w:rPr>
          <w:rFonts w:asciiTheme="minorBidi" w:hAnsiTheme="minorBidi" w:cstheme="minorBidi"/>
          <w:sz w:val="24"/>
          <w:szCs w:val="24"/>
          <w:lang w:val="en-US"/>
        </w:rPr>
      </w:pPr>
    </w:p>
    <w:p w:rsidR="00210E64" w:rsidRPr="00B93A06" w:rsidRDefault="00210E64" w:rsidP="00EE6315">
      <w:pPr>
        <w:spacing w:line="480" w:lineRule="auto"/>
        <w:rPr>
          <w:rFonts w:asciiTheme="minorBidi" w:hAnsiTheme="minorBidi" w:cstheme="minorBidi"/>
          <w:sz w:val="24"/>
          <w:szCs w:val="24"/>
          <w:lang w:val="en-US" w:eastAsia="ja-JP"/>
        </w:rPr>
      </w:pPr>
    </w:p>
    <w:p w:rsidR="00210E64" w:rsidRPr="00B93A06" w:rsidRDefault="00210E64" w:rsidP="00EE6315">
      <w:pPr>
        <w:spacing w:line="480" w:lineRule="auto"/>
        <w:rPr>
          <w:rFonts w:asciiTheme="minorBidi" w:eastAsia="PMingLiU" w:hAnsiTheme="minorBidi" w:cstheme="minorBidi"/>
          <w:sz w:val="24"/>
          <w:szCs w:val="24"/>
          <w:lang w:val="en-US" w:eastAsia="zh-TW"/>
        </w:rPr>
      </w:pPr>
    </w:p>
    <w:p w:rsidR="00220AEC" w:rsidRPr="00B93A06" w:rsidRDefault="00220AEC" w:rsidP="00EE6315">
      <w:pPr>
        <w:spacing w:line="480" w:lineRule="auto"/>
        <w:rPr>
          <w:rFonts w:asciiTheme="minorBidi" w:hAnsiTheme="minorBidi" w:cstheme="minorBidi"/>
          <w:sz w:val="24"/>
          <w:szCs w:val="24"/>
          <w:lang w:val="en-US"/>
        </w:rPr>
      </w:pPr>
    </w:p>
    <w:p w:rsidR="00210E64" w:rsidRPr="00B93A06" w:rsidRDefault="00BA503A" w:rsidP="00EE6315">
      <w:pPr>
        <w:pStyle w:val="Heading2"/>
        <w:spacing w:line="480" w:lineRule="auto"/>
        <w:rPr>
          <w:rFonts w:asciiTheme="minorBidi" w:hAnsiTheme="minorBidi" w:cstheme="minorBidi"/>
          <w:color w:val="auto"/>
          <w:sz w:val="24"/>
          <w:szCs w:val="24"/>
          <w:lang w:val="en-US"/>
        </w:rPr>
      </w:pPr>
      <w:r w:rsidRPr="00B93A06">
        <w:rPr>
          <w:rFonts w:asciiTheme="minorBidi" w:hAnsiTheme="minorBidi" w:cstheme="minorBidi"/>
          <w:color w:val="auto"/>
          <w:sz w:val="24"/>
          <w:szCs w:val="24"/>
          <w:lang w:val="en-US"/>
        </w:rPr>
        <w:br w:type="page"/>
      </w:r>
      <w:bookmarkStart w:id="61" w:name="_Toc391324356"/>
      <w:bookmarkStart w:id="62" w:name="_Toc401834932"/>
      <w:r w:rsidR="00210E64" w:rsidRPr="00B93A06">
        <w:rPr>
          <w:rFonts w:asciiTheme="minorBidi" w:hAnsiTheme="minorBidi" w:cstheme="minorBidi"/>
          <w:color w:val="auto"/>
          <w:sz w:val="24"/>
          <w:szCs w:val="24"/>
          <w:lang w:val="en-US"/>
        </w:rPr>
        <w:lastRenderedPageBreak/>
        <w:t>Tables</w:t>
      </w:r>
      <w:bookmarkEnd w:id="61"/>
      <w:bookmarkEnd w:id="62"/>
    </w:p>
    <w:p w:rsidR="00210E64" w:rsidRPr="00B93A06" w:rsidRDefault="00210E64" w:rsidP="00EE6315">
      <w:pPr>
        <w:spacing w:line="480" w:lineRule="auto"/>
        <w:rPr>
          <w:rFonts w:asciiTheme="minorBidi" w:hAnsiTheme="minorBidi" w:cstheme="minorBidi"/>
          <w:sz w:val="24"/>
          <w:szCs w:val="24"/>
          <w:lang w:val="en-US"/>
        </w:rPr>
      </w:pPr>
    </w:p>
    <w:p w:rsidR="00210E64" w:rsidRPr="00B93A06" w:rsidRDefault="00210E64" w:rsidP="00EE6315">
      <w:pPr>
        <w:pStyle w:val="Heading3"/>
        <w:spacing w:line="480" w:lineRule="auto"/>
        <w:jc w:val="both"/>
        <w:rPr>
          <w:rFonts w:asciiTheme="minorBidi" w:hAnsiTheme="minorBidi" w:cstheme="minorBidi"/>
          <w:color w:val="auto"/>
          <w:sz w:val="24"/>
          <w:szCs w:val="24"/>
          <w:lang w:val="en-US"/>
        </w:rPr>
      </w:pPr>
      <w:bookmarkStart w:id="63" w:name="_Toc391324357"/>
      <w:bookmarkStart w:id="64" w:name="_Toc401834933"/>
      <w:r w:rsidRPr="00B93A06">
        <w:rPr>
          <w:rFonts w:asciiTheme="minorBidi" w:hAnsiTheme="minorBidi" w:cstheme="minorBidi"/>
          <w:color w:val="auto"/>
          <w:sz w:val="24"/>
          <w:szCs w:val="24"/>
          <w:lang w:val="en-US"/>
        </w:rPr>
        <w:t xml:space="preserve">Table </w:t>
      </w:r>
      <w:r w:rsidR="00E2176D">
        <w:rPr>
          <w:rFonts w:asciiTheme="minorBidi" w:hAnsiTheme="minorBidi" w:cstheme="minorBidi"/>
          <w:color w:val="auto"/>
          <w:sz w:val="24"/>
          <w:szCs w:val="24"/>
          <w:lang w:val="en-US"/>
        </w:rPr>
        <w:t>E</w:t>
      </w:r>
      <w:r w:rsidRPr="00B93A06">
        <w:rPr>
          <w:rFonts w:asciiTheme="minorBidi" w:hAnsiTheme="minorBidi" w:cstheme="minorBidi"/>
          <w:color w:val="auto"/>
          <w:sz w:val="24"/>
          <w:szCs w:val="24"/>
          <w:lang w:val="en-US"/>
        </w:rPr>
        <w:t>1. Criteria used to attribute physician assessed severity of asthma at the time of enrolment</w:t>
      </w:r>
      <w:bookmarkEnd w:id="63"/>
      <w:bookmarkEnd w:id="64"/>
    </w:p>
    <w:p w:rsidR="00210E64" w:rsidRPr="00B93A06" w:rsidRDefault="00210E64" w:rsidP="00EE6315">
      <w:pPr>
        <w:spacing w:line="480" w:lineRule="auto"/>
        <w:jc w:val="both"/>
        <w:rPr>
          <w:rStyle w:val="Strong"/>
          <w:rFonts w:asciiTheme="minorBidi" w:hAnsiTheme="minorBidi" w:cstheme="minorBidi"/>
          <w:bCs/>
          <w:sz w:val="24"/>
          <w:szCs w:val="24"/>
          <w:lang w:val="en-US"/>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A0" w:firstRow="1" w:lastRow="0" w:firstColumn="1" w:lastColumn="0" w:noHBand="0" w:noVBand="0"/>
      </w:tblPr>
      <w:tblGrid>
        <w:gridCol w:w="9101"/>
      </w:tblGrid>
      <w:tr w:rsidR="00210E64" w:rsidRPr="00B93A06" w:rsidTr="00384FFD">
        <w:tc>
          <w:tcPr>
            <w:tcW w:w="9101" w:type="dxa"/>
          </w:tcPr>
          <w:p w:rsidR="00210E64" w:rsidRPr="00B93A06" w:rsidRDefault="00210E64" w:rsidP="00EE6315">
            <w:pPr>
              <w:adjustRightInd w:val="0"/>
              <w:spacing w:before="40" w:after="40" w:line="480" w:lineRule="auto"/>
              <w:jc w:val="both"/>
              <w:rPr>
                <w:rFonts w:asciiTheme="minorBidi" w:hAnsiTheme="minorBidi" w:cstheme="minorBidi"/>
                <w:b/>
                <w:bCs/>
                <w:sz w:val="24"/>
                <w:szCs w:val="24"/>
                <w:lang w:val="en-US" w:eastAsia="en-GB"/>
              </w:rPr>
            </w:pPr>
            <w:r w:rsidRPr="00B93A06">
              <w:rPr>
                <w:rFonts w:asciiTheme="minorBidi" w:hAnsiTheme="minorBidi" w:cstheme="minorBidi"/>
                <w:b/>
                <w:bCs/>
                <w:sz w:val="24"/>
                <w:szCs w:val="24"/>
                <w:lang w:val="en-US" w:eastAsia="en-GB"/>
              </w:rPr>
              <w:t>Mild asthma</w:t>
            </w:r>
          </w:p>
        </w:tc>
      </w:tr>
      <w:tr w:rsidR="00210E64" w:rsidRPr="00B93A06" w:rsidTr="00384FFD">
        <w:tc>
          <w:tcPr>
            <w:tcW w:w="9101" w:type="dxa"/>
          </w:tcPr>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Symptoms &lt; once a day</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Nocturnal symptoms &lt; twice a month </w:t>
            </w:r>
          </w:p>
          <w:p w:rsidR="00DE2C52"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FEV</w:t>
            </w:r>
            <w:r w:rsidRPr="00B93A06">
              <w:rPr>
                <w:rFonts w:asciiTheme="minorBidi" w:hAnsiTheme="minorBidi" w:cstheme="minorBidi"/>
                <w:sz w:val="24"/>
                <w:szCs w:val="24"/>
                <w:vertAlign w:val="subscript"/>
                <w:lang w:val="en-US"/>
              </w:rPr>
              <w:t>1</w:t>
            </w:r>
            <w:r w:rsidRPr="00B93A06">
              <w:rPr>
                <w:rFonts w:asciiTheme="minorBidi" w:hAnsiTheme="minorBidi" w:cstheme="minorBidi"/>
                <w:sz w:val="24"/>
                <w:szCs w:val="24"/>
                <w:lang w:val="en-US"/>
              </w:rPr>
              <w:t xml:space="preserve"> or PEF</w:t>
            </w:r>
            <w:r w:rsidR="00DE2C52" w:rsidRPr="00B93A06">
              <w:rPr>
                <w:rFonts w:asciiTheme="minorBidi" w:hAnsiTheme="minorBidi" w:cstheme="minorBidi"/>
                <w:sz w:val="24"/>
                <w:szCs w:val="24"/>
                <w:lang w:val="en-US"/>
              </w:rPr>
              <w:t xml:space="preserve"> ≥80% predicted</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Treatment:</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 </w:t>
            </w:r>
            <w:r w:rsidR="00C04908" w:rsidRPr="00B93A06">
              <w:rPr>
                <w:rFonts w:asciiTheme="minorBidi" w:hAnsiTheme="minorBidi" w:cstheme="minorBidi"/>
                <w:sz w:val="24"/>
                <w:szCs w:val="24"/>
                <w:lang w:val="en-US"/>
              </w:rPr>
              <w:t>Sa</w:t>
            </w:r>
            <w:r w:rsidR="004B57D1" w:rsidRPr="00B93A06">
              <w:rPr>
                <w:rFonts w:asciiTheme="minorBidi" w:hAnsiTheme="minorBidi" w:cstheme="minorBidi"/>
                <w:sz w:val="24"/>
                <w:szCs w:val="24"/>
                <w:lang w:val="en-US"/>
              </w:rPr>
              <w:t>lbut</w:t>
            </w:r>
            <w:r w:rsidR="00C04908" w:rsidRPr="00B93A06">
              <w:rPr>
                <w:rFonts w:asciiTheme="minorBidi" w:hAnsiTheme="minorBidi" w:cstheme="minorBidi"/>
                <w:sz w:val="24"/>
                <w:szCs w:val="24"/>
                <w:lang w:val="en-US"/>
              </w:rPr>
              <w:t>am</w:t>
            </w:r>
            <w:r w:rsidR="004B57D1" w:rsidRPr="00B93A06">
              <w:rPr>
                <w:rFonts w:asciiTheme="minorBidi" w:hAnsiTheme="minorBidi" w:cstheme="minorBidi"/>
                <w:sz w:val="24"/>
                <w:szCs w:val="24"/>
                <w:lang w:val="en-US"/>
              </w:rPr>
              <w:t>ol</w:t>
            </w:r>
            <w:r w:rsidRPr="00B93A06">
              <w:rPr>
                <w:rFonts w:asciiTheme="minorBidi" w:hAnsiTheme="minorBidi" w:cstheme="minorBidi"/>
                <w:sz w:val="24"/>
                <w:szCs w:val="24"/>
                <w:lang w:val="en-US"/>
              </w:rPr>
              <w:t xml:space="preserve"> as needed only</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Presence of asthma confirmed by methacholine challenge testing. </w:t>
            </w:r>
          </w:p>
        </w:tc>
      </w:tr>
      <w:tr w:rsidR="00210E64" w:rsidRPr="00B93A06" w:rsidTr="00384FFD">
        <w:tc>
          <w:tcPr>
            <w:tcW w:w="9101" w:type="dxa"/>
          </w:tcPr>
          <w:p w:rsidR="00210E64" w:rsidRPr="00B93A06" w:rsidRDefault="00210E64" w:rsidP="00EE6315">
            <w:pPr>
              <w:adjustRightInd w:val="0"/>
              <w:spacing w:before="40" w:after="40" w:line="480" w:lineRule="auto"/>
              <w:jc w:val="both"/>
              <w:rPr>
                <w:rFonts w:asciiTheme="minorBidi" w:hAnsiTheme="minorBidi" w:cstheme="minorBidi"/>
                <w:b/>
                <w:bCs/>
                <w:sz w:val="24"/>
                <w:szCs w:val="24"/>
                <w:lang w:val="en-US" w:eastAsia="en-GB"/>
              </w:rPr>
            </w:pPr>
            <w:r w:rsidRPr="00B93A06">
              <w:rPr>
                <w:rFonts w:asciiTheme="minorBidi" w:hAnsiTheme="minorBidi" w:cstheme="minorBidi"/>
                <w:b/>
                <w:bCs/>
                <w:sz w:val="24"/>
                <w:szCs w:val="24"/>
                <w:lang w:val="en-US" w:eastAsia="en-GB"/>
              </w:rPr>
              <w:t>Moderate asthma</w:t>
            </w:r>
          </w:p>
        </w:tc>
      </w:tr>
      <w:tr w:rsidR="00210E64" w:rsidRPr="00B93A06" w:rsidTr="00384FFD">
        <w:tc>
          <w:tcPr>
            <w:tcW w:w="9101" w:type="dxa"/>
          </w:tcPr>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Symptoms &lt; once a day</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Nocturnal symptoms &lt;once a week</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Asthma control score &gt;1</w:t>
            </w:r>
            <w:r w:rsidR="000A2B60"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Treatment: </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 </w:t>
            </w:r>
            <w:r w:rsidR="00C04908" w:rsidRPr="00B93A06">
              <w:rPr>
                <w:rFonts w:asciiTheme="minorBidi" w:hAnsiTheme="minorBidi" w:cstheme="minorBidi"/>
                <w:sz w:val="24"/>
                <w:szCs w:val="24"/>
                <w:lang w:val="en-US"/>
              </w:rPr>
              <w:t>Sa</w:t>
            </w:r>
            <w:r w:rsidR="004B57D1" w:rsidRPr="00B93A06">
              <w:rPr>
                <w:rFonts w:asciiTheme="minorBidi" w:hAnsiTheme="minorBidi" w:cstheme="minorBidi"/>
                <w:sz w:val="24"/>
                <w:szCs w:val="24"/>
                <w:lang w:val="en-US"/>
              </w:rPr>
              <w:t>lbut</w:t>
            </w:r>
            <w:r w:rsidR="00C04908" w:rsidRPr="00B93A06">
              <w:rPr>
                <w:rFonts w:asciiTheme="minorBidi" w:hAnsiTheme="minorBidi" w:cstheme="minorBidi"/>
                <w:sz w:val="24"/>
                <w:szCs w:val="24"/>
                <w:lang w:val="en-US"/>
              </w:rPr>
              <w:t>am</w:t>
            </w:r>
            <w:r w:rsidR="004B57D1" w:rsidRPr="00B93A06">
              <w:rPr>
                <w:rFonts w:asciiTheme="minorBidi" w:hAnsiTheme="minorBidi" w:cstheme="minorBidi"/>
                <w:sz w:val="24"/>
                <w:szCs w:val="24"/>
                <w:lang w:val="en-US"/>
              </w:rPr>
              <w:t>ol</w:t>
            </w:r>
            <w:r w:rsidRPr="00B93A06">
              <w:rPr>
                <w:rFonts w:asciiTheme="minorBidi" w:hAnsiTheme="minorBidi" w:cstheme="minorBidi"/>
                <w:sz w:val="24"/>
                <w:szCs w:val="24"/>
                <w:lang w:val="en-US"/>
              </w:rPr>
              <w:t xml:space="preserve"> as needed only</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 Low-dose </w:t>
            </w:r>
            <w:r w:rsidR="004B57D1" w:rsidRPr="00B93A06">
              <w:rPr>
                <w:rFonts w:asciiTheme="minorBidi" w:hAnsiTheme="minorBidi" w:cstheme="minorBidi"/>
                <w:sz w:val="24"/>
                <w:szCs w:val="24"/>
                <w:lang w:val="en-US"/>
              </w:rPr>
              <w:t>inhaled steroids (&lt;800 mc</w:t>
            </w:r>
            <w:r w:rsidRPr="00B93A06">
              <w:rPr>
                <w:rFonts w:asciiTheme="minorBidi" w:hAnsiTheme="minorBidi" w:cstheme="minorBidi"/>
                <w:sz w:val="24"/>
                <w:szCs w:val="24"/>
                <w:lang w:val="en-US"/>
              </w:rPr>
              <w:t xml:space="preserve">g </w:t>
            </w:r>
            <w:proofErr w:type="spellStart"/>
            <w:r w:rsidRPr="00B93A06">
              <w:rPr>
                <w:rFonts w:asciiTheme="minorBidi" w:hAnsiTheme="minorBidi" w:cstheme="minorBidi"/>
                <w:sz w:val="24"/>
                <w:szCs w:val="24"/>
                <w:lang w:val="en-US"/>
              </w:rPr>
              <w:t>beclo</w:t>
            </w:r>
            <w:r w:rsidR="00FF0D68" w:rsidRPr="00B93A06">
              <w:rPr>
                <w:rFonts w:asciiTheme="minorBidi" w:hAnsiTheme="minorBidi" w:cstheme="minorBidi"/>
                <w:sz w:val="24"/>
                <w:szCs w:val="24"/>
                <w:lang w:val="en-US"/>
              </w:rPr>
              <w:t>metas</w:t>
            </w:r>
            <w:r w:rsidRPr="00B93A06">
              <w:rPr>
                <w:rFonts w:asciiTheme="minorBidi" w:hAnsiTheme="minorBidi" w:cstheme="minorBidi"/>
                <w:sz w:val="24"/>
                <w:szCs w:val="24"/>
                <w:lang w:val="en-US"/>
              </w:rPr>
              <w:t>one</w:t>
            </w:r>
            <w:proofErr w:type="spellEnd"/>
            <w:r w:rsidRPr="00B93A06">
              <w:rPr>
                <w:rFonts w:asciiTheme="minorBidi" w:hAnsiTheme="minorBidi" w:cstheme="minorBidi"/>
                <w:sz w:val="24"/>
                <w:szCs w:val="24"/>
                <w:lang w:val="en-US"/>
              </w:rPr>
              <w:t xml:space="preserve"> </w:t>
            </w:r>
            <w:proofErr w:type="spellStart"/>
            <w:r w:rsidRPr="00B93A06">
              <w:rPr>
                <w:rFonts w:asciiTheme="minorBidi" w:hAnsiTheme="minorBidi" w:cstheme="minorBidi"/>
                <w:sz w:val="24"/>
                <w:szCs w:val="24"/>
                <w:lang w:val="en-US"/>
              </w:rPr>
              <w:t>dipropionate</w:t>
            </w:r>
            <w:proofErr w:type="spellEnd"/>
            <w:r w:rsidRPr="00B93A06">
              <w:rPr>
                <w:rFonts w:asciiTheme="minorBidi" w:hAnsiTheme="minorBidi" w:cstheme="minorBidi"/>
                <w:sz w:val="24"/>
                <w:szCs w:val="24"/>
                <w:lang w:val="en-US"/>
              </w:rPr>
              <w:t xml:space="preserve"> equivalent)</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 Long acting beta-2-agonist</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eastAsia="en-GB"/>
              </w:rPr>
            </w:pPr>
            <w:r w:rsidRPr="00B93A06">
              <w:rPr>
                <w:rFonts w:asciiTheme="minorBidi" w:hAnsiTheme="minorBidi" w:cstheme="minorBidi"/>
                <w:sz w:val="24"/>
                <w:szCs w:val="24"/>
                <w:lang w:val="en-US"/>
              </w:rPr>
              <w:lastRenderedPageBreak/>
              <w:t>Presence of asthma confirmed by methacholine challenge testing.</w:t>
            </w:r>
          </w:p>
        </w:tc>
      </w:tr>
      <w:tr w:rsidR="00210E64" w:rsidRPr="00B93A06" w:rsidTr="00384FFD">
        <w:tc>
          <w:tcPr>
            <w:tcW w:w="9101" w:type="dxa"/>
          </w:tcPr>
          <w:p w:rsidR="00210E64" w:rsidRPr="00B93A06" w:rsidRDefault="00210E64" w:rsidP="00EE6315">
            <w:pPr>
              <w:adjustRightInd w:val="0"/>
              <w:spacing w:before="40" w:after="40" w:line="480" w:lineRule="auto"/>
              <w:jc w:val="both"/>
              <w:rPr>
                <w:rFonts w:asciiTheme="minorBidi" w:hAnsiTheme="minorBidi" w:cstheme="minorBidi"/>
                <w:b/>
                <w:bCs/>
                <w:sz w:val="24"/>
                <w:szCs w:val="24"/>
                <w:lang w:val="en-US" w:eastAsia="en-GB"/>
              </w:rPr>
            </w:pPr>
            <w:r w:rsidRPr="00B93A06">
              <w:rPr>
                <w:rFonts w:asciiTheme="minorBidi" w:hAnsiTheme="minorBidi" w:cstheme="minorBidi"/>
                <w:b/>
                <w:bCs/>
                <w:sz w:val="24"/>
                <w:szCs w:val="24"/>
                <w:lang w:val="en-US" w:eastAsia="en-GB"/>
              </w:rPr>
              <w:lastRenderedPageBreak/>
              <w:t>Severe asthma</w:t>
            </w:r>
          </w:p>
        </w:tc>
      </w:tr>
      <w:tr w:rsidR="00210E64" w:rsidRPr="00B93A06" w:rsidTr="00384FFD">
        <w:tc>
          <w:tcPr>
            <w:tcW w:w="9101" w:type="dxa"/>
          </w:tcPr>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Symptoms daily</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Nocturnal symptoms &gt;once a week</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Daily use of inhaled short-acting ß2-agonist</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FEV</w:t>
            </w:r>
            <w:r w:rsidRPr="00B93A06">
              <w:rPr>
                <w:rFonts w:asciiTheme="minorBidi" w:hAnsiTheme="minorBidi" w:cstheme="minorBidi"/>
                <w:sz w:val="24"/>
                <w:szCs w:val="24"/>
                <w:vertAlign w:val="subscript"/>
                <w:lang w:val="en-US"/>
              </w:rPr>
              <w:t>1</w:t>
            </w:r>
            <w:r w:rsidRPr="00B93A06">
              <w:rPr>
                <w:rFonts w:asciiTheme="minorBidi" w:hAnsiTheme="minorBidi" w:cstheme="minorBidi"/>
                <w:sz w:val="24"/>
                <w:szCs w:val="24"/>
                <w:lang w:val="en-US"/>
              </w:rPr>
              <w:t xml:space="preserve"> or PEF &lt;80% of predicted or patient’s best </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Treatment: </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Hig</w:t>
            </w:r>
            <w:r w:rsidR="004B57D1" w:rsidRPr="00B93A06">
              <w:rPr>
                <w:rFonts w:asciiTheme="minorBidi" w:hAnsiTheme="minorBidi" w:cstheme="minorBidi"/>
                <w:sz w:val="24"/>
                <w:szCs w:val="24"/>
                <w:lang w:val="en-US"/>
              </w:rPr>
              <w:t>h-dose inhaled steroids ( ≥800 mc</w:t>
            </w:r>
            <w:r w:rsidRPr="00B93A06">
              <w:rPr>
                <w:rFonts w:asciiTheme="minorBidi" w:hAnsiTheme="minorBidi" w:cstheme="minorBidi"/>
                <w:sz w:val="24"/>
                <w:szCs w:val="24"/>
                <w:lang w:val="en-US"/>
              </w:rPr>
              <w:t xml:space="preserve">g </w:t>
            </w:r>
            <w:proofErr w:type="spellStart"/>
            <w:r w:rsidRPr="00B93A06">
              <w:rPr>
                <w:rFonts w:asciiTheme="minorBidi" w:hAnsiTheme="minorBidi" w:cstheme="minorBidi"/>
                <w:sz w:val="24"/>
                <w:szCs w:val="24"/>
                <w:lang w:val="en-US"/>
              </w:rPr>
              <w:t>beclo</w:t>
            </w:r>
            <w:r w:rsidR="00FF0D68" w:rsidRPr="00B93A06">
              <w:rPr>
                <w:rFonts w:asciiTheme="minorBidi" w:hAnsiTheme="minorBidi" w:cstheme="minorBidi"/>
                <w:sz w:val="24"/>
                <w:szCs w:val="24"/>
                <w:lang w:val="en-US"/>
              </w:rPr>
              <w:t>metas</w:t>
            </w:r>
            <w:r w:rsidRPr="00B93A06">
              <w:rPr>
                <w:rFonts w:asciiTheme="minorBidi" w:hAnsiTheme="minorBidi" w:cstheme="minorBidi"/>
                <w:sz w:val="24"/>
                <w:szCs w:val="24"/>
                <w:lang w:val="en-US"/>
              </w:rPr>
              <w:t>one</w:t>
            </w:r>
            <w:proofErr w:type="spellEnd"/>
            <w:r w:rsidRPr="00B93A06">
              <w:rPr>
                <w:rFonts w:asciiTheme="minorBidi" w:hAnsiTheme="minorBidi" w:cstheme="minorBidi"/>
                <w:sz w:val="24"/>
                <w:szCs w:val="24"/>
                <w:lang w:val="en-US"/>
              </w:rPr>
              <w:t xml:space="preserve"> </w:t>
            </w:r>
            <w:proofErr w:type="spellStart"/>
            <w:r w:rsidRPr="00B93A06">
              <w:rPr>
                <w:rFonts w:asciiTheme="minorBidi" w:hAnsiTheme="minorBidi" w:cstheme="minorBidi"/>
                <w:sz w:val="24"/>
                <w:szCs w:val="24"/>
                <w:lang w:val="en-US"/>
              </w:rPr>
              <w:t>dipropionate</w:t>
            </w:r>
            <w:proofErr w:type="spellEnd"/>
            <w:r w:rsidRPr="00B93A06">
              <w:rPr>
                <w:rFonts w:asciiTheme="minorBidi" w:hAnsiTheme="minorBidi" w:cstheme="minorBidi"/>
                <w:sz w:val="24"/>
                <w:szCs w:val="24"/>
                <w:lang w:val="en-US"/>
              </w:rPr>
              <w:t xml:space="preserve"> equivalent)</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xml:space="preserve">• Long acting beta-2-agonist </w:t>
            </w:r>
          </w:p>
          <w:p w:rsidR="00210E64" w:rsidRPr="00B93A06" w:rsidRDefault="00210E64" w:rsidP="00EE6315">
            <w:pPr>
              <w:adjustRightInd w:val="0"/>
              <w:spacing w:before="40" w:after="40" w:line="480" w:lineRule="auto"/>
              <w:jc w:val="both"/>
              <w:rPr>
                <w:rFonts w:asciiTheme="minorBidi" w:hAnsiTheme="minorBidi" w:cstheme="minorBidi"/>
                <w:sz w:val="24"/>
                <w:szCs w:val="24"/>
                <w:lang w:val="en-US"/>
              </w:rPr>
            </w:pPr>
            <w:r w:rsidRPr="00B93A06">
              <w:rPr>
                <w:rFonts w:asciiTheme="minorBidi" w:hAnsiTheme="minorBidi" w:cstheme="minorBidi"/>
                <w:sz w:val="24"/>
                <w:szCs w:val="24"/>
                <w:lang w:val="en-US"/>
              </w:rPr>
              <w:t>• +/- frequent or continuous oral corticosteroids</w:t>
            </w:r>
          </w:p>
        </w:tc>
      </w:tr>
    </w:tbl>
    <w:p w:rsidR="00210E64" w:rsidRPr="00B93A06" w:rsidRDefault="00210E64" w:rsidP="00572A45">
      <w:pPr>
        <w:spacing w:line="480" w:lineRule="auto"/>
        <w:jc w:val="both"/>
        <w:rPr>
          <w:rFonts w:asciiTheme="minorBidi" w:hAnsiTheme="minorBidi" w:cstheme="minorBidi"/>
          <w:b/>
          <w:bCs/>
          <w:sz w:val="24"/>
          <w:szCs w:val="24"/>
          <w:lang w:val="en-US"/>
        </w:rPr>
      </w:pPr>
      <w:r w:rsidRPr="00B93A06">
        <w:rPr>
          <w:rFonts w:asciiTheme="minorBidi" w:hAnsiTheme="minorBidi" w:cstheme="minorBidi"/>
          <w:sz w:val="24"/>
          <w:szCs w:val="24"/>
          <w:lang w:val="en-US"/>
        </w:rPr>
        <w:t>These criteria</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rPr>
        <w:t>2</w:t>
      </w:r>
      <w:r w:rsidRPr="00B93A06">
        <w:rPr>
          <w:rFonts w:asciiTheme="minorBidi" w:hAnsiTheme="minorBidi" w:cstheme="minorBidi"/>
          <w:sz w:val="24"/>
          <w:szCs w:val="24"/>
          <w:lang w:val="en-US"/>
        </w:rPr>
        <w:t xml:space="preserve"> were agreed before the study began and used by T.S.C.H. to assign each participant with asthma to one of 3 categories of disease severity after full clinical and physiologic assessment during screening/enrolment. </w:t>
      </w:r>
      <w:r w:rsidRPr="00B93A06">
        <w:rPr>
          <w:rFonts w:asciiTheme="minorBidi" w:hAnsiTheme="minorBidi" w:cstheme="minorBidi"/>
          <w:bCs/>
          <w:sz w:val="24"/>
          <w:szCs w:val="24"/>
          <w:lang w:val="en-US"/>
        </w:rPr>
        <w:t>Where patients did not map on to a single category they were considered on an individual basis to achieve the best possible fit.</w:t>
      </w:r>
      <w:r w:rsidRPr="00B93A06" w:rsidDel="00475CDD">
        <w:rPr>
          <w:rFonts w:asciiTheme="minorBidi" w:hAnsiTheme="minorBidi" w:cstheme="minorBidi"/>
          <w:sz w:val="24"/>
          <w:szCs w:val="24"/>
          <w:lang w:val="en-US"/>
        </w:rPr>
        <w:t xml:space="preserve"> </w:t>
      </w:r>
      <w:r w:rsidRPr="00B93A06">
        <w:rPr>
          <w:rFonts w:asciiTheme="minorBidi" w:hAnsiTheme="minorBidi" w:cstheme="minorBidi"/>
          <w:sz w:val="24"/>
          <w:szCs w:val="24"/>
          <w:lang w:val="en-US"/>
        </w:rPr>
        <w:br w:type="page"/>
      </w:r>
    </w:p>
    <w:p w:rsidR="00210E64" w:rsidRPr="00B93A06" w:rsidRDefault="00210E64" w:rsidP="00EE6315">
      <w:pPr>
        <w:pStyle w:val="Heading3"/>
        <w:spacing w:line="480" w:lineRule="auto"/>
        <w:jc w:val="both"/>
        <w:rPr>
          <w:rFonts w:asciiTheme="minorBidi" w:hAnsiTheme="minorBidi" w:cstheme="minorBidi"/>
          <w:color w:val="auto"/>
          <w:sz w:val="24"/>
          <w:szCs w:val="24"/>
          <w:lang w:val="en-US"/>
        </w:rPr>
      </w:pPr>
      <w:bookmarkStart w:id="65" w:name="_Toc391324358"/>
      <w:bookmarkStart w:id="66" w:name="_Toc401834934"/>
      <w:r w:rsidRPr="00B93A06">
        <w:rPr>
          <w:rFonts w:asciiTheme="minorBidi" w:hAnsiTheme="minorBidi" w:cstheme="minorBidi"/>
          <w:color w:val="auto"/>
          <w:sz w:val="24"/>
          <w:szCs w:val="24"/>
          <w:lang w:val="en-US"/>
        </w:rPr>
        <w:lastRenderedPageBreak/>
        <w:t xml:space="preserve">Table </w:t>
      </w:r>
      <w:r w:rsidR="00E2176D">
        <w:rPr>
          <w:rFonts w:asciiTheme="minorBidi" w:hAnsiTheme="minorBidi" w:cstheme="minorBidi"/>
          <w:color w:val="auto"/>
          <w:sz w:val="24"/>
          <w:szCs w:val="24"/>
          <w:lang w:val="en-US"/>
        </w:rPr>
        <w:t>E</w:t>
      </w:r>
      <w:r w:rsidRPr="00B93A06">
        <w:rPr>
          <w:rFonts w:asciiTheme="minorBidi" w:hAnsiTheme="minorBidi" w:cstheme="minorBidi"/>
          <w:color w:val="auto"/>
          <w:sz w:val="24"/>
          <w:szCs w:val="24"/>
          <w:lang w:val="en-US"/>
        </w:rPr>
        <w:t>2. Definition of terms used in the topological data analys</w:t>
      </w:r>
      <w:r w:rsidR="001D595E" w:rsidRPr="00B93A06">
        <w:rPr>
          <w:rFonts w:asciiTheme="minorBidi" w:hAnsiTheme="minorBidi" w:cstheme="minorBidi"/>
          <w:color w:val="auto"/>
          <w:sz w:val="24"/>
          <w:szCs w:val="24"/>
          <w:lang w:val="en-US"/>
        </w:rPr>
        <w:t>i</w:t>
      </w:r>
      <w:r w:rsidRPr="00B93A06">
        <w:rPr>
          <w:rFonts w:asciiTheme="minorBidi" w:hAnsiTheme="minorBidi" w:cstheme="minorBidi"/>
          <w:color w:val="auto"/>
          <w:sz w:val="24"/>
          <w:szCs w:val="24"/>
          <w:lang w:val="en-US"/>
        </w:rPr>
        <w:t>s</w:t>
      </w:r>
      <w:bookmarkEnd w:id="65"/>
      <w:bookmarkEnd w:id="66"/>
      <w:r w:rsidR="001D595E" w:rsidRPr="00B93A06">
        <w:rPr>
          <w:rFonts w:asciiTheme="minorBidi" w:hAnsiTheme="minorBidi" w:cstheme="minorBidi"/>
          <w:color w:val="auto"/>
          <w:sz w:val="24"/>
          <w:szCs w:val="24"/>
          <w:lang w:val="en-US"/>
        </w:rPr>
        <w:t xml:space="preserve"> </w:t>
      </w:r>
    </w:p>
    <w:tbl>
      <w:tblPr>
        <w:tblW w:w="9617" w:type="dxa"/>
        <w:tblBorders>
          <w:top w:val="single" w:sz="4" w:space="0" w:color="auto"/>
          <w:bottom w:val="single" w:sz="4" w:space="0" w:color="auto"/>
          <w:insideH w:val="single" w:sz="4" w:space="0" w:color="auto"/>
        </w:tblBorders>
        <w:tblLook w:val="00A0" w:firstRow="1" w:lastRow="0" w:firstColumn="1" w:lastColumn="0" w:noHBand="0" w:noVBand="0"/>
      </w:tblPr>
      <w:tblGrid>
        <w:gridCol w:w="283"/>
        <w:gridCol w:w="2151"/>
        <w:gridCol w:w="3605"/>
        <w:gridCol w:w="1910"/>
        <w:gridCol w:w="2002"/>
      </w:tblGrid>
      <w:tr w:rsidR="00210E64" w:rsidRPr="00B93A06" w:rsidTr="001171B8">
        <w:trPr>
          <w:trHeight w:val="315"/>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b/>
                <w:bCs/>
                <w:sz w:val="24"/>
                <w:szCs w:val="24"/>
                <w:lang w:val="en-US"/>
              </w:rPr>
            </w:pPr>
            <w:bookmarkStart w:id="67" w:name="RANGE!A2:E41"/>
            <w:bookmarkEnd w:id="67"/>
            <w:r w:rsidRPr="00B93A06">
              <w:rPr>
                <w:rFonts w:asciiTheme="minorBidi" w:hAnsiTheme="minorBidi" w:cstheme="minorBidi"/>
                <w:b/>
                <w:bCs/>
                <w:sz w:val="24"/>
                <w:szCs w:val="24"/>
                <w:lang w:val="en-US"/>
              </w:rPr>
              <w:t>Term</w:t>
            </w:r>
          </w:p>
        </w:tc>
        <w:tc>
          <w:tcPr>
            <w:tcW w:w="3605" w:type="dxa"/>
            <w:noWrap/>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Definition</w:t>
            </w:r>
          </w:p>
        </w:tc>
        <w:tc>
          <w:tcPr>
            <w:tcW w:w="1909" w:type="dxa"/>
            <w:noWrap/>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Compartments</w:t>
            </w: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Assay</w:t>
            </w:r>
          </w:p>
        </w:tc>
      </w:tr>
      <w:tr w:rsidR="00210E64" w:rsidRPr="00B93A06" w:rsidTr="001171B8">
        <w:trPr>
          <w:trHeight w:val="300"/>
        </w:trPr>
        <w:tc>
          <w:tcPr>
            <w:tcW w:w="2101" w:type="dxa"/>
            <w:gridSpan w:val="2"/>
            <w:tcBorders>
              <w:left w:val="single" w:sz="4" w:space="0" w:color="auto"/>
            </w:tcBorders>
            <w:noWrap/>
          </w:tcPr>
          <w:p w:rsidR="00210E64" w:rsidRPr="00B93A06" w:rsidRDefault="00210E64" w:rsidP="00EE631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T-cell subsets</w:t>
            </w:r>
          </w:p>
        </w:tc>
        <w:tc>
          <w:tcPr>
            <w:tcW w:w="3605" w:type="dxa"/>
            <w:noWrap/>
          </w:tcPr>
          <w:p w:rsidR="00210E64" w:rsidRPr="00B93A06" w:rsidRDefault="00210E64" w:rsidP="00EE6315">
            <w:pPr>
              <w:spacing w:after="0" w:line="480" w:lineRule="auto"/>
              <w:rPr>
                <w:rFonts w:asciiTheme="minorBidi" w:hAnsiTheme="minorBidi" w:cstheme="minorBidi"/>
                <w:b/>
                <w:bCs/>
                <w:sz w:val="24"/>
                <w:szCs w:val="24"/>
                <w:lang w:val="en-US"/>
              </w:rPr>
            </w:pPr>
          </w:p>
        </w:tc>
        <w:tc>
          <w:tcPr>
            <w:tcW w:w="1909" w:type="dxa"/>
            <w:noWrap/>
          </w:tcPr>
          <w:p w:rsidR="00210E64" w:rsidRPr="00B93A06" w:rsidRDefault="00210E64" w:rsidP="00EE6315">
            <w:pPr>
              <w:spacing w:after="0" w:line="480" w:lineRule="auto"/>
              <w:rPr>
                <w:rFonts w:asciiTheme="minorBidi" w:hAnsiTheme="minorBidi" w:cstheme="minorBidi"/>
                <w:b/>
                <w:bCs/>
                <w:sz w:val="24"/>
                <w:szCs w:val="24"/>
                <w:lang w:val="en-US"/>
              </w:rPr>
            </w:pP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b/>
                <w:bCs/>
                <w:sz w:val="24"/>
                <w:szCs w:val="24"/>
                <w:lang w:val="en-US"/>
              </w:rPr>
            </w:pPr>
          </w:p>
        </w:tc>
      </w:tr>
      <w:tr w:rsidR="00210E64" w:rsidRPr="00B93A06" w:rsidTr="001171B8">
        <w:trPr>
          <w:trHeight w:val="300"/>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Th1</w:t>
            </w:r>
          </w:p>
        </w:tc>
        <w:tc>
          <w:tcPr>
            <w:tcW w:w="3605" w:type="dxa"/>
            <w:tcBorders>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CD3+CD4+IFNγ+ cells</w:t>
            </w:r>
          </w:p>
        </w:tc>
        <w:tc>
          <w:tcPr>
            <w:tcW w:w="1909" w:type="dxa"/>
            <w:vMerge w:val="restart"/>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Composite average across blood, sputum, BAL, bronchial biopsy</w:t>
            </w:r>
          </w:p>
        </w:tc>
        <w:tc>
          <w:tcPr>
            <w:tcW w:w="2002" w:type="dxa"/>
            <w:vMerge w:val="restart"/>
            <w:tcBorders>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9 </w:t>
            </w:r>
            <w:r w:rsidR="00FF0D68" w:rsidRPr="00B93A06">
              <w:rPr>
                <w:rFonts w:asciiTheme="minorBidi" w:hAnsiTheme="minorBidi" w:cstheme="minorBidi"/>
                <w:sz w:val="24"/>
                <w:szCs w:val="24"/>
                <w:lang w:val="en-US"/>
              </w:rPr>
              <w:t>color</w:t>
            </w:r>
            <w:r w:rsidRPr="00B93A06">
              <w:rPr>
                <w:rFonts w:asciiTheme="minorBidi" w:hAnsiTheme="minorBidi" w:cstheme="minorBidi"/>
                <w:sz w:val="24"/>
                <w:szCs w:val="24"/>
                <w:lang w:val="en-US"/>
              </w:rPr>
              <w:t xml:space="preserve"> fluorescence activated flow cytometry</w:t>
            </w: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Th2</w:t>
            </w:r>
          </w:p>
        </w:tc>
        <w:tc>
          <w:tcPr>
            <w:tcW w:w="3605"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CD3+CD4+IL-13+ cells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Th17</w:t>
            </w:r>
          </w:p>
        </w:tc>
        <w:tc>
          <w:tcPr>
            <w:tcW w:w="3605"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CD3+CD4+IL-17+ cells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Treg</w:t>
            </w:r>
          </w:p>
        </w:tc>
        <w:tc>
          <w:tcPr>
            <w:tcW w:w="3605"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CD3+CD4+FOXP3+ cells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Tc1</w:t>
            </w:r>
          </w:p>
        </w:tc>
        <w:tc>
          <w:tcPr>
            <w:tcW w:w="3605"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CD3+CD8+IFNγ+ cells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Tc2</w:t>
            </w:r>
          </w:p>
        </w:tc>
        <w:tc>
          <w:tcPr>
            <w:tcW w:w="3605"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CD3+CD8+IL-13+ cells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MAIT</w:t>
            </w:r>
          </w:p>
        </w:tc>
        <w:tc>
          <w:tcPr>
            <w:tcW w:w="3605"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CD3+Vα7</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2+CD161+ (MAIT) cells</w:t>
            </w:r>
          </w:p>
        </w:tc>
        <w:tc>
          <w:tcPr>
            <w:tcW w:w="1909" w:type="dxa"/>
            <w:vMerge/>
            <w:tcBorders>
              <w:top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Cytokines</w:t>
            </w:r>
          </w:p>
        </w:tc>
        <w:tc>
          <w:tcPr>
            <w:tcW w:w="3605" w:type="dxa"/>
            <w:noWrap/>
          </w:tcPr>
          <w:p w:rsidR="00210E64" w:rsidRPr="00B93A06" w:rsidRDefault="00210E64" w:rsidP="00EE6315">
            <w:pPr>
              <w:spacing w:line="480" w:lineRule="auto"/>
              <w:rPr>
                <w:rFonts w:asciiTheme="minorBidi" w:hAnsiTheme="minorBidi" w:cstheme="minorBidi"/>
                <w:sz w:val="24"/>
                <w:szCs w:val="24"/>
                <w:lang w:val="en-US"/>
              </w:rPr>
            </w:pPr>
          </w:p>
        </w:tc>
        <w:tc>
          <w:tcPr>
            <w:tcW w:w="1909" w:type="dxa"/>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IFN-γ</w:t>
            </w:r>
          </w:p>
        </w:tc>
        <w:tc>
          <w:tcPr>
            <w:tcW w:w="3605"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Interferon-γ concentrations</w:t>
            </w:r>
          </w:p>
        </w:tc>
        <w:tc>
          <w:tcPr>
            <w:tcW w:w="1909" w:type="dxa"/>
            <w:vMerge w:val="restart"/>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Composite average across blood, sputum, BAL</w:t>
            </w:r>
          </w:p>
        </w:tc>
        <w:tc>
          <w:tcPr>
            <w:tcW w:w="2002" w:type="dxa"/>
            <w:vMerge w:val="restart"/>
            <w:tcBorders>
              <w:bottom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roofErr w:type="spellStart"/>
            <w:r w:rsidRPr="00B93A06">
              <w:rPr>
                <w:rFonts w:asciiTheme="minorBidi" w:hAnsiTheme="minorBidi" w:cstheme="minorBidi"/>
                <w:sz w:val="24"/>
                <w:szCs w:val="24"/>
                <w:lang w:val="en-US"/>
              </w:rPr>
              <w:t>Electrochemi</w:t>
            </w:r>
            <w:proofErr w:type="spellEnd"/>
            <w:r w:rsidRPr="00B93A06">
              <w:rPr>
                <w:rFonts w:asciiTheme="minorBidi" w:hAnsiTheme="minorBidi" w:cstheme="minorBidi"/>
                <w:sz w:val="24"/>
                <w:szCs w:val="24"/>
                <w:lang w:val="en-US"/>
              </w:rPr>
              <w:t>-luminescent assay</w:t>
            </w: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IL-2</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Interleukin-2 concentrations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IL-4</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Interleukin-4 concentrations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IL-5</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Interleukin-5 concentrations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IL-10</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Interleukin-10 concentrations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IL-12p70</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Interleukin-12p70 concentrations</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lastRenderedPageBreak/>
              <w:t> </w:t>
            </w:r>
          </w:p>
        </w:tc>
        <w:tc>
          <w:tcPr>
            <w:tcW w:w="182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IL-13</w:t>
            </w:r>
          </w:p>
        </w:tc>
        <w:tc>
          <w:tcPr>
            <w:tcW w:w="3605"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Interleukin-13 concentrations</w:t>
            </w:r>
          </w:p>
        </w:tc>
        <w:tc>
          <w:tcPr>
            <w:tcW w:w="1909" w:type="dxa"/>
            <w:vMerge/>
            <w:tcBorders>
              <w:top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Mast cell mediators</w:t>
            </w:r>
          </w:p>
        </w:tc>
        <w:tc>
          <w:tcPr>
            <w:tcW w:w="3605" w:type="dxa"/>
            <w:noWrap/>
          </w:tcPr>
          <w:p w:rsidR="00210E64" w:rsidRPr="00B93A06" w:rsidRDefault="00210E64" w:rsidP="00EE6315">
            <w:pPr>
              <w:spacing w:line="480" w:lineRule="auto"/>
              <w:rPr>
                <w:rFonts w:asciiTheme="minorBidi" w:hAnsiTheme="minorBidi" w:cstheme="minorBidi"/>
                <w:sz w:val="24"/>
                <w:szCs w:val="24"/>
                <w:lang w:val="en-US"/>
              </w:rPr>
            </w:pPr>
          </w:p>
        </w:tc>
        <w:tc>
          <w:tcPr>
            <w:tcW w:w="1909" w:type="dxa"/>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Chymase</w:t>
            </w:r>
          </w:p>
        </w:tc>
        <w:tc>
          <w:tcPr>
            <w:tcW w:w="3605"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Chymase concentrations </w:t>
            </w:r>
          </w:p>
        </w:tc>
        <w:tc>
          <w:tcPr>
            <w:tcW w:w="1909" w:type="dxa"/>
            <w:vMerge w:val="restart"/>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Composite average across sputum, BAL</w:t>
            </w:r>
          </w:p>
        </w:tc>
        <w:tc>
          <w:tcPr>
            <w:tcW w:w="2002" w:type="dxa"/>
            <w:vMerge w:val="restart"/>
            <w:tcBorders>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ELISA</w:t>
            </w: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Carboxypeptidase A3</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Carboxypeptidase A3 concentrations </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Tryptase</w:t>
            </w:r>
          </w:p>
        </w:tc>
        <w:tc>
          <w:tcPr>
            <w:tcW w:w="3605"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Tryptase concentrations </w:t>
            </w:r>
          </w:p>
        </w:tc>
        <w:tc>
          <w:tcPr>
            <w:tcW w:w="1909" w:type="dxa"/>
            <w:vMerge/>
            <w:tcBorders>
              <w:top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Inflammatory cells</w:t>
            </w:r>
          </w:p>
        </w:tc>
        <w:tc>
          <w:tcPr>
            <w:tcW w:w="3605" w:type="dxa"/>
            <w:noWrap/>
          </w:tcPr>
          <w:p w:rsidR="00210E64" w:rsidRPr="00B93A06" w:rsidRDefault="00210E64" w:rsidP="00EE6315">
            <w:pPr>
              <w:spacing w:line="480" w:lineRule="auto"/>
              <w:rPr>
                <w:rFonts w:asciiTheme="minorBidi" w:hAnsiTheme="minorBidi" w:cstheme="minorBidi"/>
                <w:sz w:val="24"/>
                <w:szCs w:val="24"/>
                <w:lang w:val="en-US"/>
              </w:rPr>
            </w:pPr>
          </w:p>
        </w:tc>
        <w:tc>
          <w:tcPr>
            <w:tcW w:w="1909" w:type="dxa"/>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Neutrophils</w:t>
            </w:r>
          </w:p>
        </w:tc>
        <w:tc>
          <w:tcPr>
            <w:tcW w:w="3605"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Neutrophil frequencies </w:t>
            </w:r>
          </w:p>
        </w:tc>
        <w:tc>
          <w:tcPr>
            <w:tcW w:w="1909" w:type="dxa"/>
            <w:vMerge w:val="restart"/>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Composite average across sputum, BAL</w:t>
            </w:r>
          </w:p>
        </w:tc>
        <w:tc>
          <w:tcPr>
            <w:tcW w:w="2002" w:type="dxa"/>
            <w:vMerge w:val="restart"/>
            <w:tcBorders>
              <w:bottom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Cell counts</w:t>
            </w: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Lymphocytes</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Lymphocyte frequencies </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Macrophages</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Macrophage frequencies </w:t>
            </w:r>
          </w:p>
        </w:tc>
        <w:tc>
          <w:tcPr>
            <w:tcW w:w="1909" w:type="dxa"/>
            <w:vMerge/>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570"/>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Eosinophils</w:t>
            </w:r>
          </w:p>
        </w:tc>
        <w:tc>
          <w:tcPr>
            <w:tcW w:w="3605"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Eosinophil frequencies </w:t>
            </w:r>
          </w:p>
        </w:tc>
        <w:tc>
          <w:tcPr>
            <w:tcW w:w="1909"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Composite average across blood, sputum, BAL</w:t>
            </w:r>
          </w:p>
        </w:tc>
        <w:tc>
          <w:tcPr>
            <w:tcW w:w="2002" w:type="dxa"/>
            <w:vMerge/>
            <w:tcBorders>
              <w:top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285"/>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Inflammatory subtype</w:t>
            </w:r>
          </w:p>
        </w:tc>
        <w:tc>
          <w:tcPr>
            <w:tcW w:w="3605" w:type="dxa"/>
            <w:noWrap/>
          </w:tcPr>
          <w:p w:rsidR="00210E64" w:rsidRPr="00B93A06" w:rsidRDefault="00210E64" w:rsidP="00EE6315">
            <w:pPr>
              <w:spacing w:line="480" w:lineRule="auto"/>
              <w:rPr>
                <w:rFonts w:asciiTheme="minorBidi" w:hAnsiTheme="minorBidi" w:cstheme="minorBidi"/>
                <w:sz w:val="24"/>
                <w:szCs w:val="24"/>
                <w:lang w:val="en-US"/>
              </w:rPr>
            </w:pPr>
          </w:p>
        </w:tc>
        <w:tc>
          <w:tcPr>
            <w:tcW w:w="1909" w:type="dxa"/>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45"/>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bottom w:val="nil"/>
            </w:tcBorders>
          </w:tcPr>
          <w:p w:rsidR="00210E64" w:rsidRPr="00B93A06" w:rsidRDefault="00F77B21"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Neutrophilic</w:t>
            </w:r>
          </w:p>
        </w:tc>
        <w:tc>
          <w:tcPr>
            <w:tcW w:w="3605" w:type="dxa"/>
            <w:tcBorders>
              <w:bottom w:val="nil"/>
            </w:tcBorders>
            <w:noWrap/>
          </w:tcPr>
          <w:p w:rsidR="00210E64" w:rsidRPr="00B93A06" w:rsidRDefault="00210E64" w:rsidP="00572A4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Sputum subclass: neutrophils &gt;61%</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rPr>
              <w:t>30</w:t>
            </w:r>
          </w:p>
        </w:tc>
        <w:tc>
          <w:tcPr>
            <w:tcW w:w="1909" w:type="dxa"/>
            <w:tcBorders>
              <w:bottom w:val="nil"/>
            </w:tcBorders>
            <w:noWrap/>
          </w:tcPr>
          <w:p w:rsidR="00210E64" w:rsidRPr="00B93A06" w:rsidRDefault="00210E64" w:rsidP="00EE631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Sputum</w:t>
            </w:r>
          </w:p>
        </w:tc>
        <w:tc>
          <w:tcPr>
            <w:tcW w:w="2002" w:type="dxa"/>
            <w:vMerge w:val="restart"/>
            <w:tcBorders>
              <w:bottom w:val="nil"/>
              <w:right w:val="single" w:sz="4" w:space="0" w:color="auto"/>
            </w:tcBorders>
            <w:noWrap/>
          </w:tcPr>
          <w:p w:rsidR="00210E64" w:rsidRPr="00B93A06" w:rsidRDefault="00210E64" w:rsidP="00EE631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Cell counts</w:t>
            </w:r>
          </w:p>
        </w:tc>
      </w:tr>
      <w:tr w:rsidR="00210E64" w:rsidRPr="00B93A06" w:rsidTr="001171B8">
        <w:trPr>
          <w:trHeight w:val="345"/>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F77B21"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Eosinophilic</w:t>
            </w:r>
          </w:p>
        </w:tc>
        <w:tc>
          <w:tcPr>
            <w:tcW w:w="3605" w:type="dxa"/>
            <w:tcBorders>
              <w:top w:val="nil"/>
              <w:bottom w:val="nil"/>
            </w:tcBorders>
            <w:noWrap/>
          </w:tcPr>
          <w:p w:rsidR="00210E64" w:rsidRPr="00B93A06" w:rsidRDefault="00210E64" w:rsidP="00572A4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Sputum subclass: sputum eosinophils &gt;3%</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rPr>
              <w:t>31</w:t>
            </w:r>
          </w:p>
        </w:tc>
        <w:tc>
          <w:tcPr>
            <w:tcW w:w="1909" w:type="dxa"/>
            <w:tcBorders>
              <w:top w:val="nil"/>
              <w:bottom w:val="nil"/>
            </w:tcBorders>
            <w:noWrap/>
          </w:tcPr>
          <w:p w:rsidR="00210E64" w:rsidRPr="00B93A06" w:rsidRDefault="00210E64" w:rsidP="00EE631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Sputum</w:t>
            </w:r>
          </w:p>
        </w:tc>
        <w:tc>
          <w:tcPr>
            <w:tcW w:w="2002" w:type="dxa"/>
            <w:vMerge/>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45"/>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lastRenderedPageBreak/>
              <w:t> </w:t>
            </w:r>
          </w:p>
        </w:tc>
        <w:tc>
          <w:tcPr>
            <w:tcW w:w="182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Paucigranulocytic</w:t>
            </w:r>
          </w:p>
        </w:tc>
        <w:tc>
          <w:tcPr>
            <w:tcW w:w="3605" w:type="dxa"/>
            <w:tcBorders>
              <w:top w:val="nil"/>
            </w:tcBorders>
            <w:noWrap/>
          </w:tcPr>
          <w:p w:rsidR="00210E64" w:rsidRPr="00B93A06" w:rsidRDefault="00210E64" w:rsidP="00572A4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Sputum subclass: neutrophils ≤61%</w:t>
            </w:r>
            <w:r w:rsidR="00A16587" w:rsidRPr="00B93A06">
              <w:rPr>
                <w:rFonts w:asciiTheme="minorBidi" w:hAnsiTheme="minorBidi" w:cstheme="minorBidi"/>
                <w:sz w:val="24"/>
                <w:szCs w:val="24"/>
                <w:lang w:val="en-US"/>
              </w:rPr>
              <w:t>,</w:t>
            </w:r>
            <w:r w:rsidR="00AF1D09" w:rsidRPr="00AF1D09">
              <w:rPr>
                <w:rFonts w:asciiTheme="minorBidi" w:eastAsia="PMingLiU" w:hAnsiTheme="minorBidi" w:cstheme="minorBidi"/>
                <w:sz w:val="24"/>
                <w:szCs w:val="24"/>
                <w:vertAlign w:val="superscript"/>
                <w:lang w:val="en-US" w:eastAsia="zh-TW"/>
              </w:rPr>
              <w:t>E</w:t>
            </w:r>
            <w:r w:rsidR="00572A45" w:rsidRPr="00B93A06">
              <w:rPr>
                <w:rFonts w:asciiTheme="minorBidi" w:hAnsiTheme="minorBidi" w:cstheme="minorBidi"/>
                <w:noProof/>
                <w:sz w:val="24"/>
                <w:szCs w:val="24"/>
                <w:vertAlign w:val="superscript"/>
                <w:lang w:val="en-US"/>
              </w:rPr>
              <w:t>30</w:t>
            </w:r>
            <w:r w:rsidRPr="00B93A06">
              <w:rPr>
                <w:rFonts w:asciiTheme="minorBidi" w:hAnsiTheme="minorBidi" w:cstheme="minorBidi"/>
                <w:sz w:val="24"/>
                <w:szCs w:val="24"/>
                <w:lang w:val="en-US"/>
              </w:rPr>
              <w:t xml:space="preserve"> sputum eosinophils ≤3%</w:t>
            </w:r>
          </w:p>
        </w:tc>
        <w:tc>
          <w:tcPr>
            <w:tcW w:w="1909" w:type="dxa"/>
            <w:tcBorders>
              <w:top w:val="nil"/>
            </w:tcBorders>
            <w:noWrap/>
          </w:tcPr>
          <w:p w:rsidR="00210E64" w:rsidRPr="00B93A06" w:rsidRDefault="00210E64" w:rsidP="00EE631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Sputum</w:t>
            </w:r>
          </w:p>
        </w:tc>
        <w:tc>
          <w:tcPr>
            <w:tcW w:w="2002" w:type="dxa"/>
            <w:vMerge/>
            <w:tcBorders>
              <w:top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Other</w:t>
            </w:r>
          </w:p>
        </w:tc>
        <w:tc>
          <w:tcPr>
            <w:tcW w:w="3605" w:type="dxa"/>
            <w:noWrap/>
          </w:tcPr>
          <w:p w:rsidR="00210E64" w:rsidRPr="00B93A06" w:rsidRDefault="00210E64" w:rsidP="00EE6315">
            <w:pPr>
              <w:spacing w:line="480" w:lineRule="auto"/>
              <w:rPr>
                <w:rFonts w:asciiTheme="minorBidi" w:hAnsiTheme="minorBidi" w:cstheme="minorBidi"/>
                <w:sz w:val="24"/>
                <w:szCs w:val="24"/>
                <w:lang w:val="en-US"/>
              </w:rPr>
            </w:pPr>
          </w:p>
        </w:tc>
        <w:tc>
          <w:tcPr>
            <w:tcW w:w="1909" w:type="dxa"/>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300"/>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829"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proofErr w:type="spellStart"/>
            <w:r w:rsidRPr="00B93A06">
              <w:rPr>
                <w:rFonts w:asciiTheme="minorBidi" w:hAnsiTheme="minorBidi" w:cstheme="minorBidi"/>
                <w:sz w:val="24"/>
                <w:szCs w:val="24"/>
                <w:lang w:val="en-US"/>
              </w:rPr>
              <w:t>eNO</w:t>
            </w:r>
            <w:proofErr w:type="spellEnd"/>
          </w:p>
        </w:tc>
        <w:tc>
          <w:tcPr>
            <w:tcW w:w="3605"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Exhaled nitric oxide levels (ppb)</w:t>
            </w:r>
          </w:p>
        </w:tc>
        <w:tc>
          <w:tcPr>
            <w:tcW w:w="1909" w:type="dxa"/>
            <w:tcBorders>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Exhaled breath</w:t>
            </w:r>
          </w:p>
        </w:tc>
        <w:tc>
          <w:tcPr>
            <w:tcW w:w="2002" w:type="dxa"/>
            <w:tcBorders>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roofErr w:type="spellStart"/>
            <w:r w:rsidRPr="00B93A06">
              <w:rPr>
                <w:rFonts w:asciiTheme="minorBidi" w:hAnsiTheme="minorBidi" w:cstheme="minorBidi"/>
                <w:sz w:val="24"/>
                <w:szCs w:val="24"/>
                <w:lang w:val="en-US"/>
              </w:rPr>
              <w:t>Niox</w:t>
            </w:r>
            <w:proofErr w:type="spellEnd"/>
            <w:r w:rsidRPr="00B93A06">
              <w:rPr>
                <w:rFonts w:asciiTheme="minorBidi" w:hAnsiTheme="minorBidi" w:cstheme="minorBidi"/>
                <w:sz w:val="24"/>
                <w:szCs w:val="24"/>
                <w:lang w:val="en-US"/>
              </w:rPr>
              <w:t xml:space="preserve"> Mino® at 50mL/s</w:t>
            </w:r>
          </w:p>
        </w:tc>
      </w:tr>
      <w:tr w:rsidR="00210E64" w:rsidRPr="00B93A06" w:rsidTr="001171B8">
        <w:trPr>
          <w:trHeight w:val="3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roofErr w:type="spellStart"/>
            <w:r w:rsidRPr="00B93A06">
              <w:rPr>
                <w:rFonts w:asciiTheme="minorBidi" w:hAnsiTheme="minorBidi" w:cstheme="minorBidi"/>
                <w:sz w:val="24"/>
                <w:szCs w:val="24"/>
                <w:lang w:val="en-US"/>
              </w:rPr>
              <w:t>IgE</w:t>
            </w:r>
            <w:proofErr w:type="spellEnd"/>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Serum immunoglobulin E</w:t>
            </w:r>
          </w:p>
        </w:tc>
        <w:tc>
          <w:tcPr>
            <w:tcW w:w="190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Serum</w:t>
            </w:r>
          </w:p>
        </w:tc>
        <w:tc>
          <w:tcPr>
            <w:tcW w:w="2002" w:type="dxa"/>
            <w:tcBorders>
              <w:top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ELISA</w:t>
            </w:r>
          </w:p>
        </w:tc>
      </w:tr>
      <w:tr w:rsidR="00210E64" w:rsidRPr="00B93A06" w:rsidTr="001171B8">
        <w:trPr>
          <w:trHeight w:val="300"/>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Vitamin D3</w:t>
            </w:r>
          </w:p>
        </w:tc>
        <w:tc>
          <w:tcPr>
            <w:tcW w:w="3605"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Vitamin D3 concentration</w:t>
            </w:r>
          </w:p>
        </w:tc>
        <w:tc>
          <w:tcPr>
            <w:tcW w:w="190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Serum</w:t>
            </w:r>
          </w:p>
        </w:tc>
        <w:tc>
          <w:tcPr>
            <w:tcW w:w="2002" w:type="dxa"/>
            <w:tcBorders>
              <w:top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Mass spectrometry</w:t>
            </w:r>
          </w:p>
        </w:tc>
      </w:tr>
      <w:tr w:rsidR="00210E64" w:rsidRPr="00B93A06" w:rsidTr="001171B8">
        <w:trPr>
          <w:trHeight w:val="300"/>
        </w:trPr>
        <w:tc>
          <w:tcPr>
            <w:tcW w:w="2101" w:type="dxa"/>
            <w:gridSpan w:val="2"/>
            <w:tcBorders>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Clinical</w:t>
            </w:r>
          </w:p>
        </w:tc>
        <w:tc>
          <w:tcPr>
            <w:tcW w:w="3605" w:type="dxa"/>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1909" w:type="dxa"/>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002" w:type="dxa"/>
            <w:tcBorders>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r w:rsidR="00210E64" w:rsidRPr="00B93A06" w:rsidTr="001171B8">
        <w:trPr>
          <w:trHeight w:val="300"/>
        </w:trPr>
        <w:tc>
          <w:tcPr>
            <w:tcW w:w="272" w:type="dxa"/>
            <w:tcBorders>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BMI</w:t>
            </w:r>
          </w:p>
        </w:tc>
        <w:tc>
          <w:tcPr>
            <w:tcW w:w="3605" w:type="dxa"/>
            <w:tcBorders>
              <w:bottom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Body Mass Index</w:t>
            </w:r>
          </w:p>
        </w:tc>
        <w:tc>
          <w:tcPr>
            <w:tcW w:w="1909" w:type="dxa"/>
            <w:tcBorders>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bottom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57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FEV</w:t>
            </w:r>
            <w:r w:rsidRPr="00B93A06">
              <w:rPr>
                <w:rFonts w:asciiTheme="minorBidi" w:hAnsiTheme="minorBidi" w:cstheme="minorBidi"/>
                <w:sz w:val="24"/>
                <w:szCs w:val="24"/>
                <w:vertAlign w:val="subscript"/>
                <w:lang w:val="en-US"/>
              </w:rPr>
              <w:t>1</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proofErr w:type="spellStart"/>
            <w:r w:rsidRPr="00B93A06">
              <w:rPr>
                <w:rFonts w:asciiTheme="minorBidi" w:hAnsiTheme="minorBidi" w:cstheme="minorBidi"/>
                <w:sz w:val="24"/>
                <w:szCs w:val="24"/>
                <w:lang w:val="en-US"/>
              </w:rPr>
              <w:t>Spirometric</w:t>
            </w:r>
            <w:proofErr w:type="spellEnd"/>
            <w:r w:rsidRPr="00B93A06">
              <w:rPr>
                <w:rFonts w:asciiTheme="minorBidi" w:hAnsiTheme="minorBidi" w:cstheme="minorBidi"/>
                <w:sz w:val="24"/>
                <w:szCs w:val="24"/>
                <w:lang w:val="en-US"/>
              </w:rPr>
              <w:t xml:space="preserve"> forced expiratory volume in 1 second (L), pre</w:t>
            </w:r>
            <w:r w:rsidR="00C04908"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bronchodilator</w:t>
            </w:r>
          </w:p>
        </w:tc>
        <w:tc>
          <w:tcPr>
            <w:tcW w:w="190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top w:val="nil"/>
              <w:bottom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57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Reversibility</w:t>
            </w:r>
          </w:p>
        </w:tc>
        <w:tc>
          <w:tcPr>
            <w:tcW w:w="3605"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Percentage change in FEV</w:t>
            </w:r>
            <w:r w:rsidRPr="00B93A06">
              <w:rPr>
                <w:rFonts w:asciiTheme="minorBidi" w:hAnsiTheme="minorBidi" w:cstheme="minorBidi"/>
                <w:sz w:val="24"/>
                <w:szCs w:val="24"/>
                <w:vertAlign w:val="subscript"/>
                <w:lang w:val="en-US"/>
              </w:rPr>
              <w:t>1</w:t>
            </w:r>
            <w:r w:rsidRPr="00B93A06">
              <w:rPr>
                <w:rFonts w:asciiTheme="minorBidi" w:hAnsiTheme="minorBidi" w:cstheme="minorBidi"/>
                <w:sz w:val="24"/>
                <w:szCs w:val="24"/>
                <w:lang w:val="en-US"/>
              </w:rPr>
              <w:t xml:space="preserve"> before and 15 minutes after 500 micrograms nebul</w:t>
            </w:r>
            <w:r w:rsidR="00FF0D68" w:rsidRPr="00B93A06">
              <w:rPr>
                <w:rFonts w:asciiTheme="minorBidi" w:hAnsiTheme="minorBidi" w:cstheme="minorBidi"/>
                <w:sz w:val="24"/>
                <w:szCs w:val="24"/>
                <w:lang w:val="en-US"/>
              </w:rPr>
              <w:t>ize</w:t>
            </w:r>
            <w:r w:rsidRPr="00B93A06">
              <w:rPr>
                <w:rFonts w:asciiTheme="minorBidi" w:hAnsiTheme="minorBidi" w:cstheme="minorBidi"/>
                <w:sz w:val="24"/>
                <w:szCs w:val="24"/>
                <w:lang w:val="en-US"/>
              </w:rPr>
              <w:t xml:space="preserve">d </w:t>
            </w:r>
            <w:r w:rsidR="00C04908" w:rsidRPr="00B93A06">
              <w:rPr>
                <w:rFonts w:asciiTheme="minorBidi" w:hAnsiTheme="minorBidi" w:cstheme="minorBidi"/>
                <w:sz w:val="24"/>
                <w:szCs w:val="24"/>
                <w:lang w:val="en-US"/>
              </w:rPr>
              <w:t>salbutamol</w:t>
            </w:r>
            <w:r w:rsidRPr="00B93A06">
              <w:rPr>
                <w:rFonts w:asciiTheme="minorBidi" w:hAnsiTheme="minorBidi" w:cstheme="minorBidi"/>
                <w:sz w:val="24"/>
                <w:szCs w:val="24"/>
                <w:lang w:val="en-US"/>
              </w:rPr>
              <w:t xml:space="preserve"> </w:t>
            </w:r>
          </w:p>
        </w:tc>
        <w:tc>
          <w:tcPr>
            <w:tcW w:w="1909" w:type="dxa"/>
            <w:tcBorders>
              <w:top w:val="nil"/>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2002" w:type="dxa"/>
            <w:tcBorders>
              <w:top w:val="nil"/>
              <w:bottom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1171B8">
        <w:trPr>
          <w:trHeight w:val="900"/>
        </w:trPr>
        <w:tc>
          <w:tcPr>
            <w:tcW w:w="272" w:type="dxa"/>
            <w:tcBorders>
              <w:top w:val="nil"/>
              <w:left w:val="single" w:sz="4" w:space="0" w:color="auto"/>
              <w:bottom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1829" w:type="dxa"/>
            <w:tcBorders>
              <w:top w:val="nil"/>
              <w:bottom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GINA severity</w:t>
            </w:r>
          </w:p>
        </w:tc>
        <w:tc>
          <w:tcPr>
            <w:tcW w:w="3605" w:type="dxa"/>
            <w:tcBorders>
              <w:top w:val="nil"/>
              <w:bottom w:val="nil"/>
            </w:tcBorders>
          </w:tcPr>
          <w:p w:rsidR="00210E64" w:rsidRPr="00B93A06" w:rsidRDefault="00210E64" w:rsidP="00572A45">
            <w:pPr>
              <w:spacing w:after="0"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Asthma severity according to GINA classification</w:t>
            </w:r>
            <w:r w:rsidR="00572A45" w:rsidRPr="00B93A06">
              <w:rPr>
                <w:rFonts w:asciiTheme="minorBidi" w:hAnsiTheme="minorBidi" w:cstheme="minorBidi"/>
                <w:noProof/>
                <w:sz w:val="24"/>
                <w:szCs w:val="24"/>
                <w:vertAlign w:val="superscript"/>
                <w:lang w:val="en-US"/>
              </w:rPr>
              <w:t>12</w:t>
            </w:r>
            <w:r w:rsidRPr="00B93A06">
              <w:rPr>
                <w:rFonts w:asciiTheme="minorBidi" w:hAnsiTheme="minorBidi" w:cstheme="minorBidi"/>
                <w:sz w:val="24"/>
                <w:szCs w:val="24"/>
                <w:lang w:val="en-US"/>
              </w:rPr>
              <w:t xml:space="preserve"> assigned </w:t>
            </w:r>
            <w:proofErr w:type="gramStart"/>
            <w:r w:rsidRPr="00B93A06">
              <w:rPr>
                <w:rFonts w:asciiTheme="minorBidi" w:hAnsiTheme="minorBidi" w:cstheme="minorBidi"/>
                <w:sz w:val="24"/>
                <w:szCs w:val="24"/>
                <w:lang w:val="en-US"/>
              </w:rPr>
              <w:t>values:</w:t>
            </w:r>
            <w:proofErr w:type="gramEnd"/>
            <w:r w:rsidRPr="00B93A06">
              <w:rPr>
                <w:rFonts w:asciiTheme="minorBidi" w:hAnsiTheme="minorBidi" w:cstheme="minorBidi"/>
                <w:sz w:val="24"/>
                <w:szCs w:val="24"/>
                <w:lang w:val="en-US"/>
              </w:rPr>
              <w:t xml:space="preserve">(0) health, (1) controlled asthma, (2) partially controlled </w:t>
            </w:r>
            <w:r w:rsidRPr="00B93A06">
              <w:rPr>
                <w:rFonts w:asciiTheme="minorBidi" w:hAnsiTheme="minorBidi" w:cstheme="minorBidi"/>
                <w:sz w:val="24"/>
                <w:szCs w:val="24"/>
                <w:lang w:val="en-US"/>
              </w:rPr>
              <w:lastRenderedPageBreak/>
              <w:t xml:space="preserve">asthma, (3) uncontrolled asthma. </w:t>
            </w:r>
          </w:p>
        </w:tc>
        <w:tc>
          <w:tcPr>
            <w:tcW w:w="1909" w:type="dxa"/>
            <w:tcBorders>
              <w:top w:val="nil"/>
              <w:bottom w:val="nil"/>
            </w:tcBorders>
            <w:noWrap/>
          </w:tcPr>
          <w:p w:rsidR="00210E64" w:rsidRPr="00B93A06" w:rsidRDefault="00210E64" w:rsidP="00EE6315">
            <w:pPr>
              <w:spacing w:after="0" w:line="480" w:lineRule="auto"/>
              <w:rPr>
                <w:rFonts w:asciiTheme="minorBidi" w:hAnsiTheme="minorBidi" w:cstheme="minorBidi"/>
                <w:sz w:val="24"/>
                <w:szCs w:val="24"/>
                <w:lang w:val="en-US"/>
              </w:rPr>
            </w:pPr>
          </w:p>
        </w:tc>
        <w:tc>
          <w:tcPr>
            <w:tcW w:w="2002" w:type="dxa"/>
            <w:tcBorders>
              <w:top w:val="nil"/>
              <w:bottom w:val="nil"/>
              <w:right w:val="single" w:sz="4" w:space="0" w:color="auto"/>
            </w:tcBorders>
            <w:noWrap/>
          </w:tcPr>
          <w:p w:rsidR="00210E64" w:rsidRPr="00B93A06" w:rsidRDefault="00210E64" w:rsidP="00EE6315">
            <w:pPr>
              <w:spacing w:after="0" w:line="480" w:lineRule="auto"/>
              <w:rPr>
                <w:rFonts w:asciiTheme="minorBidi" w:hAnsiTheme="minorBidi" w:cstheme="minorBidi"/>
                <w:sz w:val="24"/>
                <w:szCs w:val="24"/>
                <w:lang w:val="en-US"/>
              </w:rPr>
            </w:pPr>
          </w:p>
        </w:tc>
      </w:tr>
      <w:tr w:rsidR="00210E64" w:rsidRPr="00B93A06" w:rsidTr="001171B8">
        <w:trPr>
          <w:trHeight w:val="600"/>
        </w:trPr>
        <w:tc>
          <w:tcPr>
            <w:tcW w:w="272" w:type="dxa"/>
            <w:tcBorders>
              <w:top w:val="nil"/>
              <w:lef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lastRenderedPageBreak/>
              <w:t> </w:t>
            </w:r>
          </w:p>
        </w:tc>
        <w:tc>
          <w:tcPr>
            <w:tcW w:w="1829"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Physician assessed severity</w:t>
            </w:r>
          </w:p>
        </w:tc>
        <w:tc>
          <w:tcPr>
            <w:tcW w:w="3605" w:type="dxa"/>
            <w:tcBorders>
              <w:top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Asthma severity assessed by a physician (T.S.C.H.) using criteria in Table </w:t>
            </w:r>
            <w:r w:rsidR="00E2176D">
              <w:rPr>
                <w:rFonts w:asciiTheme="minorBidi" w:hAnsiTheme="minorBidi" w:cstheme="minorBidi"/>
                <w:sz w:val="24"/>
                <w:szCs w:val="24"/>
                <w:lang w:val="en-US"/>
              </w:rPr>
              <w:t>E</w:t>
            </w:r>
            <w:r w:rsidRPr="00B93A06">
              <w:rPr>
                <w:rFonts w:asciiTheme="minorBidi" w:hAnsiTheme="minorBidi" w:cstheme="minorBidi"/>
                <w:sz w:val="24"/>
                <w:szCs w:val="24"/>
                <w:lang w:val="en-US"/>
              </w:rPr>
              <w:t>1</w:t>
            </w:r>
          </w:p>
        </w:tc>
        <w:tc>
          <w:tcPr>
            <w:tcW w:w="1909" w:type="dxa"/>
            <w:tcBorders>
              <w:top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002" w:type="dxa"/>
            <w:tcBorders>
              <w:top w:val="nil"/>
              <w:right w:val="single" w:sz="4" w:space="0" w:color="auto"/>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bl>
    <w:p w:rsidR="00210E64" w:rsidRPr="00EE6315" w:rsidRDefault="00210E64" w:rsidP="00EE6315">
      <w:pPr>
        <w:spacing w:line="480" w:lineRule="auto"/>
        <w:rPr>
          <w:rFonts w:asciiTheme="minorBidi" w:hAnsiTheme="minorBidi" w:cstheme="minorBidi"/>
          <w:sz w:val="24"/>
          <w:szCs w:val="24"/>
          <w:lang w:val="en-US"/>
        </w:rPr>
      </w:pPr>
    </w:p>
    <w:p w:rsidR="00210E64" w:rsidRPr="00EE6315" w:rsidRDefault="00210E64" w:rsidP="00EE6315">
      <w:pPr>
        <w:spacing w:line="480" w:lineRule="auto"/>
        <w:rPr>
          <w:rFonts w:asciiTheme="minorBidi" w:hAnsiTheme="minorBidi" w:cstheme="minorBidi"/>
          <w:b/>
          <w:bCs/>
          <w:sz w:val="24"/>
          <w:szCs w:val="24"/>
          <w:lang w:val="en-US"/>
        </w:rPr>
      </w:pPr>
      <w:r w:rsidRPr="00EE6315">
        <w:rPr>
          <w:rFonts w:asciiTheme="minorBidi" w:hAnsiTheme="minorBidi" w:cstheme="minorBidi"/>
          <w:sz w:val="24"/>
          <w:szCs w:val="24"/>
          <w:lang w:val="en-US"/>
        </w:rPr>
        <w:br w:type="page"/>
      </w:r>
    </w:p>
    <w:p w:rsidR="00210E64" w:rsidRPr="00B93A06" w:rsidRDefault="00210E64" w:rsidP="00EE6315">
      <w:pPr>
        <w:pStyle w:val="Heading3"/>
        <w:spacing w:line="480" w:lineRule="auto"/>
        <w:rPr>
          <w:rFonts w:asciiTheme="minorBidi" w:hAnsiTheme="minorBidi" w:cstheme="minorBidi"/>
          <w:sz w:val="24"/>
          <w:szCs w:val="24"/>
          <w:lang w:val="en-US"/>
        </w:rPr>
      </w:pPr>
      <w:bookmarkStart w:id="68" w:name="_Toc391324359"/>
      <w:bookmarkStart w:id="69" w:name="_Toc401834935"/>
      <w:r w:rsidRPr="00B93A06">
        <w:rPr>
          <w:rFonts w:asciiTheme="minorBidi" w:hAnsiTheme="minorBidi" w:cstheme="minorBidi"/>
          <w:color w:val="auto"/>
          <w:sz w:val="24"/>
          <w:szCs w:val="24"/>
          <w:lang w:val="en-US"/>
        </w:rPr>
        <w:lastRenderedPageBreak/>
        <w:t xml:space="preserve">Table </w:t>
      </w:r>
      <w:r w:rsidR="00E2176D">
        <w:rPr>
          <w:rFonts w:asciiTheme="minorBidi" w:hAnsiTheme="minorBidi" w:cstheme="minorBidi"/>
          <w:color w:val="auto"/>
          <w:sz w:val="24"/>
          <w:szCs w:val="24"/>
          <w:lang w:val="en-US"/>
        </w:rPr>
        <w:t>E</w:t>
      </w:r>
      <w:r w:rsidRPr="00B93A06">
        <w:rPr>
          <w:rFonts w:asciiTheme="minorBidi" w:hAnsiTheme="minorBidi" w:cstheme="minorBidi"/>
          <w:color w:val="auto"/>
          <w:sz w:val="24"/>
          <w:szCs w:val="24"/>
          <w:lang w:val="en-US"/>
        </w:rPr>
        <w:t>3. Parameters included in the topological data analys</w:t>
      </w:r>
      <w:r w:rsidR="001D595E" w:rsidRPr="00B93A06">
        <w:rPr>
          <w:rFonts w:asciiTheme="minorBidi" w:hAnsiTheme="minorBidi" w:cstheme="minorBidi"/>
          <w:color w:val="auto"/>
          <w:sz w:val="24"/>
          <w:szCs w:val="24"/>
          <w:lang w:val="en-US"/>
        </w:rPr>
        <w:t>e</w:t>
      </w:r>
      <w:r w:rsidRPr="00B93A06">
        <w:rPr>
          <w:rFonts w:asciiTheme="minorBidi" w:hAnsiTheme="minorBidi" w:cstheme="minorBidi"/>
          <w:color w:val="auto"/>
          <w:sz w:val="24"/>
          <w:szCs w:val="24"/>
          <w:lang w:val="en-US"/>
        </w:rPr>
        <w:t>s</w:t>
      </w:r>
      <w:bookmarkEnd w:id="68"/>
      <w:bookmarkEnd w:id="69"/>
    </w:p>
    <w:p w:rsidR="00FA39B2" w:rsidRDefault="00FA39B2" w:rsidP="00EE6315">
      <w:pPr>
        <w:spacing w:line="480" w:lineRule="auto"/>
        <w:rPr>
          <w:rFonts w:asciiTheme="minorBidi" w:hAnsiTheme="minorBidi" w:cstheme="minorBidi"/>
          <w:sz w:val="24"/>
          <w:szCs w:val="24"/>
          <w:lang w:val="en-US"/>
        </w:rPr>
      </w:pPr>
    </w:p>
    <w:tbl>
      <w:tblPr>
        <w:tblW w:w="92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9"/>
        <w:gridCol w:w="283"/>
        <w:gridCol w:w="993"/>
        <w:gridCol w:w="283"/>
        <w:gridCol w:w="992"/>
        <w:gridCol w:w="1276"/>
        <w:gridCol w:w="1134"/>
        <w:gridCol w:w="709"/>
        <w:gridCol w:w="709"/>
        <w:gridCol w:w="992"/>
        <w:gridCol w:w="912"/>
      </w:tblGrid>
      <w:tr w:rsidR="004F3AAE" w:rsidRPr="00B93A06" w:rsidTr="00295B6D">
        <w:tc>
          <w:tcPr>
            <w:tcW w:w="9242" w:type="dxa"/>
            <w:gridSpan w:val="11"/>
            <w:tcBorders>
              <w:top w:val="single" w:sz="4" w:space="0" w:color="auto"/>
              <w:bottom w:val="single" w:sz="4" w:space="0" w:color="auto"/>
            </w:tcBorders>
          </w:tcPr>
          <w:p w:rsidR="004F3AAE" w:rsidRPr="00B93A06" w:rsidRDefault="004F3AAE" w:rsidP="009E309B">
            <w:pPr>
              <w:spacing w:line="480" w:lineRule="auto"/>
              <w:rPr>
                <w:rFonts w:asciiTheme="minorBidi" w:hAnsiTheme="minorBidi" w:cstheme="minorBidi"/>
                <w:b/>
                <w:bCs/>
                <w:iCs/>
                <w:sz w:val="24"/>
                <w:szCs w:val="24"/>
                <w:lang w:val="en-US"/>
              </w:rPr>
            </w:pPr>
            <w:r w:rsidRPr="00B93A06">
              <w:rPr>
                <w:rFonts w:asciiTheme="minorBidi" w:hAnsiTheme="minorBidi" w:cstheme="minorBidi"/>
                <w:b/>
                <w:bCs/>
                <w:iCs/>
                <w:sz w:val="24"/>
                <w:szCs w:val="24"/>
                <w:lang w:val="en-US"/>
              </w:rPr>
              <w:t xml:space="preserve">Pathologic </w:t>
            </w:r>
            <w:proofErr w:type="spellStart"/>
            <w:r w:rsidRPr="00B93A06">
              <w:rPr>
                <w:rFonts w:asciiTheme="minorBidi" w:hAnsiTheme="minorBidi" w:cstheme="minorBidi"/>
                <w:b/>
                <w:bCs/>
                <w:iCs/>
                <w:sz w:val="24"/>
                <w:szCs w:val="24"/>
                <w:lang w:val="en-US"/>
              </w:rPr>
              <w:t>parameters</w:t>
            </w:r>
            <w:r w:rsidR="008F550C" w:rsidRPr="00295B6D">
              <w:rPr>
                <w:rFonts w:asciiTheme="minorBidi" w:hAnsiTheme="minorBidi" w:cstheme="minorBidi"/>
                <w:iCs/>
                <w:sz w:val="24"/>
                <w:szCs w:val="24"/>
                <w:vertAlign w:val="superscript"/>
                <w:lang w:val="en-US"/>
              </w:rPr>
              <w:t>A</w:t>
            </w:r>
            <w:proofErr w:type="spellEnd"/>
            <w:r w:rsidRPr="00B93A06">
              <w:rPr>
                <w:rFonts w:asciiTheme="minorBidi" w:hAnsiTheme="minorBidi" w:cstheme="minorBidi"/>
                <w:iCs/>
                <w:sz w:val="24"/>
                <w:szCs w:val="24"/>
                <w:lang w:val="en-US"/>
              </w:rPr>
              <w:t xml:space="preserve"> </w:t>
            </w:r>
          </w:p>
        </w:tc>
      </w:tr>
      <w:tr w:rsidR="004F3AAE" w:rsidRPr="00B93A06" w:rsidTr="00295B6D">
        <w:tc>
          <w:tcPr>
            <w:tcW w:w="1242" w:type="dxa"/>
            <w:gridSpan w:val="2"/>
            <w:tcBorders>
              <w:top w:val="single" w:sz="4" w:space="0" w:color="auto"/>
            </w:tcBorders>
          </w:tcPr>
          <w:p w:rsidR="004F3AAE" w:rsidRPr="00B93A06" w:rsidRDefault="004F3AAE" w:rsidP="009E309B">
            <w:pPr>
              <w:spacing w:line="480" w:lineRule="auto"/>
              <w:rPr>
                <w:rFonts w:asciiTheme="minorBidi" w:hAnsiTheme="minorBidi" w:cstheme="minorBidi"/>
                <w:iCs/>
                <w:sz w:val="24"/>
                <w:szCs w:val="24"/>
                <w:lang w:val="en-US"/>
              </w:rPr>
            </w:pPr>
            <w:proofErr w:type="spellStart"/>
            <w:r>
              <w:rPr>
                <w:rFonts w:asciiTheme="minorBidi" w:hAnsiTheme="minorBidi" w:cstheme="minorBidi"/>
                <w:iCs/>
                <w:sz w:val="24"/>
                <w:szCs w:val="24"/>
                <w:lang w:val="en-US"/>
              </w:rPr>
              <w:t>eNO</w:t>
            </w:r>
            <w:proofErr w:type="spellEnd"/>
          </w:p>
        </w:tc>
        <w:tc>
          <w:tcPr>
            <w:tcW w:w="1276" w:type="dxa"/>
            <w:gridSpan w:val="2"/>
            <w:tcBorders>
              <w:top w:val="single" w:sz="4" w:space="0" w:color="auto"/>
            </w:tcBorders>
          </w:tcPr>
          <w:p w:rsidR="004F3AAE" w:rsidRPr="00B93A06" w:rsidRDefault="004F3AAE" w:rsidP="009E309B">
            <w:pPr>
              <w:spacing w:line="480" w:lineRule="auto"/>
              <w:rPr>
                <w:rFonts w:asciiTheme="minorBidi" w:hAnsiTheme="minorBidi" w:cstheme="minorBidi"/>
                <w:iCs/>
                <w:sz w:val="24"/>
                <w:szCs w:val="24"/>
                <w:lang w:val="en-US"/>
              </w:rPr>
            </w:pPr>
            <w:proofErr w:type="spellStart"/>
            <w:r>
              <w:rPr>
                <w:rFonts w:asciiTheme="minorBidi" w:hAnsiTheme="minorBidi" w:cstheme="minorBidi"/>
                <w:iCs/>
                <w:sz w:val="24"/>
                <w:szCs w:val="24"/>
                <w:lang w:val="en-US"/>
              </w:rPr>
              <w:t>IgE</w:t>
            </w:r>
            <w:proofErr w:type="spellEnd"/>
          </w:p>
        </w:tc>
        <w:tc>
          <w:tcPr>
            <w:tcW w:w="992" w:type="dxa"/>
            <w:tcBorders>
              <w:top w:val="single" w:sz="4" w:space="0" w:color="auto"/>
            </w:tcBorders>
          </w:tcPr>
          <w:p w:rsidR="004F3AAE" w:rsidRPr="00B93A06" w:rsidRDefault="004F3AAE" w:rsidP="009E309B">
            <w:pPr>
              <w:spacing w:line="480" w:lineRule="auto"/>
              <w:rPr>
                <w:rFonts w:asciiTheme="minorBidi" w:hAnsiTheme="minorBidi" w:cstheme="minorBidi"/>
                <w:iCs/>
                <w:sz w:val="24"/>
                <w:szCs w:val="24"/>
                <w:lang w:val="en-US"/>
              </w:rPr>
            </w:pPr>
          </w:p>
        </w:tc>
        <w:tc>
          <w:tcPr>
            <w:tcW w:w="1276" w:type="dxa"/>
            <w:tcBorders>
              <w:top w:val="single" w:sz="4" w:space="0" w:color="auto"/>
            </w:tcBorders>
          </w:tcPr>
          <w:p w:rsidR="004F3AAE" w:rsidRDefault="004F3AAE" w:rsidP="009E309B">
            <w:pPr>
              <w:spacing w:line="480" w:lineRule="auto"/>
              <w:rPr>
                <w:rFonts w:asciiTheme="minorBidi" w:hAnsiTheme="minorBidi" w:cstheme="minorBidi"/>
                <w:iCs/>
                <w:sz w:val="24"/>
                <w:szCs w:val="24"/>
                <w:lang w:val="en-US"/>
              </w:rPr>
            </w:pPr>
          </w:p>
        </w:tc>
        <w:tc>
          <w:tcPr>
            <w:tcW w:w="1134" w:type="dxa"/>
            <w:tcBorders>
              <w:top w:val="single" w:sz="4" w:space="0" w:color="auto"/>
            </w:tcBorders>
          </w:tcPr>
          <w:p w:rsidR="004F3AAE" w:rsidRDefault="004F3AAE" w:rsidP="009E309B">
            <w:pPr>
              <w:spacing w:line="480" w:lineRule="auto"/>
              <w:rPr>
                <w:rFonts w:asciiTheme="minorBidi" w:hAnsiTheme="minorBidi" w:cstheme="minorBidi"/>
                <w:iCs/>
                <w:sz w:val="24"/>
                <w:szCs w:val="24"/>
                <w:lang w:val="en-US"/>
              </w:rPr>
            </w:pPr>
          </w:p>
        </w:tc>
        <w:tc>
          <w:tcPr>
            <w:tcW w:w="1418" w:type="dxa"/>
            <w:gridSpan w:val="2"/>
            <w:tcBorders>
              <w:top w:val="single" w:sz="4" w:space="0" w:color="auto"/>
            </w:tcBorders>
          </w:tcPr>
          <w:p w:rsidR="004F3AAE" w:rsidRPr="00B93A06" w:rsidRDefault="004F3AAE" w:rsidP="009E309B">
            <w:pPr>
              <w:spacing w:line="480" w:lineRule="auto"/>
              <w:rPr>
                <w:rFonts w:asciiTheme="minorBidi" w:hAnsiTheme="minorBidi" w:cstheme="minorBidi"/>
                <w:iCs/>
                <w:sz w:val="24"/>
                <w:szCs w:val="24"/>
                <w:lang w:val="en-US"/>
              </w:rPr>
            </w:pPr>
          </w:p>
        </w:tc>
        <w:tc>
          <w:tcPr>
            <w:tcW w:w="992" w:type="dxa"/>
            <w:tcBorders>
              <w:top w:val="single" w:sz="4" w:space="0" w:color="auto"/>
            </w:tcBorders>
          </w:tcPr>
          <w:p w:rsidR="004F3AAE" w:rsidRPr="00B93A06" w:rsidRDefault="004F3AAE" w:rsidP="009E309B">
            <w:pPr>
              <w:spacing w:line="480" w:lineRule="auto"/>
              <w:rPr>
                <w:rFonts w:asciiTheme="minorBidi" w:hAnsiTheme="minorBidi" w:cstheme="minorBidi"/>
                <w:iCs/>
                <w:sz w:val="24"/>
                <w:szCs w:val="24"/>
                <w:lang w:val="en-US"/>
              </w:rPr>
            </w:pPr>
          </w:p>
        </w:tc>
        <w:tc>
          <w:tcPr>
            <w:tcW w:w="912" w:type="dxa"/>
            <w:tcBorders>
              <w:top w:val="single" w:sz="4" w:space="0" w:color="auto"/>
            </w:tcBorders>
          </w:tcPr>
          <w:p w:rsidR="004F3AAE" w:rsidRPr="00B93A06" w:rsidRDefault="004F3AAE" w:rsidP="009E309B">
            <w:pPr>
              <w:spacing w:line="480" w:lineRule="auto"/>
              <w:rPr>
                <w:rFonts w:asciiTheme="minorBidi" w:hAnsiTheme="minorBidi" w:cstheme="minorBidi"/>
                <w:iCs/>
                <w:sz w:val="24"/>
                <w:szCs w:val="24"/>
                <w:lang w:val="en-US"/>
              </w:rPr>
            </w:pPr>
          </w:p>
        </w:tc>
      </w:tr>
      <w:tr w:rsidR="004F3AAE" w:rsidRPr="00B93A06" w:rsidTr="00295B6D">
        <w:tc>
          <w:tcPr>
            <w:tcW w:w="1242"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IL-4</w:t>
            </w:r>
          </w:p>
        </w:tc>
        <w:tc>
          <w:tcPr>
            <w:tcW w:w="1276"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IL-5</w:t>
            </w:r>
          </w:p>
        </w:tc>
        <w:tc>
          <w:tcPr>
            <w:tcW w:w="992"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IL-13</w:t>
            </w:r>
          </w:p>
        </w:tc>
        <w:tc>
          <w:tcPr>
            <w:tcW w:w="1276"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IL-17</w:t>
            </w:r>
          </w:p>
        </w:tc>
        <w:tc>
          <w:tcPr>
            <w:tcW w:w="1134"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IL-2</w:t>
            </w:r>
          </w:p>
        </w:tc>
        <w:tc>
          <w:tcPr>
            <w:tcW w:w="1418"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IL-12p70</w:t>
            </w:r>
          </w:p>
        </w:tc>
        <w:tc>
          <w:tcPr>
            <w:tcW w:w="992"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IFN-γ</w:t>
            </w:r>
          </w:p>
        </w:tc>
        <w:tc>
          <w:tcPr>
            <w:tcW w:w="912"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IL-10</w:t>
            </w:r>
          </w:p>
        </w:tc>
      </w:tr>
      <w:tr w:rsidR="004F3AAE" w:rsidRPr="00B93A06" w:rsidTr="00295B6D">
        <w:tc>
          <w:tcPr>
            <w:tcW w:w="1242"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Th17</w:t>
            </w:r>
          </w:p>
        </w:tc>
        <w:tc>
          <w:tcPr>
            <w:tcW w:w="1276"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Th1</w:t>
            </w:r>
          </w:p>
        </w:tc>
        <w:tc>
          <w:tcPr>
            <w:tcW w:w="992"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Th2</w:t>
            </w:r>
          </w:p>
        </w:tc>
        <w:tc>
          <w:tcPr>
            <w:tcW w:w="1276" w:type="dxa"/>
          </w:tcPr>
          <w:p w:rsidR="004F3AAE"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Treg</w:t>
            </w:r>
          </w:p>
        </w:tc>
        <w:tc>
          <w:tcPr>
            <w:tcW w:w="1134" w:type="dxa"/>
          </w:tcPr>
          <w:p w:rsidR="004F3AAE"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Tc1</w:t>
            </w:r>
          </w:p>
        </w:tc>
        <w:tc>
          <w:tcPr>
            <w:tcW w:w="1418"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Tc2</w:t>
            </w:r>
          </w:p>
        </w:tc>
        <w:tc>
          <w:tcPr>
            <w:tcW w:w="992" w:type="dxa"/>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MAIT</w:t>
            </w:r>
          </w:p>
        </w:tc>
        <w:tc>
          <w:tcPr>
            <w:tcW w:w="912" w:type="dxa"/>
          </w:tcPr>
          <w:p w:rsidR="004F3AAE" w:rsidRPr="00B93A06" w:rsidRDefault="004F3AAE" w:rsidP="009E309B">
            <w:pPr>
              <w:spacing w:line="480" w:lineRule="auto"/>
              <w:rPr>
                <w:rFonts w:asciiTheme="minorBidi" w:hAnsiTheme="minorBidi" w:cstheme="minorBidi"/>
                <w:iCs/>
                <w:sz w:val="24"/>
                <w:szCs w:val="24"/>
                <w:lang w:val="en-US"/>
              </w:rPr>
            </w:pPr>
          </w:p>
        </w:tc>
      </w:tr>
      <w:tr w:rsidR="004F3AAE" w:rsidRPr="00B93A06" w:rsidTr="00295B6D">
        <w:tc>
          <w:tcPr>
            <w:tcW w:w="2518" w:type="dxa"/>
            <w:gridSpan w:val="4"/>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Macrophages</w:t>
            </w:r>
          </w:p>
        </w:tc>
        <w:tc>
          <w:tcPr>
            <w:tcW w:w="2268" w:type="dxa"/>
            <w:gridSpan w:val="2"/>
          </w:tcPr>
          <w:p w:rsidR="004F3AAE"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Lymphocytes</w:t>
            </w:r>
          </w:p>
        </w:tc>
        <w:tc>
          <w:tcPr>
            <w:tcW w:w="2552" w:type="dxa"/>
            <w:gridSpan w:val="3"/>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Neutrophils</w:t>
            </w:r>
          </w:p>
        </w:tc>
        <w:tc>
          <w:tcPr>
            <w:tcW w:w="1904" w:type="dxa"/>
            <w:gridSpan w:val="2"/>
          </w:tcPr>
          <w:p w:rsidR="004F3AAE" w:rsidRPr="00B93A06" w:rsidRDefault="004F3AAE" w:rsidP="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Eosinophils</w:t>
            </w:r>
          </w:p>
        </w:tc>
      </w:tr>
      <w:tr w:rsidR="00825400" w:rsidRPr="00B93A06" w:rsidTr="002900DA">
        <w:tc>
          <w:tcPr>
            <w:tcW w:w="1242" w:type="dxa"/>
            <w:gridSpan w:val="2"/>
            <w:tcBorders>
              <w:bottom w:val="single" w:sz="4" w:space="0" w:color="auto"/>
            </w:tcBorders>
          </w:tcPr>
          <w:p w:rsidR="00825400" w:rsidRPr="00B93A06" w:rsidRDefault="00825400"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Tryptase</w:t>
            </w:r>
          </w:p>
        </w:tc>
        <w:tc>
          <w:tcPr>
            <w:tcW w:w="1276" w:type="dxa"/>
            <w:gridSpan w:val="2"/>
            <w:tcBorders>
              <w:bottom w:val="single" w:sz="4" w:space="0" w:color="auto"/>
            </w:tcBorders>
          </w:tcPr>
          <w:p w:rsidR="00825400" w:rsidRPr="00B93A06" w:rsidRDefault="00825400"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Chymase</w:t>
            </w:r>
          </w:p>
        </w:tc>
        <w:tc>
          <w:tcPr>
            <w:tcW w:w="2268" w:type="dxa"/>
            <w:gridSpan w:val="2"/>
            <w:tcBorders>
              <w:bottom w:val="single" w:sz="4" w:space="0" w:color="auto"/>
            </w:tcBorders>
          </w:tcPr>
          <w:p w:rsidR="00825400" w:rsidRPr="00B93A06" w:rsidRDefault="00825400"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Carboxypeptidase A3</w:t>
            </w:r>
          </w:p>
        </w:tc>
        <w:tc>
          <w:tcPr>
            <w:tcW w:w="2552" w:type="dxa"/>
            <w:gridSpan w:val="3"/>
            <w:tcBorders>
              <w:bottom w:val="single" w:sz="4" w:space="0" w:color="auto"/>
            </w:tcBorders>
          </w:tcPr>
          <w:p w:rsidR="00825400" w:rsidRPr="00B93A06" w:rsidRDefault="00825400">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Basogranulin</w:t>
            </w:r>
          </w:p>
        </w:tc>
        <w:tc>
          <w:tcPr>
            <w:tcW w:w="1904" w:type="dxa"/>
            <w:gridSpan w:val="2"/>
            <w:tcBorders>
              <w:bottom w:val="single" w:sz="4" w:space="0" w:color="auto"/>
            </w:tcBorders>
          </w:tcPr>
          <w:p w:rsidR="00825400" w:rsidRPr="00B93A06" w:rsidRDefault="00825400"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Vitamin D3</w:t>
            </w:r>
          </w:p>
        </w:tc>
      </w:tr>
      <w:tr w:rsidR="004F3AAE" w:rsidRPr="00B93A06" w:rsidTr="00295B6D">
        <w:tc>
          <w:tcPr>
            <w:tcW w:w="9242" w:type="dxa"/>
            <w:gridSpan w:val="11"/>
            <w:tcBorders>
              <w:top w:val="single" w:sz="4" w:space="0" w:color="auto"/>
              <w:bottom w:val="single" w:sz="4" w:space="0" w:color="auto"/>
            </w:tcBorders>
          </w:tcPr>
          <w:p w:rsidR="004F3AAE" w:rsidRPr="00295B6D" w:rsidRDefault="004F3AAE">
            <w:pPr>
              <w:spacing w:line="480" w:lineRule="auto"/>
              <w:rPr>
                <w:rFonts w:asciiTheme="minorBidi" w:hAnsiTheme="minorBidi" w:cstheme="minorBidi"/>
                <w:b/>
                <w:bCs/>
                <w:iCs/>
                <w:sz w:val="24"/>
                <w:szCs w:val="24"/>
                <w:lang w:val="en-US"/>
              </w:rPr>
            </w:pPr>
            <w:r w:rsidRPr="00295B6D">
              <w:rPr>
                <w:rFonts w:asciiTheme="minorBidi" w:hAnsiTheme="minorBidi" w:cstheme="minorBidi"/>
                <w:b/>
                <w:bCs/>
                <w:iCs/>
                <w:sz w:val="24"/>
                <w:szCs w:val="24"/>
                <w:lang w:val="en-US"/>
              </w:rPr>
              <w:t>Clinical parameters</w:t>
            </w:r>
          </w:p>
        </w:tc>
      </w:tr>
      <w:tr w:rsidR="009E309B" w:rsidRPr="00B93A06" w:rsidTr="00295B6D">
        <w:tc>
          <w:tcPr>
            <w:tcW w:w="959" w:type="dxa"/>
            <w:tcBorders>
              <w:top w:val="single" w:sz="4" w:space="0" w:color="auto"/>
            </w:tcBorders>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Age</w:t>
            </w:r>
          </w:p>
        </w:tc>
        <w:tc>
          <w:tcPr>
            <w:tcW w:w="1276" w:type="dxa"/>
            <w:gridSpan w:val="2"/>
            <w:tcBorders>
              <w:top w:val="single" w:sz="4" w:space="0" w:color="auto"/>
            </w:tcBorders>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Gender</w:t>
            </w:r>
          </w:p>
        </w:tc>
        <w:tc>
          <w:tcPr>
            <w:tcW w:w="2551" w:type="dxa"/>
            <w:gridSpan w:val="3"/>
            <w:tcBorders>
              <w:top w:val="single" w:sz="4" w:space="0" w:color="auto"/>
            </w:tcBorders>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Inflammatory subtype</w:t>
            </w:r>
          </w:p>
        </w:tc>
        <w:tc>
          <w:tcPr>
            <w:tcW w:w="1843" w:type="dxa"/>
            <w:gridSpan w:val="2"/>
            <w:tcBorders>
              <w:top w:val="single" w:sz="4" w:space="0" w:color="auto"/>
            </w:tcBorders>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ACQ</w:t>
            </w:r>
          </w:p>
        </w:tc>
        <w:tc>
          <w:tcPr>
            <w:tcW w:w="2613" w:type="dxa"/>
            <w:gridSpan w:val="3"/>
            <w:tcBorders>
              <w:top w:val="single" w:sz="4" w:space="0" w:color="auto"/>
            </w:tcBorders>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BMI</w:t>
            </w:r>
          </w:p>
        </w:tc>
      </w:tr>
      <w:tr w:rsidR="009E309B" w:rsidRPr="00B93A06" w:rsidTr="00295B6D">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AA2796">
              <w:rPr>
                <w:rFonts w:asciiTheme="minorBidi" w:hAnsiTheme="minorBidi" w:cstheme="minorBidi"/>
                <w:iCs/>
                <w:sz w:val="24"/>
                <w:szCs w:val="24"/>
                <w:lang w:val="en-US"/>
              </w:rPr>
              <w:t>Age of onset of asthma</w:t>
            </w:r>
          </w:p>
        </w:tc>
        <w:tc>
          <w:tcPr>
            <w:tcW w:w="4456" w:type="dxa"/>
            <w:gridSpan w:val="5"/>
          </w:tcPr>
          <w:p w:rsidR="009E309B" w:rsidRPr="00B93A06" w:rsidRDefault="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Atopic status</w:t>
            </w:r>
          </w:p>
        </w:tc>
      </w:tr>
      <w:tr w:rsidR="009E309B" w:rsidRPr="00B93A06" w:rsidTr="009E309B">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symptoms induced by foods</w:t>
            </w:r>
          </w:p>
        </w:tc>
        <w:tc>
          <w:tcPr>
            <w:tcW w:w="4456" w:type="dxa"/>
            <w:gridSpan w:val="5"/>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smoking (pack years)</w:t>
            </w:r>
          </w:p>
        </w:tc>
      </w:tr>
      <w:tr w:rsidR="009E309B" w:rsidRPr="00B93A06" w:rsidTr="00295B6D">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virus-induced exacerbations</w:t>
            </w:r>
          </w:p>
        </w:tc>
        <w:tc>
          <w:tcPr>
            <w:tcW w:w="4456" w:type="dxa"/>
            <w:gridSpan w:val="5"/>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 xml:space="preserve">History of eczema </w:t>
            </w:r>
          </w:p>
        </w:tc>
      </w:tr>
      <w:tr w:rsidR="009E309B" w:rsidRPr="00B93A06" w:rsidTr="00295B6D">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exercise-induced symptoms</w:t>
            </w:r>
          </w:p>
        </w:tc>
        <w:tc>
          <w:tcPr>
            <w:tcW w:w="4456" w:type="dxa"/>
            <w:gridSpan w:val="5"/>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allergic rhinitis</w:t>
            </w:r>
          </w:p>
        </w:tc>
      </w:tr>
      <w:tr w:rsidR="009E309B" w:rsidRPr="00B93A06" w:rsidTr="00295B6D">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symptoms induced by aerosols</w:t>
            </w:r>
          </w:p>
        </w:tc>
        <w:tc>
          <w:tcPr>
            <w:tcW w:w="4456" w:type="dxa"/>
            <w:gridSpan w:val="5"/>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nasal polyposis</w:t>
            </w:r>
          </w:p>
        </w:tc>
      </w:tr>
      <w:tr w:rsidR="009E309B" w:rsidRPr="00B93A06" w:rsidTr="009E309B">
        <w:tc>
          <w:tcPr>
            <w:tcW w:w="9242" w:type="dxa"/>
            <w:gridSpan w:val="11"/>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symptoms induced by emotion</w:t>
            </w:r>
          </w:p>
        </w:tc>
      </w:tr>
      <w:tr w:rsidR="009E309B" w:rsidRPr="00B93A06" w:rsidTr="009E309B">
        <w:tc>
          <w:tcPr>
            <w:tcW w:w="9242" w:type="dxa"/>
            <w:gridSpan w:val="11"/>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symptoms induced by aeroallergens</w:t>
            </w:r>
          </w:p>
        </w:tc>
      </w:tr>
      <w:tr w:rsidR="009E309B" w:rsidRPr="00B93A06" w:rsidTr="009E309B">
        <w:tc>
          <w:tcPr>
            <w:tcW w:w="9242" w:type="dxa"/>
            <w:gridSpan w:val="11"/>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History of symptoms induced by changes in air temperature of humidity</w:t>
            </w:r>
          </w:p>
        </w:tc>
      </w:tr>
      <w:tr w:rsidR="009E309B" w:rsidRPr="00B93A06" w:rsidTr="009E309B">
        <w:tc>
          <w:tcPr>
            <w:tcW w:w="9242" w:type="dxa"/>
            <w:gridSpan w:val="11"/>
          </w:tcPr>
          <w:p w:rsidR="009E309B" w:rsidRPr="00B93A06" w:rsidRDefault="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lastRenderedPageBreak/>
              <w:t>History of symptoms induced by salicylates</w:t>
            </w:r>
            <w:r w:rsidR="008F550C">
              <w:rPr>
                <w:rFonts w:asciiTheme="minorBidi" w:hAnsiTheme="minorBidi" w:cstheme="minorBidi"/>
                <w:iCs/>
                <w:sz w:val="24"/>
                <w:szCs w:val="24"/>
                <w:lang w:val="en-US"/>
              </w:rPr>
              <w:t xml:space="preserve"> </w:t>
            </w:r>
            <w:r w:rsidR="008F550C">
              <w:rPr>
                <w:rFonts w:asciiTheme="minorBidi" w:hAnsiTheme="minorBidi" w:cstheme="minorBidi"/>
                <w:iCs/>
                <w:sz w:val="24"/>
                <w:szCs w:val="24"/>
                <w:vertAlign w:val="superscript"/>
                <w:lang w:val="en-US"/>
              </w:rPr>
              <w:t>B</w:t>
            </w:r>
          </w:p>
        </w:tc>
      </w:tr>
      <w:tr w:rsidR="009E309B" w:rsidRPr="00B93A06" w:rsidTr="00295B6D">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Inhaled corticosteroid dose</w:t>
            </w:r>
          </w:p>
        </w:tc>
        <w:tc>
          <w:tcPr>
            <w:tcW w:w="4456" w:type="dxa"/>
            <w:gridSpan w:val="5"/>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Oral corticosteroid</w:t>
            </w:r>
            <w:r>
              <w:rPr>
                <w:rFonts w:asciiTheme="minorBidi" w:hAnsiTheme="minorBidi" w:cstheme="minorBidi"/>
                <w:iCs/>
                <w:sz w:val="24"/>
                <w:szCs w:val="24"/>
                <w:lang w:val="en-US"/>
              </w:rPr>
              <w:t xml:space="preserve"> dose</w:t>
            </w:r>
          </w:p>
        </w:tc>
      </w:tr>
      <w:tr w:rsidR="009E309B" w:rsidRPr="00B93A06" w:rsidTr="009E309B">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9E309B">
              <w:rPr>
                <w:rFonts w:asciiTheme="minorBidi" w:hAnsiTheme="minorBidi" w:cstheme="minorBidi"/>
                <w:iCs/>
                <w:sz w:val="24"/>
                <w:szCs w:val="24"/>
                <w:lang w:val="en-US"/>
              </w:rPr>
              <w:t>Use of long acting beta-2 agonists</w:t>
            </w:r>
          </w:p>
        </w:tc>
        <w:tc>
          <w:tcPr>
            <w:tcW w:w="4456" w:type="dxa"/>
            <w:gridSpan w:val="5"/>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Use of leukotriene receptor antagonists</w:t>
            </w:r>
          </w:p>
        </w:tc>
      </w:tr>
      <w:tr w:rsidR="009E309B" w:rsidRPr="00B93A06" w:rsidTr="009E309B">
        <w:tc>
          <w:tcPr>
            <w:tcW w:w="9242" w:type="dxa"/>
            <w:gridSpan w:val="11"/>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Peak expiratory flow (percent predicted)</w:t>
            </w:r>
          </w:p>
        </w:tc>
      </w:tr>
      <w:tr w:rsidR="009E309B" w:rsidRPr="00B93A06" w:rsidTr="00295B6D">
        <w:tc>
          <w:tcPr>
            <w:tcW w:w="4786" w:type="dxa"/>
            <w:gridSpan w:val="6"/>
          </w:tcPr>
          <w:p w:rsidR="009E309B" w:rsidRPr="00B93A06" w:rsidRDefault="009E309B" w:rsidP="009E309B">
            <w:pPr>
              <w:spacing w:line="480" w:lineRule="auto"/>
              <w:rPr>
                <w:rFonts w:asciiTheme="minorBidi" w:hAnsiTheme="minorBidi" w:cstheme="minorBidi"/>
                <w:iCs/>
                <w:sz w:val="24"/>
                <w:szCs w:val="24"/>
                <w:lang w:val="en-US"/>
              </w:rPr>
            </w:pPr>
            <w:r w:rsidRPr="00B93A06">
              <w:rPr>
                <w:rFonts w:asciiTheme="minorBidi" w:hAnsiTheme="minorBidi" w:cstheme="minorBidi"/>
                <w:iCs/>
                <w:sz w:val="24"/>
                <w:szCs w:val="24"/>
                <w:lang w:val="en-US"/>
              </w:rPr>
              <w:t>FEV</w:t>
            </w:r>
            <w:r w:rsidRPr="00B93A06">
              <w:rPr>
                <w:rFonts w:asciiTheme="minorBidi" w:hAnsiTheme="minorBidi" w:cstheme="minorBidi"/>
                <w:iCs/>
                <w:sz w:val="24"/>
                <w:szCs w:val="24"/>
                <w:vertAlign w:val="subscript"/>
                <w:lang w:val="en-US"/>
              </w:rPr>
              <w:t xml:space="preserve">1 </w:t>
            </w:r>
            <w:r w:rsidR="00127C2C">
              <w:rPr>
                <w:rFonts w:asciiTheme="minorBidi" w:hAnsiTheme="minorBidi" w:cstheme="minorBidi"/>
                <w:iCs/>
                <w:sz w:val="24"/>
                <w:szCs w:val="24"/>
                <w:lang w:val="en-US"/>
              </w:rPr>
              <w:t>(p</w:t>
            </w:r>
            <w:r w:rsidRPr="00B93A06">
              <w:rPr>
                <w:rFonts w:asciiTheme="minorBidi" w:hAnsiTheme="minorBidi" w:cstheme="minorBidi"/>
                <w:iCs/>
                <w:sz w:val="24"/>
                <w:szCs w:val="24"/>
                <w:lang w:val="en-US"/>
              </w:rPr>
              <w:t>re-bronchodilator)</w:t>
            </w:r>
          </w:p>
        </w:tc>
        <w:tc>
          <w:tcPr>
            <w:tcW w:w="4456" w:type="dxa"/>
            <w:gridSpan w:val="5"/>
          </w:tcPr>
          <w:p w:rsidR="009E309B" w:rsidRPr="00B93A06" w:rsidRDefault="009E309B">
            <w:pPr>
              <w:spacing w:line="480" w:lineRule="auto"/>
              <w:rPr>
                <w:rFonts w:asciiTheme="minorBidi" w:hAnsiTheme="minorBidi" w:cstheme="minorBidi"/>
                <w:iCs/>
                <w:sz w:val="24"/>
                <w:szCs w:val="24"/>
                <w:lang w:val="en-US"/>
              </w:rPr>
            </w:pPr>
            <w:r>
              <w:rPr>
                <w:rFonts w:asciiTheme="minorBidi" w:hAnsiTheme="minorBidi" w:cstheme="minorBidi"/>
                <w:iCs/>
                <w:sz w:val="24"/>
                <w:szCs w:val="24"/>
                <w:lang w:val="en-US"/>
              </w:rPr>
              <w:t>Bronchodilator r</w:t>
            </w:r>
            <w:r w:rsidRPr="00B93A06">
              <w:rPr>
                <w:rFonts w:asciiTheme="minorBidi" w:hAnsiTheme="minorBidi" w:cstheme="minorBidi"/>
                <w:iCs/>
                <w:sz w:val="24"/>
                <w:szCs w:val="24"/>
                <w:lang w:val="en-US"/>
              </w:rPr>
              <w:t>eversibility</w:t>
            </w:r>
          </w:p>
        </w:tc>
      </w:tr>
    </w:tbl>
    <w:p w:rsidR="0056614B" w:rsidRPr="00B93A06" w:rsidRDefault="0056614B" w:rsidP="00EE6315">
      <w:pPr>
        <w:spacing w:line="480" w:lineRule="auto"/>
        <w:rPr>
          <w:rFonts w:asciiTheme="minorBidi" w:hAnsiTheme="minorBidi" w:cstheme="minorBidi"/>
          <w:sz w:val="24"/>
          <w:szCs w:val="24"/>
          <w:lang w:val="en-US"/>
        </w:rPr>
      </w:pPr>
    </w:p>
    <w:p w:rsidR="00210E64" w:rsidRPr="00B93A06" w:rsidRDefault="008F550C">
      <w:pPr>
        <w:spacing w:line="480" w:lineRule="auto"/>
        <w:jc w:val="both"/>
        <w:rPr>
          <w:rFonts w:asciiTheme="minorBidi" w:hAnsiTheme="minorBidi" w:cstheme="minorBidi"/>
          <w:b/>
          <w:bCs/>
          <w:sz w:val="24"/>
          <w:szCs w:val="24"/>
          <w:lang w:val="en-US"/>
        </w:rPr>
      </w:pPr>
      <w:proofErr w:type="spellStart"/>
      <w:r w:rsidRPr="00295B6D">
        <w:rPr>
          <w:rFonts w:asciiTheme="minorBidi" w:hAnsiTheme="minorBidi" w:cstheme="minorBidi"/>
          <w:sz w:val="24"/>
          <w:szCs w:val="24"/>
          <w:vertAlign w:val="superscript"/>
          <w:lang w:val="en-US"/>
        </w:rPr>
        <w:t>A</w:t>
      </w:r>
      <w:r w:rsidR="00A16D09" w:rsidRPr="00B93A06">
        <w:rPr>
          <w:rFonts w:asciiTheme="minorBidi" w:hAnsiTheme="minorBidi" w:cstheme="minorBidi"/>
          <w:sz w:val="24"/>
          <w:szCs w:val="24"/>
          <w:lang w:val="en-US"/>
        </w:rPr>
        <w:t>Other</w:t>
      </w:r>
      <w:proofErr w:type="spellEnd"/>
      <w:r w:rsidR="00A16D09" w:rsidRPr="00B93A06">
        <w:rPr>
          <w:rFonts w:asciiTheme="minorBidi" w:hAnsiTheme="minorBidi" w:cstheme="minorBidi"/>
          <w:sz w:val="24"/>
          <w:szCs w:val="24"/>
          <w:lang w:val="en-US"/>
        </w:rPr>
        <w:t xml:space="preserve"> parameters which incorporate </w:t>
      </w:r>
      <w:r w:rsidR="00A16D09" w:rsidRPr="00B93A06">
        <w:rPr>
          <w:rFonts w:asciiTheme="minorBidi" w:hAnsiTheme="minorBidi" w:cstheme="minorBidi"/>
          <w:i/>
          <w:iCs/>
          <w:sz w:val="24"/>
          <w:szCs w:val="24"/>
          <w:lang w:val="en-US"/>
        </w:rPr>
        <w:t>a priori</w:t>
      </w:r>
      <w:r w:rsidR="00A16D09" w:rsidRPr="00B93A06">
        <w:rPr>
          <w:rFonts w:asciiTheme="minorBidi" w:hAnsiTheme="minorBidi" w:cstheme="minorBidi"/>
          <w:sz w:val="24"/>
          <w:szCs w:val="24"/>
          <w:lang w:val="en-US"/>
        </w:rPr>
        <w:t xml:space="preserve"> assumptions</w:t>
      </w:r>
      <w:r w:rsidR="00806CF4" w:rsidRPr="00B93A06">
        <w:rPr>
          <w:rFonts w:asciiTheme="minorBidi" w:hAnsiTheme="minorBidi" w:cstheme="minorBidi"/>
          <w:sz w:val="24"/>
          <w:szCs w:val="24"/>
          <w:lang w:val="en-US"/>
        </w:rPr>
        <w:t xml:space="preserve"> or overlap extensively other parameters</w:t>
      </w:r>
      <w:r w:rsidR="00A16D09" w:rsidRPr="00B93A06">
        <w:rPr>
          <w:rFonts w:asciiTheme="minorBidi" w:hAnsiTheme="minorBidi" w:cstheme="minorBidi"/>
          <w:sz w:val="24"/>
          <w:szCs w:val="24"/>
          <w:lang w:val="en-US"/>
        </w:rPr>
        <w:t xml:space="preserve"> were not used to generate the main TDA network: physician assessment of severity, GINA severity, treatment burden (step on GINA treatment algorithm).</w:t>
      </w:r>
      <w:r>
        <w:rPr>
          <w:rFonts w:asciiTheme="minorBidi" w:hAnsiTheme="minorBidi" w:cstheme="minorBidi"/>
          <w:sz w:val="24"/>
          <w:szCs w:val="24"/>
          <w:lang w:val="en-US"/>
        </w:rPr>
        <w:t xml:space="preserve"> </w:t>
      </w:r>
      <w:r w:rsidRPr="00295B6D">
        <w:rPr>
          <w:rFonts w:asciiTheme="minorBidi" w:hAnsiTheme="minorBidi" w:cstheme="minorBidi"/>
          <w:sz w:val="24"/>
          <w:szCs w:val="24"/>
          <w:vertAlign w:val="superscript"/>
          <w:lang w:val="en-US"/>
        </w:rPr>
        <w:t>B</w:t>
      </w:r>
      <w:r>
        <w:rPr>
          <w:rFonts w:asciiTheme="minorBidi" w:hAnsiTheme="minorBidi" w:cstheme="minorBidi"/>
          <w:sz w:val="24"/>
          <w:szCs w:val="24"/>
          <w:lang w:val="en-US"/>
        </w:rPr>
        <w:t xml:space="preserve"> ‘Salicylate’ refers to symptoms induced by either salicylates or non-salicylate non-steroidal anti-inflammatory drugs.</w:t>
      </w:r>
      <w:r w:rsidR="00210E64" w:rsidRPr="00B93A06">
        <w:rPr>
          <w:rFonts w:asciiTheme="minorBidi" w:hAnsiTheme="minorBidi" w:cstheme="minorBidi"/>
          <w:sz w:val="24"/>
          <w:szCs w:val="24"/>
          <w:lang w:val="en-US"/>
        </w:rPr>
        <w:br w:type="page"/>
      </w:r>
    </w:p>
    <w:p w:rsidR="00210E64" w:rsidRPr="00B93A06" w:rsidRDefault="00210E64" w:rsidP="00EE6315">
      <w:pPr>
        <w:spacing w:line="480" w:lineRule="auto"/>
        <w:rPr>
          <w:rFonts w:asciiTheme="minorBidi" w:hAnsiTheme="minorBidi" w:cstheme="minorBidi"/>
          <w:b/>
          <w:bCs/>
          <w:sz w:val="24"/>
          <w:szCs w:val="24"/>
          <w:lang w:val="en-US"/>
        </w:rPr>
      </w:pPr>
      <w:bookmarkStart w:id="70" w:name="RANGE!A4:E42"/>
      <w:bookmarkEnd w:id="70"/>
    </w:p>
    <w:p w:rsidR="00210E64" w:rsidRPr="00B93A06" w:rsidRDefault="00210E64" w:rsidP="00EE6315">
      <w:pPr>
        <w:pStyle w:val="Heading3"/>
        <w:spacing w:line="480" w:lineRule="auto"/>
        <w:rPr>
          <w:rFonts w:asciiTheme="minorBidi" w:hAnsiTheme="minorBidi" w:cstheme="minorBidi"/>
          <w:sz w:val="24"/>
          <w:szCs w:val="24"/>
          <w:lang w:val="en-US"/>
        </w:rPr>
      </w:pPr>
      <w:bookmarkStart w:id="71" w:name="_Toc391324360"/>
      <w:bookmarkStart w:id="72" w:name="_Toc401834936"/>
      <w:r w:rsidRPr="00B93A06">
        <w:rPr>
          <w:rFonts w:asciiTheme="minorBidi" w:hAnsiTheme="minorBidi" w:cstheme="minorBidi"/>
          <w:color w:val="auto"/>
          <w:sz w:val="24"/>
          <w:szCs w:val="24"/>
          <w:lang w:val="en-US"/>
        </w:rPr>
        <w:t xml:space="preserve">Table </w:t>
      </w:r>
      <w:r w:rsidR="00E2176D">
        <w:rPr>
          <w:rFonts w:asciiTheme="minorBidi" w:hAnsiTheme="minorBidi" w:cstheme="minorBidi"/>
          <w:color w:val="auto"/>
          <w:sz w:val="24"/>
          <w:szCs w:val="24"/>
          <w:lang w:val="en-US"/>
        </w:rPr>
        <w:t>E</w:t>
      </w:r>
      <w:r w:rsidR="004868A0" w:rsidRPr="00B93A06">
        <w:rPr>
          <w:rFonts w:asciiTheme="minorBidi" w:hAnsiTheme="minorBidi" w:cstheme="minorBidi"/>
          <w:color w:val="auto"/>
          <w:sz w:val="24"/>
          <w:szCs w:val="24"/>
          <w:lang w:val="en-US"/>
        </w:rPr>
        <w:t>4</w:t>
      </w:r>
      <w:r w:rsidR="00C45FA1" w:rsidRPr="00B93A06">
        <w:rPr>
          <w:rFonts w:asciiTheme="minorBidi" w:hAnsiTheme="minorBidi" w:cstheme="minorBidi"/>
          <w:color w:val="auto"/>
          <w:sz w:val="24"/>
          <w:szCs w:val="24"/>
          <w:lang w:val="en-US"/>
        </w:rPr>
        <w:t>.</w:t>
      </w:r>
      <w:r w:rsidRPr="00B93A06">
        <w:rPr>
          <w:rFonts w:asciiTheme="minorBidi" w:hAnsiTheme="minorBidi" w:cstheme="minorBidi"/>
          <w:color w:val="auto"/>
          <w:sz w:val="24"/>
          <w:szCs w:val="24"/>
          <w:lang w:val="en-US"/>
        </w:rPr>
        <w:t xml:space="preserve"> Descriptions of clinico-pathobio</w:t>
      </w:r>
      <w:r w:rsidR="00FF0D68" w:rsidRPr="00B93A06">
        <w:rPr>
          <w:rFonts w:asciiTheme="minorBidi" w:hAnsiTheme="minorBidi" w:cstheme="minorBidi"/>
          <w:color w:val="auto"/>
          <w:sz w:val="24"/>
          <w:szCs w:val="24"/>
          <w:lang w:val="en-US"/>
        </w:rPr>
        <w:t>logic</w:t>
      </w:r>
      <w:r w:rsidRPr="00B93A06">
        <w:rPr>
          <w:rFonts w:asciiTheme="minorBidi" w:hAnsiTheme="minorBidi" w:cstheme="minorBidi"/>
          <w:color w:val="auto"/>
          <w:sz w:val="24"/>
          <w:szCs w:val="24"/>
          <w:lang w:val="en-US"/>
        </w:rPr>
        <w:t xml:space="preserve"> </w:t>
      </w:r>
      <w:r w:rsidR="00F230EE" w:rsidRPr="00B93A06">
        <w:rPr>
          <w:rFonts w:asciiTheme="minorBidi" w:hAnsiTheme="minorBidi" w:cstheme="minorBidi"/>
          <w:color w:val="auto"/>
          <w:sz w:val="24"/>
          <w:szCs w:val="24"/>
          <w:lang w:val="en-US"/>
        </w:rPr>
        <w:t>cluster</w:t>
      </w:r>
      <w:r w:rsidRPr="00B93A06">
        <w:rPr>
          <w:rFonts w:asciiTheme="minorBidi" w:hAnsiTheme="minorBidi" w:cstheme="minorBidi"/>
          <w:color w:val="auto"/>
          <w:sz w:val="24"/>
          <w:szCs w:val="24"/>
          <w:lang w:val="en-US"/>
        </w:rPr>
        <w:t>s</w:t>
      </w:r>
      <w:bookmarkEnd w:id="71"/>
      <w:bookmarkEnd w:id="72"/>
    </w:p>
    <w:tbl>
      <w:tblPr>
        <w:tblW w:w="10269" w:type="dxa"/>
        <w:jc w:val="center"/>
        <w:tblLayout w:type="fixed"/>
        <w:tblLook w:val="00A0" w:firstRow="1" w:lastRow="0" w:firstColumn="1" w:lastColumn="0" w:noHBand="0" w:noVBand="0"/>
      </w:tblPr>
      <w:tblGrid>
        <w:gridCol w:w="418"/>
        <w:gridCol w:w="236"/>
        <w:gridCol w:w="252"/>
        <w:gridCol w:w="2868"/>
        <w:gridCol w:w="941"/>
        <w:gridCol w:w="940"/>
        <w:gridCol w:w="4614"/>
      </w:tblGrid>
      <w:tr w:rsidR="00210E64" w:rsidRPr="00B93A06" w:rsidTr="00E1059B">
        <w:trPr>
          <w:trHeight w:val="738"/>
          <w:jc w:val="center"/>
        </w:trPr>
        <w:tc>
          <w:tcPr>
            <w:tcW w:w="906" w:type="dxa"/>
            <w:gridSpan w:val="3"/>
            <w:tcBorders>
              <w:top w:val="single" w:sz="4" w:space="0" w:color="auto"/>
              <w:left w:val="single" w:sz="4" w:space="0" w:color="auto"/>
              <w:bottom w:val="nil"/>
              <w:right w:val="nil"/>
            </w:tcBorders>
          </w:tcPr>
          <w:p w:rsidR="00210E64" w:rsidRPr="00B93A06" w:rsidRDefault="00210E64" w:rsidP="00EE6315">
            <w:pPr>
              <w:spacing w:line="480" w:lineRule="auto"/>
              <w:rPr>
                <w:rFonts w:asciiTheme="minorBidi" w:hAnsiTheme="minorBidi" w:cstheme="minorBidi"/>
                <w:b/>
                <w:bCs/>
                <w:sz w:val="24"/>
                <w:szCs w:val="24"/>
                <w:lang w:val="en-US"/>
              </w:rPr>
            </w:pPr>
            <w:bookmarkStart w:id="73" w:name="RANGE!A4:E58"/>
            <w:bookmarkEnd w:id="73"/>
            <w:r w:rsidRPr="00B93A06">
              <w:rPr>
                <w:rFonts w:asciiTheme="minorBidi" w:hAnsiTheme="minorBidi" w:cstheme="minorBidi"/>
                <w:b/>
                <w:bCs/>
                <w:sz w:val="24"/>
                <w:szCs w:val="24"/>
                <w:lang w:val="en-US"/>
              </w:rPr>
              <w:t>Endo- type</w:t>
            </w:r>
          </w:p>
        </w:tc>
        <w:tc>
          <w:tcPr>
            <w:tcW w:w="2868" w:type="dxa"/>
            <w:tcBorders>
              <w:top w:val="single" w:sz="4" w:space="0" w:color="auto"/>
              <w:left w:val="nil"/>
              <w:bottom w:val="nil"/>
              <w:right w:val="nil"/>
            </w:tcBorders>
          </w:tcPr>
          <w:p w:rsidR="00210E64" w:rsidRPr="00B93A06" w:rsidRDefault="00210E64">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 xml:space="preserve">Features of </w:t>
            </w:r>
            <w:r w:rsidR="00F230EE" w:rsidRPr="00B93A06">
              <w:rPr>
                <w:rFonts w:asciiTheme="minorBidi" w:hAnsiTheme="minorBidi" w:cstheme="minorBidi"/>
                <w:b/>
                <w:bCs/>
                <w:sz w:val="24"/>
                <w:szCs w:val="24"/>
                <w:lang w:val="en-US"/>
              </w:rPr>
              <w:t>cluster</w:t>
            </w:r>
            <w:r w:rsidR="008F550C">
              <w:rPr>
                <w:rFonts w:asciiTheme="minorBidi" w:hAnsiTheme="minorBidi" w:cstheme="minorBidi"/>
                <w:b/>
                <w:bCs/>
                <w:sz w:val="24"/>
                <w:szCs w:val="24"/>
                <w:lang w:val="en-US"/>
              </w:rPr>
              <w:t xml:space="preserve"> </w:t>
            </w:r>
            <w:r w:rsidR="008F550C" w:rsidRPr="00295B6D">
              <w:rPr>
                <w:rFonts w:asciiTheme="minorBidi" w:hAnsiTheme="minorBidi" w:cstheme="minorBidi"/>
                <w:b/>
                <w:bCs/>
                <w:sz w:val="24"/>
                <w:szCs w:val="24"/>
                <w:vertAlign w:val="superscript"/>
                <w:lang w:val="en-US"/>
              </w:rPr>
              <w:t>A</w:t>
            </w:r>
          </w:p>
        </w:tc>
        <w:tc>
          <w:tcPr>
            <w:tcW w:w="1881" w:type="dxa"/>
            <w:gridSpan w:val="2"/>
            <w:tcBorders>
              <w:top w:val="single" w:sz="4" w:space="0" w:color="auto"/>
              <w:left w:val="nil"/>
              <w:bottom w:val="nil"/>
              <w:right w:val="nil"/>
            </w:tcBorders>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Kolmogorov-Smirnov tests</w:t>
            </w:r>
          </w:p>
        </w:tc>
        <w:tc>
          <w:tcPr>
            <w:tcW w:w="4614" w:type="dxa"/>
            <w:vMerge w:val="restart"/>
            <w:tcBorders>
              <w:top w:val="single" w:sz="4" w:space="0" w:color="auto"/>
              <w:left w:val="nil"/>
              <w:right w:val="single" w:sz="4" w:space="0" w:color="auto"/>
            </w:tcBorders>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Comments</w:t>
            </w:r>
          </w:p>
        </w:tc>
      </w:tr>
      <w:tr w:rsidR="00210E64" w:rsidRPr="00B93A06" w:rsidTr="00E1059B">
        <w:trPr>
          <w:trHeight w:val="301"/>
          <w:jc w:val="center"/>
        </w:trPr>
        <w:tc>
          <w:tcPr>
            <w:tcW w:w="3774" w:type="dxa"/>
            <w:gridSpan w:val="4"/>
            <w:tcBorders>
              <w:top w:val="nil"/>
              <w:left w:val="single" w:sz="4" w:space="0" w:color="auto"/>
              <w:bottom w:val="single" w:sz="4" w:space="0" w:color="auto"/>
              <w:right w:val="nil"/>
            </w:tcBorders>
            <w:noWrap/>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 </w:t>
            </w:r>
          </w:p>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b/>
                <w:bCs/>
                <w:sz w:val="24"/>
                <w:szCs w:val="24"/>
                <w:lang w:val="en-US"/>
              </w:rPr>
              <w:t> </w:t>
            </w:r>
          </w:p>
        </w:tc>
        <w:tc>
          <w:tcPr>
            <w:tcW w:w="941" w:type="dxa"/>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KS score</w:t>
            </w:r>
          </w:p>
        </w:tc>
        <w:tc>
          <w:tcPr>
            <w:tcW w:w="940" w:type="dxa"/>
            <w:tcBorders>
              <w:top w:val="nil"/>
              <w:left w:val="nil"/>
              <w:bottom w:val="single" w:sz="4" w:space="0" w:color="auto"/>
              <w:right w:val="nil"/>
            </w:tcBorders>
          </w:tcPr>
          <w:p w:rsidR="00210E64" w:rsidRPr="00B93A06" w:rsidRDefault="00210E64" w:rsidP="00EE6315">
            <w:pPr>
              <w:spacing w:line="480" w:lineRule="auto"/>
              <w:rPr>
                <w:rFonts w:asciiTheme="minorBidi" w:hAnsiTheme="minorBidi" w:cstheme="minorBidi"/>
                <w:b/>
                <w:bCs/>
                <w:sz w:val="24"/>
                <w:szCs w:val="24"/>
                <w:lang w:val="en-US"/>
              </w:rPr>
            </w:pPr>
            <w:r w:rsidRPr="00B93A06">
              <w:rPr>
                <w:rFonts w:asciiTheme="minorBidi" w:hAnsiTheme="minorBidi" w:cstheme="minorBidi"/>
                <w:b/>
                <w:bCs/>
                <w:sz w:val="24"/>
                <w:szCs w:val="24"/>
                <w:lang w:val="en-US"/>
              </w:rPr>
              <w:t>P value</w:t>
            </w:r>
          </w:p>
        </w:tc>
        <w:tc>
          <w:tcPr>
            <w:tcW w:w="4614" w:type="dxa"/>
            <w:vMerge/>
            <w:tcBorders>
              <w:left w:val="nil"/>
              <w:bottom w:val="single" w:sz="4" w:space="0" w:color="000000"/>
              <w:right w:val="single" w:sz="4" w:space="0" w:color="auto"/>
            </w:tcBorders>
            <w:vAlign w:val="center"/>
          </w:tcPr>
          <w:p w:rsidR="00210E64" w:rsidRPr="00B93A06" w:rsidRDefault="00210E64" w:rsidP="00EE6315">
            <w:pPr>
              <w:spacing w:line="480" w:lineRule="auto"/>
              <w:rPr>
                <w:rFonts w:asciiTheme="minorBidi" w:hAnsiTheme="minorBidi" w:cstheme="minorBidi"/>
                <w:b/>
                <w:bCs/>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1</w:t>
            </w:r>
          </w:p>
        </w:tc>
        <w:tc>
          <w:tcPr>
            <w:tcW w:w="3356" w:type="dxa"/>
            <w:gridSpan w:val="3"/>
            <w:tcBorders>
              <w:top w:val="single" w:sz="4" w:space="0" w:color="auto"/>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Clinical</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b/>
                <w:bCs/>
                <w:sz w:val="24"/>
                <w:szCs w:val="24"/>
                <w:lang w:val="en-US"/>
              </w:rPr>
            </w:pPr>
          </w:p>
        </w:tc>
        <w:tc>
          <w:tcPr>
            <w:tcW w:w="940"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b/>
                <w:bCs/>
                <w:sz w:val="24"/>
                <w:szCs w:val="24"/>
                <w:lang w:val="en-US"/>
              </w:rPr>
            </w:pP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asthma severity by enrolment criteria</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643</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0005</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physician assessed as 'mild'</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GINA severity</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482</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Mostly GINA severity 'controlled'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ACQ</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434</w:t>
            </w:r>
          </w:p>
        </w:tc>
        <w:tc>
          <w:tcPr>
            <w:tcW w:w="940"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w:t>
            </w: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Mean ACQ 0</w:t>
            </w:r>
            <w:r w:rsidR="00255261"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88</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treatment step (GINA)</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699</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0001</w:t>
            </w: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GINA treatment step 1</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ICS Dose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607</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001</w:t>
            </w: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not on ICS</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FEV</w:t>
            </w:r>
            <w:r w:rsidRPr="00B93A06">
              <w:rPr>
                <w:rFonts w:asciiTheme="minorBidi" w:hAnsiTheme="minorBidi" w:cstheme="minorBidi"/>
                <w:sz w:val="24"/>
                <w:szCs w:val="24"/>
                <w:vertAlign w:val="subscript"/>
                <w:lang w:val="en-US"/>
              </w:rPr>
              <w:t>1</w:t>
            </w:r>
            <w:r w:rsidRPr="00B93A06">
              <w:rPr>
                <w:rFonts w:asciiTheme="minorBidi" w:hAnsiTheme="minorBidi" w:cstheme="minorBidi"/>
                <w:sz w:val="24"/>
                <w:szCs w:val="24"/>
                <w:lang w:val="en-US"/>
              </w:rPr>
              <w:t xml:space="preserve"> (% </w:t>
            </w:r>
            <w:proofErr w:type="spellStart"/>
            <w:r w:rsidRPr="00B93A06">
              <w:rPr>
                <w:rFonts w:asciiTheme="minorBidi" w:hAnsiTheme="minorBidi" w:cstheme="minorBidi"/>
                <w:sz w:val="24"/>
                <w:szCs w:val="24"/>
                <w:lang w:val="en-US"/>
              </w:rPr>
              <w:t>pred</w:t>
            </w:r>
            <w:proofErr w:type="spellEnd"/>
            <w:r w:rsidRPr="00B93A06">
              <w:rPr>
                <w:rFonts w:asciiTheme="minorBidi" w:hAnsiTheme="minorBidi" w:cstheme="minorBidi"/>
                <w:sz w:val="24"/>
                <w:szCs w:val="24"/>
                <w:lang w:val="en-US"/>
              </w:rPr>
              <w:t>)</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496</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atopic</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Higher PEFR (% </w:t>
            </w:r>
            <w:proofErr w:type="spellStart"/>
            <w:r w:rsidRPr="00B93A06">
              <w:rPr>
                <w:rFonts w:asciiTheme="minorBidi" w:hAnsiTheme="minorBidi" w:cstheme="minorBidi"/>
                <w:sz w:val="24"/>
                <w:szCs w:val="24"/>
                <w:lang w:val="en-US"/>
              </w:rPr>
              <w:t>pred</w:t>
            </w:r>
            <w:proofErr w:type="spellEnd"/>
            <w:r w:rsidRPr="00B93A06">
              <w:rPr>
                <w:rFonts w:asciiTheme="minorBidi" w:hAnsiTheme="minorBidi" w:cstheme="minorBidi"/>
                <w:sz w:val="24"/>
                <w:szCs w:val="24"/>
                <w:lang w:val="en-US"/>
              </w:rPr>
              <w:t>)</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496</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More likely paucigranulocytic sputum</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430</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047</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3356" w:type="dxa"/>
            <w:gridSpan w:val="3"/>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Pathobio</w:t>
            </w:r>
            <w:r w:rsidR="00FF0D68" w:rsidRPr="00B93A06">
              <w:rPr>
                <w:rFonts w:asciiTheme="minorBidi" w:hAnsiTheme="minorBidi" w:cstheme="minorBidi"/>
                <w:sz w:val="24"/>
                <w:szCs w:val="24"/>
                <w:lang w:val="en-US"/>
              </w:rPr>
              <w:t>logic</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nil"/>
              <w:right w:val="single" w:sz="4" w:space="0" w:color="auto"/>
            </w:tcBorders>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Th2</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485</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tryptase</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585</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IL-13</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430</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047</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single" w:sz="4" w:space="0" w:color="auto"/>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36" w:type="dxa"/>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3120" w:type="dxa"/>
            <w:gridSpan w:val="2"/>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vitamin D3</w:t>
            </w:r>
          </w:p>
        </w:tc>
        <w:tc>
          <w:tcPr>
            <w:tcW w:w="941" w:type="dxa"/>
            <w:tcBorders>
              <w:top w:val="nil"/>
              <w:left w:val="nil"/>
              <w:bottom w:val="single" w:sz="4" w:space="0" w:color="auto"/>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515</w:t>
            </w:r>
          </w:p>
        </w:tc>
        <w:tc>
          <w:tcPr>
            <w:tcW w:w="940"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tc>
        <w:tc>
          <w:tcPr>
            <w:tcW w:w="4614" w:type="dxa"/>
            <w:tcBorders>
              <w:top w:val="nil"/>
              <w:left w:val="nil"/>
              <w:bottom w:val="single" w:sz="4" w:space="0" w:color="auto"/>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2</w:t>
            </w:r>
          </w:p>
        </w:tc>
        <w:tc>
          <w:tcPr>
            <w:tcW w:w="3356" w:type="dxa"/>
            <w:gridSpan w:val="3"/>
            <w:tcBorders>
              <w:top w:val="single" w:sz="4" w:space="0" w:color="auto"/>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Clinical</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ACQ</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690</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Mean ACQ 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BMI</w:t>
            </w:r>
          </w:p>
        </w:tc>
        <w:tc>
          <w:tcPr>
            <w:tcW w:w="941" w:type="dxa"/>
            <w:tcBorders>
              <w:top w:val="nil"/>
              <w:left w:val="nil"/>
              <w:bottom w:val="nil"/>
              <w:right w:val="nil"/>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667</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single" w:sz="4" w:space="0" w:color="auto"/>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36" w:type="dxa"/>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3120" w:type="dxa"/>
            <w:gridSpan w:val="2"/>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941"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single" w:sz="4" w:space="0" w:color="auto"/>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3</w:t>
            </w:r>
          </w:p>
        </w:tc>
        <w:tc>
          <w:tcPr>
            <w:tcW w:w="3356" w:type="dxa"/>
            <w:gridSpan w:val="3"/>
            <w:tcBorders>
              <w:top w:val="single" w:sz="4" w:space="0" w:color="auto"/>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Pathobio</w:t>
            </w:r>
            <w:r w:rsidR="00FF0D68" w:rsidRPr="00B93A06">
              <w:rPr>
                <w:rFonts w:asciiTheme="minorBidi" w:hAnsiTheme="minorBidi" w:cstheme="minorBidi"/>
                <w:sz w:val="24"/>
                <w:szCs w:val="24"/>
                <w:lang w:val="en-US"/>
              </w:rPr>
              <w:t>logic</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Th17</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607</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physician assessed as 'moderate'</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Th1</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585</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w:t>
            </w:r>
          </w:p>
        </w:tc>
        <w:tc>
          <w:tcPr>
            <w:tcW w:w="4614" w:type="dxa"/>
            <w:tcBorders>
              <w:top w:val="nil"/>
              <w:left w:val="nil"/>
              <w:bottom w:val="nil"/>
              <w:right w:val="single" w:sz="4" w:space="0" w:color="auto"/>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Mostly GINA severity 'partially controlled'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IL-5</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561</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Highest reversibility (mean 18%)</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IL-12p70</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607</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Highest </w:t>
            </w:r>
            <w:proofErr w:type="spellStart"/>
            <w:r w:rsidRPr="00B93A06">
              <w:rPr>
                <w:rFonts w:asciiTheme="minorBidi" w:hAnsiTheme="minorBidi" w:cstheme="minorBidi"/>
                <w:sz w:val="24"/>
                <w:szCs w:val="24"/>
                <w:lang w:val="en-US"/>
              </w:rPr>
              <w:t>eNO</w:t>
            </w:r>
            <w:proofErr w:type="spellEnd"/>
            <w:r w:rsidRPr="00B93A06">
              <w:rPr>
                <w:rFonts w:asciiTheme="minorBidi" w:hAnsiTheme="minorBidi" w:cstheme="minorBidi"/>
                <w:sz w:val="24"/>
                <w:szCs w:val="24"/>
                <w:lang w:val="en-US"/>
              </w:rPr>
              <w:t xml:space="preserve"> (mean 65 ppb)</w:t>
            </w:r>
          </w:p>
        </w:tc>
      </w:tr>
      <w:tr w:rsidR="00210E64" w:rsidRPr="00B93A06" w:rsidTr="00E1059B">
        <w:trPr>
          <w:trHeight w:val="301"/>
          <w:jc w:val="center"/>
        </w:trPr>
        <w:tc>
          <w:tcPr>
            <w:tcW w:w="418" w:type="dxa"/>
            <w:tcBorders>
              <w:top w:val="nil"/>
              <w:left w:val="single" w:sz="4" w:space="0" w:color="auto"/>
              <w:bottom w:val="single" w:sz="4" w:space="0" w:color="auto"/>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36" w:type="dxa"/>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3120" w:type="dxa"/>
            <w:gridSpan w:val="2"/>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IFN-γ</w:t>
            </w:r>
          </w:p>
        </w:tc>
        <w:tc>
          <w:tcPr>
            <w:tcW w:w="941"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604</w:t>
            </w:r>
          </w:p>
        </w:tc>
        <w:tc>
          <w:tcPr>
            <w:tcW w:w="940"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025</w:t>
            </w:r>
          </w:p>
        </w:tc>
        <w:tc>
          <w:tcPr>
            <w:tcW w:w="4614" w:type="dxa"/>
            <w:tcBorders>
              <w:top w:val="nil"/>
              <w:left w:val="nil"/>
              <w:bottom w:val="single" w:sz="4" w:space="0" w:color="auto"/>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4</w:t>
            </w:r>
          </w:p>
        </w:tc>
        <w:tc>
          <w:tcPr>
            <w:tcW w:w="3356" w:type="dxa"/>
            <w:gridSpan w:val="3"/>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Pathobio</w:t>
            </w:r>
            <w:r w:rsidR="00FF0D68" w:rsidRPr="00B93A06">
              <w:rPr>
                <w:rFonts w:asciiTheme="minorBidi" w:hAnsiTheme="minorBidi" w:cstheme="minorBidi"/>
                <w:sz w:val="24"/>
                <w:szCs w:val="24"/>
                <w:lang w:val="en-US"/>
              </w:rPr>
              <w:t>logic</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physician assessed as 'moderate'</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IL-17</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861</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Highest age of onset (median 33 years)</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vMerge w:val="restart"/>
            <w:tcBorders>
              <w:top w:val="nil"/>
              <w:left w:val="nil"/>
              <w:right w:val="single" w:sz="4" w:space="0" w:color="auto"/>
            </w:tcBorders>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Highest frequency of nasal polyps and salicylate sensitivity</w:t>
            </w:r>
            <w:r w:rsidR="008F550C">
              <w:rPr>
                <w:rFonts w:asciiTheme="minorBidi" w:hAnsiTheme="minorBidi" w:cstheme="minorBidi"/>
                <w:sz w:val="24"/>
                <w:szCs w:val="24"/>
                <w:lang w:val="en-US"/>
              </w:rPr>
              <w:t xml:space="preserve"> </w:t>
            </w:r>
            <w:r w:rsidR="008F550C" w:rsidRPr="00295B6D">
              <w:rPr>
                <w:rFonts w:asciiTheme="minorBidi" w:hAnsiTheme="minorBidi" w:cstheme="minorBidi"/>
                <w:sz w:val="24"/>
                <w:szCs w:val="24"/>
                <w:vertAlign w:val="superscript"/>
                <w:lang w:val="en-US"/>
              </w:rPr>
              <w:t>B</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vMerge/>
            <w:tcBorders>
              <w:left w:val="nil"/>
              <w:bottom w:val="single" w:sz="4" w:space="0" w:color="000000"/>
              <w:right w:val="single" w:sz="4" w:space="0" w:color="auto"/>
            </w:tcBorders>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single" w:sz="4" w:space="0" w:color="auto"/>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lastRenderedPageBreak/>
              <w:t>5</w:t>
            </w:r>
          </w:p>
        </w:tc>
        <w:tc>
          <w:tcPr>
            <w:tcW w:w="3356" w:type="dxa"/>
            <w:gridSpan w:val="3"/>
            <w:tcBorders>
              <w:top w:val="single" w:sz="4" w:space="0" w:color="auto"/>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Clinical</w:t>
            </w:r>
          </w:p>
        </w:tc>
        <w:tc>
          <w:tcPr>
            <w:tcW w:w="941" w:type="dxa"/>
            <w:tcBorders>
              <w:top w:val="single" w:sz="4" w:space="0" w:color="auto"/>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single" w:sz="4" w:space="0" w:color="auto"/>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Older age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556</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Mean age 50 years</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xml:space="preserve">Lower PEFR (% </w:t>
            </w:r>
            <w:proofErr w:type="spellStart"/>
            <w:r w:rsidRPr="00B93A06">
              <w:rPr>
                <w:rFonts w:asciiTheme="minorBidi" w:hAnsiTheme="minorBidi" w:cstheme="minorBidi"/>
                <w:sz w:val="24"/>
                <w:szCs w:val="24"/>
                <w:lang w:val="en-US"/>
              </w:rPr>
              <w:t>pred</w:t>
            </w:r>
            <w:proofErr w:type="spellEnd"/>
            <w:r w:rsidRPr="00B93A06">
              <w:rPr>
                <w:rFonts w:asciiTheme="minorBidi" w:hAnsiTheme="minorBidi" w:cstheme="minorBidi"/>
                <w:sz w:val="24"/>
                <w:szCs w:val="24"/>
                <w:lang w:val="en-US"/>
              </w:rPr>
              <w:t>)</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530</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 BMI (mean 32</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treatment step (GINA)</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581</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GINA treatment step 4/5</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ICS dose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598</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Mean ICS dose 1500 mcg</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3356" w:type="dxa"/>
            <w:gridSpan w:val="3"/>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Pathobio</w:t>
            </w:r>
            <w:r w:rsidR="00FF0D68" w:rsidRPr="00B93A06">
              <w:rPr>
                <w:rFonts w:asciiTheme="minorBidi" w:hAnsiTheme="minorBidi" w:cstheme="minorBidi"/>
                <w:sz w:val="24"/>
                <w:szCs w:val="24"/>
                <w:lang w:val="en-US"/>
              </w:rPr>
              <w:t>logic</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 ACQ (mean 2</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1)</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tryptase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667</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004</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IL-13</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513</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049</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Tc2</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539</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single" w:sz="4" w:space="0" w:color="auto"/>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36" w:type="dxa"/>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3120" w:type="dxa"/>
            <w:gridSpan w:val="2"/>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basogranulin</w:t>
            </w:r>
          </w:p>
        </w:tc>
        <w:tc>
          <w:tcPr>
            <w:tcW w:w="941"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530</w:t>
            </w:r>
          </w:p>
        </w:tc>
        <w:tc>
          <w:tcPr>
            <w:tcW w:w="940"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038</w:t>
            </w:r>
          </w:p>
        </w:tc>
        <w:tc>
          <w:tcPr>
            <w:tcW w:w="4614" w:type="dxa"/>
            <w:tcBorders>
              <w:top w:val="nil"/>
              <w:left w:val="nil"/>
              <w:bottom w:val="single" w:sz="4" w:space="0" w:color="auto"/>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6</w:t>
            </w:r>
          </w:p>
        </w:tc>
        <w:tc>
          <w:tcPr>
            <w:tcW w:w="3356" w:type="dxa"/>
            <w:gridSpan w:val="3"/>
            <w:tcBorders>
              <w:top w:val="single" w:sz="4" w:space="0" w:color="auto"/>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Clinical</w:t>
            </w:r>
          </w:p>
        </w:tc>
        <w:tc>
          <w:tcPr>
            <w:tcW w:w="941" w:type="dxa"/>
            <w:tcBorders>
              <w:top w:val="single" w:sz="4" w:space="0" w:color="auto"/>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single" w:sz="4" w:space="0" w:color="auto"/>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single" w:sz="4" w:space="0" w:color="auto"/>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ACQ</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744</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003</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Highest ACQ (mean 3</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2)</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treatment step (GINA)</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670</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009</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GINA treatment step 5</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ICS dose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693</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006</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Mean ICS dose 1400 mcg</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LTRA use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721</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004</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Highest BMI (mean 35</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3)</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use of reliever medication</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663</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Mostly female (88%)</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age of onset</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556</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047</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 median age of onset 30</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FEV</w:t>
            </w:r>
            <w:r w:rsidRPr="00B93A06">
              <w:rPr>
                <w:rFonts w:asciiTheme="minorBidi" w:hAnsiTheme="minorBidi" w:cstheme="minorBidi"/>
                <w:sz w:val="24"/>
                <w:szCs w:val="24"/>
                <w:vertAlign w:val="subscript"/>
                <w:lang w:val="en-US"/>
              </w:rPr>
              <w:t>1</w:t>
            </w:r>
            <w:r w:rsidRPr="00B93A06">
              <w:rPr>
                <w:rFonts w:asciiTheme="minorBidi" w:hAnsiTheme="minorBidi" w:cstheme="minorBidi"/>
                <w:sz w:val="24"/>
                <w:szCs w:val="24"/>
                <w:lang w:val="en-US"/>
              </w:rPr>
              <w:t xml:space="preserve"> (% </w:t>
            </w:r>
            <w:proofErr w:type="spellStart"/>
            <w:r w:rsidRPr="00B93A06">
              <w:rPr>
                <w:rFonts w:asciiTheme="minorBidi" w:hAnsiTheme="minorBidi" w:cstheme="minorBidi"/>
                <w:sz w:val="24"/>
                <w:szCs w:val="24"/>
                <w:lang w:val="en-US"/>
              </w:rPr>
              <w:t>pred</w:t>
            </w:r>
            <w:proofErr w:type="spellEnd"/>
            <w:r w:rsidRPr="00B93A06">
              <w:rPr>
                <w:rFonts w:asciiTheme="minorBidi" w:hAnsiTheme="minorBidi" w:cstheme="minorBidi"/>
                <w:sz w:val="24"/>
                <w:szCs w:val="24"/>
                <w:lang w:val="en-US"/>
              </w:rPr>
              <w:t>)</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647</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Lowest FEV</w:t>
            </w:r>
            <w:r w:rsidRPr="00B93A06">
              <w:rPr>
                <w:rFonts w:asciiTheme="minorBidi" w:hAnsiTheme="minorBidi" w:cstheme="minorBidi"/>
                <w:sz w:val="24"/>
                <w:szCs w:val="24"/>
                <w:vertAlign w:val="subscript"/>
                <w:lang w:val="en-US"/>
              </w:rPr>
              <w:t>1</w:t>
            </w:r>
            <w:r w:rsidRPr="00B93A06">
              <w:rPr>
                <w:rFonts w:asciiTheme="minorBidi" w:hAnsiTheme="minorBidi" w:cstheme="minorBidi"/>
                <w:sz w:val="24"/>
                <w:szCs w:val="24"/>
                <w:lang w:val="en-US"/>
              </w:rPr>
              <w:t xml:space="preserve"> (mean 62% </w:t>
            </w:r>
            <w:proofErr w:type="spellStart"/>
            <w:r w:rsidRPr="00B93A06">
              <w:rPr>
                <w:rFonts w:asciiTheme="minorBidi" w:hAnsiTheme="minorBidi" w:cstheme="minorBidi"/>
                <w:sz w:val="24"/>
                <w:szCs w:val="24"/>
                <w:lang w:val="en-US"/>
              </w:rPr>
              <w:t>pred</w:t>
            </w:r>
            <w:proofErr w:type="spellEnd"/>
            <w:r w:rsidRPr="00B93A06">
              <w:rPr>
                <w:rFonts w:asciiTheme="minorBidi" w:hAnsiTheme="minorBidi" w:cstheme="minorBidi"/>
                <w:sz w:val="24"/>
                <w:szCs w:val="24"/>
                <w:lang w:val="en-US"/>
              </w:rPr>
              <w:t>)</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3356" w:type="dxa"/>
            <w:gridSpan w:val="3"/>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Pathobio</w:t>
            </w:r>
            <w:r w:rsidR="00FF0D68" w:rsidRPr="00B93A06">
              <w:rPr>
                <w:rFonts w:asciiTheme="minorBidi" w:hAnsiTheme="minorBidi" w:cstheme="minorBidi"/>
                <w:sz w:val="24"/>
                <w:szCs w:val="24"/>
                <w:lang w:val="en-US"/>
              </w:rPr>
              <w:t>logic</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 frequency of salicylate sensitivity</w:t>
            </w:r>
            <w:r w:rsidR="008F550C">
              <w:rPr>
                <w:rFonts w:asciiTheme="minorBidi" w:hAnsiTheme="minorBidi" w:cstheme="minorBidi"/>
                <w:sz w:val="24"/>
                <w:szCs w:val="24"/>
                <w:lang w:val="en-US"/>
              </w:rPr>
              <w:t xml:space="preserve"> </w:t>
            </w:r>
            <w:r w:rsidR="008F550C" w:rsidRPr="00295B6D">
              <w:rPr>
                <w:rFonts w:asciiTheme="minorBidi" w:hAnsiTheme="minorBidi" w:cstheme="minorBidi"/>
                <w:sz w:val="24"/>
                <w:szCs w:val="24"/>
                <w:vertAlign w:val="superscript"/>
                <w:lang w:val="en-US"/>
              </w:rPr>
              <w:t>B</w:t>
            </w: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tryptase</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619</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vMerge w:val="restart"/>
            <w:tcBorders>
              <w:top w:val="nil"/>
              <w:left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50% of group OCS (mean 14mg prednisolone/day)</w:t>
            </w:r>
          </w:p>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Higher carboxypeptidase A3</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571</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w:t>
            </w:r>
          </w:p>
        </w:tc>
        <w:tc>
          <w:tcPr>
            <w:tcW w:w="4614" w:type="dxa"/>
            <w:vMerge/>
            <w:tcBorders>
              <w:left w:val="nil"/>
              <w:bottom w:val="nil"/>
              <w:right w:val="single" w:sz="4" w:space="0" w:color="auto"/>
            </w:tcBorders>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MAIT</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593</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w:t>
            </w:r>
          </w:p>
        </w:tc>
        <w:tc>
          <w:tcPr>
            <w:tcW w:w="4614" w:type="dxa"/>
            <w:tcBorders>
              <w:top w:val="nil"/>
              <w:left w:val="nil"/>
              <w:bottom w:val="nil"/>
              <w:right w:val="single" w:sz="4" w:space="0" w:color="auto"/>
            </w:tcBorders>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Th2</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564</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04</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Th1</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622</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02</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nil"/>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p>
        </w:tc>
        <w:tc>
          <w:tcPr>
            <w:tcW w:w="236" w:type="dxa"/>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p>
        </w:tc>
        <w:tc>
          <w:tcPr>
            <w:tcW w:w="3120" w:type="dxa"/>
            <w:gridSpan w:val="2"/>
            <w:tcBorders>
              <w:top w:val="nil"/>
              <w:left w:val="nil"/>
              <w:bottom w:val="nil"/>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Th17</w:t>
            </w:r>
          </w:p>
        </w:tc>
        <w:tc>
          <w:tcPr>
            <w:tcW w:w="941"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593</w:t>
            </w:r>
          </w:p>
        </w:tc>
        <w:tc>
          <w:tcPr>
            <w:tcW w:w="940" w:type="dxa"/>
            <w:tcBorders>
              <w:top w:val="nil"/>
              <w:left w:val="nil"/>
              <w:bottom w:val="nil"/>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03</w:t>
            </w:r>
          </w:p>
        </w:tc>
        <w:tc>
          <w:tcPr>
            <w:tcW w:w="4614" w:type="dxa"/>
            <w:tcBorders>
              <w:top w:val="nil"/>
              <w:left w:val="nil"/>
              <w:bottom w:val="nil"/>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p>
        </w:tc>
      </w:tr>
      <w:tr w:rsidR="00210E64" w:rsidRPr="00B93A06" w:rsidTr="00E1059B">
        <w:trPr>
          <w:trHeight w:val="301"/>
          <w:jc w:val="center"/>
        </w:trPr>
        <w:tc>
          <w:tcPr>
            <w:tcW w:w="418" w:type="dxa"/>
            <w:tcBorders>
              <w:top w:val="nil"/>
              <w:left w:val="single" w:sz="4" w:space="0" w:color="auto"/>
              <w:bottom w:val="single" w:sz="4" w:space="0" w:color="auto"/>
              <w:right w:val="nil"/>
            </w:tcBorders>
            <w:noWrap/>
            <w:vAlign w:val="bottom"/>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236" w:type="dxa"/>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c>
          <w:tcPr>
            <w:tcW w:w="3120" w:type="dxa"/>
            <w:gridSpan w:val="2"/>
            <w:tcBorders>
              <w:top w:val="nil"/>
              <w:left w:val="nil"/>
              <w:bottom w:val="single" w:sz="4" w:space="0" w:color="auto"/>
              <w:right w:val="nil"/>
            </w:tcBorders>
            <w:noWrap/>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Lower Tc1</w:t>
            </w:r>
          </w:p>
        </w:tc>
        <w:tc>
          <w:tcPr>
            <w:tcW w:w="941"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5B7247"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644</w:t>
            </w:r>
          </w:p>
        </w:tc>
        <w:tc>
          <w:tcPr>
            <w:tcW w:w="940" w:type="dxa"/>
            <w:tcBorders>
              <w:top w:val="nil"/>
              <w:left w:val="nil"/>
              <w:bottom w:val="single" w:sz="4" w:space="0" w:color="auto"/>
              <w:right w:val="nil"/>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0</w:t>
            </w:r>
            <w:r w:rsidR="002A4109" w:rsidRPr="00B93A06">
              <w:rPr>
                <w:rFonts w:asciiTheme="minorBidi" w:hAnsiTheme="minorBidi" w:cstheme="minorBidi"/>
                <w:sz w:val="24"/>
                <w:szCs w:val="24"/>
                <w:lang w:val="en-US"/>
              </w:rPr>
              <w:t>.</w:t>
            </w:r>
            <w:r w:rsidRPr="00B93A06">
              <w:rPr>
                <w:rFonts w:asciiTheme="minorBidi" w:hAnsiTheme="minorBidi" w:cstheme="minorBidi"/>
                <w:sz w:val="24"/>
                <w:szCs w:val="24"/>
                <w:lang w:val="en-US"/>
              </w:rPr>
              <w:t>014</w:t>
            </w:r>
          </w:p>
        </w:tc>
        <w:tc>
          <w:tcPr>
            <w:tcW w:w="4614" w:type="dxa"/>
            <w:tcBorders>
              <w:top w:val="nil"/>
              <w:left w:val="nil"/>
              <w:bottom w:val="single" w:sz="4" w:space="0" w:color="auto"/>
              <w:right w:val="single" w:sz="4" w:space="0" w:color="auto"/>
            </w:tcBorders>
            <w:noWrap/>
            <w:vAlign w:val="center"/>
          </w:tcPr>
          <w:p w:rsidR="00210E64" w:rsidRPr="00B93A06" w:rsidRDefault="00210E64" w:rsidP="00EE6315">
            <w:pPr>
              <w:spacing w:line="480" w:lineRule="auto"/>
              <w:rPr>
                <w:rFonts w:asciiTheme="minorBidi" w:hAnsiTheme="minorBidi" w:cstheme="minorBidi"/>
                <w:sz w:val="24"/>
                <w:szCs w:val="24"/>
                <w:lang w:val="en-US"/>
              </w:rPr>
            </w:pPr>
            <w:r w:rsidRPr="00B93A06">
              <w:rPr>
                <w:rFonts w:asciiTheme="minorBidi" w:hAnsiTheme="minorBidi" w:cstheme="minorBidi"/>
                <w:sz w:val="24"/>
                <w:szCs w:val="24"/>
                <w:lang w:val="en-US"/>
              </w:rPr>
              <w:t> </w:t>
            </w:r>
          </w:p>
        </w:tc>
      </w:tr>
    </w:tbl>
    <w:p w:rsidR="003034BC" w:rsidRPr="00B93A06" w:rsidRDefault="003034BC" w:rsidP="00EE6315">
      <w:pPr>
        <w:spacing w:line="480" w:lineRule="auto"/>
        <w:rPr>
          <w:rFonts w:asciiTheme="minorBidi" w:hAnsiTheme="minorBidi" w:cstheme="minorBidi"/>
          <w:sz w:val="24"/>
          <w:szCs w:val="24"/>
          <w:lang w:val="en-US"/>
        </w:rPr>
      </w:pPr>
    </w:p>
    <w:p w:rsidR="00ED685D" w:rsidRPr="00B93A06" w:rsidRDefault="008F550C" w:rsidP="00572A45">
      <w:pPr>
        <w:spacing w:line="480" w:lineRule="auto"/>
        <w:rPr>
          <w:rFonts w:asciiTheme="minorBidi" w:hAnsiTheme="minorBidi" w:cstheme="minorBidi"/>
          <w:sz w:val="24"/>
          <w:szCs w:val="24"/>
          <w:lang w:val="en-US"/>
        </w:rPr>
        <w:sectPr w:rsidR="00ED685D" w:rsidRPr="00B93A06" w:rsidSect="00295B6D">
          <w:footerReference w:type="default" r:id="rId13"/>
          <w:pgSz w:w="11906" w:h="16838"/>
          <w:pgMar w:top="1440" w:right="1440" w:bottom="1440" w:left="1440" w:header="708" w:footer="708" w:gutter="0"/>
          <w:lnNumType w:countBy="1" w:restart="continuous"/>
          <w:cols w:space="708"/>
          <w:docGrid w:linePitch="360"/>
        </w:sectPr>
      </w:pPr>
      <w:proofErr w:type="gramStart"/>
      <w:r w:rsidRPr="00295B6D">
        <w:rPr>
          <w:rFonts w:asciiTheme="minorBidi" w:hAnsiTheme="minorBidi" w:cstheme="minorBidi"/>
          <w:sz w:val="24"/>
          <w:szCs w:val="24"/>
          <w:vertAlign w:val="superscript"/>
          <w:lang w:val="en-US"/>
        </w:rPr>
        <w:t>A</w:t>
      </w:r>
      <w:r w:rsidR="00210E64" w:rsidRPr="00B93A06">
        <w:rPr>
          <w:rFonts w:asciiTheme="minorBidi" w:hAnsiTheme="minorBidi" w:cstheme="minorBidi"/>
          <w:sz w:val="24"/>
          <w:szCs w:val="24"/>
          <w:lang w:val="en-US"/>
        </w:rPr>
        <w:t xml:space="preserve"> Features</w:t>
      </w:r>
      <w:proofErr w:type="gramEnd"/>
      <w:r w:rsidR="00210E64" w:rsidRPr="00B93A06">
        <w:rPr>
          <w:rFonts w:asciiTheme="minorBidi" w:hAnsiTheme="minorBidi" w:cstheme="minorBidi"/>
          <w:sz w:val="24"/>
          <w:szCs w:val="24"/>
          <w:lang w:val="en-US"/>
        </w:rPr>
        <w:t xml:space="preserve"> of each </w:t>
      </w:r>
      <w:r w:rsidR="00F230EE" w:rsidRPr="00B93A06">
        <w:rPr>
          <w:rFonts w:asciiTheme="minorBidi" w:hAnsiTheme="minorBidi" w:cstheme="minorBidi"/>
          <w:sz w:val="24"/>
          <w:szCs w:val="24"/>
          <w:lang w:val="en-US"/>
        </w:rPr>
        <w:t>cluster</w:t>
      </w:r>
      <w:r w:rsidR="00210E64" w:rsidRPr="00B93A06">
        <w:rPr>
          <w:rFonts w:asciiTheme="minorBidi" w:hAnsiTheme="minorBidi" w:cstheme="minorBidi"/>
          <w:sz w:val="24"/>
          <w:szCs w:val="24"/>
          <w:lang w:val="en-US"/>
        </w:rPr>
        <w:t xml:space="preserve"> are parameters </w:t>
      </w:r>
      <w:r w:rsidR="003564F8" w:rsidRPr="00B93A06">
        <w:rPr>
          <w:rFonts w:asciiTheme="minorBidi" w:hAnsiTheme="minorBidi" w:cstheme="minorBidi"/>
          <w:sz w:val="24"/>
          <w:szCs w:val="24"/>
          <w:lang w:val="en-US"/>
        </w:rPr>
        <w:t xml:space="preserve">that </w:t>
      </w:r>
      <w:r w:rsidR="00210E64" w:rsidRPr="00B93A06">
        <w:rPr>
          <w:rFonts w:asciiTheme="minorBidi" w:hAnsiTheme="minorBidi" w:cstheme="minorBidi"/>
          <w:sz w:val="24"/>
          <w:szCs w:val="24"/>
          <w:lang w:val="en-US"/>
        </w:rPr>
        <w:t xml:space="preserve">differ significantly in Kolmogorov-Smirnov tests between each </w:t>
      </w:r>
      <w:r w:rsidR="00F230EE" w:rsidRPr="00B93A06">
        <w:rPr>
          <w:rFonts w:asciiTheme="minorBidi" w:hAnsiTheme="minorBidi" w:cstheme="minorBidi"/>
          <w:sz w:val="24"/>
          <w:szCs w:val="24"/>
          <w:lang w:val="en-US"/>
        </w:rPr>
        <w:t>cluster</w:t>
      </w:r>
      <w:r w:rsidR="00210E64" w:rsidRPr="00B93A06">
        <w:rPr>
          <w:rFonts w:asciiTheme="minorBidi" w:hAnsiTheme="minorBidi" w:cstheme="minorBidi"/>
          <w:sz w:val="24"/>
          <w:szCs w:val="24"/>
          <w:lang w:val="en-US"/>
        </w:rPr>
        <w:t xml:space="preserve"> and a group comprised of the remaining participants. </w:t>
      </w:r>
      <w:r w:rsidRPr="009B1A8A">
        <w:rPr>
          <w:rFonts w:asciiTheme="minorBidi" w:hAnsiTheme="minorBidi" w:cstheme="minorBidi"/>
          <w:sz w:val="24"/>
          <w:szCs w:val="24"/>
          <w:vertAlign w:val="superscript"/>
          <w:lang w:val="en-US"/>
        </w:rPr>
        <w:t>B</w:t>
      </w:r>
      <w:r>
        <w:rPr>
          <w:rFonts w:asciiTheme="minorBidi" w:hAnsiTheme="minorBidi" w:cstheme="minorBidi"/>
          <w:sz w:val="24"/>
          <w:szCs w:val="24"/>
          <w:lang w:val="en-US"/>
        </w:rPr>
        <w:t xml:space="preserve"> ‘Salicylate’ refers to symptoms induced by either salicylates or non-salicylate non-steroidal anti-inflammatory drugs. </w:t>
      </w:r>
      <w:r w:rsidR="00210E64" w:rsidRPr="00B93A06">
        <w:rPr>
          <w:rFonts w:asciiTheme="minorBidi" w:hAnsiTheme="minorBidi" w:cstheme="minorBidi"/>
          <w:sz w:val="24"/>
          <w:szCs w:val="24"/>
          <w:lang w:val="en-US"/>
        </w:rPr>
        <w:t xml:space="preserve">Abbreviations: ACQ, </w:t>
      </w:r>
      <w:r w:rsidR="00ED26EE">
        <w:rPr>
          <w:rFonts w:asciiTheme="minorBidi" w:hAnsiTheme="minorBidi" w:cstheme="minorBidi"/>
          <w:sz w:val="24"/>
          <w:szCs w:val="24"/>
          <w:lang w:val="en-US"/>
        </w:rPr>
        <w:t xml:space="preserve">Seven point </w:t>
      </w:r>
      <w:r w:rsidR="00210E64" w:rsidRPr="00B93A06">
        <w:rPr>
          <w:rFonts w:asciiTheme="minorBidi" w:hAnsiTheme="minorBidi" w:cstheme="minorBidi"/>
          <w:sz w:val="24"/>
          <w:szCs w:val="24"/>
          <w:lang w:val="en-US"/>
        </w:rPr>
        <w:t>Asthma Control Score</w:t>
      </w:r>
      <w:r w:rsidR="00A16587" w:rsidRPr="00B93A06">
        <w:rPr>
          <w:rFonts w:asciiTheme="minorBidi" w:hAnsiTheme="minorBidi" w:cstheme="minorBidi"/>
          <w:sz w:val="24"/>
          <w:szCs w:val="24"/>
          <w:lang w:val="en-US"/>
        </w:rPr>
        <w:t>;</w:t>
      </w:r>
      <w:r w:rsidR="00AF1D09" w:rsidRPr="00AF1D09">
        <w:rPr>
          <w:rFonts w:asciiTheme="minorBidi" w:eastAsia="PMingLiU" w:hAnsiTheme="minorBidi" w:cstheme="minorBidi"/>
          <w:sz w:val="24"/>
          <w:szCs w:val="24"/>
          <w:vertAlign w:val="superscript"/>
          <w:lang w:val="en-US" w:eastAsia="zh-TW"/>
        </w:rPr>
        <w:t xml:space="preserve"> E</w:t>
      </w:r>
      <w:r w:rsidR="00572A45" w:rsidRPr="00B93A06">
        <w:rPr>
          <w:rFonts w:asciiTheme="minorBidi" w:hAnsiTheme="minorBidi" w:cstheme="minorBidi"/>
          <w:noProof/>
          <w:sz w:val="24"/>
          <w:szCs w:val="24"/>
          <w:vertAlign w:val="superscript"/>
          <w:lang w:val="en-US"/>
        </w:rPr>
        <w:t>13</w:t>
      </w:r>
      <w:r w:rsidR="00210E64" w:rsidRPr="00B93A06">
        <w:rPr>
          <w:rFonts w:asciiTheme="minorBidi" w:hAnsiTheme="minorBidi" w:cstheme="minorBidi"/>
          <w:sz w:val="24"/>
          <w:szCs w:val="24"/>
          <w:lang w:val="en-US"/>
        </w:rPr>
        <w:t xml:space="preserve">  BMI, body mass index; GINA, Global Initiative for Asthma</w:t>
      </w:r>
      <w:r w:rsidR="00A16587" w:rsidRPr="00B93A06">
        <w:rPr>
          <w:rFonts w:asciiTheme="minorBidi" w:hAnsiTheme="minorBidi" w:cstheme="minorBidi"/>
          <w:sz w:val="24"/>
          <w:szCs w:val="24"/>
          <w:lang w:val="en-US"/>
        </w:rPr>
        <w:t>;</w:t>
      </w:r>
      <w:r w:rsidR="00AF1D09" w:rsidRPr="00AF1D09">
        <w:rPr>
          <w:rFonts w:asciiTheme="minorBidi" w:eastAsia="PMingLiU" w:hAnsiTheme="minorBidi" w:cstheme="minorBidi"/>
          <w:sz w:val="24"/>
          <w:szCs w:val="24"/>
          <w:vertAlign w:val="superscript"/>
          <w:lang w:val="en-US" w:eastAsia="zh-TW"/>
        </w:rPr>
        <w:t xml:space="preserve"> E</w:t>
      </w:r>
      <w:r w:rsidR="00572A45" w:rsidRPr="00B93A06">
        <w:rPr>
          <w:rFonts w:asciiTheme="minorBidi" w:hAnsiTheme="minorBidi" w:cstheme="minorBidi"/>
          <w:noProof/>
          <w:sz w:val="24"/>
          <w:szCs w:val="24"/>
          <w:vertAlign w:val="superscript"/>
          <w:lang w:val="en-US"/>
        </w:rPr>
        <w:t>12</w:t>
      </w:r>
      <w:r w:rsidR="00210E64" w:rsidRPr="00B93A06">
        <w:rPr>
          <w:rFonts w:asciiTheme="minorBidi" w:hAnsiTheme="minorBidi" w:cstheme="minorBidi"/>
          <w:sz w:val="24"/>
          <w:szCs w:val="24"/>
          <w:lang w:val="en-US"/>
        </w:rPr>
        <w:t xml:space="preserve"> ICS, inhaled corticosteroids; OCS, oral corticosteroids. For other terms see table </w:t>
      </w:r>
      <w:r w:rsidR="00E2176D">
        <w:rPr>
          <w:rFonts w:asciiTheme="minorBidi" w:hAnsiTheme="minorBidi" w:cstheme="minorBidi"/>
          <w:sz w:val="24"/>
          <w:szCs w:val="24"/>
          <w:lang w:val="en-US"/>
        </w:rPr>
        <w:t>E</w:t>
      </w:r>
      <w:r w:rsidR="00210E64" w:rsidRPr="00B93A06">
        <w:rPr>
          <w:rFonts w:asciiTheme="minorBidi" w:hAnsiTheme="minorBidi" w:cstheme="minorBidi"/>
          <w:sz w:val="24"/>
          <w:szCs w:val="24"/>
          <w:lang w:val="en-US"/>
        </w:rPr>
        <w:t>2.</w:t>
      </w:r>
    </w:p>
    <w:p w:rsidR="00210E64" w:rsidRPr="00B93A06" w:rsidRDefault="00210E64" w:rsidP="00EE6315">
      <w:pPr>
        <w:pStyle w:val="Heading2"/>
        <w:spacing w:line="480" w:lineRule="auto"/>
        <w:jc w:val="both"/>
        <w:rPr>
          <w:rFonts w:asciiTheme="minorBidi" w:hAnsiTheme="minorBidi" w:cstheme="minorBidi"/>
          <w:color w:val="auto"/>
          <w:sz w:val="24"/>
          <w:szCs w:val="24"/>
          <w:lang w:val="en-US"/>
        </w:rPr>
      </w:pPr>
      <w:bookmarkStart w:id="74" w:name="_Toc391324361"/>
      <w:bookmarkStart w:id="75" w:name="_Toc401834937"/>
      <w:r w:rsidRPr="00B93A06">
        <w:rPr>
          <w:rFonts w:asciiTheme="minorBidi" w:hAnsiTheme="minorBidi" w:cstheme="minorBidi"/>
          <w:color w:val="auto"/>
          <w:sz w:val="24"/>
          <w:szCs w:val="24"/>
          <w:lang w:val="en-US"/>
        </w:rPr>
        <w:lastRenderedPageBreak/>
        <w:t>References</w:t>
      </w:r>
      <w:bookmarkEnd w:id="74"/>
      <w:bookmarkEnd w:id="75"/>
    </w:p>
    <w:p w:rsidR="00210E64" w:rsidRPr="00B93A06" w:rsidRDefault="00210E64" w:rsidP="00EE6315">
      <w:pPr>
        <w:spacing w:line="480" w:lineRule="auto"/>
        <w:jc w:val="both"/>
        <w:rPr>
          <w:rFonts w:asciiTheme="minorBidi" w:hAnsiTheme="minorBidi" w:cstheme="minorBidi"/>
          <w:sz w:val="24"/>
          <w:szCs w:val="24"/>
          <w:lang w:val="en-US"/>
        </w:rPr>
      </w:pPr>
    </w:p>
    <w:p w:rsidR="00572A45" w:rsidRPr="00B93A06" w:rsidRDefault="00AF1D09" w:rsidP="00572A45">
      <w:pPr>
        <w:pStyle w:val="EndNoteBibliography"/>
        <w:spacing w:after="0"/>
        <w:rPr>
          <w:rFonts w:asciiTheme="minorBidi" w:hAnsiTheme="minorBidi" w:cstheme="minorBidi"/>
          <w:sz w:val="24"/>
          <w:szCs w:val="24"/>
        </w:rPr>
      </w:pPr>
      <w:bookmarkStart w:id="76" w:name="_ENREF_1"/>
      <w:r>
        <w:rPr>
          <w:rFonts w:asciiTheme="minorBidi" w:hAnsiTheme="minorBidi" w:cstheme="minorBidi"/>
          <w:sz w:val="24"/>
          <w:szCs w:val="24"/>
        </w:rPr>
        <w:t>E</w:t>
      </w:r>
      <w:r w:rsidR="00572A45" w:rsidRPr="00B93A06">
        <w:rPr>
          <w:rFonts w:asciiTheme="minorBidi" w:hAnsiTheme="minorBidi" w:cstheme="minorBidi"/>
          <w:sz w:val="24"/>
          <w:szCs w:val="24"/>
        </w:rPr>
        <w:t>1.</w:t>
      </w:r>
      <w:r w:rsidR="00572A45" w:rsidRPr="00B93A06">
        <w:rPr>
          <w:rFonts w:asciiTheme="minorBidi" w:hAnsiTheme="minorBidi" w:cstheme="minorBidi"/>
          <w:sz w:val="24"/>
          <w:szCs w:val="24"/>
        </w:rPr>
        <w:tab/>
        <w:t>Djukanovic R, Sterk PJ, Fahy JV, Hargreave FE. Standardised methodology of sputum induction and processing. Eur Respir J Suppl 2002;37:1s-2s.</w:t>
      </w:r>
      <w:bookmarkEnd w:id="76"/>
    </w:p>
    <w:p w:rsidR="00572A45" w:rsidRPr="00B93A06" w:rsidRDefault="00AF1D09" w:rsidP="00572A45">
      <w:pPr>
        <w:pStyle w:val="EndNoteBibliography"/>
        <w:spacing w:after="0"/>
        <w:rPr>
          <w:rFonts w:asciiTheme="minorBidi" w:hAnsiTheme="minorBidi" w:cstheme="minorBidi"/>
          <w:sz w:val="24"/>
          <w:szCs w:val="24"/>
        </w:rPr>
      </w:pPr>
      <w:bookmarkStart w:id="77" w:name="_ENREF_2"/>
      <w:r>
        <w:rPr>
          <w:rFonts w:asciiTheme="minorBidi" w:hAnsiTheme="minorBidi" w:cstheme="minorBidi"/>
          <w:sz w:val="24"/>
          <w:szCs w:val="24"/>
        </w:rPr>
        <w:t>E</w:t>
      </w:r>
      <w:r w:rsidR="00572A45" w:rsidRPr="00B93A06">
        <w:rPr>
          <w:rFonts w:asciiTheme="minorBidi" w:hAnsiTheme="minorBidi" w:cstheme="minorBidi"/>
          <w:sz w:val="24"/>
          <w:szCs w:val="24"/>
        </w:rPr>
        <w:t>2.</w:t>
      </w:r>
      <w:r w:rsidR="00572A45" w:rsidRPr="00B93A06">
        <w:rPr>
          <w:rFonts w:asciiTheme="minorBidi" w:hAnsiTheme="minorBidi" w:cstheme="minorBidi"/>
          <w:sz w:val="24"/>
          <w:szCs w:val="24"/>
        </w:rPr>
        <w:tab/>
        <w:t>Vijayanand P, Seumois G, Pickard C, et al. Invariant natural killer T cells in asthma and chronic obstructive pulmonary disease. N Engl J Med 2007;356:1410-22.</w:t>
      </w:r>
      <w:bookmarkEnd w:id="77"/>
    </w:p>
    <w:p w:rsidR="00572A45" w:rsidRPr="00B93A06" w:rsidRDefault="00AF1D09" w:rsidP="00572A45">
      <w:pPr>
        <w:pStyle w:val="EndNoteBibliography"/>
        <w:spacing w:after="0"/>
        <w:rPr>
          <w:rFonts w:asciiTheme="minorBidi" w:hAnsiTheme="minorBidi" w:cstheme="minorBidi"/>
          <w:sz w:val="24"/>
          <w:szCs w:val="24"/>
        </w:rPr>
      </w:pPr>
      <w:bookmarkStart w:id="78" w:name="_ENREF_3"/>
      <w:r>
        <w:rPr>
          <w:rFonts w:asciiTheme="minorBidi" w:hAnsiTheme="minorBidi" w:cstheme="minorBidi"/>
          <w:sz w:val="24"/>
          <w:szCs w:val="24"/>
        </w:rPr>
        <w:t>E</w:t>
      </w:r>
      <w:r w:rsidR="00572A45" w:rsidRPr="00B93A06">
        <w:rPr>
          <w:rFonts w:asciiTheme="minorBidi" w:hAnsiTheme="minorBidi" w:cstheme="minorBidi"/>
          <w:sz w:val="24"/>
          <w:szCs w:val="24"/>
        </w:rPr>
        <w:t>3.</w:t>
      </w:r>
      <w:r w:rsidR="00572A45" w:rsidRPr="00B93A06">
        <w:rPr>
          <w:rFonts w:asciiTheme="minorBidi" w:hAnsiTheme="minorBidi" w:cstheme="minorBidi"/>
          <w:sz w:val="24"/>
          <w:szCs w:val="24"/>
        </w:rPr>
        <w:tab/>
        <w:t>Djukanovic R, Wilson JW, Lai CK, Holgate ST, Howarth PH. The safety aspects of fiberoptic bronchoscopy, bronchoalveolar lavage, and endobronchial biopsy in asthma. Am Rev Respir Dis 1991;143:772-7.</w:t>
      </w:r>
      <w:bookmarkEnd w:id="78"/>
    </w:p>
    <w:p w:rsidR="00572A45" w:rsidRPr="00B93A06" w:rsidRDefault="00AF1D09" w:rsidP="00572A45">
      <w:pPr>
        <w:pStyle w:val="EndNoteBibliography"/>
        <w:spacing w:after="0"/>
        <w:rPr>
          <w:rFonts w:asciiTheme="minorBidi" w:hAnsiTheme="minorBidi" w:cstheme="minorBidi"/>
          <w:sz w:val="24"/>
          <w:szCs w:val="24"/>
        </w:rPr>
      </w:pPr>
      <w:bookmarkStart w:id="79" w:name="_ENREF_4"/>
      <w:r>
        <w:rPr>
          <w:rFonts w:asciiTheme="minorBidi" w:hAnsiTheme="minorBidi" w:cstheme="minorBidi"/>
          <w:sz w:val="24"/>
          <w:szCs w:val="24"/>
        </w:rPr>
        <w:t>E</w:t>
      </w:r>
      <w:r w:rsidR="00572A45" w:rsidRPr="00B93A06">
        <w:rPr>
          <w:rFonts w:asciiTheme="minorBidi" w:hAnsiTheme="minorBidi" w:cstheme="minorBidi"/>
          <w:sz w:val="24"/>
          <w:szCs w:val="24"/>
        </w:rPr>
        <w:t>4.</w:t>
      </w:r>
      <w:r w:rsidR="00572A45" w:rsidRPr="00B93A06">
        <w:rPr>
          <w:rFonts w:asciiTheme="minorBidi" w:hAnsiTheme="minorBidi" w:cstheme="minorBidi"/>
          <w:sz w:val="24"/>
          <w:szCs w:val="24"/>
        </w:rPr>
        <w:tab/>
        <w:t>Porcelli S, Yockey CE, Brenner MB, Balk SP. Analysis of T cell antigen receptor (TCR) expression by human peripheral blood CD4-8- alpha/beta T cells demonstrates preferential use of several V beta genes and an invariant TCR alpha chain. J Exp Med 1993;178:1-16.</w:t>
      </w:r>
      <w:bookmarkEnd w:id="79"/>
    </w:p>
    <w:p w:rsidR="00572A45" w:rsidRPr="00B93A06" w:rsidRDefault="00AF1D09" w:rsidP="00572A45">
      <w:pPr>
        <w:pStyle w:val="EndNoteBibliography"/>
        <w:spacing w:after="0"/>
        <w:rPr>
          <w:rFonts w:asciiTheme="minorBidi" w:hAnsiTheme="minorBidi" w:cstheme="minorBidi"/>
          <w:sz w:val="24"/>
          <w:szCs w:val="24"/>
        </w:rPr>
      </w:pPr>
      <w:bookmarkStart w:id="80" w:name="_ENREF_5"/>
      <w:r>
        <w:rPr>
          <w:rFonts w:asciiTheme="minorBidi" w:hAnsiTheme="minorBidi" w:cstheme="minorBidi"/>
          <w:sz w:val="24"/>
          <w:szCs w:val="24"/>
        </w:rPr>
        <w:t>E</w:t>
      </w:r>
      <w:r w:rsidR="00572A45" w:rsidRPr="00B93A06">
        <w:rPr>
          <w:rFonts w:asciiTheme="minorBidi" w:hAnsiTheme="minorBidi" w:cstheme="minorBidi"/>
          <w:sz w:val="24"/>
          <w:szCs w:val="24"/>
        </w:rPr>
        <w:t>5.</w:t>
      </w:r>
      <w:r w:rsidR="00572A45" w:rsidRPr="00B93A06">
        <w:rPr>
          <w:rFonts w:asciiTheme="minorBidi" w:hAnsiTheme="minorBidi" w:cstheme="minorBidi"/>
          <w:sz w:val="24"/>
          <w:szCs w:val="24"/>
        </w:rPr>
        <w:tab/>
        <w:t>Buckley MG, Variend S, Walls AF. Elevated serum concentrations of beta-tryptase, but not alpha-tryptase, in Sudden Infant Death Syndrome (SIDS). An investigation of anaphylactic mechanisms. Clin Exp Allergy 2001;31:1696-704.</w:t>
      </w:r>
      <w:bookmarkEnd w:id="80"/>
    </w:p>
    <w:p w:rsidR="00572A45" w:rsidRPr="00B93A06" w:rsidRDefault="00AF1D09" w:rsidP="00572A45">
      <w:pPr>
        <w:pStyle w:val="EndNoteBibliography"/>
        <w:spacing w:after="0"/>
        <w:rPr>
          <w:rFonts w:asciiTheme="minorBidi" w:hAnsiTheme="minorBidi" w:cstheme="minorBidi"/>
          <w:sz w:val="24"/>
          <w:szCs w:val="24"/>
        </w:rPr>
      </w:pPr>
      <w:bookmarkStart w:id="81" w:name="_ENREF_6"/>
      <w:r>
        <w:rPr>
          <w:rFonts w:asciiTheme="minorBidi" w:hAnsiTheme="minorBidi" w:cstheme="minorBidi"/>
          <w:sz w:val="24"/>
          <w:szCs w:val="24"/>
        </w:rPr>
        <w:t>E</w:t>
      </w:r>
      <w:r w:rsidR="00572A45" w:rsidRPr="00B93A06">
        <w:rPr>
          <w:rFonts w:asciiTheme="minorBidi" w:hAnsiTheme="minorBidi" w:cstheme="minorBidi"/>
          <w:sz w:val="24"/>
          <w:szCs w:val="24"/>
        </w:rPr>
        <w:t>6.</w:t>
      </w:r>
      <w:r w:rsidR="00572A45" w:rsidRPr="00B93A06">
        <w:rPr>
          <w:rFonts w:asciiTheme="minorBidi" w:hAnsiTheme="minorBidi" w:cstheme="minorBidi"/>
          <w:sz w:val="24"/>
          <w:szCs w:val="24"/>
        </w:rPr>
        <w:tab/>
        <w:t>McEuen AR, Walls AF. Purification and characterisation of mast cell tryptase and chymase from human tissues. In: Jones MG, Lympany L, eds. Allergy Methods and Protocols, Methods in Molecular Medicine. Totowa, NJ: Humana Press; 2008:299-317.</w:t>
      </w:r>
      <w:bookmarkEnd w:id="81"/>
    </w:p>
    <w:p w:rsidR="00572A45" w:rsidRPr="00B93A06" w:rsidRDefault="00AF1D09" w:rsidP="00572A45">
      <w:pPr>
        <w:pStyle w:val="EndNoteBibliography"/>
        <w:spacing w:after="0"/>
        <w:rPr>
          <w:rFonts w:asciiTheme="minorBidi" w:hAnsiTheme="minorBidi" w:cstheme="minorBidi"/>
          <w:sz w:val="24"/>
          <w:szCs w:val="24"/>
        </w:rPr>
      </w:pPr>
      <w:bookmarkStart w:id="82" w:name="_ENREF_7"/>
      <w:r>
        <w:rPr>
          <w:rFonts w:asciiTheme="minorBidi" w:hAnsiTheme="minorBidi" w:cstheme="minorBidi"/>
          <w:sz w:val="24"/>
          <w:szCs w:val="24"/>
        </w:rPr>
        <w:t>E</w:t>
      </w:r>
      <w:r w:rsidR="00572A45" w:rsidRPr="00B93A06">
        <w:rPr>
          <w:rFonts w:asciiTheme="minorBidi" w:hAnsiTheme="minorBidi" w:cstheme="minorBidi"/>
          <w:sz w:val="24"/>
          <w:szCs w:val="24"/>
        </w:rPr>
        <w:t>7.</w:t>
      </w:r>
      <w:r w:rsidR="00572A45" w:rsidRPr="00B93A06">
        <w:rPr>
          <w:rFonts w:asciiTheme="minorBidi" w:hAnsiTheme="minorBidi" w:cstheme="minorBidi"/>
          <w:sz w:val="24"/>
          <w:szCs w:val="24"/>
        </w:rPr>
        <w:tab/>
        <w:t>Mochizuki A, McEuen AR, Buckley MG, Walls AF. The release of basogranulin in response to IgE-dependent and IgE-independent stimuli: validity of basogranulin measurement as an indicator of basophil activation. J Allergy Clin Immunol 2003;112:102-8.</w:t>
      </w:r>
      <w:bookmarkEnd w:id="82"/>
    </w:p>
    <w:p w:rsidR="00572A45" w:rsidRPr="00B93A06" w:rsidRDefault="00AF1D09" w:rsidP="00572A45">
      <w:pPr>
        <w:pStyle w:val="EndNoteBibliography"/>
        <w:spacing w:after="0"/>
        <w:rPr>
          <w:rFonts w:asciiTheme="minorBidi" w:hAnsiTheme="minorBidi" w:cstheme="minorBidi"/>
          <w:sz w:val="24"/>
          <w:szCs w:val="24"/>
        </w:rPr>
      </w:pPr>
      <w:bookmarkStart w:id="83" w:name="_ENREF_8"/>
      <w:r>
        <w:rPr>
          <w:rFonts w:asciiTheme="minorBidi" w:hAnsiTheme="minorBidi" w:cstheme="minorBidi"/>
          <w:sz w:val="24"/>
          <w:szCs w:val="24"/>
        </w:rPr>
        <w:t>E</w:t>
      </w:r>
      <w:r w:rsidR="00572A45" w:rsidRPr="00B93A06">
        <w:rPr>
          <w:rFonts w:asciiTheme="minorBidi" w:hAnsiTheme="minorBidi" w:cstheme="minorBidi"/>
          <w:sz w:val="24"/>
          <w:szCs w:val="24"/>
        </w:rPr>
        <w:t>8.</w:t>
      </w:r>
      <w:r w:rsidR="00572A45" w:rsidRPr="00B93A06">
        <w:rPr>
          <w:rFonts w:asciiTheme="minorBidi" w:hAnsiTheme="minorBidi" w:cstheme="minorBidi"/>
          <w:sz w:val="24"/>
          <w:szCs w:val="24"/>
        </w:rPr>
        <w:tab/>
        <w:t>Carlsson G. Topology and Data. Bull Amer Math Soc 2009;46:255-308.</w:t>
      </w:r>
      <w:bookmarkEnd w:id="83"/>
    </w:p>
    <w:p w:rsidR="00572A45" w:rsidRPr="00B93A06" w:rsidRDefault="00AF1D09" w:rsidP="00572A45">
      <w:pPr>
        <w:pStyle w:val="EndNoteBibliography"/>
        <w:spacing w:after="0"/>
        <w:rPr>
          <w:rFonts w:asciiTheme="minorBidi" w:hAnsiTheme="minorBidi" w:cstheme="minorBidi"/>
          <w:sz w:val="24"/>
          <w:szCs w:val="24"/>
        </w:rPr>
      </w:pPr>
      <w:bookmarkStart w:id="84" w:name="_ENREF_9"/>
      <w:r>
        <w:rPr>
          <w:rFonts w:asciiTheme="minorBidi" w:hAnsiTheme="minorBidi" w:cstheme="minorBidi"/>
          <w:sz w:val="24"/>
          <w:szCs w:val="24"/>
        </w:rPr>
        <w:t>E</w:t>
      </w:r>
      <w:r w:rsidR="00572A45" w:rsidRPr="00B93A06">
        <w:rPr>
          <w:rFonts w:asciiTheme="minorBidi" w:hAnsiTheme="minorBidi" w:cstheme="minorBidi"/>
          <w:sz w:val="24"/>
          <w:szCs w:val="24"/>
        </w:rPr>
        <w:t>9.</w:t>
      </w:r>
      <w:r w:rsidR="00572A45" w:rsidRPr="00B93A06">
        <w:rPr>
          <w:rFonts w:asciiTheme="minorBidi" w:hAnsiTheme="minorBidi" w:cstheme="minorBidi"/>
          <w:sz w:val="24"/>
          <w:szCs w:val="24"/>
        </w:rPr>
        <w:tab/>
        <w:t>Lum PY, Singh G, Lehman A, et al. Extracting insights from the shape of complex data using topology. Scientific reports 2013;3:1236.</w:t>
      </w:r>
      <w:bookmarkEnd w:id="84"/>
    </w:p>
    <w:p w:rsidR="00572A45" w:rsidRPr="00B93A06" w:rsidRDefault="00AF1D09" w:rsidP="00572A45">
      <w:pPr>
        <w:pStyle w:val="EndNoteBibliography"/>
        <w:spacing w:after="0"/>
        <w:rPr>
          <w:rFonts w:asciiTheme="minorBidi" w:hAnsiTheme="minorBidi" w:cstheme="minorBidi"/>
          <w:sz w:val="24"/>
          <w:szCs w:val="24"/>
        </w:rPr>
      </w:pPr>
      <w:bookmarkStart w:id="85" w:name="_ENREF_10"/>
      <w:r>
        <w:rPr>
          <w:rFonts w:asciiTheme="minorBidi" w:hAnsiTheme="minorBidi" w:cstheme="minorBidi"/>
          <w:sz w:val="24"/>
          <w:szCs w:val="24"/>
        </w:rPr>
        <w:t>E</w:t>
      </w:r>
      <w:r w:rsidR="00572A45" w:rsidRPr="00B93A06">
        <w:rPr>
          <w:rFonts w:asciiTheme="minorBidi" w:hAnsiTheme="minorBidi" w:cstheme="minorBidi"/>
          <w:sz w:val="24"/>
          <w:szCs w:val="24"/>
        </w:rPr>
        <w:t>10.</w:t>
      </w:r>
      <w:r w:rsidR="00572A45" w:rsidRPr="00B93A06">
        <w:rPr>
          <w:rFonts w:asciiTheme="minorBidi" w:hAnsiTheme="minorBidi" w:cstheme="minorBidi"/>
          <w:sz w:val="24"/>
          <w:szCs w:val="24"/>
        </w:rPr>
        <w:tab/>
        <w:t>Reshef DN, Reshef YA, Finucane HK, et al. Detecting novel associations in large data sets. Science 2011;334:1518-24.</w:t>
      </w:r>
      <w:bookmarkEnd w:id="85"/>
    </w:p>
    <w:p w:rsidR="00572A45" w:rsidRPr="00B93A06" w:rsidRDefault="00AF1D09" w:rsidP="00572A45">
      <w:pPr>
        <w:pStyle w:val="EndNoteBibliography"/>
        <w:spacing w:after="0"/>
        <w:rPr>
          <w:rFonts w:asciiTheme="minorBidi" w:hAnsiTheme="minorBidi" w:cstheme="minorBidi"/>
          <w:sz w:val="24"/>
          <w:szCs w:val="24"/>
        </w:rPr>
      </w:pPr>
      <w:bookmarkStart w:id="86" w:name="_ENREF_11"/>
      <w:r>
        <w:rPr>
          <w:rFonts w:asciiTheme="minorBidi" w:hAnsiTheme="minorBidi" w:cstheme="minorBidi"/>
          <w:sz w:val="24"/>
          <w:szCs w:val="24"/>
        </w:rPr>
        <w:t>E</w:t>
      </w:r>
      <w:r w:rsidR="00572A45" w:rsidRPr="00B93A06">
        <w:rPr>
          <w:rFonts w:asciiTheme="minorBidi" w:hAnsiTheme="minorBidi" w:cstheme="minorBidi"/>
          <w:sz w:val="24"/>
          <w:szCs w:val="24"/>
        </w:rPr>
        <w:t>11.</w:t>
      </w:r>
      <w:r w:rsidR="00572A45" w:rsidRPr="00B93A06">
        <w:rPr>
          <w:rFonts w:asciiTheme="minorBidi" w:hAnsiTheme="minorBidi" w:cstheme="minorBidi"/>
          <w:sz w:val="24"/>
          <w:szCs w:val="24"/>
        </w:rPr>
        <w:tab/>
        <w:t>Moore WC, Meyers DA, Wenzel SE, et al. Identification of asthma phenotypes using cluster analysis in the Severe Asthma Research Program. Am J Respir Crit Care Med 2010;181:315-23.</w:t>
      </w:r>
      <w:bookmarkEnd w:id="86"/>
    </w:p>
    <w:p w:rsidR="00572A45" w:rsidRPr="00B93A06" w:rsidRDefault="00AF1D09" w:rsidP="00572A45">
      <w:pPr>
        <w:pStyle w:val="EndNoteBibliography"/>
        <w:spacing w:after="0"/>
        <w:rPr>
          <w:rFonts w:asciiTheme="minorBidi" w:hAnsiTheme="minorBidi" w:cstheme="minorBidi"/>
          <w:sz w:val="24"/>
          <w:szCs w:val="24"/>
        </w:rPr>
      </w:pPr>
      <w:bookmarkStart w:id="87" w:name="_ENREF_12"/>
      <w:r>
        <w:rPr>
          <w:rFonts w:asciiTheme="minorBidi" w:hAnsiTheme="minorBidi" w:cstheme="minorBidi"/>
          <w:sz w:val="24"/>
          <w:szCs w:val="24"/>
        </w:rPr>
        <w:t>E</w:t>
      </w:r>
      <w:r w:rsidR="00572A45" w:rsidRPr="00B93A06">
        <w:rPr>
          <w:rFonts w:asciiTheme="minorBidi" w:hAnsiTheme="minorBidi" w:cstheme="minorBidi"/>
          <w:sz w:val="24"/>
          <w:szCs w:val="24"/>
        </w:rPr>
        <w:t>12.</w:t>
      </w:r>
      <w:r w:rsidR="00572A45" w:rsidRPr="00B93A06">
        <w:rPr>
          <w:rFonts w:asciiTheme="minorBidi" w:hAnsiTheme="minorBidi" w:cstheme="minorBidi"/>
          <w:sz w:val="24"/>
          <w:szCs w:val="24"/>
        </w:rPr>
        <w:tab/>
        <w:t>(GINA) GIfA. Global Strategy for Asthma Management and Prevention2012.</w:t>
      </w:r>
      <w:bookmarkEnd w:id="87"/>
    </w:p>
    <w:p w:rsidR="00572A45" w:rsidRPr="00B93A06" w:rsidRDefault="00AF1D09" w:rsidP="00572A45">
      <w:pPr>
        <w:pStyle w:val="EndNoteBibliography"/>
        <w:spacing w:after="0"/>
        <w:rPr>
          <w:rFonts w:asciiTheme="minorBidi" w:hAnsiTheme="minorBidi" w:cstheme="minorBidi"/>
          <w:sz w:val="24"/>
          <w:szCs w:val="24"/>
        </w:rPr>
      </w:pPr>
      <w:bookmarkStart w:id="88" w:name="_ENREF_13"/>
      <w:r>
        <w:rPr>
          <w:rFonts w:asciiTheme="minorBidi" w:hAnsiTheme="minorBidi" w:cstheme="minorBidi"/>
          <w:sz w:val="24"/>
          <w:szCs w:val="24"/>
        </w:rPr>
        <w:t>E</w:t>
      </w:r>
      <w:r w:rsidR="00572A45" w:rsidRPr="00B93A06">
        <w:rPr>
          <w:rFonts w:asciiTheme="minorBidi" w:hAnsiTheme="minorBidi" w:cstheme="minorBidi"/>
          <w:sz w:val="24"/>
          <w:szCs w:val="24"/>
        </w:rPr>
        <w:t>13.</w:t>
      </w:r>
      <w:r w:rsidR="00572A45" w:rsidRPr="00B93A06">
        <w:rPr>
          <w:rFonts w:asciiTheme="minorBidi" w:hAnsiTheme="minorBidi" w:cstheme="minorBidi"/>
          <w:sz w:val="24"/>
          <w:szCs w:val="24"/>
        </w:rPr>
        <w:tab/>
        <w:t>Juniper EF, O'Byrne PM, Ferrie PJ, King DR, Roberts JN. Measuring asthma control. Clinic questionnaire or daily diary? Am J Respir Crit Care Med 2000;162:1330-4.</w:t>
      </w:r>
      <w:bookmarkEnd w:id="88"/>
    </w:p>
    <w:p w:rsidR="00572A45" w:rsidRPr="00B93A06" w:rsidRDefault="00AF1D09" w:rsidP="00572A45">
      <w:pPr>
        <w:pStyle w:val="EndNoteBibliography"/>
        <w:spacing w:after="0"/>
        <w:rPr>
          <w:rFonts w:asciiTheme="minorBidi" w:hAnsiTheme="minorBidi" w:cstheme="minorBidi"/>
          <w:sz w:val="24"/>
          <w:szCs w:val="24"/>
        </w:rPr>
      </w:pPr>
      <w:bookmarkStart w:id="89" w:name="_ENREF_14"/>
      <w:r>
        <w:rPr>
          <w:rFonts w:asciiTheme="minorBidi" w:hAnsiTheme="minorBidi" w:cstheme="minorBidi"/>
          <w:sz w:val="24"/>
          <w:szCs w:val="24"/>
        </w:rPr>
        <w:t>E</w:t>
      </w:r>
      <w:r w:rsidR="00572A45" w:rsidRPr="00B93A06">
        <w:rPr>
          <w:rFonts w:asciiTheme="minorBidi" w:hAnsiTheme="minorBidi" w:cstheme="minorBidi"/>
          <w:sz w:val="24"/>
          <w:szCs w:val="24"/>
        </w:rPr>
        <w:t>14.</w:t>
      </w:r>
      <w:r w:rsidR="00572A45" w:rsidRPr="00B93A06">
        <w:rPr>
          <w:rFonts w:asciiTheme="minorBidi" w:hAnsiTheme="minorBidi" w:cstheme="minorBidi"/>
          <w:sz w:val="24"/>
          <w:szCs w:val="24"/>
        </w:rPr>
        <w:tab/>
        <w:t>Molet S, Hamid Q, Davoine F, et al. IL-17 is increased in asthmatic airways and induces human bronchial fibroblasts to produce cytokines. J Allergy Clin Immunol 2001;108:430-8.</w:t>
      </w:r>
      <w:bookmarkEnd w:id="89"/>
    </w:p>
    <w:p w:rsidR="00572A45" w:rsidRPr="00B93A06" w:rsidRDefault="00AF1D09" w:rsidP="00572A45">
      <w:pPr>
        <w:pStyle w:val="EndNoteBibliography"/>
        <w:spacing w:after="0"/>
        <w:rPr>
          <w:rFonts w:asciiTheme="minorBidi" w:hAnsiTheme="minorBidi" w:cstheme="minorBidi"/>
          <w:sz w:val="24"/>
          <w:szCs w:val="24"/>
        </w:rPr>
      </w:pPr>
      <w:bookmarkStart w:id="90" w:name="_ENREF_15"/>
      <w:r>
        <w:rPr>
          <w:rFonts w:asciiTheme="minorBidi" w:hAnsiTheme="minorBidi" w:cstheme="minorBidi"/>
          <w:sz w:val="24"/>
          <w:szCs w:val="24"/>
        </w:rPr>
        <w:t>E</w:t>
      </w:r>
      <w:r w:rsidR="00572A45" w:rsidRPr="00B93A06">
        <w:rPr>
          <w:rFonts w:asciiTheme="minorBidi" w:hAnsiTheme="minorBidi" w:cstheme="minorBidi"/>
          <w:sz w:val="24"/>
          <w:szCs w:val="24"/>
        </w:rPr>
        <w:t>15.</w:t>
      </w:r>
      <w:r w:rsidR="00572A45" w:rsidRPr="00B93A06">
        <w:rPr>
          <w:rFonts w:asciiTheme="minorBidi" w:hAnsiTheme="minorBidi" w:cstheme="minorBidi"/>
          <w:sz w:val="24"/>
          <w:szCs w:val="24"/>
        </w:rPr>
        <w:tab/>
        <w:t>Park H, Li Z, Yang XO, et al. A distinct lineage of CD4 T cells regulates tissue inflammation by producing interleukin 17. Nat Immunol 2005;6:1133-41.</w:t>
      </w:r>
      <w:bookmarkEnd w:id="90"/>
    </w:p>
    <w:p w:rsidR="00572A45" w:rsidRPr="00B93A06" w:rsidRDefault="00AF1D09" w:rsidP="00572A45">
      <w:pPr>
        <w:pStyle w:val="EndNoteBibliography"/>
        <w:spacing w:after="0"/>
        <w:rPr>
          <w:rFonts w:asciiTheme="minorBidi" w:hAnsiTheme="minorBidi" w:cstheme="minorBidi"/>
          <w:sz w:val="24"/>
          <w:szCs w:val="24"/>
        </w:rPr>
      </w:pPr>
      <w:bookmarkStart w:id="91" w:name="_ENREF_16"/>
      <w:r>
        <w:rPr>
          <w:rFonts w:asciiTheme="minorBidi" w:hAnsiTheme="minorBidi" w:cstheme="minorBidi"/>
          <w:sz w:val="24"/>
          <w:szCs w:val="24"/>
        </w:rPr>
        <w:t>E</w:t>
      </w:r>
      <w:r w:rsidR="00572A45" w:rsidRPr="00B93A06">
        <w:rPr>
          <w:rFonts w:asciiTheme="minorBidi" w:hAnsiTheme="minorBidi" w:cstheme="minorBidi"/>
          <w:sz w:val="24"/>
          <w:szCs w:val="24"/>
        </w:rPr>
        <w:t>16.</w:t>
      </w:r>
      <w:r w:rsidR="00572A45" w:rsidRPr="00B93A06">
        <w:rPr>
          <w:rFonts w:asciiTheme="minorBidi" w:hAnsiTheme="minorBidi" w:cstheme="minorBidi"/>
          <w:sz w:val="24"/>
          <w:szCs w:val="24"/>
        </w:rPr>
        <w:tab/>
        <w:t>McKinley L, Alcorn JF, Peterson A, et al. TH17 cells mediate steroid-resistant airway inflammation and airway hyperresponsiveness in mice. J Immunol 2008;181:4089-97.</w:t>
      </w:r>
      <w:bookmarkEnd w:id="91"/>
    </w:p>
    <w:p w:rsidR="00572A45" w:rsidRPr="00B93A06" w:rsidRDefault="00AF1D09" w:rsidP="00572A45">
      <w:pPr>
        <w:pStyle w:val="EndNoteBibliography"/>
        <w:spacing w:after="0"/>
        <w:rPr>
          <w:rFonts w:asciiTheme="minorBidi" w:hAnsiTheme="minorBidi" w:cstheme="minorBidi"/>
          <w:sz w:val="24"/>
          <w:szCs w:val="24"/>
        </w:rPr>
      </w:pPr>
      <w:bookmarkStart w:id="92" w:name="_ENREF_17"/>
      <w:r>
        <w:rPr>
          <w:rFonts w:asciiTheme="minorBidi" w:hAnsiTheme="minorBidi" w:cstheme="minorBidi"/>
          <w:sz w:val="24"/>
          <w:szCs w:val="24"/>
        </w:rPr>
        <w:t>E</w:t>
      </w:r>
      <w:r w:rsidR="00572A45" w:rsidRPr="00B93A06">
        <w:rPr>
          <w:rFonts w:asciiTheme="minorBidi" w:hAnsiTheme="minorBidi" w:cstheme="minorBidi"/>
          <w:sz w:val="24"/>
          <w:szCs w:val="24"/>
        </w:rPr>
        <w:t>17.</w:t>
      </w:r>
      <w:r w:rsidR="00572A45" w:rsidRPr="00B93A06">
        <w:rPr>
          <w:rFonts w:asciiTheme="minorBidi" w:hAnsiTheme="minorBidi" w:cstheme="minorBidi"/>
          <w:sz w:val="24"/>
          <w:szCs w:val="24"/>
        </w:rPr>
        <w:tab/>
        <w:t>Xu G, Zhang L, Wang DY, et al. Opposing roles of IL-17A and IL-25 in the regulation of TSLP production in human nasal epithelial cells. Allergy 2010;65:581-9.</w:t>
      </w:r>
      <w:bookmarkEnd w:id="92"/>
    </w:p>
    <w:p w:rsidR="00572A45" w:rsidRPr="00B93A06" w:rsidRDefault="00AF1D09" w:rsidP="00572A45">
      <w:pPr>
        <w:pStyle w:val="EndNoteBibliography"/>
        <w:spacing w:after="0"/>
        <w:rPr>
          <w:rFonts w:asciiTheme="minorBidi" w:hAnsiTheme="minorBidi" w:cstheme="minorBidi"/>
          <w:sz w:val="24"/>
          <w:szCs w:val="24"/>
        </w:rPr>
      </w:pPr>
      <w:bookmarkStart w:id="93" w:name="_ENREF_18"/>
      <w:r>
        <w:rPr>
          <w:rFonts w:asciiTheme="minorBidi" w:hAnsiTheme="minorBidi" w:cstheme="minorBidi"/>
          <w:sz w:val="24"/>
          <w:szCs w:val="24"/>
        </w:rPr>
        <w:lastRenderedPageBreak/>
        <w:t>E</w:t>
      </w:r>
      <w:r w:rsidR="00572A45" w:rsidRPr="00B93A06">
        <w:rPr>
          <w:rFonts w:asciiTheme="minorBidi" w:hAnsiTheme="minorBidi" w:cstheme="minorBidi"/>
          <w:sz w:val="24"/>
          <w:szCs w:val="24"/>
        </w:rPr>
        <w:t>18.</w:t>
      </w:r>
      <w:r w:rsidR="00572A45" w:rsidRPr="00B93A06">
        <w:rPr>
          <w:rFonts w:asciiTheme="minorBidi" w:hAnsiTheme="minorBidi" w:cstheme="minorBidi"/>
          <w:sz w:val="24"/>
          <w:szCs w:val="24"/>
        </w:rPr>
        <w:tab/>
        <w:t>Swindle EJ, Collins JE, Davies DE. Breakdown in epithelial barrier function in patients with asthma: identification of novel therapeutic approaches. J Allergy Clin Immunol 2009;124:23-34; quiz 5-6.</w:t>
      </w:r>
      <w:bookmarkEnd w:id="93"/>
    </w:p>
    <w:p w:rsidR="00572A45" w:rsidRPr="00B93A06" w:rsidRDefault="00AF1D09" w:rsidP="00572A45">
      <w:pPr>
        <w:pStyle w:val="EndNoteBibliography"/>
        <w:spacing w:after="0"/>
        <w:rPr>
          <w:rFonts w:asciiTheme="minorBidi" w:hAnsiTheme="minorBidi" w:cstheme="minorBidi"/>
          <w:sz w:val="24"/>
          <w:szCs w:val="24"/>
        </w:rPr>
      </w:pPr>
      <w:bookmarkStart w:id="94" w:name="_ENREF_19"/>
      <w:r>
        <w:rPr>
          <w:rFonts w:asciiTheme="minorBidi" w:hAnsiTheme="minorBidi" w:cstheme="minorBidi"/>
          <w:sz w:val="24"/>
          <w:szCs w:val="24"/>
        </w:rPr>
        <w:t>E</w:t>
      </w:r>
      <w:r w:rsidR="00572A45" w:rsidRPr="00B93A06">
        <w:rPr>
          <w:rFonts w:asciiTheme="minorBidi" w:hAnsiTheme="minorBidi" w:cstheme="minorBidi"/>
          <w:sz w:val="24"/>
          <w:szCs w:val="24"/>
        </w:rPr>
        <w:t>19.</w:t>
      </w:r>
      <w:r w:rsidR="00572A45" w:rsidRPr="00B93A06">
        <w:rPr>
          <w:rFonts w:asciiTheme="minorBidi" w:hAnsiTheme="minorBidi" w:cstheme="minorBidi"/>
          <w:sz w:val="24"/>
          <w:szCs w:val="24"/>
        </w:rPr>
        <w:tab/>
        <w:t>Gutowska-Owsiak D, Schaupp AL, Salimi M, et al. IL-17 downregulates filaggrin and affects keratinocyte expression of genes associated with cellular adhesion. Experimental dermatology 2012;21:104-10.</w:t>
      </w:r>
      <w:bookmarkEnd w:id="94"/>
    </w:p>
    <w:p w:rsidR="00572A45" w:rsidRPr="00B93A06" w:rsidRDefault="00AF1D09" w:rsidP="00572A45">
      <w:pPr>
        <w:pStyle w:val="EndNoteBibliography"/>
        <w:spacing w:after="0"/>
        <w:rPr>
          <w:rFonts w:asciiTheme="minorBidi" w:hAnsiTheme="minorBidi" w:cstheme="minorBidi"/>
          <w:sz w:val="24"/>
          <w:szCs w:val="24"/>
        </w:rPr>
      </w:pPr>
      <w:bookmarkStart w:id="95" w:name="_ENREF_20"/>
      <w:r>
        <w:rPr>
          <w:rFonts w:asciiTheme="minorBidi" w:hAnsiTheme="minorBidi" w:cstheme="minorBidi"/>
          <w:sz w:val="24"/>
          <w:szCs w:val="24"/>
        </w:rPr>
        <w:t>E</w:t>
      </w:r>
      <w:r w:rsidR="00572A45" w:rsidRPr="00B93A06">
        <w:rPr>
          <w:rFonts w:asciiTheme="minorBidi" w:hAnsiTheme="minorBidi" w:cstheme="minorBidi"/>
          <w:sz w:val="24"/>
          <w:szCs w:val="24"/>
        </w:rPr>
        <w:t>20.</w:t>
      </w:r>
      <w:r w:rsidR="00572A45" w:rsidRPr="00B93A06">
        <w:rPr>
          <w:rFonts w:asciiTheme="minorBidi" w:hAnsiTheme="minorBidi" w:cstheme="minorBidi"/>
          <w:sz w:val="24"/>
          <w:szCs w:val="24"/>
        </w:rPr>
        <w:tab/>
        <w:t>Wark PA, Johnston SL, Moric I, Simpson JL, Hensley MJ, Gibson PG. Neutrophil degranulation and cell lysis is associated with clinical severity in virus-induced asthma. Eur Respir J 2002;19:68-75.</w:t>
      </w:r>
      <w:bookmarkEnd w:id="95"/>
    </w:p>
    <w:p w:rsidR="00572A45" w:rsidRPr="00B93A06" w:rsidRDefault="00AF1D09" w:rsidP="00572A45">
      <w:pPr>
        <w:pStyle w:val="EndNoteBibliography"/>
        <w:spacing w:after="0"/>
        <w:rPr>
          <w:rFonts w:asciiTheme="minorBidi" w:hAnsiTheme="minorBidi" w:cstheme="minorBidi"/>
          <w:sz w:val="24"/>
          <w:szCs w:val="24"/>
        </w:rPr>
      </w:pPr>
      <w:bookmarkStart w:id="96" w:name="_ENREF_21"/>
      <w:r>
        <w:rPr>
          <w:rFonts w:asciiTheme="minorBidi" w:hAnsiTheme="minorBidi" w:cstheme="minorBidi"/>
          <w:sz w:val="24"/>
          <w:szCs w:val="24"/>
        </w:rPr>
        <w:t>E</w:t>
      </w:r>
      <w:r w:rsidR="00572A45" w:rsidRPr="00B93A06">
        <w:rPr>
          <w:rFonts w:asciiTheme="minorBidi" w:hAnsiTheme="minorBidi" w:cstheme="minorBidi"/>
          <w:sz w:val="24"/>
          <w:szCs w:val="24"/>
        </w:rPr>
        <w:t>21.</w:t>
      </w:r>
      <w:r w:rsidR="00572A45" w:rsidRPr="00B93A06">
        <w:rPr>
          <w:rFonts w:asciiTheme="minorBidi" w:hAnsiTheme="minorBidi" w:cstheme="minorBidi"/>
          <w:sz w:val="24"/>
          <w:szCs w:val="24"/>
        </w:rPr>
        <w:tab/>
        <w:t>Yu S, Cantorna MT. Epigenetic reduction in invariant NKT cells following in utero vitamin D deficiency in mice. J Immunol 2011;186:1384-90.</w:t>
      </w:r>
      <w:bookmarkEnd w:id="96"/>
    </w:p>
    <w:p w:rsidR="00572A45" w:rsidRPr="00B93A06" w:rsidRDefault="00AF1D09" w:rsidP="00572A45">
      <w:pPr>
        <w:pStyle w:val="EndNoteBibliography"/>
        <w:spacing w:after="0"/>
        <w:rPr>
          <w:rFonts w:asciiTheme="minorBidi" w:hAnsiTheme="minorBidi" w:cstheme="minorBidi"/>
          <w:sz w:val="24"/>
          <w:szCs w:val="24"/>
        </w:rPr>
      </w:pPr>
      <w:bookmarkStart w:id="97" w:name="_ENREF_22"/>
      <w:r>
        <w:rPr>
          <w:rFonts w:asciiTheme="minorBidi" w:hAnsiTheme="minorBidi" w:cstheme="minorBidi"/>
          <w:sz w:val="24"/>
          <w:szCs w:val="24"/>
        </w:rPr>
        <w:t>E</w:t>
      </w:r>
      <w:r w:rsidR="00572A45" w:rsidRPr="00B93A06">
        <w:rPr>
          <w:rFonts w:asciiTheme="minorBidi" w:hAnsiTheme="minorBidi" w:cstheme="minorBidi"/>
          <w:sz w:val="24"/>
          <w:szCs w:val="24"/>
        </w:rPr>
        <w:t>22.</w:t>
      </w:r>
      <w:r w:rsidR="00572A45" w:rsidRPr="00B93A06">
        <w:rPr>
          <w:rFonts w:asciiTheme="minorBidi" w:hAnsiTheme="minorBidi" w:cstheme="minorBidi"/>
          <w:sz w:val="24"/>
          <w:szCs w:val="24"/>
        </w:rPr>
        <w:tab/>
        <w:t>Yu S, Zhao J, Cantorna MT. Invariant NKT cell defects in vitamin D receptor knockout mice prevents experimental lung inflammation. J Immunol 2011;187:4907-12.</w:t>
      </w:r>
      <w:bookmarkEnd w:id="97"/>
    </w:p>
    <w:p w:rsidR="00572A45" w:rsidRPr="00B93A06" w:rsidRDefault="00AF1D09" w:rsidP="00572A45">
      <w:pPr>
        <w:pStyle w:val="EndNoteBibliography"/>
        <w:spacing w:after="0"/>
        <w:rPr>
          <w:rFonts w:asciiTheme="minorBidi" w:hAnsiTheme="minorBidi" w:cstheme="minorBidi"/>
          <w:sz w:val="24"/>
          <w:szCs w:val="24"/>
        </w:rPr>
      </w:pPr>
      <w:bookmarkStart w:id="98" w:name="_ENREF_23"/>
      <w:r>
        <w:rPr>
          <w:rFonts w:asciiTheme="minorBidi" w:hAnsiTheme="minorBidi" w:cstheme="minorBidi"/>
          <w:sz w:val="24"/>
          <w:szCs w:val="24"/>
        </w:rPr>
        <w:t>E</w:t>
      </w:r>
      <w:r w:rsidR="00572A45" w:rsidRPr="00B93A06">
        <w:rPr>
          <w:rFonts w:asciiTheme="minorBidi" w:hAnsiTheme="minorBidi" w:cstheme="minorBidi"/>
          <w:sz w:val="24"/>
          <w:szCs w:val="24"/>
        </w:rPr>
        <w:t>23.</w:t>
      </w:r>
      <w:r w:rsidR="00572A45" w:rsidRPr="00B93A06">
        <w:rPr>
          <w:rFonts w:asciiTheme="minorBidi" w:hAnsiTheme="minorBidi" w:cstheme="minorBidi"/>
          <w:sz w:val="24"/>
          <w:szCs w:val="24"/>
        </w:rPr>
        <w:tab/>
        <w:t>Hypponen E, Power C. Hypovitaminosis D in British adults at age 45 y: nationwide cohort study of dietary and lifestyle predictors. The American journal of clinical nutrition 2007;85:860-8.</w:t>
      </w:r>
      <w:bookmarkEnd w:id="98"/>
    </w:p>
    <w:p w:rsidR="00572A45" w:rsidRPr="00B93A06" w:rsidRDefault="00AF1D09" w:rsidP="00572A45">
      <w:pPr>
        <w:pStyle w:val="EndNoteBibliography"/>
        <w:spacing w:after="0"/>
        <w:rPr>
          <w:rFonts w:asciiTheme="minorBidi" w:hAnsiTheme="minorBidi" w:cstheme="minorBidi"/>
          <w:sz w:val="24"/>
          <w:szCs w:val="24"/>
        </w:rPr>
      </w:pPr>
      <w:bookmarkStart w:id="99" w:name="_ENREF_24"/>
      <w:r>
        <w:rPr>
          <w:rFonts w:asciiTheme="minorBidi" w:hAnsiTheme="minorBidi" w:cstheme="minorBidi"/>
          <w:sz w:val="24"/>
          <w:szCs w:val="24"/>
        </w:rPr>
        <w:t>E</w:t>
      </w:r>
      <w:r w:rsidR="00572A45" w:rsidRPr="00B93A06">
        <w:rPr>
          <w:rFonts w:asciiTheme="minorBidi" w:hAnsiTheme="minorBidi" w:cstheme="minorBidi"/>
          <w:sz w:val="24"/>
          <w:szCs w:val="24"/>
        </w:rPr>
        <w:t>24.</w:t>
      </w:r>
      <w:r w:rsidR="00572A45" w:rsidRPr="00B93A06">
        <w:rPr>
          <w:rFonts w:asciiTheme="minorBidi" w:hAnsiTheme="minorBidi" w:cstheme="minorBidi"/>
          <w:sz w:val="24"/>
          <w:szCs w:val="24"/>
        </w:rPr>
        <w:tab/>
        <w:t>Brusselle GG, Maes T, Bracke KR. Eosinophils in the Spotlight: Eosinophilic airway inflammation in nonallergic asthma. Nat Med 2013;19:977-9.</w:t>
      </w:r>
      <w:bookmarkEnd w:id="99"/>
    </w:p>
    <w:p w:rsidR="00572A45" w:rsidRPr="00B93A06" w:rsidRDefault="00AF1D09" w:rsidP="00572A45">
      <w:pPr>
        <w:pStyle w:val="EndNoteBibliography"/>
        <w:spacing w:after="0"/>
        <w:rPr>
          <w:rFonts w:asciiTheme="minorBidi" w:hAnsiTheme="minorBidi" w:cstheme="minorBidi"/>
          <w:sz w:val="24"/>
          <w:szCs w:val="24"/>
        </w:rPr>
      </w:pPr>
      <w:bookmarkStart w:id="100" w:name="_ENREF_25"/>
      <w:r>
        <w:rPr>
          <w:rFonts w:asciiTheme="minorBidi" w:hAnsiTheme="minorBidi" w:cstheme="minorBidi"/>
          <w:sz w:val="24"/>
          <w:szCs w:val="24"/>
        </w:rPr>
        <w:t>E</w:t>
      </w:r>
      <w:r w:rsidR="00572A45" w:rsidRPr="00B93A06">
        <w:rPr>
          <w:rFonts w:asciiTheme="minorBidi" w:hAnsiTheme="minorBidi" w:cstheme="minorBidi"/>
          <w:sz w:val="24"/>
          <w:szCs w:val="24"/>
        </w:rPr>
        <w:t>25.</w:t>
      </w:r>
      <w:r w:rsidR="00572A45" w:rsidRPr="00B93A06">
        <w:rPr>
          <w:rFonts w:asciiTheme="minorBidi" w:hAnsiTheme="minorBidi" w:cstheme="minorBidi"/>
          <w:sz w:val="24"/>
          <w:szCs w:val="24"/>
        </w:rPr>
        <w:tab/>
        <w:t>Voehringer D, Reese TA, Huang X, Shinkai K, Locksley RM. Type 2 immunity is controlled by IL-4/IL-13 expression in hematopoietic non-eosinophil cells of the innate immune system. J Exp Med 2006;203:1435-46.</w:t>
      </w:r>
      <w:bookmarkEnd w:id="100"/>
    </w:p>
    <w:p w:rsidR="00572A45" w:rsidRPr="00B93A06" w:rsidRDefault="00AF1D09" w:rsidP="00572A45">
      <w:pPr>
        <w:pStyle w:val="EndNoteBibliography"/>
        <w:spacing w:after="0"/>
        <w:rPr>
          <w:rFonts w:asciiTheme="minorBidi" w:hAnsiTheme="minorBidi" w:cstheme="minorBidi"/>
          <w:sz w:val="24"/>
          <w:szCs w:val="24"/>
        </w:rPr>
      </w:pPr>
      <w:bookmarkStart w:id="101" w:name="_ENREF_26"/>
      <w:r>
        <w:rPr>
          <w:rFonts w:asciiTheme="minorBidi" w:hAnsiTheme="minorBidi" w:cstheme="minorBidi"/>
          <w:sz w:val="24"/>
          <w:szCs w:val="24"/>
        </w:rPr>
        <w:t>E</w:t>
      </w:r>
      <w:r w:rsidR="00572A45" w:rsidRPr="00B93A06">
        <w:rPr>
          <w:rFonts w:asciiTheme="minorBidi" w:hAnsiTheme="minorBidi" w:cstheme="minorBidi"/>
          <w:sz w:val="24"/>
          <w:szCs w:val="24"/>
        </w:rPr>
        <w:t>26.</w:t>
      </w:r>
      <w:r w:rsidR="00572A45" w:rsidRPr="00B93A06">
        <w:rPr>
          <w:rFonts w:asciiTheme="minorBidi" w:hAnsiTheme="minorBidi" w:cstheme="minorBidi"/>
          <w:sz w:val="24"/>
          <w:szCs w:val="24"/>
        </w:rPr>
        <w:tab/>
        <w:t>Wynn TA. IL-13 effector functions. Annu Rev Immunol 2003;21:425-56.</w:t>
      </w:r>
      <w:bookmarkEnd w:id="101"/>
    </w:p>
    <w:p w:rsidR="00572A45" w:rsidRPr="00B93A06" w:rsidRDefault="00AF1D09" w:rsidP="00572A45">
      <w:pPr>
        <w:pStyle w:val="EndNoteBibliography"/>
        <w:spacing w:after="0"/>
        <w:rPr>
          <w:rFonts w:asciiTheme="minorBidi" w:hAnsiTheme="minorBidi" w:cstheme="minorBidi"/>
          <w:sz w:val="24"/>
          <w:szCs w:val="24"/>
        </w:rPr>
      </w:pPr>
      <w:bookmarkStart w:id="102" w:name="_ENREF_27"/>
      <w:r>
        <w:rPr>
          <w:rFonts w:asciiTheme="minorBidi" w:hAnsiTheme="minorBidi" w:cstheme="minorBidi"/>
          <w:sz w:val="24"/>
          <w:szCs w:val="24"/>
        </w:rPr>
        <w:t>E</w:t>
      </w:r>
      <w:r w:rsidR="00572A45" w:rsidRPr="00B93A06">
        <w:rPr>
          <w:rFonts w:asciiTheme="minorBidi" w:hAnsiTheme="minorBidi" w:cstheme="minorBidi"/>
          <w:sz w:val="24"/>
          <w:szCs w:val="24"/>
        </w:rPr>
        <w:t>27.</w:t>
      </w:r>
      <w:r w:rsidR="00572A45" w:rsidRPr="00B93A06">
        <w:rPr>
          <w:rFonts w:asciiTheme="minorBidi" w:hAnsiTheme="minorBidi" w:cstheme="minorBidi"/>
          <w:sz w:val="24"/>
          <w:szCs w:val="24"/>
        </w:rPr>
        <w:tab/>
        <w:t>Kim EY, Battaile JT, Patel AC, et al. Persistent activation of an innate immune response translates respiratory viral infection into chronic lung disease. Nat Med 2008;14:633-40.</w:t>
      </w:r>
      <w:bookmarkEnd w:id="102"/>
    </w:p>
    <w:p w:rsidR="00572A45" w:rsidRPr="00B93A06" w:rsidRDefault="00AF1D09" w:rsidP="00572A45">
      <w:pPr>
        <w:pStyle w:val="EndNoteBibliography"/>
        <w:spacing w:after="0"/>
        <w:rPr>
          <w:rFonts w:asciiTheme="minorBidi" w:hAnsiTheme="minorBidi" w:cstheme="minorBidi"/>
          <w:sz w:val="24"/>
          <w:szCs w:val="24"/>
        </w:rPr>
      </w:pPr>
      <w:bookmarkStart w:id="103" w:name="_ENREF_28"/>
      <w:r>
        <w:rPr>
          <w:rFonts w:asciiTheme="minorBidi" w:hAnsiTheme="minorBidi" w:cstheme="minorBidi"/>
          <w:sz w:val="24"/>
          <w:szCs w:val="24"/>
        </w:rPr>
        <w:t>E</w:t>
      </w:r>
      <w:r w:rsidR="00572A45" w:rsidRPr="00B93A06">
        <w:rPr>
          <w:rFonts w:asciiTheme="minorBidi" w:hAnsiTheme="minorBidi" w:cstheme="minorBidi"/>
          <w:sz w:val="24"/>
          <w:szCs w:val="24"/>
        </w:rPr>
        <w:t>28.</w:t>
      </w:r>
      <w:r w:rsidR="00572A45" w:rsidRPr="00B93A06">
        <w:rPr>
          <w:rFonts w:asciiTheme="minorBidi" w:hAnsiTheme="minorBidi" w:cstheme="minorBidi"/>
          <w:sz w:val="24"/>
          <w:szCs w:val="24"/>
        </w:rPr>
        <w:tab/>
        <w:t>Haldar P, Pavord ID, Shaw DE, et al. Cluster analysis and clinical asthma phenotypes. Am J Respir Crit Care Med 2008;178:218-24.</w:t>
      </w:r>
      <w:bookmarkEnd w:id="103"/>
    </w:p>
    <w:p w:rsidR="00572A45" w:rsidRPr="00B93A06" w:rsidRDefault="00AF1D09" w:rsidP="00572A45">
      <w:pPr>
        <w:pStyle w:val="EndNoteBibliography"/>
        <w:spacing w:after="0"/>
        <w:rPr>
          <w:rFonts w:asciiTheme="minorBidi" w:hAnsiTheme="minorBidi" w:cstheme="minorBidi"/>
          <w:sz w:val="24"/>
          <w:szCs w:val="24"/>
        </w:rPr>
      </w:pPr>
      <w:bookmarkStart w:id="104" w:name="_ENREF_29"/>
      <w:r>
        <w:rPr>
          <w:rFonts w:asciiTheme="minorBidi" w:hAnsiTheme="minorBidi" w:cstheme="minorBidi"/>
          <w:sz w:val="24"/>
          <w:szCs w:val="24"/>
        </w:rPr>
        <w:t>E</w:t>
      </w:r>
      <w:r w:rsidR="00572A45" w:rsidRPr="00B93A06">
        <w:rPr>
          <w:rFonts w:asciiTheme="minorBidi" w:hAnsiTheme="minorBidi" w:cstheme="minorBidi"/>
          <w:sz w:val="24"/>
          <w:szCs w:val="24"/>
        </w:rPr>
        <w:t>29.</w:t>
      </w:r>
      <w:r w:rsidR="00572A45" w:rsidRPr="00B93A06">
        <w:rPr>
          <w:rFonts w:asciiTheme="minorBidi" w:hAnsiTheme="minorBidi" w:cstheme="minorBidi"/>
          <w:sz w:val="24"/>
          <w:szCs w:val="24"/>
        </w:rPr>
        <w:tab/>
        <w:t>Lotvall J, Akdis CA, Bacharier LB, et al. Asthma endotypes: a new approach to classification of disease entities within the asthma syndrome. J Allergy Clin Immunol 2011;127:355-60.</w:t>
      </w:r>
      <w:bookmarkEnd w:id="104"/>
    </w:p>
    <w:p w:rsidR="00572A45" w:rsidRPr="00B93A06" w:rsidRDefault="00AF1D09" w:rsidP="00572A45">
      <w:pPr>
        <w:pStyle w:val="EndNoteBibliography"/>
        <w:spacing w:after="0"/>
        <w:rPr>
          <w:rFonts w:asciiTheme="minorBidi" w:hAnsiTheme="minorBidi" w:cstheme="minorBidi"/>
          <w:sz w:val="24"/>
          <w:szCs w:val="24"/>
        </w:rPr>
      </w:pPr>
      <w:bookmarkStart w:id="105" w:name="_ENREF_30"/>
      <w:r>
        <w:rPr>
          <w:rFonts w:asciiTheme="minorBidi" w:hAnsiTheme="minorBidi" w:cstheme="minorBidi"/>
          <w:sz w:val="24"/>
          <w:szCs w:val="24"/>
        </w:rPr>
        <w:t>E</w:t>
      </w:r>
      <w:r w:rsidR="00572A45" w:rsidRPr="00B93A06">
        <w:rPr>
          <w:rFonts w:asciiTheme="minorBidi" w:hAnsiTheme="minorBidi" w:cstheme="minorBidi"/>
          <w:sz w:val="24"/>
          <w:szCs w:val="24"/>
        </w:rPr>
        <w:t>30.</w:t>
      </w:r>
      <w:r w:rsidR="00572A45" w:rsidRPr="00B93A06">
        <w:rPr>
          <w:rFonts w:asciiTheme="minorBidi" w:hAnsiTheme="minorBidi" w:cstheme="minorBidi"/>
          <w:sz w:val="24"/>
          <w:szCs w:val="24"/>
        </w:rPr>
        <w:tab/>
        <w:t>Simpson JL, Scott R, Boyle MJ, Gibson PG. Inflammatory subtypes in asthma: assessment and identification using induced sputum. Respirology 2006;11:54-61.</w:t>
      </w:r>
      <w:bookmarkEnd w:id="105"/>
    </w:p>
    <w:p w:rsidR="00572A45" w:rsidRPr="00B93A06" w:rsidRDefault="00AF1D09" w:rsidP="00572A45">
      <w:pPr>
        <w:pStyle w:val="EndNoteBibliography"/>
        <w:rPr>
          <w:rFonts w:asciiTheme="minorBidi" w:hAnsiTheme="minorBidi" w:cstheme="minorBidi"/>
          <w:sz w:val="24"/>
          <w:szCs w:val="24"/>
        </w:rPr>
      </w:pPr>
      <w:bookmarkStart w:id="106" w:name="_ENREF_31"/>
      <w:r>
        <w:rPr>
          <w:rFonts w:asciiTheme="minorBidi" w:hAnsiTheme="minorBidi" w:cstheme="minorBidi"/>
          <w:sz w:val="24"/>
          <w:szCs w:val="24"/>
        </w:rPr>
        <w:t>E</w:t>
      </w:r>
      <w:r w:rsidR="00572A45" w:rsidRPr="00B93A06">
        <w:rPr>
          <w:rFonts w:asciiTheme="minorBidi" w:hAnsiTheme="minorBidi" w:cstheme="minorBidi"/>
          <w:sz w:val="24"/>
          <w:szCs w:val="24"/>
        </w:rPr>
        <w:t>31.</w:t>
      </w:r>
      <w:r w:rsidR="00572A45" w:rsidRPr="00B93A06">
        <w:rPr>
          <w:rFonts w:asciiTheme="minorBidi" w:hAnsiTheme="minorBidi" w:cstheme="minorBidi"/>
          <w:sz w:val="24"/>
          <w:szCs w:val="24"/>
        </w:rPr>
        <w:tab/>
        <w:t>Green RH, Pavord I. Stability of inflammatory phenotypes in asthma. Thorax 2012;67:665-7.</w:t>
      </w:r>
      <w:bookmarkEnd w:id="106"/>
    </w:p>
    <w:p w:rsidR="00210E64" w:rsidRPr="00B93A06" w:rsidRDefault="00210E64" w:rsidP="00572A45">
      <w:pPr>
        <w:spacing w:line="480" w:lineRule="auto"/>
        <w:jc w:val="both"/>
        <w:rPr>
          <w:rFonts w:asciiTheme="minorBidi" w:eastAsia="PMingLiU" w:hAnsiTheme="minorBidi" w:cstheme="minorBidi"/>
          <w:sz w:val="24"/>
          <w:szCs w:val="24"/>
          <w:lang w:val="en-US" w:eastAsia="zh-TW"/>
        </w:rPr>
      </w:pPr>
    </w:p>
    <w:sectPr w:rsidR="00210E64" w:rsidRPr="00B93A06" w:rsidSect="00295B6D">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F7" w:rsidRDefault="00E86BF7" w:rsidP="00AF7B91">
      <w:pPr>
        <w:spacing w:after="0" w:line="240" w:lineRule="auto"/>
      </w:pPr>
      <w:r>
        <w:separator/>
      </w:r>
    </w:p>
  </w:endnote>
  <w:endnote w:type="continuationSeparator" w:id="0">
    <w:p w:rsidR="00E86BF7" w:rsidRDefault="00E86BF7" w:rsidP="00AF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3F" w:rsidRDefault="0047523F" w:rsidP="00552D79">
    <w:pPr>
      <w:pStyle w:val="Footer"/>
      <w:jc w:val="center"/>
    </w:pPr>
    <w:r>
      <w:fldChar w:fldCharType="begin"/>
    </w:r>
    <w:r>
      <w:instrText xml:space="preserve"> PAGE   \* MERGEFORMAT </w:instrText>
    </w:r>
    <w:r>
      <w:fldChar w:fldCharType="separate"/>
    </w:r>
    <w:r w:rsidR="00A644B3">
      <w:rPr>
        <w:noProof/>
      </w:rPr>
      <w:t>1</w:t>
    </w:r>
    <w:r>
      <w:rPr>
        <w:noProof/>
      </w:rPr>
      <w:fldChar w:fldCharType="end"/>
    </w:r>
  </w:p>
  <w:p w:rsidR="0047523F" w:rsidRDefault="0047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F7" w:rsidRDefault="00E86BF7" w:rsidP="00AF7B91">
      <w:pPr>
        <w:spacing w:after="0" w:line="240" w:lineRule="auto"/>
      </w:pPr>
      <w:r>
        <w:separator/>
      </w:r>
    </w:p>
  </w:footnote>
  <w:footnote w:type="continuationSeparator" w:id="0">
    <w:p w:rsidR="00E86BF7" w:rsidRDefault="00E86BF7" w:rsidP="00AF7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993"/>
    <w:multiLevelType w:val="hybridMultilevel"/>
    <w:tmpl w:val="52365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06D4E8C"/>
    <w:multiLevelType w:val="hybridMultilevel"/>
    <w:tmpl w:val="E208E41A"/>
    <w:lvl w:ilvl="0" w:tplc="8B56D7AE">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15423"/>
    <w:multiLevelType w:val="hybridMultilevel"/>
    <w:tmpl w:val="08A6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xed50dcw2aagerzzkvv0zepwwsaspz5td0&quot;&gt;Tim HinksLibrary&lt;record-ids&gt;&lt;item&gt;14&lt;/item&gt;&lt;item&gt;137&lt;/item&gt;&lt;item&gt;159&lt;/item&gt;&lt;item&gt;165&lt;/item&gt;&lt;item&gt;179&lt;/item&gt;&lt;item&gt;1331&lt;/item&gt;&lt;item&gt;1358&lt;/item&gt;&lt;item&gt;1443&lt;/item&gt;&lt;item&gt;1621&lt;/item&gt;&lt;item&gt;1622&lt;/item&gt;&lt;item&gt;1693&lt;/item&gt;&lt;item&gt;1769&lt;/item&gt;&lt;item&gt;1771&lt;/item&gt;&lt;item&gt;1779&lt;/item&gt;&lt;item&gt;1786&lt;/item&gt;&lt;item&gt;1799&lt;/item&gt;&lt;item&gt;1949&lt;/item&gt;&lt;item&gt;1951&lt;/item&gt;&lt;item&gt;1953&lt;/item&gt;&lt;item&gt;2084&lt;/item&gt;&lt;item&gt;2087&lt;/item&gt;&lt;item&gt;2088&lt;/item&gt;&lt;item&gt;2089&lt;/item&gt;&lt;item&gt;2091&lt;/item&gt;&lt;item&gt;2125&lt;/item&gt;&lt;item&gt;2128&lt;/item&gt;&lt;item&gt;2151&lt;/item&gt;&lt;item&gt;2157&lt;/item&gt;&lt;item&gt;2158&lt;/item&gt;&lt;item&gt;2178&lt;/item&gt;&lt;item&gt;2194&lt;/item&gt;&lt;/record-ids&gt;&lt;/item&gt;&lt;/Libraries&gt;"/>
  </w:docVars>
  <w:rsids>
    <w:rsidRoot w:val="00FD3C14"/>
    <w:rsid w:val="0001297A"/>
    <w:rsid w:val="00016E1C"/>
    <w:rsid w:val="000174F0"/>
    <w:rsid w:val="00020105"/>
    <w:rsid w:val="00037B29"/>
    <w:rsid w:val="00042216"/>
    <w:rsid w:val="0004258B"/>
    <w:rsid w:val="00052C3C"/>
    <w:rsid w:val="00063479"/>
    <w:rsid w:val="00065446"/>
    <w:rsid w:val="00066605"/>
    <w:rsid w:val="00071CE8"/>
    <w:rsid w:val="000728FC"/>
    <w:rsid w:val="00074612"/>
    <w:rsid w:val="00084B91"/>
    <w:rsid w:val="00090165"/>
    <w:rsid w:val="00096030"/>
    <w:rsid w:val="000A24EA"/>
    <w:rsid w:val="000A2B60"/>
    <w:rsid w:val="000A44AD"/>
    <w:rsid w:val="000A7839"/>
    <w:rsid w:val="000C04CB"/>
    <w:rsid w:val="000D00B7"/>
    <w:rsid w:val="000D56DE"/>
    <w:rsid w:val="000E39E9"/>
    <w:rsid w:val="000E6A42"/>
    <w:rsid w:val="000F5474"/>
    <w:rsid w:val="000F73FE"/>
    <w:rsid w:val="00101F53"/>
    <w:rsid w:val="00106700"/>
    <w:rsid w:val="00113E18"/>
    <w:rsid w:val="00115EF8"/>
    <w:rsid w:val="00115F43"/>
    <w:rsid w:val="001171B8"/>
    <w:rsid w:val="00123D6B"/>
    <w:rsid w:val="00127C2C"/>
    <w:rsid w:val="00135BEB"/>
    <w:rsid w:val="00140B20"/>
    <w:rsid w:val="00153E34"/>
    <w:rsid w:val="0015475D"/>
    <w:rsid w:val="001612D3"/>
    <w:rsid w:val="001632D8"/>
    <w:rsid w:val="0016380B"/>
    <w:rsid w:val="001644D4"/>
    <w:rsid w:val="00166394"/>
    <w:rsid w:val="001752A7"/>
    <w:rsid w:val="00183255"/>
    <w:rsid w:val="00185651"/>
    <w:rsid w:val="00186ED7"/>
    <w:rsid w:val="001904E9"/>
    <w:rsid w:val="001927BA"/>
    <w:rsid w:val="00192E86"/>
    <w:rsid w:val="001A004B"/>
    <w:rsid w:val="001A0142"/>
    <w:rsid w:val="001B64B1"/>
    <w:rsid w:val="001C03D7"/>
    <w:rsid w:val="001C14A8"/>
    <w:rsid w:val="001C7339"/>
    <w:rsid w:val="001D0E42"/>
    <w:rsid w:val="001D0F30"/>
    <w:rsid w:val="001D5625"/>
    <w:rsid w:val="001D595E"/>
    <w:rsid w:val="001D6247"/>
    <w:rsid w:val="001E1E2E"/>
    <w:rsid w:val="001E3498"/>
    <w:rsid w:val="001E4CBD"/>
    <w:rsid w:val="001E5408"/>
    <w:rsid w:val="001E7E9A"/>
    <w:rsid w:val="001F0854"/>
    <w:rsid w:val="001F6DF2"/>
    <w:rsid w:val="00201087"/>
    <w:rsid w:val="00204963"/>
    <w:rsid w:val="00205AA6"/>
    <w:rsid w:val="00207BB7"/>
    <w:rsid w:val="00210E64"/>
    <w:rsid w:val="00211B26"/>
    <w:rsid w:val="0021517F"/>
    <w:rsid w:val="00220110"/>
    <w:rsid w:val="00220AEC"/>
    <w:rsid w:val="00233368"/>
    <w:rsid w:val="00236CA5"/>
    <w:rsid w:val="002444FD"/>
    <w:rsid w:val="00247A4B"/>
    <w:rsid w:val="00253134"/>
    <w:rsid w:val="00254B67"/>
    <w:rsid w:val="00255261"/>
    <w:rsid w:val="00263234"/>
    <w:rsid w:val="00264236"/>
    <w:rsid w:val="00266A6E"/>
    <w:rsid w:val="002900DA"/>
    <w:rsid w:val="00291F75"/>
    <w:rsid w:val="00295B6D"/>
    <w:rsid w:val="002A35CE"/>
    <w:rsid w:val="002A4109"/>
    <w:rsid w:val="002B52D3"/>
    <w:rsid w:val="002B7A56"/>
    <w:rsid w:val="002C3AB2"/>
    <w:rsid w:val="002D5340"/>
    <w:rsid w:val="002D7741"/>
    <w:rsid w:val="002E009C"/>
    <w:rsid w:val="002E0E98"/>
    <w:rsid w:val="002E2707"/>
    <w:rsid w:val="002E4E94"/>
    <w:rsid w:val="002E5206"/>
    <w:rsid w:val="002F0571"/>
    <w:rsid w:val="002F5027"/>
    <w:rsid w:val="002F68C1"/>
    <w:rsid w:val="002F739E"/>
    <w:rsid w:val="00300654"/>
    <w:rsid w:val="00301298"/>
    <w:rsid w:val="003019A8"/>
    <w:rsid w:val="003034BC"/>
    <w:rsid w:val="00315FAF"/>
    <w:rsid w:val="00320AE7"/>
    <w:rsid w:val="003252A1"/>
    <w:rsid w:val="003266B1"/>
    <w:rsid w:val="00331451"/>
    <w:rsid w:val="00332C0A"/>
    <w:rsid w:val="003349BB"/>
    <w:rsid w:val="00342456"/>
    <w:rsid w:val="003564F8"/>
    <w:rsid w:val="00360AC6"/>
    <w:rsid w:val="00361645"/>
    <w:rsid w:val="003630B5"/>
    <w:rsid w:val="003702D2"/>
    <w:rsid w:val="00374CCA"/>
    <w:rsid w:val="00380796"/>
    <w:rsid w:val="00384FFD"/>
    <w:rsid w:val="00387EC7"/>
    <w:rsid w:val="003957E5"/>
    <w:rsid w:val="0039611C"/>
    <w:rsid w:val="003A02CB"/>
    <w:rsid w:val="003A3561"/>
    <w:rsid w:val="003A41AE"/>
    <w:rsid w:val="003B1B54"/>
    <w:rsid w:val="003C0507"/>
    <w:rsid w:val="003C48BA"/>
    <w:rsid w:val="003C48D8"/>
    <w:rsid w:val="003C6948"/>
    <w:rsid w:val="003D1C67"/>
    <w:rsid w:val="003D26DA"/>
    <w:rsid w:val="003D2BF8"/>
    <w:rsid w:val="003D4207"/>
    <w:rsid w:val="003E3004"/>
    <w:rsid w:val="003E4180"/>
    <w:rsid w:val="003E4448"/>
    <w:rsid w:val="003E50C4"/>
    <w:rsid w:val="003F002E"/>
    <w:rsid w:val="003F2AF0"/>
    <w:rsid w:val="003F72A4"/>
    <w:rsid w:val="0041213F"/>
    <w:rsid w:val="00415149"/>
    <w:rsid w:val="0041671F"/>
    <w:rsid w:val="00417363"/>
    <w:rsid w:val="004227BD"/>
    <w:rsid w:val="004245DF"/>
    <w:rsid w:val="004253BF"/>
    <w:rsid w:val="0042663A"/>
    <w:rsid w:val="00434057"/>
    <w:rsid w:val="00440287"/>
    <w:rsid w:val="00461A0F"/>
    <w:rsid w:val="00461A3A"/>
    <w:rsid w:val="00466408"/>
    <w:rsid w:val="00474B17"/>
    <w:rsid w:val="0047523F"/>
    <w:rsid w:val="00475CDD"/>
    <w:rsid w:val="00477AAB"/>
    <w:rsid w:val="00485C7A"/>
    <w:rsid w:val="00486472"/>
    <w:rsid w:val="004866B8"/>
    <w:rsid w:val="004867E5"/>
    <w:rsid w:val="004868A0"/>
    <w:rsid w:val="004929D3"/>
    <w:rsid w:val="00492BB8"/>
    <w:rsid w:val="004956F0"/>
    <w:rsid w:val="004A125E"/>
    <w:rsid w:val="004B156F"/>
    <w:rsid w:val="004B2032"/>
    <w:rsid w:val="004B3591"/>
    <w:rsid w:val="004B57D1"/>
    <w:rsid w:val="004B7022"/>
    <w:rsid w:val="004C5E4A"/>
    <w:rsid w:val="004D015C"/>
    <w:rsid w:val="004D4FE9"/>
    <w:rsid w:val="004D73DF"/>
    <w:rsid w:val="004E0CD2"/>
    <w:rsid w:val="004E1451"/>
    <w:rsid w:val="004E3203"/>
    <w:rsid w:val="004F3AAE"/>
    <w:rsid w:val="00510599"/>
    <w:rsid w:val="00511C76"/>
    <w:rsid w:val="00521E73"/>
    <w:rsid w:val="0052634D"/>
    <w:rsid w:val="005272A1"/>
    <w:rsid w:val="005323ED"/>
    <w:rsid w:val="0053536E"/>
    <w:rsid w:val="00552D79"/>
    <w:rsid w:val="00553517"/>
    <w:rsid w:val="005554AF"/>
    <w:rsid w:val="0056614B"/>
    <w:rsid w:val="00572A45"/>
    <w:rsid w:val="00592EC6"/>
    <w:rsid w:val="005963FB"/>
    <w:rsid w:val="005A3A69"/>
    <w:rsid w:val="005B7247"/>
    <w:rsid w:val="005C0CC1"/>
    <w:rsid w:val="005D4130"/>
    <w:rsid w:val="005D6D6C"/>
    <w:rsid w:val="005E1CF7"/>
    <w:rsid w:val="005F40CD"/>
    <w:rsid w:val="00600193"/>
    <w:rsid w:val="00604039"/>
    <w:rsid w:val="00611376"/>
    <w:rsid w:val="00614D39"/>
    <w:rsid w:val="0061724D"/>
    <w:rsid w:val="00621693"/>
    <w:rsid w:val="0062292E"/>
    <w:rsid w:val="00631AD0"/>
    <w:rsid w:val="00634A11"/>
    <w:rsid w:val="00635E82"/>
    <w:rsid w:val="0065419C"/>
    <w:rsid w:val="00654B63"/>
    <w:rsid w:val="006652C2"/>
    <w:rsid w:val="00690939"/>
    <w:rsid w:val="00693133"/>
    <w:rsid w:val="006B4D43"/>
    <w:rsid w:val="006B6BF1"/>
    <w:rsid w:val="006C0757"/>
    <w:rsid w:val="006C094D"/>
    <w:rsid w:val="006C51D3"/>
    <w:rsid w:val="006E5FF8"/>
    <w:rsid w:val="007017C9"/>
    <w:rsid w:val="00704992"/>
    <w:rsid w:val="007063AB"/>
    <w:rsid w:val="00707F51"/>
    <w:rsid w:val="0071011B"/>
    <w:rsid w:val="00712398"/>
    <w:rsid w:val="00713B07"/>
    <w:rsid w:val="007232D3"/>
    <w:rsid w:val="00726E5B"/>
    <w:rsid w:val="007272A3"/>
    <w:rsid w:val="007354D2"/>
    <w:rsid w:val="007362F6"/>
    <w:rsid w:val="00741CF2"/>
    <w:rsid w:val="007421E1"/>
    <w:rsid w:val="007437F8"/>
    <w:rsid w:val="0074730D"/>
    <w:rsid w:val="0075519A"/>
    <w:rsid w:val="00761C00"/>
    <w:rsid w:val="00762831"/>
    <w:rsid w:val="007669B4"/>
    <w:rsid w:val="00771E9E"/>
    <w:rsid w:val="007724C3"/>
    <w:rsid w:val="00772726"/>
    <w:rsid w:val="00781377"/>
    <w:rsid w:val="0078170F"/>
    <w:rsid w:val="00784718"/>
    <w:rsid w:val="00793866"/>
    <w:rsid w:val="00794795"/>
    <w:rsid w:val="00796D3C"/>
    <w:rsid w:val="00796FA8"/>
    <w:rsid w:val="007C0D7C"/>
    <w:rsid w:val="007C36E5"/>
    <w:rsid w:val="007D26DF"/>
    <w:rsid w:val="007D3FEE"/>
    <w:rsid w:val="007D7A93"/>
    <w:rsid w:val="007E10A2"/>
    <w:rsid w:val="007E14A1"/>
    <w:rsid w:val="007E55A3"/>
    <w:rsid w:val="007F1489"/>
    <w:rsid w:val="007F79DD"/>
    <w:rsid w:val="00800984"/>
    <w:rsid w:val="0080244D"/>
    <w:rsid w:val="00804087"/>
    <w:rsid w:val="00806CF4"/>
    <w:rsid w:val="008119F9"/>
    <w:rsid w:val="008127FF"/>
    <w:rsid w:val="0081376E"/>
    <w:rsid w:val="00817244"/>
    <w:rsid w:val="00825400"/>
    <w:rsid w:val="008276C7"/>
    <w:rsid w:val="00835BC0"/>
    <w:rsid w:val="0084646F"/>
    <w:rsid w:val="00861C6A"/>
    <w:rsid w:val="00870462"/>
    <w:rsid w:val="00871929"/>
    <w:rsid w:val="008719DD"/>
    <w:rsid w:val="00873A76"/>
    <w:rsid w:val="0088525D"/>
    <w:rsid w:val="0089368A"/>
    <w:rsid w:val="00895BFC"/>
    <w:rsid w:val="008A437B"/>
    <w:rsid w:val="008B2CFA"/>
    <w:rsid w:val="008B421A"/>
    <w:rsid w:val="008C1CA3"/>
    <w:rsid w:val="008C51E7"/>
    <w:rsid w:val="008C67E9"/>
    <w:rsid w:val="008C6B72"/>
    <w:rsid w:val="008D0F38"/>
    <w:rsid w:val="008D2673"/>
    <w:rsid w:val="008D4710"/>
    <w:rsid w:val="008E7103"/>
    <w:rsid w:val="008F4B4D"/>
    <w:rsid w:val="008F550C"/>
    <w:rsid w:val="00903E73"/>
    <w:rsid w:val="00905DFC"/>
    <w:rsid w:val="00921C64"/>
    <w:rsid w:val="00933A80"/>
    <w:rsid w:val="009345AA"/>
    <w:rsid w:val="00941B11"/>
    <w:rsid w:val="0094730C"/>
    <w:rsid w:val="00955ACC"/>
    <w:rsid w:val="00955B71"/>
    <w:rsid w:val="0095661A"/>
    <w:rsid w:val="009576F4"/>
    <w:rsid w:val="009758F2"/>
    <w:rsid w:val="00982725"/>
    <w:rsid w:val="00994D11"/>
    <w:rsid w:val="0099591E"/>
    <w:rsid w:val="00997390"/>
    <w:rsid w:val="009A0E91"/>
    <w:rsid w:val="009B27AA"/>
    <w:rsid w:val="009B7035"/>
    <w:rsid w:val="009B7FFA"/>
    <w:rsid w:val="009E309B"/>
    <w:rsid w:val="009E5854"/>
    <w:rsid w:val="009F3E0B"/>
    <w:rsid w:val="009F667C"/>
    <w:rsid w:val="00A00AE4"/>
    <w:rsid w:val="00A01476"/>
    <w:rsid w:val="00A02BBA"/>
    <w:rsid w:val="00A04668"/>
    <w:rsid w:val="00A05903"/>
    <w:rsid w:val="00A10B49"/>
    <w:rsid w:val="00A144D6"/>
    <w:rsid w:val="00A16587"/>
    <w:rsid w:val="00A16D09"/>
    <w:rsid w:val="00A21898"/>
    <w:rsid w:val="00A24888"/>
    <w:rsid w:val="00A27A69"/>
    <w:rsid w:val="00A27CF4"/>
    <w:rsid w:val="00A366E3"/>
    <w:rsid w:val="00A40E5F"/>
    <w:rsid w:val="00A413C2"/>
    <w:rsid w:val="00A43D4D"/>
    <w:rsid w:val="00A47CB0"/>
    <w:rsid w:val="00A63160"/>
    <w:rsid w:val="00A644B3"/>
    <w:rsid w:val="00A64AF5"/>
    <w:rsid w:val="00A73507"/>
    <w:rsid w:val="00A74F0C"/>
    <w:rsid w:val="00A822F1"/>
    <w:rsid w:val="00A830AC"/>
    <w:rsid w:val="00A857E2"/>
    <w:rsid w:val="00A8752B"/>
    <w:rsid w:val="00A9011D"/>
    <w:rsid w:val="00AA3548"/>
    <w:rsid w:val="00AB31FC"/>
    <w:rsid w:val="00AB5138"/>
    <w:rsid w:val="00AB731B"/>
    <w:rsid w:val="00AC7285"/>
    <w:rsid w:val="00AD2E6C"/>
    <w:rsid w:val="00AD39CC"/>
    <w:rsid w:val="00AD5478"/>
    <w:rsid w:val="00AD5BAE"/>
    <w:rsid w:val="00AE0AA2"/>
    <w:rsid w:val="00AE3E69"/>
    <w:rsid w:val="00AF1D09"/>
    <w:rsid w:val="00AF2509"/>
    <w:rsid w:val="00AF7418"/>
    <w:rsid w:val="00AF7B91"/>
    <w:rsid w:val="00B04DA2"/>
    <w:rsid w:val="00B113B8"/>
    <w:rsid w:val="00B16A68"/>
    <w:rsid w:val="00B26F7C"/>
    <w:rsid w:val="00B4102D"/>
    <w:rsid w:val="00B41980"/>
    <w:rsid w:val="00B42543"/>
    <w:rsid w:val="00B46A1C"/>
    <w:rsid w:val="00B62C4E"/>
    <w:rsid w:val="00B6394A"/>
    <w:rsid w:val="00B6723E"/>
    <w:rsid w:val="00B706E7"/>
    <w:rsid w:val="00B73D3A"/>
    <w:rsid w:val="00B77279"/>
    <w:rsid w:val="00B80D33"/>
    <w:rsid w:val="00B82681"/>
    <w:rsid w:val="00B82ED0"/>
    <w:rsid w:val="00B8521F"/>
    <w:rsid w:val="00B858A5"/>
    <w:rsid w:val="00B915ED"/>
    <w:rsid w:val="00B93A06"/>
    <w:rsid w:val="00B977E6"/>
    <w:rsid w:val="00BA0281"/>
    <w:rsid w:val="00BA503A"/>
    <w:rsid w:val="00BA6E45"/>
    <w:rsid w:val="00BA7775"/>
    <w:rsid w:val="00BB42AC"/>
    <w:rsid w:val="00BB4DA4"/>
    <w:rsid w:val="00BB7970"/>
    <w:rsid w:val="00BB7E4E"/>
    <w:rsid w:val="00BC3235"/>
    <w:rsid w:val="00BC42D5"/>
    <w:rsid w:val="00BE04AC"/>
    <w:rsid w:val="00BE61E1"/>
    <w:rsid w:val="00BF0E5A"/>
    <w:rsid w:val="00BF44C5"/>
    <w:rsid w:val="00BF7B5C"/>
    <w:rsid w:val="00C00ED8"/>
    <w:rsid w:val="00C03D4B"/>
    <w:rsid w:val="00C04908"/>
    <w:rsid w:val="00C05C5F"/>
    <w:rsid w:val="00C21192"/>
    <w:rsid w:val="00C26723"/>
    <w:rsid w:val="00C26964"/>
    <w:rsid w:val="00C31AFE"/>
    <w:rsid w:val="00C3405C"/>
    <w:rsid w:val="00C45FA1"/>
    <w:rsid w:val="00C52C75"/>
    <w:rsid w:val="00C568C1"/>
    <w:rsid w:val="00C56B10"/>
    <w:rsid w:val="00C57A8B"/>
    <w:rsid w:val="00C71FA2"/>
    <w:rsid w:val="00C74352"/>
    <w:rsid w:val="00C74679"/>
    <w:rsid w:val="00C8051D"/>
    <w:rsid w:val="00C808D3"/>
    <w:rsid w:val="00C859B5"/>
    <w:rsid w:val="00C9030D"/>
    <w:rsid w:val="00C90C2A"/>
    <w:rsid w:val="00C94CB2"/>
    <w:rsid w:val="00C9723C"/>
    <w:rsid w:val="00CA31E7"/>
    <w:rsid w:val="00CA35AE"/>
    <w:rsid w:val="00CA3AA9"/>
    <w:rsid w:val="00CA6C4C"/>
    <w:rsid w:val="00CA6FFE"/>
    <w:rsid w:val="00CB1180"/>
    <w:rsid w:val="00CB2C30"/>
    <w:rsid w:val="00CB3184"/>
    <w:rsid w:val="00CB4E97"/>
    <w:rsid w:val="00CB6A76"/>
    <w:rsid w:val="00CB7A27"/>
    <w:rsid w:val="00CC076B"/>
    <w:rsid w:val="00CC48ED"/>
    <w:rsid w:val="00CC553B"/>
    <w:rsid w:val="00CC6976"/>
    <w:rsid w:val="00CD5473"/>
    <w:rsid w:val="00CE260A"/>
    <w:rsid w:val="00CE7A93"/>
    <w:rsid w:val="00CF16E6"/>
    <w:rsid w:val="00CF29DE"/>
    <w:rsid w:val="00D11030"/>
    <w:rsid w:val="00D15DF9"/>
    <w:rsid w:val="00D20130"/>
    <w:rsid w:val="00D21243"/>
    <w:rsid w:val="00D278DC"/>
    <w:rsid w:val="00D30BC0"/>
    <w:rsid w:val="00D33C63"/>
    <w:rsid w:val="00D41A9C"/>
    <w:rsid w:val="00D426C4"/>
    <w:rsid w:val="00D46B37"/>
    <w:rsid w:val="00D52296"/>
    <w:rsid w:val="00D61595"/>
    <w:rsid w:val="00D63252"/>
    <w:rsid w:val="00D67FF5"/>
    <w:rsid w:val="00D7308E"/>
    <w:rsid w:val="00D850CA"/>
    <w:rsid w:val="00D87625"/>
    <w:rsid w:val="00D876D4"/>
    <w:rsid w:val="00D87C7D"/>
    <w:rsid w:val="00D97DFB"/>
    <w:rsid w:val="00DB1EE7"/>
    <w:rsid w:val="00DB30A9"/>
    <w:rsid w:val="00DB49D9"/>
    <w:rsid w:val="00DC688E"/>
    <w:rsid w:val="00DC7AF6"/>
    <w:rsid w:val="00DD0783"/>
    <w:rsid w:val="00DD0E3A"/>
    <w:rsid w:val="00DD66B3"/>
    <w:rsid w:val="00DE2C52"/>
    <w:rsid w:val="00DF170E"/>
    <w:rsid w:val="00DF3ED8"/>
    <w:rsid w:val="00E009D6"/>
    <w:rsid w:val="00E051F0"/>
    <w:rsid w:val="00E07AEE"/>
    <w:rsid w:val="00E1049C"/>
    <w:rsid w:val="00E1059B"/>
    <w:rsid w:val="00E10DAE"/>
    <w:rsid w:val="00E12479"/>
    <w:rsid w:val="00E152DE"/>
    <w:rsid w:val="00E2176D"/>
    <w:rsid w:val="00E420D0"/>
    <w:rsid w:val="00E5087A"/>
    <w:rsid w:val="00E50D6D"/>
    <w:rsid w:val="00E52F6A"/>
    <w:rsid w:val="00E63B11"/>
    <w:rsid w:val="00E64AE9"/>
    <w:rsid w:val="00E64D1D"/>
    <w:rsid w:val="00E65506"/>
    <w:rsid w:val="00E65ACB"/>
    <w:rsid w:val="00E816CB"/>
    <w:rsid w:val="00E823FA"/>
    <w:rsid w:val="00E86BF7"/>
    <w:rsid w:val="00E90FF4"/>
    <w:rsid w:val="00E91A1C"/>
    <w:rsid w:val="00EA09CE"/>
    <w:rsid w:val="00EA1D30"/>
    <w:rsid w:val="00EA4A9F"/>
    <w:rsid w:val="00EA66A3"/>
    <w:rsid w:val="00EB202D"/>
    <w:rsid w:val="00EB3DF7"/>
    <w:rsid w:val="00EB7786"/>
    <w:rsid w:val="00EC3702"/>
    <w:rsid w:val="00ED26EE"/>
    <w:rsid w:val="00ED3A63"/>
    <w:rsid w:val="00ED685D"/>
    <w:rsid w:val="00EE2659"/>
    <w:rsid w:val="00EE6315"/>
    <w:rsid w:val="00EF0A5E"/>
    <w:rsid w:val="00F000F6"/>
    <w:rsid w:val="00F10AF2"/>
    <w:rsid w:val="00F12276"/>
    <w:rsid w:val="00F230EE"/>
    <w:rsid w:val="00F302E9"/>
    <w:rsid w:val="00F439EC"/>
    <w:rsid w:val="00F477AE"/>
    <w:rsid w:val="00F522CD"/>
    <w:rsid w:val="00F61D4D"/>
    <w:rsid w:val="00F637F1"/>
    <w:rsid w:val="00F7055F"/>
    <w:rsid w:val="00F727B7"/>
    <w:rsid w:val="00F73B59"/>
    <w:rsid w:val="00F77B21"/>
    <w:rsid w:val="00F8586E"/>
    <w:rsid w:val="00F90E17"/>
    <w:rsid w:val="00F92D3C"/>
    <w:rsid w:val="00F92D72"/>
    <w:rsid w:val="00F964DC"/>
    <w:rsid w:val="00F96B84"/>
    <w:rsid w:val="00FA39B2"/>
    <w:rsid w:val="00FA5959"/>
    <w:rsid w:val="00FB0258"/>
    <w:rsid w:val="00FC205D"/>
    <w:rsid w:val="00FD3C14"/>
    <w:rsid w:val="00FD664B"/>
    <w:rsid w:val="00FD75F6"/>
    <w:rsid w:val="00FE05CB"/>
    <w:rsid w:val="00FE5626"/>
    <w:rsid w:val="00FE7F04"/>
    <w:rsid w:val="00FF0D68"/>
    <w:rsid w:val="00FF1A90"/>
    <w:rsid w:val="00FF43B9"/>
    <w:rsid w:val="00FF4A34"/>
    <w:rsid w:val="00FF62A8"/>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822F1"/>
    <w:pPr>
      <w:spacing w:after="200" w:line="276" w:lineRule="auto"/>
    </w:pPr>
    <w:rPr>
      <w:sz w:val="22"/>
      <w:szCs w:val="22"/>
    </w:rPr>
  </w:style>
  <w:style w:type="paragraph" w:styleId="Heading1">
    <w:name w:val="heading 1"/>
    <w:basedOn w:val="Normal"/>
    <w:next w:val="Normal"/>
    <w:link w:val="Heading1Char"/>
    <w:uiPriority w:val="99"/>
    <w:qFormat/>
    <w:rsid w:val="008276C7"/>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8276C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8276C7"/>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76C7"/>
    <w:rPr>
      <w:rFonts w:ascii="Cambria" w:eastAsia="SimSun" w:hAnsi="Cambria" w:cs="Times New Roman"/>
      <w:b/>
      <w:bCs/>
      <w:color w:val="365F91"/>
      <w:sz w:val="28"/>
      <w:szCs w:val="28"/>
    </w:rPr>
  </w:style>
  <w:style w:type="character" w:customStyle="1" w:styleId="Heading2Char">
    <w:name w:val="Heading 2 Char"/>
    <w:link w:val="Heading2"/>
    <w:uiPriority w:val="99"/>
    <w:locked/>
    <w:rsid w:val="008276C7"/>
    <w:rPr>
      <w:rFonts w:ascii="Cambria" w:eastAsia="SimSun" w:hAnsi="Cambria" w:cs="Times New Roman"/>
      <w:b/>
      <w:bCs/>
      <w:color w:val="4F81BD"/>
      <w:sz w:val="26"/>
      <w:szCs w:val="26"/>
    </w:rPr>
  </w:style>
  <w:style w:type="character" w:customStyle="1" w:styleId="Heading3Char">
    <w:name w:val="Heading 3 Char"/>
    <w:link w:val="Heading3"/>
    <w:uiPriority w:val="99"/>
    <w:locked/>
    <w:rsid w:val="008276C7"/>
    <w:rPr>
      <w:rFonts w:ascii="Cambria" w:eastAsia="SimSun" w:hAnsi="Cambria" w:cs="Times New Roman"/>
      <w:b/>
      <w:bCs/>
      <w:color w:val="4F81BD"/>
    </w:rPr>
  </w:style>
  <w:style w:type="paragraph" w:styleId="Header">
    <w:name w:val="header"/>
    <w:basedOn w:val="Normal"/>
    <w:link w:val="HeaderChar"/>
    <w:uiPriority w:val="99"/>
    <w:rsid w:val="00AF7B91"/>
    <w:pPr>
      <w:tabs>
        <w:tab w:val="center" w:pos="4513"/>
        <w:tab w:val="right" w:pos="9026"/>
      </w:tabs>
      <w:spacing w:after="0" w:line="240" w:lineRule="auto"/>
    </w:pPr>
  </w:style>
  <w:style w:type="character" w:customStyle="1" w:styleId="HeaderChar">
    <w:name w:val="Header Char"/>
    <w:link w:val="Header"/>
    <w:uiPriority w:val="99"/>
    <w:locked/>
    <w:rsid w:val="00AF7B91"/>
    <w:rPr>
      <w:rFonts w:cs="Times New Roman"/>
    </w:rPr>
  </w:style>
  <w:style w:type="paragraph" w:styleId="Footer">
    <w:name w:val="footer"/>
    <w:basedOn w:val="Normal"/>
    <w:link w:val="FooterChar"/>
    <w:uiPriority w:val="99"/>
    <w:rsid w:val="00AF7B91"/>
    <w:pPr>
      <w:tabs>
        <w:tab w:val="center" w:pos="4513"/>
        <w:tab w:val="right" w:pos="9026"/>
      </w:tabs>
      <w:spacing w:after="0" w:line="240" w:lineRule="auto"/>
    </w:pPr>
  </w:style>
  <w:style w:type="character" w:customStyle="1" w:styleId="FooterChar">
    <w:name w:val="Footer Char"/>
    <w:link w:val="Footer"/>
    <w:uiPriority w:val="99"/>
    <w:locked/>
    <w:rsid w:val="00AF7B91"/>
    <w:rPr>
      <w:rFonts w:cs="Times New Roman"/>
    </w:rPr>
  </w:style>
  <w:style w:type="paragraph" w:styleId="BalloonText">
    <w:name w:val="Balloon Text"/>
    <w:basedOn w:val="Normal"/>
    <w:link w:val="BalloonTextChar"/>
    <w:uiPriority w:val="99"/>
    <w:semiHidden/>
    <w:rsid w:val="00B915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15ED"/>
    <w:rPr>
      <w:rFonts w:ascii="Tahoma" w:hAnsi="Tahoma" w:cs="Tahoma"/>
      <w:sz w:val="16"/>
      <w:szCs w:val="16"/>
    </w:rPr>
  </w:style>
  <w:style w:type="paragraph" w:styleId="NormalWeb">
    <w:name w:val="Normal (Web)"/>
    <w:basedOn w:val="Normal"/>
    <w:uiPriority w:val="99"/>
    <w:semiHidden/>
    <w:rsid w:val="00772726"/>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qFormat/>
    <w:rsid w:val="008276C7"/>
    <w:pPr>
      <w:outlineLvl w:val="9"/>
    </w:pPr>
    <w:rPr>
      <w:lang w:val="en-US" w:eastAsia="ja-JP"/>
    </w:rPr>
  </w:style>
  <w:style w:type="paragraph" w:styleId="TOC1">
    <w:name w:val="toc 1"/>
    <w:basedOn w:val="Normal"/>
    <w:next w:val="Normal"/>
    <w:autoRedefine/>
    <w:uiPriority w:val="99"/>
    <w:rsid w:val="008276C7"/>
    <w:pPr>
      <w:spacing w:after="100"/>
    </w:pPr>
  </w:style>
  <w:style w:type="paragraph" w:styleId="TOC2">
    <w:name w:val="toc 2"/>
    <w:basedOn w:val="Normal"/>
    <w:next w:val="Normal"/>
    <w:autoRedefine/>
    <w:uiPriority w:val="39"/>
    <w:rsid w:val="008276C7"/>
    <w:pPr>
      <w:spacing w:after="100"/>
      <w:ind w:left="220"/>
    </w:pPr>
  </w:style>
  <w:style w:type="paragraph" w:styleId="TOC3">
    <w:name w:val="toc 3"/>
    <w:basedOn w:val="Normal"/>
    <w:next w:val="Normal"/>
    <w:autoRedefine/>
    <w:uiPriority w:val="39"/>
    <w:rsid w:val="008276C7"/>
    <w:pPr>
      <w:spacing w:after="100"/>
      <w:ind w:left="440"/>
    </w:pPr>
  </w:style>
  <w:style w:type="character" w:styleId="Hyperlink">
    <w:name w:val="Hyperlink"/>
    <w:uiPriority w:val="99"/>
    <w:rsid w:val="008276C7"/>
    <w:rPr>
      <w:rFonts w:cs="Times New Roman"/>
      <w:color w:val="0000FF"/>
      <w:u w:val="single"/>
    </w:rPr>
  </w:style>
  <w:style w:type="table" w:styleId="TableGrid">
    <w:name w:val="Table Grid"/>
    <w:basedOn w:val="TableNormal"/>
    <w:uiPriority w:val="99"/>
    <w:rsid w:val="0053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227BD"/>
    <w:pPr>
      <w:ind w:left="720"/>
      <w:contextualSpacing/>
    </w:pPr>
  </w:style>
  <w:style w:type="character" w:styleId="CommentReference">
    <w:name w:val="annotation reference"/>
    <w:uiPriority w:val="99"/>
    <w:semiHidden/>
    <w:rsid w:val="001F6DF2"/>
    <w:rPr>
      <w:rFonts w:cs="Times New Roman"/>
      <w:sz w:val="16"/>
      <w:szCs w:val="16"/>
    </w:rPr>
  </w:style>
  <w:style w:type="paragraph" w:styleId="CommentText">
    <w:name w:val="annotation text"/>
    <w:basedOn w:val="Normal"/>
    <w:link w:val="CommentTextChar"/>
    <w:uiPriority w:val="99"/>
    <w:rsid w:val="001F6DF2"/>
    <w:pPr>
      <w:spacing w:line="240" w:lineRule="auto"/>
    </w:pPr>
    <w:rPr>
      <w:sz w:val="20"/>
      <w:szCs w:val="20"/>
    </w:rPr>
  </w:style>
  <w:style w:type="character" w:customStyle="1" w:styleId="CommentTextChar">
    <w:name w:val="Comment Text Char"/>
    <w:link w:val="CommentText"/>
    <w:uiPriority w:val="99"/>
    <w:locked/>
    <w:rsid w:val="001F6DF2"/>
    <w:rPr>
      <w:rFonts w:cs="Times New Roman"/>
      <w:sz w:val="20"/>
      <w:szCs w:val="20"/>
    </w:rPr>
  </w:style>
  <w:style w:type="paragraph" w:styleId="CommentSubject">
    <w:name w:val="annotation subject"/>
    <w:basedOn w:val="CommentText"/>
    <w:next w:val="CommentText"/>
    <w:link w:val="CommentSubjectChar"/>
    <w:uiPriority w:val="99"/>
    <w:semiHidden/>
    <w:rsid w:val="001E1E2E"/>
    <w:rPr>
      <w:b/>
      <w:bCs/>
    </w:rPr>
  </w:style>
  <w:style w:type="character" w:customStyle="1" w:styleId="CommentSubjectChar">
    <w:name w:val="Comment Subject Char"/>
    <w:link w:val="CommentSubject"/>
    <w:uiPriority w:val="99"/>
    <w:semiHidden/>
    <w:locked/>
    <w:rsid w:val="001E1E2E"/>
    <w:rPr>
      <w:rFonts w:cs="Times New Roman"/>
      <w:b/>
      <w:bCs/>
      <w:sz w:val="20"/>
      <w:szCs w:val="20"/>
    </w:rPr>
  </w:style>
  <w:style w:type="character" w:styleId="Strong">
    <w:name w:val="Strong"/>
    <w:uiPriority w:val="99"/>
    <w:qFormat/>
    <w:rsid w:val="00FC205D"/>
    <w:rPr>
      <w:rFonts w:cs="Times New Roman"/>
      <w:b/>
    </w:rPr>
  </w:style>
  <w:style w:type="paragraph" w:styleId="Revision">
    <w:name w:val="Revision"/>
    <w:hidden/>
    <w:uiPriority w:val="99"/>
    <w:semiHidden/>
    <w:rsid w:val="00466408"/>
    <w:rPr>
      <w:sz w:val="22"/>
      <w:szCs w:val="22"/>
    </w:rPr>
  </w:style>
  <w:style w:type="character" w:styleId="FollowedHyperlink">
    <w:name w:val="FollowedHyperlink"/>
    <w:uiPriority w:val="99"/>
    <w:semiHidden/>
    <w:rsid w:val="00A04668"/>
    <w:rPr>
      <w:rFonts w:cs="Times New Roman"/>
      <w:color w:val="800080"/>
      <w:u w:val="single"/>
    </w:rPr>
  </w:style>
  <w:style w:type="paragraph" w:customStyle="1" w:styleId="font5">
    <w:name w:val="font5"/>
    <w:basedOn w:val="Normal"/>
    <w:uiPriority w:val="99"/>
    <w:rsid w:val="00A04668"/>
    <w:pPr>
      <w:spacing w:before="100" w:beforeAutospacing="1" w:after="100" w:afterAutospacing="1" w:line="240" w:lineRule="auto"/>
    </w:pPr>
    <w:rPr>
      <w:rFonts w:ascii="Arial" w:hAnsi="Arial"/>
      <w:color w:val="000000"/>
      <w:sz w:val="18"/>
      <w:szCs w:val="18"/>
    </w:rPr>
  </w:style>
  <w:style w:type="paragraph" w:customStyle="1" w:styleId="font6">
    <w:name w:val="font6"/>
    <w:basedOn w:val="Normal"/>
    <w:uiPriority w:val="99"/>
    <w:rsid w:val="00A04668"/>
    <w:pPr>
      <w:spacing w:before="100" w:beforeAutospacing="1" w:after="100" w:afterAutospacing="1" w:line="240" w:lineRule="auto"/>
    </w:pPr>
    <w:rPr>
      <w:rFonts w:ascii="Arial" w:hAnsi="Arial"/>
      <w:color w:val="000000"/>
      <w:sz w:val="18"/>
      <w:szCs w:val="18"/>
    </w:rPr>
  </w:style>
  <w:style w:type="paragraph" w:customStyle="1" w:styleId="xl70">
    <w:name w:val="xl70"/>
    <w:basedOn w:val="Normal"/>
    <w:uiPriority w:val="99"/>
    <w:rsid w:val="00A04668"/>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71">
    <w:name w:val="xl71"/>
    <w:basedOn w:val="Normal"/>
    <w:uiPriority w:val="99"/>
    <w:rsid w:val="00A0466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72">
    <w:name w:val="xl72"/>
    <w:basedOn w:val="Normal"/>
    <w:uiPriority w:val="99"/>
    <w:rsid w:val="00A04668"/>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hAnsi="Arial"/>
      <w:color w:val="000000"/>
      <w:sz w:val="18"/>
      <w:szCs w:val="18"/>
    </w:rPr>
  </w:style>
  <w:style w:type="paragraph" w:customStyle="1" w:styleId="xl73">
    <w:name w:val="xl73"/>
    <w:basedOn w:val="Normal"/>
    <w:uiPriority w:val="99"/>
    <w:rsid w:val="00A04668"/>
    <w:pPr>
      <w:pBdr>
        <w:top w:val="single" w:sz="12" w:space="0" w:color="000000"/>
        <w:left w:val="single" w:sz="12" w:space="0" w:color="000000"/>
        <w:right w:val="single" w:sz="12" w:space="0" w:color="000000"/>
      </w:pBdr>
      <w:spacing w:before="100" w:beforeAutospacing="1" w:after="100" w:afterAutospacing="1" w:line="240" w:lineRule="auto"/>
      <w:textAlignment w:val="top"/>
    </w:pPr>
    <w:rPr>
      <w:rFonts w:ascii="Arial" w:hAnsi="Arial"/>
      <w:color w:val="000000"/>
      <w:sz w:val="18"/>
      <w:szCs w:val="18"/>
    </w:rPr>
  </w:style>
  <w:style w:type="paragraph" w:customStyle="1" w:styleId="xl74">
    <w:name w:val="xl74"/>
    <w:basedOn w:val="Normal"/>
    <w:uiPriority w:val="99"/>
    <w:rsid w:val="00A04668"/>
    <w:pPr>
      <w:pBdr>
        <w:left w:val="single" w:sz="12" w:space="0" w:color="000000"/>
        <w:right w:val="single" w:sz="12" w:space="0" w:color="000000"/>
      </w:pBdr>
      <w:spacing w:before="100" w:beforeAutospacing="1" w:after="100" w:afterAutospacing="1" w:line="240" w:lineRule="auto"/>
      <w:textAlignment w:val="top"/>
    </w:pPr>
    <w:rPr>
      <w:rFonts w:ascii="Arial" w:hAnsi="Arial"/>
      <w:color w:val="000000"/>
      <w:sz w:val="18"/>
      <w:szCs w:val="18"/>
    </w:rPr>
  </w:style>
  <w:style w:type="paragraph" w:customStyle="1" w:styleId="xl75">
    <w:name w:val="xl75"/>
    <w:basedOn w:val="Normal"/>
    <w:uiPriority w:val="99"/>
    <w:rsid w:val="00A04668"/>
    <w:pPr>
      <w:pBdr>
        <w:left w:val="single" w:sz="12" w:space="0" w:color="000000"/>
        <w:bottom w:val="single" w:sz="12" w:space="0" w:color="000000"/>
        <w:right w:val="single" w:sz="12" w:space="0" w:color="000000"/>
      </w:pBdr>
      <w:spacing w:before="100" w:beforeAutospacing="1" w:after="100" w:afterAutospacing="1" w:line="240" w:lineRule="auto"/>
      <w:textAlignment w:val="top"/>
    </w:pPr>
    <w:rPr>
      <w:rFonts w:ascii="Arial" w:hAnsi="Arial"/>
      <w:color w:val="000000"/>
      <w:sz w:val="18"/>
      <w:szCs w:val="18"/>
    </w:rPr>
  </w:style>
  <w:style w:type="paragraph" w:customStyle="1" w:styleId="xl76">
    <w:name w:val="xl76"/>
    <w:basedOn w:val="Normal"/>
    <w:uiPriority w:val="99"/>
    <w:rsid w:val="00A0466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hAnsi="Arial"/>
      <w:color w:val="000000"/>
      <w:sz w:val="18"/>
      <w:szCs w:val="18"/>
    </w:rPr>
  </w:style>
  <w:style w:type="paragraph" w:customStyle="1" w:styleId="xl77">
    <w:name w:val="xl77"/>
    <w:basedOn w:val="Normal"/>
    <w:uiPriority w:val="99"/>
    <w:rsid w:val="00A04668"/>
    <w:pPr>
      <w:pBdr>
        <w:left w:val="single" w:sz="4" w:space="0" w:color="000000"/>
        <w:bottom w:val="single" w:sz="12" w:space="0" w:color="000000"/>
        <w:right w:val="single" w:sz="12" w:space="0" w:color="000000"/>
      </w:pBdr>
      <w:spacing w:before="100" w:beforeAutospacing="1" w:after="100" w:afterAutospacing="1" w:line="240" w:lineRule="auto"/>
      <w:jc w:val="right"/>
      <w:textAlignment w:val="center"/>
    </w:pPr>
    <w:rPr>
      <w:rFonts w:ascii="Arial" w:hAnsi="Arial"/>
      <w:color w:val="000000"/>
      <w:sz w:val="18"/>
      <w:szCs w:val="18"/>
    </w:rPr>
  </w:style>
  <w:style w:type="paragraph" w:customStyle="1" w:styleId="xl78">
    <w:name w:val="xl78"/>
    <w:basedOn w:val="Normal"/>
    <w:uiPriority w:val="99"/>
    <w:rsid w:val="00A04668"/>
    <w:pPr>
      <w:pBdr>
        <w:top w:val="single" w:sz="12"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79">
    <w:name w:val="xl79"/>
    <w:basedOn w:val="Normal"/>
    <w:uiPriority w:val="99"/>
    <w:rsid w:val="00A04668"/>
    <w:pPr>
      <w:pBdr>
        <w:top w:val="single" w:sz="12" w:space="0" w:color="000000"/>
        <w:left w:val="single" w:sz="4" w:space="0" w:color="000000"/>
        <w:right w:val="single" w:sz="12"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80">
    <w:name w:val="xl80"/>
    <w:basedOn w:val="Normal"/>
    <w:uiPriority w:val="99"/>
    <w:rsid w:val="00A04668"/>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81">
    <w:name w:val="xl81"/>
    <w:basedOn w:val="Normal"/>
    <w:uiPriority w:val="99"/>
    <w:rsid w:val="00A04668"/>
    <w:pPr>
      <w:pBdr>
        <w:left w:val="single" w:sz="4" w:space="0" w:color="000000"/>
        <w:right w:val="single" w:sz="12"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82">
    <w:name w:val="xl82"/>
    <w:basedOn w:val="Normal"/>
    <w:uiPriority w:val="99"/>
    <w:rsid w:val="00A04668"/>
    <w:pPr>
      <w:pBdr>
        <w:top w:val="single" w:sz="12" w:space="0" w:color="000000"/>
        <w:left w:val="single" w:sz="12" w:space="0" w:color="000000"/>
        <w:right w:val="single" w:sz="12" w:space="0" w:color="000000"/>
      </w:pBdr>
      <w:spacing w:before="100" w:beforeAutospacing="1" w:after="100" w:afterAutospacing="1" w:line="240" w:lineRule="auto"/>
    </w:pPr>
    <w:rPr>
      <w:rFonts w:ascii="Arial" w:hAnsi="Arial"/>
      <w:color w:val="000000"/>
      <w:sz w:val="18"/>
      <w:szCs w:val="18"/>
    </w:rPr>
  </w:style>
  <w:style w:type="paragraph" w:customStyle="1" w:styleId="xl83">
    <w:name w:val="xl83"/>
    <w:basedOn w:val="Normal"/>
    <w:uiPriority w:val="99"/>
    <w:rsid w:val="00A04668"/>
    <w:pPr>
      <w:pBdr>
        <w:left w:val="single" w:sz="12" w:space="0" w:color="000000"/>
        <w:bottom w:val="single" w:sz="12" w:space="0" w:color="000000"/>
        <w:right w:val="single" w:sz="12" w:space="0" w:color="000000"/>
      </w:pBdr>
      <w:spacing w:before="100" w:beforeAutospacing="1" w:after="100" w:afterAutospacing="1" w:line="240" w:lineRule="auto"/>
    </w:pPr>
    <w:rPr>
      <w:rFonts w:ascii="Arial" w:hAnsi="Arial"/>
      <w:color w:val="000000"/>
      <w:sz w:val="18"/>
      <w:szCs w:val="18"/>
    </w:rPr>
  </w:style>
  <w:style w:type="paragraph" w:customStyle="1" w:styleId="xl84">
    <w:name w:val="xl84"/>
    <w:basedOn w:val="Normal"/>
    <w:uiPriority w:val="99"/>
    <w:rsid w:val="00A04668"/>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85">
    <w:name w:val="xl85"/>
    <w:basedOn w:val="Normal"/>
    <w:uiPriority w:val="99"/>
    <w:rsid w:val="00A0466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86">
    <w:name w:val="xl86"/>
    <w:basedOn w:val="Normal"/>
    <w:uiPriority w:val="99"/>
    <w:rsid w:val="00A04668"/>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hAnsi="Arial"/>
      <w:color w:val="000000"/>
      <w:sz w:val="18"/>
      <w:szCs w:val="18"/>
    </w:rPr>
  </w:style>
  <w:style w:type="paragraph" w:customStyle="1" w:styleId="xl87">
    <w:name w:val="xl87"/>
    <w:basedOn w:val="Normal"/>
    <w:uiPriority w:val="99"/>
    <w:rsid w:val="00A04668"/>
    <w:pPr>
      <w:pBdr>
        <w:top w:val="single" w:sz="12" w:space="0" w:color="000000"/>
        <w:left w:val="single" w:sz="12"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88">
    <w:name w:val="xl88"/>
    <w:basedOn w:val="Normal"/>
    <w:uiPriority w:val="99"/>
    <w:rsid w:val="00A04668"/>
    <w:pPr>
      <w:pBdr>
        <w:top w:val="single" w:sz="12"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89">
    <w:name w:val="xl89"/>
    <w:basedOn w:val="Normal"/>
    <w:uiPriority w:val="99"/>
    <w:rsid w:val="00A04668"/>
    <w:pPr>
      <w:pBdr>
        <w:left w:val="single" w:sz="12"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90">
    <w:name w:val="xl90"/>
    <w:basedOn w:val="Normal"/>
    <w:uiPriority w:val="99"/>
    <w:rsid w:val="00A04668"/>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91">
    <w:name w:val="xl91"/>
    <w:basedOn w:val="Normal"/>
    <w:uiPriority w:val="99"/>
    <w:rsid w:val="00A04668"/>
    <w:pPr>
      <w:pBdr>
        <w:left w:val="single" w:sz="12"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hAnsi="Arial"/>
      <w:sz w:val="18"/>
      <w:szCs w:val="18"/>
    </w:rPr>
  </w:style>
  <w:style w:type="paragraph" w:customStyle="1" w:styleId="xl92">
    <w:name w:val="xl92"/>
    <w:basedOn w:val="Normal"/>
    <w:uiPriority w:val="99"/>
    <w:rsid w:val="00A0466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hAnsi="Arial"/>
      <w:sz w:val="18"/>
      <w:szCs w:val="18"/>
    </w:rPr>
  </w:style>
  <w:style w:type="paragraph" w:customStyle="1" w:styleId="xl93">
    <w:name w:val="xl93"/>
    <w:basedOn w:val="Normal"/>
    <w:uiPriority w:val="99"/>
    <w:rsid w:val="00A04668"/>
    <w:pPr>
      <w:pBdr>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Arial" w:hAnsi="Arial"/>
      <w:b/>
      <w:bCs/>
      <w:sz w:val="18"/>
      <w:szCs w:val="18"/>
    </w:rPr>
  </w:style>
  <w:style w:type="paragraph" w:customStyle="1" w:styleId="xl94">
    <w:name w:val="xl94"/>
    <w:basedOn w:val="Normal"/>
    <w:uiPriority w:val="99"/>
    <w:rsid w:val="00A04668"/>
    <w:pPr>
      <w:pBdr>
        <w:left w:val="single" w:sz="4" w:space="0" w:color="000000"/>
        <w:bottom w:val="single" w:sz="12" w:space="0" w:color="000000"/>
        <w:right w:val="single" w:sz="4" w:space="0" w:color="000000"/>
      </w:pBdr>
      <w:shd w:val="clear" w:color="000000" w:fill="D9D9D9"/>
      <w:spacing w:before="100" w:beforeAutospacing="1" w:after="100" w:afterAutospacing="1" w:line="240" w:lineRule="auto"/>
      <w:jc w:val="right"/>
      <w:textAlignment w:val="center"/>
    </w:pPr>
    <w:rPr>
      <w:rFonts w:ascii="Arial" w:hAnsi="Arial"/>
      <w:b/>
      <w:bCs/>
      <w:sz w:val="18"/>
      <w:szCs w:val="18"/>
    </w:rPr>
  </w:style>
  <w:style w:type="paragraph" w:customStyle="1" w:styleId="xl95">
    <w:name w:val="xl95"/>
    <w:basedOn w:val="Normal"/>
    <w:uiPriority w:val="99"/>
    <w:rsid w:val="00A04668"/>
    <w:pPr>
      <w:pBdr>
        <w:left w:val="single" w:sz="12" w:space="0" w:color="000000"/>
        <w:right w:val="single" w:sz="4" w:space="0" w:color="000000"/>
      </w:pBdr>
      <w:shd w:val="clear" w:color="000000" w:fill="D9D9D9"/>
      <w:spacing w:before="100" w:beforeAutospacing="1" w:after="100" w:afterAutospacing="1" w:line="240" w:lineRule="auto"/>
      <w:jc w:val="center"/>
      <w:textAlignment w:val="center"/>
    </w:pPr>
    <w:rPr>
      <w:rFonts w:ascii="Arial" w:hAnsi="Arial"/>
      <w:b/>
      <w:bCs/>
      <w:sz w:val="18"/>
      <w:szCs w:val="18"/>
    </w:rPr>
  </w:style>
  <w:style w:type="paragraph" w:customStyle="1" w:styleId="EndNoteBibliographyTitle">
    <w:name w:val="EndNote Bibliography Title"/>
    <w:basedOn w:val="Normal"/>
    <w:link w:val="EndNoteBibliographyTitleChar"/>
    <w:rsid w:val="004868A0"/>
    <w:pPr>
      <w:spacing w:after="0"/>
      <w:jc w:val="center"/>
    </w:pPr>
    <w:rPr>
      <w:noProof/>
    </w:rPr>
  </w:style>
  <w:style w:type="character" w:customStyle="1" w:styleId="EndNoteBibliographyTitleChar">
    <w:name w:val="EndNote Bibliography Title Char"/>
    <w:basedOn w:val="DefaultParagraphFont"/>
    <w:link w:val="EndNoteBibliographyTitle"/>
    <w:rsid w:val="004868A0"/>
    <w:rPr>
      <w:noProof/>
      <w:sz w:val="22"/>
      <w:szCs w:val="22"/>
    </w:rPr>
  </w:style>
  <w:style w:type="paragraph" w:customStyle="1" w:styleId="EndNoteBibliography">
    <w:name w:val="EndNote Bibliography"/>
    <w:basedOn w:val="Normal"/>
    <w:link w:val="EndNoteBibliographyChar"/>
    <w:rsid w:val="004868A0"/>
    <w:pPr>
      <w:spacing w:line="240" w:lineRule="auto"/>
      <w:jc w:val="both"/>
    </w:pPr>
    <w:rPr>
      <w:noProof/>
    </w:rPr>
  </w:style>
  <w:style w:type="character" w:customStyle="1" w:styleId="EndNoteBibliographyChar">
    <w:name w:val="EndNote Bibliography Char"/>
    <w:basedOn w:val="DefaultParagraphFont"/>
    <w:link w:val="EndNoteBibliography"/>
    <w:rsid w:val="004868A0"/>
    <w:rPr>
      <w:noProof/>
      <w:sz w:val="22"/>
      <w:szCs w:val="22"/>
    </w:rPr>
  </w:style>
  <w:style w:type="character" w:styleId="LineNumber">
    <w:name w:val="line number"/>
    <w:basedOn w:val="DefaultParagraphFont"/>
    <w:uiPriority w:val="99"/>
    <w:semiHidden/>
    <w:unhideWhenUsed/>
    <w:rsid w:val="00A00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822F1"/>
    <w:pPr>
      <w:spacing w:after="200" w:line="276" w:lineRule="auto"/>
    </w:pPr>
    <w:rPr>
      <w:sz w:val="22"/>
      <w:szCs w:val="22"/>
    </w:rPr>
  </w:style>
  <w:style w:type="paragraph" w:styleId="Heading1">
    <w:name w:val="heading 1"/>
    <w:basedOn w:val="Normal"/>
    <w:next w:val="Normal"/>
    <w:link w:val="Heading1Char"/>
    <w:uiPriority w:val="99"/>
    <w:qFormat/>
    <w:rsid w:val="008276C7"/>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8276C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8276C7"/>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76C7"/>
    <w:rPr>
      <w:rFonts w:ascii="Cambria" w:eastAsia="SimSun" w:hAnsi="Cambria" w:cs="Times New Roman"/>
      <w:b/>
      <w:bCs/>
      <w:color w:val="365F91"/>
      <w:sz w:val="28"/>
      <w:szCs w:val="28"/>
    </w:rPr>
  </w:style>
  <w:style w:type="character" w:customStyle="1" w:styleId="Heading2Char">
    <w:name w:val="Heading 2 Char"/>
    <w:link w:val="Heading2"/>
    <w:uiPriority w:val="99"/>
    <w:locked/>
    <w:rsid w:val="008276C7"/>
    <w:rPr>
      <w:rFonts w:ascii="Cambria" w:eastAsia="SimSun" w:hAnsi="Cambria" w:cs="Times New Roman"/>
      <w:b/>
      <w:bCs/>
      <w:color w:val="4F81BD"/>
      <w:sz w:val="26"/>
      <w:szCs w:val="26"/>
    </w:rPr>
  </w:style>
  <w:style w:type="character" w:customStyle="1" w:styleId="Heading3Char">
    <w:name w:val="Heading 3 Char"/>
    <w:link w:val="Heading3"/>
    <w:uiPriority w:val="99"/>
    <w:locked/>
    <w:rsid w:val="008276C7"/>
    <w:rPr>
      <w:rFonts w:ascii="Cambria" w:eastAsia="SimSun" w:hAnsi="Cambria" w:cs="Times New Roman"/>
      <w:b/>
      <w:bCs/>
      <w:color w:val="4F81BD"/>
    </w:rPr>
  </w:style>
  <w:style w:type="paragraph" w:styleId="Header">
    <w:name w:val="header"/>
    <w:basedOn w:val="Normal"/>
    <w:link w:val="HeaderChar"/>
    <w:uiPriority w:val="99"/>
    <w:rsid w:val="00AF7B91"/>
    <w:pPr>
      <w:tabs>
        <w:tab w:val="center" w:pos="4513"/>
        <w:tab w:val="right" w:pos="9026"/>
      </w:tabs>
      <w:spacing w:after="0" w:line="240" w:lineRule="auto"/>
    </w:pPr>
  </w:style>
  <w:style w:type="character" w:customStyle="1" w:styleId="HeaderChar">
    <w:name w:val="Header Char"/>
    <w:link w:val="Header"/>
    <w:uiPriority w:val="99"/>
    <w:locked/>
    <w:rsid w:val="00AF7B91"/>
    <w:rPr>
      <w:rFonts w:cs="Times New Roman"/>
    </w:rPr>
  </w:style>
  <w:style w:type="paragraph" w:styleId="Footer">
    <w:name w:val="footer"/>
    <w:basedOn w:val="Normal"/>
    <w:link w:val="FooterChar"/>
    <w:uiPriority w:val="99"/>
    <w:rsid w:val="00AF7B91"/>
    <w:pPr>
      <w:tabs>
        <w:tab w:val="center" w:pos="4513"/>
        <w:tab w:val="right" w:pos="9026"/>
      </w:tabs>
      <w:spacing w:after="0" w:line="240" w:lineRule="auto"/>
    </w:pPr>
  </w:style>
  <w:style w:type="character" w:customStyle="1" w:styleId="FooterChar">
    <w:name w:val="Footer Char"/>
    <w:link w:val="Footer"/>
    <w:uiPriority w:val="99"/>
    <w:locked/>
    <w:rsid w:val="00AF7B91"/>
    <w:rPr>
      <w:rFonts w:cs="Times New Roman"/>
    </w:rPr>
  </w:style>
  <w:style w:type="paragraph" w:styleId="BalloonText">
    <w:name w:val="Balloon Text"/>
    <w:basedOn w:val="Normal"/>
    <w:link w:val="BalloonTextChar"/>
    <w:uiPriority w:val="99"/>
    <w:semiHidden/>
    <w:rsid w:val="00B915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915ED"/>
    <w:rPr>
      <w:rFonts w:ascii="Tahoma" w:hAnsi="Tahoma" w:cs="Tahoma"/>
      <w:sz w:val="16"/>
      <w:szCs w:val="16"/>
    </w:rPr>
  </w:style>
  <w:style w:type="paragraph" w:styleId="NormalWeb">
    <w:name w:val="Normal (Web)"/>
    <w:basedOn w:val="Normal"/>
    <w:uiPriority w:val="99"/>
    <w:semiHidden/>
    <w:rsid w:val="00772726"/>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qFormat/>
    <w:rsid w:val="008276C7"/>
    <w:pPr>
      <w:outlineLvl w:val="9"/>
    </w:pPr>
    <w:rPr>
      <w:lang w:val="en-US" w:eastAsia="ja-JP"/>
    </w:rPr>
  </w:style>
  <w:style w:type="paragraph" w:styleId="TOC1">
    <w:name w:val="toc 1"/>
    <w:basedOn w:val="Normal"/>
    <w:next w:val="Normal"/>
    <w:autoRedefine/>
    <w:uiPriority w:val="99"/>
    <w:rsid w:val="008276C7"/>
    <w:pPr>
      <w:spacing w:after="100"/>
    </w:pPr>
  </w:style>
  <w:style w:type="paragraph" w:styleId="TOC2">
    <w:name w:val="toc 2"/>
    <w:basedOn w:val="Normal"/>
    <w:next w:val="Normal"/>
    <w:autoRedefine/>
    <w:uiPriority w:val="39"/>
    <w:rsid w:val="008276C7"/>
    <w:pPr>
      <w:spacing w:after="100"/>
      <w:ind w:left="220"/>
    </w:pPr>
  </w:style>
  <w:style w:type="paragraph" w:styleId="TOC3">
    <w:name w:val="toc 3"/>
    <w:basedOn w:val="Normal"/>
    <w:next w:val="Normal"/>
    <w:autoRedefine/>
    <w:uiPriority w:val="39"/>
    <w:rsid w:val="008276C7"/>
    <w:pPr>
      <w:spacing w:after="100"/>
      <w:ind w:left="440"/>
    </w:pPr>
  </w:style>
  <w:style w:type="character" w:styleId="Hyperlink">
    <w:name w:val="Hyperlink"/>
    <w:uiPriority w:val="99"/>
    <w:rsid w:val="008276C7"/>
    <w:rPr>
      <w:rFonts w:cs="Times New Roman"/>
      <w:color w:val="0000FF"/>
      <w:u w:val="single"/>
    </w:rPr>
  </w:style>
  <w:style w:type="table" w:styleId="TableGrid">
    <w:name w:val="Table Grid"/>
    <w:basedOn w:val="TableNormal"/>
    <w:uiPriority w:val="99"/>
    <w:rsid w:val="0053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227BD"/>
    <w:pPr>
      <w:ind w:left="720"/>
      <w:contextualSpacing/>
    </w:pPr>
  </w:style>
  <w:style w:type="character" w:styleId="CommentReference">
    <w:name w:val="annotation reference"/>
    <w:uiPriority w:val="99"/>
    <w:semiHidden/>
    <w:rsid w:val="001F6DF2"/>
    <w:rPr>
      <w:rFonts w:cs="Times New Roman"/>
      <w:sz w:val="16"/>
      <w:szCs w:val="16"/>
    </w:rPr>
  </w:style>
  <w:style w:type="paragraph" w:styleId="CommentText">
    <w:name w:val="annotation text"/>
    <w:basedOn w:val="Normal"/>
    <w:link w:val="CommentTextChar"/>
    <w:uiPriority w:val="99"/>
    <w:rsid w:val="001F6DF2"/>
    <w:pPr>
      <w:spacing w:line="240" w:lineRule="auto"/>
    </w:pPr>
    <w:rPr>
      <w:sz w:val="20"/>
      <w:szCs w:val="20"/>
    </w:rPr>
  </w:style>
  <w:style w:type="character" w:customStyle="1" w:styleId="CommentTextChar">
    <w:name w:val="Comment Text Char"/>
    <w:link w:val="CommentText"/>
    <w:uiPriority w:val="99"/>
    <w:locked/>
    <w:rsid w:val="001F6DF2"/>
    <w:rPr>
      <w:rFonts w:cs="Times New Roman"/>
      <w:sz w:val="20"/>
      <w:szCs w:val="20"/>
    </w:rPr>
  </w:style>
  <w:style w:type="paragraph" w:styleId="CommentSubject">
    <w:name w:val="annotation subject"/>
    <w:basedOn w:val="CommentText"/>
    <w:next w:val="CommentText"/>
    <w:link w:val="CommentSubjectChar"/>
    <w:uiPriority w:val="99"/>
    <w:semiHidden/>
    <w:rsid w:val="001E1E2E"/>
    <w:rPr>
      <w:b/>
      <w:bCs/>
    </w:rPr>
  </w:style>
  <w:style w:type="character" w:customStyle="1" w:styleId="CommentSubjectChar">
    <w:name w:val="Comment Subject Char"/>
    <w:link w:val="CommentSubject"/>
    <w:uiPriority w:val="99"/>
    <w:semiHidden/>
    <w:locked/>
    <w:rsid w:val="001E1E2E"/>
    <w:rPr>
      <w:rFonts w:cs="Times New Roman"/>
      <w:b/>
      <w:bCs/>
      <w:sz w:val="20"/>
      <w:szCs w:val="20"/>
    </w:rPr>
  </w:style>
  <w:style w:type="character" w:styleId="Strong">
    <w:name w:val="Strong"/>
    <w:uiPriority w:val="99"/>
    <w:qFormat/>
    <w:rsid w:val="00FC205D"/>
    <w:rPr>
      <w:rFonts w:cs="Times New Roman"/>
      <w:b/>
    </w:rPr>
  </w:style>
  <w:style w:type="paragraph" w:styleId="Revision">
    <w:name w:val="Revision"/>
    <w:hidden/>
    <w:uiPriority w:val="99"/>
    <w:semiHidden/>
    <w:rsid w:val="00466408"/>
    <w:rPr>
      <w:sz w:val="22"/>
      <w:szCs w:val="22"/>
    </w:rPr>
  </w:style>
  <w:style w:type="character" w:styleId="FollowedHyperlink">
    <w:name w:val="FollowedHyperlink"/>
    <w:uiPriority w:val="99"/>
    <w:semiHidden/>
    <w:rsid w:val="00A04668"/>
    <w:rPr>
      <w:rFonts w:cs="Times New Roman"/>
      <w:color w:val="800080"/>
      <w:u w:val="single"/>
    </w:rPr>
  </w:style>
  <w:style w:type="paragraph" w:customStyle="1" w:styleId="font5">
    <w:name w:val="font5"/>
    <w:basedOn w:val="Normal"/>
    <w:uiPriority w:val="99"/>
    <w:rsid w:val="00A04668"/>
    <w:pPr>
      <w:spacing w:before="100" w:beforeAutospacing="1" w:after="100" w:afterAutospacing="1" w:line="240" w:lineRule="auto"/>
    </w:pPr>
    <w:rPr>
      <w:rFonts w:ascii="Arial" w:hAnsi="Arial"/>
      <w:color w:val="000000"/>
      <w:sz w:val="18"/>
      <w:szCs w:val="18"/>
    </w:rPr>
  </w:style>
  <w:style w:type="paragraph" w:customStyle="1" w:styleId="font6">
    <w:name w:val="font6"/>
    <w:basedOn w:val="Normal"/>
    <w:uiPriority w:val="99"/>
    <w:rsid w:val="00A04668"/>
    <w:pPr>
      <w:spacing w:before="100" w:beforeAutospacing="1" w:after="100" w:afterAutospacing="1" w:line="240" w:lineRule="auto"/>
    </w:pPr>
    <w:rPr>
      <w:rFonts w:ascii="Arial" w:hAnsi="Arial"/>
      <w:color w:val="000000"/>
      <w:sz w:val="18"/>
      <w:szCs w:val="18"/>
    </w:rPr>
  </w:style>
  <w:style w:type="paragraph" w:customStyle="1" w:styleId="xl70">
    <w:name w:val="xl70"/>
    <w:basedOn w:val="Normal"/>
    <w:uiPriority w:val="99"/>
    <w:rsid w:val="00A04668"/>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71">
    <w:name w:val="xl71"/>
    <w:basedOn w:val="Normal"/>
    <w:uiPriority w:val="99"/>
    <w:rsid w:val="00A0466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72">
    <w:name w:val="xl72"/>
    <w:basedOn w:val="Normal"/>
    <w:uiPriority w:val="99"/>
    <w:rsid w:val="00A04668"/>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hAnsi="Arial"/>
      <w:color w:val="000000"/>
      <w:sz w:val="18"/>
      <w:szCs w:val="18"/>
    </w:rPr>
  </w:style>
  <w:style w:type="paragraph" w:customStyle="1" w:styleId="xl73">
    <w:name w:val="xl73"/>
    <w:basedOn w:val="Normal"/>
    <w:uiPriority w:val="99"/>
    <w:rsid w:val="00A04668"/>
    <w:pPr>
      <w:pBdr>
        <w:top w:val="single" w:sz="12" w:space="0" w:color="000000"/>
        <w:left w:val="single" w:sz="12" w:space="0" w:color="000000"/>
        <w:right w:val="single" w:sz="12" w:space="0" w:color="000000"/>
      </w:pBdr>
      <w:spacing w:before="100" w:beforeAutospacing="1" w:after="100" w:afterAutospacing="1" w:line="240" w:lineRule="auto"/>
      <w:textAlignment w:val="top"/>
    </w:pPr>
    <w:rPr>
      <w:rFonts w:ascii="Arial" w:hAnsi="Arial"/>
      <w:color w:val="000000"/>
      <w:sz w:val="18"/>
      <w:szCs w:val="18"/>
    </w:rPr>
  </w:style>
  <w:style w:type="paragraph" w:customStyle="1" w:styleId="xl74">
    <w:name w:val="xl74"/>
    <w:basedOn w:val="Normal"/>
    <w:uiPriority w:val="99"/>
    <w:rsid w:val="00A04668"/>
    <w:pPr>
      <w:pBdr>
        <w:left w:val="single" w:sz="12" w:space="0" w:color="000000"/>
        <w:right w:val="single" w:sz="12" w:space="0" w:color="000000"/>
      </w:pBdr>
      <w:spacing w:before="100" w:beforeAutospacing="1" w:after="100" w:afterAutospacing="1" w:line="240" w:lineRule="auto"/>
      <w:textAlignment w:val="top"/>
    </w:pPr>
    <w:rPr>
      <w:rFonts w:ascii="Arial" w:hAnsi="Arial"/>
      <w:color w:val="000000"/>
      <w:sz w:val="18"/>
      <w:szCs w:val="18"/>
    </w:rPr>
  </w:style>
  <w:style w:type="paragraph" w:customStyle="1" w:styleId="xl75">
    <w:name w:val="xl75"/>
    <w:basedOn w:val="Normal"/>
    <w:uiPriority w:val="99"/>
    <w:rsid w:val="00A04668"/>
    <w:pPr>
      <w:pBdr>
        <w:left w:val="single" w:sz="12" w:space="0" w:color="000000"/>
        <w:bottom w:val="single" w:sz="12" w:space="0" w:color="000000"/>
        <w:right w:val="single" w:sz="12" w:space="0" w:color="000000"/>
      </w:pBdr>
      <w:spacing w:before="100" w:beforeAutospacing="1" w:after="100" w:afterAutospacing="1" w:line="240" w:lineRule="auto"/>
      <w:textAlignment w:val="top"/>
    </w:pPr>
    <w:rPr>
      <w:rFonts w:ascii="Arial" w:hAnsi="Arial"/>
      <w:color w:val="000000"/>
      <w:sz w:val="18"/>
      <w:szCs w:val="18"/>
    </w:rPr>
  </w:style>
  <w:style w:type="paragraph" w:customStyle="1" w:styleId="xl76">
    <w:name w:val="xl76"/>
    <w:basedOn w:val="Normal"/>
    <w:uiPriority w:val="99"/>
    <w:rsid w:val="00A0466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hAnsi="Arial"/>
      <w:color w:val="000000"/>
      <w:sz w:val="18"/>
      <w:szCs w:val="18"/>
    </w:rPr>
  </w:style>
  <w:style w:type="paragraph" w:customStyle="1" w:styleId="xl77">
    <w:name w:val="xl77"/>
    <w:basedOn w:val="Normal"/>
    <w:uiPriority w:val="99"/>
    <w:rsid w:val="00A04668"/>
    <w:pPr>
      <w:pBdr>
        <w:left w:val="single" w:sz="4" w:space="0" w:color="000000"/>
        <w:bottom w:val="single" w:sz="12" w:space="0" w:color="000000"/>
        <w:right w:val="single" w:sz="12" w:space="0" w:color="000000"/>
      </w:pBdr>
      <w:spacing w:before="100" w:beforeAutospacing="1" w:after="100" w:afterAutospacing="1" w:line="240" w:lineRule="auto"/>
      <w:jc w:val="right"/>
      <w:textAlignment w:val="center"/>
    </w:pPr>
    <w:rPr>
      <w:rFonts w:ascii="Arial" w:hAnsi="Arial"/>
      <w:color w:val="000000"/>
      <w:sz w:val="18"/>
      <w:szCs w:val="18"/>
    </w:rPr>
  </w:style>
  <w:style w:type="paragraph" w:customStyle="1" w:styleId="xl78">
    <w:name w:val="xl78"/>
    <w:basedOn w:val="Normal"/>
    <w:uiPriority w:val="99"/>
    <w:rsid w:val="00A04668"/>
    <w:pPr>
      <w:pBdr>
        <w:top w:val="single" w:sz="12"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79">
    <w:name w:val="xl79"/>
    <w:basedOn w:val="Normal"/>
    <w:uiPriority w:val="99"/>
    <w:rsid w:val="00A04668"/>
    <w:pPr>
      <w:pBdr>
        <w:top w:val="single" w:sz="12" w:space="0" w:color="000000"/>
        <w:left w:val="single" w:sz="4" w:space="0" w:color="000000"/>
        <w:right w:val="single" w:sz="12"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80">
    <w:name w:val="xl80"/>
    <w:basedOn w:val="Normal"/>
    <w:uiPriority w:val="99"/>
    <w:rsid w:val="00A04668"/>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81">
    <w:name w:val="xl81"/>
    <w:basedOn w:val="Normal"/>
    <w:uiPriority w:val="99"/>
    <w:rsid w:val="00A04668"/>
    <w:pPr>
      <w:pBdr>
        <w:left w:val="single" w:sz="4" w:space="0" w:color="000000"/>
        <w:right w:val="single" w:sz="12" w:space="0" w:color="000000"/>
      </w:pBdr>
      <w:spacing w:before="100" w:beforeAutospacing="1" w:after="100" w:afterAutospacing="1" w:line="240" w:lineRule="auto"/>
      <w:jc w:val="center"/>
      <w:textAlignment w:val="center"/>
    </w:pPr>
    <w:rPr>
      <w:rFonts w:ascii="Arial" w:hAnsi="Arial"/>
      <w:color w:val="000000"/>
      <w:sz w:val="18"/>
      <w:szCs w:val="18"/>
    </w:rPr>
  </w:style>
  <w:style w:type="paragraph" w:customStyle="1" w:styleId="xl82">
    <w:name w:val="xl82"/>
    <w:basedOn w:val="Normal"/>
    <w:uiPriority w:val="99"/>
    <w:rsid w:val="00A04668"/>
    <w:pPr>
      <w:pBdr>
        <w:top w:val="single" w:sz="12" w:space="0" w:color="000000"/>
        <w:left w:val="single" w:sz="12" w:space="0" w:color="000000"/>
        <w:right w:val="single" w:sz="12" w:space="0" w:color="000000"/>
      </w:pBdr>
      <w:spacing w:before="100" w:beforeAutospacing="1" w:after="100" w:afterAutospacing="1" w:line="240" w:lineRule="auto"/>
    </w:pPr>
    <w:rPr>
      <w:rFonts w:ascii="Arial" w:hAnsi="Arial"/>
      <w:color w:val="000000"/>
      <w:sz w:val="18"/>
      <w:szCs w:val="18"/>
    </w:rPr>
  </w:style>
  <w:style w:type="paragraph" w:customStyle="1" w:styleId="xl83">
    <w:name w:val="xl83"/>
    <w:basedOn w:val="Normal"/>
    <w:uiPriority w:val="99"/>
    <w:rsid w:val="00A04668"/>
    <w:pPr>
      <w:pBdr>
        <w:left w:val="single" w:sz="12" w:space="0" w:color="000000"/>
        <w:bottom w:val="single" w:sz="12" w:space="0" w:color="000000"/>
        <w:right w:val="single" w:sz="12" w:space="0" w:color="000000"/>
      </w:pBdr>
      <w:spacing w:before="100" w:beforeAutospacing="1" w:after="100" w:afterAutospacing="1" w:line="240" w:lineRule="auto"/>
    </w:pPr>
    <w:rPr>
      <w:rFonts w:ascii="Arial" w:hAnsi="Arial"/>
      <w:color w:val="000000"/>
      <w:sz w:val="18"/>
      <w:szCs w:val="18"/>
    </w:rPr>
  </w:style>
  <w:style w:type="paragraph" w:customStyle="1" w:styleId="xl84">
    <w:name w:val="xl84"/>
    <w:basedOn w:val="Normal"/>
    <w:uiPriority w:val="99"/>
    <w:rsid w:val="00A04668"/>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85">
    <w:name w:val="xl85"/>
    <w:basedOn w:val="Normal"/>
    <w:uiPriority w:val="99"/>
    <w:rsid w:val="00A04668"/>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olor w:val="000000"/>
      <w:sz w:val="18"/>
      <w:szCs w:val="18"/>
    </w:rPr>
  </w:style>
  <w:style w:type="paragraph" w:customStyle="1" w:styleId="xl86">
    <w:name w:val="xl86"/>
    <w:basedOn w:val="Normal"/>
    <w:uiPriority w:val="99"/>
    <w:rsid w:val="00A04668"/>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hAnsi="Arial"/>
      <w:color w:val="000000"/>
      <w:sz w:val="18"/>
      <w:szCs w:val="18"/>
    </w:rPr>
  </w:style>
  <w:style w:type="paragraph" w:customStyle="1" w:styleId="xl87">
    <w:name w:val="xl87"/>
    <w:basedOn w:val="Normal"/>
    <w:uiPriority w:val="99"/>
    <w:rsid w:val="00A04668"/>
    <w:pPr>
      <w:pBdr>
        <w:top w:val="single" w:sz="12" w:space="0" w:color="000000"/>
        <w:left w:val="single" w:sz="12"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88">
    <w:name w:val="xl88"/>
    <w:basedOn w:val="Normal"/>
    <w:uiPriority w:val="99"/>
    <w:rsid w:val="00A04668"/>
    <w:pPr>
      <w:pBdr>
        <w:top w:val="single" w:sz="12"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89">
    <w:name w:val="xl89"/>
    <w:basedOn w:val="Normal"/>
    <w:uiPriority w:val="99"/>
    <w:rsid w:val="00A04668"/>
    <w:pPr>
      <w:pBdr>
        <w:left w:val="single" w:sz="12"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90">
    <w:name w:val="xl90"/>
    <w:basedOn w:val="Normal"/>
    <w:uiPriority w:val="99"/>
    <w:rsid w:val="00A04668"/>
    <w:pPr>
      <w:pBdr>
        <w:left w:val="single" w:sz="4" w:space="0" w:color="000000"/>
        <w:right w:val="single" w:sz="4" w:space="0" w:color="000000"/>
      </w:pBdr>
      <w:spacing w:before="100" w:beforeAutospacing="1" w:after="100" w:afterAutospacing="1" w:line="240" w:lineRule="auto"/>
      <w:jc w:val="center"/>
      <w:textAlignment w:val="center"/>
    </w:pPr>
    <w:rPr>
      <w:rFonts w:ascii="Arial" w:hAnsi="Arial"/>
      <w:sz w:val="18"/>
      <w:szCs w:val="18"/>
    </w:rPr>
  </w:style>
  <w:style w:type="paragraph" w:customStyle="1" w:styleId="xl91">
    <w:name w:val="xl91"/>
    <w:basedOn w:val="Normal"/>
    <w:uiPriority w:val="99"/>
    <w:rsid w:val="00A04668"/>
    <w:pPr>
      <w:pBdr>
        <w:left w:val="single" w:sz="12"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hAnsi="Arial"/>
      <w:sz w:val="18"/>
      <w:szCs w:val="18"/>
    </w:rPr>
  </w:style>
  <w:style w:type="paragraph" w:customStyle="1" w:styleId="xl92">
    <w:name w:val="xl92"/>
    <w:basedOn w:val="Normal"/>
    <w:uiPriority w:val="99"/>
    <w:rsid w:val="00A04668"/>
    <w:pPr>
      <w:pBdr>
        <w:left w:val="single" w:sz="4" w:space="0" w:color="000000"/>
        <w:bottom w:val="single" w:sz="12" w:space="0" w:color="000000"/>
        <w:right w:val="single" w:sz="4" w:space="0" w:color="000000"/>
      </w:pBdr>
      <w:spacing w:before="100" w:beforeAutospacing="1" w:after="100" w:afterAutospacing="1" w:line="240" w:lineRule="auto"/>
      <w:jc w:val="right"/>
      <w:textAlignment w:val="center"/>
    </w:pPr>
    <w:rPr>
      <w:rFonts w:ascii="Arial" w:hAnsi="Arial"/>
      <w:sz w:val="18"/>
      <w:szCs w:val="18"/>
    </w:rPr>
  </w:style>
  <w:style w:type="paragraph" w:customStyle="1" w:styleId="xl93">
    <w:name w:val="xl93"/>
    <w:basedOn w:val="Normal"/>
    <w:uiPriority w:val="99"/>
    <w:rsid w:val="00A04668"/>
    <w:pPr>
      <w:pBdr>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Arial" w:hAnsi="Arial"/>
      <w:b/>
      <w:bCs/>
      <w:sz w:val="18"/>
      <w:szCs w:val="18"/>
    </w:rPr>
  </w:style>
  <w:style w:type="paragraph" w:customStyle="1" w:styleId="xl94">
    <w:name w:val="xl94"/>
    <w:basedOn w:val="Normal"/>
    <w:uiPriority w:val="99"/>
    <w:rsid w:val="00A04668"/>
    <w:pPr>
      <w:pBdr>
        <w:left w:val="single" w:sz="4" w:space="0" w:color="000000"/>
        <w:bottom w:val="single" w:sz="12" w:space="0" w:color="000000"/>
        <w:right w:val="single" w:sz="4" w:space="0" w:color="000000"/>
      </w:pBdr>
      <w:shd w:val="clear" w:color="000000" w:fill="D9D9D9"/>
      <w:spacing w:before="100" w:beforeAutospacing="1" w:after="100" w:afterAutospacing="1" w:line="240" w:lineRule="auto"/>
      <w:jc w:val="right"/>
      <w:textAlignment w:val="center"/>
    </w:pPr>
    <w:rPr>
      <w:rFonts w:ascii="Arial" w:hAnsi="Arial"/>
      <w:b/>
      <w:bCs/>
      <w:sz w:val="18"/>
      <w:szCs w:val="18"/>
    </w:rPr>
  </w:style>
  <w:style w:type="paragraph" w:customStyle="1" w:styleId="xl95">
    <w:name w:val="xl95"/>
    <w:basedOn w:val="Normal"/>
    <w:uiPriority w:val="99"/>
    <w:rsid w:val="00A04668"/>
    <w:pPr>
      <w:pBdr>
        <w:left w:val="single" w:sz="12" w:space="0" w:color="000000"/>
        <w:right w:val="single" w:sz="4" w:space="0" w:color="000000"/>
      </w:pBdr>
      <w:shd w:val="clear" w:color="000000" w:fill="D9D9D9"/>
      <w:spacing w:before="100" w:beforeAutospacing="1" w:after="100" w:afterAutospacing="1" w:line="240" w:lineRule="auto"/>
      <w:jc w:val="center"/>
      <w:textAlignment w:val="center"/>
    </w:pPr>
    <w:rPr>
      <w:rFonts w:ascii="Arial" w:hAnsi="Arial"/>
      <w:b/>
      <w:bCs/>
      <w:sz w:val="18"/>
      <w:szCs w:val="18"/>
    </w:rPr>
  </w:style>
  <w:style w:type="paragraph" w:customStyle="1" w:styleId="EndNoteBibliographyTitle">
    <w:name w:val="EndNote Bibliography Title"/>
    <w:basedOn w:val="Normal"/>
    <w:link w:val="EndNoteBibliographyTitleChar"/>
    <w:rsid w:val="004868A0"/>
    <w:pPr>
      <w:spacing w:after="0"/>
      <w:jc w:val="center"/>
    </w:pPr>
    <w:rPr>
      <w:noProof/>
    </w:rPr>
  </w:style>
  <w:style w:type="character" w:customStyle="1" w:styleId="EndNoteBibliographyTitleChar">
    <w:name w:val="EndNote Bibliography Title Char"/>
    <w:basedOn w:val="DefaultParagraphFont"/>
    <w:link w:val="EndNoteBibliographyTitle"/>
    <w:rsid w:val="004868A0"/>
    <w:rPr>
      <w:noProof/>
      <w:sz w:val="22"/>
      <w:szCs w:val="22"/>
    </w:rPr>
  </w:style>
  <w:style w:type="paragraph" w:customStyle="1" w:styleId="EndNoteBibliography">
    <w:name w:val="EndNote Bibliography"/>
    <w:basedOn w:val="Normal"/>
    <w:link w:val="EndNoteBibliographyChar"/>
    <w:rsid w:val="004868A0"/>
    <w:pPr>
      <w:spacing w:line="240" w:lineRule="auto"/>
      <w:jc w:val="both"/>
    </w:pPr>
    <w:rPr>
      <w:noProof/>
    </w:rPr>
  </w:style>
  <w:style w:type="character" w:customStyle="1" w:styleId="EndNoteBibliographyChar">
    <w:name w:val="EndNote Bibliography Char"/>
    <w:basedOn w:val="DefaultParagraphFont"/>
    <w:link w:val="EndNoteBibliography"/>
    <w:rsid w:val="004868A0"/>
    <w:rPr>
      <w:noProof/>
      <w:sz w:val="22"/>
      <w:szCs w:val="22"/>
    </w:rPr>
  </w:style>
  <w:style w:type="character" w:styleId="LineNumber">
    <w:name w:val="line number"/>
    <w:basedOn w:val="DefaultParagraphFont"/>
    <w:uiPriority w:val="99"/>
    <w:semiHidden/>
    <w:unhideWhenUsed/>
    <w:rsid w:val="00A0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3809">
      <w:bodyDiv w:val="1"/>
      <w:marLeft w:val="0"/>
      <w:marRight w:val="0"/>
      <w:marTop w:val="0"/>
      <w:marBottom w:val="0"/>
      <w:divBdr>
        <w:top w:val="none" w:sz="0" w:space="0" w:color="auto"/>
        <w:left w:val="none" w:sz="0" w:space="0" w:color="auto"/>
        <w:bottom w:val="none" w:sz="0" w:space="0" w:color="auto"/>
        <w:right w:val="none" w:sz="0" w:space="0" w:color="auto"/>
      </w:divBdr>
    </w:div>
    <w:div w:id="85730412">
      <w:marLeft w:val="0"/>
      <w:marRight w:val="0"/>
      <w:marTop w:val="0"/>
      <w:marBottom w:val="0"/>
      <w:divBdr>
        <w:top w:val="none" w:sz="0" w:space="0" w:color="auto"/>
        <w:left w:val="none" w:sz="0" w:space="0" w:color="auto"/>
        <w:bottom w:val="none" w:sz="0" w:space="0" w:color="auto"/>
        <w:right w:val="none" w:sz="0" w:space="0" w:color="auto"/>
      </w:divBdr>
    </w:div>
    <w:div w:id="85730413">
      <w:marLeft w:val="0"/>
      <w:marRight w:val="0"/>
      <w:marTop w:val="0"/>
      <w:marBottom w:val="0"/>
      <w:divBdr>
        <w:top w:val="none" w:sz="0" w:space="0" w:color="auto"/>
        <w:left w:val="none" w:sz="0" w:space="0" w:color="auto"/>
        <w:bottom w:val="none" w:sz="0" w:space="0" w:color="auto"/>
        <w:right w:val="none" w:sz="0" w:space="0" w:color="auto"/>
      </w:divBdr>
    </w:div>
    <w:div w:id="85730416">
      <w:marLeft w:val="0"/>
      <w:marRight w:val="0"/>
      <w:marTop w:val="0"/>
      <w:marBottom w:val="0"/>
      <w:divBdr>
        <w:top w:val="none" w:sz="0" w:space="0" w:color="auto"/>
        <w:left w:val="none" w:sz="0" w:space="0" w:color="auto"/>
        <w:bottom w:val="none" w:sz="0" w:space="0" w:color="auto"/>
        <w:right w:val="none" w:sz="0" w:space="0" w:color="auto"/>
      </w:divBdr>
    </w:div>
    <w:div w:id="85730417">
      <w:marLeft w:val="0"/>
      <w:marRight w:val="0"/>
      <w:marTop w:val="0"/>
      <w:marBottom w:val="0"/>
      <w:divBdr>
        <w:top w:val="none" w:sz="0" w:space="0" w:color="auto"/>
        <w:left w:val="none" w:sz="0" w:space="0" w:color="auto"/>
        <w:bottom w:val="none" w:sz="0" w:space="0" w:color="auto"/>
        <w:right w:val="none" w:sz="0" w:space="0" w:color="auto"/>
      </w:divBdr>
    </w:div>
    <w:div w:id="85730418">
      <w:marLeft w:val="0"/>
      <w:marRight w:val="0"/>
      <w:marTop w:val="0"/>
      <w:marBottom w:val="0"/>
      <w:divBdr>
        <w:top w:val="none" w:sz="0" w:space="0" w:color="auto"/>
        <w:left w:val="none" w:sz="0" w:space="0" w:color="auto"/>
        <w:bottom w:val="none" w:sz="0" w:space="0" w:color="auto"/>
        <w:right w:val="none" w:sz="0" w:space="0" w:color="auto"/>
      </w:divBdr>
    </w:div>
    <w:div w:id="85730419">
      <w:marLeft w:val="0"/>
      <w:marRight w:val="0"/>
      <w:marTop w:val="0"/>
      <w:marBottom w:val="0"/>
      <w:divBdr>
        <w:top w:val="none" w:sz="0" w:space="0" w:color="auto"/>
        <w:left w:val="none" w:sz="0" w:space="0" w:color="auto"/>
        <w:bottom w:val="none" w:sz="0" w:space="0" w:color="auto"/>
        <w:right w:val="none" w:sz="0" w:space="0" w:color="auto"/>
      </w:divBdr>
    </w:div>
    <w:div w:id="85730420">
      <w:marLeft w:val="0"/>
      <w:marRight w:val="0"/>
      <w:marTop w:val="0"/>
      <w:marBottom w:val="0"/>
      <w:divBdr>
        <w:top w:val="none" w:sz="0" w:space="0" w:color="auto"/>
        <w:left w:val="none" w:sz="0" w:space="0" w:color="auto"/>
        <w:bottom w:val="none" w:sz="0" w:space="0" w:color="auto"/>
        <w:right w:val="none" w:sz="0" w:space="0" w:color="auto"/>
      </w:divBdr>
    </w:div>
    <w:div w:id="85730421">
      <w:marLeft w:val="0"/>
      <w:marRight w:val="0"/>
      <w:marTop w:val="0"/>
      <w:marBottom w:val="0"/>
      <w:divBdr>
        <w:top w:val="none" w:sz="0" w:space="0" w:color="auto"/>
        <w:left w:val="none" w:sz="0" w:space="0" w:color="auto"/>
        <w:bottom w:val="none" w:sz="0" w:space="0" w:color="auto"/>
        <w:right w:val="none" w:sz="0" w:space="0" w:color="auto"/>
      </w:divBdr>
    </w:div>
    <w:div w:id="85730422">
      <w:marLeft w:val="0"/>
      <w:marRight w:val="0"/>
      <w:marTop w:val="0"/>
      <w:marBottom w:val="0"/>
      <w:divBdr>
        <w:top w:val="none" w:sz="0" w:space="0" w:color="auto"/>
        <w:left w:val="none" w:sz="0" w:space="0" w:color="auto"/>
        <w:bottom w:val="none" w:sz="0" w:space="0" w:color="auto"/>
        <w:right w:val="none" w:sz="0" w:space="0" w:color="auto"/>
      </w:divBdr>
    </w:div>
    <w:div w:id="85730423">
      <w:marLeft w:val="0"/>
      <w:marRight w:val="0"/>
      <w:marTop w:val="0"/>
      <w:marBottom w:val="0"/>
      <w:divBdr>
        <w:top w:val="none" w:sz="0" w:space="0" w:color="auto"/>
        <w:left w:val="none" w:sz="0" w:space="0" w:color="auto"/>
        <w:bottom w:val="none" w:sz="0" w:space="0" w:color="auto"/>
        <w:right w:val="none" w:sz="0" w:space="0" w:color="auto"/>
      </w:divBdr>
    </w:div>
    <w:div w:id="85730424">
      <w:marLeft w:val="0"/>
      <w:marRight w:val="0"/>
      <w:marTop w:val="0"/>
      <w:marBottom w:val="0"/>
      <w:divBdr>
        <w:top w:val="none" w:sz="0" w:space="0" w:color="auto"/>
        <w:left w:val="none" w:sz="0" w:space="0" w:color="auto"/>
        <w:bottom w:val="none" w:sz="0" w:space="0" w:color="auto"/>
        <w:right w:val="none" w:sz="0" w:space="0" w:color="auto"/>
      </w:divBdr>
    </w:div>
    <w:div w:id="85730425">
      <w:marLeft w:val="0"/>
      <w:marRight w:val="0"/>
      <w:marTop w:val="0"/>
      <w:marBottom w:val="0"/>
      <w:divBdr>
        <w:top w:val="none" w:sz="0" w:space="0" w:color="auto"/>
        <w:left w:val="none" w:sz="0" w:space="0" w:color="auto"/>
        <w:bottom w:val="none" w:sz="0" w:space="0" w:color="auto"/>
        <w:right w:val="none" w:sz="0" w:space="0" w:color="auto"/>
      </w:divBdr>
    </w:div>
    <w:div w:id="85730426">
      <w:marLeft w:val="0"/>
      <w:marRight w:val="0"/>
      <w:marTop w:val="0"/>
      <w:marBottom w:val="0"/>
      <w:divBdr>
        <w:top w:val="none" w:sz="0" w:space="0" w:color="auto"/>
        <w:left w:val="none" w:sz="0" w:space="0" w:color="auto"/>
        <w:bottom w:val="none" w:sz="0" w:space="0" w:color="auto"/>
        <w:right w:val="none" w:sz="0" w:space="0" w:color="auto"/>
      </w:divBdr>
      <w:divsChild>
        <w:div w:id="85730442">
          <w:marLeft w:val="0"/>
          <w:marRight w:val="0"/>
          <w:marTop w:val="0"/>
          <w:marBottom w:val="0"/>
          <w:divBdr>
            <w:top w:val="none" w:sz="0" w:space="0" w:color="auto"/>
            <w:left w:val="none" w:sz="0" w:space="0" w:color="auto"/>
            <w:bottom w:val="none" w:sz="0" w:space="0" w:color="auto"/>
            <w:right w:val="none" w:sz="0" w:space="0" w:color="auto"/>
          </w:divBdr>
          <w:divsChild>
            <w:div w:id="85730461">
              <w:marLeft w:val="0"/>
              <w:marRight w:val="0"/>
              <w:marTop w:val="0"/>
              <w:marBottom w:val="0"/>
              <w:divBdr>
                <w:top w:val="single" w:sz="2" w:space="0" w:color="CCCCCC"/>
                <w:left w:val="single" w:sz="6" w:space="11" w:color="CCCCCC"/>
                <w:bottom w:val="single" w:sz="6" w:space="0" w:color="CCCCCC"/>
                <w:right w:val="single" w:sz="6" w:space="11" w:color="CCCCCC"/>
              </w:divBdr>
              <w:divsChild>
                <w:div w:id="85730414">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85730427">
      <w:marLeft w:val="0"/>
      <w:marRight w:val="0"/>
      <w:marTop w:val="0"/>
      <w:marBottom w:val="0"/>
      <w:divBdr>
        <w:top w:val="none" w:sz="0" w:space="0" w:color="auto"/>
        <w:left w:val="none" w:sz="0" w:space="0" w:color="auto"/>
        <w:bottom w:val="none" w:sz="0" w:space="0" w:color="auto"/>
        <w:right w:val="none" w:sz="0" w:space="0" w:color="auto"/>
      </w:divBdr>
    </w:div>
    <w:div w:id="85730428">
      <w:marLeft w:val="0"/>
      <w:marRight w:val="0"/>
      <w:marTop w:val="0"/>
      <w:marBottom w:val="0"/>
      <w:divBdr>
        <w:top w:val="none" w:sz="0" w:space="0" w:color="auto"/>
        <w:left w:val="none" w:sz="0" w:space="0" w:color="auto"/>
        <w:bottom w:val="none" w:sz="0" w:space="0" w:color="auto"/>
        <w:right w:val="none" w:sz="0" w:space="0" w:color="auto"/>
      </w:divBdr>
    </w:div>
    <w:div w:id="85730430">
      <w:marLeft w:val="0"/>
      <w:marRight w:val="0"/>
      <w:marTop w:val="0"/>
      <w:marBottom w:val="0"/>
      <w:divBdr>
        <w:top w:val="none" w:sz="0" w:space="0" w:color="auto"/>
        <w:left w:val="none" w:sz="0" w:space="0" w:color="auto"/>
        <w:bottom w:val="none" w:sz="0" w:space="0" w:color="auto"/>
        <w:right w:val="none" w:sz="0" w:space="0" w:color="auto"/>
      </w:divBdr>
      <w:divsChild>
        <w:div w:id="85730445">
          <w:marLeft w:val="0"/>
          <w:marRight w:val="0"/>
          <w:marTop w:val="0"/>
          <w:marBottom w:val="0"/>
          <w:divBdr>
            <w:top w:val="none" w:sz="0" w:space="0" w:color="auto"/>
            <w:left w:val="none" w:sz="0" w:space="0" w:color="auto"/>
            <w:bottom w:val="none" w:sz="0" w:space="0" w:color="auto"/>
            <w:right w:val="none" w:sz="0" w:space="0" w:color="auto"/>
          </w:divBdr>
          <w:divsChild>
            <w:div w:id="85730436">
              <w:marLeft w:val="0"/>
              <w:marRight w:val="0"/>
              <w:marTop w:val="0"/>
              <w:marBottom w:val="0"/>
              <w:divBdr>
                <w:top w:val="single" w:sz="2" w:space="0" w:color="CCCCCC"/>
                <w:left w:val="single" w:sz="6" w:space="11" w:color="CCCCCC"/>
                <w:bottom w:val="single" w:sz="6" w:space="0" w:color="CCCCCC"/>
                <w:right w:val="single" w:sz="6" w:space="11" w:color="CCCCCC"/>
              </w:divBdr>
              <w:divsChild>
                <w:div w:id="8573042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85730431">
      <w:marLeft w:val="0"/>
      <w:marRight w:val="0"/>
      <w:marTop w:val="0"/>
      <w:marBottom w:val="0"/>
      <w:divBdr>
        <w:top w:val="none" w:sz="0" w:space="0" w:color="auto"/>
        <w:left w:val="none" w:sz="0" w:space="0" w:color="auto"/>
        <w:bottom w:val="none" w:sz="0" w:space="0" w:color="auto"/>
        <w:right w:val="none" w:sz="0" w:space="0" w:color="auto"/>
      </w:divBdr>
    </w:div>
    <w:div w:id="85730432">
      <w:marLeft w:val="0"/>
      <w:marRight w:val="0"/>
      <w:marTop w:val="0"/>
      <w:marBottom w:val="0"/>
      <w:divBdr>
        <w:top w:val="none" w:sz="0" w:space="0" w:color="auto"/>
        <w:left w:val="none" w:sz="0" w:space="0" w:color="auto"/>
        <w:bottom w:val="none" w:sz="0" w:space="0" w:color="auto"/>
        <w:right w:val="none" w:sz="0" w:space="0" w:color="auto"/>
      </w:divBdr>
    </w:div>
    <w:div w:id="85730433">
      <w:marLeft w:val="0"/>
      <w:marRight w:val="0"/>
      <w:marTop w:val="0"/>
      <w:marBottom w:val="0"/>
      <w:divBdr>
        <w:top w:val="none" w:sz="0" w:space="0" w:color="auto"/>
        <w:left w:val="none" w:sz="0" w:space="0" w:color="auto"/>
        <w:bottom w:val="none" w:sz="0" w:space="0" w:color="auto"/>
        <w:right w:val="none" w:sz="0" w:space="0" w:color="auto"/>
      </w:divBdr>
    </w:div>
    <w:div w:id="85730435">
      <w:marLeft w:val="0"/>
      <w:marRight w:val="0"/>
      <w:marTop w:val="0"/>
      <w:marBottom w:val="0"/>
      <w:divBdr>
        <w:top w:val="none" w:sz="0" w:space="0" w:color="auto"/>
        <w:left w:val="none" w:sz="0" w:space="0" w:color="auto"/>
        <w:bottom w:val="none" w:sz="0" w:space="0" w:color="auto"/>
        <w:right w:val="none" w:sz="0" w:space="0" w:color="auto"/>
      </w:divBdr>
    </w:div>
    <w:div w:id="85730437">
      <w:marLeft w:val="0"/>
      <w:marRight w:val="0"/>
      <w:marTop w:val="0"/>
      <w:marBottom w:val="0"/>
      <w:divBdr>
        <w:top w:val="none" w:sz="0" w:space="0" w:color="auto"/>
        <w:left w:val="none" w:sz="0" w:space="0" w:color="auto"/>
        <w:bottom w:val="none" w:sz="0" w:space="0" w:color="auto"/>
        <w:right w:val="none" w:sz="0" w:space="0" w:color="auto"/>
      </w:divBdr>
    </w:div>
    <w:div w:id="85730438">
      <w:marLeft w:val="0"/>
      <w:marRight w:val="0"/>
      <w:marTop w:val="0"/>
      <w:marBottom w:val="0"/>
      <w:divBdr>
        <w:top w:val="none" w:sz="0" w:space="0" w:color="auto"/>
        <w:left w:val="none" w:sz="0" w:space="0" w:color="auto"/>
        <w:bottom w:val="none" w:sz="0" w:space="0" w:color="auto"/>
        <w:right w:val="none" w:sz="0" w:space="0" w:color="auto"/>
      </w:divBdr>
    </w:div>
    <w:div w:id="85730439">
      <w:marLeft w:val="0"/>
      <w:marRight w:val="0"/>
      <w:marTop w:val="0"/>
      <w:marBottom w:val="0"/>
      <w:divBdr>
        <w:top w:val="none" w:sz="0" w:space="0" w:color="auto"/>
        <w:left w:val="none" w:sz="0" w:space="0" w:color="auto"/>
        <w:bottom w:val="none" w:sz="0" w:space="0" w:color="auto"/>
        <w:right w:val="none" w:sz="0" w:space="0" w:color="auto"/>
      </w:divBdr>
      <w:divsChild>
        <w:div w:id="85730455">
          <w:marLeft w:val="0"/>
          <w:marRight w:val="0"/>
          <w:marTop w:val="0"/>
          <w:marBottom w:val="0"/>
          <w:divBdr>
            <w:top w:val="none" w:sz="0" w:space="0" w:color="auto"/>
            <w:left w:val="none" w:sz="0" w:space="0" w:color="auto"/>
            <w:bottom w:val="none" w:sz="0" w:space="0" w:color="auto"/>
            <w:right w:val="none" w:sz="0" w:space="0" w:color="auto"/>
          </w:divBdr>
          <w:divsChild>
            <w:div w:id="85730415">
              <w:marLeft w:val="0"/>
              <w:marRight w:val="0"/>
              <w:marTop w:val="0"/>
              <w:marBottom w:val="0"/>
              <w:divBdr>
                <w:top w:val="single" w:sz="2" w:space="0" w:color="CCCCCC"/>
                <w:left w:val="single" w:sz="6" w:space="11" w:color="CCCCCC"/>
                <w:bottom w:val="single" w:sz="6" w:space="0" w:color="CCCCCC"/>
                <w:right w:val="single" w:sz="6" w:space="11" w:color="CCCCCC"/>
              </w:divBdr>
              <w:divsChild>
                <w:div w:id="8573045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85730440">
      <w:marLeft w:val="0"/>
      <w:marRight w:val="0"/>
      <w:marTop w:val="0"/>
      <w:marBottom w:val="0"/>
      <w:divBdr>
        <w:top w:val="none" w:sz="0" w:space="0" w:color="auto"/>
        <w:left w:val="none" w:sz="0" w:space="0" w:color="auto"/>
        <w:bottom w:val="none" w:sz="0" w:space="0" w:color="auto"/>
        <w:right w:val="none" w:sz="0" w:space="0" w:color="auto"/>
      </w:divBdr>
    </w:div>
    <w:div w:id="85730441">
      <w:marLeft w:val="0"/>
      <w:marRight w:val="0"/>
      <w:marTop w:val="0"/>
      <w:marBottom w:val="0"/>
      <w:divBdr>
        <w:top w:val="none" w:sz="0" w:space="0" w:color="auto"/>
        <w:left w:val="none" w:sz="0" w:space="0" w:color="auto"/>
        <w:bottom w:val="none" w:sz="0" w:space="0" w:color="auto"/>
        <w:right w:val="none" w:sz="0" w:space="0" w:color="auto"/>
      </w:divBdr>
    </w:div>
    <w:div w:id="85730443">
      <w:marLeft w:val="0"/>
      <w:marRight w:val="0"/>
      <w:marTop w:val="0"/>
      <w:marBottom w:val="0"/>
      <w:divBdr>
        <w:top w:val="none" w:sz="0" w:space="0" w:color="auto"/>
        <w:left w:val="none" w:sz="0" w:space="0" w:color="auto"/>
        <w:bottom w:val="none" w:sz="0" w:space="0" w:color="auto"/>
        <w:right w:val="none" w:sz="0" w:space="0" w:color="auto"/>
      </w:divBdr>
    </w:div>
    <w:div w:id="85730444">
      <w:marLeft w:val="0"/>
      <w:marRight w:val="0"/>
      <w:marTop w:val="0"/>
      <w:marBottom w:val="0"/>
      <w:divBdr>
        <w:top w:val="none" w:sz="0" w:space="0" w:color="auto"/>
        <w:left w:val="none" w:sz="0" w:space="0" w:color="auto"/>
        <w:bottom w:val="none" w:sz="0" w:space="0" w:color="auto"/>
        <w:right w:val="none" w:sz="0" w:space="0" w:color="auto"/>
      </w:divBdr>
    </w:div>
    <w:div w:id="85730446">
      <w:marLeft w:val="0"/>
      <w:marRight w:val="0"/>
      <w:marTop w:val="0"/>
      <w:marBottom w:val="0"/>
      <w:divBdr>
        <w:top w:val="none" w:sz="0" w:space="0" w:color="auto"/>
        <w:left w:val="none" w:sz="0" w:space="0" w:color="auto"/>
        <w:bottom w:val="none" w:sz="0" w:space="0" w:color="auto"/>
        <w:right w:val="none" w:sz="0" w:space="0" w:color="auto"/>
      </w:divBdr>
      <w:divsChild>
        <w:div w:id="85730453">
          <w:marLeft w:val="0"/>
          <w:marRight w:val="0"/>
          <w:marTop w:val="0"/>
          <w:marBottom w:val="0"/>
          <w:divBdr>
            <w:top w:val="none" w:sz="0" w:space="0" w:color="auto"/>
            <w:left w:val="none" w:sz="0" w:space="0" w:color="auto"/>
            <w:bottom w:val="none" w:sz="0" w:space="0" w:color="auto"/>
            <w:right w:val="none" w:sz="0" w:space="0" w:color="auto"/>
          </w:divBdr>
          <w:divsChild>
            <w:div w:id="85730463">
              <w:marLeft w:val="0"/>
              <w:marRight w:val="0"/>
              <w:marTop w:val="0"/>
              <w:marBottom w:val="0"/>
              <w:divBdr>
                <w:top w:val="single" w:sz="2" w:space="0" w:color="CCCCCC"/>
                <w:left w:val="single" w:sz="6" w:space="11" w:color="CCCCCC"/>
                <w:bottom w:val="single" w:sz="6" w:space="0" w:color="CCCCCC"/>
                <w:right w:val="single" w:sz="6" w:space="11" w:color="CCCCCC"/>
              </w:divBdr>
              <w:divsChild>
                <w:div w:id="85730434">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85730447">
      <w:marLeft w:val="0"/>
      <w:marRight w:val="0"/>
      <w:marTop w:val="0"/>
      <w:marBottom w:val="0"/>
      <w:divBdr>
        <w:top w:val="none" w:sz="0" w:space="0" w:color="auto"/>
        <w:left w:val="none" w:sz="0" w:space="0" w:color="auto"/>
        <w:bottom w:val="none" w:sz="0" w:space="0" w:color="auto"/>
        <w:right w:val="none" w:sz="0" w:space="0" w:color="auto"/>
      </w:divBdr>
    </w:div>
    <w:div w:id="85730448">
      <w:marLeft w:val="0"/>
      <w:marRight w:val="0"/>
      <w:marTop w:val="0"/>
      <w:marBottom w:val="0"/>
      <w:divBdr>
        <w:top w:val="none" w:sz="0" w:space="0" w:color="auto"/>
        <w:left w:val="none" w:sz="0" w:space="0" w:color="auto"/>
        <w:bottom w:val="none" w:sz="0" w:space="0" w:color="auto"/>
        <w:right w:val="none" w:sz="0" w:space="0" w:color="auto"/>
      </w:divBdr>
    </w:div>
    <w:div w:id="85730449">
      <w:marLeft w:val="0"/>
      <w:marRight w:val="0"/>
      <w:marTop w:val="0"/>
      <w:marBottom w:val="0"/>
      <w:divBdr>
        <w:top w:val="none" w:sz="0" w:space="0" w:color="auto"/>
        <w:left w:val="none" w:sz="0" w:space="0" w:color="auto"/>
        <w:bottom w:val="none" w:sz="0" w:space="0" w:color="auto"/>
        <w:right w:val="none" w:sz="0" w:space="0" w:color="auto"/>
      </w:divBdr>
    </w:div>
    <w:div w:id="85730450">
      <w:marLeft w:val="0"/>
      <w:marRight w:val="0"/>
      <w:marTop w:val="0"/>
      <w:marBottom w:val="0"/>
      <w:divBdr>
        <w:top w:val="none" w:sz="0" w:space="0" w:color="auto"/>
        <w:left w:val="none" w:sz="0" w:space="0" w:color="auto"/>
        <w:bottom w:val="none" w:sz="0" w:space="0" w:color="auto"/>
        <w:right w:val="none" w:sz="0" w:space="0" w:color="auto"/>
      </w:divBdr>
    </w:div>
    <w:div w:id="85730451">
      <w:marLeft w:val="0"/>
      <w:marRight w:val="0"/>
      <w:marTop w:val="0"/>
      <w:marBottom w:val="0"/>
      <w:divBdr>
        <w:top w:val="none" w:sz="0" w:space="0" w:color="auto"/>
        <w:left w:val="none" w:sz="0" w:space="0" w:color="auto"/>
        <w:bottom w:val="none" w:sz="0" w:space="0" w:color="auto"/>
        <w:right w:val="none" w:sz="0" w:space="0" w:color="auto"/>
      </w:divBdr>
    </w:div>
    <w:div w:id="85730454">
      <w:marLeft w:val="0"/>
      <w:marRight w:val="0"/>
      <w:marTop w:val="0"/>
      <w:marBottom w:val="0"/>
      <w:divBdr>
        <w:top w:val="none" w:sz="0" w:space="0" w:color="auto"/>
        <w:left w:val="none" w:sz="0" w:space="0" w:color="auto"/>
        <w:bottom w:val="none" w:sz="0" w:space="0" w:color="auto"/>
        <w:right w:val="none" w:sz="0" w:space="0" w:color="auto"/>
      </w:divBdr>
    </w:div>
    <w:div w:id="85730456">
      <w:marLeft w:val="0"/>
      <w:marRight w:val="0"/>
      <w:marTop w:val="0"/>
      <w:marBottom w:val="0"/>
      <w:divBdr>
        <w:top w:val="none" w:sz="0" w:space="0" w:color="auto"/>
        <w:left w:val="none" w:sz="0" w:space="0" w:color="auto"/>
        <w:bottom w:val="none" w:sz="0" w:space="0" w:color="auto"/>
        <w:right w:val="none" w:sz="0" w:space="0" w:color="auto"/>
      </w:divBdr>
    </w:div>
    <w:div w:id="85730457">
      <w:marLeft w:val="0"/>
      <w:marRight w:val="0"/>
      <w:marTop w:val="0"/>
      <w:marBottom w:val="0"/>
      <w:divBdr>
        <w:top w:val="none" w:sz="0" w:space="0" w:color="auto"/>
        <w:left w:val="none" w:sz="0" w:space="0" w:color="auto"/>
        <w:bottom w:val="none" w:sz="0" w:space="0" w:color="auto"/>
        <w:right w:val="none" w:sz="0" w:space="0" w:color="auto"/>
      </w:divBdr>
    </w:div>
    <w:div w:id="85730458">
      <w:marLeft w:val="0"/>
      <w:marRight w:val="0"/>
      <w:marTop w:val="0"/>
      <w:marBottom w:val="0"/>
      <w:divBdr>
        <w:top w:val="none" w:sz="0" w:space="0" w:color="auto"/>
        <w:left w:val="none" w:sz="0" w:space="0" w:color="auto"/>
        <w:bottom w:val="none" w:sz="0" w:space="0" w:color="auto"/>
        <w:right w:val="none" w:sz="0" w:space="0" w:color="auto"/>
      </w:divBdr>
    </w:div>
    <w:div w:id="85730459">
      <w:marLeft w:val="0"/>
      <w:marRight w:val="0"/>
      <w:marTop w:val="0"/>
      <w:marBottom w:val="0"/>
      <w:divBdr>
        <w:top w:val="none" w:sz="0" w:space="0" w:color="auto"/>
        <w:left w:val="none" w:sz="0" w:space="0" w:color="auto"/>
        <w:bottom w:val="none" w:sz="0" w:space="0" w:color="auto"/>
        <w:right w:val="none" w:sz="0" w:space="0" w:color="auto"/>
      </w:divBdr>
    </w:div>
    <w:div w:id="85730460">
      <w:marLeft w:val="0"/>
      <w:marRight w:val="0"/>
      <w:marTop w:val="0"/>
      <w:marBottom w:val="0"/>
      <w:divBdr>
        <w:top w:val="none" w:sz="0" w:space="0" w:color="auto"/>
        <w:left w:val="none" w:sz="0" w:space="0" w:color="auto"/>
        <w:bottom w:val="none" w:sz="0" w:space="0" w:color="auto"/>
        <w:right w:val="none" w:sz="0" w:space="0" w:color="auto"/>
      </w:divBdr>
    </w:div>
    <w:div w:id="85730462">
      <w:marLeft w:val="0"/>
      <w:marRight w:val="0"/>
      <w:marTop w:val="0"/>
      <w:marBottom w:val="0"/>
      <w:divBdr>
        <w:top w:val="none" w:sz="0" w:space="0" w:color="auto"/>
        <w:left w:val="none" w:sz="0" w:space="0" w:color="auto"/>
        <w:bottom w:val="none" w:sz="0" w:space="0" w:color="auto"/>
        <w:right w:val="none" w:sz="0" w:space="0" w:color="auto"/>
      </w:divBdr>
    </w:div>
    <w:div w:id="85730477">
      <w:marLeft w:val="0"/>
      <w:marRight w:val="0"/>
      <w:marTop w:val="0"/>
      <w:marBottom w:val="0"/>
      <w:divBdr>
        <w:top w:val="none" w:sz="0" w:space="0" w:color="auto"/>
        <w:left w:val="none" w:sz="0" w:space="0" w:color="auto"/>
        <w:bottom w:val="none" w:sz="0" w:space="0" w:color="auto"/>
        <w:right w:val="none" w:sz="0" w:space="0" w:color="auto"/>
      </w:divBdr>
      <w:divsChild>
        <w:div w:id="85730495">
          <w:marLeft w:val="0"/>
          <w:marRight w:val="0"/>
          <w:marTop w:val="0"/>
          <w:marBottom w:val="0"/>
          <w:divBdr>
            <w:top w:val="none" w:sz="0" w:space="0" w:color="auto"/>
            <w:left w:val="none" w:sz="0" w:space="0" w:color="auto"/>
            <w:bottom w:val="none" w:sz="0" w:space="0" w:color="auto"/>
            <w:right w:val="none" w:sz="0" w:space="0" w:color="auto"/>
          </w:divBdr>
          <w:divsChild>
            <w:div w:id="85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82">
      <w:marLeft w:val="0"/>
      <w:marRight w:val="0"/>
      <w:marTop w:val="0"/>
      <w:marBottom w:val="0"/>
      <w:divBdr>
        <w:top w:val="none" w:sz="0" w:space="0" w:color="auto"/>
        <w:left w:val="none" w:sz="0" w:space="0" w:color="auto"/>
        <w:bottom w:val="none" w:sz="0" w:space="0" w:color="auto"/>
        <w:right w:val="none" w:sz="0" w:space="0" w:color="auto"/>
      </w:divBdr>
      <w:divsChild>
        <w:div w:id="85730472">
          <w:marLeft w:val="0"/>
          <w:marRight w:val="0"/>
          <w:marTop w:val="0"/>
          <w:marBottom w:val="0"/>
          <w:divBdr>
            <w:top w:val="none" w:sz="0" w:space="0" w:color="auto"/>
            <w:left w:val="none" w:sz="0" w:space="0" w:color="auto"/>
            <w:bottom w:val="none" w:sz="0" w:space="0" w:color="auto"/>
            <w:right w:val="none" w:sz="0" w:space="0" w:color="auto"/>
          </w:divBdr>
          <w:divsChild>
            <w:div w:id="85730470">
              <w:marLeft w:val="0"/>
              <w:marRight w:val="0"/>
              <w:marTop w:val="0"/>
              <w:marBottom w:val="0"/>
              <w:divBdr>
                <w:top w:val="none" w:sz="0" w:space="0" w:color="auto"/>
                <w:left w:val="none" w:sz="0" w:space="0" w:color="auto"/>
                <w:bottom w:val="none" w:sz="0" w:space="0" w:color="auto"/>
                <w:right w:val="none" w:sz="0" w:space="0" w:color="auto"/>
              </w:divBdr>
            </w:div>
            <w:div w:id="85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86">
      <w:marLeft w:val="0"/>
      <w:marRight w:val="0"/>
      <w:marTop w:val="0"/>
      <w:marBottom w:val="0"/>
      <w:divBdr>
        <w:top w:val="none" w:sz="0" w:space="0" w:color="auto"/>
        <w:left w:val="none" w:sz="0" w:space="0" w:color="auto"/>
        <w:bottom w:val="none" w:sz="0" w:space="0" w:color="auto"/>
        <w:right w:val="none" w:sz="0" w:space="0" w:color="auto"/>
      </w:divBdr>
      <w:divsChild>
        <w:div w:id="85730466">
          <w:marLeft w:val="0"/>
          <w:marRight w:val="0"/>
          <w:marTop w:val="0"/>
          <w:marBottom w:val="0"/>
          <w:divBdr>
            <w:top w:val="none" w:sz="0" w:space="0" w:color="auto"/>
            <w:left w:val="none" w:sz="0" w:space="0" w:color="auto"/>
            <w:bottom w:val="none" w:sz="0" w:space="0" w:color="auto"/>
            <w:right w:val="none" w:sz="0" w:space="0" w:color="auto"/>
          </w:divBdr>
          <w:divsChild>
            <w:div w:id="85730467">
              <w:marLeft w:val="0"/>
              <w:marRight w:val="0"/>
              <w:marTop w:val="0"/>
              <w:marBottom w:val="0"/>
              <w:divBdr>
                <w:top w:val="none" w:sz="0" w:space="0" w:color="auto"/>
                <w:left w:val="none" w:sz="0" w:space="0" w:color="auto"/>
                <w:bottom w:val="none" w:sz="0" w:space="0" w:color="auto"/>
                <w:right w:val="none" w:sz="0" w:space="0" w:color="auto"/>
              </w:divBdr>
            </w:div>
            <w:div w:id="85730474">
              <w:marLeft w:val="0"/>
              <w:marRight w:val="0"/>
              <w:marTop w:val="0"/>
              <w:marBottom w:val="0"/>
              <w:divBdr>
                <w:top w:val="none" w:sz="0" w:space="0" w:color="auto"/>
                <w:left w:val="none" w:sz="0" w:space="0" w:color="auto"/>
                <w:bottom w:val="none" w:sz="0" w:space="0" w:color="auto"/>
                <w:right w:val="none" w:sz="0" w:space="0" w:color="auto"/>
              </w:divBdr>
            </w:div>
            <w:div w:id="85730475">
              <w:marLeft w:val="0"/>
              <w:marRight w:val="0"/>
              <w:marTop w:val="0"/>
              <w:marBottom w:val="0"/>
              <w:divBdr>
                <w:top w:val="none" w:sz="0" w:space="0" w:color="auto"/>
                <w:left w:val="none" w:sz="0" w:space="0" w:color="auto"/>
                <w:bottom w:val="none" w:sz="0" w:space="0" w:color="auto"/>
                <w:right w:val="none" w:sz="0" w:space="0" w:color="auto"/>
              </w:divBdr>
            </w:div>
            <w:div w:id="85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89">
      <w:marLeft w:val="0"/>
      <w:marRight w:val="0"/>
      <w:marTop w:val="0"/>
      <w:marBottom w:val="0"/>
      <w:divBdr>
        <w:top w:val="none" w:sz="0" w:space="0" w:color="auto"/>
        <w:left w:val="none" w:sz="0" w:space="0" w:color="auto"/>
        <w:bottom w:val="none" w:sz="0" w:space="0" w:color="auto"/>
        <w:right w:val="none" w:sz="0" w:space="0" w:color="auto"/>
      </w:divBdr>
      <w:divsChild>
        <w:div w:id="85730481">
          <w:marLeft w:val="0"/>
          <w:marRight w:val="0"/>
          <w:marTop w:val="0"/>
          <w:marBottom w:val="0"/>
          <w:divBdr>
            <w:top w:val="none" w:sz="0" w:space="0" w:color="auto"/>
            <w:left w:val="none" w:sz="0" w:space="0" w:color="auto"/>
            <w:bottom w:val="none" w:sz="0" w:space="0" w:color="auto"/>
            <w:right w:val="none" w:sz="0" w:space="0" w:color="auto"/>
          </w:divBdr>
          <w:divsChild>
            <w:div w:id="85730464">
              <w:marLeft w:val="0"/>
              <w:marRight w:val="0"/>
              <w:marTop w:val="0"/>
              <w:marBottom w:val="0"/>
              <w:divBdr>
                <w:top w:val="none" w:sz="0" w:space="0" w:color="auto"/>
                <w:left w:val="none" w:sz="0" w:space="0" w:color="auto"/>
                <w:bottom w:val="none" w:sz="0" w:space="0" w:color="auto"/>
                <w:right w:val="none" w:sz="0" w:space="0" w:color="auto"/>
              </w:divBdr>
            </w:div>
            <w:div w:id="85730484">
              <w:marLeft w:val="0"/>
              <w:marRight w:val="0"/>
              <w:marTop w:val="0"/>
              <w:marBottom w:val="0"/>
              <w:divBdr>
                <w:top w:val="none" w:sz="0" w:space="0" w:color="auto"/>
                <w:left w:val="none" w:sz="0" w:space="0" w:color="auto"/>
                <w:bottom w:val="none" w:sz="0" w:space="0" w:color="auto"/>
                <w:right w:val="none" w:sz="0" w:space="0" w:color="auto"/>
              </w:divBdr>
            </w:div>
            <w:div w:id="85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90">
      <w:marLeft w:val="0"/>
      <w:marRight w:val="0"/>
      <w:marTop w:val="0"/>
      <w:marBottom w:val="0"/>
      <w:divBdr>
        <w:top w:val="none" w:sz="0" w:space="0" w:color="auto"/>
        <w:left w:val="none" w:sz="0" w:space="0" w:color="auto"/>
        <w:bottom w:val="none" w:sz="0" w:space="0" w:color="auto"/>
        <w:right w:val="none" w:sz="0" w:space="0" w:color="auto"/>
      </w:divBdr>
      <w:divsChild>
        <w:div w:id="85730468">
          <w:marLeft w:val="0"/>
          <w:marRight w:val="0"/>
          <w:marTop w:val="0"/>
          <w:marBottom w:val="0"/>
          <w:divBdr>
            <w:top w:val="none" w:sz="0" w:space="0" w:color="auto"/>
            <w:left w:val="none" w:sz="0" w:space="0" w:color="auto"/>
            <w:bottom w:val="none" w:sz="0" w:space="0" w:color="auto"/>
            <w:right w:val="none" w:sz="0" w:space="0" w:color="auto"/>
          </w:divBdr>
          <w:divsChild>
            <w:div w:id="85730480">
              <w:marLeft w:val="0"/>
              <w:marRight w:val="0"/>
              <w:marTop w:val="0"/>
              <w:marBottom w:val="0"/>
              <w:divBdr>
                <w:top w:val="none" w:sz="0" w:space="0" w:color="auto"/>
                <w:left w:val="none" w:sz="0" w:space="0" w:color="auto"/>
                <w:bottom w:val="none" w:sz="0" w:space="0" w:color="auto"/>
                <w:right w:val="none" w:sz="0" w:space="0" w:color="auto"/>
              </w:divBdr>
            </w:div>
            <w:div w:id="857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91">
      <w:marLeft w:val="0"/>
      <w:marRight w:val="0"/>
      <w:marTop w:val="0"/>
      <w:marBottom w:val="0"/>
      <w:divBdr>
        <w:top w:val="none" w:sz="0" w:space="0" w:color="auto"/>
        <w:left w:val="none" w:sz="0" w:space="0" w:color="auto"/>
        <w:bottom w:val="none" w:sz="0" w:space="0" w:color="auto"/>
        <w:right w:val="none" w:sz="0" w:space="0" w:color="auto"/>
      </w:divBdr>
      <w:divsChild>
        <w:div w:id="85730492">
          <w:marLeft w:val="0"/>
          <w:marRight w:val="0"/>
          <w:marTop w:val="0"/>
          <w:marBottom w:val="0"/>
          <w:divBdr>
            <w:top w:val="none" w:sz="0" w:space="0" w:color="auto"/>
            <w:left w:val="none" w:sz="0" w:space="0" w:color="auto"/>
            <w:bottom w:val="none" w:sz="0" w:space="0" w:color="auto"/>
            <w:right w:val="none" w:sz="0" w:space="0" w:color="auto"/>
          </w:divBdr>
          <w:divsChild>
            <w:div w:id="85730469">
              <w:marLeft w:val="0"/>
              <w:marRight w:val="0"/>
              <w:marTop w:val="0"/>
              <w:marBottom w:val="0"/>
              <w:divBdr>
                <w:top w:val="none" w:sz="0" w:space="0" w:color="auto"/>
                <w:left w:val="none" w:sz="0" w:space="0" w:color="auto"/>
                <w:bottom w:val="none" w:sz="0" w:space="0" w:color="auto"/>
                <w:right w:val="none" w:sz="0" w:space="0" w:color="auto"/>
              </w:divBdr>
            </w:div>
            <w:div w:id="85730483">
              <w:marLeft w:val="0"/>
              <w:marRight w:val="0"/>
              <w:marTop w:val="0"/>
              <w:marBottom w:val="0"/>
              <w:divBdr>
                <w:top w:val="none" w:sz="0" w:space="0" w:color="auto"/>
                <w:left w:val="none" w:sz="0" w:space="0" w:color="auto"/>
                <w:bottom w:val="none" w:sz="0" w:space="0" w:color="auto"/>
                <w:right w:val="none" w:sz="0" w:space="0" w:color="auto"/>
              </w:divBdr>
            </w:div>
            <w:div w:id="85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94">
      <w:marLeft w:val="0"/>
      <w:marRight w:val="0"/>
      <w:marTop w:val="0"/>
      <w:marBottom w:val="0"/>
      <w:divBdr>
        <w:top w:val="none" w:sz="0" w:space="0" w:color="auto"/>
        <w:left w:val="none" w:sz="0" w:space="0" w:color="auto"/>
        <w:bottom w:val="none" w:sz="0" w:space="0" w:color="auto"/>
        <w:right w:val="none" w:sz="0" w:space="0" w:color="auto"/>
      </w:divBdr>
      <w:divsChild>
        <w:div w:id="85730476">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
            <w:div w:id="85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498">
      <w:marLeft w:val="0"/>
      <w:marRight w:val="0"/>
      <w:marTop w:val="0"/>
      <w:marBottom w:val="0"/>
      <w:divBdr>
        <w:top w:val="none" w:sz="0" w:space="0" w:color="auto"/>
        <w:left w:val="none" w:sz="0" w:space="0" w:color="auto"/>
        <w:bottom w:val="none" w:sz="0" w:space="0" w:color="auto"/>
        <w:right w:val="none" w:sz="0" w:space="0" w:color="auto"/>
      </w:divBdr>
      <w:divsChild>
        <w:div w:id="85730488">
          <w:marLeft w:val="0"/>
          <w:marRight w:val="0"/>
          <w:marTop w:val="0"/>
          <w:marBottom w:val="0"/>
          <w:divBdr>
            <w:top w:val="none" w:sz="0" w:space="0" w:color="auto"/>
            <w:left w:val="none" w:sz="0" w:space="0" w:color="auto"/>
            <w:bottom w:val="none" w:sz="0" w:space="0" w:color="auto"/>
            <w:right w:val="none" w:sz="0" w:space="0" w:color="auto"/>
          </w:divBdr>
          <w:divsChild>
            <w:div w:id="85730471">
              <w:marLeft w:val="0"/>
              <w:marRight w:val="0"/>
              <w:marTop w:val="0"/>
              <w:marBottom w:val="0"/>
              <w:divBdr>
                <w:top w:val="none" w:sz="0" w:space="0" w:color="auto"/>
                <w:left w:val="none" w:sz="0" w:space="0" w:color="auto"/>
                <w:bottom w:val="none" w:sz="0" w:space="0" w:color="auto"/>
                <w:right w:val="none" w:sz="0" w:space="0" w:color="auto"/>
              </w:divBdr>
            </w:div>
            <w:div w:id="857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455">
      <w:bodyDiv w:val="1"/>
      <w:marLeft w:val="0"/>
      <w:marRight w:val="0"/>
      <w:marTop w:val="0"/>
      <w:marBottom w:val="0"/>
      <w:divBdr>
        <w:top w:val="none" w:sz="0" w:space="0" w:color="auto"/>
        <w:left w:val="none" w:sz="0" w:space="0" w:color="auto"/>
        <w:bottom w:val="none" w:sz="0" w:space="0" w:color="auto"/>
        <w:right w:val="none" w:sz="0" w:space="0" w:color="auto"/>
      </w:divBdr>
    </w:div>
    <w:div w:id="688675333">
      <w:bodyDiv w:val="1"/>
      <w:marLeft w:val="0"/>
      <w:marRight w:val="0"/>
      <w:marTop w:val="0"/>
      <w:marBottom w:val="0"/>
      <w:divBdr>
        <w:top w:val="none" w:sz="0" w:space="0" w:color="auto"/>
        <w:left w:val="none" w:sz="0" w:space="0" w:color="auto"/>
        <w:bottom w:val="none" w:sz="0" w:space="0" w:color="auto"/>
        <w:right w:val="none" w:sz="0" w:space="0" w:color="auto"/>
      </w:divBdr>
    </w:div>
    <w:div w:id="773088861">
      <w:bodyDiv w:val="1"/>
      <w:marLeft w:val="0"/>
      <w:marRight w:val="0"/>
      <w:marTop w:val="0"/>
      <w:marBottom w:val="0"/>
      <w:divBdr>
        <w:top w:val="none" w:sz="0" w:space="0" w:color="auto"/>
        <w:left w:val="none" w:sz="0" w:space="0" w:color="auto"/>
        <w:bottom w:val="none" w:sz="0" w:space="0" w:color="auto"/>
        <w:right w:val="none" w:sz="0" w:space="0" w:color="auto"/>
      </w:divBdr>
    </w:div>
    <w:div w:id="1071125750">
      <w:bodyDiv w:val="1"/>
      <w:marLeft w:val="0"/>
      <w:marRight w:val="0"/>
      <w:marTop w:val="0"/>
      <w:marBottom w:val="0"/>
      <w:divBdr>
        <w:top w:val="none" w:sz="0" w:space="0" w:color="auto"/>
        <w:left w:val="none" w:sz="0" w:space="0" w:color="auto"/>
        <w:bottom w:val="none" w:sz="0" w:space="0" w:color="auto"/>
        <w:right w:val="none" w:sz="0" w:space="0" w:color="auto"/>
      </w:divBdr>
    </w:div>
    <w:div w:id="1170682326">
      <w:bodyDiv w:val="1"/>
      <w:marLeft w:val="0"/>
      <w:marRight w:val="0"/>
      <w:marTop w:val="0"/>
      <w:marBottom w:val="0"/>
      <w:divBdr>
        <w:top w:val="none" w:sz="0" w:space="0" w:color="auto"/>
        <w:left w:val="none" w:sz="0" w:space="0" w:color="auto"/>
        <w:bottom w:val="none" w:sz="0" w:space="0" w:color="auto"/>
        <w:right w:val="none" w:sz="0" w:space="0" w:color="auto"/>
      </w:divBdr>
    </w:div>
    <w:div w:id="1176386135">
      <w:bodyDiv w:val="1"/>
      <w:marLeft w:val="0"/>
      <w:marRight w:val="0"/>
      <w:marTop w:val="0"/>
      <w:marBottom w:val="0"/>
      <w:divBdr>
        <w:top w:val="none" w:sz="0" w:space="0" w:color="auto"/>
        <w:left w:val="none" w:sz="0" w:space="0" w:color="auto"/>
        <w:bottom w:val="none" w:sz="0" w:space="0" w:color="auto"/>
        <w:right w:val="none" w:sz="0" w:space="0" w:color="auto"/>
      </w:divBdr>
    </w:div>
    <w:div w:id="1680085988">
      <w:bodyDiv w:val="1"/>
      <w:marLeft w:val="0"/>
      <w:marRight w:val="0"/>
      <w:marTop w:val="0"/>
      <w:marBottom w:val="0"/>
      <w:divBdr>
        <w:top w:val="none" w:sz="0" w:space="0" w:color="auto"/>
        <w:left w:val="none" w:sz="0" w:space="0" w:color="auto"/>
        <w:bottom w:val="none" w:sz="0" w:space="0" w:color="auto"/>
        <w:right w:val="none" w:sz="0" w:space="0" w:color="auto"/>
      </w:divBdr>
    </w:div>
    <w:div w:id="18584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62F6-F38E-469E-897C-65599A2D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7711</Words>
  <Characters>43956</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SUPPLEMENTARY APPENDIX</vt:lpstr>
    </vt:vector>
  </TitlesOfParts>
  <Company>University of Southampton</Company>
  <LinksUpToDate>false</LinksUpToDate>
  <CharactersWithSpaces>51564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APPENDIX</dc:title>
  <dc:creator>Hinks T.</dc:creator>
  <cp:lastModifiedBy>Lapage K.P.</cp:lastModifiedBy>
  <cp:revision>2</cp:revision>
  <cp:lastPrinted>2013-11-06T14:29:00Z</cp:lastPrinted>
  <dcterms:created xsi:type="dcterms:W3CDTF">2016-12-21T11:44:00Z</dcterms:created>
  <dcterms:modified xsi:type="dcterms:W3CDTF">2016-12-21T11:44:00Z</dcterms:modified>
</cp:coreProperties>
</file>