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4C9E" w14:textId="5A7F68AC" w:rsidR="00C9028E" w:rsidRPr="00902DDE" w:rsidRDefault="00101FE7" w:rsidP="00770C1B">
      <w:pPr>
        <w:spacing w:line="360" w:lineRule="auto"/>
        <w:rPr>
          <w:rFonts w:ascii="Times New Roman" w:hAnsi="Times New Roman"/>
          <w:szCs w:val="24"/>
        </w:rPr>
      </w:pPr>
      <w:r w:rsidRPr="00902DDE">
        <w:rPr>
          <w:rFonts w:ascii="Times New Roman" w:hAnsi="Times New Roman"/>
          <w:b/>
          <w:szCs w:val="24"/>
        </w:rPr>
        <w:t xml:space="preserve">Pottery from the </w:t>
      </w:r>
      <w:r w:rsidR="00296804" w:rsidRPr="00902DDE">
        <w:rPr>
          <w:rFonts w:ascii="Times New Roman" w:hAnsi="Times New Roman"/>
          <w:b/>
          <w:szCs w:val="24"/>
        </w:rPr>
        <w:t xml:space="preserve">Production Site </w:t>
      </w:r>
      <w:r w:rsidRPr="00902DDE">
        <w:rPr>
          <w:rFonts w:ascii="Times New Roman" w:hAnsi="Times New Roman"/>
          <w:b/>
          <w:szCs w:val="24"/>
        </w:rPr>
        <w:t xml:space="preserve">of </w:t>
      </w:r>
      <w:r w:rsidR="00F75B2D" w:rsidRPr="00902DDE">
        <w:rPr>
          <w:rFonts w:ascii="Times New Roman" w:hAnsi="Times New Roman"/>
          <w:b/>
          <w:szCs w:val="24"/>
        </w:rPr>
        <w:t xml:space="preserve">Muhammad </w:t>
      </w:r>
      <w:proofErr w:type="spellStart"/>
      <w:r w:rsidR="00F75B2D" w:rsidRPr="00902DDE">
        <w:rPr>
          <w:rFonts w:ascii="Times New Roman" w:hAnsi="Times New Roman"/>
          <w:b/>
          <w:szCs w:val="24"/>
        </w:rPr>
        <w:t>Tulay</w:t>
      </w:r>
      <w:r w:rsidR="00C9028E" w:rsidRPr="00902DDE">
        <w:rPr>
          <w:rFonts w:ascii="Times New Roman" w:hAnsi="Times New Roman"/>
          <w:b/>
          <w:szCs w:val="24"/>
        </w:rPr>
        <w:t>b</w:t>
      </w:r>
      <w:proofErr w:type="spellEnd"/>
      <w:r w:rsidR="00F75B2D" w:rsidRPr="00902DDE">
        <w:rPr>
          <w:rFonts w:ascii="Times New Roman" w:hAnsi="Times New Roman"/>
          <w:b/>
          <w:szCs w:val="24"/>
        </w:rPr>
        <w:t xml:space="preserve">, North </w:t>
      </w:r>
      <w:proofErr w:type="spellStart"/>
      <w:r w:rsidR="00F75B2D" w:rsidRPr="00902DDE">
        <w:rPr>
          <w:rFonts w:ascii="Times New Roman" w:hAnsi="Times New Roman"/>
          <w:b/>
          <w:szCs w:val="24"/>
        </w:rPr>
        <w:t>Kharga</w:t>
      </w:r>
      <w:proofErr w:type="spellEnd"/>
    </w:p>
    <w:p w14:paraId="3CAD02DE" w14:textId="3081082D" w:rsidR="00101FE7" w:rsidRPr="00902DDE" w:rsidRDefault="00101FE7" w:rsidP="00770C1B">
      <w:pPr>
        <w:spacing w:line="360" w:lineRule="auto"/>
        <w:rPr>
          <w:rFonts w:ascii="Times New Roman" w:hAnsi="Times New Roman"/>
          <w:szCs w:val="24"/>
        </w:rPr>
      </w:pPr>
      <w:r w:rsidRPr="00902DDE">
        <w:rPr>
          <w:rFonts w:ascii="Times New Roman" w:hAnsi="Times New Roman"/>
          <w:szCs w:val="24"/>
        </w:rPr>
        <w:t>Alison</w:t>
      </w:r>
      <w:r w:rsidR="00770C1B">
        <w:rPr>
          <w:rFonts w:ascii="Times New Roman" w:hAnsi="Times New Roman"/>
          <w:szCs w:val="24"/>
        </w:rPr>
        <w:t>,</w:t>
      </w:r>
      <w:r w:rsidRPr="00902DDE">
        <w:rPr>
          <w:rFonts w:ascii="Times New Roman" w:hAnsi="Times New Roman"/>
          <w:szCs w:val="24"/>
        </w:rPr>
        <w:t xml:space="preserve"> L. Gascoigne</w:t>
      </w:r>
      <w:r w:rsidR="002668AD" w:rsidRPr="00902DDE">
        <w:rPr>
          <w:rFonts w:ascii="Times New Roman" w:hAnsi="Times New Roman"/>
          <w:szCs w:val="24"/>
        </w:rPr>
        <w:t>,</w:t>
      </w:r>
      <w:r w:rsidR="00075A24" w:rsidRPr="00902DDE">
        <w:rPr>
          <w:rFonts w:ascii="Times New Roman" w:hAnsi="Times New Roman"/>
          <w:szCs w:val="24"/>
        </w:rPr>
        <w:t xml:space="preserve"> </w:t>
      </w:r>
      <w:proofErr w:type="spellStart"/>
      <w:r w:rsidR="00075A24" w:rsidRPr="00902DDE">
        <w:rPr>
          <w:rFonts w:ascii="Times New Roman" w:hAnsi="Times New Roman"/>
          <w:szCs w:val="24"/>
        </w:rPr>
        <w:t>Salima</w:t>
      </w:r>
      <w:proofErr w:type="spellEnd"/>
      <w:r w:rsidR="00075A24" w:rsidRPr="00902DDE">
        <w:rPr>
          <w:rFonts w:ascii="Times New Roman" w:hAnsi="Times New Roman"/>
          <w:szCs w:val="24"/>
        </w:rPr>
        <w:t xml:space="preserve"> Ikram</w:t>
      </w:r>
      <w:r w:rsidR="002668AD" w:rsidRPr="00902DDE">
        <w:rPr>
          <w:rFonts w:ascii="Times New Roman" w:hAnsi="Times New Roman"/>
          <w:szCs w:val="24"/>
        </w:rPr>
        <w:t>,</w:t>
      </w:r>
      <w:r w:rsidR="00EE775C" w:rsidRPr="00902DDE">
        <w:rPr>
          <w:rFonts w:ascii="Times New Roman" w:hAnsi="Times New Roman"/>
          <w:szCs w:val="24"/>
        </w:rPr>
        <w:t xml:space="preserve"> </w:t>
      </w:r>
      <w:r w:rsidR="00ED015A" w:rsidRPr="00902DDE">
        <w:rPr>
          <w:rFonts w:ascii="Times New Roman" w:hAnsi="Times New Roman"/>
          <w:szCs w:val="24"/>
        </w:rPr>
        <w:t>Tomasz</w:t>
      </w:r>
      <w:r w:rsidR="00EE775C" w:rsidRPr="00902DDE">
        <w:rPr>
          <w:rFonts w:ascii="Times New Roman" w:hAnsi="Times New Roman"/>
          <w:szCs w:val="24"/>
        </w:rPr>
        <w:t xml:space="preserve"> </w:t>
      </w:r>
      <w:proofErr w:type="spellStart"/>
      <w:r w:rsidR="00EE775C" w:rsidRPr="00902DDE">
        <w:rPr>
          <w:rFonts w:ascii="Times New Roman" w:hAnsi="Times New Roman"/>
          <w:szCs w:val="24"/>
        </w:rPr>
        <w:t>Herbich</w:t>
      </w:r>
      <w:proofErr w:type="spellEnd"/>
      <w:r w:rsidR="005F34BC" w:rsidRPr="00902DDE">
        <w:rPr>
          <w:rFonts w:ascii="Times New Roman" w:hAnsi="Times New Roman"/>
          <w:szCs w:val="24"/>
        </w:rPr>
        <w:t>,</w:t>
      </w:r>
      <w:r w:rsidR="00014B6A" w:rsidRPr="00902DDE">
        <w:rPr>
          <w:rFonts w:ascii="Times New Roman" w:hAnsi="Times New Roman"/>
          <w:szCs w:val="24"/>
        </w:rPr>
        <w:t xml:space="preserve"> </w:t>
      </w:r>
      <w:r w:rsidR="005F34BC" w:rsidRPr="00902DDE">
        <w:rPr>
          <w:rFonts w:ascii="Times New Roman" w:hAnsi="Times New Roman"/>
          <w:szCs w:val="24"/>
        </w:rPr>
        <w:t>and</w:t>
      </w:r>
      <w:r w:rsidR="00014B6A" w:rsidRPr="00902DDE">
        <w:rPr>
          <w:rFonts w:ascii="Times New Roman" w:hAnsi="Times New Roman"/>
          <w:szCs w:val="24"/>
        </w:rPr>
        <w:t xml:space="preserve"> Corinna Rossi</w:t>
      </w:r>
      <w:r w:rsidR="00CB7D0B">
        <w:rPr>
          <w:rStyle w:val="FootnoteReference"/>
          <w:rFonts w:ascii="Times New Roman" w:hAnsi="Times New Roman"/>
          <w:szCs w:val="24"/>
        </w:rPr>
        <w:footnoteReference w:id="1"/>
      </w:r>
    </w:p>
    <w:p w14:paraId="5453E4B3" w14:textId="10CF919D" w:rsidR="00075A24" w:rsidRPr="00902DDE" w:rsidRDefault="00075A24" w:rsidP="00770C1B">
      <w:pPr>
        <w:spacing w:line="360" w:lineRule="auto"/>
        <w:rPr>
          <w:rFonts w:ascii="Times New Roman" w:hAnsi="Times New Roman"/>
          <w:szCs w:val="24"/>
        </w:rPr>
      </w:pPr>
    </w:p>
    <w:p w14:paraId="31799001" w14:textId="77777777" w:rsidR="00075A24" w:rsidRPr="00770C1B" w:rsidRDefault="00D7293F" w:rsidP="00770C1B">
      <w:pPr>
        <w:spacing w:line="360" w:lineRule="auto"/>
        <w:rPr>
          <w:rFonts w:ascii="Times New Roman" w:hAnsi="Times New Roman"/>
          <w:b/>
          <w:szCs w:val="24"/>
        </w:rPr>
      </w:pPr>
      <w:r w:rsidRPr="00770C1B">
        <w:rPr>
          <w:rFonts w:ascii="Times New Roman" w:hAnsi="Times New Roman"/>
          <w:b/>
          <w:szCs w:val="24"/>
        </w:rPr>
        <w:t xml:space="preserve">The North </w:t>
      </w:r>
      <w:proofErr w:type="spellStart"/>
      <w:r w:rsidRPr="00770C1B">
        <w:rPr>
          <w:rFonts w:ascii="Times New Roman" w:hAnsi="Times New Roman"/>
          <w:b/>
          <w:szCs w:val="24"/>
        </w:rPr>
        <w:t>Kharga</w:t>
      </w:r>
      <w:proofErr w:type="spellEnd"/>
      <w:r w:rsidRPr="00770C1B">
        <w:rPr>
          <w:rFonts w:ascii="Times New Roman" w:hAnsi="Times New Roman"/>
          <w:b/>
          <w:szCs w:val="24"/>
        </w:rPr>
        <w:t xml:space="preserve"> Oasis Survey</w:t>
      </w:r>
    </w:p>
    <w:p w14:paraId="1F963C33" w14:textId="28CF0883" w:rsidR="003E6478" w:rsidRPr="00902DDE" w:rsidRDefault="00C868E2" w:rsidP="00770C1B">
      <w:pPr>
        <w:spacing w:line="360" w:lineRule="auto"/>
        <w:rPr>
          <w:rFonts w:ascii="Times New Roman" w:eastAsiaTheme="minorHAnsi" w:hAnsi="Times New Roman"/>
          <w:szCs w:val="24"/>
          <w:lang w:val="en-US"/>
        </w:rPr>
      </w:pPr>
      <w:r w:rsidRPr="00902DDE">
        <w:rPr>
          <w:rFonts w:ascii="Times New Roman" w:eastAsiaTheme="minorHAnsi" w:hAnsi="Times New Roman"/>
          <w:szCs w:val="24"/>
          <w:lang w:val="en-US"/>
        </w:rPr>
        <w:t xml:space="preserve">The North </w:t>
      </w:r>
      <w:proofErr w:type="spellStart"/>
      <w:r w:rsidRPr="00902DDE">
        <w:rPr>
          <w:rFonts w:ascii="Times New Roman" w:eastAsiaTheme="minorHAnsi" w:hAnsi="Times New Roman"/>
          <w:szCs w:val="24"/>
          <w:lang w:val="en-US"/>
        </w:rPr>
        <w:t>Kharga</w:t>
      </w:r>
      <w:proofErr w:type="spellEnd"/>
      <w:r w:rsidRPr="00902DDE">
        <w:rPr>
          <w:rFonts w:ascii="Times New Roman" w:eastAsiaTheme="minorHAnsi" w:hAnsi="Times New Roman"/>
          <w:szCs w:val="24"/>
          <w:lang w:val="en-US"/>
        </w:rPr>
        <w:t xml:space="preserve"> Oasis </w:t>
      </w:r>
      <w:r w:rsidR="001A7781">
        <w:rPr>
          <w:rFonts w:ascii="Times New Roman" w:eastAsiaTheme="minorHAnsi" w:hAnsi="Times New Roman"/>
          <w:szCs w:val="24"/>
          <w:lang w:val="en-US"/>
        </w:rPr>
        <w:t>Survey </w:t>
      </w:r>
      <w:r w:rsidR="00F75B2D" w:rsidRPr="00902DDE">
        <w:rPr>
          <w:rFonts w:ascii="Times New Roman" w:eastAsiaTheme="minorHAnsi" w:hAnsi="Times New Roman"/>
          <w:szCs w:val="24"/>
          <w:lang w:val="en-US"/>
        </w:rPr>
        <w:t xml:space="preserve">(NKOS), co-directed by </w:t>
      </w:r>
      <w:proofErr w:type="spellStart"/>
      <w:r w:rsidR="00F75B2D" w:rsidRPr="00902DDE">
        <w:rPr>
          <w:rFonts w:ascii="Times New Roman" w:eastAsiaTheme="minorHAnsi" w:hAnsi="Times New Roman"/>
          <w:szCs w:val="24"/>
          <w:lang w:val="en-US"/>
        </w:rPr>
        <w:t>Salima</w:t>
      </w:r>
      <w:proofErr w:type="spellEnd"/>
      <w:r w:rsidR="00F75B2D" w:rsidRPr="00902DDE">
        <w:rPr>
          <w:rFonts w:ascii="Times New Roman" w:eastAsiaTheme="minorHAnsi" w:hAnsi="Times New Roman"/>
          <w:szCs w:val="24"/>
          <w:lang w:val="en-US"/>
        </w:rPr>
        <w:t xml:space="preserve"> Ikram and Corinna</w:t>
      </w:r>
      <w:r w:rsidRPr="00902DDE">
        <w:rPr>
          <w:rFonts w:ascii="Times New Roman" w:eastAsiaTheme="minorHAnsi" w:hAnsi="Times New Roman"/>
          <w:szCs w:val="24"/>
          <w:lang w:val="en-US"/>
        </w:rPr>
        <w:t xml:space="preserve"> Rossi, </w:t>
      </w:r>
      <w:r w:rsidR="00F75B2D" w:rsidRPr="00902DDE">
        <w:rPr>
          <w:rFonts w:ascii="Times New Roman" w:eastAsiaTheme="minorHAnsi" w:hAnsi="Times New Roman"/>
          <w:szCs w:val="24"/>
          <w:lang w:val="en-US"/>
        </w:rPr>
        <w:t>was initiated</w:t>
      </w:r>
      <w:r w:rsidRPr="00902DDE">
        <w:rPr>
          <w:rFonts w:ascii="Times New Roman" w:eastAsiaTheme="minorHAnsi" w:hAnsi="Times New Roman"/>
          <w:szCs w:val="24"/>
          <w:lang w:val="en-US"/>
        </w:rPr>
        <w:t xml:space="preserve"> in 20</w:t>
      </w:r>
      <w:r w:rsidR="00F75B2D" w:rsidRPr="00902DDE">
        <w:rPr>
          <w:rFonts w:ascii="Times New Roman" w:eastAsiaTheme="minorHAnsi" w:hAnsi="Times New Roman"/>
          <w:szCs w:val="24"/>
          <w:lang w:val="en-US"/>
        </w:rPr>
        <w:t xml:space="preserve">01 </w:t>
      </w:r>
      <w:proofErr w:type="gramStart"/>
      <w:r w:rsidR="00F75B2D" w:rsidRPr="00902DDE">
        <w:rPr>
          <w:rFonts w:ascii="Times New Roman" w:eastAsiaTheme="minorHAnsi" w:hAnsi="Times New Roman"/>
          <w:szCs w:val="24"/>
          <w:lang w:val="en-US"/>
        </w:rPr>
        <w:t>in order to</w:t>
      </w:r>
      <w:proofErr w:type="gramEnd"/>
      <w:r w:rsidR="00F75B2D" w:rsidRPr="00902DDE">
        <w:rPr>
          <w:rFonts w:ascii="Times New Roman" w:eastAsiaTheme="minorHAnsi" w:hAnsi="Times New Roman"/>
          <w:szCs w:val="24"/>
          <w:lang w:val="en-US"/>
        </w:rPr>
        <w:t xml:space="preserve"> locate, </w:t>
      </w:r>
      <w:r w:rsidR="00F75B2D" w:rsidRPr="00CC59A5">
        <w:rPr>
          <w:rFonts w:ascii="Times New Roman" w:eastAsiaTheme="minorHAnsi" w:hAnsi="Times New Roman"/>
          <w:color w:val="000000" w:themeColor="text1"/>
          <w:szCs w:val="24"/>
          <w:lang w:val="en-US"/>
        </w:rPr>
        <w:t>document</w:t>
      </w:r>
      <w:r w:rsidR="00233300" w:rsidRPr="00CC59A5">
        <w:rPr>
          <w:rFonts w:ascii="Times New Roman" w:eastAsiaTheme="minorHAnsi" w:hAnsi="Times New Roman"/>
          <w:color w:val="000000" w:themeColor="text1"/>
          <w:szCs w:val="24"/>
          <w:lang w:val="en-US"/>
        </w:rPr>
        <w:t>,</w:t>
      </w:r>
      <w:r w:rsidRPr="00CC59A5">
        <w:rPr>
          <w:rFonts w:ascii="Times New Roman" w:eastAsiaTheme="minorHAnsi" w:hAnsi="Times New Roman"/>
          <w:color w:val="000000" w:themeColor="text1"/>
          <w:szCs w:val="24"/>
          <w:lang w:val="en-US"/>
        </w:rPr>
        <w:t xml:space="preserve"> and </w:t>
      </w:r>
      <w:r w:rsidRPr="00902DDE">
        <w:rPr>
          <w:rFonts w:ascii="Times New Roman" w:eastAsiaTheme="minorHAnsi" w:hAnsi="Times New Roman"/>
          <w:szCs w:val="24"/>
          <w:lang w:val="en-US"/>
        </w:rPr>
        <w:t xml:space="preserve">map archaeological sites in </w:t>
      </w:r>
      <w:r w:rsidR="00F75B2D" w:rsidRPr="00902DDE">
        <w:rPr>
          <w:rFonts w:ascii="Times New Roman" w:eastAsiaTheme="minorHAnsi" w:hAnsi="Times New Roman"/>
          <w:szCs w:val="24"/>
          <w:lang w:val="en-US"/>
        </w:rPr>
        <w:t xml:space="preserve">the </w:t>
      </w:r>
      <w:proofErr w:type="spellStart"/>
      <w:r w:rsidR="00F75B2D" w:rsidRPr="00902DDE">
        <w:rPr>
          <w:rFonts w:ascii="Times New Roman" w:eastAsiaTheme="minorHAnsi" w:hAnsi="Times New Roman"/>
          <w:szCs w:val="24"/>
          <w:lang w:val="en-US"/>
        </w:rPr>
        <w:t>Kharga</w:t>
      </w:r>
      <w:proofErr w:type="spellEnd"/>
      <w:r w:rsidR="00F75B2D" w:rsidRPr="00902DDE">
        <w:rPr>
          <w:rFonts w:ascii="Times New Roman" w:eastAsiaTheme="minorHAnsi" w:hAnsi="Times New Roman"/>
          <w:szCs w:val="24"/>
          <w:lang w:val="en-US"/>
        </w:rPr>
        <w:t xml:space="preserve"> O</w:t>
      </w:r>
      <w:r w:rsidRPr="00902DDE">
        <w:rPr>
          <w:rFonts w:ascii="Times New Roman" w:eastAsiaTheme="minorHAnsi" w:hAnsi="Times New Roman"/>
          <w:szCs w:val="24"/>
          <w:lang w:val="en-US"/>
        </w:rPr>
        <w:t xml:space="preserve">asis from the northern escarpment </w:t>
      </w:r>
      <w:r w:rsidR="00F75B2D" w:rsidRPr="00902DDE">
        <w:rPr>
          <w:rFonts w:ascii="Times New Roman" w:eastAsiaTheme="minorHAnsi" w:hAnsi="Times New Roman"/>
          <w:szCs w:val="24"/>
          <w:lang w:val="en-US"/>
        </w:rPr>
        <w:t>to</w:t>
      </w:r>
      <w:r w:rsidRPr="00902DDE">
        <w:rPr>
          <w:rFonts w:ascii="Times New Roman" w:eastAsiaTheme="minorHAnsi" w:hAnsi="Times New Roman"/>
          <w:szCs w:val="24"/>
          <w:lang w:val="en-US"/>
        </w:rPr>
        <w:t xml:space="preserve"> the area just north of </w:t>
      </w:r>
      <w:proofErr w:type="spellStart"/>
      <w:r w:rsidRPr="00902DDE">
        <w:rPr>
          <w:rFonts w:ascii="Times New Roman" w:eastAsiaTheme="minorHAnsi" w:hAnsi="Times New Roman"/>
          <w:szCs w:val="24"/>
          <w:lang w:val="en-US"/>
        </w:rPr>
        <w:t>Kharga</w:t>
      </w:r>
      <w:proofErr w:type="spellEnd"/>
      <w:r w:rsidRPr="00902DDE">
        <w:rPr>
          <w:rFonts w:ascii="Times New Roman" w:eastAsiaTheme="minorHAnsi" w:hAnsi="Times New Roman"/>
          <w:szCs w:val="24"/>
          <w:lang w:val="en-US"/>
        </w:rPr>
        <w:t xml:space="preserve"> town. </w:t>
      </w:r>
      <w:r w:rsidR="003E6478" w:rsidRPr="00902DDE">
        <w:rPr>
          <w:rFonts w:ascii="Times New Roman" w:eastAsiaTheme="minorHAnsi" w:hAnsi="Times New Roman"/>
          <w:szCs w:val="24"/>
          <w:lang w:val="en-US"/>
        </w:rPr>
        <w:t xml:space="preserve">Although the oasis contains </w:t>
      </w:r>
      <w:r w:rsidR="00EB6322">
        <w:rPr>
          <w:rFonts w:ascii="Times New Roman" w:eastAsiaTheme="minorHAnsi" w:hAnsi="Times New Roman"/>
          <w:szCs w:val="24"/>
          <w:lang w:val="en-US"/>
        </w:rPr>
        <w:t>evidence</w:t>
      </w:r>
      <w:r w:rsidR="003E6478" w:rsidRPr="00902DDE">
        <w:rPr>
          <w:rFonts w:ascii="Times New Roman" w:eastAsiaTheme="minorHAnsi" w:hAnsi="Times New Roman"/>
          <w:szCs w:val="24"/>
          <w:lang w:val="en-US"/>
        </w:rPr>
        <w:t xml:space="preserve"> </w:t>
      </w:r>
      <w:r w:rsidR="00F75B2D" w:rsidRPr="00902DDE">
        <w:rPr>
          <w:rFonts w:ascii="Times New Roman" w:eastAsiaTheme="minorHAnsi" w:hAnsi="Times New Roman"/>
          <w:szCs w:val="24"/>
          <w:lang w:val="en-US"/>
        </w:rPr>
        <w:t>dating back to</w:t>
      </w:r>
      <w:r w:rsidR="003E6478" w:rsidRPr="00902DDE">
        <w:rPr>
          <w:rFonts w:ascii="Times New Roman" w:eastAsiaTheme="minorHAnsi" w:hAnsi="Times New Roman"/>
          <w:szCs w:val="24"/>
          <w:lang w:val="en-US"/>
        </w:rPr>
        <w:t xml:space="preserve"> prehistoric </w:t>
      </w:r>
      <w:r w:rsidR="00B34609">
        <w:rPr>
          <w:rFonts w:ascii="Times New Roman" w:eastAsiaTheme="minorHAnsi" w:hAnsi="Times New Roman"/>
          <w:szCs w:val="24"/>
          <w:lang w:val="en-US"/>
        </w:rPr>
        <w:t>times</w:t>
      </w:r>
      <w:r w:rsidR="003E6478" w:rsidRPr="00902DDE">
        <w:rPr>
          <w:rFonts w:ascii="Times New Roman" w:eastAsiaTheme="minorHAnsi" w:hAnsi="Times New Roman"/>
          <w:szCs w:val="24"/>
          <w:lang w:val="en-US"/>
        </w:rPr>
        <w:t xml:space="preserve">, </w:t>
      </w:r>
      <w:proofErr w:type="gramStart"/>
      <w:r w:rsidR="003E6478" w:rsidRPr="00902DDE">
        <w:rPr>
          <w:rFonts w:ascii="Times New Roman" w:eastAsiaTheme="minorHAnsi" w:hAnsi="Times New Roman"/>
          <w:szCs w:val="24"/>
          <w:lang w:val="en-US"/>
        </w:rPr>
        <w:t>t</w:t>
      </w:r>
      <w:r w:rsidRPr="00902DDE">
        <w:rPr>
          <w:rFonts w:ascii="Times New Roman" w:eastAsiaTheme="minorHAnsi" w:hAnsi="Times New Roman"/>
          <w:szCs w:val="24"/>
          <w:lang w:val="en-US"/>
        </w:rPr>
        <w:t xml:space="preserve">he majority </w:t>
      </w:r>
      <w:r w:rsidR="003E6478" w:rsidRPr="00902DDE">
        <w:rPr>
          <w:rFonts w:ascii="Times New Roman" w:eastAsiaTheme="minorHAnsi" w:hAnsi="Times New Roman"/>
          <w:szCs w:val="24"/>
          <w:lang w:val="en-US"/>
        </w:rPr>
        <w:t>of</w:t>
      </w:r>
      <w:proofErr w:type="gramEnd"/>
      <w:r w:rsidR="003E6478" w:rsidRPr="00902DDE">
        <w:rPr>
          <w:rFonts w:ascii="Times New Roman" w:eastAsiaTheme="minorHAnsi" w:hAnsi="Times New Roman"/>
          <w:szCs w:val="24"/>
          <w:lang w:val="en-US"/>
        </w:rPr>
        <w:t xml:space="preserve"> standing remains are from the Late Period onward,</w:t>
      </w:r>
      <w:r w:rsidR="00F75B2D" w:rsidRPr="00902DDE">
        <w:rPr>
          <w:rFonts w:ascii="Times New Roman" w:eastAsiaTheme="minorHAnsi" w:hAnsi="Times New Roman"/>
          <w:szCs w:val="24"/>
          <w:lang w:val="en-US"/>
        </w:rPr>
        <w:t xml:space="preserve"> with those in </w:t>
      </w:r>
      <w:r w:rsidR="00CC59A5">
        <w:rPr>
          <w:rFonts w:ascii="Times New Roman" w:eastAsiaTheme="minorHAnsi" w:hAnsi="Times New Roman"/>
          <w:szCs w:val="24"/>
          <w:lang w:val="en-US"/>
        </w:rPr>
        <w:t>n</w:t>
      </w:r>
      <w:r w:rsidR="00F75B2D" w:rsidRPr="00902DDE">
        <w:rPr>
          <w:rFonts w:ascii="Times New Roman" w:eastAsiaTheme="minorHAnsi" w:hAnsi="Times New Roman"/>
          <w:szCs w:val="24"/>
          <w:lang w:val="en-US"/>
        </w:rPr>
        <w:t xml:space="preserve">orth </w:t>
      </w:r>
      <w:proofErr w:type="spellStart"/>
      <w:r w:rsidR="00F75B2D" w:rsidRPr="00902DDE">
        <w:rPr>
          <w:rFonts w:ascii="Times New Roman" w:eastAsiaTheme="minorHAnsi" w:hAnsi="Times New Roman"/>
          <w:szCs w:val="24"/>
          <w:lang w:val="en-US"/>
        </w:rPr>
        <w:t>Kharga</w:t>
      </w:r>
      <w:proofErr w:type="spellEnd"/>
      <w:r w:rsidR="00F75B2D" w:rsidRPr="00902DDE">
        <w:rPr>
          <w:rFonts w:ascii="Times New Roman" w:eastAsiaTheme="minorHAnsi" w:hAnsi="Times New Roman"/>
          <w:szCs w:val="24"/>
          <w:lang w:val="en-US"/>
        </w:rPr>
        <w:t xml:space="preserve"> primarily dating</w:t>
      </w:r>
      <w:r w:rsidR="003E6478" w:rsidRPr="00902DDE">
        <w:rPr>
          <w:rFonts w:ascii="Times New Roman" w:eastAsiaTheme="minorHAnsi" w:hAnsi="Times New Roman"/>
          <w:szCs w:val="24"/>
          <w:lang w:val="en-US"/>
        </w:rPr>
        <w:t xml:space="preserve"> to </w:t>
      </w:r>
      <w:r w:rsidR="00B34609">
        <w:rPr>
          <w:rFonts w:ascii="Times New Roman" w:eastAsiaTheme="minorHAnsi" w:hAnsi="Times New Roman"/>
          <w:szCs w:val="24"/>
          <w:lang w:val="en-US"/>
        </w:rPr>
        <w:t xml:space="preserve">the </w:t>
      </w:r>
      <w:r w:rsidR="003E6478" w:rsidRPr="00902DDE">
        <w:rPr>
          <w:rFonts w:ascii="Times New Roman" w:eastAsiaTheme="minorHAnsi" w:hAnsi="Times New Roman"/>
          <w:szCs w:val="24"/>
          <w:lang w:val="en-US"/>
        </w:rPr>
        <w:t xml:space="preserve">Roman </w:t>
      </w:r>
      <w:r w:rsidR="00B34609">
        <w:rPr>
          <w:rFonts w:ascii="Times New Roman" w:eastAsiaTheme="minorHAnsi" w:hAnsi="Times New Roman"/>
          <w:szCs w:val="24"/>
          <w:lang w:val="en-US"/>
        </w:rPr>
        <w:t>era</w:t>
      </w:r>
      <w:r w:rsidR="003E6478" w:rsidRPr="00902DDE">
        <w:rPr>
          <w:rFonts w:ascii="Times New Roman" w:eastAsiaTheme="minorHAnsi" w:hAnsi="Times New Roman"/>
          <w:szCs w:val="24"/>
          <w:lang w:val="en-US"/>
        </w:rPr>
        <w:t xml:space="preserve"> (</w:t>
      </w:r>
      <w:r w:rsidR="00233300" w:rsidRPr="00A12010">
        <w:rPr>
          <w:rFonts w:ascii="Times New Roman" w:eastAsiaTheme="minorHAnsi" w:hAnsi="Times New Roman"/>
          <w:szCs w:val="24"/>
          <w:lang w:val="en-US"/>
        </w:rPr>
        <w:t>1</w:t>
      </w:r>
      <w:r w:rsidR="006356E8" w:rsidRPr="00A12010">
        <w:rPr>
          <w:rFonts w:ascii="Times New Roman" w:eastAsiaTheme="minorHAnsi" w:hAnsi="Times New Roman"/>
          <w:szCs w:val="24"/>
          <w:lang w:val="en-US"/>
        </w:rPr>
        <w:t>st</w:t>
      </w:r>
      <w:r w:rsidR="00854B81" w:rsidRPr="00A12010">
        <w:rPr>
          <w:rFonts w:ascii="Times New Roman" w:eastAsiaTheme="minorHAnsi" w:hAnsi="Times New Roman"/>
          <w:szCs w:val="24"/>
          <w:lang w:val="en-US"/>
        </w:rPr>
        <w:t> to </w:t>
      </w:r>
      <w:r w:rsidR="00233300" w:rsidRPr="00A12010">
        <w:rPr>
          <w:rFonts w:ascii="Times New Roman" w:eastAsiaTheme="minorHAnsi" w:hAnsi="Times New Roman"/>
          <w:szCs w:val="24"/>
          <w:lang w:val="en-US"/>
        </w:rPr>
        <w:t>5</w:t>
      </w:r>
      <w:r w:rsidR="00DE6E0C" w:rsidRPr="00A12010">
        <w:rPr>
          <w:rFonts w:ascii="Times New Roman" w:eastAsiaTheme="minorHAnsi" w:hAnsi="Times New Roman"/>
          <w:szCs w:val="24"/>
          <w:lang w:val="en-US"/>
        </w:rPr>
        <w:t>th</w:t>
      </w:r>
      <w:r w:rsidR="00233300" w:rsidRPr="00A12010">
        <w:rPr>
          <w:rFonts w:ascii="Times New Roman" w:eastAsiaTheme="minorHAnsi" w:hAnsi="Times New Roman"/>
          <w:szCs w:val="24"/>
          <w:lang w:val="en-US"/>
        </w:rPr>
        <w:t> centuries </w:t>
      </w:r>
      <w:r w:rsidR="00CC59A5">
        <w:rPr>
          <w:rFonts w:ascii="Times New Roman" w:eastAsiaTheme="minorHAnsi" w:hAnsi="Times New Roman"/>
          <w:szCs w:val="24"/>
          <w:lang w:val="en-US"/>
        </w:rPr>
        <w:t>CE</w:t>
      </w:r>
      <w:r w:rsidR="003E6478" w:rsidRPr="00902DDE">
        <w:rPr>
          <w:rFonts w:ascii="Times New Roman" w:eastAsiaTheme="minorHAnsi" w:hAnsi="Times New Roman"/>
          <w:szCs w:val="24"/>
          <w:lang w:val="en-US"/>
        </w:rPr>
        <w:t xml:space="preserve">). Although </w:t>
      </w:r>
      <w:r w:rsidR="00B6262D" w:rsidRPr="00902DDE">
        <w:rPr>
          <w:rFonts w:ascii="Times New Roman" w:eastAsiaTheme="minorHAnsi" w:hAnsi="Times New Roman"/>
          <w:szCs w:val="24"/>
          <w:lang w:val="en-US"/>
        </w:rPr>
        <w:t>m</w:t>
      </w:r>
      <w:r w:rsidR="00B34609">
        <w:rPr>
          <w:rFonts w:ascii="Times New Roman" w:eastAsiaTheme="minorHAnsi" w:hAnsi="Times New Roman"/>
          <w:szCs w:val="24"/>
          <w:lang w:val="en-US"/>
        </w:rPr>
        <w:t>any</w:t>
      </w:r>
      <w:r w:rsidR="003E6478" w:rsidRPr="00902DDE">
        <w:rPr>
          <w:rFonts w:ascii="Times New Roman" w:eastAsiaTheme="minorHAnsi" w:hAnsi="Times New Roman"/>
          <w:szCs w:val="24"/>
          <w:lang w:val="en-US"/>
        </w:rPr>
        <w:t xml:space="preserve"> of </w:t>
      </w:r>
      <w:r w:rsidR="00F75B2D" w:rsidRPr="00902DDE">
        <w:rPr>
          <w:rFonts w:ascii="Times New Roman" w:eastAsiaTheme="minorHAnsi" w:hAnsi="Times New Roman"/>
          <w:szCs w:val="24"/>
          <w:lang w:val="en-US"/>
        </w:rPr>
        <w:t>the major sites</w:t>
      </w:r>
      <w:r w:rsidR="003E6478" w:rsidRPr="00902DDE">
        <w:rPr>
          <w:rFonts w:ascii="Times New Roman" w:eastAsiaTheme="minorHAnsi" w:hAnsi="Times New Roman"/>
          <w:szCs w:val="24"/>
          <w:lang w:val="en-US"/>
        </w:rPr>
        <w:t xml:space="preserve"> take the form of fort</w:t>
      </w:r>
      <w:r w:rsidR="00CC59A5" w:rsidRPr="00902DDE">
        <w:rPr>
          <w:rFonts w:ascii="Times New Roman" w:hAnsi="Times New Roman"/>
          <w:szCs w:val="24"/>
        </w:rPr>
        <w:t>-</w:t>
      </w:r>
      <w:r w:rsidR="003E6478" w:rsidRPr="00902DDE">
        <w:rPr>
          <w:rFonts w:ascii="Times New Roman" w:eastAsiaTheme="minorHAnsi" w:hAnsi="Times New Roman"/>
          <w:szCs w:val="24"/>
          <w:lang w:val="en-US"/>
        </w:rPr>
        <w:t xml:space="preserve">like edifices, </w:t>
      </w:r>
      <w:r w:rsidR="0058587B" w:rsidRPr="00902DDE">
        <w:rPr>
          <w:rFonts w:ascii="Times New Roman" w:eastAsiaTheme="minorHAnsi" w:hAnsi="Times New Roman"/>
          <w:szCs w:val="24"/>
          <w:lang w:val="en-US"/>
        </w:rPr>
        <w:t xml:space="preserve">administrative buildings, domestic spaces, </w:t>
      </w:r>
      <w:r w:rsidR="00AE7491" w:rsidRPr="00902DDE">
        <w:rPr>
          <w:rFonts w:ascii="Times New Roman" w:eastAsiaTheme="minorHAnsi" w:hAnsi="Times New Roman"/>
          <w:szCs w:val="24"/>
          <w:lang w:val="en-US"/>
        </w:rPr>
        <w:t>water</w:t>
      </w:r>
      <w:r w:rsidR="00CC59A5">
        <w:rPr>
          <w:rFonts w:ascii="Times New Roman" w:eastAsiaTheme="minorHAnsi" w:hAnsi="Times New Roman"/>
          <w:szCs w:val="24"/>
          <w:lang w:val="en-US"/>
        </w:rPr>
        <w:t>-</w:t>
      </w:r>
      <w:r w:rsidR="00AE7491" w:rsidRPr="00902DDE">
        <w:rPr>
          <w:rFonts w:ascii="Times New Roman" w:eastAsiaTheme="minorHAnsi" w:hAnsi="Times New Roman"/>
          <w:szCs w:val="24"/>
          <w:lang w:val="en-US"/>
        </w:rPr>
        <w:t>distribut</w:t>
      </w:r>
      <w:r w:rsidR="00F75B2D" w:rsidRPr="00902DDE">
        <w:rPr>
          <w:rFonts w:ascii="Times New Roman" w:eastAsiaTheme="minorHAnsi" w:hAnsi="Times New Roman"/>
          <w:szCs w:val="24"/>
          <w:lang w:val="en-US"/>
        </w:rPr>
        <w:t xml:space="preserve">ion complexes, industrial </w:t>
      </w:r>
      <w:r w:rsidR="00F75B2D" w:rsidRPr="00CC59A5">
        <w:rPr>
          <w:rFonts w:ascii="Times New Roman" w:eastAsiaTheme="minorHAnsi" w:hAnsi="Times New Roman"/>
          <w:color w:val="000000" w:themeColor="text1"/>
          <w:szCs w:val="24"/>
          <w:lang w:val="en-US"/>
        </w:rPr>
        <w:t>areas</w:t>
      </w:r>
      <w:r w:rsidR="00233300" w:rsidRPr="00CC59A5">
        <w:rPr>
          <w:rFonts w:ascii="Times New Roman" w:eastAsiaTheme="minorHAnsi" w:hAnsi="Times New Roman"/>
          <w:color w:val="000000" w:themeColor="text1"/>
          <w:szCs w:val="24"/>
          <w:lang w:val="en-US"/>
        </w:rPr>
        <w:t>,</w:t>
      </w:r>
      <w:r w:rsidR="00AE7491" w:rsidRPr="00CC59A5">
        <w:rPr>
          <w:rFonts w:ascii="Times New Roman" w:eastAsiaTheme="minorHAnsi" w:hAnsi="Times New Roman"/>
          <w:color w:val="000000" w:themeColor="text1"/>
          <w:szCs w:val="24"/>
          <w:lang w:val="en-US"/>
        </w:rPr>
        <w:t xml:space="preserve"> and </w:t>
      </w:r>
      <w:r w:rsidR="00AE7491" w:rsidRPr="00902DDE">
        <w:rPr>
          <w:rFonts w:ascii="Times New Roman" w:eastAsiaTheme="minorHAnsi" w:hAnsi="Times New Roman"/>
          <w:szCs w:val="24"/>
          <w:lang w:val="en-US"/>
        </w:rPr>
        <w:t xml:space="preserve">temples have also been identified. One </w:t>
      </w:r>
      <w:r w:rsidR="00DE6E0C" w:rsidRPr="00902DDE">
        <w:rPr>
          <w:rFonts w:ascii="Times New Roman" w:eastAsiaTheme="minorHAnsi" w:hAnsi="Times New Roman"/>
          <w:szCs w:val="24"/>
          <w:lang w:val="en-US"/>
        </w:rPr>
        <w:t>such</w:t>
      </w:r>
      <w:r w:rsidR="006262F0" w:rsidRPr="00902DDE">
        <w:rPr>
          <w:rFonts w:ascii="Times New Roman" w:eastAsiaTheme="minorHAnsi" w:hAnsi="Times New Roman"/>
          <w:szCs w:val="24"/>
          <w:lang w:val="en-US"/>
        </w:rPr>
        <w:t xml:space="preserve"> </w:t>
      </w:r>
      <w:r w:rsidR="00233300">
        <w:rPr>
          <w:rFonts w:ascii="Times New Roman" w:eastAsiaTheme="minorHAnsi" w:hAnsi="Times New Roman"/>
          <w:szCs w:val="24"/>
          <w:lang w:val="en-US"/>
        </w:rPr>
        <w:t>site, some 30 </w:t>
      </w:r>
      <w:r w:rsidR="00AE7491" w:rsidRPr="00902DDE">
        <w:rPr>
          <w:rFonts w:ascii="Times New Roman" w:eastAsiaTheme="minorHAnsi" w:hAnsi="Times New Roman"/>
          <w:szCs w:val="24"/>
          <w:lang w:val="en-US"/>
        </w:rPr>
        <w:t>km</w:t>
      </w:r>
      <w:r w:rsidR="00233300">
        <w:rPr>
          <w:rFonts w:ascii="Times New Roman" w:eastAsiaTheme="minorHAnsi" w:hAnsi="Times New Roman"/>
          <w:szCs w:val="24"/>
          <w:lang w:val="en-US"/>
        </w:rPr>
        <w:t>.</w:t>
      </w:r>
      <w:r w:rsidR="00AE7491" w:rsidRPr="00902DDE">
        <w:rPr>
          <w:rFonts w:ascii="Times New Roman" w:eastAsiaTheme="minorHAnsi" w:hAnsi="Times New Roman"/>
          <w:szCs w:val="24"/>
          <w:lang w:val="en-US"/>
        </w:rPr>
        <w:t xml:space="preserve"> </w:t>
      </w:r>
      <w:r w:rsidR="00B6262D" w:rsidRPr="00902DDE">
        <w:rPr>
          <w:rFonts w:ascii="Times New Roman" w:eastAsiaTheme="minorHAnsi" w:hAnsi="Times New Roman"/>
          <w:szCs w:val="24"/>
          <w:lang w:val="en-US"/>
        </w:rPr>
        <w:t>north of</w:t>
      </w:r>
      <w:r w:rsidR="00F75B2D" w:rsidRPr="00902DDE">
        <w:rPr>
          <w:rFonts w:ascii="Times New Roman" w:eastAsiaTheme="minorHAnsi" w:hAnsi="Times New Roman"/>
          <w:szCs w:val="24"/>
          <w:lang w:val="en-US"/>
        </w:rPr>
        <w:t xml:space="preserve"> </w:t>
      </w:r>
      <w:proofErr w:type="spellStart"/>
      <w:r w:rsidR="00F75B2D" w:rsidRPr="00902DDE">
        <w:rPr>
          <w:rFonts w:ascii="Times New Roman" w:eastAsiaTheme="minorHAnsi" w:hAnsi="Times New Roman"/>
          <w:szCs w:val="24"/>
          <w:lang w:val="en-US"/>
        </w:rPr>
        <w:t>Kharga</w:t>
      </w:r>
      <w:proofErr w:type="spellEnd"/>
      <w:r w:rsidR="00F75B2D" w:rsidRPr="00902DDE">
        <w:rPr>
          <w:rFonts w:ascii="Times New Roman" w:eastAsiaTheme="minorHAnsi" w:hAnsi="Times New Roman"/>
          <w:szCs w:val="24"/>
          <w:lang w:val="en-US"/>
        </w:rPr>
        <w:t xml:space="preserve"> town, is Muhammad </w:t>
      </w:r>
      <w:proofErr w:type="spellStart"/>
      <w:r w:rsidR="00F75B2D" w:rsidRPr="00902DDE">
        <w:rPr>
          <w:rFonts w:ascii="Times New Roman" w:eastAsiaTheme="minorHAnsi" w:hAnsi="Times New Roman"/>
          <w:szCs w:val="24"/>
          <w:lang w:val="en-US"/>
        </w:rPr>
        <w:t>Tulay</w:t>
      </w:r>
      <w:r w:rsidR="00AE7491" w:rsidRPr="00902DDE">
        <w:rPr>
          <w:rFonts w:ascii="Times New Roman" w:eastAsiaTheme="minorHAnsi" w:hAnsi="Times New Roman"/>
          <w:szCs w:val="24"/>
          <w:lang w:val="en-US"/>
        </w:rPr>
        <w:t>b</w:t>
      </w:r>
      <w:proofErr w:type="spellEnd"/>
      <w:r w:rsidR="00AE7491" w:rsidRPr="00902DDE">
        <w:rPr>
          <w:rFonts w:ascii="Times New Roman" w:eastAsiaTheme="minorHAnsi" w:hAnsi="Times New Roman"/>
          <w:szCs w:val="24"/>
          <w:lang w:val="en-US"/>
        </w:rPr>
        <w:t xml:space="preserve">, </w:t>
      </w:r>
      <w:r w:rsidR="00F75B2D" w:rsidRPr="00902DDE">
        <w:rPr>
          <w:rFonts w:ascii="Times New Roman" w:eastAsiaTheme="minorHAnsi" w:hAnsi="Times New Roman"/>
          <w:szCs w:val="24"/>
          <w:lang w:val="en-US"/>
        </w:rPr>
        <w:t xml:space="preserve">where evidence of ceramic production was identified, </w:t>
      </w:r>
      <w:r w:rsidR="00AE7491" w:rsidRPr="00902DDE">
        <w:rPr>
          <w:rFonts w:ascii="Times New Roman" w:eastAsiaTheme="minorHAnsi" w:hAnsi="Times New Roman"/>
          <w:szCs w:val="24"/>
          <w:lang w:val="en-US"/>
        </w:rPr>
        <w:t xml:space="preserve">which is the subject of this </w:t>
      </w:r>
      <w:r w:rsidR="00CC59A5">
        <w:rPr>
          <w:rFonts w:ascii="Times New Roman" w:eastAsiaTheme="minorHAnsi" w:hAnsi="Times New Roman"/>
          <w:szCs w:val="24"/>
          <w:lang w:val="en-US"/>
        </w:rPr>
        <w:t>paper</w:t>
      </w:r>
      <w:r w:rsidR="00AE7491" w:rsidRPr="00902DDE">
        <w:rPr>
          <w:rFonts w:ascii="Times New Roman" w:eastAsiaTheme="minorHAnsi" w:hAnsi="Times New Roman"/>
          <w:szCs w:val="24"/>
          <w:lang w:val="en-US"/>
        </w:rPr>
        <w:t>.</w:t>
      </w:r>
    </w:p>
    <w:p w14:paraId="61902F17" w14:textId="51F810C2" w:rsidR="00AF7D67" w:rsidRPr="00902DDE" w:rsidRDefault="00AF7D67" w:rsidP="00770C1B">
      <w:pPr>
        <w:spacing w:line="360" w:lineRule="auto"/>
        <w:rPr>
          <w:rFonts w:ascii="Times New Roman" w:hAnsi="Times New Roman"/>
          <w:szCs w:val="24"/>
        </w:rPr>
      </w:pPr>
    </w:p>
    <w:p w14:paraId="736B78E4" w14:textId="3605CAB3" w:rsidR="007738F0" w:rsidRPr="001A7781" w:rsidRDefault="001B7141" w:rsidP="00770C1B">
      <w:pPr>
        <w:spacing w:line="360" w:lineRule="auto"/>
        <w:rPr>
          <w:rFonts w:ascii="Times New Roman" w:hAnsi="Times New Roman"/>
          <w:b/>
          <w:szCs w:val="24"/>
        </w:rPr>
      </w:pPr>
      <w:r w:rsidRPr="001A7781">
        <w:rPr>
          <w:rFonts w:ascii="Times New Roman" w:hAnsi="Times New Roman"/>
          <w:b/>
          <w:szCs w:val="24"/>
        </w:rPr>
        <w:t xml:space="preserve">Muhammad </w:t>
      </w:r>
      <w:proofErr w:type="spellStart"/>
      <w:r w:rsidRPr="001A7781">
        <w:rPr>
          <w:rFonts w:ascii="Times New Roman" w:hAnsi="Times New Roman"/>
          <w:b/>
          <w:szCs w:val="24"/>
        </w:rPr>
        <w:t>Tulayb</w:t>
      </w:r>
      <w:proofErr w:type="spellEnd"/>
      <w:r w:rsidRPr="001A7781">
        <w:rPr>
          <w:rFonts w:ascii="Times New Roman" w:hAnsi="Times New Roman"/>
          <w:b/>
          <w:szCs w:val="24"/>
        </w:rPr>
        <w:t xml:space="preserve"> and Ceramic Production </w:t>
      </w:r>
    </w:p>
    <w:p w14:paraId="331D7D13" w14:textId="15A55331" w:rsidR="008A6F5F" w:rsidRPr="00902DDE" w:rsidRDefault="007738F0" w:rsidP="00770C1B">
      <w:pPr>
        <w:tabs>
          <w:tab w:val="left" w:pos="426"/>
          <w:tab w:val="left" w:pos="851"/>
        </w:tabs>
        <w:spacing w:line="360" w:lineRule="auto"/>
        <w:rPr>
          <w:rFonts w:ascii="Times New Roman" w:hAnsi="Times New Roman"/>
          <w:szCs w:val="24"/>
        </w:rPr>
      </w:pPr>
      <w:r w:rsidRPr="00902DDE">
        <w:rPr>
          <w:rFonts w:ascii="Times New Roman" w:hAnsi="Times New Roman"/>
          <w:szCs w:val="24"/>
        </w:rPr>
        <w:t xml:space="preserve">The site </w:t>
      </w:r>
      <w:r w:rsidR="002F2F80" w:rsidRPr="00902DDE">
        <w:rPr>
          <w:rFonts w:ascii="Times New Roman" w:hAnsi="Times New Roman"/>
          <w:szCs w:val="24"/>
        </w:rPr>
        <w:t>(</w:t>
      </w:r>
      <w:r w:rsidR="00233300">
        <w:rPr>
          <w:rFonts w:ascii="Times New Roman" w:hAnsi="Times New Roman"/>
          <w:szCs w:val="24"/>
        </w:rPr>
        <w:t>f</w:t>
      </w:r>
      <w:r w:rsidR="00F75B2D" w:rsidRPr="00902DDE">
        <w:rPr>
          <w:rFonts w:ascii="Times New Roman" w:hAnsi="Times New Roman"/>
          <w:szCs w:val="24"/>
        </w:rPr>
        <w:t>ig.</w:t>
      </w:r>
      <w:r w:rsidR="00233300">
        <w:rPr>
          <w:rFonts w:ascii="Times New Roman" w:hAnsi="Times New Roman"/>
          <w:szCs w:val="24"/>
        </w:rPr>
        <w:t> </w:t>
      </w:r>
      <w:r w:rsidR="00DE6E0C" w:rsidRPr="00902DDE">
        <w:rPr>
          <w:rFonts w:ascii="Times New Roman" w:hAnsi="Times New Roman"/>
          <w:szCs w:val="24"/>
        </w:rPr>
        <w:t>1)</w:t>
      </w:r>
      <w:r w:rsidR="002F2F80" w:rsidRPr="00902DDE">
        <w:rPr>
          <w:rFonts w:ascii="Times New Roman" w:hAnsi="Times New Roman"/>
          <w:szCs w:val="24"/>
        </w:rPr>
        <w:t xml:space="preserve"> </w:t>
      </w:r>
      <w:r w:rsidRPr="00902DDE">
        <w:rPr>
          <w:rFonts w:ascii="Times New Roman" w:hAnsi="Times New Roman"/>
          <w:szCs w:val="24"/>
        </w:rPr>
        <w:t xml:space="preserve">is situated about </w:t>
      </w:r>
      <w:r w:rsidR="00FF491B" w:rsidRPr="00902DDE">
        <w:rPr>
          <w:rFonts w:ascii="Times New Roman" w:hAnsi="Times New Roman"/>
          <w:szCs w:val="24"/>
        </w:rPr>
        <w:t>one</w:t>
      </w:r>
      <w:r w:rsidRPr="00902DDE">
        <w:rPr>
          <w:rFonts w:ascii="Times New Roman" w:hAnsi="Times New Roman"/>
          <w:szCs w:val="24"/>
        </w:rPr>
        <w:t xml:space="preserve"> k</w:t>
      </w:r>
      <w:r w:rsidR="00FF491B" w:rsidRPr="00902DDE">
        <w:rPr>
          <w:rFonts w:ascii="Times New Roman" w:hAnsi="Times New Roman"/>
          <w:szCs w:val="24"/>
        </w:rPr>
        <w:t>ilometre east</w:t>
      </w:r>
      <w:r w:rsidRPr="00902DDE">
        <w:rPr>
          <w:rFonts w:ascii="Times New Roman" w:hAnsi="Times New Roman"/>
          <w:szCs w:val="24"/>
        </w:rPr>
        <w:t xml:space="preserve"> </w:t>
      </w:r>
      <w:r w:rsidR="00FF491B" w:rsidRPr="00902DDE">
        <w:rPr>
          <w:rFonts w:ascii="Times New Roman" w:hAnsi="Times New Roman"/>
          <w:szCs w:val="24"/>
        </w:rPr>
        <w:t>of</w:t>
      </w:r>
      <w:r w:rsidR="00F75B2D" w:rsidRPr="00902DDE">
        <w:rPr>
          <w:rFonts w:ascii="Times New Roman" w:hAnsi="Times New Roman"/>
          <w:szCs w:val="24"/>
        </w:rPr>
        <w:t xml:space="preserve"> the modern village of </w:t>
      </w:r>
      <w:proofErr w:type="spellStart"/>
      <w:r w:rsidR="00F75B2D" w:rsidRPr="00902DDE">
        <w:rPr>
          <w:rFonts w:ascii="Times New Roman" w:eastAsia="Arial Unicode MS" w:hAnsi="Times New Roman"/>
          <w:szCs w:val="24"/>
          <w:lang w:val="en-US"/>
        </w:rPr>
        <w:t>ʿI</w:t>
      </w:r>
      <w:r w:rsidR="00F75B2D" w:rsidRPr="00902DDE">
        <w:rPr>
          <w:rFonts w:ascii="Times New Roman" w:hAnsi="Times New Roman"/>
          <w:szCs w:val="24"/>
        </w:rPr>
        <w:t>zba</w:t>
      </w:r>
      <w:r w:rsidR="00DD2398" w:rsidRPr="00902DDE">
        <w:rPr>
          <w:rFonts w:ascii="Times New Roman" w:hAnsi="Times New Roman"/>
          <w:szCs w:val="24"/>
        </w:rPr>
        <w:t>t</w:t>
      </w:r>
      <w:proofErr w:type="spellEnd"/>
      <w:r w:rsidR="00DD2398" w:rsidRPr="00902DDE">
        <w:rPr>
          <w:rFonts w:ascii="Times New Roman" w:hAnsi="Times New Roman"/>
          <w:szCs w:val="24"/>
        </w:rPr>
        <w:t xml:space="preserve"> Muhammad </w:t>
      </w:r>
      <w:proofErr w:type="spellStart"/>
      <w:r w:rsidR="00DD2398" w:rsidRPr="00902DDE">
        <w:rPr>
          <w:rFonts w:ascii="Times New Roman" w:hAnsi="Times New Roman"/>
          <w:szCs w:val="24"/>
        </w:rPr>
        <w:t>Tulay</w:t>
      </w:r>
      <w:r w:rsidRPr="00902DDE">
        <w:rPr>
          <w:rFonts w:ascii="Times New Roman" w:hAnsi="Times New Roman"/>
          <w:szCs w:val="24"/>
        </w:rPr>
        <w:t>b</w:t>
      </w:r>
      <w:proofErr w:type="spellEnd"/>
      <w:r w:rsidR="002F2F80" w:rsidRPr="00902DDE">
        <w:rPr>
          <w:rFonts w:ascii="Times New Roman" w:hAnsi="Times New Roman"/>
          <w:szCs w:val="24"/>
        </w:rPr>
        <w:t xml:space="preserve">, </w:t>
      </w:r>
      <w:r w:rsidRPr="00902DDE">
        <w:rPr>
          <w:rFonts w:ascii="Times New Roman" w:hAnsi="Times New Roman"/>
          <w:szCs w:val="24"/>
        </w:rPr>
        <w:t>wh</w:t>
      </w:r>
      <w:r w:rsidR="00DD2398" w:rsidRPr="00902DDE">
        <w:rPr>
          <w:rFonts w:ascii="Times New Roman" w:hAnsi="Times New Roman"/>
          <w:szCs w:val="24"/>
        </w:rPr>
        <w:t>ich</w:t>
      </w:r>
      <w:r w:rsidR="00CC59A5">
        <w:rPr>
          <w:rFonts w:ascii="Times New Roman" w:hAnsi="Times New Roman"/>
          <w:szCs w:val="24"/>
        </w:rPr>
        <w:t>, the villagers informed us,</w:t>
      </w:r>
      <w:r w:rsidR="00DD2398" w:rsidRPr="00902DDE">
        <w:rPr>
          <w:rFonts w:ascii="Times New Roman" w:hAnsi="Times New Roman"/>
          <w:szCs w:val="24"/>
        </w:rPr>
        <w:t xml:space="preserve"> </w:t>
      </w:r>
      <w:r w:rsidRPr="00902DDE">
        <w:rPr>
          <w:rFonts w:ascii="Times New Roman" w:hAnsi="Times New Roman"/>
          <w:szCs w:val="24"/>
        </w:rPr>
        <w:t>has been continuo</w:t>
      </w:r>
      <w:r w:rsidR="00233300">
        <w:rPr>
          <w:rFonts w:ascii="Times New Roman" w:hAnsi="Times New Roman"/>
          <w:szCs w:val="24"/>
        </w:rPr>
        <w:t>usly inhabited for the last 350 </w:t>
      </w:r>
      <w:r w:rsidRPr="00902DDE">
        <w:rPr>
          <w:rFonts w:ascii="Times New Roman" w:hAnsi="Times New Roman"/>
          <w:szCs w:val="24"/>
        </w:rPr>
        <w:t>years. The m</w:t>
      </w:r>
      <w:r w:rsidR="00DD2398" w:rsidRPr="00902DDE">
        <w:rPr>
          <w:rFonts w:ascii="Times New Roman" w:hAnsi="Times New Roman"/>
          <w:szCs w:val="24"/>
        </w:rPr>
        <w:t>ost striking remains on</w:t>
      </w:r>
      <w:r w:rsidRPr="00902DDE">
        <w:rPr>
          <w:rFonts w:ascii="Times New Roman" w:hAnsi="Times New Roman"/>
          <w:szCs w:val="24"/>
        </w:rPr>
        <w:t xml:space="preserve"> the site consist of a </w:t>
      </w:r>
      <w:r w:rsidR="005C6CFA" w:rsidRPr="00902DDE">
        <w:rPr>
          <w:rFonts w:ascii="Times New Roman" w:hAnsi="Times New Roman"/>
          <w:szCs w:val="24"/>
        </w:rPr>
        <w:t xml:space="preserve">roughly rectangular </w:t>
      </w:r>
      <w:r w:rsidR="00DD2398" w:rsidRPr="00902DDE">
        <w:rPr>
          <w:rFonts w:ascii="Times New Roman" w:hAnsi="Times New Roman"/>
          <w:szCs w:val="24"/>
        </w:rPr>
        <w:t>mud-</w:t>
      </w:r>
      <w:r w:rsidRPr="00902DDE">
        <w:rPr>
          <w:rFonts w:ascii="Times New Roman" w:hAnsi="Times New Roman"/>
          <w:szCs w:val="24"/>
        </w:rPr>
        <w:t>brick structure</w:t>
      </w:r>
      <w:r w:rsidR="00233300">
        <w:rPr>
          <w:rFonts w:ascii="Times New Roman" w:hAnsi="Times New Roman"/>
          <w:szCs w:val="24"/>
        </w:rPr>
        <w:t>, measuring </w:t>
      </w:r>
      <w:r w:rsidR="00DD2398" w:rsidRPr="00902DDE">
        <w:rPr>
          <w:rFonts w:ascii="Times New Roman" w:hAnsi="Times New Roman"/>
          <w:szCs w:val="24"/>
        </w:rPr>
        <w:t>c.</w:t>
      </w:r>
      <w:r w:rsidR="00233300">
        <w:rPr>
          <w:rFonts w:ascii="Times New Roman" w:hAnsi="Times New Roman"/>
          <w:szCs w:val="24"/>
        </w:rPr>
        <w:t> 17.4 </w:t>
      </w:r>
      <w:r w:rsidR="00DD2398" w:rsidRPr="00902DDE">
        <w:rPr>
          <w:rFonts w:ascii="Times New Roman" w:hAnsi="Times New Roman"/>
          <w:szCs w:val="24"/>
        </w:rPr>
        <w:t>m</w:t>
      </w:r>
      <w:r w:rsidR="00233300">
        <w:rPr>
          <w:rFonts w:ascii="Times New Roman" w:hAnsi="Times New Roman"/>
          <w:szCs w:val="24"/>
        </w:rPr>
        <w:t>.</w:t>
      </w:r>
      <w:r w:rsidR="005C6CFA" w:rsidRPr="00902DDE">
        <w:rPr>
          <w:rFonts w:ascii="Times New Roman" w:hAnsi="Times New Roman"/>
          <w:szCs w:val="24"/>
        </w:rPr>
        <w:t xml:space="preserve"> e</w:t>
      </w:r>
      <w:r w:rsidR="00233300">
        <w:rPr>
          <w:rFonts w:ascii="Times New Roman" w:hAnsi="Times New Roman"/>
          <w:szCs w:val="24"/>
        </w:rPr>
        <w:t>ast to west and </w:t>
      </w:r>
      <w:r w:rsidR="00DD2398" w:rsidRPr="009A1BA6">
        <w:rPr>
          <w:rFonts w:ascii="Times New Roman" w:hAnsi="Times New Roman"/>
          <w:szCs w:val="24"/>
        </w:rPr>
        <w:t>c</w:t>
      </w:r>
      <w:r w:rsidR="00DD2398" w:rsidRPr="00902DDE">
        <w:rPr>
          <w:rFonts w:ascii="Times New Roman" w:hAnsi="Times New Roman"/>
          <w:szCs w:val="24"/>
        </w:rPr>
        <w:t>.</w:t>
      </w:r>
      <w:r w:rsidR="00233300">
        <w:rPr>
          <w:rFonts w:ascii="Times New Roman" w:hAnsi="Times New Roman"/>
          <w:szCs w:val="24"/>
        </w:rPr>
        <w:t> 21 </w:t>
      </w:r>
      <w:r w:rsidR="00DD2398" w:rsidRPr="00902DDE">
        <w:rPr>
          <w:rFonts w:ascii="Times New Roman" w:hAnsi="Times New Roman"/>
          <w:szCs w:val="24"/>
        </w:rPr>
        <w:t>m</w:t>
      </w:r>
      <w:r w:rsidR="00233300">
        <w:rPr>
          <w:rFonts w:ascii="Times New Roman" w:hAnsi="Times New Roman"/>
          <w:szCs w:val="24"/>
        </w:rPr>
        <w:t>.</w:t>
      </w:r>
      <w:r w:rsidRPr="00902DDE">
        <w:rPr>
          <w:rFonts w:ascii="Times New Roman" w:hAnsi="Times New Roman"/>
          <w:b/>
          <w:szCs w:val="24"/>
        </w:rPr>
        <w:t xml:space="preserve"> </w:t>
      </w:r>
      <w:r w:rsidR="002C335D" w:rsidRPr="00902DDE">
        <w:rPr>
          <w:rFonts w:ascii="Times New Roman" w:hAnsi="Times New Roman"/>
          <w:szCs w:val="24"/>
        </w:rPr>
        <w:t>north to south.</w:t>
      </w:r>
      <w:r w:rsidR="00CC59A5">
        <w:rPr>
          <w:rStyle w:val="FootnoteReference"/>
          <w:rFonts w:ascii="Times New Roman" w:eastAsiaTheme="minorHAnsi" w:hAnsi="Times New Roman"/>
          <w:szCs w:val="24"/>
          <w:lang w:val="en-US"/>
        </w:rPr>
        <w:footnoteReference w:id="2"/>
      </w:r>
      <w:r w:rsidR="002C335D" w:rsidRPr="00902DDE">
        <w:rPr>
          <w:rFonts w:ascii="Times New Roman" w:hAnsi="Times New Roman"/>
          <w:szCs w:val="24"/>
        </w:rPr>
        <w:t xml:space="preserve"> It was accessed through a doorway in the west side. </w:t>
      </w:r>
      <w:r w:rsidR="0017422C" w:rsidRPr="00902DDE">
        <w:rPr>
          <w:rFonts w:ascii="Times New Roman" w:hAnsi="Times New Roman"/>
          <w:szCs w:val="24"/>
        </w:rPr>
        <w:t>This</w:t>
      </w:r>
      <w:r w:rsidR="002C335D" w:rsidRPr="00902DDE">
        <w:rPr>
          <w:rFonts w:ascii="Times New Roman" w:hAnsi="Times New Roman"/>
          <w:szCs w:val="24"/>
        </w:rPr>
        <w:t xml:space="preserve"> enclosure is </w:t>
      </w:r>
      <w:r w:rsidR="00DD2398" w:rsidRPr="00902DDE">
        <w:rPr>
          <w:rFonts w:ascii="Times New Roman" w:hAnsi="Times New Roman"/>
          <w:szCs w:val="24"/>
        </w:rPr>
        <w:t>largely</w:t>
      </w:r>
      <w:r w:rsidR="002C335D" w:rsidRPr="00902DDE">
        <w:rPr>
          <w:rFonts w:ascii="Times New Roman" w:hAnsi="Times New Roman"/>
          <w:szCs w:val="24"/>
        </w:rPr>
        <w:t xml:space="preserve"> choked with sand, but at least two individual buildings </w:t>
      </w:r>
      <w:r w:rsidR="000A198D">
        <w:rPr>
          <w:rFonts w:ascii="Times New Roman" w:hAnsi="Times New Roman"/>
          <w:szCs w:val="24"/>
        </w:rPr>
        <w:t>are present</w:t>
      </w:r>
      <w:r w:rsidR="0017422C" w:rsidRPr="00902DDE">
        <w:rPr>
          <w:rFonts w:ascii="Times New Roman" w:hAnsi="Times New Roman"/>
          <w:szCs w:val="24"/>
        </w:rPr>
        <w:t xml:space="preserve"> </w:t>
      </w:r>
      <w:r w:rsidR="002C335D" w:rsidRPr="00902DDE">
        <w:rPr>
          <w:rFonts w:ascii="Times New Roman" w:hAnsi="Times New Roman"/>
          <w:szCs w:val="24"/>
        </w:rPr>
        <w:t>within it</w:t>
      </w:r>
      <w:r w:rsidR="0060563A" w:rsidRPr="00902DDE">
        <w:rPr>
          <w:rFonts w:ascii="Times New Roman" w:eastAsiaTheme="minorHAnsi" w:hAnsi="Times New Roman"/>
          <w:szCs w:val="24"/>
          <w:lang w:val="en-US"/>
        </w:rPr>
        <w:t xml:space="preserve">, </w:t>
      </w:r>
      <w:r w:rsidR="000A198D">
        <w:rPr>
          <w:rFonts w:ascii="Times New Roman" w:eastAsiaTheme="minorHAnsi" w:hAnsi="Times New Roman"/>
          <w:szCs w:val="24"/>
          <w:lang w:val="en-US"/>
        </w:rPr>
        <w:t>and</w:t>
      </w:r>
      <w:r w:rsidR="0060563A" w:rsidRPr="00902DDE">
        <w:rPr>
          <w:rFonts w:ascii="Times New Roman" w:eastAsiaTheme="minorHAnsi" w:hAnsi="Times New Roman"/>
          <w:szCs w:val="24"/>
          <w:lang w:val="en-US"/>
        </w:rPr>
        <w:t xml:space="preserve"> some others</w:t>
      </w:r>
      <w:r w:rsidR="000A198D">
        <w:rPr>
          <w:rFonts w:ascii="Times New Roman" w:eastAsiaTheme="minorHAnsi" w:hAnsi="Times New Roman"/>
          <w:szCs w:val="24"/>
          <w:lang w:val="en-US"/>
        </w:rPr>
        <w:t xml:space="preserve"> may</w:t>
      </w:r>
      <w:r w:rsidR="0060563A" w:rsidRPr="00902DDE">
        <w:rPr>
          <w:rFonts w:ascii="Times New Roman" w:eastAsiaTheme="minorHAnsi" w:hAnsi="Times New Roman"/>
          <w:szCs w:val="24"/>
          <w:lang w:val="en-US"/>
        </w:rPr>
        <w:t xml:space="preserve"> </w:t>
      </w:r>
      <w:r w:rsidR="009E702F" w:rsidRPr="00902DDE">
        <w:rPr>
          <w:rFonts w:ascii="Times New Roman" w:eastAsiaTheme="minorHAnsi" w:hAnsi="Times New Roman"/>
          <w:szCs w:val="24"/>
          <w:lang w:val="en-US"/>
        </w:rPr>
        <w:t>remain buried and invisible</w:t>
      </w:r>
      <w:r w:rsidR="0060563A" w:rsidRPr="00902DDE">
        <w:rPr>
          <w:rFonts w:ascii="Times New Roman" w:eastAsiaTheme="minorHAnsi" w:hAnsi="Times New Roman"/>
          <w:szCs w:val="24"/>
          <w:lang w:val="en-US"/>
        </w:rPr>
        <w:t xml:space="preserve">. The </w:t>
      </w:r>
      <w:r w:rsidR="00621372" w:rsidRPr="00902DDE">
        <w:rPr>
          <w:rFonts w:ascii="Times New Roman" w:eastAsiaTheme="minorHAnsi" w:hAnsi="Times New Roman"/>
          <w:szCs w:val="24"/>
          <w:lang w:val="en-US"/>
        </w:rPr>
        <w:t>complex</w:t>
      </w:r>
      <w:r w:rsidR="0060563A" w:rsidRPr="00902DDE">
        <w:rPr>
          <w:rFonts w:ascii="Times New Roman" w:eastAsiaTheme="minorHAnsi" w:hAnsi="Times New Roman"/>
          <w:szCs w:val="24"/>
          <w:lang w:val="en-US"/>
        </w:rPr>
        <w:t xml:space="preserve"> has been identif</w:t>
      </w:r>
      <w:r w:rsidR="00F465CC" w:rsidRPr="00902DDE">
        <w:rPr>
          <w:rFonts w:ascii="Times New Roman" w:eastAsiaTheme="minorHAnsi" w:hAnsi="Times New Roman"/>
          <w:szCs w:val="24"/>
          <w:lang w:val="en-US"/>
        </w:rPr>
        <w:t>ied as a fort by some scholars</w:t>
      </w:r>
      <w:r w:rsidR="0060563A" w:rsidRPr="00902DDE">
        <w:rPr>
          <w:rFonts w:ascii="Times New Roman" w:eastAsiaTheme="minorHAnsi" w:hAnsi="Times New Roman"/>
          <w:szCs w:val="24"/>
          <w:lang w:val="en-US"/>
        </w:rPr>
        <w:t>,</w:t>
      </w:r>
      <w:r w:rsidR="000A198D">
        <w:rPr>
          <w:rStyle w:val="FootnoteReference"/>
          <w:rFonts w:ascii="Times New Roman" w:eastAsiaTheme="minorHAnsi" w:hAnsi="Times New Roman"/>
          <w:szCs w:val="24"/>
          <w:lang w:val="en-US"/>
        </w:rPr>
        <w:footnoteReference w:id="3"/>
      </w:r>
      <w:r w:rsidR="0060563A" w:rsidRPr="00902DDE">
        <w:rPr>
          <w:rFonts w:ascii="Times New Roman" w:eastAsiaTheme="minorHAnsi" w:hAnsi="Times New Roman"/>
          <w:szCs w:val="24"/>
          <w:lang w:val="en-US"/>
        </w:rPr>
        <w:t xml:space="preserve"> but its identity remains debated until excavations can resolve this</w:t>
      </w:r>
      <w:r w:rsidR="001F370E" w:rsidRPr="00902DDE">
        <w:rPr>
          <w:rFonts w:ascii="Times New Roman" w:hAnsi="Times New Roman"/>
          <w:szCs w:val="24"/>
        </w:rPr>
        <w:t>. One</w:t>
      </w:r>
      <w:r w:rsidR="0060563A" w:rsidRPr="00902DDE">
        <w:rPr>
          <w:rFonts w:ascii="Times New Roman" w:hAnsi="Times New Roman"/>
          <w:szCs w:val="24"/>
        </w:rPr>
        <w:t xml:space="preserve"> building</w:t>
      </w:r>
      <w:r w:rsidR="001F370E" w:rsidRPr="00902DDE">
        <w:rPr>
          <w:rFonts w:ascii="Times New Roman" w:hAnsi="Times New Roman"/>
          <w:szCs w:val="24"/>
        </w:rPr>
        <w:t xml:space="preserve"> is </w:t>
      </w:r>
      <w:r w:rsidR="00FB7043" w:rsidRPr="00902DDE">
        <w:rPr>
          <w:rFonts w:ascii="Times New Roman" w:hAnsi="Times New Roman"/>
          <w:szCs w:val="24"/>
        </w:rPr>
        <w:t xml:space="preserve">buried </w:t>
      </w:r>
      <w:r w:rsidR="0040339F" w:rsidRPr="00902DDE">
        <w:rPr>
          <w:rFonts w:ascii="Times New Roman" w:hAnsi="Times New Roman"/>
          <w:szCs w:val="24"/>
        </w:rPr>
        <w:t>so</w:t>
      </w:r>
      <w:r w:rsidR="001F370E" w:rsidRPr="00902DDE">
        <w:rPr>
          <w:rFonts w:ascii="Times New Roman" w:hAnsi="Times New Roman"/>
          <w:szCs w:val="24"/>
        </w:rPr>
        <w:t xml:space="preserve"> </w:t>
      </w:r>
      <w:r w:rsidR="00FB7043" w:rsidRPr="00902DDE">
        <w:rPr>
          <w:rFonts w:ascii="Times New Roman" w:hAnsi="Times New Roman"/>
          <w:szCs w:val="24"/>
        </w:rPr>
        <w:t>deep</w:t>
      </w:r>
      <w:r w:rsidR="00DD2398" w:rsidRPr="00902DDE">
        <w:rPr>
          <w:rFonts w:ascii="Times New Roman" w:hAnsi="Times New Roman"/>
          <w:szCs w:val="24"/>
        </w:rPr>
        <w:t>ly</w:t>
      </w:r>
      <w:r w:rsidR="001F370E" w:rsidRPr="00902DDE">
        <w:rPr>
          <w:rFonts w:ascii="Times New Roman" w:hAnsi="Times New Roman"/>
          <w:szCs w:val="24"/>
        </w:rPr>
        <w:t xml:space="preserve"> </w:t>
      </w:r>
      <w:r w:rsidR="00FB7043" w:rsidRPr="00902DDE">
        <w:rPr>
          <w:rFonts w:ascii="Times New Roman" w:hAnsi="Times New Roman"/>
          <w:szCs w:val="24"/>
        </w:rPr>
        <w:t xml:space="preserve">that it is not possible to </w:t>
      </w:r>
      <w:r w:rsidR="00DD2398" w:rsidRPr="00902DDE">
        <w:rPr>
          <w:rFonts w:ascii="Times New Roman" w:hAnsi="Times New Roman"/>
          <w:szCs w:val="24"/>
        </w:rPr>
        <w:t>establish</w:t>
      </w:r>
      <w:r w:rsidR="0040339F" w:rsidRPr="00902DDE">
        <w:rPr>
          <w:rFonts w:ascii="Times New Roman" w:hAnsi="Times New Roman"/>
          <w:szCs w:val="24"/>
        </w:rPr>
        <w:t xml:space="preserve"> </w:t>
      </w:r>
      <w:r w:rsidR="001F370E" w:rsidRPr="00902DDE">
        <w:rPr>
          <w:rFonts w:ascii="Times New Roman" w:hAnsi="Times New Roman"/>
          <w:szCs w:val="24"/>
        </w:rPr>
        <w:t xml:space="preserve">its purpose </w:t>
      </w:r>
      <w:r w:rsidR="00DD2398" w:rsidRPr="00902DDE">
        <w:rPr>
          <w:rFonts w:ascii="Times New Roman" w:hAnsi="Times New Roman"/>
          <w:szCs w:val="24"/>
        </w:rPr>
        <w:t>from the visible parts of</w:t>
      </w:r>
      <w:r w:rsidR="0035209C" w:rsidRPr="00902DDE">
        <w:rPr>
          <w:rFonts w:ascii="Times New Roman" w:hAnsi="Times New Roman"/>
          <w:szCs w:val="24"/>
        </w:rPr>
        <w:t xml:space="preserve"> its architecture</w:t>
      </w:r>
      <w:r w:rsidR="001F370E" w:rsidRPr="00902DDE">
        <w:rPr>
          <w:rFonts w:ascii="Times New Roman" w:hAnsi="Times New Roman"/>
          <w:szCs w:val="24"/>
        </w:rPr>
        <w:t>. The other</w:t>
      </w:r>
      <w:r w:rsidR="002C335D" w:rsidRPr="00902DDE">
        <w:rPr>
          <w:rFonts w:ascii="Times New Roman" w:hAnsi="Times New Roman"/>
          <w:szCs w:val="24"/>
        </w:rPr>
        <w:t xml:space="preserve"> is a temple</w:t>
      </w:r>
      <w:r w:rsidR="001F370E" w:rsidRPr="00902DDE">
        <w:rPr>
          <w:rFonts w:ascii="Times New Roman" w:hAnsi="Times New Roman"/>
          <w:szCs w:val="24"/>
        </w:rPr>
        <w:t>, located on the east side</w:t>
      </w:r>
      <w:r w:rsidR="00A00269" w:rsidRPr="00902DDE">
        <w:rPr>
          <w:rFonts w:ascii="Times New Roman" w:hAnsi="Times New Roman"/>
          <w:szCs w:val="24"/>
        </w:rPr>
        <w:t xml:space="preserve"> of </w:t>
      </w:r>
      <w:r w:rsidR="00FB7043" w:rsidRPr="00902DDE">
        <w:rPr>
          <w:rFonts w:ascii="Times New Roman" w:hAnsi="Times New Roman"/>
          <w:szCs w:val="24"/>
        </w:rPr>
        <w:t xml:space="preserve">the enclosure, with part of a gateway, also of </w:t>
      </w:r>
      <w:r w:rsidR="00AA5CEE">
        <w:rPr>
          <w:rFonts w:ascii="Times New Roman" w:hAnsi="Times New Roman"/>
          <w:szCs w:val="24"/>
        </w:rPr>
        <w:t>mud brick, surviving some 30 </w:t>
      </w:r>
      <w:r w:rsidR="00DD2398" w:rsidRPr="00902DDE">
        <w:rPr>
          <w:rFonts w:ascii="Times New Roman" w:hAnsi="Times New Roman"/>
          <w:szCs w:val="24"/>
        </w:rPr>
        <w:t>m</w:t>
      </w:r>
      <w:r w:rsidR="00AA5CEE">
        <w:rPr>
          <w:rFonts w:ascii="Times New Roman" w:hAnsi="Times New Roman"/>
          <w:szCs w:val="24"/>
        </w:rPr>
        <w:t>.</w:t>
      </w:r>
      <w:r w:rsidR="00FB7043" w:rsidRPr="00902DDE">
        <w:rPr>
          <w:rFonts w:ascii="Times New Roman" w:hAnsi="Times New Roman"/>
          <w:szCs w:val="24"/>
        </w:rPr>
        <w:t xml:space="preserve"> to the </w:t>
      </w:r>
      <w:r w:rsidR="00B6262D" w:rsidRPr="00902DDE">
        <w:rPr>
          <w:rFonts w:ascii="Times New Roman" w:hAnsi="Times New Roman"/>
          <w:szCs w:val="24"/>
        </w:rPr>
        <w:t>east</w:t>
      </w:r>
      <w:r w:rsidR="00FB7043" w:rsidRPr="00902DDE">
        <w:rPr>
          <w:rFonts w:ascii="Times New Roman" w:hAnsi="Times New Roman"/>
          <w:szCs w:val="24"/>
        </w:rPr>
        <w:t xml:space="preserve">. </w:t>
      </w:r>
      <w:r w:rsidR="00DA7326" w:rsidRPr="00902DDE">
        <w:rPr>
          <w:rFonts w:ascii="Times New Roman" w:hAnsi="Times New Roman"/>
          <w:szCs w:val="24"/>
        </w:rPr>
        <w:t xml:space="preserve">Based on what is </w:t>
      </w:r>
      <w:r w:rsidR="00CB7D0B" w:rsidRPr="00902DDE">
        <w:rPr>
          <w:rFonts w:ascii="Times New Roman" w:hAnsi="Times New Roman"/>
          <w:szCs w:val="24"/>
        </w:rPr>
        <w:t>discernible</w:t>
      </w:r>
      <w:r w:rsidR="00DA7326" w:rsidRPr="00902DDE">
        <w:rPr>
          <w:rFonts w:ascii="Times New Roman" w:hAnsi="Times New Roman"/>
          <w:szCs w:val="24"/>
        </w:rPr>
        <w:t xml:space="preserve"> from the building </w:t>
      </w:r>
      <w:r w:rsidR="00DA7326" w:rsidRPr="00902DDE">
        <w:rPr>
          <w:rFonts w:ascii="Times New Roman" w:hAnsi="Times New Roman"/>
          <w:szCs w:val="24"/>
        </w:rPr>
        <w:lastRenderedPageBreak/>
        <w:t>phases, it</w:t>
      </w:r>
      <w:r w:rsidR="00FB7043" w:rsidRPr="00902DDE">
        <w:rPr>
          <w:rFonts w:ascii="Times New Roman" w:hAnsi="Times New Roman"/>
          <w:szCs w:val="24"/>
        </w:rPr>
        <w:t xml:space="preserve"> is probable that this temple, with its cavetto cornice, torus moulding, and plastered and painted exterior</w:t>
      </w:r>
      <w:r w:rsidR="00DA7326" w:rsidRPr="00902DDE">
        <w:rPr>
          <w:rFonts w:ascii="Times New Roman" w:hAnsi="Times New Roman"/>
          <w:szCs w:val="24"/>
        </w:rPr>
        <w:t>,</w:t>
      </w:r>
      <w:r w:rsidR="00FB7043" w:rsidRPr="00902DDE">
        <w:rPr>
          <w:rFonts w:ascii="Times New Roman" w:hAnsi="Times New Roman"/>
          <w:szCs w:val="24"/>
        </w:rPr>
        <w:t xml:space="preserve"> was the </w:t>
      </w:r>
      <w:r w:rsidR="00DA7326" w:rsidRPr="00902DDE">
        <w:rPr>
          <w:rFonts w:ascii="Times New Roman" w:hAnsi="Times New Roman"/>
          <w:szCs w:val="24"/>
        </w:rPr>
        <w:t xml:space="preserve">original core of the site, which </w:t>
      </w:r>
      <w:r w:rsidR="004307C5" w:rsidRPr="00902DDE">
        <w:rPr>
          <w:rFonts w:ascii="Times New Roman" w:hAnsi="Times New Roman"/>
          <w:szCs w:val="24"/>
        </w:rPr>
        <w:t>subsequently</w:t>
      </w:r>
      <w:r w:rsidR="00DA7326" w:rsidRPr="00902DDE">
        <w:rPr>
          <w:rFonts w:ascii="Times New Roman" w:hAnsi="Times New Roman"/>
          <w:szCs w:val="24"/>
        </w:rPr>
        <w:t xml:space="preserve"> expanded and </w:t>
      </w:r>
      <w:r w:rsidR="004307C5" w:rsidRPr="00902DDE">
        <w:rPr>
          <w:rFonts w:ascii="Times New Roman" w:hAnsi="Times New Roman"/>
          <w:szCs w:val="24"/>
        </w:rPr>
        <w:t>incorporated</w:t>
      </w:r>
      <w:r w:rsidR="00DA7326" w:rsidRPr="00902DDE">
        <w:rPr>
          <w:rFonts w:ascii="Times New Roman" w:hAnsi="Times New Roman"/>
          <w:szCs w:val="24"/>
        </w:rPr>
        <w:t xml:space="preserve"> other buildings</w:t>
      </w:r>
      <w:r w:rsidR="00F011F9" w:rsidRPr="00902DDE">
        <w:rPr>
          <w:rFonts w:ascii="Times New Roman" w:hAnsi="Times New Roman"/>
          <w:szCs w:val="24"/>
        </w:rPr>
        <w:t>, both within the enclosure wall</w:t>
      </w:r>
      <w:r w:rsidR="00DD2398" w:rsidRPr="00902DDE">
        <w:rPr>
          <w:rFonts w:ascii="Times New Roman" w:hAnsi="Times New Roman"/>
          <w:szCs w:val="24"/>
        </w:rPr>
        <w:t xml:space="preserve"> and outside it</w:t>
      </w:r>
      <w:r w:rsidR="00DA7326" w:rsidRPr="00902DDE">
        <w:rPr>
          <w:rFonts w:ascii="Times New Roman" w:hAnsi="Times New Roman"/>
          <w:szCs w:val="24"/>
        </w:rPr>
        <w:t>.</w:t>
      </w:r>
      <w:r w:rsidR="00904E60" w:rsidRPr="00902DDE">
        <w:rPr>
          <w:rFonts w:ascii="Times New Roman" w:hAnsi="Times New Roman"/>
          <w:szCs w:val="24"/>
        </w:rPr>
        <w:t xml:space="preserve"> </w:t>
      </w:r>
      <w:proofErr w:type="gramStart"/>
      <w:r w:rsidR="00904E60" w:rsidRPr="00902DDE">
        <w:rPr>
          <w:rFonts w:ascii="Times New Roman" w:hAnsi="Times New Roman"/>
          <w:szCs w:val="24"/>
        </w:rPr>
        <w:t xml:space="preserve">A </w:t>
      </w:r>
      <w:r w:rsidR="00ED4A35" w:rsidRPr="00902DDE">
        <w:rPr>
          <w:rFonts w:ascii="Times New Roman" w:hAnsi="Times New Roman"/>
          <w:szCs w:val="24"/>
        </w:rPr>
        <w:t>number</w:t>
      </w:r>
      <w:r w:rsidR="00904E60" w:rsidRPr="00902DDE">
        <w:rPr>
          <w:rFonts w:ascii="Times New Roman" w:hAnsi="Times New Roman"/>
          <w:szCs w:val="24"/>
        </w:rPr>
        <w:t xml:space="preserve"> of</w:t>
      </w:r>
      <w:proofErr w:type="gramEnd"/>
      <w:r w:rsidR="00904E60" w:rsidRPr="00902DDE">
        <w:rPr>
          <w:rFonts w:ascii="Times New Roman" w:hAnsi="Times New Roman"/>
          <w:szCs w:val="24"/>
        </w:rPr>
        <w:t xml:space="preserve"> </w:t>
      </w:r>
      <w:r w:rsidR="009329EC" w:rsidRPr="00902DDE">
        <w:rPr>
          <w:rFonts w:ascii="Times New Roman" w:hAnsi="Times New Roman"/>
          <w:szCs w:val="24"/>
        </w:rPr>
        <w:t>water installations lie o</w:t>
      </w:r>
      <w:r w:rsidR="00904E60" w:rsidRPr="00902DDE">
        <w:rPr>
          <w:rFonts w:ascii="Times New Roman" w:hAnsi="Times New Roman"/>
          <w:szCs w:val="24"/>
        </w:rPr>
        <w:t xml:space="preserve">utside </w:t>
      </w:r>
      <w:r w:rsidR="00DD2398" w:rsidRPr="00902DDE">
        <w:rPr>
          <w:rFonts w:ascii="Times New Roman" w:hAnsi="Times New Roman"/>
          <w:szCs w:val="24"/>
        </w:rPr>
        <w:t>the enclosure wall</w:t>
      </w:r>
      <w:r w:rsidR="00904E60" w:rsidRPr="00902DDE">
        <w:rPr>
          <w:rFonts w:ascii="Times New Roman" w:hAnsi="Times New Roman"/>
          <w:szCs w:val="24"/>
        </w:rPr>
        <w:t xml:space="preserve"> to the west, </w:t>
      </w:r>
      <w:r w:rsidR="009329EC" w:rsidRPr="00902DDE">
        <w:rPr>
          <w:rFonts w:ascii="Times New Roman" w:hAnsi="Times New Roman"/>
          <w:szCs w:val="24"/>
        </w:rPr>
        <w:t xml:space="preserve">on the other side of a low ridge. This area was cultivated, as was </w:t>
      </w:r>
      <w:r w:rsidR="00DD2398" w:rsidRPr="00902DDE">
        <w:rPr>
          <w:rFonts w:ascii="Times New Roman" w:hAnsi="Times New Roman"/>
          <w:szCs w:val="24"/>
        </w:rPr>
        <w:t xml:space="preserve">land </w:t>
      </w:r>
      <w:r w:rsidR="009329EC" w:rsidRPr="00902DDE">
        <w:rPr>
          <w:rFonts w:ascii="Times New Roman" w:hAnsi="Times New Roman"/>
          <w:szCs w:val="24"/>
        </w:rPr>
        <w:t xml:space="preserve">outside the eastern wall </w:t>
      </w:r>
      <w:proofErr w:type="gramStart"/>
      <w:r w:rsidR="009329EC" w:rsidRPr="00902DDE">
        <w:rPr>
          <w:rFonts w:ascii="Times New Roman" w:hAnsi="Times New Roman"/>
          <w:szCs w:val="24"/>
        </w:rPr>
        <w:t>and also</w:t>
      </w:r>
      <w:proofErr w:type="gramEnd"/>
      <w:r w:rsidR="009329EC" w:rsidRPr="00902DDE">
        <w:rPr>
          <w:rFonts w:ascii="Times New Roman" w:hAnsi="Times New Roman"/>
          <w:szCs w:val="24"/>
        </w:rPr>
        <w:t xml:space="preserve"> to the south of the enclosure. </w:t>
      </w:r>
      <w:r w:rsidR="00812F8C" w:rsidRPr="00902DDE">
        <w:rPr>
          <w:rFonts w:ascii="Times New Roman" w:hAnsi="Times New Roman"/>
          <w:szCs w:val="24"/>
        </w:rPr>
        <w:t>A series of</w:t>
      </w:r>
      <w:r w:rsidR="009329EC" w:rsidRPr="00902DDE">
        <w:rPr>
          <w:rFonts w:ascii="Times New Roman" w:hAnsi="Times New Roman"/>
          <w:szCs w:val="24"/>
        </w:rPr>
        <w:t xml:space="preserve"> </w:t>
      </w:r>
      <w:r w:rsidR="004D19D3" w:rsidRPr="00902DDE">
        <w:rPr>
          <w:rFonts w:ascii="Times New Roman" w:hAnsi="Times New Roman"/>
          <w:szCs w:val="24"/>
        </w:rPr>
        <w:t xml:space="preserve">possible </w:t>
      </w:r>
      <w:r w:rsidR="009329EC" w:rsidRPr="00902DDE">
        <w:rPr>
          <w:rFonts w:ascii="Times New Roman" w:hAnsi="Times New Roman"/>
          <w:i/>
          <w:szCs w:val="24"/>
        </w:rPr>
        <w:t>qanat</w:t>
      </w:r>
      <w:r w:rsidR="009329EC" w:rsidRPr="00902DDE">
        <w:rPr>
          <w:rFonts w:ascii="Times New Roman" w:hAnsi="Times New Roman"/>
          <w:szCs w:val="24"/>
        </w:rPr>
        <w:t xml:space="preserve"> openings </w:t>
      </w:r>
      <w:r w:rsidR="004D19D3" w:rsidRPr="00902DDE">
        <w:rPr>
          <w:rFonts w:ascii="Times New Roman" w:hAnsi="Times New Roman"/>
          <w:szCs w:val="24"/>
        </w:rPr>
        <w:t>was</w:t>
      </w:r>
      <w:r w:rsidR="009329EC" w:rsidRPr="00902DDE">
        <w:rPr>
          <w:rFonts w:ascii="Times New Roman" w:hAnsi="Times New Roman"/>
          <w:szCs w:val="24"/>
        </w:rPr>
        <w:t xml:space="preserve"> noted to the south-east. Several dense she</w:t>
      </w:r>
      <w:r w:rsidR="00DD2398" w:rsidRPr="00902DDE">
        <w:rPr>
          <w:rFonts w:ascii="Times New Roman" w:hAnsi="Times New Roman"/>
          <w:szCs w:val="24"/>
        </w:rPr>
        <w:t xml:space="preserve">rd scatters and </w:t>
      </w:r>
      <w:r w:rsidR="002B7B4E" w:rsidRPr="00F32597">
        <w:rPr>
          <w:rFonts w:ascii="Times New Roman" w:hAnsi="Times New Roman"/>
          <w:color w:val="000000" w:themeColor="text1"/>
          <w:szCs w:val="24"/>
        </w:rPr>
        <w:t>much</w:t>
      </w:r>
      <w:r w:rsidR="00DD2398" w:rsidRPr="00F32597">
        <w:rPr>
          <w:rFonts w:ascii="Times New Roman" w:hAnsi="Times New Roman"/>
          <w:color w:val="000000" w:themeColor="text1"/>
          <w:szCs w:val="24"/>
        </w:rPr>
        <w:t xml:space="preserve"> </w:t>
      </w:r>
      <w:r w:rsidR="00DD2398" w:rsidRPr="00902DDE">
        <w:rPr>
          <w:rFonts w:ascii="Times New Roman" w:hAnsi="Times New Roman"/>
          <w:szCs w:val="24"/>
        </w:rPr>
        <w:t>eroded mud-</w:t>
      </w:r>
      <w:r w:rsidR="009329EC" w:rsidRPr="00902DDE">
        <w:rPr>
          <w:rFonts w:ascii="Times New Roman" w:hAnsi="Times New Roman"/>
          <w:szCs w:val="24"/>
        </w:rPr>
        <w:t xml:space="preserve">brick </w:t>
      </w:r>
      <w:r w:rsidR="00F32597">
        <w:rPr>
          <w:rFonts w:ascii="Times New Roman" w:hAnsi="Times New Roman"/>
          <w:szCs w:val="24"/>
        </w:rPr>
        <w:t>debris</w:t>
      </w:r>
      <w:r w:rsidR="009329EC" w:rsidRPr="00902DDE">
        <w:rPr>
          <w:rFonts w:ascii="Times New Roman" w:hAnsi="Times New Roman"/>
          <w:szCs w:val="24"/>
        </w:rPr>
        <w:t xml:space="preserve"> indicate the presence of buried structures in the areas surrounding the enclosure,</w:t>
      </w:r>
      <w:r w:rsidR="00DD2398" w:rsidRPr="00902DDE">
        <w:rPr>
          <w:rFonts w:ascii="Times New Roman" w:hAnsi="Times New Roman"/>
          <w:szCs w:val="24"/>
        </w:rPr>
        <w:t xml:space="preserve"> including</w:t>
      </w:r>
      <w:r w:rsidR="009329EC" w:rsidRPr="00902DDE">
        <w:rPr>
          <w:rFonts w:ascii="Times New Roman" w:hAnsi="Times New Roman"/>
          <w:szCs w:val="24"/>
        </w:rPr>
        <w:t xml:space="preserve"> some on the other side of the field systems. The site seems to have been supplied by a</w:t>
      </w:r>
      <w:r w:rsidR="00F53018">
        <w:rPr>
          <w:rFonts w:ascii="Times New Roman" w:hAnsi="Times New Roman"/>
          <w:szCs w:val="24"/>
        </w:rPr>
        <w:t xml:space="preserve"> well or a spring situated some 300 </w:t>
      </w:r>
      <w:r w:rsidR="00DD2398" w:rsidRPr="00902DDE">
        <w:rPr>
          <w:rFonts w:ascii="Times New Roman" w:hAnsi="Times New Roman"/>
          <w:szCs w:val="24"/>
        </w:rPr>
        <w:t>m</w:t>
      </w:r>
      <w:r w:rsidR="00F53018">
        <w:rPr>
          <w:rFonts w:ascii="Times New Roman" w:hAnsi="Times New Roman"/>
          <w:szCs w:val="24"/>
        </w:rPr>
        <w:t>.</w:t>
      </w:r>
      <w:r w:rsidR="009329EC" w:rsidRPr="00902DDE">
        <w:rPr>
          <w:rFonts w:ascii="Times New Roman" w:hAnsi="Times New Roman"/>
          <w:szCs w:val="24"/>
        </w:rPr>
        <w:t xml:space="preserve"> north of the enclosure.</w:t>
      </w:r>
      <w:r w:rsidR="008D01C3" w:rsidRPr="00902DDE">
        <w:rPr>
          <w:rFonts w:ascii="Times New Roman" w:hAnsi="Times New Roman"/>
          <w:szCs w:val="24"/>
        </w:rPr>
        <w:t xml:space="preserve"> The cemeteries for the site lay both to the west in a ridge</w:t>
      </w:r>
      <w:r w:rsidR="00B1555B" w:rsidRPr="00902DDE">
        <w:rPr>
          <w:rFonts w:ascii="Times New Roman" w:hAnsi="Times New Roman"/>
          <w:szCs w:val="24"/>
        </w:rPr>
        <w:t xml:space="preserve">, perhaps for the </w:t>
      </w:r>
      <w:r w:rsidR="00B1555B" w:rsidRPr="00F32597">
        <w:rPr>
          <w:rFonts w:ascii="Times New Roman" w:hAnsi="Times New Roman"/>
          <w:color w:val="000000" w:themeColor="text1"/>
          <w:szCs w:val="24"/>
        </w:rPr>
        <w:t>elite</w:t>
      </w:r>
      <w:r w:rsidR="008D01C3" w:rsidRPr="00F32597">
        <w:rPr>
          <w:rFonts w:ascii="Times New Roman" w:hAnsi="Times New Roman"/>
          <w:color w:val="000000" w:themeColor="text1"/>
          <w:szCs w:val="24"/>
        </w:rPr>
        <w:t xml:space="preserve">, </w:t>
      </w:r>
      <w:proofErr w:type="gramStart"/>
      <w:r w:rsidR="008D01C3" w:rsidRPr="00F32597">
        <w:rPr>
          <w:rFonts w:ascii="Times New Roman" w:hAnsi="Times New Roman"/>
          <w:color w:val="000000" w:themeColor="text1"/>
          <w:szCs w:val="24"/>
        </w:rPr>
        <w:t xml:space="preserve">and </w:t>
      </w:r>
      <w:r w:rsidR="008D01C3" w:rsidRPr="00902DDE">
        <w:rPr>
          <w:rFonts w:ascii="Times New Roman" w:hAnsi="Times New Roman"/>
          <w:szCs w:val="24"/>
        </w:rPr>
        <w:t>also</w:t>
      </w:r>
      <w:proofErr w:type="gramEnd"/>
      <w:r w:rsidR="008D01C3" w:rsidRPr="00902DDE">
        <w:rPr>
          <w:rFonts w:ascii="Times New Roman" w:hAnsi="Times New Roman"/>
          <w:szCs w:val="24"/>
        </w:rPr>
        <w:t xml:space="preserve"> further to the east, </w:t>
      </w:r>
      <w:r w:rsidR="00B1555B" w:rsidRPr="00902DDE">
        <w:rPr>
          <w:rFonts w:ascii="Times New Roman" w:hAnsi="Times New Roman"/>
          <w:szCs w:val="24"/>
        </w:rPr>
        <w:t xml:space="preserve">on low ground </w:t>
      </w:r>
      <w:r w:rsidR="008D01C3" w:rsidRPr="00902DDE">
        <w:rPr>
          <w:rFonts w:ascii="Times New Roman" w:hAnsi="Times New Roman"/>
          <w:szCs w:val="24"/>
        </w:rPr>
        <w:t>away from the settlement.</w:t>
      </w:r>
    </w:p>
    <w:p w14:paraId="0D53FDEC" w14:textId="605903EA" w:rsidR="008A6F5F" w:rsidRPr="00902DDE" w:rsidRDefault="008A6F5F" w:rsidP="00770C1B">
      <w:pPr>
        <w:tabs>
          <w:tab w:val="left" w:pos="426"/>
          <w:tab w:val="left" w:pos="851"/>
        </w:tabs>
        <w:spacing w:line="360" w:lineRule="auto"/>
        <w:rPr>
          <w:rFonts w:ascii="Times New Roman" w:hAnsi="Times New Roman"/>
          <w:szCs w:val="24"/>
        </w:rPr>
      </w:pPr>
    </w:p>
    <w:p w14:paraId="147B4F1C" w14:textId="1FE257E0" w:rsidR="00EB4B5A" w:rsidRDefault="008A6F5F" w:rsidP="00770C1B">
      <w:pPr>
        <w:spacing w:line="360" w:lineRule="auto"/>
        <w:rPr>
          <w:rFonts w:ascii="Times New Roman" w:hAnsi="Times New Roman"/>
          <w:b/>
          <w:szCs w:val="24"/>
        </w:rPr>
      </w:pPr>
      <w:r w:rsidRPr="00902DDE">
        <w:rPr>
          <w:rFonts w:ascii="Times New Roman" w:hAnsi="Times New Roman"/>
          <w:szCs w:val="24"/>
        </w:rPr>
        <w:t xml:space="preserve">The site </w:t>
      </w:r>
      <w:r w:rsidR="00DD2398" w:rsidRPr="00902DDE">
        <w:rPr>
          <w:rFonts w:ascii="Times New Roman" w:hAnsi="Times New Roman"/>
          <w:szCs w:val="24"/>
        </w:rPr>
        <w:t>features</w:t>
      </w:r>
      <w:r w:rsidRPr="00902DDE">
        <w:rPr>
          <w:rFonts w:ascii="Times New Roman" w:hAnsi="Times New Roman"/>
          <w:szCs w:val="24"/>
        </w:rPr>
        <w:t xml:space="preserve"> industrial </w:t>
      </w:r>
      <w:r w:rsidR="00DD2398" w:rsidRPr="00902DDE">
        <w:rPr>
          <w:rFonts w:ascii="Times New Roman" w:hAnsi="Times New Roman"/>
          <w:szCs w:val="24"/>
        </w:rPr>
        <w:t>activity in the form of kilns. A</w:t>
      </w:r>
      <w:r w:rsidR="00BD3537" w:rsidRPr="00902DDE">
        <w:rPr>
          <w:rFonts w:ascii="Times New Roman" w:hAnsi="Times New Roman"/>
          <w:szCs w:val="24"/>
        </w:rPr>
        <w:t>rchaeological survey, including</w:t>
      </w:r>
      <w:r w:rsidR="00DD2398" w:rsidRPr="00902DDE">
        <w:rPr>
          <w:rFonts w:ascii="Times New Roman" w:hAnsi="Times New Roman"/>
          <w:szCs w:val="24"/>
        </w:rPr>
        <w:t xml:space="preserve"> m</w:t>
      </w:r>
      <w:r w:rsidR="00BD3537" w:rsidRPr="00902DDE">
        <w:rPr>
          <w:rFonts w:ascii="Times New Roman" w:hAnsi="Times New Roman"/>
          <w:szCs w:val="24"/>
        </w:rPr>
        <w:t>agnetic prospection</w:t>
      </w:r>
      <w:r w:rsidR="00DD2398" w:rsidRPr="00587DD5">
        <w:rPr>
          <w:rFonts w:ascii="Times New Roman" w:hAnsi="Times New Roman"/>
          <w:szCs w:val="24"/>
        </w:rPr>
        <w:t>,</w:t>
      </w:r>
      <w:r w:rsidR="00F53018">
        <w:rPr>
          <w:rStyle w:val="FootnoteReference"/>
          <w:rFonts w:ascii="Times New Roman" w:hAnsi="Times New Roman"/>
          <w:szCs w:val="24"/>
        </w:rPr>
        <w:footnoteReference w:id="4"/>
      </w:r>
      <w:r w:rsidRPr="00902DDE">
        <w:rPr>
          <w:rFonts w:ascii="Times New Roman" w:hAnsi="Times New Roman"/>
          <w:szCs w:val="24"/>
        </w:rPr>
        <w:t xml:space="preserve"> revealed a series of </w:t>
      </w:r>
      <w:r w:rsidR="00BD2D06" w:rsidRPr="00902DDE">
        <w:rPr>
          <w:rFonts w:ascii="Times New Roman" w:hAnsi="Times New Roman"/>
          <w:szCs w:val="24"/>
        </w:rPr>
        <w:t>oval</w:t>
      </w:r>
      <w:r w:rsidR="00BD3537" w:rsidRPr="00902DDE">
        <w:rPr>
          <w:rFonts w:ascii="Times New Roman" w:hAnsi="Times New Roman"/>
          <w:szCs w:val="24"/>
        </w:rPr>
        <w:t xml:space="preserve"> </w:t>
      </w:r>
      <w:r w:rsidRPr="00902DDE">
        <w:rPr>
          <w:rFonts w:ascii="Times New Roman" w:hAnsi="Times New Roman"/>
          <w:szCs w:val="24"/>
        </w:rPr>
        <w:t>anomalies of high amplitude, with di</w:t>
      </w:r>
      <w:r w:rsidR="00F53018">
        <w:rPr>
          <w:rFonts w:ascii="Times New Roman" w:hAnsi="Times New Roman"/>
          <w:szCs w:val="24"/>
        </w:rPr>
        <w:t>ameters ranging from 1.5 to 3 </w:t>
      </w:r>
      <w:r w:rsidR="00BD3537" w:rsidRPr="00902DDE">
        <w:rPr>
          <w:rFonts w:ascii="Times New Roman" w:hAnsi="Times New Roman"/>
          <w:szCs w:val="24"/>
        </w:rPr>
        <w:t>m</w:t>
      </w:r>
      <w:r w:rsidR="00F53018">
        <w:rPr>
          <w:rFonts w:ascii="Times New Roman" w:hAnsi="Times New Roman"/>
          <w:szCs w:val="24"/>
        </w:rPr>
        <w:t>.</w:t>
      </w:r>
      <w:r w:rsidR="00046A63" w:rsidRPr="00902DDE">
        <w:rPr>
          <w:rFonts w:ascii="Times New Roman" w:hAnsi="Times New Roman"/>
          <w:szCs w:val="24"/>
        </w:rPr>
        <w:t>, typical of hearths and furnaces</w:t>
      </w:r>
      <w:r w:rsidR="00BD3537" w:rsidRPr="00902DDE">
        <w:rPr>
          <w:rFonts w:ascii="Times New Roman" w:hAnsi="Times New Roman"/>
          <w:szCs w:val="24"/>
        </w:rPr>
        <w:t xml:space="preserve"> (</w:t>
      </w:r>
      <w:r w:rsidR="00F53018">
        <w:rPr>
          <w:rFonts w:ascii="Times New Roman" w:hAnsi="Times New Roman"/>
          <w:szCs w:val="24"/>
        </w:rPr>
        <w:t>fig. </w:t>
      </w:r>
      <w:r w:rsidR="00BD3537" w:rsidRPr="00902DDE">
        <w:rPr>
          <w:rFonts w:ascii="Times New Roman" w:hAnsi="Times New Roman"/>
          <w:szCs w:val="24"/>
        </w:rPr>
        <w:t>2)</w:t>
      </w:r>
      <w:r w:rsidR="00046A63" w:rsidRPr="00902DDE">
        <w:rPr>
          <w:rFonts w:ascii="Times New Roman" w:hAnsi="Times New Roman"/>
          <w:szCs w:val="24"/>
        </w:rPr>
        <w:t>.</w:t>
      </w:r>
      <w:r w:rsidR="00046A63" w:rsidRPr="00902DDE">
        <w:rPr>
          <w:rFonts w:ascii="Times New Roman" w:hAnsi="Times New Roman"/>
          <w:b/>
          <w:szCs w:val="24"/>
        </w:rPr>
        <w:t xml:space="preserve"> </w:t>
      </w:r>
    </w:p>
    <w:p w14:paraId="41EF0A21" w14:textId="045F8AB5" w:rsidR="00587DD5" w:rsidRDefault="00587DD5" w:rsidP="00770C1B">
      <w:pPr>
        <w:spacing w:line="360" w:lineRule="auto"/>
        <w:rPr>
          <w:rFonts w:ascii="Times New Roman" w:hAnsi="Times New Roman"/>
          <w:b/>
          <w:szCs w:val="24"/>
        </w:rPr>
      </w:pPr>
    </w:p>
    <w:p w14:paraId="6A410D2A" w14:textId="2188A4DC" w:rsidR="0072470C" w:rsidRPr="00902DDE" w:rsidRDefault="00046A63" w:rsidP="00770C1B">
      <w:pPr>
        <w:spacing w:line="360" w:lineRule="auto"/>
        <w:rPr>
          <w:rFonts w:ascii="Times New Roman" w:hAnsi="Times New Roman"/>
          <w:szCs w:val="24"/>
        </w:rPr>
      </w:pPr>
      <w:r w:rsidRPr="00902DDE">
        <w:rPr>
          <w:rFonts w:ascii="Times New Roman" w:hAnsi="Times New Roman"/>
          <w:szCs w:val="24"/>
        </w:rPr>
        <w:t xml:space="preserve">A group of </w:t>
      </w:r>
      <w:r w:rsidRPr="00F32597">
        <w:rPr>
          <w:rFonts w:ascii="Times New Roman" w:hAnsi="Times New Roman"/>
          <w:color w:val="000000" w:themeColor="text1"/>
          <w:szCs w:val="24"/>
        </w:rPr>
        <w:t>these</w:t>
      </w:r>
      <w:r w:rsidR="00587DD5" w:rsidRPr="00F32597">
        <w:rPr>
          <w:rFonts w:ascii="Times New Roman" w:hAnsi="Times New Roman"/>
          <w:color w:val="000000" w:themeColor="text1"/>
          <w:szCs w:val="24"/>
        </w:rPr>
        <w:t xml:space="preserve"> kilns</w:t>
      </w:r>
      <w:r w:rsidR="00BD3537" w:rsidRPr="00F32597">
        <w:rPr>
          <w:rFonts w:ascii="Times New Roman" w:hAnsi="Times New Roman"/>
          <w:color w:val="000000" w:themeColor="text1"/>
          <w:szCs w:val="24"/>
        </w:rPr>
        <w:t>,</w:t>
      </w:r>
      <w:r w:rsidRPr="00F32597">
        <w:rPr>
          <w:rFonts w:ascii="Times New Roman" w:hAnsi="Times New Roman"/>
          <w:color w:val="000000" w:themeColor="text1"/>
          <w:szCs w:val="24"/>
        </w:rPr>
        <w:t xml:space="preserve"> situated </w:t>
      </w:r>
      <w:r w:rsidRPr="00902DDE">
        <w:rPr>
          <w:rFonts w:ascii="Times New Roman" w:hAnsi="Times New Roman"/>
          <w:szCs w:val="24"/>
        </w:rPr>
        <w:t xml:space="preserve">on </w:t>
      </w:r>
      <w:r w:rsidR="008A6F5F" w:rsidRPr="00902DDE">
        <w:rPr>
          <w:rFonts w:ascii="Times New Roman" w:hAnsi="Times New Roman"/>
          <w:szCs w:val="24"/>
        </w:rPr>
        <w:t>a kn</w:t>
      </w:r>
      <w:r w:rsidR="00BD3537" w:rsidRPr="00902DDE">
        <w:rPr>
          <w:rFonts w:ascii="Times New Roman" w:hAnsi="Times New Roman"/>
          <w:szCs w:val="24"/>
        </w:rPr>
        <w:t>oll south</w:t>
      </w:r>
      <w:r w:rsidR="00F32597">
        <w:rPr>
          <w:rFonts w:ascii="Times New Roman" w:hAnsi="Times New Roman"/>
          <w:szCs w:val="24"/>
        </w:rPr>
        <w:t>-</w:t>
      </w:r>
      <w:r w:rsidR="00BD3537" w:rsidRPr="00902DDE">
        <w:rPr>
          <w:rFonts w:ascii="Times New Roman" w:hAnsi="Times New Roman"/>
          <w:szCs w:val="24"/>
        </w:rPr>
        <w:t>east of the enclosure</w:t>
      </w:r>
      <w:r w:rsidR="00F53018">
        <w:rPr>
          <w:rFonts w:ascii="Times New Roman" w:hAnsi="Times New Roman"/>
          <w:szCs w:val="24"/>
        </w:rPr>
        <w:t xml:space="preserve"> some 37 </w:t>
      </w:r>
      <w:r w:rsidR="00BD3537" w:rsidRPr="00902DDE">
        <w:rPr>
          <w:rFonts w:ascii="Times New Roman" w:hAnsi="Times New Roman"/>
          <w:szCs w:val="24"/>
        </w:rPr>
        <w:t>m</w:t>
      </w:r>
      <w:r w:rsidR="00F53018">
        <w:rPr>
          <w:rFonts w:ascii="Times New Roman" w:hAnsi="Times New Roman"/>
          <w:szCs w:val="24"/>
        </w:rPr>
        <w:t>.</w:t>
      </w:r>
      <w:r w:rsidR="008A6F5F" w:rsidRPr="00902DDE">
        <w:rPr>
          <w:rFonts w:ascii="Times New Roman" w:hAnsi="Times New Roman"/>
          <w:szCs w:val="24"/>
        </w:rPr>
        <w:t xml:space="preserve"> south of the remains of the gate</w:t>
      </w:r>
      <w:r w:rsidR="00BD3537" w:rsidRPr="00902DDE">
        <w:rPr>
          <w:rFonts w:ascii="Times New Roman" w:hAnsi="Times New Roman"/>
          <w:szCs w:val="24"/>
        </w:rPr>
        <w:t>,</w:t>
      </w:r>
      <w:r w:rsidRPr="00902DDE">
        <w:rPr>
          <w:rFonts w:ascii="Times New Roman" w:hAnsi="Times New Roman"/>
          <w:szCs w:val="24"/>
        </w:rPr>
        <w:t xml:space="preserve"> </w:t>
      </w:r>
      <w:r w:rsidR="00BD3537" w:rsidRPr="00902DDE">
        <w:rPr>
          <w:rFonts w:ascii="Times New Roman" w:hAnsi="Times New Roman"/>
          <w:szCs w:val="24"/>
        </w:rPr>
        <w:t xml:space="preserve">are visible to the naked eye </w:t>
      </w:r>
      <w:r w:rsidRPr="00902DDE">
        <w:rPr>
          <w:rFonts w:ascii="Times New Roman" w:hAnsi="Times New Roman"/>
          <w:szCs w:val="24"/>
        </w:rPr>
        <w:t>(</w:t>
      </w:r>
      <w:r w:rsidR="00BD2D06" w:rsidRPr="00902DDE">
        <w:rPr>
          <w:rFonts w:ascii="Times New Roman" w:hAnsi="Times New Roman"/>
          <w:szCs w:val="24"/>
        </w:rPr>
        <w:t>in grid square</w:t>
      </w:r>
      <w:r w:rsidR="00BD3537" w:rsidRPr="00902DDE">
        <w:rPr>
          <w:rFonts w:ascii="Times New Roman" w:hAnsi="Times New Roman"/>
          <w:szCs w:val="24"/>
        </w:rPr>
        <w:t xml:space="preserve"> numbers</w:t>
      </w:r>
      <w:r w:rsidR="00F53018">
        <w:rPr>
          <w:rFonts w:ascii="Times New Roman" w:hAnsi="Times New Roman"/>
          <w:szCs w:val="24"/>
        </w:rPr>
        <w:t> </w:t>
      </w:r>
      <w:r w:rsidRPr="00902DDE">
        <w:rPr>
          <w:rFonts w:ascii="Times New Roman" w:hAnsi="Times New Roman"/>
          <w:szCs w:val="24"/>
        </w:rPr>
        <w:t>F2, F3, G2, G3</w:t>
      </w:r>
      <w:r w:rsidR="00BD3537" w:rsidRPr="00902DDE">
        <w:rPr>
          <w:rFonts w:ascii="Times New Roman" w:hAnsi="Times New Roman"/>
          <w:szCs w:val="24"/>
        </w:rPr>
        <w:t xml:space="preserve">; </w:t>
      </w:r>
      <w:r w:rsidR="00F53018">
        <w:rPr>
          <w:rFonts w:ascii="Times New Roman" w:hAnsi="Times New Roman"/>
          <w:szCs w:val="24"/>
        </w:rPr>
        <w:t>fig. </w:t>
      </w:r>
      <w:r w:rsidR="00BD3537" w:rsidRPr="00902DDE">
        <w:rPr>
          <w:rFonts w:ascii="Times New Roman" w:hAnsi="Times New Roman"/>
          <w:szCs w:val="24"/>
        </w:rPr>
        <w:t>3</w:t>
      </w:r>
      <w:r w:rsidRPr="00902DDE">
        <w:rPr>
          <w:rFonts w:ascii="Times New Roman" w:hAnsi="Times New Roman"/>
          <w:szCs w:val="24"/>
        </w:rPr>
        <w:t>)</w:t>
      </w:r>
      <w:r w:rsidR="0072470C" w:rsidRPr="00902DDE">
        <w:rPr>
          <w:rFonts w:ascii="Times New Roman" w:hAnsi="Times New Roman"/>
          <w:szCs w:val="24"/>
        </w:rPr>
        <w:t xml:space="preserve">. Additional </w:t>
      </w:r>
      <w:r w:rsidR="00BD2D06" w:rsidRPr="00902DDE">
        <w:rPr>
          <w:rFonts w:ascii="Times New Roman" w:hAnsi="Times New Roman"/>
          <w:szCs w:val="24"/>
        </w:rPr>
        <w:t>kilns</w:t>
      </w:r>
      <w:r w:rsidR="00F53018">
        <w:rPr>
          <w:rFonts w:ascii="Times New Roman" w:hAnsi="Times New Roman"/>
          <w:szCs w:val="24"/>
        </w:rPr>
        <w:t xml:space="preserve"> were identified in square </w:t>
      </w:r>
      <w:r w:rsidR="0072470C" w:rsidRPr="00902DDE">
        <w:rPr>
          <w:rFonts w:ascii="Times New Roman" w:hAnsi="Times New Roman"/>
          <w:szCs w:val="24"/>
        </w:rPr>
        <w:t>E3, with the eastern kiln being faintly visible</w:t>
      </w:r>
      <w:r w:rsidR="00BD2D06" w:rsidRPr="00902DDE">
        <w:rPr>
          <w:rFonts w:ascii="Times New Roman" w:hAnsi="Times New Roman"/>
          <w:szCs w:val="24"/>
        </w:rPr>
        <w:t xml:space="preserve"> on the surface</w:t>
      </w:r>
      <w:r w:rsidR="0072470C" w:rsidRPr="00902DDE">
        <w:rPr>
          <w:rFonts w:ascii="Times New Roman" w:hAnsi="Times New Roman"/>
          <w:szCs w:val="24"/>
        </w:rPr>
        <w:t xml:space="preserve">. Significant </w:t>
      </w:r>
      <w:r w:rsidR="00F32597">
        <w:rPr>
          <w:rFonts w:ascii="Times New Roman" w:hAnsi="Times New Roman"/>
          <w:szCs w:val="24"/>
        </w:rPr>
        <w:t>quantities</w:t>
      </w:r>
      <w:r w:rsidR="0072470C" w:rsidRPr="00902DDE">
        <w:rPr>
          <w:rFonts w:ascii="Times New Roman" w:hAnsi="Times New Roman"/>
          <w:szCs w:val="24"/>
        </w:rPr>
        <w:t xml:space="preserve"> of slag lie scattered about these areas. No surface evidence accompanies the remaining anomalies interpreted as fur</w:t>
      </w:r>
      <w:r w:rsidR="00BD2D06" w:rsidRPr="00902DDE">
        <w:rPr>
          <w:rFonts w:ascii="Times New Roman" w:hAnsi="Times New Roman"/>
          <w:szCs w:val="24"/>
        </w:rPr>
        <w:t>naces or hearths (in square</w:t>
      </w:r>
      <w:r w:rsidR="00F53018">
        <w:rPr>
          <w:rFonts w:ascii="Times New Roman" w:hAnsi="Times New Roman"/>
          <w:szCs w:val="24"/>
        </w:rPr>
        <w:t> </w:t>
      </w:r>
      <w:r w:rsidR="0072470C" w:rsidRPr="00902DDE">
        <w:rPr>
          <w:rFonts w:ascii="Times New Roman" w:hAnsi="Times New Roman"/>
          <w:szCs w:val="24"/>
        </w:rPr>
        <w:t>B4, and in the northern part of the surveyed area). The s</w:t>
      </w:r>
      <w:r w:rsidR="00F53018">
        <w:rPr>
          <w:rFonts w:ascii="Times New Roman" w:hAnsi="Times New Roman"/>
          <w:szCs w:val="24"/>
        </w:rPr>
        <w:t>ole exception is the anomaly in </w:t>
      </w:r>
      <w:r w:rsidR="0072470C" w:rsidRPr="00902DDE">
        <w:rPr>
          <w:rFonts w:ascii="Times New Roman" w:hAnsi="Times New Roman"/>
          <w:szCs w:val="24"/>
        </w:rPr>
        <w:t xml:space="preserve">C2, where some burnt clay can be observed on the ground. Pottery manufacturing waste identical </w:t>
      </w:r>
      <w:r w:rsidR="00634BF1" w:rsidRPr="00902DDE">
        <w:rPr>
          <w:rFonts w:ascii="Times New Roman" w:hAnsi="Times New Roman"/>
          <w:szCs w:val="24"/>
        </w:rPr>
        <w:t>to</w:t>
      </w:r>
      <w:r w:rsidR="0072470C" w:rsidRPr="00902DDE">
        <w:rPr>
          <w:rFonts w:ascii="Times New Roman" w:hAnsi="Times New Roman"/>
          <w:szCs w:val="24"/>
        </w:rPr>
        <w:t xml:space="preserve"> that from</w:t>
      </w:r>
      <w:r w:rsidR="00BD2D06" w:rsidRPr="00902DDE">
        <w:rPr>
          <w:rFonts w:ascii="Times New Roman" w:hAnsi="Times New Roman"/>
          <w:szCs w:val="24"/>
        </w:rPr>
        <w:t xml:space="preserve"> square</w:t>
      </w:r>
      <w:r w:rsidR="00F53018">
        <w:rPr>
          <w:rFonts w:ascii="Times New Roman" w:hAnsi="Times New Roman"/>
          <w:szCs w:val="24"/>
        </w:rPr>
        <w:t> </w:t>
      </w:r>
      <w:r w:rsidR="0072470C" w:rsidRPr="00902DDE">
        <w:rPr>
          <w:rFonts w:ascii="Times New Roman" w:hAnsi="Times New Roman"/>
          <w:szCs w:val="24"/>
        </w:rPr>
        <w:t xml:space="preserve">E3 was </w:t>
      </w:r>
      <w:r w:rsidR="00F53018">
        <w:rPr>
          <w:rFonts w:ascii="Times New Roman" w:hAnsi="Times New Roman"/>
          <w:szCs w:val="24"/>
        </w:rPr>
        <w:t>found in the northern part of </w:t>
      </w:r>
      <w:r w:rsidR="0072470C" w:rsidRPr="00902DDE">
        <w:rPr>
          <w:rFonts w:ascii="Times New Roman" w:hAnsi="Times New Roman"/>
          <w:szCs w:val="24"/>
        </w:rPr>
        <w:t>C7 (between the set of ano</w:t>
      </w:r>
      <w:r w:rsidR="00F53018">
        <w:rPr>
          <w:rFonts w:ascii="Times New Roman" w:hAnsi="Times New Roman"/>
          <w:szCs w:val="24"/>
        </w:rPr>
        <w:t>malies in the eastern corner of </w:t>
      </w:r>
      <w:r w:rsidR="0072470C" w:rsidRPr="00902DDE">
        <w:rPr>
          <w:rFonts w:ascii="Times New Roman" w:hAnsi="Times New Roman"/>
          <w:szCs w:val="24"/>
        </w:rPr>
        <w:t>B7 and the anomaly in the cent</w:t>
      </w:r>
      <w:r w:rsidR="002F2F80" w:rsidRPr="00902DDE">
        <w:rPr>
          <w:rFonts w:ascii="Times New Roman" w:hAnsi="Times New Roman"/>
          <w:szCs w:val="24"/>
        </w:rPr>
        <w:t>re</w:t>
      </w:r>
      <w:r w:rsidR="00F53018">
        <w:rPr>
          <w:rFonts w:ascii="Times New Roman" w:hAnsi="Times New Roman"/>
          <w:szCs w:val="24"/>
        </w:rPr>
        <w:t xml:space="preserve"> of </w:t>
      </w:r>
      <w:r w:rsidR="0072470C" w:rsidRPr="00902DDE">
        <w:rPr>
          <w:rFonts w:ascii="Times New Roman" w:hAnsi="Times New Roman"/>
          <w:szCs w:val="24"/>
        </w:rPr>
        <w:t>C7).</w:t>
      </w:r>
      <w:r w:rsidR="00942298" w:rsidRPr="00902DDE">
        <w:rPr>
          <w:rFonts w:ascii="Times New Roman" w:hAnsi="Times New Roman"/>
          <w:szCs w:val="24"/>
        </w:rPr>
        <w:t xml:space="preserve"> Clearly this dense clustering of kilns, situated </w:t>
      </w:r>
      <w:r w:rsidR="0080045A">
        <w:rPr>
          <w:rFonts w:ascii="Times New Roman" w:hAnsi="Times New Roman"/>
          <w:szCs w:val="24"/>
        </w:rPr>
        <w:t xml:space="preserve">mainly </w:t>
      </w:r>
      <w:r w:rsidR="00942298" w:rsidRPr="00902DDE">
        <w:rPr>
          <w:rFonts w:ascii="Times New Roman" w:hAnsi="Times New Roman"/>
          <w:szCs w:val="24"/>
        </w:rPr>
        <w:t xml:space="preserve">to the south of the enclosure, and taking advantage </w:t>
      </w:r>
      <w:r w:rsidR="00942298" w:rsidRPr="00902DDE">
        <w:rPr>
          <w:rFonts w:ascii="Times New Roman" w:hAnsi="Times New Roman"/>
          <w:szCs w:val="24"/>
        </w:rPr>
        <w:lastRenderedPageBreak/>
        <w:t xml:space="preserve">of the north wind to clear away the smoke, is indicative of </w:t>
      </w:r>
      <w:r w:rsidR="00BD2D06" w:rsidRPr="00902DDE">
        <w:rPr>
          <w:rFonts w:ascii="Times New Roman" w:hAnsi="Times New Roman"/>
          <w:szCs w:val="24"/>
        </w:rPr>
        <w:t xml:space="preserve">reasonably </w:t>
      </w:r>
      <w:r w:rsidR="00983341" w:rsidRPr="00902DDE">
        <w:rPr>
          <w:rFonts w:ascii="Times New Roman" w:hAnsi="Times New Roman"/>
          <w:szCs w:val="24"/>
        </w:rPr>
        <w:t>intensive</w:t>
      </w:r>
      <w:r w:rsidR="00BD2D06" w:rsidRPr="00902DDE">
        <w:rPr>
          <w:rFonts w:ascii="Times New Roman" w:hAnsi="Times New Roman"/>
          <w:szCs w:val="24"/>
        </w:rPr>
        <w:t xml:space="preserve"> </w:t>
      </w:r>
      <w:r w:rsidR="001B7141" w:rsidRPr="00902DDE">
        <w:rPr>
          <w:rFonts w:ascii="Times New Roman" w:hAnsi="Times New Roman"/>
          <w:szCs w:val="24"/>
        </w:rPr>
        <w:t>activity</w:t>
      </w:r>
      <w:r w:rsidR="00942298" w:rsidRPr="00902DDE">
        <w:rPr>
          <w:rFonts w:ascii="Times New Roman" w:hAnsi="Times New Roman"/>
          <w:szCs w:val="24"/>
        </w:rPr>
        <w:t>.</w:t>
      </w:r>
    </w:p>
    <w:p w14:paraId="5CA2FA91" w14:textId="2EC2E700" w:rsidR="009329EC" w:rsidRPr="00902DDE" w:rsidRDefault="009329EC" w:rsidP="00770C1B">
      <w:pPr>
        <w:tabs>
          <w:tab w:val="left" w:pos="426"/>
          <w:tab w:val="left" w:pos="851"/>
        </w:tabs>
        <w:spacing w:line="360" w:lineRule="auto"/>
        <w:rPr>
          <w:rFonts w:ascii="Times New Roman" w:hAnsi="Times New Roman"/>
          <w:szCs w:val="24"/>
        </w:rPr>
      </w:pPr>
    </w:p>
    <w:p w14:paraId="11860FFE" w14:textId="06D14B99" w:rsidR="001B7141" w:rsidRPr="00902DDE" w:rsidRDefault="001B7141" w:rsidP="00770C1B">
      <w:pPr>
        <w:spacing w:line="360" w:lineRule="auto"/>
        <w:rPr>
          <w:rFonts w:ascii="Times New Roman" w:hAnsi="Times New Roman"/>
          <w:szCs w:val="24"/>
        </w:rPr>
      </w:pPr>
      <w:r w:rsidRPr="00902DDE">
        <w:rPr>
          <w:rFonts w:ascii="Times New Roman" w:hAnsi="Times New Roman"/>
          <w:szCs w:val="24"/>
        </w:rPr>
        <w:t xml:space="preserve">The clear evidence for pottery production at Muhammad </w:t>
      </w:r>
      <w:proofErr w:type="spellStart"/>
      <w:r w:rsidRPr="00902DDE">
        <w:rPr>
          <w:rFonts w:ascii="Times New Roman" w:hAnsi="Times New Roman"/>
          <w:szCs w:val="24"/>
        </w:rPr>
        <w:t>Tulayb</w:t>
      </w:r>
      <w:proofErr w:type="spellEnd"/>
      <w:r w:rsidRPr="00902DDE">
        <w:rPr>
          <w:rFonts w:ascii="Times New Roman" w:hAnsi="Times New Roman"/>
          <w:szCs w:val="24"/>
        </w:rPr>
        <w:t xml:space="preserve"> gives the site particular importance from a ceramic perspective. The multiple kilns found during the geophysical survey of Muhammad </w:t>
      </w:r>
      <w:proofErr w:type="spellStart"/>
      <w:r w:rsidRPr="00902DDE">
        <w:rPr>
          <w:rFonts w:ascii="Times New Roman" w:hAnsi="Times New Roman"/>
          <w:szCs w:val="24"/>
        </w:rPr>
        <w:t>Tulayb</w:t>
      </w:r>
      <w:proofErr w:type="spellEnd"/>
      <w:r w:rsidRPr="00902DDE">
        <w:rPr>
          <w:rFonts w:ascii="Times New Roman" w:hAnsi="Times New Roman"/>
          <w:szCs w:val="24"/>
        </w:rPr>
        <w:t xml:space="preserve"> indicate that manufacturing activity might have been taking place here on a considerable scale, and/or over a reasonable </w:t>
      </w:r>
      <w:proofErr w:type="gramStart"/>
      <w:r w:rsidRPr="00902DDE">
        <w:rPr>
          <w:rFonts w:ascii="Times New Roman" w:hAnsi="Times New Roman"/>
          <w:szCs w:val="24"/>
        </w:rPr>
        <w:t>period</w:t>
      </w:r>
      <w:r w:rsidR="008F253D" w:rsidRPr="00902DDE">
        <w:rPr>
          <w:rFonts w:ascii="Times New Roman" w:hAnsi="Times New Roman"/>
          <w:szCs w:val="24"/>
        </w:rPr>
        <w:t xml:space="preserve"> of time</w:t>
      </w:r>
      <w:proofErr w:type="gramEnd"/>
      <w:r w:rsidRPr="00902DDE">
        <w:rPr>
          <w:rFonts w:ascii="Times New Roman" w:hAnsi="Times New Roman"/>
          <w:szCs w:val="24"/>
        </w:rPr>
        <w:t xml:space="preserve">. </w:t>
      </w:r>
      <w:r w:rsidR="00883ACC" w:rsidRPr="00902DDE">
        <w:rPr>
          <w:rFonts w:ascii="Times New Roman" w:hAnsi="Times New Roman"/>
          <w:szCs w:val="24"/>
        </w:rPr>
        <w:t>Unfortunately</w:t>
      </w:r>
      <w:r w:rsidR="0080045A">
        <w:rPr>
          <w:rFonts w:ascii="Times New Roman" w:hAnsi="Times New Roman"/>
          <w:szCs w:val="24"/>
        </w:rPr>
        <w:t>,</w:t>
      </w:r>
      <w:r w:rsidRPr="00902DDE">
        <w:rPr>
          <w:rFonts w:ascii="Times New Roman" w:hAnsi="Times New Roman"/>
          <w:szCs w:val="24"/>
        </w:rPr>
        <w:t xml:space="preserve"> </w:t>
      </w:r>
      <w:r w:rsidR="0080045A">
        <w:rPr>
          <w:rFonts w:ascii="Times New Roman" w:hAnsi="Times New Roman"/>
          <w:szCs w:val="24"/>
        </w:rPr>
        <w:t>we</w:t>
      </w:r>
      <w:r w:rsidRPr="00902DDE">
        <w:rPr>
          <w:rFonts w:ascii="Times New Roman" w:hAnsi="Times New Roman"/>
          <w:szCs w:val="24"/>
        </w:rPr>
        <w:t xml:space="preserve"> were no</w:t>
      </w:r>
      <w:r w:rsidR="00883ACC" w:rsidRPr="00902DDE">
        <w:rPr>
          <w:rFonts w:ascii="Times New Roman" w:hAnsi="Times New Roman"/>
          <w:szCs w:val="24"/>
        </w:rPr>
        <w:t xml:space="preserve">t </w:t>
      </w:r>
      <w:r w:rsidR="0080045A">
        <w:rPr>
          <w:rFonts w:ascii="Times New Roman" w:hAnsi="Times New Roman"/>
          <w:szCs w:val="24"/>
        </w:rPr>
        <w:t>able</w:t>
      </w:r>
      <w:r w:rsidR="00883ACC" w:rsidRPr="00902DDE">
        <w:rPr>
          <w:rFonts w:ascii="Times New Roman" w:hAnsi="Times New Roman"/>
          <w:szCs w:val="24"/>
        </w:rPr>
        <w:t xml:space="preserve"> to investigate the</w:t>
      </w:r>
      <w:r w:rsidRPr="00902DDE">
        <w:rPr>
          <w:rFonts w:ascii="Times New Roman" w:hAnsi="Times New Roman"/>
          <w:szCs w:val="24"/>
        </w:rPr>
        <w:t xml:space="preserve"> kilns in any more </w:t>
      </w:r>
      <w:r w:rsidR="00883ACC" w:rsidRPr="00902DDE">
        <w:rPr>
          <w:rFonts w:ascii="Times New Roman" w:hAnsi="Times New Roman"/>
          <w:szCs w:val="24"/>
        </w:rPr>
        <w:t xml:space="preserve">detail, and their structure </w:t>
      </w:r>
      <w:r w:rsidR="008C17FE" w:rsidRPr="00902DDE">
        <w:rPr>
          <w:rFonts w:ascii="Times New Roman" w:hAnsi="Times New Roman"/>
          <w:szCs w:val="24"/>
        </w:rPr>
        <w:t>remains uncertain. A few</w:t>
      </w:r>
      <w:r w:rsidR="00883ACC" w:rsidRPr="00902DDE">
        <w:rPr>
          <w:rFonts w:ascii="Times New Roman" w:hAnsi="Times New Roman"/>
          <w:szCs w:val="24"/>
        </w:rPr>
        <w:t xml:space="preserve"> details</w:t>
      </w:r>
      <w:r w:rsidR="008C17FE" w:rsidRPr="00902DDE">
        <w:rPr>
          <w:rFonts w:ascii="Times New Roman" w:hAnsi="Times New Roman"/>
          <w:szCs w:val="24"/>
        </w:rPr>
        <w:t xml:space="preserve"> are</w:t>
      </w:r>
      <w:r w:rsidR="00601CD0">
        <w:rPr>
          <w:rFonts w:ascii="Times New Roman" w:hAnsi="Times New Roman"/>
          <w:szCs w:val="24"/>
        </w:rPr>
        <w:t xml:space="preserve"> available for the </w:t>
      </w:r>
      <w:r w:rsidR="00601CD0" w:rsidRPr="00A12010">
        <w:rPr>
          <w:rFonts w:ascii="Times New Roman" w:hAnsi="Times New Roman"/>
          <w:szCs w:val="24"/>
        </w:rPr>
        <w:t>1st</w:t>
      </w:r>
      <w:r w:rsidR="0080045A">
        <w:rPr>
          <w:rFonts w:ascii="Times New Roman" w:hAnsi="Times New Roman"/>
          <w:szCs w:val="24"/>
        </w:rPr>
        <w:t>-</w:t>
      </w:r>
      <w:r w:rsidR="00854B81" w:rsidRPr="00A12010">
        <w:rPr>
          <w:rFonts w:ascii="Times New Roman" w:hAnsi="Times New Roman"/>
          <w:szCs w:val="24"/>
        </w:rPr>
        <w:t> to </w:t>
      </w:r>
      <w:r w:rsidR="00601CD0" w:rsidRPr="00A12010">
        <w:rPr>
          <w:rFonts w:ascii="Times New Roman" w:hAnsi="Times New Roman"/>
          <w:szCs w:val="24"/>
        </w:rPr>
        <w:t>5th</w:t>
      </w:r>
      <w:r w:rsidR="0080045A">
        <w:rPr>
          <w:rFonts w:ascii="Times New Roman" w:hAnsi="Times New Roman"/>
          <w:szCs w:val="24"/>
        </w:rPr>
        <w:t>-</w:t>
      </w:r>
      <w:r w:rsidR="008C17FE" w:rsidRPr="00902DDE">
        <w:rPr>
          <w:rFonts w:ascii="Times New Roman" w:hAnsi="Times New Roman"/>
          <w:szCs w:val="24"/>
        </w:rPr>
        <w:t>century ceramic kilns at D</w:t>
      </w:r>
      <w:r w:rsidR="00883ACC" w:rsidRPr="00902DDE">
        <w:rPr>
          <w:rFonts w:ascii="Times New Roman" w:hAnsi="Times New Roman"/>
          <w:szCs w:val="24"/>
        </w:rPr>
        <w:t>u</w:t>
      </w:r>
      <w:r w:rsidR="008C17FE" w:rsidRPr="00902DDE">
        <w:rPr>
          <w:rFonts w:ascii="Times New Roman" w:hAnsi="Times New Roman"/>
          <w:szCs w:val="24"/>
        </w:rPr>
        <w:t>s</w:t>
      </w:r>
      <w:r w:rsidR="00883ACC" w:rsidRPr="00902DDE">
        <w:rPr>
          <w:rFonts w:ascii="Times New Roman" w:hAnsi="Times New Roman"/>
          <w:szCs w:val="24"/>
        </w:rPr>
        <w:t>h,</w:t>
      </w:r>
      <w:r w:rsidR="00C76138" w:rsidRPr="00902DDE">
        <w:rPr>
          <w:rFonts w:ascii="Times New Roman" w:hAnsi="Times New Roman"/>
          <w:szCs w:val="24"/>
        </w:rPr>
        <w:t xml:space="preserve"> which produced coarse wares of similar form to finds from Muhammad </w:t>
      </w:r>
      <w:proofErr w:type="spellStart"/>
      <w:r w:rsidR="00C76138" w:rsidRPr="00902DDE">
        <w:rPr>
          <w:rFonts w:ascii="Times New Roman" w:hAnsi="Times New Roman"/>
          <w:szCs w:val="24"/>
        </w:rPr>
        <w:t>Tulayb</w:t>
      </w:r>
      <w:proofErr w:type="spellEnd"/>
      <w:r w:rsidR="00C76138" w:rsidRPr="00902DDE">
        <w:rPr>
          <w:rFonts w:ascii="Times New Roman" w:hAnsi="Times New Roman"/>
          <w:szCs w:val="24"/>
        </w:rPr>
        <w:t>, and</w:t>
      </w:r>
      <w:r w:rsidR="00883ACC" w:rsidRPr="00902DDE">
        <w:rPr>
          <w:rFonts w:ascii="Times New Roman" w:hAnsi="Times New Roman"/>
          <w:szCs w:val="24"/>
        </w:rPr>
        <w:t xml:space="preserve"> with which</w:t>
      </w:r>
      <w:r w:rsidR="008C17FE" w:rsidRPr="00902DDE">
        <w:rPr>
          <w:rFonts w:ascii="Times New Roman" w:hAnsi="Times New Roman"/>
          <w:szCs w:val="24"/>
        </w:rPr>
        <w:t xml:space="preserve"> further</w:t>
      </w:r>
      <w:r w:rsidR="00883ACC" w:rsidRPr="00902DDE">
        <w:rPr>
          <w:rFonts w:ascii="Times New Roman" w:hAnsi="Times New Roman"/>
          <w:szCs w:val="24"/>
        </w:rPr>
        <w:t xml:space="preserve"> comparison would no doubt </w:t>
      </w:r>
      <w:r w:rsidR="00F465CC" w:rsidRPr="00902DDE">
        <w:rPr>
          <w:rFonts w:ascii="Times New Roman" w:hAnsi="Times New Roman"/>
          <w:szCs w:val="24"/>
        </w:rPr>
        <w:t>be informative</w:t>
      </w:r>
      <w:r w:rsidR="00883ACC" w:rsidRPr="00902DDE">
        <w:rPr>
          <w:rFonts w:ascii="Times New Roman" w:hAnsi="Times New Roman"/>
          <w:szCs w:val="24"/>
        </w:rPr>
        <w:t>.</w:t>
      </w:r>
      <w:r w:rsidR="00601CD0">
        <w:rPr>
          <w:rStyle w:val="FootnoteReference"/>
          <w:rFonts w:ascii="Times New Roman" w:hAnsi="Times New Roman"/>
          <w:szCs w:val="24"/>
        </w:rPr>
        <w:footnoteReference w:id="5"/>
      </w:r>
      <w:r w:rsidR="00883ACC" w:rsidRPr="00902DDE">
        <w:rPr>
          <w:rFonts w:ascii="Times New Roman" w:hAnsi="Times New Roman"/>
          <w:szCs w:val="24"/>
        </w:rPr>
        <w:t xml:space="preserve"> T</w:t>
      </w:r>
      <w:r w:rsidRPr="00902DDE">
        <w:rPr>
          <w:rFonts w:ascii="Times New Roman" w:hAnsi="Times New Roman"/>
          <w:szCs w:val="24"/>
        </w:rPr>
        <w:t xml:space="preserve">he presence of wasters </w:t>
      </w:r>
      <w:r w:rsidR="00CC651E" w:rsidRPr="00902DDE">
        <w:rPr>
          <w:rFonts w:ascii="Times New Roman" w:hAnsi="Times New Roman"/>
          <w:szCs w:val="24"/>
        </w:rPr>
        <w:t xml:space="preserve">at Muhammad </w:t>
      </w:r>
      <w:proofErr w:type="spellStart"/>
      <w:r w:rsidR="00CC651E" w:rsidRPr="00902DDE">
        <w:rPr>
          <w:rFonts w:ascii="Times New Roman" w:hAnsi="Times New Roman"/>
          <w:szCs w:val="24"/>
        </w:rPr>
        <w:t>Tulayb</w:t>
      </w:r>
      <w:proofErr w:type="spellEnd"/>
      <w:r w:rsidRPr="00902DDE">
        <w:rPr>
          <w:rFonts w:ascii="Times New Roman" w:hAnsi="Times New Roman"/>
          <w:szCs w:val="24"/>
        </w:rPr>
        <w:t xml:space="preserve"> does</w:t>
      </w:r>
      <w:r w:rsidR="00883ACC" w:rsidRPr="00902DDE">
        <w:rPr>
          <w:rFonts w:ascii="Times New Roman" w:hAnsi="Times New Roman"/>
          <w:szCs w:val="24"/>
        </w:rPr>
        <w:t>, however,</w:t>
      </w:r>
      <w:r w:rsidRPr="00902DDE">
        <w:rPr>
          <w:rFonts w:ascii="Times New Roman" w:hAnsi="Times New Roman"/>
          <w:szCs w:val="24"/>
        </w:rPr>
        <w:t xml:space="preserve"> confirm that at least some of these features must have been ceramic kilns.</w:t>
      </w:r>
      <w:r w:rsidR="00A25366" w:rsidRPr="00902DDE">
        <w:rPr>
          <w:rFonts w:ascii="Times New Roman" w:hAnsi="Times New Roman"/>
          <w:szCs w:val="24"/>
        </w:rPr>
        <w:t xml:space="preserve"> </w:t>
      </w:r>
      <w:r w:rsidR="00E07175" w:rsidRPr="00902DDE">
        <w:rPr>
          <w:rFonts w:ascii="Times New Roman" w:hAnsi="Times New Roman"/>
          <w:szCs w:val="24"/>
        </w:rPr>
        <w:t>As is often the case with wasters, the intended nature of the vessels is difficult to establish due to the pieces’ heavy distortion and vitrification, but s</w:t>
      </w:r>
      <w:r w:rsidR="00A12010">
        <w:rPr>
          <w:rFonts w:ascii="Times New Roman" w:hAnsi="Times New Roman"/>
          <w:szCs w:val="24"/>
        </w:rPr>
        <w:t>ome at least were clearly round</w:t>
      </w:r>
      <w:r w:rsidR="0080045A">
        <w:rPr>
          <w:rFonts w:ascii="Times New Roman" w:hAnsi="Times New Roman"/>
          <w:szCs w:val="24"/>
        </w:rPr>
        <w:t>-</w:t>
      </w:r>
      <w:r w:rsidR="00E07175" w:rsidRPr="00902DDE">
        <w:rPr>
          <w:rFonts w:ascii="Times New Roman" w:hAnsi="Times New Roman"/>
          <w:szCs w:val="24"/>
        </w:rPr>
        <w:t>bottomed, lightly ribbed jars or coo</w:t>
      </w:r>
      <w:r w:rsidR="006E3376" w:rsidRPr="00902DDE">
        <w:rPr>
          <w:rFonts w:ascii="Times New Roman" w:hAnsi="Times New Roman"/>
          <w:szCs w:val="24"/>
        </w:rPr>
        <w:t>king vessels;</w:t>
      </w:r>
      <w:r w:rsidR="00854B81">
        <w:rPr>
          <w:rFonts w:ascii="Times New Roman" w:hAnsi="Times New Roman"/>
          <w:szCs w:val="24"/>
        </w:rPr>
        <w:t xml:space="preserve"> their fabric was heavily over</w:t>
      </w:r>
      <w:r w:rsidR="0080045A">
        <w:rPr>
          <w:rFonts w:ascii="Times New Roman" w:hAnsi="Times New Roman"/>
          <w:szCs w:val="24"/>
        </w:rPr>
        <w:t>-</w:t>
      </w:r>
      <w:r w:rsidR="006E3376" w:rsidRPr="00902DDE">
        <w:rPr>
          <w:rFonts w:ascii="Times New Roman" w:hAnsi="Times New Roman"/>
          <w:szCs w:val="24"/>
        </w:rPr>
        <w:t>fired but of local character</w:t>
      </w:r>
      <w:r w:rsidR="00E07175" w:rsidRPr="00902DDE">
        <w:rPr>
          <w:rFonts w:ascii="Times New Roman" w:hAnsi="Times New Roman"/>
          <w:szCs w:val="24"/>
        </w:rPr>
        <w:t xml:space="preserve"> with sand and limestone inclusions (</w:t>
      </w:r>
      <w:r w:rsidR="00601CD0">
        <w:rPr>
          <w:rFonts w:ascii="Times New Roman" w:hAnsi="Times New Roman"/>
          <w:szCs w:val="24"/>
        </w:rPr>
        <w:t>fig. </w:t>
      </w:r>
      <w:r w:rsidR="00E07175" w:rsidRPr="00902DDE">
        <w:rPr>
          <w:rFonts w:ascii="Times New Roman" w:hAnsi="Times New Roman"/>
          <w:szCs w:val="24"/>
        </w:rPr>
        <w:t>4).</w:t>
      </w:r>
      <w:r w:rsidRPr="00902DDE">
        <w:rPr>
          <w:rFonts w:ascii="Times New Roman" w:hAnsi="Times New Roman"/>
          <w:szCs w:val="24"/>
        </w:rPr>
        <w:t xml:space="preserve"> The further characterisation of these industries is a</w:t>
      </w:r>
      <w:r w:rsidR="006E3376" w:rsidRPr="00902DDE">
        <w:rPr>
          <w:rFonts w:ascii="Times New Roman" w:hAnsi="Times New Roman"/>
          <w:szCs w:val="24"/>
        </w:rPr>
        <w:t>n</w:t>
      </w:r>
      <w:r w:rsidRPr="00902DDE">
        <w:rPr>
          <w:rFonts w:ascii="Times New Roman" w:hAnsi="Times New Roman"/>
          <w:szCs w:val="24"/>
        </w:rPr>
        <w:t xml:space="preserve"> area where archaeological investigation of the </w:t>
      </w:r>
      <w:r w:rsidR="00854B81" w:rsidRPr="0080045A">
        <w:rPr>
          <w:rFonts w:ascii="Times New Roman" w:hAnsi="Times New Roman"/>
          <w:color w:val="000000" w:themeColor="text1"/>
          <w:szCs w:val="24"/>
        </w:rPr>
        <w:t>n</w:t>
      </w:r>
      <w:r w:rsidRPr="0080045A">
        <w:rPr>
          <w:rFonts w:ascii="Times New Roman" w:hAnsi="Times New Roman"/>
          <w:color w:val="000000" w:themeColor="text1"/>
          <w:szCs w:val="24"/>
        </w:rPr>
        <w:t xml:space="preserve">orth </w:t>
      </w:r>
      <w:proofErr w:type="spellStart"/>
      <w:r w:rsidRPr="0080045A">
        <w:rPr>
          <w:rFonts w:ascii="Times New Roman" w:hAnsi="Times New Roman"/>
          <w:color w:val="000000" w:themeColor="text1"/>
          <w:szCs w:val="24"/>
        </w:rPr>
        <w:t>Kharga</w:t>
      </w:r>
      <w:proofErr w:type="spellEnd"/>
      <w:r w:rsidRPr="0080045A">
        <w:rPr>
          <w:rFonts w:ascii="Times New Roman" w:hAnsi="Times New Roman"/>
          <w:color w:val="000000" w:themeColor="text1"/>
          <w:szCs w:val="24"/>
        </w:rPr>
        <w:t xml:space="preserve"> </w:t>
      </w:r>
      <w:r w:rsidRPr="00902DDE">
        <w:rPr>
          <w:rFonts w:ascii="Times New Roman" w:hAnsi="Times New Roman"/>
          <w:szCs w:val="24"/>
        </w:rPr>
        <w:t>basin could usefully be developed in the future.</w:t>
      </w:r>
    </w:p>
    <w:p w14:paraId="7373859B" w14:textId="2D07193A" w:rsidR="00FF491B" w:rsidRPr="00902DDE" w:rsidRDefault="00FF491B" w:rsidP="00770C1B">
      <w:pPr>
        <w:tabs>
          <w:tab w:val="left" w:pos="426"/>
          <w:tab w:val="left" w:pos="851"/>
        </w:tabs>
        <w:spacing w:line="360" w:lineRule="auto"/>
        <w:rPr>
          <w:rFonts w:ascii="Times New Roman" w:hAnsi="Times New Roman"/>
          <w:szCs w:val="24"/>
        </w:rPr>
      </w:pPr>
    </w:p>
    <w:p w14:paraId="62619346" w14:textId="6741CC0A" w:rsidR="001871AA" w:rsidRPr="00902DDE" w:rsidRDefault="0083632D" w:rsidP="00770C1B">
      <w:pPr>
        <w:tabs>
          <w:tab w:val="left" w:pos="426"/>
          <w:tab w:val="left" w:pos="851"/>
        </w:tabs>
        <w:spacing w:line="360" w:lineRule="auto"/>
        <w:rPr>
          <w:rFonts w:ascii="Times New Roman" w:hAnsi="Times New Roman"/>
          <w:szCs w:val="24"/>
        </w:rPr>
      </w:pPr>
      <w:r w:rsidRPr="00902DDE">
        <w:rPr>
          <w:rFonts w:ascii="Times New Roman" w:hAnsi="Times New Roman"/>
          <w:szCs w:val="24"/>
        </w:rPr>
        <w:t xml:space="preserve">Evidence for ceramic production has been identified at other sites during the various </w:t>
      </w:r>
      <w:r w:rsidRPr="0080045A">
        <w:rPr>
          <w:rFonts w:ascii="Times New Roman" w:hAnsi="Times New Roman"/>
          <w:color w:val="000000" w:themeColor="text1"/>
          <w:szCs w:val="24"/>
        </w:rPr>
        <w:t xml:space="preserve">seasons of the </w:t>
      </w:r>
      <w:r w:rsidR="0080045A" w:rsidRPr="0080045A">
        <w:rPr>
          <w:rFonts w:ascii="Times New Roman" w:hAnsi="Times New Roman"/>
          <w:color w:val="000000" w:themeColor="text1"/>
          <w:szCs w:val="24"/>
        </w:rPr>
        <w:t>N</w:t>
      </w:r>
      <w:r w:rsidRPr="0080045A">
        <w:rPr>
          <w:rFonts w:ascii="Times New Roman" w:hAnsi="Times New Roman"/>
          <w:color w:val="000000" w:themeColor="text1"/>
          <w:szCs w:val="24"/>
        </w:rPr>
        <w:t xml:space="preserve">orth </w:t>
      </w:r>
      <w:proofErr w:type="spellStart"/>
      <w:r w:rsidRPr="0080045A">
        <w:rPr>
          <w:rFonts w:ascii="Times New Roman" w:hAnsi="Times New Roman"/>
          <w:color w:val="000000" w:themeColor="text1"/>
          <w:szCs w:val="24"/>
        </w:rPr>
        <w:t>Khar</w:t>
      </w:r>
      <w:r w:rsidR="000B3D73" w:rsidRPr="0080045A">
        <w:rPr>
          <w:rFonts w:ascii="Times New Roman" w:hAnsi="Times New Roman"/>
          <w:color w:val="000000" w:themeColor="text1"/>
          <w:szCs w:val="24"/>
        </w:rPr>
        <w:t>ga</w:t>
      </w:r>
      <w:proofErr w:type="spellEnd"/>
      <w:r w:rsidR="000B3D73" w:rsidRPr="0080045A">
        <w:rPr>
          <w:rFonts w:ascii="Times New Roman" w:hAnsi="Times New Roman"/>
          <w:color w:val="000000" w:themeColor="text1"/>
          <w:szCs w:val="24"/>
        </w:rPr>
        <w:t xml:space="preserve"> Oasis Survey, but nowhere </w:t>
      </w:r>
      <w:r w:rsidR="00265B0A" w:rsidRPr="0080045A">
        <w:rPr>
          <w:rFonts w:ascii="Times New Roman" w:hAnsi="Times New Roman"/>
          <w:color w:val="000000" w:themeColor="text1"/>
          <w:szCs w:val="24"/>
        </w:rPr>
        <w:t xml:space="preserve">is it </w:t>
      </w:r>
      <w:r w:rsidR="000B3D73" w:rsidRPr="0080045A">
        <w:rPr>
          <w:rFonts w:ascii="Times New Roman" w:hAnsi="Times New Roman"/>
          <w:color w:val="000000" w:themeColor="text1"/>
          <w:szCs w:val="24"/>
        </w:rPr>
        <w:t>as</w:t>
      </w:r>
      <w:r w:rsidRPr="0080045A">
        <w:rPr>
          <w:rFonts w:ascii="Times New Roman" w:hAnsi="Times New Roman"/>
          <w:color w:val="000000" w:themeColor="text1"/>
          <w:szCs w:val="24"/>
        </w:rPr>
        <w:t xml:space="preserve"> exten</w:t>
      </w:r>
      <w:r w:rsidR="000B3D73" w:rsidRPr="0080045A">
        <w:rPr>
          <w:rFonts w:ascii="Times New Roman" w:hAnsi="Times New Roman"/>
          <w:color w:val="000000" w:themeColor="text1"/>
          <w:szCs w:val="24"/>
        </w:rPr>
        <w:t>sive</w:t>
      </w:r>
      <w:r w:rsidRPr="0080045A">
        <w:rPr>
          <w:rFonts w:ascii="Times New Roman" w:hAnsi="Times New Roman"/>
          <w:color w:val="000000" w:themeColor="text1"/>
          <w:szCs w:val="24"/>
        </w:rPr>
        <w:t xml:space="preserve"> as at </w:t>
      </w:r>
      <w:r w:rsidRPr="00902DDE">
        <w:rPr>
          <w:rFonts w:ascii="Times New Roman" w:hAnsi="Times New Roman"/>
          <w:szCs w:val="24"/>
        </w:rPr>
        <w:t xml:space="preserve">Muhammad </w:t>
      </w:r>
      <w:proofErr w:type="spellStart"/>
      <w:r w:rsidRPr="00902DDE">
        <w:rPr>
          <w:rFonts w:ascii="Times New Roman" w:hAnsi="Times New Roman"/>
          <w:szCs w:val="24"/>
        </w:rPr>
        <w:t>Tulayb</w:t>
      </w:r>
      <w:proofErr w:type="spellEnd"/>
      <w:r w:rsidRPr="00902DDE">
        <w:rPr>
          <w:rFonts w:ascii="Times New Roman" w:hAnsi="Times New Roman"/>
          <w:szCs w:val="24"/>
        </w:rPr>
        <w:t xml:space="preserve">. A kiln with associated wasters was found south of the site of </w:t>
      </w:r>
      <w:proofErr w:type="spellStart"/>
      <w:r w:rsidRPr="00902DDE">
        <w:rPr>
          <w:rFonts w:ascii="Times New Roman" w:hAnsi="Times New Roman"/>
          <w:szCs w:val="24"/>
        </w:rPr>
        <w:t>Sumayra</w:t>
      </w:r>
      <w:proofErr w:type="spellEnd"/>
      <w:r w:rsidR="007F6597" w:rsidRPr="00902DDE">
        <w:rPr>
          <w:rFonts w:ascii="Times New Roman" w:hAnsi="Times New Roman"/>
          <w:szCs w:val="24"/>
        </w:rPr>
        <w:t>;</w:t>
      </w:r>
      <w:r w:rsidR="00601CD0">
        <w:rPr>
          <w:rStyle w:val="FootnoteReference"/>
          <w:rFonts w:ascii="Times New Roman" w:hAnsi="Times New Roman"/>
          <w:szCs w:val="24"/>
        </w:rPr>
        <w:footnoteReference w:id="6"/>
      </w:r>
      <w:r w:rsidR="00902DDE">
        <w:rPr>
          <w:rFonts w:ascii="Times New Roman" w:hAnsi="Times New Roman"/>
          <w:szCs w:val="24"/>
        </w:rPr>
        <w:t xml:space="preserve"> </w:t>
      </w:r>
      <w:r w:rsidR="000B3D73" w:rsidRPr="00902DDE">
        <w:rPr>
          <w:rFonts w:ascii="Times New Roman" w:hAnsi="Times New Roman"/>
          <w:szCs w:val="24"/>
        </w:rPr>
        <w:t xml:space="preserve">the fabric of </w:t>
      </w:r>
      <w:r w:rsidR="007F6597" w:rsidRPr="00902DDE">
        <w:rPr>
          <w:rFonts w:ascii="Times New Roman" w:hAnsi="Times New Roman"/>
          <w:szCs w:val="24"/>
        </w:rPr>
        <w:t>the wasters</w:t>
      </w:r>
      <w:r w:rsidR="000B3D73" w:rsidRPr="00902DDE">
        <w:rPr>
          <w:rFonts w:ascii="Times New Roman" w:hAnsi="Times New Roman"/>
          <w:szCs w:val="24"/>
        </w:rPr>
        <w:t xml:space="preserve"> was </w:t>
      </w:r>
      <w:r w:rsidR="00A12010">
        <w:rPr>
          <w:rFonts w:ascii="Times New Roman" w:hAnsi="Times New Roman"/>
          <w:szCs w:val="24"/>
        </w:rPr>
        <w:t>semi</w:t>
      </w:r>
      <w:r w:rsidR="0080045A">
        <w:rPr>
          <w:rFonts w:ascii="Times New Roman" w:hAnsi="Times New Roman"/>
          <w:szCs w:val="24"/>
        </w:rPr>
        <w:t>-</w:t>
      </w:r>
      <w:r w:rsidR="006E3376" w:rsidRPr="00902DDE">
        <w:rPr>
          <w:rFonts w:ascii="Times New Roman" w:hAnsi="Times New Roman"/>
          <w:szCs w:val="24"/>
        </w:rPr>
        <w:t xml:space="preserve">vitrified: </w:t>
      </w:r>
      <w:r w:rsidR="000B3D73" w:rsidRPr="00902DDE">
        <w:rPr>
          <w:rFonts w:ascii="Times New Roman" w:hAnsi="Times New Roman"/>
          <w:szCs w:val="24"/>
        </w:rPr>
        <w:t xml:space="preserve">grey, </w:t>
      </w:r>
      <w:proofErr w:type="gramStart"/>
      <w:r w:rsidR="000B3D73" w:rsidRPr="00902DDE">
        <w:rPr>
          <w:rFonts w:ascii="Times New Roman" w:hAnsi="Times New Roman"/>
          <w:szCs w:val="24"/>
        </w:rPr>
        <w:t>metallic</w:t>
      </w:r>
      <w:proofErr w:type="gramEnd"/>
      <w:r w:rsidR="000B3D73" w:rsidRPr="00902DDE">
        <w:rPr>
          <w:rFonts w:ascii="Times New Roman" w:hAnsi="Times New Roman"/>
          <w:szCs w:val="24"/>
        </w:rPr>
        <w:t xml:space="preserve"> and full of voids.</w:t>
      </w:r>
      <w:r w:rsidRPr="00902DDE">
        <w:rPr>
          <w:rFonts w:ascii="Times New Roman" w:hAnsi="Times New Roman"/>
          <w:szCs w:val="24"/>
        </w:rPr>
        <w:t xml:space="preserve"> </w:t>
      </w:r>
      <w:r w:rsidR="000B3D73" w:rsidRPr="00902DDE">
        <w:rPr>
          <w:rFonts w:ascii="Times New Roman" w:hAnsi="Times New Roman"/>
          <w:szCs w:val="24"/>
        </w:rPr>
        <w:t>A</w:t>
      </w:r>
      <w:r w:rsidR="00F62747" w:rsidRPr="00902DDE">
        <w:rPr>
          <w:rFonts w:ascii="Times New Roman" w:hAnsi="Times New Roman"/>
          <w:szCs w:val="24"/>
        </w:rPr>
        <w:t xml:space="preserve"> single unfired sherd was found</w:t>
      </w:r>
      <w:r w:rsidRPr="00902DDE">
        <w:rPr>
          <w:rFonts w:ascii="Times New Roman" w:hAnsi="Times New Roman"/>
          <w:szCs w:val="24"/>
        </w:rPr>
        <w:t xml:space="preserve"> associated with one of the tombs at </w:t>
      </w:r>
      <w:proofErr w:type="spellStart"/>
      <w:r w:rsidRPr="00902DDE">
        <w:rPr>
          <w:rFonts w:ascii="Times New Roman" w:hAnsi="Times New Roman"/>
          <w:szCs w:val="24"/>
        </w:rPr>
        <w:t>Tarakwa</w:t>
      </w:r>
      <w:proofErr w:type="spellEnd"/>
      <w:r w:rsidR="000B3D73" w:rsidRPr="00902DDE">
        <w:rPr>
          <w:rFonts w:ascii="Times New Roman" w:hAnsi="Times New Roman"/>
          <w:szCs w:val="24"/>
        </w:rPr>
        <w:t xml:space="preserve">, which </w:t>
      </w:r>
      <w:r w:rsidR="006E3376" w:rsidRPr="00902DDE">
        <w:rPr>
          <w:rFonts w:ascii="Times New Roman" w:hAnsi="Times New Roman"/>
          <w:szCs w:val="24"/>
        </w:rPr>
        <w:t>was soft and friable and so</w:t>
      </w:r>
      <w:r w:rsidR="000B3D73" w:rsidRPr="00902DDE">
        <w:rPr>
          <w:rFonts w:ascii="Times New Roman" w:hAnsi="Times New Roman"/>
          <w:szCs w:val="24"/>
        </w:rPr>
        <w:t xml:space="preserve"> unli</w:t>
      </w:r>
      <w:r w:rsidR="006E3376" w:rsidRPr="00902DDE">
        <w:rPr>
          <w:rFonts w:ascii="Times New Roman" w:hAnsi="Times New Roman"/>
          <w:szCs w:val="24"/>
        </w:rPr>
        <w:t>kely to have travelled very far;</w:t>
      </w:r>
      <w:r w:rsidR="000B3D73" w:rsidRPr="00902DDE">
        <w:rPr>
          <w:rFonts w:ascii="Times New Roman" w:hAnsi="Times New Roman"/>
          <w:szCs w:val="24"/>
        </w:rPr>
        <w:t xml:space="preserve"> but </w:t>
      </w:r>
      <w:r w:rsidR="006E3376" w:rsidRPr="00902DDE">
        <w:rPr>
          <w:rFonts w:ascii="Times New Roman" w:hAnsi="Times New Roman"/>
          <w:szCs w:val="24"/>
        </w:rPr>
        <w:t xml:space="preserve">this </w:t>
      </w:r>
      <w:r w:rsidR="000B3D73" w:rsidRPr="00902DDE">
        <w:rPr>
          <w:rFonts w:ascii="Times New Roman" w:hAnsi="Times New Roman"/>
          <w:szCs w:val="24"/>
        </w:rPr>
        <w:t>may</w:t>
      </w:r>
      <w:r w:rsidR="00854B81">
        <w:rPr>
          <w:rFonts w:ascii="Times New Roman" w:hAnsi="Times New Roman"/>
          <w:szCs w:val="24"/>
        </w:rPr>
        <w:t xml:space="preserve"> be a one</w:t>
      </w:r>
      <w:r w:rsidR="0080045A">
        <w:rPr>
          <w:rFonts w:ascii="Times New Roman" w:hAnsi="Times New Roman"/>
          <w:szCs w:val="24"/>
        </w:rPr>
        <w:t>-</w:t>
      </w:r>
      <w:r w:rsidR="006E3376" w:rsidRPr="00902DDE">
        <w:rPr>
          <w:rFonts w:ascii="Times New Roman" w:hAnsi="Times New Roman"/>
          <w:szCs w:val="24"/>
        </w:rPr>
        <w:t>off piece rather than</w:t>
      </w:r>
      <w:r w:rsidR="000B3D73" w:rsidRPr="00902DDE">
        <w:rPr>
          <w:rFonts w:ascii="Times New Roman" w:hAnsi="Times New Roman"/>
          <w:szCs w:val="24"/>
        </w:rPr>
        <w:t xml:space="preserve"> the </w:t>
      </w:r>
      <w:r w:rsidR="006E3376" w:rsidRPr="00902DDE">
        <w:rPr>
          <w:rFonts w:ascii="Times New Roman" w:hAnsi="Times New Roman"/>
          <w:szCs w:val="24"/>
        </w:rPr>
        <w:t>result</w:t>
      </w:r>
      <w:r w:rsidR="000B3D73" w:rsidRPr="00902DDE">
        <w:rPr>
          <w:rFonts w:ascii="Times New Roman" w:hAnsi="Times New Roman"/>
          <w:szCs w:val="24"/>
        </w:rPr>
        <w:t xml:space="preserve"> of organised production</w:t>
      </w:r>
      <w:r w:rsidRPr="00902DDE">
        <w:rPr>
          <w:rFonts w:ascii="Times New Roman" w:hAnsi="Times New Roman"/>
          <w:szCs w:val="24"/>
        </w:rPr>
        <w:t>.</w:t>
      </w:r>
      <w:r w:rsidR="00B06308">
        <w:rPr>
          <w:rStyle w:val="FootnoteReference"/>
          <w:rFonts w:ascii="Times New Roman" w:hAnsi="Times New Roman"/>
          <w:szCs w:val="24"/>
        </w:rPr>
        <w:footnoteReference w:id="7"/>
      </w:r>
      <w:r w:rsidR="00C76138" w:rsidRPr="00902DDE">
        <w:rPr>
          <w:rFonts w:ascii="Times New Roman" w:hAnsi="Times New Roman"/>
          <w:szCs w:val="24"/>
        </w:rPr>
        <w:t xml:space="preserve"> </w:t>
      </w:r>
      <w:r w:rsidR="00195653" w:rsidRPr="00902DDE">
        <w:rPr>
          <w:rFonts w:ascii="Times New Roman" w:hAnsi="Times New Roman"/>
          <w:szCs w:val="24"/>
        </w:rPr>
        <w:t>Evidence for pottery production</w:t>
      </w:r>
      <w:r w:rsidR="00854B81">
        <w:rPr>
          <w:rFonts w:ascii="Times New Roman" w:hAnsi="Times New Roman"/>
          <w:szCs w:val="24"/>
        </w:rPr>
        <w:t xml:space="preserve"> was also noted at “North </w:t>
      </w:r>
      <w:proofErr w:type="spellStart"/>
      <w:r w:rsidR="00854B81">
        <w:rPr>
          <w:rFonts w:ascii="Times New Roman" w:hAnsi="Times New Roman"/>
          <w:szCs w:val="24"/>
        </w:rPr>
        <w:t>Tarakwa</w:t>
      </w:r>
      <w:proofErr w:type="spellEnd"/>
      <w:r w:rsidR="00854B81">
        <w:rPr>
          <w:rFonts w:ascii="Times New Roman" w:hAnsi="Times New Roman"/>
          <w:szCs w:val="24"/>
        </w:rPr>
        <w:t>”</w:t>
      </w:r>
      <w:r w:rsidR="00FB4B66">
        <w:rPr>
          <w:rFonts w:ascii="Times New Roman" w:hAnsi="Times New Roman"/>
          <w:szCs w:val="24"/>
        </w:rPr>
        <w:t>,</w:t>
      </w:r>
      <w:r w:rsidR="006E21D1" w:rsidRPr="00902DDE">
        <w:rPr>
          <w:rFonts w:ascii="Times New Roman" w:hAnsi="Times New Roman"/>
          <w:szCs w:val="24"/>
        </w:rPr>
        <w:t xml:space="preserve"> in the form of wasters and a possible kiln</w:t>
      </w:r>
      <w:r w:rsidR="00902DDE">
        <w:rPr>
          <w:rFonts w:ascii="Times New Roman" w:hAnsi="Times New Roman"/>
          <w:szCs w:val="24"/>
        </w:rPr>
        <w:t>,</w:t>
      </w:r>
      <w:r w:rsidR="00601CD0">
        <w:rPr>
          <w:rStyle w:val="FootnoteReference"/>
          <w:rFonts w:ascii="Times New Roman" w:hAnsi="Times New Roman"/>
          <w:szCs w:val="24"/>
        </w:rPr>
        <w:footnoteReference w:id="8"/>
      </w:r>
      <w:r w:rsidR="00F62747" w:rsidRPr="00902DDE">
        <w:rPr>
          <w:rFonts w:ascii="Times New Roman" w:hAnsi="Times New Roman"/>
          <w:szCs w:val="24"/>
        </w:rPr>
        <w:t xml:space="preserve"> and at </w:t>
      </w:r>
      <w:r w:rsidR="00854B81">
        <w:rPr>
          <w:rFonts w:ascii="Times New Roman" w:eastAsia="Arial Unicode MS" w:hAnsi="Times New Roman"/>
          <w:szCs w:val="24"/>
          <w:lang w:val="en-US"/>
        </w:rPr>
        <w:t>‘</w:t>
      </w:r>
      <w:r w:rsidR="00F62747" w:rsidRPr="00902DDE">
        <w:rPr>
          <w:rFonts w:ascii="Times New Roman" w:hAnsi="Times New Roman"/>
          <w:szCs w:val="24"/>
        </w:rPr>
        <w:t>Ay</w:t>
      </w:r>
      <w:r w:rsidR="00854B81">
        <w:rPr>
          <w:rFonts w:ascii="Times New Roman" w:hAnsi="Times New Roman"/>
          <w:szCs w:val="24"/>
        </w:rPr>
        <w:t>n </w:t>
      </w:r>
      <w:r w:rsidR="00CC651E" w:rsidRPr="00902DDE">
        <w:rPr>
          <w:rFonts w:ascii="Times New Roman" w:hAnsi="Times New Roman"/>
          <w:szCs w:val="24"/>
        </w:rPr>
        <w:t>Amur</w:t>
      </w:r>
      <w:r w:rsidR="00F465CC" w:rsidRPr="00902DDE">
        <w:rPr>
          <w:rFonts w:ascii="Times New Roman" w:hAnsi="Times New Roman"/>
          <w:szCs w:val="24"/>
        </w:rPr>
        <w:t>, in the form of pottery kilns</w:t>
      </w:r>
      <w:r w:rsidR="00CC651E" w:rsidRPr="00902DDE">
        <w:rPr>
          <w:rFonts w:ascii="Times New Roman" w:hAnsi="Times New Roman"/>
          <w:szCs w:val="24"/>
        </w:rPr>
        <w:t>.</w:t>
      </w:r>
      <w:r w:rsidR="00601CD0">
        <w:rPr>
          <w:rStyle w:val="FootnoteReference"/>
          <w:rFonts w:ascii="Times New Roman" w:hAnsi="Times New Roman"/>
          <w:szCs w:val="24"/>
        </w:rPr>
        <w:footnoteReference w:id="9"/>
      </w:r>
      <w:r w:rsidR="00ED4A35" w:rsidRPr="00902DDE">
        <w:rPr>
          <w:rFonts w:ascii="Times New Roman" w:hAnsi="Times New Roman"/>
          <w:szCs w:val="24"/>
        </w:rPr>
        <w:t xml:space="preserve"> Clearly, many of the more significant sites in the </w:t>
      </w:r>
      <w:proofErr w:type="spellStart"/>
      <w:r w:rsidR="00ED4A35" w:rsidRPr="00902DDE">
        <w:rPr>
          <w:rFonts w:ascii="Times New Roman" w:hAnsi="Times New Roman"/>
          <w:szCs w:val="24"/>
        </w:rPr>
        <w:t>Kharga</w:t>
      </w:r>
      <w:proofErr w:type="spellEnd"/>
      <w:r w:rsidR="00ED4A35" w:rsidRPr="00902DDE">
        <w:rPr>
          <w:rFonts w:ascii="Times New Roman" w:hAnsi="Times New Roman"/>
          <w:szCs w:val="24"/>
        </w:rPr>
        <w:t xml:space="preserve"> basin manufactured their ow</w:t>
      </w:r>
      <w:r w:rsidR="00F62747" w:rsidRPr="00902DDE">
        <w:rPr>
          <w:rFonts w:ascii="Times New Roman" w:hAnsi="Times New Roman"/>
          <w:szCs w:val="24"/>
        </w:rPr>
        <w:t xml:space="preserve">n pottery: Pascale Ballet </w:t>
      </w:r>
      <w:r w:rsidR="00F62747" w:rsidRPr="00902DDE">
        <w:rPr>
          <w:rFonts w:ascii="Times New Roman" w:hAnsi="Times New Roman"/>
          <w:szCs w:val="24"/>
        </w:rPr>
        <w:lastRenderedPageBreak/>
        <w:t>lists</w:t>
      </w:r>
      <w:r w:rsidR="00ED4A35" w:rsidRPr="00902DDE">
        <w:rPr>
          <w:rFonts w:ascii="Times New Roman" w:hAnsi="Times New Roman"/>
          <w:szCs w:val="24"/>
        </w:rPr>
        <w:t xml:space="preserve"> </w:t>
      </w:r>
      <w:r w:rsidR="00854B81">
        <w:rPr>
          <w:rFonts w:ascii="Times New Roman" w:eastAsia="Arial Unicode MS" w:hAnsi="Times New Roman"/>
          <w:szCs w:val="24"/>
          <w:lang w:val="en-US"/>
        </w:rPr>
        <w:t>‘</w:t>
      </w:r>
      <w:r w:rsidR="00854B81">
        <w:rPr>
          <w:rFonts w:ascii="Times New Roman" w:eastAsiaTheme="minorHAnsi" w:hAnsi="Times New Roman"/>
          <w:color w:val="000000"/>
          <w:szCs w:val="24"/>
          <w:lang w:val="en-US"/>
        </w:rPr>
        <w:t>Ayn </w:t>
      </w:r>
      <w:proofErr w:type="spellStart"/>
      <w:r w:rsidR="00854B81">
        <w:rPr>
          <w:rFonts w:ascii="Times New Roman" w:eastAsiaTheme="minorHAnsi" w:hAnsi="Times New Roman"/>
          <w:color w:val="000000"/>
          <w:szCs w:val="24"/>
          <w:lang w:val="en-US"/>
        </w:rPr>
        <w:t>Labakha</w:t>
      </w:r>
      <w:proofErr w:type="spellEnd"/>
      <w:r w:rsidR="00854B81">
        <w:rPr>
          <w:rFonts w:ascii="Times New Roman" w:eastAsiaTheme="minorHAnsi" w:hAnsi="Times New Roman"/>
          <w:color w:val="000000"/>
          <w:szCs w:val="24"/>
          <w:lang w:val="en-US"/>
        </w:rPr>
        <w:t xml:space="preserve">, </w:t>
      </w:r>
      <w:proofErr w:type="spellStart"/>
      <w:r w:rsidR="00854B81">
        <w:rPr>
          <w:rFonts w:ascii="Times New Roman" w:eastAsiaTheme="minorHAnsi" w:hAnsi="Times New Roman"/>
          <w:color w:val="000000"/>
          <w:szCs w:val="24"/>
          <w:lang w:val="en-US"/>
        </w:rPr>
        <w:t>Nadura</w:t>
      </w:r>
      <w:proofErr w:type="spellEnd"/>
      <w:r w:rsidR="00854B81">
        <w:rPr>
          <w:rFonts w:ascii="Times New Roman" w:eastAsiaTheme="minorHAnsi" w:hAnsi="Times New Roman"/>
          <w:color w:val="000000"/>
          <w:szCs w:val="24"/>
          <w:lang w:val="en-US"/>
        </w:rPr>
        <w:t>, Qasr al-</w:t>
      </w:r>
      <w:proofErr w:type="spellStart"/>
      <w:r w:rsidR="00854B81">
        <w:rPr>
          <w:rFonts w:ascii="Times New Roman" w:eastAsiaTheme="minorHAnsi" w:hAnsi="Times New Roman"/>
          <w:color w:val="000000"/>
          <w:szCs w:val="24"/>
          <w:lang w:val="en-US"/>
        </w:rPr>
        <w:t>Ghuayta</w:t>
      </w:r>
      <w:proofErr w:type="spellEnd"/>
      <w:r w:rsidR="00854B81">
        <w:rPr>
          <w:rFonts w:ascii="Times New Roman" w:eastAsiaTheme="minorHAnsi" w:hAnsi="Times New Roman"/>
          <w:color w:val="000000"/>
          <w:szCs w:val="24"/>
          <w:lang w:val="en-US"/>
        </w:rPr>
        <w:t>, Qasr </w:t>
      </w:r>
      <w:r w:rsidR="00ED4A35" w:rsidRPr="00902DDE">
        <w:rPr>
          <w:rFonts w:ascii="Times New Roman" w:eastAsiaTheme="minorHAnsi" w:hAnsi="Times New Roman"/>
          <w:color w:val="000000"/>
          <w:szCs w:val="24"/>
          <w:lang w:val="en-US"/>
        </w:rPr>
        <w:t>al-</w:t>
      </w:r>
      <w:proofErr w:type="spellStart"/>
      <w:r w:rsidR="00ED4A35" w:rsidRPr="00902DDE">
        <w:rPr>
          <w:rFonts w:ascii="Times New Roman" w:eastAsiaTheme="minorHAnsi" w:hAnsi="Times New Roman"/>
          <w:color w:val="000000"/>
          <w:szCs w:val="24"/>
          <w:lang w:val="en-US"/>
        </w:rPr>
        <w:t>Zay</w:t>
      </w:r>
      <w:r w:rsidR="00F62747" w:rsidRPr="00902DDE">
        <w:rPr>
          <w:rFonts w:ascii="Times New Roman" w:eastAsiaTheme="minorHAnsi" w:hAnsi="Times New Roman"/>
          <w:color w:val="000000"/>
          <w:szCs w:val="24"/>
          <w:lang w:val="en-US"/>
        </w:rPr>
        <w:t>y</w:t>
      </w:r>
      <w:r w:rsidR="00ED4A35" w:rsidRPr="00902DDE">
        <w:rPr>
          <w:rFonts w:ascii="Times New Roman" w:eastAsiaTheme="minorHAnsi" w:hAnsi="Times New Roman"/>
          <w:color w:val="000000"/>
          <w:szCs w:val="24"/>
          <w:lang w:val="en-US"/>
        </w:rPr>
        <w:t>an</w:t>
      </w:r>
      <w:proofErr w:type="spellEnd"/>
      <w:r w:rsidR="00601CD0" w:rsidRPr="00601CD0">
        <w:rPr>
          <w:rFonts w:ascii="Times New Roman" w:eastAsiaTheme="minorHAnsi" w:hAnsi="Times New Roman"/>
          <w:color w:val="FF0000"/>
          <w:szCs w:val="24"/>
          <w:lang w:val="en-US"/>
        </w:rPr>
        <w:t>,</w:t>
      </w:r>
      <w:r w:rsidR="00854B81">
        <w:rPr>
          <w:rFonts w:ascii="Times New Roman" w:eastAsiaTheme="minorHAnsi" w:hAnsi="Times New Roman"/>
          <w:color w:val="000000"/>
          <w:szCs w:val="24"/>
          <w:lang w:val="en-US"/>
        </w:rPr>
        <w:t xml:space="preserve"> and Shams </w:t>
      </w:r>
      <w:r w:rsidR="00ED4A35" w:rsidRPr="00902DDE">
        <w:rPr>
          <w:rFonts w:ascii="Times New Roman" w:eastAsiaTheme="minorHAnsi" w:hAnsi="Times New Roman"/>
          <w:color w:val="000000"/>
          <w:szCs w:val="24"/>
          <w:lang w:val="en-US"/>
        </w:rPr>
        <w:t>al-Din</w:t>
      </w:r>
      <w:r w:rsidR="00ED4A35" w:rsidRPr="00902DDE">
        <w:rPr>
          <w:rFonts w:ascii="Times New Roman" w:hAnsi="Times New Roman"/>
          <w:szCs w:val="24"/>
        </w:rPr>
        <w:t xml:space="preserve"> as the principal sites in </w:t>
      </w:r>
      <w:r w:rsidR="00601CD0">
        <w:rPr>
          <w:rFonts w:ascii="Times New Roman" w:hAnsi="Times New Roman"/>
          <w:szCs w:val="24"/>
        </w:rPr>
        <w:t>use during the 4th – 5th </w:t>
      </w:r>
      <w:r w:rsidR="00ED4A35" w:rsidRPr="00902DDE">
        <w:rPr>
          <w:rFonts w:ascii="Times New Roman" w:hAnsi="Times New Roman"/>
          <w:szCs w:val="24"/>
        </w:rPr>
        <w:t>centuries, of which she states that</w:t>
      </w:r>
      <w:r w:rsidR="00854B81">
        <w:rPr>
          <w:rFonts w:ascii="Times New Roman" w:eastAsiaTheme="minorHAnsi" w:hAnsi="Times New Roman"/>
          <w:color w:val="000000"/>
          <w:szCs w:val="24"/>
          <w:lang w:val="en-US"/>
        </w:rPr>
        <w:t xml:space="preserve"> Qasr </w:t>
      </w:r>
      <w:r w:rsidR="00ED4A35" w:rsidRPr="00902DDE">
        <w:rPr>
          <w:rFonts w:ascii="Times New Roman" w:eastAsiaTheme="minorHAnsi" w:hAnsi="Times New Roman"/>
          <w:color w:val="000000"/>
          <w:szCs w:val="24"/>
          <w:lang w:val="en-US"/>
        </w:rPr>
        <w:t>al-</w:t>
      </w:r>
      <w:proofErr w:type="spellStart"/>
      <w:r w:rsidR="00ED4A35" w:rsidRPr="00902DDE">
        <w:rPr>
          <w:rFonts w:ascii="Times New Roman" w:eastAsiaTheme="minorHAnsi" w:hAnsi="Times New Roman"/>
          <w:color w:val="000000"/>
          <w:szCs w:val="24"/>
          <w:lang w:val="en-US"/>
        </w:rPr>
        <w:t>Zay</w:t>
      </w:r>
      <w:r w:rsidR="00F62747" w:rsidRPr="00902DDE">
        <w:rPr>
          <w:rFonts w:ascii="Times New Roman" w:eastAsiaTheme="minorHAnsi" w:hAnsi="Times New Roman"/>
          <w:color w:val="000000"/>
          <w:szCs w:val="24"/>
          <w:lang w:val="en-US"/>
        </w:rPr>
        <w:t>y</w:t>
      </w:r>
      <w:r w:rsidR="00ED4A35" w:rsidRPr="00902DDE">
        <w:rPr>
          <w:rFonts w:ascii="Times New Roman" w:eastAsiaTheme="minorHAnsi" w:hAnsi="Times New Roman"/>
          <w:color w:val="000000"/>
          <w:szCs w:val="24"/>
          <w:lang w:val="en-US"/>
        </w:rPr>
        <w:t>an</w:t>
      </w:r>
      <w:proofErr w:type="spellEnd"/>
      <w:r w:rsidR="00ED4A35" w:rsidRPr="00902DDE">
        <w:rPr>
          <w:rFonts w:ascii="Times New Roman" w:eastAsiaTheme="minorHAnsi" w:hAnsi="Times New Roman"/>
          <w:color w:val="000000"/>
          <w:szCs w:val="24"/>
          <w:lang w:val="en-US"/>
        </w:rPr>
        <w:t xml:space="preserve"> is </w:t>
      </w:r>
      <w:r w:rsidR="00FB4B66">
        <w:rPr>
          <w:rFonts w:ascii="Times New Roman" w:eastAsiaTheme="minorHAnsi" w:hAnsi="Times New Roman"/>
          <w:color w:val="000000"/>
          <w:szCs w:val="24"/>
          <w:lang w:val="en-US"/>
        </w:rPr>
        <w:t>“</w:t>
      </w:r>
      <w:r w:rsidR="00ED4A35" w:rsidRPr="00902DDE">
        <w:rPr>
          <w:rFonts w:ascii="Times New Roman" w:eastAsiaTheme="minorHAnsi" w:hAnsi="Times New Roman"/>
          <w:color w:val="000000"/>
          <w:szCs w:val="24"/>
          <w:lang w:val="en-US"/>
        </w:rPr>
        <w:t>[l]</w:t>
      </w:r>
      <w:r w:rsidR="001871AA" w:rsidRPr="00902DDE">
        <w:rPr>
          <w:rFonts w:ascii="Times New Roman" w:eastAsiaTheme="minorHAnsi" w:hAnsi="Times New Roman"/>
          <w:color w:val="000000"/>
          <w:szCs w:val="24"/>
          <w:lang w:val="en-US"/>
        </w:rPr>
        <w:t xml:space="preserve">e </w:t>
      </w:r>
      <w:proofErr w:type="spellStart"/>
      <w:r w:rsidR="001871AA" w:rsidRPr="00902DDE">
        <w:rPr>
          <w:rFonts w:ascii="Times New Roman" w:eastAsiaTheme="minorHAnsi" w:hAnsi="Times New Roman"/>
          <w:color w:val="000000"/>
          <w:szCs w:val="24"/>
          <w:lang w:val="en-US"/>
        </w:rPr>
        <w:t>seul</w:t>
      </w:r>
      <w:proofErr w:type="spellEnd"/>
      <w:r w:rsidR="001871AA" w:rsidRPr="00902DDE">
        <w:rPr>
          <w:rFonts w:ascii="Times New Roman" w:eastAsiaTheme="minorHAnsi" w:hAnsi="Times New Roman"/>
          <w:color w:val="000000"/>
          <w:szCs w:val="24"/>
          <w:lang w:val="en-US"/>
        </w:rPr>
        <w:t xml:space="preserve"> de </w:t>
      </w:r>
      <w:proofErr w:type="spellStart"/>
      <w:r w:rsidR="001871AA" w:rsidRPr="00902DDE">
        <w:rPr>
          <w:rFonts w:ascii="Times New Roman" w:eastAsiaTheme="minorHAnsi" w:hAnsi="Times New Roman"/>
          <w:color w:val="000000"/>
          <w:szCs w:val="24"/>
          <w:lang w:val="en-US"/>
        </w:rPr>
        <w:t>ces</w:t>
      </w:r>
      <w:proofErr w:type="spellEnd"/>
      <w:r w:rsidR="001871AA" w:rsidRPr="00902DDE">
        <w:rPr>
          <w:rFonts w:ascii="Times New Roman" w:eastAsiaTheme="minorHAnsi" w:hAnsi="Times New Roman"/>
          <w:color w:val="000000"/>
          <w:szCs w:val="24"/>
          <w:lang w:val="en-US"/>
        </w:rPr>
        <w:t xml:space="preserve"> sites à ne pas </w:t>
      </w:r>
      <w:proofErr w:type="spellStart"/>
      <w:r w:rsidR="001871AA" w:rsidRPr="00902DDE">
        <w:rPr>
          <w:rFonts w:ascii="Times New Roman" w:eastAsiaTheme="minorHAnsi" w:hAnsi="Times New Roman"/>
          <w:color w:val="000000"/>
          <w:szCs w:val="24"/>
          <w:lang w:val="en-US"/>
        </w:rPr>
        <w:t>être</w:t>
      </w:r>
      <w:proofErr w:type="spellEnd"/>
      <w:r w:rsidR="001871AA" w:rsidRPr="00902DDE">
        <w:rPr>
          <w:rFonts w:ascii="Times New Roman" w:eastAsiaTheme="minorHAnsi" w:hAnsi="Times New Roman"/>
          <w:color w:val="000000"/>
          <w:szCs w:val="24"/>
          <w:lang w:val="en-US"/>
        </w:rPr>
        <w:t xml:space="preserve"> </w:t>
      </w:r>
      <w:proofErr w:type="spellStart"/>
      <w:r w:rsidR="001871AA" w:rsidRPr="00902DDE">
        <w:rPr>
          <w:rFonts w:ascii="Times New Roman" w:eastAsiaTheme="minorHAnsi" w:hAnsi="Times New Roman"/>
          <w:color w:val="000000"/>
          <w:szCs w:val="24"/>
          <w:lang w:val="en-US"/>
        </w:rPr>
        <w:t>dot</w:t>
      </w:r>
      <w:r w:rsidR="00F465CC" w:rsidRPr="00902DDE">
        <w:rPr>
          <w:rFonts w:ascii="Times New Roman" w:eastAsiaTheme="minorHAnsi" w:hAnsi="Times New Roman"/>
          <w:color w:val="000000"/>
          <w:szCs w:val="24"/>
          <w:lang w:val="en-US"/>
        </w:rPr>
        <w:t>é</w:t>
      </w:r>
      <w:proofErr w:type="spellEnd"/>
      <w:r w:rsidR="00F465CC" w:rsidRPr="00902DDE">
        <w:rPr>
          <w:rFonts w:ascii="Times New Roman" w:eastAsiaTheme="minorHAnsi" w:hAnsi="Times New Roman"/>
          <w:color w:val="000000"/>
          <w:szCs w:val="24"/>
          <w:lang w:val="en-US"/>
        </w:rPr>
        <w:t xml:space="preserve"> </w:t>
      </w:r>
      <w:proofErr w:type="spellStart"/>
      <w:r w:rsidR="00F465CC" w:rsidRPr="00902DDE">
        <w:rPr>
          <w:rFonts w:ascii="Times New Roman" w:eastAsiaTheme="minorHAnsi" w:hAnsi="Times New Roman"/>
          <w:color w:val="000000"/>
          <w:szCs w:val="24"/>
          <w:lang w:val="en-US"/>
        </w:rPr>
        <w:t>d’ateliers</w:t>
      </w:r>
      <w:proofErr w:type="spellEnd"/>
      <w:r w:rsidR="00F465CC" w:rsidRPr="00902DDE">
        <w:rPr>
          <w:rFonts w:ascii="Times New Roman" w:eastAsiaTheme="minorHAnsi" w:hAnsi="Times New Roman"/>
          <w:color w:val="000000"/>
          <w:szCs w:val="24"/>
          <w:lang w:val="en-US"/>
        </w:rPr>
        <w:t xml:space="preserve"> de </w:t>
      </w:r>
      <w:proofErr w:type="spellStart"/>
      <w:r w:rsidR="00F465CC" w:rsidRPr="00902DDE">
        <w:rPr>
          <w:rFonts w:ascii="Times New Roman" w:eastAsiaTheme="minorHAnsi" w:hAnsi="Times New Roman"/>
          <w:color w:val="000000"/>
          <w:szCs w:val="24"/>
          <w:lang w:val="en-US"/>
        </w:rPr>
        <w:t>potiers</w:t>
      </w:r>
      <w:proofErr w:type="spellEnd"/>
      <w:r w:rsidR="00FB4B66">
        <w:rPr>
          <w:rFonts w:ascii="Times New Roman" w:eastAsiaTheme="minorHAnsi" w:hAnsi="Times New Roman"/>
          <w:color w:val="000000"/>
          <w:szCs w:val="24"/>
          <w:lang w:val="en-US"/>
        </w:rPr>
        <w:t>”.</w:t>
      </w:r>
      <w:r w:rsidR="00601CD0">
        <w:rPr>
          <w:rStyle w:val="FootnoteReference"/>
          <w:rFonts w:ascii="Times New Roman" w:eastAsiaTheme="minorHAnsi" w:hAnsi="Times New Roman"/>
          <w:color w:val="000000"/>
          <w:szCs w:val="24"/>
          <w:lang w:val="en-US"/>
        </w:rPr>
        <w:footnoteReference w:id="10"/>
      </w:r>
      <w:r w:rsidR="00170734">
        <w:rPr>
          <w:rFonts w:ascii="Times New Roman" w:eastAsiaTheme="minorHAnsi" w:hAnsi="Times New Roman"/>
          <w:color w:val="000000"/>
          <w:szCs w:val="24"/>
          <w:lang w:val="en-US"/>
        </w:rPr>
        <w:t xml:space="preserve"> </w:t>
      </w:r>
      <w:r w:rsidR="00ED4A35" w:rsidRPr="00902DDE">
        <w:rPr>
          <w:rFonts w:ascii="Times New Roman" w:eastAsiaTheme="minorHAnsi" w:hAnsi="Times New Roman"/>
          <w:color w:val="000000"/>
          <w:szCs w:val="24"/>
          <w:lang w:val="en-US"/>
        </w:rPr>
        <w:t xml:space="preserve">Ceramic production is also </w:t>
      </w:r>
      <w:r w:rsidR="00394738" w:rsidRPr="00902DDE">
        <w:rPr>
          <w:rFonts w:ascii="Times New Roman" w:eastAsiaTheme="minorHAnsi" w:hAnsi="Times New Roman"/>
          <w:color w:val="000000"/>
          <w:szCs w:val="24"/>
          <w:lang w:val="en-US"/>
        </w:rPr>
        <w:t xml:space="preserve">recorded by Ballet at </w:t>
      </w:r>
      <w:r w:rsidR="008C17FE" w:rsidRPr="00902DDE">
        <w:rPr>
          <w:rFonts w:ascii="Times New Roman" w:eastAsiaTheme="minorHAnsi" w:hAnsi="Times New Roman"/>
          <w:color w:val="000000"/>
          <w:szCs w:val="24"/>
          <w:lang w:val="en-US"/>
        </w:rPr>
        <w:t>Dush</w:t>
      </w:r>
      <w:r w:rsidR="00F62747" w:rsidRPr="00902DDE">
        <w:rPr>
          <w:rFonts w:ascii="Times New Roman" w:eastAsiaTheme="minorHAnsi" w:hAnsi="Times New Roman"/>
          <w:color w:val="000000"/>
          <w:szCs w:val="24"/>
          <w:lang w:val="en-US"/>
        </w:rPr>
        <w:t>,</w:t>
      </w:r>
      <w:r w:rsidR="00394738" w:rsidRPr="00902DDE">
        <w:rPr>
          <w:rFonts w:ascii="Times New Roman" w:eastAsiaTheme="minorHAnsi" w:hAnsi="Times New Roman"/>
          <w:color w:val="000000"/>
          <w:szCs w:val="24"/>
          <w:lang w:val="en-US"/>
        </w:rPr>
        <w:t xml:space="preserve"> </w:t>
      </w:r>
      <w:r w:rsidR="00854B81">
        <w:rPr>
          <w:rFonts w:ascii="Times New Roman" w:eastAsia="Arial Unicode MS" w:hAnsi="Times New Roman"/>
          <w:szCs w:val="24"/>
          <w:lang w:val="en-US"/>
        </w:rPr>
        <w:t>‘</w:t>
      </w:r>
      <w:r w:rsidR="00854B81">
        <w:rPr>
          <w:rFonts w:ascii="Times New Roman" w:eastAsiaTheme="minorHAnsi" w:hAnsi="Times New Roman"/>
          <w:color w:val="000000"/>
          <w:szCs w:val="24"/>
          <w:lang w:val="en-US"/>
        </w:rPr>
        <w:t>Ayn </w:t>
      </w:r>
      <w:proofErr w:type="spellStart"/>
      <w:r w:rsidR="00394738" w:rsidRPr="00902DDE">
        <w:rPr>
          <w:rFonts w:ascii="Times New Roman" w:eastAsiaTheme="minorHAnsi" w:hAnsi="Times New Roman"/>
          <w:color w:val="000000"/>
          <w:szCs w:val="24"/>
          <w:lang w:val="en-US"/>
        </w:rPr>
        <w:t>Tawlib</w:t>
      </w:r>
      <w:proofErr w:type="spellEnd"/>
      <w:r w:rsidR="00394738" w:rsidRPr="00902DDE">
        <w:rPr>
          <w:rFonts w:ascii="Times New Roman" w:eastAsiaTheme="minorHAnsi" w:hAnsi="Times New Roman"/>
          <w:color w:val="000000"/>
          <w:szCs w:val="24"/>
          <w:lang w:val="en-US"/>
        </w:rPr>
        <w:t xml:space="preserve"> (producing vessels of calcareous marl clay, rather than local kaolinitic fabrics, as at other sit</w:t>
      </w:r>
      <w:r w:rsidR="00F465CC" w:rsidRPr="00902DDE">
        <w:rPr>
          <w:rFonts w:ascii="Times New Roman" w:eastAsiaTheme="minorHAnsi" w:hAnsi="Times New Roman"/>
          <w:color w:val="000000"/>
          <w:szCs w:val="24"/>
          <w:lang w:val="en-US"/>
        </w:rPr>
        <w:t>es), and elsewhere</w:t>
      </w:r>
      <w:r w:rsidR="00394738" w:rsidRPr="00902DDE">
        <w:rPr>
          <w:rFonts w:ascii="Times New Roman" w:eastAsiaTheme="minorHAnsi" w:hAnsi="Times New Roman"/>
          <w:color w:val="000000"/>
          <w:szCs w:val="24"/>
          <w:lang w:val="en-US"/>
        </w:rPr>
        <w:t>.</w:t>
      </w:r>
      <w:r w:rsidR="00170734">
        <w:rPr>
          <w:rStyle w:val="FootnoteReference"/>
          <w:rFonts w:ascii="Times New Roman" w:eastAsiaTheme="minorHAnsi" w:hAnsi="Times New Roman"/>
          <w:color w:val="000000"/>
          <w:szCs w:val="24"/>
          <w:lang w:val="en-US"/>
        </w:rPr>
        <w:footnoteReference w:id="11"/>
      </w:r>
      <w:r w:rsidR="008C17FE" w:rsidRPr="00902DDE">
        <w:rPr>
          <w:rFonts w:ascii="Times New Roman" w:eastAsiaTheme="minorHAnsi" w:hAnsi="Times New Roman"/>
          <w:color w:val="000000"/>
          <w:szCs w:val="24"/>
          <w:lang w:val="en-US"/>
        </w:rPr>
        <w:t xml:space="preserve"> Moreover, Ballet notes the existence of morphological and technological similarities between the surface assemblages of a number o</w:t>
      </w:r>
      <w:r w:rsidR="006E0312">
        <w:rPr>
          <w:rFonts w:ascii="Times New Roman" w:eastAsiaTheme="minorHAnsi" w:hAnsi="Times New Roman"/>
          <w:color w:val="000000"/>
          <w:szCs w:val="24"/>
          <w:lang w:val="en-US"/>
        </w:rPr>
        <w:t>f late Roman (</w:t>
      </w:r>
      <w:r w:rsidR="006E0312" w:rsidRPr="008B468D">
        <w:rPr>
          <w:rFonts w:ascii="Times New Roman" w:eastAsiaTheme="minorHAnsi" w:hAnsi="Times New Roman"/>
          <w:szCs w:val="24"/>
          <w:lang w:val="en-US"/>
        </w:rPr>
        <w:t>4th</w:t>
      </w:r>
      <w:r w:rsidR="00854B81" w:rsidRPr="008B468D">
        <w:rPr>
          <w:rFonts w:ascii="Times New Roman" w:eastAsiaTheme="minorHAnsi" w:hAnsi="Times New Roman"/>
          <w:szCs w:val="24"/>
          <w:lang w:val="en-US"/>
        </w:rPr>
        <w:t> </w:t>
      </w:r>
      <w:r w:rsidR="006E0312" w:rsidRPr="008B468D">
        <w:rPr>
          <w:rFonts w:ascii="Times New Roman" w:eastAsiaTheme="minorHAnsi" w:hAnsi="Times New Roman"/>
          <w:szCs w:val="24"/>
          <w:lang w:val="en-US"/>
        </w:rPr>
        <w:t>–</w:t>
      </w:r>
      <w:r w:rsidR="00854B81" w:rsidRPr="008B468D">
        <w:rPr>
          <w:rFonts w:ascii="Times New Roman" w:eastAsiaTheme="minorHAnsi" w:hAnsi="Times New Roman"/>
          <w:szCs w:val="24"/>
          <w:lang w:val="en-US"/>
        </w:rPr>
        <w:t> </w:t>
      </w:r>
      <w:r w:rsidR="006E0312" w:rsidRPr="008B468D">
        <w:rPr>
          <w:rFonts w:ascii="Times New Roman" w:eastAsiaTheme="minorHAnsi" w:hAnsi="Times New Roman"/>
          <w:szCs w:val="24"/>
          <w:lang w:val="en-US"/>
        </w:rPr>
        <w:t>5th </w:t>
      </w:r>
      <w:r w:rsidR="008C17FE" w:rsidRPr="008B468D">
        <w:rPr>
          <w:rFonts w:ascii="Times New Roman" w:eastAsiaTheme="minorHAnsi" w:hAnsi="Times New Roman"/>
          <w:szCs w:val="24"/>
          <w:lang w:val="en-US"/>
        </w:rPr>
        <w:t>century</w:t>
      </w:r>
      <w:r w:rsidR="008C17FE" w:rsidRPr="00902DDE">
        <w:rPr>
          <w:rFonts w:ascii="Times New Roman" w:eastAsiaTheme="minorHAnsi" w:hAnsi="Times New Roman"/>
          <w:color w:val="000000"/>
          <w:szCs w:val="24"/>
          <w:lang w:val="en-US"/>
        </w:rPr>
        <w:t>)</w:t>
      </w:r>
      <w:r w:rsidR="00F465CC" w:rsidRPr="00902DDE">
        <w:rPr>
          <w:rFonts w:ascii="Times New Roman" w:eastAsiaTheme="minorHAnsi" w:hAnsi="Times New Roman"/>
          <w:color w:val="000000"/>
          <w:szCs w:val="24"/>
          <w:lang w:val="en-US"/>
        </w:rPr>
        <w:t xml:space="preserve"> sites across the </w:t>
      </w:r>
      <w:proofErr w:type="spellStart"/>
      <w:r w:rsidR="00F465CC" w:rsidRPr="00B41D5F">
        <w:rPr>
          <w:rFonts w:ascii="Times New Roman" w:eastAsiaTheme="minorHAnsi" w:hAnsi="Times New Roman"/>
          <w:color w:val="000000" w:themeColor="text1"/>
          <w:szCs w:val="24"/>
          <w:lang w:val="en-US"/>
        </w:rPr>
        <w:t>Kharga</w:t>
      </w:r>
      <w:proofErr w:type="spellEnd"/>
      <w:r w:rsidR="00F465CC" w:rsidRPr="00B41D5F">
        <w:rPr>
          <w:rFonts w:ascii="Times New Roman" w:eastAsiaTheme="minorHAnsi" w:hAnsi="Times New Roman"/>
          <w:color w:val="000000" w:themeColor="text1"/>
          <w:szCs w:val="24"/>
          <w:lang w:val="en-US"/>
        </w:rPr>
        <w:t xml:space="preserve"> </w:t>
      </w:r>
      <w:r w:rsidR="006E0312" w:rsidRPr="00B41D5F">
        <w:rPr>
          <w:rFonts w:ascii="Times New Roman" w:eastAsiaTheme="minorHAnsi" w:hAnsi="Times New Roman"/>
          <w:color w:val="000000" w:themeColor="text1"/>
          <w:szCs w:val="24"/>
          <w:lang w:val="en-US"/>
        </w:rPr>
        <w:t>O</w:t>
      </w:r>
      <w:r w:rsidR="00F465CC" w:rsidRPr="00902DDE">
        <w:rPr>
          <w:rFonts w:ascii="Times New Roman" w:eastAsiaTheme="minorHAnsi" w:hAnsi="Times New Roman"/>
          <w:color w:val="000000"/>
          <w:szCs w:val="24"/>
          <w:lang w:val="en-US"/>
        </w:rPr>
        <w:t>asis</w:t>
      </w:r>
      <w:r w:rsidR="008C17FE" w:rsidRPr="00902DDE">
        <w:rPr>
          <w:rFonts w:ascii="Times New Roman" w:eastAsiaTheme="minorHAnsi" w:hAnsi="Times New Roman"/>
          <w:color w:val="000000"/>
          <w:szCs w:val="24"/>
          <w:lang w:val="en-US"/>
        </w:rPr>
        <w:t>.</w:t>
      </w:r>
      <w:r w:rsidR="006E0312">
        <w:rPr>
          <w:rStyle w:val="FootnoteReference"/>
          <w:rFonts w:ascii="Times New Roman" w:eastAsiaTheme="minorHAnsi" w:hAnsi="Times New Roman"/>
          <w:color w:val="000000"/>
          <w:szCs w:val="24"/>
          <w:lang w:val="en-US"/>
        </w:rPr>
        <w:footnoteReference w:id="12"/>
      </w:r>
      <w:r w:rsidR="005A74FB" w:rsidRPr="00902DDE">
        <w:rPr>
          <w:rFonts w:ascii="Times New Roman" w:eastAsiaTheme="minorHAnsi" w:hAnsi="Times New Roman"/>
          <w:color w:val="000000"/>
          <w:szCs w:val="24"/>
          <w:lang w:val="en-US"/>
        </w:rPr>
        <w:t xml:space="preserve"> Numerous sites with </w:t>
      </w:r>
      <w:r w:rsidR="00284B65" w:rsidRPr="00902DDE">
        <w:rPr>
          <w:rFonts w:ascii="Times New Roman" w:eastAsiaTheme="minorHAnsi" w:hAnsi="Times New Roman"/>
          <w:color w:val="000000"/>
          <w:szCs w:val="24"/>
          <w:lang w:val="en-US"/>
        </w:rPr>
        <w:t>up</w:t>
      </w:r>
      <w:r w:rsidR="00B41D5F">
        <w:rPr>
          <w:rFonts w:ascii="Times New Roman" w:eastAsiaTheme="minorHAnsi" w:hAnsi="Times New Roman"/>
          <w:color w:val="000000"/>
          <w:szCs w:val="24"/>
          <w:lang w:val="en-US"/>
        </w:rPr>
        <w:t>-</w:t>
      </w:r>
      <w:r w:rsidR="00284B65" w:rsidRPr="00902DDE">
        <w:rPr>
          <w:rFonts w:ascii="Times New Roman" w:eastAsiaTheme="minorHAnsi" w:hAnsi="Times New Roman"/>
          <w:color w:val="000000"/>
          <w:szCs w:val="24"/>
          <w:lang w:val="en-US"/>
        </w:rPr>
        <w:t xml:space="preserve">draught </w:t>
      </w:r>
      <w:r w:rsidR="005A74FB" w:rsidRPr="00B41D5F">
        <w:rPr>
          <w:rFonts w:ascii="Times New Roman" w:eastAsiaTheme="minorHAnsi" w:hAnsi="Times New Roman"/>
          <w:color w:val="000000" w:themeColor="text1"/>
          <w:szCs w:val="24"/>
          <w:lang w:val="en-US"/>
        </w:rPr>
        <w:t>pottery kilns</w:t>
      </w:r>
      <w:r w:rsidR="00854B81" w:rsidRPr="00B41D5F">
        <w:rPr>
          <w:rFonts w:ascii="Times New Roman" w:eastAsiaTheme="minorHAnsi" w:hAnsi="Times New Roman"/>
          <w:color w:val="000000" w:themeColor="text1"/>
          <w:szCs w:val="24"/>
          <w:lang w:val="en-US"/>
        </w:rPr>
        <w:t xml:space="preserve"> </w:t>
      </w:r>
      <w:r w:rsidR="007326F6">
        <w:rPr>
          <w:rFonts w:ascii="Times New Roman" w:eastAsiaTheme="minorHAnsi" w:hAnsi="Times New Roman"/>
          <w:color w:val="000000" w:themeColor="text1"/>
          <w:szCs w:val="24"/>
          <w:lang w:val="en-US"/>
        </w:rPr>
        <w:t xml:space="preserve">reported as </w:t>
      </w:r>
      <w:r w:rsidR="007405EA" w:rsidRPr="00B41D5F">
        <w:rPr>
          <w:rFonts w:ascii="Times New Roman" w:eastAsiaTheme="minorHAnsi" w:hAnsi="Times New Roman"/>
          <w:color w:val="000000" w:themeColor="text1"/>
          <w:szCs w:val="24"/>
          <w:lang w:val="en-US"/>
        </w:rPr>
        <w:t>Roman</w:t>
      </w:r>
      <w:r w:rsidR="007326F6">
        <w:rPr>
          <w:rFonts w:ascii="Times New Roman" w:eastAsiaTheme="minorHAnsi" w:hAnsi="Times New Roman"/>
          <w:color w:val="000000" w:themeColor="text1"/>
          <w:szCs w:val="24"/>
          <w:lang w:val="en-US"/>
        </w:rPr>
        <w:t xml:space="preserve"> in</w:t>
      </w:r>
      <w:r w:rsidR="007405EA" w:rsidRPr="00B41D5F">
        <w:rPr>
          <w:rFonts w:ascii="Times New Roman" w:eastAsiaTheme="minorHAnsi" w:hAnsi="Times New Roman"/>
          <w:color w:val="000000" w:themeColor="text1"/>
          <w:szCs w:val="24"/>
          <w:lang w:val="en-US"/>
        </w:rPr>
        <w:t xml:space="preserve"> date</w:t>
      </w:r>
      <w:r w:rsidR="005A74FB" w:rsidRPr="00B41D5F">
        <w:rPr>
          <w:rFonts w:ascii="Times New Roman" w:eastAsiaTheme="minorHAnsi" w:hAnsi="Times New Roman"/>
          <w:color w:val="000000" w:themeColor="text1"/>
          <w:szCs w:val="24"/>
          <w:lang w:val="en-US"/>
        </w:rPr>
        <w:t xml:space="preserve"> have bee</w:t>
      </w:r>
      <w:r w:rsidR="00F465CC" w:rsidRPr="00B41D5F">
        <w:rPr>
          <w:rFonts w:ascii="Times New Roman" w:eastAsiaTheme="minorHAnsi" w:hAnsi="Times New Roman"/>
          <w:color w:val="000000" w:themeColor="text1"/>
          <w:szCs w:val="24"/>
          <w:lang w:val="en-US"/>
        </w:rPr>
        <w:t xml:space="preserve">n recorded in the </w:t>
      </w:r>
      <w:proofErr w:type="spellStart"/>
      <w:r w:rsidR="00F465CC" w:rsidRPr="00B41D5F">
        <w:rPr>
          <w:rFonts w:ascii="Times New Roman" w:eastAsiaTheme="minorHAnsi" w:hAnsi="Times New Roman"/>
          <w:color w:val="000000" w:themeColor="text1"/>
          <w:szCs w:val="24"/>
          <w:lang w:val="en-US"/>
        </w:rPr>
        <w:t>Dakhla</w:t>
      </w:r>
      <w:proofErr w:type="spellEnd"/>
      <w:r w:rsidR="00F465CC" w:rsidRPr="00B41D5F">
        <w:rPr>
          <w:rFonts w:ascii="Times New Roman" w:eastAsiaTheme="minorHAnsi" w:hAnsi="Times New Roman"/>
          <w:color w:val="000000" w:themeColor="text1"/>
          <w:szCs w:val="24"/>
          <w:lang w:val="en-US"/>
        </w:rPr>
        <w:t xml:space="preserve"> </w:t>
      </w:r>
      <w:r w:rsidR="006E0312" w:rsidRPr="00B41D5F">
        <w:rPr>
          <w:rFonts w:ascii="Times New Roman" w:eastAsiaTheme="minorHAnsi" w:hAnsi="Times New Roman"/>
          <w:color w:val="000000" w:themeColor="text1"/>
          <w:szCs w:val="24"/>
          <w:lang w:val="en-US"/>
        </w:rPr>
        <w:t>O</w:t>
      </w:r>
      <w:r w:rsidR="00F465CC" w:rsidRPr="00B41D5F">
        <w:rPr>
          <w:rFonts w:ascii="Times New Roman" w:eastAsiaTheme="minorHAnsi" w:hAnsi="Times New Roman"/>
          <w:color w:val="000000" w:themeColor="text1"/>
          <w:szCs w:val="24"/>
          <w:lang w:val="en-US"/>
        </w:rPr>
        <w:t>asis</w:t>
      </w:r>
      <w:r w:rsidR="00D05962" w:rsidRPr="00B41D5F">
        <w:rPr>
          <w:rFonts w:ascii="Times New Roman" w:eastAsiaTheme="minorHAnsi" w:hAnsi="Times New Roman"/>
          <w:color w:val="000000" w:themeColor="text1"/>
          <w:szCs w:val="24"/>
          <w:lang w:val="en-US"/>
        </w:rPr>
        <w:t>,</w:t>
      </w:r>
      <w:r w:rsidR="006E0312" w:rsidRPr="00B41D5F">
        <w:rPr>
          <w:rStyle w:val="FootnoteReference"/>
          <w:rFonts w:ascii="Times New Roman" w:eastAsiaTheme="minorHAnsi" w:hAnsi="Times New Roman"/>
          <w:color w:val="000000" w:themeColor="text1"/>
          <w:szCs w:val="24"/>
          <w:lang w:val="en-US"/>
        </w:rPr>
        <w:footnoteReference w:id="13"/>
      </w:r>
      <w:r w:rsidR="00D05962" w:rsidRPr="00B41D5F">
        <w:rPr>
          <w:rFonts w:ascii="Times New Roman" w:eastAsiaTheme="minorHAnsi" w:hAnsi="Times New Roman"/>
          <w:color w:val="000000" w:themeColor="text1"/>
          <w:szCs w:val="24"/>
          <w:lang w:val="en-US"/>
        </w:rPr>
        <w:t xml:space="preserve"> and </w:t>
      </w:r>
      <w:r w:rsidR="00D05962" w:rsidRPr="00902DDE">
        <w:rPr>
          <w:rFonts w:ascii="Times New Roman" w:eastAsiaTheme="minorHAnsi" w:hAnsi="Times New Roman"/>
          <w:color w:val="000000"/>
          <w:szCs w:val="24"/>
          <w:lang w:val="en-US"/>
        </w:rPr>
        <w:t>imported pottery represents a relatively small proportion of the recorded assemblages in the area</w:t>
      </w:r>
      <w:r w:rsidR="005A74FB" w:rsidRPr="00902DDE">
        <w:rPr>
          <w:rFonts w:ascii="Times New Roman" w:eastAsiaTheme="minorHAnsi" w:hAnsi="Times New Roman"/>
          <w:color w:val="000000"/>
          <w:szCs w:val="24"/>
          <w:lang w:val="en-US"/>
        </w:rPr>
        <w:t>.</w:t>
      </w:r>
      <w:r w:rsidR="00E141A2" w:rsidRPr="00902DDE">
        <w:rPr>
          <w:rFonts w:ascii="Times New Roman" w:eastAsiaTheme="minorHAnsi" w:hAnsi="Times New Roman"/>
          <w:color w:val="000000"/>
          <w:szCs w:val="24"/>
          <w:lang w:val="en-US"/>
        </w:rPr>
        <w:t xml:space="preserve"> A pattern th</w:t>
      </w:r>
      <w:r w:rsidR="00854B81">
        <w:rPr>
          <w:rFonts w:ascii="Times New Roman" w:eastAsiaTheme="minorHAnsi" w:hAnsi="Times New Roman"/>
          <w:color w:val="000000"/>
          <w:szCs w:val="24"/>
          <w:lang w:val="en-US"/>
        </w:rPr>
        <w:t>us emerges of widespread, small</w:t>
      </w:r>
      <w:r w:rsidR="00B41D5F">
        <w:rPr>
          <w:rFonts w:ascii="Times New Roman" w:eastAsiaTheme="minorHAnsi" w:hAnsi="Times New Roman"/>
          <w:color w:val="000000"/>
          <w:szCs w:val="24"/>
          <w:lang w:val="en-US"/>
        </w:rPr>
        <w:t>-</w:t>
      </w:r>
      <w:r w:rsidR="00E141A2" w:rsidRPr="00902DDE">
        <w:rPr>
          <w:rFonts w:ascii="Times New Roman" w:eastAsiaTheme="minorHAnsi" w:hAnsi="Times New Roman"/>
          <w:color w:val="000000"/>
          <w:szCs w:val="24"/>
          <w:lang w:val="en-US"/>
        </w:rPr>
        <w:t>scale, local pottery production, with the past inhabitants of individual sites acting to meet their own ceramic needs as far as possible through their own agency.</w:t>
      </w:r>
    </w:p>
    <w:p w14:paraId="7984E5F8" w14:textId="25B85E51" w:rsidR="00B35508" w:rsidRPr="00902DDE" w:rsidRDefault="00B35508" w:rsidP="00770C1B">
      <w:pPr>
        <w:spacing w:line="360" w:lineRule="auto"/>
        <w:rPr>
          <w:rFonts w:ascii="Times New Roman" w:hAnsi="Times New Roman"/>
          <w:szCs w:val="24"/>
        </w:rPr>
      </w:pPr>
    </w:p>
    <w:p w14:paraId="7A7741E4" w14:textId="0D263FFA" w:rsidR="00827677" w:rsidRPr="001A7781" w:rsidRDefault="000D6AC1" w:rsidP="00770C1B">
      <w:pPr>
        <w:spacing w:line="360" w:lineRule="auto"/>
        <w:rPr>
          <w:rFonts w:ascii="Times New Roman" w:hAnsi="Times New Roman"/>
          <w:b/>
          <w:szCs w:val="24"/>
        </w:rPr>
      </w:pPr>
      <w:r w:rsidRPr="001A7781">
        <w:rPr>
          <w:rFonts w:ascii="Times New Roman" w:hAnsi="Times New Roman"/>
          <w:b/>
          <w:szCs w:val="24"/>
        </w:rPr>
        <w:t xml:space="preserve">Muhammad </w:t>
      </w:r>
      <w:proofErr w:type="spellStart"/>
      <w:r w:rsidRPr="001A7781">
        <w:rPr>
          <w:rFonts w:ascii="Times New Roman" w:hAnsi="Times New Roman"/>
          <w:b/>
          <w:szCs w:val="24"/>
        </w:rPr>
        <w:t>Tulayb</w:t>
      </w:r>
      <w:proofErr w:type="spellEnd"/>
      <w:r w:rsidRPr="001A7781">
        <w:rPr>
          <w:rFonts w:ascii="Times New Roman" w:hAnsi="Times New Roman"/>
          <w:b/>
          <w:szCs w:val="24"/>
        </w:rPr>
        <w:t xml:space="preserve"> and Ceramic </w:t>
      </w:r>
      <w:r w:rsidR="00B35508" w:rsidRPr="001A7781">
        <w:rPr>
          <w:rFonts w:ascii="Times New Roman" w:hAnsi="Times New Roman"/>
          <w:b/>
          <w:szCs w:val="24"/>
        </w:rPr>
        <w:t>Consumption</w:t>
      </w:r>
    </w:p>
    <w:p w14:paraId="784AA38B" w14:textId="471C7C1D" w:rsidR="00B9686C" w:rsidRPr="00902DDE" w:rsidRDefault="0055619D" w:rsidP="00770C1B">
      <w:pPr>
        <w:spacing w:line="360" w:lineRule="auto"/>
        <w:rPr>
          <w:rFonts w:ascii="Times New Roman" w:hAnsi="Times New Roman"/>
          <w:szCs w:val="24"/>
        </w:rPr>
      </w:pPr>
      <w:r w:rsidRPr="00902DDE">
        <w:rPr>
          <w:rFonts w:ascii="Times New Roman" w:hAnsi="Times New Roman"/>
          <w:szCs w:val="24"/>
        </w:rPr>
        <w:t xml:space="preserve">In addition to direct evidence of production, </w:t>
      </w:r>
      <w:r w:rsidR="00550C84" w:rsidRPr="00902DDE">
        <w:rPr>
          <w:rFonts w:ascii="Times New Roman" w:hAnsi="Times New Roman"/>
          <w:szCs w:val="24"/>
        </w:rPr>
        <w:t>pottery</w:t>
      </w:r>
      <w:r w:rsidRPr="00902DDE">
        <w:rPr>
          <w:rFonts w:ascii="Times New Roman" w:hAnsi="Times New Roman"/>
          <w:szCs w:val="24"/>
        </w:rPr>
        <w:t xml:space="preserve"> consumption </w:t>
      </w:r>
      <w:r w:rsidR="00265B0A" w:rsidRPr="00902DDE">
        <w:rPr>
          <w:rFonts w:ascii="Times New Roman" w:hAnsi="Times New Roman"/>
          <w:szCs w:val="24"/>
        </w:rPr>
        <w:t xml:space="preserve">at Muhammad </w:t>
      </w:r>
      <w:proofErr w:type="spellStart"/>
      <w:r w:rsidR="00265B0A" w:rsidRPr="00902DDE">
        <w:rPr>
          <w:rFonts w:ascii="Times New Roman" w:hAnsi="Times New Roman"/>
          <w:szCs w:val="24"/>
        </w:rPr>
        <w:t>Tulayb</w:t>
      </w:r>
      <w:proofErr w:type="spellEnd"/>
      <w:r w:rsidR="00265B0A" w:rsidRPr="00902DDE">
        <w:rPr>
          <w:rFonts w:ascii="Times New Roman" w:hAnsi="Times New Roman"/>
          <w:szCs w:val="24"/>
        </w:rPr>
        <w:t xml:space="preserve"> i</w:t>
      </w:r>
      <w:r w:rsidR="00550C84" w:rsidRPr="00902DDE">
        <w:rPr>
          <w:rFonts w:ascii="Times New Roman" w:hAnsi="Times New Roman"/>
          <w:szCs w:val="24"/>
        </w:rPr>
        <w:t>s of interest.</w:t>
      </w:r>
      <w:r w:rsidR="00B75D49" w:rsidRPr="00902DDE">
        <w:rPr>
          <w:rFonts w:ascii="Times New Roman" w:hAnsi="Times New Roman"/>
          <w:szCs w:val="24"/>
        </w:rPr>
        <w:t xml:space="preserve"> It is impossible</w:t>
      </w:r>
      <w:r w:rsidR="00265B0A" w:rsidRPr="00902DDE">
        <w:rPr>
          <w:rFonts w:ascii="Times New Roman" w:hAnsi="Times New Roman"/>
          <w:szCs w:val="24"/>
        </w:rPr>
        <w:t xml:space="preserve"> currently </w:t>
      </w:r>
      <w:r w:rsidR="00B75D49" w:rsidRPr="00902DDE">
        <w:rPr>
          <w:rFonts w:ascii="Times New Roman" w:hAnsi="Times New Roman"/>
          <w:szCs w:val="24"/>
        </w:rPr>
        <w:t xml:space="preserve">to know what proportion of local pottery found at the site was </w:t>
      </w:r>
      <w:proofErr w:type="gramStart"/>
      <w:r w:rsidR="00B75D49" w:rsidRPr="00902DDE">
        <w:rPr>
          <w:rFonts w:ascii="Times New Roman" w:hAnsi="Times New Roman"/>
          <w:szCs w:val="24"/>
        </w:rPr>
        <w:t>actually made</w:t>
      </w:r>
      <w:proofErr w:type="gramEnd"/>
      <w:r w:rsidR="00B75D49" w:rsidRPr="00902DDE">
        <w:rPr>
          <w:rFonts w:ascii="Times New Roman" w:hAnsi="Times New Roman"/>
          <w:szCs w:val="24"/>
        </w:rPr>
        <w:t xml:space="preserve"> there, and what may have been brought from other production centres in the</w:t>
      </w:r>
      <w:r w:rsidR="002545FC" w:rsidRPr="00902DDE">
        <w:rPr>
          <w:rFonts w:ascii="Times New Roman" w:hAnsi="Times New Roman"/>
          <w:szCs w:val="24"/>
        </w:rPr>
        <w:t xml:space="preserve"> oasis</w:t>
      </w:r>
      <w:r w:rsidR="00B75D49" w:rsidRPr="00902DDE">
        <w:rPr>
          <w:rFonts w:ascii="Times New Roman" w:hAnsi="Times New Roman"/>
          <w:szCs w:val="24"/>
        </w:rPr>
        <w:t xml:space="preserve"> region.</w:t>
      </w:r>
      <w:r w:rsidR="00550C84" w:rsidRPr="00902DDE">
        <w:rPr>
          <w:rFonts w:ascii="Times New Roman" w:hAnsi="Times New Roman"/>
          <w:szCs w:val="24"/>
        </w:rPr>
        <w:t xml:space="preserve"> </w:t>
      </w:r>
      <w:r w:rsidR="0076700E" w:rsidRPr="00902DDE">
        <w:rPr>
          <w:rFonts w:ascii="Times New Roman" w:hAnsi="Times New Roman"/>
          <w:szCs w:val="24"/>
        </w:rPr>
        <w:t>Ceramic m</w:t>
      </w:r>
      <w:r w:rsidR="00827677" w:rsidRPr="00902DDE">
        <w:rPr>
          <w:rFonts w:ascii="Times New Roman" w:hAnsi="Times New Roman"/>
          <w:szCs w:val="24"/>
        </w:rPr>
        <w:t xml:space="preserve">aterial was collected </w:t>
      </w:r>
      <w:r w:rsidR="00A25366" w:rsidRPr="00902DDE">
        <w:rPr>
          <w:rFonts w:ascii="Times New Roman" w:hAnsi="Times New Roman"/>
          <w:szCs w:val="24"/>
        </w:rPr>
        <w:t>on the site</w:t>
      </w:r>
      <w:r w:rsidR="00827677" w:rsidRPr="00902DDE">
        <w:rPr>
          <w:rFonts w:ascii="Times New Roman" w:hAnsi="Times New Roman"/>
          <w:szCs w:val="24"/>
        </w:rPr>
        <w:t xml:space="preserve"> primar</w:t>
      </w:r>
      <w:r w:rsidR="0076700E" w:rsidRPr="00902DDE">
        <w:rPr>
          <w:rFonts w:ascii="Times New Roman" w:hAnsi="Times New Roman"/>
          <w:szCs w:val="24"/>
        </w:rPr>
        <w:t>il</w:t>
      </w:r>
      <w:r w:rsidR="00827677" w:rsidRPr="00902DDE">
        <w:rPr>
          <w:rFonts w:ascii="Times New Roman" w:hAnsi="Times New Roman"/>
          <w:szCs w:val="24"/>
        </w:rPr>
        <w:t xml:space="preserve">y in 2005 (although a few pieces </w:t>
      </w:r>
      <w:r w:rsidR="00265B0A" w:rsidRPr="00902DDE">
        <w:rPr>
          <w:rFonts w:ascii="Times New Roman" w:hAnsi="Times New Roman"/>
          <w:szCs w:val="24"/>
        </w:rPr>
        <w:t>were</w:t>
      </w:r>
      <w:r w:rsidR="00827677" w:rsidRPr="00902DDE">
        <w:rPr>
          <w:rFonts w:ascii="Times New Roman" w:hAnsi="Times New Roman"/>
          <w:szCs w:val="24"/>
        </w:rPr>
        <w:t xml:space="preserve"> picked up in </w:t>
      </w:r>
      <w:r w:rsidR="0039424F" w:rsidRPr="00902DDE">
        <w:rPr>
          <w:rFonts w:ascii="Times New Roman" w:hAnsi="Times New Roman"/>
          <w:szCs w:val="24"/>
        </w:rPr>
        <w:t>2001, 2003</w:t>
      </w:r>
      <w:r w:rsidR="006E0312" w:rsidRPr="00854B81">
        <w:rPr>
          <w:rFonts w:ascii="Times New Roman" w:hAnsi="Times New Roman"/>
          <w:color w:val="0070C0"/>
          <w:szCs w:val="24"/>
        </w:rPr>
        <w:t>,</w:t>
      </w:r>
      <w:r w:rsidR="0039424F" w:rsidRPr="00902DDE">
        <w:rPr>
          <w:rFonts w:ascii="Times New Roman" w:hAnsi="Times New Roman"/>
          <w:szCs w:val="24"/>
        </w:rPr>
        <w:t xml:space="preserve"> and </w:t>
      </w:r>
      <w:r w:rsidR="00827677" w:rsidRPr="00902DDE">
        <w:rPr>
          <w:rFonts w:ascii="Times New Roman" w:hAnsi="Times New Roman"/>
          <w:szCs w:val="24"/>
        </w:rPr>
        <w:t>2004). A controlled 2</w:t>
      </w:r>
      <w:r w:rsidR="006E0312">
        <w:rPr>
          <w:rFonts w:ascii="Times New Roman" w:hAnsi="Times New Roman"/>
          <w:szCs w:val="24"/>
        </w:rPr>
        <w:t> </w:t>
      </w:r>
      <w:r w:rsidR="00827677" w:rsidRPr="00902DDE">
        <w:rPr>
          <w:rFonts w:ascii="Times New Roman" w:hAnsi="Times New Roman"/>
          <w:szCs w:val="24"/>
        </w:rPr>
        <w:t>m</w:t>
      </w:r>
      <w:r w:rsidR="005C02CB">
        <w:rPr>
          <w:rFonts w:ascii="Times New Roman" w:hAnsi="Times New Roman"/>
          <w:szCs w:val="24"/>
        </w:rPr>
        <w:t>.-</w:t>
      </w:r>
      <w:r w:rsidR="00827677" w:rsidRPr="00902DDE">
        <w:rPr>
          <w:rFonts w:ascii="Times New Roman" w:hAnsi="Times New Roman"/>
          <w:szCs w:val="24"/>
        </w:rPr>
        <w:t xml:space="preserve">diameter circle </w:t>
      </w:r>
      <w:r w:rsidR="00550C84" w:rsidRPr="00902DDE">
        <w:rPr>
          <w:rFonts w:ascii="Times New Roman" w:hAnsi="Times New Roman"/>
          <w:szCs w:val="24"/>
        </w:rPr>
        <w:t xml:space="preserve">collection </w:t>
      </w:r>
      <w:r w:rsidR="00827677" w:rsidRPr="00902DDE">
        <w:rPr>
          <w:rFonts w:ascii="Times New Roman" w:hAnsi="Times New Roman"/>
          <w:szCs w:val="24"/>
        </w:rPr>
        <w:t>was made</w:t>
      </w:r>
      <w:r w:rsidR="00550C84" w:rsidRPr="00902DDE">
        <w:rPr>
          <w:rFonts w:ascii="Times New Roman" w:hAnsi="Times New Roman"/>
          <w:szCs w:val="24"/>
        </w:rPr>
        <w:t>,</w:t>
      </w:r>
      <w:r w:rsidR="00827677" w:rsidRPr="00902DDE">
        <w:rPr>
          <w:rFonts w:ascii="Times New Roman" w:hAnsi="Times New Roman"/>
          <w:szCs w:val="24"/>
        </w:rPr>
        <w:t xml:space="preserve"> </w:t>
      </w:r>
      <w:r w:rsidR="006E0312">
        <w:rPr>
          <w:rFonts w:ascii="Times New Roman" w:hAnsi="Times New Roman"/>
          <w:szCs w:val="24"/>
        </w:rPr>
        <w:t>following a 100% </w:t>
      </w:r>
      <w:r w:rsidR="00550C84" w:rsidRPr="00902DDE">
        <w:rPr>
          <w:rFonts w:ascii="Times New Roman" w:hAnsi="Times New Roman"/>
          <w:szCs w:val="24"/>
        </w:rPr>
        <w:t xml:space="preserve">sherd sampling strategy, </w:t>
      </w:r>
      <w:r w:rsidR="00827677" w:rsidRPr="00902DDE">
        <w:rPr>
          <w:rFonts w:ascii="Times New Roman" w:hAnsi="Times New Roman"/>
          <w:szCs w:val="24"/>
        </w:rPr>
        <w:t xml:space="preserve">from </w:t>
      </w:r>
      <w:r w:rsidR="00550C84" w:rsidRPr="00902DDE">
        <w:rPr>
          <w:rFonts w:ascii="Times New Roman" w:hAnsi="Times New Roman"/>
          <w:szCs w:val="24"/>
        </w:rPr>
        <w:t xml:space="preserve">the area </w:t>
      </w:r>
      <w:r w:rsidR="00827677" w:rsidRPr="00902DDE">
        <w:rPr>
          <w:rFonts w:ascii="Times New Roman" w:hAnsi="Times New Roman"/>
          <w:szCs w:val="24"/>
        </w:rPr>
        <w:t xml:space="preserve">slightly </w:t>
      </w:r>
      <w:r w:rsidR="00BE112E" w:rsidRPr="00902DDE">
        <w:rPr>
          <w:rFonts w:ascii="Times New Roman" w:hAnsi="Times New Roman"/>
          <w:szCs w:val="24"/>
        </w:rPr>
        <w:t xml:space="preserve">to the </w:t>
      </w:r>
      <w:r w:rsidR="00827677" w:rsidRPr="00902DDE">
        <w:rPr>
          <w:rFonts w:ascii="Times New Roman" w:hAnsi="Times New Roman"/>
          <w:szCs w:val="24"/>
        </w:rPr>
        <w:t xml:space="preserve">north of the </w:t>
      </w:r>
      <w:r w:rsidR="0039424F" w:rsidRPr="00902DDE">
        <w:rPr>
          <w:rFonts w:ascii="Times New Roman" w:hAnsi="Times New Roman"/>
          <w:szCs w:val="24"/>
        </w:rPr>
        <w:t>temple</w:t>
      </w:r>
      <w:r w:rsidR="00827677" w:rsidRPr="00902DDE">
        <w:rPr>
          <w:rFonts w:ascii="Times New Roman" w:hAnsi="Times New Roman"/>
          <w:szCs w:val="24"/>
        </w:rPr>
        <w:t>/</w:t>
      </w:r>
      <w:r w:rsidR="0039424F" w:rsidRPr="00902DDE">
        <w:rPr>
          <w:rFonts w:ascii="Times New Roman" w:hAnsi="Times New Roman"/>
          <w:szCs w:val="24"/>
        </w:rPr>
        <w:t xml:space="preserve">fort </w:t>
      </w:r>
      <w:r w:rsidR="00827677" w:rsidRPr="00902DDE">
        <w:rPr>
          <w:rFonts w:ascii="Times New Roman" w:hAnsi="Times New Roman"/>
          <w:szCs w:val="24"/>
        </w:rPr>
        <w:t>complex</w:t>
      </w:r>
      <w:r w:rsidR="0039424F" w:rsidRPr="00902DDE">
        <w:rPr>
          <w:rFonts w:ascii="Times New Roman" w:hAnsi="Times New Roman"/>
          <w:szCs w:val="24"/>
        </w:rPr>
        <w:t xml:space="preserve"> (</w:t>
      </w:r>
      <w:r w:rsidR="006E0312">
        <w:rPr>
          <w:rFonts w:ascii="Times New Roman" w:hAnsi="Times New Roman"/>
          <w:szCs w:val="24"/>
        </w:rPr>
        <w:t>fig. </w:t>
      </w:r>
      <w:r w:rsidR="0039424F" w:rsidRPr="00902DDE">
        <w:rPr>
          <w:rFonts w:ascii="Times New Roman" w:hAnsi="Times New Roman"/>
          <w:szCs w:val="24"/>
        </w:rPr>
        <w:t>5)</w:t>
      </w:r>
      <w:r w:rsidR="00827677" w:rsidRPr="00902DDE">
        <w:rPr>
          <w:rFonts w:ascii="Times New Roman" w:hAnsi="Times New Roman"/>
          <w:szCs w:val="24"/>
        </w:rPr>
        <w:t xml:space="preserve">. </w:t>
      </w:r>
      <w:r w:rsidR="006E0312">
        <w:rPr>
          <w:rFonts w:ascii="Times New Roman" w:hAnsi="Times New Roman"/>
          <w:szCs w:val="24"/>
        </w:rPr>
        <w:t>More than 80% of the 453 </w:t>
      </w:r>
      <w:r w:rsidR="00597099" w:rsidRPr="00902DDE">
        <w:rPr>
          <w:rFonts w:ascii="Times New Roman" w:hAnsi="Times New Roman"/>
          <w:szCs w:val="24"/>
        </w:rPr>
        <w:t xml:space="preserve">sherds collected in this </w:t>
      </w:r>
      <w:r w:rsidR="00550C84" w:rsidRPr="00902DDE">
        <w:rPr>
          <w:rFonts w:ascii="Times New Roman" w:hAnsi="Times New Roman"/>
          <w:szCs w:val="24"/>
        </w:rPr>
        <w:t>way</w:t>
      </w:r>
      <w:r w:rsidR="00597099" w:rsidRPr="00902DDE">
        <w:rPr>
          <w:rFonts w:ascii="Times New Roman" w:hAnsi="Times New Roman"/>
          <w:szCs w:val="24"/>
        </w:rPr>
        <w:t xml:space="preserve"> were of local</w:t>
      </w:r>
      <w:r w:rsidR="00441342" w:rsidRPr="00902DDE">
        <w:rPr>
          <w:rFonts w:ascii="Times New Roman" w:hAnsi="Times New Roman"/>
          <w:szCs w:val="24"/>
        </w:rPr>
        <w:t>, kaolinitic</w:t>
      </w:r>
      <w:r w:rsidR="00597099" w:rsidRPr="00902DDE">
        <w:rPr>
          <w:rFonts w:ascii="Times New Roman" w:hAnsi="Times New Roman"/>
          <w:szCs w:val="24"/>
        </w:rPr>
        <w:t xml:space="preserve"> fabrics</w:t>
      </w:r>
      <w:r w:rsidR="00313D80" w:rsidRPr="00902DDE">
        <w:rPr>
          <w:rFonts w:ascii="Times New Roman" w:hAnsi="Times New Roman"/>
          <w:szCs w:val="24"/>
        </w:rPr>
        <w:t>, in coarser</w:t>
      </w:r>
      <w:r w:rsidR="00597099" w:rsidRPr="00902DDE">
        <w:rPr>
          <w:rFonts w:ascii="Times New Roman" w:hAnsi="Times New Roman"/>
          <w:szCs w:val="24"/>
        </w:rPr>
        <w:t xml:space="preserve"> </w:t>
      </w:r>
      <w:r w:rsidR="00313D80" w:rsidRPr="00902DDE">
        <w:rPr>
          <w:rFonts w:ascii="Times New Roman" w:hAnsi="Times New Roman"/>
          <w:szCs w:val="24"/>
        </w:rPr>
        <w:t>(</w:t>
      </w:r>
      <w:r w:rsidR="00597099" w:rsidRPr="00902DDE">
        <w:rPr>
          <w:rFonts w:ascii="Times New Roman" w:hAnsi="Times New Roman"/>
          <w:szCs w:val="24"/>
        </w:rPr>
        <w:t>1A</w:t>
      </w:r>
      <w:r w:rsidR="00854B81">
        <w:rPr>
          <w:rFonts w:ascii="Times New Roman" w:hAnsi="Times New Roman"/>
          <w:szCs w:val="24"/>
        </w:rPr>
        <w:t>–</w:t>
      </w:r>
      <w:r w:rsidR="006E0312">
        <w:rPr>
          <w:rFonts w:ascii="Times New Roman" w:hAnsi="Times New Roman"/>
          <w:szCs w:val="24"/>
        </w:rPr>
        <w:t>200, </w:t>
      </w:r>
      <w:r w:rsidR="00ED437D" w:rsidRPr="00902DDE">
        <w:rPr>
          <w:rFonts w:ascii="Times New Roman" w:hAnsi="Times New Roman"/>
          <w:szCs w:val="24"/>
        </w:rPr>
        <w:t>44%</w:t>
      </w:r>
      <w:r w:rsidR="00313D80" w:rsidRPr="00902DDE">
        <w:rPr>
          <w:rFonts w:ascii="Times New Roman" w:hAnsi="Times New Roman"/>
          <w:szCs w:val="24"/>
        </w:rPr>
        <w:t>)</w:t>
      </w:r>
      <w:r w:rsidR="006E0312" w:rsidRPr="00854B81">
        <w:rPr>
          <w:rFonts w:ascii="Times New Roman" w:hAnsi="Times New Roman"/>
          <w:color w:val="0070C0"/>
          <w:szCs w:val="24"/>
        </w:rPr>
        <w:t>,</w:t>
      </w:r>
      <w:r w:rsidR="00597099" w:rsidRPr="00902DDE">
        <w:rPr>
          <w:rFonts w:ascii="Times New Roman" w:hAnsi="Times New Roman"/>
          <w:szCs w:val="24"/>
        </w:rPr>
        <w:t xml:space="preserve"> and</w:t>
      </w:r>
      <w:r w:rsidR="00313D80" w:rsidRPr="00902DDE">
        <w:rPr>
          <w:rFonts w:ascii="Times New Roman" w:hAnsi="Times New Roman"/>
          <w:szCs w:val="24"/>
        </w:rPr>
        <w:t xml:space="preserve"> finer</w:t>
      </w:r>
      <w:r w:rsidR="00597099" w:rsidRPr="00902DDE">
        <w:rPr>
          <w:rFonts w:ascii="Times New Roman" w:hAnsi="Times New Roman"/>
          <w:szCs w:val="24"/>
        </w:rPr>
        <w:t xml:space="preserve"> </w:t>
      </w:r>
      <w:r w:rsidR="00313D80" w:rsidRPr="00902DDE">
        <w:rPr>
          <w:rFonts w:ascii="Times New Roman" w:hAnsi="Times New Roman"/>
          <w:szCs w:val="24"/>
        </w:rPr>
        <w:t>(</w:t>
      </w:r>
      <w:r w:rsidR="00597099" w:rsidRPr="00902DDE">
        <w:rPr>
          <w:rFonts w:ascii="Times New Roman" w:hAnsi="Times New Roman"/>
          <w:szCs w:val="24"/>
        </w:rPr>
        <w:t>1B</w:t>
      </w:r>
      <w:r w:rsidR="00854B81">
        <w:rPr>
          <w:rFonts w:ascii="Times New Roman" w:hAnsi="Times New Roman"/>
          <w:szCs w:val="24"/>
        </w:rPr>
        <w:t>–</w:t>
      </w:r>
      <w:r w:rsidR="006E0312">
        <w:rPr>
          <w:rFonts w:ascii="Times New Roman" w:hAnsi="Times New Roman"/>
          <w:szCs w:val="24"/>
        </w:rPr>
        <w:t>169, </w:t>
      </w:r>
      <w:r w:rsidR="00ED437D" w:rsidRPr="00902DDE">
        <w:rPr>
          <w:rFonts w:ascii="Times New Roman" w:hAnsi="Times New Roman"/>
          <w:szCs w:val="24"/>
        </w:rPr>
        <w:t>37%</w:t>
      </w:r>
      <w:r w:rsidR="00313D80" w:rsidRPr="00902DDE">
        <w:rPr>
          <w:rFonts w:ascii="Times New Roman" w:hAnsi="Times New Roman"/>
          <w:szCs w:val="24"/>
        </w:rPr>
        <w:t>) versions.</w:t>
      </w:r>
      <w:r w:rsidR="006E0312">
        <w:rPr>
          <w:rStyle w:val="FootnoteReference"/>
          <w:rFonts w:ascii="Times New Roman" w:hAnsi="Times New Roman"/>
          <w:szCs w:val="24"/>
        </w:rPr>
        <w:footnoteReference w:id="14"/>
      </w:r>
      <w:r w:rsidR="00313D80" w:rsidRPr="00902DDE">
        <w:rPr>
          <w:rFonts w:ascii="Times New Roman" w:hAnsi="Times New Roman"/>
          <w:szCs w:val="24"/>
        </w:rPr>
        <w:t xml:space="preserve"> It is logical to</w:t>
      </w:r>
      <w:r w:rsidR="00597099" w:rsidRPr="00902DDE">
        <w:rPr>
          <w:rFonts w:ascii="Times New Roman" w:hAnsi="Times New Roman"/>
          <w:szCs w:val="24"/>
        </w:rPr>
        <w:t xml:space="preserve"> assume that these clays were those</w:t>
      </w:r>
      <w:r w:rsidR="00C85171" w:rsidRPr="00902DDE">
        <w:rPr>
          <w:rFonts w:ascii="Times New Roman" w:hAnsi="Times New Roman"/>
          <w:szCs w:val="24"/>
        </w:rPr>
        <w:t xml:space="preserve"> </w:t>
      </w:r>
      <w:r w:rsidR="00597099" w:rsidRPr="00902DDE">
        <w:rPr>
          <w:rFonts w:ascii="Times New Roman" w:hAnsi="Times New Roman"/>
          <w:szCs w:val="24"/>
        </w:rPr>
        <w:t xml:space="preserve">used in </w:t>
      </w:r>
      <w:r w:rsidR="007C3368" w:rsidRPr="00902DDE">
        <w:rPr>
          <w:rFonts w:ascii="Times New Roman" w:hAnsi="Times New Roman"/>
          <w:szCs w:val="24"/>
        </w:rPr>
        <w:t>pottery production at</w:t>
      </w:r>
      <w:r w:rsidR="00597099" w:rsidRPr="00902DDE">
        <w:rPr>
          <w:rFonts w:ascii="Times New Roman" w:hAnsi="Times New Roman"/>
          <w:szCs w:val="24"/>
        </w:rPr>
        <w:t xml:space="preserve"> </w:t>
      </w:r>
      <w:r w:rsidR="0039424F" w:rsidRPr="00902DDE">
        <w:rPr>
          <w:rFonts w:ascii="Times New Roman" w:hAnsi="Times New Roman"/>
          <w:szCs w:val="24"/>
        </w:rPr>
        <w:t xml:space="preserve">Muhammad </w:t>
      </w:r>
      <w:proofErr w:type="spellStart"/>
      <w:r w:rsidR="0039424F" w:rsidRPr="00902DDE">
        <w:rPr>
          <w:rFonts w:ascii="Times New Roman" w:hAnsi="Times New Roman"/>
          <w:szCs w:val="24"/>
        </w:rPr>
        <w:t>Tulayb</w:t>
      </w:r>
      <w:proofErr w:type="spellEnd"/>
      <w:r w:rsidR="00550C84" w:rsidRPr="00902DDE">
        <w:rPr>
          <w:rFonts w:ascii="Times New Roman" w:hAnsi="Times New Roman"/>
          <w:szCs w:val="24"/>
        </w:rPr>
        <w:t>, although the wasters from the site were too vitrified for direct comparison to be made</w:t>
      </w:r>
      <w:r w:rsidR="00597099" w:rsidRPr="00902DDE">
        <w:rPr>
          <w:rFonts w:ascii="Times New Roman" w:hAnsi="Times New Roman"/>
          <w:szCs w:val="24"/>
        </w:rPr>
        <w:t>. The number of sherds</w:t>
      </w:r>
      <w:r w:rsidR="00550C84" w:rsidRPr="00902DDE">
        <w:rPr>
          <w:rFonts w:ascii="Times New Roman" w:hAnsi="Times New Roman"/>
          <w:szCs w:val="24"/>
        </w:rPr>
        <w:t xml:space="preserve"> of</w:t>
      </w:r>
      <w:r w:rsidR="00597099" w:rsidRPr="00902DDE">
        <w:rPr>
          <w:rFonts w:ascii="Times New Roman" w:hAnsi="Times New Roman"/>
          <w:szCs w:val="24"/>
        </w:rPr>
        <w:t xml:space="preserve"> </w:t>
      </w:r>
      <w:r w:rsidR="00550C84" w:rsidRPr="00902DDE">
        <w:rPr>
          <w:rFonts w:ascii="Times New Roman" w:hAnsi="Times New Roman"/>
          <w:szCs w:val="24"/>
        </w:rPr>
        <w:t xml:space="preserve">a </w:t>
      </w:r>
      <w:r w:rsidR="00441342" w:rsidRPr="00902DDE">
        <w:rPr>
          <w:rFonts w:ascii="Times New Roman" w:hAnsi="Times New Roman"/>
          <w:szCs w:val="24"/>
        </w:rPr>
        <w:t xml:space="preserve">local, </w:t>
      </w:r>
      <w:r w:rsidR="00854B81">
        <w:rPr>
          <w:rFonts w:ascii="Times New Roman" w:hAnsi="Times New Roman"/>
          <w:szCs w:val="24"/>
        </w:rPr>
        <w:t>limestone</w:t>
      </w:r>
      <w:r w:rsidR="008C3C88">
        <w:rPr>
          <w:rFonts w:ascii="Times New Roman" w:hAnsi="Times New Roman"/>
          <w:szCs w:val="24"/>
        </w:rPr>
        <w:t>-</w:t>
      </w:r>
      <w:r w:rsidR="006E0312">
        <w:rPr>
          <w:rFonts w:ascii="Times New Roman" w:hAnsi="Times New Roman"/>
          <w:szCs w:val="24"/>
        </w:rPr>
        <w:t>rich </w:t>
      </w:r>
      <w:r w:rsidR="00550C84" w:rsidRPr="00902DDE">
        <w:rPr>
          <w:rFonts w:ascii="Times New Roman" w:hAnsi="Times New Roman"/>
          <w:szCs w:val="24"/>
        </w:rPr>
        <w:t xml:space="preserve">fabric common at </w:t>
      </w:r>
      <w:r w:rsidR="00016813" w:rsidRPr="00902DDE">
        <w:rPr>
          <w:rFonts w:ascii="Times New Roman" w:hAnsi="Times New Roman"/>
          <w:szCs w:val="24"/>
        </w:rPr>
        <w:t xml:space="preserve">the site of </w:t>
      </w:r>
      <w:r w:rsidR="00854B81">
        <w:rPr>
          <w:rFonts w:ascii="Times New Roman" w:hAnsi="Times New Roman"/>
          <w:szCs w:val="24"/>
        </w:rPr>
        <w:t>Umm </w:t>
      </w:r>
      <w:r w:rsidR="00550C84" w:rsidRPr="00902DDE">
        <w:rPr>
          <w:rFonts w:ascii="Times New Roman" w:hAnsi="Times New Roman"/>
          <w:szCs w:val="24"/>
        </w:rPr>
        <w:t>al-</w:t>
      </w:r>
      <w:proofErr w:type="spellStart"/>
      <w:r w:rsidR="00550C84" w:rsidRPr="00902DDE">
        <w:rPr>
          <w:rFonts w:ascii="Times New Roman" w:hAnsi="Times New Roman"/>
          <w:szCs w:val="24"/>
        </w:rPr>
        <w:t>Dabadib</w:t>
      </w:r>
      <w:proofErr w:type="spellEnd"/>
      <w:r w:rsidR="00550C84" w:rsidRPr="00902DDE">
        <w:rPr>
          <w:rFonts w:ascii="Times New Roman" w:hAnsi="Times New Roman"/>
          <w:szCs w:val="24"/>
        </w:rPr>
        <w:t xml:space="preserve"> (</w:t>
      </w:r>
      <w:r w:rsidR="008C3C88" w:rsidRPr="00902DDE">
        <w:rPr>
          <w:rFonts w:ascii="Times New Roman" w:hAnsi="Times New Roman"/>
          <w:szCs w:val="24"/>
        </w:rPr>
        <w:t>1F</w:t>
      </w:r>
      <w:r w:rsidR="008C3C88">
        <w:rPr>
          <w:rFonts w:ascii="Times New Roman" w:hAnsi="Times New Roman"/>
          <w:szCs w:val="24"/>
        </w:rPr>
        <w:t>–</w:t>
      </w:r>
      <w:r w:rsidR="006E0312">
        <w:rPr>
          <w:rFonts w:ascii="Times New Roman" w:hAnsi="Times New Roman"/>
          <w:szCs w:val="24"/>
        </w:rPr>
        <w:t>53, nearly </w:t>
      </w:r>
      <w:r w:rsidR="00C818E3" w:rsidRPr="00902DDE">
        <w:rPr>
          <w:rFonts w:ascii="Times New Roman" w:hAnsi="Times New Roman"/>
          <w:szCs w:val="24"/>
        </w:rPr>
        <w:t>12%</w:t>
      </w:r>
      <w:r w:rsidR="00550C84" w:rsidRPr="00902DDE">
        <w:rPr>
          <w:rFonts w:ascii="Times New Roman" w:hAnsi="Times New Roman"/>
          <w:szCs w:val="24"/>
        </w:rPr>
        <w:t>)</w:t>
      </w:r>
      <w:r w:rsidR="00BE112E" w:rsidRPr="00902DDE">
        <w:rPr>
          <w:rFonts w:ascii="Times New Roman" w:hAnsi="Times New Roman"/>
          <w:szCs w:val="24"/>
        </w:rPr>
        <w:t>,</w:t>
      </w:r>
      <w:r w:rsidR="007C3368" w:rsidRPr="00902DDE">
        <w:rPr>
          <w:rFonts w:ascii="Times New Roman" w:hAnsi="Times New Roman"/>
          <w:szCs w:val="24"/>
        </w:rPr>
        <w:t xml:space="preserve"> is also of note</w:t>
      </w:r>
      <w:r w:rsidR="00016813" w:rsidRPr="00902DDE">
        <w:rPr>
          <w:rFonts w:ascii="Times New Roman" w:hAnsi="Times New Roman"/>
          <w:szCs w:val="24"/>
        </w:rPr>
        <w:t>, although</w:t>
      </w:r>
      <w:r w:rsidR="00550C84" w:rsidRPr="00902DDE">
        <w:rPr>
          <w:rFonts w:ascii="Times New Roman" w:hAnsi="Times New Roman"/>
          <w:szCs w:val="24"/>
        </w:rPr>
        <w:t xml:space="preserve"> this paste is a variant of</w:t>
      </w:r>
      <w:r w:rsidR="006E0312">
        <w:rPr>
          <w:rFonts w:ascii="Times New Roman" w:hAnsi="Times New Roman"/>
          <w:szCs w:val="24"/>
        </w:rPr>
        <w:t xml:space="preserve"> fabric </w:t>
      </w:r>
      <w:r w:rsidR="007C3368" w:rsidRPr="00902DDE">
        <w:rPr>
          <w:rFonts w:ascii="Times New Roman" w:hAnsi="Times New Roman"/>
          <w:szCs w:val="24"/>
        </w:rPr>
        <w:t>1B,</w:t>
      </w:r>
      <w:r w:rsidR="006C5E57" w:rsidRPr="00902DDE">
        <w:rPr>
          <w:rFonts w:ascii="Times New Roman" w:hAnsi="Times New Roman"/>
          <w:szCs w:val="24"/>
        </w:rPr>
        <w:t xml:space="preserve"> </w:t>
      </w:r>
      <w:r w:rsidR="00550C84" w:rsidRPr="00902DDE">
        <w:rPr>
          <w:rFonts w:ascii="Times New Roman" w:hAnsi="Times New Roman"/>
          <w:szCs w:val="24"/>
        </w:rPr>
        <w:t>and the difference between the two may have little significance</w:t>
      </w:r>
      <w:r w:rsidR="006C5E57" w:rsidRPr="00902DDE">
        <w:rPr>
          <w:rFonts w:ascii="Times New Roman" w:hAnsi="Times New Roman"/>
          <w:szCs w:val="24"/>
        </w:rPr>
        <w:t>.</w:t>
      </w:r>
      <w:r w:rsidR="00BE320F" w:rsidRPr="00902DDE">
        <w:rPr>
          <w:rFonts w:ascii="Times New Roman" w:hAnsi="Times New Roman"/>
          <w:szCs w:val="24"/>
        </w:rPr>
        <w:t xml:space="preserve"> </w:t>
      </w:r>
      <w:r w:rsidR="00550C84" w:rsidRPr="00902DDE">
        <w:rPr>
          <w:rFonts w:ascii="Times New Roman" w:hAnsi="Times New Roman"/>
          <w:szCs w:val="24"/>
        </w:rPr>
        <w:t>As a general observation</w:t>
      </w:r>
      <w:r w:rsidR="00EC704A" w:rsidRPr="00902DDE">
        <w:rPr>
          <w:rFonts w:ascii="Times New Roman" w:hAnsi="Times New Roman"/>
          <w:szCs w:val="24"/>
        </w:rPr>
        <w:t>, the fabrics in use at Muhamm</w:t>
      </w:r>
      <w:r w:rsidR="00550C84" w:rsidRPr="00902DDE">
        <w:rPr>
          <w:rFonts w:ascii="Times New Roman" w:hAnsi="Times New Roman"/>
          <w:szCs w:val="24"/>
        </w:rPr>
        <w:t xml:space="preserve">ad </w:t>
      </w:r>
      <w:proofErr w:type="spellStart"/>
      <w:r w:rsidR="00550C84" w:rsidRPr="00902DDE">
        <w:rPr>
          <w:rFonts w:ascii="Times New Roman" w:hAnsi="Times New Roman"/>
          <w:szCs w:val="24"/>
        </w:rPr>
        <w:t>Tulay</w:t>
      </w:r>
      <w:r w:rsidR="00EC704A" w:rsidRPr="00902DDE">
        <w:rPr>
          <w:rFonts w:ascii="Times New Roman" w:hAnsi="Times New Roman"/>
          <w:szCs w:val="24"/>
        </w:rPr>
        <w:t>b</w:t>
      </w:r>
      <w:proofErr w:type="spellEnd"/>
      <w:r w:rsidR="00EC704A" w:rsidRPr="00902DDE">
        <w:rPr>
          <w:rFonts w:ascii="Times New Roman" w:hAnsi="Times New Roman"/>
          <w:szCs w:val="24"/>
        </w:rPr>
        <w:t xml:space="preserve"> do </w:t>
      </w:r>
      <w:r w:rsidR="00EC704A" w:rsidRPr="00902DDE">
        <w:rPr>
          <w:rFonts w:ascii="Times New Roman" w:hAnsi="Times New Roman"/>
          <w:szCs w:val="24"/>
        </w:rPr>
        <w:lastRenderedPageBreak/>
        <w:t xml:space="preserve">seem to be fractionally coarser, and </w:t>
      </w:r>
      <w:r w:rsidR="00550C84" w:rsidRPr="00902DDE">
        <w:rPr>
          <w:rFonts w:ascii="Times New Roman" w:hAnsi="Times New Roman"/>
          <w:szCs w:val="24"/>
        </w:rPr>
        <w:t>to</w:t>
      </w:r>
      <w:r w:rsidR="00EC704A" w:rsidRPr="00902DDE">
        <w:rPr>
          <w:rFonts w:ascii="Times New Roman" w:hAnsi="Times New Roman"/>
          <w:szCs w:val="24"/>
        </w:rPr>
        <w:t xml:space="preserve"> contain</w:t>
      </w:r>
      <w:r w:rsidR="00550C84" w:rsidRPr="00902DDE">
        <w:rPr>
          <w:rFonts w:ascii="Times New Roman" w:hAnsi="Times New Roman"/>
          <w:szCs w:val="24"/>
        </w:rPr>
        <w:t xml:space="preserve"> slightly</w:t>
      </w:r>
      <w:r w:rsidR="00EC704A" w:rsidRPr="00902DDE">
        <w:rPr>
          <w:rFonts w:ascii="Times New Roman" w:hAnsi="Times New Roman"/>
          <w:szCs w:val="24"/>
        </w:rPr>
        <w:t xml:space="preserve"> more limestone, than those seen elsewhere</w:t>
      </w:r>
      <w:r w:rsidR="00016813" w:rsidRPr="00902DDE">
        <w:rPr>
          <w:rFonts w:ascii="Times New Roman" w:hAnsi="Times New Roman"/>
          <w:szCs w:val="24"/>
        </w:rPr>
        <w:t xml:space="preserve"> in the </w:t>
      </w:r>
      <w:r w:rsidR="00854B81">
        <w:rPr>
          <w:rFonts w:ascii="Times New Roman" w:hAnsi="Times New Roman"/>
          <w:color w:val="0070C0"/>
          <w:szCs w:val="24"/>
        </w:rPr>
        <w:t>n</w:t>
      </w:r>
      <w:r w:rsidR="00016813" w:rsidRPr="00902DDE">
        <w:rPr>
          <w:rFonts w:ascii="Times New Roman" w:hAnsi="Times New Roman"/>
          <w:szCs w:val="24"/>
        </w:rPr>
        <w:t xml:space="preserve">orth </w:t>
      </w:r>
      <w:proofErr w:type="spellStart"/>
      <w:r w:rsidR="00016813" w:rsidRPr="00902DDE">
        <w:rPr>
          <w:rFonts w:ascii="Times New Roman" w:hAnsi="Times New Roman"/>
          <w:szCs w:val="24"/>
        </w:rPr>
        <w:t>Kharga</w:t>
      </w:r>
      <w:proofErr w:type="spellEnd"/>
      <w:r w:rsidR="00016813" w:rsidRPr="00902DDE">
        <w:rPr>
          <w:rFonts w:ascii="Times New Roman" w:hAnsi="Times New Roman"/>
          <w:szCs w:val="24"/>
        </w:rPr>
        <w:t xml:space="preserve"> basin</w:t>
      </w:r>
      <w:r w:rsidR="00EC704A" w:rsidRPr="00902DDE">
        <w:rPr>
          <w:rFonts w:ascii="Times New Roman" w:hAnsi="Times New Roman"/>
          <w:szCs w:val="24"/>
        </w:rPr>
        <w:t xml:space="preserve">, a fact that may reflect the </w:t>
      </w:r>
      <w:r w:rsidR="00550C84" w:rsidRPr="00902DDE">
        <w:rPr>
          <w:rFonts w:ascii="Times New Roman" w:hAnsi="Times New Roman"/>
          <w:szCs w:val="24"/>
        </w:rPr>
        <w:t>nature</w:t>
      </w:r>
      <w:r w:rsidR="00EC704A" w:rsidRPr="00902DDE">
        <w:rPr>
          <w:rFonts w:ascii="Times New Roman" w:hAnsi="Times New Roman"/>
          <w:szCs w:val="24"/>
        </w:rPr>
        <w:t xml:space="preserve"> o</w:t>
      </w:r>
      <w:r w:rsidR="00550C84" w:rsidRPr="00902DDE">
        <w:rPr>
          <w:rFonts w:ascii="Times New Roman" w:hAnsi="Times New Roman"/>
          <w:szCs w:val="24"/>
        </w:rPr>
        <w:t>f locally available resources</w:t>
      </w:r>
      <w:r w:rsidR="00016813" w:rsidRPr="00902DDE">
        <w:rPr>
          <w:rFonts w:ascii="Times New Roman" w:hAnsi="Times New Roman"/>
          <w:szCs w:val="24"/>
        </w:rPr>
        <w:t xml:space="preserve"> and/or production practices</w:t>
      </w:r>
      <w:r w:rsidR="00550C84" w:rsidRPr="00902DDE">
        <w:rPr>
          <w:rFonts w:ascii="Times New Roman" w:hAnsi="Times New Roman"/>
          <w:szCs w:val="24"/>
        </w:rPr>
        <w:t xml:space="preserve">. </w:t>
      </w:r>
      <w:r w:rsidR="00941618" w:rsidRPr="00902DDE">
        <w:rPr>
          <w:rFonts w:ascii="Times New Roman" w:hAnsi="Times New Roman"/>
          <w:szCs w:val="24"/>
        </w:rPr>
        <w:t xml:space="preserve">Preliminary comparison of the circle sample from Muhammad </w:t>
      </w:r>
      <w:proofErr w:type="spellStart"/>
      <w:r w:rsidR="00941618" w:rsidRPr="00902DDE">
        <w:rPr>
          <w:rFonts w:ascii="Times New Roman" w:hAnsi="Times New Roman"/>
          <w:szCs w:val="24"/>
        </w:rPr>
        <w:t>Tulayb</w:t>
      </w:r>
      <w:proofErr w:type="spellEnd"/>
      <w:r w:rsidR="00941618" w:rsidRPr="00902DDE">
        <w:rPr>
          <w:rFonts w:ascii="Times New Roman" w:hAnsi="Times New Roman"/>
          <w:szCs w:val="24"/>
        </w:rPr>
        <w:t xml:space="preserve"> with samples from other sites so far </w:t>
      </w:r>
      <w:r w:rsidR="004919A7" w:rsidRPr="00902DDE">
        <w:rPr>
          <w:rFonts w:ascii="Times New Roman" w:hAnsi="Times New Roman"/>
          <w:szCs w:val="24"/>
        </w:rPr>
        <w:t xml:space="preserve">tentatively </w:t>
      </w:r>
      <w:r w:rsidR="00941618" w:rsidRPr="00902DDE">
        <w:rPr>
          <w:rFonts w:ascii="Times New Roman" w:hAnsi="Times New Roman"/>
          <w:szCs w:val="24"/>
        </w:rPr>
        <w:t>supports this observation, with a greater prevalence</w:t>
      </w:r>
      <w:r w:rsidR="006E0312">
        <w:rPr>
          <w:rFonts w:ascii="Times New Roman" w:hAnsi="Times New Roman"/>
          <w:szCs w:val="24"/>
        </w:rPr>
        <w:t xml:space="preserve"> </w:t>
      </w:r>
      <w:r w:rsidR="00854B81">
        <w:rPr>
          <w:rFonts w:ascii="Times New Roman" w:hAnsi="Times New Roman"/>
          <w:szCs w:val="24"/>
        </w:rPr>
        <w:t>of the coarse fabrics 1A and 1D </w:t>
      </w:r>
      <w:r w:rsidR="006E0312">
        <w:rPr>
          <w:rFonts w:ascii="Times New Roman" w:hAnsi="Times New Roman"/>
          <w:szCs w:val="24"/>
        </w:rPr>
        <w:t>(44% </w:t>
      </w:r>
      <w:r w:rsidR="00B24C5A" w:rsidRPr="00902DDE">
        <w:rPr>
          <w:rFonts w:ascii="Times New Roman" w:hAnsi="Times New Roman"/>
          <w:szCs w:val="24"/>
        </w:rPr>
        <w:t>1A and 1D</w:t>
      </w:r>
      <w:r w:rsidR="00ED437D" w:rsidRPr="00902DDE">
        <w:rPr>
          <w:rFonts w:ascii="Times New Roman" w:hAnsi="Times New Roman"/>
          <w:szCs w:val="24"/>
        </w:rPr>
        <w:t xml:space="preserve"> combined at Muhammad </w:t>
      </w:r>
      <w:proofErr w:type="spellStart"/>
      <w:r w:rsidR="00ED437D" w:rsidRPr="00902DDE">
        <w:rPr>
          <w:rFonts w:ascii="Times New Roman" w:hAnsi="Times New Roman"/>
          <w:szCs w:val="24"/>
        </w:rPr>
        <w:t>Tulay</w:t>
      </w:r>
      <w:r w:rsidR="00B24C5A" w:rsidRPr="00902DDE">
        <w:rPr>
          <w:rFonts w:ascii="Times New Roman" w:hAnsi="Times New Roman"/>
          <w:szCs w:val="24"/>
        </w:rPr>
        <w:t>b</w:t>
      </w:r>
      <w:proofErr w:type="spellEnd"/>
      <w:r w:rsidR="00B24C5A" w:rsidRPr="00902DDE">
        <w:rPr>
          <w:rFonts w:ascii="Times New Roman" w:hAnsi="Times New Roman"/>
          <w:szCs w:val="24"/>
        </w:rPr>
        <w:t xml:space="preserve">, as </w:t>
      </w:r>
      <w:r w:rsidR="00854B81">
        <w:rPr>
          <w:rFonts w:ascii="Times New Roman" w:hAnsi="Times New Roman"/>
          <w:szCs w:val="24"/>
        </w:rPr>
        <w:t>compared with just over </w:t>
      </w:r>
      <w:r w:rsidR="00B24C5A" w:rsidRPr="00902DDE">
        <w:rPr>
          <w:rFonts w:ascii="Times New Roman" w:hAnsi="Times New Roman"/>
          <w:szCs w:val="24"/>
        </w:rPr>
        <w:t>33.5</w:t>
      </w:r>
      <w:r w:rsidR="00ED437D" w:rsidRPr="00902DDE">
        <w:rPr>
          <w:rFonts w:ascii="Times New Roman" w:hAnsi="Times New Roman"/>
          <w:szCs w:val="24"/>
        </w:rPr>
        <w:t xml:space="preserve">% for a sample from </w:t>
      </w:r>
      <w:proofErr w:type="spellStart"/>
      <w:r w:rsidR="00ED437D" w:rsidRPr="00902DDE">
        <w:rPr>
          <w:rFonts w:ascii="Times New Roman" w:hAnsi="Times New Roman"/>
          <w:szCs w:val="24"/>
        </w:rPr>
        <w:t>Tarakwa</w:t>
      </w:r>
      <w:proofErr w:type="spellEnd"/>
      <w:r w:rsidR="00ED437D" w:rsidRPr="00902DDE">
        <w:rPr>
          <w:rFonts w:ascii="Times New Roman" w:hAnsi="Times New Roman"/>
          <w:szCs w:val="24"/>
        </w:rPr>
        <w:t>, for example)</w:t>
      </w:r>
      <w:r w:rsidR="00584CE6">
        <w:rPr>
          <w:rFonts w:ascii="Times New Roman" w:hAnsi="Times New Roman"/>
          <w:szCs w:val="24"/>
        </w:rPr>
        <w:t>.</w:t>
      </w:r>
      <w:r w:rsidR="006E0312">
        <w:rPr>
          <w:rStyle w:val="FootnoteReference"/>
          <w:rFonts w:ascii="Times New Roman" w:hAnsi="Times New Roman"/>
          <w:szCs w:val="24"/>
        </w:rPr>
        <w:footnoteReference w:id="15"/>
      </w:r>
      <w:r w:rsidR="004153BE">
        <w:rPr>
          <w:rFonts w:ascii="Times New Roman" w:hAnsi="Times New Roman"/>
          <w:szCs w:val="24"/>
        </w:rPr>
        <w:t xml:space="preserve"> </w:t>
      </w:r>
      <w:r w:rsidR="00B9686C" w:rsidRPr="00902DDE">
        <w:rPr>
          <w:rFonts w:ascii="Times New Roman" w:hAnsi="Times New Roman"/>
          <w:szCs w:val="24"/>
        </w:rPr>
        <w:t xml:space="preserve">In order to supplement the catalogue of diagnostic sherds from the circle sample, many of which were fragmented and poorly preserved, an uncontrolled collection of </w:t>
      </w:r>
      <w:r w:rsidR="00016813" w:rsidRPr="00902DDE">
        <w:rPr>
          <w:rFonts w:ascii="Times New Roman" w:hAnsi="Times New Roman"/>
          <w:szCs w:val="24"/>
        </w:rPr>
        <w:t xml:space="preserve">diagnostic </w:t>
      </w:r>
      <w:r w:rsidR="00B9686C" w:rsidRPr="00902DDE">
        <w:rPr>
          <w:rFonts w:ascii="Times New Roman" w:hAnsi="Times New Roman"/>
          <w:szCs w:val="24"/>
        </w:rPr>
        <w:t xml:space="preserve">sherds was made from the surface </w:t>
      </w:r>
      <w:r w:rsidR="00704E36" w:rsidRPr="00902DDE">
        <w:rPr>
          <w:rFonts w:ascii="Times New Roman" w:hAnsi="Times New Roman"/>
          <w:szCs w:val="24"/>
        </w:rPr>
        <w:t xml:space="preserve">in various locations </w:t>
      </w:r>
      <w:r w:rsidR="00B9686C" w:rsidRPr="00902DDE">
        <w:rPr>
          <w:rFonts w:ascii="Times New Roman" w:hAnsi="Times New Roman"/>
          <w:szCs w:val="24"/>
        </w:rPr>
        <w:t>across the site</w:t>
      </w:r>
      <w:r w:rsidR="00E63897" w:rsidRPr="00902DDE">
        <w:rPr>
          <w:rFonts w:ascii="Times New Roman" w:hAnsi="Times New Roman"/>
          <w:szCs w:val="24"/>
        </w:rPr>
        <w:t>,</w:t>
      </w:r>
      <w:r w:rsidR="00466898" w:rsidRPr="00902DDE">
        <w:rPr>
          <w:rFonts w:ascii="Times New Roman" w:hAnsi="Times New Roman"/>
          <w:szCs w:val="24"/>
        </w:rPr>
        <w:t xml:space="preserve"> bringing the total assemblag</w:t>
      </w:r>
      <w:r w:rsidR="006E0312">
        <w:rPr>
          <w:rFonts w:ascii="Times New Roman" w:hAnsi="Times New Roman"/>
          <w:szCs w:val="24"/>
        </w:rPr>
        <w:t>e recorded from the site to 508 </w:t>
      </w:r>
      <w:r w:rsidR="00466898" w:rsidRPr="00902DDE">
        <w:rPr>
          <w:rFonts w:ascii="Times New Roman" w:hAnsi="Times New Roman"/>
          <w:szCs w:val="24"/>
        </w:rPr>
        <w:t>sherds. These supplementary pieces were taken in particular from</w:t>
      </w:r>
      <w:r w:rsidR="00E63897" w:rsidRPr="00902DDE">
        <w:rPr>
          <w:rFonts w:ascii="Times New Roman" w:hAnsi="Times New Roman"/>
          <w:szCs w:val="24"/>
        </w:rPr>
        <w:t xml:space="preserve"> the area of the kiln cluster</w:t>
      </w:r>
      <w:r w:rsidR="00704E36" w:rsidRPr="00902DDE">
        <w:rPr>
          <w:rFonts w:ascii="Times New Roman" w:hAnsi="Times New Roman"/>
          <w:szCs w:val="24"/>
        </w:rPr>
        <w:t xml:space="preserve"> </w:t>
      </w:r>
      <w:r w:rsidR="006E21D1" w:rsidRPr="00902DDE">
        <w:rPr>
          <w:rFonts w:ascii="Times New Roman" w:hAnsi="Times New Roman"/>
          <w:szCs w:val="24"/>
        </w:rPr>
        <w:t>south-east</w:t>
      </w:r>
      <w:r w:rsidR="00704E36" w:rsidRPr="00902DDE">
        <w:rPr>
          <w:rFonts w:ascii="Times New Roman" w:hAnsi="Times New Roman"/>
          <w:szCs w:val="24"/>
        </w:rPr>
        <w:t xml:space="preserve"> of the temple/</w:t>
      </w:r>
      <w:proofErr w:type="gramStart"/>
      <w:r w:rsidR="00704E36" w:rsidRPr="00902DDE">
        <w:rPr>
          <w:rFonts w:ascii="Times New Roman" w:hAnsi="Times New Roman"/>
          <w:szCs w:val="24"/>
        </w:rPr>
        <w:t>fort;</w:t>
      </w:r>
      <w:proofErr w:type="gramEnd"/>
      <w:r w:rsidR="00704E36" w:rsidRPr="00902DDE">
        <w:rPr>
          <w:rFonts w:ascii="Times New Roman" w:hAnsi="Times New Roman"/>
          <w:szCs w:val="24"/>
        </w:rPr>
        <w:t xml:space="preserve"> and </w:t>
      </w:r>
      <w:r w:rsidR="00016813" w:rsidRPr="00902DDE">
        <w:rPr>
          <w:rFonts w:ascii="Times New Roman" w:hAnsi="Times New Roman"/>
          <w:szCs w:val="24"/>
        </w:rPr>
        <w:t>on</w:t>
      </w:r>
      <w:r w:rsidR="00704E36" w:rsidRPr="00902DDE">
        <w:rPr>
          <w:rFonts w:ascii="Times New Roman" w:hAnsi="Times New Roman"/>
          <w:szCs w:val="24"/>
        </w:rPr>
        <w:t xml:space="preserve"> the eastern side of the site</w:t>
      </w:r>
      <w:r w:rsidR="00B9686C" w:rsidRPr="00902DDE">
        <w:rPr>
          <w:rFonts w:ascii="Times New Roman" w:hAnsi="Times New Roman"/>
          <w:szCs w:val="24"/>
        </w:rPr>
        <w:t>.</w:t>
      </w:r>
      <w:r w:rsidR="00E63897" w:rsidRPr="00902DDE">
        <w:rPr>
          <w:rFonts w:ascii="Times New Roman" w:hAnsi="Times New Roman"/>
          <w:szCs w:val="24"/>
        </w:rPr>
        <w:t xml:space="preserve"> The kiln cluster is visible</w:t>
      </w:r>
      <w:r w:rsidR="00FD786E" w:rsidRPr="00902DDE">
        <w:rPr>
          <w:rFonts w:ascii="Times New Roman" w:hAnsi="Times New Roman"/>
          <w:szCs w:val="24"/>
        </w:rPr>
        <w:t xml:space="preserve"> on the surface as a </w:t>
      </w:r>
      <w:r w:rsidR="00E63897" w:rsidRPr="00902DDE">
        <w:rPr>
          <w:rFonts w:ascii="Times New Roman" w:hAnsi="Times New Roman"/>
          <w:szCs w:val="24"/>
        </w:rPr>
        <w:t>pair</w:t>
      </w:r>
      <w:r w:rsidR="00FD786E" w:rsidRPr="00902DDE">
        <w:rPr>
          <w:rFonts w:ascii="Times New Roman" w:hAnsi="Times New Roman"/>
          <w:szCs w:val="24"/>
        </w:rPr>
        <w:t xml:space="preserve"> of round furnaces situated on a mound; these were revealed</w:t>
      </w:r>
      <w:r w:rsidR="00704E36" w:rsidRPr="00902DDE">
        <w:rPr>
          <w:rFonts w:ascii="Times New Roman" w:hAnsi="Times New Roman"/>
          <w:szCs w:val="24"/>
        </w:rPr>
        <w:t xml:space="preserve"> </w:t>
      </w:r>
      <w:r w:rsidR="00FD786E" w:rsidRPr="00902DDE">
        <w:rPr>
          <w:rFonts w:ascii="Times New Roman" w:hAnsi="Times New Roman"/>
          <w:szCs w:val="24"/>
        </w:rPr>
        <w:t xml:space="preserve">by magnetometry to be a </w:t>
      </w:r>
      <w:r w:rsidR="00E63897" w:rsidRPr="00902DDE">
        <w:rPr>
          <w:rFonts w:ascii="Times New Roman" w:hAnsi="Times New Roman"/>
          <w:szCs w:val="24"/>
        </w:rPr>
        <w:t>group</w:t>
      </w:r>
      <w:r w:rsidR="00FD786E" w:rsidRPr="00902DDE">
        <w:rPr>
          <w:rFonts w:ascii="Times New Roman" w:hAnsi="Times New Roman"/>
          <w:szCs w:val="24"/>
        </w:rPr>
        <w:t xml:space="preserve"> of structures (</w:t>
      </w:r>
      <w:r w:rsidR="006E0312">
        <w:rPr>
          <w:rFonts w:ascii="Times New Roman" w:hAnsi="Times New Roman"/>
          <w:szCs w:val="24"/>
        </w:rPr>
        <w:t>fig. 2, squares </w:t>
      </w:r>
      <w:r w:rsidR="00F26730" w:rsidRPr="00902DDE">
        <w:rPr>
          <w:rFonts w:ascii="Times New Roman" w:hAnsi="Times New Roman"/>
          <w:szCs w:val="24"/>
        </w:rPr>
        <w:t>F2</w:t>
      </w:r>
      <w:r w:rsidR="006E0312">
        <w:rPr>
          <w:rFonts w:ascii="Times New Roman" w:hAnsi="Times New Roman"/>
          <w:szCs w:val="24"/>
        </w:rPr>
        <w:t>–</w:t>
      </w:r>
      <w:r w:rsidR="00F26730" w:rsidRPr="00902DDE">
        <w:rPr>
          <w:rFonts w:ascii="Times New Roman" w:hAnsi="Times New Roman"/>
          <w:szCs w:val="24"/>
        </w:rPr>
        <w:t>3, G1</w:t>
      </w:r>
      <w:r w:rsidR="006E0312">
        <w:rPr>
          <w:rFonts w:ascii="Times New Roman" w:hAnsi="Times New Roman"/>
          <w:szCs w:val="24"/>
        </w:rPr>
        <w:t>–</w:t>
      </w:r>
      <w:r w:rsidR="00FD786E" w:rsidRPr="00902DDE">
        <w:rPr>
          <w:rFonts w:ascii="Times New Roman" w:hAnsi="Times New Roman"/>
          <w:szCs w:val="24"/>
        </w:rPr>
        <w:t xml:space="preserve">3). </w:t>
      </w:r>
      <w:r w:rsidR="006E1E08" w:rsidRPr="00902DDE">
        <w:rPr>
          <w:rFonts w:ascii="Times New Roman" w:hAnsi="Times New Roman"/>
          <w:szCs w:val="24"/>
        </w:rPr>
        <w:t xml:space="preserve">Certain wares, </w:t>
      </w:r>
      <w:proofErr w:type="gramStart"/>
      <w:r w:rsidR="006E1E08" w:rsidRPr="00902DDE">
        <w:rPr>
          <w:rFonts w:ascii="Times New Roman" w:hAnsi="Times New Roman"/>
          <w:szCs w:val="24"/>
        </w:rPr>
        <w:t>in particular</w:t>
      </w:r>
      <w:proofErr w:type="gramEnd"/>
      <w:r w:rsidR="006E1E08" w:rsidRPr="00902DDE">
        <w:rPr>
          <w:rFonts w:ascii="Times New Roman" w:hAnsi="Times New Roman"/>
          <w:szCs w:val="24"/>
        </w:rPr>
        <w:t xml:space="preserve"> the commo</w:t>
      </w:r>
      <w:r w:rsidR="00016813" w:rsidRPr="00902DDE">
        <w:rPr>
          <w:rFonts w:ascii="Times New Roman" w:hAnsi="Times New Roman"/>
          <w:szCs w:val="24"/>
        </w:rPr>
        <w:t xml:space="preserve">n Nile silt </w:t>
      </w:r>
      <w:r w:rsidR="00C9670C" w:rsidRPr="00902DDE">
        <w:rPr>
          <w:rFonts w:ascii="Times New Roman" w:hAnsi="Times New Roman"/>
          <w:szCs w:val="24"/>
        </w:rPr>
        <w:t>late R</w:t>
      </w:r>
      <w:r w:rsidR="006E0312">
        <w:rPr>
          <w:rFonts w:ascii="Times New Roman" w:hAnsi="Times New Roman"/>
          <w:szCs w:val="24"/>
        </w:rPr>
        <w:t>oman amphora </w:t>
      </w:r>
      <w:r w:rsidR="00C9670C" w:rsidRPr="00902DDE">
        <w:rPr>
          <w:rFonts w:ascii="Times New Roman" w:hAnsi="Times New Roman"/>
          <w:szCs w:val="24"/>
        </w:rPr>
        <w:t>(</w:t>
      </w:r>
      <w:r w:rsidR="00016813" w:rsidRPr="00902DDE">
        <w:rPr>
          <w:rFonts w:ascii="Times New Roman" w:hAnsi="Times New Roman"/>
          <w:szCs w:val="24"/>
        </w:rPr>
        <w:t>LRA</w:t>
      </w:r>
      <w:r w:rsidR="00C9670C" w:rsidRPr="00902DDE">
        <w:rPr>
          <w:rFonts w:ascii="Times New Roman" w:hAnsi="Times New Roman"/>
          <w:szCs w:val="24"/>
        </w:rPr>
        <w:t>)</w:t>
      </w:r>
      <w:r w:rsidR="006E0312">
        <w:rPr>
          <w:rFonts w:ascii="Times New Roman" w:hAnsi="Times New Roman"/>
          <w:szCs w:val="24"/>
        </w:rPr>
        <w:t> </w:t>
      </w:r>
      <w:r w:rsidR="00F465CC" w:rsidRPr="00902DDE">
        <w:rPr>
          <w:rFonts w:ascii="Times New Roman" w:hAnsi="Times New Roman"/>
          <w:szCs w:val="24"/>
        </w:rPr>
        <w:t>7</w:t>
      </w:r>
      <w:r w:rsidR="00016813" w:rsidRPr="00902DDE">
        <w:rPr>
          <w:rFonts w:ascii="Times New Roman" w:hAnsi="Times New Roman"/>
          <w:szCs w:val="24"/>
        </w:rPr>
        <w:t>,</w:t>
      </w:r>
      <w:r w:rsidR="006E0312">
        <w:rPr>
          <w:rStyle w:val="FootnoteReference"/>
          <w:rFonts w:ascii="Times New Roman" w:hAnsi="Times New Roman"/>
          <w:szCs w:val="24"/>
        </w:rPr>
        <w:footnoteReference w:id="16"/>
      </w:r>
      <w:r w:rsidR="006E1E08" w:rsidRPr="00902DDE">
        <w:rPr>
          <w:rFonts w:ascii="Times New Roman" w:hAnsi="Times New Roman"/>
          <w:szCs w:val="24"/>
        </w:rPr>
        <w:t xml:space="preserve"> were observed</w:t>
      </w:r>
      <w:r w:rsidR="00E63897" w:rsidRPr="00902DDE">
        <w:rPr>
          <w:rFonts w:ascii="Times New Roman" w:hAnsi="Times New Roman"/>
          <w:szCs w:val="24"/>
        </w:rPr>
        <w:t xml:space="preserve"> </w:t>
      </w:r>
      <w:r w:rsidR="00466898" w:rsidRPr="00902DDE">
        <w:rPr>
          <w:rFonts w:ascii="Times New Roman" w:hAnsi="Times New Roman"/>
          <w:szCs w:val="24"/>
        </w:rPr>
        <w:t>in</w:t>
      </w:r>
      <w:r w:rsidR="00E63897" w:rsidRPr="00902DDE">
        <w:rPr>
          <w:rFonts w:ascii="Times New Roman" w:hAnsi="Times New Roman"/>
          <w:szCs w:val="24"/>
        </w:rPr>
        <w:t xml:space="preserve"> the </w:t>
      </w:r>
      <w:r w:rsidR="00466898" w:rsidRPr="00902DDE">
        <w:rPr>
          <w:rFonts w:ascii="Times New Roman" w:hAnsi="Times New Roman"/>
          <w:szCs w:val="24"/>
        </w:rPr>
        <w:t>area</w:t>
      </w:r>
      <w:r w:rsidR="006E1E08" w:rsidRPr="00902DDE">
        <w:rPr>
          <w:rFonts w:ascii="Times New Roman" w:hAnsi="Times New Roman"/>
          <w:szCs w:val="24"/>
        </w:rPr>
        <w:t xml:space="preserve">, but </w:t>
      </w:r>
      <w:r w:rsidR="00BE112E" w:rsidRPr="00902DDE">
        <w:rPr>
          <w:rFonts w:ascii="Times New Roman" w:hAnsi="Times New Roman"/>
          <w:szCs w:val="24"/>
        </w:rPr>
        <w:t xml:space="preserve">sherds </w:t>
      </w:r>
      <w:r w:rsidR="006E1E08" w:rsidRPr="00902DDE">
        <w:rPr>
          <w:rFonts w:ascii="Times New Roman" w:hAnsi="Times New Roman"/>
          <w:szCs w:val="24"/>
        </w:rPr>
        <w:t>were not collected or drawn; however</w:t>
      </w:r>
      <w:r w:rsidR="0064541E" w:rsidRPr="008B468D">
        <w:rPr>
          <w:rFonts w:ascii="Times New Roman" w:hAnsi="Times New Roman"/>
          <w:color w:val="0070C0"/>
          <w:szCs w:val="24"/>
        </w:rPr>
        <w:t>,</w:t>
      </w:r>
      <w:r w:rsidR="006E1E08" w:rsidRPr="0064541E">
        <w:rPr>
          <w:rFonts w:ascii="Times New Roman" w:hAnsi="Times New Roman"/>
          <w:color w:val="0070C0"/>
          <w:szCs w:val="24"/>
        </w:rPr>
        <w:t xml:space="preserve"> </w:t>
      </w:r>
      <w:r w:rsidR="006E1E08" w:rsidRPr="00902DDE">
        <w:rPr>
          <w:rFonts w:ascii="Times New Roman" w:hAnsi="Times New Roman"/>
          <w:szCs w:val="24"/>
        </w:rPr>
        <w:t>the majority of surface sherds were of local clays.</w:t>
      </w:r>
      <w:r w:rsidR="0040698F" w:rsidRPr="00902DDE">
        <w:rPr>
          <w:rFonts w:ascii="Times New Roman" w:hAnsi="Times New Roman"/>
          <w:szCs w:val="24"/>
        </w:rPr>
        <w:t xml:space="preserve"> Altogether, </w:t>
      </w:r>
      <w:r w:rsidR="005977A4" w:rsidRPr="00902DDE">
        <w:rPr>
          <w:rFonts w:ascii="Times New Roman" w:hAnsi="Times New Roman"/>
          <w:szCs w:val="24"/>
        </w:rPr>
        <w:t>55</w:t>
      </w:r>
      <w:r w:rsidR="006E0312">
        <w:rPr>
          <w:rFonts w:ascii="Times New Roman" w:hAnsi="Times New Roman"/>
          <w:szCs w:val="24"/>
        </w:rPr>
        <w:t> </w:t>
      </w:r>
      <w:r w:rsidR="00F24943" w:rsidRPr="00902DDE">
        <w:rPr>
          <w:rFonts w:ascii="Times New Roman" w:hAnsi="Times New Roman"/>
          <w:szCs w:val="24"/>
        </w:rPr>
        <w:t>supplementary</w:t>
      </w:r>
      <w:r w:rsidR="0040698F" w:rsidRPr="00902DDE">
        <w:rPr>
          <w:rFonts w:ascii="Times New Roman" w:hAnsi="Times New Roman"/>
          <w:szCs w:val="24"/>
        </w:rPr>
        <w:t xml:space="preserve"> sherds were collected </w:t>
      </w:r>
      <w:r w:rsidR="00E125C9" w:rsidRPr="00902DDE">
        <w:rPr>
          <w:rFonts w:ascii="Times New Roman" w:hAnsi="Times New Roman"/>
          <w:szCs w:val="24"/>
        </w:rPr>
        <w:t xml:space="preserve">in this way, and from these and the circle collection, </w:t>
      </w:r>
      <w:r w:rsidR="005977A4" w:rsidRPr="00902DDE">
        <w:rPr>
          <w:rFonts w:ascii="Times New Roman" w:hAnsi="Times New Roman"/>
          <w:szCs w:val="24"/>
        </w:rPr>
        <w:t>38</w:t>
      </w:r>
      <w:r w:rsidR="00FB4B66">
        <w:rPr>
          <w:rFonts w:ascii="Times New Roman" w:hAnsi="Times New Roman"/>
          <w:szCs w:val="24"/>
        </w:rPr>
        <w:t> </w:t>
      </w:r>
      <w:r w:rsidR="00E125C9" w:rsidRPr="00902DDE">
        <w:rPr>
          <w:rFonts w:ascii="Times New Roman" w:hAnsi="Times New Roman"/>
          <w:szCs w:val="24"/>
        </w:rPr>
        <w:t xml:space="preserve">were drawn. The remainder of this paper presents the catalogue of wares, including faience, from Muhammad </w:t>
      </w:r>
      <w:proofErr w:type="spellStart"/>
      <w:r w:rsidR="00E125C9" w:rsidRPr="00902DDE">
        <w:rPr>
          <w:rFonts w:ascii="Times New Roman" w:hAnsi="Times New Roman"/>
          <w:szCs w:val="24"/>
        </w:rPr>
        <w:t>Tulayb</w:t>
      </w:r>
      <w:proofErr w:type="spellEnd"/>
      <w:r w:rsidR="00E125C9" w:rsidRPr="00902DDE">
        <w:rPr>
          <w:rFonts w:ascii="Times New Roman" w:hAnsi="Times New Roman"/>
          <w:szCs w:val="24"/>
        </w:rPr>
        <w:t>, with a preliminary discussion of their significance.</w:t>
      </w:r>
    </w:p>
    <w:p w14:paraId="6271015B" w14:textId="55A4936B" w:rsidR="007F22EB" w:rsidRPr="004153BE" w:rsidRDefault="007F22EB" w:rsidP="00770C1B">
      <w:pPr>
        <w:spacing w:line="360" w:lineRule="auto"/>
        <w:rPr>
          <w:rFonts w:ascii="Times New Roman" w:hAnsi="Times New Roman"/>
          <w:szCs w:val="24"/>
        </w:rPr>
      </w:pPr>
    </w:p>
    <w:p w14:paraId="244DF5A0" w14:textId="067F2F97" w:rsidR="007F22EB" w:rsidRPr="004153BE" w:rsidRDefault="007F22EB" w:rsidP="00770C1B">
      <w:pPr>
        <w:spacing w:line="360" w:lineRule="auto"/>
        <w:rPr>
          <w:rFonts w:ascii="Times New Roman" w:hAnsi="Times New Roman"/>
          <w:szCs w:val="24"/>
        </w:rPr>
      </w:pPr>
      <w:r w:rsidRPr="001A7781">
        <w:rPr>
          <w:rFonts w:ascii="Times New Roman" w:hAnsi="Times New Roman"/>
          <w:b/>
          <w:szCs w:val="24"/>
        </w:rPr>
        <w:t xml:space="preserve">Faience </w:t>
      </w:r>
      <w:r w:rsidR="00E125C9" w:rsidRPr="001A7781">
        <w:rPr>
          <w:rFonts w:ascii="Times New Roman" w:hAnsi="Times New Roman"/>
          <w:b/>
          <w:szCs w:val="24"/>
        </w:rPr>
        <w:t xml:space="preserve">from Muhammad </w:t>
      </w:r>
      <w:proofErr w:type="spellStart"/>
      <w:r w:rsidR="00E125C9" w:rsidRPr="001A7781">
        <w:rPr>
          <w:rFonts w:ascii="Times New Roman" w:hAnsi="Times New Roman"/>
          <w:b/>
          <w:szCs w:val="24"/>
        </w:rPr>
        <w:t>Tulayb</w:t>
      </w:r>
      <w:proofErr w:type="spellEnd"/>
      <w:r w:rsidR="002929ED" w:rsidRPr="004153BE">
        <w:rPr>
          <w:rFonts w:ascii="Times New Roman" w:hAnsi="Times New Roman"/>
          <w:szCs w:val="24"/>
        </w:rPr>
        <w:t xml:space="preserve"> (</w:t>
      </w:r>
      <w:r w:rsidR="00671C55">
        <w:rPr>
          <w:rFonts w:ascii="Times New Roman" w:hAnsi="Times New Roman"/>
          <w:szCs w:val="24"/>
        </w:rPr>
        <w:t>fig. </w:t>
      </w:r>
      <w:r w:rsidR="002929ED" w:rsidRPr="004153BE">
        <w:rPr>
          <w:rFonts w:ascii="Times New Roman" w:hAnsi="Times New Roman"/>
          <w:szCs w:val="24"/>
        </w:rPr>
        <w:t>6)</w:t>
      </w:r>
    </w:p>
    <w:p w14:paraId="5DD4AE60" w14:textId="02A74B90" w:rsidR="007F22EB" w:rsidRPr="004153BE" w:rsidRDefault="007F22EB" w:rsidP="00770C1B">
      <w:pPr>
        <w:spacing w:line="360" w:lineRule="auto"/>
        <w:rPr>
          <w:rFonts w:ascii="Times New Roman" w:hAnsi="Times New Roman"/>
          <w:szCs w:val="24"/>
        </w:rPr>
      </w:pPr>
      <w:r w:rsidRPr="004153BE">
        <w:rPr>
          <w:rFonts w:ascii="Times New Roman" w:hAnsi="Times New Roman"/>
          <w:szCs w:val="24"/>
        </w:rPr>
        <w:t xml:space="preserve">Fragments of turquoise-glazed faience vessels were </w:t>
      </w:r>
      <w:r w:rsidR="00E91EE8" w:rsidRPr="004153BE">
        <w:rPr>
          <w:rFonts w:ascii="Times New Roman" w:hAnsi="Times New Roman"/>
          <w:szCs w:val="24"/>
        </w:rPr>
        <w:t>not un</w:t>
      </w:r>
      <w:r w:rsidRPr="004153BE">
        <w:rPr>
          <w:rFonts w:ascii="Times New Roman" w:hAnsi="Times New Roman"/>
          <w:szCs w:val="24"/>
        </w:rPr>
        <w:t xml:space="preserve">common on </w:t>
      </w:r>
      <w:r w:rsidR="00E125C9" w:rsidRPr="004153BE">
        <w:rPr>
          <w:rFonts w:ascii="Times New Roman" w:hAnsi="Times New Roman"/>
          <w:szCs w:val="24"/>
        </w:rPr>
        <w:t>the site</w:t>
      </w:r>
      <w:r w:rsidRPr="004153BE">
        <w:rPr>
          <w:rFonts w:ascii="Times New Roman" w:hAnsi="Times New Roman"/>
          <w:szCs w:val="24"/>
        </w:rPr>
        <w:t xml:space="preserve">. The fabric </w:t>
      </w:r>
      <w:r w:rsidR="00E125C9" w:rsidRPr="004153BE">
        <w:rPr>
          <w:rFonts w:ascii="Times New Roman" w:hAnsi="Times New Roman"/>
          <w:szCs w:val="24"/>
        </w:rPr>
        <w:t>of</w:t>
      </w:r>
      <w:r w:rsidRPr="004153BE">
        <w:rPr>
          <w:rFonts w:ascii="Times New Roman" w:hAnsi="Times New Roman"/>
          <w:szCs w:val="24"/>
        </w:rPr>
        <w:t xml:space="preserve"> these vessels</w:t>
      </w:r>
      <w:r w:rsidR="008B468D">
        <w:rPr>
          <w:rFonts w:ascii="Times New Roman" w:hAnsi="Times New Roman"/>
          <w:szCs w:val="24"/>
        </w:rPr>
        <w:t xml:space="preserve"> was a beige</w:t>
      </w:r>
      <w:r w:rsidR="008C3C88">
        <w:rPr>
          <w:rFonts w:ascii="Times New Roman" w:hAnsi="Times New Roman"/>
          <w:szCs w:val="24"/>
        </w:rPr>
        <w:t>-</w:t>
      </w:r>
      <w:r w:rsidR="00E125C9" w:rsidRPr="004153BE">
        <w:rPr>
          <w:rFonts w:ascii="Times New Roman" w:hAnsi="Times New Roman"/>
          <w:szCs w:val="24"/>
        </w:rPr>
        <w:t>fired quartz</w:t>
      </w:r>
      <w:r w:rsidR="008C3C88">
        <w:rPr>
          <w:rFonts w:ascii="Times New Roman" w:hAnsi="Times New Roman"/>
          <w:szCs w:val="24"/>
        </w:rPr>
        <w:t>-</w:t>
      </w:r>
      <w:r w:rsidRPr="004153BE">
        <w:rPr>
          <w:rFonts w:ascii="Times New Roman" w:hAnsi="Times New Roman"/>
          <w:szCs w:val="24"/>
        </w:rPr>
        <w:t xml:space="preserve">paste; </w:t>
      </w:r>
      <w:proofErr w:type="gramStart"/>
      <w:r w:rsidRPr="004153BE">
        <w:rPr>
          <w:rFonts w:ascii="Times New Roman" w:hAnsi="Times New Roman"/>
          <w:szCs w:val="24"/>
        </w:rPr>
        <w:t>a number of</w:t>
      </w:r>
      <w:proofErr w:type="gramEnd"/>
      <w:r w:rsidRPr="004153BE">
        <w:rPr>
          <w:rFonts w:ascii="Times New Roman" w:hAnsi="Times New Roman"/>
          <w:szCs w:val="24"/>
        </w:rPr>
        <w:t xml:space="preserve"> forms were recorded and date to early Roman times</w:t>
      </w:r>
      <w:r w:rsidR="00854B81">
        <w:rPr>
          <w:rFonts w:ascii="Times New Roman" w:hAnsi="Times New Roman"/>
          <w:szCs w:val="24"/>
        </w:rPr>
        <w:t xml:space="preserve"> (broadly 1st to </w:t>
      </w:r>
      <w:r w:rsidR="00671C55" w:rsidRPr="008B468D">
        <w:rPr>
          <w:rFonts w:ascii="Times New Roman" w:hAnsi="Times New Roman"/>
          <w:szCs w:val="24"/>
        </w:rPr>
        <w:t>3rd </w:t>
      </w:r>
      <w:r w:rsidR="007F6597" w:rsidRPr="004153BE">
        <w:rPr>
          <w:rFonts w:ascii="Times New Roman" w:hAnsi="Times New Roman"/>
          <w:szCs w:val="24"/>
        </w:rPr>
        <w:t>century: see parallels below)</w:t>
      </w:r>
      <w:r w:rsidRPr="004153BE">
        <w:rPr>
          <w:rFonts w:ascii="Times New Roman" w:hAnsi="Times New Roman"/>
          <w:szCs w:val="24"/>
        </w:rPr>
        <w:t>. The evidence regarding the place of prod</w:t>
      </w:r>
      <w:r w:rsidR="00854B81">
        <w:rPr>
          <w:rFonts w:ascii="Times New Roman" w:hAnsi="Times New Roman"/>
          <w:szCs w:val="24"/>
        </w:rPr>
        <w:t>uction is equivocal. One base</w:t>
      </w:r>
      <w:r w:rsidR="008C3C88">
        <w:rPr>
          <w:rFonts w:ascii="Times New Roman" w:hAnsi="Times New Roman"/>
          <w:szCs w:val="24"/>
        </w:rPr>
        <w:t xml:space="preserve"> </w:t>
      </w:r>
      <w:r w:rsidR="005B0ABB">
        <w:rPr>
          <w:rFonts w:ascii="Times New Roman" w:hAnsi="Times New Roman"/>
          <w:szCs w:val="24"/>
        </w:rPr>
        <w:t>(</w:t>
      </w:r>
      <w:r w:rsidR="00B47001">
        <w:rPr>
          <w:rFonts w:ascii="Times New Roman" w:hAnsi="Times New Roman"/>
          <w:szCs w:val="24"/>
        </w:rPr>
        <w:t>no. </w:t>
      </w:r>
      <w:r w:rsidR="000C2F9F" w:rsidRPr="004153BE">
        <w:rPr>
          <w:rFonts w:ascii="Times New Roman" w:hAnsi="Times New Roman"/>
          <w:szCs w:val="24"/>
        </w:rPr>
        <w:t>7</w:t>
      </w:r>
      <w:r w:rsidR="005B0ABB">
        <w:rPr>
          <w:rFonts w:ascii="Times New Roman" w:hAnsi="Times New Roman"/>
          <w:szCs w:val="24"/>
        </w:rPr>
        <w:t xml:space="preserve">) </w:t>
      </w:r>
      <w:r w:rsidRPr="004153BE">
        <w:rPr>
          <w:rFonts w:ascii="Times New Roman" w:hAnsi="Times New Roman"/>
          <w:szCs w:val="24"/>
        </w:rPr>
        <w:t xml:space="preserve">retains a fractured piece of clay, possibly the remains of a prop that separated it from other vessels in the kiln, on </w:t>
      </w:r>
      <w:r w:rsidR="00E125C9" w:rsidRPr="004153BE">
        <w:rPr>
          <w:rFonts w:ascii="Times New Roman" w:hAnsi="Times New Roman"/>
          <w:szCs w:val="24"/>
        </w:rPr>
        <w:t>its</w:t>
      </w:r>
      <w:r w:rsidRPr="004153BE">
        <w:rPr>
          <w:rFonts w:ascii="Times New Roman" w:hAnsi="Times New Roman"/>
          <w:szCs w:val="24"/>
        </w:rPr>
        <w:t xml:space="preserve"> underside. This lump would have rendered the vessel </w:t>
      </w:r>
      <w:proofErr w:type="gramStart"/>
      <w:r w:rsidRPr="004153BE">
        <w:rPr>
          <w:rFonts w:ascii="Times New Roman" w:hAnsi="Times New Roman"/>
          <w:szCs w:val="24"/>
        </w:rPr>
        <w:t>unstable, and</w:t>
      </w:r>
      <w:proofErr w:type="gramEnd"/>
      <w:r w:rsidRPr="004153BE">
        <w:rPr>
          <w:rFonts w:ascii="Times New Roman" w:hAnsi="Times New Roman"/>
          <w:szCs w:val="24"/>
        </w:rPr>
        <w:t xml:space="preserve"> might perhaps indicate that the piece was a seco</w:t>
      </w:r>
      <w:r w:rsidR="00E125C9" w:rsidRPr="004153BE">
        <w:rPr>
          <w:rFonts w:ascii="Times New Roman" w:hAnsi="Times New Roman"/>
          <w:szCs w:val="24"/>
        </w:rPr>
        <w:t xml:space="preserve">nd, and possibly made </w:t>
      </w:r>
      <w:r w:rsidR="00E91EE8" w:rsidRPr="004153BE">
        <w:rPr>
          <w:rFonts w:ascii="Times New Roman" w:hAnsi="Times New Roman"/>
          <w:szCs w:val="24"/>
        </w:rPr>
        <w:t>locally</w:t>
      </w:r>
      <w:r w:rsidRPr="004153BE">
        <w:rPr>
          <w:rFonts w:ascii="Times New Roman" w:hAnsi="Times New Roman"/>
          <w:szCs w:val="24"/>
        </w:rPr>
        <w:t>. However</w:t>
      </w:r>
      <w:r w:rsidR="00E125C9" w:rsidRPr="004153BE">
        <w:rPr>
          <w:rFonts w:ascii="Times New Roman" w:hAnsi="Times New Roman"/>
          <w:szCs w:val="24"/>
        </w:rPr>
        <w:t>,</w:t>
      </w:r>
      <w:r w:rsidRPr="004153BE">
        <w:rPr>
          <w:rFonts w:ascii="Times New Roman" w:hAnsi="Times New Roman"/>
          <w:szCs w:val="24"/>
        </w:rPr>
        <w:t xml:space="preserve"> imperfect pots certainly </w:t>
      </w:r>
      <w:r w:rsidR="00E125C9" w:rsidRPr="004153BE">
        <w:rPr>
          <w:rFonts w:ascii="Times New Roman" w:hAnsi="Times New Roman"/>
          <w:szCs w:val="24"/>
        </w:rPr>
        <w:t>can</w:t>
      </w:r>
      <w:r w:rsidRPr="004153BE">
        <w:rPr>
          <w:rFonts w:ascii="Times New Roman" w:hAnsi="Times New Roman"/>
          <w:szCs w:val="24"/>
        </w:rPr>
        <w:t xml:space="preserve"> travel some distance f</w:t>
      </w:r>
      <w:r w:rsidR="00E125C9" w:rsidRPr="004153BE">
        <w:rPr>
          <w:rFonts w:ascii="Times New Roman" w:hAnsi="Times New Roman"/>
          <w:szCs w:val="24"/>
        </w:rPr>
        <w:t xml:space="preserve">rom their point </w:t>
      </w:r>
      <w:r w:rsidR="00E125C9" w:rsidRPr="004153BE">
        <w:rPr>
          <w:rFonts w:ascii="Times New Roman" w:hAnsi="Times New Roman"/>
          <w:szCs w:val="24"/>
        </w:rPr>
        <w:lastRenderedPageBreak/>
        <w:t>of manufacture</w:t>
      </w:r>
      <w:r w:rsidRPr="004153BE">
        <w:rPr>
          <w:rFonts w:ascii="Times New Roman" w:hAnsi="Times New Roman"/>
          <w:szCs w:val="24"/>
        </w:rPr>
        <w:t xml:space="preserve">, and it may be </w:t>
      </w:r>
      <w:r w:rsidR="00E125C9" w:rsidRPr="004153BE">
        <w:rPr>
          <w:rFonts w:ascii="Times New Roman" w:hAnsi="Times New Roman"/>
          <w:szCs w:val="24"/>
        </w:rPr>
        <w:t>equally</w:t>
      </w:r>
      <w:r w:rsidRPr="004153BE">
        <w:rPr>
          <w:rFonts w:ascii="Times New Roman" w:hAnsi="Times New Roman"/>
          <w:szCs w:val="24"/>
        </w:rPr>
        <w:t xml:space="preserve"> </w:t>
      </w:r>
      <w:r w:rsidR="00F13AEC" w:rsidRPr="004153BE">
        <w:rPr>
          <w:rFonts w:ascii="Times New Roman" w:hAnsi="Times New Roman"/>
          <w:szCs w:val="24"/>
        </w:rPr>
        <w:t xml:space="preserve">or more </w:t>
      </w:r>
      <w:r w:rsidRPr="004153BE">
        <w:rPr>
          <w:rFonts w:ascii="Times New Roman" w:hAnsi="Times New Roman"/>
          <w:szCs w:val="24"/>
        </w:rPr>
        <w:t xml:space="preserve">likely that this piece, and the rest of the faience, was imported to the site. </w:t>
      </w:r>
      <w:r w:rsidR="00E125C9" w:rsidRPr="004153BE">
        <w:rPr>
          <w:rFonts w:ascii="Times New Roman" w:hAnsi="Times New Roman"/>
          <w:szCs w:val="24"/>
        </w:rPr>
        <w:t>F</w:t>
      </w:r>
      <w:r w:rsidRPr="004153BE">
        <w:rPr>
          <w:rFonts w:ascii="Times New Roman" w:hAnsi="Times New Roman"/>
          <w:szCs w:val="24"/>
        </w:rPr>
        <w:t>ut</w:t>
      </w:r>
      <w:r w:rsidR="00E125C9" w:rsidRPr="004153BE">
        <w:rPr>
          <w:rFonts w:ascii="Times New Roman" w:hAnsi="Times New Roman"/>
          <w:szCs w:val="24"/>
        </w:rPr>
        <w:t>u</w:t>
      </w:r>
      <w:r w:rsidRPr="004153BE">
        <w:rPr>
          <w:rFonts w:ascii="Times New Roman" w:hAnsi="Times New Roman"/>
          <w:szCs w:val="24"/>
        </w:rPr>
        <w:t>r</w:t>
      </w:r>
      <w:r w:rsidR="00E125C9" w:rsidRPr="004153BE">
        <w:rPr>
          <w:rFonts w:ascii="Times New Roman" w:hAnsi="Times New Roman"/>
          <w:szCs w:val="24"/>
        </w:rPr>
        <w:t>e</w:t>
      </w:r>
      <w:r w:rsidRPr="004153BE">
        <w:rPr>
          <w:rFonts w:ascii="Times New Roman" w:hAnsi="Times New Roman"/>
          <w:szCs w:val="24"/>
        </w:rPr>
        <w:t xml:space="preserve"> investigation of the industrial emplacements may provide clarification.</w:t>
      </w:r>
    </w:p>
    <w:p w14:paraId="43327C01" w14:textId="6466C51B" w:rsidR="007F22EB" w:rsidRDefault="007F22EB" w:rsidP="00770C1B">
      <w:pPr>
        <w:spacing w:line="360" w:lineRule="auto"/>
        <w:rPr>
          <w:rFonts w:ascii="Times New Roman" w:hAnsi="Times New Roman"/>
          <w:szCs w:val="24"/>
        </w:rPr>
      </w:pPr>
    </w:p>
    <w:p w14:paraId="02CC181F" w14:textId="19868A7A" w:rsidR="007F22EB" w:rsidRPr="00B47001" w:rsidRDefault="00B47001" w:rsidP="00770C1B">
      <w:pPr>
        <w:spacing w:line="360" w:lineRule="auto"/>
        <w:rPr>
          <w:rFonts w:ascii="Times New Roman" w:hAnsi="Times New Roman"/>
          <w:b/>
          <w:szCs w:val="24"/>
        </w:rPr>
      </w:pPr>
      <w:r w:rsidRPr="00B47001">
        <w:rPr>
          <w:rFonts w:ascii="Times New Roman" w:hAnsi="Times New Roman"/>
          <w:b/>
          <w:szCs w:val="24"/>
        </w:rPr>
        <w:t>Form </w:t>
      </w:r>
      <w:r w:rsidR="007F22EB" w:rsidRPr="00B47001">
        <w:rPr>
          <w:rFonts w:ascii="Times New Roman" w:hAnsi="Times New Roman"/>
          <w:b/>
          <w:szCs w:val="24"/>
        </w:rPr>
        <w:t>1:</w:t>
      </w:r>
    </w:p>
    <w:p w14:paraId="6AC603FF" w14:textId="65CB537E" w:rsidR="007F22EB" w:rsidRDefault="007F22EB" w:rsidP="00770C1B">
      <w:pPr>
        <w:spacing w:line="360" w:lineRule="auto"/>
        <w:rPr>
          <w:rFonts w:ascii="Times New Roman" w:hAnsi="Times New Roman"/>
          <w:szCs w:val="24"/>
        </w:rPr>
      </w:pPr>
      <w:r w:rsidRPr="004153BE">
        <w:rPr>
          <w:rFonts w:ascii="Times New Roman" w:hAnsi="Times New Roman"/>
          <w:szCs w:val="24"/>
        </w:rPr>
        <w:t xml:space="preserve">This little bowl is a common form of the early Roman </w:t>
      </w:r>
      <w:r w:rsidR="00B47001" w:rsidRPr="00854B81">
        <w:rPr>
          <w:rFonts w:ascii="Times New Roman" w:hAnsi="Times New Roman"/>
          <w:color w:val="0070C0"/>
          <w:szCs w:val="24"/>
        </w:rPr>
        <w:t>P</w:t>
      </w:r>
      <w:r w:rsidRPr="004153BE">
        <w:rPr>
          <w:rFonts w:ascii="Times New Roman" w:hAnsi="Times New Roman"/>
          <w:szCs w:val="24"/>
        </w:rPr>
        <w:t>eriod with many paral</w:t>
      </w:r>
      <w:r w:rsidR="0023117A" w:rsidRPr="004153BE">
        <w:rPr>
          <w:rFonts w:ascii="Times New Roman" w:hAnsi="Times New Roman"/>
          <w:szCs w:val="24"/>
        </w:rPr>
        <w:t>lels from other sites: Memphis</w:t>
      </w:r>
      <w:r w:rsidRPr="004153BE">
        <w:rPr>
          <w:rFonts w:ascii="Times New Roman" w:hAnsi="Times New Roman"/>
          <w:szCs w:val="24"/>
        </w:rPr>
        <w:t>;</w:t>
      </w:r>
      <w:r w:rsidR="00B47001">
        <w:rPr>
          <w:rStyle w:val="FootnoteReference"/>
          <w:rFonts w:ascii="Times New Roman" w:hAnsi="Times New Roman"/>
          <w:szCs w:val="24"/>
        </w:rPr>
        <w:footnoteReference w:id="17"/>
      </w:r>
      <w:r w:rsidR="0023117A" w:rsidRPr="004153BE">
        <w:rPr>
          <w:rFonts w:ascii="Times New Roman" w:hAnsi="Times New Roman"/>
          <w:szCs w:val="24"/>
        </w:rPr>
        <w:t xml:space="preserve"> </w:t>
      </w:r>
      <w:proofErr w:type="spellStart"/>
      <w:r w:rsidR="0023117A" w:rsidRPr="004153BE">
        <w:rPr>
          <w:rFonts w:ascii="Times New Roman" w:hAnsi="Times New Roman"/>
          <w:szCs w:val="24"/>
        </w:rPr>
        <w:t>Baqaria</w:t>
      </w:r>
      <w:proofErr w:type="spellEnd"/>
      <w:r w:rsidR="0023117A" w:rsidRPr="004153BE">
        <w:rPr>
          <w:rFonts w:ascii="Times New Roman" w:hAnsi="Times New Roman"/>
          <w:szCs w:val="24"/>
        </w:rPr>
        <w:t xml:space="preserve">, </w:t>
      </w:r>
      <w:proofErr w:type="spellStart"/>
      <w:r w:rsidR="0023117A" w:rsidRPr="004153BE">
        <w:rPr>
          <w:rFonts w:ascii="Times New Roman" w:hAnsi="Times New Roman"/>
          <w:szCs w:val="24"/>
        </w:rPr>
        <w:t>Bucheum</w:t>
      </w:r>
      <w:proofErr w:type="spellEnd"/>
      <w:r w:rsidRPr="004153BE">
        <w:rPr>
          <w:rFonts w:ascii="Times New Roman" w:hAnsi="Times New Roman"/>
          <w:szCs w:val="24"/>
        </w:rPr>
        <w:t>;</w:t>
      </w:r>
      <w:r w:rsidR="00B47001">
        <w:rPr>
          <w:rStyle w:val="FootnoteReference"/>
          <w:rFonts w:ascii="Times New Roman" w:hAnsi="Times New Roman"/>
          <w:szCs w:val="24"/>
        </w:rPr>
        <w:footnoteReference w:id="18"/>
      </w:r>
      <w:r w:rsidRPr="004153BE">
        <w:rPr>
          <w:rFonts w:ascii="Times New Roman" w:hAnsi="Times New Roman"/>
          <w:szCs w:val="24"/>
        </w:rPr>
        <w:t xml:space="preserve"> </w:t>
      </w:r>
      <w:proofErr w:type="spellStart"/>
      <w:r w:rsidR="00854B81">
        <w:rPr>
          <w:rFonts w:ascii="Times New Roman" w:hAnsi="Times New Roman"/>
          <w:szCs w:val="24"/>
        </w:rPr>
        <w:t>Quseir</w:t>
      </w:r>
      <w:proofErr w:type="spellEnd"/>
      <w:r w:rsidR="00854B81">
        <w:rPr>
          <w:rFonts w:ascii="Times New Roman" w:hAnsi="Times New Roman"/>
          <w:szCs w:val="24"/>
        </w:rPr>
        <w:t> </w:t>
      </w:r>
      <w:r w:rsidRPr="004153BE">
        <w:rPr>
          <w:rFonts w:ascii="Times New Roman" w:hAnsi="Times New Roman"/>
          <w:szCs w:val="24"/>
        </w:rPr>
        <w:t>al-Qadim</w:t>
      </w:r>
      <w:r w:rsidR="00B47001">
        <w:rPr>
          <w:rFonts w:ascii="Times New Roman" w:hAnsi="Times New Roman"/>
          <w:szCs w:val="24"/>
        </w:rPr>
        <w:t>, 1st</w:t>
      </w:r>
      <w:r w:rsidR="00854B81">
        <w:rPr>
          <w:rFonts w:ascii="Times New Roman" w:hAnsi="Times New Roman"/>
          <w:szCs w:val="24"/>
        </w:rPr>
        <w:t> </w:t>
      </w:r>
      <w:r w:rsidR="005B0ABB">
        <w:rPr>
          <w:rFonts w:ascii="Times New Roman" w:hAnsi="Times New Roman"/>
          <w:szCs w:val="24"/>
        </w:rPr>
        <w:t>to</w:t>
      </w:r>
      <w:r w:rsidR="00854B81">
        <w:rPr>
          <w:rFonts w:ascii="Times New Roman" w:hAnsi="Times New Roman"/>
          <w:szCs w:val="24"/>
        </w:rPr>
        <w:t> </w:t>
      </w:r>
      <w:r w:rsidR="0023117A" w:rsidRPr="004153BE">
        <w:rPr>
          <w:rFonts w:ascii="Times New Roman" w:hAnsi="Times New Roman"/>
          <w:szCs w:val="24"/>
        </w:rPr>
        <w:t>e</w:t>
      </w:r>
      <w:r w:rsidR="00B47001">
        <w:rPr>
          <w:rFonts w:ascii="Times New Roman" w:hAnsi="Times New Roman"/>
          <w:szCs w:val="24"/>
        </w:rPr>
        <w:t>arly 3rd </w:t>
      </w:r>
      <w:r w:rsidR="0023117A" w:rsidRPr="004153BE">
        <w:rPr>
          <w:rFonts w:ascii="Times New Roman" w:hAnsi="Times New Roman"/>
          <w:szCs w:val="24"/>
        </w:rPr>
        <w:t>century</w:t>
      </w:r>
      <w:r w:rsidRPr="004153BE">
        <w:rPr>
          <w:rFonts w:ascii="Times New Roman" w:hAnsi="Times New Roman"/>
          <w:szCs w:val="24"/>
        </w:rPr>
        <w:t>;</w:t>
      </w:r>
      <w:r w:rsidR="00B47001">
        <w:rPr>
          <w:rStyle w:val="FootnoteReference"/>
          <w:rFonts w:ascii="Times New Roman" w:hAnsi="Times New Roman"/>
          <w:szCs w:val="24"/>
        </w:rPr>
        <w:footnoteReference w:id="19"/>
      </w:r>
      <w:r w:rsidRPr="004153BE">
        <w:rPr>
          <w:rFonts w:ascii="Times New Roman" w:hAnsi="Times New Roman"/>
          <w:szCs w:val="24"/>
        </w:rPr>
        <w:t xml:space="preserve"> </w:t>
      </w:r>
      <w:proofErr w:type="spellStart"/>
      <w:r w:rsidRPr="004153BE">
        <w:rPr>
          <w:rFonts w:ascii="Times New Roman" w:hAnsi="Times New Roman"/>
          <w:szCs w:val="24"/>
        </w:rPr>
        <w:t>Denda</w:t>
      </w:r>
      <w:r w:rsidR="00854B81">
        <w:rPr>
          <w:rFonts w:ascii="Times New Roman" w:hAnsi="Times New Roman"/>
          <w:szCs w:val="24"/>
        </w:rPr>
        <w:t>ra</w:t>
      </w:r>
      <w:proofErr w:type="spellEnd"/>
      <w:r w:rsidR="00854B81">
        <w:rPr>
          <w:rFonts w:ascii="Times New Roman" w:hAnsi="Times New Roman"/>
          <w:szCs w:val="24"/>
        </w:rPr>
        <w:t>, 1st and </w:t>
      </w:r>
      <w:r w:rsidR="00B47001">
        <w:rPr>
          <w:rFonts w:ascii="Times New Roman" w:hAnsi="Times New Roman"/>
          <w:szCs w:val="24"/>
        </w:rPr>
        <w:t>2nd </w:t>
      </w:r>
      <w:r w:rsidR="0023117A" w:rsidRPr="004153BE">
        <w:rPr>
          <w:rFonts w:ascii="Times New Roman" w:hAnsi="Times New Roman"/>
          <w:szCs w:val="24"/>
        </w:rPr>
        <w:t>centuries</w:t>
      </w:r>
      <w:r w:rsidRPr="004153BE">
        <w:rPr>
          <w:rFonts w:ascii="Times New Roman" w:hAnsi="Times New Roman"/>
          <w:szCs w:val="24"/>
        </w:rPr>
        <w:t>;</w:t>
      </w:r>
      <w:r w:rsidR="00B47001">
        <w:rPr>
          <w:rStyle w:val="FootnoteReference"/>
          <w:rFonts w:ascii="Times New Roman" w:hAnsi="Times New Roman"/>
          <w:szCs w:val="24"/>
        </w:rPr>
        <w:footnoteReference w:id="20"/>
      </w:r>
      <w:r w:rsidR="0023117A" w:rsidRPr="004153BE">
        <w:rPr>
          <w:rFonts w:ascii="Times New Roman" w:hAnsi="Times New Roman"/>
          <w:szCs w:val="24"/>
        </w:rPr>
        <w:t xml:space="preserve"> Cairo Museum</w:t>
      </w:r>
      <w:r w:rsidRPr="004153BE">
        <w:rPr>
          <w:rFonts w:ascii="Times New Roman" w:hAnsi="Times New Roman"/>
          <w:szCs w:val="24"/>
        </w:rPr>
        <w:t>;</w:t>
      </w:r>
      <w:r w:rsidR="00B47001">
        <w:rPr>
          <w:rStyle w:val="FootnoteReference"/>
          <w:rFonts w:ascii="Times New Roman" w:hAnsi="Times New Roman"/>
          <w:szCs w:val="24"/>
        </w:rPr>
        <w:footnoteReference w:id="21"/>
      </w:r>
      <w:r w:rsidR="0023117A" w:rsidRPr="004153BE">
        <w:rPr>
          <w:rFonts w:ascii="Times New Roman" w:hAnsi="Times New Roman"/>
          <w:szCs w:val="24"/>
        </w:rPr>
        <w:t xml:space="preserve"> Middle Egypt</w:t>
      </w:r>
      <w:r w:rsidRPr="004153BE">
        <w:rPr>
          <w:rFonts w:ascii="Times New Roman" w:hAnsi="Times New Roman"/>
          <w:szCs w:val="24"/>
        </w:rPr>
        <w:t>;</w:t>
      </w:r>
      <w:r w:rsidR="00B47001">
        <w:rPr>
          <w:rStyle w:val="FootnoteReference"/>
          <w:rFonts w:ascii="Times New Roman" w:hAnsi="Times New Roman"/>
          <w:szCs w:val="24"/>
        </w:rPr>
        <w:footnoteReference w:id="22"/>
      </w:r>
      <w:r w:rsidR="00854B81">
        <w:rPr>
          <w:rFonts w:ascii="Times New Roman" w:hAnsi="Times New Roman"/>
          <w:szCs w:val="24"/>
        </w:rPr>
        <w:t xml:space="preserve"> </w:t>
      </w:r>
      <w:proofErr w:type="spellStart"/>
      <w:r w:rsidR="00854B81">
        <w:rPr>
          <w:rFonts w:ascii="Times New Roman" w:hAnsi="Times New Roman"/>
          <w:szCs w:val="24"/>
        </w:rPr>
        <w:t>Zawiyat</w:t>
      </w:r>
      <w:proofErr w:type="spellEnd"/>
      <w:r w:rsidR="00854B81">
        <w:rPr>
          <w:rFonts w:ascii="Times New Roman" w:hAnsi="Times New Roman"/>
          <w:szCs w:val="24"/>
        </w:rPr>
        <w:t> </w:t>
      </w:r>
      <w:r w:rsidR="0023117A" w:rsidRPr="004153BE">
        <w:rPr>
          <w:rFonts w:ascii="Times New Roman" w:hAnsi="Times New Roman"/>
          <w:szCs w:val="24"/>
        </w:rPr>
        <w:t>al-Sultan</w:t>
      </w:r>
      <w:r w:rsidRPr="004153BE">
        <w:rPr>
          <w:rFonts w:ascii="Times New Roman" w:hAnsi="Times New Roman"/>
          <w:szCs w:val="24"/>
        </w:rPr>
        <w:t>.</w:t>
      </w:r>
      <w:r w:rsidR="00B47001">
        <w:rPr>
          <w:rStyle w:val="FootnoteReference"/>
          <w:rFonts w:ascii="Times New Roman" w:hAnsi="Times New Roman"/>
          <w:szCs w:val="24"/>
        </w:rPr>
        <w:footnoteReference w:id="23"/>
      </w:r>
      <w:r w:rsidRPr="004153BE">
        <w:rPr>
          <w:rFonts w:ascii="Times New Roman" w:hAnsi="Times New Roman"/>
          <w:szCs w:val="24"/>
        </w:rPr>
        <w:t xml:space="preserve"> The three illustrated examples are similar except in their diameters, indicating that this form was available in a range o</w:t>
      </w:r>
      <w:r w:rsidR="00663FA4" w:rsidRPr="004153BE">
        <w:rPr>
          <w:rFonts w:ascii="Times New Roman" w:hAnsi="Times New Roman"/>
          <w:szCs w:val="24"/>
        </w:rPr>
        <w:t xml:space="preserve">f sizes </w:t>
      </w:r>
      <w:r w:rsidR="00F13AEC" w:rsidRPr="004153BE">
        <w:rPr>
          <w:rFonts w:ascii="Times New Roman" w:hAnsi="Times New Roman"/>
          <w:szCs w:val="24"/>
        </w:rPr>
        <w:t>and wall thicknesses</w:t>
      </w:r>
      <w:r w:rsidR="00663FA4" w:rsidRPr="004153BE">
        <w:rPr>
          <w:rFonts w:ascii="Times New Roman" w:hAnsi="Times New Roman"/>
          <w:szCs w:val="24"/>
        </w:rPr>
        <w:t>.</w:t>
      </w:r>
    </w:p>
    <w:p w14:paraId="4FB945C1" w14:textId="540C3338" w:rsidR="00150D60" w:rsidRDefault="00BF22B2" w:rsidP="00770C1B">
      <w:pPr>
        <w:spacing w:line="360" w:lineRule="auto"/>
        <w:ind w:left="720" w:hanging="720"/>
        <w:rPr>
          <w:rFonts w:ascii="Times New Roman" w:hAnsi="Times New Roman"/>
          <w:szCs w:val="24"/>
        </w:rPr>
      </w:pPr>
      <w:r w:rsidRPr="004153BE">
        <w:rPr>
          <w:rFonts w:ascii="Times New Roman" w:hAnsi="Times New Roman"/>
          <w:szCs w:val="24"/>
        </w:rPr>
        <w:t>1</w:t>
      </w:r>
      <w:r w:rsidR="00150D60">
        <w:rPr>
          <w:rFonts w:ascii="Times New Roman" w:hAnsi="Times New Roman"/>
          <w:szCs w:val="24"/>
        </w:rPr>
        <w:t>.</w:t>
      </w:r>
      <w:r w:rsidR="00150D60">
        <w:rPr>
          <w:rFonts w:ascii="Times New Roman" w:hAnsi="Times New Roman"/>
          <w:szCs w:val="24"/>
        </w:rPr>
        <w:tab/>
      </w:r>
      <w:r w:rsidR="00F13AEC" w:rsidRPr="004153BE">
        <w:rPr>
          <w:rFonts w:ascii="Times New Roman" w:hAnsi="Times New Roman"/>
          <w:szCs w:val="24"/>
        </w:rPr>
        <w:t xml:space="preserve">Small turquoise faience bowl with double rim. </w:t>
      </w:r>
      <w:r w:rsidR="006357E2">
        <w:rPr>
          <w:rFonts w:ascii="Times New Roman" w:hAnsi="Times New Roman"/>
          <w:szCs w:val="24"/>
        </w:rPr>
        <w:t>Diameter: </w:t>
      </w:r>
      <w:r w:rsidR="007F22EB" w:rsidRPr="004153BE">
        <w:rPr>
          <w:rFonts w:ascii="Times New Roman" w:hAnsi="Times New Roman"/>
          <w:szCs w:val="24"/>
        </w:rPr>
        <w:t>17</w:t>
      </w:r>
      <w:r w:rsidR="00150D60">
        <w:rPr>
          <w:rFonts w:ascii="Times New Roman" w:hAnsi="Times New Roman"/>
          <w:szCs w:val="24"/>
        </w:rPr>
        <w:t> </w:t>
      </w:r>
      <w:r w:rsidR="00EB4B5A">
        <w:rPr>
          <w:rFonts w:ascii="Times New Roman" w:hAnsi="Times New Roman"/>
          <w:szCs w:val="24"/>
        </w:rPr>
        <w:t>cm</w:t>
      </w:r>
      <w:r w:rsidR="00150D60">
        <w:rPr>
          <w:rFonts w:ascii="Times New Roman" w:hAnsi="Times New Roman"/>
          <w:szCs w:val="24"/>
        </w:rPr>
        <w:t>. </w:t>
      </w:r>
      <w:r w:rsidR="00EB4B5A">
        <w:rPr>
          <w:rFonts w:ascii="Times New Roman" w:hAnsi="Times New Roman"/>
          <w:szCs w:val="24"/>
        </w:rPr>
        <w:t>(15%).</w:t>
      </w:r>
    </w:p>
    <w:p w14:paraId="49944A52" w14:textId="31D6B51C" w:rsidR="007F22EB" w:rsidRPr="004153BE" w:rsidRDefault="006357E2" w:rsidP="00150D60">
      <w:pPr>
        <w:spacing w:line="360" w:lineRule="auto"/>
        <w:ind w:firstLine="720"/>
        <w:rPr>
          <w:rFonts w:ascii="Times New Roman" w:hAnsi="Times New Roman"/>
          <w:szCs w:val="24"/>
        </w:rPr>
      </w:pPr>
      <w:r>
        <w:rPr>
          <w:rFonts w:ascii="Times New Roman" w:hAnsi="Times New Roman"/>
          <w:szCs w:val="24"/>
        </w:rPr>
        <w:t>Provenance: </w:t>
      </w:r>
      <w:r w:rsidR="00150D60">
        <w:rPr>
          <w:rFonts w:ascii="Times New Roman" w:hAnsi="Times New Roman"/>
          <w:szCs w:val="24"/>
        </w:rPr>
        <w:t>surface. Drawing: </w:t>
      </w:r>
      <w:r w:rsidR="007F22EB" w:rsidRPr="004153BE">
        <w:rPr>
          <w:rFonts w:ascii="Times New Roman" w:hAnsi="Times New Roman"/>
          <w:szCs w:val="24"/>
        </w:rPr>
        <w:t>04/NN.</w:t>
      </w:r>
    </w:p>
    <w:p w14:paraId="58F3FFEF" w14:textId="1B2F349D" w:rsidR="007F22EB" w:rsidRPr="004153BE" w:rsidRDefault="00150D60" w:rsidP="00770C1B">
      <w:pPr>
        <w:spacing w:line="360" w:lineRule="auto"/>
        <w:ind w:left="720" w:hanging="720"/>
        <w:rPr>
          <w:rFonts w:ascii="Times New Roman" w:hAnsi="Times New Roman"/>
          <w:szCs w:val="24"/>
        </w:rPr>
      </w:pPr>
      <w:r>
        <w:rPr>
          <w:rFonts w:ascii="Times New Roman" w:hAnsi="Times New Roman"/>
          <w:szCs w:val="24"/>
        </w:rPr>
        <w:t>2.</w:t>
      </w:r>
      <w:r>
        <w:rPr>
          <w:rFonts w:ascii="Times New Roman" w:hAnsi="Times New Roman"/>
          <w:szCs w:val="24"/>
        </w:rPr>
        <w:tab/>
      </w:r>
      <w:r w:rsidR="00F13AEC" w:rsidRPr="004153BE">
        <w:rPr>
          <w:rFonts w:ascii="Times New Roman" w:hAnsi="Times New Roman"/>
          <w:szCs w:val="24"/>
        </w:rPr>
        <w:t xml:space="preserve">Small turquoise faience bowl with double rim. </w:t>
      </w:r>
      <w:r w:rsidR="006357E2">
        <w:rPr>
          <w:rFonts w:ascii="Times New Roman" w:hAnsi="Times New Roman"/>
          <w:szCs w:val="24"/>
        </w:rPr>
        <w:t>Diameter: </w:t>
      </w:r>
      <w:r w:rsidR="007F22EB" w:rsidRPr="004153BE">
        <w:rPr>
          <w:rFonts w:ascii="Times New Roman" w:hAnsi="Times New Roman"/>
          <w:szCs w:val="24"/>
        </w:rPr>
        <w:t>14</w:t>
      </w:r>
      <w:r>
        <w:rPr>
          <w:rFonts w:ascii="Times New Roman" w:hAnsi="Times New Roman"/>
          <w:szCs w:val="24"/>
        </w:rPr>
        <w:t> cm</w:t>
      </w:r>
      <w:r w:rsidR="006559C5">
        <w:rPr>
          <w:rFonts w:ascii="Times New Roman" w:hAnsi="Times New Roman"/>
          <w:szCs w:val="24"/>
        </w:rPr>
        <w:t>.</w:t>
      </w:r>
      <w:r>
        <w:rPr>
          <w:rFonts w:ascii="Times New Roman" w:hAnsi="Times New Roman"/>
          <w:szCs w:val="24"/>
        </w:rPr>
        <w:t> </w:t>
      </w:r>
      <w:r w:rsidR="00EB4B5A">
        <w:rPr>
          <w:rFonts w:ascii="Times New Roman" w:hAnsi="Times New Roman"/>
          <w:szCs w:val="24"/>
        </w:rPr>
        <w:t>(10%).</w:t>
      </w:r>
      <w:r w:rsidR="002C7D1E">
        <w:rPr>
          <w:rFonts w:ascii="Times New Roman" w:hAnsi="Times New Roman"/>
          <w:szCs w:val="24"/>
        </w:rPr>
        <w:t xml:space="preserve"> </w:t>
      </w:r>
      <w:r w:rsidR="006357E2">
        <w:rPr>
          <w:rFonts w:ascii="Times New Roman" w:hAnsi="Times New Roman"/>
          <w:szCs w:val="24"/>
        </w:rPr>
        <w:t>Provenance: surface. Drawing: </w:t>
      </w:r>
      <w:r w:rsidR="007F22EB" w:rsidRPr="004153BE">
        <w:rPr>
          <w:rFonts w:ascii="Times New Roman" w:hAnsi="Times New Roman"/>
          <w:szCs w:val="24"/>
        </w:rPr>
        <w:t>05/632.</w:t>
      </w:r>
    </w:p>
    <w:p w14:paraId="23AE4CFE" w14:textId="55936A69" w:rsidR="007F22EB" w:rsidRPr="004153BE" w:rsidRDefault="00150D60" w:rsidP="00770C1B">
      <w:pPr>
        <w:spacing w:line="360" w:lineRule="auto"/>
        <w:ind w:left="720" w:hanging="720"/>
        <w:rPr>
          <w:rFonts w:ascii="Times New Roman" w:hAnsi="Times New Roman"/>
          <w:szCs w:val="24"/>
        </w:rPr>
      </w:pPr>
      <w:r>
        <w:rPr>
          <w:rFonts w:ascii="Times New Roman" w:hAnsi="Times New Roman"/>
          <w:szCs w:val="24"/>
        </w:rPr>
        <w:t>3.</w:t>
      </w:r>
      <w:r>
        <w:rPr>
          <w:rFonts w:ascii="Times New Roman" w:hAnsi="Times New Roman"/>
          <w:szCs w:val="24"/>
        </w:rPr>
        <w:tab/>
      </w:r>
      <w:r w:rsidR="00F13AEC" w:rsidRPr="004153BE">
        <w:rPr>
          <w:rFonts w:ascii="Times New Roman" w:hAnsi="Times New Roman"/>
          <w:szCs w:val="24"/>
        </w:rPr>
        <w:t xml:space="preserve">Small turquoise faience bowl with double rim. </w:t>
      </w:r>
      <w:r w:rsidR="006357E2">
        <w:rPr>
          <w:rFonts w:ascii="Times New Roman" w:hAnsi="Times New Roman"/>
          <w:szCs w:val="24"/>
        </w:rPr>
        <w:t>Diameter: </w:t>
      </w:r>
      <w:r w:rsidR="007F22EB" w:rsidRPr="004153BE">
        <w:rPr>
          <w:rFonts w:ascii="Times New Roman" w:hAnsi="Times New Roman"/>
          <w:szCs w:val="24"/>
        </w:rPr>
        <w:t>20</w:t>
      </w:r>
      <w:r>
        <w:rPr>
          <w:rFonts w:ascii="Times New Roman" w:hAnsi="Times New Roman"/>
          <w:szCs w:val="24"/>
        </w:rPr>
        <w:t> cm. </w:t>
      </w:r>
      <w:r w:rsidR="00EB4B5A">
        <w:rPr>
          <w:rFonts w:ascii="Times New Roman" w:hAnsi="Times New Roman"/>
          <w:szCs w:val="24"/>
        </w:rPr>
        <w:t>(5%). Provenance:</w:t>
      </w:r>
      <w:r w:rsidR="006357E2">
        <w:rPr>
          <w:rFonts w:ascii="Times New Roman" w:hAnsi="Times New Roman"/>
          <w:szCs w:val="24"/>
        </w:rPr>
        <w:t> surface. Drawing: </w:t>
      </w:r>
      <w:r w:rsidR="007F22EB" w:rsidRPr="004153BE">
        <w:rPr>
          <w:rFonts w:ascii="Times New Roman" w:hAnsi="Times New Roman"/>
          <w:szCs w:val="24"/>
        </w:rPr>
        <w:t>05/635.</w:t>
      </w:r>
    </w:p>
    <w:p w14:paraId="70CC6597" w14:textId="5DB0D84C" w:rsidR="007F22EB" w:rsidRPr="004153BE" w:rsidRDefault="007F22EB" w:rsidP="00770C1B">
      <w:pPr>
        <w:spacing w:line="360" w:lineRule="auto"/>
        <w:rPr>
          <w:rFonts w:ascii="Times New Roman" w:hAnsi="Times New Roman"/>
          <w:szCs w:val="24"/>
        </w:rPr>
      </w:pPr>
    </w:p>
    <w:p w14:paraId="6C625055" w14:textId="67FEFBF8" w:rsidR="007F22EB" w:rsidRPr="00743D21" w:rsidRDefault="00743D21" w:rsidP="00770C1B">
      <w:pPr>
        <w:spacing w:line="360" w:lineRule="auto"/>
        <w:rPr>
          <w:rFonts w:ascii="Times New Roman" w:hAnsi="Times New Roman"/>
          <w:b/>
          <w:szCs w:val="24"/>
        </w:rPr>
      </w:pPr>
      <w:r w:rsidRPr="00743D21">
        <w:rPr>
          <w:b/>
        </w:rPr>
        <w:t>Form </w:t>
      </w:r>
      <w:r w:rsidR="007F22EB" w:rsidRPr="00743D21">
        <w:rPr>
          <w:b/>
        </w:rPr>
        <w:t>2</w:t>
      </w:r>
      <w:r w:rsidR="007F22EB" w:rsidRPr="00743D21">
        <w:rPr>
          <w:rFonts w:ascii="Times New Roman" w:hAnsi="Times New Roman"/>
          <w:b/>
          <w:szCs w:val="24"/>
        </w:rPr>
        <w:t>:</w:t>
      </w:r>
    </w:p>
    <w:p w14:paraId="12B0BE19" w14:textId="67586513" w:rsidR="007F22EB" w:rsidRPr="004153BE" w:rsidRDefault="007F22EB" w:rsidP="00770C1B">
      <w:pPr>
        <w:spacing w:line="360" w:lineRule="auto"/>
        <w:rPr>
          <w:rFonts w:ascii="Times New Roman" w:hAnsi="Times New Roman"/>
          <w:szCs w:val="24"/>
        </w:rPr>
      </w:pPr>
      <w:r w:rsidRPr="004153BE">
        <w:rPr>
          <w:rFonts w:ascii="Times New Roman" w:hAnsi="Times New Roman"/>
          <w:szCs w:val="24"/>
        </w:rPr>
        <w:t>This shallow</w:t>
      </w:r>
      <w:r w:rsidR="006356E8" w:rsidRPr="004153BE">
        <w:rPr>
          <w:rFonts w:ascii="Times New Roman" w:hAnsi="Times New Roman"/>
          <w:szCs w:val="24"/>
        </w:rPr>
        <w:t>,</w:t>
      </w:r>
      <w:r w:rsidRPr="004153BE">
        <w:rPr>
          <w:rFonts w:ascii="Times New Roman" w:hAnsi="Times New Roman"/>
          <w:szCs w:val="24"/>
        </w:rPr>
        <w:t xml:space="preserve"> carinated bowl is app</w:t>
      </w:r>
      <w:r w:rsidR="00743D21">
        <w:rPr>
          <w:rFonts w:ascii="Times New Roman" w:hAnsi="Times New Roman"/>
          <w:szCs w:val="24"/>
        </w:rPr>
        <w:t>arently of similar date to form </w:t>
      </w:r>
      <w:r w:rsidRPr="004153BE">
        <w:rPr>
          <w:rFonts w:ascii="Times New Roman" w:hAnsi="Times New Roman"/>
          <w:szCs w:val="24"/>
        </w:rPr>
        <w:t xml:space="preserve">1 </w:t>
      </w:r>
      <w:proofErr w:type="gramStart"/>
      <w:r w:rsidRPr="004153BE">
        <w:rPr>
          <w:rFonts w:ascii="Times New Roman" w:hAnsi="Times New Roman"/>
          <w:szCs w:val="24"/>
        </w:rPr>
        <w:t>above</w:t>
      </w:r>
      <w:r w:rsidR="006356E8" w:rsidRPr="004153BE">
        <w:rPr>
          <w:rFonts w:ascii="Times New Roman" w:hAnsi="Times New Roman"/>
          <w:szCs w:val="24"/>
        </w:rPr>
        <w:t>,</w:t>
      </w:r>
      <w:r w:rsidR="0023117A" w:rsidRPr="004153BE">
        <w:rPr>
          <w:rFonts w:ascii="Times New Roman" w:hAnsi="Times New Roman"/>
          <w:szCs w:val="24"/>
        </w:rPr>
        <w:t xml:space="preserve"> and</w:t>
      </w:r>
      <w:proofErr w:type="gramEnd"/>
      <w:r w:rsidR="0023117A" w:rsidRPr="004153BE">
        <w:rPr>
          <w:rFonts w:ascii="Times New Roman" w:hAnsi="Times New Roman"/>
          <w:szCs w:val="24"/>
        </w:rPr>
        <w:t xml:space="preserve"> is paralleled at Memphis</w:t>
      </w:r>
      <w:r w:rsidRPr="004153BE">
        <w:rPr>
          <w:rFonts w:ascii="Times New Roman" w:hAnsi="Times New Roman"/>
          <w:szCs w:val="24"/>
        </w:rPr>
        <w:t>;</w:t>
      </w:r>
      <w:r w:rsidR="00743D21">
        <w:rPr>
          <w:rStyle w:val="FootnoteReference"/>
          <w:rFonts w:ascii="Times New Roman" w:hAnsi="Times New Roman"/>
          <w:szCs w:val="24"/>
        </w:rPr>
        <w:footnoteReference w:id="24"/>
      </w:r>
      <w:r w:rsidRPr="004153BE">
        <w:rPr>
          <w:rFonts w:ascii="Times New Roman" w:hAnsi="Times New Roman"/>
          <w:szCs w:val="24"/>
        </w:rPr>
        <w:t xml:space="preserve"> and </w:t>
      </w:r>
      <w:proofErr w:type="spellStart"/>
      <w:r w:rsidRPr="004153BE">
        <w:rPr>
          <w:rFonts w:ascii="Times New Roman" w:hAnsi="Times New Roman"/>
          <w:szCs w:val="24"/>
        </w:rPr>
        <w:t>Quseir</w:t>
      </w:r>
      <w:proofErr w:type="spellEnd"/>
      <w:r w:rsidRPr="004153BE">
        <w:rPr>
          <w:rFonts w:ascii="Times New Roman" w:hAnsi="Times New Roman"/>
          <w:szCs w:val="24"/>
        </w:rPr>
        <w:t xml:space="preserve"> al-Qadim</w:t>
      </w:r>
      <w:r w:rsidR="006357E2">
        <w:rPr>
          <w:rFonts w:ascii="Times New Roman" w:hAnsi="Times New Roman"/>
          <w:szCs w:val="24"/>
        </w:rPr>
        <w:t xml:space="preserve">, </w:t>
      </w:r>
      <w:r w:rsidR="006357E2" w:rsidRPr="008B468D">
        <w:rPr>
          <w:rFonts w:ascii="Times New Roman" w:hAnsi="Times New Roman"/>
          <w:szCs w:val="24"/>
        </w:rPr>
        <w:t>1st to early 3rd </w:t>
      </w:r>
      <w:r w:rsidR="0023117A" w:rsidRPr="008B468D">
        <w:rPr>
          <w:rFonts w:ascii="Times New Roman" w:hAnsi="Times New Roman"/>
          <w:szCs w:val="24"/>
        </w:rPr>
        <w:t>century</w:t>
      </w:r>
      <w:r w:rsidRPr="004153BE">
        <w:rPr>
          <w:rFonts w:ascii="Times New Roman" w:hAnsi="Times New Roman"/>
          <w:szCs w:val="24"/>
        </w:rPr>
        <w:t>.</w:t>
      </w:r>
      <w:r w:rsidR="006357E2">
        <w:rPr>
          <w:rStyle w:val="FootnoteReference"/>
          <w:rFonts w:ascii="Times New Roman" w:hAnsi="Times New Roman"/>
          <w:szCs w:val="24"/>
        </w:rPr>
        <w:footnoteReference w:id="25"/>
      </w:r>
      <w:r w:rsidRPr="004153BE">
        <w:rPr>
          <w:rFonts w:ascii="Times New Roman" w:hAnsi="Times New Roman"/>
          <w:szCs w:val="24"/>
        </w:rPr>
        <w:t xml:space="preserve"> The fabric is coloured slightly greyish in the break, perhap</w:t>
      </w:r>
      <w:r w:rsidR="005977A4" w:rsidRPr="004153BE">
        <w:rPr>
          <w:rFonts w:ascii="Times New Roman" w:hAnsi="Times New Roman"/>
          <w:szCs w:val="24"/>
        </w:rPr>
        <w:t>s due to over</w:t>
      </w:r>
      <w:r w:rsidR="006357E2">
        <w:rPr>
          <w:rFonts w:ascii="Times New Roman" w:hAnsi="Times New Roman"/>
          <w:szCs w:val="24"/>
        </w:rPr>
        <w:t>-</w:t>
      </w:r>
      <w:r w:rsidR="005977A4" w:rsidRPr="004153BE">
        <w:rPr>
          <w:rFonts w:ascii="Times New Roman" w:hAnsi="Times New Roman"/>
          <w:szCs w:val="24"/>
        </w:rPr>
        <w:t>firing or burning.</w:t>
      </w:r>
    </w:p>
    <w:p w14:paraId="21798A3E" w14:textId="18A689BA" w:rsidR="007F22EB" w:rsidRPr="004153BE" w:rsidRDefault="00BF22B2" w:rsidP="00770C1B">
      <w:pPr>
        <w:spacing w:line="360" w:lineRule="auto"/>
        <w:ind w:left="720" w:hanging="720"/>
        <w:rPr>
          <w:rFonts w:ascii="Times New Roman" w:hAnsi="Times New Roman"/>
          <w:szCs w:val="24"/>
        </w:rPr>
      </w:pPr>
      <w:r w:rsidRPr="004153BE">
        <w:rPr>
          <w:rFonts w:ascii="Times New Roman" w:hAnsi="Times New Roman"/>
          <w:szCs w:val="24"/>
        </w:rPr>
        <w:t>4</w:t>
      </w:r>
      <w:r w:rsidR="006357E2">
        <w:rPr>
          <w:rFonts w:ascii="Times New Roman" w:hAnsi="Times New Roman"/>
          <w:szCs w:val="24"/>
        </w:rPr>
        <w:t>.</w:t>
      </w:r>
      <w:r w:rsidR="006357E2">
        <w:rPr>
          <w:rFonts w:ascii="Times New Roman" w:hAnsi="Times New Roman"/>
          <w:szCs w:val="24"/>
        </w:rPr>
        <w:tab/>
      </w:r>
      <w:r w:rsidR="00654728" w:rsidRPr="004153BE">
        <w:rPr>
          <w:rFonts w:ascii="Times New Roman" w:hAnsi="Times New Roman"/>
          <w:szCs w:val="24"/>
        </w:rPr>
        <w:t>Small, shallow</w:t>
      </w:r>
      <w:r w:rsidR="00154F64" w:rsidRPr="004153BE">
        <w:rPr>
          <w:rFonts w:ascii="Times New Roman" w:hAnsi="Times New Roman"/>
          <w:szCs w:val="24"/>
        </w:rPr>
        <w:t>,</w:t>
      </w:r>
      <w:r w:rsidR="00654728" w:rsidRPr="004153BE">
        <w:rPr>
          <w:rFonts w:ascii="Times New Roman" w:hAnsi="Times New Roman"/>
          <w:szCs w:val="24"/>
        </w:rPr>
        <w:t xml:space="preserve"> turquoise faience bowl. </w:t>
      </w:r>
      <w:r w:rsidR="006357E2">
        <w:rPr>
          <w:rFonts w:ascii="Times New Roman" w:hAnsi="Times New Roman"/>
          <w:szCs w:val="24"/>
        </w:rPr>
        <w:t>Diameter: </w:t>
      </w:r>
      <w:r w:rsidR="007F22EB" w:rsidRPr="004153BE">
        <w:rPr>
          <w:rFonts w:ascii="Times New Roman" w:hAnsi="Times New Roman"/>
          <w:szCs w:val="24"/>
        </w:rPr>
        <w:t>14</w:t>
      </w:r>
      <w:r w:rsidR="006357E2">
        <w:rPr>
          <w:rFonts w:ascii="Times New Roman" w:hAnsi="Times New Roman"/>
          <w:szCs w:val="24"/>
        </w:rPr>
        <w:t> cm. </w:t>
      </w:r>
      <w:r w:rsidR="00EB4B5A">
        <w:rPr>
          <w:rFonts w:ascii="Times New Roman" w:hAnsi="Times New Roman"/>
          <w:szCs w:val="24"/>
        </w:rPr>
        <w:t>(4%). Provenance:</w:t>
      </w:r>
      <w:r w:rsidR="006357E2">
        <w:rPr>
          <w:rFonts w:ascii="Times New Roman" w:hAnsi="Times New Roman"/>
          <w:szCs w:val="24"/>
        </w:rPr>
        <w:t> </w:t>
      </w:r>
      <w:r w:rsidR="007F22EB" w:rsidRPr="004153BE">
        <w:rPr>
          <w:rFonts w:ascii="Times New Roman" w:hAnsi="Times New Roman"/>
          <w:szCs w:val="24"/>
        </w:rPr>
        <w:t>surface. Drawing:</w:t>
      </w:r>
      <w:r w:rsidR="006357E2">
        <w:rPr>
          <w:rFonts w:ascii="Times New Roman" w:hAnsi="Times New Roman"/>
          <w:szCs w:val="24"/>
        </w:rPr>
        <w:t> </w:t>
      </w:r>
      <w:r w:rsidR="007F22EB" w:rsidRPr="004153BE">
        <w:rPr>
          <w:rFonts w:ascii="Times New Roman" w:hAnsi="Times New Roman"/>
          <w:szCs w:val="24"/>
        </w:rPr>
        <w:t>05/636.</w:t>
      </w:r>
    </w:p>
    <w:p w14:paraId="4EB93919" w14:textId="1B8BCFD5" w:rsidR="007F22EB" w:rsidRPr="004153BE" w:rsidRDefault="007F22EB" w:rsidP="00770C1B">
      <w:pPr>
        <w:spacing w:line="360" w:lineRule="auto"/>
        <w:rPr>
          <w:rFonts w:ascii="Times New Roman" w:hAnsi="Times New Roman"/>
          <w:szCs w:val="24"/>
        </w:rPr>
      </w:pPr>
    </w:p>
    <w:p w14:paraId="32D06659" w14:textId="315C73D5" w:rsidR="007F22EB" w:rsidRPr="006357E2" w:rsidRDefault="006357E2" w:rsidP="00770C1B">
      <w:pPr>
        <w:spacing w:line="360" w:lineRule="auto"/>
        <w:rPr>
          <w:rFonts w:ascii="Times New Roman" w:hAnsi="Times New Roman"/>
          <w:b/>
          <w:szCs w:val="24"/>
        </w:rPr>
      </w:pPr>
      <w:r w:rsidRPr="006357E2">
        <w:rPr>
          <w:rFonts w:ascii="Times New Roman" w:hAnsi="Times New Roman"/>
          <w:b/>
          <w:szCs w:val="24"/>
        </w:rPr>
        <w:t>Form </w:t>
      </w:r>
      <w:r w:rsidR="007F22EB" w:rsidRPr="006357E2">
        <w:rPr>
          <w:rFonts w:ascii="Times New Roman" w:hAnsi="Times New Roman"/>
          <w:b/>
          <w:szCs w:val="24"/>
        </w:rPr>
        <w:t>3:</w:t>
      </w:r>
    </w:p>
    <w:p w14:paraId="7FF33E3E" w14:textId="25C10512" w:rsidR="007F22EB" w:rsidRPr="004153BE" w:rsidRDefault="007F22EB" w:rsidP="00770C1B">
      <w:pPr>
        <w:spacing w:line="360" w:lineRule="auto"/>
        <w:rPr>
          <w:rFonts w:ascii="Times New Roman" w:hAnsi="Times New Roman"/>
          <w:szCs w:val="24"/>
        </w:rPr>
      </w:pPr>
      <w:r w:rsidRPr="004153BE">
        <w:rPr>
          <w:rFonts w:ascii="Times New Roman" w:hAnsi="Times New Roman"/>
          <w:szCs w:val="24"/>
        </w:rPr>
        <w:t>A large bowl with slightly th</w:t>
      </w:r>
      <w:r w:rsidR="005977A4" w:rsidRPr="004153BE">
        <w:rPr>
          <w:rFonts w:ascii="Times New Roman" w:hAnsi="Times New Roman"/>
          <w:szCs w:val="24"/>
        </w:rPr>
        <w:t>ickened, squared rim, of uncertain date.</w:t>
      </w:r>
    </w:p>
    <w:p w14:paraId="31A7CF87" w14:textId="074AAD34" w:rsidR="007F22EB" w:rsidRPr="004153BE" w:rsidRDefault="006357E2" w:rsidP="00770C1B">
      <w:pPr>
        <w:spacing w:line="360" w:lineRule="auto"/>
        <w:ind w:left="720" w:hanging="720"/>
        <w:rPr>
          <w:rFonts w:ascii="Times New Roman" w:hAnsi="Times New Roman"/>
          <w:szCs w:val="24"/>
        </w:rPr>
      </w:pPr>
      <w:r>
        <w:rPr>
          <w:rFonts w:ascii="Times New Roman" w:hAnsi="Times New Roman"/>
          <w:szCs w:val="24"/>
        </w:rPr>
        <w:lastRenderedPageBreak/>
        <w:t>5.</w:t>
      </w:r>
      <w:r>
        <w:rPr>
          <w:rFonts w:ascii="Times New Roman" w:hAnsi="Times New Roman"/>
          <w:szCs w:val="24"/>
        </w:rPr>
        <w:tab/>
      </w:r>
      <w:r w:rsidR="00154F64" w:rsidRPr="004153BE">
        <w:rPr>
          <w:rFonts w:ascii="Times New Roman" w:hAnsi="Times New Roman"/>
          <w:szCs w:val="24"/>
        </w:rPr>
        <w:t xml:space="preserve">Large, turquoise faience bowl. </w:t>
      </w:r>
      <w:r>
        <w:rPr>
          <w:rFonts w:ascii="Times New Roman" w:hAnsi="Times New Roman"/>
          <w:szCs w:val="24"/>
        </w:rPr>
        <w:t>Diameter: </w:t>
      </w:r>
      <w:r w:rsidR="007F22EB" w:rsidRPr="004153BE">
        <w:rPr>
          <w:rFonts w:ascii="Times New Roman" w:hAnsi="Times New Roman"/>
          <w:szCs w:val="24"/>
        </w:rPr>
        <w:t>28</w:t>
      </w:r>
      <w:r>
        <w:rPr>
          <w:rFonts w:ascii="Times New Roman" w:hAnsi="Times New Roman"/>
          <w:szCs w:val="24"/>
        </w:rPr>
        <w:t> cm. (2%). Provenance: </w:t>
      </w:r>
      <w:r w:rsidR="00EB4B5A">
        <w:rPr>
          <w:rFonts w:ascii="Times New Roman" w:hAnsi="Times New Roman"/>
          <w:szCs w:val="24"/>
        </w:rPr>
        <w:t>surface.</w:t>
      </w:r>
      <w:r w:rsidR="002C7D1E">
        <w:rPr>
          <w:rFonts w:ascii="Times New Roman" w:hAnsi="Times New Roman"/>
          <w:szCs w:val="24"/>
        </w:rPr>
        <w:t xml:space="preserve"> </w:t>
      </w:r>
      <w:r w:rsidR="007F22EB" w:rsidRPr="004153BE">
        <w:rPr>
          <w:rFonts w:ascii="Times New Roman" w:hAnsi="Times New Roman"/>
          <w:szCs w:val="24"/>
        </w:rPr>
        <w:t>Dra</w:t>
      </w:r>
      <w:r>
        <w:rPr>
          <w:rFonts w:ascii="Times New Roman" w:hAnsi="Times New Roman"/>
          <w:szCs w:val="24"/>
        </w:rPr>
        <w:t>wing: </w:t>
      </w:r>
      <w:r w:rsidR="007F22EB" w:rsidRPr="004153BE">
        <w:rPr>
          <w:rFonts w:ascii="Times New Roman" w:hAnsi="Times New Roman"/>
          <w:szCs w:val="24"/>
        </w:rPr>
        <w:t>05/637.</w:t>
      </w:r>
    </w:p>
    <w:p w14:paraId="0DD14364" w14:textId="7402693A" w:rsidR="007F22EB" w:rsidRDefault="007F22EB" w:rsidP="00770C1B">
      <w:pPr>
        <w:spacing w:line="360" w:lineRule="auto"/>
        <w:rPr>
          <w:rFonts w:ascii="Times New Roman" w:hAnsi="Times New Roman"/>
          <w:szCs w:val="24"/>
        </w:rPr>
      </w:pPr>
    </w:p>
    <w:p w14:paraId="30130289" w14:textId="77777777" w:rsidR="007F22EB" w:rsidRPr="006357E2" w:rsidRDefault="007F22EB" w:rsidP="00770C1B">
      <w:pPr>
        <w:spacing w:line="360" w:lineRule="auto"/>
        <w:rPr>
          <w:rFonts w:ascii="Times New Roman" w:hAnsi="Times New Roman"/>
          <w:b/>
          <w:szCs w:val="24"/>
        </w:rPr>
      </w:pPr>
      <w:r w:rsidRPr="006357E2">
        <w:rPr>
          <w:rFonts w:ascii="Times New Roman" w:hAnsi="Times New Roman"/>
          <w:b/>
          <w:szCs w:val="24"/>
        </w:rPr>
        <w:t>Bases:</w:t>
      </w:r>
    </w:p>
    <w:p w14:paraId="645505E1" w14:textId="6782A26A" w:rsidR="007F22EB" w:rsidRDefault="00154F64" w:rsidP="00770C1B">
      <w:pPr>
        <w:spacing w:line="360" w:lineRule="auto"/>
        <w:rPr>
          <w:rFonts w:ascii="Times New Roman" w:hAnsi="Times New Roman"/>
          <w:szCs w:val="24"/>
        </w:rPr>
      </w:pPr>
      <w:r w:rsidRPr="004153BE">
        <w:rPr>
          <w:rFonts w:ascii="Times New Roman" w:hAnsi="Times New Roman"/>
          <w:szCs w:val="24"/>
        </w:rPr>
        <w:t>As with</w:t>
      </w:r>
      <w:r w:rsidR="007F22EB" w:rsidRPr="004153BE">
        <w:rPr>
          <w:rFonts w:ascii="Times New Roman" w:hAnsi="Times New Roman"/>
          <w:szCs w:val="24"/>
        </w:rPr>
        <w:t xml:space="preserve"> the rims, these bases are </w:t>
      </w:r>
      <w:r w:rsidRPr="004153BE">
        <w:rPr>
          <w:rFonts w:ascii="Times New Roman" w:hAnsi="Times New Roman"/>
          <w:szCs w:val="24"/>
        </w:rPr>
        <w:t>of</w:t>
      </w:r>
      <w:r w:rsidR="007F22EB" w:rsidRPr="004153BE">
        <w:rPr>
          <w:rFonts w:ascii="Times New Roman" w:hAnsi="Times New Roman"/>
          <w:szCs w:val="24"/>
        </w:rPr>
        <w:t xml:space="preserve"> shallow bowl forms. Both are marked on the lower interior</w:t>
      </w:r>
      <w:r w:rsidR="00854B81">
        <w:rPr>
          <w:rFonts w:ascii="Times New Roman" w:hAnsi="Times New Roman"/>
          <w:szCs w:val="24"/>
        </w:rPr>
        <w:t xml:space="preserve"> and under the base where three–</w:t>
      </w:r>
      <w:r w:rsidR="007F22EB" w:rsidRPr="004153BE">
        <w:rPr>
          <w:rFonts w:ascii="Times New Roman" w:hAnsi="Times New Roman"/>
          <w:szCs w:val="24"/>
        </w:rPr>
        <w:t xml:space="preserve">armed props were used to separate individual vessels during firing. Of particular interest is </w:t>
      </w:r>
      <w:r w:rsidR="006357E2">
        <w:rPr>
          <w:rFonts w:ascii="Times New Roman" w:hAnsi="Times New Roman"/>
          <w:szCs w:val="24"/>
        </w:rPr>
        <w:t>no. </w:t>
      </w:r>
      <w:r w:rsidR="000C2F9F" w:rsidRPr="004153BE">
        <w:rPr>
          <w:rFonts w:ascii="Times New Roman" w:hAnsi="Times New Roman"/>
          <w:szCs w:val="24"/>
        </w:rPr>
        <w:t>7</w:t>
      </w:r>
      <w:r w:rsidR="007F22EB" w:rsidRPr="004153BE">
        <w:rPr>
          <w:rFonts w:ascii="Times New Roman" w:hAnsi="Times New Roman"/>
          <w:szCs w:val="24"/>
        </w:rPr>
        <w:t>, where a coat of glaze separates the body and the ring base, indi</w:t>
      </w:r>
      <w:r w:rsidR="006356E8" w:rsidRPr="004153BE">
        <w:rPr>
          <w:rFonts w:ascii="Times New Roman" w:hAnsi="Times New Roman"/>
          <w:szCs w:val="24"/>
        </w:rPr>
        <w:t>cating a two-stage manufacture.</w:t>
      </w:r>
      <w:r w:rsidR="007F22EB" w:rsidRPr="004153BE">
        <w:rPr>
          <w:rFonts w:ascii="Times New Roman" w:hAnsi="Times New Roman"/>
          <w:szCs w:val="24"/>
        </w:rPr>
        <w:t xml:space="preserve"> Furthermore, as noted above, the adherence of what may be part of a kiln prop to the underside of this vessel may provide circumstantial evidence for local production</w:t>
      </w:r>
      <w:r w:rsidRPr="004153BE">
        <w:rPr>
          <w:rFonts w:ascii="Times New Roman" w:hAnsi="Times New Roman"/>
          <w:szCs w:val="24"/>
        </w:rPr>
        <w:t>, or for the trading of seconds</w:t>
      </w:r>
      <w:r w:rsidR="007F22EB" w:rsidRPr="004153BE">
        <w:rPr>
          <w:rFonts w:ascii="Times New Roman" w:hAnsi="Times New Roman"/>
          <w:szCs w:val="24"/>
        </w:rPr>
        <w:t>.</w:t>
      </w:r>
    </w:p>
    <w:p w14:paraId="2CCF66DA" w14:textId="7D023C7B" w:rsidR="007F22EB" w:rsidRDefault="00BF22B2" w:rsidP="00770C1B">
      <w:pPr>
        <w:spacing w:line="360" w:lineRule="auto"/>
        <w:ind w:left="720" w:hanging="720"/>
        <w:rPr>
          <w:rFonts w:ascii="Times New Roman" w:hAnsi="Times New Roman"/>
          <w:szCs w:val="24"/>
        </w:rPr>
      </w:pPr>
      <w:r w:rsidRPr="004153BE">
        <w:rPr>
          <w:rFonts w:ascii="Times New Roman" w:hAnsi="Times New Roman"/>
          <w:szCs w:val="24"/>
        </w:rPr>
        <w:t>6</w:t>
      </w:r>
      <w:r w:rsidR="006357E2">
        <w:rPr>
          <w:rFonts w:ascii="Times New Roman" w:hAnsi="Times New Roman"/>
          <w:szCs w:val="24"/>
        </w:rPr>
        <w:t>.</w:t>
      </w:r>
      <w:r w:rsidR="006357E2">
        <w:rPr>
          <w:rFonts w:ascii="Times New Roman" w:hAnsi="Times New Roman"/>
          <w:szCs w:val="24"/>
        </w:rPr>
        <w:tab/>
        <w:t xml:space="preserve"> </w:t>
      </w:r>
      <w:r w:rsidR="00154F64" w:rsidRPr="004153BE">
        <w:rPr>
          <w:rFonts w:ascii="Times New Roman" w:hAnsi="Times New Roman"/>
          <w:szCs w:val="24"/>
        </w:rPr>
        <w:t xml:space="preserve">Base of small turquoise faience bowl with low ring foot. </w:t>
      </w:r>
      <w:r w:rsidR="006357E2">
        <w:rPr>
          <w:rFonts w:ascii="Times New Roman" w:hAnsi="Times New Roman"/>
          <w:szCs w:val="24"/>
        </w:rPr>
        <w:t>Diameter: </w:t>
      </w:r>
      <w:r w:rsidR="007F22EB" w:rsidRPr="004153BE">
        <w:rPr>
          <w:rFonts w:ascii="Times New Roman" w:hAnsi="Times New Roman"/>
          <w:szCs w:val="24"/>
        </w:rPr>
        <w:t>8</w:t>
      </w:r>
      <w:r w:rsidR="006357E2">
        <w:rPr>
          <w:rFonts w:ascii="Times New Roman" w:hAnsi="Times New Roman"/>
          <w:szCs w:val="24"/>
        </w:rPr>
        <w:t> cm</w:t>
      </w:r>
      <w:r w:rsidR="006559C5">
        <w:rPr>
          <w:rFonts w:ascii="Times New Roman" w:hAnsi="Times New Roman"/>
          <w:szCs w:val="24"/>
        </w:rPr>
        <w:t>.</w:t>
      </w:r>
      <w:r w:rsidR="006357E2">
        <w:rPr>
          <w:rFonts w:ascii="Times New Roman" w:hAnsi="Times New Roman"/>
          <w:szCs w:val="24"/>
        </w:rPr>
        <w:t> </w:t>
      </w:r>
      <w:r w:rsidR="002C7D1E">
        <w:rPr>
          <w:rFonts w:ascii="Times New Roman" w:hAnsi="Times New Roman"/>
          <w:szCs w:val="24"/>
        </w:rPr>
        <w:t xml:space="preserve">(32%). </w:t>
      </w:r>
      <w:r w:rsidR="006357E2">
        <w:rPr>
          <w:rFonts w:ascii="Times New Roman" w:hAnsi="Times New Roman"/>
          <w:szCs w:val="24"/>
        </w:rPr>
        <w:t>Provenance: surface. Drawing: </w:t>
      </w:r>
      <w:r w:rsidR="007F22EB" w:rsidRPr="004153BE">
        <w:rPr>
          <w:rFonts w:ascii="Times New Roman" w:hAnsi="Times New Roman"/>
          <w:szCs w:val="24"/>
        </w:rPr>
        <w:t>05/634.</w:t>
      </w:r>
    </w:p>
    <w:p w14:paraId="7F67C5F0" w14:textId="673A0E16" w:rsidR="002C7D1E" w:rsidRDefault="00BF22B2" w:rsidP="00770C1B">
      <w:pPr>
        <w:spacing w:line="360" w:lineRule="auto"/>
        <w:ind w:left="720" w:hanging="720"/>
        <w:rPr>
          <w:rFonts w:ascii="Times New Roman" w:hAnsi="Times New Roman"/>
          <w:szCs w:val="24"/>
        </w:rPr>
      </w:pPr>
      <w:r w:rsidRPr="004153BE">
        <w:rPr>
          <w:rFonts w:ascii="Times New Roman" w:hAnsi="Times New Roman"/>
          <w:szCs w:val="24"/>
        </w:rPr>
        <w:t>7</w:t>
      </w:r>
      <w:r w:rsidR="006357E2">
        <w:rPr>
          <w:rFonts w:ascii="Times New Roman" w:hAnsi="Times New Roman"/>
          <w:szCs w:val="24"/>
        </w:rPr>
        <w:t>.</w:t>
      </w:r>
      <w:r w:rsidR="006357E2">
        <w:rPr>
          <w:rFonts w:ascii="Times New Roman" w:hAnsi="Times New Roman"/>
          <w:szCs w:val="24"/>
        </w:rPr>
        <w:tab/>
      </w:r>
      <w:r w:rsidR="00154F64" w:rsidRPr="004153BE">
        <w:rPr>
          <w:rFonts w:ascii="Times New Roman" w:hAnsi="Times New Roman"/>
          <w:szCs w:val="24"/>
        </w:rPr>
        <w:t>Base of small turquoise faience bowl with distinct ring foot. A c</w:t>
      </w:r>
      <w:r w:rsidR="002C7D1E">
        <w:rPr>
          <w:rFonts w:ascii="Times New Roman" w:hAnsi="Times New Roman"/>
          <w:szCs w:val="24"/>
        </w:rPr>
        <w:t xml:space="preserve">lay lump adhering </w:t>
      </w:r>
      <w:r w:rsidR="007F22EB" w:rsidRPr="004153BE">
        <w:rPr>
          <w:rFonts w:ascii="Times New Roman" w:hAnsi="Times New Roman"/>
          <w:szCs w:val="24"/>
        </w:rPr>
        <w:t xml:space="preserve">to </w:t>
      </w:r>
      <w:r w:rsidR="00154F64" w:rsidRPr="004153BE">
        <w:rPr>
          <w:rFonts w:ascii="Times New Roman" w:hAnsi="Times New Roman"/>
          <w:szCs w:val="24"/>
        </w:rPr>
        <w:t>the</w:t>
      </w:r>
      <w:r w:rsidR="007F22EB" w:rsidRPr="004153BE">
        <w:rPr>
          <w:rFonts w:ascii="Times New Roman" w:hAnsi="Times New Roman"/>
          <w:szCs w:val="24"/>
        </w:rPr>
        <w:t xml:space="preserve"> base, perhaps from </w:t>
      </w:r>
      <w:r w:rsidR="00154F64" w:rsidRPr="004153BE">
        <w:rPr>
          <w:rFonts w:ascii="Times New Roman" w:hAnsi="Times New Roman"/>
          <w:szCs w:val="24"/>
        </w:rPr>
        <w:t xml:space="preserve">a </w:t>
      </w:r>
      <w:r w:rsidR="007F22EB" w:rsidRPr="004153BE">
        <w:rPr>
          <w:rFonts w:ascii="Times New Roman" w:hAnsi="Times New Roman"/>
          <w:szCs w:val="24"/>
        </w:rPr>
        <w:t>kiln pr</w:t>
      </w:r>
      <w:r w:rsidR="002C7D1E">
        <w:rPr>
          <w:rFonts w:ascii="Times New Roman" w:hAnsi="Times New Roman"/>
          <w:szCs w:val="24"/>
        </w:rPr>
        <w:t xml:space="preserve">op, has fired brick-red, and </w:t>
      </w:r>
      <w:proofErr w:type="gramStart"/>
      <w:r w:rsidR="002C7D1E">
        <w:rPr>
          <w:rFonts w:ascii="Times New Roman" w:hAnsi="Times New Roman"/>
          <w:szCs w:val="24"/>
        </w:rPr>
        <w:t>is</w:t>
      </w:r>
      <w:proofErr w:type="gramEnd"/>
      <w:r w:rsidR="002C7D1E">
        <w:rPr>
          <w:rFonts w:ascii="Times New Roman" w:hAnsi="Times New Roman"/>
          <w:szCs w:val="24"/>
        </w:rPr>
        <w:t xml:space="preserve"> </w:t>
      </w:r>
    </w:p>
    <w:p w14:paraId="2BA97211" w14:textId="387FA34C" w:rsidR="007F22EB" w:rsidRPr="004153BE" w:rsidRDefault="002C7D1E" w:rsidP="006357E2">
      <w:pPr>
        <w:spacing w:line="360" w:lineRule="auto"/>
        <w:ind w:left="720"/>
        <w:rPr>
          <w:rFonts w:ascii="Times New Roman" w:hAnsi="Times New Roman"/>
          <w:szCs w:val="24"/>
        </w:rPr>
      </w:pPr>
      <w:r>
        <w:rPr>
          <w:rFonts w:ascii="Times New Roman" w:hAnsi="Times New Roman"/>
          <w:szCs w:val="24"/>
        </w:rPr>
        <w:t>p</w:t>
      </w:r>
      <w:r w:rsidR="007F22EB" w:rsidRPr="004153BE">
        <w:rPr>
          <w:rFonts w:ascii="Times New Roman" w:hAnsi="Times New Roman"/>
          <w:szCs w:val="24"/>
        </w:rPr>
        <w:t xml:space="preserve">artly </w:t>
      </w:r>
      <w:r>
        <w:rPr>
          <w:rFonts w:ascii="Times New Roman" w:hAnsi="Times New Roman"/>
          <w:szCs w:val="24"/>
        </w:rPr>
        <w:t xml:space="preserve">coated in glaze. </w:t>
      </w:r>
      <w:r w:rsidR="007F22EB" w:rsidRPr="004153BE">
        <w:rPr>
          <w:rFonts w:ascii="Times New Roman" w:hAnsi="Times New Roman"/>
          <w:szCs w:val="24"/>
        </w:rPr>
        <w:t xml:space="preserve">To </w:t>
      </w:r>
      <w:r w:rsidR="00154F64" w:rsidRPr="004153BE">
        <w:rPr>
          <w:rFonts w:ascii="Times New Roman" w:hAnsi="Times New Roman"/>
          <w:szCs w:val="24"/>
        </w:rPr>
        <w:t>its</w:t>
      </w:r>
      <w:r w:rsidR="007F22EB" w:rsidRPr="004153BE">
        <w:rPr>
          <w:rFonts w:ascii="Times New Roman" w:hAnsi="Times New Roman"/>
          <w:szCs w:val="24"/>
        </w:rPr>
        <w:t xml:space="preserve"> right (too close to be from the same three</w:t>
      </w:r>
      <w:r w:rsidR="00854B81">
        <w:rPr>
          <w:rFonts w:ascii="Times New Roman" w:hAnsi="Times New Roman"/>
          <w:szCs w:val="24"/>
        </w:rPr>
        <w:t>–</w:t>
      </w:r>
      <w:r w:rsidR="007F22EB" w:rsidRPr="004153BE">
        <w:rPr>
          <w:rFonts w:ascii="Times New Roman" w:hAnsi="Times New Roman"/>
          <w:szCs w:val="24"/>
        </w:rPr>
        <w:t>arme</w:t>
      </w:r>
      <w:r>
        <w:rPr>
          <w:rFonts w:ascii="Times New Roman" w:hAnsi="Times New Roman"/>
          <w:szCs w:val="24"/>
        </w:rPr>
        <w:t>d prop) is another scar; to the</w:t>
      </w:r>
      <w:r w:rsidR="006357E2">
        <w:rPr>
          <w:rFonts w:ascii="Times New Roman" w:hAnsi="Times New Roman"/>
          <w:szCs w:val="24"/>
        </w:rPr>
        <w:t xml:space="preserve"> </w:t>
      </w:r>
      <w:r w:rsidR="007F22EB" w:rsidRPr="004153BE">
        <w:rPr>
          <w:rFonts w:ascii="Times New Roman" w:hAnsi="Times New Roman"/>
          <w:szCs w:val="24"/>
        </w:rPr>
        <w:t>left is a rounded blob of glaze, pe</w:t>
      </w:r>
      <w:r>
        <w:rPr>
          <w:rFonts w:ascii="Times New Roman" w:hAnsi="Times New Roman"/>
          <w:szCs w:val="24"/>
        </w:rPr>
        <w:t xml:space="preserve">rhaps a melting drip. </w:t>
      </w:r>
      <w:r w:rsidR="006357E2">
        <w:rPr>
          <w:rFonts w:ascii="Times New Roman" w:hAnsi="Times New Roman"/>
          <w:szCs w:val="24"/>
        </w:rPr>
        <w:t>Diameter: </w:t>
      </w:r>
      <w:r w:rsidR="007F22EB" w:rsidRPr="004153BE">
        <w:rPr>
          <w:rFonts w:ascii="Times New Roman" w:hAnsi="Times New Roman"/>
          <w:szCs w:val="24"/>
        </w:rPr>
        <w:t>10</w:t>
      </w:r>
      <w:r w:rsidR="006357E2">
        <w:rPr>
          <w:rFonts w:ascii="Times New Roman" w:hAnsi="Times New Roman"/>
          <w:szCs w:val="24"/>
        </w:rPr>
        <w:t> cm. </w:t>
      </w:r>
      <w:r>
        <w:rPr>
          <w:rFonts w:ascii="Times New Roman" w:hAnsi="Times New Roman"/>
          <w:szCs w:val="24"/>
        </w:rPr>
        <w:t xml:space="preserve">(40%). </w:t>
      </w:r>
      <w:r w:rsidR="007F22EB" w:rsidRPr="004153BE">
        <w:rPr>
          <w:rFonts w:ascii="Times New Roman" w:hAnsi="Times New Roman"/>
          <w:szCs w:val="24"/>
        </w:rPr>
        <w:t>P</w:t>
      </w:r>
      <w:r w:rsidR="006357E2">
        <w:rPr>
          <w:rFonts w:ascii="Times New Roman" w:hAnsi="Times New Roman"/>
          <w:szCs w:val="24"/>
        </w:rPr>
        <w:t>rovenance: surface. Drawing: </w:t>
      </w:r>
      <w:r w:rsidR="007F22EB" w:rsidRPr="004153BE">
        <w:rPr>
          <w:rFonts w:ascii="Times New Roman" w:hAnsi="Times New Roman"/>
          <w:szCs w:val="24"/>
        </w:rPr>
        <w:t>05/633.</w:t>
      </w:r>
    </w:p>
    <w:p w14:paraId="1E89CAD9" w14:textId="3B74342D" w:rsidR="00C9028E" w:rsidRPr="001A7781" w:rsidRDefault="00C9028E" w:rsidP="00770C1B">
      <w:pPr>
        <w:spacing w:line="360" w:lineRule="auto"/>
        <w:rPr>
          <w:rFonts w:ascii="Times New Roman" w:hAnsi="Times New Roman"/>
          <w:szCs w:val="24"/>
        </w:rPr>
      </w:pPr>
    </w:p>
    <w:p w14:paraId="2737A40D" w14:textId="709E04AE" w:rsidR="0082398F" w:rsidRPr="001A7781" w:rsidRDefault="006356E8" w:rsidP="00770C1B">
      <w:pPr>
        <w:spacing w:line="360" w:lineRule="auto"/>
        <w:rPr>
          <w:rFonts w:ascii="Times New Roman" w:hAnsi="Times New Roman"/>
          <w:b/>
          <w:szCs w:val="24"/>
        </w:rPr>
      </w:pPr>
      <w:r w:rsidRPr="001A7781">
        <w:rPr>
          <w:rFonts w:ascii="Times New Roman" w:hAnsi="Times New Roman"/>
          <w:b/>
          <w:szCs w:val="24"/>
        </w:rPr>
        <w:t>Pottery</w:t>
      </w:r>
      <w:r w:rsidR="00211B77" w:rsidRPr="001A7781">
        <w:rPr>
          <w:rFonts w:ascii="Times New Roman" w:hAnsi="Times New Roman"/>
          <w:b/>
          <w:szCs w:val="24"/>
        </w:rPr>
        <w:t xml:space="preserve"> </w:t>
      </w:r>
      <w:r w:rsidRPr="001A7781">
        <w:rPr>
          <w:rFonts w:ascii="Times New Roman" w:hAnsi="Times New Roman"/>
          <w:b/>
          <w:szCs w:val="24"/>
        </w:rPr>
        <w:t xml:space="preserve">from Muhammad </w:t>
      </w:r>
      <w:proofErr w:type="spellStart"/>
      <w:r w:rsidRPr="001A7781">
        <w:rPr>
          <w:rFonts w:ascii="Times New Roman" w:hAnsi="Times New Roman"/>
          <w:b/>
          <w:szCs w:val="24"/>
        </w:rPr>
        <w:t>Tulayb</w:t>
      </w:r>
      <w:proofErr w:type="spellEnd"/>
    </w:p>
    <w:p w14:paraId="591BCDB0" w14:textId="1BC6D2F8" w:rsidR="00604B02" w:rsidRPr="004153BE" w:rsidRDefault="008411E7" w:rsidP="00770C1B">
      <w:pPr>
        <w:spacing w:line="360" w:lineRule="auto"/>
        <w:rPr>
          <w:rFonts w:ascii="Times New Roman" w:hAnsi="Times New Roman"/>
          <w:szCs w:val="24"/>
        </w:rPr>
      </w:pPr>
      <w:r w:rsidRPr="004153BE">
        <w:rPr>
          <w:rFonts w:ascii="Times New Roman" w:hAnsi="Times New Roman"/>
          <w:szCs w:val="24"/>
        </w:rPr>
        <w:t xml:space="preserve">As noted above, </w:t>
      </w:r>
      <w:proofErr w:type="gramStart"/>
      <w:r w:rsidRPr="004153BE">
        <w:rPr>
          <w:rFonts w:ascii="Times New Roman" w:hAnsi="Times New Roman"/>
          <w:szCs w:val="24"/>
        </w:rPr>
        <w:t>the majority of</w:t>
      </w:r>
      <w:proofErr w:type="gramEnd"/>
      <w:r w:rsidRPr="004153BE">
        <w:rPr>
          <w:rFonts w:ascii="Times New Roman" w:hAnsi="Times New Roman"/>
          <w:szCs w:val="24"/>
        </w:rPr>
        <w:t xml:space="preserve"> pottery from Muhammad </w:t>
      </w:r>
      <w:proofErr w:type="spellStart"/>
      <w:r w:rsidRPr="004153BE">
        <w:rPr>
          <w:rFonts w:ascii="Times New Roman" w:hAnsi="Times New Roman"/>
          <w:szCs w:val="24"/>
        </w:rPr>
        <w:t>Tulayb</w:t>
      </w:r>
      <w:proofErr w:type="spellEnd"/>
      <w:r w:rsidRPr="004153BE">
        <w:rPr>
          <w:rFonts w:ascii="Times New Roman" w:hAnsi="Times New Roman"/>
          <w:szCs w:val="24"/>
        </w:rPr>
        <w:t xml:space="preserve"> was of local fabric, but what proportion of the material collected was manufactured on site, as opposed to brought in, is uncertain. Material is presented here by fabric.</w:t>
      </w:r>
    </w:p>
    <w:p w14:paraId="7EA565C6" w14:textId="3BE42BE1" w:rsidR="008411E7" w:rsidRPr="004153BE" w:rsidRDefault="008411E7" w:rsidP="00770C1B">
      <w:pPr>
        <w:spacing w:line="360" w:lineRule="auto"/>
        <w:rPr>
          <w:rFonts w:ascii="Times New Roman" w:hAnsi="Times New Roman"/>
          <w:szCs w:val="24"/>
        </w:rPr>
      </w:pPr>
    </w:p>
    <w:p w14:paraId="1AAEB181" w14:textId="510A9B01" w:rsidR="00604B02" w:rsidRPr="004153BE" w:rsidRDefault="006357E2" w:rsidP="00770C1B">
      <w:pPr>
        <w:spacing w:line="360" w:lineRule="auto"/>
        <w:rPr>
          <w:rFonts w:ascii="Times New Roman" w:hAnsi="Times New Roman"/>
          <w:szCs w:val="24"/>
        </w:rPr>
      </w:pPr>
      <w:r>
        <w:rPr>
          <w:rFonts w:ascii="Times New Roman" w:hAnsi="Times New Roman"/>
          <w:b/>
          <w:szCs w:val="24"/>
        </w:rPr>
        <w:t>Fabric </w:t>
      </w:r>
      <w:r w:rsidR="00604B02" w:rsidRPr="006357E2">
        <w:rPr>
          <w:rFonts w:ascii="Times New Roman" w:hAnsi="Times New Roman"/>
          <w:b/>
          <w:szCs w:val="24"/>
        </w:rPr>
        <w:t>1A</w:t>
      </w:r>
      <w:r w:rsidR="002929ED" w:rsidRPr="004153BE">
        <w:rPr>
          <w:rFonts w:ascii="Times New Roman" w:hAnsi="Times New Roman"/>
          <w:szCs w:val="24"/>
        </w:rPr>
        <w:t xml:space="preserve"> (</w:t>
      </w:r>
      <w:r>
        <w:rPr>
          <w:rFonts w:ascii="Times New Roman" w:hAnsi="Times New Roman"/>
          <w:szCs w:val="24"/>
        </w:rPr>
        <w:t>fig. </w:t>
      </w:r>
      <w:r w:rsidR="002929ED" w:rsidRPr="004153BE">
        <w:rPr>
          <w:rFonts w:ascii="Times New Roman" w:hAnsi="Times New Roman"/>
          <w:szCs w:val="24"/>
        </w:rPr>
        <w:t>7)</w:t>
      </w:r>
    </w:p>
    <w:p w14:paraId="3ADC702A" w14:textId="2CA343E6" w:rsidR="00FD7CA8" w:rsidRDefault="00AF77D2" w:rsidP="00770C1B">
      <w:pPr>
        <w:spacing w:line="360" w:lineRule="auto"/>
        <w:rPr>
          <w:rFonts w:ascii="Times New Roman" w:hAnsi="Times New Roman"/>
          <w:szCs w:val="24"/>
        </w:rPr>
      </w:pPr>
      <w:r w:rsidRPr="004153BE">
        <w:rPr>
          <w:rFonts w:ascii="Times New Roman" w:hAnsi="Times New Roman"/>
          <w:szCs w:val="24"/>
        </w:rPr>
        <w:t>Many</w:t>
      </w:r>
      <w:r w:rsidR="00FD7CA8" w:rsidRPr="004153BE">
        <w:rPr>
          <w:rFonts w:ascii="Times New Roman" w:hAnsi="Times New Roman"/>
          <w:szCs w:val="24"/>
        </w:rPr>
        <w:t xml:space="preserve"> of the forms </w:t>
      </w:r>
      <w:r w:rsidR="006356E8" w:rsidRPr="004153BE">
        <w:rPr>
          <w:rFonts w:ascii="Times New Roman" w:hAnsi="Times New Roman"/>
          <w:szCs w:val="24"/>
        </w:rPr>
        <w:t>made using</w:t>
      </w:r>
      <w:r w:rsidR="00FD7CA8" w:rsidRPr="004153BE">
        <w:rPr>
          <w:rFonts w:ascii="Times New Roman" w:hAnsi="Times New Roman"/>
          <w:szCs w:val="24"/>
        </w:rPr>
        <w:t xml:space="preserve"> this fabric are cooking pots or jars</w:t>
      </w:r>
      <w:r w:rsidR="00EA3D02" w:rsidRPr="004153BE">
        <w:rPr>
          <w:rFonts w:ascii="Times New Roman" w:hAnsi="Times New Roman"/>
          <w:szCs w:val="24"/>
        </w:rPr>
        <w:t xml:space="preserve">, perhaps reflecting the suitability of </w:t>
      </w:r>
      <w:r w:rsidR="006356E8" w:rsidRPr="004153BE">
        <w:rPr>
          <w:rFonts w:ascii="Times New Roman" w:hAnsi="Times New Roman"/>
          <w:szCs w:val="24"/>
        </w:rPr>
        <w:t>coarse</w:t>
      </w:r>
      <w:r w:rsidR="00EA3D02" w:rsidRPr="004153BE">
        <w:rPr>
          <w:rFonts w:ascii="Times New Roman" w:hAnsi="Times New Roman"/>
          <w:szCs w:val="24"/>
        </w:rPr>
        <w:t xml:space="preserve"> fabric</w:t>
      </w:r>
      <w:r w:rsidR="006356E8" w:rsidRPr="004153BE">
        <w:rPr>
          <w:rFonts w:ascii="Times New Roman" w:hAnsi="Times New Roman"/>
          <w:szCs w:val="24"/>
        </w:rPr>
        <w:t>s</w:t>
      </w:r>
      <w:r w:rsidR="00EA3D02" w:rsidRPr="004153BE">
        <w:rPr>
          <w:rFonts w:ascii="Times New Roman" w:hAnsi="Times New Roman"/>
          <w:szCs w:val="24"/>
        </w:rPr>
        <w:t xml:space="preserve"> for utility wares, </w:t>
      </w:r>
      <w:r w:rsidR="00647574" w:rsidRPr="004153BE">
        <w:rPr>
          <w:rFonts w:ascii="Times New Roman" w:hAnsi="Times New Roman"/>
          <w:szCs w:val="24"/>
        </w:rPr>
        <w:t>particularly</w:t>
      </w:r>
      <w:r w:rsidR="00EA3D02" w:rsidRPr="004153BE">
        <w:rPr>
          <w:rFonts w:ascii="Times New Roman" w:hAnsi="Times New Roman"/>
          <w:szCs w:val="24"/>
        </w:rPr>
        <w:t xml:space="preserve"> those subject to therma</w:t>
      </w:r>
      <w:r w:rsidR="006356E8" w:rsidRPr="004153BE">
        <w:rPr>
          <w:rFonts w:ascii="Times New Roman" w:hAnsi="Times New Roman"/>
          <w:szCs w:val="24"/>
        </w:rPr>
        <w:t>l shock due to regular heating.</w:t>
      </w:r>
      <w:r w:rsidR="00584060" w:rsidRPr="004153BE">
        <w:rPr>
          <w:rFonts w:ascii="Times New Roman" w:hAnsi="Times New Roman"/>
          <w:szCs w:val="24"/>
        </w:rPr>
        <w:t xml:space="preserve"> Give</w:t>
      </w:r>
      <w:r w:rsidR="00854B81">
        <w:rPr>
          <w:rFonts w:ascii="Times New Roman" w:hAnsi="Times New Roman"/>
          <w:szCs w:val="24"/>
        </w:rPr>
        <w:t>n the identification of cooking–</w:t>
      </w:r>
      <w:r w:rsidR="00584060" w:rsidRPr="004153BE">
        <w:rPr>
          <w:rFonts w:ascii="Times New Roman" w:hAnsi="Times New Roman"/>
          <w:szCs w:val="24"/>
        </w:rPr>
        <w:t>pot forms among the wasters on site, we may speculate that som</w:t>
      </w:r>
      <w:r w:rsidR="00854B81">
        <w:rPr>
          <w:rFonts w:ascii="Times New Roman" w:hAnsi="Times New Roman"/>
          <w:szCs w:val="24"/>
        </w:rPr>
        <w:t>e of these vessels represent on–</w:t>
      </w:r>
      <w:r w:rsidR="00584060" w:rsidRPr="004153BE">
        <w:rPr>
          <w:rFonts w:ascii="Times New Roman" w:hAnsi="Times New Roman"/>
          <w:szCs w:val="24"/>
        </w:rPr>
        <w:t>site production.</w:t>
      </w:r>
    </w:p>
    <w:p w14:paraId="7F745667" w14:textId="3C576553" w:rsidR="00BB149A" w:rsidRDefault="006964AC" w:rsidP="00770C1B">
      <w:pPr>
        <w:spacing w:line="360" w:lineRule="auto"/>
        <w:ind w:left="720" w:hanging="720"/>
        <w:rPr>
          <w:rFonts w:ascii="Times New Roman" w:hAnsi="Times New Roman"/>
          <w:szCs w:val="24"/>
        </w:rPr>
      </w:pPr>
      <w:r w:rsidRPr="004153BE">
        <w:rPr>
          <w:rFonts w:ascii="Times New Roman" w:hAnsi="Times New Roman"/>
          <w:szCs w:val="24"/>
        </w:rPr>
        <w:t>1</w:t>
      </w:r>
      <w:r w:rsidR="006357E2">
        <w:rPr>
          <w:rFonts w:ascii="Times New Roman" w:hAnsi="Times New Roman"/>
          <w:szCs w:val="24"/>
        </w:rPr>
        <w:t>.</w:t>
      </w:r>
      <w:r w:rsidR="006357E2">
        <w:rPr>
          <w:rFonts w:ascii="Times New Roman" w:hAnsi="Times New Roman"/>
          <w:szCs w:val="24"/>
        </w:rPr>
        <w:tab/>
      </w:r>
      <w:r w:rsidR="00C96F07" w:rsidRPr="004153BE">
        <w:rPr>
          <w:rFonts w:ascii="Times New Roman" w:hAnsi="Times New Roman"/>
          <w:szCs w:val="24"/>
        </w:rPr>
        <w:t xml:space="preserve">Small bowl with ring base. </w:t>
      </w:r>
      <w:r w:rsidR="006357E2">
        <w:rPr>
          <w:rFonts w:ascii="Times New Roman" w:hAnsi="Times New Roman"/>
          <w:szCs w:val="24"/>
        </w:rPr>
        <w:t>Surfaces: </w:t>
      </w:r>
      <w:r w:rsidR="00854B81">
        <w:rPr>
          <w:rFonts w:ascii="Times New Roman" w:hAnsi="Times New Roman"/>
          <w:szCs w:val="24"/>
        </w:rPr>
        <w:t>red–</w:t>
      </w:r>
      <w:r w:rsidR="000124C2" w:rsidRPr="004153BE">
        <w:rPr>
          <w:rFonts w:ascii="Times New Roman" w:hAnsi="Times New Roman"/>
          <w:szCs w:val="24"/>
        </w:rPr>
        <w:t>slipped</w:t>
      </w:r>
      <w:r w:rsidR="00DB7072" w:rsidRPr="004153BE">
        <w:rPr>
          <w:rFonts w:ascii="Times New Roman" w:hAnsi="Times New Roman"/>
          <w:szCs w:val="24"/>
        </w:rPr>
        <w:t xml:space="preserve"> in</w:t>
      </w:r>
      <w:r w:rsidR="002C7D1E">
        <w:rPr>
          <w:rFonts w:ascii="Times New Roman" w:hAnsi="Times New Roman"/>
          <w:szCs w:val="24"/>
        </w:rPr>
        <w:t xml:space="preserve">terior and exterior, even under </w:t>
      </w:r>
      <w:r w:rsidR="00DB7072" w:rsidRPr="004153BE">
        <w:rPr>
          <w:rFonts w:ascii="Times New Roman" w:hAnsi="Times New Roman"/>
          <w:szCs w:val="24"/>
        </w:rPr>
        <w:t>base, with black rim bars.</w:t>
      </w:r>
      <w:r w:rsidR="002C0535" w:rsidRPr="004153BE">
        <w:rPr>
          <w:rFonts w:ascii="Times New Roman" w:hAnsi="Times New Roman"/>
          <w:szCs w:val="24"/>
        </w:rPr>
        <w:t xml:space="preserve"> P</w:t>
      </w:r>
      <w:r w:rsidR="006F71F9" w:rsidRPr="004153BE">
        <w:rPr>
          <w:rFonts w:ascii="Times New Roman" w:hAnsi="Times New Roman"/>
          <w:szCs w:val="24"/>
        </w:rPr>
        <w:t xml:space="preserve">aralleled by </w:t>
      </w:r>
      <w:r w:rsidR="00854B81">
        <w:rPr>
          <w:rFonts w:ascii="Times New Roman" w:hAnsi="Times New Roman"/>
          <w:szCs w:val="24"/>
        </w:rPr>
        <w:t>“</w:t>
      </w:r>
      <w:r w:rsidR="006F71F9" w:rsidRPr="004153BE">
        <w:rPr>
          <w:rFonts w:ascii="Times New Roman" w:hAnsi="Times New Roman"/>
          <w:szCs w:val="24"/>
        </w:rPr>
        <w:t>tulip bowls</w:t>
      </w:r>
      <w:r w:rsidR="00854B81">
        <w:rPr>
          <w:rFonts w:ascii="Times New Roman" w:hAnsi="Times New Roman"/>
          <w:szCs w:val="24"/>
        </w:rPr>
        <w:t>”</w:t>
      </w:r>
      <w:r w:rsidR="006F71F9" w:rsidRPr="004153BE">
        <w:rPr>
          <w:rFonts w:ascii="Times New Roman" w:hAnsi="Times New Roman"/>
          <w:szCs w:val="24"/>
        </w:rPr>
        <w:t xml:space="preserve"> from Dush</w:t>
      </w:r>
      <w:r w:rsidR="002C7D1E">
        <w:rPr>
          <w:rFonts w:ascii="Times New Roman" w:hAnsi="Times New Roman"/>
          <w:szCs w:val="24"/>
        </w:rPr>
        <w:t xml:space="preserve"> (although these are </w:t>
      </w:r>
      <w:r w:rsidR="002C0535" w:rsidRPr="004153BE">
        <w:rPr>
          <w:rFonts w:ascii="Times New Roman" w:hAnsi="Times New Roman"/>
          <w:szCs w:val="24"/>
        </w:rPr>
        <w:t xml:space="preserve">usually </w:t>
      </w:r>
      <w:proofErr w:type="spellStart"/>
      <w:r w:rsidR="002C0535" w:rsidRPr="004153BE">
        <w:rPr>
          <w:rFonts w:ascii="Times New Roman" w:hAnsi="Times New Roman"/>
          <w:szCs w:val="24"/>
        </w:rPr>
        <w:t>unslipped</w:t>
      </w:r>
      <w:proofErr w:type="spellEnd"/>
      <w:r w:rsidR="002C0535" w:rsidRPr="004153BE">
        <w:rPr>
          <w:rFonts w:ascii="Times New Roman" w:hAnsi="Times New Roman"/>
          <w:szCs w:val="24"/>
        </w:rPr>
        <w:t>)</w:t>
      </w:r>
      <w:r w:rsidR="006F71F9" w:rsidRPr="004153BE">
        <w:rPr>
          <w:rFonts w:ascii="Times New Roman" w:hAnsi="Times New Roman"/>
          <w:szCs w:val="24"/>
        </w:rPr>
        <w:t>,</w:t>
      </w:r>
      <w:r w:rsidR="00517F0B" w:rsidRPr="004153BE">
        <w:rPr>
          <w:rFonts w:ascii="Times New Roman" w:hAnsi="Times New Roman"/>
          <w:szCs w:val="24"/>
        </w:rPr>
        <w:t xml:space="preserve"> dated</w:t>
      </w:r>
      <w:r w:rsidR="002C0535" w:rsidRPr="004153BE">
        <w:rPr>
          <w:rFonts w:ascii="Times New Roman" w:hAnsi="Times New Roman"/>
          <w:szCs w:val="24"/>
        </w:rPr>
        <w:t xml:space="preserve"> to</w:t>
      </w:r>
      <w:r w:rsidR="008C5598">
        <w:rPr>
          <w:rFonts w:ascii="Times New Roman" w:hAnsi="Times New Roman"/>
          <w:szCs w:val="24"/>
        </w:rPr>
        <w:t xml:space="preserve"> </w:t>
      </w:r>
      <w:r w:rsidR="006357E2">
        <w:rPr>
          <w:rFonts w:ascii="Times New Roman" w:hAnsi="Times New Roman"/>
          <w:szCs w:val="24"/>
        </w:rPr>
        <w:t>Phase </w:t>
      </w:r>
      <w:r w:rsidR="008C5598">
        <w:rPr>
          <w:rFonts w:ascii="Times New Roman" w:hAnsi="Times New Roman"/>
          <w:szCs w:val="24"/>
        </w:rPr>
        <w:t>I, c. </w:t>
      </w:r>
      <w:r w:rsidR="008C5598" w:rsidRPr="00647574">
        <w:rPr>
          <w:rFonts w:ascii="Times New Roman" w:hAnsi="Times New Roman"/>
          <w:color w:val="000000" w:themeColor="text1"/>
          <w:szCs w:val="24"/>
        </w:rPr>
        <w:t>1st </w:t>
      </w:r>
      <w:r w:rsidR="008C5598">
        <w:rPr>
          <w:rFonts w:ascii="Times New Roman" w:hAnsi="Times New Roman"/>
          <w:szCs w:val="24"/>
        </w:rPr>
        <w:t>to </w:t>
      </w:r>
      <w:r w:rsidR="006357E2">
        <w:rPr>
          <w:rFonts w:ascii="Times New Roman" w:hAnsi="Times New Roman"/>
          <w:szCs w:val="24"/>
        </w:rPr>
        <w:t>mid–</w:t>
      </w:r>
      <w:r w:rsidR="008B468D">
        <w:rPr>
          <w:rFonts w:ascii="Times New Roman" w:hAnsi="Times New Roman"/>
          <w:szCs w:val="24"/>
        </w:rPr>
        <w:t> </w:t>
      </w:r>
      <w:r w:rsidR="006357E2" w:rsidRPr="008B468D">
        <w:rPr>
          <w:rFonts w:ascii="Times New Roman" w:hAnsi="Times New Roman"/>
          <w:szCs w:val="24"/>
        </w:rPr>
        <w:t>3rd </w:t>
      </w:r>
      <w:r w:rsidR="006F71F9" w:rsidRPr="008B468D">
        <w:rPr>
          <w:rFonts w:ascii="Times New Roman" w:hAnsi="Times New Roman"/>
          <w:szCs w:val="24"/>
        </w:rPr>
        <w:t>c</w:t>
      </w:r>
      <w:r w:rsidR="006F71F9" w:rsidRPr="004153BE">
        <w:rPr>
          <w:rFonts w:ascii="Times New Roman" w:hAnsi="Times New Roman"/>
          <w:szCs w:val="24"/>
        </w:rPr>
        <w:t>entury</w:t>
      </w:r>
      <w:r w:rsidR="002C0535" w:rsidRPr="004153BE">
        <w:rPr>
          <w:rFonts w:ascii="Times New Roman" w:hAnsi="Times New Roman"/>
          <w:szCs w:val="24"/>
        </w:rPr>
        <w:t>.</w:t>
      </w:r>
      <w:r w:rsidR="006F71F9" w:rsidRPr="004153BE">
        <w:rPr>
          <w:rFonts w:ascii="Times New Roman" w:hAnsi="Times New Roman"/>
          <w:szCs w:val="24"/>
        </w:rPr>
        <w:t xml:space="preserve"> </w:t>
      </w:r>
      <w:r w:rsidR="002C0535" w:rsidRPr="004153BE">
        <w:rPr>
          <w:rFonts w:ascii="Times New Roman" w:hAnsi="Times New Roman"/>
          <w:szCs w:val="24"/>
        </w:rPr>
        <w:t>T</w:t>
      </w:r>
      <w:r w:rsidR="002C7D1E">
        <w:rPr>
          <w:rFonts w:ascii="Times New Roman" w:hAnsi="Times New Roman"/>
          <w:szCs w:val="24"/>
        </w:rPr>
        <w:t xml:space="preserve">hese are common </w:t>
      </w:r>
      <w:r w:rsidR="006F71F9" w:rsidRPr="004153BE">
        <w:rPr>
          <w:rFonts w:ascii="Times New Roman" w:hAnsi="Times New Roman"/>
          <w:szCs w:val="24"/>
        </w:rPr>
        <w:t>a</w:t>
      </w:r>
      <w:r w:rsidR="002C7D1E">
        <w:rPr>
          <w:rFonts w:ascii="Times New Roman" w:hAnsi="Times New Roman"/>
          <w:szCs w:val="24"/>
        </w:rPr>
        <w:t xml:space="preserve">mong the fine wares of </w:t>
      </w:r>
      <w:r w:rsidR="002C0535" w:rsidRPr="004153BE">
        <w:rPr>
          <w:rFonts w:ascii="Times New Roman" w:hAnsi="Times New Roman"/>
          <w:szCs w:val="24"/>
        </w:rPr>
        <w:t>Dush</w:t>
      </w:r>
      <w:r w:rsidR="006F71F9" w:rsidRPr="004153BE">
        <w:rPr>
          <w:rFonts w:ascii="Times New Roman" w:hAnsi="Times New Roman"/>
          <w:szCs w:val="24"/>
        </w:rPr>
        <w:t xml:space="preserve">, </w:t>
      </w:r>
      <w:r w:rsidR="006F71F9" w:rsidRPr="004153BE">
        <w:rPr>
          <w:rFonts w:ascii="Times New Roman" w:hAnsi="Times New Roman"/>
          <w:szCs w:val="24"/>
        </w:rPr>
        <w:lastRenderedPageBreak/>
        <w:t>both in occupation</w:t>
      </w:r>
      <w:r w:rsidR="002C7D1E">
        <w:rPr>
          <w:rFonts w:ascii="Times New Roman" w:hAnsi="Times New Roman"/>
          <w:szCs w:val="24"/>
        </w:rPr>
        <w:t>al contexts, and</w:t>
      </w:r>
      <w:r w:rsidR="008C5598">
        <w:rPr>
          <w:rFonts w:ascii="Times New Roman" w:hAnsi="Times New Roman"/>
          <w:szCs w:val="24"/>
        </w:rPr>
        <w:t xml:space="preserve"> </w:t>
      </w:r>
      <w:r w:rsidR="002C7D1E">
        <w:rPr>
          <w:rFonts w:ascii="Times New Roman" w:hAnsi="Times New Roman"/>
          <w:szCs w:val="24"/>
        </w:rPr>
        <w:t xml:space="preserve">more commonly, </w:t>
      </w:r>
      <w:r w:rsidR="006F71F9" w:rsidRPr="004153BE">
        <w:rPr>
          <w:rFonts w:ascii="Times New Roman" w:hAnsi="Times New Roman"/>
          <w:szCs w:val="24"/>
        </w:rPr>
        <w:t>funerary ones.</w:t>
      </w:r>
      <w:r w:rsidR="008C5598">
        <w:rPr>
          <w:rStyle w:val="FootnoteReference"/>
          <w:rFonts w:ascii="Times New Roman" w:hAnsi="Times New Roman"/>
          <w:szCs w:val="24"/>
        </w:rPr>
        <w:footnoteReference w:id="26"/>
      </w:r>
      <w:r w:rsidR="002C7D1E">
        <w:rPr>
          <w:rFonts w:ascii="Times New Roman" w:hAnsi="Times New Roman"/>
          <w:szCs w:val="24"/>
        </w:rPr>
        <w:t xml:space="preserve"> </w:t>
      </w:r>
      <w:r w:rsidR="00581A53" w:rsidRPr="004153BE">
        <w:rPr>
          <w:rFonts w:ascii="Times New Roman" w:hAnsi="Times New Roman"/>
          <w:szCs w:val="24"/>
        </w:rPr>
        <w:t>Similar vess</w:t>
      </w:r>
      <w:r w:rsidR="008C5598">
        <w:rPr>
          <w:rFonts w:ascii="Times New Roman" w:hAnsi="Times New Roman"/>
          <w:szCs w:val="24"/>
        </w:rPr>
        <w:t xml:space="preserve">els from Dush also come </w:t>
      </w:r>
      <w:r w:rsidR="008C5598" w:rsidRPr="008B468D">
        <w:rPr>
          <w:rFonts w:ascii="Times New Roman" w:hAnsi="Times New Roman"/>
          <w:szCs w:val="24"/>
        </w:rPr>
        <w:t>from 4</w:t>
      </w:r>
      <w:r w:rsidR="00D948D8" w:rsidRPr="008B468D">
        <w:rPr>
          <w:rFonts w:ascii="Times New Roman" w:hAnsi="Times New Roman"/>
          <w:szCs w:val="24"/>
        </w:rPr>
        <w:t>th</w:t>
      </w:r>
      <w:r w:rsidR="00854B81" w:rsidRPr="008B468D">
        <w:rPr>
          <w:rFonts w:ascii="Times New Roman" w:hAnsi="Times New Roman"/>
          <w:szCs w:val="24"/>
        </w:rPr>
        <w:t> </w:t>
      </w:r>
      <w:r w:rsidR="008C5598" w:rsidRPr="008B468D">
        <w:rPr>
          <w:rFonts w:ascii="Times New Roman" w:hAnsi="Times New Roman"/>
          <w:szCs w:val="24"/>
        </w:rPr>
        <w:t>–</w:t>
      </w:r>
      <w:r w:rsidR="00854B81" w:rsidRPr="008B468D">
        <w:rPr>
          <w:rFonts w:ascii="Times New Roman" w:hAnsi="Times New Roman"/>
          <w:szCs w:val="24"/>
        </w:rPr>
        <w:t> </w:t>
      </w:r>
      <w:r w:rsidR="008C5598" w:rsidRPr="008B468D">
        <w:rPr>
          <w:rFonts w:ascii="Times New Roman" w:hAnsi="Times New Roman"/>
          <w:szCs w:val="24"/>
        </w:rPr>
        <w:t>5th </w:t>
      </w:r>
      <w:r w:rsidR="00D948D8" w:rsidRPr="008B468D">
        <w:rPr>
          <w:rFonts w:ascii="Times New Roman" w:hAnsi="Times New Roman"/>
          <w:szCs w:val="24"/>
        </w:rPr>
        <w:t xml:space="preserve">century </w:t>
      </w:r>
      <w:r w:rsidR="00D948D8" w:rsidRPr="004153BE">
        <w:rPr>
          <w:rFonts w:ascii="Times New Roman" w:hAnsi="Times New Roman"/>
          <w:szCs w:val="24"/>
        </w:rPr>
        <w:t>contexts</w:t>
      </w:r>
      <w:r w:rsidR="00581A53" w:rsidRPr="004153BE">
        <w:rPr>
          <w:rFonts w:ascii="Times New Roman" w:hAnsi="Times New Roman"/>
          <w:szCs w:val="24"/>
        </w:rPr>
        <w:t>.</w:t>
      </w:r>
      <w:r w:rsidR="008C5598">
        <w:rPr>
          <w:rStyle w:val="FootnoteReference"/>
          <w:rFonts w:ascii="Times New Roman" w:hAnsi="Times New Roman"/>
          <w:szCs w:val="24"/>
        </w:rPr>
        <w:footnoteReference w:id="27"/>
      </w:r>
      <w:r w:rsidR="009C6E95" w:rsidRPr="004153BE">
        <w:rPr>
          <w:rFonts w:ascii="Times New Roman" w:hAnsi="Times New Roman"/>
          <w:szCs w:val="24"/>
        </w:rPr>
        <w:t xml:space="preserve"> Examples of similar forms with red slip c</w:t>
      </w:r>
      <w:r w:rsidR="00047836" w:rsidRPr="004153BE">
        <w:rPr>
          <w:rFonts w:ascii="Times New Roman" w:hAnsi="Times New Roman"/>
          <w:szCs w:val="24"/>
        </w:rPr>
        <w:t>ome from</w:t>
      </w:r>
      <w:r w:rsidR="009C6E95" w:rsidRPr="004153BE">
        <w:rPr>
          <w:rFonts w:ascii="Times New Roman" w:hAnsi="Times New Roman"/>
          <w:szCs w:val="24"/>
        </w:rPr>
        <w:t xml:space="preserve"> tomb assemblage</w:t>
      </w:r>
      <w:r w:rsidR="00047836" w:rsidRPr="004153BE">
        <w:rPr>
          <w:rFonts w:ascii="Times New Roman" w:hAnsi="Times New Roman"/>
          <w:szCs w:val="24"/>
        </w:rPr>
        <w:t>s</w:t>
      </w:r>
      <w:r w:rsidR="002C7D1E">
        <w:rPr>
          <w:rFonts w:ascii="Times New Roman" w:hAnsi="Times New Roman"/>
          <w:szCs w:val="24"/>
        </w:rPr>
        <w:t xml:space="preserve"> in </w:t>
      </w:r>
      <w:proofErr w:type="spellStart"/>
      <w:r w:rsidR="009C6E95" w:rsidRPr="004153BE">
        <w:rPr>
          <w:rFonts w:ascii="Times New Roman" w:hAnsi="Times New Roman"/>
          <w:szCs w:val="24"/>
        </w:rPr>
        <w:t>Dakhla</w:t>
      </w:r>
      <w:proofErr w:type="spellEnd"/>
      <w:r w:rsidR="009C6E95" w:rsidRPr="004153BE">
        <w:rPr>
          <w:rFonts w:ascii="Times New Roman" w:hAnsi="Times New Roman"/>
          <w:szCs w:val="24"/>
        </w:rPr>
        <w:t>, site</w:t>
      </w:r>
      <w:r w:rsidR="00047836" w:rsidRPr="004153BE">
        <w:rPr>
          <w:rFonts w:ascii="Times New Roman" w:hAnsi="Times New Roman"/>
          <w:szCs w:val="24"/>
        </w:rPr>
        <w:t>s</w:t>
      </w:r>
      <w:r w:rsidR="00240E73">
        <w:rPr>
          <w:rFonts w:ascii="Times New Roman" w:hAnsi="Times New Roman"/>
          <w:szCs w:val="24"/>
        </w:rPr>
        <w:t xml:space="preserve"> </w:t>
      </w:r>
      <w:r w:rsidR="008C5598">
        <w:rPr>
          <w:rFonts w:ascii="Times New Roman" w:hAnsi="Times New Roman"/>
          <w:szCs w:val="24"/>
        </w:rPr>
        <w:t>32/390</w:t>
      </w:r>
      <w:r w:rsidR="001D680C">
        <w:rPr>
          <w:rFonts w:ascii="Times New Roman" w:hAnsi="Times New Roman"/>
          <w:szCs w:val="24"/>
        </w:rPr>
        <w:t>–</w:t>
      </w:r>
      <w:r w:rsidR="008C5598">
        <w:rPr>
          <w:rFonts w:ascii="Times New Roman" w:hAnsi="Times New Roman"/>
          <w:szCs w:val="24"/>
        </w:rPr>
        <w:t>K1</w:t>
      </w:r>
      <w:r w:rsidR="00FA022A">
        <w:rPr>
          <w:rFonts w:ascii="Times New Roman" w:hAnsi="Times New Roman"/>
          <w:szCs w:val="24"/>
        </w:rPr>
        <w:t>–</w:t>
      </w:r>
      <w:r w:rsidR="008C5598">
        <w:rPr>
          <w:rFonts w:ascii="Times New Roman" w:hAnsi="Times New Roman"/>
          <w:szCs w:val="24"/>
        </w:rPr>
        <w:t>1 Tomb </w:t>
      </w:r>
      <w:r w:rsidR="009C6E95" w:rsidRPr="004153BE">
        <w:rPr>
          <w:rFonts w:ascii="Times New Roman" w:hAnsi="Times New Roman"/>
          <w:szCs w:val="24"/>
        </w:rPr>
        <w:t>2</w:t>
      </w:r>
      <w:r w:rsidR="008C5598">
        <w:rPr>
          <w:rFonts w:ascii="Times New Roman" w:hAnsi="Times New Roman"/>
          <w:szCs w:val="24"/>
        </w:rPr>
        <w:t xml:space="preserve"> and </w:t>
      </w:r>
      <w:r w:rsidR="00047836" w:rsidRPr="004153BE">
        <w:rPr>
          <w:rFonts w:ascii="Times New Roman" w:hAnsi="Times New Roman"/>
          <w:szCs w:val="24"/>
        </w:rPr>
        <w:t>31/405</w:t>
      </w:r>
      <w:r w:rsidR="00FA022A">
        <w:rPr>
          <w:rFonts w:ascii="Times New Roman" w:hAnsi="Times New Roman"/>
          <w:szCs w:val="24"/>
        </w:rPr>
        <w:t>–</w:t>
      </w:r>
      <w:r w:rsidR="00047836" w:rsidRPr="004153BE">
        <w:rPr>
          <w:rFonts w:ascii="Times New Roman" w:hAnsi="Times New Roman"/>
          <w:szCs w:val="24"/>
        </w:rPr>
        <w:t>F6</w:t>
      </w:r>
      <w:r w:rsidR="00FA022A">
        <w:rPr>
          <w:rFonts w:ascii="Times New Roman" w:hAnsi="Times New Roman"/>
          <w:szCs w:val="24"/>
        </w:rPr>
        <w:t>–</w:t>
      </w:r>
      <w:r w:rsidR="00047836" w:rsidRPr="004153BE">
        <w:rPr>
          <w:rFonts w:ascii="Times New Roman" w:hAnsi="Times New Roman"/>
          <w:szCs w:val="24"/>
        </w:rPr>
        <w:t>1</w:t>
      </w:r>
      <w:r w:rsidR="009C6E95" w:rsidRPr="004153BE">
        <w:rPr>
          <w:rFonts w:ascii="Times New Roman" w:hAnsi="Times New Roman"/>
          <w:szCs w:val="24"/>
        </w:rPr>
        <w:t xml:space="preserve">, and are assigned a </w:t>
      </w:r>
      <w:r w:rsidR="00854B81">
        <w:rPr>
          <w:rFonts w:ascii="Times New Roman" w:hAnsi="Times New Roman"/>
          <w:szCs w:val="24"/>
        </w:rPr>
        <w:t>“</w:t>
      </w:r>
      <w:r w:rsidR="009C6E95" w:rsidRPr="004153BE">
        <w:rPr>
          <w:rFonts w:ascii="Times New Roman" w:hAnsi="Times New Roman"/>
          <w:szCs w:val="24"/>
        </w:rPr>
        <w:t>Roma</w:t>
      </w:r>
      <w:r w:rsidR="00D948D8" w:rsidRPr="004153BE">
        <w:rPr>
          <w:rFonts w:ascii="Times New Roman" w:hAnsi="Times New Roman"/>
          <w:szCs w:val="24"/>
        </w:rPr>
        <w:t>n</w:t>
      </w:r>
      <w:r w:rsidR="00854B81">
        <w:rPr>
          <w:rFonts w:ascii="Times New Roman" w:hAnsi="Times New Roman"/>
          <w:szCs w:val="24"/>
        </w:rPr>
        <w:t>”</w:t>
      </w:r>
      <w:r w:rsidR="00D948D8" w:rsidRPr="004153BE">
        <w:rPr>
          <w:rFonts w:ascii="Times New Roman" w:hAnsi="Times New Roman"/>
          <w:szCs w:val="24"/>
        </w:rPr>
        <w:t xml:space="preserve"> date</w:t>
      </w:r>
      <w:r w:rsidR="008C5598">
        <w:rPr>
          <w:rFonts w:ascii="Times New Roman" w:hAnsi="Times New Roman"/>
          <w:szCs w:val="24"/>
        </w:rPr>
        <w:t>,</w:t>
      </w:r>
      <w:r w:rsidR="008C5598">
        <w:rPr>
          <w:rStyle w:val="FootnoteReference"/>
          <w:rFonts w:ascii="Times New Roman" w:hAnsi="Times New Roman"/>
          <w:szCs w:val="24"/>
        </w:rPr>
        <w:footnoteReference w:id="28"/>
      </w:r>
      <w:r w:rsidR="008C5598" w:rsidRPr="008C5598">
        <w:rPr>
          <w:rFonts w:ascii="Times New Roman" w:hAnsi="Times New Roman"/>
          <w:szCs w:val="24"/>
          <w:lang w:val="en-US"/>
        </w:rPr>
        <w:t xml:space="preserve"> </w:t>
      </w:r>
      <w:r w:rsidR="00C91E82" w:rsidRPr="008C5598">
        <w:rPr>
          <w:rFonts w:ascii="Times New Roman" w:hAnsi="Times New Roman"/>
          <w:szCs w:val="24"/>
        </w:rPr>
        <w:t>a</w:t>
      </w:r>
      <w:r w:rsidR="00FF11D3" w:rsidRPr="008C5598">
        <w:rPr>
          <w:rFonts w:ascii="Times New Roman" w:hAnsi="Times New Roman"/>
          <w:szCs w:val="24"/>
        </w:rPr>
        <w:t>lso</w:t>
      </w:r>
      <w:r w:rsidR="00C91E82" w:rsidRPr="008C5598">
        <w:rPr>
          <w:rFonts w:ascii="Times New Roman" w:hAnsi="Times New Roman"/>
          <w:szCs w:val="24"/>
        </w:rPr>
        <w:t xml:space="preserve"> </w:t>
      </w:r>
      <w:r w:rsidR="008C5598">
        <w:rPr>
          <w:rFonts w:ascii="Times New Roman" w:hAnsi="Times New Roman"/>
          <w:szCs w:val="24"/>
        </w:rPr>
        <w:t>from</w:t>
      </w:r>
      <w:r w:rsidR="00240E73">
        <w:rPr>
          <w:rFonts w:ascii="Times New Roman" w:hAnsi="Times New Roman"/>
          <w:szCs w:val="24"/>
        </w:rPr>
        <w:t xml:space="preserve"> </w:t>
      </w:r>
      <w:proofErr w:type="spellStart"/>
      <w:r w:rsidR="00854B81">
        <w:rPr>
          <w:rFonts w:ascii="Times New Roman" w:hAnsi="Times New Roman"/>
          <w:szCs w:val="24"/>
        </w:rPr>
        <w:t>Ismant</w:t>
      </w:r>
      <w:proofErr w:type="spellEnd"/>
      <w:r w:rsidR="00854B81">
        <w:rPr>
          <w:rFonts w:ascii="Times New Roman" w:hAnsi="Times New Roman"/>
          <w:szCs w:val="24"/>
        </w:rPr>
        <w:t> </w:t>
      </w:r>
      <w:r w:rsidR="00FF11D3" w:rsidRPr="004153BE">
        <w:rPr>
          <w:rFonts w:ascii="Times New Roman" w:hAnsi="Times New Roman"/>
          <w:szCs w:val="24"/>
        </w:rPr>
        <w:t>al-</w:t>
      </w:r>
      <w:proofErr w:type="spellStart"/>
      <w:r w:rsidR="00FF11D3" w:rsidRPr="004153BE">
        <w:rPr>
          <w:rFonts w:ascii="Times New Roman" w:hAnsi="Times New Roman"/>
          <w:szCs w:val="24"/>
        </w:rPr>
        <w:t>Kharab</w:t>
      </w:r>
      <w:proofErr w:type="spellEnd"/>
      <w:r w:rsidR="00FF11D3" w:rsidRPr="004153BE">
        <w:rPr>
          <w:rFonts w:ascii="Times New Roman" w:hAnsi="Times New Roman"/>
          <w:szCs w:val="24"/>
        </w:rPr>
        <w:t>, wher</w:t>
      </w:r>
      <w:r w:rsidR="002C7D1E">
        <w:rPr>
          <w:rFonts w:ascii="Times New Roman" w:hAnsi="Times New Roman"/>
          <w:szCs w:val="24"/>
        </w:rPr>
        <w:t>e a m</w:t>
      </w:r>
      <w:r w:rsidR="008C5598">
        <w:rPr>
          <w:rFonts w:ascii="Times New Roman" w:hAnsi="Times New Roman"/>
          <w:szCs w:val="24"/>
        </w:rPr>
        <w:t>ore precise date of c. </w:t>
      </w:r>
      <w:r w:rsidR="002C7D1E">
        <w:rPr>
          <w:rFonts w:ascii="Times New Roman" w:hAnsi="Times New Roman"/>
          <w:szCs w:val="24"/>
        </w:rPr>
        <w:t>mid</w:t>
      </w:r>
      <w:r w:rsidR="00F27640">
        <w:rPr>
          <w:rFonts w:ascii="Times New Roman" w:hAnsi="Times New Roman"/>
          <w:szCs w:val="24"/>
        </w:rPr>
        <w:t> </w:t>
      </w:r>
      <w:r w:rsidR="00240E73">
        <w:rPr>
          <w:rFonts w:ascii="Times New Roman" w:hAnsi="Times New Roman"/>
          <w:szCs w:val="24"/>
        </w:rPr>
        <w:t>–</w:t>
      </w:r>
      <w:r w:rsidR="00F27640">
        <w:rPr>
          <w:rFonts w:ascii="Times New Roman" w:hAnsi="Times New Roman"/>
          <w:szCs w:val="24"/>
        </w:rPr>
        <w:t> </w:t>
      </w:r>
      <w:r w:rsidR="008C5598">
        <w:rPr>
          <w:rFonts w:ascii="Times New Roman" w:hAnsi="Times New Roman"/>
          <w:szCs w:val="24"/>
        </w:rPr>
        <w:t>2nd </w:t>
      </w:r>
      <w:r w:rsidR="00FF11D3" w:rsidRPr="004153BE">
        <w:rPr>
          <w:rFonts w:ascii="Times New Roman" w:hAnsi="Times New Roman"/>
          <w:szCs w:val="24"/>
        </w:rPr>
        <w:t>century</w:t>
      </w:r>
      <w:r w:rsidR="00240E73">
        <w:rPr>
          <w:rFonts w:ascii="Times New Roman" w:hAnsi="Times New Roman"/>
          <w:szCs w:val="24"/>
        </w:rPr>
        <w:t xml:space="preserve"> (Phase </w:t>
      </w:r>
      <w:r w:rsidR="00314803" w:rsidRPr="004153BE">
        <w:rPr>
          <w:rFonts w:ascii="Times New Roman" w:hAnsi="Times New Roman"/>
          <w:szCs w:val="24"/>
        </w:rPr>
        <w:t>1A)</w:t>
      </w:r>
      <w:r w:rsidR="008C5598">
        <w:rPr>
          <w:rFonts w:ascii="Times New Roman" w:hAnsi="Times New Roman"/>
          <w:szCs w:val="24"/>
        </w:rPr>
        <w:t xml:space="preserve"> is</w:t>
      </w:r>
      <w:r w:rsidR="00240E73">
        <w:rPr>
          <w:rFonts w:ascii="Times New Roman" w:hAnsi="Times New Roman"/>
          <w:szCs w:val="24"/>
        </w:rPr>
        <w:t xml:space="preserve"> </w:t>
      </w:r>
      <w:r w:rsidR="00D948D8" w:rsidRPr="004153BE">
        <w:rPr>
          <w:rFonts w:ascii="Times New Roman" w:hAnsi="Times New Roman"/>
          <w:szCs w:val="24"/>
        </w:rPr>
        <w:t>given</w:t>
      </w:r>
      <w:r w:rsidR="009C6E95" w:rsidRPr="004153BE">
        <w:rPr>
          <w:rFonts w:ascii="Times New Roman" w:hAnsi="Times New Roman"/>
          <w:szCs w:val="24"/>
        </w:rPr>
        <w:t>.</w:t>
      </w:r>
      <w:r w:rsidR="00240E73">
        <w:rPr>
          <w:rStyle w:val="FootnoteReference"/>
          <w:rFonts w:ascii="Times New Roman" w:hAnsi="Times New Roman"/>
          <w:szCs w:val="24"/>
        </w:rPr>
        <w:footnoteReference w:id="29"/>
      </w:r>
      <w:r w:rsidR="006F71F9" w:rsidRPr="004153BE">
        <w:rPr>
          <w:rFonts w:ascii="Times New Roman" w:hAnsi="Times New Roman"/>
          <w:szCs w:val="24"/>
        </w:rPr>
        <w:t xml:space="preserve"> </w:t>
      </w:r>
      <w:r w:rsidR="002C7D1E">
        <w:rPr>
          <w:rFonts w:ascii="Times New Roman" w:hAnsi="Times New Roman"/>
          <w:szCs w:val="24"/>
        </w:rPr>
        <w:t>Diameter</w:t>
      </w:r>
      <w:r w:rsidR="008C5598">
        <w:rPr>
          <w:rFonts w:ascii="Times New Roman" w:hAnsi="Times New Roman"/>
          <w:szCs w:val="24"/>
        </w:rPr>
        <w:t xml:space="preserve"> </w:t>
      </w:r>
      <w:r w:rsidR="00DB7072" w:rsidRPr="004153BE">
        <w:rPr>
          <w:rFonts w:ascii="Times New Roman" w:hAnsi="Times New Roman"/>
          <w:szCs w:val="24"/>
        </w:rPr>
        <w:t>(</w:t>
      </w:r>
      <w:r w:rsidR="000124C2" w:rsidRPr="004153BE">
        <w:rPr>
          <w:rFonts w:ascii="Times New Roman" w:hAnsi="Times New Roman"/>
          <w:szCs w:val="24"/>
        </w:rPr>
        <w:t>rim</w:t>
      </w:r>
      <w:r w:rsidR="00DB7072" w:rsidRPr="004153BE">
        <w:rPr>
          <w:rFonts w:ascii="Times New Roman" w:hAnsi="Times New Roman"/>
          <w:szCs w:val="24"/>
        </w:rPr>
        <w:t>):</w:t>
      </w:r>
      <w:r w:rsidR="00240E73">
        <w:rPr>
          <w:rFonts w:ascii="Times New Roman" w:hAnsi="Times New Roman"/>
          <w:szCs w:val="24"/>
        </w:rPr>
        <w:t> </w:t>
      </w:r>
      <w:r w:rsidR="000124C2" w:rsidRPr="004153BE">
        <w:rPr>
          <w:rFonts w:ascii="Times New Roman" w:hAnsi="Times New Roman"/>
          <w:szCs w:val="24"/>
        </w:rPr>
        <w:t>10.5</w:t>
      </w:r>
      <w:r w:rsidR="00240E73">
        <w:rPr>
          <w:rFonts w:ascii="Times New Roman" w:hAnsi="Times New Roman"/>
          <w:szCs w:val="24"/>
        </w:rPr>
        <w:t> </w:t>
      </w:r>
      <w:r w:rsidR="000124C2" w:rsidRPr="004153BE">
        <w:rPr>
          <w:rFonts w:ascii="Times New Roman" w:hAnsi="Times New Roman"/>
          <w:szCs w:val="24"/>
        </w:rPr>
        <w:t>cm</w:t>
      </w:r>
      <w:r w:rsidR="00240E73">
        <w:rPr>
          <w:rFonts w:ascii="Times New Roman" w:hAnsi="Times New Roman"/>
          <w:szCs w:val="24"/>
        </w:rPr>
        <w:t>. </w:t>
      </w:r>
      <w:r w:rsidR="000124C2" w:rsidRPr="004153BE">
        <w:rPr>
          <w:rFonts w:ascii="Times New Roman" w:hAnsi="Times New Roman"/>
          <w:szCs w:val="24"/>
        </w:rPr>
        <w:t xml:space="preserve">(50%); </w:t>
      </w:r>
      <w:r w:rsidR="00DB7072" w:rsidRPr="004153BE">
        <w:rPr>
          <w:rFonts w:ascii="Times New Roman" w:hAnsi="Times New Roman"/>
          <w:szCs w:val="24"/>
        </w:rPr>
        <w:t>(</w:t>
      </w:r>
      <w:r w:rsidR="000124C2" w:rsidRPr="004153BE">
        <w:rPr>
          <w:rFonts w:ascii="Times New Roman" w:hAnsi="Times New Roman"/>
          <w:szCs w:val="24"/>
        </w:rPr>
        <w:t>base</w:t>
      </w:r>
      <w:r w:rsidR="00DB7072" w:rsidRPr="004153BE">
        <w:rPr>
          <w:rFonts w:ascii="Times New Roman" w:hAnsi="Times New Roman"/>
          <w:szCs w:val="24"/>
        </w:rPr>
        <w:t>):</w:t>
      </w:r>
      <w:r w:rsidR="00240E73">
        <w:rPr>
          <w:rFonts w:ascii="Times New Roman" w:hAnsi="Times New Roman"/>
          <w:szCs w:val="24"/>
        </w:rPr>
        <w:t> </w:t>
      </w:r>
      <w:r w:rsidR="000124C2" w:rsidRPr="004153BE">
        <w:rPr>
          <w:rFonts w:ascii="Times New Roman" w:hAnsi="Times New Roman"/>
          <w:szCs w:val="24"/>
        </w:rPr>
        <w:t>5</w:t>
      </w:r>
      <w:r w:rsidR="00240E73">
        <w:rPr>
          <w:rFonts w:ascii="Times New Roman" w:hAnsi="Times New Roman"/>
          <w:szCs w:val="24"/>
        </w:rPr>
        <w:t> cm. </w:t>
      </w:r>
      <w:r w:rsidR="000124C2" w:rsidRPr="004153BE">
        <w:rPr>
          <w:rFonts w:ascii="Times New Roman" w:hAnsi="Times New Roman"/>
          <w:szCs w:val="24"/>
        </w:rPr>
        <w:t>(100%). Provenance:</w:t>
      </w:r>
      <w:r w:rsidR="00240E73">
        <w:rPr>
          <w:rFonts w:ascii="Times New Roman" w:hAnsi="Times New Roman"/>
          <w:szCs w:val="24"/>
        </w:rPr>
        <w:t> surface by fort. Drawing: </w:t>
      </w:r>
      <w:r w:rsidR="000124C2" w:rsidRPr="004153BE">
        <w:rPr>
          <w:rFonts w:ascii="Times New Roman" w:hAnsi="Times New Roman"/>
          <w:szCs w:val="24"/>
        </w:rPr>
        <w:t>03/203.</w:t>
      </w:r>
    </w:p>
    <w:p w14:paraId="2D23B4D1" w14:textId="71BA0EB0" w:rsidR="00BB149A" w:rsidRDefault="006964AC" w:rsidP="00770C1B">
      <w:pPr>
        <w:spacing w:line="360" w:lineRule="auto"/>
        <w:ind w:left="720" w:hanging="720"/>
        <w:rPr>
          <w:rFonts w:ascii="Times New Roman" w:hAnsi="Times New Roman"/>
          <w:szCs w:val="24"/>
        </w:rPr>
      </w:pPr>
      <w:r w:rsidRPr="004153BE">
        <w:rPr>
          <w:rFonts w:ascii="Times New Roman" w:hAnsi="Times New Roman"/>
          <w:szCs w:val="24"/>
        </w:rPr>
        <w:t>2</w:t>
      </w:r>
      <w:r w:rsidR="00F27640">
        <w:rPr>
          <w:rFonts w:ascii="Times New Roman" w:hAnsi="Times New Roman"/>
          <w:szCs w:val="24"/>
        </w:rPr>
        <w:t>.</w:t>
      </w:r>
      <w:r w:rsidR="00F27640">
        <w:rPr>
          <w:rFonts w:ascii="Times New Roman" w:hAnsi="Times New Roman"/>
          <w:szCs w:val="24"/>
        </w:rPr>
        <w:tab/>
      </w:r>
      <w:r w:rsidR="00DB7072" w:rsidRPr="004153BE">
        <w:rPr>
          <w:rFonts w:ascii="Times New Roman" w:hAnsi="Times New Roman"/>
          <w:szCs w:val="24"/>
        </w:rPr>
        <w:t xml:space="preserve">Small bowl. </w:t>
      </w:r>
      <w:r w:rsidR="00F27640">
        <w:rPr>
          <w:rFonts w:ascii="Times New Roman" w:hAnsi="Times New Roman"/>
          <w:szCs w:val="24"/>
        </w:rPr>
        <w:t>Surfaces: </w:t>
      </w:r>
      <w:r w:rsidR="00854B81">
        <w:rPr>
          <w:rFonts w:ascii="Times New Roman" w:hAnsi="Times New Roman"/>
          <w:szCs w:val="24"/>
        </w:rPr>
        <w:t>red–</w:t>
      </w:r>
      <w:r w:rsidR="000124C2" w:rsidRPr="004153BE">
        <w:rPr>
          <w:rFonts w:ascii="Times New Roman" w:hAnsi="Times New Roman"/>
          <w:szCs w:val="24"/>
        </w:rPr>
        <w:t>slipped</w:t>
      </w:r>
      <w:r w:rsidR="00DB7072" w:rsidRPr="004153BE">
        <w:rPr>
          <w:rFonts w:ascii="Times New Roman" w:hAnsi="Times New Roman"/>
          <w:szCs w:val="24"/>
        </w:rPr>
        <w:t xml:space="preserve"> interior and exterior</w:t>
      </w:r>
      <w:r w:rsidR="000124C2" w:rsidRPr="004153BE">
        <w:rPr>
          <w:rFonts w:ascii="Times New Roman" w:hAnsi="Times New Roman"/>
          <w:szCs w:val="24"/>
        </w:rPr>
        <w:t>.</w:t>
      </w:r>
      <w:r w:rsidR="002C7D1E">
        <w:rPr>
          <w:rFonts w:ascii="Times New Roman" w:hAnsi="Times New Roman"/>
          <w:szCs w:val="24"/>
        </w:rPr>
        <w:t xml:space="preserve"> Parallels and likely dating </w:t>
      </w:r>
      <w:r w:rsidR="00F27640">
        <w:rPr>
          <w:rFonts w:ascii="Times New Roman" w:hAnsi="Times New Roman"/>
          <w:szCs w:val="24"/>
        </w:rPr>
        <w:t>as for no. </w:t>
      </w:r>
      <w:r w:rsidR="00F75E45" w:rsidRPr="004153BE">
        <w:rPr>
          <w:rFonts w:ascii="Times New Roman" w:hAnsi="Times New Roman"/>
          <w:szCs w:val="24"/>
        </w:rPr>
        <w:t>1 above.</w:t>
      </w:r>
      <w:r w:rsidR="00F27640">
        <w:rPr>
          <w:rFonts w:ascii="Times New Roman" w:hAnsi="Times New Roman"/>
          <w:szCs w:val="24"/>
        </w:rPr>
        <w:t xml:space="preserve"> Diameter: </w:t>
      </w:r>
      <w:r w:rsidR="000124C2" w:rsidRPr="004153BE">
        <w:rPr>
          <w:rFonts w:ascii="Times New Roman" w:hAnsi="Times New Roman"/>
          <w:szCs w:val="24"/>
        </w:rPr>
        <w:t>9</w:t>
      </w:r>
      <w:r w:rsidR="00F27640">
        <w:rPr>
          <w:rFonts w:ascii="Times New Roman" w:hAnsi="Times New Roman"/>
          <w:szCs w:val="24"/>
        </w:rPr>
        <w:t> c</w:t>
      </w:r>
      <w:r w:rsidR="00647574">
        <w:rPr>
          <w:rFonts w:ascii="Times New Roman" w:hAnsi="Times New Roman"/>
          <w:szCs w:val="24"/>
        </w:rPr>
        <w:t>m</w:t>
      </w:r>
      <w:r w:rsidR="00F27640">
        <w:rPr>
          <w:rFonts w:ascii="Times New Roman" w:hAnsi="Times New Roman"/>
          <w:szCs w:val="24"/>
        </w:rPr>
        <w:t>. </w:t>
      </w:r>
      <w:r w:rsidR="000124C2" w:rsidRPr="004153BE">
        <w:rPr>
          <w:rFonts w:ascii="Times New Roman" w:hAnsi="Times New Roman"/>
          <w:szCs w:val="24"/>
        </w:rPr>
        <w:t>(10%). Pro</w:t>
      </w:r>
      <w:r w:rsidR="00F27640">
        <w:rPr>
          <w:rFonts w:ascii="Times New Roman" w:hAnsi="Times New Roman"/>
          <w:szCs w:val="24"/>
        </w:rPr>
        <w:t>venance: </w:t>
      </w:r>
      <w:r w:rsidR="002C7D1E">
        <w:rPr>
          <w:rFonts w:ascii="Times New Roman" w:hAnsi="Times New Roman"/>
          <w:szCs w:val="24"/>
        </w:rPr>
        <w:t>from surface, by fort.</w:t>
      </w:r>
      <w:r w:rsidR="008B519B">
        <w:rPr>
          <w:rFonts w:ascii="Times New Roman" w:hAnsi="Times New Roman"/>
          <w:szCs w:val="24"/>
        </w:rPr>
        <w:t xml:space="preserve"> </w:t>
      </w:r>
      <w:r w:rsidR="00F27640">
        <w:rPr>
          <w:rFonts w:ascii="Times New Roman" w:hAnsi="Times New Roman"/>
          <w:szCs w:val="24"/>
        </w:rPr>
        <w:t>Drawing: </w:t>
      </w:r>
      <w:r w:rsidR="000124C2" w:rsidRPr="004153BE">
        <w:rPr>
          <w:rFonts w:ascii="Times New Roman" w:hAnsi="Times New Roman"/>
          <w:szCs w:val="24"/>
        </w:rPr>
        <w:t>01/73.</w:t>
      </w:r>
    </w:p>
    <w:p w14:paraId="35C7CDFB" w14:textId="40C0B7C9" w:rsidR="00C9028E" w:rsidRDefault="006964AC" w:rsidP="00143034">
      <w:pPr>
        <w:spacing w:line="360" w:lineRule="auto"/>
        <w:ind w:left="720" w:hanging="720"/>
        <w:rPr>
          <w:rFonts w:ascii="Times New Roman" w:hAnsi="Times New Roman"/>
          <w:szCs w:val="24"/>
        </w:rPr>
      </w:pPr>
      <w:r w:rsidRPr="004153BE">
        <w:rPr>
          <w:rFonts w:ascii="Times New Roman" w:hAnsi="Times New Roman"/>
          <w:szCs w:val="24"/>
        </w:rPr>
        <w:t>3</w:t>
      </w:r>
      <w:r w:rsidR="00F27640">
        <w:rPr>
          <w:rFonts w:ascii="Times New Roman" w:hAnsi="Times New Roman"/>
          <w:szCs w:val="24"/>
        </w:rPr>
        <w:t>.</w:t>
      </w:r>
      <w:r w:rsidR="00F27640">
        <w:rPr>
          <w:rFonts w:ascii="Times New Roman" w:hAnsi="Times New Roman"/>
          <w:szCs w:val="24"/>
        </w:rPr>
        <w:tab/>
      </w:r>
      <w:r w:rsidR="00DB7072" w:rsidRPr="004153BE">
        <w:rPr>
          <w:rFonts w:ascii="Times New Roman" w:hAnsi="Times New Roman"/>
          <w:szCs w:val="24"/>
        </w:rPr>
        <w:t>Shallow b</w:t>
      </w:r>
      <w:r w:rsidR="00441817" w:rsidRPr="004153BE">
        <w:rPr>
          <w:rFonts w:ascii="Times New Roman" w:hAnsi="Times New Roman"/>
          <w:szCs w:val="24"/>
        </w:rPr>
        <w:t>owl</w:t>
      </w:r>
      <w:r w:rsidR="008B519B">
        <w:rPr>
          <w:rFonts w:ascii="Times New Roman" w:hAnsi="Times New Roman"/>
          <w:szCs w:val="24"/>
        </w:rPr>
        <w:t xml:space="preserve"> with slightly recessed base. </w:t>
      </w:r>
      <w:r w:rsidR="00F27640">
        <w:rPr>
          <w:rFonts w:ascii="Times New Roman" w:hAnsi="Times New Roman"/>
          <w:szCs w:val="24"/>
        </w:rPr>
        <w:t>Surfaces: </w:t>
      </w:r>
      <w:r w:rsidR="00441817" w:rsidRPr="004153BE">
        <w:rPr>
          <w:rFonts w:ascii="Times New Roman" w:hAnsi="Times New Roman"/>
          <w:szCs w:val="24"/>
        </w:rPr>
        <w:t>painted deco</w:t>
      </w:r>
      <w:r w:rsidR="00AD23A7" w:rsidRPr="004153BE">
        <w:rPr>
          <w:rFonts w:ascii="Times New Roman" w:hAnsi="Times New Roman"/>
          <w:szCs w:val="24"/>
        </w:rPr>
        <w:t xml:space="preserve">ration in red over </w:t>
      </w:r>
      <w:r w:rsidR="0033135B" w:rsidRPr="004153BE">
        <w:rPr>
          <w:rFonts w:ascii="Times New Roman" w:hAnsi="Times New Roman"/>
          <w:szCs w:val="24"/>
        </w:rPr>
        <w:t xml:space="preserve">interior and exterior </w:t>
      </w:r>
      <w:r w:rsidR="00AD23A7" w:rsidRPr="004153BE">
        <w:rPr>
          <w:rFonts w:ascii="Times New Roman" w:hAnsi="Times New Roman"/>
          <w:szCs w:val="24"/>
        </w:rPr>
        <w:t xml:space="preserve">cream </w:t>
      </w:r>
      <w:r w:rsidR="00C9028E" w:rsidRPr="004153BE">
        <w:rPr>
          <w:rFonts w:ascii="Times New Roman" w:hAnsi="Times New Roman"/>
          <w:szCs w:val="24"/>
        </w:rPr>
        <w:t>slip</w:t>
      </w:r>
      <w:r w:rsidR="00AD23A7" w:rsidRPr="004153BE">
        <w:rPr>
          <w:rFonts w:ascii="Times New Roman" w:hAnsi="Times New Roman"/>
          <w:szCs w:val="24"/>
        </w:rPr>
        <w:t>.</w:t>
      </w:r>
      <w:r w:rsidR="00553A21" w:rsidRPr="004153BE">
        <w:rPr>
          <w:rFonts w:ascii="Times New Roman" w:hAnsi="Times New Roman"/>
          <w:szCs w:val="24"/>
        </w:rPr>
        <w:t xml:space="preserve"> Parallels for this f</w:t>
      </w:r>
      <w:r w:rsidR="00522B38" w:rsidRPr="004153BE">
        <w:rPr>
          <w:rFonts w:ascii="Times New Roman" w:hAnsi="Times New Roman"/>
          <w:szCs w:val="24"/>
        </w:rPr>
        <w:t>orm and decoration come from Dus</w:t>
      </w:r>
      <w:r w:rsidR="00553A21" w:rsidRPr="004153BE">
        <w:rPr>
          <w:rFonts w:ascii="Times New Roman" w:hAnsi="Times New Roman"/>
          <w:szCs w:val="24"/>
        </w:rPr>
        <w:t xml:space="preserve">h, </w:t>
      </w:r>
      <w:r w:rsidR="008B468D">
        <w:rPr>
          <w:rFonts w:ascii="Times New Roman" w:hAnsi="Times New Roman"/>
          <w:szCs w:val="24"/>
        </w:rPr>
        <w:t>c. </w:t>
      </w:r>
      <w:r w:rsidR="00F27640" w:rsidRPr="008B468D">
        <w:rPr>
          <w:rFonts w:ascii="Times New Roman" w:hAnsi="Times New Roman"/>
          <w:szCs w:val="24"/>
        </w:rPr>
        <w:t>3rd </w:t>
      </w:r>
      <w:r w:rsidR="00522B38" w:rsidRPr="008B468D">
        <w:rPr>
          <w:rFonts w:ascii="Times New Roman" w:hAnsi="Times New Roman"/>
          <w:szCs w:val="24"/>
        </w:rPr>
        <w:t>c</w:t>
      </w:r>
      <w:r w:rsidR="00522B38" w:rsidRPr="004153BE">
        <w:rPr>
          <w:rFonts w:ascii="Times New Roman" w:hAnsi="Times New Roman"/>
          <w:szCs w:val="24"/>
        </w:rPr>
        <w:t>entury</w:t>
      </w:r>
      <w:r w:rsidR="008B519B">
        <w:rPr>
          <w:rFonts w:ascii="Times New Roman" w:hAnsi="Times New Roman"/>
          <w:szCs w:val="24"/>
        </w:rPr>
        <w:t xml:space="preserve"> to late Roman,</w:t>
      </w:r>
      <w:r w:rsidR="00F27640">
        <w:rPr>
          <w:rFonts w:ascii="Times New Roman" w:hAnsi="Times New Roman"/>
          <w:szCs w:val="24"/>
        </w:rPr>
        <w:t xml:space="preserve"> </w:t>
      </w:r>
      <w:r w:rsidR="00F27640" w:rsidRPr="008B468D">
        <w:rPr>
          <w:rFonts w:ascii="Times New Roman" w:hAnsi="Times New Roman"/>
          <w:szCs w:val="24"/>
        </w:rPr>
        <w:t>4th – 5th </w:t>
      </w:r>
      <w:r w:rsidR="001160BC" w:rsidRPr="004153BE">
        <w:rPr>
          <w:rFonts w:ascii="Times New Roman" w:hAnsi="Times New Roman"/>
          <w:szCs w:val="24"/>
        </w:rPr>
        <w:t>century</w:t>
      </w:r>
      <w:r w:rsidR="00522B38" w:rsidRPr="004153BE">
        <w:rPr>
          <w:rFonts w:ascii="Times New Roman" w:hAnsi="Times New Roman"/>
          <w:szCs w:val="24"/>
        </w:rPr>
        <w:t>; another similar example is date</w:t>
      </w:r>
      <w:r w:rsidR="00F27640">
        <w:rPr>
          <w:rFonts w:ascii="Times New Roman" w:hAnsi="Times New Roman"/>
          <w:szCs w:val="24"/>
        </w:rPr>
        <w:t>d to Phase </w:t>
      </w:r>
      <w:r w:rsidR="00F27640" w:rsidRPr="008B468D">
        <w:rPr>
          <w:rFonts w:ascii="Times New Roman" w:hAnsi="Times New Roman"/>
          <w:szCs w:val="24"/>
        </w:rPr>
        <w:t>III, 4th – 5</w:t>
      </w:r>
      <w:r w:rsidR="008B519B" w:rsidRPr="008B468D">
        <w:rPr>
          <w:rFonts w:ascii="Times New Roman" w:hAnsi="Times New Roman"/>
          <w:szCs w:val="24"/>
        </w:rPr>
        <w:t>th</w:t>
      </w:r>
      <w:r w:rsidR="00F27640" w:rsidRPr="008B468D">
        <w:rPr>
          <w:rFonts w:ascii="Times New Roman" w:hAnsi="Times New Roman"/>
          <w:szCs w:val="24"/>
        </w:rPr>
        <w:t> </w:t>
      </w:r>
      <w:r w:rsidR="00522B38" w:rsidRPr="008B468D">
        <w:rPr>
          <w:rFonts w:ascii="Times New Roman" w:hAnsi="Times New Roman"/>
          <w:szCs w:val="24"/>
        </w:rPr>
        <w:t>century</w:t>
      </w:r>
      <w:r w:rsidR="00522B38" w:rsidRPr="004153BE">
        <w:rPr>
          <w:rFonts w:ascii="Times New Roman" w:hAnsi="Times New Roman"/>
          <w:szCs w:val="24"/>
        </w:rPr>
        <w:t>, and is considered to be a product of the Dush kilns</w:t>
      </w:r>
      <w:r w:rsidR="001160BC" w:rsidRPr="004153BE">
        <w:rPr>
          <w:rFonts w:ascii="Times New Roman" w:hAnsi="Times New Roman"/>
          <w:szCs w:val="24"/>
        </w:rPr>
        <w:t>.</w:t>
      </w:r>
      <w:r w:rsidR="00F27640">
        <w:rPr>
          <w:rStyle w:val="FootnoteReference"/>
          <w:rFonts w:ascii="Times New Roman" w:hAnsi="Times New Roman"/>
          <w:szCs w:val="24"/>
        </w:rPr>
        <w:footnoteReference w:id="30"/>
      </w:r>
      <w:r w:rsidR="00481996" w:rsidRPr="004153BE">
        <w:rPr>
          <w:rFonts w:ascii="Times New Roman" w:hAnsi="Times New Roman"/>
          <w:szCs w:val="24"/>
        </w:rPr>
        <w:t xml:space="preserve"> </w:t>
      </w:r>
      <w:r w:rsidR="00143034">
        <w:rPr>
          <w:rFonts w:ascii="Times New Roman" w:hAnsi="Times New Roman"/>
          <w:szCs w:val="24"/>
        </w:rPr>
        <w:t>Hope</w:t>
      </w:r>
      <w:r w:rsidR="00C91E82">
        <w:rPr>
          <w:rFonts w:ascii="Times New Roman" w:hAnsi="Times New Roman"/>
          <w:szCs w:val="24"/>
        </w:rPr>
        <w:t xml:space="preserve"> </w:t>
      </w:r>
      <w:r w:rsidR="00481996" w:rsidRPr="004153BE">
        <w:rPr>
          <w:rFonts w:ascii="Times New Roman" w:hAnsi="Times New Roman"/>
          <w:szCs w:val="24"/>
        </w:rPr>
        <w:t xml:space="preserve">dates </w:t>
      </w:r>
      <w:r w:rsidR="00854B81">
        <w:rPr>
          <w:rFonts w:ascii="Times New Roman" w:hAnsi="Times New Roman"/>
          <w:szCs w:val="24"/>
        </w:rPr>
        <w:t xml:space="preserve">a further parallel, from </w:t>
      </w:r>
      <w:proofErr w:type="spellStart"/>
      <w:r w:rsidR="00854B81">
        <w:rPr>
          <w:rFonts w:ascii="Times New Roman" w:hAnsi="Times New Roman"/>
          <w:szCs w:val="24"/>
        </w:rPr>
        <w:t>Ismant</w:t>
      </w:r>
      <w:proofErr w:type="spellEnd"/>
      <w:r w:rsidR="00854B81">
        <w:rPr>
          <w:rFonts w:ascii="Times New Roman" w:hAnsi="Times New Roman"/>
          <w:szCs w:val="24"/>
        </w:rPr>
        <w:t> </w:t>
      </w:r>
      <w:r w:rsidR="00481996" w:rsidRPr="004153BE">
        <w:rPr>
          <w:rFonts w:ascii="Times New Roman" w:hAnsi="Times New Roman"/>
          <w:szCs w:val="24"/>
        </w:rPr>
        <w:t>al-</w:t>
      </w:r>
      <w:proofErr w:type="spellStart"/>
      <w:r w:rsidR="00364C9E" w:rsidRPr="004153BE">
        <w:rPr>
          <w:rFonts w:ascii="Times New Roman" w:hAnsi="Times New Roman"/>
          <w:szCs w:val="24"/>
        </w:rPr>
        <w:t>K</w:t>
      </w:r>
      <w:r w:rsidR="00481996" w:rsidRPr="004153BE">
        <w:rPr>
          <w:rFonts w:ascii="Times New Roman" w:hAnsi="Times New Roman"/>
          <w:szCs w:val="24"/>
        </w:rPr>
        <w:t>harab</w:t>
      </w:r>
      <w:proofErr w:type="spellEnd"/>
      <w:r w:rsidR="00481996" w:rsidRPr="004153BE">
        <w:rPr>
          <w:rFonts w:ascii="Times New Roman" w:hAnsi="Times New Roman"/>
          <w:szCs w:val="24"/>
        </w:rPr>
        <w:t>, to</w:t>
      </w:r>
      <w:r w:rsidR="001160BC" w:rsidRPr="004153BE">
        <w:rPr>
          <w:rFonts w:ascii="Times New Roman" w:hAnsi="Times New Roman"/>
          <w:szCs w:val="24"/>
        </w:rPr>
        <w:t xml:space="preserve"> </w:t>
      </w:r>
      <w:r w:rsidR="00481996" w:rsidRPr="004153BE">
        <w:rPr>
          <w:rFonts w:ascii="Times New Roman" w:hAnsi="Times New Roman"/>
          <w:szCs w:val="24"/>
        </w:rPr>
        <w:t>the l</w:t>
      </w:r>
      <w:r w:rsidR="00143034">
        <w:rPr>
          <w:rFonts w:ascii="Times New Roman" w:hAnsi="Times New Roman"/>
          <w:szCs w:val="24"/>
        </w:rPr>
        <w:t>ate 4th – </w:t>
      </w:r>
      <w:r w:rsidR="007A04CC" w:rsidRPr="004153BE">
        <w:rPr>
          <w:rFonts w:ascii="Times New Roman" w:hAnsi="Times New Roman"/>
          <w:szCs w:val="24"/>
        </w:rPr>
        <w:t>e</w:t>
      </w:r>
      <w:r w:rsidR="00143034">
        <w:rPr>
          <w:rFonts w:ascii="Times New Roman" w:hAnsi="Times New Roman"/>
          <w:szCs w:val="24"/>
        </w:rPr>
        <w:t>arly 5th </w:t>
      </w:r>
      <w:r w:rsidR="007A04CC" w:rsidRPr="004153BE">
        <w:rPr>
          <w:rFonts w:ascii="Times New Roman" w:hAnsi="Times New Roman"/>
          <w:szCs w:val="24"/>
        </w:rPr>
        <w:t>century</w:t>
      </w:r>
      <w:r w:rsidR="00481996" w:rsidRPr="004153BE">
        <w:rPr>
          <w:rFonts w:ascii="Times New Roman" w:hAnsi="Times New Roman"/>
          <w:szCs w:val="24"/>
        </w:rPr>
        <w:t>.</w:t>
      </w:r>
      <w:r w:rsidR="00143034">
        <w:rPr>
          <w:rStyle w:val="FootnoteReference"/>
          <w:rFonts w:ascii="Times New Roman" w:hAnsi="Times New Roman"/>
          <w:szCs w:val="24"/>
        </w:rPr>
        <w:footnoteReference w:id="31"/>
      </w:r>
      <w:r w:rsidR="00143034">
        <w:rPr>
          <w:rFonts w:ascii="Times New Roman" w:hAnsi="Times New Roman"/>
          <w:szCs w:val="24"/>
        </w:rPr>
        <w:t xml:space="preserve"> Diameter (rim): </w:t>
      </w:r>
      <w:r w:rsidR="00AD23A7" w:rsidRPr="004153BE">
        <w:rPr>
          <w:rFonts w:ascii="Times New Roman" w:hAnsi="Times New Roman"/>
          <w:szCs w:val="24"/>
        </w:rPr>
        <w:t>14</w:t>
      </w:r>
      <w:r w:rsidR="00143034">
        <w:rPr>
          <w:rFonts w:ascii="Times New Roman" w:hAnsi="Times New Roman"/>
          <w:szCs w:val="24"/>
        </w:rPr>
        <w:t> cm. (35%). Provenance: </w:t>
      </w:r>
      <w:r w:rsidR="0084120C" w:rsidRPr="004153BE">
        <w:rPr>
          <w:rFonts w:ascii="Times New Roman" w:hAnsi="Times New Roman"/>
          <w:szCs w:val="24"/>
        </w:rPr>
        <w:t>surface</w:t>
      </w:r>
      <w:r w:rsidR="00143034">
        <w:rPr>
          <w:rFonts w:ascii="Times New Roman" w:hAnsi="Times New Roman"/>
          <w:szCs w:val="24"/>
        </w:rPr>
        <w:t>. Drawing: </w:t>
      </w:r>
      <w:r w:rsidR="002E309F" w:rsidRPr="004153BE">
        <w:rPr>
          <w:rFonts w:ascii="Times New Roman" w:hAnsi="Times New Roman"/>
          <w:szCs w:val="24"/>
        </w:rPr>
        <w:t>04</w:t>
      </w:r>
      <w:r w:rsidR="00AD23A7" w:rsidRPr="004153BE">
        <w:rPr>
          <w:rFonts w:ascii="Times New Roman" w:hAnsi="Times New Roman"/>
          <w:szCs w:val="24"/>
        </w:rPr>
        <w:t>/523.</w:t>
      </w:r>
    </w:p>
    <w:p w14:paraId="4D35DE0A" w14:textId="6F656CB2" w:rsidR="0082398F" w:rsidRDefault="006964AC" w:rsidP="00770C1B">
      <w:pPr>
        <w:spacing w:line="360" w:lineRule="auto"/>
        <w:ind w:left="720" w:hanging="720"/>
        <w:rPr>
          <w:rFonts w:ascii="Times New Roman" w:hAnsi="Times New Roman"/>
          <w:szCs w:val="24"/>
        </w:rPr>
      </w:pPr>
      <w:r w:rsidRPr="004153BE">
        <w:rPr>
          <w:rFonts w:ascii="Times New Roman" w:hAnsi="Times New Roman"/>
          <w:szCs w:val="24"/>
        </w:rPr>
        <w:t>4</w:t>
      </w:r>
      <w:r w:rsidR="00143034">
        <w:rPr>
          <w:rFonts w:ascii="Times New Roman" w:hAnsi="Times New Roman"/>
          <w:szCs w:val="24"/>
        </w:rPr>
        <w:t>.</w:t>
      </w:r>
      <w:r w:rsidR="00143034">
        <w:rPr>
          <w:rFonts w:ascii="Times New Roman" w:hAnsi="Times New Roman"/>
          <w:szCs w:val="24"/>
        </w:rPr>
        <w:tab/>
      </w:r>
      <w:r w:rsidR="00DB7072" w:rsidRPr="004153BE">
        <w:rPr>
          <w:rFonts w:ascii="Times New Roman" w:hAnsi="Times New Roman"/>
          <w:szCs w:val="24"/>
        </w:rPr>
        <w:t xml:space="preserve">Large, flared bowl. </w:t>
      </w:r>
      <w:r w:rsidR="00ED097B" w:rsidRPr="004153BE">
        <w:rPr>
          <w:rFonts w:ascii="Times New Roman" w:hAnsi="Times New Roman"/>
          <w:szCs w:val="24"/>
        </w:rPr>
        <w:t>Surfaces:</w:t>
      </w:r>
      <w:r w:rsidR="00143034">
        <w:rPr>
          <w:rFonts w:ascii="Times New Roman" w:hAnsi="Times New Roman"/>
          <w:szCs w:val="24"/>
        </w:rPr>
        <w:t xml:space="preserve"> probably </w:t>
      </w:r>
      <w:proofErr w:type="spellStart"/>
      <w:r w:rsidR="00143034">
        <w:rPr>
          <w:rFonts w:ascii="Times New Roman" w:hAnsi="Times New Roman"/>
          <w:szCs w:val="24"/>
        </w:rPr>
        <w:t>unslipped</w:t>
      </w:r>
      <w:proofErr w:type="spellEnd"/>
      <w:r w:rsidR="00143034">
        <w:rPr>
          <w:rFonts w:ascii="Times New Roman" w:hAnsi="Times New Roman"/>
          <w:szCs w:val="24"/>
        </w:rPr>
        <w:t>. Diameter: </w:t>
      </w:r>
      <w:r w:rsidR="00ED097B" w:rsidRPr="004153BE">
        <w:rPr>
          <w:rFonts w:ascii="Times New Roman" w:hAnsi="Times New Roman"/>
          <w:szCs w:val="24"/>
        </w:rPr>
        <w:t>28</w:t>
      </w:r>
      <w:r w:rsidR="00143034">
        <w:rPr>
          <w:rFonts w:ascii="Times New Roman" w:hAnsi="Times New Roman"/>
          <w:szCs w:val="24"/>
        </w:rPr>
        <w:t> cm. </w:t>
      </w:r>
      <w:r w:rsidR="008B519B">
        <w:rPr>
          <w:rFonts w:ascii="Times New Roman" w:hAnsi="Times New Roman"/>
          <w:szCs w:val="24"/>
        </w:rPr>
        <w:t>(7%).</w:t>
      </w:r>
      <w:r w:rsidR="00143034">
        <w:rPr>
          <w:rFonts w:ascii="Times New Roman" w:hAnsi="Times New Roman"/>
          <w:szCs w:val="24"/>
        </w:rPr>
        <w:t xml:space="preserve"> Provenance: </w:t>
      </w:r>
      <w:r w:rsidR="00ED097B" w:rsidRPr="004153BE">
        <w:rPr>
          <w:rFonts w:ascii="Times New Roman" w:hAnsi="Times New Roman"/>
          <w:szCs w:val="24"/>
        </w:rPr>
        <w:t>surf</w:t>
      </w:r>
      <w:r w:rsidR="00E63897" w:rsidRPr="004153BE">
        <w:rPr>
          <w:rFonts w:ascii="Times New Roman" w:hAnsi="Times New Roman"/>
          <w:szCs w:val="24"/>
        </w:rPr>
        <w:t>ace, kiln cluster</w:t>
      </w:r>
      <w:r w:rsidR="00143034">
        <w:rPr>
          <w:rFonts w:ascii="Times New Roman" w:hAnsi="Times New Roman"/>
          <w:szCs w:val="24"/>
        </w:rPr>
        <w:t xml:space="preserve"> area. Drawing: </w:t>
      </w:r>
      <w:r w:rsidR="00ED097B" w:rsidRPr="004153BE">
        <w:rPr>
          <w:rFonts w:ascii="Times New Roman" w:hAnsi="Times New Roman"/>
          <w:szCs w:val="24"/>
        </w:rPr>
        <w:t>05/578.</w:t>
      </w:r>
    </w:p>
    <w:p w14:paraId="269406E4" w14:textId="31DECAA2" w:rsidR="0082398F" w:rsidRDefault="006964AC" w:rsidP="00770C1B">
      <w:pPr>
        <w:spacing w:line="360" w:lineRule="auto"/>
        <w:ind w:left="720" w:hanging="720"/>
        <w:rPr>
          <w:rFonts w:ascii="Times New Roman" w:hAnsi="Times New Roman"/>
          <w:szCs w:val="24"/>
        </w:rPr>
      </w:pPr>
      <w:r w:rsidRPr="004153BE">
        <w:rPr>
          <w:rFonts w:ascii="Times New Roman" w:hAnsi="Times New Roman"/>
          <w:szCs w:val="24"/>
        </w:rPr>
        <w:t>5</w:t>
      </w:r>
      <w:r w:rsidR="00950ED4">
        <w:rPr>
          <w:rFonts w:ascii="Times New Roman" w:hAnsi="Times New Roman"/>
          <w:szCs w:val="24"/>
        </w:rPr>
        <w:t>.</w:t>
      </w:r>
      <w:r w:rsidR="00950ED4">
        <w:rPr>
          <w:rFonts w:ascii="Times New Roman" w:hAnsi="Times New Roman"/>
          <w:szCs w:val="24"/>
        </w:rPr>
        <w:tab/>
      </w:r>
      <w:r w:rsidR="00DB7072" w:rsidRPr="004153BE">
        <w:rPr>
          <w:rFonts w:ascii="Times New Roman" w:hAnsi="Times New Roman"/>
          <w:szCs w:val="24"/>
        </w:rPr>
        <w:t>Large basin</w:t>
      </w:r>
      <w:r w:rsidR="00FA022A">
        <w:rPr>
          <w:rFonts w:ascii="Times New Roman" w:hAnsi="Times New Roman"/>
          <w:szCs w:val="24"/>
        </w:rPr>
        <w:t>–</w:t>
      </w:r>
      <w:r w:rsidR="00DB7072" w:rsidRPr="004153BE">
        <w:rPr>
          <w:rFonts w:ascii="Times New Roman" w:hAnsi="Times New Roman"/>
          <w:szCs w:val="24"/>
        </w:rPr>
        <w:t xml:space="preserve">style bowl with indented exterior below rim. </w:t>
      </w:r>
      <w:r w:rsidR="00950ED4">
        <w:rPr>
          <w:rFonts w:ascii="Times New Roman" w:hAnsi="Times New Roman"/>
          <w:szCs w:val="24"/>
        </w:rPr>
        <w:t>Surfaces: </w:t>
      </w:r>
      <w:r w:rsidR="00517F0B" w:rsidRPr="004153BE">
        <w:rPr>
          <w:rFonts w:ascii="Times New Roman" w:hAnsi="Times New Roman"/>
          <w:szCs w:val="24"/>
        </w:rPr>
        <w:t>red</w:t>
      </w:r>
      <w:r w:rsidR="00FA022A">
        <w:rPr>
          <w:rFonts w:ascii="Times New Roman" w:hAnsi="Times New Roman"/>
          <w:szCs w:val="24"/>
        </w:rPr>
        <w:t>–</w:t>
      </w:r>
      <w:r w:rsidR="008B519B">
        <w:rPr>
          <w:rFonts w:ascii="Times New Roman" w:hAnsi="Times New Roman"/>
          <w:szCs w:val="24"/>
        </w:rPr>
        <w:t>slipped all</w:t>
      </w:r>
      <w:r w:rsidR="00950ED4">
        <w:rPr>
          <w:rFonts w:ascii="Times New Roman" w:hAnsi="Times New Roman"/>
          <w:szCs w:val="24"/>
        </w:rPr>
        <w:t xml:space="preserve"> over. Diameter: </w:t>
      </w:r>
      <w:r w:rsidR="005A3127" w:rsidRPr="004153BE">
        <w:rPr>
          <w:rFonts w:ascii="Times New Roman" w:hAnsi="Times New Roman"/>
          <w:szCs w:val="24"/>
        </w:rPr>
        <w:t>2</w:t>
      </w:r>
      <w:r w:rsidR="006D2516" w:rsidRPr="004153BE">
        <w:rPr>
          <w:rFonts w:ascii="Times New Roman" w:hAnsi="Times New Roman"/>
          <w:szCs w:val="24"/>
        </w:rPr>
        <w:t>8</w:t>
      </w:r>
      <w:r w:rsidR="00950ED4">
        <w:rPr>
          <w:rFonts w:ascii="Times New Roman" w:hAnsi="Times New Roman"/>
          <w:szCs w:val="24"/>
        </w:rPr>
        <w:t> cm. (4%). Provenance: </w:t>
      </w:r>
      <w:r w:rsidR="006D2516" w:rsidRPr="004153BE">
        <w:rPr>
          <w:rFonts w:ascii="Times New Roman" w:hAnsi="Times New Roman"/>
          <w:szCs w:val="24"/>
        </w:rPr>
        <w:t>surface, kiln cluster area</w:t>
      </w:r>
      <w:r w:rsidR="005A3127" w:rsidRPr="004153BE">
        <w:rPr>
          <w:rFonts w:ascii="Times New Roman" w:hAnsi="Times New Roman"/>
          <w:szCs w:val="24"/>
        </w:rPr>
        <w:t>. D</w:t>
      </w:r>
      <w:r w:rsidR="00950ED4">
        <w:rPr>
          <w:rFonts w:ascii="Times New Roman" w:hAnsi="Times New Roman"/>
          <w:szCs w:val="24"/>
        </w:rPr>
        <w:t>rawing: </w:t>
      </w:r>
      <w:r w:rsidR="005A3127" w:rsidRPr="004153BE">
        <w:rPr>
          <w:rFonts w:ascii="Times New Roman" w:hAnsi="Times New Roman"/>
          <w:szCs w:val="24"/>
        </w:rPr>
        <w:t>05/583.</w:t>
      </w:r>
    </w:p>
    <w:p w14:paraId="54989B31" w14:textId="41DCF69C" w:rsidR="00BB149A" w:rsidRDefault="006964AC" w:rsidP="00770C1B">
      <w:pPr>
        <w:spacing w:line="360" w:lineRule="auto"/>
        <w:ind w:left="720" w:hanging="720"/>
        <w:rPr>
          <w:rFonts w:ascii="Times New Roman" w:hAnsi="Times New Roman"/>
          <w:szCs w:val="24"/>
        </w:rPr>
      </w:pPr>
      <w:r w:rsidRPr="004153BE">
        <w:rPr>
          <w:rFonts w:ascii="Times New Roman" w:hAnsi="Times New Roman"/>
          <w:szCs w:val="24"/>
        </w:rPr>
        <w:t>6</w:t>
      </w:r>
      <w:r w:rsidR="00950ED4">
        <w:rPr>
          <w:rFonts w:ascii="Times New Roman" w:hAnsi="Times New Roman"/>
          <w:szCs w:val="24"/>
        </w:rPr>
        <w:t>.</w:t>
      </w:r>
      <w:r w:rsidR="00950ED4">
        <w:rPr>
          <w:rFonts w:ascii="Times New Roman" w:hAnsi="Times New Roman"/>
          <w:szCs w:val="24"/>
        </w:rPr>
        <w:tab/>
      </w:r>
      <w:r w:rsidR="00DB7072" w:rsidRPr="004153BE">
        <w:rPr>
          <w:rFonts w:ascii="Times New Roman" w:hAnsi="Times New Roman"/>
          <w:szCs w:val="24"/>
        </w:rPr>
        <w:t>Restricted bowl or wide</w:t>
      </w:r>
      <w:r w:rsidR="00FA022A">
        <w:rPr>
          <w:rFonts w:ascii="Times New Roman" w:hAnsi="Times New Roman"/>
          <w:szCs w:val="24"/>
        </w:rPr>
        <w:t>–</w:t>
      </w:r>
      <w:r w:rsidR="00DB7072" w:rsidRPr="004153BE">
        <w:rPr>
          <w:rFonts w:ascii="Times New Roman" w:hAnsi="Times New Roman"/>
          <w:szCs w:val="24"/>
        </w:rPr>
        <w:t xml:space="preserve">mouthed jar with externally thickened rim. </w:t>
      </w:r>
      <w:r w:rsidR="00950ED4">
        <w:rPr>
          <w:rFonts w:ascii="Times New Roman" w:hAnsi="Times New Roman"/>
          <w:szCs w:val="24"/>
        </w:rPr>
        <w:t>Surfaces: </w:t>
      </w:r>
      <w:proofErr w:type="spellStart"/>
      <w:r w:rsidR="00DB7072" w:rsidRPr="004153BE">
        <w:rPr>
          <w:rFonts w:ascii="Times New Roman" w:hAnsi="Times New Roman"/>
          <w:szCs w:val="24"/>
        </w:rPr>
        <w:t>unslipped</w:t>
      </w:r>
      <w:proofErr w:type="spellEnd"/>
      <w:r w:rsidR="00DB7072" w:rsidRPr="004153BE">
        <w:rPr>
          <w:rFonts w:ascii="Times New Roman" w:hAnsi="Times New Roman"/>
          <w:szCs w:val="24"/>
        </w:rPr>
        <w:t>,</w:t>
      </w:r>
      <w:r w:rsidR="00BB149A" w:rsidRPr="004153BE">
        <w:rPr>
          <w:rFonts w:ascii="Times New Roman" w:hAnsi="Times New Roman"/>
          <w:szCs w:val="24"/>
        </w:rPr>
        <w:t xml:space="preserve"> post</w:t>
      </w:r>
      <w:r w:rsidR="00FA022A">
        <w:rPr>
          <w:rFonts w:ascii="Times New Roman" w:hAnsi="Times New Roman"/>
          <w:szCs w:val="24"/>
        </w:rPr>
        <w:t>–</w:t>
      </w:r>
      <w:r w:rsidR="00BB149A" w:rsidRPr="004153BE">
        <w:rPr>
          <w:rFonts w:ascii="Times New Roman" w:hAnsi="Times New Roman"/>
          <w:szCs w:val="24"/>
        </w:rPr>
        <w:t xml:space="preserve">depositional </w:t>
      </w:r>
      <w:r w:rsidR="00DB7072" w:rsidRPr="004153BE">
        <w:rPr>
          <w:rFonts w:ascii="Times New Roman" w:hAnsi="Times New Roman"/>
          <w:szCs w:val="24"/>
        </w:rPr>
        <w:t>accretions</w:t>
      </w:r>
      <w:r w:rsidR="00BB149A" w:rsidRPr="004153BE">
        <w:rPr>
          <w:rFonts w:ascii="Times New Roman" w:hAnsi="Times New Roman"/>
          <w:szCs w:val="24"/>
        </w:rPr>
        <w:t xml:space="preserve">; interior worn. </w:t>
      </w:r>
      <w:r w:rsidR="00950ED4">
        <w:rPr>
          <w:rFonts w:ascii="Times New Roman" w:hAnsi="Times New Roman"/>
          <w:szCs w:val="24"/>
        </w:rPr>
        <w:t>Diameter: </w:t>
      </w:r>
      <w:r w:rsidR="00BB149A" w:rsidRPr="004153BE">
        <w:rPr>
          <w:rFonts w:ascii="Times New Roman" w:hAnsi="Times New Roman"/>
          <w:szCs w:val="24"/>
        </w:rPr>
        <w:t>21</w:t>
      </w:r>
      <w:r w:rsidR="00950ED4">
        <w:rPr>
          <w:rFonts w:ascii="Times New Roman" w:hAnsi="Times New Roman"/>
          <w:szCs w:val="24"/>
        </w:rPr>
        <w:t> </w:t>
      </w:r>
      <w:r w:rsidR="00BB149A" w:rsidRPr="004153BE">
        <w:rPr>
          <w:rFonts w:ascii="Times New Roman" w:hAnsi="Times New Roman"/>
          <w:szCs w:val="24"/>
        </w:rPr>
        <w:t>cm</w:t>
      </w:r>
      <w:r w:rsidR="00950ED4">
        <w:rPr>
          <w:rFonts w:ascii="Times New Roman" w:hAnsi="Times New Roman"/>
          <w:szCs w:val="24"/>
        </w:rPr>
        <w:t>. (12%). Provenance: </w:t>
      </w:r>
      <w:r w:rsidR="00BB149A" w:rsidRPr="004153BE">
        <w:rPr>
          <w:rFonts w:ascii="Times New Roman" w:hAnsi="Times New Roman"/>
          <w:szCs w:val="24"/>
        </w:rPr>
        <w:t xml:space="preserve">from inside brick, south </w:t>
      </w:r>
      <w:r w:rsidR="008B519B">
        <w:rPr>
          <w:rFonts w:ascii="Times New Roman" w:hAnsi="Times New Roman"/>
          <w:szCs w:val="24"/>
        </w:rPr>
        <w:t xml:space="preserve">wall (part of an </w:t>
      </w:r>
      <w:r w:rsidR="008B519B">
        <w:rPr>
          <w:rFonts w:ascii="Times New Roman" w:hAnsi="Times New Roman"/>
          <w:szCs w:val="24"/>
        </w:rPr>
        <w:lastRenderedPageBreak/>
        <w:t>isolated</w:t>
      </w:r>
      <w:r w:rsidR="00950ED4">
        <w:rPr>
          <w:rFonts w:ascii="Times New Roman" w:hAnsi="Times New Roman"/>
          <w:szCs w:val="24"/>
        </w:rPr>
        <w:t xml:space="preserve"> </w:t>
      </w:r>
      <w:r w:rsidR="002068E1" w:rsidRPr="004153BE">
        <w:rPr>
          <w:rFonts w:ascii="Times New Roman" w:hAnsi="Times New Roman"/>
          <w:szCs w:val="24"/>
        </w:rPr>
        <w:t>complex located about 100</w:t>
      </w:r>
      <w:r w:rsidR="00950ED4">
        <w:rPr>
          <w:rFonts w:ascii="Times New Roman" w:hAnsi="Times New Roman"/>
          <w:szCs w:val="24"/>
        </w:rPr>
        <w:t> </w:t>
      </w:r>
      <w:r w:rsidR="002068E1" w:rsidRPr="004153BE">
        <w:rPr>
          <w:rFonts w:ascii="Times New Roman" w:hAnsi="Times New Roman"/>
          <w:szCs w:val="24"/>
        </w:rPr>
        <w:t>m</w:t>
      </w:r>
      <w:r w:rsidR="00950ED4">
        <w:rPr>
          <w:rFonts w:ascii="Times New Roman" w:hAnsi="Times New Roman"/>
          <w:szCs w:val="24"/>
        </w:rPr>
        <w:t>. </w:t>
      </w:r>
      <w:r w:rsidR="002068E1" w:rsidRPr="004153BE">
        <w:rPr>
          <w:rFonts w:ascii="Times New Roman" w:hAnsi="Times New Roman"/>
          <w:szCs w:val="24"/>
        </w:rPr>
        <w:t>south of the ma</w:t>
      </w:r>
      <w:r w:rsidR="008B519B">
        <w:rPr>
          <w:rFonts w:ascii="Times New Roman" w:hAnsi="Times New Roman"/>
          <w:szCs w:val="24"/>
        </w:rPr>
        <w:t>in area of activity at Muhammad</w:t>
      </w:r>
      <w:r w:rsidR="00950ED4">
        <w:rPr>
          <w:rFonts w:ascii="Times New Roman" w:hAnsi="Times New Roman"/>
          <w:szCs w:val="24"/>
        </w:rPr>
        <w:t xml:space="preserve"> </w:t>
      </w:r>
      <w:proofErr w:type="spellStart"/>
      <w:r w:rsidR="002068E1" w:rsidRPr="004153BE">
        <w:rPr>
          <w:rFonts w:ascii="Times New Roman" w:hAnsi="Times New Roman"/>
          <w:szCs w:val="24"/>
        </w:rPr>
        <w:t>Tulayb</w:t>
      </w:r>
      <w:proofErr w:type="spellEnd"/>
      <w:r w:rsidR="002068E1" w:rsidRPr="004153BE">
        <w:rPr>
          <w:rFonts w:ascii="Times New Roman" w:hAnsi="Times New Roman"/>
          <w:szCs w:val="24"/>
        </w:rPr>
        <w:t>)</w:t>
      </w:r>
      <w:r w:rsidR="00950ED4">
        <w:rPr>
          <w:rFonts w:ascii="Times New Roman" w:hAnsi="Times New Roman"/>
          <w:szCs w:val="24"/>
        </w:rPr>
        <w:t>. Drawing: </w:t>
      </w:r>
      <w:r w:rsidR="00BB149A" w:rsidRPr="004153BE">
        <w:rPr>
          <w:rFonts w:ascii="Times New Roman" w:hAnsi="Times New Roman"/>
          <w:szCs w:val="24"/>
        </w:rPr>
        <w:t>05/590.</w:t>
      </w:r>
    </w:p>
    <w:p w14:paraId="17D929D4" w14:textId="2B5A1166" w:rsidR="0082398F" w:rsidRDefault="0082398F" w:rsidP="00770C1B">
      <w:pPr>
        <w:spacing w:line="360" w:lineRule="auto"/>
        <w:ind w:left="720" w:hanging="720"/>
        <w:rPr>
          <w:rFonts w:ascii="Times New Roman" w:hAnsi="Times New Roman"/>
          <w:szCs w:val="24"/>
        </w:rPr>
      </w:pPr>
      <w:r w:rsidRPr="004153BE">
        <w:rPr>
          <w:rFonts w:ascii="Times New Roman" w:hAnsi="Times New Roman"/>
          <w:szCs w:val="24"/>
        </w:rPr>
        <w:t>7</w:t>
      </w:r>
      <w:r w:rsidR="00BB5115">
        <w:rPr>
          <w:rFonts w:ascii="Times New Roman" w:hAnsi="Times New Roman"/>
          <w:szCs w:val="24"/>
        </w:rPr>
        <w:t>.</w:t>
      </w:r>
      <w:r w:rsidR="00BB5115">
        <w:rPr>
          <w:rFonts w:ascii="Times New Roman" w:hAnsi="Times New Roman"/>
          <w:szCs w:val="24"/>
        </w:rPr>
        <w:tab/>
      </w:r>
      <w:r w:rsidR="006651D3" w:rsidRPr="004153BE">
        <w:rPr>
          <w:rFonts w:ascii="Times New Roman" w:hAnsi="Times New Roman"/>
          <w:szCs w:val="24"/>
        </w:rPr>
        <w:t xml:space="preserve">Wide-mouthed jar with modelled rim. </w:t>
      </w:r>
      <w:r w:rsidR="00BB5115">
        <w:rPr>
          <w:rFonts w:ascii="Times New Roman" w:hAnsi="Times New Roman"/>
          <w:szCs w:val="24"/>
        </w:rPr>
        <w:t>Surfaces: </w:t>
      </w:r>
      <w:r w:rsidR="00FC5E3B" w:rsidRPr="004153BE">
        <w:rPr>
          <w:rFonts w:ascii="Times New Roman" w:hAnsi="Times New Roman"/>
          <w:szCs w:val="24"/>
        </w:rPr>
        <w:t>reduced</w:t>
      </w:r>
      <w:r w:rsidR="00FA022A">
        <w:rPr>
          <w:rFonts w:ascii="Times New Roman" w:hAnsi="Times New Roman"/>
          <w:szCs w:val="24"/>
        </w:rPr>
        <w:t>–</w:t>
      </w:r>
      <w:r w:rsidR="00FC5E3B" w:rsidRPr="004153BE">
        <w:rPr>
          <w:rFonts w:ascii="Times New Roman" w:hAnsi="Times New Roman"/>
          <w:szCs w:val="24"/>
        </w:rPr>
        <w:t xml:space="preserve">fired especially exterior; top of rim very worn. </w:t>
      </w:r>
      <w:r w:rsidR="00BB5115">
        <w:rPr>
          <w:rFonts w:ascii="Times New Roman" w:hAnsi="Times New Roman"/>
          <w:szCs w:val="24"/>
        </w:rPr>
        <w:t>Diameter: </w:t>
      </w:r>
      <w:r w:rsidR="00A26802" w:rsidRPr="004153BE">
        <w:rPr>
          <w:rFonts w:ascii="Times New Roman" w:hAnsi="Times New Roman"/>
          <w:szCs w:val="24"/>
        </w:rPr>
        <w:t>17</w:t>
      </w:r>
      <w:r w:rsidR="00BB5115">
        <w:rPr>
          <w:rFonts w:ascii="Times New Roman" w:hAnsi="Times New Roman"/>
          <w:szCs w:val="24"/>
        </w:rPr>
        <w:t> cm. </w:t>
      </w:r>
      <w:r w:rsidR="00A26802" w:rsidRPr="004153BE">
        <w:rPr>
          <w:rFonts w:ascii="Times New Roman" w:hAnsi="Times New Roman"/>
          <w:szCs w:val="24"/>
        </w:rPr>
        <w:t xml:space="preserve">(15%). </w:t>
      </w:r>
      <w:r w:rsidR="00BB5115">
        <w:rPr>
          <w:rFonts w:ascii="Times New Roman" w:hAnsi="Times New Roman"/>
          <w:szCs w:val="24"/>
        </w:rPr>
        <w:t>Provenance: </w:t>
      </w:r>
      <w:r w:rsidR="00FC5E3B" w:rsidRPr="004153BE">
        <w:rPr>
          <w:rFonts w:ascii="Times New Roman" w:hAnsi="Times New Roman"/>
          <w:szCs w:val="24"/>
        </w:rPr>
        <w:t xml:space="preserve">surface, </w:t>
      </w:r>
      <w:r w:rsidR="006D2516" w:rsidRPr="004153BE">
        <w:rPr>
          <w:rFonts w:ascii="Times New Roman" w:hAnsi="Times New Roman"/>
          <w:szCs w:val="24"/>
        </w:rPr>
        <w:t>kiln cluster area</w:t>
      </w:r>
      <w:r w:rsidR="00BB5115">
        <w:rPr>
          <w:rFonts w:ascii="Times New Roman" w:hAnsi="Times New Roman"/>
          <w:szCs w:val="24"/>
        </w:rPr>
        <w:t>. Drawing: </w:t>
      </w:r>
      <w:r w:rsidR="00FC5E3B" w:rsidRPr="004153BE">
        <w:rPr>
          <w:rFonts w:ascii="Times New Roman" w:hAnsi="Times New Roman"/>
          <w:szCs w:val="24"/>
        </w:rPr>
        <w:t>05/577.</w:t>
      </w:r>
    </w:p>
    <w:p w14:paraId="3645D1C4" w14:textId="68969B66" w:rsidR="00BB149A" w:rsidRDefault="006651D3" w:rsidP="00770C1B">
      <w:pPr>
        <w:spacing w:line="360" w:lineRule="auto"/>
        <w:ind w:left="720" w:hanging="720"/>
        <w:rPr>
          <w:rFonts w:ascii="Times New Roman" w:hAnsi="Times New Roman"/>
          <w:szCs w:val="24"/>
        </w:rPr>
      </w:pPr>
      <w:r w:rsidRPr="004153BE">
        <w:rPr>
          <w:rFonts w:ascii="Times New Roman" w:hAnsi="Times New Roman"/>
          <w:szCs w:val="24"/>
        </w:rPr>
        <w:t>8</w:t>
      </w:r>
      <w:r w:rsidR="00BB5115">
        <w:rPr>
          <w:rFonts w:ascii="Times New Roman" w:hAnsi="Times New Roman"/>
          <w:szCs w:val="24"/>
        </w:rPr>
        <w:t>.</w:t>
      </w:r>
      <w:r w:rsidR="00BB5115">
        <w:rPr>
          <w:rFonts w:ascii="Times New Roman" w:hAnsi="Times New Roman"/>
          <w:szCs w:val="24"/>
        </w:rPr>
        <w:tab/>
      </w:r>
      <w:r w:rsidRPr="004153BE">
        <w:rPr>
          <w:rFonts w:ascii="Times New Roman" w:hAnsi="Times New Roman"/>
          <w:szCs w:val="24"/>
        </w:rPr>
        <w:t xml:space="preserve">Jar with externally thickened rim. </w:t>
      </w:r>
      <w:r w:rsidR="00BB5115">
        <w:rPr>
          <w:rFonts w:ascii="Times New Roman" w:hAnsi="Times New Roman"/>
          <w:szCs w:val="24"/>
        </w:rPr>
        <w:t>Surfaces: </w:t>
      </w:r>
      <w:r w:rsidR="00BB149A" w:rsidRPr="004153BE">
        <w:rPr>
          <w:rFonts w:ascii="Times New Roman" w:hAnsi="Times New Roman"/>
          <w:szCs w:val="24"/>
        </w:rPr>
        <w:t>probably unco</w:t>
      </w:r>
      <w:r w:rsidRPr="004153BE">
        <w:rPr>
          <w:rFonts w:ascii="Times New Roman" w:hAnsi="Times New Roman"/>
          <w:szCs w:val="24"/>
        </w:rPr>
        <w:t>ated; red tinge to firing surface.</w:t>
      </w:r>
      <w:r w:rsidR="00BB149A" w:rsidRPr="004153BE">
        <w:rPr>
          <w:rFonts w:ascii="Times New Roman" w:hAnsi="Times New Roman"/>
          <w:szCs w:val="24"/>
        </w:rPr>
        <w:t xml:space="preserve"> </w:t>
      </w:r>
      <w:r w:rsidR="00BB5115">
        <w:rPr>
          <w:rFonts w:ascii="Times New Roman" w:hAnsi="Times New Roman"/>
          <w:szCs w:val="24"/>
        </w:rPr>
        <w:t>Diameter: </w:t>
      </w:r>
      <w:r w:rsidR="00BB149A" w:rsidRPr="004153BE">
        <w:rPr>
          <w:rFonts w:ascii="Times New Roman" w:hAnsi="Times New Roman"/>
          <w:szCs w:val="24"/>
        </w:rPr>
        <w:t>15</w:t>
      </w:r>
      <w:r w:rsidR="00BB5115">
        <w:rPr>
          <w:rFonts w:ascii="Times New Roman" w:hAnsi="Times New Roman"/>
          <w:szCs w:val="24"/>
        </w:rPr>
        <w:t> cm. </w:t>
      </w:r>
      <w:r w:rsidR="00BB149A" w:rsidRPr="004153BE">
        <w:rPr>
          <w:rFonts w:ascii="Times New Roman" w:hAnsi="Times New Roman"/>
          <w:szCs w:val="24"/>
        </w:rPr>
        <w:t xml:space="preserve">(% not recorded). </w:t>
      </w:r>
      <w:r w:rsidR="00BB5115">
        <w:rPr>
          <w:rFonts w:ascii="Times New Roman" w:hAnsi="Times New Roman"/>
          <w:szCs w:val="24"/>
        </w:rPr>
        <w:t>Provenance: circle sample. Drawing: </w:t>
      </w:r>
      <w:r w:rsidR="00BB149A" w:rsidRPr="004153BE">
        <w:rPr>
          <w:rFonts w:ascii="Times New Roman" w:hAnsi="Times New Roman"/>
          <w:szCs w:val="24"/>
        </w:rPr>
        <w:t>05/572.</w:t>
      </w:r>
    </w:p>
    <w:p w14:paraId="2F8D205A" w14:textId="29652809" w:rsidR="00BB149A" w:rsidRDefault="006651D3" w:rsidP="00647574">
      <w:pPr>
        <w:spacing w:line="360" w:lineRule="auto"/>
        <w:ind w:left="720" w:hanging="720"/>
        <w:rPr>
          <w:rFonts w:ascii="Times New Roman" w:hAnsi="Times New Roman"/>
          <w:szCs w:val="24"/>
        </w:rPr>
      </w:pPr>
      <w:r w:rsidRPr="004153BE">
        <w:rPr>
          <w:rFonts w:ascii="Times New Roman" w:hAnsi="Times New Roman"/>
          <w:szCs w:val="24"/>
        </w:rPr>
        <w:t>9</w:t>
      </w:r>
      <w:r w:rsidR="00BB5115">
        <w:rPr>
          <w:rFonts w:ascii="Times New Roman" w:hAnsi="Times New Roman"/>
          <w:szCs w:val="24"/>
        </w:rPr>
        <w:t>.</w:t>
      </w:r>
      <w:r w:rsidR="00BB5115">
        <w:rPr>
          <w:rFonts w:ascii="Times New Roman" w:hAnsi="Times New Roman"/>
          <w:szCs w:val="24"/>
        </w:rPr>
        <w:tab/>
      </w:r>
      <w:r w:rsidRPr="004153BE">
        <w:rPr>
          <w:rFonts w:ascii="Times New Roman" w:hAnsi="Times New Roman"/>
          <w:szCs w:val="24"/>
        </w:rPr>
        <w:t xml:space="preserve">Jar with externally thickened rim. </w:t>
      </w:r>
      <w:r w:rsidR="00BB5115">
        <w:rPr>
          <w:rFonts w:ascii="Times New Roman" w:hAnsi="Times New Roman"/>
          <w:szCs w:val="24"/>
        </w:rPr>
        <w:t>Surfaces: </w:t>
      </w:r>
      <w:r w:rsidR="000124C2" w:rsidRPr="004153BE">
        <w:rPr>
          <w:rFonts w:ascii="Times New Roman" w:hAnsi="Times New Roman"/>
          <w:szCs w:val="24"/>
        </w:rPr>
        <w:t>uncoated.</w:t>
      </w:r>
      <w:r w:rsidR="00BB5115">
        <w:rPr>
          <w:rFonts w:ascii="Times New Roman" w:hAnsi="Times New Roman"/>
          <w:szCs w:val="24"/>
        </w:rPr>
        <w:t xml:space="preserve"> Diameter: </w:t>
      </w:r>
      <w:r w:rsidR="000124C2" w:rsidRPr="004153BE">
        <w:rPr>
          <w:rFonts w:ascii="Times New Roman" w:hAnsi="Times New Roman"/>
          <w:szCs w:val="24"/>
        </w:rPr>
        <w:t>12</w:t>
      </w:r>
      <w:r w:rsidR="00BB5115">
        <w:rPr>
          <w:rFonts w:ascii="Times New Roman" w:hAnsi="Times New Roman"/>
          <w:szCs w:val="24"/>
        </w:rPr>
        <w:t> cm. </w:t>
      </w:r>
      <w:r w:rsidR="000124C2" w:rsidRPr="004153BE">
        <w:rPr>
          <w:rFonts w:ascii="Times New Roman" w:hAnsi="Times New Roman"/>
          <w:szCs w:val="24"/>
        </w:rPr>
        <w:t xml:space="preserve">(25%). </w:t>
      </w:r>
      <w:r w:rsidR="00BB5115">
        <w:rPr>
          <w:rFonts w:ascii="Times New Roman" w:hAnsi="Times New Roman"/>
          <w:szCs w:val="24"/>
        </w:rPr>
        <w:t>Provenance: surface by fort. Drawing: </w:t>
      </w:r>
      <w:r w:rsidR="000124C2" w:rsidRPr="004153BE">
        <w:rPr>
          <w:rFonts w:ascii="Times New Roman" w:hAnsi="Times New Roman"/>
          <w:szCs w:val="24"/>
        </w:rPr>
        <w:t>01/72.</w:t>
      </w:r>
    </w:p>
    <w:p w14:paraId="541EE680" w14:textId="6011191B" w:rsidR="00BB149A" w:rsidRDefault="002068E1" w:rsidP="00770C1B">
      <w:pPr>
        <w:spacing w:line="360" w:lineRule="auto"/>
        <w:ind w:left="720" w:hanging="720"/>
        <w:rPr>
          <w:rFonts w:ascii="Times New Roman" w:hAnsi="Times New Roman"/>
          <w:szCs w:val="24"/>
        </w:rPr>
      </w:pPr>
      <w:r w:rsidRPr="004153BE">
        <w:rPr>
          <w:rFonts w:ascii="Times New Roman" w:hAnsi="Times New Roman"/>
          <w:szCs w:val="24"/>
        </w:rPr>
        <w:t>10</w:t>
      </w:r>
      <w:r w:rsidR="00BB5115">
        <w:rPr>
          <w:rFonts w:ascii="Times New Roman" w:hAnsi="Times New Roman"/>
          <w:szCs w:val="24"/>
        </w:rPr>
        <w:t>.</w:t>
      </w:r>
      <w:r w:rsidR="00BB5115">
        <w:rPr>
          <w:rFonts w:ascii="Times New Roman" w:hAnsi="Times New Roman"/>
          <w:szCs w:val="24"/>
        </w:rPr>
        <w:tab/>
      </w:r>
      <w:r w:rsidRPr="004153BE">
        <w:rPr>
          <w:rFonts w:ascii="Times New Roman" w:hAnsi="Times New Roman"/>
          <w:szCs w:val="24"/>
        </w:rPr>
        <w:t xml:space="preserve">Intact globular jar. </w:t>
      </w:r>
      <w:r w:rsidR="00BB5115">
        <w:rPr>
          <w:rFonts w:ascii="Times New Roman" w:hAnsi="Times New Roman"/>
          <w:szCs w:val="24"/>
        </w:rPr>
        <w:t>Surfaces: </w:t>
      </w:r>
      <w:r w:rsidR="000124C2" w:rsidRPr="004153BE">
        <w:rPr>
          <w:rFonts w:ascii="Times New Roman" w:hAnsi="Times New Roman"/>
          <w:szCs w:val="24"/>
        </w:rPr>
        <w:t xml:space="preserve">uncoated; exterior fired dark grey. </w:t>
      </w:r>
      <w:r w:rsidR="00BB5115">
        <w:rPr>
          <w:rFonts w:ascii="Times New Roman" w:hAnsi="Times New Roman"/>
          <w:szCs w:val="24"/>
        </w:rPr>
        <w:t>Diameter: </w:t>
      </w:r>
      <w:r w:rsidR="000124C2" w:rsidRPr="004153BE">
        <w:rPr>
          <w:rFonts w:ascii="Times New Roman" w:hAnsi="Times New Roman"/>
          <w:szCs w:val="24"/>
        </w:rPr>
        <w:t>12</w:t>
      </w:r>
      <w:r w:rsidR="00BB5115">
        <w:rPr>
          <w:rFonts w:ascii="Times New Roman" w:hAnsi="Times New Roman"/>
          <w:szCs w:val="24"/>
        </w:rPr>
        <w:t> cm. </w:t>
      </w:r>
      <w:r w:rsidR="000124C2" w:rsidRPr="004153BE">
        <w:rPr>
          <w:rFonts w:ascii="Times New Roman" w:hAnsi="Times New Roman"/>
          <w:szCs w:val="24"/>
        </w:rPr>
        <w:t xml:space="preserve">(100%). </w:t>
      </w:r>
      <w:r w:rsidR="00BB5115">
        <w:rPr>
          <w:rFonts w:ascii="Times New Roman" w:hAnsi="Times New Roman"/>
          <w:szCs w:val="24"/>
        </w:rPr>
        <w:t>Provenance: surface by fort. Drawing: </w:t>
      </w:r>
      <w:r w:rsidR="000124C2" w:rsidRPr="004153BE">
        <w:rPr>
          <w:rFonts w:ascii="Times New Roman" w:hAnsi="Times New Roman"/>
          <w:szCs w:val="24"/>
        </w:rPr>
        <w:t>03/204.</w:t>
      </w:r>
    </w:p>
    <w:p w14:paraId="01266B0F" w14:textId="12A32757" w:rsidR="0082398F" w:rsidRDefault="002068E1" w:rsidP="00770C1B">
      <w:pPr>
        <w:spacing w:line="360" w:lineRule="auto"/>
        <w:ind w:left="720" w:hanging="720"/>
        <w:rPr>
          <w:rFonts w:ascii="Times New Roman" w:hAnsi="Times New Roman"/>
          <w:szCs w:val="24"/>
        </w:rPr>
      </w:pPr>
      <w:r w:rsidRPr="004153BE">
        <w:rPr>
          <w:rFonts w:ascii="Times New Roman" w:hAnsi="Times New Roman"/>
          <w:szCs w:val="24"/>
        </w:rPr>
        <w:t>11</w:t>
      </w:r>
      <w:r w:rsidR="00BB5115">
        <w:rPr>
          <w:rFonts w:ascii="Times New Roman" w:hAnsi="Times New Roman"/>
          <w:szCs w:val="24"/>
        </w:rPr>
        <w:t>.</w:t>
      </w:r>
      <w:r w:rsidR="00BB5115">
        <w:rPr>
          <w:rFonts w:ascii="Times New Roman" w:hAnsi="Times New Roman"/>
          <w:szCs w:val="24"/>
        </w:rPr>
        <w:tab/>
      </w:r>
      <w:r w:rsidRPr="004153BE">
        <w:rPr>
          <w:rFonts w:ascii="Times New Roman" w:hAnsi="Times New Roman"/>
          <w:szCs w:val="24"/>
        </w:rPr>
        <w:t xml:space="preserve">Jar or cooking pot with externally modelled rim. </w:t>
      </w:r>
      <w:r w:rsidR="00BB5115">
        <w:rPr>
          <w:rFonts w:ascii="Times New Roman" w:hAnsi="Times New Roman"/>
          <w:szCs w:val="24"/>
        </w:rPr>
        <w:t>Surfaces: </w:t>
      </w:r>
      <w:proofErr w:type="spellStart"/>
      <w:r w:rsidR="00695EA8" w:rsidRPr="004153BE">
        <w:rPr>
          <w:rFonts w:ascii="Times New Roman" w:hAnsi="Times New Roman"/>
          <w:szCs w:val="24"/>
        </w:rPr>
        <w:t>unslipped</w:t>
      </w:r>
      <w:proofErr w:type="spellEnd"/>
      <w:r w:rsidR="00695EA8" w:rsidRPr="004153BE">
        <w:rPr>
          <w:rFonts w:ascii="Times New Roman" w:hAnsi="Times New Roman"/>
          <w:szCs w:val="24"/>
        </w:rPr>
        <w:t xml:space="preserve">; exterior </w:t>
      </w:r>
      <w:r w:rsidR="001D059D">
        <w:rPr>
          <w:rFonts w:ascii="Times New Roman" w:hAnsi="Times New Roman"/>
          <w:szCs w:val="24"/>
        </w:rPr>
        <w:t>has patches of grey due to semi–</w:t>
      </w:r>
      <w:r w:rsidR="00695EA8" w:rsidRPr="004153BE">
        <w:rPr>
          <w:rFonts w:ascii="Times New Roman" w:hAnsi="Times New Roman"/>
          <w:szCs w:val="24"/>
        </w:rPr>
        <w:t xml:space="preserve">reduction. </w:t>
      </w:r>
      <w:r w:rsidR="00BB5115">
        <w:rPr>
          <w:rFonts w:ascii="Times New Roman" w:hAnsi="Times New Roman"/>
          <w:szCs w:val="24"/>
        </w:rPr>
        <w:t>Diameter: </w:t>
      </w:r>
      <w:r w:rsidR="00695EA8" w:rsidRPr="004153BE">
        <w:rPr>
          <w:rFonts w:ascii="Times New Roman" w:hAnsi="Times New Roman"/>
          <w:szCs w:val="24"/>
        </w:rPr>
        <w:t>12</w:t>
      </w:r>
      <w:r w:rsidR="00BB5115">
        <w:rPr>
          <w:rFonts w:ascii="Times New Roman" w:hAnsi="Times New Roman"/>
          <w:szCs w:val="24"/>
        </w:rPr>
        <w:t> cm. </w:t>
      </w:r>
      <w:r w:rsidR="00695EA8" w:rsidRPr="004153BE">
        <w:rPr>
          <w:rFonts w:ascii="Times New Roman" w:hAnsi="Times New Roman"/>
          <w:szCs w:val="24"/>
        </w:rPr>
        <w:t xml:space="preserve">(30%). </w:t>
      </w:r>
      <w:r w:rsidR="00517F0B" w:rsidRPr="004153BE">
        <w:rPr>
          <w:rFonts w:ascii="Times New Roman" w:hAnsi="Times New Roman"/>
          <w:szCs w:val="24"/>
        </w:rPr>
        <w:t>Provenance:</w:t>
      </w:r>
      <w:r w:rsidR="00BB5115">
        <w:rPr>
          <w:rFonts w:ascii="Times New Roman" w:hAnsi="Times New Roman"/>
          <w:szCs w:val="24"/>
        </w:rPr>
        <w:t> </w:t>
      </w:r>
      <w:r w:rsidR="00517F0B" w:rsidRPr="004153BE">
        <w:rPr>
          <w:rFonts w:ascii="Times New Roman" w:hAnsi="Times New Roman"/>
          <w:szCs w:val="24"/>
        </w:rPr>
        <w:t>surface, north of main east</w:t>
      </w:r>
      <w:r w:rsidR="00BB5115">
        <w:rPr>
          <w:rFonts w:ascii="Times New Roman" w:hAnsi="Times New Roman"/>
          <w:szCs w:val="24"/>
        </w:rPr>
        <w:t xml:space="preserve"> side surface scatter. Drawing: </w:t>
      </w:r>
      <w:r w:rsidR="002240C3" w:rsidRPr="004153BE">
        <w:rPr>
          <w:rFonts w:ascii="Times New Roman" w:hAnsi="Times New Roman"/>
          <w:szCs w:val="24"/>
        </w:rPr>
        <w:t>05/586.</w:t>
      </w:r>
    </w:p>
    <w:p w14:paraId="39E5C50A" w14:textId="49775ECA" w:rsidR="0082398F" w:rsidRDefault="002068E1" w:rsidP="00770C1B">
      <w:pPr>
        <w:spacing w:line="360" w:lineRule="auto"/>
        <w:ind w:left="720" w:hanging="720"/>
        <w:rPr>
          <w:rFonts w:ascii="Times New Roman" w:hAnsi="Times New Roman"/>
          <w:szCs w:val="24"/>
        </w:rPr>
      </w:pPr>
      <w:r w:rsidRPr="004153BE">
        <w:rPr>
          <w:rFonts w:ascii="Times New Roman" w:hAnsi="Times New Roman"/>
          <w:szCs w:val="24"/>
        </w:rPr>
        <w:t>12</w:t>
      </w:r>
      <w:r w:rsidR="00BB5115">
        <w:rPr>
          <w:rFonts w:ascii="Times New Roman" w:hAnsi="Times New Roman"/>
          <w:szCs w:val="24"/>
        </w:rPr>
        <w:t>.</w:t>
      </w:r>
      <w:r w:rsidR="00BB5115">
        <w:rPr>
          <w:rFonts w:ascii="Times New Roman" w:hAnsi="Times New Roman"/>
          <w:szCs w:val="24"/>
        </w:rPr>
        <w:tab/>
      </w:r>
      <w:r w:rsidRPr="004153BE">
        <w:rPr>
          <w:rFonts w:ascii="Times New Roman" w:hAnsi="Times New Roman"/>
          <w:szCs w:val="24"/>
        </w:rPr>
        <w:t xml:space="preserve">Jar with modelled rim and vertical handle (only one preserved). </w:t>
      </w:r>
      <w:r w:rsidR="00BB5115">
        <w:rPr>
          <w:rFonts w:ascii="Times New Roman" w:hAnsi="Times New Roman"/>
          <w:szCs w:val="24"/>
        </w:rPr>
        <w:t>Surfaces: </w:t>
      </w:r>
      <w:proofErr w:type="spellStart"/>
      <w:r w:rsidR="0061515B" w:rsidRPr="004153BE">
        <w:rPr>
          <w:rFonts w:ascii="Times New Roman" w:hAnsi="Times New Roman"/>
          <w:szCs w:val="24"/>
        </w:rPr>
        <w:t>unslipped</w:t>
      </w:r>
      <w:proofErr w:type="spellEnd"/>
      <w:r w:rsidR="00BB5115">
        <w:rPr>
          <w:rFonts w:ascii="Times New Roman" w:hAnsi="Times New Roman"/>
          <w:szCs w:val="24"/>
        </w:rPr>
        <w:t xml:space="preserve">, patches of </w:t>
      </w:r>
      <w:proofErr w:type="spellStart"/>
      <w:r w:rsidR="00BB5115">
        <w:rPr>
          <w:rFonts w:ascii="Times New Roman" w:hAnsi="Times New Roman"/>
          <w:szCs w:val="24"/>
        </w:rPr>
        <w:t>sooting</w:t>
      </w:r>
      <w:proofErr w:type="spellEnd"/>
      <w:r w:rsidR="00BB5115">
        <w:rPr>
          <w:rFonts w:ascii="Times New Roman" w:hAnsi="Times New Roman"/>
          <w:szCs w:val="24"/>
        </w:rPr>
        <w:t>. Diameter: </w:t>
      </w:r>
      <w:r w:rsidR="0061515B" w:rsidRPr="004153BE">
        <w:rPr>
          <w:rFonts w:ascii="Times New Roman" w:hAnsi="Times New Roman"/>
          <w:szCs w:val="24"/>
        </w:rPr>
        <w:t>13</w:t>
      </w:r>
      <w:r w:rsidR="00BB5115">
        <w:rPr>
          <w:rFonts w:ascii="Times New Roman" w:hAnsi="Times New Roman"/>
          <w:szCs w:val="24"/>
        </w:rPr>
        <w:t> cm. </w:t>
      </w:r>
      <w:r w:rsidR="0061515B" w:rsidRPr="004153BE">
        <w:rPr>
          <w:rFonts w:ascii="Times New Roman" w:hAnsi="Times New Roman"/>
          <w:szCs w:val="24"/>
        </w:rPr>
        <w:t xml:space="preserve">(25%). </w:t>
      </w:r>
      <w:r w:rsidR="00BB5115">
        <w:rPr>
          <w:rFonts w:ascii="Times New Roman" w:hAnsi="Times New Roman"/>
          <w:szCs w:val="24"/>
        </w:rPr>
        <w:t>Provenance: </w:t>
      </w:r>
      <w:r w:rsidR="0061515B" w:rsidRPr="004153BE">
        <w:rPr>
          <w:rFonts w:ascii="Times New Roman" w:hAnsi="Times New Roman"/>
          <w:szCs w:val="24"/>
        </w:rPr>
        <w:t xml:space="preserve">surface, </w:t>
      </w:r>
      <w:r w:rsidR="006D2516" w:rsidRPr="004153BE">
        <w:rPr>
          <w:rFonts w:ascii="Times New Roman" w:hAnsi="Times New Roman"/>
          <w:szCs w:val="24"/>
        </w:rPr>
        <w:t>kiln cluster area</w:t>
      </w:r>
      <w:r w:rsidR="00BB5115">
        <w:rPr>
          <w:rFonts w:ascii="Times New Roman" w:hAnsi="Times New Roman"/>
          <w:szCs w:val="24"/>
        </w:rPr>
        <w:t>. Drawing: </w:t>
      </w:r>
      <w:r w:rsidR="0061515B" w:rsidRPr="004153BE">
        <w:rPr>
          <w:rFonts w:ascii="Times New Roman" w:hAnsi="Times New Roman"/>
          <w:szCs w:val="24"/>
        </w:rPr>
        <w:t>05/580.</w:t>
      </w:r>
    </w:p>
    <w:p w14:paraId="088308E3" w14:textId="05D390C9" w:rsidR="00BB149A" w:rsidRDefault="00DC5E25" w:rsidP="00770C1B">
      <w:pPr>
        <w:spacing w:line="360" w:lineRule="auto"/>
        <w:ind w:left="720" w:hanging="720"/>
        <w:rPr>
          <w:rFonts w:ascii="Times New Roman" w:hAnsi="Times New Roman"/>
          <w:szCs w:val="24"/>
        </w:rPr>
      </w:pPr>
      <w:r w:rsidRPr="004153BE">
        <w:rPr>
          <w:rFonts w:ascii="Times New Roman" w:hAnsi="Times New Roman"/>
          <w:szCs w:val="24"/>
        </w:rPr>
        <w:t>13</w:t>
      </w:r>
      <w:r w:rsidR="00BB5115">
        <w:rPr>
          <w:rFonts w:ascii="Times New Roman" w:hAnsi="Times New Roman"/>
          <w:szCs w:val="24"/>
        </w:rPr>
        <w:t>.</w:t>
      </w:r>
      <w:r w:rsidR="00BB5115">
        <w:rPr>
          <w:rFonts w:ascii="Times New Roman" w:hAnsi="Times New Roman"/>
          <w:szCs w:val="24"/>
        </w:rPr>
        <w:tab/>
      </w:r>
      <w:r w:rsidRPr="004153BE">
        <w:rPr>
          <w:rFonts w:ascii="Times New Roman" w:hAnsi="Times New Roman"/>
          <w:szCs w:val="24"/>
        </w:rPr>
        <w:t>Jar with everted rim and vertical handle (only one preserved).</w:t>
      </w:r>
      <w:r w:rsidR="002E309F" w:rsidRPr="004153BE">
        <w:rPr>
          <w:rFonts w:ascii="Times New Roman" w:hAnsi="Times New Roman"/>
          <w:szCs w:val="24"/>
        </w:rPr>
        <w:t xml:space="preserve"> Dating likely to be </w:t>
      </w:r>
      <w:proofErr w:type="gramStart"/>
      <w:r w:rsidR="002E309F" w:rsidRPr="004153BE">
        <w:rPr>
          <w:rFonts w:ascii="Times New Roman" w:hAnsi="Times New Roman"/>
          <w:szCs w:val="24"/>
        </w:rPr>
        <w:t>simi</w:t>
      </w:r>
      <w:r w:rsidR="00E445DF" w:rsidRPr="004153BE">
        <w:rPr>
          <w:rFonts w:ascii="Times New Roman" w:hAnsi="Times New Roman"/>
          <w:szCs w:val="24"/>
        </w:rPr>
        <w:t>l</w:t>
      </w:r>
      <w:r w:rsidR="002E309F" w:rsidRPr="004153BE">
        <w:rPr>
          <w:rFonts w:ascii="Times New Roman" w:hAnsi="Times New Roman"/>
          <w:szCs w:val="24"/>
        </w:rPr>
        <w:t>a</w:t>
      </w:r>
      <w:r w:rsidR="00BB5115">
        <w:rPr>
          <w:rFonts w:ascii="Times New Roman" w:hAnsi="Times New Roman"/>
          <w:szCs w:val="24"/>
        </w:rPr>
        <w:t>r to</w:t>
      </w:r>
      <w:proofErr w:type="gramEnd"/>
      <w:r w:rsidR="00BB5115">
        <w:rPr>
          <w:rFonts w:ascii="Times New Roman" w:hAnsi="Times New Roman"/>
          <w:szCs w:val="24"/>
        </w:rPr>
        <w:t xml:space="preserve"> that of no. </w:t>
      </w:r>
      <w:r w:rsidR="00E445DF" w:rsidRPr="004153BE">
        <w:rPr>
          <w:rFonts w:ascii="Times New Roman" w:hAnsi="Times New Roman"/>
          <w:szCs w:val="24"/>
        </w:rPr>
        <w:t>14 below.</w:t>
      </w:r>
      <w:r w:rsidRPr="004153BE">
        <w:rPr>
          <w:rFonts w:ascii="Times New Roman" w:hAnsi="Times New Roman"/>
          <w:szCs w:val="24"/>
        </w:rPr>
        <w:t xml:space="preserve"> </w:t>
      </w:r>
      <w:r w:rsidR="000124C2" w:rsidRPr="004153BE">
        <w:rPr>
          <w:rFonts w:ascii="Times New Roman" w:hAnsi="Times New Roman"/>
          <w:szCs w:val="24"/>
        </w:rPr>
        <w:t>Surface</w:t>
      </w:r>
      <w:r w:rsidR="00BB5115">
        <w:rPr>
          <w:rFonts w:ascii="Times New Roman" w:hAnsi="Times New Roman"/>
          <w:szCs w:val="24"/>
        </w:rPr>
        <w:t>s: uncoated. Diameter: </w:t>
      </w:r>
      <w:r w:rsidR="000124C2" w:rsidRPr="004153BE">
        <w:rPr>
          <w:rFonts w:ascii="Times New Roman" w:hAnsi="Times New Roman"/>
          <w:szCs w:val="24"/>
        </w:rPr>
        <w:t>13</w:t>
      </w:r>
      <w:r w:rsidR="00BB5115">
        <w:rPr>
          <w:rFonts w:ascii="Times New Roman" w:hAnsi="Times New Roman"/>
          <w:szCs w:val="24"/>
        </w:rPr>
        <w:t> cm. </w:t>
      </w:r>
      <w:r w:rsidR="000124C2" w:rsidRPr="004153BE">
        <w:rPr>
          <w:rFonts w:ascii="Times New Roman" w:hAnsi="Times New Roman"/>
          <w:szCs w:val="24"/>
        </w:rPr>
        <w:t xml:space="preserve">(23%). </w:t>
      </w:r>
      <w:r w:rsidR="00BB5115">
        <w:rPr>
          <w:rFonts w:ascii="Times New Roman" w:hAnsi="Times New Roman"/>
          <w:szCs w:val="24"/>
        </w:rPr>
        <w:t>Provenance: from surface, by fort. Drawing: </w:t>
      </w:r>
      <w:r w:rsidR="000124C2" w:rsidRPr="004153BE">
        <w:rPr>
          <w:rFonts w:ascii="Times New Roman" w:hAnsi="Times New Roman"/>
          <w:szCs w:val="24"/>
        </w:rPr>
        <w:t>01/71.</w:t>
      </w:r>
    </w:p>
    <w:p w14:paraId="20C63F3A" w14:textId="554098FB" w:rsidR="002B4DDA" w:rsidRDefault="00DC5E25" w:rsidP="00770C1B">
      <w:pPr>
        <w:spacing w:line="360" w:lineRule="auto"/>
        <w:ind w:left="720" w:hanging="720"/>
        <w:rPr>
          <w:rFonts w:ascii="Times New Roman" w:hAnsi="Times New Roman"/>
          <w:szCs w:val="24"/>
        </w:rPr>
      </w:pPr>
      <w:r w:rsidRPr="004153BE">
        <w:rPr>
          <w:rFonts w:ascii="Times New Roman" w:hAnsi="Times New Roman"/>
          <w:szCs w:val="24"/>
        </w:rPr>
        <w:t>14</w:t>
      </w:r>
      <w:r w:rsidR="00BB5115">
        <w:rPr>
          <w:rFonts w:ascii="Times New Roman" w:hAnsi="Times New Roman"/>
          <w:szCs w:val="24"/>
        </w:rPr>
        <w:t>.</w:t>
      </w:r>
      <w:r w:rsidR="00BB5115">
        <w:rPr>
          <w:rFonts w:ascii="Times New Roman" w:hAnsi="Times New Roman"/>
          <w:szCs w:val="24"/>
        </w:rPr>
        <w:tab/>
      </w:r>
      <w:r w:rsidRPr="004153BE">
        <w:rPr>
          <w:rFonts w:ascii="Times New Roman" w:hAnsi="Times New Roman"/>
          <w:szCs w:val="24"/>
        </w:rPr>
        <w:t>Jar with everted rim.</w:t>
      </w:r>
      <w:r w:rsidR="00904A9A" w:rsidRPr="004153BE">
        <w:rPr>
          <w:rFonts w:ascii="Times New Roman" w:hAnsi="Times New Roman"/>
          <w:szCs w:val="24"/>
        </w:rPr>
        <w:t xml:space="preserve"> Paralleled by</w:t>
      </w:r>
      <w:r w:rsidR="002A7075" w:rsidRPr="004153BE">
        <w:rPr>
          <w:rFonts w:ascii="Times New Roman" w:hAnsi="Times New Roman"/>
          <w:szCs w:val="24"/>
        </w:rPr>
        <w:t xml:space="preserve"> example</w:t>
      </w:r>
      <w:r w:rsidR="00904A9A" w:rsidRPr="004153BE">
        <w:rPr>
          <w:rFonts w:ascii="Times New Roman" w:hAnsi="Times New Roman"/>
          <w:szCs w:val="24"/>
        </w:rPr>
        <w:t>s</w:t>
      </w:r>
      <w:r w:rsidR="001D059D">
        <w:rPr>
          <w:rFonts w:ascii="Times New Roman" w:hAnsi="Times New Roman"/>
          <w:szCs w:val="24"/>
        </w:rPr>
        <w:t xml:space="preserve"> from </w:t>
      </w:r>
      <w:proofErr w:type="spellStart"/>
      <w:r w:rsidR="001D059D" w:rsidRPr="001D059D">
        <w:t>Ismant</w:t>
      </w:r>
      <w:proofErr w:type="spellEnd"/>
      <w:r w:rsidR="001D059D">
        <w:t> </w:t>
      </w:r>
      <w:r w:rsidR="002A7075" w:rsidRPr="001D059D">
        <w:t>al</w:t>
      </w:r>
      <w:r w:rsidR="002A7075" w:rsidRPr="004153BE">
        <w:rPr>
          <w:rFonts w:ascii="Times New Roman" w:hAnsi="Times New Roman"/>
          <w:szCs w:val="24"/>
        </w:rPr>
        <w:t>-</w:t>
      </w:r>
      <w:proofErr w:type="spellStart"/>
      <w:r w:rsidR="002A7075" w:rsidRPr="004153BE">
        <w:rPr>
          <w:rFonts w:ascii="Times New Roman" w:hAnsi="Times New Roman"/>
          <w:szCs w:val="24"/>
        </w:rPr>
        <w:t>Kharab</w:t>
      </w:r>
      <w:proofErr w:type="spellEnd"/>
      <w:r w:rsidR="002A7075" w:rsidRPr="004153BE">
        <w:rPr>
          <w:rFonts w:ascii="Times New Roman" w:hAnsi="Times New Roman"/>
          <w:szCs w:val="24"/>
        </w:rPr>
        <w:t xml:space="preserve">, </w:t>
      </w:r>
      <w:r w:rsidR="001D059D">
        <w:rPr>
          <w:rFonts w:ascii="Times New Roman" w:hAnsi="Times New Roman"/>
          <w:szCs w:val="24"/>
        </w:rPr>
        <w:t>“</w:t>
      </w:r>
      <w:r w:rsidR="002A7075" w:rsidRPr="004153BE">
        <w:rPr>
          <w:rFonts w:ascii="Times New Roman" w:hAnsi="Times New Roman"/>
          <w:szCs w:val="24"/>
        </w:rPr>
        <w:t>pre</w:t>
      </w:r>
      <w:r w:rsidR="00197391">
        <w:rPr>
          <w:rFonts w:ascii="Times New Roman" w:hAnsi="Times New Roman"/>
          <w:szCs w:val="24"/>
        </w:rPr>
        <w:t>–</w:t>
      </w:r>
      <w:r w:rsidR="00197391" w:rsidRPr="008B468D">
        <w:rPr>
          <w:rFonts w:ascii="Times New Roman" w:hAnsi="Times New Roman"/>
          <w:szCs w:val="24"/>
        </w:rPr>
        <w:t>4th </w:t>
      </w:r>
      <w:r w:rsidR="002A7075" w:rsidRPr="008B468D">
        <w:rPr>
          <w:rFonts w:ascii="Times New Roman" w:hAnsi="Times New Roman"/>
          <w:szCs w:val="24"/>
        </w:rPr>
        <w:t>century</w:t>
      </w:r>
      <w:r w:rsidR="001D059D" w:rsidRPr="008B468D">
        <w:rPr>
          <w:rFonts w:ascii="Times New Roman" w:hAnsi="Times New Roman"/>
          <w:szCs w:val="24"/>
        </w:rPr>
        <w:t>”</w:t>
      </w:r>
      <w:r w:rsidR="002A7075" w:rsidRPr="008B468D">
        <w:rPr>
          <w:rFonts w:ascii="Times New Roman" w:hAnsi="Times New Roman"/>
          <w:szCs w:val="24"/>
        </w:rPr>
        <w:t xml:space="preserve"> (</w:t>
      </w:r>
      <w:r w:rsidR="00197391" w:rsidRPr="008B468D">
        <w:rPr>
          <w:rFonts w:ascii="Times New Roman" w:hAnsi="Times New Roman"/>
          <w:szCs w:val="24"/>
        </w:rPr>
        <w:t>i.e. 2nd – 3rd </w:t>
      </w:r>
      <w:r w:rsidR="00961D31" w:rsidRPr="008B468D">
        <w:rPr>
          <w:rFonts w:ascii="Times New Roman" w:hAnsi="Times New Roman"/>
          <w:szCs w:val="24"/>
        </w:rPr>
        <w:t>century?</w:t>
      </w:r>
      <w:r w:rsidR="00197391" w:rsidRPr="008B468D">
        <w:rPr>
          <w:rFonts w:ascii="Times New Roman" w:hAnsi="Times New Roman"/>
          <w:szCs w:val="24"/>
        </w:rPr>
        <w:t>)</w:t>
      </w:r>
      <w:r w:rsidR="0075664F" w:rsidRPr="008B468D">
        <w:rPr>
          <w:rFonts w:ascii="Times New Roman" w:hAnsi="Times New Roman"/>
          <w:szCs w:val="24"/>
        </w:rPr>
        <w:t>;</w:t>
      </w:r>
      <w:r w:rsidR="00197391" w:rsidRPr="008B468D">
        <w:rPr>
          <w:rStyle w:val="FootnoteReference"/>
          <w:rFonts w:ascii="Times New Roman" w:hAnsi="Times New Roman"/>
          <w:szCs w:val="24"/>
        </w:rPr>
        <w:footnoteReference w:id="32"/>
      </w:r>
      <w:r w:rsidR="0075664F" w:rsidRPr="008B468D">
        <w:rPr>
          <w:rFonts w:ascii="Times New Roman" w:hAnsi="Times New Roman"/>
          <w:szCs w:val="24"/>
        </w:rPr>
        <w:t xml:space="preserve"> a second similar vessel</w:t>
      </w:r>
      <w:r w:rsidR="00197391" w:rsidRPr="008B468D">
        <w:rPr>
          <w:rFonts w:ascii="Times New Roman" w:hAnsi="Times New Roman"/>
          <w:szCs w:val="24"/>
        </w:rPr>
        <w:t xml:space="preserve"> </w:t>
      </w:r>
      <w:r w:rsidR="00B74A2D" w:rsidRPr="008B468D">
        <w:rPr>
          <w:rFonts w:ascii="Times New Roman" w:hAnsi="Times New Roman"/>
          <w:szCs w:val="24"/>
        </w:rPr>
        <w:t xml:space="preserve">from the same site is dated </w:t>
      </w:r>
      <w:r w:rsidR="00197391" w:rsidRPr="008B468D">
        <w:rPr>
          <w:rFonts w:ascii="Times New Roman" w:hAnsi="Times New Roman"/>
          <w:szCs w:val="24"/>
        </w:rPr>
        <w:t>to the second to 3rd </w:t>
      </w:r>
      <w:r w:rsidR="007A04CC" w:rsidRPr="008B468D">
        <w:rPr>
          <w:rFonts w:ascii="Times New Roman" w:hAnsi="Times New Roman"/>
          <w:szCs w:val="24"/>
        </w:rPr>
        <w:t>century</w:t>
      </w:r>
      <w:r w:rsidR="00B74A2D" w:rsidRPr="004153BE">
        <w:rPr>
          <w:rFonts w:ascii="Times New Roman" w:hAnsi="Times New Roman"/>
          <w:szCs w:val="24"/>
        </w:rPr>
        <w:t>.</w:t>
      </w:r>
      <w:r w:rsidR="00197391">
        <w:rPr>
          <w:rStyle w:val="FootnoteReference"/>
          <w:rFonts w:ascii="Times New Roman" w:hAnsi="Times New Roman"/>
          <w:szCs w:val="24"/>
        </w:rPr>
        <w:footnoteReference w:id="33"/>
      </w:r>
      <w:r w:rsidRPr="004153BE">
        <w:rPr>
          <w:rFonts w:ascii="Times New Roman" w:hAnsi="Times New Roman"/>
          <w:szCs w:val="24"/>
        </w:rPr>
        <w:t xml:space="preserve"> </w:t>
      </w:r>
      <w:r w:rsidR="00517F0B" w:rsidRPr="004153BE">
        <w:rPr>
          <w:rFonts w:ascii="Times New Roman" w:hAnsi="Times New Roman"/>
          <w:szCs w:val="24"/>
        </w:rPr>
        <w:t>The f</w:t>
      </w:r>
      <w:r w:rsidR="007F7595" w:rsidRPr="004153BE">
        <w:rPr>
          <w:rFonts w:ascii="Times New Roman" w:hAnsi="Times New Roman"/>
          <w:szCs w:val="24"/>
        </w:rPr>
        <w:t>abric</w:t>
      </w:r>
      <w:r w:rsidR="00517F0B" w:rsidRPr="004153BE">
        <w:rPr>
          <w:rFonts w:ascii="Times New Roman" w:hAnsi="Times New Roman"/>
          <w:szCs w:val="24"/>
        </w:rPr>
        <w:t xml:space="preserve"> is</w:t>
      </w:r>
      <w:r w:rsidR="007F7595" w:rsidRPr="004153BE">
        <w:rPr>
          <w:rFonts w:ascii="Times New Roman" w:hAnsi="Times New Roman"/>
          <w:szCs w:val="24"/>
        </w:rPr>
        <w:t xml:space="preserve"> harder fired than </w:t>
      </w:r>
      <w:r w:rsidR="0040337D" w:rsidRPr="004153BE">
        <w:rPr>
          <w:rFonts w:ascii="Times New Roman" w:hAnsi="Times New Roman"/>
          <w:szCs w:val="24"/>
        </w:rPr>
        <w:t xml:space="preserve">is </w:t>
      </w:r>
      <w:r w:rsidR="00197391">
        <w:rPr>
          <w:rFonts w:ascii="Times New Roman" w:hAnsi="Times New Roman"/>
          <w:szCs w:val="24"/>
        </w:rPr>
        <w:t>common for </w:t>
      </w:r>
      <w:r w:rsidR="007F7595" w:rsidRPr="004153BE">
        <w:rPr>
          <w:rFonts w:ascii="Times New Roman" w:hAnsi="Times New Roman"/>
          <w:szCs w:val="24"/>
        </w:rPr>
        <w:t xml:space="preserve">1A. </w:t>
      </w:r>
      <w:r w:rsidR="00197391">
        <w:rPr>
          <w:rFonts w:ascii="Times New Roman" w:hAnsi="Times New Roman"/>
          <w:szCs w:val="24"/>
        </w:rPr>
        <w:t>Surfaces: </w:t>
      </w:r>
      <w:r w:rsidR="001D059D">
        <w:rPr>
          <w:rFonts w:ascii="Times New Roman" w:hAnsi="Times New Roman"/>
          <w:szCs w:val="24"/>
        </w:rPr>
        <w:t>reduced–</w:t>
      </w:r>
      <w:r w:rsidR="002B4DDA" w:rsidRPr="004153BE">
        <w:rPr>
          <w:rFonts w:ascii="Times New Roman" w:hAnsi="Times New Roman"/>
          <w:szCs w:val="24"/>
        </w:rPr>
        <w:t xml:space="preserve">fired. </w:t>
      </w:r>
      <w:r w:rsidR="00FB4E58" w:rsidRPr="004153BE">
        <w:rPr>
          <w:rFonts w:ascii="Times New Roman" w:hAnsi="Times New Roman"/>
          <w:szCs w:val="24"/>
        </w:rPr>
        <w:t>Diameter</w:t>
      </w:r>
      <w:r w:rsidR="007F7595" w:rsidRPr="004153BE">
        <w:rPr>
          <w:rFonts w:ascii="Times New Roman" w:hAnsi="Times New Roman"/>
          <w:szCs w:val="24"/>
        </w:rPr>
        <w:t>:</w:t>
      </w:r>
      <w:r w:rsidR="00197391">
        <w:rPr>
          <w:rFonts w:ascii="Times New Roman" w:hAnsi="Times New Roman"/>
          <w:szCs w:val="24"/>
        </w:rPr>
        <w:t> </w:t>
      </w:r>
      <w:r w:rsidR="007F7595" w:rsidRPr="004153BE">
        <w:rPr>
          <w:rFonts w:ascii="Times New Roman" w:hAnsi="Times New Roman"/>
          <w:szCs w:val="24"/>
        </w:rPr>
        <w:t>13</w:t>
      </w:r>
      <w:r w:rsidR="00197391">
        <w:rPr>
          <w:rFonts w:ascii="Times New Roman" w:hAnsi="Times New Roman"/>
          <w:szCs w:val="24"/>
        </w:rPr>
        <w:t> cm</w:t>
      </w:r>
      <w:r w:rsidR="00894188">
        <w:rPr>
          <w:rFonts w:ascii="Times New Roman" w:hAnsi="Times New Roman"/>
          <w:szCs w:val="24"/>
        </w:rPr>
        <w:t>.</w:t>
      </w:r>
      <w:r w:rsidR="00197391">
        <w:rPr>
          <w:rFonts w:ascii="Times New Roman" w:hAnsi="Times New Roman"/>
          <w:szCs w:val="24"/>
        </w:rPr>
        <w:t> </w:t>
      </w:r>
      <w:r w:rsidR="002B4DDA" w:rsidRPr="004153BE">
        <w:rPr>
          <w:rFonts w:ascii="Times New Roman" w:hAnsi="Times New Roman"/>
          <w:szCs w:val="24"/>
        </w:rPr>
        <w:t>(</w:t>
      </w:r>
      <w:r w:rsidR="007F7595" w:rsidRPr="004153BE">
        <w:rPr>
          <w:rFonts w:ascii="Times New Roman" w:hAnsi="Times New Roman"/>
          <w:szCs w:val="24"/>
        </w:rPr>
        <w:t>21</w:t>
      </w:r>
      <w:r w:rsidR="00197391">
        <w:rPr>
          <w:rFonts w:ascii="Times New Roman" w:hAnsi="Times New Roman"/>
          <w:szCs w:val="24"/>
        </w:rPr>
        <w:t>%). Provenance: </w:t>
      </w:r>
      <w:r w:rsidR="0075664F">
        <w:rPr>
          <w:rFonts w:ascii="Times New Roman" w:hAnsi="Times New Roman"/>
          <w:szCs w:val="24"/>
        </w:rPr>
        <w:t>circle sample.</w:t>
      </w:r>
      <w:r w:rsidR="00197391">
        <w:rPr>
          <w:rFonts w:ascii="Times New Roman" w:hAnsi="Times New Roman"/>
          <w:szCs w:val="24"/>
        </w:rPr>
        <w:t xml:space="preserve"> Drawing: </w:t>
      </w:r>
      <w:r w:rsidR="002B4DDA" w:rsidRPr="004153BE">
        <w:rPr>
          <w:rFonts w:ascii="Times New Roman" w:hAnsi="Times New Roman"/>
          <w:szCs w:val="24"/>
        </w:rPr>
        <w:t>05/570.</w:t>
      </w:r>
    </w:p>
    <w:p w14:paraId="4FB4DFDC" w14:textId="7CDF87EC" w:rsidR="00BB149A" w:rsidRPr="004153BE" w:rsidRDefault="002267DE" w:rsidP="00770C1B">
      <w:pPr>
        <w:spacing w:line="360" w:lineRule="auto"/>
        <w:ind w:left="720" w:hanging="720"/>
        <w:rPr>
          <w:rFonts w:ascii="Times New Roman" w:hAnsi="Times New Roman"/>
          <w:szCs w:val="24"/>
        </w:rPr>
      </w:pPr>
      <w:r w:rsidRPr="004153BE">
        <w:rPr>
          <w:rFonts w:ascii="Times New Roman" w:hAnsi="Times New Roman"/>
          <w:szCs w:val="24"/>
        </w:rPr>
        <w:t>15</w:t>
      </w:r>
      <w:r w:rsidR="00197391">
        <w:rPr>
          <w:rFonts w:ascii="Times New Roman" w:hAnsi="Times New Roman"/>
          <w:szCs w:val="24"/>
        </w:rPr>
        <w:t>.</w:t>
      </w:r>
      <w:r w:rsidR="00197391">
        <w:rPr>
          <w:rFonts w:ascii="Times New Roman" w:hAnsi="Times New Roman"/>
          <w:szCs w:val="24"/>
        </w:rPr>
        <w:tab/>
      </w:r>
      <w:r w:rsidRPr="004153BE">
        <w:rPr>
          <w:rFonts w:ascii="Times New Roman" w:hAnsi="Times New Roman"/>
          <w:szCs w:val="24"/>
        </w:rPr>
        <w:t>Narrow jar with slightly everted rim.</w:t>
      </w:r>
      <w:r w:rsidR="00B00B46" w:rsidRPr="004153BE">
        <w:rPr>
          <w:rFonts w:ascii="Times New Roman" w:hAnsi="Times New Roman"/>
          <w:szCs w:val="24"/>
        </w:rPr>
        <w:t xml:space="preserve"> Some similarity to a </w:t>
      </w:r>
      <w:r w:rsidR="001D059D">
        <w:rPr>
          <w:rFonts w:ascii="Times New Roman" w:hAnsi="Times New Roman"/>
          <w:szCs w:val="24"/>
        </w:rPr>
        <w:t>“</w:t>
      </w:r>
      <w:r w:rsidR="00B00B46" w:rsidRPr="004153BE">
        <w:rPr>
          <w:rFonts w:ascii="Times New Roman" w:hAnsi="Times New Roman"/>
          <w:szCs w:val="24"/>
        </w:rPr>
        <w:t>Roman</w:t>
      </w:r>
      <w:r w:rsidR="001D059D">
        <w:rPr>
          <w:rFonts w:ascii="Times New Roman" w:hAnsi="Times New Roman"/>
          <w:szCs w:val="24"/>
        </w:rPr>
        <w:t>”</w:t>
      </w:r>
      <w:r w:rsidR="00B00B46" w:rsidRPr="004153BE">
        <w:rPr>
          <w:rFonts w:ascii="Times New Roman" w:hAnsi="Times New Roman"/>
          <w:szCs w:val="24"/>
        </w:rPr>
        <w:t xml:space="preserve"> example from a buri</w:t>
      </w:r>
      <w:r w:rsidR="00E174FB">
        <w:rPr>
          <w:rFonts w:ascii="Times New Roman" w:hAnsi="Times New Roman"/>
          <w:szCs w:val="24"/>
        </w:rPr>
        <w:t xml:space="preserve">al at </w:t>
      </w:r>
      <w:proofErr w:type="spellStart"/>
      <w:r w:rsidR="00E174FB">
        <w:rPr>
          <w:rFonts w:ascii="Times New Roman" w:hAnsi="Times New Roman"/>
          <w:szCs w:val="24"/>
        </w:rPr>
        <w:t>Dakhla</w:t>
      </w:r>
      <w:proofErr w:type="spellEnd"/>
      <w:r w:rsidR="00E174FB">
        <w:rPr>
          <w:rFonts w:ascii="Times New Roman" w:hAnsi="Times New Roman"/>
          <w:szCs w:val="24"/>
        </w:rPr>
        <w:t>, site </w:t>
      </w:r>
      <w:r w:rsidR="007A04CC" w:rsidRPr="004153BE">
        <w:rPr>
          <w:rFonts w:ascii="Times New Roman" w:hAnsi="Times New Roman"/>
          <w:szCs w:val="24"/>
        </w:rPr>
        <w:t>31/405</w:t>
      </w:r>
      <w:r w:rsidR="00FA022A">
        <w:rPr>
          <w:rFonts w:ascii="Times New Roman" w:hAnsi="Times New Roman"/>
          <w:szCs w:val="24"/>
        </w:rPr>
        <w:t>–</w:t>
      </w:r>
      <w:r w:rsidR="007A04CC" w:rsidRPr="004153BE">
        <w:rPr>
          <w:rFonts w:ascii="Times New Roman" w:hAnsi="Times New Roman"/>
          <w:szCs w:val="24"/>
        </w:rPr>
        <w:t>F6</w:t>
      </w:r>
      <w:r w:rsidR="00FA022A">
        <w:rPr>
          <w:rFonts w:ascii="Times New Roman" w:hAnsi="Times New Roman"/>
          <w:szCs w:val="24"/>
        </w:rPr>
        <w:t>–</w:t>
      </w:r>
      <w:r w:rsidR="007A04CC" w:rsidRPr="004153BE">
        <w:rPr>
          <w:rFonts w:ascii="Times New Roman" w:hAnsi="Times New Roman"/>
          <w:szCs w:val="24"/>
        </w:rPr>
        <w:t>1</w:t>
      </w:r>
      <w:r w:rsidR="001E2592" w:rsidRPr="004153BE">
        <w:rPr>
          <w:rFonts w:ascii="Times New Roman" w:hAnsi="Times New Roman"/>
          <w:szCs w:val="24"/>
        </w:rPr>
        <w:t>,</w:t>
      </w:r>
      <w:r w:rsidR="00E174FB">
        <w:rPr>
          <w:rStyle w:val="FootnoteReference"/>
          <w:rFonts w:ascii="Times New Roman" w:hAnsi="Times New Roman"/>
          <w:szCs w:val="24"/>
        </w:rPr>
        <w:footnoteReference w:id="34"/>
      </w:r>
      <w:r w:rsidR="00E174FB">
        <w:rPr>
          <w:rFonts w:ascii="Times New Roman" w:hAnsi="Times New Roman"/>
          <w:szCs w:val="24"/>
        </w:rPr>
        <w:t xml:space="preserve"> and a vessel dated c. </w:t>
      </w:r>
      <w:r w:rsidR="001E2592" w:rsidRPr="004153BE">
        <w:rPr>
          <w:rFonts w:ascii="Times New Roman" w:hAnsi="Times New Roman"/>
          <w:szCs w:val="24"/>
        </w:rPr>
        <w:t>mid</w:t>
      </w:r>
      <w:r w:rsidR="00E174FB">
        <w:rPr>
          <w:rFonts w:ascii="Times New Roman" w:hAnsi="Times New Roman"/>
          <w:szCs w:val="24"/>
        </w:rPr>
        <w:t> – </w:t>
      </w:r>
      <w:r w:rsidR="00E174FB" w:rsidRPr="008B468D">
        <w:rPr>
          <w:rFonts w:ascii="Times New Roman" w:hAnsi="Times New Roman"/>
          <w:szCs w:val="24"/>
        </w:rPr>
        <w:t>2nd </w:t>
      </w:r>
      <w:r w:rsidR="001E2592" w:rsidRPr="008B468D">
        <w:rPr>
          <w:rFonts w:ascii="Times New Roman" w:hAnsi="Times New Roman"/>
          <w:szCs w:val="24"/>
        </w:rPr>
        <w:t>century</w:t>
      </w:r>
      <w:r w:rsidR="001D059D" w:rsidRPr="008B468D">
        <w:rPr>
          <w:rFonts w:ascii="Times New Roman" w:hAnsi="Times New Roman"/>
          <w:szCs w:val="24"/>
        </w:rPr>
        <w:t> </w:t>
      </w:r>
      <w:r w:rsidR="00E174FB">
        <w:rPr>
          <w:rFonts w:ascii="Times New Roman" w:hAnsi="Times New Roman"/>
          <w:szCs w:val="24"/>
        </w:rPr>
        <w:t>(Phase </w:t>
      </w:r>
      <w:r w:rsidR="0075664F">
        <w:rPr>
          <w:rFonts w:ascii="Times New Roman" w:hAnsi="Times New Roman"/>
          <w:szCs w:val="24"/>
        </w:rPr>
        <w:t>1A)</w:t>
      </w:r>
      <w:r w:rsidR="00E174FB">
        <w:rPr>
          <w:rFonts w:ascii="Times New Roman" w:hAnsi="Times New Roman"/>
          <w:szCs w:val="24"/>
        </w:rPr>
        <w:t xml:space="preserve"> </w:t>
      </w:r>
      <w:r w:rsidR="001D059D">
        <w:rPr>
          <w:rFonts w:ascii="Times New Roman" w:hAnsi="Times New Roman"/>
          <w:szCs w:val="24"/>
        </w:rPr>
        <w:t xml:space="preserve">from </w:t>
      </w:r>
      <w:proofErr w:type="spellStart"/>
      <w:r w:rsidR="001D059D">
        <w:rPr>
          <w:rFonts w:ascii="Times New Roman" w:hAnsi="Times New Roman"/>
          <w:szCs w:val="24"/>
        </w:rPr>
        <w:t>Ismant</w:t>
      </w:r>
      <w:proofErr w:type="spellEnd"/>
      <w:r w:rsidR="001D059D">
        <w:rPr>
          <w:rFonts w:ascii="Times New Roman" w:hAnsi="Times New Roman"/>
          <w:szCs w:val="24"/>
        </w:rPr>
        <w:t> </w:t>
      </w:r>
      <w:r w:rsidR="001E2592" w:rsidRPr="004153BE">
        <w:rPr>
          <w:rFonts w:ascii="Times New Roman" w:hAnsi="Times New Roman"/>
          <w:szCs w:val="24"/>
        </w:rPr>
        <w:t>al</w:t>
      </w:r>
      <w:r w:rsidR="007A04CC" w:rsidRPr="004153BE">
        <w:rPr>
          <w:rFonts w:ascii="Times New Roman" w:hAnsi="Times New Roman"/>
          <w:szCs w:val="24"/>
        </w:rPr>
        <w:t>-</w:t>
      </w:r>
      <w:proofErr w:type="spellStart"/>
      <w:r w:rsidR="007A04CC" w:rsidRPr="004153BE">
        <w:rPr>
          <w:rFonts w:ascii="Times New Roman" w:hAnsi="Times New Roman"/>
          <w:szCs w:val="24"/>
        </w:rPr>
        <w:t>Kharab</w:t>
      </w:r>
      <w:proofErr w:type="spellEnd"/>
      <w:r w:rsidR="00B00B46" w:rsidRPr="004153BE">
        <w:rPr>
          <w:rFonts w:ascii="Times New Roman" w:hAnsi="Times New Roman"/>
          <w:szCs w:val="24"/>
        </w:rPr>
        <w:t>.</w:t>
      </w:r>
      <w:r w:rsidR="00E174FB">
        <w:rPr>
          <w:rStyle w:val="FootnoteReference"/>
          <w:rFonts w:ascii="Times New Roman" w:hAnsi="Times New Roman"/>
          <w:szCs w:val="24"/>
        </w:rPr>
        <w:footnoteReference w:id="35"/>
      </w:r>
      <w:r w:rsidRPr="004153BE">
        <w:rPr>
          <w:rFonts w:ascii="Times New Roman" w:hAnsi="Times New Roman"/>
          <w:szCs w:val="24"/>
        </w:rPr>
        <w:t xml:space="preserve"> </w:t>
      </w:r>
      <w:r w:rsidR="00E174FB">
        <w:rPr>
          <w:rFonts w:ascii="Times New Roman" w:hAnsi="Times New Roman"/>
          <w:szCs w:val="24"/>
        </w:rPr>
        <w:t>Surfaces: </w:t>
      </w:r>
      <w:r w:rsidR="000124C2" w:rsidRPr="004153BE">
        <w:rPr>
          <w:rFonts w:ascii="Times New Roman" w:hAnsi="Times New Roman"/>
          <w:szCs w:val="24"/>
        </w:rPr>
        <w:t>uncoated</w:t>
      </w:r>
      <w:r w:rsidRPr="004153BE">
        <w:rPr>
          <w:rFonts w:ascii="Times New Roman" w:hAnsi="Times New Roman"/>
          <w:szCs w:val="24"/>
        </w:rPr>
        <w:t xml:space="preserve">; </w:t>
      </w:r>
      <w:r w:rsidRPr="004153BE">
        <w:rPr>
          <w:rFonts w:ascii="Times New Roman" w:hAnsi="Times New Roman"/>
          <w:szCs w:val="24"/>
        </w:rPr>
        <w:lastRenderedPageBreak/>
        <w:t xml:space="preserve">patches of </w:t>
      </w:r>
      <w:proofErr w:type="gramStart"/>
      <w:r w:rsidRPr="004153BE">
        <w:rPr>
          <w:rFonts w:ascii="Times New Roman" w:hAnsi="Times New Roman"/>
          <w:szCs w:val="24"/>
        </w:rPr>
        <w:t>grey</w:t>
      </w:r>
      <w:r w:rsidR="00FA022A">
        <w:rPr>
          <w:rFonts w:ascii="Times New Roman" w:hAnsi="Times New Roman"/>
          <w:szCs w:val="24"/>
        </w:rPr>
        <w:t>–</w:t>
      </w:r>
      <w:r w:rsidRPr="004153BE">
        <w:rPr>
          <w:rFonts w:ascii="Times New Roman" w:hAnsi="Times New Roman"/>
          <w:szCs w:val="24"/>
        </w:rPr>
        <w:t>white</w:t>
      </w:r>
      <w:proofErr w:type="gramEnd"/>
      <w:r w:rsidRPr="004153BE">
        <w:rPr>
          <w:rFonts w:ascii="Times New Roman" w:hAnsi="Times New Roman"/>
          <w:szCs w:val="24"/>
        </w:rPr>
        <w:t xml:space="preserve"> on dark grey</w:t>
      </w:r>
      <w:r w:rsidR="00FA022A">
        <w:rPr>
          <w:rFonts w:ascii="Times New Roman" w:hAnsi="Times New Roman"/>
          <w:szCs w:val="24"/>
        </w:rPr>
        <w:t>–</w:t>
      </w:r>
      <w:r w:rsidRPr="004153BE">
        <w:rPr>
          <w:rFonts w:ascii="Times New Roman" w:hAnsi="Times New Roman"/>
          <w:szCs w:val="24"/>
        </w:rPr>
        <w:t>brown firing surface</w:t>
      </w:r>
      <w:r w:rsidR="0075664F">
        <w:rPr>
          <w:rFonts w:ascii="Times New Roman" w:hAnsi="Times New Roman"/>
          <w:szCs w:val="24"/>
        </w:rPr>
        <w:t>.</w:t>
      </w:r>
      <w:r w:rsidR="00E174FB">
        <w:rPr>
          <w:rFonts w:ascii="Times New Roman" w:hAnsi="Times New Roman"/>
          <w:szCs w:val="24"/>
        </w:rPr>
        <w:t xml:space="preserve"> Diameter: </w:t>
      </w:r>
      <w:r w:rsidR="000124C2" w:rsidRPr="004153BE">
        <w:rPr>
          <w:rFonts w:ascii="Times New Roman" w:hAnsi="Times New Roman"/>
          <w:szCs w:val="24"/>
        </w:rPr>
        <w:t>9</w:t>
      </w:r>
      <w:r w:rsidR="00E174FB">
        <w:rPr>
          <w:rFonts w:ascii="Times New Roman" w:hAnsi="Times New Roman"/>
          <w:szCs w:val="24"/>
        </w:rPr>
        <w:t> cm. (50%). Provenance: from surface, by fort. Drawing: </w:t>
      </w:r>
      <w:r w:rsidR="000124C2" w:rsidRPr="004153BE">
        <w:rPr>
          <w:rFonts w:ascii="Times New Roman" w:hAnsi="Times New Roman"/>
          <w:szCs w:val="24"/>
        </w:rPr>
        <w:t>03/201.</w:t>
      </w:r>
    </w:p>
    <w:p w14:paraId="3C8FA1FE" w14:textId="3966E822" w:rsidR="00604B02" w:rsidRPr="004153BE" w:rsidRDefault="00604B02" w:rsidP="00770C1B">
      <w:pPr>
        <w:spacing w:line="360" w:lineRule="auto"/>
        <w:rPr>
          <w:rFonts w:ascii="Times New Roman" w:hAnsi="Times New Roman"/>
          <w:szCs w:val="24"/>
        </w:rPr>
      </w:pPr>
    </w:p>
    <w:p w14:paraId="6D465487" w14:textId="66A3943B" w:rsidR="00604B02" w:rsidRPr="004153BE" w:rsidRDefault="0095069D" w:rsidP="00770C1B">
      <w:pPr>
        <w:spacing w:line="360" w:lineRule="auto"/>
        <w:rPr>
          <w:rFonts w:ascii="Times New Roman" w:hAnsi="Times New Roman"/>
          <w:szCs w:val="24"/>
        </w:rPr>
      </w:pPr>
      <w:r w:rsidRPr="0095069D">
        <w:rPr>
          <w:rFonts w:ascii="Times New Roman" w:hAnsi="Times New Roman"/>
          <w:b/>
          <w:szCs w:val="24"/>
        </w:rPr>
        <w:t>Fabric </w:t>
      </w:r>
      <w:r w:rsidR="00604B02" w:rsidRPr="0095069D">
        <w:rPr>
          <w:rFonts w:ascii="Times New Roman" w:hAnsi="Times New Roman"/>
          <w:b/>
          <w:szCs w:val="24"/>
        </w:rPr>
        <w:t>1B</w:t>
      </w:r>
      <w:r w:rsidR="003810EC" w:rsidRPr="004153BE">
        <w:rPr>
          <w:rFonts w:ascii="Times New Roman" w:hAnsi="Times New Roman"/>
          <w:szCs w:val="24"/>
        </w:rPr>
        <w:t xml:space="preserve"> (</w:t>
      </w:r>
      <w:r>
        <w:rPr>
          <w:rFonts w:ascii="Times New Roman" w:hAnsi="Times New Roman"/>
          <w:szCs w:val="24"/>
        </w:rPr>
        <w:t>fig.</w:t>
      </w:r>
      <w:r>
        <w:t> </w:t>
      </w:r>
      <w:r w:rsidR="003810EC" w:rsidRPr="004153BE">
        <w:rPr>
          <w:rFonts w:ascii="Times New Roman" w:hAnsi="Times New Roman"/>
          <w:szCs w:val="24"/>
        </w:rPr>
        <w:t>8, 1</w:t>
      </w:r>
      <w:r>
        <w:rPr>
          <w:rFonts w:ascii="Times New Roman" w:hAnsi="Times New Roman"/>
          <w:szCs w:val="24"/>
        </w:rPr>
        <w:t>–</w:t>
      </w:r>
      <w:r w:rsidR="003810EC" w:rsidRPr="004153BE">
        <w:rPr>
          <w:rFonts w:ascii="Times New Roman" w:hAnsi="Times New Roman"/>
          <w:szCs w:val="24"/>
        </w:rPr>
        <w:t>11</w:t>
      </w:r>
      <w:r w:rsidR="000E4683" w:rsidRPr="004153BE">
        <w:rPr>
          <w:rFonts w:ascii="Times New Roman" w:hAnsi="Times New Roman"/>
          <w:szCs w:val="24"/>
        </w:rPr>
        <w:t>)</w:t>
      </w:r>
    </w:p>
    <w:p w14:paraId="17448468" w14:textId="221FFB05" w:rsidR="00BE7930" w:rsidRDefault="00BE7930" w:rsidP="00770C1B">
      <w:pPr>
        <w:spacing w:line="360" w:lineRule="auto"/>
        <w:rPr>
          <w:rFonts w:ascii="Times New Roman" w:hAnsi="Times New Roman"/>
          <w:szCs w:val="24"/>
        </w:rPr>
      </w:pPr>
      <w:r w:rsidRPr="004153BE">
        <w:rPr>
          <w:rFonts w:ascii="Times New Roman" w:hAnsi="Times New Roman"/>
          <w:szCs w:val="24"/>
        </w:rPr>
        <w:t>The forms to be fo</w:t>
      </w:r>
      <w:r w:rsidR="0095069D">
        <w:rPr>
          <w:rFonts w:ascii="Times New Roman" w:hAnsi="Times New Roman"/>
          <w:szCs w:val="24"/>
        </w:rPr>
        <w:t xml:space="preserve">und in </w:t>
      </w:r>
      <w:r w:rsidR="0095069D" w:rsidRPr="0095069D">
        <w:t>fabrics</w:t>
      </w:r>
      <w:r w:rsidR="0095069D">
        <w:t> </w:t>
      </w:r>
      <w:r w:rsidR="00B03133" w:rsidRPr="0095069D">
        <w:t>1B</w:t>
      </w:r>
      <w:r w:rsidR="00B03133" w:rsidRPr="004153BE">
        <w:rPr>
          <w:rFonts w:ascii="Times New Roman" w:hAnsi="Times New Roman"/>
          <w:szCs w:val="24"/>
        </w:rPr>
        <w:t xml:space="preserve"> and 1F are bro</w:t>
      </w:r>
      <w:r w:rsidRPr="004153BE">
        <w:rPr>
          <w:rFonts w:ascii="Times New Roman" w:hAnsi="Times New Roman"/>
          <w:szCs w:val="24"/>
        </w:rPr>
        <w:t>adly compara</w:t>
      </w:r>
      <w:r w:rsidR="0095069D">
        <w:rPr>
          <w:rFonts w:ascii="Times New Roman" w:hAnsi="Times New Roman"/>
          <w:szCs w:val="24"/>
        </w:rPr>
        <w:t>ble to those produced in fabric </w:t>
      </w:r>
      <w:r w:rsidRPr="004153BE">
        <w:rPr>
          <w:rFonts w:ascii="Times New Roman" w:hAnsi="Times New Roman"/>
          <w:szCs w:val="24"/>
        </w:rPr>
        <w:t xml:space="preserve">1A. This is unsurprising </w:t>
      </w:r>
      <w:proofErr w:type="gramStart"/>
      <w:r w:rsidRPr="004153BE">
        <w:rPr>
          <w:rFonts w:ascii="Times New Roman" w:hAnsi="Times New Roman"/>
          <w:szCs w:val="24"/>
        </w:rPr>
        <w:t>in light of</w:t>
      </w:r>
      <w:proofErr w:type="gramEnd"/>
      <w:r w:rsidRPr="004153BE">
        <w:rPr>
          <w:rFonts w:ascii="Times New Roman" w:hAnsi="Times New Roman"/>
          <w:szCs w:val="24"/>
        </w:rPr>
        <w:t xml:space="preserve"> the close relationship of these fabrics, which are all of local origin and differ from each other only in terms of their relative coarseness and the </w:t>
      </w:r>
      <w:r w:rsidR="005E20C8" w:rsidRPr="004153BE">
        <w:rPr>
          <w:rFonts w:ascii="Times New Roman" w:hAnsi="Times New Roman"/>
          <w:szCs w:val="24"/>
        </w:rPr>
        <w:t>proportions</w:t>
      </w:r>
      <w:r w:rsidRPr="004153BE">
        <w:rPr>
          <w:rFonts w:ascii="Times New Roman" w:hAnsi="Times New Roman"/>
          <w:szCs w:val="24"/>
        </w:rPr>
        <w:t xml:space="preserve"> of their inclusions.</w:t>
      </w:r>
      <w:r w:rsidR="005E20C8" w:rsidRPr="004153BE">
        <w:rPr>
          <w:rFonts w:ascii="Times New Roman" w:hAnsi="Times New Roman"/>
          <w:szCs w:val="24"/>
        </w:rPr>
        <w:t xml:space="preserve"> There is no reason why vessels in all these fabrics could not have originated from the same workshops, and the differences may simply reflect the character of whatever seam of raw clay was being mined at the time of their production, and/or variation in the quality of clay preparation.</w:t>
      </w:r>
    </w:p>
    <w:p w14:paraId="3E25B548" w14:textId="723C9334" w:rsidR="00003A72" w:rsidRPr="004153BE" w:rsidRDefault="00BF22B2" w:rsidP="00770C1B">
      <w:pPr>
        <w:spacing w:line="360" w:lineRule="auto"/>
        <w:ind w:left="720" w:hanging="720"/>
        <w:rPr>
          <w:rFonts w:ascii="Times New Roman" w:hAnsi="Times New Roman"/>
          <w:szCs w:val="24"/>
        </w:rPr>
      </w:pPr>
      <w:r w:rsidRPr="004153BE">
        <w:rPr>
          <w:rFonts w:ascii="Times New Roman" w:hAnsi="Times New Roman"/>
          <w:szCs w:val="24"/>
        </w:rPr>
        <w:t>1</w:t>
      </w:r>
      <w:r w:rsidR="0095069D">
        <w:rPr>
          <w:rFonts w:ascii="Times New Roman" w:hAnsi="Times New Roman"/>
          <w:szCs w:val="24"/>
        </w:rPr>
        <w:t>.</w:t>
      </w:r>
      <w:r w:rsidR="0095069D">
        <w:rPr>
          <w:rFonts w:ascii="Times New Roman" w:hAnsi="Times New Roman"/>
          <w:szCs w:val="24"/>
        </w:rPr>
        <w:tab/>
      </w:r>
      <w:r w:rsidR="00947F54" w:rsidRPr="004153BE">
        <w:rPr>
          <w:rFonts w:ascii="Times New Roman" w:hAnsi="Times New Roman"/>
          <w:szCs w:val="24"/>
        </w:rPr>
        <w:t>Large</w:t>
      </w:r>
      <w:r w:rsidRPr="004153BE">
        <w:rPr>
          <w:rFonts w:ascii="Times New Roman" w:hAnsi="Times New Roman"/>
          <w:szCs w:val="24"/>
        </w:rPr>
        <w:t>, flared</w:t>
      </w:r>
      <w:r w:rsidR="00947F54" w:rsidRPr="004153BE">
        <w:rPr>
          <w:rFonts w:ascii="Times New Roman" w:hAnsi="Times New Roman"/>
          <w:szCs w:val="24"/>
        </w:rPr>
        <w:t xml:space="preserve"> bowl with thickened rim. </w:t>
      </w:r>
      <w:r w:rsidR="0095069D">
        <w:rPr>
          <w:rFonts w:ascii="Times New Roman" w:hAnsi="Times New Roman"/>
          <w:szCs w:val="24"/>
        </w:rPr>
        <w:t>Surfaces: </w:t>
      </w:r>
      <w:r w:rsidR="00003A72" w:rsidRPr="004153BE">
        <w:rPr>
          <w:rFonts w:ascii="Times New Roman" w:hAnsi="Times New Roman"/>
          <w:szCs w:val="24"/>
        </w:rPr>
        <w:t xml:space="preserve">burnished red </w:t>
      </w:r>
      <w:proofErr w:type="gramStart"/>
      <w:r w:rsidR="00003A72" w:rsidRPr="004153BE">
        <w:rPr>
          <w:rFonts w:ascii="Times New Roman" w:hAnsi="Times New Roman"/>
          <w:szCs w:val="24"/>
        </w:rPr>
        <w:t>slip on</w:t>
      </w:r>
      <w:proofErr w:type="gramEnd"/>
      <w:r w:rsidR="00003A72" w:rsidRPr="004153BE">
        <w:rPr>
          <w:rFonts w:ascii="Times New Roman" w:hAnsi="Times New Roman"/>
          <w:szCs w:val="24"/>
        </w:rPr>
        <w:t xml:space="preserve"> in</w:t>
      </w:r>
      <w:r w:rsidR="00D55D3B" w:rsidRPr="004153BE">
        <w:rPr>
          <w:rFonts w:ascii="Times New Roman" w:hAnsi="Times New Roman"/>
          <w:szCs w:val="24"/>
        </w:rPr>
        <w:t>t</w:t>
      </w:r>
      <w:r w:rsidR="004969D1">
        <w:rPr>
          <w:rFonts w:ascii="Times New Roman" w:hAnsi="Times New Roman"/>
          <w:szCs w:val="24"/>
        </w:rPr>
        <w:t>erior and</w:t>
      </w:r>
      <w:r w:rsidR="0095069D">
        <w:rPr>
          <w:rFonts w:ascii="Times New Roman" w:hAnsi="Times New Roman"/>
          <w:szCs w:val="24"/>
        </w:rPr>
        <w:t xml:space="preserve"> </w:t>
      </w:r>
      <w:r w:rsidR="00003A72" w:rsidRPr="004153BE">
        <w:rPr>
          <w:rFonts w:ascii="Times New Roman" w:hAnsi="Times New Roman"/>
          <w:szCs w:val="24"/>
        </w:rPr>
        <w:t xml:space="preserve">over rim; lower exterior surface </w:t>
      </w:r>
      <w:proofErr w:type="spellStart"/>
      <w:r w:rsidR="00003A72" w:rsidRPr="004153BE">
        <w:rPr>
          <w:rFonts w:ascii="Times New Roman" w:hAnsi="Times New Roman"/>
          <w:szCs w:val="24"/>
        </w:rPr>
        <w:t>unslipped</w:t>
      </w:r>
      <w:proofErr w:type="spellEnd"/>
      <w:r w:rsidR="00003A72" w:rsidRPr="004153BE">
        <w:rPr>
          <w:rFonts w:ascii="Times New Roman" w:hAnsi="Times New Roman"/>
          <w:szCs w:val="24"/>
        </w:rPr>
        <w:t xml:space="preserve"> with rougher finish. Blackening on lower interior indicates possible (secondary?) use for cooking</w:t>
      </w:r>
      <w:r w:rsidR="004969D1">
        <w:rPr>
          <w:rFonts w:ascii="Times New Roman" w:hAnsi="Times New Roman"/>
          <w:szCs w:val="24"/>
        </w:rPr>
        <w:t>.</w:t>
      </w:r>
      <w:r w:rsidR="0095069D">
        <w:rPr>
          <w:rFonts w:ascii="Times New Roman" w:hAnsi="Times New Roman"/>
          <w:szCs w:val="24"/>
        </w:rPr>
        <w:t xml:space="preserve"> Diameter: </w:t>
      </w:r>
      <w:r w:rsidR="00003A72" w:rsidRPr="004153BE">
        <w:rPr>
          <w:rFonts w:ascii="Times New Roman" w:hAnsi="Times New Roman"/>
          <w:szCs w:val="24"/>
        </w:rPr>
        <w:t>32</w:t>
      </w:r>
      <w:r w:rsidR="0095069D">
        <w:rPr>
          <w:rFonts w:ascii="Times New Roman" w:hAnsi="Times New Roman"/>
          <w:szCs w:val="24"/>
        </w:rPr>
        <w:t> cm. </w:t>
      </w:r>
      <w:r w:rsidR="00003A72" w:rsidRPr="004153BE">
        <w:rPr>
          <w:rFonts w:ascii="Times New Roman" w:hAnsi="Times New Roman"/>
          <w:szCs w:val="24"/>
        </w:rPr>
        <w:t>(6%</w:t>
      </w:r>
      <w:r w:rsidR="00B03133" w:rsidRPr="004153BE">
        <w:rPr>
          <w:rFonts w:ascii="Times New Roman" w:hAnsi="Times New Roman"/>
          <w:szCs w:val="24"/>
        </w:rPr>
        <w:t xml:space="preserve">). </w:t>
      </w:r>
      <w:r w:rsidR="0095069D">
        <w:rPr>
          <w:rFonts w:ascii="Times New Roman" w:hAnsi="Times New Roman"/>
          <w:szCs w:val="24"/>
        </w:rPr>
        <w:t>Provenance: </w:t>
      </w:r>
      <w:r w:rsidR="00B03133" w:rsidRPr="004153BE">
        <w:rPr>
          <w:rFonts w:ascii="Times New Roman" w:hAnsi="Times New Roman"/>
          <w:szCs w:val="24"/>
        </w:rPr>
        <w:t>surface, north</w:t>
      </w:r>
      <w:r w:rsidR="0095069D">
        <w:rPr>
          <w:rFonts w:ascii="Times New Roman" w:hAnsi="Times New Roman"/>
          <w:szCs w:val="24"/>
        </w:rPr>
        <w:t>–</w:t>
      </w:r>
      <w:r w:rsidR="00B03133" w:rsidRPr="004153BE">
        <w:rPr>
          <w:rFonts w:ascii="Times New Roman" w:hAnsi="Times New Roman"/>
          <w:szCs w:val="24"/>
        </w:rPr>
        <w:t>west</w:t>
      </w:r>
      <w:r w:rsidR="00003A72" w:rsidRPr="004153BE">
        <w:rPr>
          <w:rFonts w:ascii="Times New Roman" w:hAnsi="Times New Roman"/>
          <w:szCs w:val="24"/>
        </w:rPr>
        <w:t xml:space="preserve"> of </w:t>
      </w:r>
      <w:r w:rsidR="00B03133" w:rsidRPr="004153BE">
        <w:rPr>
          <w:rFonts w:ascii="Times New Roman" w:hAnsi="Times New Roman"/>
          <w:szCs w:val="24"/>
        </w:rPr>
        <w:t>temple</w:t>
      </w:r>
      <w:r w:rsidR="00003A72" w:rsidRPr="004153BE">
        <w:rPr>
          <w:rFonts w:ascii="Times New Roman" w:hAnsi="Times New Roman"/>
          <w:szCs w:val="24"/>
        </w:rPr>
        <w:t>/</w:t>
      </w:r>
      <w:r w:rsidR="00B03133" w:rsidRPr="004153BE">
        <w:rPr>
          <w:rFonts w:ascii="Times New Roman" w:hAnsi="Times New Roman"/>
          <w:szCs w:val="24"/>
        </w:rPr>
        <w:t xml:space="preserve">fort. </w:t>
      </w:r>
      <w:r w:rsidR="004969D1">
        <w:rPr>
          <w:rFonts w:ascii="Times New Roman" w:hAnsi="Times New Roman"/>
          <w:szCs w:val="24"/>
        </w:rPr>
        <w:t>Drawing:</w:t>
      </w:r>
      <w:r w:rsidR="0095069D">
        <w:rPr>
          <w:rFonts w:ascii="Times New Roman" w:hAnsi="Times New Roman"/>
          <w:szCs w:val="24"/>
        </w:rPr>
        <w:t> </w:t>
      </w:r>
      <w:r w:rsidR="00003A72" w:rsidRPr="004153BE">
        <w:rPr>
          <w:rFonts w:ascii="Times New Roman" w:hAnsi="Times New Roman"/>
          <w:szCs w:val="24"/>
        </w:rPr>
        <w:t>05/589.</w:t>
      </w:r>
    </w:p>
    <w:p w14:paraId="47A856E9" w14:textId="73957D01" w:rsidR="00CB0868" w:rsidRDefault="00BF22B2" w:rsidP="00770C1B">
      <w:pPr>
        <w:spacing w:line="360" w:lineRule="auto"/>
        <w:ind w:left="720" w:hanging="720"/>
        <w:rPr>
          <w:rFonts w:ascii="Times New Roman" w:hAnsi="Times New Roman"/>
          <w:szCs w:val="24"/>
        </w:rPr>
      </w:pPr>
      <w:r w:rsidRPr="004153BE">
        <w:rPr>
          <w:rFonts w:ascii="Times New Roman" w:hAnsi="Times New Roman"/>
          <w:szCs w:val="24"/>
        </w:rPr>
        <w:t>2</w:t>
      </w:r>
      <w:r w:rsidR="0095069D">
        <w:rPr>
          <w:rFonts w:ascii="Times New Roman" w:hAnsi="Times New Roman"/>
          <w:szCs w:val="24"/>
        </w:rPr>
        <w:t>.</w:t>
      </w:r>
      <w:r w:rsidR="0095069D">
        <w:rPr>
          <w:rFonts w:ascii="Times New Roman" w:hAnsi="Times New Roman"/>
          <w:szCs w:val="24"/>
        </w:rPr>
        <w:tab/>
      </w:r>
      <w:r w:rsidRPr="004153BE">
        <w:rPr>
          <w:rFonts w:ascii="Times New Roman" w:hAnsi="Times New Roman"/>
          <w:szCs w:val="24"/>
        </w:rPr>
        <w:t xml:space="preserve">Small bowl or cup. </w:t>
      </w:r>
      <w:r w:rsidR="0095069D">
        <w:rPr>
          <w:rFonts w:ascii="Times New Roman" w:hAnsi="Times New Roman"/>
          <w:szCs w:val="24"/>
        </w:rPr>
        <w:t>Surfaces: </w:t>
      </w:r>
      <w:proofErr w:type="gramStart"/>
      <w:r w:rsidR="001D059D">
        <w:rPr>
          <w:rFonts w:ascii="Times New Roman" w:hAnsi="Times New Roman"/>
          <w:szCs w:val="24"/>
        </w:rPr>
        <w:t>red–</w:t>
      </w:r>
      <w:r w:rsidR="00CB0868" w:rsidRPr="004153BE">
        <w:rPr>
          <w:rFonts w:ascii="Times New Roman" w:hAnsi="Times New Roman"/>
          <w:szCs w:val="24"/>
        </w:rPr>
        <w:t>slipped</w:t>
      </w:r>
      <w:proofErr w:type="gramEnd"/>
      <w:r w:rsidR="00CB0868" w:rsidRPr="004153BE">
        <w:rPr>
          <w:rFonts w:ascii="Times New Roman" w:hAnsi="Times New Roman"/>
          <w:szCs w:val="24"/>
        </w:rPr>
        <w:t xml:space="preserve"> inside and out; scorched patches. </w:t>
      </w:r>
      <w:r w:rsidR="00F75E45" w:rsidRPr="004153BE">
        <w:rPr>
          <w:rFonts w:ascii="Times New Roman" w:hAnsi="Times New Roman"/>
          <w:szCs w:val="24"/>
        </w:rPr>
        <w:t xml:space="preserve">Parallels and likely dating as for </w:t>
      </w:r>
      <w:r w:rsidR="0095069D">
        <w:rPr>
          <w:rFonts w:ascii="Times New Roman" w:hAnsi="Times New Roman"/>
          <w:szCs w:val="24"/>
        </w:rPr>
        <w:t>fig. 7, no. </w:t>
      </w:r>
      <w:r w:rsidR="00F75E45" w:rsidRPr="004153BE">
        <w:rPr>
          <w:rFonts w:ascii="Times New Roman" w:hAnsi="Times New Roman"/>
          <w:szCs w:val="24"/>
        </w:rPr>
        <w:t xml:space="preserve">1 above. </w:t>
      </w:r>
      <w:r w:rsidR="0095069D">
        <w:rPr>
          <w:rFonts w:ascii="Times New Roman" w:hAnsi="Times New Roman"/>
          <w:szCs w:val="24"/>
        </w:rPr>
        <w:t>Diameter: </w:t>
      </w:r>
      <w:r w:rsidR="00CB0868" w:rsidRPr="004153BE">
        <w:rPr>
          <w:rFonts w:ascii="Times New Roman" w:hAnsi="Times New Roman"/>
          <w:szCs w:val="24"/>
        </w:rPr>
        <w:t>11</w:t>
      </w:r>
      <w:r w:rsidR="0095069D">
        <w:rPr>
          <w:rFonts w:ascii="Times New Roman" w:hAnsi="Times New Roman"/>
          <w:szCs w:val="24"/>
        </w:rPr>
        <w:t> cm. </w:t>
      </w:r>
      <w:r w:rsidR="004969D1">
        <w:rPr>
          <w:rFonts w:ascii="Times New Roman" w:hAnsi="Times New Roman"/>
          <w:szCs w:val="24"/>
        </w:rPr>
        <w:t>(65%).</w:t>
      </w:r>
      <w:r w:rsidR="0095069D">
        <w:rPr>
          <w:rFonts w:ascii="Times New Roman" w:hAnsi="Times New Roman"/>
          <w:szCs w:val="24"/>
        </w:rPr>
        <w:t xml:space="preserve"> Provenance: </w:t>
      </w:r>
      <w:r w:rsidR="00B03133" w:rsidRPr="004153BE">
        <w:rPr>
          <w:rFonts w:ascii="Times New Roman" w:hAnsi="Times New Roman"/>
          <w:szCs w:val="24"/>
        </w:rPr>
        <w:t>surface, north of main east</w:t>
      </w:r>
      <w:r w:rsidR="0095069D">
        <w:rPr>
          <w:rFonts w:ascii="Times New Roman" w:hAnsi="Times New Roman"/>
          <w:szCs w:val="24"/>
        </w:rPr>
        <w:t xml:space="preserve"> side surface scatter. Drawing: </w:t>
      </w:r>
      <w:r w:rsidR="00CB0868" w:rsidRPr="004153BE">
        <w:rPr>
          <w:rFonts w:ascii="Times New Roman" w:hAnsi="Times New Roman"/>
          <w:szCs w:val="24"/>
        </w:rPr>
        <w:t>05/587.</w:t>
      </w:r>
    </w:p>
    <w:p w14:paraId="201AF4A0" w14:textId="56BB0A3B" w:rsidR="00CB0868" w:rsidRDefault="00BF22B2" w:rsidP="00770C1B">
      <w:pPr>
        <w:spacing w:line="360" w:lineRule="auto"/>
        <w:ind w:left="720" w:hanging="720"/>
        <w:rPr>
          <w:rFonts w:ascii="Times New Roman" w:hAnsi="Times New Roman"/>
          <w:szCs w:val="24"/>
        </w:rPr>
      </w:pPr>
      <w:r w:rsidRPr="004153BE">
        <w:rPr>
          <w:rFonts w:ascii="Times New Roman" w:hAnsi="Times New Roman"/>
          <w:szCs w:val="24"/>
        </w:rPr>
        <w:t>3</w:t>
      </w:r>
      <w:r w:rsidR="00CD09B3">
        <w:rPr>
          <w:rFonts w:ascii="Times New Roman" w:hAnsi="Times New Roman"/>
          <w:szCs w:val="24"/>
        </w:rPr>
        <w:t>.</w:t>
      </w:r>
      <w:r w:rsidR="00CD09B3">
        <w:rPr>
          <w:rFonts w:ascii="Times New Roman" w:hAnsi="Times New Roman"/>
          <w:szCs w:val="24"/>
        </w:rPr>
        <w:tab/>
      </w:r>
      <w:r w:rsidR="00947F54" w:rsidRPr="004153BE">
        <w:rPr>
          <w:rFonts w:ascii="Times New Roman" w:hAnsi="Times New Roman"/>
          <w:szCs w:val="24"/>
        </w:rPr>
        <w:t>Small bowl, not unlike the faience vessels above</w:t>
      </w:r>
      <w:r w:rsidR="00B03133" w:rsidRPr="004153BE">
        <w:rPr>
          <w:rFonts w:ascii="Times New Roman" w:hAnsi="Times New Roman"/>
          <w:szCs w:val="24"/>
        </w:rPr>
        <w:t xml:space="preserve"> </w:t>
      </w:r>
      <w:r w:rsidR="00CD09B3">
        <w:rPr>
          <w:rFonts w:ascii="Times New Roman" w:hAnsi="Times New Roman"/>
          <w:szCs w:val="24"/>
        </w:rPr>
        <w:t>(forms </w:t>
      </w:r>
      <w:r w:rsidRPr="004153BE">
        <w:rPr>
          <w:rFonts w:ascii="Times New Roman" w:hAnsi="Times New Roman"/>
          <w:szCs w:val="24"/>
        </w:rPr>
        <w:t>1 and 2)</w:t>
      </w:r>
      <w:r w:rsidR="00947F54" w:rsidRPr="004153BE">
        <w:rPr>
          <w:rFonts w:ascii="Times New Roman" w:hAnsi="Times New Roman"/>
          <w:szCs w:val="24"/>
        </w:rPr>
        <w:t xml:space="preserve"> in form</w:t>
      </w:r>
      <w:r w:rsidR="002E309F" w:rsidRPr="004153BE">
        <w:rPr>
          <w:rFonts w:ascii="Times New Roman" w:hAnsi="Times New Roman"/>
          <w:szCs w:val="24"/>
        </w:rPr>
        <w:t>, poss</w:t>
      </w:r>
      <w:r w:rsidR="004969D1">
        <w:rPr>
          <w:rFonts w:ascii="Times New Roman" w:hAnsi="Times New Roman"/>
          <w:szCs w:val="24"/>
        </w:rPr>
        <w:t>ibly</w:t>
      </w:r>
      <w:r w:rsidR="00CD09B3">
        <w:rPr>
          <w:rFonts w:ascii="Times New Roman" w:hAnsi="Times New Roman"/>
          <w:szCs w:val="24"/>
        </w:rPr>
        <w:t xml:space="preserve"> </w:t>
      </w:r>
      <w:r w:rsidR="0073759A">
        <w:rPr>
          <w:rFonts w:ascii="Times New Roman" w:hAnsi="Times New Roman"/>
          <w:szCs w:val="24"/>
        </w:rPr>
        <w:t xml:space="preserve">indicating </w:t>
      </w:r>
      <w:r w:rsidR="0073759A" w:rsidRPr="008B468D">
        <w:rPr>
          <w:rFonts w:ascii="Times New Roman" w:hAnsi="Times New Roman"/>
          <w:szCs w:val="24"/>
        </w:rPr>
        <w:t>a 1st</w:t>
      </w:r>
      <w:r w:rsidR="0078519C">
        <w:rPr>
          <w:rFonts w:ascii="Times New Roman" w:hAnsi="Times New Roman"/>
          <w:szCs w:val="24"/>
        </w:rPr>
        <w:t>–</w:t>
      </w:r>
      <w:r w:rsidR="001D059D" w:rsidRPr="008B468D">
        <w:rPr>
          <w:rFonts w:ascii="Times New Roman" w:hAnsi="Times New Roman"/>
          <w:szCs w:val="24"/>
        </w:rPr>
        <w:t> to </w:t>
      </w:r>
      <w:r w:rsidR="0073759A" w:rsidRPr="008B468D">
        <w:rPr>
          <w:rFonts w:ascii="Times New Roman" w:hAnsi="Times New Roman"/>
          <w:szCs w:val="24"/>
        </w:rPr>
        <w:t>3rd</w:t>
      </w:r>
      <w:r w:rsidR="0078519C">
        <w:rPr>
          <w:rFonts w:ascii="Times New Roman" w:hAnsi="Times New Roman"/>
          <w:szCs w:val="24"/>
        </w:rPr>
        <w:t>–</w:t>
      </w:r>
      <w:r w:rsidR="00FC5B15" w:rsidRPr="008B468D">
        <w:rPr>
          <w:rFonts w:ascii="Times New Roman" w:hAnsi="Times New Roman"/>
          <w:szCs w:val="24"/>
        </w:rPr>
        <w:t xml:space="preserve">century </w:t>
      </w:r>
      <w:r w:rsidR="00FC5B15" w:rsidRPr="004153BE">
        <w:rPr>
          <w:rFonts w:ascii="Times New Roman" w:hAnsi="Times New Roman"/>
          <w:szCs w:val="24"/>
        </w:rPr>
        <w:t>date?</w:t>
      </w:r>
      <w:r w:rsidR="00947F54" w:rsidRPr="004153BE">
        <w:rPr>
          <w:rFonts w:ascii="Times New Roman" w:hAnsi="Times New Roman"/>
          <w:szCs w:val="24"/>
        </w:rPr>
        <w:t xml:space="preserve"> </w:t>
      </w:r>
      <w:r w:rsidR="00CB0868" w:rsidRPr="004153BE">
        <w:rPr>
          <w:rFonts w:ascii="Times New Roman" w:hAnsi="Times New Roman"/>
          <w:szCs w:val="24"/>
        </w:rPr>
        <w:t>Surfaces</w:t>
      </w:r>
      <w:r w:rsidR="0073759A">
        <w:rPr>
          <w:rFonts w:ascii="Times New Roman" w:hAnsi="Times New Roman"/>
          <w:szCs w:val="24"/>
        </w:rPr>
        <w:t>: </w:t>
      </w:r>
      <w:r w:rsidR="001D059D">
        <w:rPr>
          <w:rFonts w:ascii="Times New Roman" w:hAnsi="Times New Roman"/>
          <w:szCs w:val="24"/>
        </w:rPr>
        <w:t>cream–</w:t>
      </w:r>
      <w:r w:rsidR="004969D1">
        <w:rPr>
          <w:rFonts w:ascii="Times New Roman" w:hAnsi="Times New Roman"/>
          <w:szCs w:val="24"/>
        </w:rPr>
        <w:t>slipped inside and out.</w:t>
      </w:r>
      <w:r w:rsidR="0073759A">
        <w:rPr>
          <w:rFonts w:ascii="Times New Roman" w:hAnsi="Times New Roman"/>
          <w:szCs w:val="24"/>
        </w:rPr>
        <w:t xml:space="preserve"> Diameter: </w:t>
      </w:r>
      <w:r w:rsidR="00CB0868" w:rsidRPr="004153BE">
        <w:rPr>
          <w:rFonts w:ascii="Times New Roman" w:hAnsi="Times New Roman"/>
          <w:szCs w:val="24"/>
        </w:rPr>
        <w:t>11</w:t>
      </w:r>
      <w:r w:rsidR="0073759A">
        <w:rPr>
          <w:rFonts w:ascii="Times New Roman" w:hAnsi="Times New Roman"/>
          <w:szCs w:val="24"/>
        </w:rPr>
        <w:t> cm. </w:t>
      </w:r>
      <w:r w:rsidR="004969D1">
        <w:rPr>
          <w:rFonts w:ascii="Times New Roman" w:hAnsi="Times New Roman"/>
          <w:szCs w:val="24"/>
        </w:rPr>
        <w:t xml:space="preserve">(12%). </w:t>
      </w:r>
      <w:r w:rsidR="0073759A">
        <w:rPr>
          <w:rFonts w:ascii="Times New Roman" w:hAnsi="Times New Roman"/>
          <w:szCs w:val="24"/>
        </w:rPr>
        <w:t>Provenance: </w:t>
      </w:r>
      <w:r w:rsidR="00CB0868" w:rsidRPr="004153BE">
        <w:rPr>
          <w:rFonts w:ascii="Times New Roman" w:hAnsi="Times New Roman"/>
          <w:szCs w:val="24"/>
        </w:rPr>
        <w:t xml:space="preserve">surface, </w:t>
      </w:r>
      <w:r w:rsidR="006D2516" w:rsidRPr="004153BE">
        <w:rPr>
          <w:rFonts w:ascii="Times New Roman" w:hAnsi="Times New Roman"/>
          <w:szCs w:val="24"/>
        </w:rPr>
        <w:t>kiln cluster area</w:t>
      </w:r>
      <w:r w:rsidR="0073759A">
        <w:rPr>
          <w:rFonts w:ascii="Times New Roman" w:hAnsi="Times New Roman"/>
          <w:szCs w:val="24"/>
        </w:rPr>
        <w:t>. Drawing: </w:t>
      </w:r>
      <w:r w:rsidR="00CB0868" w:rsidRPr="004153BE">
        <w:rPr>
          <w:rFonts w:ascii="Times New Roman" w:hAnsi="Times New Roman"/>
          <w:szCs w:val="24"/>
        </w:rPr>
        <w:t>05/579.</w:t>
      </w:r>
    </w:p>
    <w:p w14:paraId="452758A5" w14:textId="53750852" w:rsidR="00CB0868" w:rsidRDefault="00C11F9E" w:rsidP="00770C1B">
      <w:pPr>
        <w:spacing w:line="360" w:lineRule="auto"/>
        <w:ind w:left="720" w:hanging="720"/>
        <w:rPr>
          <w:rFonts w:ascii="Times New Roman" w:hAnsi="Times New Roman"/>
          <w:szCs w:val="24"/>
        </w:rPr>
      </w:pPr>
      <w:r w:rsidRPr="004153BE">
        <w:rPr>
          <w:rFonts w:ascii="Times New Roman" w:hAnsi="Times New Roman"/>
          <w:szCs w:val="24"/>
        </w:rPr>
        <w:t>4</w:t>
      </w:r>
      <w:r w:rsidR="0073759A">
        <w:rPr>
          <w:rFonts w:ascii="Times New Roman" w:hAnsi="Times New Roman"/>
          <w:szCs w:val="24"/>
        </w:rPr>
        <w:t>.</w:t>
      </w:r>
      <w:r w:rsidR="0073759A">
        <w:rPr>
          <w:rFonts w:ascii="Times New Roman" w:hAnsi="Times New Roman"/>
          <w:szCs w:val="24"/>
        </w:rPr>
        <w:tab/>
      </w:r>
      <w:r w:rsidRPr="004153BE">
        <w:rPr>
          <w:rFonts w:ascii="Times New Roman" w:hAnsi="Times New Roman"/>
          <w:szCs w:val="24"/>
        </w:rPr>
        <w:t xml:space="preserve">Restricted bowl or cooking pot with externally thickened rim. </w:t>
      </w:r>
      <w:r w:rsidR="0073759A">
        <w:rPr>
          <w:rFonts w:ascii="Times New Roman" w:hAnsi="Times New Roman"/>
          <w:szCs w:val="24"/>
        </w:rPr>
        <w:t>Surfaces: </w:t>
      </w:r>
      <w:r w:rsidR="004969D1">
        <w:rPr>
          <w:rFonts w:ascii="Times New Roman" w:hAnsi="Times New Roman"/>
          <w:szCs w:val="24"/>
        </w:rPr>
        <w:t>reduced</w:t>
      </w:r>
      <w:r w:rsidR="0078519C">
        <w:rPr>
          <w:rFonts w:ascii="Times New Roman" w:hAnsi="Times New Roman"/>
          <w:szCs w:val="24"/>
        </w:rPr>
        <w:t>–</w:t>
      </w:r>
      <w:r w:rsidR="00CB0868" w:rsidRPr="004153BE">
        <w:rPr>
          <w:rFonts w:ascii="Times New Roman" w:hAnsi="Times New Roman"/>
          <w:szCs w:val="24"/>
        </w:rPr>
        <w:t>fired. Diameter: 16</w:t>
      </w:r>
      <w:r w:rsidR="0073759A">
        <w:rPr>
          <w:rFonts w:ascii="Times New Roman" w:hAnsi="Times New Roman"/>
          <w:szCs w:val="24"/>
        </w:rPr>
        <w:t> cm. (19%). Provenance: </w:t>
      </w:r>
      <w:r w:rsidR="00B03133" w:rsidRPr="004153BE">
        <w:rPr>
          <w:rFonts w:ascii="Times New Roman" w:hAnsi="Times New Roman"/>
          <w:szCs w:val="24"/>
        </w:rPr>
        <w:t>surface, north</w:t>
      </w:r>
      <w:r w:rsidR="00CB0868" w:rsidRPr="004153BE">
        <w:rPr>
          <w:rFonts w:ascii="Times New Roman" w:hAnsi="Times New Roman"/>
          <w:szCs w:val="24"/>
        </w:rPr>
        <w:t xml:space="preserve"> of main </w:t>
      </w:r>
      <w:r w:rsidR="00B03133" w:rsidRPr="004153BE">
        <w:rPr>
          <w:rFonts w:ascii="Times New Roman" w:hAnsi="Times New Roman"/>
          <w:szCs w:val="24"/>
        </w:rPr>
        <w:t>east</w:t>
      </w:r>
      <w:r w:rsidR="004969D1">
        <w:rPr>
          <w:rFonts w:ascii="Times New Roman" w:hAnsi="Times New Roman"/>
          <w:szCs w:val="24"/>
        </w:rPr>
        <w:t xml:space="preserve"> side surface</w:t>
      </w:r>
      <w:r w:rsidR="0073759A">
        <w:rPr>
          <w:rFonts w:ascii="Times New Roman" w:hAnsi="Times New Roman"/>
          <w:szCs w:val="24"/>
        </w:rPr>
        <w:t xml:space="preserve"> scatter. Drawing: </w:t>
      </w:r>
      <w:r w:rsidR="00CB0868" w:rsidRPr="004153BE">
        <w:rPr>
          <w:rFonts w:ascii="Times New Roman" w:hAnsi="Times New Roman"/>
          <w:szCs w:val="24"/>
        </w:rPr>
        <w:t>05/585.</w:t>
      </w:r>
    </w:p>
    <w:p w14:paraId="11808677" w14:textId="10C8CF1D" w:rsidR="00CB0868" w:rsidRDefault="00C11F9E" w:rsidP="00770C1B">
      <w:pPr>
        <w:spacing w:line="360" w:lineRule="auto"/>
        <w:ind w:left="720" w:hanging="720"/>
        <w:rPr>
          <w:rFonts w:ascii="Times New Roman" w:hAnsi="Times New Roman"/>
          <w:szCs w:val="24"/>
        </w:rPr>
      </w:pPr>
      <w:r w:rsidRPr="004153BE">
        <w:rPr>
          <w:rFonts w:ascii="Times New Roman" w:hAnsi="Times New Roman"/>
          <w:szCs w:val="24"/>
        </w:rPr>
        <w:t>5</w:t>
      </w:r>
      <w:r w:rsidR="0073759A">
        <w:rPr>
          <w:rFonts w:ascii="Times New Roman" w:hAnsi="Times New Roman"/>
          <w:szCs w:val="24"/>
        </w:rPr>
        <w:t>.</w:t>
      </w:r>
      <w:r w:rsidR="0073759A">
        <w:rPr>
          <w:rFonts w:ascii="Times New Roman" w:hAnsi="Times New Roman"/>
          <w:szCs w:val="24"/>
        </w:rPr>
        <w:tab/>
      </w:r>
      <w:r w:rsidRPr="004153BE">
        <w:rPr>
          <w:rFonts w:ascii="Times New Roman" w:hAnsi="Times New Roman"/>
          <w:szCs w:val="24"/>
        </w:rPr>
        <w:t xml:space="preserve">Jar or cooking pot with everted rim. </w:t>
      </w:r>
      <w:r w:rsidR="0073759A">
        <w:rPr>
          <w:rFonts w:ascii="Times New Roman" w:hAnsi="Times New Roman"/>
          <w:szCs w:val="24"/>
        </w:rPr>
        <w:t>Surfaces: </w:t>
      </w:r>
      <w:r w:rsidR="00CB0868" w:rsidRPr="004153BE">
        <w:rPr>
          <w:rFonts w:ascii="Times New Roman" w:hAnsi="Times New Roman"/>
          <w:szCs w:val="24"/>
        </w:rPr>
        <w:t xml:space="preserve">uncoated; interior </w:t>
      </w:r>
      <w:r w:rsidR="00356491" w:rsidRPr="0078519C">
        <w:rPr>
          <w:rFonts w:ascii="Times New Roman" w:hAnsi="Times New Roman"/>
          <w:color w:val="000000" w:themeColor="text1"/>
          <w:szCs w:val="24"/>
        </w:rPr>
        <w:t>much</w:t>
      </w:r>
      <w:r w:rsidR="00CB0868" w:rsidRPr="0078519C">
        <w:rPr>
          <w:rFonts w:ascii="Times New Roman" w:hAnsi="Times New Roman"/>
          <w:color w:val="000000" w:themeColor="text1"/>
          <w:szCs w:val="24"/>
        </w:rPr>
        <w:t xml:space="preserve"> </w:t>
      </w:r>
      <w:r w:rsidR="004969D1">
        <w:rPr>
          <w:rFonts w:ascii="Times New Roman" w:hAnsi="Times New Roman"/>
          <w:szCs w:val="24"/>
        </w:rPr>
        <w:t>worn.</w:t>
      </w:r>
      <w:r w:rsidR="0073759A">
        <w:rPr>
          <w:rFonts w:ascii="Times New Roman" w:hAnsi="Times New Roman"/>
          <w:szCs w:val="24"/>
        </w:rPr>
        <w:t xml:space="preserve"> Diameter: </w:t>
      </w:r>
      <w:r w:rsidR="00CB0868" w:rsidRPr="004153BE">
        <w:rPr>
          <w:rFonts w:ascii="Times New Roman" w:hAnsi="Times New Roman"/>
          <w:szCs w:val="24"/>
        </w:rPr>
        <w:t>11</w:t>
      </w:r>
      <w:r w:rsidR="0073759A">
        <w:rPr>
          <w:rFonts w:ascii="Times New Roman" w:hAnsi="Times New Roman"/>
          <w:szCs w:val="24"/>
        </w:rPr>
        <w:t> cm. (17%). Provenance: circle sample. Drawing: </w:t>
      </w:r>
      <w:r w:rsidR="00CB0868" w:rsidRPr="004153BE">
        <w:rPr>
          <w:rFonts w:ascii="Times New Roman" w:hAnsi="Times New Roman"/>
          <w:szCs w:val="24"/>
        </w:rPr>
        <w:t>05/568.</w:t>
      </w:r>
    </w:p>
    <w:p w14:paraId="0AB33284" w14:textId="140A73C0" w:rsidR="00CB0868" w:rsidRDefault="00C11F9E" w:rsidP="00770C1B">
      <w:pPr>
        <w:spacing w:line="360" w:lineRule="auto"/>
        <w:ind w:left="720" w:hanging="720"/>
        <w:rPr>
          <w:rFonts w:ascii="Times New Roman" w:hAnsi="Times New Roman"/>
          <w:szCs w:val="24"/>
        </w:rPr>
      </w:pPr>
      <w:r w:rsidRPr="004153BE">
        <w:rPr>
          <w:rFonts w:ascii="Times New Roman" w:hAnsi="Times New Roman"/>
          <w:szCs w:val="24"/>
        </w:rPr>
        <w:t>6</w:t>
      </w:r>
      <w:r w:rsidR="0073759A">
        <w:rPr>
          <w:rFonts w:ascii="Times New Roman" w:hAnsi="Times New Roman"/>
          <w:szCs w:val="24"/>
        </w:rPr>
        <w:t>.</w:t>
      </w:r>
      <w:r w:rsidR="0073759A">
        <w:rPr>
          <w:rFonts w:ascii="Times New Roman" w:hAnsi="Times New Roman"/>
          <w:szCs w:val="24"/>
        </w:rPr>
        <w:tab/>
      </w:r>
      <w:r w:rsidRPr="004153BE">
        <w:rPr>
          <w:rFonts w:ascii="Times New Roman" w:hAnsi="Times New Roman"/>
          <w:szCs w:val="24"/>
        </w:rPr>
        <w:t>Jar with everted rim.</w:t>
      </w:r>
      <w:r w:rsidR="009E07E6" w:rsidRPr="004153BE">
        <w:rPr>
          <w:rFonts w:ascii="Times New Roman" w:hAnsi="Times New Roman"/>
          <w:szCs w:val="24"/>
        </w:rPr>
        <w:t xml:space="preserve"> </w:t>
      </w:r>
      <w:proofErr w:type="gramStart"/>
      <w:r w:rsidR="009E07E6" w:rsidRPr="004153BE">
        <w:rPr>
          <w:rFonts w:ascii="Times New Roman" w:hAnsi="Times New Roman"/>
          <w:szCs w:val="24"/>
        </w:rPr>
        <w:t>Similar t</w:t>
      </w:r>
      <w:r w:rsidR="008C0B12" w:rsidRPr="004153BE">
        <w:rPr>
          <w:rFonts w:ascii="Times New Roman" w:hAnsi="Times New Roman"/>
          <w:szCs w:val="24"/>
        </w:rPr>
        <w:t>o</w:t>
      </w:r>
      <w:proofErr w:type="gramEnd"/>
      <w:r w:rsidR="008C0B12" w:rsidRPr="004153BE">
        <w:rPr>
          <w:rFonts w:ascii="Times New Roman" w:hAnsi="Times New Roman"/>
          <w:szCs w:val="24"/>
        </w:rPr>
        <w:t xml:space="preserve"> example fro</w:t>
      </w:r>
      <w:r w:rsidR="001D059D">
        <w:rPr>
          <w:rFonts w:ascii="Times New Roman" w:hAnsi="Times New Roman"/>
          <w:szCs w:val="24"/>
        </w:rPr>
        <w:t xml:space="preserve">m </w:t>
      </w:r>
      <w:proofErr w:type="spellStart"/>
      <w:r w:rsidR="001D059D">
        <w:rPr>
          <w:rFonts w:ascii="Times New Roman" w:hAnsi="Times New Roman"/>
          <w:szCs w:val="24"/>
        </w:rPr>
        <w:t>Ismant</w:t>
      </w:r>
      <w:proofErr w:type="spellEnd"/>
      <w:r w:rsidR="001D059D">
        <w:rPr>
          <w:rFonts w:ascii="Times New Roman" w:hAnsi="Times New Roman"/>
          <w:szCs w:val="24"/>
        </w:rPr>
        <w:t> </w:t>
      </w:r>
      <w:r w:rsidR="004969D1">
        <w:rPr>
          <w:rFonts w:ascii="Times New Roman" w:hAnsi="Times New Roman"/>
          <w:szCs w:val="24"/>
        </w:rPr>
        <w:t>al-</w:t>
      </w:r>
      <w:proofErr w:type="spellStart"/>
      <w:r w:rsidR="004969D1">
        <w:rPr>
          <w:rFonts w:ascii="Times New Roman" w:hAnsi="Times New Roman"/>
          <w:szCs w:val="24"/>
        </w:rPr>
        <w:t>Kharab</w:t>
      </w:r>
      <w:proofErr w:type="spellEnd"/>
      <w:r w:rsidR="004969D1">
        <w:rPr>
          <w:rFonts w:ascii="Times New Roman" w:hAnsi="Times New Roman"/>
          <w:szCs w:val="24"/>
        </w:rPr>
        <w:t>, ‘pre</w:t>
      </w:r>
      <w:r w:rsidR="0073759A">
        <w:rPr>
          <w:rFonts w:ascii="Times New Roman" w:hAnsi="Times New Roman"/>
          <w:szCs w:val="24"/>
        </w:rPr>
        <w:t>–</w:t>
      </w:r>
      <w:r w:rsidR="0073759A" w:rsidRPr="008B468D">
        <w:rPr>
          <w:rFonts w:ascii="Times New Roman" w:hAnsi="Times New Roman"/>
          <w:szCs w:val="24"/>
        </w:rPr>
        <w:t>4</w:t>
      </w:r>
      <w:r w:rsidR="004969D1" w:rsidRPr="008B468D">
        <w:rPr>
          <w:rFonts w:ascii="Times New Roman" w:hAnsi="Times New Roman"/>
          <w:szCs w:val="24"/>
        </w:rPr>
        <w:t>th</w:t>
      </w:r>
      <w:r w:rsidR="0073759A" w:rsidRPr="008B468D">
        <w:rPr>
          <w:rFonts w:ascii="Times New Roman" w:hAnsi="Times New Roman"/>
          <w:szCs w:val="24"/>
        </w:rPr>
        <w:t> century’ (i.e. 2nd</w:t>
      </w:r>
      <w:r w:rsidR="008B468D" w:rsidRPr="008B468D">
        <w:rPr>
          <w:rFonts w:ascii="Times New Roman" w:hAnsi="Times New Roman"/>
          <w:szCs w:val="24"/>
        </w:rPr>
        <w:t> to </w:t>
      </w:r>
      <w:r w:rsidR="0073759A" w:rsidRPr="008B468D">
        <w:rPr>
          <w:rFonts w:ascii="Times New Roman" w:hAnsi="Times New Roman"/>
          <w:szCs w:val="24"/>
        </w:rPr>
        <w:t>3rd </w:t>
      </w:r>
      <w:r w:rsidR="008C0B12" w:rsidRPr="008B468D">
        <w:rPr>
          <w:rFonts w:ascii="Times New Roman" w:hAnsi="Times New Roman"/>
          <w:szCs w:val="24"/>
        </w:rPr>
        <w:t>century</w:t>
      </w:r>
      <w:r w:rsidR="008C0B12" w:rsidRPr="004153BE">
        <w:rPr>
          <w:rFonts w:ascii="Times New Roman" w:hAnsi="Times New Roman"/>
          <w:szCs w:val="24"/>
        </w:rPr>
        <w:t>?)</w:t>
      </w:r>
      <w:r w:rsidR="0073759A">
        <w:rPr>
          <w:rFonts w:ascii="Times New Roman" w:hAnsi="Times New Roman"/>
          <w:szCs w:val="24"/>
        </w:rPr>
        <w:t>.</w:t>
      </w:r>
      <w:r w:rsidR="0073759A">
        <w:rPr>
          <w:rStyle w:val="FootnoteReference"/>
          <w:rFonts w:ascii="Times New Roman" w:hAnsi="Times New Roman"/>
          <w:szCs w:val="24"/>
        </w:rPr>
        <w:footnoteReference w:id="36"/>
      </w:r>
      <w:r w:rsidR="0073759A">
        <w:rPr>
          <w:rFonts w:ascii="Times New Roman" w:hAnsi="Times New Roman"/>
          <w:szCs w:val="24"/>
        </w:rPr>
        <w:t xml:space="preserve"> Surfaces: </w:t>
      </w:r>
      <w:r w:rsidR="00CB0868" w:rsidRPr="004153BE">
        <w:rPr>
          <w:rFonts w:ascii="Times New Roman" w:hAnsi="Times New Roman"/>
          <w:szCs w:val="24"/>
        </w:rPr>
        <w:t>reduced</w:t>
      </w:r>
      <w:r w:rsidR="0073759A">
        <w:rPr>
          <w:rFonts w:ascii="Times New Roman" w:hAnsi="Times New Roman"/>
          <w:szCs w:val="24"/>
        </w:rPr>
        <w:t>–</w:t>
      </w:r>
      <w:r w:rsidR="00CB0868" w:rsidRPr="004153BE">
        <w:rPr>
          <w:rFonts w:ascii="Times New Roman" w:hAnsi="Times New Roman"/>
          <w:szCs w:val="24"/>
        </w:rPr>
        <w:t>f</w:t>
      </w:r>
      <w:r w:rsidR="0073759A">
        <w:rPr>
          <w:rFonts w:ascii="Times New Roman" w:hAnsi="Times New Roman"/>
          <w:szCs w:val="24"/>
        </w:rPr>
        <w:t>ired. Diameter: 16 cm. </w:t>
      </w:r>
      <w:r w:rsidR="00CB0868" w:rsidRPr="004153BE">
        <w:rPr>
          <w:rFonts w:ascii="Times New Roman" w:hAnsi="Times New Roman"/>
          <w:szCs w:val="24"/>
        </w:rPr>
        <w:t>(7%). Prov</w:t>
      </w:r>
      <w:r w:rsidR="0073759A">
        <w:rPr>
          <w:rFonts w:ascii="Times New Roman" w:hAnsi="Times New Roman"/>
          <w:szCs w:val="24"/>
        </w:rPr>
        <w:t>enance: </w:t>
      </w:r>
      <w:r w:rsidR="004969D1">
        <w:rPr>
          <w:rFonts w:ascii="Times New Roman" w:hAnsi="Times New Roman"/>
          <w:szCs w:val="24"/>
        </w:rPr>
        <w:t>circle sample. Drawing:</w:t>
      </w:r>
      <w:r w:rsidR="0073759A">
        <w:rPr>
          <w:rFonts w:ascii="Times New Roman" w:hAnsi="Times New Roman"/>
          <w:szCs w:val="24"/>
        </w:rPr>
        <w:t> </w:t>
      </w:r>
      <w:r w:rsidR="00CB0868" w:rsidRPr="004153BE">
        <w:rPr>
          <w:rFonts w:ascii="Times New Roman" w:hAnsi="Times New Roman"/>
          <w:szCs w:val="24"/>
        </w:rPr>
        <w:t>05/569.</w:t>
      </w:r>
    </w:p>
    <w:p w14:paraId="17A596AC" w14:textId="2D54BB28" w:rsidR="00CB0868" w:rsidRDefault="00C11F9E" w:rsidP="00770C1B">
      <w:pPr>
        <w:spacing w:line="360" w:lineRule="auto"/>
        <w:ind w:left="720" w:hanging="720"/>
        <w:rPr>
          <w:rFonts w:ascii="Times New Roman" w:hAnsi="Times New Roman"/>
          <w:szCs w:val="24"/>
        </w:rPr>
      </w:pPr>
      <w:r w:rsidRPr="004153BE">
        <w:rPr>
          <w:rFonts w:ascii="Times New Roman" w:hAnsi="Times New Roman"/>
          <w:szCs w:val="24"/>
        </w:rPr>
        <w:lastRenderedPageBreak/>
        <w:t>7</w:t>
      </w:r>
      <w:r w:rsidR="0073759A">
        <w:rPr>
          <w:rFonts w:ascii="Times New Roman" w:hAnsi="Times New Roman"/>
          <w:szCs w:val="24"/>
        </w:rPr>
        <w:t>.</w:t>
      </w:r>
      <w:r w:rsidR="0073759A">
        <w:rPr>
          <w:rFonts w:ascii="Times New Roman" w:hAnsi="Times New Roman"/>
          <w:szCs w:val="24"/>
        </w:rPr>
        <w:tab/>
      </w:r>
      <w:r w:rsidRPr="004153BE">
        <w:rPr>
          <w:rFonts w:ascii="Times New Roman" w:hAnsi="Times New Roman"/>
          <w:szCs w:val="24"/>
        </w:rPr>
        <w:t>Wide</w:t>
      </w:r>
      <w:r w:rsidR="0073759A">
        <w:rPr>
          <w:rFonts w:ascii="Times New Roman" w:hAnsi="Times New Roman"/>
          <w:szCs w:val="24"/>
        </w:rPr>
        <w:t>–</w:t>
      </w:r>
      <w:r w:rsidRPr="004153BE">
        <w:rPr>
          <w:rFonts w:ascii="Times New Roman" w:hAnsi="Times New Roman"/>
          <w:szCs w:val="24"/>
        </w:rPr>
        <w:t xml:space="preserve">mouthed jar or neutral bowl with modelled rim. </w:t>
      </w:r>
      <w:r w:rsidR="0073759A">
        <w:rPr>
          <w:rFonts w:ascii="Times New Roman" w:hAnsi="Times New Roman"/>
          <w:szCs w:val="24"/>
        </w:rPr>
        <w:t>Surfaces: </w:t>
      </w:r>
      <w:proofErr w:type="spellStart"/>
      <w:r w:rsidR="004969D1">
        <w:rPr>
          <w:rFonts w:ascii="Times New Roman" w:hAnsi="Times New Roman"/>
          <w:szCs w:val="24"/>
        </w:rPr>
        <w:t>unslipped</w:t>
      </w:r>
      <w:proofErr w:type="spellEnd"/>
      <w:r w:rsidR="004969D1">
        <w:rPr>
          <w:rFonts w:ascii="Times New Roman" w:hAnsi="Times New Roman"/>
          <w:szCs w:val="24"/>
        </w:rPr>
        <w:t>.</w:t>
      </w:r>
      <w:r w:rsidR="0073759A">
        <w:rPr>
          <w:rFonts w:ascii="Times New Roman" w:hAnsi="Times New Roman"/>
          <w:szCs w:val="24"/>
        </w:rPr>
        <w:t xml:space="preserve"> Diameter: </w:t>
      </w:r>
      <w:r w:rsidR="00CB0868" w:rsidRPr="004153BE">
        <w:rPr>
          <w:rFonts w:ascii="Times New Roman" w:hAnsi="Times New Roman"/>
          <w:szCs w:val="24"/>
        </w:rPr>
        <w:t>20</w:t>
      </w:r>
      <w:r w:rsidR="0073759A">
        <w:rPr>
          <w:rFonts w:ascii="Times New Roman" w:hAnsi="Times New Roman"/>
          <w:szCs w:val="24"/>
        </w:rPr>
        <w:t> cm. (9%). Provenance: </w:t>
      </w:r>
      <w:r w:rsidR="00CB0868" w:rsidRPr="004153BE">
        <w:rPr>
          <w:rFonts w:ascii="Times New Roman" w:hAnsi="Times New Roman"/>
          <w:szCs w:val="24"/>
        </w:rPr>
        <w:t xml:space="preserve">surface, </w:t>
      </w:r>
      <w:r w:rsidR="006D2516" w:rsidRPr="004153BE">
        <w:rPr>
          <w:rFonts w:ascii="Times New Roman" w:hAnsi="Times New Roman"/>
          <w:szCs w:val="24"/>
        </w:rPr>
        <w:t>kiln cluster area</w:t>
      </w:r>
      <w:r w:rsidR="0073759A">
        <w:rPr>
          <w:rFonts w:ascii="Times New Roman" w:hAnsi="Times New Roman"/>
          <w:szCs w:val="24"/>
        </w:rPr>
        <w:t>. Drawing: </w:t>
      </w:r>
      <w:r w:rsidR="00CB0868" w:rsidRPr="004153BE">
        <w:rPr>
          <w:rFonts w:ascii="Times New Roman" w:hAnsi="Times New Roman"/>
          <w:szCs w:val="24"/>
        </w:rPr>
        <w:t>05/581.</w:t>
      </w:r>
    </w:p>
    <w:p w14:paraId="4691F81C" w14:textId="490D3228" w:rsidR="00C9028E" w:rsidRDefault="00C11F9E" w:rsidP="00770C1B">
      <w:pPr>
        <w:spacing w:line="360" w:lineRule="auto"/>
        <w:ind w:left="720" w:hanging="720"/>
        <w:rPr>
          <w:rFonts w:ascii="Times New Roman" w:hAnsi="Times New Roman"/>
          <w:szCs w:val="24"/>
        </w:rPr>
      </w:pPr>
      <w:r w:rsidRPr="004153BE">
        <w:rPr>
          <w:rFonts w:ascii="Times New Roman" w:hAnsi="Times New Roman"/>
          <w:szCs w:val="24"/>
        </w:rPr>
        <w:t>8</w:t>
      </w:r>
      <w:r w:rsidR="0073759A">
        <w:rPr>
          <w:rFonts w:ascii="Times New Roman" w:hAnsi="Times New Roman"/>
          <w:szCs w:val="24"/>
        </w:rPr>
        <w:t>.</w:t>
      </w:r>
      <w:r w:rsidR="0073759A">
        <w:rPr>
          <w:rFonts w:ascii="Times New Roman" w:hAnsi="Times New Roman"/>
          <w:szCs w:val="24"/>
        </w:rPr>
        <w:tab/>
      </w:r>
      <w:r w:rsidR="00AD23A7" w:rsidRPr="004153BE">
        <w:rPr>
          <w:rFonts w:ascii="Times New Roman" w:hAnsi="Times New Roman"/>
          <w:szCs w:val="24"/>
        </w:rPr>
        <w:t>L</w:t>
      </w:r>
      <w:r w:rsidRPr="004153BE">
        <w:rPr>
          <w:rFonts w:ascii="Times New Roman" w:hAnsi="Times New Roman"/>
          <w:szCs w:val="24"/>
        </w:rPr>
        <w:t xml:space="preserve">id or </w:t>
      </w:r>
      <w:r w:rsidR="00441817" w:rsidRPr="004153BE">
        <w:rPr>
          <w:rFonts w:ascii="Times New Roman" w:hAnsi="Times New Roman"/>
          <w:szCs w:val="24"/>
        </w:rPr>
        <w:t xml:space="preserve">cover with </w:t>
      </w:r>
      <w:r w:rsidRPr="004153BE">
        <w:rPr>
          <w:rFonts w:ascii="Times New Roman" w:hAnsi="Times New Roman"/>
          <w:szCs w:val="24"/>
        </w:rPr>
        <w:t>a hollow</w:t>
      </w:r>
      <w:r w:rsidR="00AD23A7" w:rsidRPr="004153BE">
        <w:rPr>
          <w:rFonts w:ascii="Times New Roman" w:hAnsi="Times New Roman"/>
          <w:szCs w:val="24"/>
        </w:rPr>
        <w:t xml:space="preserve"> handle (to vent steam?) slightly off</w:t>
      </w:r>
      <w:r w:rsidR="0073759A">
        <w:rPr>
          <w:rFonts w:ascii="Times New Roman" w:hAnsi="Times New Roman"/>
          <w:szCs w:val="24"/>
        </w:rPr>
        <w:t>–</w:t>
      </w:r>
      <w:r w:rsidR="00AD23A7" w:rsidRPr="004153BE">
        <w:rPr>
          <w:rFonts w:ascii="Times New Roman" w:hAnsi="Times New Roman"/>
          <w:szCs w:val="24"/>
        </w:rPr>
        <w:t>centre</w:t>
      </w:r>
      <w:r w:rsidR="004969D1">
        <w:rPr>
          <w:rFonts w:ascii="Times New Roman" w:hAnsi="Times New Roman"/>
          <w:szCs w:val="24"/>
        </w:rPr>
        <w:t>; an</w:t>
      </w:r>
      <w:r w:rsidR="0073759A">
        <w:rPr>
          <w:rFonts w:ascii="Times New Roman" w:hAnsi="Times New Roman"/>
          <w:szCs w:val="24"/>
        </w:rPr>
        <w:t xml:space="preserve"> </w:t>
      </w:r>
      <w:r w:rsidR="002C3FD4" w:rsidRPr="004153BE">
        <w:rPr>
          <w:rFonts w:ascii="Times New Roman" w:hAnsi="Times New Roman"/>
          <w:szCs w:val="24"/>
        </w:rPr>
        <w:t xml:space="preserve">alternative interpretation </w:t>
      </w:r>
      <w:r w:rsidR="001F2980" w:rsidRPr="004153BE">
        <w:rPr>
          <w:rFonts w:ascii="Times New Roman" w:hAnsi="Times New Roman"/>
          <w:szCs w:val="24"/>
        </w:rPr>
        <w:t>of the form is as a funnel. T</w:t>
      </w:r>
      <w:r w:rsidR="002C3FD4" w:rsidRPr="004153BE">
        <w:rPr>
          <w:rFonts w:ascii="Times New Roman" w:hAnsi="Times New Roman"/>
          <w:szCs w:val="24"/>
        </w:rPr>
        <w:t>he slip</w:t>
      </w:r>
      <w:r w:rsidR="004969D1">
        <w:rPr>
          <w:rFonts w:ascii="Times New Roman" w:hAnsi="Times New Roman"/>
          <w:szCs w:val="24"/>
        </w:rPr>
        <w:t xml:space="preserve">ping and </w:t>
      </w:r>
      <w:proofErr w:type="spellStart"/>
      <w:r w:rsidR="004969D1">
        <w:rPr>
          <w:rFonts w:ascii="Times New Roman" w:hAnsi="Times New Roman"/>
          <w:szCs w:val="24"/>
        </w:rPr>
        <w:t>sooting</w:t>
      </w:r>
      <w:proofErr w:type="spellEnd"/>
      <w:r w:rsidR="004969D1">
        <w:rPr>
          <w:rFonts w:ascii="Times New Roman" w:hAnsi="Times New Roman"/>
          <w:szCs w:val="24"/>
        </w:rPr>
        <w:t xml:space="preserve"> patterns </w:t>
      </w:r>
      <w:r w:rsidR="002C3FD4" w:rsidRPr="004153BE">
        <w:rPr>
          <w:rFonts w:ascii="Times New Roman" w:hAnsi="Times New Roman"/>
          <w:szCs w:val="24"/>
        </w:rPr>
        <w:t>(see bel</w:t>
      </w:r>
      <w:r w:rsidR="00EA58B6" w:rsidRPr="004153BE">
        <w:rPr>
          <w:rFonts w:ascii="Times New Roman" w:hAnsi="Times New Roman"/>
          <w:szCs w:val="24"/>
        </w:rPr>
        <w:t>ow)</w:t>
      </w:r>
      <w:r w:rsidR="00AB1FBC" w:rsidRPr="004153BE">
        <w:rPr>
          <w:rFonts w:ascii="Times New Roman" w:hAnsi="Times New Roman"/>
          <w:szCs w:val="24"/>
        </w:rPr>
        <w:t xml:space="preserve"> in this case</w:t>
      </w:r>
      <w:r w:rsidR="00EA58B6" w:rsidRPr="004153BE">
        <w:rPr>
          <w:rFonts w:ascii="Times New Roman" w:hAnsi="Times New Roman"/>
          <w:szCs w:val="24"/>
        </w:rPr>
        <w:t xml:space="preserve"> better support the former: a</w:t>
      </w:r>
      <w:r w:rsidR="0073759A">
        <w:rPr>
          <w:rFonts w:ascii="Times New Roman" w:hAnsi="Times New Roman"/>
          <w:szCs w:val="24"/>
        </w:rPr>
        <w:t xml:space="preserve"> </w:t>
      </w:r>
      <w:r w:rsidR="002C3FD4" w:rsidRPr="004153BE">
        <w:rPr>
          <w:rFonts w:ascii="Times New Roman" w:hAnsi="Times New Roman"/>
          <w:szCs w:val="24"/>
        </w:rPr>
        <w:t>f</w:t>
      </w:r>
      <w:r w:rsidR="00AD23A7" w:rsidRPr="004153BE">
        <w:rPr>
          <w:rFonts w:ascii="Times New Roman" w:hAnsi="Times New Roman"/>
          <w:szCs w:val="24"/>
        </w:rPr>
        <w:t>unction in cooking</w:t>
      </w:r>
      <w:r w:rsidR="002C3FD4" w:rsidRPr="004153BE">
        <w:rPr>
          <w:rFonts w:ascii="Times New Roman" w:hAnsi="Times New Roman"/>
          <w:szCs w:val="24"/>
        </w:rPr>
        <w:t xml:space="preserve"> is</w:t>
      </w:r>
      <w:r w:rsidR="00AD23A7" w:rsidRPr="004153BE">
        <w:rPr>
          <w:rFonts w:ascii="Times New Roman" w:hAnsi="Times New Roman"/>
          <w:szCs w:val="24"/>
        </w:rPr>
        <w:t xml:space="preserve"> </w:t>
      </w:r>
      <w:r w:rsidRPr="004153BE">
        <w:rPr>
          <w:rFonts w:ascii="Times New Roman" w:hAnsi="Times New Roman"/>
          <w:szCs w:val="24"/>
        </w:rPr>
        <w:t xml:space="preserve">indicated by </w:t>
      </w:r>
      <w:proofErr w:type="spellStart"/>
      <w:r w:rsidRPr="004153BE">
        <w:rPr>
          <w:rFonts w:ascii="Times New Roman" w:hAnsi="Times New Roman"/>
          <w:szCs w:val="24"/>
        </w:rPr>
        <w:t>sooting</w:t>
      </w:r>
      <w:proofErr w:type="spellEnd"/>
      <w:r w:rsidRPr="004153BE">
        <w:rPr>
          <w:rFonts w:ascii="Times New Roman" w:hAnsi="Times New Roman"/>
          <w:szCs w:val="24"/>
        </w:rPr>
        <w:t xml:space="preserve"> around</w:t>
      </w:r>
      <w:r w:rsidR="002C3FD4" w:rsidRPr="004153BE">
        <w:rPr>
          <w:rFonts w:ascii="Times New Roman" w:hAnsi="Times New Roman"/>
          <w:szCs w:val="24"/>
        </w:rPr>
        <w:t xml:space="preserve"> the</w:t>
      </w:r>
      <w:r w:rsidRPr="004153BE">
        <w:rPr>
          <w:rFonts w:ascii="Times New Roman" w:hAnsi="Times New Roman"/>
          <w:szCs w:val="24"/>
        </w:rPr>
        <w:t xml:space="preserve"> lower rim.</w:t>
      </w:r>
      <w:r w:rsidR="001F2980" w:rsidRPr="004153BE">
        <w:rPr>
          <w:rFonts w:ascii="Times New Roman" w:hAnsi="Times New Roman"/>
          <w:szCs w:val="24"/>
        </w:rPr>
        <w:t xml:space="preserve"> Other examples of this form from the region have</w:t>
      </w:r>
      <w:r w:rsidR="004969D1">
        <w:rPr>
          <w:rFonts w:ascii="Times New Roman" w:hAnsi="Times New Roman"/>
          <w:szCs w:val="24"/>
        </w:rPr>
        <w:t xml:space="preserve"> more typically been considered</w:t>
      </w:r>
      <w:r w:rsidR="0073759A">
        <w:rPr>
          <w:rFonts w:ascii="Times New Roman" w:hAnsi="Times New Roman"/>
          <w:szCs w:val="24"/>
        </w:rPr>
        <w:t xml:space="preserve"> </w:t>
      </w:r>
      <w:r w:rsidR="001F2980" w:rsidRPr="004153BE">
        <w:rPr>
          <w:rFonts w:ascii="Times New Roman" w:hAnsi="Times New Roman"/>
          <w:szCs w:val="24"/>
        </w:rPr>
        <w:t>funnels, but details of coatings and use</w:t>
      </w:r>
      <w:r w:rsidR="00FB4B66">
        <w:rPr>
          <w:rFonts w:ascii="Times New Roman" w:hAnsi="Times New Roman"/>
          <w:szCs w:val="24"/>
        </w:rPr>
        <w:t>–</w:t>
      </w:r>
      <w:r w:rsidR="001F2980" w:rsidRPr="004153BE">
        <w:rPr>
          <w:rFonts w:ascii="Times New Roman" w:hAnsi="Times New Roman"/>
          <w:szCs w:val="24"/>
        </w:rPr>
        <w:t>wear are not habitually provided.</w:t>
      </w:r>
      <w:r w:rsidRPr="004153BE">
        <w:rPr>
          <w:rFonts w:ascii="Times New Roman" w:hAnsi="Times New Roman"/>
          <w:szCs w:val="24"/>
        </w:rPr>
        <w:t xml:space="preserve"> </w:t>
      </w:r>
      <w:r w:rsidR="002C3FD4" w:rsidRPr="004153BE">
        <w:rPr>
          <w:rFonts w:ascii="Times New Roman" w:hAnsi="Times New Roman"/>
          <w:szCs w:val="24"/>
        </w:rPr>
        <w:t>A parallel comes from</w:t>
      </w:r>
      <w:r w:rsidR="004B2F5F" w:rsidRPr="004153BE">
        <w:rPr>
          <w:rFonts w:ascii="Times New Roman" w:hAnsi="Times New Roman"/>
          <w:szCs w:val="24"/>
        </w:rPr>
        <w:t xml:space="preserve"> </w:t>
      </w:r>
      <w:proofErr w:type="spellStart"/>
      <w:r w:rsidR="004B2F5F" w:rsidRPr="004153BE">
        <w:rPr>
          <w:rFonts w:ascii="Times New Roman" w:hAnsi="Times New Roman"/>
          <w:szCs w:val="24"/>
        </w:rPr>
        <w:t>Dakhla</w:t>
      </w:r>
      <w:proofErr w:type="spellEnd"/>
      <w:r w:rsidR="004B2F5F" w:rsidRPr="004153BE">
        <w:rPr>
          <w:rFonts w:ascii="Times New Roman" w:hAnsi="Times New Roman"/>
          <w:szCs w:val="24"/>
        </w:rPr>
        <w:t xml:space="preserve"> </w:t>
      </w:r>
      <w:r w:rsidR="0073759A" w:rsidRPr="008B468D">
        <w:rPr>
          <w:rFonts w:ascii="Times New Roman" w:hAnsi="Times New Roman"/>
          <w:color w:val="0070C0"/>
          <w:szCs w:val="24"/>
        </w:rPr>
        <w:t>O</w:t>
      </w:r>
      <w:r w:rsidR="004B2F5F" w:rsidRPr="004153BE">
        <w:rPr>
          <w:rFonts w:ascii="Times New Roman" w:hAnsi="Times New Roman"/>
          <w:szCs w:val="24"/>
        </w:rPr>
        <w:t>asis site 33/390</w:t>
      </w:r>
      <w:r w:rsidR="0073759A">
        <w:rPr>
          <w:rFonts w:ascii="Times New Roman" w:hAnsi="Times New Roman"/>
          <w:szCs w:val="24"/>
        </w:rPr>
        <w:t>–</w:t>
      </w:r>
      <w:r w:rsidR="004969D1">
        <w:rPr>
          <w:rFonts w:ascii="Times New Roman" w:hAnsi="Times New Roman"/>
          <w:szCs w:val="24"/>
        </w:rPr>
        <w:t>H3</w:t>
      </w:r>
      <w:r w:rsidR="0073759A">
        <w:rPr>
          <w:rFonts w:ascii="Times New Roman" w:hAnsi="Times New Roman"/>
          <w:szCs w:val="24"/>
        </w:rPr>
        <w:t>–</w:t>
      </w:r>
      <w:r w:rsidR="001D059D">
        <w:rPr>
          <w:rFonts w:ascii="Times New Roman" w:hAnsi="Times New Roman"/>
          <w:szCs w:val="24"/>
        </w:rPr>
        <w:t>1A, dated to the “</w:t>
      </w:r>
      <w:r w:rsidR="004969D1">
        <w:rPr>
          <w:rFonts w:ascii="Times New Roman" w:hAnsi="Times New Roman"/>
          <w:szCs w:val="24"/>
        </w:rPr>
        <w:t>Christian</w:t>
      </w:r>
      <w:r w:rsidR="0073759A">
        <w:rPr>
          <w:rFonts w:ascii="Times New Roman" w:hAnsi="Times New Roman"/>
          <w:szCs w:val="24"/>
        </w:rPr>
        <w:t xml:space="preserve"> </w:t>
      </w:r>
      <w:r w:rsidR="0073759A" w:rsidRPr="008B468D">
        <w:rPr>
          <w:rFonts w:ascii="Times New Roman" w:hAnsi="Times New Roman"/>
          <w:color w:val="0070C0"/>
          <w:szCs w:val="24"/>
        </w:rPr>
        <w:t>P</w:t>
      </w:r>
      <w:r w:rsidR="001D059D">
        <w:rPr>
          <w:rFonts w:ascii="Times New Roman" w:hAnsi="Times New Roman"/>
          <w:szCs w:val="24"/>
        </w:rPr>
        <w:t>eriod”</w:t>
      </w:r>
      <w:r w:rsidR="004B2F5F" w:rsidRPr="004153BE">
        <w:rPr>
          <w:rFonts w:ascii="Times New Roman" w:hAnsi="Times New Roman"/>
          <w:szCs w:val="24"/>
        </w:rPr>
        <w:t>; this is interpreted as a funnel, but no details o</w:t>
      </w:r>
      <w:r w:rsidR="001D059D">
        <w:rPr>
          <w:rFonts w:ascii="Times New Roman" w:hAnsi="Times New Roman"/>
          <w:szCs w:val="24"/>
        </w:rPr>
        <w:t>f possible coatings or use–</w:t>
      </w:r>
      <w:r w:rsidR="004969D1">
        <w:rPr>
          <w:rFonts w:ascii="Times New Roman" w:hAnsi="Times New Roman"/>
          <w:szCs w:val="24"/>
        </w:rPr>
        <w:t>wear</w:t>
      </w:r>
      <w:r w:rsidR="0073759A">
        <w:rPr>
          <w:rFonts w:ascii="Times New Roman" w:hAnsi="Times New Roman"/>
          <w:szCs w:val="24"/>
        </w:rPr>
        <w:t xml:space="preserve"> </w:t>
      </w:r>
      <w:r w:rsidR="004B2F5F" w:rsidRPr="004153BE">
        <w:rPr>
          <w:rFonts w:ascii="Times New Roman" w:hAnsi="Times New Roman"/>
          <w:szCs w:val="24"/>
        </w:rPr>
        <w:t xml:space="preserve">are </w:t>
      </w:r>
      <w:r w:rsidR="00AB1FBC" w:rsidRPr="004153BE">
        <w:rPr>
          <w:rFonts w:ascii="Times New Roman" w:hAnsi="Times New Roman"/>
          <w:szCs w:val="24"/>
        </w:rPr>
        <w:t>given</w:t>
      </w:r>
      <w:r w:rsidR="004B2F5F" w:rsidRPr="004153BE">
        <w:rPr>
          <w:rFonts w:ascii="Times New Roman" w:hAnsi="Times New Roman"/>
          <w:szCs w:val="24"/>
        </w:rPr>
        <w:t>.</w:t>
      </w:r>
      <w:r w:rsidR="0073759A">
        <w:rPr>
          <w:rStyle w:val="FootnoteReference"/>
          <w:rFonts w:ascii="Times New Roman" w:hAnsi="Times New Roman"/>
          <w:szCs w:val="24"/>
        </w:rPr>
        <w:footnoteReference w:id="37"/>
      </w:r>
      <w:r w:rsidR="001F2980" w:rsidRPr="004153BE">
        <w:rPr>
          <w:rFonts w:ascii="Times New Roman" w:hAnsi="Times New Roman"/>
          <w:szCs w:val="24"/>
        </w:rPr>
        <w:t xml:space="preserve"> Another exam</w:t>
      </w:r>
      <w:r w:rsidR="00364C9E" w:rsidRPr="004153BE">
        <w:rPr>
          <w:rFonts w:ascii="Times New Roman" w:hAnsi="Times New Roman"/>
          <w:szCs w:val="24"/>
        </w:rPr>
        <w:t xml:space="preserve">ple was excavated at </w:t>
      </w:r>
      <w:proofErr w:type="spellStart"/>
      <w:r w:rsidR="00364C9E" w:rsidRPr="004153BE">
        <w:rPr>
          <w:rFonts w:ascii="Times New Roman" w:hAnsi="Times New Roman"/>
          <w:szCs w:val="24"/>
        </w:rPr>
        <w:t>Isman</w:t>
      </w:r>
      <w:r w:rsidR="001D059D">
        <w:rPr>
          <w:rFonts w:ascii="Times New Roman" w:hAnsi="Times New Roman"/>
          <w:szCs w:val="24"/>
        </w:rPr>
        <w:t>t</w:t>
      </w:r>
      <w:proofErr w:type="spellEnd"/>
      <w:r w:rsidR="001D059D">
        <w:rPr>
          <w:rFonts w:ascii="Times New Roman" w:hAnsi="Times New Roman"/>
          <w:szCs w:val="24"/>
        </w:rPr>
        <w:t> </w:t>
      </w:r>
      <w:r w:rsidR="00364C9E" w:rsidRPr="004153BE">
        <w:rPr>
          <w:rFonts w:ascii="Times New Roman" w:hAnsi="Times New Roman"/>
          <w:szCs w:val="24"/>
        </w:rPr>
        <w:t>al-</w:t>
      </w:r>
      <w:proofErr w:type="spellStart"/>
      <w:r w:rsidR="00364C9E" w:rsidRPr="004153BE">
        <w:rPr>
          <w:rFonts w:ascii="Times New Roman" w:hAnsi="Times New Roman"/>
          <w:szCs w:val="24"/>
        </w:rPr>
        <w:t>K</w:t>
      </w:r>
      <w:r w:rsidR="001F2980" w:rsidRPr="004153BE">
        <w:rPr>
          <w:rFonts w:ascii="Times New Roman" w:hAnsi="Times New Roman"/>
          <w:szCs w:val="24"/>
        </w:rPr>
        <w:t>harab</w:t>
      </w:r>
      <w:proofErr w:type="spellEnd"/>
      <w:r w:rsidR="001F2980" w:rsidRPr="004153BE">
        <w:rPr>
          <w:rFonts w:ascii="Times New Roman" w:hAnsi="Times New Roman"/>
          <w:szCs w:val="24"/>
        </w:rPr>
        <w:t xml:space="preserve"> and</w:t>
      </w:r>
      <w:r w:rsidR="0073759A">
        <w:rPr>
          <w:rFonts w:ascii="Times New Roman" w:hAnsi="Times New Roman"/>
          <w:szCs w:val="24"/>
        </w:rPr>
        <w:t xml:space="preserve"> dated to the late </w:t>
      </w:r>
      <w:r w:rsidR="0073759A" w:rsidRPr="008B468D">
        <w:rPr>
          <w:rFonts w:ascii="Times New Roman" w:hAnsi="Times New Roman"/>
          <w:szCs w:val="24"/>
        </w:rPr>
        <w:t>4</w:t>
      </w:r>
      <w:r w:rsidR="004969D1" w:rsidRPr="008B468D">
        <w:rPr>
          <w:rFonts w:ascii="Times New Roman" w:hAnsi="Times New Roman"/>
          <w:szCs w:val="24"/>
        </w:rPr>
        <w:t>th</w:t>
      </w:r>
      <w:r w:rsidR="008B468D">
        <w:rPr>
          <w:rFonts w:ascii="Times New Roman" w:hAnsi="Times New Roman"/>
          <w:szCs w:val="24"/>
        </w:rPr>
        <w:t> – ea</w:t>
      </w:r>
      <w:r w:rsidR="004969D1" w:rsidRPr="008B468D">
        <w:rPr>
          <w:rFonts w:ascii="Times New Roman" w:hAnsi="Times New Roman"/>
          <w:szCs w:val="24"/>
        </w:rPr>
        <w:t>rly</w:t>
      </w:r>
      <w:r w:rsidR="0073759A" w:rsidRPr="008B468D">
        <w:rPr>
          <w:rFonts w:ascii="Times New Roman" w:hAnsi="Times New Roman"/>
          <w:szCs w:val="24"/>
        </w:rPr>
        <w:t> 5th </w:t>
      </w:r>
      <w:r w:rsidR="001F2980" w:rsidRPr="004153BE">
        <w:rPr>
          <w:rFonts w:ascii="Times New Roman" w:hAnsi="Times New Roman"/>
          <w:szCs w:val="24"/>
        </w:rPr>
        <w:t xml:space="preserve">century, and </w:t>
      </w:r>
      <w:r w:rsidR="00DB0402" w:rsidRPr="004153BE">
        <w:rPr>
          <w:rFonts w:ascii="Times New Roman" w:hAnsi="Times New Roman"/>
          <w:szCs w:val="24"/>
        </w:rPr>
        <w:t>is again presented as a funnel</w:t>
      </w:r>
      <w:r w:rsidR="001F2980" w:rsidRPr="004153BE">
        <w:rPr>
          <w:rFonts w:ascii="Times New Roman" w:hAnsi="Times New Roman"/>
          <w:szCs w:val="24"/>
        </w:rPr>
        <w:t>.</w:t>
      </w:r>
      <w:r w:rsidR="0073759A">
        <w:rPr>
          <w:rStyle w:val="FootnoteReference"/>
          <w:rFonts w:ascii="Times New Roman" w:hAnsi="Times New Roman"/>
          <w:szCs w:val="24"/>
        </w:rPr>
        <w:footnoteReference w:id="38"/>
      </w:r>
      <w:r w:rsidR="001D059D">
        <w:rPr>
          <w:rFonts w:ascii="Times New Roman" w:hAnsi="Times New Roman"/>
          <w:szCs w:val="24"/>
        </w:rPr>
        <w:t xml:space="preserve"> A “</w:t>
      </w:r>
      <w:r w:rsidR="00EA58B6" w:rsidRPr="004153BE">
        <w:rPr>
          <w:rFonts w:ascii="Times New Roman" w:hAnsi="Times New Roman"/>
          <w:szCs w:val="24"/>
        </w:rPr>
        <w:t>bowl</w:t>
      </w:r>
      <w:r w:rsidR="0073759A">
        <w:rPr>
          <w:rFonts w:ascii="Times New Roman" w:hAnsi="Times New Roman"/>
          <w:szCs w:val="24"/>
        </w:rPr>
        <w:t>–</w:t>
      </w:r>
      <w:r w:rsidR="001D059D">
        <w:rPr>
          <w:rFonts w:ascii="Times New Roman" w:hAnsi="Times New Roman"/>
          <w:szCs w:val="24"/>
        </w:rPr>
        <w:t>shaped funnel”</w:t>
      </w:r>
      <w:r w:rsidR="00EA58B6" w:rsidRPr="004153BE">
        <w:rPr>
          <w:rFonts w:ascii="Times New Roman" w:hAnsi="Times New Roman"/>
          <w:szCs w:val="24"/>
        </w:rPr>
        <w:t xml:space="preserve"> of somewhat different form was found at</w:t>
      </w:r>
      <w:r w:rsidR="004969D1">
        <w:rPr>
          <w:rFonts w:ascii="Times New Roman" w:hAnsi="Times New Roman"/>
          <w:szCs w:val="24"/>
        </w:rPr>
        <w:t xml:space="preserve"> Dush, and another</w:t>
      </w:r>
      <w:r w:rsidR="0073759A">
        <w:rPr>
          <w:rFonts w:ascii="Times New Roman" w:hAnsi="Times New Roman"/>
          <w:szCs w:val="24"/>
        </w:rPr>
        <w:t xml:space="preserve"> </w:t>
      </w:r>
      <w:r w:rsidR="00906570" w:rsidRPr="004153BE">
        <w:rPr>
          <w:rFonts w:ascii="Times New Roman" w:hAnsi="Times New Roman"/>
          <w:szCs w:val="24"/>
        </w:rPr>
        <w:t>from</w:t>
      </w:r>
      <w:r w:rsidR="001D059D">
        <w:rPr>
          <w:rFonts w:ascii="Times New Roman" w:hAnsi="Times New Roman"/>
          <w:szCs w:val="24"/>
        </w:rPr>
        <w:t xml:space="preserve"> </w:t>
      </w:r>
      <w:proofErr w:type="spellStart"/>
      <w:r w:rsidR="001D059D">
        <w:rPr>
          <w:rFonts w:ascii="Times New Roman" w:hAnsi="Times New Roman"/>
          <w:szCs w:val="24"/>
        </w:rPr>
        <w:t>Ismant</w:t>
      </w:r>
      <w:proofErr w:type="spellEnd"/>
      <w:r w:rsidR="001D059D">
        <w:rPr>
          <w:rFonts w:ascii="Times New Roman" w:hAnsi="Times New Roman"/>
          <w:szCs w:val="24"/>
        </w:rPr>
        <w:t> </w:t>
      </w:r>
      <w:r w:rsidR="00EA58B6" w:rsidRPr="004153BE">
        <w:rPr>
          <w:rFonts w:ascii="Times New Roman" w:hAnsi="Times New Roman"/>
          <w:szCs w:val="24"/>
        </w:rPr>
        <w:t>al-</w:t>
      </w:r>
      <w:proofErr w:type="spellStart"/>
      <w:r w:rsidR="00EA58B6" w:rsidRPr="004153BE">
        <w:rPr>
          <w:rFonts w:ascii="Times New Roman" w:hAnsi="Times New Roman"/>
          <w:szCs w:val="24"/>
        </w:rPr>
        <w:t>Kharab</w:t>
      </w:r>
      <w:proofErr w:type="spellEnd"/>
      <w:r w:rsidR="00EA58B6" w:rsidRPr="004153BE">
        <w:rPr>
          <w:rFonts w:ascii="Times New Roman" w:hAnsi="Times New Roman"/>
          <w:szCs w:val="24"/>
        </w:rPr>
        <w:t>.</w:t>
      </w:r>
      <w:r w:rsidR="0073759A">
        <w:rPr>
          <w:rStyle w:val="FootnoteReference"/>
          <w:rFonts w:ascii="Times New Roman" w:hAnsi="Times New Roman"/>
          <w:szCs w:val="24"/>
        </w:rPr>
        <w:footnoteReference w:id="39"/>
      </w:r>
      <w:r w:rsidR="004B2F5F" w:rsidRPr="004153BE">
        <w:rPr>
          <w:rFonts w:ascii="Times New Roman" w:hAnsi="Times New Roman"/>
          <w:szCs w:val="24"/>
        </w:rPr>
        <w:t xml:space="preserve"> </w:t>
      </w:r>
      <w:r w:rsidRPr="004153BE">
        <w:rPr>
          <w:rFonts w:ascii="Times New Roman" w:hAnsi="Times New Roman"/>
          <w:szCs w:val="24"/>
        </w:rPr>
        <w:t>Surfaces:</w:t>
      </w:r>
      <w:r w:rsidR="00AD23A7" w:rsidRPr="004153BE">
        <w:rPr>
          <w:rFonts w:ascii="Times New Roman" w:hAnsi="Times New Roman"/>
          <w:szCs w:val="24"/>
        </w:rPr>
        <w:t xml:space="preserve"> cream</w:t>
      </w:r>
      <w:r w:rsidR="00C80B60">
        <w:rPr>
          <w:rFonts w:ascii="Times New Roman" w:hAnsi="Times New Roman"/>
          <w:szCs w:val="24"/>
        </w:rPr>
        <w:t>–</w:t>
      </w:r>
      <w:r w:rsidR="00C9028E" w:rsidRPr="004153BE">
        <w:rPr>
          <w:rFonts w:ascii="Times New Roman" w:hAnsi="Times New Roman"/>
          <w:szCs w:val="24"/>
        </w:rPr>
        <w:t xml:space="preserve">slipped </w:t>
      </w:r>
      <w:r w:rsidR="001F2980" w:rsidRPr="004153BE">
        <w:rPr>
          <w:rFonts w:ascii="Times New Roman" w:hAnsi="Times New Roman"/>
          <w:szCs w:val="24"/>
        </w:rPr>
        <w:t>outer</w:t>
      </w:r>
      <w:r w:rsidRPr="004153BE">
        <w:rPr>
          <w:rFonts w:ascii="Times New Roman" w:hAnsi="Times New Roman"/>
          <w:szCs w:val="24"/>
        </w:rPr>
        <w:t xml:space="preserve"> surface</w:t>
      </w:r>
      <w:r w:rsidR="002921D1" w:rsidRPr="004153BE">
        <w:rPr>
          <w:rFonts w:ascii="Times New Roman" w:hAnsi="Times New Roman"/>
          <w:szCs w:val="24"/>
        </w:rPr>
        <w:t xml:space="preserve">. </w:t>
      </w:r>
      <w:r w:rsidR="00C80B60">
        <w:rPr>
          <w:rFonts w:ascii="Times New Roman" w:hAnsi="Times New Roman"/>
          <w:szCs w:val="24"/>
        </w:rPr>
        <w:t>Diameter: </w:t>
      </w:r>
      <w:r w:rsidR="00AD23A7" w:rsidRPr="004153BE">
        <w:rPr>
          <w:rFonts w:ascii="Times New Roman" w:hAnsi="Times New Roman"/>
          <w:szCs w:val="24"/>
        </w:rPr>
        <w:t>18</w:t>
      </w:r>
      <w:r w:rsidR="00C80B60">
        <w:rPr>
          <w:rFonts w:ascii="Times New Roman" w:hAnsi="Times New Roman"/>
          <w:szCs w:val="24"/>
        </w:rPr>
        <w:t> </w:t>
      </w:r>
      <w:r w:rsidR="00AD23A7" w:rsidRPr="004153BE">
        <w:rPr>
          <w:rFonts w:ascii="Times New Roman" w:hAnsi="Times New Roman"/>
          <w:szCs w:val="24"/>
        </w:rPr>
        <w:t>cm</w:t>
      </w:r>
      <w:r w:rsidR="00C80B60">
        <w:rPr>
          <w:rFonts w:ascii="Times New Roman" w:hAnsi="Times New Roman"/>
          <w:szCs w:val="24"/>
        </w:rPr>
        <w:t>. </w:t>
      </w:r>
      <w:r w:rsidR="00AD23A7" w:rsidRPr="004153BE">
        <w:rPr>
          <w:rFonts w:ascii="Times New Roman" w:hAnsi="Times New Roman"/>
          <w:szCs w:val="24"/>
        </w:rPr>
        <w:t xml:space="preserve">(30%). </w:t>
      </w:r>
      <w:r w:rsidR="00C80B60">
        <w:rPr>
          <w:rFonts w:ascii="Times New Roman" w:hAnsi="Times New Roman"/>
          <w:szCs w:val="24"/>
        </w:rPr>
        <w:t>Provenance: </w:t>
      </w:r>
      <w:r w:rsidR="0084120C" w:rsidRPr="004153BE">
        <w:rPr>
          <w:rFonts w:ascii="Times New Roman" w:hAnsi="Times New Roman"/>
          <w:szCs w:val="24"/>
        </w:rPr>
        <w:t>surface</w:t>
      </w:r>
      <w:r w:rsidR="004969D1">
        <w:rPr>
          <w:rFonts w:ascii="Times New Roman" w:hAnsi="Times New Roman"/>
          <w:szCs w:val="24"/>
        </w:rPr>
        <w:t>.</w:t>
      </w:r>
      <w:r w:rsidR="00C80B60">
        <w:rPr>
          <w:rFonts w:ascii="Times New Roman" w:hAnsi="Times New Roman"/>
          <w:szCs w:val="24"/>
        </w:rPr>
        <w:t xml:space="preserve"> Drawing: </w:t>
      </w:r>
      <w:r w:rsidR="002921D1" w:rsidRPr="004153BE">
        <w:rPr>
          <w:rFonts w:ascii="Times New Roman" w:hAnsi="Times New Roman"/>
          <w:szCs w:val="24"/>
        </w:rPr>
        <w:t>04/522</w:t>
      </w:r>
      <w:r w:rsidR="000B278F" w:rsidRPr="004153BE">
        <w:rPr>
          <w:rFonts w:ascii="Times New Roman" w:hAnsi="Times New Roman"/>
          <w:szCs w:val="24"/>
        </w:rPr>
        <w:t>.</w:t>
      </w:r>
    </w:p>
    <w:p w14:paraId="68E829C7" w14:textId="0CC3A7F4" w:rsidR="002B4DDA" w:rsidRDefault="00C11F9E" w:rsidP="00770C1B">
      <w:pPr>
        <w:spacing w:line="360" w:lineRule="auto"/>
        <w:ind w:left="720" w:hanging="720"/>
        <w:rPr>
          <w:rFonts w:ascii="Times New Roman" w:hAnsi="Times New Roman"/>
          <w:szCs w:val="24"/>
        </w:rPr>
      </w:pPr>
      <w:r w:rsidRPr="004153BE">
        <w:rPr>
          <w:rFonts w:ascii="Times New Roman" w:hAnsi="Times New Roman"/>
          <w:szCs w:val="24"/>
        </w:rPr>
        <w:t>9</w:t>
      </w:r>
      <w:r w:rsidR="00C80B60">
        <w:rPr>
          <w:rFonts w:ascii="Times New Roman" w:hAnsi="Times New Roman"/>
          <w:szCs w:val="24"/>
        </w:rPr>
        <w:t>.</w:t>
      </w:r>
      <w:r w:rsidR="00C80B60">
        <w:rPr>
          <w:rFonts w:ascii="Times New Roman" w:hAnsi="Times New Roman"/>
          <w:szCs w:val="24"/>
        </w:rPr>
        <w:tab/>
      </w:r>
      <w:r w:rsidRPr="004153BE">
        <w:rPr>
          <w:rFonts w:ascii="Times New Roman" w:hAnsi="Times New Roman"/>
          <w:szCs w:val="24"/>
        </w:rPr>
        <w:t>Form</w:t>
      </w:r>
      <w:r w:rsidR="00AB1FBC" w:rsidRPr="004153BE">
        <w:rPr>
          <w:rFonts w:ascii="Times New Roman" w:hAnsi="Times New Roman"/>
          <w:szCs w:val="24"/>
        </w:rPr>
        <w:t xml:space="preserve"> and parallels</w:t>
      </w:r>
      <w:r w:rsidRPr="004153BE">
        <w:rPr>
          <w:rFonts w:ascii="Times New Roman" w:hAnsi="Times New Roman"/>
          <w:szCs w:val="24"/>
        </w:rPr>
        <w:t xml:space="preserve"> as 8. </w:t>
      </w:r>
      <w:r w:rsidR="002B4DDA" w:rsidRPr="004153BE">
        <w:rPr>
          <w:rFonts w:ascii="Times New Roman" w:hAnsi="Times New Roman"/>
          <w:szCs w:val="24"/>
        </w:rPr>
        <w:t>Surfaces:</w:t>
      </w:r>
      <w:r w:rsidR="003A7F59" w:rsidRPr="004153BE">
        <w:rPr>
          <w:rFonts w:ascii="Times New Roman" w:hAnsi="Times New Roman"/>
          <w:szCs w:val="24"/>
        </w:rPr>
        <w:t xml:space="preserve"> cream</w:t>
      </w:r>
      <w:r w:rsidR="001D059D">
        <w:rPr>
          <w:rFonts w:ascii="Times New Roman" w:hAnsi="Times New Roman"/>
          <w:szCs w:val="24"/>
        </w:rPr>
        <w:t>–</w:t>
      </w:r>
      <w:r w:rsidR="003A7F59" w:rsidRPr="004153BE">
        <w:rPr>
          <w:rFonts w:ascii="Times New Roman" w:hAnsi="Times New Roman"/>
          <w:szCs w:val="24"/>
        </w:rPr>
        <w:t>f</w:t>
      </w:r>
      <w:r w:rsidR="001D059D">
        <w:rPr>
          <w:rFonts w:ascii="Times New Roman" w:hAnsi="Times New Roman"/>
          <w:szCs w:val="24"/>
        </w:rPr>
        <w:t>ired or –</w:t>
      </w:r>
      <w:r w:rsidR="003A7F59" w:rsidRPr="004153BE">
        <w:rPr>
          <w:rFonts w:ascii="Times New Roman" w:hAnsi="Times New Roman"/>
          <w:szCs w:val="24"/>
        </w:rPr>
        <w:t xml:space="preserve">slipped </w:t>
      </w:r>
      <w:r w:rsidR="00AB1FBC" w:rsidRPr="004153BE">
        <w:rPr>
          <w:rFonts w:ascii="Times New Roman" w:hAnsi="Times New Roman"/>
          <w:szCs w:val="24"/>
        </w:rPr>
        <w:t>exterior</w:t>
      </w:r>
      <w:r w:rsidR="003A7F59" w:rsidRPr="004153BE">
        <w:rPr>
          <w:rFonts w:ascii="Times New Roman" w:hAnsi="Times New Roman"/>
          <w:szCs w:val="24"/>
        </w:rPr>
        <w:t>; scor</w:t>
      </w:r>
      <w:r w:rsidR="004969D1">
        <w:rPr>
          <w:rFonts w:ascii="Times New Roman" w:hAnsi="Times New Roman"/>
          <w:szCs w:val="24"/>
        </w:rPr>
        <w:t>ched on</w:t>
      </w:r>
      <w:r w:rsidR="00C80B60">
        <w:rPr>
          <w:rFonts w:ascii="Times New Roman" w:hAnsi="Times New Roman"/>
          <w:szCs w:val="24"/>
        </w:rPr>
        <w:t xml:space="preserve"> </w:t>
      </w:r>
      <w:r w:rsidR="003A7F59" w:rsidRPr="004153BE">
        <w:rPr>
          <w:rFonts w:ascii="Times New Roman" w:hAnsi="Times New Roman"/>
          <w:szCs w:val="24"/>
        </w:rPr>
        <w:t xml:space="preserve">interior and at </w:t>
      </w:r>
      <w:r w:rsidRPr="004153BE">
        <w:rPr>
          <w:rFonts w:ascii="Times New Roman" w:hAnsi="Times New Roman"/>
          <w:szCs w:val="24"/>
        </w:rPr>
        <w:t xml:space="preserve">lower </w:t>
      </w:r>
      <w:r w:rsidR="003A7F59" w:rsidRPr="004153BE">
        <w:rPr>
          <w:rFonts w:ascii="Times New Roman" w:hAnsi="Times New Roman"/>
          <w:szCs w:val="24"/>
        </w:rPr>
        <w:t>rim.</w:t>
      </w:r>
      <w:r w:rsidR="002B4DDA" w:rsidRPr="004153BE">
        <w:rPr>
          <w:rFonts w:ascii="Times New Roman" w:hAnsi="Times New Roman"/>
          <w:szCs w:val="24"/>
        </w:rPr>
        <w:t xml:space="preserve"> </w:t>
      </w:r>
      <w:r w:rsidR="00FB4E58" w:rsidRPr="004153BE">
        <w:rPr>
          <w:rFonts w:ascii="Times New Roman" w:hAnsi="Times New Roman"/>
          <w:szCs w:val="24"/>
        </w:rPr>
        <w:t>Diameter</w:t>
      </w:r>
      <w:r w:rsidR="00C80B60">
        <w:rPr>
          <w:rFonts w:ascii="Times New Roman" w:hAnsi="Times New Roman"/>
          <w:szCs w:val="24"/>
        </w:rPr>
        <w:t>: </w:t>
      </w:r>
      <w:r w:rsidR="003A7F59" w:rsidRPr="004153BE">
        <w:rPr>
          <w:rFonts w:ascii="Times New Roman" w:hAnsi="Times New Roman"/>
          <w:szCs w:val="24"/>
        </w:rPr>
        <w:t>18</w:t>
      </w:r>
      <w:r w:rsidR="00C80B60">
        <w:rPr>
          <w:rFonts w:ascii="Times New Roman" w:hAnsi="Times New Roman"/>
          <w:szCs w:val="24"/>
        </w:rPr>
        <w:t> cm. </w:t>
      </w:r>
      <w:r w:rsidR="002B4DDA" w:rsidRPr="004153BE">
        <w:rPr>
          <w:rFonts w:ascii="Times New Roman" w:hAnsi="Times New Roman"/>
          <w:szCs w:val="24"/>
        </w:rPr>
        <w:t>(</w:t>
      </w:r>
      <w:r w:rsidR="003A7F59" w:rsidRPr="004153BE">
        <w:rPr>
          <w:rFonts w:ascii="Times New Roman" w:hAnsi="Times New Roman"/>
          <w:szCs w:val="24"/>
        </w:rPr>
        <w:t>18</w:t>
      </w:r>
      <w:r w:rsidR="00C80B60">
        <w:rPr>
          <w:rFonts w:ascii="Times New Roman" w:hAnsi="Times New Roman"/>
          <w:szCs w:val="24"/>
        </w:rPr>
        <w:t>%). Provenance: </w:t>
      </w:r>
      <w:r w:rsidR="002B4DDA" w:rsidRPr="004153BE">
        <w:rPr>
          <w:rFonts w:ascii="Times New Roman" w:hAnsi="Times New Roman"/>
          <w:szCs w:val="24"/>
        </w:rPr>
        <w:t xml:space="preserve">surface, </w:t>
      </w:r>
      <w:r w:rsidR="004969D1">
        <w:rPr>
          <w:rFonts w:ascii="Times New Roman" w:hAnsi="Times New Roman"/>
          <w:szCs w:val="24"/>
        </w:rPr>
        <w:t>kiln cluster</w:t>
      </w:r>
      <w:r w:rsidR="00C80B60">
        <w:rPr>
          <w:rFonts w:ascii="Times New Roman" w:hAnsi="Times New Roman"/>
          <w:szCs w:val="24"/>
        </w:rPr>
        <w:t xml:space="preserve"> </w:t>
      </w:r>
      <w:r w:rsidR="006D2516" w:rsidRPr="004153BE">
        <w:rPr>
          <w:rFonts w:ascii="Times New Roman" w:hAnsi="Times New Roman"/>
          <w:szCs w:val="24"/>
        </w:rPr>
        <w:t>area</w:t>
      </w:r>
      <w:r w:rsidR="002B4DDA" w:rsidRPr="004153BE">
        <w:rPr>
          <w:rFonts w:ascii="Times New Roman" w:hAnsi="Times New Roman"/>
          <w:szCs w:val="24"/>
        </w:rPr>
        <w:t xml:space="preserve">. </w:t>
      </w:r>
      <w:r w:rsidR="002921D1" w:rsidRPr="004153BE">
        <w:rPr>
          <w:rFonts w:ascii="Times New Roman" w:hAnsi="Times New Roman"/>
          <w:szCs w:val="24"/>
        </w:rPr>
        <w:t>D</w:t>
      </w:r>
      <w:r w:rsidR="00C80B60">
        <w:rPr>
          <w:rFonts w:ascii="Times New Roman" w:hAnsi="Times New Roman"/>
          <w:szCs w:val="24"/>
        </w:rPr>
        <w:t>rawing: </w:t>
      </w:r>
      <w:r w:rsidR="002921D1" w:rsidRPr="004153BE">
        <w:rPr>
          <w:rFonts w:ascii="Times New Roman" w:hAnsi="Times New Roman"/>
          <w:szCs w:val="24"/>
        </w:rPr>
        <w:t>05/575</w:t>
      </w:r>
      <w:r w:rsidR="000B278F" w:rsidRPr="004153BE">
        <w:rPr>
          <w:rFonts w:ascii="Times New Roman" w:hAnsi="Times New Roman"/>
          <w:szCs w:val="24"/>
        </w:rPr>
        <w:t>.</w:t>
      </w:r>
    </w:p>
    <w:p w14:paraId="2D97AECE" w14:textId="045BEEC1" w:rsidR="00443712" w:rsidRDefault="00C11F9E" w:rsidP="00770C1B">
      <w:pPr>
        <w:spacing w:line="360" w:lineRule="auto"/>
        <w:ind w:left="720" w:hanging="720"/>
        <w:rPr>
          <w:rFonts w:ascii="Times New Roman" w:hAnsi="Times New Roman"/>
          <w:szCs w:val="24"/>
        </w:rPr>
      </w:pPr>
      <w:r w:rsidRPr="004153BE">
        <w:rPr>
          <w:rFonts w:ascii="Times New Roman" w:hAnsi="Times New Roman"/>
          <w:szCs w:val="24"/>
        </w:rPr>
        <w:t>10</w:t>
      </w:r>
      <w:r w:rsidR="00C80B60">
        <w:rPr>
          <w:rFonts w:ascii="Times New Roman" w:hAnsi="Times New Roman"/>
          <w:szCs w:val="24"/>
        </w:rPr>
        <w:t>.</w:t>
      </w:r>
      <w:r w:rsidR="00C80B60">
        <w:rPr>
          <w:rFonts w:ascii="Times New Roman" w:hAnsi="Times New Roman"/>
          <w:szCs w:val="24"/>
        </w:rPr>
        <w:tab/>
      </w:r>
      <w:r w:rsidRPr="004153BE">
        <w:rPr>
          <w:rFonts w:ascii="Times New Roman" w:hAnsi="Times New Roman"/>
          <w:szCs w:val="24"/>
        </w:rPr>
        <w:t xml:space="preserve">Small jar or bottle with flared rim. </w:t>
      </w:r>
      <w:r w:rsidR="00C80B60">
        <w:rPr>
          <w:rFonts w:ascii="Times New Roman" w:hAnsi="Times New Roman"/>
          <w:szCs w:val="24"/>
        </w:rPr>
        <w:t>Fabric: </w:t>
      </w:r>
      <w:r w:rsidR="002B4DDA" w:rsidRPr="004153BE">
        <w:rPr>
          <w:rFonts w:ascii="Times New Roman" w:hAnsi="Times New Roman"/>
          <w:szCs w:val="24"/>
        </w:rPr>
        <w:t>1B</w:t>
      </w:r>
      <w:r w:rsidRPr="004153BE">
        <w:rPr>
          <w:rFonts w:ascii="Times New Roman" w:hAnsi="Times New Roman"/>
          <w:szCs w:val="24"/>
        </w:rPr>
        <w:t xml:space="preserve"> variant</w:t>
      </w:r>
      <w:r w:rsidR="002B4DDA" w:rsidRPr="004153BE">
        <w:rPr>
          <w:rFonts w:ascii="Times New Roman" w:hAnsi="Times New Roman"/>
          <w:szCs w:val="24"/>
        </w:rPr>
        <w:t>,</w:t>
      </w:r>
      <w:r w:rsidRPr="004153BE">
        <w:rPr>
          <w:rFonts w:ascii="Times New Roman" w:hAnsi="Times New Roman"/>
          <w:szCs w:val="24"/>
        </w:rPr>
        <w:t xml:space="preserve"> </w:t>
      </w:r>
      <w:r w:rsidR="002B4DDA" w:rsidRPr="004153BE">
        <w:rPr>
          <w:rFonts w:ascii="Times New Roman" w:hAnsi="Times New Roman"/>
          <w:szCs w:val="24"/>
        </w:rPr>
        <w:t xml:space="preserve">with some large round </w:t>
      </w:r>
      <w:r w:rsidRPr="004153BE">
        <w:rPr>
          <w:rFonts w:ascii="Times New Roman" w:hAnsi="Times New Roman"/>
          <w:szCs w:val="24"/>
        </w:rPr>
        <w:t>s</w:t>
      </w:r>
      <w:r w:rsidR="004969D1">
        <w:rPr>
          <w:rFonts w:ascii="Times New Roman" w:hAnsi="Times New Roman"/>
          <w:szCs w:val="24"/>
        </w:rPr>
        <w:t>and</w:t>
      </w:r>
      <w:r w:rsidR="00C80B60">
        <w:rPr>
          <w:rFonts w:ascii="Times New Roman" w:hAnsi="Times New Roman"/>
          <w:szCs w:val="24"/>
        </w:rPr>
        <w:t xml:space="preserve"> </w:t>
      </w:r>
      <w:r w:rsidR="002B4DDA" w:rsidRPr="004153BE">
        <w:rPr>
          <w:rFonts w:ascii="Times New Roman" w:hAnsi="Times New Roman"/>
          <w:szCs w:val="24"/>
        </w:rPr>
        <w:t xml:space="preserve">grains; </w:t>
      </w:r>
      <w:r w:rsidR="00FC5B15" w:rsidRPr="004153BE">
        <w:rPr>
          <w:rFonts w:ascii="Times New Roman" w:hAnsi="Times New Roman"/>
          <w:szCs w:val="24"/>
        </w:rPr>
        <w:t xml:space="preserve">an </w:t>
      </w:r>
      <w:proofErr w:type="gramStart"/>
      <w:r w:rsidR="00FC5B15" w:rsidRPr="004153BE">
        <w:rPr>
          <w:rFonts w:ascii="Times New Roman" w:hAnsi="Times New Roman"/>
          <w:szCs w:val="24"/>
        </w:rPr>
        <w:t>unusual</w:t>
      </w:r>
      <w:r w:rsidRPr="004153BE">
        <w:rPr>
          <w:rFonts w:ascii="Times New Roman" w:hAnsi="Times New Roman"/>
          <w:szCs w:val="24"/>
        </w:rPr>
        <w:t xml:space="preserve"> </w:t>
      </w:r>
      <w:r w:rsidR="002B4DDA" w:rsidRPr="004153BE">
        <w:rPr>
          <w:rFonts w:ascii="Times New Roman" w:hAnsi="Times New Roman"/>
          <w:szCs w:val="24"/>
        </w:rPr>
        <w:t>mottled</w:t>
      </w:r>
      <w:proofErr w:type="gramEnd"/>
      <w:r w:rsidR="002B4DDA" w:rsidRPr="004153BE">
        <w:rPr>
          <w:rFonts w:ascii="Times New Roman" w:hAnsi="Times New Roman"/>
          <w:szCs w:val="24"/>
        </w:rPr>
        <w:t xml:space="preserve"> </w:t>
      </w:r>
      <w:r w:rsidRPr="004153BE">
        <w:rPr>
          <w:rFonts w:ascii="Times New Roman" w:hAnsi="Times New Roman"/>
          <w:szCs w:val="24"/>
        </w:rPr>
        <w:t xml:space="preserve">appearance </w:t>
      </w:r>
      <w:r w:rsidR="00F568BD" w:rsidRPr="004153BE">
        <w:rPr>
          <w:rFonts w:ascii="Times New Roman" w:hAnsi="Times New Roman"/>
          <w:szCs w:val="24"/>
        </w:rPr>
        <w:t>may be</w:t>
      </w:r>
      <w:r w:rsidR="002B4DDA" w:rsidRPr="004153BE">
        <w:rPr>
          <w:rFonts w:ascii="Times New Roman" w:hAnsi="Times New Roman"/>
          <w:szCs w:val="24"/>
        </w:rPr>
        <w:t xml:space="preserve"> due to </w:t>
      </w:r>
      <w:r w:rsidRPr="004153BE">
        <w:rPr>
          <w:rFonts w:ascii="Times New Roman" w:hAnsi="Times New Roman"/>
          <w:szCs w:val="24"/>
        </w:rPr>
        <w:t xml:space="preserve">the </w:t>
      </w:r>
      <w:r w:rsidR="004969D1">
        <w:rPr>
          <w:rFonts w:ascii="Times New Roman" w:hAnsi="Times New Roman"/>
          <w:szCs w:val="24"/>
        </w:rPr>
        <w:t>imperfect mixing of beige</w:t>
      </w:r>
      <w:r w:rsidR="00C80B60">
        <w:rPr>
          <w:rFonts w:ascii="Times New Roman" w:hAnsi="Times New Roman"/>
          <w:szCs w:val="24"/>
        </w:rPr>
        <w:t xml:space="preserve"> </w:t>
      </w:r>
      <w:r w:rsidR="002B4DDA" w:rsidRPr="004153BE">
        <w:rPr>
          <w:rFonts w:ascii="Times New Roman" w:hAnsi="Times New Roman"/>
          <w:szCs w:val="24"/>
        </w:rPr>
        <w:t>and red clays</w:t>
      </w:r>
      <w:r w:rsidR="00F568BD" w:rsidRPr="004153BE">
        <w:rPr>
          <w:rFonts w:ascii="Times New Roman" w:hAnsi="Times New Roman"/>
          <w:szCs w:val="24"/>
        </w:rPr>
        <w:t>?</w:t>
      </w:r>
      <w:r w:rsidR="002B4DDA" w:rsidRPr="004153BE">
        <w:rPr>
          <w:rFonts w:ascii="Times New Roman" w:hAnsi="Times New Roman"/>
          <w:szCs w:val="24"/>
        </w:rPr>
        <w:t xml:space="preserve"> Surfaces:</w:t>
      </w:r>
      <w:r w:rsidR="00C80B60">
        <w:rPr>
          <w:rFonts w:ascii="Times New Roman" w:hAnsi="Times New Roman"/>
          <w:szCs w:val="24"/>
        </w:rPr>
        <w:t> </w:t>
      </w:r>
      <w:r w:rsidR="004779B8" w:rsidRPr="004153BE">
        <w:rPr>
          <w:rFonts w:ascii="Times New Roman" w:hAnsi="Times New Roman"/>
          <w:szCs w:val="24"/>
        </w:rPr>
        <w:t>white</w:t>
      </w:r>
      <w:r w:rsidR="009F3E85">
        <w:rPr>
          <w:rFonts w:ascii="Times New Roman" w:hAnsi="Times New Roman"/>
          <w:szCs w:val="24"/>
        </w:rPr>
        <w:t>–</w:t>
      </w:r>
      <w:r w:rsidR="004779B8" w:rsidRPr="004153BE">
        <w:rPr>
          <w:rFonts w:ascii="Times New Roman" w:hAnsi="Times New Roman"/>
          <w:szCs w:val="24"/>
        </w:rPr>
        <w:t>slip</w:t>
      </w:r>
      <w:r w:rsidR="00F568BD" w:rsidRPr="004153BE">
        <w:rPr>
          <w:rFonts w:ascii="Times New Roman" w:hAnsi="Times New Roman"/>
          <w:szCs w:val="24"/>
        </w:rPr>
        <w:t>ped</w:t>
      </w:r>
      <w:r w:rsidR="004779B8" w:rsidRPr="004153BE">
        <w:rPr>
          <w:rFonts w:ascii="Times New Roman" w:hAnsi="Times New Roman"/>
          <w:szCs w:val="24"/>
        </w:rPr>
        <w:t xml:space="preserve"> </w:t>
      </w:r>
      <w:r w:rsidR="00F568BD" w:rsidRPr="004153BE">
        <w:rPr>
          <w:rFonts w:ascii="Times New Roman" w:hAnsi="Times New Roman"/>
          <w:szCs w:val="24"/>
        </w:rPr>
        <w:t>interior</w:t>
      </w:r>
      <w:r w:rsidR="004779B8" w:rsidRPr="004153BE">
        <w:rPr>
          <w:rFonts w:ascii="Times New Roman" w:hAnsi="Times New Roman"/>
          <w:szCs w:val="24"/>
        </w:rPr>
        <w:t xml:space="preserve"> and </w:t>
      </w:r>
      <w:r w:rsidR="00F568BD" w:rsidRPr="004153BE">
        <w:rPr>
          <w:rFonts w:ascii="Times New Roman" w:hAnsi="Times New Roman"/>
          <w:szCs w:val="24"/>
        </w:rPr>
        <w:t>exterior</w:t>
      </w:r>
      <w:r w:rsidR="004779B8" w:rsidRPr="004153BE">
        <w:rPr>
          <w:rFonts w:ascii="Times New Roman" w:hAnsi="Times New Roman"/>
          <w:szCs w:val="24"/>
        </w:rPr>
        <w:t>, unevenly applied to exterior under rim.</w:t>
      </w:r>
      <w:r w:rsidR="00C80B60">
        <w:rPr>
          <w:rFonts w:ascii="Times New Roman" w:hAnsi="Times New Roman"/>
          <w:szCs w:val="24"/>
        </w:rPr>
        <w:t xml:space="preserve"> </w:t>
      </w:r>
      <w:r w:rsidR="00FB4E58" w:rsidRPr="004153BE">
        <w:rPr>
          <w:rFonts w:ascii="Times New Roman" w:hAnsi="Times New Roman"/>
          <w:szCs w:val="24"/>
        </w:rPr>
        <w:t>Diameter</w:t>
      </w:r>
      <w:r w:rsidR="0092268E" w:rsidRPr="004153BE">
        <w:rPr>
          <w:rFonts w:ascii="Times New Roman" w:hAnsi="Times New Roman"/>
          <w:szCs w:val="24"/>
        </w:rPr>
        <w:t>:</w:t>
      </w:r>
      <w:r w:rsidR="00C80B60">
        <w:rPr>
          <w:rFonts w:ascii="Times New Roman" w:hAnsi="Times New Roman"/>
          <w:szCs w:val="24"/>
        </w:rPr>
        <w:t> </w:t>
      </w:r>
      <w:r w:rsidR="004779B8" w:rsidRPr="004153BE">
        <w:rPr>
          <w:rFonts w:ascii="Times New Roman" w:hAnsi="Times New Roman"/>
          <w:szCs w:val="24"/>
        </w:rPr>
        <w:t>5</w:t>
      </w:r>
      <w:r w:rsidR="00C80B60">
        <w:rPr>
          <w:rFonts w:ascii="Times New Roman" w:hAnsi="Times New Roman"/>
          <w:szCs w:val="24"/>
        </w:rPr>
        <w:t> cm. </w:t>
      </w:r>
      <w:r w:rsidR="002B4DDA" w:rsidRPr="004153BE">
        <w:rPr>
          <w:rFonts w:ascii="Times New Roman" w:hAnsi="Times New Roman"/>
          <w:szCs w:val="24"/>
        </w:rPr>
        <w:t>(</w:t>
      </w:r>
      <w:r w:rsidR="004779B8" w:rsidRPr="004153BE">
        <w:rPr>
          <w:rFonts w:ascii="Times New Roman" w:hAnsi="Times New Roman"/>
          <w:szCs w:val="24"/>
        </w:rPr>
        <w:t>60</w:t>
      </w:r>
      <w:r w:rsidR="00C80B60">
        <w:rPr>
          <w:rFonts w:ascii="Times New Roman" w:hAnsi="Times New Roman"/>
          <w:szCs w:val="24"/>
        </w:rPr>
        <w:t>%). Provenance: </w:t>
      </w:r>
      <w:r w:rsidR="002B4DDA" w:rsidRPr="004153BE">
        <w:rPr>
          <w:rFonts w:ascii="Times New Roman" w:hAnsi="Times New Roman"/>
          <w:szCs w:val="24"/>
        </w:rPr>
        <w:t xml:space="preserve">surface, </w:t>
      </w:r>
      <w:r w:rsidR="006D2516" w:rsidRPr="004153BE">
        <w:rPr>
          <w:rFonts w:ascii="Times New Roman" w:hAnsi="Times New Roman"/>
          <w:szCs w:val="24"/>
        </w:rPr>
        <w:t>kiln cluster area</w:t>
      </w:r>
      <w:r w:rsidR="002B4DDA" w:rsidRPr="004153BE">
        <w:rPr>
          <w:rFonts w:ascii="Times New Roman" w:hAnsi="Times New Roman"/>
          <w:szCs w:val="24"/>
        </w:rPr>
        <w:t xml:space="preserve">. </w:t>
      </w:r>
      <w:r w:rsidR="00C80B60">
        <w:rPr>
          <w:rFonts w:ascii="Times New Roman" w:hAnsi="Times New Roman"/>
          <w:szCs w:val="24"/>
        </w:rPr>
        <w:t>Drawing: </w:t>
      </w:r>
      <w:r w:rsidR="000B278F" w:rsidRPr="004153BE">
        <w:rPr>
          <w:rFonts w:ascii="Times New Roman" w:hAnsi="Times New Roman"/>
          <w:szCs w:val="24"/>
        </w:rPr>
        <w:t>05/576.</w:t>
      </w:r>
    </w:p>
    <w:p w14:paraId="2F19E3D0" w14:textId="4859DFCF" w:rsidR="00443712" w:rsidRPr="004153BE" w:rsidRDefault="00F568BD" w:rsidP="00C80B60">
      <w:pPr>
        <w:spacing w:line="360" w:lineRule="auto"/>
        <w:ind w:left="720" w:hanging="720"/>
        <w:rPr>
          <w:rFonts w:ascii="Times New Roman" w:hAnsi="Times New Roman"/>
          <w:szCs w:val="24"/>
        </w:rPr>
      </w:pPr>
      <w:r w:rsidRPr="004153BE">
        <w:rPr>
          <w:rFonts w:ascii="Times New Roman" w:hAnsi="Times New Roman"/>
          <w:szCs w:val="24"/>
        </w:rPr>
        <w:t>11</w:t>
      </w:r>
      <w:r w:rsidR="00C80B60">
        <w:rPr>
          <w:rFonts w:ascii="Times New Roman" w:hAnsi="Times New Roman"/>
          <w:szCs w:val="24"/>
        </w:rPr>
        <w:t>.</w:t>
      </w:r>
      <w:r w:rsidR="00C80B60">
        <w:rPr>
          <w:rFonts w:ascii="Times New Roman" w:hAnsi="Times New Roman"/>
          <w:szCs w:val="24"/>
        </w:rPr>
        <w:tab/>
      </w:r>
      <w:r w:rsidRPr="004153BE">
        <w:rPr>
          <w:rFonts w:ascii="Times New Roman" w:hAnsi="Times New Roman"/>
          <w:szCs w:val="24"/>
        </w:rPr>
        <w:t>One</w:t>
      </w:r>
      <w:r w:rsidR="00C80B60">
        <w:rPr>
          <w:rFonts w:ascii="Times New Roman" w:hAnsi="Times New Roman"/>
          <w:szCs w:val="24"/>
        </w:rPr>
        <w:t>–</w:t>
      </w:r>
      <w:r w:rsidRPr="004153BE">
        <w:rPr>
          <w:rFonts w:ascii="Times New Roman" w:hAnsi="Times New Roman"/>
          <w:szCs w:val="24"/>
        </w:rPr>
        <w:t>handled jar or bottle.</w:t>
      </w:r>
      <w:r w:rsidR="00D14DF6" w:rsidRPr="004153BE">
        <w:rPr>
          <w:rFonts w:ascii="Times New Roman" w:hAnsi="Times New Roman"/>
          <w:szCs w:val="24"/>
        </w:rPr>
        <w:t xml:space="preserve"> </w:t>
      </w:r>
      <w:proofErr w:type="gramStart"/>
      <w:r w:rsidR="00D14DF6" w:rsidRPr="004153BE">
        <w:rPr>
          <w:rFonts w:ascii="Times New Roman" w:hAnsi="Times New Roman"/>
          <w:szCs w:val="24"/>
        </w:rPr>
        <w:t>Similar to</w:t>
      </w:r>
      <w:proofErr w:type="gramEnd"/>
      <w:r w:rsidR="00D14DF6" w:rsidRPr="004153BE">
        <w:rPr>
          <w:rFonts w:ascii="Times New Roman" w:hAnsi="Times New Roman"/>
          <w:szCs w:val="24"/>
        </w:rPr>
        <w:t xml:space="preserve"> an example </w:t>
      </w:r>
      <w:r w:rsidR="00AB1FBC" w:rsidRPr="004153BE">
        <w:rPr>
          <w:rFonts w:ascii="Times New Roman" w:hAnsi="Times New Roman"/>
          <w:szCs w:val="24"/>
        </w:rPr>
        <w:t xml:space="preserve">of </w:t>
      </w:r>
      <w:r w:rsidR="001D059D">
        <w:rPr>
          <w:rFonts w:ascii="Times New Roman" w:hAnsi="Times New Roman"/>
          <w:szCs w:val="24"/>
        </w:rPr>
        <w:t>“</w:t>
      </w:r>
      <w:r w:rsidR="00AB1FBC" w:rsidRPr="004153BE">
        <w:rPr>
          <w:rFonts w:ascii="Times New Roman" w:hAnsi="Times New Roman"/>
          <w:szCs w:val="24"/>
        </w:rPr>
        <w:t>Byzantine</w:t>
      </w:r>
      <w:r w:rsidR="001D059D">
        <w:rPr>
          <w:rFonts w:ascii="Times New Roman" w:hAnsi="Times New Roman"/>
          <w:szCs w:val="24"/>
        </w:rPr>
        <w:t>”</w:t>
      </w:r>
      <w:r w:rsidR="00AB1FBC" w:rsidRPr="004153BE">
        <w:rPr>
          <w:rFonts w:ascii="Times New Roman" w:hAnsi="Times New Roman"/>
          <w:szCs w:val="24"/>
        </w:rPr>
        <w:t xml:space="preserve"> date from </w:t>
      </w:r>
      <w:proofErr w:type="spellStart"/>
      <w:r w:rsidR="00AB1FBC" w:rsidRPr="004153BE">
        <w:rPr>
          <w:rFonts w:ascii="Times New Roman" w:hAnsi="Times New Roman"/>
          <w:szCs w:val="24"/>
        </w:rPr>
        <w:t>Dakhla</w:t>
      </w:r>
      <w:proofErr w:type="spellEnd"/>
      <w:r w:rsidR="00C80B60">
        <w:rPr>
          <w:rFonts w:ascii="Times New Roman" w:hAnsi="Times New Roman"/>
          <w:szCs w:val="24"/>
        </w:rPr>
        <w:t xml:space="preserve"> site </w:t>
      </w:r>
      <w:r w:rsidR="003F5561" w:rsidRPr="004153BE">
        <w:rPr>
          <w:rFonts w:ascii="Times New Roman" w:hAnsi="Times New Roman"/>
          <w:szCs w:val="24"/>
        </w:rPr>
        <w:t>31/435</w:t>
      </w:r>
      <w:r w:rsidR="00C80B60">
        <w:rPr>
          <w:rFonts w:ascii="Times New Roman" w:hAnsi="Times New Roman"/>
          <w:szCs w:val="24"/>
        </w:rPr>
        <w:t>–</w:t>
      </w:r>
      <w:r w:rsidR="003F5561" w:rsidRPr="004153BE">
        <w:rPr>
          <w:rFonts w:ascii="Times New Roman" w:hAnsi="Times New Roman"/>
          <w:szCs w:val="24"/>
        </w:rPr>
        <w:t>H4</w:t>
      </w:r>
      <w:r w:rsidR="00C80B60">
        <w:rPr>
          <w:rFonts w:ascii="Times New Roman" w:hAnsi="Times New Roman"/>
          <w:szCs w:val="24"/>
        </w:rPr>
        <w:t>–</w:t>
      </w:r>
      <w:r w:rsidR="003F5561" w:rsidRPr="004153BE">
        <w:rPr>
          <w:rFonts w:ascii="Times New Roman" w:hAnsi="Times New Roman"/>
          <w:szCs w:val="24"/>
        </w:rPr>
        <w:t>1</w:t>
      </w:r>
      <w:r w:rsidR="00D14DF6" w:rsidRPr="004153BE">
        <w:rPr>
          <w:rFonts w:ascii="Times New Roman" w:hAnsi="Times New Roman"/>
          <w:szCs w:val="24"/>
        </w:rPr>
        <w:t>.</w:t>
      </w:r>
      <w:r w:rsidR="00C80B60">
        <w:rPr>
          <w:rStyle w:val="FootnoteReference"/>
          <w:rFonts w:ascii="Times New Roman" w:hAnsi="Times New Roman"/>
          <w:szCs w:val="24"/>
        </w:rPr>
        <w:footnoteReference w:id="40"/>
      </w:r>
      <w:r w:rsidR="00D14DF6" w:rsidRPr="004153BE">
        <w:rPr>
          <w:rFonts w:ascii="Times New Roman" w:hAnsi="Times New Roman"/>
          <w:szCs w:val="24"/>
        </w:rPr>
        <w:t xml:space="preserve"> </w:t>
      </w:r>
      <w:r w:rsidR="00F12769" w:rsidRPr="004153BE">
        <w:rPr>
          <w:rFonts w:ascii="Times New Roman" w:hAnsi="Times New Roman"/>
          <w:szCs w:val="24"/>
        </w:rPr>
        <w:t>Fabric</w:t>
      </w:r>
      <w:r w:rsidRPr="004153BE">
        <w:rPr>
          <w:rFonts w:ascii="Times New Roman" w:hAnsi="Times New Roman"/>
          <w:szCs w:val="24"/>
        </w:rPr>
        <w:t>:</w:t>
      </w:r>
      <w:r w:rsidR="00C80B60">
        <w:rPr>
          <w:rFonts w:ascii="Times New Roman" w:hAnsi="Times New Roman"/>
          <w:szCs w:val="24"/>
        </w:rPr>
        <w:t> </w:t>
      </w:r>
      <w:r w:rsidR="00F12769" w:rsidRPr="004153BE">
        <w:rPr>
          <w:rFonts w:ascii="Times New Roman" w:hAnsi="Times New Roman"/>
          <w:szCs w:val="24"/>
        </w:rPr>
        <w:t>1B</w:t>
      </w:r>
      <w:r w:rsidRPr="004153BE">
        <w:rPr>
          <w:rFonts w:ascii="Times New Roman" w:hAnsi="Times New Roman"/>
          <w:szCs w:val="24"/>
        </w:rPr>
        <w:t xml:space="preserve"> variant, with</w:t>
      </w:r>
      <w:r w:rsidR="00F12769" w:rsidRPr="004153BE">
        <w:rPr>
          <w:rFonts w:ascii="Times New Roman" w:hAnsi="Times New Roman"/>
          <w:szCs w:val="24"/>
        </w:rPr>
        <w:t xml:space="preserve"> additional coarse black particle</w:t>
      </w:r>
      <w:r w:rsidR="00C80B60">
        <w:rPr>
          <w:rFonts w:ascii="Times New Roman" w:hAnsi="Times New Roman"/>
          <w:szCs w:val="24"/>
        </w:rPr>
        <w:t>s. Surfaces: </w:t>
      </w:r>
      <w:r w:rsidR="004969D1">
        <w:rPr>
          <w:rFonts w:ascii="Times New Roman" w:hAnsi="Times New Roman"/>
          <w:szCs w:val="24"/>
        </w:rPr>
        <w:t xml:space="preserve">traces of red </w:t>
      </w:r>
      <w:proofErr w:type="gramStart"/>
      <w:r w:rsidR="004969D1">
        <w:rPr>
          <w:rFonts w:ascii="Times New Roman" w:hAnsi="Times New Roman"/>
          <w:szCs w:val="24"/>
        </w:rPr>
        <w:t>slip</w:t>
      </w:r>
      <w:r w:rsidR="00C80B60">
        <w:rPr>
          <w:rFonts w:ascii="Times New Roman" w:hAnsi="Times New Roman"/>
          <w:szCs w:val="24"/>
        </w:rPr>
        <w:t xml:space="preserve"> on</w:t>
      </w:r>
      <w:proofErr w:type="gramEnd"/>
      <w:r w:rsidR="00C80B60">
        <w:rPr>
          <w:rFonts w:ascii="Times New Roman" w:hAnsi="Times New Roman"/>
          <w:szCs w:val="24"/>
        </w:rPr>
        <w:t xml:space="preserve"> exterior. Diameter: </w:t>
      </w:r>
      <w:r w:rsidR="00F12769" w:rsidRPr="004153BE">
        <w:rPr>
          <w:rFonts w:ascii="Times New Roman" w:hAnsi="Times New Roman"/>
          <w:szCs w:val="24"/>
        </w:rPr>
        <w:t>4</w:t>
      </w:r>
      <w:r w:rsidR="00C80B60">
        <w:rPr>
          <w:rFonts w:ascii="Times New Roman" w:hAnsi="Times New Roman"/>
          <w:szCs w:val="24"/>
        </w:rPr>
        <w:t> cm. (100%). Provenance: </w:t>
      </w:r>
      <w:r w:rsidR="00F12769" w:rsidRPr="004153BE">
        <w:rPr>
          <w:rFonts w:ascii="Times New Roman" w:hAnsi="Times New Roman"/>
          <w:szCs w:val="24"/>
        </w:rPr>
        <w:t xml:space="preserve">surface, </w:t>
      </w:r>
      <w:r w:rsidR="006D2516" w:rsidRPr="004153BE">
        <w:rPr>
          <w:rFonts w:ascii="Times New Roman" w:hAnsi="Times New Roman"/>
          <w:szCs w:val="24"/>
        </w:rPr>
        <w:t>kiln cluster area</w:t>
      </w:r>
      <w:r w:rsidR="00F12769" w:rsidRPr="004153BE">
        <w:rPr>
          <w:rFonts w:ascii="Times New Roman" w:hAnsi="Times New Roman"/>
          <w:szCs w:val="24"/>
        </w:rPr>
        <w:t>. Drawing</w:t>
      </w:r>
      <w:r w:rsidR="00C80B60">
        <w:rPr>
          <w:rFonts w:ascii="Times New Roman" w:hAnsi="Times New Roman"/>
          <w:szCs w:val="24"/>
        </w:rPr>
        <w:t>: </w:t>
      </w:r>
      <w:r w:rsidR="00F12769" w:rsidRPr="004153BE">
        <w:rPr>
          <w:rFonts w:ascii="Times New Roman" w:hAnsi="Times New Roman"/>
          <w:szCs w:val="24"/>
        </w:rPr>
        <w:t>05/582.</w:t>
      </w:r>
    </w:p>
    <w:p w14:paraId="0F456746" w14:textId="6802403A" w:rsidR="002B4DDA" w:rsidRPr="004153BE" w:rsidRDefault="002B4DDA" w:rsidP="00770C1B">
      <w:pPr>
        <w:spacing w:line="360" w:lineRule="auto"/>
        <w:rPr>
          <w:rFonts w:ascii="Times New Roman" w:hAnsi="Times New Roman"/>
          <w:szCs w:val="24"/>
        </w:rPr>
      </w:pPr>
    </w:p>
    <w:p w14:paraId="7DD03095" w14:textId="4AE52EC8" w:rsidR="002929ED" w:rsidRPr="004153BE" w:rsidRDefault="00C80B60" w:rsidP="00770C1B">
      <w:pPr>
        <w:spacing w:line="360" w:lineRule="auto"/>
        <w:rPr>
          <w:rFonts w:ascii="Times New Roman" w:hAnsi="Times New Roman"/>
          <w:szCs w:val="24"/>
        </w:rPr>
      </w:pPr>
      <w:r>
        <w:rPr>
          <w:rFonts w:ascii="Times New Roman" w:hAnsi="Times New Roman"/>
          <w:b/>
          <w:szCs w:val="24"/>
        </w:rPr>
        <w:t>Fabric </w:t>
      </w:r>
      <w:r w:rsidR="002929ED" w:rsidRPr="00C80B60">
        <w:rPr>
          <w:rFonts w:ascii="Times New Roman" w:hAnsi="Times New Roman"/>
          <w:b/>
          <w:szCs w:val="24"/>
        </w:rPr>
        <w:t>1F</w:t>
      </w:r>
      <w:r w:rsidR="003810EC" w:rsidRPr="004153BE">
        <w:rPr>
          <w:rFonts w:ascii="Times New Roman" w:hAnsi="Times New Roman"/>
          <w:szCs w:val="24"/>
        </w:rPr>
        <w:t xml:space="preserve"> (</w:t>
      </w:r>
      <w:r>
        <w:rPr>
          <w:rFonts w:ascii="Times New Roman" w:hAnsi="Times New Roman"/>
          <w:szCs w:val="24"/>
        </w:rPr>
        <w:t>figs. </w:t>
      </w:r>
      <w:r w:rsidR="003810EC" w:rsidRPr="004153BE">
        <w:rPr>
          <w:rFonts w:ascii="Times New Roman" w:hAnsi="Times New Roman"/>
          <w:szCs w:val="24"/>
        </w:rPr>
        <w:t>8,</w:t>
      </w:r>
      <w:r w:rsidR="00894188">
        <w:rPr>
          <w:rFonts w:ascii="Times New Roman" w:hAnsi="Times New Roman"/>
          <w:szCs w:val="24"/>
        </w:rPr>
        <w:t xml:space="preserve"> </w:t>
      </w:r>
      <w:r w:rsidR="003810EC" w:rsidRPr="004153BE">
        <w:rPr>
          <w:rFonts w:ascii="Times New Roman" w:hAnsi="Times New Roman"/>
          <w:szCs w:val="24"/>
        </w:rPr>
        <w:t>12</w:t>
      </w:r>
      <w:r w:rsidR="000E4683" w:rsidRPr="004153BE">
        <w:rPr>
          <w:rFonts w:ascii="Times New Roman" w:hAnsi="Times New Roman"/>
          <w:szCs w:val="24"/>
        </w:rPr>
        <w:t>)</w:t>
      </w:r>
    </w:p>
    <w:p w14:paraId="36E4B978" w14:textId="40ED874F" w:rsidR="002929ED" w:rsidRPr="004153BE" w:rsidRDefault="00F568BD" w:rsidP="00770C1B">
      <w:pPr>
        <w:spacing w:line="360" w:lineRule="auto"/>
        <w:ind w:left="720" w:hanging="720"/>
        <w:rPr>
          <w:rFonts w:ascii="Times New Roman" w:hAnsi="Times New Roman"/>
          <w:szCs w:val="24"/>
        </w:rPr>
      </w:pPr>
      <w:r w:rsidRPr="004153BE">
        <w:rPr>
          <w:rFonts w:ascii="Times New Roman" w:hAnsi="Times New Roman"/>
          <w:szCs w:val="24"/>
        </w:rPr>
        <w:lastRenderedPageBreak/>
        <w:t>12</w:t>
      </w:r>
      <w:r w:rsidR="00C80B60">
        <w:rPr>
          <w:rFonts w:ascii="Times New Roman" w:hAnsi="Times New Roman"/>
          <w:szCs w:val="24"/>
        </w:rPr>
        <w:t>.</w:t>
      </w:r>
      <w:r w:rsidR="00C80B60">
        <w:rPr>
          <w:rFonts w:ascii="Times New Roman" w:hAnsi="Times New Roman"/>
          <w:szCs w:val="24"/>
        </w:rPr>
        <w:tab/>
      </w:r>
      <w:r w:rsidR="002929ED" w:rsidRPr="004153BE">
        <w:rPr>
          <w:rFonts w:ascii="Times New Roman" w:hAnsi="Times New Roman"/>
          <w:szCs w:val="24"/>
        </w:rPr>
        <w:t>Cooking pot or jar with</w:t>
      </w:r>
      <w:r w:rsidR="00C80B60">
        <w:rPr>
          <w:rFonts w:ascii="Times New Roman" w:hAnsi="Times New Roman"/>
          <w:szCs w:val="24"/>
        </w:rPr>
        <w:t xml:space="preserve"> everted rim. Surfaces: </w:t>
      </w:r>
      <w:r w:rsidRPr="004153BE">
        <w:rPr>
          <w:rFonts w:ascii="Times New Roman" w:hAnsi="Times New Roman"/>
          <w:szCs w:val="24"/>
        </w:rPr>
        <w:t>reduced</w:t>
      </w:r>
      <w:r w:rsidR="00C80B60">
        <w:rPr>
          <w:rFonts w:ascii="Times New Roman" w:hAnsi="Times New Roman"/>
          <w:szCs w:val="24"/>
        </w:rPr>
        <w:t>–</w:t>
      </w:r>
      <w:r w:rsidRPr="004153BE">
        <w:rPr>
          <w:rFonts w:ascii="Times New Roman" w:hAnsi="Times New Roman"/>
          <w:szCs w:val="24"/>
        </w:rPr>
        <w:t xml:space="preserve">fired, </w:t>
      </w:r>
      <w:r w:rsidR="003E450C">
        <w:rPr>
          <w:rFonts w:ascii="Times New Roman" w:hAnsi="Times New Roman"/>
          <w:szCs w:val="24"/>
        </w:rPr>
        <w:t>grey interior and</w:t>
      </w:r>
      <w:r w:rsidR="00C80B60">
        <w:rPr>
          <w:rFonts w:ascii="Times New Roman" w:hAnsi="Times New Roman"/>
          <w:szCs w:val="24"/>
        </w:rPr>
        <w:t xml:space="preserve"> </w:t>
      </w:r>
      <w:r w:rsidR="002929ED" w:rsidRPr="004153BE">
        <w:rPr>
          <w:rFonts w:ascii="Times New Roman" w:hAnsi="Times New Roman"/>
          <w:szCs w:val="24"/>
        </w:rPr>
        <w:t>exterior surfaces; interior splashed with (accidental?) yellow</w:t>
      </w:r>
      <w:r w:rsidR="00C80B60">
        <w:rPr>
          <w:rFonts w:ascii="Times New Roman" w:hAnsi="Times New Roman"/>
          <w:szCs w:val="24"/>
        </w:rPr>
        <w:t>–</w:t>
      </w:r>
      <w:r w:rsidR="002929ED" w:rsidRPr="004153BE">
        <w:rPr>
          <w:rFonts w:ascii="Times New Roman" w:hAnsi="Times New Roman"/>
          <w:szCs w:val="24"/>
        </w:rPr>
        <w:t>c</w:t>
      </w:r>
      <w:r w:rsidR="00C80B60">
        <w:rPr>
          <w:rFonts w:ascii="Times New Roman" w:hAnsi="Times New Roman"/>
          <w:szCs w:val="24"/>
        </w:rPr>
        <w:t>ream slip. Diameter: </w:t>
      </w:r>
      <w:r w:rsidR="002929ED" w:rsidRPr="004153BE">
        <w:rPr>
          <w:rFonts w:ascii="Times New Roman" w:hAnsi="Times New Roman"/>
          <w:szCs w:val="24"/>
        </w:rPr>
        <w:t>13</w:t>
      </w:r>
      <w:r w:rsidR="00C80B60">
        <w:rPr>
          <w:rFonts w:ascii="Times New Roman" w:hAnsi="Times New Roman"/>
          <w:szCs w:val="24"/>
        </w:rPr>
        <w:t> cm. (27%). Provenance: circle sample. Drawing: </w:t>
      </w:r>
      <w:r w:rsidR="002929ED" w:rsidRPr="004153BE">
        <w:rPr>
          <w:rFonts w:ascii="Times New Roman" w:hAnsi="Times New Roman"/>
          <w:szCs w:val="24"/>
        </w:rPr>
        <w:t>05/571.</w:t>
      </w:r>
    </w:p>
    <w:p w14:paraId="7FABF573" w14:textId="7DD824A1" w:rsidR="002929ED" w:rsidRPr="004153BE" w:rsidRDefault="002929ED" w:rsidP="00770C1B">
      <w:pPr>
        <w:spacing w:line="360" w:lineRule="auto"/>
        <w:rPr>
          <w:rFonts w:ascii="Times New Roman" w:hAnsi="Times New Roman"/>
          <w:szCs w:val="24"/>
        </w:rPr>
      </w:pPr>
    </w:p>
    <w:p w14:paraId="7497B18F" w14:textId="67AA7CF7" w:rsidR="002B4DDA" w:rsidRPr="004153BE" w:rsidRDefault="00C80B60" w:rsidP="00770C1B">
      <w:pPr>
        <w:spacing w:line="360" w:lineRule="auto"/>
        <w:rPr>
          <w:rFonts w:ascii="Times New Roman" w:hAnsi="Times New Roman"/>
          <w:szCs w:val="24"/>
        </w:rPr>
      </w:pPr>
      <w:r>
        <w:rPr>
          <w:rFonts w:ascii="Times New Roman" w:hAnsi="Times New Roman"/>
          <w:b/>
          <w:szCs w:val="24"/>
        </w:rPr>
        <w:t>Fabric </w:t>
      </w:r>
      <w:r w:rsidR="002B4DDA" w:rsidRPr="00C80B60">
        <w:rPr>
          <w:rFonts w:ascii="Times New Roman" w:hAnsi="Times New Roman"/>
          <w:b/>
          <w:szCs w:val="24"/>
        </w:rPr>
        <w:t>1E</w:t>
      </w:r>
      <w:r w:rsidR="003810EC" w:rsidRPr="004153BE">
        <w:rPr>
          <w:rFonts w:ascii="Times New Roman" w:hAnsi="Times New Roman"/>
          <w:szCs w:val="24"/>
        </w:rPr>
        <w:t xml:space="preserve"> (</w:t>
      </w:r>
      <w:r>
        <w:rPr>
          <w:rFonts w:ascii="Times New Roman" w:hAnsi="Times New Roman"/>
          <w:szCs w:val="24"/>
        </w:rPr>
        <w:t>fig. </w:t>
      </w:r>
      <w:r w:rsidR="003810EC" w:rsidRPr="004153BE">
        <w:rPr>
          <w:rFonts w:ascii="Times New Roman" w:hAnsi="Times New Roman"/>
          <w:szCs w:val="24"/>
        </w:rPr>
        <w:t>9</w:t>
      </w:r>
      <w:r w:rsidR="000E4683" w:rsidRPr="004153BE">
        <w:rPr>
          <w:rFonts w:ascii="Times New Roman" w:hAnsi="Times New Roman"/>
          <w:szCs w:val="24"/>
        </w:rPr>
        <w:t>)</w:t>
      </w:r>
    </w:p>
    <w:p w14:paraId="5E408AAD" w14:textId="483DAA2B" w:rsidR="003810EC" w:rsidRDefault="003810EC" w:rsidP="00770C1B">
      <w:pPr>
        <w:spacing w:line="360" w:lineRule="auto"/>
        <w:rPr>
          <w:rFonts w:ascii="Times New Roman" w:hAnsi="Times New Roman"/>
          <w:szCs w:val="24"/>
        </w:rPr>
      </w:pPr>
      <w:r w:rsidRPr="004153BE">
        <w:rPr>
          <w:rFonts w:ascii="Times New Roman" w:hAnsi="Times New Roman"/>
          <w:szCs w:val="24"/>
        </w:rPr>
        <w:t>This unusual fabric is very fine and dense, well levigated and with few visible inclusions. It is usually found in the form of thin</w:t>
      </w:r>
      <w:r w:rsidR="00C80B60">
        <w:rPr>
          <w:rFonts w:ascii="Times New Roman" w:hAnsi="Times New Roman"/>
          <w:szCs w:val="24"/>
        </w:rPr>
        <w:t>–</w:t>
      </w:r>
      <w:r w:rsidRPr="004153BE">
        <w:rPr>
          <w:rFonts w:ascii="Times New Roman" w:hAnsi="Times New Roman"/>
          <w:szCs w:val="24"/>
        </w:rPr>
        <w:t>walled vessels, and can fire beige, pink (</w:t>
      </w:r>
      <w:r w:rsidR="001D28AA" w:rsidRPr="004153BE">
        <w:rPr>
          <w:rFonts w:ascii="Times New Roman" w:hAnsi="Times New Roman"/>
          <w:szCs w:val="24"/>
        </w:rPr>
        <w:t>superficially resembling</w:t>
      </w:r>
      <w:r w:rsidRPr="004153BE">
        <w:rPr>
          <w:rFonts w:ascii="Times New Roman" w:hAnsi="Times New Roman"/>
          <w:szCs w:val="24"/>
        </w:rPr>
        <w:t xml:space="preserve"> the distinctive clays used in the large</w:t>
      </w:r>
      <w:r w:rsidR="00C80B60">
        <w:rPr>
          <w:rFonts w:ascii="Times New Roman" w:hAnsi="Times New Roman"/>
          <w:szCs w:val="24"/>
        </w:rPr>
        <w:t>–</w:t>
      </w:r>
      <w:r w:rsidRPr="004153BE">
        <w:rPr>
          <w:rFonts w:ascii="Times New Roman" w:hAnsi="Times New Roman"/>
          <w:szCs w:val="24"/>
        </w:rPr>
        <w:t>scale pottery industries at Aswan) or grey.</w:t>
      </w:r>
    </w:p>
    <w:p w14:paraId="7A839F93" w14:textId="020E070F" w:rsidR="002B4DDA" w:rsidRPr="004153BE" w:rsidRDefault="003810EC" w:rsidP="00770C1B">
      <w:pPr>
        <w:spacing w:line="360" w:lineRule="auto"/>
        <w:ind w:left="720" w:hanging="720"/>
        <w:rPr>
          <w:rFonts w:ascii="Times New Roman" w:hAnsi="Times New Roman"/>
          <w:szCs w:val="24"/>
        </w:rPr>
      </w:pPr>
      <w:r w:rsidRPr="004153BE">
        <w:rPr>
          <w:rFonts w:ascii="Times New Roman" w:hAnsi="Times New Roman"/>
          <w:szCs w:val="24"/>
        </w:rPr>
        <w:t>1</w:t>
      </w:r>
      <w:r w:rsidR="00C80B60">
        <w:rPr>
          <w:rFonts w:ascii="Times New Roman" w:hAnsi="Times New Roman"/>
          <w:szCs w:val="24"/>
        </w:rPr>
        <w:t>.</w:t>
      </w:r>
      <w:r w:rsidR="00C80B60">
        <w:rPr>
          <w:rFonts w:ascii="Times New Roman" w:hAnsi="Times New Roman"/>
          <w:szCs w:val="24"/>
        </w:rPr>
        <w:tab/>
      </w:r>
      <w:r w:rsidR="001D28AA" w:rsidRPr="004153BE">
        <w:rPr>
          <w:rFonts w:ascii="Times New Roman" w:hAnsi="Times New Roman"/>
          <w:szCs w:val="24"/>
        </w:rPr>
        <w:t>Sm</w:t>
      </w:r>
      <w:r w:rsidR="00BE7930" w:rsidRPr="004153BE">
        <w:rPr>
          <w:rFonts w:ascii="Times New Roman" w:hAnsi="Times New Roman"/>
          <w:szCs w:val="24"/>
        </w:rPr>
        <w:t>all bowl (or p</w:t>
      </w:r>
      <w:r w:rsidR="0006571B" w:rsidRPr="004153BE">
        <w:rPr>
          <w:rFonts w:ascii="Times New Roman" w:hAnsi="Times New Roman"/>
          <w:szCs w:val="24"/>
        </w:rPr>
        <w:t>ossibly lid?</w:t>
      </w:r>
      <w:r w:rsidR="00BE7930" w:rsidRPr="004153BE">
        <w:rPr>
          <w:rFonts w:ascii="Times New Roman" w:hAnsi="Times New Roman"/>
          <w:szCs w:val="24"/>
        </w:rPr>
        <w:t>) with</w:t>
      </w:r>
      <w:r w:rsidR="00C80B60">
        <w:rPr>
          <w:rFonts w:ascii="Times New Roman" w:hAnsi="Times New Roman"/>
          <w:szCs w:val="24"/>
        </w:rPr>
        <w:t xml:space="preserve"> ledged rim. Surfaces: </w:t>
      </w:r>
      <w:r w:rsidR="00BE7930" w:rsidRPr="004153BE">
        <w:rPr>
          <w:rFonts w:ascii="Times New Roman" w:hAnsi="Times New Roman"/>
          <w:szCs w:val="24"/>
        </w:rPr>
        <w:t>i</w:t>
      </w:r>
      <w:r w:rsidR="0006571B" w:rsidRPr="004153BE">
        <w:rPr>
          <w:rFonts w:ascii="Times New Roman" w:hAnsi="Times New Roman"/>
          <w:szCs w:val="24"/>
        </w:rPr>
        <w:t xml:space="preserve">nterior </w:t>
      </w:r>
      <w:proofErr w:type="spellStart"/>
      <w:r w:rsidR="0006571B" w:rsidRPr="004153BE">
        <w:rPr>
          <w:rFonts w:ascii="Times New Roman" w:hAnsi="Times New Roman"/>
          <w:szCs w:val="24"/>
        </w:rPr>
        <w:t>unslipped</w:t>
      </w:r>
      <w:proofErr w:type="spellEnd"/>
      <w:r w:rsidR="001D28AA" w:rsidRPr="004153BE">
        <w:rPr>
          <w:rFonts w:ascii="Times New Roman" w:hAnsi="Times New Roman"/>
          <w:szCs w:val="24"/>
        </w:rPr>
        <w:t xml:space="preserve">, </w:t>
      </w:r>
      <w:r w:rsidR="00DB3A5E" w:rsidRPr="004153BE">
        <w:rPr>
          <w:rFonts w:ascii="Times New Roman" w:hAnsi="Times New Roman"/>
          <w:szCs w:val="24"/>
        </w:rPr>
        <w:t>cream</w:t>
      </w:r>
      <w:r w:rsidR="009F3E85">
        <w:rPr>
          <w:rFonts w:ascii="Times New Roman" w:hAnsi="Times New Roman"/>
          <w:szCs w:val="24"/>
        </w:rPr>
        <w:t>–</w:t>
      </w:r>
      <w:r w:rsidR="00C30BB4" w:rsidRPr="004153BE">
        <w:rPr>
          <w:rFonts w:ascii="Times New Roman" w:hAnsi="Times New Roman"/>
          <w:szCs w:val="24"/>
        </w:rPr>
        <w:t>fired</w:t>
      </w:r>
      <w:r w:rsidR="001D28AA" w:rsidRPr="004153BE">
        <w:rPr>
          <w:rFonts w:ascii="Times New Roman" w:hAnsi="Times New Roman"/>
          <w:szCs w:val="24"/>
        </w:rPr>
        <w:t>;</w:t>
      </w:r>
      <w:r w:rsidR="0006571B" w:rsidRPr="004153BE">
        <w:rPr>
          <w:rFonts w:ascii="Times New Roman" w:hAnsi="Times New Roman"/>
          <w:szCs w:val="24"/>
        </w:rPr>
        <w:t xml:space="preserve"> exterior has washy light red coating (</w:t>
      </w:r>
      <w:r w:rsidR="001D28AA" w:rsidRPr="004153BE">
        <w:rPr>
          <w:rFonts w:ascii="Times New Roman" w:hAnsi="Times New Roman"/>
          <w:szCs w:val="24"/>
        </w:rPr>
        <w:t>probably a thin slip</w:t>
      </w:r>
      <w:r w:rsidR="00A81B2F">
        <w:rPr>
          <w:rFonts w:ascii="Times New Roman" w:hAnsi="Times New Roman"/>
          <w:szCs w:val="24"/>
        </w:rPr>
        <w:t>) unevenly applied and</w:t>
      </w:r>
      <w:r w:rsidR="00C80B60">
        <w:rPr>
          <w:rFonts w:ascii="Times New Roman" w:hAnsi="Times New Roman"/>
          <w:szCs w:val="24"/>
        </w:rPr>
        <w:t xml:space="preserve"> </w:t>
      </w:r>
      <w:r w:rsidR="0006571B" w:rsidRPr="004153BE">
        <w:rPr>
          <w:rFonts w:ascii="Times New Roman" w:hAnsi="Times New Roman"/>
          <w:szCs w:val="24"/>
        </w:rPr>
        <w:t xml:space="preserve">made patchy by handling while still wet; </w:t>
      </w:r>
      <w:r w:rsidR="001D28AA" w:rsidRPr="004153BE">
        <w:rPr>
          <w:rFonts w:ascii="Times New Roman" w:hAnsi="Times New Roman"/>
          <w:szCs w:val="24"/>
        </w:rPr>
        <w:t xml:space="preserve">worn </w:t>
      </w:r>
      <w:r w:rsidR="00AB1FBC" w:rsidRPr="004153BE">
        <w:rPr>
          <w:rFonts w:ascii="Times New Roman" w:hAnsi="Times New Roman"/>
          <w:szCs w:val="24"/>
        </w:rPr>
        <w:t xml:space="preserve">darker </w:t>
      </w:r>
      <w:r w:rsidR="0006571B" w:rsidRPr="004153BE">
        <w:rPr>
          <w:rFonts w:ascii="Times New Roman" w:hAnsi="Times New Roman"/>
          <w:szCs w:val="24"/>
        </w:rPr>
        <w:t>red rim</w:t>
      </w:r>
      <w:r w:rsidR="00C80B60">
        <w:rPr>
          <w:rFonts w:ascii="Times New Roman" w:hAnsi="Times New Roman"/>
          <w:szCs w:val="24"/>
        </w:rPr>
        <w:t>–</w:t>
      </w:r>
      <w:r w:rsidR="0006571B" w:rsidRPr="004153BE">
        <w:rPr>
          <w:rFonts w:ascii="Times New Roman" w:hAnsi="Times New Roman"/>
          <w:szCs w:val="24"/>
        </w:rPr>
        <w:t>band</w:t>
      </w:r>
      <w:r w:rsidR="002B4DDA" w:rsidRPr="004153BE">
        <w:rPr>
          <w:rFonts w:ascii="Times New Roman" w:hAnsi="Times New Roman"/>
          <w:szCs w:val="24"/>
        </w:rPr>
        <w:t xml:space="preserve">. </w:t>
      </w:r>
      <w:r w:rsidR="00264F82" w:rsidRPr="004153BE">
        <w:rPr>
          <w:rFonts w:ascii="Times New Roman" w:hAnsi="Times New Roman"/>
          <w:szCs w:val="24"/>
        </w:rPr>
        <w:t>Diameter:</w:t>
      </w:r>
      <w:r w:rsidR="00C80B60">
        <w:rPr>
          <w:rFonts w:ascii="Times New Roman" w:hAnsi="Times New Roman"/>
          <w:szCs w:val="24"/>
        </w:rPr>
        <w:t> </w:t>
      </w:r>
      <w:r w:rsidR="00264F82" w:rsidRPr="004153BE">
        <w:rPr>
          <w:rFonts w:ascii="Times New Roman" w:hAnsi="Times New Roman"/>
          <w:szCs w:val="24"/>
        </w:rPr>
        <w:t>9</w:t>
      </w:r>
      <w:r w:rsidR="00C80B60">
        <w:rPr>
          <w:rFonts w:ascii="Times New Roman" w:hAnsi="Times New Roman"/>
          <w:szCs w:val="24"/>
        </w:rPr>
        <w:t> cm. </w:t>
      </w:r>
      <w:r w:rsidR="002B4DDA" w:rsidRPr="004153BE">
        <w:rPr>
          <w:rFonts w:ascii="Times New Roman" w:hAnsi="Times New Roman"/>
          <w:szCs w:val="24"/>
        </w:rPr>
        <w:t>(</w:t>
      </w:r>
      <w:r w:rsidR="00264F82" w:rsidRPr="004153BE">
        <w:rPr>
          <w:rFonts w:ascii="Times New Roman" w:hAnsi="Times New Roman"/>
          <w:szCs w:val="24"/>
        </w:rPr>
        <w:t>14</w:t>
      </w:r>
      <w:r w:rsidR="00C80B60">
        <w:rPr>
          <w:rFonts w:ascii="Times New Roman" w:hAnsi="Times New Roman"/>
          <w:szCs w:val="24"/>
        </w:rPr>
        <w:t>%). Provenance: </w:t>
      </w:r>
      <w:r w:rsidR="002B4DDA" w:rsidRPr="004153BE">
        <w:rPr>
          <w:rFonts w:ascii="Times New Roman" w:hAnsi="Times New Roman"/>
          <w:szCs w:val="24"/>
        </w:rPr>
        <w:t xml:space="preserve">surface, </w:t>
      </w:r>
      <w:r w:rsidR="006D2516" w:rsidRPr="004153BE">
        <w:rPr>
          <w:rFonts w:ascii="Times New Roman" w:hAnsi="Times New Roman"/>
          <w:szCs w:val="24"/>
        </w:rPr>
        <w:t>kiln cluster area</w:t>
      </w:r>
      <w:r w:rsidR="002B4DDA" w:rsidRPr="004153BE">
        <w:rPr>
          <w:rFonts w:ascii="Times New Roman" w:hAnsi="Times New Roman"/>
          <w:szCs w:val="24"/>
        </w:rPr>
        <w:t>. Drawing:</w:t>
      </w:r>
      <w:r w:rsidR="00C80B60">
        <w:rPr>
          <w:rFonts w:ascii="Times New Roman" w:hAnsi="Times New Roman"/>
          <w:szCs w:val="24"/>
        </w:rPr>
        <w:t> </w:t>
      </w:r>
      <w:r w:rsidR="001D28AA" w:rsidRPr="004153BE">
        <w:rPr>
          <w:rFonts w:ascii="Times New Roman" w:hAnsi="Times New Roman"/>
          <w:szCs w:val="24"/>
        </w:rPr>
        <w:t>05/574</w:t>
      </w:r>
      <w:r w:rsidR="00C80B60">
        <w:rPr>
          <w:rFonts w:ascii="Times New Roman" w:hAnsi="Times New Roman"/>
          <w:szCs w:val="24"/>
        </w:rPr>
        <w:t>.</w:t>
      </w:r>
    </w:p>
    <w:p w14:paraId="268DC882" w14:textId="39A158CB" w:rsidR="002B4DDA" w:rsidRPr="004153BE" w:rsidRDefault="002B4DDA" w:rsidP="00770C1B">
      <w:pPr>
        <w:spacing w:line="360" w:lineRule="auto"/>
        <w:rPr>
          <w:rFonts w:ascii="Times New Roman" w:hAnsi="Times New Roman"/>
          <w:szCs w:val="24"/>
        </w:rPr>
      </w:pPr>
    </w:p>
    <w:p w14:paraId="192FD61D" w14:textId="0714FAC6" w:rsidR="009013B1" w:rsidRPr="004153BE" w:rsidRDefault="00894188" w:rsidP="00770C1B">
      <w:pPr>
        <w:spacing w:line="360" w:lineRule="auto"/>
        <w:rPr>
          <w:rFonts w:ascii="Times New Roman" w:hAnsi="Times New Roman"/>
          <w:szCs w:val="24"/>
        </w:rPr>
      </w:pPr>
      <w:r>
        <w:rPr>
          <w:rFonts w:ascii="Times New Roman" w:hAnsi="Times New Roman"/>
          <w:b/>
          <w:szCs w:val="24"/>
        </w:rPr>
        <w:t>Oasis Red Slip Ware</w:t>
      </w:r>
      <w:r w:rsidR="003810EC" w:rsidRPr="004153BE">
        <w:rPr>
          <w:rFonts w:ascii="Times New Roman" w:hAnsi="Times New Roman"/>
          <w:szCs w:val="24"/>
        </w:rPr>
        <w:t xml:space="preserve"> (</w:t>
      </w:r>
      <w:r w:rsidR="00C80B60">
        <w:rPr>
          <w:rFonts w:ascii="Times New Roman" w:hAnsi="Times New Roman"/>
          <w:szCs w:val="24"/>
        </w:rPr>
        <w:t>fig. </w:t>
      </w:r>
      <w:r w:rsidR="003810EC" w:rsidRPr="004153BE">
        <w:rPr>
          <w:rFonts w:ascii="Times New Roman" w:hAnsi="Times New Roman"/>
          <w:szCs w:val="24"/>
        </w:rPr>
        <w:t>10</w:t>
      </w:r>
      <w:r w:rsidR="000E4683" w:rsidRPr="004153BE">
        <w:rPr>
          <w:rFonts w:ascii="Times New Roman" w:hAnsi="Times New Roman"/>
          <w:szCs w:val="24"/>
        </w:rPr>
        <w:t>)</w:t>
      </w:r>
    </w:p>
    <w:p w14:paraId="221423C1" w14:textId="4A4596FB" w:rsidR="00C968B1" w:rsidRDefault="00C80B60" w:rsidP="00770C1B">
      <w:pPr>
        <w:spacing w:line="360" w:lineRule="auto"/>
        <w:rPr>
          <w:rFonts w:ascii="Times New Roman" w:hAnsi="Times New Roman"/>
          <w:szCs w:val="24"/>
        </w:rPr>
      </w:pPr>
      <w:r>
        <w:rPr>
          <w:rFonts w:ascii="Times New Roman" w:hAnsi="Times New Roman"/>
          <w:szCs w:val="24"/>
        </w:rPr>
        <w:t>Oasis red slip ware </w:t>
      </w:r>
      <w:r w:rsidR="00AF77D2" w:rsidRPr="004153BE">
        <w:rPr>
          <w:rFonts w:ascii="Times New Roman" w:hAnsi="Times New Roman"/>
          <w:szCs w:val="24"/>
        </w:rPr>
        <w:t>(</w:t>
      </w:r>
      <w:r w:rsidR="00C0141A" w:rsidRPr="004153BE">
        <w:rPr>
          <w:rFonts w:ascii="Times New Roman" w:hAnsi="Times New Roman"/>
          <w:szCs w:val="24"/>
        </w:rPr>
        <w:t>ORS</w:t>
      </w:r>
      <w:r w:rsidR="001D059D">
        <w:rPr>
          <w:rFonts w:ascii="Times New Roman" w:hAnsi="Times New Roman"/>
          <w:szCs w:val="24"/>
        </w:rPr>
        <w:t>; sometimes also called “</w:t>
      </w:r>
      <w:proofErr w:type="spellStart"/>
      <w:r w:rsidR="00316933" w:rsidRPr="004153BE">
        <w:rPr>
          <w:rFonts w:ascii="Times New Roman" w:hAnsi="Times New Roman"/>
          <w:szCs w:val="24"/>
        </w:rPr>
        <w:t>Kharga</w:t>
      </w:r>
      <w:proofErr w:type="spellEnd"/>
      <w:r w:rsidR="00316933" w:rsidRPr="004153BE">
        <w:rPr>
          <w:rFonts w:ascii="Times New Roman" w:hAnsi="Times New Roman"/>
          <w:szCs w:val="24"/>
        </w:rPr>
        <w:t xml:space="preserve"> red</w:t>
      </w:r>
      <w:r w:rsidR="00BB079B" w:rsidRPr="004153BE">
        <w:rPr>
          <w:rFonts w:ascii="Times New Roman" w:hAnsi="Times New Roman"/>
          <w:szCs w:val="24"/>
        </w:rPr>
        <w:t xml:space="preserve"> slip</w:t>
      </w:r>
      <w:r w:rsidR="001D059D">
        <w:rPr>
          <w:rFonts w:ascii="Times New Roman" w:hAnsi="Times New Roman"/>
          <w:szCs w:val="24"/>
        </w:rPr>
        <w:t xml:space="preserve"> ware”</w:t>
      </w:r>
      <w:r w:rsidR="00AF77D2" w:rsidRPr="004153BE">
        <w:rPr>
          <w:rFonts w:ascii="Times New Roman" w:hAnsi="Times New Roman"/>
          <w:szCs w:val="24"/>
        </w:rPr>
        <w:t>)</w:t>
      </w:r>
      <w:r w:rsidR="00894188">
        <w:rPr>
          <w:rFonts w:ascii="Times New Roman" w:hAnsi="Times New Roman"/>
          <w:szCs w:val="24"/>
        </w:rPr>
        <w:t xml:space="preserve"> was</w:t>
      </w:r>
      <w:r w:rsidR="00C0141A" w:rsidRPr="004153BE">
        <w:rPr>
          <w:rFonts w:ascii="Times New Roman" w:hAnsi="Times New Roman"/>
          <w:szCs w:val="24"/>
        </w:rPr>
        <w:t xml:space="preserve"> the local oasis production influenced by the Roman </w:t>
      </w:r>
      <w:proofErr w:type="spellStart"/>
      <w:r w:rsidR="00C0141A" w:rsidRPr="004153BE">
        <w:rPr>
          <w:rFonts w:ascii="Times New Roman" w:hAnsi="Times New Roman"/>
          <w:szCs w:val="24"/>
        </w:rPr>
        <w:t>sigilata</w:t>
      </w:r>
      <w:proofErr w:type="spellEnd"/>
      <w:r w:rsidR="00C0141A" w:rsidRPr="004153BE">
        <w:rPr>
          <w:rFonts w:ascii="Times New Roman" w:hAnsi="Times New Roman"/>
          <w:szCs w:val="24"/>
        </w:rPr>
        <w:t xml:space="preserve"> tradition</w:t>
      </w:r>
      <w:r w:rsidR="00BB079B" w:rsidRPr="004153BE">
        <w:rPr>
          <w:rFonts w:ascii="Times New Roman" w:hAnsi="Times New Roman"/>
          <w:szCs w:val="24"/>
        </w:rPr>
        <w:t xml:space="preserve">, </w:t>
      </w:r>
      <w:proofErr w:type="gramStart"/>
      <w:r w:rsidR="00BB079B" w:rsidRPr="004153BE">
        <w:rPr>
          <w:rFonts w:ascii="Times New Roman" w:hAnsi="Times New Roman"/>
          <w:szCs w:val="24"/>
        </w:rPr>
        <w:t>in particular that</w:t>
      </w:r>
      <w:proofErr w:type="gramEnd"/>
      <w:r w:rsidR="00BB079B" w:rsidRPr="004153BE">
        <w:rPr>
          <w:rFonts w:ascii="Times New Roman" w:hAnsi="Times New Roman"/>
          <w:szCs w:val="24"/>
        </w:rPr>
        <w:t xml:space="preserve"> of African red slip ware</w:t>
      </w:r>
      <w:r>
        <w:rPr>
          <w:rFonts w:ascii="Times New Roman" w:hAnsi="Times New Roman"/>
          <w:szCs w:val="24"/>
        </w:rPr>
        <w:t> </w:t>
      </w:r>
      <w:r w:rsidR="00081306" w:rsidRPr="004153BE">
        <w:rPr>
          <w:rFonts w:ascii="Times New Roman" w:hAnsi="Times New Roman"/>
          <w:szCs w:val="24"/>
        </w:rPr>
        <w:t>(ARS)</w:t>
      </w:r>
      <w:r w:rsidR="00BB079B" w:rsidRPr="004153BE">
        <w:rPr>
          <w:rFonts w:ascii="Times New Roman" w:hAnsi="Times New Roman"/>
          <w:szCs w:val="24"/>
        </w:rPr>
        <w:t xml:space="preserve"> from Tunisia,</w:t>
      </w:r>
      <w:r w:rsidR="00386AA7" w:rsidRPr="004153BE">
        <w:rPr>
          <w:rFonts w:ascii="Times New Roman" w:hAnsi="Times New Roman"/>
          <w:szCs w:val="24"/>
        </w:rPr>
        <w:t xml:space="preserve"> but oft</w:t>
      </w:r>
      <w:r w:rsidR="00D21077" w:rsidRPr="004153BE">
        <w:rPr>
          <w:rFonts w:ascii="Times New Roman" w:hAnsi="Times New Roman"/>
          <w:szCs w:val="24"/>
        </w:rPr>
        <w:t>en with rather chunkier</w:t>
      </w:r>
      <w:r w:rsidR="00316933" w:rsidRPr="004153BE">
        <w:rPr>
          <w:rFonts w:ascii="Times New Roman" w:hAnsi="Times New Roman"/>
          <w:szCs w:val="24"/>
        </w:rPr>
        <w:t xml:space="preserve"> (apparently </w:t>
      </w:r>
      <w:r w:rsidR="00081306" w:rsidRPr="004153BE">
        <w:rPr>
          <w:rFonts w:ascii="Times New Roman" w:hAnsi="Times New Roman"/>
          <w:szCs w:val="24"/>
        </w:rPr>
        <w:t>many</w:t>
      </w:r>
      <w:r w:rsidR="00316933" w:rsidRPr="004153BE">
        <w:rPr>
          <w:rFonts w:ascii="Times New Roman" w:hAnsi="Times New Roman"/>
          <w:szCs w:val="24"/>
        </w:rPr>
        <w:t xml:space="preserve"> mould</w:t>
      </w:r>
      <w:r>
        <w:rPr>
          <w:rFonts w:ascii="Times New Roman" w:hAnsi="Times New Roman"/>
          <w:szCs w:val="24"/>
        </w:rPr>
        <w:t>–</w:t>
      </w:r>
      <w:r w:rsidR="00316933" w:rsidRPr="004153BE">
        <w:rPr>
          <w:rFonts w:ascii="Times New Roman" w:hAnsi="Times New Roman"/>
          <w:szCs w:val="24"/>
        </w:rPr>
        <w:t>made) forms</w:t>
      </w:r>
      <w:r w:rsidR="00D21077" w:rsidRPr="004153BE">
        <w:rPr>
          <w:rFonts w:ascii="Times New Roman" w:hAnsi="Times New Roman"/>
          <w:szCs w:val="24"/>
        </w:rPr>
        <w:t xml:space="preserve">. </w:t>
      </w:r>
      <w:proofErr w:type="spellStart"/>
      <w:r w:rsidR="008C5F62" w:rsidRPr="004153BE">
        <w:rPr>
          <w:rFonts w:ascii="Times New Roman" w:hAnsi="Times New Roman"/>
          <w:szCs w:val="24"/>
        </w:rPr>
        <w:t>Rodziewicz</w:t>
      </w:r>
      <w:proofErr w:type="spellEnd"/>
      <w:r w:rsidR="00FD1AC2">
        <w:rPr>
          <w:rFonts w:ascii="Times New Roman" w:hAnsi="Times New Roman"/>
          <w:szCs w:val="24"/>
        </w:rPr>
        <w:t xml:space="preserve"> </w:t>
      </w:r>
      <w:r w:rsidR="00AB1FBC" w:rsidRPr="004153BE">
        <w:rPr>
          <w:rFonts w:ascii="Times New Roman" w:hAnsi="Times New Roman"/>
          <w:szCs w:val="24"/>
        </w:rPr>
        <w:t>character</w:t>
      </w:r>
      <w:r w:rsidR="00081306" w:rsidRPr="004153BE">
        <w:rPr>
          <w:rFonts w:ascii="Times New Roman" w:hAnsi="Times New Roman"/>
          <w:szCs w:val="24"/>
        </w:rPr>
        <w:t xml:space="preserve">ised this ware </w:t>
      </w:r>
      <w:proofErr w:type="gramStart"/>
      <w:r w:rsidR="00081306" w:rsidRPr="004153BE">
        <w:rPr>
          <w:rFonts w:ascii="Times New Roman" w:hAnsi="Times New Roman"/>
          <w:szCs w:val="24"/>
        </w:rPr>
        <w:t>on the basis of</w:t>
      </w:r>
      <w:proofErr w:type="gramEnd"/>
      <w:r w:rsidR="00081306" w:rsidRPr="004153BE">
        <w:rPr>
          <w:rFonts w:ascii="Times New Roman" w:hAnsi="Times New Roman"/>
          <w:szCs w:val="24"/>
        </w:rPr>
        <w:t xml:space="preserve"> his analysis of material from Dush, where ORS</w:t>
      </w:r>
      <w:r>
        <w:rPr>
          <w:rFonts w:ascii="Times New Roman" w:hAnsi="Times New Roman"/>
          <w:szCs w:val="24"/>
        </w:rPr>
        <w:t> </w:t>
      </w:r>
      <w:r w:rsidR="00436ACF" w:rsidRPr="004153BE">
        <w:rPr>
          <w:rFonts w:ascii="Times New Roman" w:hAnsi="Times New Roman"/>
          <w:szCs w:val="24"/>
        </w:rPr>
        <w:t>appears</w:t>
      </w:r>
      <w:r w:rsidR="009722E5" w:rsidRPr="004153BE">
        <w:rPr>
          <w:rFonts w:ascii="Times New Roman" w:hAnsi="Times New Roman"/>
          <w:szCs w:val="24"/>
        </w:rPr>
        <w:t xml:space="preserve"> in settlement contex</w:t>
      </w:r>
      <w:r w:rsidR="00081306" w:rsidRPr="004153BE">
        <w:rPr>
          <w:rFonts w:ascii="Times New Roman" w:hAnsi="Times New Roman"/>
          <w:szCs w:val="24"/>
        </w:rPr>
        <w:t>ts</w:t>
      </w:r>
      <w:r w:rsidR="009722E5" w:rsidRPr="004153BE">
        <w:rPr>
          <w:rFonts w:ascii="Times New Roman" w:hAnsi="Times New Roman"/>
          <w:szCs w:val="24"/>
        </w:rPr>
        <w:t xml:space="preserve"> especially within the fort itself</w:t>
      </w:r>
      <w:r w:rsidR="00081306" w:rsidRPr="004153BE">
        <w:rPr>
          <w:rFonts w:ascii="Times New Roman" w:hAnsi="Times New Roman"/>
          <w:szCs w:val="24"/>
        </w:rPr>
        <w:t xml:space="preserve">, with </w:t>
      </w:r>
      <w:r w:rsidR="00720A14" w:rsidRPr="004153BE">
        <w:rPr>
          <w:rFonts w:ascii="Times New Roman" w:hAnsi="Times New Roman"/>
          <w:szCs w:val="24"/>
        </w:rPr>
        <w:t>negligible</w:t>
      </w:r>
      <w:r w:rsidR="00081306" w:rsidRPr="004153BE">
        <w:rPr>
          <w:rFonts w:ascii="Times New Roman" w:hAnsi="Times New Roman"/>
          <w:szCs w:val="24"/>
        </w:rPr>
        <w:t xml:space="preserve"> appearance in funerary </w:t>
      </w:r>
      <w:r w:rsidR="00436ACF" w:rsidRPr="004153BE">
        <w:rPr>
          <w:rFonts w:ascii="Times New Roman" w:hAnsi="Times New Roman"/>
          <w:szCs w:val="24"/>
        </w:rPr>
        <w:t>assemblages</w:t>
      </w:r>
      <w:r w:rsidR="00081306" w:rsidRPr="004153BE">
        <w:rPr>
          <w:rFonts w:ascii="Times New Roman" w:hAnsi="Times New Roman"/>
          <w:szCs w:val="24"/>
        </w:rPr>
        <w:t>.</w:t>
      </w:r>
      <w:r>
        <w:rPr>
          <w:rStyle w:val="FootnoteReference"/>
          <w:rFonts w:ascii="Times New Roman" w:hAnsi="Times New Roman"/>
          <w:szCs w:val="24"/>
        </w:rPr>
        <w:footnoteReference w:id="41"/>
      </w:r>
      <w:r w:rsidR="00081306" w:rsidRPr="004153BE">
        <w:rPr>
          <w:rFonts w:ascii="Times New Roman" w:hAnsi="Times New Roman"/>
          <w:szCs w:val="24"/>
        </w:rPr>
        <w:t xml:space="preserve"> No </w:t>
      </w:r>
      <w:r w:rsidR="009722E5" w:rsidRPr="004153BE">
        <w:rPr>
          <w:rFonts w:ascii="Times New Roman" w:hAnsi="Times New Roman"/>
          <w:szCs w:val="24"/>
        </w:rPr>
        <w:t>production</w:t>
      </w:r>
      <w:r w:rsidR="00081306" w:rsidRPr="004153BE">
        <w:rPr>
          <w:rFonts w:ascii="Times New Roman" w:hAnsi="Times New Roman"/>
          <w:szCs w:val="24"/>
        </w:rPr>
        <w:t xml:space="preserve"> sites specific to this ware have yet been identified, although as stated above many</w:t>
      </w:r>
      <w:r w:rsidR="009722E5" w:rsidRPr="004153BE">
        <w:rPr>
          <w:rFonts w:ascii="Times New Roman" w:hAnsi="Times New Roman"/>
          <w:szCs w:val="24"/>
        </w:rPr>
        <w:t xml:space="preserve"> </w:t>
      </w:r>
      <w:proofErr w:type="spellStart"/>
      <w:r w:rsidR="009722E5" w:rsidRPr="004153BE">
        <w:rPr>
          <w:rFonts w:ascii="Times New Roman" w:hAnsi="Times New Roman"/>
          <w:szCs w:val="24"/>
        </w:rPr>
        <w:t>un</w:t>
      </w:r>
      <w:r w:rsidR="00894188">
        <w:rPr>
          <w:rFonts w:ascii="Times New Roman" w:hAnsi="Times New Roman"/>
          <w:szCs w:val="24"/>
        </w:rPr>
        <w:t>i</w:t>
      </w:r>
      <w:r w:rsidR="009722E5" w:rsidRPr="004153BE">
        <w:rPr>
          <w:rFonts w:ascii="Times New Roman" w:hAnsi="Times New Roman"/>
          <w:szCs w:val="24"/>
        </w:rPr>
        <w:t>nvestigated</w:t>
      </w:r>
      <w:proofErr w:type="spellEnd"/>
      <w:r w:rsidR="009722E5" w:rsidRPr="004153BE">
        <w:rPr>
          <w:rFonts w:ascii="Times New Roman" w:hAnsi="Times New Roman"/>
          <w:szCs w:val="24"/>
        </w:rPr>
        <w:t xml:space="preserve"> kiln</w:t>
      </w:r>
      <w:r w:rsidR="00081306" w:rsidRPr="004153BE">
        <w:rPr>
          <w:rFonts w:ascii="Times New Roman" w:hAnsi="Times New Roman"/>
          <w:szCs w:val="24"/>
        </w:rPr>
        <w:t xml:space="preserve">s exist across both the </w:t>
      </w:r>
      <w:proofErr w:type="spellStart"/>
      <w:r w:rsidR="00081306" w:rsidRPr="004153BE">
        <w:rPr>
          <w:rFonts w:ascii="Times New Roman" w:hAnsi="Times New Roman"/>
          <w:szCs w:val="24"/>
        </w:rPr>
        <w:t>Kharga</w:t>
      </w:r>
      <w:proofErr w:type="spellEnd"/>
      <w:r w:rsidR="00081306" w:rsidRPr="004153BE">
        <w:rPr>
          <w:rFonts w:ascii="Times New Roman" w:hAnsi="Times New Roman"/>
          <w:szCs w:val="24"/>
        </w:rPr>
        <w:t xml:space="preserve"> and </w:t>
      </w:r>
      <w:proofErr w:type="spellStart"/>
      <w:r w:rsidR="00081306" w:rsidRPr="004153BE">
        <w:rPr>
          <w:rFonts w:ascii="Times New Roman" w:hAnsi="Times New Roman"/>
          <w:szCs w:val="24"/>
        </w:rPr>
        <w:t>Dakhla</w:t>
      </w:r>
      <w:proofErr w:type="spellEnd"/>
      <w:r w:rsidR="00081306" w:rsidRPr="004153BE">
        <w:rPr>
          <w:rFonts w:ascii="Times New Roman" w:hAnsi="Times New Roman"/>
          <w:szCs w:val="24"/>
        </w:rPr>
        <w:t xml:space="preserve"> basins. ORS is nonetheless regarded as a local production </w:t>
      </w:r>
      <w:proofErr w:type="gramStart"/>
      <w:r w:rsidR="00081306" w:rsidRPr="004153BE">
        <w:rPr>
          <w:rFonts w:ascii="Times New Roman" w:hAnsi="Times New Roman"/>
          <w:szCs w:val="24"/>
        </w:rPr>
        <w:t>on the basis of</w:t>
      </w:r>
      <w:proofErr w:type="gramEnd"/>
      <w:r w:rsidR="00081306" w:rsidRPr="004153BE">
        <w:rPr>
          <w:rFonts w:ascii="Times New Roman" w:hAnsi="Times New Roman"/>
          <w:szCs w:val="24"/>
        </w:rPr>
        <w:t xml:space="preserve"> its distribution, restricted to within </w:t>
      </w:r>
      <w:proofErr w:type="spellStart"/>
      <w:r w:rsidR="00081306" w:rsidRPr="004153BE">
        <w:rPr>
          <w:rFonts w:ascii="Times New Roman" w:hAnsi="Times New Roman"/>
          <w:szCs w:val="24"/>
        </w:rPr>
        <w:t>Kharga</w:t>
      </w:r>
      <w:proofErr w:type="spellEnd"/>
      <w:r w:rsidR="00081306" w:rsidRPr="004153BE">
        <w:rPr>
          <w:rFonts w:ascii="Times New Roman" w:hAnsi="Times New Roman"/>
          <w:szCs w:val="24"/>
        </w:rPr>
        <w:t xml:space="preserve"> and </w:t>
      </w:r>
      <w:proofErr w:type="spellStart"/>
      <w:r w:rsidR="00081306" w:rsidRPr="004153BE">
        <w:rPr>
          <w:rFonts w:ascii="Times New Roman" w:hAnsi="Times New Roman"/>
          <w:szCs w:val="24"/>
        </w:rPr>
        <w:t>Dakhla</w:t>
      </w:r>
      <w:proofErr w:type="spellEnd"/>
      <w:r w:rsidR="00081306" w:rsidRPr="004153BE">
        <w:rPr>
          <w:rFonts w:ascii="Times New Roman" w:hAnsi="Times New Roman"/>
          <w:szCs w:val="24"/>
        </w:rPr>
        <w:t xml:space="preserve">. </w:t>
      </w:r>
      <w:proofErr w:type="spellStart"/>
      <w:r w:rsidR="00081306" w:rsidRPr="004153BE">
        <w:rPr>
          <w:rFonts w:ascii="Times New Roman" w:hAnsi="Times New Roman"/>
          <w:szCs w:val="24"/>
        </w:rPr>
        <w:t>Rodziewicz</w:t>
      </w:r>
      <w:proofErr w:type="spellEnd"/>
      <w:r w:rsidR="00081306" w:rsidRPr="004153BE">
        <w:rPr>
          <w:rFonts w:ascii="Times New Roman" w:hAnsi="Times New Roman"/>
          <w:szCs w:val="24"/>
        </w:rPr>
        <w:t xml:space="preserve"> provides detailed fabric and ware </w:t>
      </w:r>
      <w:proofErr w:type="gramStart"/>
      <w:r w:rsidR="00081306" w:rsidRPr="004153BE">
        <w:rPr>
          <w:rFonts w:ascii="Times New Roman" w:hAnsi="Times New Roman"/>
          <w:szCs w:val="24"/>
        </w:rPr>
        <w:t>descriptions, and</w:t>
      </w:r>
      <w:proofErr w:type="gramEnd"/>
      <w:r w:rsidR="00081306" w:rsidRPr="004153BE">
        <w:rPr>
          <w:rFonts w:ascii="Times New Roman" w:hAnsi="Times New Roman"/>
          <w:szCs w:val="24"/>
        </w:rPr>
        <w:t xml:space="preserve"> create</w:t>
      </w:r>
      <w:r w:rsidR="009722E5" w:rsidRPr="004153BE">
        <w:rPr>
          <w:rFonts w:ascii="Times New Roman" w:hAnsi="Times New Roman"/>
          <w:szCs w:val="24"/>
        </w:rPr>
        <w:t>s</w:t>
      </w:r>
      <w:r w:rsidR="001D059D">
        <w:rPr>
          <w:rFonts w:ascii="Times New Roman" w:hAnsi="Times New Roman"/>
          <w:szCs w:val="24"/>
        </w:rPr>
        <w:t xml:space="preserve"> a chrono–</w:t>
      </w:r>
      <w:r w:rsidR="00081306" w:rsidRPr="004153BE">
        <w:rPr>
          <w:rFonts w:ascii="Times New Roman" w:hAnsi="Times New Roman"/>
          <w:szCs w:val="24"/>
        </w:rPr>
        <w:t>typolo</w:t>
      </w:r>
      <w:r w:rsidR="005D4D35">
        <w:rPr>
          <w:rFonts w:ascii="Times New Roman" w:hAnsi="Times New Roman"/>
          <w:szCs w:val="24"/>
        </w:rPr>
        <w:t>gy based on similarity with ARS </w:t>
      </w:r>
      <w:r w:rsidR="00081306" w:rsidRPr="004153BE">
        <w:rPr>
          <w:rFonts w:ascii="Times New Roman" w:hAnsi="Times New Roman"/>
          <w:szCs w:val="24"/>
        </w:rPr>
        <w:t>forms, which he argues to be a close</w:t>
      </w:r>
      <w:r w:rsidR="005D4D35">
        <w:rPr>
          <w:rFonts w:ascii="Times New Roman" w:hAnsi="Times New Roman"/>
          <w:szCs w:val="24"/>
        </w:rPr>
        <w:t>r influence on </w:t>
      </w:r>
      <w:r w:rsidR="00081306" w:rsidRPr="004153BE">
        <w:rPr>
          <w:rFonts w:ascii="Times New Roman" w:hAnsi="Times New Roman"/>
          <w:szCs w:val="24"/>
        </w:rPr>
        <w:t xml:space="preserve">ORS than were Nile Valley or Nubian wares. </w:t>
      </w:r>
      <w:proofErr w:type="spellStart"/>
      <w:r w:rsidR="005D4D35">
        <w:rPr>
          <w:rFonts w:ascii="Times New Roman" w:hAnsi="Times New Roman"/>
          <w:szCs w:val="24"/>
        </w:rPr>
        <w:t>Rodziewicz</w:t>
      </w:r>
      <w:proofErr w:type="spellEnd"/>
      <w:r w:rsidR="00FD1AC2">
        <w:rPr>
          <w:rFonts w:ascii="Times New Roman" w:hAnsi="Times New Roman"/>
          <w:szCs w:val="24"/>
        </w:rPr>
        <w:t xml:space="preserve"> </w:t>
      </w:r>
      <w:r w:rsidR="005D4D35">
        <w:rPr>
          <w:rFonts w:ascii="Times New Roman" w:hAnsi="Times New Roman"/>
          <w:szCs w:val="24"/>
        </w:rPr>
        <w:t>dates the production of </w:t>
      </w:r>
      <w:r w:rsidR="00081306" w:rsidRPr="004153BE">
        <w:rPr>
          <w:rFonts w:ascii="Times New Roman" w:hAnsi="Times New Roman"/>
          <w:szCs w:val="24"/>
        </w:rPr>
        <w:t>ORS, largely on the ba</w:t>
      </w:r>
      <w:r w:rsidR="001D059D">
        <w:rPr>
          <w:rFonts w:ascii="Times New Roman" w:hAnsi="Times New Roman"/>
          <w:szCs w:val="24"/>
        </w:rPr>
        <w:t>sis of the availability of ARS “</w:t>
      </w:r>
      <w:r w:rsidR="00081306" w:rsidRPr="004153BE">
        <w:rPr>
          <w:rFonts w:ascii="Times New Roman" w:hAnsi="Times New Roman"/>
          <w:szCs w:val="24"/>
        </w:rPr>
        <w:t>prototypes</w:t>
      </w:r>
      <w:r w:rsidR="001D059D">
        <w:rPr>
          <w:rFonts w:ascii="Times New Roman" w:hAnsi="Times New Roman"/>
          <w:szCs w:val="24"/>
        </w:rPr>
        <w:t>”</w:t>
      </w:r>
      <w:r w:rsidR="00FB4B66">
        <w:rPr>
          <w:rFonts w:ascii="Times New Roman" w:hAnsi="Times New Roman"/>
          <w:szCs w:val="24"/>
        </w:rPr>
        <w:t>,</w:t>
      </w:r>
      <w:r w:rsidR="005D4D35">
        <w:rPr>
          <w:rFonts w:ascii="Times New Roman" w:hAnsi="Times New Roman"/>
          <w:szCs w:val="24"/>
        </w:rPr>
        <w:t xml:space="preserve"> from the start of the </w:t>
      </w:r>
      <w:r w:rsidR="005D4D35" w:rsidRPr="008B468D">
        <w:rPr>
          <w:rFonts w:ascii="Times New Roman" w:hAnsi="Times New Roman"/>
          <w:szCs w:val="24"/>
        </w:rPr>
        <w:t>4th </w:t>
      </w:r>
      <w:r w:rsidR="00081306" w:rsidRPr="004153BE">
        <w:rPr>
          <w:rFonts w:ascii="Times New Roman" w:hAnsi="Times New Roman"/>
          <w:szCs w:val="24"/>
        </w:rPr>
        <w:t>century (or</w:t>
      </w:r>
      <w:r w:rsidR="005D4D35">
        <w:rPr>
          <w:rFonts w:ascii="Times New Roman" w:hAnsi="Times New Roman"/>
          <w:szCs w:val="24"/>
        </w:rPr>
        <w:t xml:space="preserve"> perhaps the very end of the 3</w:t>
      </w:r>
      <w:r w:rsidR="00081306" w:rsidRPr="008B468D">
        <w:rPr>
          <w:rFonts w:ascii="Times New Roman" w:hAnsi="Times New Roman"/>
          <w:szCs w:val="24"/>
        </w:rPr>
        <w:t>rd</w:t>
      </w:r>
      <w:r w:rsidR="00081306" w:rsidRPr="004153BE">
        <w:rPr>
          <w:rFonts w:ascii="Times New Roman" w:hAnsi="Times New Roman"/>
          <w:szCs w:val="24"/>
        </w:rPr>
        <w:t>), concludin</w:t>
      </w:r>
      <w:r w:rsidR="008C5F62" w:rsidRPr="004153BE">
        <w:rPr>
          <w:rFonts w:ascii="Times New Roman" w:hAnsi="Times New Roman"/>
          <w:szCs w:val="24"/>
        </w:rPr>
        <w:t>g around the mid</w:t>
      </w:r>
      <w:r w:rsidR="005D4D35">
        <w:rPr>
          <w:rFonts w:ascii="Times New Roman" w:hAnsi="Times New Roman"/>
          <w:szCs w:val="24"/>
        </w:rPr>
        <w:t>–</w:t>
      </w:r>
      <w:r w:rsidR="005D4D35" w:rsidRPr="008B468D">
        <w:rPr>
          <w:rFonts w:ascii="Times New Roman" w:hAnsi="Times New Roman"/>
          <w:szCs w:val="24"/>
        </w:rPr>
        <w:t>5th </w:t>
      </w:r>
      <w:r w:rsidR="008C5F62" w:rsidRPr="004153BE">
        <w:rPr>
          <w:rFonts w:ascii="Times New Roman" w:hAnsi="Times New Roman"/>
          <w:szCs w:val="24"/>
        </w:rPr>
        <w:t>century</w:t>
      </w:r>
      <w:r w:rsidR="00081306" w:rsidRPr="004153BE">
        <w:rPr>
          <w:rFonts w:ascii="Times New Roman" w:hAnsi="Times New Roman"/>
          <w:szCs w:val="24"/>
        </w:rPr>
        <w:t>.</w:t>
      </w:r>
      <w:r w:rsidR="005D4D35">
        <w:rPr>
          <w:rStyle w:val="FootnoteReference"/>
          <w:rFonts w:ascii="Times New Roman" w:hAnsi="Times New Roman"/>
          <w:szCs w:val="24"/>
        </w:rPr>
        <w:footnoteReference w:id="42"/>
      </w:r>
      <w:r w:rsidR="00906570" w:rsidRPr="004153BE">
        <w:rPr>
          <w:rFonts w:ascii="Times New Roman" w:hAnsi="Times New Roman"/>
          <w:szCs w:val="24"/>
        </w:rPr>
        <w:t xml:space="preserve"> At Dush, pre</w:t>
      </w:r>
      <w:r w:rsidR="005D4D35">
        <w:rPr>
          <w:rFonts w:ascii="Times New Roman" w:hAnsi="Times New Roman"/>
          <w:szCs w:val="24"/>
        </w:rPr>
        <w:t>–</w:t>
      </w:r>
      <w:r w:rsidR="005D4D35" w:rsidRPr="008B468D">
        <w:rPr>
          <w:rFonts w:ascii="Times New Roman" w:hAnsi="Times New Roman"/>
          <w:szCs w:val="24"/>
        </w:rPr>
        <w:lastRenderedPageBreak/>
        <w:t>4</w:t>
      </w:r>
      <w:r w:rsidR="00906570" w:rsidRPr="008B468D">
        <w:rPr>
          <w:rFonts w:ascii="Times New Roman" w:hAnsi="Times New Roman"/>
          <w:szCs w:val="24"/>
        </w:rPr>
        <w:t>th</w:t>
      </w:r>
      <w:r w:rsidR="005D4D35" w:rsidRPr="008B468D">
        <w:rPr>
          <w:rFonts w:ascii="Times New Roman" w:hAnsi="Times New Roman"/>
          <w:szCs w:val="24"/>
        </w:rPr>
        <w:t> </w:t>
      </w:r>
      <w:r w:rsidR="00906570" w:rsidRPr="008B468D">
        <w:rPr>
          <w:rFonts w:ascii="Times New Roman" w:hAnsi="Times New Roman"/>
          <w:szCs w:val="24"/>
        </w:rPr>
        <w:t xml:space="preserve">century </w:t>
      </w:r>
      <w:r w:rsidR="00906570" w:rsidRPr="004153BE">
        <w:rPr>
          <w:rFonts w:ascii="Times New Roman" w:hAnsi="Times New Roman"/>
          <w:szCs w:val="24"/>
        </w:rPr>
        <w:t>examples exist</w:t>
      </w:r>
      <w:r w:rsidR="008C5F62" w:rsidRPr="004153BE">
        <w:rPr>
          <w:rFonts w:ascii="Times New Roman" w:hAnsi="Times New Roman"/>
          <w:szCs w:val="24"/>
        </w:rPr>
        <w:t>, but are rare and thin</w:t>
      </w:r>
      <w:r w:rsidR="005D4D35">
        <w:rPr>
          <w:rFonts w:ascii="Times New Roman" w:hAnsi="Times New Roman"/>
          <w:szCs w:val="24"/>
        </w:rPr>
        <w:t>–</w:t>
      </w:r>
      <w:r w:rsidR="008C5F62" w:rsidRPr="004153BE">
        <w:rPr>
          <w:rFonts w:ascii="Times New Roman" w:hAnsi="Times New Roman"/>
          <w:szCs w:val="24"/>
        </w:rPr>
        <w:t>walled</w:t>
      </w:r>
      <w:r w:rsidR="00906570" w:rsidRPr="004153BE">
        <w:rPr>
          <w:rFonts w:ascii="Times New Roman" w:hAnsi="Times New Roman"/>
          <w:szCs w:val="24"/>
        </w:rPr>
        <w:t>.</w:t>
      </w:r>
      <w:r w:rsidR="005D4D35">
        <w:rPr>
          <w:rStyle w:val="FootnoteReference"/>
          <w:rFonts w:ascii="Times New Roman" w:hAnsi="Times New Roman"/>
          <w:szCs w:val="24"/>
        </w:rPr>
        <w:footnoteReference w:id="43"/>
      </w:r>
      <w:r w:rsidR="00081306" w:rsidRPr="004153BE">
        <w:rPr>
          <w:rFonts w:ascii="Times New Roman" w:hAnsi="Times New Roman"/>
          <w:szCs w:val="24"/>
        </w:rPr>
        <w:t xml:space="preserve"> Further e</w:t>
      </w:r>
      <w:r w:rsidR="00D21077" w:rsidRPr="004153BE">
        <w:rPr>
          <w:rFonts w:ascii="Times New Roman" w:hAnsi="Times New Roman"/>
          <w:szCs w:val="24"/>
        </w:rPr>
        <w:t xml:space="preserve">xamples of the ware found at various sites in </w:t>
      </w:r>
      <w:proofErr w:type="spellStart"/>
      <w:r w:rsidR="00D21077" w:rsidRPr="004153BE">
        <w:rPr>
          <w:rFonts w:ascii="Times New Roman" w:hAnsi="Times New Roman"/>
          <w:szCs w:val="24"/>
        </w:rPr>
        <w:t>Dakhla</w:t>
      </w:r>
      <w:proofErr w:type="spellEnd"/>
      <w:r w:rsidR="00D21077" w:rsidRPr="004153BE">
        <w:rPr>
          <w:rFonts w:ascii="Times New Roman" w:hAnsi="Times New Roman"/>
          <w:szCs w:val="24"/>
        </w:rPr>
        <w:t xml:space="preserve"> are descr</w:t>
      </w:r>
      <w:r w:rsidR="001D059D">
        <w:rPr>
          <w:rFonts w:ascii="Times New Roman" w:hAnsi="Times New Roman"/>
          <w:szCs w:val="24"/>
        </w:rPr>
        <w:t>ibed by Hope, and dated to the “</w:t>
      </w:r>
      <w:r w:rsidR="00D21077" w:rsidRPr="004153BE">
        <w:rPr>
          <w:rFonts w:ascii="Times New Roman" w:hAnsi="Times New Roman"/>
          <w:szCs w:val="24"/>
        </w:rPr>
        <w:t xml:space="preserve">Christian </w:t>
      </w:r>
      <w:r w:rsidR="005D4D35" w:rsidRPr="008B468D">
        <w:rPr>
          <w:rFonts w:ascii="Times New Roman" w:hAnsi="Times New Roman"/>
          <w:color w:val="0070C0"/>
          <w:szCs w:val="24"/>
        </w:rPr>
        <w:t>P</w:t>
      </w:r>
      <w:r w:rsidR="00D21077" w:rsidRPr="004153BE">
        <w:rPr>
          <w:rFonts w:ascii="Times New Roman" w:hAnsi="Times New Roman"/>
          <w:szCs w:val="24"/>
        </w:rPr>
        <w:t>eriod</w:t>
      </w:r>
      <w:r w:rsidR="001D059D">
        <w:rPr>
          <w:rFonts w:ascii="Times New Roman" w:hAnsi="Times New Roman"/>
          <w:szCs w:val="24"/>
        </w:rPr>
        <w:t>”</w:t>
      </w:r>
      <w:r w:rsidR="00FB4B66">
        <w:rPr>
          <w:rFonts w:ascii="Times New Roman" w:hAnsi="Times New Roman"/>
          <w:szCs w:val="24"/>
        </w:rPr>
        <w:t>;</w:t>
      </w:r>
      <w:r w:rsidR="00906570" w:rsidRPr="004153BE">
        <w:rPr>
          <w:rFonts w:ascii="Times New Roman" w:hAnsi="Times New Roman"/>
          <w:szCs w:val="24"/>
        </w:rPr>
        <w:t xml:space="preserve"> he </w:t>
      </w:r>
      <w:r w:rsidR="00AB1FBC" w:rsidRPr="004153BE">
        <w:rPr>
          <w:rFonts w:ascii="Times New Roman" w:hAnsi="Times New Roman"/>
          <w:szCs w:val="24"/>
        </w:rPr>
        <w:t>subsequently</w:t>
      </w:r>
      <w:r w:rsidR="00906570" w:rsidRPr="004153BE">
        <w:rPr>
          <w:rFonts w:ascii="Times New Roman" w:hAnsi="Times New Roman"/>
          <w:szCs w:val="24"/>
        </w:rPr>
        <w:t xml:space="preserve"> considered the ware to be an indicator of the l</w:t>
      </w:r>
      <w:r w:rsidR="005D4D35">
        <w:rPr>
          <w:rFonts w:ascii="Times New Roman" w:hAnsi="Times New Roman"/>
          <w:szCs w:val="24"/>
        </w:rPr>
        <w:t>ate </w:t>
      </w:r>
      <w:r w:rsidR="005D4D35" w:rsidRPr="008B468D">
        <w:rPr>
          <w:rFonts w:ascii="Times New Roman" w:hAnsi="Times New Roman"/>
          <w:szCs w:val="24"/>
        </w:rPr>
        <w:t>4th</w:t>
      </w:r>
      <w:r w:rsidR="001D059D" w:rsidRPr="008B468D">
        <w:rPr>
          <w:rFonts w:ascii="Times New Roman" w:hAnsi="Times New Roman"/>
          <w:szCs w:val="24"/>
        </w:rPr>
        <w:t> and </w:t>
      </w:r>
      <w:r w:rsidR="005D4D35" w:rsidRPr="008B468D">
        <w:rPr>
          <w:rFonts w:ascii="Times New Roman" w:hAnsi="Times New Roman"/>
          <w:szCs w:val="24"/>
        </w:rPr>
        <w:t>5th </w:t>
      </w:r>
      <w:r w:rsidR="008C5F62" w:rsidRPr="004153BE">
        <w:rPr>
          <w:rFonts w:ascii="Times New Roman" w:hAnsi="Times New Roman"/>
          <w:szCs w:val="24"/>
        </w:rPr>
        <w:t>centuries</w:t>
      </w:r>
      <w:r w:rsidR="00906570" w:rsidRPr="004153BE">
        <w:rPr>
          <w:rFonts w:ascii="Times New Roman" w:hAnsi="Times New Roman"/>
          <w:szCs w:val="24"/>
        </w:rPr>
        <w:t>.</w:t>
      </w:r>
      <w:r w:rsidR="005D4D35">
        <w:rPr>
          <w:rStyle w:val="FootnoteReference"/>
          <w:rFonts w:ascii="Times New Roman" w:hAnsi="Times New Roman"/>
          <w:szCs w:val="24"/>
        </w:rPr>
        <w:footnoteReference w:id="44"/>
      </w:r>
      <w:r w:rsidR="00906570" w:rsidRPr="004153BE">
        <w:rPr>
          <w:rFonts w:ascii="Times New Roman" w:hAnsi="Times New Roman"/>
          <w:szCs w:val="24"/>
        </w:rPr>
        <w:t xml:space="preserve"> T</w:t>
      </w:r>
      <w:r w:rsidR="00D21077" w:rsidRPr="004153BE">
        <w:rPr>
          <w:rFonts w:ascii="Times New Roman" w:hAnsi="Times New Roman"/>
          <w:szCs w:val="24"/>
        </w:rPr>
        <w:t>he</w:t>
      </w:r>
      <w:r w:rsidR="00906570" w:rsidRPr="004153BE">
        <w:rPr>
          <w:rFonts w:ascii="Times New Roman" w:hAnsi="Times New Roman"/>
          <w:szCs w:val="24"/>
        </w:rPr>
        <w:t xml:space="preserve"> </w:t>
      </w:r>
      <w:proofErr w:type="spellStart"/>
      <w:r w:rsidR="00906570" w:rsidRPr="004153BE">
        <w:rPr>
          <w:rFonts w:ascii="Times New Roman" w:hAnsi="Times New Roman"/>
          <w:szCs w:val="24"/>
        </w:rPr>
        <w:t>Dakhla</w:t>
      </w:r>
      <w:proofErr w:type="spellEnd"/>
      <w:r w:rsidR="00906570" w:rsidRPr="004153BE">
        <w:rPr>
          <w:rFonts w:ascii="Times New Roman" w:hAnsi="Times New Roman"/>
          <w:szCs w:val="24"/>
        </w:rPr>
        <w:t xml:space="preserve"> </w:t>
      </w:r>
      <w:r w:rsidR="008E3DB6" w:rsidRPr="004153BE">
        <w:rPr>
          <w:rFonts w:ascii="Times New Roman" w:hAnsi="Times New Roman"/>
          <w:szCs w:val="24"/>
        </w:rPr>
        <w:t>pieces</w:t>
      </w:r>
      <w:r w:rsidR="00D21077" w:rsidRPr="004153BE">
        <w:rPr>
          <w:rFonts w:ascii="Times New Roman" w:hAnsi="Times New Roman"/>
          <w:szCs w:val="24"/>
        </w:rPr>
        <w:t xml:space="preserve"> include reasonably close formal parallels for the vessels from Muhammad </w:t>
      </w:r>
      <w:proofErr w:type="spellStart"/>
      <w:r w:rsidR="00D21077" w:rsidRPr="004153BE">
        <w:rPr>
          <w:rFonts w:ascii="Times New Roman" w:hAnsi="Times New Roman"/>
          <w:szCs w:val="24"/>
        </w:rPr>
        <w:t>Tulayb</w:t>
      </w:r>
      <w:proofErr w:type="spellEnd"/>
      <w:r w:rsidR="00B74F87" w:rsidRPr="004153BE">
        <w:rPr>
          <w:rFonts w:ascii="Times New Roman" w:hAnsi="Times New Roman"/>
          <w:szCs w:val="24"/>
        </w:rPr>
        <w:t>: see, for example,</w:t>
      </w:r>
      <w:r w:rsidR="005D4D35">
        <w:rPr>
          <w:rFonts w:ascii="Times New Roman" w:hAnsi="Times New Roman"/>
          <w:szCs w:val="24"/>
        </w:rPr>
        <w:t xml:space="preserve"> the ORS </w:t>
      </w:r>
      <w:r w:rsidR="00364C9E" w:rsidRPr="004153BE">
        <w:rPr>
          <w:rFonts w:ascii="Times New Roman" w:hAnsi="Times New Roman"/>
          <w:szCs w:val="24"/>
        </w:rPr>
        <w:t xml:space="preserve">corpus from </w:t>
      </w:r>
      <w:proofErr w:type="spellStart"/>
      <w:r w:rsidR="00364C9E" w:rsidRPr="004153BE">
        <w:rPr>
          <w:rFonts w:ascii="Times New Roman" w:hAnsi="Times New Roman"/>
          <w:szCs w:val="24"/>
        </w:rPr>
        <w:t>Ismant</w:t>
      </w:r>
      <w:proofErr w:type="spellEnd"/>
      <w:r w:rsidR="001D059D">
        <w:rPr>
          <w:rFonts w:ascii="Times New Roman" w:hAnsi="Times New Roman"/>
          <w:szCs w:val="24"/>
        </w:rPr>
        <w:t> </w:t>
      </w:r>
      <w:r w:rsidR="00364C9E" w:rsidRPr="004153BE">
        <w:rPr>
          <w:rFonts w:ascii="Times New Roman" w:hAnsi="Times New Roman"/>
          <w:szCs w:val="24"/>
        </w:rPr>
        <w:t>al-</w:t>
      </w:r>
      <w:proofErr w:type="spellStart"/>
      <w:r w:rsidR="00364C9E" w:rsidRPr="004153BE">
        <w:rPr>
          <w:rFonts w:ascii="Times New Roman" w:hAnsi="Times New Roman"/>
          <w:szCs w:val="24"/>
        </w:rPr>
        <w:t>K</w:t>
      </w:r>
      <w:r w:rsidR="00B74F87" w:rsidRPr="004153BE">
        <w:rPr>
          <w:rFonts w:ascii="Times New Roman" w:hAnsi="Times New Roman"/>
          <w:szCs w:val="24"/>
        </w:rPr>
        <w:t>harab</w:t>
      </w:r>
      <w:proofErr w:type="spellEnd"/>
      <w:r w:rsidR="00CA7B58" w:rsidRPr="004153BE">
        <w:rPr>
          <w:rFonts w:ascii="Times New Roman" w:hAnsi="Times New Roman"/>
          <w:szCs w:val="24"/>
        </w:rPr>
        <w:t>, which comprises simple</w:t>
      </w:r>
      <w:r w:rsidR="005D4D35">
        <w:rPr>
          <w:rFonts w:ascii="Times New Roman" w:hAnsi="Times New Roman"/>
          <w:szCs w:val="24"/>
        </w:rPr>
        <w:t>–</w:t>
      </w:r>
      <w:r w:rsidR="00CA7B58" w:rsidRPr="004153BE">
        <w:rPr>
          <w:rFonts w:ascii="Times New Roman" w:hAnsi="Times New Roman"/>
          <w:szCs w:val="24"/>
        </w:rPr>
        <w:t>rimmed and flanged bowl forms much like those presented here, d</w:t>
      </w:r>
      <w:r w:rsidR="005D4D35">
        <w:rPr>
          <w:rFonts w:ascii="Times New Roman" w:hAnsi="Times New Roman"/>
          <w:szCs w:val="24"/>
        </w:rPr>
        <w:t xml:space="preserve">ated to the second half of the </w:t>
      </w:r>
      <w:r w:rsidR="005D4D35" w:rsidRPr="008B468D">
        <w:rPr>
          <w:rFonts w:ascii="Times New Roman" w:hAnsi="Times New Roman"/>
          <w:szCs w:val="24"/>
        </w:rPr>
        <w:t>4th to early 5th </w:t>
      </w:r>
      <w:r w:rsidR="008C5F62" w:rsidRPr="004153BE">
        <w:rPr>
          <w:rFonts w:ascii="Times New Roman" w:hAnsi="Times New Roman"/>
          <w:szCs w:val="24"/>
        </w:rPr>
        <w:t>centuries</w:t>
      </w:r>
      <w:r w:rsidR="00D21077" w:rsidRPr="004153BE">
        <w:rPr>
          <w:rFonts w:ascii="Times New Roman" w:hAnsi="Times New Roman"/>
          <w:szCs w:val="24"/>
        </w:rPr>
        <w:t>.</w:t>
      </w:r>
      <w:r w:rsidR="005D4D35">
        <w:rPr>
          <w:rStyle w:val="FootnoteReference"/>
          <w:rFonts w:ascii="Times New Roman" w:hAnsi="Times New Roman"/>
          <w:szCs w:val="24"/>
        </w:rPr>
        <w:footnoteReference w:id="45"/>
      </w:r>
      <w:r w:rsidR="00495981" w:rsidRPr="004153BE">
        <w:rPr>
          <w:rFonts w:ascii="Times New Roman" w:hAnsi="Times New Roman"/>
          <w:szCs w:val="24"/>
        </w:rPr>
        <w:t xml:space="preserve"> Similarly, a compar</w:t>
      </w:r>
      <w:r w:rsidR="008B468D">
        <w:rPr>
          <w:rFonts w:ascii="Times New Roman" w:hAnsi="Times New Roman"/>
          <w:szCs w:val="24"/>
        </w:rPr>
        <w:t>able range of shallow and ledge–</w:t>
      </w:r>
      <w:r w:rsidR="00495981" w:rsidRPr="004153BE">
        <w:rPr>
          <w:rFonts w:ascii="Times New Roman" w:hAnsi="Times New Roman"/>
          <w:szCs w:val="24"/>
        </w:rPr>
        <w:t xml:space="preserve">rimmed bowls of </w:t>
      </w:r>
      <w:r w:rsidR="001D059D">
        <w:rPr>
          <w:rFonts w:ascii="Times New Roman" w:hAnsi="Times New Roman"/>
          <w:szCs w:val="24"/>
        </w:rPr>
        <w:t>“</w:t>
      </w:r>
      <w:r w:rsidR="00495981" w:rsidRPr="004153BE">
        <w:rPr>
          <w:rFonts w:ascii="Times New Roman" w:hAnsi="Times New Roman"/>
          <w:szCs w:val="24"/>
        </w:rPr>
        <w:t>Byzantine</w:t>
      </w:r>
      <w:r w:rsidR="001D059D">
        <w:rPr>
          <w:rFonts w:ascii="Times New Roman" w:hAnsi="Times New Roman"/>
          <w:szCs w:val="24"/>
        </w:rPr>
        <w:t>”</w:t>
      </w:r>
      <w:r w:rsidR="00495981" w:rsidRPr="004153BE">
        <w:rPr>
          <w:rFonts w:ascii="Times New Roman" w:hAnsi="Times New Roman"/>
          <w:szCs w:val="24"/>
        </w:rPr>
        <w:t xml:space="preserve"> date is illustrated from </w:t>
      </w:r>
      <w:r w:rsidR="001D059D">
        <w:rPr>
          <w:rFonts w:ascii="Times New Roman" w:eastAsia="Arial Unicode MS" w:hAnsi="Times New Roman"/>
          <w:szCs w:val="24"/>
          <w:lang w:val="en-US"/>
        </w:rPr>
        <w:t>‘</w:t>
      </w:r>
      <w:r w:rsidR="001D059D">
        <w:rPr>
          <w:rFonts w:ascii="Times New Roman" w:hAnsi="Times New Roman"/>
          <w:szCs w:val="24"/>
        </w:rPr>
        <w:t>Ayn </w:t>
      </w:r>
      <w:proofErr w:type="spellStart"/>
      <w:r w:rsidR="007B271A" w:rsidRPr="004153BE">
        <w:rPr>
          <w:rFonts w:ascii="Times New Roman" w:hAnsi="Times New Roman"/>
          <w:szCs w:val="24"/>
        </w:rPr>
        <w:t>Birbiya</w:t>
      </w:r>
      <w:proofErr w:type="spellEnd"/>
      <w:r w:rsidR="007B271A" w:rsidRPr="004153BE">
        <w:rPr>
          <w:rFonts w:ascii="Times New Roman" w:hAnsi="Times New Roman"/>
          <w:szCs w:val="24"/>
        </w:rPr>
        <w:t xml:space="preserve">, </w:t>
      </w:r>
      <w:proofErr w:type="spellStart"/>
      <w:r w:rsidR="007B271A" w:rsidRPr="004153BE">
        <w:rPr>
          <w:rFonts w:ascii="Times New Roman" w:hAnsi="Times New Roman"/>
          <w:szCs w:val="24"/>
        </w:rPr>
        <w:t>Dakhla</w:t>
      </w:r>
      <w:proofErr w:type="spellEnd"/>
      <w:r w:rsidR="00495981" w:rsidRPr="004153BE">
        <w:rPr>
          <w:rFonts w:ascii="Times New Roman" w:hAnsi="Times New Roman"/>
          <w:szCs w:val="24"/>
        </w:rPr>
        <w:t>.</w:t>
      </w:r>
      <w:r w:rsidR="005D4D35">
        <w:rPr>
          <w:rStyle w:val="FootnoteReference"/>
          <w:rFonts w:ascii="Times New Roman" w:hAnsi="Times New Roman"/>
          <w:szCs w:val="24"/>
        </w:rPr>
        <w:footnoteReference w:id="46"/>
      </w:r>
      <w:r w:rsidR="00495981" w:rsidRPr="004153BE">
        <w:rPr>
          <w:rFonts w:ascii="Times New Roman" w:hAnsi="Times New Roman"/>
          <w:szCs w:val="24"/>
        </w:rPr>
        <w:t xml:space="preserve"> It is likely that similar forms of this war</w:t>
      </w:r>
      <w:r w:rsidR="009722E5" w:rsidRPr="004153BE">
        <w:rPr>
          <w:rFonts w:ascii="Times New Roman" w:hAnsi="Times New Roman"/>
          <w:szCs w:val="24"/>
        </w:rPr>
        <w:t>e were typical across the area.</w:t>
      </w:r>
    </w:p>
    <w:p w14:paraId="753C8E6F" w14:textId="471A51A9" w:rsidR="0050276E" w:rsidRDefault="005D4D35" w:rsidP="00770C1B">
      <w:pPr>
        <w:spacing w:line="360" w:lineRule="auto"/>
        <w:ind w:left="720" w:hanging="720"/>
        <w:rPr>
          <w:rFonts w:ascii="Times New Roman" w:hAnsi="Times New Roman"/>
          <w:szCs w:val="24"/>
        </w:rPr>
      </w:pPr>
      <w:r>
        <w:rPr>
          <w:rFonts w:ascii="Times New Roman" w:hAnsi="Times New Roman"/>
          <w:szCs w:val="24"/>
        </w:rPr>
        <w:t>1.</w:t>
      </w:r>
      <w:r>
        <w:rPr>
          <w:rFonts w:ascii="Times New Roman" w:hAnsi="Times New Roman"/>
          <w:szCs w:val="24"/>
        </w:rPr>
        <w:tab/>
      </w:r>
      <w:r w:rsidR="00081306" w:rsidRPr="004153BE">
        <w:rPr>
          <w:rFonts w:ascii="Times New Roman" w:hAnsi="Times New Roman"/>
          <w:szCs w:val="24"/>
        </w:rPr>
        <w:t xml:space="preserve">Flared, </w:t>
      </w:r>
      <w:r w:rsidR="001D059D">
        <w:rPr>
          <w:rFonts w:ascii="Times New Roman" w:hAnsi="Times New Roman"/>
          <w:szCs w:val="24"/>
        </w:rPr>
        <w:t>simple–</w:t>
      </w:r>
      <w:r w:rsidR="00081306" w:rsidRPr="004153BE">
        <w:rPr>
          <w:rFonts w:ascii="Times New Roman" w:hAnsi="Times New Roman"/>
          <w:szCs w:val="24"/>
        </w:rPr>
        <w:t>rimmed bowl.</w:t>
      </w:r>
      <w:r w:rsidR="009722E5" w:rsidRPr="004153BE">
        <w:rPr>
          <w:rFonts w:ascii="Times New Roman" w:hAnsi="Times New Roman"/>
          <w:szCs w:val="24"/>
        </w:rPr>
        <w:t xml:space="preserve"> This vessel corresponds </w:t>
      </w:r>
      <w:r>
        <w:rPr>
          <w:rFonts w:ascii="Times New Roman" w:hAnsi="Times New Roman"/>
          <w:szCs w:val="24"/>
        </w:rPr>
        <w:t xml:space="preserve">to </w:t>
      </w:r>
      <w:proofErr w:type="spellStart"/>
      <w:r>
        <w:rPr>
          <w:rFonts w:ascii="Times New Roman" w:hAnsi="Times New Roman"/>
          <w:szCs w:val="24"/>
        </w:rPr>
        <w:t>Rodziewicz’s</w:t>
      </w:r>
      <w:proofErr w:type="spellEnd"/>
      <w:r>
        <w:rPr>
          <w:rFonts w:ascii="Times New Roman" w:hAnsi="Times New Roman"/>
          <w:szCs w:val="24"/>
        </w:rPr>
        <w:t xml:space="preserve"> common form </w:t>
      </w:r>
      <w:r w:rsidR="009722E5" w:rsidRPr="004153BE">
        <w:rPr>
          <w:rFonts w:ascii="Times New Roman" w:hAnsi="Times New Roman"/>
          <w:szCs w:val="24"/>
        </w:rPr>
        <w:t xml:space="preserve">1, suggested </w:t>
      </w:r>
      <w:r w:rsidR="00436ACF" w:rsidRPr="004153BE">
        <w:rPr>
          <w:rFonts w:ascii="Times New Roman" w:hAnsi="Times New Roman"/>
          <w:szCs w:val="24"/>
        </w:rPr>
        <w:t>to be</w:t>
      </w:r>
      <w:r w:rsidR="00A81B2F">
        <w:rPr>
          <w:rFonts w:ascii="Times New Roman" w:hAnsi="Times New Roman"/>
          <w:szCs w:val="24"/>
        </w:rPr>
        <w:t xml:space="preserve"> among the</w:t>
      </w:r>
      <w:r>
        <w:rPr>
          <w:rFonts w:ascii="Times New Roman" w:hAnsi="Times New Roman"/>
          <w:szCs w:val="24"/>
        </w:rPr>
        <w:t xml:space="preserve"> </w:t>
      </w:r>
      <w:r w:rsidR="009722E5" w:rsidRPr="004153BE">
        <w:rPr>
          <w:rFonts w:ascii="Times New Roman" w:hAnsi="Times New Roman"/>
          <w:szCs w:val="24"/>
        </w:rPr>
        <w:t xml:space="preserve">earliest examples to be produced in </w:t>
      </w:r>
      <w:proofErr w:type="spellStart"/>
      <w:r w:rsidR="009722E5" w:rsidRPr="004153BE">
        <w:rPr>
          <w:rFonts w:ascii="Times New Roman" w:hAnsi="Times New Roman"/>
          <w:szCs w:val="24"/>
        </w:rPr>
        <w:t>Kharga</w:t>
      </w:r>
      <w:proofErr w:type="spellEnd"/>
      <w:r w:rsidR="009722E5" w:rsidRPr="004153BE">
        <w:rPr>
          <w:rFonts w:ascii="Times New Roman" w:hAnsi="Times New Roman"/>
          <w:szCs w:val="24"/>
        </w:rPr>
        <w:t xml:space="preserve"> an</w:t>
      </w:r>
      <w:r w:rsidR="00A81B2F">
        <w:rPr>
          <w:rFonts w:ascii="Times New Roman" w:hAnsi="Times New Roman"/>
          <w:szCs w:val="24"/>
        </w:rPr>
        <w:t>d so dating from the end of the</w:t>
      </w:r>
      <w:r>
        <w:rPr>
          <w:rFonts w:ascii="Times New Roman" w:hAnsi="Times New Roman"/>
          <w:szCs w:val="24"/>
        </w:rPr>
        <w:t xml:space="preserve"> </w:t>
      </w:r>
      <w:r w:rsidRPr="008B468D">
        <w:rPr>
          <w:rFonts w:ascii="Times New Roman" w:hAnsi="Times New Roman"/>
          <w:szCs w:val="24"/>
        </w:rPr>
        <w:t>3rd</w:t>
      </w:r>
      <w:r w:rsidR="001D059D" w:rsidRPr="008B468D">
        <w:rPr>
          <w:rFonts w:ascii="Times New Roman" w:hAnsi="Times New Roman"/>
          <w:szCs w:val="24"/>
        </w:rPr>
        <w:t> </w:t>
      </w:r>
      <w:r w:rsidR="001D059D">
        <w:rPr>
          <w:rFonts w:ascii="Times New Roman" w:hAnsi="Times New Roman"/>
          <w:szCs w:val="24"/>
        </w:rPr>
        <w:t>–start of the </w:t>
      </w:r>
      <w:r w:rsidRPr="008B468D">
        <w:rPr>
          <w:rFonts w:ascii="Times New Roman" w:hAnsi="Times New Roman"/>
          <w:szCs w:val="24"/>
        </w:rPr>
        <w:t>4th </w:t>
      </w:r>
      <w:r w:rsidR="009722E5" w:rsidRPr="004153BE">
        <w:rPr>
          <w:rFonts w:ascii="Times New Roman" w:hAnsi="Times New Roman"/>
          <w:szCs w:val="24"/>
        </w:rPr>
        <w:t>century and remai</w:t>
      </w:r>
      <w:r>
        <w:rPr>
          <w:rFonts w:ascii="Times New Roman" w:hAnsi="Times New Roman"/>
          <w:szCs w:val="24"/>
        </w:rPr>
        <w:t xml:space="preserve">ning in use into the </w:t>
      </w:r>
      <w:r w:rsidRPr="008B468D">
        <w:rPr>
          <w:rFonts w:ascii="Times New Roman" w:hAnsi="Times New Roman"/>
          <w:szCs w:val="24"/>
        </w:rPr>
        <w:t>5</w:t>
      </w:r>
      <w:r w:rsidR="0061442B" w:rsidRPr="008B468D">
        <w:rPr>
          <w:rFonts w:ascii="Times New Roman" w:hAnsi="Times New Roman"/>
          <w:szCs w:val="24"/>
        </w:rPr>
        <w:t>th</w:t>
      </w:r>
      <w:r w:rsidRPr="008B468D">
        <w:rPr>
          <w:rFonts w:ascii="Times New Roman" w:hAnsi="Times New Roman"/>
          <w:szCs w:val="24"/>
        </w:rPr>
        <w:t> </w:t>
      </w:r>
      <w:r w:rsidR="007B271A" w:rsidRPr="004153BE">
        <w:rPr>
          <w:rFonts w:ascii="Times New Roman" w:hAnsi="Times New Roman"/>
          <w:szCs w:val="24"/>
        </w:rPr>
        <w:t>century</w:t>
      </w:r>
      <w:r w:rsidR="009722E5" w:rsidRPr="004153BE">
        <w:rPr>
          <w:rFonts w:ascii="Times New Roman" w:hAnsi="Times New Roman"/>
          <w:szCs w:val="24"/>
        </w:rPr>
        <w:t>.</w:t>
      </w:r>
      <w:r>
        <w:rPr>
          <w:rStyle w:val="FootnoteReference"/>
          <w:rFonts w:ascii="Times New Roman" w:hAnsi="Times New Roman"/>
          <w:szCs w:val="24"/>
        </w:rPr>
        <w:footnoteReference w:id="47"/>
      </w:r>
      <w:r w:rsidR="00081306" w:rsidRPr="004153BE">
        <w:rPr>
          <w:rFonts w:ascii="Times New Roman" w:hAnsi="Times New Roman"/>
          <w:szCs w:val="24"/>
        </w:rPr>
        <w:t xml:space="preserve"> Surface</w:t>
      </w:r>
      <w:r>
        <w:rPr>
          <w:rFonts w:ascii="Times New Roman" w:hAnsi="Times New Roman"/>
          <w:szCs w:val="24"/>
        </w:rPr>
        <w:t>s: </w:t>
      </w:r>
      <w:r w:rsidR="00081306" w:rsidRPr="004153BE">
        <w:rPr>
          <w:rFonts w:ascii="Times New Roman" w:hAnsi="Times New Roman"/>
          <w:szCs w:val="24"/>
        </w:rPr>
        <w:t>streaky and patchily preserved red slip</w:t>
      </w:r>
      <w:r w:rsidR="00651168" w:rsidRPr="004153BE">
        <w:rPr>
          <w:rFonts w:ascii="Times New Roman" w:hAnsi="Times New Roman"/>
          <w:szCs w:val="24"/>
        </w:rPr>
        <w:t xml:space="preserve"> over</w:t>
      </w:r>
      <w:r w:rsidR="00081306" w:rsidRPr="004153BE">
        <w:rPr>
          <w:rFonts w:ascii="Times New Roman" w:hAnsi="Times New Roman"/>
          <w:szCs w:val="24"/>
        </w:rPr>
        <w:t xml:space="preserve"> interior and exterior, burnishe</w:t>
      </w:r>
      <w:r w:rsidR="00A81B2F">
        <w:rPr>
          <w:rFonts w:ascii="Times New Roman" w:hAnsi="Times New Roman"/>
          <w:szCs w:val="24"/>
        </w:rPr>
        <w:t>d.</w:t>
      </w:r>
      <w:r>
        <w:rPr>
          <w:rFonts w:ascii="Times New Roman" w:hAnsi="Times New Roman"/>
          <w:szCs w:val="24"/>
        </w:rPr>
        <w:t xml:space="preserve"> Diameter: </w:t>
      </w:r>
      <w:r w:rsidR="00081306" w:rsidRPr="004153BE">
        <w:rPr>
          <w:rFonts w:ascii="Times New Roman" w:hAnsi="Times New Roman"/>
          <w:szCs w:val="24"/>
        </w:rPr>
        <w:t>18</w:t>
      </w:r>
      <w:r>
        <w:rPr>
          <w:rFonts w:ascii="Times New Roman" w:hAnsi="Times New Roman"/>
          <w:szCs w:val="24"/>
        </w:rPr>
        <w:t> cm. </w:t>
      </w:r>
      <w:r w:rsidR="00081306" w:rsidRPr="004153BE">
        <w:rPr>
          <w:rFonts w:ascii="Times New Roman" w:hAnsi="Times New Roman"/>
          <w:szCs w:val="24"/>
        </w:rPr>
        <w:t>(8%), although the vessel is warp</w:t>
      </w:r>
      <w:r w:rsidR="00A81B2F">
        <w:rPr>
          <w:rFonts w:ascii="Times New Roman" w:hAnsi="Times New Roman"/>
          <w:szCs w:val="24"/>
        </w:rPr>
        <w:t>ed and not completely circular.</w:t>
      </w:r>
      <w:r>
        <w:rPr>
          <w:rFonts w:ascii="Times New Roman" w:hAnsi="Times New Roman"/>
          <w:szCs w:val="24"/>
        </w:rPr>
        <w:t xml:space="preserve"> Provenance: </w:t>
      </w:r>
      <w:r w:rsidR="00081306" w:rsidRPr="004153BE">
        <w:rPr>
          <w:rFonts w:ascii="Times New Roman" w:hAnsi="Times New Roman"/>
          <w:szCs w:val="24"/>
        </w:rPr>
        <w:t>surfa</w:t>
      </w:r>
      <w:r>
        <w:rPr>
          <w:rFonts w:ascii="Times New Roman" w:hAnsi="Times New Roman"/>
          <w:szCs w:val="24"/>
        </w:rPr>
        <w:t>ce, kiln cluster area. Drawing: </w:t>
      </w:r>
      <w:r w:rsidR="00081306" w:rsidRPr="004153BE">
        <w:rPr>
          <w:rFonts w:ascii="Times New Roman" w:hAnsi="Times New Roman"/>
          <w:szCs w:val="24"/>
        </w:rPr>
        <w:t>05/573.</w:t>
      </w:r>
    </w:p>
    <w:p w14:paraId="3CF1FFF7" w14:textId="03B281AE" w:rsidR="00051F5F" w:rsidRDefault="0050276E" w:rsidP="00770C1B">
      <w:pPr>
        <w:spacing w:line="360" w:lineRule="auto"/>
        <w:ind w:left="720" w:hanging="720"/>
        <w:rPr>
          <w:rFonts w:ascii="Times New Roman" w:hAnsi="Times New Roman"/>
          <w:szCs w:val="24"/>
        </w:rPr>
      </w:pPr>
      <w:r w:rsidRPr="004153BE">
        <w:rPr>
          <w:rFonts w:ascii="Times New Roman" w:hAnsi="Times New Roman"/>
          <w:szCs w:val="24"/>
        </w:rPr>
        <w:t>2</w:t>
      </w:r>
      <w:r w:rsidR="00C04816">
        <w:rPr>
          <w:rFonts w:ascii="Times New Roman" w:hAnsi="Times New Roman"/>
          <w:szCs w:val="24"/>
        </w:rPr>
        <w:t>.</w:t>
      </w:r>
      <w:r w:rsidR="00C04816">
        <w:rPr>
          <w:rFonts w:ascii="Times New Roman" w:hAnsi="Times New Roman"/>
          <w:szCs w:val="24"/>
        </w:rPr>
        <w:tab/>
      </w:r>
      <w:r w:rsidR="00081306" w:rsidRPr="004153BE">
        <w:rPr>
          <w:rFonts w:ascii="Times New Roman" w:hAnsi="Times New Roman"/>
          <w:szCs w:val="24"/>
        </w:rPr>
        <w:t xml:space="preserve">Bowl with </w:t>
      </w:r>
      <w:r w:rsidR="009722E5" w:rsidRPr="004153BE">
        <w:rPr>
          <w:rFonts w:ascii="Times New Roman" w:hAnsi="Times New Roman"/>
          <w:szCs w:val="24"/>
        </w:rPr>
        <w:t>atypical</w:t>
      </w:r>
      <w:r w:rsidR="00081306" w:rsidRPr="004153BE">
        <w:rPr>
          <w:rFonts w:ascii="Times New Roman" w:hAnsi="Times New Roman"/>
          <w:szCs w:val="24"/>
        </w:rPr>
        <w:t xml:space="preserve"> patchy and streaky burnishing patterns.</w:t>
      </w:r>
      <w:r w:rsidR="009722E5" w:rsidRPr="004153BE">
        <w:rPr>
          <w:rFonts w:ascii="Times New Roman" w:hAnsi="Times New Roman"/>
          <w:szCs w:val="24"/>
        </w:rPr>
        <w:t xml:space="preserve"> Form </w:t>
      </w:r>
      <w:r w:rsidR="00A81B2F">
        <w:rPr>
          <w:rFonts w:ascii="Times New Roman" w:hAnsi="Times New Roman"/>
          <w:szCs w:val="24"/>
        </w:rPr>
        <w:t>identification and</w:t>
      </w:r>
      <w:r w:rsidR="00C04816">
        <w:rPr>
          <w:rFonts w:ascii="Times New Roman" w:hAnsi="Times New Roman"/>
          <w:szCs w:val="24"/>
        </w:rPr>
        <w:t xml:space="preserve"> </w:t>
      </w:r>
      <w:r w:rsidR="0061442B" w:rsidRPr="004153BE">
        <w:rPr>
          <w:rFonts w:ascii="Times New Roman" w:hAnsi="Times New Roman"/>
          <w:szCs w:val="24"/>
        </w:rPr>
        <w:t>dating</w:t>
      </w:r>
      <w:r w:rsidR="00C04816">
        <w:rPr>
          <w:rFonts w:ascii="Times New Roman" w:hAnsi="Times New Roman"/>
          <w:szCs w:val="24"/>
        </w:rPr>
        <w:t xml:space="preserve"> as </w:t>
      </w:r>
      <w:r w:rsidR="009722E5" w:rsidRPr="004153BE">
        <w:rPr>
          <w:rFonts w:ascii="Times New Roman" w:hAnsi="Times New Roman"/>
          <w:szCs w:val="24"/>
        </w:rPr>
        <w:t>1 above.</w:t>
      </w:r>
      <w:r w:rsidR="00081306" w:rsidRPr="004153BE">
        <w:rPr>
          <w:rFonts w:ascii="Times New Roman" w:hAnsi="Times New Roman"/>
          <w:szCs w:val="24"/>
        </w:rPr>
        <w:t xml:space="preserve"> </w:t>
      </w:r>
      <w:r w:rsidR="00C04816">
        <w:rPr>
          <w:rFonts w:ascii="Times New Roman" w:hAnsi="Times New Roman"/>
          <w:szCs w:val="24"/>
        </w:rPr>
        <w:t>Surfaces: </w:t>
      </w:r>
      <w:proofErr w:type="gramStart"/>
      <w:r w:rsidR="00081306" w:rsidRPr="004153BE">
        <w:rPr>
          <w:rFonts w:ascii="Times New Roman" w:hAnsi="Times New Roman"/>
          <w:szCs w:val="24"/>
        </w:rPr>
        <w:t>red</w:t>
      </w:r>
      <w:r w:rsidR="00C04816">
        <w:rPr>
          <w:rFonts w:ascii="Times New Roman" w:hAnsi="Times New Roman"/>
          <w:szCs w:val="24"/>
        </w:rPr>
        <w:t>–</w:t>
      </w:r>
      <w:r w:rsidR="00081306" w:rsidRPr="004153BE">
        <w:rPr>
          <w:rFonts w:ascii="Times New Roman" w:hAnsi="Times New Roman"/>
          <w:szCs w:val="24"/>
        </w:rPr>
        <w:t>slipped</w:t>
      </w:r>
      <w:proofErr w:type="gramEnd"/>
      <w:r w:rsidR="00081306" w:rsidRPr="004153BE">
        <w:rPr>
          <w:rFonts w:ascii="Times New Roman" w:hAnsi="Times New Roman"/>
          <w:szCs w:val="24"/>
        </w:rPr>
        <w:t xml:space="preserve"> inside and out; burnished in nar</w:t>
      </w:r>
      <w:r w:rsidR="00A81B2F">
        <w:rPr>
          <w:rFonts w:ascii="Times New Roman" w:hAnsi="Times New Roman"/>
          <w:szCs w:val="24"/>
        </w:rPr>
        <w:t>row lines with a tool such as a</w:t>
      </w:r>
      <w:r w:rsidR="00C04816">
        <w:rPr>
          <w:rFonts w:ascii="Times New Roman" w:hAnsi="Times New Roman"/>
          <w:szCs w:val="24"/>
        </w:rPr>
        <w:t xml:space="preserve"> </w:t>
      </w:r>
      <w:r w:rsidR="00081306" w:rsidRPr="004153BE">
        <w:rPr>
          <w:rFonts w:ascii="Times New Roman" w:hAnsi="Times New Roman"/>
          <w:szCs w:val="24"/>
        </w:rPr>
        <w:t xml:space="preserve">small pebble. The exterior surface and rim are worn. Diameter </w:t>
      </w:r>
      <w:r w:rsidR="00C04816">
        <w:rPr>
          <w:rFonts w:ascii="Times New Roman" w:hAnsi="Times New Roman"/>
          <w:szCs w:val="24"/>
        </w:rPr>
        <w:t>(rim): </w:t>
      </w:r>
      <w:r w:rsidR="00081306" w:rsidRPr="004153BE">
        <w:rPr>
          <w:rFonts w:ascii="Times New Roman" w:hAnsi="Times New Roman"/>
          <w:szCs w:val="24"/>
        </w:rPr>
        <w:t>18</w:t>
      </w:r>
      <w:r w:rsidR="00C04816">
        <w:rPr>
          <w:rFonts w:ascii="Times New Roman" w:hAnsi="Times New Roman"/>
          <w:szCs w:val="24"/>
        </w:rPr>
        <w:t> cm. </w:t>
      </w:r>
      <w:r w:rsidR="00A81B2F">
        <w:rPr>
          <w:rFonts w:ascii="Times New Roman" w:hAnsi="Times New Roman"/>
          <w:szCs w:val="24"/>
        </w:rPr>
        <w:t>(25%). Provenance:</w:t>
      </w:r>
      <w:r w:rsidR="00C04816">
        <w:rPr>
          <w:rFonts w:ascii="Times New Roman" w:hAnsi="Times New Roman"/>
          <w:szCs w:val="24"/>
        </w:rPr>
        <w:t> </w:t>
      </w:r>
      <w:r w:rsidR="00081306" w:rsidRPr="004153BE">
        <w:rPr>
          <w:rFonts w:ascii="Times New Roman" w:hAnsi="Times New Roman"/>
          <w:szCs w:val="24"/>
        </w:rPr>
        <w:t>surfa</w:t>
      </w:r>
      <w:r w:rsidR="00C04816">
        <w:rPr>
          <w:rFonts w:ascii="Times New Roman" w:hAnsi="Times New Roman"/>
          <w:szCs w:val="24"/>
        </w:rPr>
        <w:t>ce, kiln cluster area. Drawing: </w:t>
      </w:r>
      <w:r w:rsidR="00081306" w:rsidRPr="004153BE">
        <w:rPr>
          <w:rFonts w:ascii="Times New Roman" w:hAnsi="Times New Roman"/>
          <w:szCs w:val="24"/>
        </w:rPr>
        <w:t>05/584.</w:t>
      </w:r>
    </w:p>
    <w:p w14:paraId="1F2F0B1F" w14:textId="376359DB" w:rsidR="00C14988" w:rsidRPr="004153BE" w:rsidRDefault="00C04816" w:rsidP="00770C1B">
      <w:pPr>
        <w:spacing w:line="360" w:lineRule="auto"/>
        <w:ind w:left="720" w:hanging="720"/>
        <w:rPr>
          <w:rFonts w:ascii="Times New Roman" w:hAnsi="Times New Roman"/>
          <w:szCs w:val="24"/>
        </w:rPr>
      </w:pPr>
      <w:r>
        <w:rPr>
          <w:rFonts w:ascii="Times New Roman" w:hAnsi="Times New Roman"/>
          <w:szCs w:val="24"/>
        </w:rPr>
        <w:t>3.</w:t>
      </w:r>
      <w:r>
        <w:rPr>
          <w:rFonts w:ascii="Times New Roman" w:hAnsi="Times New Roman"/>
          <w:szCs w:val="24"/>
        </w:rPr>
        <w:tab/>
      </w:r>
      <w:r w:rsidR="00081306" w:rsidRPr="004153BE">
        <w:rPr>
          <w:rFonts w:ascii="Times New Roman" w:hAnsi="Times New Roman"/>
          <w:szCs w:val="24"/>
        </w:rPr>
        <w:t>Bowl with strongly thickened ledge rim.</w:t>
      </w:r>
      <w:r w:rsidR="00D13361" w:rsidRPr="004153BE">
        <w:rPr>
          <w:rFonts w:ascii="Times New Roman" w:hAnsi="Times New Roman"/>
          <w:szCs w:val="24"/>
        </w:rPr>
        <w:t xml:space="preserve"> </w:t>
      </w:r>
      <w:proofErr w:type="gramStart"/>
      <w:r w:rsidR="00D13361" w:rsidRPr="004153BE">
        <w:rPr>
          <w:rFonts w:ascii="Times New Roman" w:hAnsi="Times New Roman"/>
          <w:szCs w:val="24"/>
        </w:rPr>
        <w:t>Simil</w:t>
      </w:r>
      <w:r>
        <w:rPr>
          <w:rFonts w:ascii="Times New Roman" w:hAnsi="Times New Roman"/>
          <w:szCs w:val="24"/>
        </w:rPr>
        <w:t>ar to</w:t>
      </w:r>
      <w:proofErr w:type="gramEnd"/>
      <w:r>
        <w:rPr>
          <w:rFonts w:ascii="Times New Roman" w:hAnsi="Times New Roman"/>
          <w:szCs w:val="24"/>
        </w:rPr>
        <w:t xml:space="preserve"> </w:t>
      </w:r>
      <w:proofErr w:type="spellStart"/>
      <w:r>
        <w:rPr>
          <w:rFonts w:ascii="Times New Roman" w:hAnsi="Times New Roman"/>
          <w:szCs w:val="24"/>
        </w:rPr>
        <w:t>Rodziewicz’s</w:t>
      </w:r>
      <w:proofErr w:type="spellEnd"/>
      <w:r>
        <w:rPr>
          <w:rFonts w:ascii="Times New Roman" w:hAnsi="Times New Roman"/>
          <w:szCs w:val="24"/>
        </w:rPr>
        <w:t xml:space="preserve"> forms </w:t>
      </w:r>
      <w:r w:rsidR="00A81B2F">
        <w:rPr>
          <w:rFonts w:ascii="Times New Roman" w:hAnsi="Times New Roman"/>
          <w:szCs w:val="24"/>
        </w:rPr>
        <w:t>21</w:t>
      </w:r>
      <w:r>
        <w:rPr>
          <w:rFonts w:ascii="Times New Roman" w:hAnsi="Times New Roman"/>
          <w:szCs w:val="24"/>
        </w:rPr>
        <w:t>–</w:t>
      </w:r>
      <w:r w:rsidR="00A81B2F">
        <w:rPr>
          <w:rFonts w:ascii="Times New Roman" w:hAnsi="Times New Roman"/>
          <w:szCs w:val="24"/>
        </w:rPr>
        <w:t>22;</w:t>
      </w:r>
      <w:r>
        <w:rPr>
          <w:rFonts w:ascii="Times New Roman" w:hAnsi="Times New Roman"/>
          <w:szCs w:val="24"/>
        </w:rPr>
        <w:t xml:space="preserve"> form </w:t>
      </w:r>
      <w:r w:rsidR="00D13361" w:rsidRPr="004153BE">
        <w:rPr>
          <w:rFonts w:ascii="Times New Roman" w:hAnsi="Times New Roman"/>
          <w:szCs w:val="24"/>
        </w:rPr>
        <w:t>21 is consi</w:t>
      </w:r>
      <w:r>
        <w:rPr>
          <w:rFonts w:ascii="Times New Roman" w:hAnsi="Times New Roman"/>
          <w:szCs w:val="24"/>
        </w:rPr>
        <w:t>dered to be an imitation of ARS </w:t>
      </w:r>
      <w:r w:rsidR="00D13361" w:rsidRPr="004153BE">
        <w:rPr>
          <w:rFonts w:ascii="Times New Roman" w:hAnsi="Times New Roman"/>
          <w:szCs w:val="24"/>
        </w:rPr>
        <w:t>forms</w:t>
      </w:r>
      <w:r>
        <w:rPr>
          <w:rFonts w:ascii="Times New Roman" w:hAnsi="Times New Roman"/>
          <w:szCs w:val="24"/>
        </w:rPr>
        <w:t xml:space="preserve"> dating from the late </w:t>
      </w:r>
      <w:r w:rsidRPr="008B468D">
        <w:rPr>
          <w:rFonts w:ascii="Times New Roman" w:hAnsi="Times New Roman"/>
          <w:szCs w:val="24"/>
        </w:rPr>
        <w:t>3</w:t>
      </w:r>
      <w:r w:rsidR="00A81B2F" w:rsidRPr="008B468D">
        <w:rPr>
          <w:rFonts w:ascii="Times New Roman" w:hAnsi="Times New Roman"/>
          <w:szCs w:val="24"/>
        </w:rPr>
        <w:t>rd</w:t>
      </w:r>
      <w:r w:rsidR="001D059D" w:rsidRPr="008B468D">
        <w:rPr>
          <w:rFonts w:ascii="Times New Roman" w:hAnsi="Times New Roman"/>
          <w:szCs w:val="24"/>
        </w:rPr>
        <w:t> </w:t>
      </w:r>
      <w:r w:rsidR="00A81B2F" w:rsidRPr="008B468D">
        <w:rPr>
          <w:rFonts w:ascii="Times New Roman" w:hAnsi="Times New Roman"/>
          <w:szCs w:val="24"/>
        </w:rPr>
        <w:t>and</w:t>
      </w:r>
      <w:r w:rsidR="001D059D" w:rsidRPr="008B468D">
        <w:rPr>
          <w:rFonts w:ascii="Times New Roman" w:hAnsi="Times New Roman"/>
          <w:szCs w:val="24"/>
        </w:rPr>
        <w:t xml:space="preserve"> early </w:t>
      </w:r>
      <w:r w:rsidRPr="008B468D">
        <w:rPr>
          <w:rFonts w:ascii="Times New Roman" w:hAnsi="Times New Roman"/>
          <w:szCs w:val="24"/>
        </w:rPr>
        <w:t>4th century</w:t>
      </w:r>
      <w:r>
        <w:rPr>
          <w:rFonts w:ascii="Times New Roman" w:hAnsi="Times New Roman"/>
          <w:szCs w:val="24"/>
        </w:rPr>
        <w:t>, while form </w:t>
      </w:r>
      <w:r w:rsidR="00D13361" w:rsidRPr="004153BE">
        <w:rPr>
          <w:rFonts w:ascii="Times New Roman" w:hAnsi="Times New Roman"/>
          <w:szCs w:val="24"/>
        </w:rPr>
        <w:t>22 is described as a l</w:t>
      </w:r>
      <w:r>
        <w:rPr>
          <w:rFonts w:ascii="Times New Roman" w:hAnsi="Times New Roman"/>
          <w:szCs w:val="24"/>
        </w:rPr>
        <w:t>ater version of </w:t>
      </w:r>
      <w:r w:rsidR="00A81B2F">
        <w:rPr>
          <w:rFonts w:ascii="Times New Roman" w:hAnsi="Times New Roman"/>
          <w:szCs w:val="24"/>
        </w:rPr>
        <w:t>21; a date from</w:t>
      </w:r>
      <w:r>
        <w:rPr>
          <w:rFonts w:ascii="Times New Roman" w:hAnsi="Times New Roman"/>
          <w:szCs w:val="24"/>
        </w:rPr>
        <w:t xml:space="preserve"> </w:t>
      </w:r>
      <w:r w:rsidR="00D13361" w:rsidRPr="004153BE">
        <w:rPr>
          <w:rFonts w:ascii="Times New Roman" w:hAnsi="Times New Roman"/>
          <w:szCs w:val="24"/>
        </w:rPr>
        <w:t xml:space="preserve">the start of the </w:t>
      </w:r>
      <w:r w:rsidR="00894188">
        <w:rPr>
          <w:rFonts w:ascii="Times New Roman" w:hAnsi="Times New Roman"/>
          <w:szCs w:val="24"/>
        </w:rPr>
        <w:t>4</w:t>
      </w:r>
      <w:r w:rsidR="00D13361" w:rsidRPr="004153BE">
        <w:rPr>
          <w:rFonts w:ascii="Times New Roman" w:hAnsi="Times New Roman"/>
          <w:szCs w:val="24"/>
        </w:rPr>
        <w:t>th century to the mi</w:t>
      </w:r>
      <w:r w:rsidR="007B271A" w:rsidRPr="004153BE">
        <w:rPr>
          <w:rFonts w:ascii="Times New Roman" w:hAnsi="Times New Roman"/>
          <w:szCs w:val="24"/>
        </w:rPr>
        <w:t>d</w:t>
      </w:r>
      <w:r>
        <w:rPr>
          <w:rFonts w:ascii="Times New Roman" w:hAnsi="Times New Roman"/>
          <w:szCs w:val="24"/>
        </w:rPr>
        <w:t>–</w:t>
      </w:r>
      <w:r w:rsidRPr="008B468D">
        <w:rPr>
          <w:rFonts w:ascii="Times New Roman" w:hAnsi="Times New Roman"/>
          <w:szCs w:val="24"/>
        </w:rPr>
        <w:t>5</w:t>
      </w:r>
      <w:r w:rsidR="007B271A" w:rsidRPr="008B468D">
        <w:rPr>
          <w:rFonts w:ascii="Times New Roman" w:hAnsi="Times New Roman"/>
          <w:szCs w:val="24"/>
        </w:rPr>
        <w:t>th</w:t>
      </w:r>
      <w:r w:rsidR="007B271A" w:rsidRPr="004153BE">
        <w:rPr>
          <w:rFonts w:ascii="Times New Roman" w:hAnsi="Times New Roman"/>
          <w:szCs w:val="24"/>
        </w:rPr>
        <w:t xml:space="preserve"> may thus be reasonable</w:t>
      </w:r>
      <w:r w:rsidR="00D13361" w:rsidRPr="004153BE">
        <w:rPr>
          <w:rFonts w:ascii="Times New Roman" w:hAnsi="Times New Roman"/>
          <w:szCs w:val="24"/>
        </w:rPr>
        <w:t>.</w:t>
      </w:r>
      <w:r>
        <w:rPr>
          <w:rStyle w:val="FootnoteReference"/>
          <w:rFonts w:ascii="Times New Roman" w:hAnsi="Times New Roman"/>
          <w:szCs w:val="24"/>
        </w:rPr>
        <w:footnoteReference w:id="48"/>
      </w:r>
      <w:r w:rsidR="00081306" w:rsidRPr="004153BE">
        <w:rPr>
          <w:rFonts w:ascii="Times New Roman" w:hAnsi="Times New Roman"/>
          <w:szCs w:val="24"/>
        </w:rPr>
        <w:t xml:space="preserve"> </w:t>
      </w:r>
      <w:r w:rsidR="00CD58BA">
        <w:rPr>
          <w:rFonts w:ascii="Times New Roman" w:hAnsi="Times New Roman"/>
          <w:szCs w:val="24"/>
        </w:rPr>
        <w:t>Surfaces: </w:t>
      </w:r>
      <w:r w:rsidR="00081306" w:rsidRPr="004153BE">
        <w:rPr>
          <w:rFonts w:ascii="Times New Roman" w:hAnsi="Times New Roman"/>
          <w:szCs w:val="24"/>
        </w:rPr>
        <w:t>thick, burnished red slip</w:t>
      </w:r>
      <w:r w:rsidR="00651168" w:rsidRPr="004153BE">
        <w:rPr>
          <w:rFonts w:ascii="Times New Roman" w:hAnsi="Times New Roman"/>
          <w:szCs w:val="24"/>
        </w:rPr>
        <w:t xml:space="preserve"> over</w:t>
      </w:r>
      <w:r w:rsidR="00081306" w:rsidRPr="004153BE">
        <w:rPr>
          <w:rFonts w:ascii="Times New Roman" w:hAnsi="Times New Roman"/>
          <w:szCs w:val="24"/>
        </w:rPr>
        <w:t xml:space="preserve"> i</w:t>
      </w:r>
      <w:r w:rsidR="00CD58BA">
        <w:rPr>
          <w:rFonts w:ascii="Times New Roman" w:hAnsi="Times New Roman"/>
          <w:szCs w:val="24"/>
        </w:rPr>
        <w:t>nterior and exterior. Diameter: </w:t>
      </w:r>
      <w:r w:rsidR="00081306" w:rsidRPr="004153BE">
        <w:rPr>
          <w:rFonts w:ascii="Times New Roman" w:hAnsi="Times New Roman"/>
          <w:szCs w:val="24"/>
        </w:rPr>
        <w:t>17</w:t>
      </w:r>
      <w:r w:rsidR="00CD58BA">
        <w:rPr>
          <w:rFonts w:ascii="Times New Roman" w:hAnsi="Times New Roman"/>
          <w:szCs w:val="24"/>
        </w:rPr>
        <w:t> cm. </w:t>
      </w:r>
      <w:r w:rsidR="00081306" w:rsidRPr="004153BE">
        <w:rPr>
          <w:rFonts w:ascii="Times New Roman" w:hAnsi="Times New Roman"/>
          <w:szCs w:val="24"/>
        </w:rPr>
        <w:t>(15%)</w:t>
      </w:r>
      <w:r w:rsidR="00A81B2F">
        <w:rPr>
          <w:rFonts w:ascii="Times New Roman" w:hAnsi="Times New Roman"/>
          <w:szCs w:val="24"/>
        </w:rPr>
        <w:t>.</w:t>
      </w:r>
      <w:r w:rsidR="00CD58BA">
        <w:rPr>
          <w:rFonts w:ascii="Times New Roman" w:hAnsi="Times New Roman"/>
          <w:szCs w:val="24"/>
        </w:rPr>
        <w:t xml:space="preserve"> Provenance: </w:t>
      </w:r>
      <w:r w:rsidR="00651168" w:rsidRPr="004153BE">
        <w:rPr>
          <w:rFonts w:ascii="Times New Roman" w:hAnsi="Times New Roman"/>
          <w:szCs w:val="24"/>
        </w:rPr>
        <w:t>surface, outside west</w:t>
      </w:r>
      <w:r w:rsidR="00CD58BA">
        <w:rPr>
          <w:rFonts w:ascii="Times New Roman" w:hAnsi="Times New Roman"/>
          <w:szCs w:val="24"/>
        </w:rPr>
        <w:t xml:space="preserve"> wall of fort/temple. Drawing: </w:t>
      </w:r>
      <w:r w:rsidR="00081306" w:rsidRPr="004153BE">
        <w:rPr>
          <w:rFonts w:ascii="Times New Roman" w:hAnsi="Times New Roman"/>
          <w:szCs w:val="24"/>
        </w:rPr>
        <w:t>05/588.</w:t>
      </w:r>
    </w:p>
    <w:p w14:paraId="09E1D2D9" w14:textId="61775268" w:rsidR="007872E9" w:rsidRPr="004153BE" w:rsidRDefault="007872E9" w:rsidP="00770C1B">
      <w:pPr>
        <w:spacing w:line="360" w:lineRule="auto"/>
        <w:rPr>
          <w:rFonts w:ascii="Times New Roman" w:hAnsi="Times New Roman"/>
          <w:szCs w:val="24"/>
        </w:rPr>
      </w:pPr>
    </w:p>
    <w:p w14:paraId="376295B7" w14:textId="77777777" w:rsidR="00684C94" w:rsidRPr="004153BE" w:rsidRDefault="007872E9" w:rsidP="00770C1B">
      <w:pPr>
        <w:spacing w:line="360" w:lineRule="auto"/>
        <w:rPr>
          <w:rFonts w:ascii="Times New Roman" w:hAnsi="Times New Roman"/>
          <w:szCs w:val="24"/>
        </w:rPr>
      </w:pPr>
      <w:r w:rsidRPr="004153BE">
        <w:rPr>
          <w:rFonts w:ascii="Times New Roman" w:hAnsi="Times New Roman"/>
          <w:b/>
          <w:szCs w:val="24"/>
        </w:rPr>
        <w:t>Discussion</w:t>
      </w:r>
    </w:p>
    <w:p w14:paraId="23CD9B53" w14:textId="352B6294" w:rsidR="00377989" w:rsidRPr="004153BE" w:rsidRDefault="00377989" w:rsidP="00770C1B">
      <w:pPr>
        <w:spacing w:line="360" w:lineRule="auto"/>
        <w:rPr>
          <w:rFonts w:ascii="Times New Roman" w:hAnsi="Times New Roman"/>
          <w:szCs w:val="24"/>
        </w:rPr>
      </w:pPr>
      <w:r w:rsidRPr="004153BE">
        <w:rPr>
          <w:rFonts w:ascii="Times New Roman" w:hAnsi="Times New Roman"/>
          <w:szCs w:val="24"/>
        </w:rPr>
        <w:t>In terms of the c</w:t>
      </w:r>
      <w:r w:rsidR="003E4C36" w:rsidRPr="004153BE">
        <w:rPr>
          <w:rFonts w:ascii="Times New Roman" w:hAnsi="Times New Roman"/>
          <w:szCs w:val="24"/>
        </w:rPr>
        <w:t>hronological significance</w:t>
      </w:r>
      <w:r w:rsidRPr="004153BE">
        <w:rPr>
          <w:rFonts w:ascii="Times New Roman" w:hAnsi="Times New Roman"/>
          <w:szCs w:val="24"/>
        </w:rPr>
        <w:t xml:space="preserve"> of the Muhammad </w:t>
      </w:r>
      <w:proofErr w:type="spellStart"/>
      <w:r w:rsidRPr="004153BE">
        <w:rPr>
          <w:rFonts w:ascii="Times New Roman" w:hAnsi="Times New Roman"/>
          <w:szCs w:val="24"/>
        </w:rPr>
        <w:t>Tulayb</w:t>
      </w:r>
      <w:proofErr w:type="spellEnd"/>
      <w:r w:rsidR="0001562C" w:rsidRPr="004153BE">
        <w:rPr>
          <w:rFonts w:ascii="Times New Roman" w:hAnsi="Times New Roman"/>
          <w:szCs w:val="24"/>
        </w:rPr>
        <w:t xml:space="preserve"> ceramic</w:t>
      </w:r>
      <w:r w:rsidRPr="004153BE">
        <w:rPr>
          <w:rFonts w:ascii="Times New Roman" w:hAnsi="Times New Roman"/>
          <w:szCs w:val="24"/>
        </w:rPr>
        <w:t xml:space="preserve"> assemblage, </w:t>
      </w:r>
      <w:proofErr w:type="gramStart"/>
      <w:r w:rsidRPr="004153BE">
        <w:rPr>
          <w:rFonts w:ascii="Times New Roman" w:hAnsi="Times New Roman"/>
          <w:szCs w:val="24"/>
        </w:rPr>
        <w:t>it is clear that material</w:t>
      </w:r>
      <w:proofErr w:type="gramEnd"/>
      <w:r w:rsidR="001D059D">
        <w:rPr>
          <w:rFonts w:ascii="Times New Roman" w:hAnsi="Times New Roman"/>
          <w:szCs w:val="24"/>
        </w:rPr>
        <w:t xml:space="preserve"> dating from the 1st to </w:t>
      </w:r>
      <w:r w:rsidR="00C01844">
        <w:rPr>
          <w:rFonts w:ascii="Times New Roman" w:hAnsi="Times New Roman"/>
          <w:szCs w:val="24"/>
        </w:rPr>
        <w:t>3rd </w:t>
      </w:r>
      <w:r w:rsidRPr="004153BE">
        <w:rPr>
          <w:rFonts w:ascii="Times New Roman" w:hAnsi="Times New Roman"/>
          <w:szCs w:val="24"/>
        </w:rPr>
        <w:t xml:space="preserve">centuries is well represented on this site, in the form of </w:t>
      </w:r>
      <w:r w:rsidR="001D059D">
        <w:rPr>
          <w:rFonts w:ascii="Times New Roman" w:hAnsi="Times New Roman"/>
          <w:szCs w:val="24"/>
        </w:rPr>
        <w:t>faience, “</w:t>
      </w:r>
      <w:r w:rsidRPr="004153BE">
        <w:rPr>
          <w:rFonts w:ascii="Times New Roman" w:hAnsi="Times New Roman"/>
          <w:szCs w:val="24"/>
        </w:rPr>
        <w:t>tulip</w:t>
      </w:r>
      <w:r w:rsidR="001D059D">
        <w:rPr>
          <w:rFonts w:ascii="Times New Roman" w:hAnsi="Times New Roman"/>
          <w:szCs w:val="24"/>
        </w:rPr>
        <w:t>”</w:t>
      </w:r>
      <w:r w:rsidRPr="004153BE">
        <w:rPr>
          <w:rFonts w:ascii="Times New Roman" w:hAnsi="Times New Roman"/>
          <w:szCs w:val="24"/>
        </w:rPr>
        <w:t xml:space="preserve"> bowls,</w:t>
      </w:r>
      <w:r w:rsidR="0001562C" w:rsidRPr="004153BE">
        <w:rPr>
          <w:rFonts w:ascii="Times New Roman" w:hAnsi="Times New Roman"/>
          <w:szCs w:val="24"/>
        </w:rPr>
        <w:t xml:space="preserve"> certain</w:t>
      </w:r>
      <w:r w:rsidRPr="004153BE">
        <w:rPr>
          <w:rFonts w:ascii="Times New Roman" w:hAnsi="Times New Roman"/>
          <w:szCs w:val="24"/>
        </w:rPr>
        <w:t xml:space="preserve"> cooking pot/jar forms, and</w:t>
      </w:r>
      <w:r w:rsidR="0001562C" w:rsidRPr="004153BE">
        <w:rPr>
          <w:rFonts w:ascii="Times New Roman" w:hAnsi="Times New Roman"/>
          <w:szCs w:val="24"/>
        </w:rPr>
        <w:t xml:space="preserve"> so on. Given the presence of a</w:t>
      </w:r>
      <w:r w:rsidRPr="004153BE">
        <w:rPr>
          <w:rFonts w:ascii="Times New Roman" w:hAnsi="Times New Roman"/>
          <w:szCs w:val="24"/>
        </w:rPr>
        <w:t xml:space="preserve"> </w:t>
      </w:r>
      <w:r w:rsidR="001D059D">
        <w:rPr>
          <w:rFonts w:ascii="Times New Roman" w:hAnsi="Times New Roman"/>
          <w:szCs w:val="24"/>
        </w:rPr>
        <w:t>pre–</w:t>
      </w:r>
      <w:r w:rsidR="0001562C" w:rsidRPr="004153BE">
        <w:rPr>
          <w:rFonts w:ascii="Times New Roman" w:hAnsi="Times New Roman"/>
          <w:szCs w:val="24"/>
        </w:rPr>
        <w:t>Christian</w:t>
      </w:r>
      <w:r w:rsidRPr="004153BE">
        <w:rPr>
          <w:rFonts w:ascii="Times New Roman" w:hAnsi="Times New Roman"/>
          <w:szCs w:val="24"/>
        </w:rPr>
        <w:t xml:space="preserve"> temple</w:t>
      </w:r>
      <w:r w:rsidR="001265E1" w:rsidRPr="004153BE">
        <w:rPr>
          <w:rFonts w:ascii="Times New Roman" w:hAnsi="Times New Roman"/>
          <w:szCs w:val="24"/>
        </w:rPr>
        <w:t xml:space="preserve"> (possibly even as early as late Ptolemaic in date)</w:t>
      </w:r>
      <w:r w:rsidRPr="004153BE">
        <w:rPr>
          <w:rFonts w:ascii="Times New Roman" w:hAnsi="Times New Roman"/>
          <w:szCs w:val="24"/>
        </w:rPr>
        <w:t>, and the associat</w:t>
      </w:r>
      <w:r w:rsidR="00C01844">
        <w:rPr>
          <w:rFonts w:ascii="Times New Roman" w:hAnsi="Times New Roman"/>
          <w:szCs w:val="24"/>
        </w:rPr>
        <w:t>ed find of a coin of the 2</w:t>
      </w:r>
      <w:r w:rsidR="00C01844" w:rsidRPr="008B468D">
        <w:rPr>
          <w:rFonts w:ascii="Times New Roman" w:hAnsi="Times New Roman"/>
          <w:szCs w:val="24"/>
        </w:rPr>
        <w:t>nd </w:t>
      </w:r>
      <w:r w:rsidRPr="004153BE">
        <w:rPr>
          <w:rFonts w:ascii="Times New Roman" w:hAnsi="Times New Roman"/>
          <w:szCs w:val="24"/>
        </w:rPr>
        <w:t xml:space="preserve">century emperor </w:t>
      </w:r>
      <w:proofErr w:type="spellStart"/>
      <w:r w:rsidRPr="004153BE">
        <w:rPr>
          <w:rFonts w:ascii="Times New Roman" w:hAnsi="Times New Roman"/>
          <w:szCs w:val="24"/>
        </w:rPr>
        <w:t>Antoninus</w:t>
      </w:r>
      <w:proofErr w:type="spellEnd"/>
      <w:r w:rsidRPr="004153BE">
        <w:rPr>
          <w:rFonts w:ascii="Times New Roman" w:hAnsi="Times New Roman"/>
          <w:szCs w:val="24"/>
        </w:rPr>
        <w:t xml:space="preserve"> Pius, this is not unexpected. There is also a considerable </w:t>
      </w:r>
      <w:r w:rsidR="0001562C" w:rsidRPr="004153BE">
        <w:rPr>
          <w:rFonts w:ascii="Times New Roman" w:hAnsi="Times New Roman"/>
          <w:szCs w:val="24"/>
        </w:rPr>
        <w:t>body</w:t>
      </w:r>
      <w:r w:rsidRPr="004153BE">
        <w:rPr>
          <w:rFonts w:ascii="Times New Roman" w:hAnsi="Times New Roman"/>
          <w:szCs w:val="24"/>
        </w:rPr>
        <w:t xml:space="preserve"> of pottery that can be dated </w:t>
      </w:r>
      <w:r w:rsidR="0001562C" w:rsidRPr="004153BE">
        <w:rPr>
          <w:rFonts w:ascii="Times New Roman" w:hAnsi="Times New Roman"/>
          <w:szCs w:val="24"/>
        </w:rPr>
        <w:t>to</w:t>
      </w:r>
      <w:r w:rsidRPr="004153BE">
        <w:rPr>
          <w:rFonts w:ascii="Times New Roman" w:hAnsi="Times New Roman"/>
          <w:szCs w:val="24"/>
        </w:rPr>
        <w:t xml:space="preserve"> the later Roman </w:t>
      </w:r>
      <w:r w:rsidR="00C01844" w:rsidRPr="001D059D">
        <w:rPr>
          <w:rFonts w:ascii="Times New Roman" w:hAnsi="Times New Roman"/>
          <w:color w:val="0070C0"/>
          <w:szCs w:val="24"/>
        </w:rPr>
        <w:t>P</w:t>
      </w:r>
      <w:r w:rsidR="00C01844">
        <w:rPr>
          <w:rFonts w:ascii="Times New Roman" w:hAnsi="Times New Roman"/>
          <w:szCs w:val="24"/>
        </w:rPr>
        <w:t xml:space="preserve">eriod, i.e. the </w:t>
      </w:r>
      <w:r w:rsidR="00C01844" w:rsidRPr="008B468D">
        <w:rPr>
          <w:rFonts w:ascii="Times New Roman" w:hAnsi="Times New Roman"/>
          <w:szCs w:val="24"/>
        </w:rPr>
        <w:t>4th to 5th centuries</w:t>
      </w:r>
      <w:r w:rsidR="00C01844">
        <w:rPr>
          <w:rFonts w:ascii="Times New Roman" w:hAnsi="Times New Roman"/>
          <w:szCs w:val="24"/>
        </w:rPr>
        <w:t>, including ORS, LRA </w:t>
      </w:r>
      <w:r w:rsidRPr="004153BE">
        <w:rPr>
          <w:rFonts w:ascii="Times New Roman" w:hAnsi="Times New Roman"/>
          <w:szCs w:val="24"/>
        </w:rPr>
        <w:t xml:space="preserve">7, </w:t>
      </w:r>
      <w:r w:rsidR="0001562C" w:rsidRPr="004153BE">
        <w:rPr>
          <w:rFonts w:ascii="Times New Roman" w:hAnsi="Times New Roman"/>
          <w:szCs w:val="24"/>
        </w:rPr>
        <w:t xml:space="preserve">and </w:t>
      </w:r>
      <w:proofErr w:type="gramStart"/>
      <w:r w:rsidR="0001562C" w:rsidRPr="004153BE">
        <w:rPr>
          <w:rFonts w:ascii="Times New Roman" w:hAnsi="Times New Roman"/>
          <w:szCs w:val="24"/>
        </w:rPr>
        <w:t xml:space="preserve">particular </w:t>
      </w:r>
      <w:r w:rsidRPr="004153BE">
        <w:rPr>
          <w:rFonts w:ascii="Times New Roman" w:hAnsi="Times New Roman"/>
          <w:szCs w:val="24"/>
        </w:rPr>
        <w:t>b</w:t>
      </w:r>
      <w:r w:rsidR="0001562C" w:rsidRPr="004153BE">
        <w:rPr>
          <w:rFonts w:ascii="Times New Roman" w:hAnsi="Times New Roman"/>
          <w:szCs w:val="24"/>
        </w:rPr>
        <w:t>owl</w:t>
      </w:r>
      <w:proofErr w:type="gramEnd"/>
      <w:r w:rsidR="0001562C" w:rsidRPr="004153BE">
        <w:rPr>
          <w:rFonts w:ascii="Times New Roman" w:hAnsi="Times New Roman"/>
          <w:szCs w:val="24"/>
        </w:rPr>
        <w:t xml:space="preserve"> and cooking pot/jar forms. Given that</w:t>
      </w:r>
      <w:r w:rsidRPr="004153BE">
        <w:rPr>
          <w:rFonts w:ascii="Times New Roman" w:hAnsi="Times New Roman"/>
          <w:szCs w:val="24"/>
        </w:rPr>
        <w:t xml:space="preserve"> the fort at Muhammad </w:t>
      </w:r>
      <w:proofErr w:type="spellStart"/>
      <w:r w:rsidRPr="004153BE">
        <w:rPr>
          <w:rFonts w:ascii="Times New Roman" w:hAnsi="Times New Roman"/>
          <w:szCs w:val="24"/>
        </w:rPr>
        <w:t>Tulayb</w:t>
      </w:r>
      <w:proofErr w:type="spellEnd"/>
      <w:r w:rsidRPr="004153BE">
        <w:rPr>
          <w:rFonts w:ascii="Times New Roman" w:hAnsi="Times New Roman"/>
          <w:szCs w:val="24"/>
        </w:rPr>
        <w:t xml:space="preserve"> </w:t>
      </w:r>
      <w:r w:rsidR="0001562C" w:rsidRPr="004153BE">
        <w:rPr>
          <w:rFonts w:ascii="Times New Roman" w:hAnsi="Times New Roman"/>
          <w:szCs w:val="24"/>
        </w:rPr>
        <w:t>post</w:t>
      </w:r>
      <w:r w:rsidR="00C01844">
        <w:rPr>
          <w:rFonts w:ascii="Times New Roman" w:hAnsi="Times New Roman"/>
          <w:szCs w:val="24"/>
        </w:rPr>
        <w:t>–</w:t>
      </w:r>
      <w:r w:rsidR="0001562C" w:rsidRPr="004153BE">
        <w:rPr>
          <w:rFonts w:ascii="Times New Roman" w:hAnsi="Times New Roman"/>
          <w:szCs w:val="24"/>
        </w:rPr>
        <w:t xml:space="preserve">dates the temple, </w:t>
      </w:r>
      <w:r w:rsidR="00CF62B5" w:rsidRPr="004153BE">
        <w:rPr>
          <w:rFonts w:ascii="Times New Roman" w:hAnsi="Times New Roman"/>
          <w:szCs w:val="24"/>
        </w:rPr>
        <w:t>again, the identification of ceramics of this date is uncontroversial.</w:t>
      </w:r>
      <w:r w:rsidR="0001562C" w:rsidRPr="004153BE">
        <w:rPr>
          <w:rFonts w:ascii="Times New Roman" w:hAnsi="Times New Roman"/>
          <w:szCs w:val="24"/>
        </w:rPr>
        <w:t xml:space="preserve"> N</w:t>
      </w:r>
      <w:r w:rsidRPr="004153BE">
        <w:rPr>
          <w:rFonts w:ascii="Times New Roman" w:hAnsi="Times New Roman"/>
          <w:szCs w:val="24"/>
        </w:rPr>
        <w:t>othing</w:t>
      </w:r>
      <w:r w:rsidR="0001562C" w:rsidRPr="004153BE">
        <w:rPr>
          <w:rFonts w:ascii="Times New Roman" w:hAnsi="Times New Roman"/>
          <w:szCs w:val="24"/>
        </w:rPr>
        <w:t xml:space="preserve"> was identified</w:t>
      </w:r>
      <w:r w:rsidRPr="004153BE">
        <w:rPr>
          <w:rFonts w:ascii="Times New Roman" w:hAnsi="Times New Roman"/>
          <w:szCs w:val="24"/>
        </w:rPr>
        <w:t xml:space="preserve"> that </w:t>
      </w:r>
      <w:r w:rsidRPr="004153BE">
        <w:rPr>
          <w:rFonts w:ascii="Times New Roman" w:hAnsi="Times New Roman"/>
          <w:i/>
          <w:szCs w:val="24"/>
        </w:rPr>
        <w:t>must</w:t>
      </w:r>
      <w:r w:rsidRPr="004153BE">
        <w:rPr>
          <w:rFonts w:ascii="Times New Roman" w:hAnsi="Times New Roman"/>
          <w:szCs w:val="24"/>
        </w:rPr>
        <w:t xml:space="preserve"> post</w:t>
      </w:r>
      <w:r w:rsidR="00C01844">
        <w:rPr>
          <w:rFonts w:ascii="Times New Roman" w:hAnsi="Times New Roman"/>
          <w:szCs w:val="24"/>
        </w:rPr>
        <w:t>–</w:t>
      </w:r>
      <w:r w:rsidRPr="004153BE">
        <w:rPr>
          <w:rFonts w:ascii="Times New Roman" w:hAnsi="Times New Roman"/>
          <w:szCs w:val="24"/>
        </w:rPr>
        <w:t xml:space="preserve">date </w:t>
      </w:r>
      <w:r w:rsidR="0001562C" w:rsidRPr="004153BE">
        <w:rPr>
          <w:rFonts w:ascii="Times New Roman" w:hAnsi="Times New Roman"/>
          <w:szCs w:val="24"/>
        </w:rPr>
        <w:t>th</w:t>
      </w:r>
      <w:r w:rsidR="00C01844">
        <w:rPr>
          <w:rFonts w:ascii="Times New Roman" w:hAnsi="Times New Roman"/>
          <w:szCs w:val="24"/>
        </w:rPr>
        <w:t>e 5th </w:t>
      </w:r>
      <w:r w:rsidR="0001562C" w:rsidRPr="004153BE">
        <w:rPr>
          <w:rFonts w:ascii="Times New Roman" w:hAnsi="Times New Roman"/>
          <w:szCs w:val="24"/>
        </w:rPr>
        <w:t>century;</w:t>
      </w:r>
      <w:r w:rsidRPr="004153BE">
        <w:rPr>
          <w:rFonts w:ascii="Times New Roman" w:hAnsi="Times New Roman"/>
          <w:szCs w:val="24"/>
        </w:rPr>
        <w:t xml:space="preserve"> although </w:t>
      </w:r>
      <w:r w:rsidR="0001562C" w:rsidRPr="004153BE">
        <w:rPr>
          <w:rFonts w:ascii="Times New Roman" w:hAnsi="Times New Roman"/>
          <w:szCs w:val="24"/>
        </w:rPr>
        <w:t xml:space="preserve">it should be noted that </w:t>
      </w:r>
      <w:r w:rsidRPr="004153BE">
        <w:rPr>
          <w:rFonts w:ascii="Times New Roman" w:hAnsi="Times New Roman"/>
          <w:szCs w:val="24"/>
        </w:rPr>
        <w:t>there are a few forms the manu</w:t>
      </w:r>
      <w:r w:rsidR="0001562C" w:rsidRPr="004153BE">
        <w:rPr>
          <w:rFonts w:ascii="Times New Roman" w:hAnsi="Times New Roman"/>
          <w:szCs w:val="24"/>
        </w:rPr>
        <w:t>f</w:t>
      </w:r>
      <w:r w:rsidRPr="004153BE">
        <w:rPr>
          <w:rFonts w:ascii="Times New Roman" w:hAnsi="Times New Roman"/>
          <w:szCs w:val="24"/>
        </w:rPr>
        <w:t xml:space="preserve">acture of which </w:t>
      </w:r>
      <w:r w:rsidRPr="004153BE">
        <w:rPr>
          <w:rFonts w:ascii="Times New Roman" w:hAnsi="Times New Roman"/>
          <w:i/>
          <w:szCs w:val="24"/>
        </w:rPr>
        <w:t>might</w:t>
      </w:r>
      <w:r w:rsidR="0001562C" w:rsidRPr="004153BE">
        <w:rPr>
          <w:rFonts w:ascii="Times New Roman" w:hAnsi="Times New Roman"/>
          <w:szCs w:val="24"/>
        </w:rPr>
        <w:t xml:space="preserve"> have continued later (into </w:t>
      </w:r>
      <w:r w:rsidR="0001562C" w:rsidRPr="008B468D">
        <w:rPr>
          <w:rFonts w:ascii="Times New Roman" w:hAnsi="Times New Roman"/>
          <w:szCs w:val="24"/>
        </w:rPr>
        <w:t>th</w:t>
      </w:r>
      <w:r w:rsidR="00C01844" w:rsidRPr="008B468D">
        <w:rPr>
          <w:rFonts w:ascii="Times New Roman" w:hAnsi="Times New Roman"/>
          <w:szCs w:val="24"/>
        </w:rPr>
        <w:t>e 6th or perhaps even 7th </w:t>
      </w:r>
      <w:r w:rsidR="0001562C" w:rsidRPr="008B468D">
        <w:rPr>
          <w:rFonts w:ascii="Times New Roman" w:hAnsi="Times New Roman"/>
          <w:szCs w:val="24"/>
        </w:rPr>
        <w:t>centuries</w:t>
      </w:r>
      <w:r w:rsidR="0001562C" w:rsidRPr="004153BE">
        <w:rPr>
          <w:rFonts w:ascii="Times New Roman" w:hAnsi="Times New Roman"/>
          <w:szCs w:val="24"/>
        </w:rPr>
        <w:t xml:space="preserve">), </w:t>
      </w:r>
      <w:r w:rsidRPr="004153BE">
        <w:rPr>
          <w:rFonts w:ascii="Times New Roman" w:hAnsi="Times New Roman"/>
          <w:szCs w:val="24"/>
        </w:rPr>
        <w:t xml:space="preserve">these are </w:t>
      </w:r>
      <w:r w:rsidR="0001562C" w:rsidRPr="004153BE">
        <w:rPr>
          <w:rFonts w:ascii="Times New Roman" w:hAnsi="Times New Roman"/>
          <w:szCs w:val="24"/>
        </w:rPr>
        <w:t xml:space="preserve">nonetheless </w:t>
      </w:r>
      <w:r w:rsidRPr="004153BE">
        <w:rPr>
          <w:rFonts w:ascii="Times New Roman" w:hAnsi="Times New Roman"/>
          <w:szCs w:val="24"/>
        </w:rPr>
        <w:t xml:space="preserve">dated </w:t>
      </w:r>
      <w:r w:rsidR="00E47E07" w:rsidRPr="004153BE">
        <w:rPr>
          <w:rFonts w:ascii="Times New Roman" w:hAnsi="Times New Roman"/>
          <w:szCs w:val="24"/>
        </w:rPr>
        <w:t xml:space="preserve">by consensus </w:t>
      </w:r>
      <w:r w:rsidR="00C01844">
        <w:rPr>
          <w:rFonts w:ascii="Times New Roman" w:hAnsi="Times New Roman"/>
          <w:szCs w:val="24"/>
        </w:rPr>
        <w:t xml:space="preserve">to </w:t>
      </w:r>
      <w:r w:rsidR="00C01844" w:rsidRPr="008B468D">
        <w:rPr>
          <w:rFonts w:ascii="Times New Roman" w:hAnsi="Times New Roman"/>
          <w:szCs w:val="24"/>
        </w:rPr>
        <w:t>the 4</w:t>
      </w:r>
      <w:r w:rsidRPr="008B468D">
        <w:rPr>
          <w:rFonts w:ascii="Times New Roman" w:hAnsi="Times New Roman"/>
          <w:szCs w:val="24"/>
        </w:rPr>
        <w:t>th</w:t>
      </w:r>
      <w:r w:rsidR="00C01844" w:rsidRPr="008B468D">
        <w:rPr>
          <w:rFonts w:ascii="Times New Roman" w:hAnsi="Times New Roman"/>
          <w:szCs w:val="24"/>
        </w:rPr>
        <w:t> – 5th </w:t>
      </w:r>
      <w:r w:rsidRPr="004153BE">
        <w:rPr>
          <w:rFonts w:ascii="Times New Roman" w:hAnsi="Times New Roman"/>
          <w:szCs w:val="24"/>
        </w:rPr>
        <w:t xml:space="preserve">centuries </w:t>
      </w:r>
      <w:r w:rsidR="00A22DBC" w:rsidRPr="004153BE">
        <w:rPr>
          <w:rFonts w:ascii="Times New Roman" w:hAnsi="Times New Roman"/>
          <w:szCs w:val="24"/>
        </w:rPr>
        <w:t xml:space="preserve">at other sites </w:t>
      </w:r>
      <w:r w:rsidRPr="004153BE">
        <w:rPr>
          <w:rFonts w:ascii="Times New Roman" w:hAnsi="Times New Roman"/>
          <w:szCs w:val="24"/>
        </w:rPr>
        <w:t xml:space="preserve">in the </w:t>
      </w:r>
      <w:proofErr w:type="spellStart"/>
      <w:r w:rsidR="0001562C" w:rsidRPr="004153BE">
        <w:rPr>
          <w:rFonts w:ascii="Times New Roman" w:hAnsi="Times New Roman"/>
          <w:szCs w:val="24"/>
        </w:rPr>
        <w:t>Kharga</w:t>
      </w:r>
      <w:proofErr w:type="spellEnd"/>
      <w:r w:rsidR="0001562C" w:rsidRPr="004153BE">
        <w:rPr>
          <w:rFonts w:ascii="Times New Roman" w:hAnsi="Times New Roman"/>
          <w:szCs w:val="24"/>
        </w:rPr>
        <w:t>/</w:t>
      </w:r>
      <w:proofErr w:type="spellStart"/>
      <w:r w:rsidR="0001562C" w:rsidRPr="004153BE">
        <w:rPr>
          <w:rFonts w:ascii="Times New Roman" w:hAnsi="Times New Roman"/>
          <w:szCs w:val="24"/>
        </w:rPr>
        <w:t>Dakhla</w:t>
      </w:r>
      <w:proofErr w:type="spellEnd"/>
      <w:r w:rsidR="0001562C" w:rsidRPr="004153BE">
        <w:rPr>
          <w:rFonts w:ascii="Times New Roman" w:hAnsi="Times New Roman"/>
          <w:szCs w:val="24"/>
        </w:rPr>
        <w:t xml:space="preserve"> </w:t>
      </w:r>
      <w:r w:rsidRPr="004153BE">
        <w:rPr>
          <w:rFonts w:ascii="Times New Roman" w:hAnsi="Times New Roman"/>
          <w:szCs w:val="24"/>
        </w:rPr>
        <w:t>region, due to the nature of the assemblages of which they form a part</w:t>
      </w:r>
      <w:r w:rsidR="00C01844">
        <w:rPr>
          <w:rFonts w:ascii="Times New Roman" w:hAnsi="Times New Roman"/>
          <w:szCs w:val="24"/>
        </w:rPr>
        <w:t>, and the reliance upon ORS/ARS </w:t>
      </w:r>
      <w:r w:rsidRPr="004153BE">
        <w:rPr>
          <w:rFonts w:ascii="Times New Roman" w:hAnsi="Times New Roman"/>
          <w:szCs w:val="24"/>
        </w:rPr>
        <w:t>forms as chronological indicators.</w:t>
      </w:r>
      <w:r w:rsidR="00E47E07" w:rsidRPr="004153BE">
        <w:rPr>
          <w:rFonts w:ascii="Times New Roman" w:hAnsi="Times New Roman"/>
          <w:szCs w:val="24"/>
        </w:rPr>
        <w:t xml:space="preserve"> Only further analysis of stratified material will allow this issue to be examined in more detail.</w:t>
      </w:r>
    </w:p>
    <w:p w14:paraId="3B7E9A5A" w14:textId="656EA9DC" w:rsidR="00377989" w:rsidRPr="004153BE" w:rsidRDefault="00377989" w:rsidP="00770C1B">
      <w:pPr>
        <w:spacing w:line="360" w:lineRule="auto"/>
        <w:rPr>
          <w:rFonts w:ascii="Times New Roman" w:hAnsi="Times New Roman"/>
          <w:szCs w:val="24"/>
        </w:rPr>
      </w:pPr>
    </w:p>
    <w:p w14:paraId="098394B3" w14:textId="2B948C2F" w:rsidR="00EE7EB4" w:rsidRPr="004153BE" w:rsidRDefault="00E47E07" w:rsidP="00770C1B">
      <w:pPr>
        <w:spacing w:line="360" w:lineRule="auto"/>
        <w:rPr>
          <w:rFonts w:ascii="Times New Roman" w:hAnsi="Times New Roman"/>
          <w:szCs w:val="24"/>
        </w:rPr>
      </w:pPr>
      <w:r w:rsidRPr="004153BE">
        <w:rPr>
          <w:rFonts w:ascii="Times New Roman" w:hAnsi="Times New Roman"/>
          <w:szCs w:val="24"/>
        </w:rPr>
        <w:t xml:space="preserve">This final point throws into focus the </w:t>
      </w:r>
      <w:r w:rsidR="00A22DBC" w:rsidRPr="004153BE">
        <w:rPr>
          <w:rFonts w:ascii="Times New Roman" w:hAnsi="Times New Roman"/>
          <w:szCs w:val="24"/>
        </w:rPr>
        <w:t>potential</w:t>
      </w:r>
      <w:r w:rsidR="00EE7EB4" w:rsidRPr="004153BE">
        <w:rPr>
          <w:rFonts w:ascii="Times New Roman" w:hAnsi="Times New Roman"/>
          <w:szCs w:val="24"/>
        </w:rPr>
        <w:t xml:space="preserve"> problems </w:t>
      </w:r>
      <w:r w:rsidR="00A22DBC" w:rsidRPr="004153BE">
        <w:rPr>
          <w:rFonts w:ascii="Times New Roman" w:hAnsi="Times New Roman"/>
          <w:szCs w:val="24"/>
        </w:rPr>
        <w:t xml:space="preserve">associated </w:t>
      </w:r>
      <w:r w:rsidR="00EE7EB4" w:rsidRPr="004153BE">
        <w:rPr>
          <w:rFonts w:ascii="Times New Roman" w:hAnsi="Times New Roman"/>
          <w:szCs w:val="24"/>
        </w:rPr>
        <w:t>with dating by parallel.</w:t>
      </w:r>
      <w:r w:rsidR="00D31E31" w:rsidRPr="004153BE">
        <w:rPr>
          <w:rFonts w:ascii="Times New Roman" w:hAnsi="Times New Roman"/>
          <w:szCs w:val="24"/>
        </w:rPr>
        <w:t xml:space="preserve"> Th</w:t>
      </w:r>
      <w:r w:rsidR="001D059D">
        <w:rPr>
          <w:rFonts w:ascii="Times New Roman" w:hAnsi="Times New Roman"/>
          <w:szCs w:val="24"/>
        </w:rPr>
        <w:t xml:space="preserve">e number of sites in the </w:t>
      </w:r>
      <w:proofErr w:type="spellStart"/>
      <w:r w:rsidR="001D059D">
        <w:rPr>
          <w:rFonts w:ascii="Times New Roman" w:hAnsi="Times New Roman"/>
          <w:szCs w:val="24"/>
        </w:rPr>
        <w:t>Kharga</w:t>
      </w:r>
      <w:proofErr w:type="spellEnd"/>
      <w:r w:rsidR="001D059D">
        <w:rPr>
          <w:rFonts w:ascii="Times New Roman" w:hAnsi="Times New Roman"/>
          <w:szCs w:val="24"/>
        </w:rPr>
        <w:t>–</w:t>
      </w:r>
      <w:proofErr w:type="spellStart"/>
      <w:r w:rsidR="00D31E31" w:rsidRPr="004153BE">
        <w:rPr>
          <w:rFonts w:ascii="Times New Roman" w:hAnsi="Times New Roman"/>
          <w:szCs w:val="24"/>
        </w:rPr>
        <w:t>Dakhla</w:t>
      </w:r>
      <w:proofErr w:type="spellEnd"/>
      <w:r w:rsidR="00D31E31" w:rsidRPr="004153BE">
        <w:rPr>
          <w:rFonts w:ascii="Times New Roman" w:hAnsi="Times New Roman"/>
          <w:szCs w:val="24"/>
        </w:rPr>
        <w:t xml:space="preserve"> basin that have been dated by their excavators</w:t>
      </w:r>
      <w:r w:rsidRPr="004153BE">
        <w:rPr>
          <w:rFonts w:ascii="Times New Roman" w:hAnsi="Times New Roman"/>
          <w:szCs w:val="24"/>
        </w:rPr>
        <w:t xml:space="preserve"> or surveyors</w:t>
      </w:r>
      <w:r w:rsidR="00D31E31" w:rsidRPr="004153BE">
        <w:rPr>
          <w:rFonts w:ascii="Times New Roman" w:hAnsi="Times New Roman"/>
          <w:szCs w:val="24"/>
        </w:rPr>
        <w:t xml:space="preserve"> to the broad</w:t>
      </w:r>
      <w:r w:rsidR="00C01844">
        <w:rPr>
          <w:rFonts w:ascii="Times New Roman" w:hAnsi="Times New Roman"/>
          <w:szCs w:val="24"/>
        </w:rPr>
        <w:t xml:space="preserve"> period of the </w:t>
      </w:r>
      <w:r w:rsidR="00C01844" w:rsidRPr="008B468D">
        <w:rPr>
          <w:rFonts w:ascii="Times New Roman" w:hAnsi="Times New Roman"/>
          <w:szCs w:val="24"/>
        </w:rPr>
        <w:t>4th</w:t>
      </w:r>
      <w:r w:rsidR="008B468D">
        <w:rPr>
          <w:rFonts w:ascii="Times New Roman" w:hAnsi="Times New Roman"/>
          <w:szCs w:val="24"/>
        </w:rPr>
        <w:t> and </w:t>
      </w:r>
      <w:r w:rsidR="00C01844" w:rsidRPr="008B468D">
        <w:rPr>
          <w:rFonts w:ascii="Times New Roman" w:hAnsi="Times New Roman"/>
          <w:szCs w:val="24"/>
        </w:rPr>
        <w:t>5th </w:t>
      </w:r>
      <w:r w:rsidR="00D31E31" w:rsidRPr="004153BE">
        <w:rPr>
          <w:rFonts w:ascii="Times New Roman" w:hAnsi="Times New Roman"/>
          <w:szCs w:val="24"/>
        </w:rPr>
        <w:t xml:space="preserve">centuries is notable, </w:t>
      </w:r>
      <w:r w:rsidRPr="004153BE">
        <w:rPr>
          <w:rFonts w:ascii="Times New Roman" w:hAnsi="Times New Roman"/>
          <w:szCs w:val="24"/>
        </w:rPr>
        <w:t>with the chronology usually established, as stated above,</w:t>
      </w:r>
      <w:r w:rsidR="00D31E31" w:rsidRPr="004153BE">
        <w:rPr>
          <w:rFonts w:ascii="Times New Roman" w:hAnsi="Times New Roman"/>
          <w:szCs w:val="24"/>
        </w:rPr>
        <w:t xml:space="preserve"> </w:t>
      </w:r>
      <w:proofErr w:type="gramStart"/>
      <w:r w:rsidR="00C01844">
        <w:rPr>
          <w:rFonts w:ascii="Times New Roman" w:hAnsi="Times New Roman"/>
          <w:szCs w:val="24"/>
        </w:rPr>
        <w:t>on the basis of</w:t>
      </w:r>
      <w:proofErr w:type="gramEnd"/>
      <w:r w:rsidR="00C01844">
        <w:rPr>
          <w:rFonts w:ascii="Times New Roman" w:hAnsi="Times New Roman"/>
          <w:szCs w:val="24"/>
        </w:rPr>
        <w:t xml:space="preserve"> the presence of </w:t>
      </w:r>
      <w:r w:rsidR="00D31E31" w:rsidRPr="004153BE">
        <w:rPr>
          <w:rFonts w:ascii="Times New Roman" w:hAnsi="Times New Roman"/>
          <w:szCs w:val="24"/>
        </w:rPr>
        <w:t>ORS</w:t>
      </w:r>
      <w:r w:rsidRPr="004153BE">
        <w:rPr>
          <w:rFonts w:ascii="Times New Roman" w:hAnsi="Times New Roman"/>
          <w:szCs w:val="24"/>
        </w:rPr>
        <w:t>/ARS</w:t>
      </w:r>
      <w:r w:rsidR="00D31E31" w:rsidRPr="004153BE">
        <w:rPr>
          <w:rFonts w:ascii="Times New Roman" w:hAnsi="Times New Roman"/>
          <w:szCs w:val="24"/>
        </w:rPr>
        <w:t>.</w:t>
      </w:r>
      <w:r w:rsidR="00DE5E5E" w:rsidRPr="004153BE">
        <w:rPr>
          <w:rFonts w:ascii="Times New Roman" w:hAnsi="Times New Roman"/>
          <w:szCs w:val="24"/>
        </w:rPr>
        <w:t xml:space="preserve"> A further consideration is the historical context</w:t>
      </w:r>
      <w:r w:rsidR="00C01844">
        <w:rPr>
          <w:rFonts w:ascii="Times New Roman" w:hAnsi="Times New Roman"/>
          <w:szCs w:val="24"/>
        </w:rPr>
        <w:t xml:space="preserve">, which suggests that </w:t>
      </w:r>
      <w:r w:rsidR="00C01844" w:rsidRPr="008B468D">
        <w:rPr>
          <w:rFonts w:ascii="Times New Roman" w:hAnsi="Times New Roman"/>
          <w:szCs w:val="24"/>
        </w:rPr>
        <w:t>the 5th </w:t>
      </w:r>
      <w:r w:rsidR="00DE5E5E" w:rsidRPr="008B468D">
        <w:rPr>
          <w:rFonts w:ascii="Times New Roman" w:hAnsi="Times New Roman"/>
          <w:szCs w:val="24"/>
        </w:rPr>
        <w:t xml:space="preserve">century </w:t>
      </w:r>
      <w:r w:rsidR="00DE5E5E" w:rsidRPr="004153BE">
        <w:rPr>
          <w:rFonts w:ascii="Times New Roman" w:hAnsi="Times New Roman"/>
          <w:szCs w:val="24"/>
        </w:rPr>
        <w:t>saw considerable disruption</w:t>
      </w:r>
      <w:r w:rsidR="00BE3693" w:rsidRPr="004153BE">
        <w:rPr>
          <w:rFonts w:ascii="Times New Roman" w:hAnsi="Times New Roman"/>
          <w:szCs w:val="24"/>
        </w:rPr>
        <w:t xml:space="preserve"> at the hands of nomadic raiders</w:t>
      </w:r>
      <w:r w:rsidR="00DE5E5E" w:rsidRPr="004153BE">
        <w:rPr>
          <w:rFonts w:ascii="Times New Roman" w:hAnsi="Times New Roman"/>
          <w:szCs w:val="24"/>
        </w:rPr>
        <w:t>, perhaps leading to the decl</w:t>
      </w:r>
      <w:r w:rsidR="00D93AC3" w:rsidRPr="004153BE">
        <w:rPr>
          <w:rFonts w:ascii="Times New Roman" w:hAnsi="Times New Roman"/>
          <w:szCs w:val="24"/>
        </w:rPr>
        <w:t>ine and/or abandonment of sites.</w:t>
      </w:r>
      <w:r w:rsidR="00C01844">
        <w:rPr>
          <w:rStyle w:val="FootnoteReference"/>
          <w:rFonts w:ascii="Times New Roman" w:hAnsi="Times New Roman"/>
          <w:szCs w:val="24"/>
        </w:rPr>
        <w:footnoteReference w:id="49"/>
      </w:r>
      <w:r w:rsidR="00D93AC3" w:rsidRPr="004153BE">
        <w:rPr>
          <w:rFonts w:ascii="Times New Roman" w:hAnsi="Times New Roman"/>
          <w:szCs w:val="24"/>
        </w:rPr>
        <w:t xml:space="preserve"> However</w:t>
      </w:r>
      <w:r w:rsidR="00D458EC" w:rsidRPr="001D059D">
        <w:rPr>
          <w:rFonts w:ascii="Times New Roman" w:hAnsi="Times New Roman"/>
          <w:color w:val="0070C0"/>
          <w:szCs w:val="24"/>
        </w:rPr>
        <w:t>,</w:t>
      </w:r>
      <w:r w:rsidR="00DE5E5E" w:rsidRPr="001D059D">
        <w:rPr>
          <w:rFonts w:ascii="Times New Roman" w:hAnsi="Times New Roman"/>
          <w:color w:val="0070C0"/>
          <w:szCs w:val="24"/>
        </w:rPr>
        <w:t xml:space="preserve"> </w:t>
      </w:r>
      <w:r w:rsidR="00DE5E5E" w:rsidRPr="004153BE">
        <w:rPr>
          <w:rFonts w:ascii="Times New Roman" w:hAnsi="Times New Roman"/>
          <w:szCs w:val="24"/>
        </w:rPr>
        <w:t xml:space="preserve">such an outcome is by no means </w:t>
      </w:r>
      <w:r w:rsidR="002662FD" w:rsidRPr="004153BE">
        <w:rPr>
          <w:rFonts w:ascii="Times New Roman" w:hAnsi="Times New Roman"/>
          <w:szCs w:val="24"/>
        </w:rPr>
        <w:t>inevitable</w:t>
      </w:r>
      <w:r w:rsidR="00DE5E5E" w:rsidRPr="004153BE">
        <w:rPr>
          <w:rFonts w:ascii="Times New Roman" w:hAnsi="Times New Roman"/>
          <w:szCs w:val="24"/>
        </w:rPr>
        <w:t xml:space="preserve"> and the archaeological evidence should be allowed to speak for itself</w:t>
      </w:r>
      <w:r w:rsidR="00D458EC">
        <w:rPr>
          <w:rFonts w:ascii="Times New Roman" w:hAnsi="Times New Roman"/>
          <w:szCs w:val="24"/>
        </w:rPr>
        <w:t>.</w:t>
      </w:r>
      <w:r w:rsidR="00C01844">
        <w:rPr>
          <w:rStyle w:val="FootnoteReference"/>
          <w:rFonts w:ascii="Times New Roman" w:hAnsi="Times New Roman"/>
          <w:szCs w:val="24"/>
        </w:rPr>
        <w:footnoteReference w:id="50"/>
      </w:r>
      <w:r w:rsidR="00886438">
        <w:rPr>
          <w:rFonts w:ascii="Times New Roman" w:hAnsi="Times New Roman"/>
          <w:szCs w:val="24"/>
        </w:rPr>
        <w:t xml:space="preserve"> </w:t>
      </w:r>
      <w:r w:rsidR="00DE5E5E" w:rsidRPr="004153BE">
        <w:rPr>
          <w:rFonts w:ascii="Times New Roman" w:hAnsi="Times New Roman"/>
          <w:szCs w:val="24"/>
        </w:rPr>
        <w:t>The</w:t>
      </w:r>
      <w:r w:rsidRPr="004153BE">
        <w:rPr>
          <w:rFonts w:ascii="Times New Roman" w:hAnsi="Times New Roman"/>
          <w:szCs w:val="24"/>
        </w:rPr>
        <w:t xml:space="preserve"> methodology</w:t>
      </w:r>
      <w:r w:rsidR="00DE5E5E" w:rsidRPr="004153BE">
        <w:rPr>
          <w:rFonts w:ascii="Times New Roman" w:hAnsi="Times New Roman"/>
          <w:szCs w:val="24"/>
        </w:rPr>
        <w:t xml:space="preserve"> of dating by parallel</w:t>
      </w:r>
      <w:r w:rsidRPr="004153BE">
        <w:rPr>
          <w:rFonts w:ascii="Times New Roman" w:hAnsi="Times New Roman"/>
          <w:szCs w:val="24"/>
        </w:rPr>
        <w:t xml:space="preserve"> is in itself sound, provided that we accept the </w:t>
      </w:r>
      <w:r w:rsidR="00BA112C" w:rsidRPr="004153BE">
        <w:rPr>
          <w:rFonts w:ascii="Times New Roman" w:hAnsi="Times New Roman"/>
          <w:szCs w:val="24"/>
        </w:rPr>
        <w:t>possibility of e.g. particular chronological</w:t>
      </w:r>
      <w:r w:rsidR="000A63AC">
        <w:rPr>
          <w:rFonts w:ascii="Times New Roman" w:hAnsi="Times New Roman"/>
          <w:szCs w:val="24"/>
        </w:rPr>
        <w:t xml:space="preserve"> patterns in the importation of ARS or the manufacture of </w:t>
      </w:r>
      <w:r w:rsidR="00BA112C" w:rsidRPr="004153BE">
        <w:rPr>
          <w:rFonts w:ascii="Times New Roman" w:hAnsi="Times New Roman"/>
          <w:szCs w:val="24"/>
        </w:rPr>
        <w:t xml:space="preserve">ORS that might be specific to the region, </w:t>
      </w:r>
      <w:r w:rsidR="00BA112C" w:rsidRPr="004153BE">
        <w:rPr>
          <w:rFonts w:ascii="Times New Roman" w:hAnsi="Times New Roman"/>
          <w:szCs w:val="24"/>
        </w:rPr>
        <w:lastRenderedPageBreak/>
        <w:t xml:space="preserve">impacting on </w:t>
      </w:r>
      <w:r w:rsidR="00A22DBC" w:rsidRPr="004153BE">
        <w:rPr>
          <w:rFonts w:ascii="Times New Roman" w:hAnsi="Times New Roman"/>
          <w:szCs w:val="24"/>
        </w:rPr>
        <w:t>current views</w:t>
      </w:r>
      <w:r w:rsidR="00BA112C" w:rsidRPr="004153BE">
        <w:rPr>
          <w:rFonts w:ascii="Times New Roman" w:hAnsi="Times New Roman"/>
          <w:szCs w:val="24"/>
        </w:rPr>
        <w:t xml:space="preserve">. </w:t>
      </w:r>
      <w:r w:rsidR="00D31E31" w:rsidRPr="004153BE">
        <w:rPr>
          <w:rFonts w:ascii="Times New Roman" w:hAnsi="Times New Roman"/>
          <w:szCs w:val="24"/>
        </w:rPr>
        <w:t>This perhaps means</w:t>
      </w:r>
      <w:r w:rsidR="00C20938" w:rsidRPr="004153BE">
        <w:rPr>
          <w:rFonts w:ascii="Times New Roman" w:hAnsi="Times New Roman"/>
          <w:szCs w:val="24"/>
        </w:rPr>
        <w:t xml:space="preserve"> that</w:t>
      </w:r>
      <w:r w:rsidR="00D31E31" w:rsidRPr="004153BE">
        <w:rPr>
          <w:rFonts w:ascii="Times New Roman" w:hAnsi="Times New Roman"/>
          <w:szCs w:val="24"/>
        </w:rPr>
        <w:t xml:space="preserve"> we should be more wary than normal of the results of dating by </w:t>
      </w:r>
      <w:proofErr w:type="gramStart"/>
      <w:r w:rsidR="00D31E31" w:rsidRPr="004153BE">
        <w:rPr>
          <w:rFonts w:ascii="Times New Roman" w:hAnsi="Times New Roman"/>
          <w:szCs w:val="24"/>
        </w:rPr>
        <w:t>parallel, and</w:t>
      </w:r>
      <w:proofErr w:type="gramEnd"/>
      <w:r w:rsidR="00D31E31" w:rsidRPr="004153BE">
        <w:rPr>
          <w:rFonts w:ascii="Times New Roman" w:hAnsi="Times New Roman"/>
          <w:szCs w:val="24"/>
        </w:rPr>
        <w:t xml:space="preserve"> accept that aspects of these assemblages may represent activit</w:t>
      </w:r>
      <w:r w:rsidR="00BA112C" w:rsidRPr="004153BE">
        <w:rPr>
          <w:rFonts w:ascii="Times New Roman" w:hAnsi="Times New Roman"/>
          <w:szCs w:val="24"/>
        </w:rPr>
        <w:t>y</w:t>
      </w:r>
      <w:r w:rsidR="00D31E31" w:rsidRPr="004153BE">
        <w:rPr>
          <w:rFonts w:ascii="Times New Roman" w:hAnsi="Times New Roman"/>
          <w:szCs w:val="24"/>
        </w:rPr>
        <w:t xml:space="preserve"> occurring on these sites before the start or after the end of this period.</w:t>
      </w:r>
      <w:r w:rsidR="00A22DBC" w:rsidRPr="004153BE">
        <w:rPr>
          <w:rFonts w:ascii="Times New Roman" w:hAnsi="Times New Roman"/>
          <w:szCs w:val="24"/>
        </w:rPr>
        <w:t xml:space="preserve"> Again, future work on stratified assemblages may reassure on this </w:t>
      </w:r>
      <w:proofErr w:type="gramStart"/>
      <w:r w:rsidR="00A22DBC" w:rsidRPr="004153BE">
        <w:rPr>
          <w:rFonts w:ascii="Times New Roman" w:hAnsi="Times New Roman"/>
          <w:szCs w:val="24"/>
        </w:rPr>
        <w:t>point, or</w:t>
      </w:r>
      <w:proofErr w:type="gramEnd"/>
      <w:r w:rsidR="00A22DBC" w:rsidRPr="004153BE">
        <w:rPr>
          <w:rFonts w:ascii="Times New Roman" w:hAnsi="Times New Roman"/>
          <w:szCs w:val="24"/>
        </w:rPr>
        <w:t xml:space="preserve"> require modifications to the accepted chronology.</w:t>
      </w:r>
    </w:p>
    <w:p w14:paraId="03A187CA" w14:textId="3BE54401" w:rsidR="003E4C36" w:rsidRPr="004153BE" w:rsidRDefault="003E4C36" w:rsidP="00770C1B">
      <w:pPr>
        <w:spacing w:line="360" w:lineRule="auto"/>
        <w:rPr>
          <w:rFonts w:ascii="Times New Roman" w:hAnsi="Times New Roman"/>
          <w:szCs w:val="24"/>
        </w:rPr>
      </w:pPr>
    </w:p>
    <w:p w14:paraId="2E965AE8" w14:textId="2FFB237D" w:rsidR="003E4C36" w:rsidRPr="004153BE" w:rsidRDefault="00BA112C" w:rsidP="00770C1B">
      <w:pPr>
        <w:spacing w:line="360" w:lineRule="auto"/>
        <w:rPr>
          <w:rFonts w:ascii="Times New Roman" w:hAnsi="Times New Roman"/>
          <w:szCs w:val="24"/>
        </w:rPr>
      </w:pPr>
      <w:r w:rsidRPr="004153BE">
        <w:rPr>
          <w:rFonts w:ascii="Times New Roman" w:hAnsi="Times New Roman"/>
          <w:szCs w:val="24"/>
        </w:rPr>
        <w:t>As regards the r</w:t>
      </w:r>
      <w:r w:rsidR="003E4C36" w:rsidRPr="004153BE">
        <w:rPr>
          <w:rFonts w:ascii="Times New Roman" w:hAnsi="Times New Roman"/>
          <w:szCs w:val="24"/>
        </w:rPr>
        <w:t xml:space="preserve">egional significance </w:t>
      </w:r>
      <w:r w:rsidRPr="004153BE">
        <w:rPr>
          <w:rFonts w:ascii="Times New Roman" w:hAnsi="Times New Roman"/>
          <w:szCs w:val="24"/>
        </w:rPr>
        <w:t xml:space="preserve">of the Muhammad </w:t>
      </w:r>
      <w:proofErr w:type="spellStart"/>
      <w:r w:rsidRPr="004153BE">
        <w:rPr>
          <w:rFonts w:ascii="Times New Roman" w:hAnsi="Times New Roman"/>
          <w:szCs w:val="24"/>
        </w:rPr>
        <w:t>Tulayb</w:t>
      </w:r>
      <w:proofErr w:type="spellEnd"/>
      <w:r w:rsidRPr="004153BE">
        <w:rPr>
          <w:rFonts w:ascii="Times New Roman" w:hAnsi="Times New Roman"/>
          <w:szCs w:val="24"/>
        </w:rPr>
        <w:t xml:space="preserve"> corpus, it</w:t>
      </w:r>
      <w:r w:rsidR="003E4C36" w:rsidRPr="004153BE">
        <w:rPr>
          <w:rFonts w:ascii="Times New Roman" w:hAnsi="Times New Roman"/>
          <w:szCs w:val="24"/>
        </w:rPr>
        <w:t xml:space="preserve"> conforms broadly</w:t>
      </w:r>
      <w:r w:rsidRPr="004153BE">
        <w:rPr>
          <w:rFonts w:ascii="Times New Roman" w:hAnsi="Times New Roman"/>
          <w:szCs w:val="24"/>
        </w:rPr>
        <w:t xml:space="preserve"> with patterns noted in</w:t>
      </w:r>
      <w:r w:rsidR="003E4C36" w:rsidRPr="004153BE">
        <w:rPr>
          <w:rFonts w:ascii="Times New Roman" w:hAnsi="Times New Roman"/>
          <w:szCs w:val="24"/>
        </w:rPr>
        <w:t xml:space="preserve"> assemblages recorded </w:t>
      </w:r>
      <w:r w:rsidRPr="004153BE">
        <w:rPr>
          <w:rFonts w:ascii="Times New Roman" w:hAnsi="Times New Roman"/>
          <w:szCs w:val="24"/>
        </w:rPr>
        <w:t>from</w:t>
      </w:r>
      <w:r w:rsidR="003E4C36" w:rsidRPr="004153BE">
        <w:rPr>
          <w:rFonts w:ascii="Times New Roman" w:hAnsi="Times New Roman"/>
          <w:szCs w:val="24"/>
        </w:rPr>
        <w:t xml:space="preserve"> other </w:t>
      </w:r>
      <w:r w:rsidR="00F80A80" w:rsidRPr="004153BE">
        <w:rPr>
          <w:rFonts w:ascii="Times New Roman" w:hAnsi="Times New Roman"/>
          <w:szCs w:val="24"/>
        </w:rPr>
        <w:t>oasis</w:t>
      </w:r>
      <w:r w:rsidR="003E4C36" w:rsidRPr="004153BE">
        <w:rPr>
          <w:rFonts w:ascii="Times New Roman" w:hAnsi="Times New Roman"/>
          <w:szCs w:val="24"/>
        </w:rPr>
        <w:t xml:space="preserve"> sites</w:t>
      </w:r>
      <w:r w:rsidR="00392E5E" w:rsidRPr="001D059D">
        <w:rPr>
          <w:rFonts w:ascii="Times New Roman" w:hAnsi="Times New Roman"/>
          <w:color w:val="0070C0"/>
          <w:szCs w:val="24"/>
        </w:rPr>
        <w:t>;</w:t>
      </w:r>
      <w:r w:rsidR="003E4C36" w:rsidRPr="004153BE">
        <w:rPr>
          <w:rFonts w:ascii="Times New Roman" w:hAnsi="Times New Roman"/>
          <w:szCs w:val="24"/>
        </w:rPr>
        <w:t xml:space="preserve"> in that the material </w:t>
      </w:r>
      <w:r w:rsidRPr="004153BE">
        <w:rPr>
          <w:rFonts w:ascii="Times New Roman" w:hAnsi="Times New Roman"/>
          <w:szCs w:val="24"/>
        </w:rPr>
        <w:t xml:space="preserve">recorded from Muhammad </w:t>
      </w:r>
      <w:proofErr w:type="spellStart"/>
      <w:r w:rsidRPr="004153BE">
        <w:rPr>
          <w:rFonts w:ascii="Times New Roman" w:hAnsi="Times New Roman"/>
          <w:szCs w:val="24"/>
        </w:rPr>
        <w:t>Tulayb</w:t>
      </w:r>
      <w:proofErr w:type="spellEnd"/>
      <w:r w:rsidRPr="004153BE">
        <w:rPr>
          <w:rFonts w:ascii="Times New Roman" w:hAnsi="Times New Roman"/>
          <w:szCs w:val="24"/>
        </w:rPr>
        <w:t xml:space="preserve"> d</w:t>
      </w:r>
      <w:r w:rsidR="003E4C36" w:rsidRPr="004153BE">
        <w:rPr>
          <w:rFonts w:ascii="Times New Roman" w:hAnsi="Times New Roman"/>
          <w:szCs w:val="24"/>
        </w:rPr>
        <w:t xml:space="preserve">isplays a </w:t>
      </w:r>
      <w:r w:rsidRPr="004153BE">
        <w:rPr>
          <w:rFonts w:ascii="Times New Roman" w:hAnsi="Times New Roman"/>
          <w:szCs w:val="24"/>
        </w:rPr>
        <w:t xml:space="preserve">very </w:t>
      </w:r>
      <w:r w:rsidR="003E4C36" w:rsidRPr="004153BE">
        <w:rPr>
          <w:rFonts w:ascii="Times New Roman" w:hAnsi="Times New Roman"/>
          <w:szCs w:val="24"/>
        </w:rPr>
        <w:t xml:space="preserve">low </w:t>
      </w:r>
      <w:r w:rsidRPr="004153BE">
        <w:rPr>
          <w:rFonts w:ascii="Times New Roman" w:hAnsi="Times New Roman"/>
          <w:szCs w:val="24"/>
        </w:rPr>
        <w:t>proportion</w:t>
      </w:r>
      <w:r w:rsidR="003E4C36" w:rsidRPr="004153BE">
        <w:rPr>
          <w:rFonts w:ascii="Times New Roman" w:hAnsi="Times New Roman"/>
          <w:szCs w:val="24"/>
        </w:rPr>
        <w:t xml:space="preserve"> of imported pottery</w:t>
      </w:r>
      <w:r w:rsidR="00F80A80" w:rsidRPr="004153BE">
        <w:rPr>
          <w:rFonts w:ascii="Times New Roman" w:hAnsi="Times New Roman"/>
          <w:szCs w:val="24"/>
        </w:rPr>
        <w:t>, espec</w:t>
      </w:r>
      <w:r w:rsidRPr="004153BE">
        <w:rPr>
          <w:rFonts w:ascii="Times New Roman" w:hAnsi="Times New Roman"/>
          <w:szCs w:val="24"/>
        </w:rPr>
        <w:t>i</w:t>
      </w:r>
      <w:r w:rsidR="00F80A80" w:rsidRPr="004153BE">
        <w:rPr>
          <w:rFonts w:ascii="Times New Roman" w:hAnsi="Times New Roman"/>
          <w:szCs w:val="24"/>
        </w:rPr>
        <w:t>a</w:t>
      </w:r>
      <w:r w:rsidRPr="004153BE">
        <w:rPr>
          <w:rFonts w:ascii="Times New Roman" w:hAnsi="Times New Roman"/>
          <w:szCs w:val="24"/>
        </w:rPr>
        <w:t>lly for the earlier end of the period under consideration</w:t>
      </w:r>
      <w:r w:rsidR="003E4C36" w:rsidRPr="004153BE">
        <w:rPr>
          <w:rFonts w:ascii="Times New Roman" w:hAnsi="Times New Roman"/>
          <w:szCs w:val="24"/>
        </w:rPr>
        <w:t xml:space="preserve">. </w:t>
      </w:r>
      <w:r w:rsidR="00392E5E">
        <w:rPr>
          <w:rFonts w:ascii="Times New Roman" w:hAnsi="Times New Roman"/>
          <w:szCs w:val="24"/>
        </w:rPr>
        <w:t>Only a few pieces of LRA </w:t>
      </w:r>
      <w:r w:rsidR="003E4C36" w:rsidRPr="004153BE">
        <w:rPr>
          <w:rFonts w:ascii="Times New Roman" w:hAnsi="Times New Roman"/>
          <w:szCs w:val="24"/>
        </w:rPr>
        <w:t xml:space="preserve">7 were observed; apart from that, almost everything is or could be local in origin, whether from Muhammad </w:t>
      </w:r>
      <w:proofErr w:type="spellStart"/>
      <w:r w:rsidR="003E4C36" w:rsidRPr="004153BE">
        <w:rPr>
          <w:rFonts w:ascii="Times New Roman" w:hAnsi="Times New Roman"/>
          <w:szCs w:val="24"/>
        </w:rPr>
        <w:t>Tulayb</w:t>
      </w:r>
      <w:proofErr w:type="spellEnd"/>
      <w:r w:rsidR="003E4C36" w:rsidRPr="004153BE">
        <w:rPr>
          <w:rFonts w:ascii="Times New Roman" w:hAnsi="Times New Roman"/>
          <w:szCs w:val="24"/>
        </w:rPr>
        <w:t xml:space="preserve"> </w:t>
      </w:r>
      <w:r w:rsidR="001D059D">
        <w:rPr>
          <w:rFonts w:ascii="Times New Roman" w:hAnsi="Times New Roman"/>
          <w:szCs w:val="24"/>
        </w:rPr>
        <w:t xml:space="preserve">itself or from the wider </w:t>
      </w:r>
      <w:proofErr w:type="spellStart"/>
      <w:r w:rsidR="001D059D">
        <w:rPr>
          <w:rFonts w:ascii="Times New Roman" w:hAnsi="Times New Roman"/>
          <w:szCs w:val="24"/>
        </w:rPr>
        <w:t>Kharga</w:t>
      </w:r>
      <w:proofErr w:type="spellEnd"/>
      <w:r w:rsidR="001D059D">
        <w:rPr>
          <w:rFonts w:ascii="Times New Roman" w:hAnsi="Times New Roman"/>
          <w:szCs w:val="24"/>
        </w:rPr>
        <w:t>–</w:t>
      </w:r>
      <w:proofErr w:type="spellStart"/>
      <w:r w:rsidR="003E4C36" w:rsidRPr="004153BE">
        <w:rPr>
          <w:rFonts w:ascii="Times New Roman" w:hAnsi="Times New Roman"/>
          <w:szCs w:val="24"/>
        </w:rPr>
        <w:t>Dakhla</w:t>
      </w:r>
      <w:proofErr w:type="spellEnd"/>
      <w:r w:rsidR="003E4C36" w:rsidRPr="004153BE">
        <w:rPr>
          <w:rFonts w:ascii="Times New Roman" w:hAnsi="Times New Roman"/>
          <w:szCs w:val="24"/>
        </w:rPr>
        <w:t xml:space="preserve"> region.</w:t>
      </w:r>
      <w:r w:rsidR="003032FF" w:rsidRPr="004153BE">
        <w:rPr>
          <w:rFonts w:ascii="Times New Roman" w:hAnsi="Times New Roman"/>
          <w:szCs w:val="24"/>
        </w:rPr>
        <w:t xml:space="preserve"> This</w:t>
      </w:r>
      <w:r w:rsidR="00F80A80" w:rsidRPr="004153BE">
        <w:rPr>
          <w:rFonts w:ascii="Times New Roman" w:hAnsi="Times New Roman"/>
          <w:szCs w:val="24"/>
        </w:rPr>
        <w:t xml:space="preserve"> conforms to preliminary re</w:t>
      </w:r>
      <w:r w:rsidR="00103895" w:rsidRPr="004153BE">
        <w:rPr>
          <w:rFonts w:ascii="Times New Roman" w:hAnsi="Times New Roman"/>
          <w:szCs w:val="24"/>
        </w:rPr>
        <w:t>sults from the study of archae</w:t>
      </w:r>
      <w:r w:rsidR="00F80A80" w:rsidRPr="004153BE">
        <w:rPr>
          <w:rFonts w:ascii="Times New Roman" w:hAnsi="Times New Roman"/>
          <w:szCs w:val="24"/>
        </w:rPr>
        <w:t xml:space="preserve">obotanical remains from the North </w:t>
      </w:r>
      <w:proofErr w:type="spellStart"/>
      <w:r w:rsidR="00F80A80" w:rsidRPr="004153BE">
        <w:rPr>
          <w:rFonts w:ascii="Times New Roman" w:hAnsi="Times New Roman"/>
          <w:szCs w:val="24"/>
        </w:rPr>
        <w:t>Kharga</w:t>
      </w:r>
      <w:proofErr w:type="spellEnd"/>
      <w:r w:rsidR="00F80A80" w:rsidRPr="004153BE">
        <w:rPr>
          <w:rFonts w:ascii="Times New Roman" w:hAnsi="Times New Roman"/>
          <w:szCs w:val="24"/>
        </w:rPr>
        <w:t xml:space="preserve"> Oasis Survey, which indicate a </w:t>
      </w:r>
      <w:r w:rsidR="00103895" w:rsidRPr="004153BE">
        <w:rPr>
          <w:rFonts w:ascii="Times New Roman" w:hAnsi="Times New Roman"/>
          <w:szCs w:val="24"/>
        </w:rPr>
        <w:t>considerable</w:t>
      </w:r>
      <w:r w:rsidR="00F80A80" w:rsidRPr="004153BE">
        <w:rPr>
          <w:rFonts w:ascii="Times New Roman" w:hAnsi="Times New Roman"/>
          <w:szCs w:val="24"/>
        </w:rPr>
        <w:t xml:space="preserve"> level of self</w:t>
      </w:r>
      <w:r w:rsidR="00392E5E">
        <w:rPr>
          <w:rFonts w:ascii="Times New Roman" w:hAnsi="Times New Roman"/>
          <w:szCs w:val="24"/>
        </w:rPr>
        <w:t>–</w:t>
      </w:r>
      <w:r w:rsidR="00F80A80" w:rsidRPr="004153BE">
        <w:rPr>
          <w:rFonts w:ascii="Times New Roman" w:hAnsi="Times New Roman"/>
          <w:szCs w:val="24"/>
        </w:rPr>
        <w:t>sufficiency in provision</w:t>
      </w:r>
      <w:r w:rsidR="007B271A" w:rsidRPr="004153BE">
        <w:rPr>
          <w:rFonts w:ascii="Times New Roman" w:hAnsi="Times New Roman"/>
          <w:szCs w:val="24"/>
        </w:rPr>
        <w:t>ing the area</w:t>
      </w:r>
      <w:r w:rsidR="00103895" w:rsidRPr="004153BE">
        <w:rPr>
          <w:rFonts w:ascii="Times New Roman" w:hAnsi="Times New Roman"/>
          <w:szCs w:val="24"/>
        </w:rPr>
        <w:t>,</w:t>
      </w:r>
      <w:r w:rsidR="00392E5E">
        <w:rPr>
          <w:rStyle w:val="FootnoteReference"/>
          <w:rFonts w:ascii="Times New Roman" w:hAnsi="Times New Roman"/>
          <w:szCs w:val="24"/>
        </w:rPr>
        <w:footnoteReference w:id="51"/>
      </w:r>
      <w:r w:rsidR="00103895" w:rsidRPr="004153BE">
        <w:rPr>
          <w:rFonts w:ascii="Times New Roman" w:hAnsi="Times New Roman"/>
          <w:szCs w:val="24"/>
        </w:rPr>
        <w:t xml:space="preserve"> but contrasts with </w:t>
      </w:r>
      <w:r w:rsidR="003032FF" w:rsidRPr="004153BE">
        <w:rPr>
          <w:rFonts w:ascii="Times New Roman" w:hAnsi="Times New Roman"/>
          <w:szCs w:val="24"/>
        </w:rPr>
        <w:t xml:space="preserve">written documents such as the account of the sale of a house in </w:t>
      </w:r>
      <w:proofErr w:type="spellStart"/>
      <w:r w:rsidR="003032FF" w:rsidRPr="004153BE">
        <w:rPr>
          <w:rFonts w:ascii="Times New Roman" w:hAnsi="Times New Roman"/>
          <w:szCs w:val="24"/>
        </w:rPr>
        <w:t>Akhmim</w:t>
      </w:r>
      <w:proofErr w:type="spellEnd"/>
      <w:r w:rsidR="003032FF" w:rsidRPr="004153BE">
        <w:rPr>
          <w:rFonts w:ascii="Times New Roman" w:hAnsi="Times New Roman"/>
          <w:szCs w:val="24"/>
        </w:rPr>
        <w:t xml:space="preserve"> unearthed at </w:t>
      </w:r>
      <w:proofErr w:type="spellStart"/>
      <w:r w:rsidR="003032FF" w:rsidRPr="004153BE">
        <w:rPr>
          <w:rFonts w:ascii="Times New Roman" w:hAnsi="Times New Roman"/>
          <w:szCs w:val="24"/>
        </w:rPr>
        <w:t>Is</w:t>
      </w:r>
      <w:r w:rsidR="007B271A" w:rsidRPr="004153BE">
        <w:rPr>
          <w:rFonts w:ascii="Times New Roman" w:hAnsi="Times New Roman"/>
          <w:szCs w:val="24"/>
        </w:rPr>
        <w:t>mant</w:t>
      </w:r>
      <w:proofErr w:type="spellEnd"/>
      <w:r w:rsidR="007B271A" w:rsidRPr="004153BE">
        <w:rPr>
          <w:rFonts w:ascii="Times New Roman" w:hAnsi="Times New Roman"/>
          <w:szCs w:val="24"/>
        </w:rPr>
        <w:t xml:space="preserve"> al-</w:t>
      </w:r>
      <w:proofErr w:type="spellStart"/>
      <w:r w:rsidR="007B271A" w:rsidRPr="004153BE">
        <w:rPr>
          <w:rFonts w:ascii="Times New Roman" w:hAnsi="Times New Roman"/>
          <w:szCs w:val="24"/>
        </w:rPr>
        <w:t>Kharab</w:t>
      </w:r>
      <w:proofErr w:type="spellEnd"/>
      <w:r w:rsidR="00886438">
        <w:rPr>
          <w:rFonts w:ascii="Times New Roman" w:hAnsi="Times New Roman"/>
          <w:szCs w:val="24"/>
        </w:rPr>
        <w:t>.</w:t>
      </w:r>
      <w:r w:rsidR="00392E5E">
        <w:rPr>
          <w:rStyle w:val="FootnoteReference"/>
          <w:rFonts w:ascii="Times New Roman" w:hAnsi="Times New Roman"/>
          <w:szCs w:val="24"/>
        </w:rPr>
        <w:footnoteReference w:id="52"/>
      </w:r>
      <w:r w:rsidR="003032FF" w:rsidRPr="004153BE">
        <w:rPr>
          <w:rFonts w:ascii="Times New Roman" w:hAnsi="Times New Roman"/>
          <w:szCs w:val="24"/>
        </w:rPr>
        <w:t xml:space="preserve"> </w:t>
      </w:r>
      <w:r w:rsidR="00103895" w:rsidRPr="004153BE">
        <w:rPr>
          <w:rFonts w:ascii="Times New Roman" w:hAnsi="Times New Roman"/>
          <w:szCs w:val="24"/>
        </w:rPr>
        <w:t>The assemblage presented here</w:t>
      </w:r>
      <w:r w:rsidR="003032FF" w:rsidRPr="004153BE">
        <w:rPr>
          <w:rFonts w:ascii="Times New Roman" w:hAnsi="Times New Roman"/>
          <w:szCs w:val="24"/>
        </w:rPr>
        <w:t xml:space="preserve"> indicates the ability of the oasis potters to supply almost all local ceramic needs, as well as a lack of interest in</w:t>
      </w:r>
      <w:r w:rsidR="0074354D" w:rsidRPr="004153BE">
        <w:rPr>
          <w:rFonts w:ascii="Times New Roman" w:hAnsi="Times New Roman"/>
          <w:szCs w:val="24"/>
        </w:rPr>
        <w:t xml:space="preserve"> (or ability to acquire)</w:t>
      </w:r>
      <w:r w:rsidR="003032FF" w:rsidRPr="004153BE">
        <w:rPr>
          <w:rFonts w:ascii="Times New Roman" w:hAnsi="Times New Roman"/>
          <w:szCs w:val="24"/>
        </w:rPr>
        <w:t xml:space="preserve"> imported ceramics as indicators of taste or status.</w:t>
      </w:r>
    </w:p>
    <w:p w14:paraId="6EFDC9D3" w14:textId="77777777" w:rsidR="00096029" w:rsidRDefault="00096029" w:rsidP="00770C1B">
      <w:pPr>
        <w:spacing w:line="360" w:lineRule="auto"/>
        <w:rPr>
          <w:rFonts w:ascii="Times New Roman" w:hAnsi="Times New Roman"/>
          <w:szCs w:val="24"/>
        </w:rPr>
      </w:pPr>
    </w:p>
    <w:p w14:paraId="326351C1" w14:textId="3D0C2451" w:rsidR="008B468D" w:rsidRDefault="008B468D" w:rsidP="00770C1B">
      <w:pPr>
        <w:spacing w:line="360" w:lineRule="auto"/>
        <w:rPr>
          <w:rFonts w:ascii="Times New Roman" w:hAnsi="Times New Roman"/>
          <w:szCs w:val="24"/>
        </w:rPr>
      </w:pPr>
      <w:r>
        <w:rPr>
          <w:rFonts w:ascii="Times New Roman" w:hAnsi="Times New Roman"/>
          <w:szCs w:val="24"/>
        </w:rPr>
        <w:br w:type="page"/>
      </w:r>
    </w:p>
    <w:p w14:paraId="32D06DCC" w14:textId="77777777" w:rsidR="008B468D" w:rsidRPr="008B468D" w:rsidRDefault="008B468D" w:rsidP="008B468D">
      <w:pPr>
        <w:spacing w:line="360" w:lineRule="auto"/>
        <w:rPr>
          <w:rFonts w:ascii="Times New Roman" w:hAnsi="Times New Roman"/>
          <w:b/>
          <w:szCs w:val="24"/>
        </w:rPr>
      </w:pPr>
      <w:r w:rsidRPr="008B468D">
        <w:rPr>
          <w:rFonts w:ascii="Times New Roman" w:hAnsi="Times New Roman"/>
          <w:b/>
          <w:szCs w:val="24"/>
        </w:rPr>
        <w:lastRenderedPageBreak/>
        <w:t>Figure Captions</w:t>
      </w:r>
    </w:p>
    <w:p w14:paraId="0110F1C5" w14:textId="33C51B4D" w:rsidR="008B468D" w:rsidRPr="008B468D" w:rsidRDefault="008B468D" w:rsidP="008B468D">
      <w:pPr>
        <w:spacing w:line="360" w:lineRule="auto"/>
        <w:rPr>
          <w:rFonts w:ascii="Times New Roman" w:hAnsi="Times New Roman"/>
          <w:szCs w:val="24"/>
        </w:rPr>
      </w:pPr>
      <w:r>
        <w:rPr>
          <w:rFonts w:ascii="Times New Roman" w:hAnsi="Times New Roman"/>
          <w:szCs w:val="24"/>
        </w:rPr>
        <w:t>F</w:t>
      </w:r>
      <w:r w:rsidRPr="008B468D">
        <w:rPr>
          <w:rFonts w:ascii="Times New Roman" w:hAnsi="Times New Roman"/>
          <w:szCs w:val="24"/>
        </w:rPr>
        <w:t>ig. 1</w:t>
      </w:r>
      <w:r w:rsidRPr="008B468D">
        <w:rPr>
          <w:rFonts w:ascii="Times New Roman" w:hAnsi="Times New Roman"/>
          <w:szCs w:val="24"/>
        </w:rPr>
        <w:tab/>
        <w:t xml:space="preserve">View of the temple/fort complex at Muhammad </w:t>
      </w:r>
      <w:proofErr w:type="spellStart"/>
      <w:r w:rsidRPr="008B468D">
        <w:rPr>
          <w:rFonts w:ascii="Times New Roman" w:hAnsi="Times New Roman"/>
          <w:szCs w:val="24"/>
        </w:rPr>
        <w:t>Tulayb</w:t>
      </w:r>
      <w:proofErr w:type="spellEnd"/>
      <w:r w:rsidRPr="008B468D">
        <w:rPr>
          <w:rFonts w:ascii="Times New Roman" w:hAnsi="Times New Roman"/>
          <w:szCs w:val="24"/>
        </w:rPr>
        <w:t xml:space="preserve"> from the south–west (photograph: Corinna Rossi).</w:t>
      </w:r>
    </w:p>
    <w:p w14:paraId="0217D110" w14:textId="77777777" w:rsidR="008B468D" w:rsidRPr="008B468D" w:rsidRDefault="008B468D" w:rsidP="008B468D">
      <w:pPr>
        <w:spacing w:line="360" w:lineRule="auto"/>
        <w:rPr>
          <w:rFonts w:ascii="Times New Roman" w:hAnsi="Times New Roman"/>
          <w:szCs w:val="24"/>
        </w:rPr>
      </w:pPr>
    </w:p>
    <w:p w14:paraId="66BBF2A8" w14:textId="62D8E5F6" w:rsidR="008B468D" w:rsidRPr="008B468D" w:rsidRDefault="008B468D" w:rsidP="008B468D">
      <w:pPr>
        <w:spacing w:line="360" w:lineRule="auto"/>
        <w:rPr>
          <w:rFonts w:ascii="Times New Roman" w:hAnsi="Times New Roman"/>
          <w:szCs w:val="24"/>
        </w:rPr>
      </w:pPr>
      <w:r>
        <w:rPr>
          <w:rFonts w:ascii="Times New Roman" w:hAnsi="Times New Roman"/>
          <w:szCs w:val="24"/>
        </w:rPr>
        <w:t>F</w:t>
      </w:r>
      <w:r w:rsidRPr="008B468D">
        <w:rPr>
          <w:rFonts w:ascii="Times New Roman" w:hAnsi="Times New Roman"/>
          <w:szCs w:val="24"/>
        </w:rPr>
        <w:t>ig. 2</w:t>
      </w:r>
      <w:r w:rsidRPr="008B468D">
        <w:rPr>
          <w:rFonts w:ascii="Times New Roman" w:hAnsi="Times New Roman"/>
          <w:szCs w:val="24"/>
        </w:rPr>
        <w:tab/>
        <w:t xml:space="preserve">Magnetic map of the area around the fortified enclosure at Muhammad </w:t>
      </w:r>
      <w:proofErr w:type="spellStart"/>
      <w:r w:rsidRPr="008B468D">
        <w:rPr>
          <w:rFonts w:ascii="Times New Roman" w:hAnsi="Times New Roman"/>
          <w:szCs w:val="24"/>
        </w:rPr>
        <w:t>Tulayb</w:t>
      </w:r>
      <w:proofErr w:type="spellEnd"/>
      <w:r w:rsidRPr="008B468D">
        <w:rPr>
          <w:rFonts w:ascii="Times New Roman" w:hAnsi="Times New Roman"/>
          <w:szCs w:val="24"/>
        </w:rPr>
        <w:t xml:space="preserve">, showing clear signs of industrial activity including ceramic production. Anomalies pointed by arrows correspond to kilns visible on the surface. Traces of pottery manufacture (wasters, slag) </w:t>
      </w:r>
      <w:r w:rsidR="00894188">
        <w:rPr>
          <w:rFonts w:ascii="Times New Roman" w:hAnsi="Times New Roman"/>
          <w:szCs w:val="24"/>
        </w:rPr>
        <w:t>are</w:t>
      </w:r>
      <w:r w:rsidRPr="008B468D">
        <w:rPr>
          <w:rFonts w:ascii="Times New Roman" w:hAnsi="Times New Roman"/>
          <w:szCs w:val="24"/>
        </w:rPr>
        <w:t xml:space="preserve"> lightly scattered over the whole area. Survey and map by Tomasz </w:t>
      </w:r>
      <w:proofErr w:type="spellStart"/>
      <w:r w:rsidRPr="008B468D">
        <w:rPr>
          <w:rFonts w:ascii="Times New Roman" w:hAnsi="Times New Roman"/>
          <w:szCs w:val="24"/>
        </w:rPr>
        <w:t>Herbich</w:t>
      </w:r>
      <w:proofErr w:type="spellEnd"/>
      <w:r w:rsidRPr="008B468D">
        <w:rPr>
          <w:rFonts w:ascii="Times New Roman" w:hAnsi="Times New Roman"/>
          <w:szCs w:val="24"/>
        </w:rPr>
        <w:t>.</w:t>
      </w:r>
    </w:p>
    <w:p w14:paraId="535903F0" w14:textId="77777777" w:rsidR="008B468D" w:rsidRPr="008B468D" w:rsidRDefault="008B468D" w:rsidP="008B468D">
      <w:pPr>
        <w:spacing w:line="360" w:lineRule="auto"/>
        <w:rPr>
          <w:rFonts w:ascii="Times New Roman" w:hAnsi="Times New Roman"/>
          <w:szCs w:val="24"/>
        </w:rPr>
      </w:pPr>
    </w:p>
    <w:p w14:paraId="18F8E4CF" w14:textId="5D4CF9A5" w:rsidR="008B468D" w:rsidRPr="008B468D" w:rsidRDefault="008B468D" w:rsidP="008B468D">
      <w:pPr>
        <w:spacing w:line="360" w:lineRule="auto"/>
        <w:rPr>
          <w:rFonts w:ascii="Times New Roman" w:hAnsi="Times New Roman"/>
          <w:szCs w:val="24"/>
        </w:rPr>
      </w:pPr>
      <w:r>
        <w:rPr>
          <w:rFonts w:ascii="Times New Roman" w:hAnsi="Times New Roman"/>
          <w:szCs w:val="24"/>
        </w:rPr>
        <w:t>F</w:t>
      </w:r>
      <w:r w:rsidRPr="008B468D">
        <w:rPr>
          <w:rFonts w:ascii="Times New Roman" w:hAnsi="Times New Roman"/>
          <w:szCs w:val="24"/>
        </w:rPr>
        <w:t>ig. 3</w:t>
      </w:r>
      <w:r w:rsidRPr="008B468D">
        <w:rPr>
          <w:rFonts w:ascii="Times New Roman" w:hAnsi="Times New Roman"/>
          <w:szCs w:val="24"/>
        </w:rPr>
        <w:tab/>
        <w:t xml:space="preserve">Cluster of kilns at the corner of survey squares F2–3 and G2–3 seen from the south (photograph: Tomasz </w:t>
      </w:r>
      <w:proofErr w:type="spellStart"/>
      <w:r w:rsidRPr="008B468D">
        <w:rPr>
          <w:rFonts w:ascii="Times New Roman" w:hAnsi="Times New Roman"/>
          <w:szCs w:val="24"/>
        </w:rPr>
        <w:t>Herbich</w:t>
      </w:r>
      <w:proofErr w:type="spellEnd"/>
      <w:r w:rsidRPr="008B468D">
        <w:rPr>
          <w:rFonts w:ascii="Times New Roman" w:hAnsi="Times New Roman"/>
          <w:szCs w:val="24"/>
        </w:rPr>
        <w:t>).</w:t>
      </w:r>
    </w:p>
    <w:p w14:paraId="1F6E8BC7" w14:textId="77777777" w:rsidR="008B468D" w:rsidRPr="008B468D" w:rsidRDefault="008B468D" w:rsidP="008B468D">
      <w:pPr>
        <w:spacing w:line="360" w:lineRule="auto"/>
        <w:rPr>
          <w:rFonts w:ascii="Times New Roman" w:hAnsi="Times New Roman"/>
          <w:szCs w:val="24"/>
        </w:rPr>
      </w:pPr>
    </w:p>
    <w:p w14:paraId="6EF51C12" w14:textId="673E19F5" w:rsidR="008B468D" w:rsidRPr="008B468D" w:rsidRDefault="008B468D" w:rsidP="008B468D">
      <w:pPr>
        <w:spacing w:line="360" w:lineRule="auto"/>
        <w:rPr>
          <w:rFonts w:ascii="Times New Roman" w:hAnsi="Times New Roman"/>
          <w:szCs w:val="24"/>
        </w:rPr>
      </w:pPr>
      <w:r>
        <w:rPr>
          <w:rFonts w:ascii="Times New Roman" w:hAnsi="Times New Roman"/>
          <w:szCs w:val="24"/>
        </w:rPr>
        <w:t>F</w:t>
      </w:r>
      <w:r w:rsidRPr="008B468D">
        <w:rPr>
          <w:rFonts w:ascii="Times New Roman" w:hAnsi="Times New Roman"/>
          <w:szCs w:val="24"/>
        </w:rPr>
        <w:t>ig. 4</w:t>
      </w:r>
      <w:r w:rsidRPr="008B468D">
        <w:rPr>
          <w:rFonts w:ascii="Times New Roman" w:hAnsi="Times New Roman"/>
          <w:szCs w:val="24"/>
        </w:rPr>
        <w:tab/>
        <w:t xml:space="preserve">Wasters collected from the surface of Muhammad </w:t>
      </w:r>
      <w:proofErr w:type="spellStart"/>
      <w:r w:rsidRPr="008B468D">
        <w:rPr>
          <w:rFonts w:ascii="Times New Roman" w:hAnsi="Times New Roman"/>
          <w:szCs w:val="24"/>
        </w:rPr>
        <w:t>Tulayb</w:t>
      </w:r>
      <w:proofErr w:type="spellEnd"/>
      <w:r w:rsidRPr="008B468D">
        <w:rPr>
          <w:rFonts w:ascii="Times New Roman" w:hAnsi="Times New Roman"/>
          <w:szCs w:val="24"/>
        </w:rPr>
        <w:t xml:space="preserve"> (photograph: Alison Gascoigne).</w:t>
      </w:r>
    </w:p>
    <w:p w14:paraId="4C42C304" w14:textId="77777777" w:rsidR="008B468D" w:rsidRPr="008B468D" w:rsidRDefault="008B468D" w:rsidP="008B468D">
      <w:pPr>
        <w:spacing w:line="360" w:lineRule="auto"/>
        <w:rPr>
          <w:rFonts w:ascii="Times New Roman" w:hAnsi="Times New Roman"/>
          <w:szCs w:val="24"/>
        </w:rPr>
      </w:pPr>
    </w:p>
    <w:p w14:paraId="3840609F" w14:textId="3C273156" w:rsidR="008B468D" w:rsidRPr="008B468D" w:rsidRDefault="008B468D" w:rsidP="008B468D">
      <w:pPr>
        <w:spacing w:line="360" w:lineRule="auto"/>
        <w:rPr>
          <w:rFonts w:ascii="Times New Roman" w:hAnsi="Times New Roman"/>
          <w:szCs w:val="24"/>
        </w:rPr>
      </w:pPr>
      <w:r>
        <w:rPr>
          <w:rFonts w:ascii="Times New Roman" w:hAnsi="Times New Roman"/>
          <w:szCs w:val="24"/>
        </w:rPr>
        <w:t>F</w:t>
      </w:r>
      <w:r w:rsidRPr="008B468D">
        <w:rPr>
          <w:rFonts w:ascii="Times New Roman" w:hAnsi="Times New Roman"/>
          <w:szCs w:val="24"/>
        </w:rPr>
        <w:t>ig. 5</w:t>
      </w:r>
      <w:r w:rsidRPr="008B468D">
        <w:rPr>
          <w:rFonts w:ascii="Times New Roman" w:hAnsi="Times New Roman"/>
          <w:szCs w:val="24"/>
        </w:rPr>
        <w:tab/>
        <w:t xml:space="preserve">Muhammad </w:t>
      </w:r>
      <w:proofErr w:type="spellStart"/>
      <w:r w:rsidRPr="008B468D">
        <w:rPr>
          <w:rFonts w:ascii="Times New Roman" w:hAnsi="Times New Roman"/>
          <w:szCs w:val="24"/>
        </w:rPr>
        <w:t>Tulayb</w:t>
      </w:r>
      <w:proofErr w:type="spellEnd"/>
      <w:r w:rsidRPr="008B468D">
        <w:rPr>
          <w:rFonts w:ascii="Times New Roman" w:hAnsi="Times New Roman"/>
          <w:szCs w:val="24"/>
        </w:rPr>
        <w:t xml:space="preserve"> circle sample: proportions of different fabrics, using the </w:t>
      </w:r>
      <w:r w:rsidRPr="006559C5">
        <w:rPr>
          <w:rFonts w:ascii="Times New Roman" w:hAnsi="Times New Roman"/>
          <w:szCs w:val="24"/>
        </w:rPr>
        <w:t>classification system</w:t>
      </w:r>
      <w:r w:rsidR="006559C5" w:rsidRPr="006559C5">
        <w:rPr>
          <w:rFonts w:ascii="Times New Roman" w:hAnsi="Times New Roman"/>
          <w:szCs w:val="24"/>
        </w:rPr>
        <w:t xml:space="preserve"> described in </w:t>
      </w:r>
      <w:r w:rsidR="006559C5" w:rsidRPr="006559C5">
        <w:rPr>
          <w:rFonts w:ascii="Times New Roman" w:hAnsi="Times New Roman"/>
          <w:smallCaps/>
          <w:szCs w:val="24"/>
        </w:rPr>
        <w:t>Gascoigne, Warden</w:t>
      </w:r>
      <w:r w:rsidR="006559C5" w:rsidRPr="006559C5">
        <w:rPr>
          <w:rFonts w:ascii="Times New Roman" w:hAnsi="Times New Roman"/>
          <w:szCs w:val="24"/>
        </w:rPr>
        <w:t xml:space="preserve"> </w:t>
      </w:r>
      <w:r w:rsidR="006559C5" w:rsidRPr="00042173">
        <w:rPr>
          <w:rFonts w:ascii="Times New Roman" w:hAnsi="Times New Roman"/>
          <w:szCs w:val="24"/>
        </w:rPr>
        <w:t>2018</w:t>
      </w:r>
      <w:r w:rsidRPr="00042173">
        <w:rPr>
          <w:rFonts w:ascii="Times New Roman" w:hAnsi="Times New Roman"/>
          <w:szCs w:val="24"/>
        </w:rPr>
        <w:t xml:space="preserve"> (1A: local fabric with abundant, often coarse inclusions including sand, unmixed clay and limestone; 1B: local fabric with common, medium inclusions, as 1A; 1C: green–firing, porous local fabric with abundant sand; 1D: local fabric with very abundant, very coarse inclusions including organic material, sand, unmixed clay and limestone; 1F: similar to 1B, but with limestone dominating the inclusions; </w:t>
      </w:r>
      <w:r w:rsidR="00894188" w:rsidRPr="00042173">
        <w:rPr>
          <w:rFonts w:ascii="Times New Roman" w:hAnsi="Times New Roman"/>
          <w:szCs w:val="24"/>
        </w:rPr>
        <w:t>Oasis red slip ware</w:t>
      </w:r>
      <w:r w:rsidRPr="00042173">
        <w:rPr>
          <w:rFonts w:ascii="Times New Roman" w:hAnsi="Times New Roman"/>
          <w:szCs w:val="24"/>
        </w:rPr>
        <w:t>: fine, red-firing, local fabric used for sigillata–type pottery).</w:t>
      </w:r>
    </w:p>
    <w:p w14:paraId="18C78A62" w14:textId="77777777" w:rsidR="008B468D" w:rsidRPr="008B468D" w:rsidRDefault="008B468D" w:rsidP="008B468D">
      <w:pPr>
        <w:spacing w:line="360" w:lineRule="auto"/>
        <w:rPr>
          <w:rFonts w:ascii="Times New Roman" w:hAnsi="Times New Roman"/>
          <w:szCs w:val="24"/>
        </w:rPr>
      </w:pPr>
    </w:p>
    <w:p w14:paraId="3A14842E" w14:textId="6A2F709C" w:rsidR="008B468D" w:rsidRPr="008B468D" w:rsidRDefault="008B468D" w:rsidP="008B468D">
      <w:pPr>
        <w:spacing w:line="360" w:lineRule="auto"/>
        <w:rPr>
          <w:rFonts w:ascii="Times New Roman" w:hAnsi="Times New Roman"/>
          <w:szCs w:val="24"/>
        </w:rPr>
      </w:pPr>
      <w:r>
        <w:rPr>
          <w:rFonts w:ascii="Times New Roman" w:hAnsi="Times New Roman"/>
          <w:szCs w:val="24"/>
        </w:rPr>
        <w:t>F</w:t>
      </w:r>
      <w:r w:rsidRPr="008B468D">
        <w:rPr>
          <w:rFonts w:ascii="Times New Roman" w:hAnsi="Times New Roman"/>
          <w:szCs w:val="24"/>
        </w:rPr>
        <w:t>ig. 6</w:t>
      </w:r>
      <w:r w:rsidRPr="008B468D">
        <w:rPr>
          <w:rFonts w:ascii="Times New Roman" w:hAnsi="Times New Roman"/>
          <w:szCs w:val="24"/>
        </w:rPr>
        <w:tab/>
        <w:t xml:space="preserve">Faience forms from Muhammad </w:t>
      </w:r>
      <w:proofErr w:type="spellStart"/>
      <w:r w:rsidRPr="008B468D">
        <w:rPr>
          <w:rFonts w:ascii="Times New Roman" w:hAnsi="Times New Roman"/>
          <w:szCs w:val="24"/>
        </w:rPr>
        <w:t>Tulayb</w:t>
      </w:r>
      <w:proofErr w:type="spellEnd"/>
      <w:r w:rsidRPr="008B468D">
        <w:rPr>
          <w:rFonts w:ascii="Times New Roman" w:hAnsi="Times New Roman"/>
          <w:szCs w:val="24"/>
        </w:rPr>
        <w:t xml:space="preserve"> (scale 1:2). Field drawings of all pottery are by Alison Gascoigne, Leslie Warden-</w:t>
      </w:r>
      <w:proofErr w:type="gramStart"/>
      <w:r w:rsidRPr="008B468D">
        <w:rPr>
          <w:rFonts w:ascii="Times New Roman" w:hAnsi="Times New Roman"/>
          <w:szCs w:val="24"/>
        </w:rPr>
        <w:t>Anderson</w:t>
      </w:r>
      <w:proofErr w:type="gramEnd"/>
      <w:r w:rsidRPr="008B468D">
        <w:rPr>
          <w:rFonts w:ascii="Times New Roman" w:hAnsi="Times New Roman"/>
          <w:szCs w:val="24"/>
        </w:rPr>
        <w:t xml:space="preserve"> and Amanda Dunsmore; inked versions are by Gillian Pyke.</w:t>
      </w:r>
    </w:p>
    <w:p w14:paraId="401FA37D" w14:textId="77777777" w:rsidR="008B468D" w:rsidRPr="008B468D" w:rsidRDefault="008B468D" w:rsidP="008B468D">
      <w:pPr>
        <w:spacing w:line="360" w:lineRule="auto"/>
        <w:rPr>
          <w:rFonts w:ascii="Times New Roman" w:hAnsi="Times New Roman"/>
          <w:szCs w:val="24"/>
        </w:rPr>
      </w:pPr>
    </w:p>
    <w:p w14:paraId="18CFD6E4" w14:textId="0299C4ED" w:rsidR="008B468D" w:rsidRPr="008B468D" w:rsidRDefault="008B468D" w:rsidP="008B468D">
      <w:pPr>
        <w:spacing w:line="360" w:lineRule="auto"/>
        <w:rPr>
          <w:rFonts w:ascii="Times New Roman" w:hAnsi="Times New Roman"/>
          <w:szCs w:val="24"/>
        </w:rPr>
      </w:pPr>
      <w:r>
        <w:rPr>
          <w:rFonts w:ascii="Times New Roman" w:hAnsi="Times New Roman"/>
          <w:szCs w:val="24"/>
        </w:rPr>
        <w:t>F</w:t>
      </w:r>
      <w:r w:rsidRPr="008B468D">
        <w:rPr>
          <w:rFonts w:ascii="Times New Roman" w:hAnsi="Times New Roman"/>
          <w:szCs w:val="24"/>
        </w:rPr>
        <w:t>ig. 7</w:t>
      </w:r>
      <w:r w:rsidRPr="008B468D">
        <w:rPr>
          <w:rFonts w:ascii="Times New Roman" w:hAnsi="Times New Roman"/>
          <w:szCs w:val="24"/>
        </w:rPr>
        <w:tab/>
        <w:t xml:space="preserve">Vessels made of coarse local clays: </w:t>
      </w:r>
      <w:r w:rsidR="00894188">
        <w:rPr>
          <w:rFonts w:ascii="Times New Roman" w:hAnsi="Times New Roman"/>
          <w:szCs w:val="24"/>
        </w:rPr>
        <w:t>fabric</w:t>
      </w:r>
      <w:r w:rsidRPr="008B468D">
        <w:rPr>
          <w:rFonts w:ascii="Times New Roman" w:hAnsi="Times New Roman"/>
          <w:szCs w:val="24"/>
        </w:rPr>
        <w:t> 1A (scale 1:2).</w:t>
      </w:r>
    </w:p>
    <w:p w14:paraId="7873B28E" w14:textId="77777777" w:rsidR="008B468D" w:rsidRPr="008B468D" w:rsidRDefault="008B468D" w:rsidP="008B468D">
      <w:pPr>
        <w:spacing w:line="360" w:lineRule="auto"/>
        <w:rPr>
          <w:rFonts w:ascii="Times New Roman" w:hAnsi="Times New Roman"/>
          <w:szCs w:val="24"/>
        </w:rPr>
      </w:pPr>
    </w:p>
    <w:p w14:paraId="0995E79A" w14:textId="7461FCFD" w:rsidR="008B468D" w:rsidRPr="008B468D" w:rsidRDefault="008B468D" w:rsidP="008B468D">
      <w:pPr>
        <w:spacing w:line="360" w:lineRule="auto"/>
        <w:rPr>
          <w:rFonts w:ascii="Times New Roman" w:hAnsi="Times New Roman"/>
          <w:szCs w:val="24"/>
        </w:rPr>
      </w:pPr>
      <w:r>
        <w:rPr>
          <w:rFonts w:ascii="Times New Roman" w:hAnsi="Times New Roman"/>
          <w:szCs w:val="24"/>
        </w:rPr>
        <w:t>F</w:t>
      </w:r>
      <w:r w:rsidRPr="008B468D">
        <w:rPr>
          <w:rFonts w:ascii="Times New Roman" w:hAnsi="Times New Roman"/>
          <w:szCs w:val="24"/>
        </w:rPr>
        <w:t>ig. 8</w:t>
      </w:r>
      <w:r w:rsidRPr="008B468D">
        <w:rPr>
          <w:rFonts w:ascii="Times New Roman" w:hAnsi="Times New Roman"/>
          <w:szCs w:val="24"/>
        </w:rPr>
        <w:tab/>
        <w:t>Vessels made of finer local clays: f</w:t>
      </w:r>
      <w:r w:rsidR="00894188">
        <w:rPr>
          <w:rFonts w:ascii="Times New Roman" w:hAnsi="Times New Roman"/>
          <w:szCs w:val="24"/>
        </w:rPr>
        <w:t>abric</w:t>
      </w:r>
      <w:r w:rsidRPr="008B468D">
        <w:rPr>
          <w:rFonts w:ascii="Times New Roman" w:hAnsi="Times New Roman"/>
          <w:szCs w:val="24"/>
        </w:rPr>
        <w:t> 1B (nos. 1–11); f</w:t>
      </w:r>
      <w:r w:rsidR="00894188">
        <w:rPr>
          <w:rFonts w:ascii="Times New Roman" w:hAnsi="Times New Roman"/>
          <w:szCs w:val="24"/>
        </w:rPr>
        <w:t>abric</w:t>
      </w:r>
      <w:r w:rsidRPr="008B468D">
        <w:rPr>
          <w:rFonts w:ascii="Times New Roman" w:hAnsi="Times New Roman"/>
          <w:szCs w:val="24"/>
        </w:rPr>
        <w:t> 1F (no. 12) (scale 1:2).</w:t>
      </w:r>
    </w:p>
    <w:p w14:paraId="56E2B5B8" w14:textId="77777777" w:rsidR="008B468D" w:rsidRPr="008B468D" w:rsidRDefault="008B468D" w:rsidP="008B468D">
      <w:pPr>
        <w:spacing w:line="360" w:lineRule="auto"/>
        <w:rPr>
          <w:rFonts w:ascii="Times New Roman" w:hAnsi="Times New Roman"/>
          <w:szCs w:val="24"/>
        </w:rPr>
      </w:pPr>
    </w:p>
    <w:p w14:paraId="52622537" w14:textId="24443F04" w:rsidR="008B468D" w:rsidRPr="008B468D" w:rsidRDefault="008B468D" w:rsidP="008B468D">
      <w:pPr>
        <w:spacing w:line="360" w:lineRule="auto"/>
        <w:rPr>
          <w:rFonts w:ascii="Times New Roman" w:hAnsi="Times New Roman"/>
          <w:szCs w:val="24"/>
        </w:rPr>
      </w:pPr>
      <w:r>
        <w:rPr>
          <w:rFonts w:ascii="Times New Roman" w:hAnsi="Times New Roman"/>
          <w:szCs w:val="24"/>
        </w:rPr>
        <w:lastRenderedPageBreak/>
        <w:t>F</w:t>
      </w:r>
      <w:r w:rsidRPr="008B468D">
        <w:rPr>
          <w:rFonts w:ascii="Times New Roman" w:hAnsi="Times New Roman"/>
          <w:szCs w:val="24"/>
        </w:rPr>
        <w:t>ig. 9</w:t>
      </w:r>
      <w:r w:rsidRPr="008B468D">
        <w:rPr>
          <w:rFonts w:ascii="Times New Roman" w:hAnsi="Times New Roman"/>
          <w:szCs w:val="24"/>
        </w:rPr>
        <w:tab/>
        <w:t>Vessels made of very fine local clay: f</w:t>
      </w:r>
      <w:r w:rsidR="00894188">
        <w:rPr>
          <w:rFonts w:ascii="Times New Roman" w:hAnsi="Times New Roman"/>
          <w:szCs w:val="24"/>
        </w:rPr>
        <w:t>abric</w:t>
      </w:r>
      <w:r w:rsidRPr="008B468D">
        <w:rPr>
          <w:rFonts w:ascii="Times New Roman" w:hAnsi="Times New Roman"/>
          <w:szCs w:val="24"/>
        </w:rPr>
        <w:t> 1E (scale 1:2).</w:t>
      </w:r>
    </w:p>
    <w:p w14:paraId="1A3A92DD" w14:textId="77777777" w:rsidR="008B468D" w:rsidRPr="008B468D" w:rsidRDefault="008B468D" w:rsidP="008B468D">
      <w:pPr>
        <w:spacing w:line="360" w:lineRule="auto"/>
        <w:rPr>
          <w:rFonts w:ascii="Times New Roman" w:hAnsi="Times New Roman"/>
          <w:szCs w:val="24"/>
        </w:rPr>
      </w:pPr>
    </w:p>
    <w:p w14:paraId="5420E0A1" w14:textId="79A2EC27" w:rsidR="008B468D" w:rsidRPr="008B468D" w:rsidRDefault="008B468D" w:rsidP="008B468D">
      <w:pPr>
        <w:spacing w:line="360" w:lineRule="auto"/>
        <w:rPr>
          <w:rFonts w:ascii="Times New Roman" w:hAnsi="Times New Roman"/>
          <w:szCs w:val="24"/>
        </w:rPr>
      </w:pPr>
      <w:r>
        <w:rPr>
          <w:rFonts w:ascii="Times New Roman" w:hAnsi="Times New Roman"/>
          <w:szCs w:val="24"/>
        </w:rPr>
        <w:t>F</w:t>
      </w:r>
      <w:r w:rsidRPr="008B468D">
        <w:rPr>
          <w:rFonts w:ascii="Times New Roman" w:hAnsi="Times New Roman"/>
          <w:szCs w:val="24"/>
        </w:rPr>
        <w:t>ig. 10</w:t>
      </w:r>
      <w:r w:rsidRPr="008B468D">
        <w:rPr>
          <w:rFonts w:ascii="Times New Roman" w:hAnsi="Times New Roman"/>
          <w:szCs w:val="24"/>
        </w:rPr>
        <w:tab/>
        <w:t>Vessels of Oasis red slip ware (scale 1:2).</w:t>
      </w:r>
    </w:p>
    <w:p w14:paraId="0C56711C" w14:textId="77777777" w:rsidR="008B468D" w:rsidRPr="008B468D" w:rsidRDefault="008B468D" w:rsidP="008B468D">
      <w:pPr>
        <w:spacing w:line="360" w:lineRule="auto"/>
        <w:rPr>
          <w:rFonts w:ascii="Times New Roman" w:hAnsi="Times New Roman"/>
          <w:szCs w:val="24"/>
        </w:rPr>
      </w:pPr>
    </w:p>
    <w:p w14:paraId="15DA1EFB" w14:textId="77777777" w:rsidR="00D35E4B" w:rsidRDefault="00D35E4B" w:rsidP="00770C1B">
      <w:pPr>
        <w:spacing w:line="360" w:lineRule="auto"/>
        <w:rPr>
          <w:rFonts w:ascii="Times New Roman" w:hAnsi="Times New Roman"/>
          <w:szCs w:val="24"/>
        </w:rPr>
      </w:pPr>
    </w:p>
    <w:p w14:paraId="27442A0A" w14:textId="77777777" w:rsidR="00D35E4B" w:rsidRPr="004153BE" w:rsidRDefault="00D35E4B" w:rsidP="00770C1B">
      <w:pPr>
        <w:spacing w:line="360" w:lineRule="auto"/>
        <w:rPr>
          <w:rFonts w:ascii="Times New Roman" w:hAnsi="Times New Roman"/>
          <w:szCs w:val="24"/>
        </w:rPr>
      </w:pPr>
    </w:p>
    <w:p w14:paraId="2735C779" w14:textId="6738D05D" w:rsidR="001A7781" w:rsidRDefault="001A7781" w:rsidP="00770C1B">
      <w:pPr>
        <w:spacing w:line="360" w:lineRule="auto"/>
        <w:rPr>
          <w:rFonts w:ascii="Times New Roman" w:hAnsi="Times New Roman"/>
          <w:szCs w:val="24"/>
        </w:rPr>
      </w:pPr>
      <w:r>
        <w:rPr>
          <w:rFonts w:ascii="Times New Roman" w:hAnsi="Times New Roman"/>
          <w:szCs w:val="24"/>
        </w:rPr>
        <w:br w:type="page"/>
      </w:r>
    </w:p>
    <w:p w14:paraId="1934A654" w14:textId="77777777" w:rsidR="00096029" w:rsidRPr="004153BE" w:rsidRDefault="00096029" w:rsidP="00770C1B">
      <w:pPr>
        <w:spacing w:line="360" w:lineRule="auto"/>
        <w:rPr>
          <w:rFonts w:ascii="Times New Roman" w:hAnsi="Times New Roman"/>
          <w:b/>
          <w:szCs w:val="24"/>
        </w:rPr>
      </w:pPr>
      <w:r w:rsidRPr="004153BE">
        <w:rPr>
          <w:rFonts w:ascii="Times New Roman" w:hAnsi="Times New Roman"/>
          <w:b/>
          <w:szCs w:val="24"/>
        </w:rPr>
        <w:lastRenderedPageBreak/>
        <w:t>Bibliography</w:t>
      </w:r>
    </w:p>
    <w:p w14:paraId="1BF9FDB1" w14:textId="77777777" w:rsidR="00042173" w:rsidRDefault="000A198D" w:rsidP="00042173">
      <w:pPr>
        <w:spacing w:line="360" w:lineRule="auto"/>
        <w:ind w:left="720" w:hanging="720"/>
        <w:rPr>
          <w:rFonts w:ascii="Times New Roman" w:hAnsi="Times New Roman"/>
          <w:smallCaps/>
          <w:szCs w:val="24"/>
        </w:rPr>
      </w:pPr>
      <w:r>
        <w:rPr>
          <w:rFonts w:ascii="Times New Roman" w:hAnsi="Times New Roman"/>
          <w:smallCaps/>
          <w:szCs w:val="24"/>
        </w:rPr>
        <w:t>Ball 1900</w:t>
      </w:r>
    </w:p>
    <w:p w14:paraId="06FCF1CB" w14:textId="3B6D3F30" w:rsidR="000A198D" w:rsidRPr="00042173" w:rsidRDefault="00F32597" w:rsidP="00042173">
      <w:pPr>
        <w:spacing w:line="360" w:lineRule="auto"/>
        <w:ind w:left="720" w:hanging="720"/>
        <w:rPr>
          <w:rFonts w:asciiTheme="majorBidi" w:hAnsiTheme="majorBidi" w:cstheme="majorBidi"/>
          <w:smallCaps/>
          <w:szCs w:val="24"/>
        </w:rPr>
      </w:pPr>
      <w:r w:rsidRPr="00042173">
        <w:rPr>
          <w:rFonts w:asciiTheme="majorBidi" w:hAnsiTheme="majorBidi" w:cstheme="majorBidi"/>
          <w:szCs w:val="24"/>
        </w:rPr>
        <w:t>Ball, J.</w:t>
      </w:r>
      <w:r w:rsidR="00042173" w:rsidRPr="00042173">
        <w:rPr>
          <w:rFonts w:asciiTheme="majorBidi" w:hAnsiTheme="majorBidi" w:cstheme="majorBidi"/>
          <w:szCs w:val="24"/>
        </w:rPr>
        <w:t>,</w:t>
      </w:r>
      <w:r w:rsidRPr="00042173">
        <w:rPr>
          <w:rFonts w:asciiTheme="majorBidi" w:hAnsiTheme="majorBidi" w:cstheme="majorBidi"/>
          <w:szCs w:val="24"/>
        </w:rPr>
        <w:t xml:space="preserve"> 1900. </w:t>
      </w:r>
      <w:proofErr w:type="spellStart"/>
      <w:r w:rsidRPr="00042173">
        <w:rPr>
          <w:rFonts w:asciiTheme="majorBidi" w:hAnsiTheme="majorBidi" w:cstheme="majorBidi"/>
          <w:i/>
          <w:iCs/>
          <w:szCs w:val="24"/>
        </w:rPr>
        <w:t>Kharga</w:t>
      </w:r>
      <w:proofErr w:type="spellEnd"/>
      <w:r w:rsidRPr="00042173">
        <w:rPr>
          <w:rFonts w:asciiTheme="majorBidi" w:hAnsiTheme="majorBidi" w:cstheme="majorBidi"/>
          <w:i/>
          <w:iCs/>
          <w:szCs w:val="24"/>
        </w:rPr>
        <w:t xml:space="preserve"> Oasis: Its Topography and Geology. </w:t>
      </w:r>
      <w:r w:rsidR="00042173" w:rsidRPr="00042173">
        <w:rPr>
          <w:rFonts w:asciiTheme="majorBidi" w:hAnsiTheme="majorBidi" w:cstheme="majorBidi"/>
          <w:szCs w:val="24"/>
        </w:rPr>
        <w:t>Cairo</w:t>
      </w:r>
      <w:r w:rsidR="00042173" w:rsidRPr="00042173">
        <w:rPr>
          <w:rFonts w:asciiTheme="majorBidi" w:hAnsiTheme="majorBidi" w:cstheme="majorBidi"/>
          <w:szCs w:val="24"/>
        </w:rPr>
        <w:t xml:space="preserve">, </w:t>
      </w:r>
      <w:r w:rsidRPr="00042173">
        <w:rPr>
          <w:rFonts w:asciiTheme="majorBidi" w:hAnsiTheme="majorBidi" w:cstheme="majorBidi"/>
          <w:szCs w:val="24"/>
        </w:rPr>
        <w:t xml:space="preserve">Egypt Geological Survey </w:t>
      </w:r>
      <w:r w:rsidR="00042173" w:rsidRPr="00042173">
        <w:rPr>
          <w:rFonts w:asciiTheme="majorBidi" w:hAnsiTheme="majorBidi" w:cstheme="majorBidi"/>
          <w:szCs w:val="24"/>
        </w:rPr>
        <w:t>Report 2</w:t>
      </w:r>
      <w:r w:rsidR="00042173" w:rsidRPr="00042173">
        <w:rPr>
          <w:rFonts w:asciiTheme="majorBidi" w:hAnsiTheme="majorBidi" w:cstheme="majorBidi"/>
          <w:szCs w:val="24"/>
        </w:rPr>
        <w:t>,</w:t>
      </w:r>
      <w:r w:rsidR="00042173" w:rsidRPr="00042173">
        <w:rPr>
          <w:rFonts w:asciiTheme="majorBidi" w:hAnsiTheme="majorBidi" w:cstheme="majorBidi"/>
          <w:szCs w:val="24"/>
        </w:rPr>
        <w:t xml:space="preserve"> </w:t>
      </w:r>
      <w:r w:rsidRPr="00042173">
        <w:rPr>
          <w:rFonts w:asciiTheme="majorBidi" w:hAnsiTheme="majorBidi" w:cstheme="majorBidi"/>
          <w:szCs w:val="24"/>
        </w:rPr>
        <w:t>1899</w:t>
      </w:r>
      <w:r w:rsidR="00042173" w:rsidRPr="00042173">
        <w:rPr>
          <w:rFonts w:asciiTheme="majorBidi" w:hAnsiTheme="majorBidi" w:cstheme="majorBidi"/>
          <w:szCs w:val="24"/>
        </w:rPr>
        <w:t>.</w:t>
      </w:r>
    </w:p>
    <w:p w14:paraId="58049AE5" w14:textId="77777777" w:rsidR="00F32597" w:rsidRPr="00042173" w:rsidRDefault="00F32597" w:rsidP="00770C1B">
      <w:pPr>
        <w:spacing w:line="360" w:lineRule="auto"/>
        <w:ind w:left="720" w:hanging="720"/>
        <w:rPr>
          <w:rFonts w:asciiTheme="majorBidi" w:hAnsiTheme="majorBidi" w:cstheme="majorBidi"/>
          <w:smallCaps/>
          <w:szCs w:val="24"/>
        </w:rPr>
      </w:pPr>
    </w:p>
    <w:p w14:paraId="15E718FE" w14:textId="5B946510" w:rsidR="00261C55" w:rsidRPr="00042173" w:rsidRDefault="00261C55" w:rsidP="00770C1B">
      <w:pPr>
        <w:spacing w:line="360" w:lineRule="auto"/>
        <w:ind w:left="720" w:hanging="720"/>
        <w:rPr>
          <w:rFonts w:asciiTheme="majorBidi" w:hAnsiTheme="majorBidi" w:cstheme="majorBidi"/>
          <w:szCs w:val="24"/>
        </w:rPr>
      </w:pPr>
      <w:r w:rsidRPr="00042173">
        <w:rPr>
          <w:rFonts w:asciiTheme="majorBidi" w:hAnsiTheme="majorBidi" w:cstheme="majorBidi"/>
          <w:smallCaps/>
          <w:szCs w:val="24"/>
        </w:rPr>
        <w:t>Ballet</w:t>
      </w:r>
      <w:r w:rsidRPr="00042173">
        <w:rPr>
          <w:rFonts w:asciiTheme="majorBidi" w:hAnsiTheme="majorBidi" w:cstheme="majorBidi"/>
          <w:szCs w:val="24"/>
        </w:rPr>
        <w:t xml:space="preserve"> 1986</w:t>
      </w:r>
    </w:p>
    <w:p w14:paraId="0E115C34" w14:textId="7B248304" w:rsidR="008E3DB6" w:rsidRPr="00D36D1E" w:rsidRDefault="00261C55" w:rsidP="00770C1B">
      <w:pPr>
        <w:spacing w:line="360" w:lineRule="auto"/>
        <w:rPr>
          <w:rFonts w:ascii="Times New Roman" w:hAnsi="Times New Roman"/>
          <w:szCs w:val="24"/>
        </w:rPr>
      </w:pPr>
      <w:r w:rsidRPr="00D36D1E">
        <w:rPr>
          <w:szCs w:val="24"/>
        </w:rPr>
        <w:t>Ballet</w:t>
      </w:r>
      <w:r w:rsidR="00F871BE" w:rsidRPr="00D36D1E">
        <w:rPr>
          <w:szCs w:val="24"/>
        </w:rPr>
        <w:t>, P.</w:t>
      </w:r>
      <w:r w:rsidRPr="00D36D1E">
        <w:rPr>
          <w:rFonts w:ascii="Times New Roman" w:hAnsi="Times New Roman"/>
          <w:szCs w:val="24"/>
        </w:rPr>
        <w:t>,</w:t>
      </w:r>
      <w:r w:rsidR="008E3DB6" w:rsidRPr="00D36D1E">
        <w:rPr>
          <w:rFonts w:ascii="Times New Roman" w:hAnsi="Times New Roman"/>
          <w:szCs w:val="24"/>
        </w:rPr>
        <w:t xml:space="preserve"> </w:t>
      </w:r>
      <w:r w:rsidR="00D36D1E" w:rsidRPr="00D36D1E">
        <w:rPr>
          <w:rFonts w:ascii="Times New Roman" w:hAnsi="Times New Roman"/>
          <w:szCs w:val="24"/>
        </w:rPr>
        <w:t>“</w:t>
      </w:r>
      <w:r w:rsidR="008E3DB6" w:rsidRPr="00D36D1E">
        <w:rPr>
          <w:rFonts w:ascii="Times New Roman" w:hAnsi="Times New Roman"/>
          <w:szCs w:val="24"/>
        </w:rPr>
        <w:t xml:space="preserve">Douch, oasis de </w:t>
      </w:r>
      <w:proofErr w:type="spellStart"/>
      <w:r w:rsidR="008E3DB6" w:rsidRPr="00D36D1E">
        <w:rPr>
          <w:rFonts w:ascii="Times New Roman" w:hAnsi="Times New Roman"/>
          <w:szCs w:val="24"/>
        </w:rPr>
        <w:t>Khargeh</w:t>
      </w:r>
      <w:proofErr w:type="spellEnd"/>
      <w:r w:rsidR="008E3DB6" w:rsidRPr="00D36D1E">
        <w:rPr>
          <w:rFonts w:ascii="Times New Roman" w:hAnsi="Times New Roman"/>
          <w:szCs w:val="24"/>
        </w:rPr>
        <w:t xml:space="preserve">: la </w:t>
      </w:r>
      <w:proofErr w:type="spellStart"/>
      <w:r w:rsidR="008E3DB6" w:rsidRPr="00D36D1E">
        <w:rPr>
          <w:rFonts w:ascii="Times New Roman" w:hAnsi="Times New Roman"/>
          <w:szCs w:val="24"/>
        </w:rPr>
        <w:t>céramique</w:t>
      </w:r>
      <w:proofErr w:type="spellEnd"/>
      <w:r w:rsidR="008E3DB6" w:rsidRPr="00D36D1E">
        <w:rPr>
          <w:rFonts w:ascii="Times New Roman" w:hAnsi="Times New Roman"/>
          <w:szCs w:val="24"/>
        </w:rPr>
        <w:t xml:space="preserve"> </w:t>
      </w:r>
      <w:proofErr w:type="spellStart"/>
      <w:r w:rsidR="008E3DB6" w:rsidRPr="00D36D1E">
        <w:rPr>
          <w:rFonts w:ascii="Times New Roman" w:hAnsi="Times New Roman"/>
          <w:szCs w:val="24"/>
        </w:rPr>
        <w:t>u</w:t>
      </w:r>
      <w:r w:rsidR="00D36D1E">
        <w:rPr>
          <w:rFonts w:ascii="Times New Roman" w:hAnsi="Times New Roman"/>
          <w:szCs w:val="24"/>
        </w:rPr>
        <w:t>rbaine</w:t>
      </w:r>
      <w:proofErr w:type="spellEnd"/>
      <w:r w:rsidR="00D36D1E">
        <w:rPr>
          <w:rFonts w:ascii="Times New Roman" w:hAnsi="Times New Roman"/>
          <w:szCs w:val="24"/>
        </w:rPr>
        <w:t xml:space="preserve"> (</w:t>
      </w:r>
      <w:proofErr w:type="spellStart"/>
      <w:r w:rsidR="00D36D1E">
        <w:rPr>
          <w:rFonts w:ascii="Times New Roman" w:hAnsi="Times New Roman"/>
          <w:szCs w:val="24"/>
        </w:rPr>
        <w:t>campagne</w:t>
      </w:r>
      <w:proofErr w:type="spellEnd"/>
      <w:r w:rsidR="00D36D1E">
        <w:rPr>
          <w:rFonts w:ascii="Times New Roman" w:hAnsi="Times New Roman"/>
          <w:szCs w:val="24"/>
        </w:rPr>
        <w:t> </w:t>
      </w:r>
      <w:r w:rsidRPr="00D36D1E">
        <w:rPr>
          <w:rFonts w:ascii="Times New Roman" w:hAnsi="Times New Roman"/>
          <w:szCs w:val="24"/>
        </w:rPr>
        <w:t xml:space="preserve">IFAO </w:t>
      </w:r>
      <w:proofErr w:type="spellStart"/>
      <w:proofErr w:type="gramStart"/>
      <w:r w:rsidRPr="00D36D1E">
        <w:rPr>
          <w:rFonts w:ascii="Times New Roman" w:hAnsi="Times New Roman"/>
          <w:szCs w:val="24"/>
        </w:rPr>
        <w:t>nov.</w:t>
      </w:r>
      <w:proofErr w:type="spellEnd"/>
      <w:r w:rsidR="00D36D1E">
        <w:rPr>
          <w:rFonts w:ascii="Times New Roman" w:hAnsi="Times New Roman"/>
          <w:szCs w:val="24"/>
        </w:rPr>
        <w:t>–</w:t>
      </w:r>
      <w:proofErr w:type="spellStart"/>
      <w:proofErr w:type="gramEnd"/>
      <w:r w:rsidRPr="00D36D1E">
        <w:rPr>
          <w:rFonts w:ascii="Times New Roman" w:hAnsi="Times New Roman"/>
          <w:szCs w:val="24"/>
        </w:rPr>
        <w:t>d</w:t>
      </w:r>
      <w:r w:rsidR="00D36D1E">
        <w:rPr>
          <w:rFonts w:ascii="Times New Roman" w:hAnsi="Times New Roman"/>
          <w:szCs w:val="24"/>
        </w:rPr>
        <w:t>éc</w:t>
      </w:r>
      <w:proofErr w:type="spellEnd"/>
      <w:r w:rsidR="00D36D1E">
        <w:rPr>
          <w:rFonts w:ascii="Times New Roman" w:hAnsi="Times New Roman"/>
          <w:szCs w:val="24"/>
        </w:rPr>
        <w:t>. </w:t>
      </w:r>
      <w:r w:rsidR="008E3DB6" w:rsidRPr="00D36D1E">
        <w:rPr>
          <w:rFonts w:ascii="Times New Roman" w:hAnsi="Times New Roman"/>
          <w:szCs w:val="24"/>
        </w:rPr>
        <w:t>1985)</w:t>
      </w:r>
      <w:r w:rsidR="00F871BE" w:rsidRPr="00D36D1E">
        <w:rPr>
          <w:rFonts w:ascii="Times New Roman" w:hAnsi="Times New Roman"/>
          <w:szCs w:val="24"/>
        </w:rPr>
        <w:t>”</w:t>
      </w:r>
      <w:r w:rsidR="008E3DB6" w:rsidRPr="00D36D1E">
        <w:rPr>
          <w:rFonts w:ascii="Times New Roman" w:hAnsi="Times New Roman"/>
          <w:szCs w:val="24"/>
        </w:rPr>
        <w:t xml:space="preserve">, </w:t>
      </w:r>
      <w:r w:rsidR="008E3DB6" w:rsidRPr="00D36D1E">
        <w:rPr>
          <w:rFonts w:ascii="Times New Roman" w:hAnsi="Times New Roman"/>
          <w:i/>
          <w:szCs w:val="24"/>
        </w:rPr>
        <w:t>BLGIÉCÉ</w:t>
      </w:r>
      <w:r w:rsidR="00D36D1E">
        <w:rPr>
          <w:rFonts w:ascii="Times New Roman" w:hAnsi="Times New Roman"/>
          <w:szCs w:val="24"/>
        </w:rPr>
        <w:t> </w:t>
      </w:r>
      <w:r w:rsidR="008E3DB6" w:rsidRPr="00D36D1E">
        <w:rPr>
          <w:rFonts w:ascii="Times New Roman" w:hAnsi="Times New Roman"/>
          <w:szCs w:val="24"/>
        </w:rPr>
        <w:t xml:space="preserve">11, </w:t>
      </w:r>
      <w:r w:rsidRPr="00D36D1E">
        <w:rPr>
          <w:rFonts w:ascii="Times New Roman" w:hAnsi="Times New Roman"/>
          <w:szCs w:val="24"/>
        </w:rPr>
        <w:t>1986, p</w:t>
      </w:r>
      <w:r w:rsidR="00F871BE" w:rsidRPr="00D36D1E">
        <w:rPr>
          <w:rFonts w:ascii="Times New Roman" w:hAnsi="Times New Roman"/>
          <w:szCs w:val="24"/>
        </w:rPr>
        <w:t>p</w:t>
      </w:r>
      <w:r w:rsidR="00D36D1E">
        <w:rPr>
          <w:rFonts w:ascii="Times New Roman" w:hAnsi="Times New Roman"/>
          <w:szCs w:val="24"/>
        </w:rPr>
        <w:t>. </w:t>
      </w:r>
      <w:r w:rsidR="008E3DB6" w:rsidRPr="00D36D1E">
        <w:rPr>
          <w:rFonts w:ascii="Times New Roman" w:hAnsi="Times New Roman"/>
          <w:szCs w:val="24"/>
        </w:rPr>
        <w:t>37</w:t>
      </w:r>
      <w:r w:rsidR="00D36D1E">
        <w:rPr>
          <w:rFonts w:ascii="Times New Roman" w:hAnsi="Times New Roman"/>
          <w:szCs w:val="24"/>
        </w:rPr>
        <w:t>–</w:t>
      </w:r>
      <w:r w:rsidR="008E3DB6" w:rsidRPr="00D36D1E">
        <w:rPr>
          <w:rFonts w:ascii="Times New Roman" w:hAnsi="Times New Roman"/>
          <w:szCs w:val="24"/>
        </w:rPr>
        <w:t>40.</w:t>
      </w:r>
    </w:p>
    <w:p w14:paraId="57C06A3A" w14:textId="77777777" w:rsidR="00261C55" w:rsidRPr="004542E1" w:rsidRDefault="00261C55" w:rsidP="00770C1B">
      <w:pPr>
        <w:spacing w:line="360" w:lineRule="auto"/>
        <w:rPr>
          <w:rFonts w:ascii="Times New Roman" w:hAnsi="Times New Roman"/>
          <w:szCs w:val="24"/>
        </w:rPr>
      </w:pPr>
    </w:p>
    <w:p w14:paraId="52911A1D" w14:textId="310A5ED7" w:rsidR="00261C55" w:rsidRPr="004542E1" w:rsidRDefault="00261C55" w:rsidP="00770C1B">
      <w:pPr>
        <w:spacing w:line="360" w:lineRule="auto"/>
        <w:rPr>
          <w:rFonts w:ascii="Times New Roman" w:hAnsi="Times New Roman"/>
          <w:szCs w:val="24"/>
        </w:rPr>
      </w:pPr>
      <w:r w:rsidRPr="004542E1">
        <w:rPr>
          <w:rFonts w:ascii="Times New Roman" w:hAnsi="Times New Roman"/>
          <w:smallCaps/>
          <w:szCs w:val="24"/>
        </w:rPr>
        <w:t>Ballet 1987</w:t>
      </w:r>
    </w:p>
    <w:p w14:paraId="5DFF70AD" w14:textId="1A45E8E0" w:rsidR="008E3DB6" w:rsidRPr="004542E1" w:rsidRDefault="00261C55" w:rsidP="00770C1B">
      <w:pPr>
        <w:spacing w:line="360" w:lineRule="auto"/>
        <w:rPr>
          <w:rFonts w:ascii="Times New Roman" w:hAnsi="Times New Roman"/>
          <w:szCs w:val="24"/>
        </w:rPr>
      </w:pPr>
      <w:r w:rsidRPr="004542E1">
        <w:rPr>
          <w:szCs w:val="24"/>
        </w:rPr>
        <w:t>Ballet</w:t>
      </w:r>
      <w:r w:rsidR="00F871BE" w:rsidRPr="004542E1">
        <w:rPr>
          <w:szCs w:val="24"/>
        </w:rPr>
        <w:t>, P.</w:t>
      </w:r>
      <w:r w:rsidRPr="004542E1">
        <w:rPr>
          <w:rFonts w:ascii="Times New Roman" w:hAnsi="Times New Roman"/>
          <w:szCs w:val="24"/>
        </w:rPr>
        <w:t>,</w:t>
      </w:r>
      <w:r w:rsidR="008E3DB6" w:rsidRPr="004542E1">
        <w:rPr>
          <w:rFonts w:ascii="Times New Roman" w:hAnsi="Times New Roman"/>
          <w:szCs w:val="24"/>
        </w:rPr>
        <w:t xml:space="preserve"> </w:t>
      </w:r>
      <w:r w:rsidR="00F871BE" w:rsidRPr="004542E1">
        <w:rPr>
          <w:rFonts w:ascii="Times New Roman" w:hAnsi="Times New Roman"/>
          <w:szCs w:val="24"/>
        </w:rPr>
        <w:t>“</w:t>
      </w:r>
      <w:r w:rsidR="004542E1">
        <w:rPr>
          <w:rFonts w:ascii="Times New Roman" w:hAnsi="Times New Roman"/>
          <w:szCs w:val="24"/>
        </w:rPr>
        <w:t xml:space="preserve">Douch, oasis de </w:t>
      </w:r>
      <w:proofErr w:type="spellStart"/>
      <w:r w:rsidR="004542E1">
        <w:rPr>
          <w:rFonts w:ascii="Times New Roman" w:hAnsi="Times New Roman"/>
          <w:szCs w:val="24"/>
        </w:rPr>
        <w:t>Kharga</w:t>
      </w:r>
      <w:proofErr w:type="spellEnd"/>
      <w:r w:rsidR="004542E1">
        <w:rPr>
          <w:rFonts w:ascii="Times New Roman" w:hAnsi="Times New Roman"/>
          <w:szCs w:val="24"/>
        </w:rPr>
        <w:t xml:space="preserve"> (15 </w:t>
      </w:r>
      <w:proofErr w:type="spellStart"/>
      <w:proofErr w:type="gramStart"/>
      <w:r w:rsidR="008E3DB6" w:rsidRPr="004542E1">
        <w:rPr>
          <w:rFonts w:ascii="Times New Roman" w:hAnsi="Times New Roman"/>
          <w:szCs w:val="24"/>
        </w:rPr>
        <w:t>nov.</w:t>
      </w:r>
      <w:proofErr w:type="spellEnd"/>
      <w:r w:rsidR="004542E1">
        <w:rPr>
          <w:rFonts w:ascii="Times New Roman" w:hAnsi="Times New Roman"/>
          <w:szCs w:val="24"/>
        </w:rPr>
        <w:t>–</w:t>
      </w:r>
      <w:proofErr w:type="gramEnd"/>
      <w:r w:rsidR="008E3DB6" w:rsidRPr="004542E1">
        <w:rPr>
          <w:rFonts w:ascii="Times New Roman" w:hAnsi="Times New Roman"/>
          <w:szCs w:val="24"/>
        </w:rPr>
        <w:t>1</w:t>
      </w:r>
      <w:r w:rsidR="004542E1">
        <w:rPr>
          <w:rFonts w:ascii="Times New Roman" w:hAnsi="Times New Roman"/>
          <w:szCs w:val="24"/>
        </w:rPr>
        <w:t>5 </w:t>
      </w:r>
      <w:proofErr w:type="spellStart"/>
      <w:r w:rsidR="004542E1">
        <w:rPr>
          <w:rFonts w:ascii="Times New Roman" w:hAnsi="Times New Roman"/>
          <w:szCs w:val="24"/>
        </w:rPr>
        <w:t>déc</w:t>
      </w:r>
      <w:proofErr w:type="spellEnd"/>
      <w:r w:rsidR="004542E1">
        <w:rPr>
          <w:rFonts w:ascii="Times New Roman" w:hAnsi="Times New Roman"/>
          <w:szCs w:val="24"/>
        </w:rPr>
        <w:t>. </w:t>
      </w:r>
      <w:r w:rsidR="008B468D">
        <w:rPr>
          <w:rFonts w:ascii="Times New Roman" w:hAnsi="Times New Roman"/>
          <w:szCs w:val="24"/>
        </w:rPr>
        <w:t>1986) IFAO</w:t>
      </w:r>
      <w:r w:rsidR="00F871BE" w:rsidRPr="004542E1">
        <w:rPr>
          <w:rFonts w:ascii="Times New Roman" w:hAnsi="Times New Roman"/>
          <w:szCs w:val="24"/>
        </w:rPr>
        <w:t>”</w:t>
      </w:r>
      <w:r w:rsidR="008E3DB6" w:rsidRPr="004542E1">
        <w:rPr>
          <w:rFonts w:ascii="Times New Roman" w:hAnsi="Times New Roman"/>
          <w:szCs w:val="24"/>
        </w:rPr>
        <w:t xml:space="preserve">, </w:t>
      </w:r>
      <w:r w:rsidR="008E3DB6" w:rsidRPr="004542E1">
        <w:rPr>
          <w:rFonts w:ascii="Times New Roman" w:hAnsi="Times New Roman"/>
          <w:i/>
          <w:szCs w:val="24"/>
        </w:rPr>
        <w:t>BLGIÉCÉ</w:t>
      </w:r>
      <w:r w:rsidR="004542E1">
        <w:rPr>
          <w:rFonts w:ascii="Times New Roman" w:hAnsi="Times New Roman"/>
          <w:szCs w:val="24"/>
        </w:rPr>
        <w:t> </w:t>
      </w:r>
      <w:r w:rsidR="008E3DB6" w:rsidRPr="004542E1">
        <w:rPr>
          <w:rFonts w:ascii="Times New Roman" w:hAnsi="Times New Roman"/>
          <w:szCs w:val="24"/>
        </w:rPr>
        <w:t xml:space="preserve">12, </w:t>
      </w:r>
      <w:r w:rsidRPr="004542E1">
        <w:rPr>
          <w:rFonts w:ascii="Times New Roman" w:hAnsi="Times New Roman"/>
          <w:szCs w:val="24"/>
        </w:rPr>
        <w:t>1987, p</w:t>
      </w:r>
      <w:r w:rsidR="00F871BE" w:rsidRPr="004542E1">
        <w:rPr>
          <w:rFonts w:ascii="Times New Roman" w:hAnsi="Times New Roman"/>
          <w:szCs w:val="24"/>
        </w:rPr>
        <w:t>p</w:t>
      </w:r>
      <w:r w:rsidR="004542E1">
        <w:rPr>
          <w:rFonts w:ascii="Times New Roman" w:hAnsi="Times New Roman"/>
          <w:szCs w:val="24"/>
        </w:rPr>
        <w:t>. </w:t>
      </w:r>
      <w:r w:rsidR="008E3DB6" w:rsidRPr="004542E1">
        <w:rPr>
          <w:rFonts w:ascii="Times New Roman" w:hAnsi="Times New Roman"/>
          <w:szCs w:val="24"/>
        </w:rPr>
        <w:t>28</w:t>
      </w:r>
      <w:r w:rsidR="004542E1">
        <w:rPr>
          <w:rFonts w:ascii="Times New Roman" w:hAnsi="Times New Roman"/>
          <w:szCs w:val="24"/>
        </w:rPr>
        <w:t>–</w:t>
      </w:r>
      <w:r w:rsidR="008E3DB6" w:rsidRPr="004542E1">
        <w:rPr>
          <w:rFonts w:ascii="Times New Roman" w:hAnsi="Times New Roman"/>
          <w:szCs w:val="24"/>
        </w:rPr>
        <w:t>30.</w:t>
      </w:r>
    </w:p>
    <w:p w14:paraId="22974474" w14:textId="77777777" w:rsidR="00261C55" w:rsidRPr="004542E1" w:rsidRDefault="00261C55" w:rsidP="00770C1B">
      <w:pPr>
        <w:spacing w:line="360" w:lineRule="auto"/>
        <w:rPr>
          <w:rFonts w:ascii="Times New Roman" w:hAnsi="Times New Roman"/>
          <w:szCs w:val="24"/>
        </w:rPr>
      </w:pPr>
    </w:p>
    <w:p w14:paraId="2029E14C" w14:textId="124A3562" w:rsidR="00261C55" w:rsidRPr="004542E1" w:rsidRDefault="00261C55" w:rsidP="00770C1B">
      <w:pPr>
        <w:spacing w:line="360" w:lineRule="auto"/>
        <w:rPr>
          <w:rFonts w:ascii="Times New Roman" w:hAnsi="Times New Roman"/>
          <w:szCs w:val="24"/>
        </w:rPr>
      </w:pPr>
      <w:r w:rsidRPr="004542E1">
        <w:rPr>
          <w:rFonts w:ascii="Times New Roman" w:hAnsi="Times New Roman"/>
          <w:smallCaps/>
          <w:szCs w:val="24"/>
        </w:rPr>
        <w:t>Ballet 1988</w:t>
      </w:r>
    </w:p>
    <w:p w14:paraId="7F716778" w14:textId="304160E5" w:rsidR="008E3DB6" w:rsidRPr="004542E1" w:rsidRDefault="00261C55" w:rsidP="00770C1B">
      <w:pPr>
        <w:spacing w:line="360" w:lineRule="auto"/>
        <w:rPr>
          <w:rFonts w:ascii="Times New Roman" w:hAnsi="Times New Roman"/>
          <w:szCs w:val="24"/>
        </w:rPr>
      </w:pPr>
      <w:r w:rsidRPr="004542E1">
        <w:rPr>
          <w:szCs w:val="24"/>
        </w:rPr>
        <w:t>Ballet</w:t>
      </w:r>
      <w:r w:rsidR="00F871BE" w:rsidRPr="004542E1">
        <w:rPr>
          <w:szCs w:val="24"/>
        </w:rPr>
        <w:t>, P.</w:t>
      </w:r>
      <w:r w:rsidRPr="004542E1">
        <w:rPr>
          <w:rFonts w:ascii="Times New Roman" w:hAnsi="Times New Roman"/>
          <w:szCs w:val="24"/>
        </w:rPr>
        <w:t>,</w:t>
      </w:r>
      <w:r w:rsidR="008E3DB6" w:rsidRPr="004542E1">
        <w:rPr>
          <w:rFonts w:ascii="Times New Roman" w:hAnsi="Times New Roman"/>
          <w:szCs w:val="24"/>
        </w:rPr>
        <w:t xml:space="preserve"> </w:t>
      </w:r>
      <w:r w:rsidR="00F871BE" w:rsidRPr="004542E1">
        <w:rPr>
          <w:rFonts w:ascii="Times New Roman" w:hAnsi="Times New Roman"/>
          <w:szCs w:val="24"/>
        </w:rPr>
        <w:t>“</w:t>
      </w:r>
      <w:r w:rsidR="00147B44" w:rsidRPr="004542E1">
        <w:rPr>
          <w:rFonts w:ascii="Times New Roman" w:hAnsi="Times New Roman"/>
          <w:szCs w:val="24"/>
        </w:rPr>
        <w:t>Douch/</w:t>
      </w:r>
      <w:proofErr w:type="spellStart"/>
      <w:r w:rsidR="00147B44" w:rsidRPr="004542E1">
        <w:rPr>
          <w:rFonts w:ascii="Times New Roman" w:hAnsi="Times New Roman"/>
          <w:szCs w:val="24"/>
        </w:rPr>
        <w:t>Kysis</w:t>
      </w:r>
      <w:proofErr w:type="spellEnd"/>
      <w:r w:rsidR="00147B44" w:rsidRPr="004542E1">
        <w:rPr>
          <w:rFonts w:ascii="Times New Roman" w:hAnsi="Times New Roman"/>
          <w:szCs w:val="24"/>
        </w:rPr>
        <w:t xml:space="preserve">, oasis de </w:t>
      </w:r>
      <w:proofErr w:type="spellStart"/>
      <w:r w:rsidR="00147B44" w:rsidRPr="004542E1">
        <w:rPr>
          <w:rFonts w:ascii="Times New Roman" w:hAnsi="Times New Roman"/>
          <w:szCs w:val="24"/>
        </w:rPr>
        <w:t>Kharga</w:t>
      </w:r>
      <w:proofErr w:type="spellEnd"/>
      <w:r w:rsidR="00147B44" w:rsidRPr="004542E1">
        <w:rPr>
          <w:rFonts w:ascii="Times New Roman" w:hAnsi="Times New Roman"/>
          <w:szCs w:val="24"/>
        </w:rPr>
        <w:t xml:space="preserve"> (1</w:t>
      </w:r>
      <w:r w:rsidR="008E3DB6" w:rsidRPr="004542E1">
        <w:rPr>
          <w:rFonts w:ascii="Times New Roman" w:hAnsi="Times New Roman"/>
          <w:szCs w:val="24"/>
          <w:vertAlign w:val="superscript"/>
        </w:rPr>
        <w:t>er</w:t>
      </w:r>
      <w:r w:rsidR="004542E1">
        <w:rPr>
          <w:rFonts w:ascii="Times New Roman" w:hAnsi="Times New Roman"/>
          <w:szCs w:val="24"/>
        </w:rPr>
        <w:t>–</w:t>
      </w:r>
      <w:r w:rsidR="008E3DB6" w:rsidRPr="004542E1">
        <w:rPr>
          <w:rFonts w:ascii="Times New Roman" w:hAnsi="Times New Roman"/>
          <w:szCs w:val="24"/>
        </w:rPr>
        <w:t>3</w:t>
      </w:r>
      <w:r w:rsidR="004542E1">
        <w:rPr>
          <w:rFonts w:ascii="Times New Roman" w:hAnsi="Times New Roman"/>
          <w:szCs w:val="24"/>
        </w:rPr>
        <w:t>1 Mars </w:t>
      </w:r>
      <w:r w:rsidR="008E3DB6" w:rsidRPr="004542E1">
        <w:rPr>
          <w:rFonts w:ascii="Times New Roman" w:hAnsi="Times New Roman"/>
          <w:szCs w:val="24"/>
        </w:rPr>
        <w:t>1988, IFAO)</w:t>
      </w:r>
      <w:r w:rsidR="00F871BE" w:rsidRPr="004542E1">
        <w:rPr>
          <w:rFonts w:ascii="Times New Roman" w:hAnsi="Times New Roman"/>
          <w:szCs w:val="24"/>
        </w:rPr>
        <w:t>”</w:t>
      </w:r>
      <w:r w:rsidR="008E3DB6" w:rsidRPr="004542E1">
        <w:rPr>
          <w:rFonts w:ascii="Times New Roman" w:hAnsi="Times New Roman"/>
          <w:szCs w:val="24"/>
        </w:rPr>
        <w:t xml:space="preserve">, </w:t>
      </w:r>
      <w:r w:rsidR="008E3DB6" w:rsidRPr="004542E1">
        <w:rPr>
          <w:rFonts w:ascii="Times New Roman" w:hAnsi="Times New Roman"/>
          <w:i/>
          <w:szCs w:val="24"/>
        </w:rPr>
        <w:t>BLGIÉCÉ</w:t>
      </w:r>
      <w:r w:rsidR="004542E1">
        <w:rPr>
          <w:rFonts w:ascii="Times New Roman" w:hAnsi="Times New Roman"/>
          <w:szCs w:val="24"/>
        </w:rPr>
        <w:t> </w:t>
      </w:r>
      <w:r w:rsidR="008E3DB6" w:rsidRPr="004542E1">
        <w:rPr>
          <w:rFonts w:ascii="Times New Roman" w:hAnsi="Times New Roman"/>
          <w:szCs w:val="24"/>
        </w:rPr>
        <w:t xml:space="preserve">13, </w:t>
      </w:r>
      <w:r w:rsidRPr="004542E1">
        <w:rPr>
          <w:rFonts w:ascii="Times New Roman" w:hAnsi="Times New Roman"/>
          <w:szCs w:val="24"/>
        </w:rPr>
        <w:t>1988, p</w:t>
      </w:r>
      <w:r w:rsidR="00F871BE" w:rsidRPr="004542E1">
        <w:rPr>
          <w:rFonts w:ascii="Times New Roman" w:hAnsi="Times New Roman"/>
          <w:szCs w:val="24"/>
        </w:rPr>
        <w:t>p</w:t>
      </w:r>
      <w:r w:rsidR="004542E1">
        <w:rPr>
          <w:rFonts w:ascii="Times New Roman" w:hAnsi="Times New Roman"/>
          <w:szCs w:val="24"/>
        </w:rPr>
        <w:t>. </w:t>
      </w:r>
      <w:r w:rsidR="008E3DB6" w:rsidRPr="004542E1">
        <w:rPr>
          <w:rFonts w:ascii="Times New Roman" w:hAnsi="Times New Roman"/>
          <w:szCs w:val="24"/>
        </w:rPr>
        <w:t>37</w:t>
      </w:r>
      <w:r w:rsidR="004542E1">
        <w:rPr>
          <w:rFonts w:ascii="Times New Roman" w:hAnsi="Times New Roman"/>
          <w:szCs w:val="24"/>
        </w:rPr>
        <w:t>–</w:t>
      </w:r>
      <w:r w:rsidR="008E3DB6" w:rsidRPr="004542E1">
        <w:rPr>
          <w:rFonts w:ascii="Times New Roman" w:hAnsi="Times New Roman"/>
          <w:szCs w:val="24"/>
        </w:rPr>
        <w:t>40.</w:t>
      </w:r>
    </w:p>
    <w:p w14:paraId="55D6542F" w14:textId="77777777" w:rsidR="00261C55" w:rsidRPr="004542E1" w:rsidRDefault="00261C55" w:rsidP="00770C1B">
      <w:pPr>
        <w:spacing w:line="360" w:lineRule="auto"/>
        <w:rPr>
          <w:rFonts w:ascii="Times New Roman" w:hAnsi="Times New Roman"/>
          <w:szCs w:val="24"/>
        </w:rPr>
      </w:pPr>
    </w:p>
    <w:p w14:paraId="1A68779A" w14:textId="6DC2C12B" w:rsidR="00261C55" w:rsidRPr="004542E1" w:rsidRDefault="00261C55" w:rsidP="00770C1B">
      <w:pPr>
        <w:spacing w:line="360" w:lineRule="auto"/>
        <w:rPr>
          <w:rFonts w:ascii="Times New Roman" w:hAnsi="Times New Roman"/>
          <w:szCs w:val="24"/>
        </w:rPr>
      </w:pPr>
      <w:r w:rsidRPr="004542E1">
        <w:rPr>
          <w:rFonts w:ascii="Times New Roman" w:hAnsi="Times New Roman"/>
          <w:smallCaps/>
          <w:szCs w:val="24"/>
        </w:rPr>
        <w:t>Ballet 1990</w:t>
      </w:r>
    </w:p>
    <w:p w14:paraId="0C20700D" w14:textId="667CBA6F" w:rsidR="005344A7" w:rsidRPr="004542E1" w:rsidRDefault="0078472C" w:rsidP="00770C1B">
      <w:pPr>
        <w:spacing w:line="360" w:lineRule="auto"/>
        <w:rPr>
          <w:rFonts w:ascii="Times New Roman" w:hAnsi="Times New Roman"/>
          <w:szCs w:val="24"/>
        </w:rPr>
      </w:pPr>
      <w:r w:rsidRPr="004542E1">
        <w:rPr>
          <w:szCs w:val="24"/>
        </w:rPr>
        <w:t>Ballet</w:t>
      </w:r>
      <w:r w:rsidR="00F871BE" w:rsidRPr="004542E1">
        <w:rPr>
          <w:szCs w:val="24"/>
        </w:rPr>
        <w:t>, P.</w:t>
      </w:r>
      <w:r w:rsidRPr="004542E1">
        <w:rPr>
          <w:rFonts w:ascii="Times New Roman" w:hAnsi="Times New Roman"/>
          <w:smallCaps/>
          <w:szCs w:val="24"/>
        </w:rPr>
        <w:t>,</w:t>
      </w:r>
      <w:r w:rsidRPr="004542E1">
        <w:rPr>
          <w:rFonts w:ascii="Times New Roman" w:hAnsi="Times New Roman"/>
          <w:szCs w:val="24"/>
        </w:rPr>
        <w:t xml:space="preserve"> </w:t>
      </w:r>
      <w:r w:rsidR="00F871BE" w:rsidRPr="004542E1">
        <w:rPr>
          <w:rFonts w:ascii="Times New Roman" w:hAnsi="Times New Roman"/>
          <w:szCs w:val="24"/>
        </w:rPr>
        <w:t>“</w:t>
      </w:r>
      <w:r w:rsidR="00883ACC" w:rsidRPr="004542E1">
        <w:rPr>
          <w:rFonts w:ascii="Times New Roman" w:hAnsi="Times New Roman"/>
          <w:szCs w:val="24"/>
        </w:rPr>
        <w:t xml:space="preserve">La </w:t>
      </w:r>
      <w:proofErr w:type="spellStart"/>
      <w:r w:rsidR="00883ACC" w:rsidRPr="004542E1">
        <w:rPr>
          <w:rFonts w:ascii="Times New Roman" w:hAnsi="Times New Roman"/>
          <w:szCs w:val="24"/>
        </w:rPr>
        <w:t>céramique</w:t>
      </w:r>
      <w:proofErr w:type="spellEnd"/>
      <w:r w:rsidR="00883ACC" w:rsidRPr="004542E1">
        <w:rPr>
          <w:rFonts w:ascii="Times New Roman" w:hAnsi="Times New Roman"/>
          <w:szCs w:val="24"/>
        </w:rPr>
        <w:t xml:space="preserve"> du site </w:t>
      </w:r>
      <w:proofErr w:type="spellStart"/>
      <w:r w:rsidR="00883ACC" w:rsidRPr="004542E1">
        <w:rPr>
          <w:rFonts w:ascii="Times New Roman" w:hAnsi="Times New Roman"/>
          <w:szCs w:val="24"/>
        </w:rPr>
        <w:t>urbain</w:t>
      </w:r>
      <w:proofErr w:type="spellEnd"/>
      <w:r w:rsidR="00883ACC" w:rsidRPr="004542E1">
        <w:rPr>
          <w:rFonts w:ascii="Times New Roman" w:hAnsi="Times New Roman"/>
          <w:szCs w:val="24"/>
        </w:rPr>
        <w:t xml:space="preserve"> de Douch/</w:t>
      </w:r>
      <w:proofErr w:type="spellStart"/>
      <w:r w:rsidR="00883ACC" w:rsidRPr="004542E1">
        <w:rPr>
          <w:rFonts w:ascii="Times New Roman" w:hAnsi="Times New Roman"/>
          <w:szCs w:val="24"/>
        </w:rPr>
        <w:t>Kysis</w:t>
      </w:r>
      <w:proofErr w:type="spellEnd"/>
      <w:r w:rsidR="00883ACC" w:rsidRPr="004542E1">
        <w:rPr>
          <w:rFonts w:ascii="Times New Roman" w:hAnsi="Times New Roman"/>
          <w:szCs w:val="24"/>
        </w:rPr>
        <w:t xml:space="preserve">’, in M. </w:t>
      </w:r>
      <w:proofErr w:type="spellStart"/>
      <w:r w:rsidR="00883ACC" w:rsidRPr="004542E1">
        <w:rPr>
          <w:rFonts w:ascii="Times New Roman" w:hAnsi="Times New Roman"/>
          <w:szCs w:val="24"/>
        </w:rPr>
        <w:t>Reddé</w:t>
      </w:r>
      <w:proofErr w:type="spellEnd"/>
      <w:r w:rsidR="00883ACC" w:rsidRPr="004542E1">
        <w:rPr>
          <w:rFonts w:ascii="Times New Roman" w:hAnsi="Times New Roman"/>
          <w:szCs w:val="24"/>
        </w:rPr>
        <w:t xml:space="preserve"> ‘Quinze </w:t>
      </w:r>
      <w:proofErr w:type="spellStart"/>
      <w:r w:rsidR="00883ACC" w:rsidRPr="004542E1">
        <w:rPr>
          <w:rFonts w:ascii="Times New Roman" w:hAnsi="Times New Roman"/>
          <w:szCs w:val="24"/>
        </w:rPr>
        <w:t>années</w:t>
      </w:r>
      <w:proofErr w:type="spellEnd"/>
      <w:r w:rsidR="00883ACC" w:rsidRPr="004542E1">
        <w:rPr>
          <w:rFonts w:ascii="Times New Roman" w:hAnsi="Times New Roman"/>
          <w:szCs w:val="24"/>
        </w:rPr>
        <w:t xml:space="preserve"> de </w:t>
      </w:r>
      <w:proofErr w:type="spellStart"/>
      <w:r w:rsidR="00883ACC" w:rsidRPr="004542E1">
        <w:rPr>
          <w:rFonts w:ascii="Times New Roman" w:hAnsi="Times New Roman"/>
          <w:szCs w:val="24"/>
        </w:rPr>
        <w:t>recherches</w:t>
      </w:r>
      <w:proofErr w:type="spellEnd"/>
      <w:r w:rsidR="00883ACC" w:rsidRPr="004542E1">
        <w:rPr>
          <w:rFonts w:ascii="Times New Roman" w:hAnsi="Times New Roman"/>
          <w:szCs w:val="24"/>
        </w:rPr>
        <w:t xml:space="preserve"> </w:t>
      </w:r>
      <w:proofErr w:type="spellStart"/>
      <w:r w:rsidR="00883ACC" w:rsidRPr="004542E1">
        <w:rPr>
          <w:rFonts w:ascii="Times New Roman" w:hAnsi="Times New Roman"/>
          <w:szCs w:val="24"/>
        </w:rPr>
        <w:t>françaises</w:t>
      </w:r>
      <w:proofErr w:type="spellEnd"/>
      <w:r w:rsidR="00883ACC" w:rsidRPr="004542E1">
        <w:rPr>
          <w:rFonts w:ascii="Times New Roman" w:hAnsi="Times New Roman"/>
          <w:szCs w:val="24"/>
        </w:rPr>
        <w:t xml:space="preserve"> à Douch. </w:t>
      </w:r>
      <w:proofErr w:type="spellStart"/>
      <w:r w:rsidR="00883ACC" w:rsidRPr="004542E1">
        <w:rPr>
          <w:rFonts w:ascii="Times New Roman" w:hAnsi="Times New Roman"/>
          <w:szCs w:val="24"/>
        </w:rPr>
        <w:t>Vers</w:t>
      </w:r>
      <w:proofErr w:type="spellEnd"/>
      <w:r w:rsidR="00883ACC" w:rsidRPr="004542E1">
        <w:rPr>
          <w:rFonts w:ascii="Times New Roman" w:hAnsi="Times New Roman"/>
          <w:szCs w:val="24"/>
        </w:rPr>
        <w:t xml:space="preserve"> un premier </w:t>
      </w:r>
      <w:proofErr w:type="spellStart"/>
      <w:r w:rsidR="00883ACC" w:rsidRPr="004542E1">
        <w:rPr>
          <w:rFonts w:ascii="Times New Roman" w:hAnsi="Times New Roman"/>
          <w:szCs w:val="24"/>
        </w:rPr>
        <w:t>bilan</w:t>
      </w:r>
      <w:proofErr w:type="spellEnd"/>
      <w:r w:rsidR="00F871BE" w:rsidRPr="004542E1">
        <w:rPr>
          <w:rFonts w:ascii="Times New Roman" w:hAnsi="Times New Roman"/>
          <w:szCs w:val="24"/>
        </w:rPr>
        <w:t>”</w:t>
      </w:r>
      <w:r w:rsidR="00883ACC" w:rsidRPr="004542E1">
        <w:rPr>
          <w:rFonts w:ascii="Times New Roman" w:hAnsi="Times New Roman"/>
          <w:szCs w:val="24"/>
        </w:rPr>
        <w:t xml:space="preserve">, </w:t>
      </w:r>
      <w:r w:rsidR="00883ACC" w:rsidRPr="004542E1">
        <w:rPr>
          <w:rFonts w:ascii="Times New Roman" w:hAnsi="Times New Roman"/>
          <w:i/>
          <w:szCs w:val="24"/>
        </w:rPr>
        <w:t>BIFAO</w:t>
      </w:r>
      <w:r w:rsidR="004542E1">
        <w:rPr>
          <w:rFonts w:ascii="Times New Roman" w:hAnsi="Times New Roman"/>
          <w:szCs w:val="24"/>
        </w:rPr>
        <w:t> </w:t>
      </w:r>
      <w:r w:rsidR="00883ACC" w:rsidRPr="004542E1">
        <w:rPr>
          <w:rFonts w:ascii="Times New Roman" w:hAnsi="Times New Roman"/>
          <w:szCs w:val="24"/>
        </w:rPr>
        <w:t>90</w:t>
      </w:r>
      <w:r w:rsidR="004220C6" w:rsidRPr="004542E1">
        <w:rPr>
          <w:rFonts w:ascii="Times New Roman" w:hAnsi="Times New Roman"/>
          <w:szCs w:val="24"/>
        </w:rPr>
        <w:t>,</w:t>
      </w:r>
      <w:r w:rsidR="00883ACC" w:rsidRPr="004542E1">
        <w:rPr>
          <w:rFonts w:ascii="Times New Roman" w:hAnsi="Times New Roman"/>
          <w:szCs w:val="24"/>
        </w:rPr>
        <w:t xml:space="preserve"> </w:t>
      </w:r>
      <w:r w:rsidRPr="004542E1">
        <w:rPr>
          <w:rFonts w:ascii="Times New Roman" w:hAnsi="Times New Roman"/>
          <w:szCs w:val="24"/>
        </w:rPr>
        <w:t>1990</w:t>
      </w:r>
      <w:r w:rsidR="00A62284" w:rsidRPr="004542E1">
        <w:rPr>
          <w:rFonts w:ascii="Times New Roman" w:hAnsi="Times New Roman"/>
          <w:szCs w:val="24"/>
        </w:rPr>
        <w:t>, p</w:t>
      </w:r>
      <w:r w:rsidR="00F871BE" w:rsidRPr="004542E1">
        <w:rPr>
          <w:rFonts w:ascii="Times New Roman" w:hAnsi="Times New Roman"/>
          <w:szCs w:val="24"/>
        </w:rPr>
        <w:t>p</w:t>
      </w:r>
      <w:r w:rsidR="004542E1">
        <w:rPr>
          <w:rFonts w:ascii="Times New Roman" w:hAnsi="Times New Roman"/>
          <w:szCs w:val="24"/>
        </w:rPr>
        <w:t>. </w:t>
      </w:r>
      <w:r w:rsidR="00883ACC" w:rsidRPr="004542E1">
        <w:rPr>
          <w:rFonts w:ascii="Times New Roman" w:hAnsi="Times New Roman"/>
          <w:szCs w:val="24"/>
        </w:rPr>
        <w:t>298</w:t>
      </w:r>
      <w:r w:rsidR="004542E1">
        <w:rPr>
          <w:rFonts w:ascii="Times New Roman" w:hAnsi="Times New Roman"/>
          <w:szCs w:val="24"/>
        </w:rPr>
        <w:t>–</w:t>
      </w:r>
      <w:r w:rsidR="00883ACC" w:rsidRPr="004542E1">
        <w:rPr>
          <w:rFonts w:ascii="Times New Roman" w:hAnsi="Times New Roman"/>
          <w:szCs w:val="24"/>
        </w:rPr>
        <w:t>301.</w:t>
      </w:r>
    </w:p>
    <w:p w14:paraId="1C2E4C8F" w14:textId="77777777" w:rsidR="00A62284" w:rsidRPr="004542E1" w:rsidRDefault="00A62284" w:rsidP="00770C1B">
      <w:pPr>
        <w:spacing w:line="360" w:lineRule="auto"/>
        <w:rPr>
          <w:rFonts w:ascii="Times New Roman" w:hAnsi="Times New Roman"/>
          <w:szCs w:val="24"/>
        </w:rPr>
      </w:pPr>
    </w:p>
    <w:p w14:paraId="373BC405" w14:textId="2C1D26D6" w:rsidR="00A62284" w:rsidRPr="004542E1" w:rsidRDefault="00A62284" w:rsidP="00770C1B">
      <w:pPr>
        <w:spacing w:line="360" w:lineRule="auto"/>
        <w:rPr>
          <w:rFonts w:ascii="Times New Roman" w:hAnsi="Times New Roman"/>
          <w:szCs w:val="24"/>
        </w:rPr>
      </w:pPr>
      <w:r w:rsidRPr="004542E1">
        <w:rPr>
          <w:rFonts w:ascii="Times New Roman" w:hAnsi="Times New Roman"/>
          <w:smallCaps/>
          <w:szCs w:val="24"/>
        </w:rPr>
        <w:t>Ballet 2001</w:t>
      </w:r>
    </w:p>
    <w:p w14:paraId="22C21A0D" w14:textId="59A42A5E" w:rsidR="00E141A2" w:rsidRPr="004542E1" w:rsidRDefault="00A62284" w:rsidP="00770C1B">
      <w:pPr>
        <w:spacing w:line="360" w:lineRule="auto"/>
        <w:rPr>
          <w:rFonts w:ascii="Times New Roman" w:eastAsiaTheme="minorHAnsi" w:hAnsi="Times New Roman"/>
          <w:bCs/>
          <w:iCs/>
          <w:color w:val="000000"/>
          <w:szCs w:val="24"/>
          <w:lang w:val="en-US"/>
        </w:rPr>
      </w:pPr>
      <w:r w:rsidRPr="004542E1">
        <w:rPr>
          <w:szCs w:val="24"/>
        </w:rPr>
        <w:t>Ballet</w:t>
      </w:r>
      <w:r w:rsidR="00F871BE" w:rsidRPr="004542E1">
        <w:rPr>
          <w:szCs w:val="24"/>
        </w:rPr>
        <w:t>, P.</w:t>
      </w:r>
      <w:r w:rsidRPr="004542E1">
        <w:rPr>
          <w:rFonts w:ascii="Times New Roman" w:hAnsi="Times New Roman"/>
          <w:smallCaps/>
          <w:szCs w:val="24"/>
        </w:rPr>
        <w:t>,</w:t>
      </w:r>
      <w:r w:rsidR="00E141A2" w:rsidRPr="004542E1">
        <w:rPr>
          <w:rFonts w:ascii="Times New Roman" w:eastAsiaTheme="minorHAnsi" w:hAnsi="Times New Roman"/>
          <w:color w:val="000000"/>
          <w:szCs w:val="24"/>
          <w:lang w:val="en-US"/>
        </w:rPr>
        <w:t xml:space="preserve"> </w:t>
      </w:r>
      <w:r w:rsidR="00F871BE" w:rsidRPr="004542E1">
        <w:rPr>
          <w:rFonts w:ascii="Times New Roman" w:eastAsiaTheme="minorHAnsi" w:hAnsi="Times New Roman"/>
          <w:color w:val="000000"/>
          <w:szCs w:val="24"/>
          <w:lang w:val="en-US"/>
        </w:rPr>
        <w:t>“</w:t>
      </w:r>
      <w:proofErr w:type="spellStart"/>
      <w:r w:rsidR="005344A7" w:rsidRPr="004542E1">
        <w:rPr>
          <w:rFonts w:ascii="Times New Roman" w:eastAsiaTheme="minorHAnsi" w:hAnsi="Times New Roman"/>
          <w:iCs/>
          <w:color w:val="000000"/>
          <w:szCs w:val="24"/>
          <w:lang w:val="en-US"/>
        </w:rPr>
        <w:t>Céramiques</w:t>
      </w:r>
      <w:proofErr w:type="spellEnd"/>
      <w:r w:rsidR="005344A7" w:rsidRPr="004542E1">
        <w:rPr>
          <w:rFonts w:ascii="Times New Roman" w:eastAsiaTheme="minorHAnsi" w:hAnsi="Times New Roman"/>
          <w:iCs/>
          <w:color w:val="000000"/>
          <w:szCs w:val="24"/>
          <w:lang w:val="en-US"/>
        </w:rPr>
        <w:t xml:space="preserve"> </w:t>
      </w:r>
      <w:proofErr w:type="spellStart"/>
      <w:r w:rsidR="005344A7" w:rsidRPr="004542E1">
        <w:rPr>
          <w:rFonts w:ascii="Times New Roman" w:eastAsiaTheme="minorHAnsi" w:hAnsi="Times New Roman"/>
          <w:bCs/>
          <w:iCs/>
          <w:color w:val="000000"/>
          <w:szCs w:val="24"/>
          <w:lang w:val="en-US"/>
        </w:rPr>
        <w:t>hellénistiques</w:t>
      </w:r>
      <w:proofErr w:type="spellEnd"/>
      <w:r w:rsidR="005344A7" w:rsidRPr="004542E1">
        <w:rPr>
          <w:rFonts w:ascii="Times New Roman" w:eastAsiaTheme="minorHAnsi" w:hAnsi="Times New Roman"/>
          <w:bCs/>
          <w:iCs/>
          <w:color w:val="000000"/>
          <w:szCs w:val="24"/>
          <w:lang w:val="en-US"/>
        </w:rPr>
        <w:t xml:space="preserve"> et</w:t>
      </w:r>
      <w:r w:rsidR="005344A7" w:rsidRPr="004542E1">
        <w:rPr>
          <w:rFonts w:ascii="Times New Roman" w:eastAsiaTheme="minorHAnsi" w:hAnsi="Times New Roman"/>
          <w:iCs/>
          <w:color w:val="000000"/>
          <w:szCs w:val="24"/>
          <w:lang w:val="en-US"/>
        </w:rPr>
        <w:t xml:space="preserve"> </w:t>
      </w:r>
      <w:proofErr w:type="spellStart"/>
      <w:r w:rsidR="005344A7" w:rsidRPr="004542E1">
        <w:rPr>
          <w:rFonts w:ascii="Times New Roman" w:eastAsiaTheme="minorHAnsi" w:hAnsi="Times New Roman"/>
          <w:bCs/>
          <w:iCs/>
          <w:color w:val="000000"/>
          <w:szCs w:val="24"/>
          <w:lang w:val="en-US"/>
        </w:rPr>
        <w:t>romaines</w:t>
      </w:r>
      <w:proofErr w:type="spellEnd"/>
      <w:r w:rsidR="005344A7" w:rsidRPr="004542E1">
        <w:rPr>
          <w:rFonts w:ascii="Times New Roman" w:eastAsiaTheme="minorHAnsi" w:hAnsi="Times New Roman"/>
          <w:bCs/>
          <w:iCs/>
          <w:color w:val="000000"/>
          <w:szCs w:val="24"/>
          <w:lang w:val="en-US"/>
        </w:rPr>
        <w:t xml:space="preserve"> </w:t>
      </w:r>
      <w:proofErr w:type="spellStart"/>
      <w:r w:rsidR="005344A7" w:rsidRPr="004542E1">
        <w:rPr>
          <w:rFonts w:ascii="Times New Roman" w:eastAsiaTheme="minorHAnsi" w:hAnsi="Times New Roman"/>
          <w:bCs/>
          <w:iCs/>
          <w:color w:val="000000"/>
          <w:szCs w:val="24"/>
          <w:lang w:val="en-US"/>
        </w:rPr>
        <w:t>d’Égypte</w:t>
      </w:r>
      <w:proofErr w:type="spellEnd"/>
      <w:r w:rsidR="00F871BE" w:rsidRPr="004542E1">
        <w:rPr>
          <w:rFonts w:ascii="Times New Roman" w:eastAsiaTheme="minorHAnsi" w:hAnsi="Times New Roman"/>
          <w:bCs/>
          <w:iCs/>
          <w:color w:val="000000"/>
          <w:szCs w:val="24"/>
          <w:lang w:val="en-US"/>
        </w:rPr>
        <w:t>”</w:t>
      </w:r>
      <w:r w:rsidR="005344A7" w:rsidRPr="004542E1">
        <w:rPr>
          <w:rFonts w:ascii="Times New Roman" w:eastAsiaTheme="minorHAnsi" w:hAnsi="Times New Roman"/>
          <w:bCs/>
          <w:iCs/>
          <w:color w:val="000000"/>
          <w:szCs w:val="24"/>
          <w:lang w:val="en-US"/>
        </w:rPr>
        <w:t xml:space="preserve">, </w:t>
      </w:r>
      <w:proofErr w:type="spellStart"/>
      <w:r w:rsidR="005344A7" w:rsidRPr="004542E1">
        <w:rPr>
          <w:rFonts w:ascii="Times New Roman" w:eastAsiaTheme="minorHAnsi" w:hAnsi="Times New Roman"/>
          <w:i/>
          <w:iCs/>
          <w:color w:val="000000"/>
          <w:szCs w:val="24"/>
          <w:lang w:val="en-US"/>
        </w:rPr>
        <w:t>Céramiques</w:t>
      </w:r>
      <w:proofErr w:type="spellEnd"/>
      <w:r w:rsidR="005344A7" w:rsidRPr="004542E1">
        <w:rPr>
          <w:rFonts w:ascii="Times New Roman" w:eastAsiaTheme="minorHAnsi" w:hAnsi="Times New Roman"/>
          <w:i/>
          <w:iCs/>
          <w:color w:val="000000"/>
          <w:szCs w:val="24"/>
          <w:lang w:val="en-US"/>
        </w:rPr>
        <w:t xml:space="preserve"> </w:t>
      </w:r>
      <w:proofErr w:type="spellStart"/>
      <w:r w:rsidR="005344A7" w:rsidRPr="004542E1">
        <w:rPr>
          <w:rFonts w:ascii="Times New Roman" w:eastAsiaTheme="minorHAnsi" w:hAnsi="Times New Roman"/>
          <w:bCs/>
          <w:i/>
          <w:iCs/>
          <w:color w:val="000000"/>
          <w:szCs w:val="24"/>
          <w:lang w:val="en-US"/>
        </w:rPr>
        <w:t>hellénistiques</w:t>
      </w:r>
      <w:proofErr w:type="spellEnd"/>
      <w:r w:rsidR="005344A7" w:rsidRPr="004542E1">
        <w:rPr>
          <w:rFonts w:ascii="Times New Roman" w:eastAsiaTheme="minorHAnsi" w:hAnsi="Times New Roman"/>
          <w:bCs/>
          <w:i/>
          <w:iCs/>
          <w:color w:val="000000"/>
          <w:szCs w:val="24"/>
          <w:lang w:val="en-US"/>
        </w:rPr>
        <w:t xml:space="preserve"> et</w:t>
      </w:r>
      <w:r w:rsidR="005344A7" w:rsidRPr="004542E1">
        <w:rPr>
          <w:rFonts w:ascii="Times New Roman" w:eastAsiaTheme="minorHAnsi" w:hAnsi="Times New Roman"/>
          <w:i/>
          <w:iCs/>
          <w:color w:val="000000"/>
          <w:szCs w:val="24"/>
          <w:lang w:val="en-US"/>
        </w:rPr>
        <w:t xml:space="preserve"> </w:t>
      </w:r>
      <w:proofErr w:type="spellStart"/>
      <w:r w:rsidR="005344A7" w:rsidRPr="004542E1">
        <w:rPr>
          <w:rFonts w:ascii="Times New Roman" w:eastAsiaTheme="minorHAnsi" w:hAnsi="Times New Roman"/>
          <w:bCs/>
          <w:i/>
          <w:iCs/>
          <w:color w:val="000000"/>
          <w:szCs w:val="24"/>
          <w:lang w:val="en-US"/>
        </w:rPr>
        <w:t>romaines</w:t>
      </w:r>
      <w:proofErr w:type="spellEnd"/>
      <w:r w:rsidR="004542E1">
        <w:rPr>
          <w:rFonts w:ascii="Times New Roman" w:eastAsiaTheme="minorHAnsi" w:hAnsi="Times New Roman"/>
          <w:bCs/>
          <w:iCs/>
          <w:color w:val="000000"/>
          <w:szCs w:val="24"/>
          <w:lang w:val="en-US"/>
        </w:rPr>
        <w:t> </w:t>
      </w:r>
      <w:r w:rsidR="004220C6" w:rsidRPr="004542E1">
        <w:rPr>
          <w:rFonts w:ascii="Times New Roman" w:eastAsiaTheme="minorHAnsi" w:hAnsi="Times New Roman"/>
          <w:bCs/>
          <w:iCs/>
          <w:color w:val="000000"/>
          <w:szCs w:val="24"/>
          <w:lang w:val="en-US"/>
        </w:rPr>
        <w:t>3,</w:t>
      </w:r>
      <w:r w:rsidR="005344A7" w:rsidRPr="004542E1">
        <w:rPr>
          <w:rFonts w:ascii="Times New Roman" w:eastAsiaTheme="minorHAnsi" w:hAnsi="Times New Roman"/>
          <w:bCs/>
          <w:iCs/>
          <w:color w:val="000000"/>
          <w:szCs w:val="24"/>
          <w:lang w:val="en-US"/>
        </w:rPr>
        <w:t xml:space="preserve"> </w:t>
      </w:r>
      <w:r w:rsidRPr="004542E1">
        <w:rPr>
          <w:rFonts w:ascii="Times New Roman" w:eastAsiaTheme="minorHAnsi" w:hAnsi="Times New Roman"/>
          <w:color w:val="000000"/>
          <w:szCs w:val="24"/>
          <w:lang w:val="en-US"/>
        </w:rPr>
        <w:t>2001, p</w:t>
      </w:r>
      <w:r w:rsidR="00F871BE" w:rsidRPr="004542E1">
        <w:rPr>
          <w:rFonts w:ascii="Times New Roman" w:eastAsiaTheme="minorHAnsi" w:hAnsi="Times New Roman"/>
          <w:color w:val="000000"/>
          <w:szCs w:val="24"/>
          <w:lang w:val="en-US"/>
        </w:rPr>
        <w:t>p</w:t>
      </w:r>
      <w:r w:rsidR="004542E1">
        <w:rPr>
          <w:rFonts w:ascii="Times New Roman" w:eastAsiaTheme="minorHAnsi" w:hAnsi="Times New Roman"/>
          <w:color w:val="000000"/>
          <w:szCs w:val="24"/>
          <w:lang w:val="en-US"/>
        </w:rPr>
        <w:t>. </w:t>
      </w:r>
      <w:r w:rsidR="005344A7" w:rsidRPr="004542E1">
        <w:rPr>
          <w:rFonts w:ascii="Times New Roman" w:eastAsiaTheme="minorHAnsi" w:hAnsi="Times New Roman"/>
          <w:bCs/>
          <w:iCs/>
          <w:color w:val="000000"/>
          <w:szCs w:val="24"/>
          <w:lang w:val="en-US"/>
        </w:rPr>
        <w:t>105</w:t>
      </w:r>
      <w:r w:rsidR="004542E1">
        <w:rPr>
          <w:rFonts w:ascii="Times New Roman" w:eastAsiaTheme="minorHAnsi" w:hAnsi="Times New Roman"/>
          <w:bCs/>
          <w:iCs/>
          <w:color w:val="000000"/>
          <w:szCs w:val="24"/>
          <w:lang w:val="en-US"/>
        </w:rPr>
        <w:t>–</w:t>
      </w:r>
      <w:r w:rsidR="005344A7" w:rsidRPr="004542E1">
        <w:rPr>
          <w:rFonts w:ascii="Times New Roman" w:eastAsiaTheme="minorHAnsi" w:hAnsi="Times New Roman"/>
          <w:bCs/>
          <w:iCs/>
          <w:color w:val="000000"/>
          <w:szCs w:val="24"/>
          <w:lang w:val="en-US"/>
        </w:rPr>
        <w:t>144.</w:t>
      </w:r>
    </w:p>
    <w:p w14:paraId="30DDEB61" w14:textId="77777777" w:rsidR="00A62284" w:rsidRPr="004542E1" w:rsidRDefault="00A62284" w:rsidP="00770C1B">
      <w:pPr>
        <w:spacing w:line="360" w:lineRule="auto"/>
        <w:rPr>
          <w:rFonts w:ascii="Times New Roman" w:eastAsiaTheme="minorHAnsi" w:hAnsi="Times New Roman"/>
          <w:bCs/>
          <w:iCs/>
          <w:color w:val="000000"/>
          <w:szCs w:val="24"/>
          <w:lang w:val="en-US"/>
        </w:rPr>
      </w:pPr>
    </w:p>
    <w:p w14:paraId="4C9BBEDB" w14:textId="2580E948" w:rsidR="00A62284" w:rsidRPr="004542E1" w:rsidRDefault="00A62284" w:rsidP="00770C1B">
      <w:pPr>
        <w:spacing w:line="360" w:lineRule="auto"/>
        <w:rPr>
          <w:rFonts w:ascii="Times New Roman" w:hAnsi="Times New Roman"/>
          <w:szCs w:val="24"/>
        </w:rPr>
      </w:pPr>
      <w:r w:rsidRPr="004542E1">
        <w:rPr>
          <w:rFonts w:ascii="Times New Roman" w:hAnsi="Times New Roman"/>
          <w:smallCaps/>
          <w:szCs w:val="24"/>
        </w:rPr>
        <w:t>Ballet, Vichy 1992</w:t>
      </w:r>
    </w:p>
    <w:p w14:paraId="2ABEEF09" w14:textId="564BF37E" w:rsidR="001F65EB" w:rsidRPr="004542E1" w:rsidRDefault="00A62284" w:rsidP="00770C1B">
      <w:pPr>
        <w:spacing w:line="360" w:lineRule="auto"/>
        <w:rPr>
          <w:rFonts w:ascii="Times New Roman" w:hAnsi="Times New Roman"/>
          <w:szCs w:val="24"/>
        </w:rPr>
      </w:pPr>
      <w:r w:rsidRPr="004542E1">
        <w:rPr>
          <w:szCs w:val="24"/>
        </w:rPr>
        <w:t>Ballet</w:t>
      </w:r>
      <w:r w:rsidR="00F871BE" w:rsidRPr="004542E1">
        <w:rPr>
          <w:szCs w:val="24"/>
        </w:rPr>
        <w:t>, P.</w:t>
      </w:r>
      <w:r w:rsidRPr="004542E1">
        <w:rPr>
          <w:szCs w:val="24"/>
        </w:rPr>
        <w:t xml:space="preserve">, </w:t>
      </w:r>
      <w:r w:rsidR="001F65EB" w:rsidRPr="004542E1">
        <w:rPr>
          <w:szCs w:val="24"/>
        </w:rPr>
        <w:t>Vichy</w:t>
      </w:r>
      <w:r w:rsidR="00F871BE" w:rsidRPr="004542E1">
        <w:rPr>
          <w:szCs w:val="24"/>
        </w:rPr>
        <w:t>, M.</w:t>
      </w:r>
      <w:r w:rsidRPr="004542E1">
        <w:rPr>
          <w:rFonts w:ascii="Times New Roman" w:hAnsi="Times New Roman"/>
          <w:smallCaps/>
          <w:szCs w:val="24"/>
        </w:rPr>
        <w:t>,</w:t>
      </w:r>
      <w:r w:rsidR="001F65EB" w:rsidRPr="004542E1">
        <w:rPr>
          <w:rFonts w:ascii="Times New Roman" w:hAnsi="Times New Roman"/>
          <w:szCs w:val="24"/>
        </w:rPr>
        <w:t xml:space="preserve"> </w:t>
      </w:r>
      <w:r w:rsidR="00F871BE" w:rsidRPr="004542E1">
        <w:rPr>
          <w:rFonts w:ascii="Times New Roman" w:hAnsi="Times New Roman"/>
          <w:szCs w:val="24"/>
        </w:rPr>
        <w:t>“</w:t>
      </w:r>
      <w:proofErr w:type="spellStart"/>
      <w:r w:rsidR="001F65EB" w:rsidRPr="004542E1">
        <w:rPr>
          <w:rFonts w:ascii="Times New Roman" w:hAnsi="Times New Roman"/>
          <w:szCs w:val="24"/>
        </w:rPr>
        <w:t>Artisanat</w:t>
      </w:r>
      <w:proofErr w:type="spellEnd"/>
      <w:r w:rsidR="001F65EB" w:rsidRPr="004542E1">
        <w:rPr>
          <w:rFonts w:ascii="Times New Roman" w:hAnsi="Times New Roman"/>
          <w:szCs w:val="24"/>
        </w:rPr>
        <w:t xml:space="preserve"> de la </w:t>
      </w:r>
      <w:proofErr w:type="spellStart"/>
      <w:r w:rsidR="001F65EB" w:rsidRPr="004542E1">
        <w:rPr>
          <w:rFonts w:ascii="Times New Roman" w:hAnsi="Times New Roman"/>
          <w:szCs w:val="24"/>
        </w:rPr>
        <w:t>céramique</w:t>
      </w:r>
      <w:proofErr w:type="spellEnd"/>
      <w:r w:rsidR="001F65EB" w:rsidRPr="004542E1">
        <w:rPr>
          <w:rFonts w:ascii="Times New Roman" w:hAnsi="Times New Roman"/>
          <w:szCs w:val="24"/>
        </w:rPr>
        <w:t xml:space="preserve"> dans </w:t>
      </w:r>
      <w:proofErr w:type="spellStart"/>
      <w:r w:rsidR="001F65EB" w:rsidRPr="004542E1">
        <w:rPr>
          <w:rFonts w:ascii="Times New Roman" w:hAnsi="Times New Roman"/>
          <w:szCs w:val="24"/>
        </w:rPr>
        <w:t>l’Égypte</w:t>
      </w:r>
      <w:proofErr w:type="spellEnd"/>
      <w:r w:rsidR="001F65EB" w:rsidRPr="004542E1">
        <w:rPr>
          <w:rFonts w:ascii="Times New Roman" w:hAnsi="Times New Roman"/>
          <w:szCs w:val="24"/>
        </w:rPr>
        <w:t xml:space="preserve"> </w:t>
      </w:r>
      <w:proofErr w:type="spellStart"/>
      <w:r w:rsidR="001F65EB" w:rsidRPr="004542E1">
        <w:rPr>
          <w:rFonts w:ascii="Times New Roman" w:hAnsi="Times New Roman"/>
          <w:szCs w:val="24"/>
        </w:rPr>
        <w:t>Hellénistique</w:t>
      </w:r>
      <w:proofErr w:type="spellEnd"/>
      <w:r w:rsidR="001F65EB" w:rsidRPr="004542E1">
        <w:rPr>
          <w:rFonts w:ascii="Times New Roman" w:hAnsi="Times New Roman"/>
          <w:szCs w:val="24"/>
        </w:rPr>
        <w:t xml:space="preserve"> et Romaine: Ateliers du Delta, </w:t>
      </w:r>
      <w:proofErr w:type="spellStart"/>
      <w:r w:rsidR="001F65EB" w:rsidRPr="004542E1">
        <w:rPr>
          <w:rFonts w:ascii="Times New Roman" w:hAnsi="Times New Roman"/>
          <w:szCs w:val="24"/>
        </w:rPr>
        <w:t>d’Assouan</w:t>
      </w:r>
      <w:proofErr w:type="spellEnd"/>
      <w:r w:rsidR="001F65EB" w:rsidRPr="004542E1">
        <w:rPr>
          <w:rFonts w:ascii="Times New Roman" w:hAnsi="Times New Roman"/>
          <w:szCs w:val="24"/>
        </w:rPr>
        <w:t xml:space="preserve"> et de </w:t>
      </w:r>
      <w:proofErr w:type="spellStart"/>
      <w:r w:rsidR="001F65EB" w:rsidRPr="004542E1">
        <w:rPr>
          <w:rFonts w:ascii="Times New Roman" w:hAnsi="Times New Roman"/>
          <w:szCs w:val="24"/>
        </w:rPr>
        <w:t>Kharga</w:t>
      </w:r>
      <w:proofErr w:type="spellEnd"/>
      <w:r w:rsidR="00F871BE" w:rsidRPr="004542E1">
        <w:rPr>
          <w:rFonts w:ascii="Times New Roman" w:hAnsi="Times New Roman"/>
          <w:szCs w:val="24"/>
        </w:rPr>
        <w:t>”</w:t>
      </w:r>
      <w:r w:rsidR="001F65EB" w:rsidRPr="004542E1">
        <w:rPr>
          <w:rFonts w:ascii="Times New Roman" w:hAnsi="Times New Roman"/>
          <w:szCs w:val="24"/>
        </w:rPr>
        <w:t>, CCE</w:t>
      </w:r>
      <w:r w:rsidR="004542E1">
        <w:rPr>
          <w:rFonts w:ascii="Times New Roman" w:hAnsi="Times New Roman"/>
          <w:szCs w:val="24"/>
        </w:rPr>
        <w:t> </w:t>
      </w:r>
      <w:r w:rsidR="004220C6" w:rsidRPr="004542E1">
        <w:rPr>
          <w:rFonts w:ascii="Times New Roman" w:hAnsi="Times New Roman"/>
          <w:szCs w:val="24"/>
        </w:rPr>
        <w:t>3,</w:t>
      </w:r>
      <w:r w:rsidR="001F65EB" w:rsidRPr="004542E1">
        <w:rPr>
          <w:rFonts w:ascii="Times New Roman" w:hAnsi="Times New Roman"/>
          <w:szCs w:val="24"/>
        </w:rPr>
        <w:t xml:space="preserve"> </w:t>
      </w:r>
      <w:r w:rsidR="004542E1">
        <w:rPr>
          <w:rFonts w:ascii="Times New Roman" w:hAnsi="Times New Roman"/>
          <w:szCs w:val="24"/>
        </w:rPr>
        <w:t xml:space="preserve">Cairo, </w:t>
      </w:r>
      <w:r w:rsidRPr="004542E1">
        <w:rPr>
          <w:rFonts w:ascii="Times New Roman" w:hAnsi="Times New Roman"/>
          <w:szCs w:val="24"/>
        </w:rPr>
        <w:t>1992, p</w:t>
      </w:r>
      <w:r w:rsidR="00F871BE" w:rsidRPr="004542E1">
        <w:rPr>
          <w:rFonts w:ascii="Times New Roman" w:hAnsi="Times New Roman"/>
          <w:szCs w:val="24"/>
        </w:rPr>
        <w:t>p</w:t>
      </w:r>
      <w:r w:rsidR="004542E1">
        <w:rPr>
          <w:rFonts w:ascii="Times New Roman" w:hAnsi="Times New Roman"/>
          <w:szCs w:val="24"/>
        </w:rPr>
        <w:t>. </w:t>
      </w:r>
      <w:r w:rsidR="001F65EB" w:rsidRPr="004542E1">
        <w:rPr>
          <w:rFonts w:ascii="Times New Roman" w:hAnsi="Times New Roman"/>
          <w:szCs w:val="24"/>
        </w:rPr>
        <w:t>109</w:t>
      </w:r>
      <w:r w:rsidR="004542E1">
        <w:rPr>
          <w:rFonts w:ascii="Times New Roman" w:hAnsi="Times New Roman"/>
          <w:szCs w:val="24"/>
        </w:rPr>
        <w:t>–</w:t>
      </w:r>
      <w:r w:rsidR="001F65EB" w:rsidRPr="004542E1">
        <w:rPr>
          <w:rFonts w:ascii="Times New Roman" w:hAnsi="Times New Roman"/>
          <w:szCs w:val="24"/>
        </w:rPr>
        <w:t>19.</w:t>
      </w:r>
    </w:p>
    <w:p w14:paraId="4F403A43" w14:textId="77777777" w:rsidR="00A62284" w:rsidRPr="004542E1" w:rsidRDefault="00A62284" w:rsidP="00770C1B">
      <w:pPr>
        <w:spacing w:line="360" w:lineRule="auto"/>
        <w:ind w:left="720" w:hanging="720"/>
        <w:rPr>
          <w:rFonts w:ascii="Times New Roman" w:hAnsi="Times New Roman"/>
          <w:szCs w:val="24"/>
        </w:rPr>
      </w:pPr>
    </w:p>
    <w:p w14:paraId="5CCB5B08" w14:textId="00702138" w:rsidR="006E4FBA" w:rsidRPr="004542E1" w:rsidRDefault="006E4FBA" w:rsidP="00770C1B">
      <w:pPr>
        <w:spacing w:line="360" w:lineRule="auto"/>
        <w:ind w:left="720" w:hanging="720"/>
        <w:rPr>
          <w:rFonts w:ascii="Times New Roman" w:hAnsi="Times New Roman"/>
          <w:szCs w:val="24"/>
        </w:rPr>
      </w:pPr>
      <w:proofErr w:type="spellStart"/>
      <w:r w:rsidRPr="004542E1">
        <w:rPr>
          <w:rFonts w:ascii="Times New Roman" w:hAnsi="Times New Roman"/>
          <w:smallCaps/>
          <w:szCs w:val="24"/>
        </w:rPr>
        <w:t>Bissing</w:t>
      </w:r>
      <w:proofErr w:type="spellEnd"/>
      <w:r w:rsidRPr="004542E1">
        <w:rPr>
          <w:rFonts w:ascii="Times New Roman" w:hAnsi="Times New Roman"/>
          <w:szCs w:val="24"/>
        </w:rPr>
        <w:t xml:space="preserve"> 1902</w:t>
      </w:r>
    </w:p>
    <w:p w14:paraId="13DDB5F7" w14:textId="1C1D7E84" w:rsidR="00755942" w:rsidRDefault="00096029" w:rsidP="00770C1B">
      <w:pPr>
        <w:spacing w:line="360" w:lineRule="auto"/>
        <w:rPr>
          <w:rFonts w:ascii="Times New Roman" w:hAnsi="Times New Roman"/>
          <w:szCs w:val="24"/>
        </w:rPr>
      </w:pPr>
      <w:proofErr w:type="spellStart"/>
      <w:r w:rsidRPr="004542E1">
        <w:rPr>
          <w:szCs w:val="24"/>
        </w:rPr>
        <w:lastRenderedPageBreak/>
        <w:t>Bissing</w:t>
      </w:r>
      <w:proofErr w:type="spellEnd"/>
      <w:r w:rsidR="00F871BE" w:rsidRPr="004542E1">
        <w:rPr>
          <w:szCs w:val="24"/>
        </w:rPr>
        <w:t>, F.W.</w:t>
      </w:r>
      <w:r w:rsidRPr="004542E1">
        <w:rPr>
          <w:rFonts w:ascii="Times New Roman" w:hAnsi="Times New Roman"/>
          <w:szCs w:val="24"/>
        </w:rPr>
        <w:t xml:space="preserve">, </w:t>
      </w:r>
      <w:r w:rsidRPr="004542E1">
        <w:rPr>
          <w:rFonts w:ascii="Times New Roman" w:hAnsi="Times New Roman"/>
          <w:i/>
          <w:szCs w:val="24"/>
          <w:lang w:val="en-US"/>
        </w:rPr>
        <w:t xml:space="preserve">Catalogue </w:t>
      </w:r>
      <w:proofErr w:type="spellStart"/>
      <w:r w:rsidRPr="004542E1">
        <w:rPr>
          <w:rFonts w:ascii="Times New Roman" w:hAnsi="Times New Roman"/>
          <w:i/>
          <w:szCs w:val="24"/>
          <w:lang w:val="en-US"/>
        </w:rPr>
        <w:t>général</w:t>
      </w:r>
      <w:proofErr w:type="spellEnd"/>
      <w:r w:rsidRPr="004542E1">
        <w:rPr>
          <w:rFonts w:ascii="Times New Roman" w:hAnsi="Times New Roman"/>
          <w:i/>
          <w:szCs w:val="24"/>
          <w:lang w:val="en-US"/>
        </w:rPr>
        <w:t xml:space="preserve"> des </w:t>
      </w:r>
      <w:proofErr w:type="spellStart"/>
      <w:r w:rsidRPr="004542E1">
        <w:rPr>
          <w:rFonts w:ascii="Times New Roman" w:hAnsi="Times New Roman"/>
          <w:i/>
          <w:szCs w:val="24"/>
          <w:lang w:val="en-US"/>
        </w:rPr>
        <w:t>antiquités</w:t>
      </w:r>
      <w:proofErr w:type="spellEnd"/>
      <w:r w:rsidRPr="004542E1">
        <w:rPr>
          <w:rFonts w:ascii="Times New Roman" w:hAnsi="Times New Roman"/>
          <w:i/>
          <w:szCs w:val="24"/>
          <w:lang w:val="en-US"/>
        </w:rPr>
        <w:t xml:space="preserve"> </w:t>
      </w:r>
      <w:proofErr w:type="spellStart"/>
      <w:r w:rsidRPr="004542E1">
        <w:rPr>
          <w:rFonts w:ascii="Times New Roman" w:hAnsi="Times New Roman"/>
          <w:i/>
          <w:szCs w:val="24"/>
          <w:lang w:val="en-US"/>
        </w:rPr>
        <w:t>égyp</w:t>
      </w:r>
      <w:r w:rsidR="004542E1">
        <w:rPr>
          <w:rFonts w:ascii="Times New Roman" w:hAnsi="Times New Roman"/>
          <w:i/>
          <w:szCs w:val="24"/>
          <w:lang w:val="en-US"/>
        </w:rPr>
        <w:t>tiennes</w:t>
      </w:r>
      <w:proofErr w:type="spellEnd"/>
      <w:r w:rsidR="004542E1">
        <w:rPr>
          <w:rFonts w:ascii="Times New Roman" w:hAnsi="Times New Roman"/>
          <w:i/>
          <w:szCs w:val="24"/>
          <w:lang w:val="en-US"/>
        </w:rPr>
        <w:t xml:space="preserve"> du </w:t>
      </w:r>
      <w:proofErr w:type="spellStart"/>
      <w:r w:rsidR="004542E1">
        <w:rPr>
          <w:rFonts w:ascii="Times New Roman" w:hAnsi="Times New Roman"/>
          <w:i/>
          <w:szCs w:val="24"/>
          <w:lang w:val="en-US"/>
        </w:rPr>
        <w:t>Musée</w:t>
      </w:r>
      <w:proofErr w:type="spellEnd"/>
      <w:r w:rsidR="004542E1">
        <w:rPr>
          <w:rFonts w:ascii="Times New Roman" w:hAnsi="Times New Roman"/>
          <w:i/>
          <w:szCs w:val="24"/>
          <w:lang w:val="en-US"/>
        </w:rPr>
        <w:t xml:space="preserve"> du </w:t>
      </w:r>
      <w:proofErr w:type="spellStart"/>
      <w:r w:rsidR="004542E1">
        <w:rPr>
          <w:rFonts w:ascii="Times New Roman" w:hAnsi="Times New Roman"/>
          <w:i/>
          <w:szCs w:val="24"/>
          <w:lang w:val="en-US"/>
        </w:rPr>
        <w:t>Caire</w:t>
      </w:r>
      <w:proofErr w:type="spellEnd"/>
      <w:r w:rsidR="004542E1">
        <w:rPr>
          <w:rFonts w:ascii="Times New Roman" w:hAnsi="Times New Roman"/>
          <w:i/>
          <w:szCs w:val="24"/>
          <w:lang w:val="en-US"/>
        </w:rPr>
        <w:t>, nos. </w:t>
      </w:r>
      <w:r w:rsidRPr="004542E1">
        <w:rPr>
          <w:rFonts w:ascii="Times New Roman" w:hAnsi="Times New Roman"/>
          <w:i/>
          <w:szCs w:val="24"/>
          <w:lang w:val="en-US"/>
        </w:rPr>
        <w:t>3618</w:t>
      </w:r>
      <w:r w:rsidRPr="004542E1">
        <w:rPr>
          <w:rFonts w:ascii="Times New Roman" w:hAnsi="Times New Roman"/>
          <w:i/>
          <w:szCs w:val="24"/>
          <w:lang w:val="en-US"/>
        </w:rPr>
        <w:sym w:font="Symbol" w:char="F02D"/>
      </w:r>
      <w:r w:rsidRPr="004542E1">
        <w:rPr>
          <w:rFonts w:ascii="Times New Roman" w:hAnsi="Times New Roman"/>
          <w:i/>
          <w:szCs w:val="24"/>
          <w:lang w:val="en-US"/>
        </w:rPr>
        <w:t>4000, 18001</w:t>
      </w:r>
      <w:r w:rsidRPr="004542E1">
        <w:rPr>
          <w:rFonts w:ascii="Times New Roman" w:hAnsi="Times New Roman"/>
          <w:i/>
          <w:szCs w:val="24"/>
          <w:lang w:val="en-US"/>
        </w:rPr>
        <w:sym w:font="Symbol" w:char="F02D"/>
      </w:r>
      <w:r w:rsidRPr="004542E1">
        <w:rPr>
          <w:rFonts w:ascii="Times New Roman" w:hAnsi="Times New Roman"/>
          <w:i/>
          <w:szCs w:val="24"/>
          <w:lang w:val="en-US"/>
        </w:rPr>
        <w:t>18037, 18600, 18603</w:t>
      </w:r>
      <w:r w:rsidRPr="004542E1">
        <w:rPr>
          <w:rFonts w:ascii="Times New Roman" w:hAnsi="Times New Roman"/>
          <w:szCs w:val="24"/>
          <w:lang w:val="en-US"/>
        </w:rPr>
        <w:t xml:space="preserve"> </w:t>
      </w:r>
      <w:proofErr w:type="spellStart"/>
      <w:r w:rsidRPr="004542E1">
        <w:rPr>
          <w:rFonts w:ascii="Times New Roman" w:hAnsi="Times New Roman"/>
          <w:i/>
          <w:szCs w:val="24"/>
          <w:lang w:val="en-US"/>
        </w:rPr>
        <w:t>Fayencegefässe</w:t>
      </w:r>
      <w:proofErr w:type="spellEnd"/>
      <w:r w:rsidR="005864EB" w:rsidRPr="004542E1">
        <w:rPr>
          <w:rFonts w:ascii="Times New Roman" w:hAnsi="Times New Roman"/>
          <w:szCs w:val="24"/>
          <w:lang w:val="en-US"/>
        </w:rPr>
        <w:t>,</w:t>
      </w:r>
      <w:r w:rsidRPr="004542E1">
        <w:rPr>
          <w:rFonts w:ascii="Times New Roman" w:hAnsi="Times New Roman"/>
          <w:szCs w:val="24"/>
          <w:lang w:val="en-US"/>
        </w:rPr>
        <w:t xml:space="preserve"> Vien</w:t>
      </w:r>
      <w:r w:rsidR="005864EB" w:rsidRPr="004542E1">
        <w:rPr>
          <w:rFonts w:ascii="Times New Roman" w:hAnsi="Times New Roman"/>
          <w:szCs w:val="24"/>
          <w:lang w:val="en-US"/>
        </w:rPr>
        <w:t>na,</w:t>
      </w:r>
      <w:r w:rsidR="006E4FBA" w:rsidRPr="004542E1">
        <w:rPr>
          <w:rFonts w:ascii="Times New Roman" w:hAnsi="Times New Roman"/>
          <w:szCs w:val="24"/>
          <w:lang w:val="en-US"/>
        </w:rPr>
        <w:t xml:space="preserve"> </w:t>
      </w:r>
      <w:proofErr w:type="spellStart"/>
      <w:r w:rsidR="006E4FBA" w:rsidRPr="004542E1">
        <w:rPr>
          <w:rFonts w:ascii="Times New Roman" w:hAnsi="Times New Roman"/>
          <w:szCs w:val="24"/>
          <w:lang w:val="en-US"/>
        </w:rPr>
        <w:t>Imprimerie</w:t>
      </w:r>
      <w:proofErr w:type="spellEnd"/>
      <w:r w:rsidR="006E4FBA" w:rsidRPr="004542E1">
        <w:rPr>
          <w:rFonts w:ascii="Times New Roman" w:hAnsi="Times New Roman"/>
          <w:szCs w:val="24"/>
          <w:lang w:val="en-US"/>
        </w:rPr>
        <w:t xml:space="preserve"> Adolf </w:t>
      </w:r>
      <w:proofErr w:type="spellStart"/>
      <w:r w:rsidR="006E4FBA" w:rsidRPr="004542E1">
        <w:rPr>
          <w:rFonts w:ascii="Times New Roman" w:hAnsi="Times New Roman"/>
          <w:szCs w:val="24"/>
          <w:lang w:val="en-US"/>
        </w:rPr>
        <w:t>Holzhausen</w:t>
      </w:r>
      <w:proofErr w:type="spellEnd"/>
      <w:r w:rsidR="006E4FBA" w:rsidRPr="004542E1">
        <w:rPr>
          <w:rFonts w:ascii="Times New Roman" w:hAnsi="Times New Roman"/>
          <w:szCs w:val="24"/>
          <w:lang w:val="en-US"/>
        </w:rPr>
        <w:t>,</w:t>
      </w:r>
      <w:r w:rsidR="006E4FBA" w:rsidRPr="004542E1">
        <w:rPr>
          <w:rFonts w:ascii="Times New Roman" w:hAnsi="Times New Roman"/>
          <w:szCs w:val="24"/>
        </w:rPr>
        <w:t xml:space="preserve"> 1902.</w:t>
      </w:r>
    </w:p>
    <w:p w14:paraId="080A07B6" w14:textId="77777777" w:rsidR="004635B6" w:rsidRDefault="004635B6" w:rsidP="00770C1B">
      <w:pPr>
        <w:spacing w:line="360" w:lineRule="auto"/>
        <w:rPr>
          <w:rFonts w:ascii="Times New Roman" w:hAnsi="Times New Roman"/>
          <w:szCs w:val="24"/>
        </w:rPr>
      </w:pPr>
    </w:p>
    <w:p w14:paraId="555687A9" w14:textId="7042BBFB" w:rsidR="004635B6" w:rsidRDefault="004635B6" w:rsidP="00770C1B">
      <w:pPr>
        <w:spacing w:line="360" w:lineRule="auto"/>
        <w:rPr>
          <w:rFonts w:ascii="Times New Roman" w:hAnsi="Times New Roman"/>
          <w:szCs w:val="24"/>
        </w:rPr>
      </w:pPr>
      <w:r w:rsidRPr="00042173">
        <w:rPr>
          <w:rFonts w:ascii="Times New Roman" w:hAnsi="Times New Roman"/>
          <w:smallCaps/>
          <w:szCs w:val="24"/>
        </w:rPr>
        <w:t>Clapham</w:t>
      </w:r>
      <w:r>
        <w:rPr>
          <w:rFonts w:ascii="Times New Roman" w:hAnsi="Times New Roman"/>
          <w:szCs w:val="24"/>
        </w:rPr>
        <w:t xml:space="preserve"> 2018</w:t>
      </w:r>
    </w:p>
    <w:p w14:paraId="6C718D05" w14:textId="41EC8425" w:rsidR="004635B6" w:rsidRPr="004542E1" w:rsidRDefault="004635B6" w:rsidP="00770C1B">
      <w:pPr>
        <w:spacing w:line="360" w:lineRule="auto"/>
        <w:rPr>
          <w:rFonts w:ascii="Times New Roman" w:hAnsi="Times New Roman"/>
          <w:szCs w:val="24"/>
        </w:rPr>
      </w:pPr>
      <w:r>
        <w:rPr>
          <w:rFonts w:ascii="Times New Roman" w:hAnsi="Times New Roman"/>
          <w:szCs w:val="24"/>
        </w:rPr>
        <w:t>Clapham, A.J.</w:t>
      </w:r>
      <w:r w:rsidR="00042173">
        <w:rPr>
          <w:rFonts w:ascii="Times New Roman" w:hAnsi="Times New Roman"/>
          <w:szCs w:val="24"/>
        </w:rPr>
        <w:t>, “Archaeobotanical Remains</w:t>
      </w:r>
      <w:r>
        <w:rPr>
          <w:rFonts w:ascii="Times New Roman" w:hAnsi="Times New Roman"/>
          <w:szCs w:val="24"/>
        </w:rPr>
        <w:t xml:space="preserve">”, in C. </w:t>
      </w:r>
      <w:r w:rsidRPr="00A9026A">
        <w:rPr>
          <w:szCs w:val="24"/>
        </w:rPr>
        <w:t>Rossi,</w:t>
      </w:r>
      <w:r>
        <w:rPr>
          <w:szCs w:val="24"/>
        </w:rPr>
        <w:t xml:space="preserve"> S.</w:t>
      </w:r>
      <w:r w:rsidRPr="00A9026A">
        <w:rPr>
          <w:szCs w:val="24"/>
        </w:rPr>
        <w:t xml:space="preserve"> Ikram </w:t>
      </w:r>
      <w:r w:rsidRPr="00A9026A">
        <w:rPr>
          <w:rFonts w:ascii="Times New Roman" w:hAnsi="Times New Roman"/>
          <w:szCs w:val="24"/>
        </w:rPr>
        <w:t xml:space="preserve">(eds.), </w:t>
      </w:r>
      <w:r w:rsidRPr="00A9026A">
        <w:rPr>
          <w:rFonts w:ascii="Times New Roman" w:eastAsiaTheme="minorHAnsi" w:hAnsi="Times New Roman"/>
          <w:i/>
          <w:iCs/>
          <w:szCs w:val="24"/>
          <w:lang w:val="en-US"/>
        </w:rPr>
        <w:t xml:space="preserve">The North </w:t>
      </w:r>
      <w:proofErr w:type="spellStart"/>
      <w:r w:rsidRPr="00A9026A">
        <w:rPr>
          <w:rFonts w:ascii="Times New Roman" w:eastAsiaTheme="minorHAnsi" w:hAnsi="Times New Roman"/>
          <w:i/>
          <w:iCs/>
          <w:szCs w:val="24"/>
          <w:lang w:val="en-US"/>
        </w:rPr>
        <w:t>Kharga</w:t>
      </w:r>
      <w:proofErr w:type="spellEnd"/>
      <w:r w:rsidRPr="00A9026A">
        <w:rPr>
          <w:rFonts w:ascii="Times New Roman" w:eastAsiaTheme="minorHAnsi" w:hAnsi="Times New Roman"/>
          <w:i/>
          <w:iCs/>
          <w:szCs w:val="24"/>
          <w:lang w:val="en-US"/>
        </w:rPr>
        <w:t xml:space="preserve"> Oasis Survey</w:t>
      </w:r>
      <w:r w:rsidRPr="00A9026A">
        <w:rPr>
          <w:rFonts w:ascii="Times New Roman" w:eastAsiaTheme="minorHAnsi" w:hAnsi="Times New Roman"/>
          <w:szCs w:val="24"/>
          <w:lang w:val="en-US"/>
        </w:rPr>
        <w:t>, Cairo, American University in Cairo Press</w:t>
      </w:r>
      <w:r>
        <w:rPr>
          <w:rFonts w:ascii="Times New Roman" w:eastAsiaTheme="minorHAnsi" w:hAnsi="Times New Roman"/>
          <w:szCs w:val="24"/>
          <w:lang w:val="en-US"/>
        </w:rPr>
        <w:t>, 2018, pp</w:t>
      </w:r>
      <w:r w:rsidR="00042173">
        <w:rPr>
          <w:rFonts w:ascii="Times New Roman" w:eastAsiaTheme="minorHAnsi" w:hAnsi="Times New Roman"/>
          <w:szCs w:val="24"/>
          <w:lang w:val="en-US"/>
        </w:rPr>
        <w:t>. 523</w:t>
      </w:r>
      <w:r w:rsidR="00042173">
        <w:rPr>
          <w:rFonts w:ascii="Times New Roman" w:hAnsi="Times New Roman"/>
          <w:szCs w:val="24"/>
        </w:rPr>
        <w:t>–</w:t>
      </w:r>
      <w:r w:rsidR="00042173">
        <w:rPr>
          <w:rFonts w:ascii="Times New Roman" w:hAnsi="Times New Roman"/>
          <w:szCs w:val="24"/>
        </w:rPr>
        <w:t>540.</w:t>
      </w:r>
    </w:p>
    <w:p w14:paraId="1B19F76D" w14:textId="77777777" w:rsidR="006E4FBA" w:rsidRPr="004542E1" w:rsidRDefault="006E4FBA" w:rsidP="00770C1B">
      <w:pPr>
        <w:spacing w:line="360" w:lineRule="auto"/>
        <w:rPr>
          <w:rFonts w:ascii="Times New Roman" w:hAnsi="Times New Roman"/>
          <w:szCs w:val="24"/>
        </w:rPr>
      </w:pPr>
    </w:p>
    <w:p w14:paraId="4E35C26D" w14:textId="7F70A16A" w:rsidR="006E4FBA" w:rsidRPr="004542E1" w:rsidRDefault="006E4FBA" w:rsidP="00770C1B">
      <w:pPr>
        <w:spacing w:line="360" w:lineRule="auto"/>
        <w:rPr>
          <w:rFonts w:ascii="Times New Roman" w:hAnsi="Times New Roman"/>
          <w:szCs w:val="24"/>
          <w:lang w:val="en-US"/>
        </w:rPr>
      </w:pPr>
      <w:r w:rsidRPr="004542E1">
        <w:rPr>
          <w:rFonts w:ascii="Times New Roman" w:hAnsi="Times New Roman"/>
          <w:smallCaps/>
          <w:szCs w:val="24"/>
        </w:rPr>
        <w:t>Dunsmore</w:t>
      </w:r>
      <w:r w:rsidRPr="004542E1">
        <w:rPr>
          <w:rFonts w:ascii="Times New Roman" w:hAnsi="Times New Roman"/>
          <w:szCs w:val="24"/>
        </w:rPr>
        <w:t xml:space="preserve"> 2002</w:t>
      </w:r>
    </w:p>
    <w:p w14:paraId="38A74965" w14:textId="5EEEEB94" w:rsidR="00961D31" w:rsidRPr="004542E1" w:rsidRDefault="00961D31" w:rsidP="00770C1B">
      <w:pPr>
        <w:spacing w:line="360" w:lineRule="auto"/>
        <w:rPr>
          <w:rFonts w:ascii="Times New Roman" w:hAnsi="Times New Roman"/>
          <w:szCs w:val="24"/>
        </w:rPr>
      </w:pPr>
      <w:r w:rsidRPr="004542E1">
        <w:rPr>
          <w:szCs w:val="24"/>
        </w:rPr>
        <w:t>Dunsmore</w:t>
      </w:r>
      <w:r w:rsidR="00432A47" w:rsidRPr="004542E1">
        <w:rPr>
          <w:szCs w:val="24"/>
        </w:rPr>
        <w:t>, A.</w:t>
      </w:r>
      <w:r w:rsidRPr="004542E1">
        <w:rPr>
          <w:rFonts w:ascii="Times New Roman" w:hAnsi="Times New Roman"/>
          <w:szCs w:val="24"/>
        </w:rPr>
        <w:t xml:space="preserve">, </w:t>
      </w:r>
      <w:r w:rsidR="00432A47" w:rsidRPr="004542E1">
        <w:rPr>
          <w:rFonts w:ascii="Times New Roman" w:hAnsi="Times New Roman"/>
          <w:szCs w:val="24"/>
        </w:rPr>
        <w:t>“</w:t>
      </w:r>
      <w:r w:rsidRPr="004542E1">
        <w:rPr>
          <w:rFonts w:ascii="Times New Roman" w:hAnsi="Times New Roman"/>
          <w:szCs w:val="24"/>
        </w:rPr>
        <w:t>Ce</w:t>
      </w:r>
      <w:r w:rsidR="00212B78" w:rsidRPr="004542E1">
        <w:rPr>
          <w:rFonts w:ascii="Times New Roman" w:hAnsi="Times New Roman"/>
          <w:szCs w:val="24"/>
        </w:rPr>
        <w:t xml:space="preserve">ramics from </w:t>
      </w:r>
      <w:proofErr w:type="spellStart"/>
      <w:r w:rsidR="00212B78" w:rsidRPr="004542E1">
        <w:rPr>
          <w:rFonts w:ascii="Times New Roman" w:hAnsi="Times New Roman"/>
          <w:szCs w:val="24"/>
        </w:rPr>
        <w:t>Ismant</w:t>
      </w:r>
      <w:proofErr w:type="spellEnd"/>
      <w:r w:rsidR="00212B78" w:rsidRPr="004542E1">
        <w:rPr>
          <w:rFonts w:ascii="Times New Roman" w:hAnsi="Times New Roman"/>
          <w:szCs w:val="24"/>
        </w:rPr>
        <w:t xml:space="preserve"> </w:t>
      </w:r>
      <w:proofErr w:type="spellStart"/>
      <w:r w:rsidR="00212B78" w:rsidRPr="004542E1">
        <w:rPr>
          <w:rFonts w:ascii="Times New Roman" w:hAnsi="Times New Roman"/>
          <w:szCs w:val="24"/>
        </w:rPr>
        <w:t>el-Kharab</w:t>
      </w:r>
      <w:proofErr w:type="spellEnd"/>
      <w:r w:rsidR="00432A47" w:rsidRPr="004542E1">
        <w:rPr>
          <w:rFonts w:ascii="Times New Roman" w:hAnsi="Times New Roman"/>
          <w:szCs w:val="24"/>
        </w:rPr>
        <w:t>”</w:t>
      </w:r>
      <w:r w:rsidR="00212B78" w:rsidRPr="004542E1">
        <w:rPr>
          <w:rFonts w:ascii="Times New Roman" w:hAnsi="Times New Roman"/>
          <w:szCs w:val="24"/>
        </w:rPr>
        <w:t xml:space="preserve">, </w:t>
      </w:r>
      <w:r w:rsidRPr="004542E1">
        <w:rPr>
          <w:rFonts w:ascii="Times New Roman" w:hAnsi="Times New Roman"/>
          <w:szCs w:val="24"/>
        </w:rPr>
        <w:t>in C.A.</w:t>
      </w:r>
      <w:r w:rsidR="004220C6" w:rsidRPr="004542E1">
        <w:rPr>
          <w:rFonts w:ascii="Times New Roman" w:hAnsi="Times New Roman"/>
          <w:szCs w:val="24"/>
        </w:rPr>
        <w:t xml:space="preserve"> </w:t>
      </w:r>
      <w:r w:rsidRPr="004542E1">
        <w:rPr>
          <w:rFonts w:ascii="Times New Roman" w:hAnsi="Times New Roman"/>
          <w:szCs w:val="24"/>
        </w:rPr>
        <w:t>Hope</w:t>
      </w:r>
      <w:r w:rsidR="00212B78" w:rsidRPr="004542E1">
        <w:rPr>
          <w:rFonts w:ascii="Times New Roman" w:hAnsi="Times New Roman"/>
          <w:szCs w:val="24"/>
        </w:rPr>
        <w:t>,</w:t>
      </w:r>
      <w:r w:rsidRPr="004542E1">
        <w:rPr>
          <w:rFonts w:ascii="Times New Roman" w:hAnsi="Times New Roman"/>
          <w:szCs w:val="24"/>
        </w:rPr>
        <w:t xml:space="preserve"> G.E. Bowen </w:t>
      </w:r>
      <w:r w:rsidR="004220C6" w:rsidRPr="004542E1">
        <w:rPr>
          <w:rFonts w:ascii="Times New Roman" w:hAnsi="Times New Roman"/>
          <w:szCs w:val="24"/>
        </w:rPr>
        <w:t>(</w:t>
      </w:r>
      <w:r w:rsidRPr="004542E1">
        <w:rPr>
          <w:rFonts w:ascii="Times New Roman" w:hAnsi="Times New Roman"/>
          <w:szCs w:val="24"/>
        </w:rPr>
        <w:t>eds</w:t>
      </w:r>
      <w:r w:rsidR="00432A47" w:rsidRPr="004542E1">
        <w:rPr>
          <w:rFonts w:ascii="Times New Roman" w:hAnsi="Times New Roman"/>
          <w:szCs w:val="24"/>
        </w:rPr>
        <w:t>.</w:t>
      </w:r>
      <w:r w:rsidR="004220C6" w:rsidRPr="004542E1">
        <w:rPr>
          <w:rFonts w:ascii="Times New Roman" w:hAnsi="Times New Roman"/>
          <w:szCs w:val="24"/>
        </w:rPr>
        <w:t>)</w:t>
      </w:r>
      <w:r w:rsidRPr="004542E1">
        <w:rPr>
          <w:rFonts w:ascii="Times New Roman" w:hAnsi="Times New Roman"/>
          <w:szCs w:val="24"/>
        </w:rPr>
        <w:t xml:space="preserve">, </w:t>
      </w:r>
      <w:proofErr w:type="spellStart"/>
      <w:r w:rsidRPr="004542E1">
        <w:rPr>
          <w:rFonts w:ascii="Times New Roman" w:hAnsi="Times New Roman"/>
          <w:i/>
          <w:szCs w:val="24"/>
        </w:rPr>
        <w:t>Dakhleh</w:t>
      </w:r>
      <w:proofErr w:type="spellEnd"/>
      <w:r w:rsidRPr="004542E1">
        <w:rPr>
          <w:rFonts w:ascii="Times New Roman" w:hAnsi="Times New Roman"/>
          <w:i/>
          <w:szCs w:val="24"/>
        </w:rPr>
        <w:t xml:space="preserve"> Oasis Project: Preliminary Reports on the 1994</w:t>
      </w:r>
      <w:r w:rsidR="004542E1">
        <w:rPr>
          <w:rFonts w:ascii="Times New Roman" w:hAnsi="Times New Roman"/>
          <w:i/>
          <w:szCs w:val="24"/>
        </w:rPr>
        <w:t>–</w:t>
      </w:r>
      <w:r w:rsidRPr="004542E1">
        <w:rPr>
          <w:rFonts w:ascii="Times New Roman" w:hAnsi="Times New Roman"/>
          <w:i/>
          <w:szCs w:val="24"/>
        </w:rPr>
        <w:t>1995 to 1998</w:t>
      </w:r>
      <w:r w:rsidR="004542E1">
        <w:rPr>
          <w:rFonts w:ascii="Times New Roman" w:hAnsi="Times New Roman"/>
          <w:i/>
          <w:szCs w:val="24"/>
        </w:rPr>
        <w:t>–</w:t>
      </w:r>
      <w:r w:rsidRPr="004542E1">
        <w:rPr>
          <w:rFonts w:ascii="Times New Roman" w:hAnsi="Times New Roman"/>
          <w:i/>
          <w:szCs w:val="24"/>
        </w:rPr>
        <w:t>1999 Field Seasons</w:t>
      </w:r>
      <w:r w:rsidR="005864EB" w:rsidRPr="004542E1">
        <w:rPr>
          <w:rFonts w:ascii="Times New Roman" w:hAnsi="Times New Roman"/>
          <w:szCs w:val="24"/>
        </w:rPr>
        <w:t>,</w:t>
      </w:r>
      <w:r w:rsidR="006E4FBA" w:rsidRPr="004542E1">
        <w:rPr>
          <w:rFonts w:ascii="Times New Roman" w:hAnsi="Times New Roman"/>
          <w:szCs w:val="24"/>
        </w:rPr>
        <w:t xml:space="preserve"> Oxford</w:t>
      </w:r>
      <w:r w:rsidR="005864EB" w:rsidRPr="004542E1">
        <w:rPr>
          <w:rFonts w:ascii="Times New Roman" w:hAnsi="Times New Roman"/>
          <w:szCs w:val="24"/>
        </w:rPr>
        <w:t>,</w:t>
      </w:r>
      <w:r w:rsidR="006E4FBA" w:rsidRPr="004542E1">
        <w:rPr>
          <w:rFonts w:ascii="Times New Roman" w:hAnsi="Times New Roman"/>
          <w:szCs w:val="24"/>
        </w:rPr>
        <w:t xml:space="preserve"> Oxbow, 2002</w:t>
      </w:r>
      <w:r w:rsidR="004542E1">
        <w:rPr>
          <w:rFonts w:ascii="Times New Roman" w:hAnsi="Times New Roman"/>
          <w:szCs w:val="24"/>
        </w:rPr>
        <w:t>, pp. </w:t>
      </w:r>
      <w:r w:rsidR="00432A47" w:rsidRPr="004542E1">
        <w:rPr>
          <w:rFonts w:ascii="Times New Roman" w:hAnsi="Times New Roman"/>
          <w:szCs w:val="24"/>
        </w:rPr>
        <w:t>129</w:t>
      </w:r>
      <w:r w:rsidR="004542E1">
        <w:rPr>
          <w:rFonts w:ascii="Times New Roman" w:hAnsi="Times New Roman"/>
          <w:szCs w:val="24"/>
        </w:rPr>
        <w:t>–</w:t>
      </w:r>
      <w:r w:rsidR="00432A47" w:rsidRPr="004542E1">
        <w:rPr>
          <w:rFonts w:ascii="Times New Roman" w:hAnsi="Times New Roman"/>
          <w:szCs w:val="24"/>
        </w:rPr>
        <w:t>142.</w:t>
      </w:r>
    </w:p>
    <w:p w14:paraId="5218809B" w14:textId="77777777" w:rsidR="00212B78" w:rsidRPr="004542E1" w:rsidRDefault="00212B78" w:rsidP="00770C1B">
      <w:pPr>
        <w:spacing w:line="360" w:lineRule="auto"/>
        <w:rPr>
          <w:rFonts w:ascii="Times New Roman" w:hAnsi="Times New Roman"/>
          <w:szCs w:val="24"/>
        </w:rPr>
      </w:pPr>
    </w:p>
    <w:p w14:paraId="357F1917" w14:textId="67F258BA" w:rsidR="00212B78" w:rsidRPr="004542E1" w:rsidRDefault="00212B78" w:rsidP="00770C1B">
      <w:pPr>
        <w:spacing w:line="360" w:lineRule="auto"/>
        <w:rPr>
          <w:rFonts w:ascii="Times New Roman" w:hAnsi="Times New Roman"/>
          <w:szCs w:val="24"/>
        </w:rPr>
      </w:pPr>
      <w:r w:rsidRPr="004542E1">
        <w:rPr>
          <w:rFonts w:ascii="Times New Roman" w:hAnsi="Times New Roman"/>
          <w:smallCaps/>
          <w:szCs w:val="24"/>
        </w:rPr>
        <w:t>Gascoigne</w:t>
      </w:r>
      <w:r w:rsidRPr="004542E1">
        <w:rPr>
          <w:rFonts w:ascii="Times New Roman" w:hAnsi="Times New Roman"/>
          <w:szCs w:val="24"/>
        </w:rPr>
        <w:t xml:space="preserve"> 2002</w:t>
      </w:r>
    </w:p>
    <w:p w14:paraId="4637A3F5" w14:textId="357A6F13" w:rsidR="00D34980" w:rsidRDefault="00755942" w:rsidP="00770C1B">
      <w:pPr>
        <w:spacing w:line="360" w:lineRule="auto"/>
        <w:rPr>
          <w:rFonts w:ascii="Times New Roman" w:hAnsi="Times New Roman"/>
          <w:szCs w:val="24"/>
        </w:rPr>
      </w:pPr>
      <w:r w:rsidRPr="004542E1">
        <w:rPr>
          <w:szCs w:val="24"/>
        </w:rPr>
        <w:t>Gascoigne</w:t>
      </w:r>
      <w:r w:rsidR="00432A47" w:rsidRPr="004542E1">
        <w:rPr>
          <w:szCs w:val="24"/>
        </w:rPr>
        <w:t>, A.L.</w:t>
      </w:r>
      <w:r w:rsidRPr="004542E1">
        <w:rPr>
          <w:rFonts w:ascii="Times New Roman" w:hAnsi="Times New Roman"/>
          <w:szCs w:val="24"/>
        </w:rPr>
        <w:t xml:space="preserve">, </w:t>
      </w:r>
      <w:r w:rsidR="00AD384F" w:rsidRPr="004542E1">
        <w:rPr>
          <w:rFonts w:ascii="Times New Roman" w:hAnsi="Times New Roman"/>
          <w:i/>
          <w:szCs w:val="24"/>
        </w:rPr>
        <w:t>The Impact of the Arab Conquest on Late Roman Settlement in Egypt</w:t>
      </w:r>
      <w:r w:rsidR="00AD384F" w:rsidRPr="004542E1">
        <w:rPr>
          <w:rFonts w:ascii="Times New Roman" w:hAnsi="Times New Roman"/>
          <w:szCs w:val="24"/>
        </w:rPr>
        <w:t>. Unpublished</w:t>
      </w:r>
      <w:r w:rsidRPr="004542E1">
        <w:rPr>
          <w:rFonts w:ascii="Times New Roman" w:hAnsi="Times New Roman"/>
          <w:szCs w:val="24"/>
        </w:rPr>
        <w:t xml:space="preserve"> PhD </w:t>
      </w:r>
      <w:r w:rsidR="00432A47" w:rsidRPr="004542E1">
        <w:rPr>
          <w:rFonts w:ascii="Times New Roman" w:hAnsi="Times New Roman"/>
          <w:szCs w:val="24"/>
        </w:rPr>
        <w:t>T</w:t>
      </w:r>
      <w:r w:rsidRPr="004542E1">
        <w:rPr>
          <w:rFonts w:ascii="Times New Roman" w:hAnsi="Times New Roman"/>
          <w:szCs w:val="24"/>
        </w:rPr>
        <w:t>hesis</w:t>
      </w:r>
      <w:r w:rsidR="00AD384F" w:rsidRPr="004542E1">
        <w:rPr>
          <w:rFonts w:ascii="Times New Roman" w:hAnsi="Times New Roman"/>
          <w:szCs w:val="24"/>
        </w:rPr>
        <w:t xml:space="preserve">, </w:t>
      </w:r>
      <w:r w:rsidR="00E125C9" w:rsidRPr="004542E1">
        <w:rPr>
          <w:rFonts w:ascii="Times New Roman" w:hAnsi="Times New Roman"/>
          <w:szCs w:val="24"/>
        </w:rPr>
        <w:t xml:space="preserve">University of </w:t>
      </w:r>
      <w:r w:rsidR="00AD384F" w:rsidRPr="004542E1">
        <w:rPr>
          <w:rFonts w:ascii="Times New Roman" w:hAnsi="Times New Roman"/>
          <w:szCs w:val="24"/>
        </w:rPr>
        <w:t>Cambridge</w:t>
      </w:r>
      <w:r w:rsidR="00E125C9" w:rsidRPr="004542E1">
        <w:rPr>
          <w:rFonts w:ascii="Times New Roman" w:hAnsi="Times New Roman"/>
          <w:szCs w:val="24"/>
        </w:rPr>
        <w:t xml:space="preserve">, </w:t>
      </w:r>
      <w:r w:rsidR="00212B78" w:rsidRPr="004542E1">
        <w:rPr>
          <w:rFonts w:ascii="Times New Roman" w:hAnsi="Times New Roman"/>
          <w:szCs w:val="24"/>
        </w:rPr>
        <w:t>2002. A</w:t>
      </w:r>
      <w:r w:rsidR="00E125C9" w:rsidRPr="004542E1">
        <w:rPr>
          <w:rFonts w:ascii="Times New Roman" w:hAnsi="Times New Roman"/>
          <w:szCs w:val="24"/>
        </w:rPr>
        <w:t xml:space="preserve">vailable at: </w:t>
      </w:r>
      <w:r w:rsidR="00E125C9" w:rsidRPr="004542E1">
        <w:rPr>
          <w:rFonts w:ascii="Times New Roman" w:eastAsiaTheme="minorHAnsi" w:hAnsi="Times New Roman"/>
          <w:szCs w:val="24"/>
          <w:lang w:val="en-US"/>
        </w:rPr>
        <w:t>http://www.dspace.cam.ac.uk/han</w:t>
      </w:r>
      <w:r w:rsidR="004542E1">
        <w:rPr>
          <w:rFonts w:ascii="Times New Roman" w:eastAsiaTheme="minorHAnsi" w:hAnsi="Times New Roman"/>
          <w:szCs w:val="24"/>
          <w:lang w:val="en-US"/>
        </w:rPr>
        <w:t>dle/1810/238300 (accessed 6 Aug. </w:t>
      </w:r>
      <w:r w:rsidR="00E125C9" w:rsidRPr="004542E1">
        <w:rPr>
          <w:rFonts w:ascii="Times New Roman" w:eastAsiaTheme="minorHAnsi" w:hAnsi="Times New Roman"/>
          <w:szCs w:val="24"/>
          <w:lang w:val="en-US"/>
        </w:rPr>
        <w:t>2013)</w:t>
      </w:r>
      <w:r w:rsidRPr="004542E1">
        <w:rPr>
          <w:rFonts w:ascii="Times New Roman" w:hAnsi="Times New Roman"/>
          <w:szCs w:val="24"/>
        </w:rPr>
        <w:t>.</w:t>
      </w:r>
    </w:p>
    <w:p w14:paraId="53FE1480" w14:textId="77777777" w:rsidR="00B06308" w:rsidRDefault="00B06308" w:rsidP="00770C1B">
      <w:pPr>
        <w:spacing w:line="360" w:lineRule="auto"/>
        <w:rPr>
          <w:rFonts w:ascii="Times New Roman" w:hAnsi="Times New Roman"/>
          <w:szCs w:val="24"/>
        </w:rPr>
      </w:pPr>
    </w:p>
    <w:p w14:paraId="6F902750" w14:textId="2EA1EE6A" w:rsidR="00B06308" w:rsidRPr="004542E1" w:rsidRDefault="00B06308" w:rsidP="00B06308">
      <w:pPr>
        <w:spacing w:line="360" w:lineRule="auto"/>
        <w:rPr>
          <w:rFonts w:ascii="Times New Roman" w:hAnsi="Times New Roman"/>
          <w:szCs w:val="24"/>
        </w:rPr>
      </w:pPr>
      <w:r w:rsidRPr="004542E1">
        <w:rPr>
          <w:rFonts w:ascii="Times New Roman" w:hAnsi="Times New Roman"/>
          <w:smallCaps/>
          <w:szCs w:val="24"/>
        </w:rPr>
        <w:t>Gascoigne</w:t>
      </w:r>
      <w:r w:rsidRPr="004542E1">
        <w:rPr>
          <w:rFonts w:ascii="Times New Roman" w:hAnsi="Times New Roman"/>
          <w:szCs w:val="24"/>
        </w:rPr>
        <w:t xml:space="preserve"> 20</w:t>
      </w:r>
      <w:r>
        <w:rPr>
          <w:rFonts w:ascii="Times New Roman" w:hAnsi="Times New Roman"/>
          <w:szCs w:val="24"/>
        </w:rPr>
        <w:t>18</w:t>
      </w:r>
    </w:p>
    <w:p w14:paraId="2B7EC826" w14:textId="648859EB" w:rsidR="00B06308" w:rsidRPr="00B06308" w:rsidRDefault="00B06308" w:rsidP="00B06308">
      <w:pPr>
        <w:spacing w:line="360" w:lineRule="auto"/>
        <w:rPr>
          <w:rFonts w:ascii="Times New Roman" w:hAnsi="Times New Roman"/>
          <w:szCs w:val="24"/>
        </w:rPr>
      </w:pPr>
      <w:r w:rsidRPr="004542E1">
        <w:rPr>
          <w:szCs w:val="24"/>
        </w:rPr>
        <w:t>Gascoigne, A.L.</w:t>
      </w:r>
      <w:r w:rsidRPr="004542E1">
        <w:rPr>
          <w:rFonts w:ascii="Times New Roman" w:hAnsi="Times New Roman"/>
          <w:szCs w:val="24"/>
        </w:rPr>
        <w:t>,</w:t>
      </w:r>
      <w:r>
        <w:rPr>
          <w:rFonts w:ascii="Times New Roman" w:hAnsi="Times New Roman"/>
          <w:szCs w:val="24"/>
        </w:rPr>
        <w:t xml:space="preserve"> “Ceramics from Ain al-</w:t>
      </w:r>
      <w:proofErr w:type="spellStart"/>
      <w:r>
        <w:rPr>
          <w:rFonts w:ascii="Times New Roman" w:hAnsi="Times New Roman"/>
          <w:szCs w:val="24"/>
        </w:rPr>
        <w:t>Tarakwa</w:t>
      </w:r>
      <w:proofErr w:type="spellEnd"/>
      <w:r>
        <w:rPr>
          <w:rFonts w:ascii="Times New Roman" w:hAnsi="Times New Roman"/>
          <w:szCs w:val="24"/>
        </w:rPr>
        <w:t xml:space="preserve">”, in C. </w:t>
      </w:r>
      <w:r w:rsidRPr="00A9026A">
        <w:rPr>
          <w:szCs w:val="24"/>
        </w:rPr>
        <w:t>Rossi,</w:t>
      </w:r>
      <w:r>
        <w:rPr>
          <w:szCs w:val="24"/>
        </w:rPr>
        <w:t xml:space="preserve"> S.</w:t>
      </w:r>
      <w:r w:rsidRPr="00A9026A">
        <w:rPr>
          <w:szCs w:val="24"/>
        </w:rPr>
        <w:t xml:space="preserve"> Ikram </w:t>
      </w:r>
      <w:r w:rsidRPr="00A9026A">
        <w:rPr>
          <w:rFonts w:ascii="Times New Roman" w:hAnsi="Times New Roman"/>
          <w:szCs w:val="24"/>
        </w:rPr>
        <w:t xml:space="preserve">(eds.), </w:t>
      </w:r>
      <w:r w:rsidRPr="00A9026A">
        <w:rPr>
          <w:rFonts w:ascii="Times New Roman" w:eastAsiaTheme="minorHAnsi" w:hAnsi="Times New Roman"/>
          <w:i/>
          <w:iCs/>
          <w:szCs w:val="24"/>
          <w:lang w:val="en-US"/>
        </w:rPr>
        <w:t xml:space="preserve">The North </w:t>
      </w:r>
      <w:proofErr w:type="spellStart"/>
      <w:r w:rsidRPr="00A9026A">
        <w:rPr>
          <w:rFonts w:ascii="Times New Roman" w:eastAsiaTheme="minorHAnsi" w:hAnsi="Times New Roman"/>
          <w:i/>
          <w:iCs/>
          <w:szCs w:val="24"/>
          <w:lang w:val="en-US"/>
        </w:rPr>
        <w:t>Kharga</w:t>
      </w:r>
      <w:proofErr w:type="spellEnd"/>
      <w:r w:rsidRPr="00A9026A">
        <w:rPr>
          <w:rFonts w:ascii="Times New Roman" w:eastAsiaTheme="minorHAnsi" w:hAnsi="Times New Roman"/>
          <w:i/>
          <w:iCs/>
          <w:szCs w:val="24"/>
          <w:lang w:val="en-US"/>
        </w:rPr>
        <w:t xml:space="preserve"> Oasis Survey</w:t>
      </w:r>
      <w:r w:rsidRPr="00A9026A">
        <w:rPr>
          <w:rFonts w:ascii="Times New Roman" w:eastAsiaTheme="minorHAnsi" w:hAnsi="Times New Roman"/>
          <w:szCs w:val="24"/>
          <w:lang w:val="en-US"/>
        </w:rPr>
        <w:t>, Cairo, American University in Cairo Press</w:t>
      </w:r>
      <w:r>
        <w:rPr>
          <w:rFonts w:ascii="Times New Roman" w:eastAsiaTheme="minorHAnsi" w:hAnsi="Times New Roman"/>
          <w:szCs w:val="24"/>
          <w:lang w:val="en-US"/>
        </w:rPr>
        <w:t>, 2018, pp. 350</w:t>
      </w:r>
      <w:r>
        <w:rPr>
          <w:rFonts w:ascii="Times New Roman" w:hAnsi="Times New Roman"/>
          <w:szCs w:val="24"/>
        </w:rPr>
        <w:t>–</w:t>
      </w:r>
      <w:r>
        <w:rPr>
          <w:rFonts w:ascii="Times New Roman" w:hAnsi="Times New Roman"/>
          <w:szCs w:val="24"/>
        </w:rPr>
        <w:t>375.</w:t>
      </w:r>
    </w:p>
    <w:p w14:paraId="28D8007C" w14:textId="77777777" w:rsidR="00212B78" w:rsidRPr="004542E1" w:rsidRDefault="00212B78" w:rsidP="00770C1B">
      <w:pPr>
        <w:spacing w:line="360" w:lineRule="auto"/>
        <w:rPr>
          <w:rFonts w:ascii="Times New Roman" w:hAnsi="Times New Roman"/>
          <w:szCs w:val="24"/>
        </w:rPr>
      </w:pPr>
    </w:p>
    <w:p w14:paraId="01974E39" w14:textId="3D08DBC7" w:rsidR="00212B78" w:rsidRPr="004542E1" w:rsidRDefault="00212B78" w:rsidP="00770C1B">
      <w:pPr>
        <w:spacing w:line="360" w:lineRule="auto"/>
        <w:rPr>
          <w:rFonts w:ascii="Times New Roman" w:hAnsi="Times New Roman"/>
          <w:szCs w:val="24"/>
        </w:rPr>
      </w:pPr>
      <w:r w:rsidRPr="004542E1">
        <w:rPr>
          <w:rFonts w:ascii="Times New Roman" w:hAnsi="Times New Roman"/>
          <w:smallCaps/>
          <w:szCs w:val="24"/>
        </w:rPr>
        <w:t>Gascoigne, Bridgman</w:t>
      </w:r>
      <w:r w:rsidRPr="004542E1">
        <w:rPr>
          <w:rFonts w:ascii="Times New Roman" w:hAnsi="Times New Roman"/>
          <w:szCs w:val="24"/>
        </w:rPr>
        <w:t xml:space="preserve"> 2010</w:t>
      </w:r>
    </w:p>
    <w:p w14:paraId="6879EB2A" w14:textId="148E931A" w:rsidR="002662FD" w:rsidRPr="004542E1" w:rsidRDefault="002662FD" w:rsidP="00770C1B">
      <w:pPr>
        <w:spacing w:line="360" w:lineRule="auto"/>
        <w:rPr>
          <w:rFonts w:ascii="Times New Roman" w:hAnsi="Times New Roman"/>
          <w:szCs w:val="24"/>
        </w:rPr>
      </w:pPr>
      <w:r w:rsidRPr="004542E1">
        <w:rPr>
          <w:szCs w:val="24"/>
        </w:rPr>
        <w:t>Gascoigne</w:t>
      </w:r>
      <w:r w:rsidR="00BB4FA0" w:rsidRPr="004542E1">
        <w:rPr>
          <w:szCs w:val="24"/>
        </w:rPr>
        <w:t>, A.L.</w:t>
      </w:r>
      <w:r w:rsidRPr="004542E1">
        <w:rPr>
          <w:rFonts w:ascii="Times New Roman" w:hAnsi="Times New Roman"/>
          <w:szCs w:val="24"/>
          <w:lang w:val="en-US"/>
        </w:rPr>
        <w:t xml:space="preserve">, </w:t>
      </w:r>
      <w:r w:rsidRPr="004542E1">
        <w:rPr>
          <w:rFonts w:ascii="Times New Roman" w:hAnsi="Times New Roman"/>
          <w:smallCaps/>
          <w:szCs w:val="24"/>
          <w:lang w:val="en-US"/>
        </w:rPr>
        <w:t>Bridgman</w:t>
      </w:r>
      <w:r w:rsidR="00BB4FA0" w:rsidRPr="004542E1">
        <w:rPr>
          <w:rFonts w:ascii="Times New Roman" w:hAnsi="Times New Roman"/>
          <w:smallCaps/>
          <w:szCs w:val="24"/>
          <w:lang w:val="en-US"/>
        </w:rPr>
        <w:t>,</w:t>
      </w:r>
      <w:r w:rsidR="00BB4FA0" w:rsidRPr="004542E1">
        <w:rPr>
          <w:rFonts w:ascii="Times New Roman" w:hAnsi="Times New Roman"/>
          <w:szCs w:val="24"/>
          <w:lang w:val="en-US"/>
        </w:rPr>
        <w:t xml:space="preserve"> R.</w:t>
      </w:r>
      <w:r w:rsidR="00212B78" w:rsidRPr="004542E1">
        <w:rPr>
          <w:rFonts w:ascii="Times New Roman" w:hAnsi="Times New Roman"/>
          <w:smallCaps/>
          <w:szCs w:val="24"/>
          <w:lang w:val="en-US"/>
        </w:rPr>
        <w:t>,</w:t>
      </w:r>
      <w:r w:rsidRPr="004542E1">
        <w:rPr>
          <w:rFonts w:ascii="Times New Roman" w:hAnsi="Times New Roman"/>
          <w:szCs w:val="24"/>
          <w:lang w:val="en-US"/>
        </w:rPr>
        <w:t xml:space="preserve"> </w:t>
      </w:r>
      <w:r w:rsidR="00BB4FA0" w:rsidRPr="004542E1">
        <w:rPr>
          <w:rFonts w:ascii="Times New Roman" w:hAnsi="Times New Roman"/>
          <w:szCs w:val="24"/>
          <w:lang w:val="en-US"/>
        </w:rPr>
        <w:t>“</w:t>
      </w:r>
      <w:r w:rsidRPr="004542E1">
        <w:rPr>
          <w:rFonts w:ascii="Times New Roman" w:hAnsi="Times New Roman"/>
          <w:szCs w:val="24"/>
          <w:lang w:val="en-US"/>
        </w:rPr>
        <w:t xml:space="preserve">The Pottery from </w:t>
      </w:r>
      <w:proofErr w:type="spellStart"/>
      <w:r w:rsidRPr="004542E1">
        <w:rPr>
          <w:rFonts w:ascii="Times New Roman" w:hAnsi="Times New Roman"/>
          <w:szCs w:val="24"/>
          <w:lang w:val="en-US"/>
        </w:rPr>
        <w:t>Jâm</w:t>
      </w:r>
      <w:proofErr w:type="spellEnd"/>
      <w:r w:rsidRPr="004542E1">
        <w:rPr>
          <w:rFonts w:ascii="Times New Roman" w:hAnsi="Times New Roman"/>
          <w:szCs w:val="24"/>
          <w:lang w:val="en-US"/>
        </w:rPr>
        <w:t xml:space="preserve">: </w:t>
      </w:r>
      <w:r w:rsidR="00BB4FA0" w:rsidRPr="004542E1">
        <w:rPr>
          <w:rFonts w:ascii="Times New Roman" w:hAnsi="Times New Roman"/>
          <w:szCs w:val="24"/>
          <w:lang w:val="en-US"/>
        </w:rPr>
        <w:t>A</w:t>
      </w:r>
      <w:r w:rsidRPr="004542E1">
        <w:rPr>
          <w:rFonts w:ascii="Times New Roman" w:hAnsi="Times New Roman"/>
          <w:szCs w:val="24"/>
          <w:lang w:val="en-US"/>
        </w:rPr>
        <w:t xml:space="preserve"> </w:t>
      </w:r>
      <w:r w:rsidR="00BB4FA0" w:rsidRPr="004542E1">
        <w:rPr>
          <w:rFonts w:ascii="Times New Roman" w:hAnsi="Times New Roman"/>
          <w:szCs w:val="24"/>
          <w:lang w:val="en-US"/>
        </w:rPr>
        <w:t>M</w:t>
      </w:r>
      <w:r w:rsidRPr="004542E1">
        <w:rPr>
          <w:rFonts w:ascii="Times New Roman" w:hAnsi="Times New Roman"/>
          <w:szCs w:val="24"/>
          <w:lang w:val="en-US"/>
        </w:rPr>
        <w:t xml:space="preserve">edieval </w:t>
      </w:r>
      <w:r w:rsidR="00BB4FA0" w:rsidRPr="004542E1">
        <w:rPr>
          <w:rFonts w:ascii="Times New Roman" w:hAnsi="Times New Roman"/>
          <w:szCs w:val="24"/>
          <w:lang w:val="en-US"/>
        </w:rPr>
        <w:t>C</w:t>
      </w:r>
      <w:r w:rsidRPr="004542E1">
        <w:rPr>
          <w:rFonts w:ascii="Times New Roman" w:hAnsi="Times New Roman"/>
          <w:szCs w:val="24"/>
          <w:lang w:val="en-US"/>
        </w:rPr>
        <w:t xml:space="preserve">eramic </w:t>
      </w:r>
      <w:r w:rsidR="00BB4FA0" w:rsidRPr="004542E1">
        <w:rPr>
          <w:rFonts w:ascii="Times New Roman" w:hAnsi="Times New Roman"/>
          <w:szCs w:val="24"/>
          <w:lang w:val="en-US"/>
        </w:rPr>
        <w:t>C</w:t>
      </w:r>
      <w:r w:rsidRPr="004542E1">
        <w:rPr>
          <w:rFonts w:ascii="Times New Roman" w:hAnsi="Times New Roman"/>
          <w:szCs w:val="24"/>
          <w:lang w:val="en-US"/>
        </w:rPr>
        <w:t>orpus from Afghanistan’,</w:t>
      </w:r>
      <w:r w:rsidRPr="004542E1">
        <w:rPr>
          <w:rFonts w:ascii="Times New Roman" w:hAnsi="Times New Roman"/>
          <w:i/>
          <w:szCs w:val="24"/>
        </w:rPr>
        <w:t xml:space="preserve"> Iran</w:t>
      </w:r>
      <w:r w:rsidR="004542E1">
        <w:rPr>
          <w:rFonts w:ascii="Times New Roman" w:hAnsi="Times New Roman"/>
          <w:szCs w:val="24"/>
        </w:rPr>
        <w:t> </w:t>
      </w:r>
      <w:r w:rsidRPr="004542E1">
        <w:rPr>
          <w:rFonts w:ascii="Times New Roman" w:hAnsi="Times New Roman"/>
          <w:szCs w:val="24"/>
        </w:rPr>
        <w:t xml:space="preserve">48, </w:t>
      </w:r>
      <w:r w:rsidR="00212B78" w:rsidRPr="004542E1">
        <w:rPr>
          <w:rFonts w:ascii="Times New Roman" w:hAnsi="Times New Roman"/>
          <w:szCs w:val="24"/>
          <w:lang w:val="en-US"/>
        </w:rPr>
        <w:t>2010, p</w:t>
      </w:r>
      <w:r w:rsidR="00BB4FA0" w:rsidRPr="004542E1">
        <w:rPr>
          <w:rFonts w:ascii="Times New Roman" w:hAnsi="Times New Roman"/>
          <w:szCs w:val="24"/>
          <w:lang w:val="en-US"/>
        </w:rPr>
        <w:t>p</w:t>
      </w:r>
      <w:r w:rsidR="004542E1">
        <w:rPr>
          <w:rFonts w:ascii="Times New Roman" w:hAnsi="Times New Roman"/>
          <w:szCs w:val="24"/>
          <w:lang w:val="en-US"/>
        </w:rPr>
        <w:t>. </w:t>
      </w:r>
      <w:r w:rsidRPr="004542E1">
        <w:rPr>
          <w:rFonts w:ascii="Times New Roman" w:hAnsi="Times New Roman"/>
          <w:szCs w:val="24"/>
        </w:rPr>
        <w:t>107</w:t>
      </w:r>
      <w:r w:rsidR="004542E1">
        <w:rPr>
          <w:rFonts w:ascii="Times New Roman" w:hAnsi="Times New Roman"/>
          <w:szCs w:val="24"/>
        </w:rPr>
        <w:t>–</w:t>
      </w:r>
      <w:r w:rsidRPr="004542E1">
        <w:rPr>
          <w:rFonts w:ascii="Times New Roman" w:hAnsi="Times New Roman"/>
          <w:szCs w:val="24"/>
        </w:rPr>
        <w:t>151.</w:t>
      </w:r>
    </w:p>
    <w:p w14:paraId="51944FA0" w14:textId="77777777" w:rsidR="005864EB" w:rsidRDefault="005864EB" w:rsidP="00770C1B">
      <w:pPr>
        <w:spacing w:line="360" w:lineRule="auto"/>
        <w:rPr>
          <w:rFonts w:ascii="Times New Roman" w:hAnsi="Times New Roman"/>
          <w:szCs w:val="24"/>
        </w:rPr>
      </w:pPr>
    </w:p>
    <w:p w14:paraId="1FD55187" w14:textId="79CFD8F9" w:rsidR="005C02CB" w:rsidRPr="004542E1" w:rsidRDefault="005C02CB" w:rsidP="005C02CB">
      <w:pPr>
        <w:spacing w:line="360" w:lineRule="auto"/>
        <w:rPr>
          <w:rFonts w:ascii="Times New Roman" w:hAnsi="Times New Roman"/>
          <w:szCs w:val="24"/>
        </w:rPr>
      </w:pPr>
      <w:r w:rsidRPr="004542E1">
        <w:rPr>
          <w:rFonts w:ascii="Times New Roman" w:hAnsi="Times New Roman"/>
          <w:smallCaps/>
          <w:szCs w:val="24"/>
        </w:rPr>
        <w:t xml:space="preserve">Gascoigne, </w:t>
      </w:r>
      <w:r>
        <w:rPr>
          <w:rFonts w:ascii="Times New Roman" w:hAnsi="Times New Roman"/>
          <w:smallCaps/>
          <w:szCs w:val="24"/>
        </w:rPr>
        <w:t>Warden</w:t>
      </w:r>
      <w:r w:rsidRPr="004542E1">
        <w:rPr>
          <w:rFonts w:ascii="Times New Roman" w:hAnsi="Times New Roman"/>
          <w:szCs w:val="24"/>
        </w:rPr>
        <w:t xml:space="preserve"> 201</w:t>
      </w:r>
      <w:r>
        <w:rPr>
          <w:rFonts w:ascii="Times New Roman" w:hAnsi="Times New Roman"/>
          <w:szCs w:val="24"/>
        </w:rPr>
        <w:t>8</w:t>
      </w:r>
    </w:p>
    <w:p w14:paraId="1F4703B0" w14:textId="75D57ACB" w:rsidR="005C02CB" w:rsidRPr="005C02CB" w:rsidRDefault="005C02CB" w:rsidP="00770C1B">
      <w:pPr>
        <w:spacing w:line="360" w:lineRule="auto"/>
        <w:rPr>
          <w:rFonts w:ascii="Times New Roman" w:eastAsiaTheme="minorHAnsi" w:hAnsi="Times New Roman"/>
          <w:szCs w:val="24"/>
          <w:lang w:val="en-US"/>
        </w:rPr>
      </w:pPr>
      <w:r w:rsidRPr="005C02CB">
        <w:rPr>
          <w:rFonts w:asciiTheme="majorBidi" w:eastAsiaTheme="minorHAnsi" w:hAnsiTheme="majorBidi" w:cstheme="majorBidi"/>
          <w:color w:val="000000"/>
          <w:szCs w:val="24"/>
          <w:lang w:val="en-US"/>
        </w:rPr>
        <w:t>Gascoigne</w:t>
      </w:r>
      <w:r w:rsidRPr="005C02CB">
        <w:rPr>
          <w:rFonts w:asciiTheme="majorBidi" w:eastAsiaTheme="minorHAnsi" w:hAnsiTheme="majorBidi" w:cstheme="majorBidi"/>
          <w:color w:val="000000"/>
          <w:szCs w:val="24"/>
          <w:lang w:val="en-US"/>
        </w:rPr>
        <w:t>,</w:t>
      </w:r>
      <w:r w:rsidRPr="005C02CB">
        <w:rPr>
          <w:rFonts w:asciiTheme="majorBidi" w:eastAsiaTheme="minorHAnsi" w:hAnsiTheme="majorBidi" w:cstheme="majorBidi"/>
          <w:color w:val="000000"/>
          <w:szCs w:val="24"/>
          <w:lang w:val="en-US"/>
        </w:rPr>
        <w:t xml:space="preserve"> A.L.</w:t>
      </w:r>
      <w:r w:rsidRPr="005C02CB">
        <w:rPr>
          <w:rFonts w:asciiTheme="majorBidi" w:eastAsiaTheme="minorHAnsi" w:hAnsiTheme="majorBidi" w:cstheme="majorBidi"/>
          <w:color w:val="000000"/>
          <w:szCs w:val="24"/>
          <w:lang w:val="en-US"/>
        </w:rPr>
        <w:t>,</w:t>
      </w:r>
      <w:r w:rsidRPr="005C02CB">
        <w:rPr>
          <w:rFonts w:asciiTheme="majorBidi" w:eastAsiaTheme="minorHAnsi" w:hAnsiTheme="majorBidi" w:cstheme="majorBidi"/>
          <w:color w:val="000000"/>
          <w:szCs w:val="24"/>
          <w:lang w:val="en-US"/>
        </w:rPr>
        <w:t xml:space="preserve"> Warden, L.A., </w:t>
      </w:r>
      <w:r>
        <w:rPr>
          <w:rFonts w:asciiTheme="majorBidi" w:eastAsiaTheme="minorHAnsi" w:hAnsiTheme="majorBidi" w:cstheme="majorBidi"/>
          <w:color w:val="000000"/>
          <w:szCs w:val="24"/>
          <w:lang w:val="en-US"/>
        </w:rPr>
        <w:t>“</w:t>
      </w:r>
      <w:r w:rsidRPr="005C02CB">
        <w:rPr>
          <w:rFonts w:asciiTheme="majorBidi" w:eastAsiaTheme="minorHAnsi" w:hAnsiTheme="majorBidi" w:cstheme="majorBidi"/>
          <w:color w:val="000000"/>
          <w:szCs w:val="24"/>
          <w:lang w:val="en-US"/>
        </w:rPr>
        <w:t>Methodology for ceramic studies</w:t>
      </w:r>
      <w:r>
        <w:rPr>
          <w:rFonts w:asciiTheme="majorBidi" w:eastAsiaTheme="minorHAnsi" w:hAnsiTheme="majorBidi" w:cstheme="majorBidi"/>
          <w:color w:val="000000"/>
          <w:szCs w:val="24"/>
          <w:lang w:val="en-US"/>
        </w:rPr>
        <w:t>”</w:t>
      </w:r>
      <w:r w:rsidRPr="005C02CB">
        <w:rPr>
          <w:rFonts w:asciiTheme="majorBidi" w:eastAsiaTheme="minorHAnsi" w:hAnsiTheme="majorBidi" w:cstheme="majorBidi"/>
          <w:color w:val="000000"/>
          <w:szCs w:val="24"/>
          <w:lang w:val="en-US"/>
        </w:rPr>
        <w:t>,</w:t>
      </w:r>
      <w:r w:rsidRPr="005C02CB">
        <w:rPr>
          <w:rFonts w:asciiTheme="majorBidi" w:eastAsiaTheme="minorHAnsi" w:hAnsiTheme="majorBidi" w:cstheme="majorBidi"/>
          <w:color w:val="000000"/>
          <w:szCs w:val="24"/>
          <w:lang w:val="en-US"/>
        </w:rPr>
        <w:t xml:space="preserve"> </w:t>
      </w:r>
      <w:r w:rsidRPr="005C02CB">
        <w:rPr>
          <w:rFonts w:asciiTheme="majorBidi" w:hAnsiTheme="majorBidi" w:cstheme="majorBidi"/>
          <w:szCs w:val="24"/>
        </w:rPr>
        <w:t xml:space="preserve">in C. Rossi, S. Ikram (eds.), </w:t>
      </w:r>
      <w:r w:rsidRPr="005C02CB">
        <w:rPr>
          <w:rFonts w:asciiTheme="majorBidi" w:eastAsiaTheme="minorHAnsi" w:hAnsiTheme="majorBidi" w:cstheme="majorBidi"/>
          <w:i/>
          <w:iCs/>
          <w:szCs w:val="24"/>
          <w:lang w:val="en-US"/>
        </w:rPr>
        <w:t xml:space="preserve">The North </w:t>
      </w:r>
      <w:proofErr w:type="spellStart"/>
      <w:r w:rsidRPr="005C02CB">
        <w:rPr>
          <w:rFonts w:asciiTheme="majorBidi" w:eastAsiaTheme="minorHAnsi" w:hAnsiTheme="majorBidi" w:cstheme="majorBidi"/>
          <w:i/>
          <w:iCs/>
          <w:szCs w:val="24"/>
          <w:lang w:val="en-US"/>
        </w:rPr>
        <w:t>Kharga</w:t>
      </w:r>
      <w:proofErr w:type="spellEnd"/>
      <w:r w:rsidRPr="005C02CB">
        <w:rPr>
          <w:rFonts w:asciiTheme="majorBidi" w:eastAsiaTheme="minorHAnsi" w:hAnsiTheme="majorBidi" w:cstheme="majorBidi"/>
          <w:i/>
          <w:iCs/>
          <w:szCs w:val="24"/>
          <w:lang w:val="en-US"/>
        </w:rPr>
        <w:t xml:space="preserve"> Oasis Survey</w:t>
      </w:r>
      <w:r w:rsidRPr="005C02CB">
        <w:rPr>
          <w:rFonts w:asciiTheme="majorBidi" w:eastAsiaTheme="minorHAnsi" w:hAnsiTheme="majorBidi" w:cstheme="majorBidi"/>
          <w:szCs w:val="24"/>
          <w:lang w:val="en-US"/>
        </w:rPr>
        <w:t>, Cairo,</w:t>
      </w:r>
      <w:r w:rsidRPr="005C02CB">
        <w:rPr>
          <w:rFonts w:ascii="Times New Roman" w:eastAsiaTheme="minorHAnsi" w:hAnsi="Times New Roman"/>
          <w:szCs w:val="24"/>
          <w:lang w:val="en-US"/>
        </w:rPr>
        <w:t xml:space="preserve"> American University in Cairo Press, 2018, pp</w:t>
      </w:r>
      <w:r w:rsidRPr="005C02CB">
        <w:rPr>
          <w:rFonts w:ascii="Times New Roman" w:eastAsiaTheme="minorHAnsi" w:hAnsi="Times New Roman"/>
          <w:szCs w:val="24"/>
          <w:lang w:val="en-US"/>
        </w:rPr>
        <w:t>. 34</w:t>
      </w:r>
      <w:r w:rsidRPr="005C02CB">
        <w:rPr>
          <w:rFonts w:ascii="Times New Roman" w:hAnsi="Times New Roman"/>
          <w:szCs w:val="24"/>
        </w:rPr>
        <w:t>–</w:t>
      </w:r>
      <w:r w:rsidRPr="005C02CB">
        <w:rPr>
          <w:rFonts w:ascii="Times New Roman" w:hAnsi="Times New Roman"/>
          <w:szCs w:val="24"/>
        </w:rPr>
        <w:t>37.</w:t>
      </w:r>
    </w:p>
    <w:p w14:paraId="3DBDA4FB" w14:textId="77777777" w:rsidR="005C02CB" w:rsidRPr="004542E1" w:rsidRDefault="005C02CB" w:rsidP="00770C1B">
      <w:pPr>
        <w:spacing w:line="360" w:lineRule="auto"/>
        <w:rPr>
          <w:rFonts w:ascii="Times New Roman" w:hAnsi="Times New Roman"/>
          <w:szCs w:val="24"/>
        </w:rPr>
      </w:pPr>
    </w:p>
    <w:p w14:paraId="41BF8CE2" w14:textId="6C8C992F" w:rsidR="005864EB" w:rsidRPr="004542E1" w:rsidRDefault="005864EB" w:rsidP="00770C1B">
      <w:pPr>
        <w:spacing w:line="360" w:lineRule="auto"/>
        <w:rPr>
          <w:rFonts w:ascii="Times New Roman" w:hAnsi="Times New Roman"/>
          <w:szCs w:val="24"/>
        </w:rPr>
      </w:pPr>
      <w:proofErr w:type="spellStart"/>
      <w:r w:rsidRPr="004542E1">
        <w:rPr>
          <w:rFonts w:ascii="Times New Roman" w:hAnsi="Times New Roman"/>
          <w:smallCaps/>
          <w:szCs w:val="24"/>
        </w:rPr>
        <w:t>Gascou</w:t>
      </w:r>
      <w:proofErr w:type="spellEnd"/>
      <w:r w:rsidRPr="004542E1">
        <w:rPr>
          <w:rFonts w:ascii="Times New Roman" w:hAnsi="Times New Roman"/>
          <w:szCs w:val="24"/>
        </w:rPr>
        <w:t xml:space="preserve"> et al. 1980</w:t>
      </w:r>
    </w:p>
    <w:p w14:paraId="2CDAE170" w14:textId="1391ED77" w:rsidR="00147B44" w:rsidRPr="004542E1" w:rsidRDefault="005864EB" w:rsidP="00770C1B">
      <w:pPr>
        <w:spacing w:line="360" w:lineRule="auto"/>
        <w:rPr>
          <w:rFonts w:ascii="Times New Roman" w:hAnsi="Times New Roman"/>
          <w:szCs w:val="24"/>
        </w:rPr>
      </w:pPr>
      <w:proofErr w:type="spellStart"/>
      <w:r w:rsidRPr="004542E1">
        <w:rPr>
          <w:szCs w:val="24"/>
        </w:rPr>
        <w:lastRenderedPageBreak/>
        <w:t>Gascou</w:t>
      </w:r>
      <w:proofErr w:type="spellEnd"/>
      <w:r w:rsidR="00BB4FA0" w:rsidRPr="004542E1">
        <w:rPr>
          <w:szCs w:val="24"/>
        </w:rPr>
        <w:t>,</w:t>
      </w:r>
      <w:r w:rsidRPr="004542E1">
        <w:rPr>
          <w:szCs w:val="24"/>
        </w:rPr>
        <w:t xml:space="preserve"> </w:t>
      </w:r>
      <w:r w:rsidR="00BB4FA0" w:rsidRPr="004542E1">
        <w:rPr>
          <w:szCs w:val="24"/>
        </w:rPr>
        <w:t xml:space="preserve">J. </w:t>
      </w:r>
      <w:r w:rsidR="00147B44" w:rsidRPr="004542E1">
        <w:rPr>
          <w:szCs w:val="24"/>
        </w:rPr>
        <w:t>et al</w:t>
      </w:r>
      <w:r w:rsidR="00147B44" w:rsidRPr="004542E1">
        <w:rPr>
          <w:rFonts w:ascii="Times New Roman" w:hAnsi="Times New Roman"/>
          <w:szCs w:val="24"/>
        </w:rPr>
        <w:t xml:space="preserve">. </w:t>
      </w:r>
      <w:r w:rsidR="00BB4FA0" w:rsidRPr="004542E1">
        <w:rPr>
          <w:rFonts w:ascii="Times New Roman" w:hAnsi="Times New Roman"/>
          <w:szCs w:val="24"/>
        </w:rPr>
        <w:t>“</w:t>
      </w:r>
      <w:proofErr w:type="spellStart"/>
      <w:r w:rsidR="00147B44" w:rsidRPr="004542E1">
        <w:rPr>
          <w:rFonts w:ascii="Times New Roman" w:hAnsi="Times New Roman"/>
          <w:szCs w:val="24"/>
        </w:rPr>
        <w:t>Doush</w:t>
      </w:r>
      <w:proofErr w:type="spellEnd"/>
      <w:r w:rsidR="00147B44" w:rsidRPr="004542E1">
        <w:rPr>
          <w:rFonts w:ascii="Times New Roman" w:hAnsi="Times New Roman"/>
          <w:szCs w:val="24"/>
        </w:rPr>
        <w:t xml:space="preserve">: Rapport </w:t>
      </w:r>
      <w:proofErr w:type="spellStart"/>
      <w:r w:rsidR="00147B44" w:rsidRPr="004542E1">
        <w:rPr>
          <w:rFonts w:ascii="Times New Roman" w:hAnsi="Times New Roman"/>
          <w:szCs w:val="24"/>
        </w:rPr>
        <w:t>préliminaires</w:t>
      </w:r>
      <w:proofErr w:type="spellEnd"/>
      <w:r w:rsidR="00147B44" w:rsidRPr="004542E1">
        <w:rPr>
          <w:rFonts w:ascii="Times New Roman" w:hAnsi="Times New Roman"/>
          <w:szCs w:val="24"/>
        </w:rPr>
        <w:t xml:space="preserve"> des </w:t>
      </w:r>
      <w:proofErr w:type="spellStart"/>
      <w:r w:rsidR="00147B44" w:rsidRPr="004542E1">
        <w:rPr>
          <w:rFonts w:ascii="Times New Roman" w:hAnsi="Times New Roman"/>
          <w:szCs w:val="24"/>
        </w:rPr>
        <w:t>campagnes</w:t>
      </w:r>
      <w:proofErr w:type="spellEnd"/>
      <w:r w:rsidR="00147B44" w:rsidRPr="004542E1">
        <w:rPr>
          <w:rFonts w:ascii="Times New Roman" w:hAnsi="Times New Roman"/>
          <w:szCs w:val="24"/>
        </w:rPr>
        <w:t xml:space="preserve"> de </w:t>
      </w:r>
      <w:proofErr w:type="spellStart"/>
      <w:r w:rsidR="00147B44" w:rsidRPr="004542E1">
        <w:rPr>
          <w:rFonts w:ascii="Times New Roman" w:hAnsi="Times New Roman"/>
          <w:szCs w:val="24"/>
        </w:rPr>
        <w:t>fouilles</w:t>
      </w:r>
      <w:proofErr w:type="spellEnd"/>
      <w:r w:rsidR="00147B44" w:rsidRPr="004542E1">
        <w:rPr>
          <w:rFonts w:ascii="Times New Roman" w:hAnsi="Times New Roman"/>
          <w:szCs w:val="24"/>
        </w:rPr>
        <w:t xml:space="preserve"> de </w:t>
      </w:r>
      <w:proofErr w:type="spellStart"/>
      <w:r w:rsidR="00147B44" w:rsidRPr="004542E1">
        <w:rPr>
          <w:rFonts w:ascii="Times New Roman" w:hAnsi="Times New Roman"/>
          <w:szCs w:val="24"/>
        </w:rPr>
        <w:t>l’hiver</w:t>
      </w:r>
      <w:proofErr w:type="spellEnd"/>
      <w:r w:rsidR="00147B44" w:rsidRPr="004542E1">
        <w:rPr>
          <w:rFonts w:ascii="Times New Roman" w:hAnsi="Times New Roman"/>
          <w:szCs w:val="24"/>
        </w:rPr>
        <w:t xml:space="preserve"> 1978/1979 et de </w:t>
      </w:r>
      <w:proofErr w:type="spellStart"/>
      <w:r w:rsidR="00147B44" w:rsidRPr="004542E1">
        <w:rPr>
          <w:rFonts w:ascii="Times New Roman" w:hAnsi="Times New Roman"/>
          <w:szCs w:val="24"/>
        </w:rPr>
        <w:t>l’automne</w:t>
      </w:r>
      <w:proofErr w:type="spellEnd"/>
      <w:r w:rsidR="00147B44" w:rsidRPr="004542E1">
        <w:rPr>
          <w:rFonts w:ascii="Times New Roman" w:hAnsi="Times New Roman"/>
          <w:szCs w:val="24"/>
        </w:rPr>
        <w:t xml:space="preserve"> 1979</w:t>
      </w:r>
      <w:r w:rsidR="00BB4FA0" w:rsidRPr="004542E1">
        <w:rPr>
          <w:rFonts w:ascii="Times New Roman" w:hAnsi="Times New Roman"/>
          <w:szCs w:val="24"/>
        </w:rPr>
        <w:t>”</w:t>
      </w:r>
      <w:r w:rsidR="00147B44" w:rsidRPr="004542E1">
        <w:rPr>
          <w:rFonts w:ascii="Times New Roman" w:hAnsi="Times New Roman"/>
          <w:szCs w:val="24"/>
        </w:rPr>
        <w:t xml:space="preserve">, </w:t>
      </w:r>
      <w:r w:rsidR="00147B44" w:rsidRPr="004542E1">
        <w:rPr>
          <w:rFonts w:ascii="Times New Roman" w:hAnsi="Times New Roman"/>
          <w:i/>
          <w:szCs w:val="24"/>
        </w:rPr>
        <w:t>BIFAO</w:t>
      </w:r>
      <w:r w:rsidR="004542E1">
        <w:rPr>
          <w:rFonts w:ascii="Times New Roman" w:hAnsi="Times New Roman"/>
          <w:szCs w:val="24"/>
        </w:rPr>
        <w:t> </w:t>
      </w:r>
      <w:r w:rsidR="00147B44" w:rsidRPr="004542E1">
        <w:rPr>
          <w:rFonts w:ascii="Times New Roman" w:hAnsi="Times New Roman"/>
          <w:szCs w:val="24"/>
        </w:rPr>
        <w:t xml:space="preserve">80, </w:t>
      </w:r>
      <w:r w:rsidR="00BB4FA0" w:rsidRPr="004542E1">
        <w:rPr>
          <w:rFonts w:ascii="Times New Roman" w:hAnsi="Times New Roman"/>
          <w:szCs w:val="24"/>
        </w:rPr>
        <w:t>1980, pp</w:t>
      </w:r>
      <w:r w:rsidR="004542E1">
        <w:rPr>
          <w:rFonts w:ascii="Times New Roman" w:hAnsi="Times New Roman"/>
          <w:szCs w:val="24"/>
        </w:rPr>
        <w:t>. </w:t>
      </w:r>
      <w:r w:rsidR="00147B44" w:rsidRPr="004542E1">
        <w:rPr>
          <w:rFonts w:ascii="Times New Roman" w:hAnsi="Times New Roman"/>
          <w:szCs w:val="24"/>
        </w:rPr>
        <w:t>287</w:t>
      </w:r>
      <w:r w:rsidR="004542E1">
        <w:rPr>
          <w:rFonts w:ascii="Times New Roman" w:hAnsi="Times New Roman"/>
          <w:szCs w:val="24"/>
        </w:rPr>
        <w:t>–</w:t>
      </w:r>
      <w:r w:rsidR="00147B44" w:rsidRPr="004542E1">
        <w:rPr>
          <w:rFonts w:ascii="Times New Roman" w:hAnsi="Times New Roman"/>
          <w:szCs w:val="24"/>
        </w:rPr>
        <w:t>345.</w:t>
      </w:r>
    </w:p>
    <w:p w14:paraId="2DC831C4" w14:textId="77777777" w:rsidR="005864EB" w:rsidRPr="004542E1" w:rsidRDefault="005864EB" w:rsidP="00770C1B">
      <w:pPr>
        <w:spacing w:line="360" w:lineRule="auto"/>
        <w:ind w:left="720" w:hanging="720"/>
        <w:rPr>
          <w:rFonts w:ascii="Times New Roman" w:hAnsi="Times New Roman"/>
          <w:szCs w:val="24"/>
        </w:rPr>
      </w:pPr>
    </w:p>
    <w:p w14:paraId="7429FA5A" w14:textId="097639D9" w:rsidR="005864EB" w:rsidRPr="004542E1" w:rsidRDefault="005864EB" w:rsidP="00770C1B">
      <w:pPr>
        <w:spacing w:line="360" w:lineRule="auto"/>
        <w:ind w:left="720" w:hanging="720"/>
        <w:rPr>
          <w:rFonts w:ascii="Times New Roman" w:hAnsi="Times New Roman"/>
          <w:szCs w:val="24"/>
        </w:rPr>
      </w:pPr>
      <w:r w:rsidRPr="004542E1">
        <w:rPr>
          <w:rFonts w:ascii="Times New Roman" w:hAnsi="Times New Roman"/>
          <w:smallCaps/>
          <w:szCs w:val="24"/>
        </w:rPr>
        <w:t>Hope</w:t>
      </w:r>
      <w:r w:rsidRPr="004542E1">
        <w:rPr>
          <w:rFonts w:ascii="Times New Roman" w:hAnsi="Times New Roman"/>
          <w:szCs w:val="24"/>
        </w:rPr>
        <w:t xml:space="preserve"> 1985</w:t>
      </w:r>
    </w:p>
    <w:p w14:paraId="65CAB6B1" w14:textId="19D0E675" w:rsidR="00481996" w:rsidRPr="004542E1" w:rsidRDefault="005864EB" w:rsidP="00770C1B">
      <w:pPr>
        <w:spacing w:line="360" w:lineRule="auto"/>
        <w:rPr>
          <w:rFonts w:ascii="Times New Roman" w:hAnsi="Times New Roman"/>
          <w:szCs w:val="24"/>
        </w:rPr>
      </w:pPr>
      <w:r w:rsidRPr="004542E1">
        <w:rPr>
          <w:szCs w:val="24"/>
        </w:rPr>
        <w:t>Hope</w:t>
      </w:r>
      <w:r w:rsidR="00BB4FA0" w:rsidRPr="004542E1">
        <w:rPr>
          <w:szCs w:val="24"/>
        </w:rPr>
        <w:t>, C.A.</w:t>
      </w:r>
      <w:r w:rsidR="00481996" w:rsidRPr="004542E1">
        <w:rPr>
          <w:rFonts w:ascii="Times New Roman" w:hAnsi="Times New Roman"/>
          <w:szCs w:val="24"/>
        </w:rPr>
        <w:t xml:space="preserve">, </w:t>
      </w:r>
      <w:r w:rsidR="00BB4FA0" w:rsidRPr="004542E1">
        <w:rPr>
          <w:rFonts w:ascii="Times New Roman" w:hAnsi="Times New Roman"/>
          <w:szCs w:val="24"/>
        </w:rPr>
        <w:t>“</w:t>
      </w:r>
      <w:proofErr w:type="spellStart"/>
      <w:r w:rsidR="00481996" w:rsidRPr="004542E1">
        <w:rPr>
          <w:rFonts w:ascii="Times New Roman" w:hAnsi="Times New Roman"/>
          <w:szCs w:val="24"/>
        </w:rPr>
        <w:t>Dakhleh</w:t>
      </w:r>
      <w:proofErr w:type="spellEnd"/>
      <w:r w:rsidR="00481996" w:rsidRPr="004542E1">
        <w:rPr>
          <w:rFonts w:ascii="Times New Roman" w:hAnsi="Times New Roman"/>
          <w:szCs w:val="24"/>
        </w:rPr>
        <w:t xml:space="preserve"> Oasis Project: Report on the 1986 Excavations at </w:t>
      </w:r>
      <w:proofErr w:type="spellStart"/>
      <w:r w:rsidR="00481996" w:rsidRPr="004542E1">
        <w:rPr>
          <w:rFonts w:ascii="Times New Roman" w:hAnsi="Times New Roman"/>
          <w:szCs w:val="24"/>
        </w:rPr>
        <w:t>Ismant</w:t>
      </w:r>
      <w:proofErr w:type="spellEnd"/>
      <w:r w:rsidR="00481996" w:rsidRPr="004542E1">
        <w:rPr>
          <w:rFonts w:ascii="Times New Roman" w:hAnsi="Times New Roman"/>
          <w:szCs w:val="24"/>
        </w:rPr>
        <w:t xml:space="preserve"> </w:t>
      </w:r>
      <w:proofErr w:type="spellStart"/>
      <w:r w:rsidR="00481996" w:rsidRPr="004542E1">
        <w:rPr>
          <w:rFonts w:ascii="Times New Roman" w:hAnsi="Times New Roman"/>
          <w:szCs w:val="24"/>
        </w:rPr>
        <w:t>el-Gharab</w:t>
      </w:r>
      <w:proofErr w:type="spellEnd"/>
      <w:r w:rsidR="00BB4FA0" w:rsidRPr="004542E1">
        <w:rPr>
          <w:rFonts w:ascii="Times New Roman" w:hAnsi="Times New Roman"/>
          <w:szCs w:val="24"/>
        </w:rPr>
        <w:t>”</w:t>
      </w:r>
      <w:r w:rsidR="00481996" w:rsidRPr="004542E1">
        <w:rPr>
          <w:rFonts w:ascii="Times New Roman" w:hAnsi="Times New Roman"/>
          <w:szCs w:val="24"/>
        </w:rPr>
        <w:t xml:space="preserve">, </w:t>
      </w:r>
      <w:r w:rsidR="00481996" w:rsidRPr="004542E1">
        <w:rPr>
          <w:rFonts w:ascii="Times New Roman" w:hAnsi="Times New Roman"/>
          <w:i/>
          <w:szCs w:val="24"/>
        </w:rPr>
        <w:t>JSSEA</w:t>
      </w:r>
      <w:r w:rsidR="004542E1">
        <w:rPr>
          <w:rFonts w:ascii="Times New Roman" w:hAnsi="Times New Roman"/>
          <w:szCs w:val="24"/>
        </w:rPr>
        <w:t> </w:t>
      </w:r>
      <w:r w:rsidR="00481996" w:rsidRPr="004542E1">
        <w:rPr>
          <w:rFonts w:ascii="Times New Roman" w:hAnsi="Times New Roman"/>
          <w:szCs w:val="24"/>
        </w:rPr>
        <w:t xml:space="preserve">15.4, </w:t>
      </w:r>
      <w:r w:rsidRPr="004542E1">
        <w:rPr>
          <w:rFonts w:ascii="Times New Roman" w:hAnsi="Times New Roman"/>
          <w:szCs w:val="24"/>
        </w:rPr>
        <w:t>1985, p</w:t>
      </w:r>
      <w:r w:rsidR="00BB4FA0" w:rsidRPr="004542E1">
        <w:rPr>
          <w:rFonts w:ascii="Times New Roman" w:hAnsi="Times New Roman"/>
          <w:szCs w:val="24"/>
        </w:rPr>
        <w:t>p</w:t>
      </w:r>
      <w:r w:rsidR="004542E1">
        <w:rPr>
          <w:rFonts w:ascii="Times New Roman" w:hAnsi="Times New Roman"/>
          <w:szCs w:val="24"/>
        </w:rPr>
        <w:t>. </w:t>
      </w:r>
      <w:r w:rsidR="00481996" w:rsidRPr="004542E1">
        <w:rPr>
          <w:rFonts w:ascii="Times New Roman" w:hAnsi="Times New Roman"/>
          <w:szCs w:val="24"/>
        </w:rPr>
        <w:t>114</w:t>
      </w:r>
      <w:r w:rsidR="004542E1">
        <w:rPr>
          <w:rFonts w:ascii="Times New Roman" w:hAnsi="Times New Roman"/>
          <w:szCs w:val="24"/>
        </w:rPr>
        <w:t>–</w:t>
      </w:r>
      <w:r w:rsidR="00481996" w:rsidRPr="004542E1">
        <w:rPr>
          <w:rFonts w:ascii="Times New Roman" w:hAnsi="Times New Roman"/>
          <w:szCs w:val="24"/>
        </w:rPr>
        <w:t>125.</w:t>
      </w:r>
    </w:p>
    <w:p w14:paraId="293AAF16" w14:textId="77777777" w:rsidR="005864EB" w:rsidRPr="004542E1" w:rsidRDefault="005864EB" w:rsidP="00770C1B">
      <w:pPr>
        <w:spacing w:line="360" w:lineRule="auto"/>
        <w:ind w:left="720" w:hanging="720"/>
        <w:rPr>
          <w:rFonts w:ascii="Times New Roman" w:hAnsi="Times New Roman"/>
          <w:smallCaps/>
          <w:szCs w:val="24"/>
        </w:rPr>
      </w:pPr>
    </w:p>
    <w:p w14:paraId="4B5BA4C0" w14:textId="40534CCD" w:rsidR="005864EB" w:rsidRPr="004542E1" w:rsidRDefault="005864EB" w:rsidP="00770C1B">
      <w:pPr>
        <w:spacing w:line="360" w:lineRule="auto"/>
        <w:ind w:left="720" w:hanging="720"/>
        <w:rPr>
          <w:rFonts w:ascii="Times New Roman" w:hAnsi="Times New Roman"/>
          <w:szCs w:val="24"/>
        </w:rPr>
      </w:pPr>
      <w:r w:rsidRPr="004542E1">
        <w:rPr>
          <w:rFonts w:ascii="Times New Roman" w:hAnsi="Times New Roman"/>
          <w:smallCaps/>
          <w:szCs w:val="24"/>
        </w:rPr>
        <w:t xml:space="preserve">Hope </w:t>
      </w:r>
      <w:proofErr w:type="gramStart"/>
      <w:r w:rsidRPr="004542E1">
        <w:rPr>
          <w:rFonts w:ascii="Times New Roman" w:hAnsi="Times New Roman"/>
          <w:szCs w:val="24"/>
        </w:rPr>
        <w:t>1986a</w:t>
      </w:r>
      <w:proofErr w:type="gramEnd"/>
    </w:p>
    <w:p w14:paraId="55D38202" w14:textId="252A8D37" w:rsidR="008E3DB6" w:rsidRPr="004542E1" w:rsidRDefault="005864EB" w:rsidP="00770C1B">
      <w:pPr>
        <w:spacing w:line="360" w:lineRule="auto"/>
        <w:rPr>
          <w:rFonts w:ascii="Times New Roman" w:hAnsi="Times New Roman"/>
          <w:szCs w:val="24"/>
        </w:rPr>
      </w:pPr>
      <w:r w:rsidRPr="004542E1">
        <w:rPr>
          <w:szCs w:val="24"/>
        </w:rPr>
        <w:t>Hope</w:t>
      </w:r>
      <w:r w:rsidR="00BB4FA0" w:rsidRPr="004542E1">
        <w:rPr>
          <w:szCs w:val="24"/>
        </w:rPr>
        <w:t>, C.A.</w:t>
      </w:r>
      <w:r w:rsidR="008E3DB6" w:rsidRPr="004542E1">
        <w:rPr>
          <w:rFonts w:ascii="Times New Roman" w:hAnsi="Times New Roman"/>
          <w:szCs w:val="24"/>
        </w:rPr>
        <w:t xml:space="preserve">, </w:t>
      </w:r>
      <w:r w:rsidR="00BB4FA0" w:rsidRPr="004542E1">
        <w:rPr>
          <w:rFonts w:ascii="Times New Roman" w:hAnsi="Times New Roman"/>
          <w:szCs w:val="24"/>
        </w:rPr>
        <w:t>“</w:t>
      </w:r>
      <w:r w:rsidR="008E3DB6" w:rsidRPr="004542E1">
        <w:rPr>
          <w:rFonts w:ascii="Times New Roman" w:hAnsi="Times New Roman"/>
          <w:szCs w:val="24"/>
        </w:rPr>
        <w:t xml:space="preserve">The </w:t>
      </w:r>
      <w:proofErr w:type="spellStart"/>
      <w:r w:rsidR="008E3DB6" w:rsidRPr="004542E1">
        <w:rPr>
          <w:rFonts w:ascii="Times New Roman" w:hAnsi="Times New Roman"/>
          <w:szCs w:val="24"/>
        </w:rPr>
        <w:t>Dakhleh</w:t>
      </w:r>
      <w:proofErr w:type="spellEnd"/>
      <w:r w:rsidR="008E3DB6" w:rsidRPr="004542E1">
        <w:rPr>
          <w:rFonts w:ascii="Times New Roman" w:hAnsi="Times New Roman"/>
          <w:szCs w:val="24"/>
        </w:rPr>
        <w:t xml:space="preserve"> Oasis Project (University of Toronto)</w:t>
      </w:r>
      <w:r w:rsidR="00BB4FA0" w:rsidRPr="004542E1">
        <w:rPr>
          <w:rFonts w:ascii="Times New Roman" w:hAnsi="Times New Roman"/>
          <w:szCs w:val="24"/>
        </w:rPr>
        <w:t>”</w:t>
      </w:r>
      <w:r w:rsidR="008E3DB6" w:rsidRPr="004542E1">
        <w:rPr>
          <w:rFonts w:ascii="Times New Roman" w:hAnsi="Times New Roman"/>
          <w:szCs w:val="24"/>
        </w:rPr>
        <w:t xml:space="preserve">, </w:t>
      </w:r>
      <w:r w:rsidR="008E3DB6" w:rsidRPr="004542E1">
        <w:rPr>
          <w:rFonts w:ascii="Times New Roman" w:hAnsi="Times New Roman"/>
          <w:i/>
          <w:szCs w:val="24"/>
        </w:rPr>
        <w:t>BLGIÉCÉ</w:t>
      </w:r>
      <w:r w:rsidR="004542E1">
        <w:rPr>
          <w:rFonts w:ascii="Times New Roman" w:hAnsi="Times New Roman"/>
          <w:szCs w:val="24"/>
        </w:rPr>
        <w:t> </w:t>
      </w:r>
      <w:r w:rsidR="008E3DB6" w:rsidRPr="004542E1">
        <w:rPr>
          <w:rFonts w:ascii="Times New Roman" w:hAnsi="Times New Roman"/>
          <w:szCs w:val="24"/>
        </w:rPr>
        <w:t xml:space="preserve">11, </w:t>
      </w:r>
      <w:r w:rsidRPr="004542E1">
        <w:rPr>
          <w:rFonts w:ascii="Times New Roman" w:hAnsi="Times New Roman"/>
          <w:szCs w:val="24"/>
        </w:rPr>
        <w:t>1986a, p</w:t>
      </w:r>
      <w:r w:rsidR="00BB4FA0" w:rsidRPr="004542E1">
        <w:rPr>
          <w:rFonts w:ascii="Times New Roman" w:hAnsi="Times New Roman"/>
          <w:szCs w:val="24"/>
        </w:rPr>
        <w:t>p</w:t>
      </w:r>
      <w:r w:rsidR="004542E1">
        <w:rPr>
          <w:rFonts w:ascii="Times New Roman" w:hAnsi="Times New Roman"/>
          <w:szCs w:val="24"/>
        </w:rPr>
        <w:t>. </w:t>
      </w:r>
      <w:r w:rsidR="008E3DB6" w:rsidRPr="004542E1">
        <w:rPr>
          <w:rFonts w:ascii="Times New Roman" w:hAnsi="Times New Roman"/>
          <w:szCs w:val="24"/>
        </w:rPr>
        <w:t>45</w:t>
      </w:r>
      <w:r w:rsidR="004542E1">
        <w:rPr>
          <w:rFonts w:ascii="Times New Roman" w:hAnsi="Times New Roman"/>
          <w:szCs w:val="24"/>
        </w:rPr>
        <w:t>–</w:t>
      </w:r>
      <w:r w:rsidR="008E3DB6" w:rsidRPr="004542E1">
        <w:rPr>
          <w:rFonts w:ascii="Times New Roman" w:hAnsi="Times New Roman"/>
          <w:szCs w:val="24"/>
        </w:rPr>
        <w:t>47.</w:t>
      </w:r>
    </w:p>
    <w:p w14:paraId="5682126A" w14:textId="77777777" w:rsidR="005864EB" w:rsidRPr="004542E1" w:rsidRDefault="005864EB" w:rsidP="00770C1B">
      <w:pPr>
        <w:spacing w:line="360" w:lineRule="auto"/>
        <w:ind w:left="720" w:hanging="720"/>
        <w:rPr>
          <w:rFonts w:ascii="Times New Roman" w:hAnsi="Times New Roman"/>
          <w:smallCaps/>
          <w:szCs w:val="24"/>
        </w:rPr>
      </w:pPr>
    </w:p>
    <w:p w14:paraId="5709496B" w14:textId="38F6BDC9" w:rsidR="005864EB" w:rsidRPr="004542E1" w:rsidRDefault="005864EB" w:rsidP="00770C1B">
      <w:pPr>
        <w:spacing w:line="360" w:lineRule="auto"/>
        <w:ind w:left="720" w:hanging="720"/>
        <w:rPr>
          <w:rFonts w:ascii="Times New Roman" w:hAnsi="Times New Roman"/>
          <w:smallCaps/>
          <w:szCs w:val="24"/>
        </w:rPr>
      </w:pPr>
      <w:r w:rsidRPr="004542E1">
        <w:rPr>
          <w:rFonts w:ascii="Times New Roman" w:hAnsi="Times New Roman"/>
          <w:smallCaps/>
          <w:szCs w:val="24"/>
        </w:rPr>
        <w:t xml:space="preserve">Hope </w:t>
      </w:r>
      <w:proofErr w:type="gramStart"/>
      <w:r w:rsidRPr="004542E1">
        <w:rPr>
          <w:rFonts w:ascii="Times New Roman" w:hAnsi="Times New Roman"/>
          <w:szCs w:val="24"/>
        </w:rPr>
        <w:t>1986b</w:t>
      </w:r>
      <w:proofErr w:type="gramEnd"/>
    </w:p>
    <w:p w14:paraId="7F52E863" w14:textId="048CF57A" w:rsidR="00CA7B58" w:rsidRPr="004542E1" w:rsidRDefault="005864EB" w:rsidP="00770C1B">
      <w:pPr>
        <w:spacing w:line="360" w:lineRule="auto"/>
        <w:rPr>
          <w:rFonts w:ascii="Times New Roman" w:hAnsi="Times New Roman"/>
          <w:szCs w:val="24"/>
        </w:rPr>
      </w:pPr>
      <w:r w:rsidRPr="004542E1">
        <w:rPr>
          <w:szCs w:val="24"/>
        </w:rPr>
        <w:t>Hope</w:t>
      </w:r>
      <w:r w:rsidR="00CA7B58" w:rsidRPr="004542E1">
        <w:rPr>
          <w:szCs w:val="24"/>
        </w:rPr>
        <w:t>, C.A.</w:t>
      </w:r>
      <w:r w:rsidR="00CA7B58" w:rsidRPr="004542E1">
        <w:rPr>
          <w:rFonts w:ascii="Times New Roman" w:hAnsi="Times New Roman"/>
          <w:szCs w:val="24"/>
        </w:rPr>
        <w:t xml:space="preserve"> </w:t>
      </w:r>
      <w:r w:rsidR="00BB4FA0" w:rsidRPr="004542E1">
        <w:rPr>
          <w:rFonts w:ascii="Times New Roman" w:hAnsi="Times New Roman"/>
          <w:szCs w:val="24"/>
        </w:rPr>
        <w:t>“</w:t>
      </w:r>
      <w:proofErr w:type="spellStart"/>
      <w:r w:rsidR="00CA7B58" w:rsidRPr="004542E1">
        <w:rPr>
          <w:rFonts w:ascii="Times New Roman" w:hAnsi="Times New Roman"/>
          <w:szCs w:val="24"/>
        </w:rPr>
        <w:t>Dakhleh</w:t>
      </w:r>
      <w:proofErr w:type="spellEnd"/>
      <w:r w:rsidR="00CA7B58" w:rsidRPr="004542E1">
        <w:rPr>
          <w:rFonts w:ascii="Times New Roman" w:hAnsi="Times New Roman"/>
          <w:szCs w:val="24"/>
        </w:rPr>
        <w:t xml:space="preserve"> Oasis Project: Report on</w:t>
      </w:r>
      <w:r w:rsidR="008B468D">
        <w:rPr>
          <w:rFonts w:ascii="Times New Roman" w:hAnsi="Times New Roman"/>
          <w:szCs w:val="24"/>
        </w:rPr>
        <w:t xml:space="preserve"> the 1987 Excavations at </w:t>
      </w:r>
      <w:proofErr w:type="spellStart"/>
      <w:r w:rsidR="008B468D">
        <w:rPr>
          <w:rFonts w:ascii="Times New Roman" w:hAnsi="Times New Roman"/>
          <w:szCs w:val="24"/>
        </w:rPr>
        <w:t>Ismant</w:t>
      </w:r>
      <w:proofErr w:type="spellEnd"/>
      <w:r w:rsidR="008B468D">
        <w:rPr>
          <w:rFonts w:ascii="Times New Roman" w:hAnsi="Times New Roman"/>
          <w:szCs w:val="24"/>
        </w:rPr>
        <w:t> </w:t>
      </w:r>
      <w:proofErr w:type="spellStart"/>
      <w:r w:rsidR="00CA7B58" w:rsidRPr="004542E1">
        <w:rPr>
          <w:rFonts w:ascii="Times New Roman" w:hAnsi="Times New Roman"/>
          <w:szCs w:val="24"/>
        </w:rPr>
        <w:t>el-Gharab</w:t>
      </w:r>
      <w:proofErr w:type="spellEnd"/>
      <w:r w:rsidR="00BB4FA0" w:rsidRPr="004542E1">
        <w:rPr>
          <w:rFonts w:ascii="Times New Roman" w:hAnsi="Times New Roman"/>
          <w:szCs w:val="24"/>
        </w:rPr>
        <w:t>”</w:t>
      </w:r>
      <w:r w:rsidR="00CA7B58" w:rsidRPr="004542E1">
        <w:rPr>
          <w:rFonts w:ascii="Times New Roman" w:hAnsi="Times New Roman"/>
          <w:szCs w:val="24"/>
        </w:rPr>
        <w:t xml:space="preserve">, </w:t>
      </w:r>
      <w:r w:rsidR="00CA7B58" w:rsidRPr="004542E1">
        <w:rPr>
          <w:rFonts w:ascii="Times New Roman" w:hAnsi="Times New Roman"/>
          <w:i/>
          <w:szCs w:val="24"/>
        </w:rPr>
        <w:t>JSSEA</w:t>
      </w:r>
      <w:r w:rsidR="004542E1">
        <w:rPr>
          <w:rFonts w:ascii="Times New Roman" w:hAnsi="Times New Roman"/>
          <w:szCs w:val="24"/>
        </w:rPr>
        <w:t> </w:t>
      </w:r>
      <w:r w:rsidR="00CA7B58" w:rsidRPr="004542E1">
        <w:rPr>
          <w:rFonts w:ascii="Times New Roman" w:hAnsi="Times New Roman"/>
          <w:szCs w:val="24"/>
        </w:rPr>
        <w:t xml:space="preserve">16.3/4, </w:t>
      </w:r>
      <w:r w:rsidRPr="004542E1">
        <w:rPr>
          <w:rFonts w:ascii="Times New Roman" w:hAnsi="Times New Roman"/>
          <w:szCs w:val="24"/>
        </w:rPr>
        <w:t>1986b, p</w:t>
      </w:r>
      <w:r w:rsidR="00BB4FA0" w:rsidRPr="004542E1">
        <w:rPr>
          <w:rFonts w:ascii="Times New Roman" w:hAnsi="Times New Roman"/>
          <w:szCs w:val="24"/>
        </w:rPr>
        <w:t>p</w:t>
      </w:r>
      <w:r w:rsidR="004542E1">
        <w:rPr>
          <w:rFonts w:ascii="Times New Roman" w:hAnsi="Times New Roman"/>
          <w:szCs w:val="24"/>
        </w:rPr>
        <w:t>. </w:t>
      </w:r>
      <w:r w:rsidR="00CA7B58" w:rsidRPr="004542E1">
        <w:rPr>
          <w:rFonts w:ascii="Times New Roman" w:hAnsi="Times New Roman"/>
          <w:szCs w:val="24"/>
        </w:rPr>
        <w:t>74</w:t>
      </w:r>
      <w:r w:rsidR="004542E1">
        <w:rPr>
          <w:rFonts w:ascii="Times New Roman" w:hAnsi="Times New Roman"/>
          <w:szCs w:val="24"/>
        </w:rPr>
        <w:t>–</w:t>
      </w:r>
      <w:r w:rsidR="00CA7B58" w:rsidRPr="004542E1">
        <w:rPr>
          <w:rFonts w:ascii="Times New Roman" w:hAnsi="Times New Roman"/>
          <w:szCs w:val="24"/>
        </w:rPr>
        <w:t>91.</w:t>
      </w:r>
    </w:p>
    <w:p w14:paraId="67BA7345" w14:textId="77777777" w:rsidR="005864EB" w:rsidRPr="004542E1" w:rsidRDefault="005864EB" w:rsidP="00770C1B">
      <w:pPr>
        <w:spacing w:line="360" w:lineRule="auto"/>
        <w:ind w:left="720" w:hanging="720"/>
        <w:rPr>
          <w:rFonts w:ascii="Times New Roman" w:hAnsi="Times New Roman"/>
          <w:szCs w:val="24"/>
        </w:rPr>
      </w:pPr>
    </w:p>
    <w:p w14:paraId="76E4FBA6" w14:textId="0E329576" w:rsidR="005864EB" w:rsidRPr="004542E1" w:rsidRDefault="005864EB" w:rsidP="00770C1B">
      <w:pPr>
        <w:spacing w:line="360" w:lineRule="auto"/>
        <w:ind w:left="720" w:hanging="720"/>
        <w:rPr>
          <w:rFonts w:ascii="Times New Roman" w:hAnsi="Times New Roman"/>
          <w:szCs w:val="24"/>
        </w:rPr>
      </w:pPr>
      <w:r w:rsidRPr="004542E1">
        <w:rPr>
          <w:rFonts w:ascii="Times New Roman" w:hAnsi="Times New Roman"/>
          <w:smallCaps/>
          <w:szCs w:val="24"/>
        </w:rPr>
        <w:t>Hope 1987</w:t>
      </w:r>
    </w:p>
    <w:p w14:paraId="0C8D1D7D" w14:textId="07C0FD80" w:rsidR="00B74A2D" w:rsidRPr="004542E1" w:rsidRDefault="005864EB" w:rsidP="00770C1B">
      <w:pPr>
        <w:spacing w:line="360" w:lineRule="auto"/>
        <w:rPr>
          <w:rFonts w:ascii="Times New Roman" w:hAnsi="Times New Roman"/>
          <w:szCs w:val="24"/>
        </w:rPr>
      </w:pPr>
      <w:r w:rsidRPr="004542E1">
        <w:rPr>
          <w:szCs w:val="24"/>
        </w:rPr>
        <w:t>Hope</w:t>
      </w:r>
      <w:r w:rsidR="00F02E79" w:rsidRPr="004542E1">
        <w:rPr>
          <w:szCs w:val="24"/>
        </w:rPr>
        <w:t>, C.A.</w:t>
      </w:r>
      <w:r w:rsidR="00B74A2D" w:rsidRPr="004542E1">
        <w:rPr>
          <w:rFonts w:ascii="Times New Roman" w:hAnsi="Times New Roman"/>
          <w:szCs w:val="24"/>
        </w:rPr>
        <w:t xml:space="preserve">, </w:t>
      </w:r>
      <w:r w:rsidR="00F02E79" w:rsidRPr="004542E1">
        <w:rPr>
          <w:rFonts w:ascii="Times New Roman" w:hAnsi="Times New Roman"/>
          <w:szCs w:val="24"/>
        </w:rPr>
        <w:t>“</w:t>
      </w:r>
      <w:r w:rsidR="00F0020D" w:rsidRPr="004542E1">
        <w:rPr>
          <w:rFonts w:ascii="Times New Roman" w:hAnsi="Times New Roman"/>
          <w:szCs w:val="24"/>
        </w:rPr>
        <w:t xml:space="preserve">The </w:t>
      </w:r>
      <w:proofErr w:type="spellStart"/>
      <w:r w:rsidR="00F0020D" w:rsidRPr="004542E1">
        <w:rPr>
          <w:rFonts w:ascii="Times New Roman" w:hAnsi="Times New Roman"/>
          <w:szCs w:val="24"/>
        </w:rPr>
        <w:t>Dakhleh</w:t>
      </w:r>
      <w:proofErr w:type="spellEnd"/>
      <w:r w:rsidR="00F0020D" w:rsidRPr="004542E1">
        <w:rPr>
          <w:rFonts w:ascii="Times New Roman" w:hAnsi="Times New Roman"/>
          <w:szCs w:val="24"/>
        </w:rPr>
        <w:t xml:space="preserve"> Oasis Project: </w:t>
      </w:r>
      <w:proofErr w:type="spellStart"/>
      <w:r w:rsidR="00F0020D" w:rsidRPr="004542E1">
        <w:rPr>
          <w:rFonts w:ascii="Times New Roman" w:hAnsi="Times New Roman"/>
          <w:szCs w:val="24"/>
        </w:rPr>
        <w:t>Ismant</w:t>
      </w:r>
      <w:proofErr w:type="spellEnd"/>
      <w:r w:rsidR="00F0020D" w:rsidRPr="004542E1">
        <w:rPr>
          <w:rFonts w:ascii="Times New Roman" w:hAnsi="Times New Roman"/>
          <w:szCs w:val="24"/>
        </w:rPr>
        <w:t xml:space="preserve"> </w:t>
      </w:r>
      <w:proofErr w:type="spellStart"/>
      <w:r w:rsidR="00F0020D" w:rsidRPr="004542E1">
        <w:rPr>
          <w:rFonts w:ascii="Times New Roman" w:hAnsi="Times New Roman"/>
          <w:szCs w:val="24"/>
        </w:rPr>
        <w:t>el-Kharab</w:t>
      </w:r>
      <w:proofErr w:type="spellEnd"/>
      <w:r w:rsidR="00F0020D" w:rsidRPr="004542E1">
        <w:rPr>
          <w:rFonts w:ascii="Times New Roman" w:hAnsi="Times New Roman"/>
          <w:szCs w:val="24"/>
        </w:rPr>
        <w:t xml:space="preserve"> 1988</w:t>
      </w:r>
      <w:r w:rsidR="004542E1">
        <w:rPr>
          <w:rFonts w:ascii="Times New Roman" w:hAnsi="Times New Roman"/>
          <w:szCs w:val="24"/>
        </w:rPr>
        <w:t>–</w:t>
      </w:r>
      <w:r w:rsidR="00F0020D" w:rsidRPr="004542E1">
        <w:rPr>
          <w:rFonts w:ascii="Times New Roman" w:hAnsi="Times New Roman"/>
          <w:szCs w:val="24"/>
        </w:rPr>
        <w:t>1990</w:t>
      </w:r>
      <w:r w:rsidR="00F02E79" w:rsidRPr="004542E1">
        <w:rPr>
          <w:rFonts w:ascii="Times New Roman" w:hAnsi="Times New Roman"/>
          <w:szCs w:val="24"/>
        </w:rPr>
        <w:t>”</w:t>
      </w:r>
      <w:r w:rsidR="00F0020D" w:rsidRPr="004542E1">
        <w:rPr>
          <w:rFonts w:ascii="Times New Roman" w:hAnsi="Times New Roman"/>
          <w:szCs w:val="24"/>
        </w:rPr>
        <w:t xml:space="preserve">, </w:t>
      </w:r>
      <w:r w:rsidR="00F0020D" w:rsidRPr="004542E1">
        <w:rPr>
          <w:rFonts w:ascii="Times New Roman" w:hAnsi="Times New Roman"/>
          <w:i/>
          <w:szCs w:val="24"/>
        </w:rPr>
        <w:t>JSSEA</w:t>
      </w:r>
      <w:r w:rsidR="004542E1">
        <w:rPr>
          <w:rFonts w:ascii="Times New Roman" w:hAnsi="Times New Roman"/>
          <w:szCs w:val="24"/>
        </w:rPr>
        <w:t> </w:t>
      </w:r>
      <w:r w:rsidR="00F0020D" w:rsidRPr="004542E1">
        <w:rPr>
          <w:rFonts w:ascii="Times New Roman" w:hAnsi="Times New Roman"/>
          <w:szCs w:val="24"/>
        </w:rPr>
        <w:t xml:space="preserve">17.4, </w:t>
      </w:r>
      <w:r w:rsidR="00F02E79" w:rsidRPr="004542E1">
        <w:rPr>
          <w:rFonts w:ascii="Times New Roman" w:hAnsi="Times New Roman"/>
          <w:szCs w:val="24"/>
        </w:rPr>
        <w:t>1987, pp.</w:t>
      </w:r>
      <w:r w:rsidR="004542E1">
        <w:rPr>
          <w:rFonts w:ascii="Times New Roman" w:hAnsi="Times New Roman"/>
          <w:szCs w:val="24"/>
        </w:rPr>
        <w:t> </w:t>
      </w:r>
      <w:r w:rsidR="00F0020D" w:rsidRPr="004542E1">
        <w:rPr>
          <w:rFonts w:ascii="Times New Roman" w:hAnsi="Times New Roman"/>
          <w:szCs w:val="24"/>
        </w:rPr>
        <w:t>157</w:t>
      </w:r>
      <w:r w:rsidR="004542E1">
        <w:rPr>
          <w:rFonts w:ascii="Times New Roman" w:hAnsi="Times New Roman"/>
          <w:szCs w:val="24"/>
        </w:rPr>
        <w:t>–</w:t>
      </w:r>
      <w:r w:rsidR="00F0020D" w:rsidRPr="004542E1">
        <w:rPr>
          <w:rFonts w:ascii="Times New Roman" w:hAnsi="Times New Roman"/>
          <w:szCs w:val="24"/>
        </w:rPr>
        <w:t>176.</w:t>
      </w:r>
    </w:p>
    <w:p w14:paraId="427A2890" w14:textId="77777777" w:rsidR="005864EB" w:rsidRPr="004542E1" w:rsidRDefault="005864EB" w:rsidP="00770C1B">
      <w:pPr>
        <w:spacing w:line="360" w:lineRule="auto"/>
        <w:ind w:left="720" w:hanging="720"/>
        <w:rPr>
          <w:rFonts w:ascii="Times New Roman" w:hAnsi="Times New Roman"/>
          <w:szCs w:val="24"/>
        </w:rPr>
      </w:pPr>
    </w:p>
    <w:p w14:paraId="6372FD45" w14:textId="1BF30AF0" w:rsidR="005864EB" w:rsidRPr="004542E1" w:rsidRDefault="005864EB" w:rsidP="00770C1B">
      <w:pPr>
        <w:spacing w:line="360" w:lineRule="auto"/>
        <w:ind w:left="720" w:hanging="720"/>
        <w:rPr>
          <w:rFonts w:ascii="Times New Roman" w:hAnsi="Times New Roman"/>
          <w:szCs w:val="24"/>
        </w:rPr>
      </w:pPr>
      <w:r w:rsidRPr="004542E1">
        <w:rPr>
          <w:rFonts w:ascii="Times New Roman" w:hAnsi="Times New Roman"/>
          <w:smallCaps/>
          <w:szCs w:val="24"/>
        </w:rPr>
        <w:t>Hope</w:t>
      </w:r>
      <w:r w:rsidR="0014728B" w:rsidRPr="004542E1">
        <w:rPr>
          <w:rFonts w:ascii="Times New Roman" w:hAnsi="Times New Roman"/>
          <w:smallCaps/>
          <w:szCs w:val="24"/>
        </w:rPr>
        <w:t xml:space="preserve"> </w:t>
      </w:r>
      <w:r w:rsidR="0014728B" w:rsidRPr="004542E1">
        <w:rPr>
          <w:rFonts w:ascii="Times New Roman" w:hAnsi="Times New Roman"/>
          <w:szCs w:val="24"/>
        </w:rPr>
        <w:t>1987 [1978]</w:t>
      </w:r>
    </w:p>
    <w:p w14:paraId="7913BFC8" w14:textId="2A99BD67" w:rsidR="004B2F5F" w:rsidRPr="004542E1" w:rsidRDefault="005864EB" w:rsidP="00770C1B">
      <w:pPr>
        <w:spacing w:line="360" w:lineRule="auto"/>
        <w:rPr>
          <w:rFonts w:ascii="Times New Roman" w:hAnsi="Times New Roman"/>
          <w:szCs w:val="24"/>
        </w:rPr>
      </w:pPr>
      <w:r w:rsidRPr="004542E1">
        <w:rPr>
          <w:szCs w:val="24"/>
        </w:rPr>
        <w:t>Hope</w:t>
      </w:r>
      <w:r w:rsidR="00F02E79" w:rsidRPr="004542E1">
        <w:rPr>
          <w:szCs w:val="24"/>
        </w:rPr>
        <w:t>, C.A.</w:t>
      </w:r>
      <w:r w:rsidR="004B2F5F" w:rsidRPr="004542E1">
        <w:rPr>
          <w:rFonts w:ascii="Times New Roman" w:hAnsi="Times New Roman"/>
          <w:szCs w:val="24"/>
        </w:rPr>
        <w:t xml:space="preserve">, </w:t>
      </w:r>
      <w:r w:rsidR="00F02E79" w:rsidRPr="004542E1">
        <w:rPr>
          <w:rFonts w:ascii="Times New Roman" w:hAnsi="Times New Roman"/>
          <w:szCs w:val="24"/>
        </w:rPr>
        <w:t>“</w:t>
      </w:r>
      <w:proofErr w:type="spellStart"/>
      <w:r w:rsidR="004B2F5F" w:rsidRPr="004542E1">
        <w:rPr>
          <w:rFonts w:ascii="Times New Roman" w:hAnsi="Times New Roman"/>
          <w:szCs w:val="24"/>
        </w:rPr>
        <w:t>Dakhleh</w:t>
      </w:r>
      <w:proofErr w:type="spellEnd"/>
      <w:r w:rsidR="004B2F5F" w:rsidRPr="004542E1">
        <w:rPr>
          <w:rFonts w:ascii="Times New Roman" w:hAnsi="Times New Roman"/>
          <w:szCs w:val="24"/>
        </w:rPr>
        <w:t xml:space="preserve"> Oasis Project: Report on the Study of the Pottery and Kilns</w:t>
      </w:r>
      <w:r w:rsidR="00F02E79" w:rsidRPr="004542E1">
        <w:rPr>
          <w:rFonts w:ascii="Times New Roman" w:hAnsi="Times New Roman"/>
          <w:szCs w:val="24"/>
        </w:rPr>
        <w:t>”</w:t>
      </w:r>
      <w:r w:rsidR="004B2F5F" w:rsidRPr="004542E1">
        <w:rPr>
          <w:rFonts w:ascii="Times New Roman" w:hAnsi="Times New Roman"/>
          <w:szCs w:val="24"/>
        </w:rPr>
        <w:t xml:space="preserve">, in </w:t>
      </w:r>
      <w:r w:rsidR="0014728B" w:rsidRPr="004542E1">
        <w:rPr>
          <w:rFonts w:ascii="Times New Roman" w:hAnsi="Times New Roman"/>
          <w:szCs w:val="24"/>
        </w:rPr>
        <w:t>W.I. Edwards, C.A. Hope,</w:t>
      </w:r>
      <w:r w:rsidR="003504E4" w:rsidRPr="004542E1">
        <w:rPr>
          <w:rFonts w:ascii="Times New Roman" w:hAnsi="Times New Roman"/>
          <w:szCs w:val="24"/>
        </w:rPr>
        <w:t xml:space="preserve"> E.R. </w:t>
      </w:r>
      <w:proofErr w:type="spellStart"/>
      <w:r w:rsidR="003504E4" w:rsidRPr="004542E1">
        <w:rPr>
          <w:rFonts w:ascii="Times New Roman" w:hAnsi="Times New Roman"/>
          <w:szCs w:val="24"/>
        </w:rPr>
        <w:t>Segnit</w:t>
      </w:r>
      <w:proofErr w:type="spellEnd"/>
      <w:r w:rsidR="00F02E79" w:rsidRPr="004542E1">
        <w:rPr>
          <w:rFonts w:ascii="Times New Roman" w:hAnsi="Times New Roman"/>
          <w:szCs w:val="24"/>
        </w:rPr>
        <w:t xml:space="preserve"> (eds.)</w:t>
      </w:r>
      <w:r w:rsidR="003504E4" w:rsidRPr="004542E1">
        <w:rPr>
          <w:rFonts w:ascii="Times New Roman" w:hAnsi="Times New Roman"/>
          <w:szCs w:val="24"/>
        </w:rPr>
        <w:t xml:space="preserve">, </w:t>
      </w:r>
      <w:r w:rsidR="003504E4" w:rsidRPr="004542E1">
        <w:rPr>
          <w:rFonts w:ascii="Times New Roman" w:hAnsi="Times New Roman"/>
          <w:i/>
          <w:szCs w:val="24"/>
        </w:rPr>
        <w:t xml:space="preserve">Ceramics from the </w:t>
      </w:r>
      <w:proofErr w:type="spellStart"/>
      <w:r w:rsidR="003504E4" w:rsidRPr="004542E1">
        <w:rPr>
          <w:rFonts w:ascii="Times New Roman" w:hAnsi="Times New Roman"/>
          <w:i/>
          <w:szCs w:val="24"/>
        </w:rPr>
        <w:t>Dakhleh</w:t>
      </w:r>
      <w:proofErr w:type="spellEnd"/>
      <w:r w:rsidR="003504E4" w:rsidRPr="004542E1">
        <w:rPr>
          <w:rFonts w:ascii="Times New Roman" w:hAnsi="Times New Roman"/>
          <w:i/>
          <w:szCs w:val="24"/>
        </w:rPr>
        <w:t xml:space="preserve"> Oasis: Preliminary Studies</w:t>
      </w:r>
      <w:r w:rsidR="0014728B" w:rsidRPr="004542E1">
        <w:rPr>
          <w:rFonts w:ascii="Times New Roman" w:hAnsi="Times New Roman"/>
          <w:szCs w:val="24"/>
        </w:rPr>
        <w:t>, Burwood, Victoria,</w:t>
      </w:r>
      <w:r w:rsidR="003504E4" w:rsidRPr="004542E1">
        <w:rPr>
          <w:rFonts w:ascii="Times New Roman" w:hAnsi="Times New Roman"/>
          <w:szCs w:val="24"/>
        </w:rPr>
        <w:t xml:space="preserve"> Victoria College Press</w:t>
      </w:r>
      <w:r w:rsidR="0014728B" w:rsidRPr="004542E1">
        <w:rPr>
          <w:rFonts w:ascii="Times New Roman" w:hAnsi="Times New Roman"/>
          <w:szCs w:val="24"/>
        </w:rPr>
        <w:t>, 1987 [1978], p</w:t>
      </w:r>
      <w:r w:rsidR="00F02E79" w:rsidRPr="004542E1">
        <w:rPr>
          <w:rFonts w:ascii="Times New Roman" w:hAnsi="Times New Roman"/>
          <w:szCs w:val="24"/>
        </w:rPr>
        <w:t>p</w:t>
      </w:r>
      <w:r w:rsidR="004542E1">
        <w:rPr>
          <w:rFonts w:ascii="Times New Roman" w:hAnsi="Times New Roman"/>
          <w:szCs w:val="24"/>
        </w:rPr>
        <w:t>. </w:t>
      </w:r>
      <w:r w:rsidR="0014728B" w:rsidRPr="004542E1">
        <w:rPr>
          <w:rFonts w:ascii="Times New Roman" w:hAnsi="Times New Roman"/>
          <w:szCs w:val="24"/>
        </w:rPr>
        <w:t>11</w:t>
      </w:r>
      <w:r w:rsidR="004542E1">
        <w:rPr>
          <w:rFonts w:ascii="Times New Roman" w:hAnsi="Times New Roman"/>
          <w:szCs w:val="24"/>
        </w:rPr>
        <w:t>–</w:t>
      </w:r>
      <w:r w:rsidR="0014728B" w:rsidRPr="004542E1">
        <w:rPr>
          <w:rFonts w:ascii="Times New Roman" w:hAnsi="Times New Roman"/>
          <w:szCs w:val="24"/>
        </w:rPr>
        <w:t>23.</w:t>
      </w:r>
    </w:p>
    <w:p w14:paraId="14A8680C" w14:textId="77777777" w:rsidR="0014728B" w:rsidRPr="004542E1" w:rsidRDefault="0014728B" w:rsidP="00770C1B">
      <w:pPr>
        <w:spacing w:line="360" w:lineRule="auto"/>
        <w:ind w:left="720" w:hanging="720"/>
        <w:rPr>
          <w:rFonts w:ascii="Times New Roman" w:hAnsi="Times New Roman"/>
          <w:szCs w:val="24"/>
        </w:rPr>
      </w:pPr>
    </w:p>
    <w:p w14:paraId="1BAC600A" w14:textId="5F20510D" w:rsidR="0014728B" w:rsidRPr="004542E1" w:rsidRDefault="0014728B" w:rsidP="00770C1B">
      <w:pPr>
        <w:spacing w:line="360" w:lineRule="auto"/>
        <w:ind w:left="720" w:hanging="720"/>
        <w:rPr>
          <w:rFonts w:ascii="Times New Roman" w:hAnsi="Times New Roman"/>
          <w:szCs w:val="24"/>
        </w:rPr>
      </w:pPr>
      <w:r w:rsidRPr="004542E1">
        <w:rPr>
          <w:rFonts w:ascii="Times New Roman" w:hAnsi="Times New Roman"/>
          <w:smallCaps/>
          <w:szCs w:val="24"/>
        </w:rPr>
        <w:t xml:space="preserve">Hope </w:t>
      </w:r>
      <w:r w:rsidRPr="004542E1">
        <w:rPr>
          <w:rFonts w:ascii="Times New Roman" w:hAnsi="Times New Roman"/>
          <w:szCs w:val="24"/>
        </w:rPr>
        <w:t>1987 [1979]</w:t>
      </w:r>
    </w:p>
    <w:p w14:paraId="0B05A41E" w14:textId="626BDF28" w:rsidR="00B44D09" w:rsidRPr="004542E1" w:rsidRDefault="0014728B" w:rsidP="00770C1B">
      <w:pPr>
        <w:spacing w:line="360" w:lineRule="auto"/>
        <w:rPr>
          <w:rFonts w:ascii="Times New Roman" w:hAnsi="Times New Roman"/>
          <w:szCs w:val="24"/>
        </w:rPr>
      </w:pPr>
      <w:r w:rsidRPr="004542E1">
        <w:rPr>
          <w:szCs w:val="24"/>
        </w:rPr>
        <w:t>Hope</w:t>
      </w:r>
      <w:r w:rsidR="00F02E79" w:rsidRPr="004542E1">
        <w:rPr>
          <w:szCs w:val="24"/>
        </w:rPr>
        <w:t>, C.A.</w:t>
      </w:r>
      <w:r w:rsidR="00B44D09" w:rsidRPr="004542E1">
        <w:rPr>
          <w:rFonts w:ascii="Times New Roman" w:hAnsi="Times New Roman"/>
          <w:szCs w:val="24"/>
        </w:rPr>
        <w:t xml:space="preserve">, </w:t>
      </w:r>
      <w:r w:rsidR="00F02E79" w:rsidRPr="004542E1">
        <w:rPr>
          <w:rFonts w:ascii="Times New Roman" w:hAnsi="Times New Roman"/>
          <w:szCs w:val="24"/>
        </w:rPr>
        <w:t>“</w:t>
      </w:r>
      <w:proofErr w:type="spellStart"/>
      <w:r w:rsidR="00B44D09" w:rsidRPr="004542E1">
        <w:rPr>
          <w:rFonts w:ascii="Times New Roman" w:hAnsi="Times New Roman"/>
          <w:szCs w:val="24"/>
        </w:rPr>
        <w:t>Dakhleh</w:t>
      </w:r>
      <w:proofErr w:type="spellEnd"/>
      <w:r w:rsidR="00B44D09" w:rsidRPr="004542E1">
        <w:rPr>
          <w:rFonts w:ascii="Times New Roman" w:hAnsi="Times New Roman"/>
          <w:szCs w:val="24"/>
        </w:rPr>
        <w:t xml:space="preserve"> Oasis Project: Report on the Study of the Pottery and Kilns</w:t>
      </w:r>
      <w:r w:rsidR="00F02E79" w:rsidRPr="004542E1">
        <w:rPr>
          <w:rFonts w:ascii="Times New Roman" w:hAnsi="Times New Roman"/>
          <w:szCs w:val="24"/>
        </w:rPr>
        <w:t>”</w:t>
      </w:r>
      <w:r w:rsidR="00B44D09" w:rsidRPr="004542E1">
        <w:rPr>
          <w:rFonts w:ascii="Times New Roman" w:hAnsi="Times New Roman"/>
          <w:szCs w:val="24"/>
        </w:rPr>
        <w:t xml:space="preserve">, </w:t>
      </w:r>
      <w:r w:rsidRPr="004542E1">
        <w:rPr>
          <w:rFonts w:ascii="Times New Roman" w:hAnsi="Times New Roman"/>
          <w:szCs w:val="24"/>
        </w:rPr>
        <w:t>in W.I. Edwards, C.A. Hope,</w:t>
      </w:r>
      <w:r w:rsidR="00B44D09" w:rsidRPr="004542E1">
        <w:rPr>
          <w:rFonts w:ascii="Times New Roman" w:hAnsi="Times New Roman"/>
          <w:szCs w:val="24"/>
        </w:rPr>
        <w:t xml:space="preserve"> E.R. </w:t>
      </w:r>
      <w:proofErr w:type="spellStart"/>
      <w:r w:rsidR="00B44D09" w:rsidRPr="004542E1">
        <w:rPr>
          <w:rFonts w:ascii="Times New Roman" w:hAnsi="Times New Roman"/>
          <w:szCs w:val="24"/>
        </w:rPr>
        <w:t>Segnit</w:t>
      </w:r>
      <w:proofErr w:type="spellEnd"/>
      <w:r w:rsidR="00F02E79" w:rsidRPr="004542E1">
        <w:rPr>
          <w:rFonts w:ascii="Times New Roman" w:hAnsi="Times New Roman"/>
          <w:szCs w:val="24"/>
        </w:rPr>
        <w:t xml:space="preserve"> (eds.)</w:t>
      </w:r>
      <w:r w:rsidR="00B44D09" w:rsidRPr="004542E1">
        <w:rPr>
          <w:rFonts w:ascii="Times New Roman" w:hAnsi="Times New Roman"/>
          <w:szCs w:val="24"/>
        </w:rPr>
        <w:t xml:space="preserve">, </w:t>
      </w:r>
      <w:r w:rsidR="00B44D09" w:rsidRPr="004542E1">
        <w:rPr>
          <w:rFonts w:ascii="Times New Roman" w:hAnsi="Times New Roman"/>
          <w:i/>
          <w:szCs w:val="24"/>
        </w:rPr>
        <w:t xml:space="preserve">Ceramics from the </w:t>
      </w:r>
      <w:proofErr w:type="spellStart"/>
      <w:r w:rsidR="00B44D09" w:rsidRPr="004542E1">
        <w:rPr>
          <w:rFonts w:ascii="Times New Roman" w:hAnsi="Times New Roman"/>
          <w:i/>
          <w:szCs w:val="24"/>
        </w:rPr>
        <w:t>Dakhleh</w:t>
      </w:r>
      <w:proofErr w:type="spellEnd"/>
      <w:r w:rsidR="00B44D09" w:rsidRPr="004542E1">
        <w:rPr>
          <w:rFonts w:ascii="Times New Roman" w:hAnsi="Times New Roman"/>
          <w:i/>
          <w:szCs w:val="24"/>
        </w:rPr>
        <w:t xml:space="preserve"> Oasis: Preliminary Studies</w:t>
      </w:r>
      <w:r w:rsidRPr="004542E1">
        <w:rPr>
          <w:rFonts w:ascii="Times New Roman" w:hAnsi="Times New Roman"/>
          <w:szCs w:val="24"/>
        </w:rPr>
        <w:t>, Burwood, Victoria,</w:t>
      </w:r>
      <w:r w:rsidR="00B44D09" w:rsidRPr="004542E1">
        <w:rPr>
          <w:rFonts w:ascii="Times New Roman" w:hAnsi="Times New Roman"/>
          <w:szCs w:val="24"/>
        </w:rPr>
        <w:t xml:space="preserve"> Victoria College Pr</w:t>
      </w:r>
      <w:r w:rsidRPr="004542E1">
        <w:rPr>
          <w:rFonts w:ascii="Times New Roman" w:hAnsi="Times New Roman"/>
          <w:szCs w:val="24"/>
        </w:rPr>
        <w:t>ess, 1987 [1979], p</w:t>
      </w:r>
      <w:r w:rsidR="00F02E79" w:rsidRPr="004542E1">
        <w:rPr>
          <w:rFonts w:ascii="Times New Roman" w:hAnsi="Times New Roman"/>
          <w:szCs w:val="24"/>
        </w:rPr>
        <w:t>p</w:t>
      </w:r>
      <w:r w:rsidR="004542E1">
        <w:rPr>
          <w:rFonts w:ascii="Times New Roman" w:hAnsi="Times New Roman"/>
          <w:szCs w:val="24"/>
        </w:rPr>
        <w:t>. </w:t>
      </w:r>
      <w:r w:rsidRPr="004542E1">
        <w:rPr>
          <w:rFonts w:ascii="Times New Roman" w:hAnsi="Times New Roman"/>
          <w:szCs w:val="24"/>
        </w:rPr>
        <w:t>25</w:t>
      </w:r>
      <w:r w:rsidR="004542E1">
        <w:rPr>
          <w:rFonts w:ascii="Times New Roman" w:hAnsi="Times New Roman"/>
          <w:szCs w:val="24"/>
        </w:rPr>
        <w:t>–</w:t>
      </w:r>
      <w:r w:rsidRPr="004542E1">
        <w:rPr>
          <w:rFonts w:ascii="Times New Roman" w:hAnsi="Times New Roman"/>
          <w:szCs w:val="24"/>
        </w:rPr>
        <w:t>52.</w:t>
      </w:r>
    </w:p>
    <w:p w14:paraId="131A180C" w14:textId="77777777" w:rsidR="0014728B" w:rsidRPr="004542E1" w:rsidRDefault="0014728B" w:rsidP="00770C1B">
      <w:pPr>
        <w:spacing w:line="360" w:lineRule="auto"/>
        <w:ind w:left="720" w:hanging="720"/>
        <w:rPr>
          <w:rFonts w:ascii="Times New Roman" w:hAnsi="Times New Roman"/>
          <w:smallCaps/>
          <w:szCs w:val="24"/>
        </w:rPr>
      </w:pPr>
    </w:p>
    <w:p w14:paraId="6B193DD4" w14:textId="65B3566B" w:rsidR="0014728B" w:rsidRPr="004542E1" w:rsidRDefault="0014728B" w:rsidP="00770C1B">
      <w:pPr>
        <w:spacing w:line="360" w:lineRule="auto"/>
        <w:ind w:left="720" w:hanging="720"/>
        <w:rPr>
          <w:rFonts w:ascii="Times New Roman" w:hAnsi="Times New Roman"/>
          <w:smallCaps/>
          <w:szCs w:val="24"/>
        </w:rPr>
      </w:pPr>
      <w:r w:rsidRPr="004542E1">
        <w:rPr>
          <w:rFonts w:ascii="Times New Roman" w:hAnsi="Times New Roman"/>
          <w:smallCaps/>
          <w:szCs w:val="24"/>
        </w:rPr>
        <w:t>Hope</w:t>
      </w:r>
      <w:r w:rsidR="001C14B8" w:rsidRPr="004542E1">
        <w:rPr>
          <w:rFonts w:ascii="Times New Roman" w:hAnsi="Times New Roman"/>
          <w:smallCaps/>
          <w:szCs w:val="24"/>
        </w:rPr>
        <w:t xml:space="preserve"> </w:t>
      </w:r>
      <w:r w:rsidR="001C14B8" w:rsidRPr="004542E1">
        <w:rPr>
          <w:rFonts w:ascii="Times New Roman" w:hAnsi="Times New Roman"/>
          <w:szCs w:val="24"/>
        </w:rPr>
        <w:t>1987 [1980]</w:t>
      </w:r>
    </w:p>
    <w:p w14:paraId="6DC07715" w14:textId="765008DD" w:rsidR="003155DD" w:rsidRPr="004542E1" w:rsidRDefault="0014728B" w:rsidP="00770C1B">
      <w:pPr>
        <w:spacing w:line="360" w:lineRule="auto"/>
        <w:rPr>
          <w:rFonts w:ascii="Times New Roman" w:hAnsi="Times New Roman"/>
          <w:szCs w:val="24"/>
        </w:rPr>
      </w:pPr>
      <w:r w:rsidRPr="004542E1">
        <w:rPr>
          <w:szCs w:val="24"/>
        </w:rPr>
        <w:t>Hope</w:t>
      </w:r>
      <w:r w:rsidR="00AD2EBB" w:rsidRPr="004542E1">
        <w:rPr>
          <w:szCs w:val="24"/>
        </w:rPr>
        <w:t>, C.A.</w:t>
      </w:r>
      <w:r w:rsidR="003155DD" w:rsidRPr="004542E1">
        <w:rPr>
          <w:rFonts w:ascii="Times New Roman" w:hAnsi="Times New Roman"/>
          <w:szCs w:val="24"/>
        </w:rPr>
        <w:t xml:space="preserve">, </w:t>
      </w:r>
      <w:r w:rsidR="00AD2EBB" w:rsidRPr="004542E1">
        <w:rPr>
          <w:rFonts w:ascii="Times New Roman" w:hAnsi="Times New Roman"/>
          <w:szCs w:val="24"/>
        </w:rPr>
        <w:t>“</w:t>
      </w:r>
      <w:proofErr w:type="spellStart"/>
      <w:r w:rsidR="003155DD" w:rsidRPr="004542E1">
        <w:rPr>
          <w:rFonts w:ascii="Times New Roman" w:hAnsi="Times New Roman"/>
          <w:szCs w:val="24"/>
        </w:rPr>
        <w:t>Dakhleh</w:t>
      </w:r>
      <w:proofErr w:type="spellEnd"/>
      <w:r w:rsidR="003155DD" w:rsidRPr="004542E1">
        <w:rPr>
          <w:rFonts w:ascii="Times New Roman" w:hAnsi="Times New Roman"/>
          <w:szCs w:val="24"/>
        </w:rPr>
        <w:t xml:space="preserve"> Oasis Project: Report on the Stu</w:t>
      </w:r>
      <w:r w:rsidR="004542E1">
        <w:rPr>
          <w:rFonts w:ascii="Times New Roman" w:hAnsi="Times New Roman"/>
          <w:szCs w:val="24"/>
        </w:rPr>
        <w:t>dy of the Pottery and Kilns, 3rd </w:t>
      </w:r>
      <w:r w:rsidR="003155DD" w:rsidRPr="004542E1">
        <w:rPr>
          <w:rFonts w:ascii="Times New Roman" w:hAnsi="Times New Roman"/>
          <w:szCs w:val="24"/>
        </w:rPr>
        <w:t>Season</w:t>
      </w:r>
      <w:r w:rsidR="00AD2EBB" w:rsidRPr="004542E1">
        <w:rPr>
          <w:rFonts w:ascii="Times New Roman" w:hAnsi="Times New Roman"/>
          <w:szCs w:val="24"/>
        </w:rPr>
        <w:t>”</w:t>
      </w:r>
      <w:r w:rsidR="003155DD" w:rsidRPr="004542E1">
        <w:rPr>
          <w:rFonts w:ascii="Times New Roman" w:hAnsi="Times New Roman"/>
          <w:szCs w:val="24"/>
        </w:rPr>
        <w:t xml:space="preserve">, </w:t>
      </w:r>
      <w:r w:rsidR="001C14B8" w:rsidRPr="004542E1">
        <w:rPr>
          <w:rFonts w:ascii="Times New Roman" w:hAnsi="Times New Roman"/>
          <w:szCs w:val="24"/>
        </w:rPr>
        <w:t>in W.I. Edwards, C.A. Hope,</w:t>
      </w:r>
      <w:r w:rsidR="003155DD" w:rsidRPr="004542E1">
        <w:rPr>
          <w:rFonts w:ascii="Times New Roman" w:hAnsi="Times New Roman"/>
          <w:szCs w:val="24"/>
        </w:rPr>
        <w:t xml:space="preserve"> E.R. </w:t>
      </w:r>
      <w:proofErr w:type="spellStart"/>
      <w:r w:rsidR="003155DD" w:rsidRPr="004542E1">
        <w:rPr>
          <w:rFonts w:ascii="Times New Roman" w:hAnsi="Times New Roman"/>
          <w:szCs w:val="24"/>
        </w:rPr>
        <w:t>Segnit</w:t>
      </w:r>
      <w:proofErr w:type="spellEnd"/>
      <w:r w:rsidR="00AD2EBB" w:rsidRPr="004542E1">
        <w:rPr>
          <w:rFonts w:ascii="Times New Roman" w:hAnsi="Times New Roman"/>
          <w:szCs w:val="24"/>
        </w:rPr>
        <w:t xml:space="preserve"> (eds.)</w:t>
      </w:r>
      <w:r w:rsidR="003155DD" w:rsidRPr="004542E1">
        <w:rPr>
          <w:rFonts w:ascii="Times New Roman" w:hAnsi="Times New Roman"/>
          <w:szCs w:val="24"/>
        </w:rPr>
        <w:t xml:space="preserve">, </w:t>
      </w:r>
      <w:r w:rsidR="003155DD" w:rsidRPr="004542E1">
        <w:rPr>
          <w:rFonts w:ascii="Times New Roman" w:hAnsi="Times New Roman"/>
          <w:i/>
          <w:szCs w:val="24"/>
        </w:rPr>
        <w:t xml:space="preserve">Ceramics from the </w:t>
      </w:r>
      <w:proofErr w:type="spellStart"/>
      <w:r w:rsidR="003155DD" w:rsidRPr="004542E1">
        <w:rPr>
          <w:rFonts w:ascii="Times New Roman" w:hAnsi="Times New Roman"/>
          <w:i/>
          <w:szCs w:val="24"/>
        </w:rPr>
        <w:lastRenderedPageBreak/>
        <w:t>Dakhleh</w:t>
      </w:r>
      <w:proofErr w:type="spellEnd"/>
      <w:r w:rsidR="003155DD" w:rsidRPr="004542E1">
        <w:rPr>
          <w:rFonts w:ascii="Times New Roman" w:hAnsi="Times New Roman"/>
          <w:i/>
          <w:szCs w:val="24"/>
        </w:rPr>
        <w:t xml:space="preserve"> Oasis: Preliminary Studies</w:t>
      </w:r>
      <w:r w:rsidR="001C14B8" w:rsidRPr="004542E1">
        <w:rPr>
          <w:rFonts w:ascii="Times New Roman" w:hAnsi="Times New Roman"/>
          <w:szCs w:val="24"/>
        </w:rPr>
        <w:t>, Burwood, Victoria,</w:t>
      </w:r>
      <w:r w:rsidR="003155DD" w:rsidRPr="004542E1">
        <w:rPr>
          <w:rFonts w:ascii="Times New Roman" w:hAnsi="Times New Roman"/>
          <w:szCs w:val="24"/>
        </w:rPr>
        <w:t xml:space="preserve"> Victoria College </w:t>
      </w:r>
      <w:r w:rsidR="001C14B8" w:rsidRPr="004542E1">
        <w:rPr>
          <w:rFonts w:ascii="Times New Roman" w:hAnsi="Times New Roman"/>
          <w:szCs w:val="24"/>
        </w:rPr>
        <w:t>Press, 1987 [1980], p</w:t>
      </w:r>
      <w:r w:rsidR="00AD2EBB" w:rsidRPr="004542E1">
        <w:rPr>
          <w:rFonts w:ascii="Times New Roman" w:hAnsi="Times New Roman"/>
          <w:szCs w:val="24"/>
        </w:rPr>
        <w:t>p</w:t>
      </w:r>
      <w:r w:rsidR="004542E1">
        <w:rPr>
          <w:rFonts w:ascii="Times New Roman" w:hAnsi="Times New Roman"/>
          <w:szCs w:val="24"/>
        </w:rPr>
        <w:t>. </w:t>
      </w:r>
      <w:r w:rsidR="001C14B8" w:rsidRPr="004542E1">
        <w:rPr>
          <w:rFonts w:ascii="Times New Roman" w:hAnsi="Times New Roman"/>
          <w:szCs w:val="24"/>
        </w:rPr>
        <w:t>53</w:t>
      </w:r>
      <w:r w:rsidR="004542E1">
        <w:rPr>
          <w:rFonts w:ascii="Times New Roman" w:hAnsi="Times New Roman"/>
          <w:szCs w:val="24"/>
        </w:rPr>
        <w:t>–</w:t>
      </w:r>
      <w:r w:rsidR="001C14B8" w:rsidRPr="004542E1">
        <w:rPr>
          <w:rFonts w:ascii="Times New Roman" w:hAnsi="Times New Roman"/>
          <w:szCs w:val="24"/>
        </w:rPr>
        <w:t>74.</w:t>
      </w:r>
    </w:p>
    <w:p w14:paraId="19F21FB6" w14:textId="77777777" w:rsidR="0014728B" w:rsidRPr="004542E1" w:rsidRDefault="0014728B" w:rsidP="00770C1B">
      <w:pPr>
        <w:spacing w:line="360" w:lineRule="auto"/>
        <w:ind w:left="720" w:hanging="720"/>
        <w:rPr>
          <w:rFonts w:ascii="Times New Roman" w:hAnsi="Times New Roman"/>
          <w:szCs w:val="24"/>
        </w:rPr>
      </w:pPr>
    </w:p>
    <w:p w14:paraId="78B7570A" w14:textId="247B9BC7" w:rsidR="0014728B" w:rsidRPr="004542E1" w:rsidRDefault="0014728B" w:rsidP="00770C1B">
      <w:pPr>
        <w:spacing w:line="360" w:lineRule="auto"/>
        <w:ind w:left="720" w:hanging="720"/>
        <w:rPr>
          <w:rFonts w:ascii="Times New Roman" w:hAnsi="Times New Roman"/>
          <w:szCs w:val="24"/>
        </w:rPr>
      </w:pPr>
      <w:r w:rsidRPr="004542E1">
        <w:rPr>
          <w:rFonts w:ascii="Times New Roman" w:hAnsi="Times New Roman"/>
          <w:smallCaps/>
          <w:szCs w:val="24"/>
        </w:rPr>
        <w:t>Hope</w:t>
      </w:r>
      <w:r w:rsidR="00E170C2" w:rsidRPr="004542E1">
        <w:rPr>
          <w:rFonts w:ascii="Times New Roman" w:hAnsi="Times New Roman"/>
          <w:smallCaps/>
          <w:szCs w:val="24"/>
        </w:rPr>
        <w:t xml:space="preserve"> 1993</w:t>
      </w:r>
    </w:p>
    <w:p w14:paraId="3B8CA864" w14:textId="6069CE4E" w:rsidR="004C5266" w:rsidRPr="004542E1" w:rsidRDefault="0014728B" w:rsidP="00770C1B">
      <w:pPr>
        <w:spacing w:line="360" w:lineRule="auto"/>
        <w:rPr>
          <w:rFonts w:ascii="Times New Roman" w:hAnsi="Times New Roman"/>
          <w:szCs w:val="24"/>
        </w:rPr>
      </w:pPr>
      <w:r w:rsidRPr="004542E1">
        <w:rPr>
          <w:szCs w:val="24"/>
        </w:rPr>
        <w:t>Hope</w:t>
      </w:r>
      <w:r w:rsidR="00AD2EBB" w:rsidRPr="004542E1">
        <w:rPr>
          <w:szCs w:val="24"/>
        </w:rPr>
        <w:t>, C.A.</w:t>
      </w:r>
      <w:r w:rsidR="004C5266" w:rsidRPr="004542E1">
        <w:rPr>
          <w:rFonts w:ascii="Times New Roman" w:hAnsi="Times New Roman"/>
          <w:szCs w:val="24"/>
        </w:rPr>
        <w:t xml:space="preserve">, </w:t>
      </w:r>
      <w:r w:rsidR="00AD2EBB" w:rsidRPr="004542E1">
        <w:rPr>
          <w:rFonts w:ascii="Times New Roman" w:hAnsi="Times New Roman"/>
          <w:szCs w:val="24"/>
        </w:rPr>
        <w:t>“</w:t>
      </w:r>
      <w:r w:rsidR="00215420" w:rsidRPr="004542E1">
        <w:rPr>
          <w:rFonts w:ascii="Times New Roman" w:eastAsiaTheme="minorHAnsi" w:hAnsi="Times New Roman"/>
          <w:color w:val="343434"/>
          <w:szCs w:val="24"/>
          <w:lang w:val="en-US"/>
        </w:rPr>
        <w:t xml:space="preserve">Pottery </w:t>
      </w:r>
      <w:r w:rsidR="00AD2EBB" w:rsidRPr="004542E1">
        <w:rPr>
          <w:rFonts w:ascii="Times New Roman" w:eastAsiaTheme="minorHAnsi" w:hAnsi="Times New Roman"/>
          <w:color w:val="343434"/>
          <w:szCs w:val="24"/>
          <w:lang w:val="en-US"/>
        </w:rPr>
        <w:t>K</w:t>
      </w:r>
      <w:r w:rsidR="00215420" w:rsidRPr="004542E1">
        <w:rPr>
          <w:rFonts w:ascii="Times New Roman" w:eastAsiaTheme="minorHAnsi" w:hAnsi="Times New Roman"/>
          <w:color w:val="343434"/>
          <w:szCs w:val="24"/>
          <w:lang w:val="en-US"/>
        </w:rPr>
        <w:t xml:space="preserve">ilns from the </w:t>
      </w:r>
      <w:r w:rsidR="00AD2EBB" w:rsidRPr="004542E1">
        <w:rPr>
          <w:rFonts w:ascii="Times New Roman" w:eastAsiaTheme="minorHAnsi" w:hAnsi="Times New Roman"/>
          <w:color w:val="343434"/>
          <w:szCs w:val="24"/>
          <w:lang w:val="en-US"/>
        </w:rPr>
        <w:t>O</w:t>
      </w:r>
      <w:r w:rsidR="00215420" w:rsidRPr="004542E1">
        <w:rPr>
          <w:rFonts w:ascii="Times New Roman" w:eastAsiaTheme="minorHAnsi" w:hAnsi="Times New Roman"/>
          <w:color w:val="343434"/>
          <w:szCs w:val="24"/>
          <w:lang w:val="en-US"/>
        </w:rPr>
        <w:t xml:space="preserve">asis of </w:t>
      </w:r>
      <w:proofErr w:type="spellStart"/>
      <w:r w:rsidR="00215420" w:rsidRPr="004542E1">
        <w:rPr>
          <w:rFonts w:ascii="Times New Roman" w:eastAsiaTheme="minorHAnsi" w:hAnsi="Times New Roman"/>
          <w:color w:val="343434"/>
          <w:szCs w:val="24"/>
          <w:lang w:val="en-US"/>
        </w:rPr>
        <w:t>el-Dakhla</w:t>
      </w:r>
      <w:proofErr w:type="spellEnd"/>
      <w:r w:rsidR="00AD2EBB" w:rsidRPr="004542E1">
        <w:rPr>
          <w:rFonts w:ascii="Times New Roman" w:eastAsiaTheme="minorHAnsi" w:hAnsi="Times New Roman"/>
          <w:color w:val="343434"/>
          <w:szCs w:val="24"/>
          <w:lang w:val="en-US"/>
        </w:rPr>
        <w:t>”</w:t>
      </w:r>
      <w:r w:rsidR="00215420" w:rsidRPr="004542E1">
        <w:rPr>
          <w:rFonts w:ascii="Times New Roman" w:eastAsiaTheme="minorHAnsi" w:hAnsi="Times New Roman"/>
          <w:color w:val="343434"/>
          <w:szCs w:val="24"/>
          <w:lang w:val="en-US"/>
        </w:rPr>
        <w:t xml:space="preserve">, </w:t>
      </w:r>
      <w:r w:rsidR="00E170C2" w:rsidRPr="004542E1">
        <w:rPr>
          <w:rFonts w:ascii="Times New Roman" w:eastAsiaTheme="minorHAnsi" w:hAnsi="Times New Roman"/>
          <w:color w:val="343434"/>
          <w:szCs w:val="24"/>
          <w:lang w:val="en-US"/>
        </w:rPr>
        <w:t>in D. Arnold,</w:t>
      </w:r>
      <w:r w:rsidR="00215420" w:rsidRPr="004542E1">
        <w:rPr>
          <w:rFonts w:ascii="Times New Roman" w:eastAsiaTheme="minorHAnsi" w:hAnsi="Times New Roman"/>
          <w:color w:val="343434"/>
          <w:szCs w:val="24"/>
          <w:lang w:val="en-US"/>
        </w:rPr>
        <w:t xml:space="preserve"> J. </w:t>
      </w:r>
      <w:proofErr w:type="spellStart"/>
      <w:r w:rsidR="00215420" w:rsidRPr="004542E1">
        <w:rPr>
          <w:rFonts w:ascii="Times New Roman" w:eastAsiaTheme="minorHAnsi" w:hAnsi="Times New Roman"/>
          <w:color w:val="343434"/>
          <w:szCs w:val="24"/>
          <w:lang w:val="en-US"/>
        </w:rPr>
        <w:t>Bourriau</w:t>
      </w:r>
      <w:proofErr w:type="spellEnd"/>
      <w:r w:rsidR="00215420" w:rsidRPr="004542E1">
        <w:rPr>
          <w:rFonts w:ascii="Times New Roman" w:eastAsiaTheme="minorHAnsi" w:hAnsi="Times New Roman"/>
          <w:color w:val="343434"/>
          <w:szCs w:val="24"/>
          <w:lang w:val="en-US"/>
        </w:rPr>
        <w:t xml:space="preserve"> (ed</w:t>
      </w:r>
      <w:r w:rsidR="004220C6" w:rsidRPr="004542E1">
        <w:rPr>
          <w:rFonts w:ascii="Times New Roman" w:eastAsiaTheme="minorHAnsi" w:hAnsi="Times New Roman"/>
          <w:color w:val="343434"/>
          <w:szCs w:val="24"/>
          <w:lang w:val="en-US"/>
        </w:rPr>
        <w:t>s</w:t>
      </w:r>
      <w:r w:rsidR="00AD2EBB" w:rsidRPr="004542E1">
        <w:rPr>
          <w:rFonts w:ascii="Times New Roman" w:eastAsiaTheme="minorHAnsi" w:hAnsi="Times New Roman"/>
          <w:color w:val="343434"/>
          <w:szCs w:val="24"/>
          <w:lang w:val="en-US"/>
        </w:rPr>
        <w:t>.</w:t>
      </w:r>
      <w:r w:rsidR="00215420" w:rsidRPr="004542E1">
        <w:rPr>
          <w:rFonts w:ascii="Times New Roman" w:eastAsiaTheme="minorHAnsi" w:hAnsi="Times New Roman"/>
          <w:color w:val="343434"/>
          <w:szCs w:val="24"/>
          <w:lang w:val="en-US"/>
        </w:rPr>
        <w:t>),</w:t>
      </w:r>
      <w:r w:rsidR="00215420" w:rsidRPr="004542E1">
        <w:rPr>
          <w:rFonts w:ascii="Times New Roman" w:eastAsiaTheme="minorHAnsi" w:hAnsi="Times New Roman"/>
          <w:i/>
          <w:iCs/>
          <w:color w:val="343434"/>
          <w:szCs w:val="24"/>
          <w:lang w:val="en-US"/>
        </w:rPr>
        <w:t xml:space="preserve"> An Introduction to Ancient Egyptian Pottery</w:t>
      </w:r>
      <w:r w:rsidR="008F2E33" w:rsidRPr="004542E1">
        <w:rPr>
          <w:rFonts w:ascii="Times New Roman" w:eastAsiaTheme="minorHAnsi" w:hAnsi="Times New Roman"/>
          <w:color w:val="343434"/>
          <w:szCs w:val="24"/>
          <w:lang w:val="en-US"/>
        </w:rPr>
        <w:t>, Cairo,</w:t>
      </w:r>
      <w:r w:rsidR="00215420" w:rsidRPr="004542E1">
        <w:rPr>
          <w:rFonts w:ascii="Times New Roman" w:eastAsiaTheme="minorHAnsi" w:hAnsi="Times New Roman"/>
          <w:color w:val="343434"/>
          <w:szCs w:val="24"/>
          <w:lang w:val="en-US"/>
        </w:rPr>
        <w:t xml:space="preserve"> DAIK</w:t>
      </w:r>
      <w:r w:rsidR="008F2E33" w:rsidRPr="004542E1">
        <w:rPr>
          <w:rFonts w:ascii="Times New Roman" w:eastAsiaTheme="minorHAnsi" w:hAnsi="Times New Roman"/>
          <w:color w:val="343434"/>
          <w:szCs w:val="24"/>
          <w:lang w:val="en-US"/>
        </w:rPr>
        <w:t>,</w:t>
      </w:r>
      <w:r w:rsidR="00E170C2" w:rsidRPr="004542E1">
        <w:rPr>
          <w:rFonts w:ascii="Times New Roman" w:hAnsi="Times New Roman"/>
          <w:szCs w:val="24"/>
        </w:rPr>
        <w:t xml:space="preserve"> 1993</w:t>
      </w:r>
      <w:r w:rsidR="008F2E33" w:rsidRPr="004542E1">
        <w:rPr>
          <w:rFonts w:ascii="Times New Roman" w:hAnsi="Times New Roman"/>
          <w:szCs w:val="24"/>
        </w:rPr>
        <w:t>,</w:t>
      </w:r>
      <w:r w:rsidR="00E170C2" w:rsidRPr="004542E1">
        <w:rPr>
          <w:rFonts w:ascii="Times New Roman" w:eastAsiaTheme="minorHAnsi" w:hAnsi="Times New Roman"/>
          <w:color w:val="343434"/>
          <w:szCs w:val="24"/>
          <w:lang w:val="en-US"/>
        </w:rPr>
        <w:t xml:space="preserve"> p</w:t>
      </w:r>
      <w:r w:rsidR="00AD2EBB" w:rsidRPr="004542E1">
        <w:rPr>
          <w:rFonts w:ascii="Times New Roman" w:eastAsiaTheme="minorHAnsi" w:hAnsi="Times New Roman"/>
          <w:color w:val="343434"/>
          <w:szCs w:val="24"/>
          <w:lang w:val="en-US"/>
        </w:rPr>
        <w:t>p</w:t>
      </w:r>
      <w:r w:rsidR="004542E1">
        <w:rPr>
          <w:rFonts w:ascii="Times New Roman" w:eastAsiaTheme="minorHAnsi" w:hAnsi="Times New Roman"/>
          <w:color w:val="343434"/>
          <w:szCs w:val="24"/>
          <w:lang w:val="en-US"/>
        </w:rPr>
        <w:t>. </w:t>
      </w:r>
      <w:r w:rsidR="00E170C2" w:rsidRPr="004542E1">
        <w:rPr>
          <w:rFonts w:ascii="Times New Roman" w:eastAsiaTheme="minorHAnsi" w:hAnsi="Times New Roman"/>
          <w:color w:val="343434"/>
          <w:szCs w:val="24"/>
          <w:lang w:val="en-US"/>
        </w:rPr>
        <w:t>121</w:t>
      </w:r>
      <w:r w:rsidR="004542E1">
        <w:rPr>
          <w:rFonts w:ascii="Times New Roman" w:eastAsiaTheme="minorHAnsi" w:hAnsi="Times New Roman"/>
          <w:color w:val="343434"/>
          <w:szCs w:val="24"/>
          <w:lang w:val="en-US"/>
        </w:rPr>
        <w:t>–</w:t>
      </w:r>
      <w:r w:rsidR="00E170C2" w:rsidRPr="004542E1">
        <w:rPr>
          <w:rFonts w:ascii="Times New Roman" w:eastAsiaTheme="minorHAnsi" w:hAnsi="Times New Roman"/>
          <w:color w:val="343434"/>
          <w:szCs w:val="24"/>
          <w:lang w:val="en-US"/>
        </w:rPr>
        <w:t>127</w:t>
      </w:r>
      <w:r w:rsidR="008F2E33" w:rsidRPr="004542E1">
        <w:rPr>
          <w:rFonts w:ascii="Times New Roman" w:eastAsiaTheme="minorHAnsi" w:hAnsi="Times New Roman"/>
          <w:color w:val="343434"/>
          <w:szCs w:val="24"/>
          <w:lang w:val="en-US"/>
        </w:rPr>
        <w:t>.</w:t>
      </w:r>
    </w:p>
    <w:p w14:paraId="185D51F1" w14:textId="77777777" w:rsidR="0014728B" w:rsidRPr="004542E1" w:rsidRDefault="0014728B" w:rsidP="00770C1B">
      <w:pPr>
        <w:spacing w:line="360" w:lineRule="auto"/>
        <w:ind w:left="720" w:hanging="720"/>
        <w:rPr>
          <w:rFonts w:ascii="Times New Roman" w:hAnsi="Times New Roman"/>
          <w:smallCaps/>
          <w:szCs w:val="24"/>
        </w:rPr>
      </w:pPr>
    </w:p>
    <w:p w14:paraId="4F1D3FF9" w14:textId="08F2FEE0" w:rsidR="0014728B" w:rsidRPr="004542E1" w:rsidRDefault="0014728B" w:rsidP="00770C1B">
      <w:pPr>
        <w:spacing w:line="360" w:lineRule="auto"/>
        <w:ind w:left="720" w:hanging="720"/>
        <w:rPr>
          <w:rFonts w:ascii="Times New Roman" w:hAnsi="Times New Roman"/>
          <w:smallCaps/>
          <w:szCs w:val="24"/>
        </w:rPr>
      </w:pPr>
      <w:r w:rsidRPr="004542E1">
        <w:rPr>
          <w:rFonts w:ascii="Times New Roman" w:hAnsi="Times New Roman"/>
          <w:smallCaps/>
          <w:szCs w:val="24"/>
        </w:rPr>
        <w:t>Hope</w:t>
      </w:r>
      <w:r w:rsidR="008F2E33" w:rsidRPr="004542E1">
        <w:rPr>
          <w:rFonts w:ascii="Times New Roman" w:hAnsi="Times New Roman"/>
          <w:smallCaps/>
          <w:szCs w:val="24"/>
        </w:rPr>
        <w:t xml:space="preserve"> 1999</w:t>
      </w:r>
    </w:p>
    <w:p w14:paraId="203BC1F2" w14:textId="3AE60E6C" w:rsidR="002C5CEB" w:rsidRPr="004542E1" w:rsidRDefault="0014728B" w:rsidP="00770C1B">
      <w:pPr>
        <w:spacing w:line="360" w:lineRule="auto"/>
        <w:rPr>
          <w:rFonts w:ascii="Times New Roman" w:hAnsi="Times New Roman"/>
          <w:szCs w:val="24"/>
        </w:rPr>
      </w:pPr>
      <w:r w:rsidRPr="004542E1">
        <w:rPr>
          <w:szCs w:val="24"/>
        </w:rPr>
        <w:t>Hope</w:t>
      </w:r>
      <w:r w:rsidR="00AD2EBB" w:rsidRPr="004542E1">
        <w:rPr>
          <w:szCs w:val="24"/>
        </w:rPr>
        <w:t>, C.A.</w:t>
      </w:r>
      <w:r w:rsidR="002C5CEB" w:rsidRPr="004542E1">
        <w:rPr>
          <w:rFonts w:ascii="Times New Roman" w:hAnsi="Times New Roman"/>
          <w:szCs w:val="24"/>
        </w:rPr>
        <w:t xml:space="preserve">, </w:t>
      </w:r>
      <w:r w:rsidR="00AD2EBB" w:rsidRPr="004542E1">
        <w:rPr>
          <w:rFonts w:ascii="Times New Roman" w:hAnsi="Times New Roman"/>
          <w:szCs w:val="24"/>
        </w:rPr>
        <w:t>“</w:t>
      </w:r>
      <w:r w:rsidR="002C5CEB" w:rsidRPr="004542E1">
        <w:rPr>
          <w:rFonts w:ascii="Times New Roman" w:hAnsi="Times New Roman"/>
          <w:szCs w:val="24"/>
        </w:rPr>
        <w:t xml:space="preserve">Pottery Manufacture in the </w:t>
      </w:r>
      <w:proofErr w:type="spellStart"/>
      <w:r w:rsidR="002C5CEB" w:rsidRPr="004542E1">
        <w:rPr>
          <w:rFonts w:ascii="Times New Roman" w:hAnsi="Times New Roman"/>
          <w:szCs w:val="24"/>
        </w:rPr>
        <w:t>Dakhleh</w:t>
      </w:r>
      <w:proofErr w:type="spellEnd"/>
      <w:r w:rsidR="002C5CEB" w:rsidRPr="004542E1">
        <w:rPr>
          <w:rFonts w:ascii="Times New Roman" w:hAnsi="Times New Roman"/>
          <w:szCs w:val="24"/>
        </w:rPr>
        <w:t xml:space="preserve"> Oasis</w:t>
      </w:r>
      <w:r w:rsidR="00AD2EBB" w:rsidRPr="004542E1">
        <w:rPr>
          <w:rFonts w:ascii="Times New Roman" w:hAnsi="Times New Roman"/>
          <w:szCs w:val="24"/>
        </w:rPr>
        <w:t>”</w:t>
      </w:r>
      <w:r w:rsidR="002C5CEB" w:rsidRPr="004542E1">
        <w:rPr>
          <w:rFonts w:ascii="Times New Roman" w:hAnsi="Times New Roman"/>
          <w:szCs w:val="24"/>
        </w:rPr>
        <w:t xml:space="preserve">, </w:t>
      </w:r>
      <w:r w:rsidR="008F2E33" w:rsidRPr="004542E1">
        <w:rPr>
          <w:rFonts w:ascii="Times New Roman" w:hAnsi="Times New Roman"/>
          <w:szCs w:val="24"/>
        </w:rPr>
        <w:t>in A.J. Mills,</w:t>
      </w:r>
      <w:r w:rsidR="002C5CEB" w:rsidRPr="004542E1">
        <w:rPr>
          <w:rFonts w:ascii="Times New Roman" w:hAnsi="Times New Roman"/>
          <w:szCs w:val="24"/>
        </w:rPr>
        <w:t xml:space="preserve"> C.S. Churcher (eds</w:t>
      </w:r>
      <w:r w:rsidR="00AD2EBB" w:rsidRPr="004542E1">
        <w:rPr>
          <w:rFonts w:ascii="Times New Roman" w:hAnsi="Times New Roman"/>
          <w:szCs w:val="24"/>
        </w:rPr>
        <w:t>.</w:t>
      </w:r>
      <w:r w:rsidR="002C5CEB" w:rsidRPr="004542E1">
        <w:rPr>
          <w:rFonts w:ascii="Times New Roman" w:hAnsi="Times New Roman"/>
          <w:szCs w:val="24"/>
        </w:rPr>
        <w:t xml:space="preserve">), </w:t>
      </w:r>
      <w:r w:rsidR="002C5CEB" w:rsidRPr="004542E1">
        <w:rPr>
          <w:rFonts w:ascii="Times New Roman" w:hAnsi="Times New Roman"/>
          <w:i/>
          <w:szCs w:val="24"/>
        </w:rPr>
        <w:t xml:space="preserve">Reports from the Survey of the </w:t>
      </w:r>
      <w:proofErr w:type="spellStart"/>
      <w:r w:rsidR="002C5CEB" w:rsidRPr="004542E1">
        <w:rPr>
          <w:rFonts w:ascii="Times New Roman" w:hAnsi="Times New Roman"/>
          <w:i/>
          <w:szCs w:val="24"/>
        </w:rPr>
        <w:t>Dakhleh</w:t>
      </w:r>
      <w:proofErr w:type="spellEnd"/>
      <w:r w:rsidR="002C5CEB" w:rsidRPr="004542E1">
        <w:rPr>
          <w:rFonts w:ascii="Times New Roman" w:hAnsi="Times New Roman"/>
          <w:i/>
          <w:szCs w:val="24"/>
        </w:rPr>
        <w:t xml:space="preserve"> Oasis 1977</w:t>
      </w:r>
      <w:r w:rsidR="004542E1">
        <w:rPr>
          <w:rFonts w:ascii="Times New Roman" w:hAnsi="Times New Roman"/>
          <w:i/>
          <w:szCs w:val="24"/>
        </w:rPr>
        <w:t>–</w:t>
      </w:r>
      <w:r w:rsidR="002C5CEB" w:rsidRPr="004542E1">
        <w:rPr>
          <w:rFonts w:ascii="Times New Roman" w:hAnsi="Times New Roman"/>
          <w:i/>
          <w:szCs w:val="24"/>
        </w:rPr>
        <w:t>87</w:t>
      </w:r>
      <w:r w:rsidR="008F2E33" w:rsidRPr="004542E1">
        <w:rPr>
          <w:rFonts w:ascii="Times New Roman" w:hAnsi="Times New Roman"/>
          <w:szCs w:val="24"/>
        </w:rPr>
        <w:t>, Oxford, Oxbow, 1999, p</w:t>
      </w:r>
      <w:r w:rsidR="00AD2EBB" w:rsidRPr="004542E1">
        <w:rPr>
          <w:rFonts w:ascii="Times New Roman" w:hAnsi="Times New Roman"/>
          <w:szCs w:val="24"/>
        </w:rPr>
        <w:t>p</w:t>
      </w:r>
      <w:r w:rsidR="004542E1">
        <w:rPr>
          <w:rFonts w:ascii="Times New Roman" w:hAnsi="Times New Roman"/>
          <w:szCs w:val="24"/>
        </w:rPr>
        <w:t>. </w:t>
      </w:r>
      <w:r w:rsidR="008F2E33" w:rsidRPr="004542E1">
        <w:rPr>
          <w:rFonts w:ascii="Times New Roman" w:hAnsi="Times New Roman"/>
          <w:szCs w:val="24"/>
        </w:rPr>
        <w:t>215</w:t>
      </w:r>
      <w:r w:rsidR="004542E1">
        <w:rPr>
          <w:rFonts w:ascii="Times New Roman" w:hAnsi="Times New Roman"/>
          <w:szCs w:val="24"/>
        </w:rPr>
        <w:t>–</w:t>
      </w:r>
      <w:r w:rsidR="00AD2EBB" w:rsidRPr="004542E1">
        <w:rPr>
          <w:rFonts w:ascii="Times New Roman" w:hAnsi="Times New Roman"/>
          <w:szCs w:val="24"/>
        </w:rPr>
        <w:t>2</w:t>
      </w:r>
      <w:r w:rsidR="008F2E33" w:rsidRPr="004542E1">
        <w:rPr>
          <w:rFonts w:ascii="Times New Roman" w:hAnsi="Times New Roman"/>
          <w:szCs w:val="24"/>
        </w:rPr>
        <w:t>43.</w:t>
      </w:r>
    </w:p>
    <w:p w14:paraId="2E0AD776" w14:textId="77777777" w:rsidR="008F2E33" w:rsidRPr="004542E1" w:rsidRDefault="008F2E33" w:rsidP="00770C1B">
      <w:pPr>
        <w:spacing w:line="360" w:lineRule="auto"/>
        <w:ind w:left="720" w:hanging="720"/>
        <w:rPr>
          <w:rFonts w:ascii="Times New Roman" w:eastAsiaTheme="minorHAnsi" w:hAnsi="Times New Roman"/>
          <w:bCs/>
          <w:szCs w:val="24"/>
          <w:lang w:val="en-US"/>
        </w:rPr>
      </w:pPr>
    </w:p>
    <w:p w14:paraId="5E225989" w14:textId="55C3AD63" w:rsidR="00C83C8B" w:rsidRPr="004542E1" w:rsidRDefault="00C83C8B" w:rsidP="00770C1B">
      <w:pPr>
        <w:spacing w:line="360" w:lineRule="auto"/>
        <w:ind w:left="720" w:hanging="720"/>
        <w:rPr>
          <w:rFonts w:ascii="Times New Roman" w:eastAsiaTheme="minorHAnsi" w:hAnsi="Times New Roman"/>
          <w:smallCaps/>
          <w:szCs w:val="24"/>
          <w:lang w:val="en-US"/>
        </w:rPr>
      </w:pPr>
      <w:r w:rsidRPr="004542E1">
        <w:rPr>
          <w:rFonts w:ascii="Times New Roman" w:eastAsiaTheme="minorHAnsi" w:hAnsi="Times New Roman"/>
          <w:smallCaps/>
          <w:szCs w:val="24"/>
          <w:lang w:val="en-US"/>
        </w:rPr>
        <w:t>Ikram</w:t>
      </w:r>
      <w:r w:rsidR="00AD2EBB" w:rsidRPr="004542E1">
        <w:rPr>
          <w:rFonts w:ascii="Times New Roman" w:eastAsiaTheme="minorHAnsi" w:hAnsi="Times New Roman"/>
          <w:smallCaps/>
          <w:szCs w:val="24"/>
          <w:lang w:val="en-US"/>
        </w:rPr>
        <w:t xml:space="preserve"> </w:t>
      </w:r>
      <w:r w:rsidR="00AD2EBB" w:rsidRPr="004542E1">
        <w:rPr>
          <w:szCs w:val="24"/>
        </w:rPr>
        <w:t>et al.</w:t>
      </w:r>
      <w:r w:rsidRPr="004542E1">
        <w:rPr>
          <w:szCs w:val="24"/>
        </w:rPr>
        <w:t xml:space="preserve"> 2004</w:t>
      </w:r>
    </w:p>
    <w:p w14:paraId="7BD21EB6" w14:textId="3258C1C1" w:rsidR="00D34980" w:rsidRPr="004542E1" w:rsidRDefault="00C83C8B" w:rsidP="00770C1B">
      <w:pPr>
        <w:spacing w:line="360" w:lineRule="auto"/>
        <w:rPr>
          <w:rFonts w:ascii="Times New Roman" w:hAnsi="Times New Roman"/>
          <w:szCs w:val="24"/>
        </w:rPr>
      </w:pPr>
      <w:r w:rsidRPr="004542E1">
        <w:rPr>
          <w:szCs w:val="24"/>
        </w:rPr>
        <w:t>Ikram</w:t>
      </w:r>
      <w:r w:rsidR="00AD2EBB" w:rsidRPr="004542E1">
        <w:rPr>
          <w:szCs w:val="24"/>
        </w:rPr>
        <w:t>, S.</w:t>
      </w:r>
      <w:r w:rsidRPr="004542E1">
        <w:rPr>
          <w:szCs w:val="24"/>
        </w:rPr>
        <w:t>,</w:t>
      </w:r>
      <w:r w:rsidR="00D34980" w:rsidRPr="004542E1">
        <w:rPr>
          <w:szCs w:val="24"/>
        </w:rPr>
        <w:t xml:space="preserve"> Rossi</w:t>
      </w:r>
      <w:r w:rsidR="00AD2EBB" w:rsidRPr="004542E1">
        <w:rPr>
          <w:szCs w:val="24"/>
        </w:rPr>
        <w:t>, C.</w:t>
      </w:r>
      <w:r w:rsidR="00D34980" w:rsidRPr="004542E1">
        <w:rPr>
          <w:szCs w:val="24"/>
        </w:rPr>
        <w:t>, Clapham</w:t>
      </w:r>
      <w:r w:rsidR="00AD2EBB" w:rsidRPr="004542E1">
        <w:rPr>
          <w:szCs w:val="24"/>
        </w:rPr>
        <w:t>, A.</w:t>
      </w:r>
      <w:r w:rsidR="00D34980" w:rsidRPr="004542E1">
        <w:rPr>
          <w:szCs w:val="24"/>
        </w:rPr>
        <w:t>, Dunsmore</w:t>
      </w:r>
      <w:r w:rsidR="00AD2EBB" w:rsidRPr="004542E1">
        <w:rPr>
          <w:szCs w:val="24"/>
        </w:rPr>
        <w:t>, A.</w:t>
      </w:r>
      <w:r w:rsidR="00D34980" w:rsidRPr="004542E1">
        <w:rPr>
          <w:szCs w:val="24"/>
        </w:rPr>
        <w:t xml:space="preserve">, </w:t>
      </w:r>
      <w:proofErr w:type="spellStart"/>
      <w:r w:rsidR="00D34980" w:rsidRPr="004542E1">
        <w:rPr>
          <w:szCs w:val="24"/>
        </w:rPr>
        <w:t>Knise</w:t>
      </w:r>
      <w:r w:rsidRPr="004542E1">
        <w:rPr>
          <w:szCs w:val="24"/>
        </w:rPr>
        <w:t>ly-Marpole</w:t>
      </w:r>
      <w:proofErr w:type="spellEnd"/>
      <w:r w:rsidR="00AD2EBB" w:rsidRPr="004542E1">
        <w:rPr>
          <w:szCs w:val="24"/>
        </w:rPr>
        <w:t>, R.</w:t>
      </w:r>
      <w:r w:rsidRPr="004542E1">
        <w:rPr>
          <w:szCs w:val="24"/>
        </w:rPr>
        <w:t>, Rowe</w:t>
      </w:r>
      <w:r w:rsidR="00AD2EBB" w:rsidRPr="004542E1">
        <w:rPr>
          <w:szCs w:val="24"/>
        </w:rPr>
        <w:t>, A.</w:t>
      </w:r>
      <w:r w:rsidRPr="004542E1">
        <w:rPr>
          <w:szCs w:val="24"/>
        </w:rPr>
        <w:t>, Schacht</w:t>
      </w:r>
      <w:r w:rsidR="00AD2EBB" w:rsidRPr="004542E1">
        <w:rPr>
          <w:szCs w:val="24"/>
        </w:rPr>
        <w:t>, I.</w:t>
      </w:r>
      <w:r w:rsidRPr="004542E1">
        <w:rPr>
          <w:szCs w:val="24"/>
        </w:rPr>
        <w:t>,</w:t>
      </w:r>
      <w:r w:rsidR="00D34980" w:rsidRPr="004542E1">
        <w:rPr>
          <w:szCs w:val="24"/>
        </w:rPr>
        <w:t xml:space="preserve"> Warner</w:t>
      </w:r>
      <w:r w:rsidR="00AD2EBB" w:rsidRPr="004542E1">
        <w:rPr>
          <w:szCs w:val="24"/>
        </w:rPr>
        <w:t>, N.</w:t>
      </w:r>
      <w:r w:rsidRPr="004542E1">
        <w:rPr>
          <w:rFonts w:ascii="Times New Roman" w:hAnsi="Times New Roman"/>
          <w:szCs w:val="24"/>
        </w:rPr>
        <w:t>,</w:t>
      </w:r>
      <w:r w:rsidR="00D34980" w:rsidRPr="004542E1">
        <w:rPr>
          <w:rFonts w:ascii="Times New Roman" w:hAnsi="Times New Roman"/>
          <w:szCs w:val="24"/>
        </w:rPr>
        <w:t xml:space="preserve"> </w:t>
      </w:r>
      <w:r w:rsidR="004542E1" w:rsidRPr="004542E1">
        <w:rPr>
          <w:rFonts w:ascii="Times New Roman" w:eastAsiaTheme="minorHAnsi" w:hAnsi="Times New Roman"/>
          <w:bCs/>
          <w:szCs w:val="24"/>
          <w:lang w:val="en-US"/>
        </w:rPr>
        <w:t>“</w:t>
      </w:r>
      <w:r w:rsidR="00D34980" w:rsidRPr="004542E1">
        <w:rPr>
          <w:rFonts w:ascii="Times New Roman" w:hAnsi="Times New Roman"/>
          <w:szCs w:val="24"/>
        </w:rPr>
        <w:t xml:space="preserve">North </w:t>
      </w:r>
      <w:proofErr w:type="spellStart"/>
      <w:r w:rsidR="00D34980" w:rsidRPr="004542E1">
        <w:rPr>
          <w:rFonts w:ascii="Times New Roman" w:hAnsi="Times New Roman"/>
          <w:szCs w:val="24"/>
        </w:rPr>
        <w:t>Kharga</w:t>
      </w:r>
      <w:proofErr w:type="spellEnd"/>
      <w:r w:rsidR="00D34980" w:rsidRPr="004542E1">
        <w:rPr>
          <w:rFonts w:ascii="Times New Roman" w:hAnsi="Times New Roman"/>
          <w:szCs w:val="24"/>
        </w:rPr>
        <w:t xml:space="preserve"> Oasis Survey 2001</w:t>
      </w:r>
      <w:r w:rsidR="004542E1">
        <w:rPr>
          <w:rFonts w:ascii="Times New Roman" w:hAnsi="Times New Roman"/>
          <w:szCs w:val="24"/>
        </w:rPr>
        <w:t>–</w:t>
      </w:r>
      <w:r w:rsidR="00D34980" w:rsidRPr="004542E1">
        <w:rPr>
          <w:rFonts w:ascii="Times New Roman" w:hAnsi="Times New Roman"/>
          <w:szCs w:val="24"/>
        </w:rPr>
        <w:t xml:space="preserve">2002 Preliminary Report: Ain Gib </w:t>
      </w:r>
      <w:r w:rsidR="00A9026A">
        <w:rPr>
          <w:rFonts w:ascii="Times New Roman" w:hAnsi="Times New Roman"/>
          <w:szCs w:val="24"/>
        </w:rPr>
        <w:t>a</w:t>
      </w:r>
      <w:r w:rsidR="00D34980" w:rsidRPr="004542E1">
        <w:rPr>
          <w:rFonts w:ascii="Times New Roman" w:hAnsi="Times New Roman"/>
          <w:szCs w:val="24"/>
        </w:rPr>
        <w:t>nd Qasr El-</w:t>
      </w:r>
      <w:proofErr w:type="spellStart"/>
      <w:r w:rsidR="00D34980" w:rsidRPr="004542E1">
        <w:rPr>
          <w:rFonts w:ascii="Times New Roman" w:hAnsi="Times New Roman"/>
          <w:szCs w:val="24"/>
        </w:rPr>
        <w:t>Sumayra</w:t>
      </w:r>
      <w:proofErr w:type="spellEnd"/>
      <w:r w:rsidR="00A9026A" w:rsidRPr="004542E1">
        <w:rPr>
          <w:rFonts w:ascii="Times New Roman" w:eastAsiaTheme="minorHAnsi" w:hAnsi="Times New Roman"/>
          <w:bCs/>
          <w:szCs w:val="24"/>
          <w:lang w:val="en-US"/>
        </w:rPr>
        <w:t>”</w:t>
      </w:r>
      <w:r w:rsidR="00A9026A">
        <w:rPr>
          <w:rFonts w:ascii="Times New Roman" w:eastAsiaTheme="minorHAnsi" w:hAnsi="Times New Roman"/>
          <w:bCs/>
          <w:szCs w:val="24"/>
          <w:lang w:val="en-US"/>
        </w:rPr>
        <w:t>,</w:t>
      </w:r>
      <w:r w:rsidR="00D34980" w:rsidRPr="004542E1">
        <w:rPr>
          <w:rFonts w:ascii="Times New Roman" w:hAnsi="Times New Roman"/>
          <w:szCs w:val="24"/>
        </w:rPr>
        <w:t xml:space="preserve"> </w:t>
      </w:r>
      <w:r w:rsidR="00D34980" w:rsidRPr="004542E1">
        <w:rPr>
          <w:rFonts w:ascii="Times New Roman" w:hAnsi="Times New Roman"/>
          <w:i/>
          <w:szCs w:val="24"/>
        </w:rPr>
        <w:t>MDAIK</w:t>
      </w:r>
      <w:r w:rsidR="00A9026A">
        <w:rPr>
          <w:rFonts w:ascii="Times New Roman" w:hAnsi="Times New Roman"/>
          <w:szCs w:val="24"/>
        </w:rPr>
        <w:t> </w:t>
      </w:r>
      <w:r w:rsidR="00D34980" w:rsidRPr="004542E1">
        <w:rPr>
          <w:rFonts w:ascii="Times New Roman" w:hAnsi="Times New Roman"/>
          <w:szCs w:val="24"/>
        </w:rPr>
        <w:t>60</w:t>
      </w:r>
      <w:r w:rsidR="004220C6" w:rsidRPr="004542E1">
        <w:rPr>
          <w:rFonts w:ascii="Times New Roman" w:hAnsi="Times New Roman"/>
          <w:szCs w:val="24"/>
        </w:rPr>
        <w:t>,</w:t>
      </w:r>
      <w:r w:rsidR="00D34980" w:rsidRPr="004542E1">
        <w:rPr>
          <w:rFonts w:ascii="Times New Roman" w:hAnsi="Times New Roman"/>
          <w:szCs w:val="24"/>
        </w:rPr>
        <w:t xml:space="preserve"> </w:t>
      </w:r>
      <w:r w:rsidRPr="004542E1">
        <w:rPr>
          <w:rFonts w:ascii="Times New Roman" w:hAnsi="Times New Roman"/>
          <w:szCs w:val="24"/>
        </w:rPr>
        <w:t>2004, p</w:t>
      </w:r>
      <w:r w:rsidR="00AD2EBB" w:rsidRPr="004542E1">
        <w:rPr>
          <w:rFonts w:ascii="Times New Roman" w:hAnsi="Times New Roman"/>
          <w:szCs w:val="24"/>
        </w:rPr>
        <w:t>p</w:t>
      </w:r>
      <w:r w:rsidRPr="004542E1">
        <w:rPr>
          <w:rFonts w:ascii="Times New Roman" w:hAnsi="Times New Roman"/>
          <w:szCs w:val="24"/>
        </w:rPr>
        <w:t>.</w:t>
      </w:r>
      <w:r w:rsidR="00A9026A">
        <w:rPr>
          <w:rFonts w:ascii="Times New Roman" w:hAnsi="Times New Roman"/>
          <w:szCs w:val="24"/>
        </w:rPr>
        <w:t> </w:t>
      </w:r>
      <w:r w:rsidR="00D34980" w:rsidRPr="004542E1">
        <w:rPr>
          <w:rFonts w:ascii="Times New Roman" w:hAnsi="Times New Roman"/>
          <w:szCs w:val="24"/>
        </w:rPr>
        <w:t>69</w:t>
      </w:r>
      <w:r w:rsidR="00A9026A">
        <w:rPr>
          <w:rFonts w:ascii="Times New Roman" w:hAnsi="Times New Roman"/>
          <w:szCs w:val="24"/>
        </w:rPr>
        <w:t>–</w:t>
      </w:r>
      <w:r w:rsidR="00D34980" w:rsidRPr="004542E1">
        <w:rPr>
          <w:rFonts w:ascii="Times New Roman" w:hAnsi="Times New Roman"/>
          <w:szCs w:val="24"/>
        </w:rPr>
        <w:t>92.</w:t>
      </w:r>
    </w:p>
    <w:p w14:paraId="5B305A07" w14:textId="77777777" w:rsidR="00C83C8B" w:rsidRPr="004542E1" w:rsidRDefault="00C83C8B" w:rsidP="00770C1B">
      <w:pPr>
        <w:spacing w:line="360" w:lineRule="auto"/>
        <w:ind w:left="720" w:hanging="720"/>
        <w:rPr>
          <w:rFonts w:ascii="Times New Roman" w:eastAsiaTheme="minorHAnsi" w:hAnsi="Times New Roman"/>
          <w:smallCaps/>
          <w:szCs w:val="24"/>
          <w:lang w:val="en-US"/>
        </w:rPr>
      </w:pPr>
    </w:p>
    <w:p w14:paraId="68FAAE69" w14:textId="5381F28B" w:rsidR="00C83C8B" w:rsidRPr="00A9026A" w:rsidRDefault="00C83C8B" w:rsidP="00770C1B">
      <w:pPr>
        <w:spacing w:line="360" w:lineRule="auto"/>
        <w:ind w:left="720" w:hanging="720"/>
        <w:rPr>
          <w:rFonts w:ascii="Times New Roman" w:eastAsiaTheme="minorHAnsi" w:hAnsi="Times New Roman"/>
          <w:smallCaps/>
          <w:szCs w:val="24"/>
          <w:lang w:val="en-US"/>
        </w:rPr>
      </w:pPr>
      <w:r w:rsidRPr="00A9026A">
        <w:rPr>
          <w:rFonts w:ascii="Times New Roman" w:eastAsiaTheme="minorHAnsi" w:hAnsi="Times New Roman"/>
          <w:smallCaps/>
          <w:szCs w:val="24"/>
          <w:lang w:val="en-US"/>
        </w:rPr>
        <w:t>Ikram</w:t>
      </w:r>
      <w:r w:rsidR="00AD2EBB" w:rsidRPr="00A9026A">
        <w:rPr>
          <w:rFonts w:ascii="Times New Roman" w:eastAsiaTheme="minorHAnsi" w:hAnsi="Times New Roman"/>
          <w:smallCaps/>
          <w:szCs w:val="24"/>
          <w:lang w:val="en-US"/>
        </w:rPr>
        <w:t xml:space="preserve"> </w:t>
      </w:r>
      <w:r w:rsidR="00AD2EBB" w:rsidRPr="00A9026A">
        <w:rPr>
          <w:szCs w:val="24"/>
        </w:rPr>
        <w:t>et al.</w:t>
      </w:r>
      <w:r w:rsidR="004358A1" w:rsidRPr="00A9026A">
        <w:rPr>
          <w:szCs w:val="24"/>
        </w:rPr>
        <w:t xml:space="preserve"> 2007</w:t>
      </w:r>
    </w:p>
    <w:p w14:paraId="3019779B" w14:textId="3409B38B" w:rsidR="00045C46" w:rsidRPr="00A9026A" w:rsidRDefault="00C83C8B" w:rsidP="00770C1B">
      <w:pPr>
        <w:spacing w:line="360" w:lineRule="auto"/>
        <w:rPr>
          <w:rFonts w:ascii="Times New Roman" w:hAnsi="Times New Roman"/>
          <w:szCs w:val="24"/>
          <w:lang w:val="en-US"/>
        </w:rPr>
      </w:pPr>
      <w:r w:rsidRPr="00A9026A">
        <w:rPr>
          <w:szCs w:val="24"/>
        </w:rPr>
        <w:t>Ikram</w:t>
      </w:r>
      <w:r w:rsidR="00AD2EBB" w:rsidRPr="00A9026A">
        <w:rPr>
          <w:szCs w:val="24"/>
        </w:rPr>
        <w:t>, S.</w:t>
      </w:r>
      <w:r w:rsidR="00045C46" w:rsidRPr="00A9026A">
        <w:rPr>
          <w:szCs w:val="24"/>
        </w:rPr>
        <w:t>, Ros</w:t>
      </w:r>
      <w:r w:rsidR="004358A1" w:rsidRPr="00A9026A">
        <w:rPr>
          <w:szCs w:val="24"/>
        </w:rPr>
        <w:t>si</w:t>
      </w:r>
      <w:r w:rsidR="00AD2EBB" w:rsidRPr="00A9026A">
        <w:rPr>
          <w:szCs w:val="24"/>
        </w:rPr>
        <w:t>, C.</w:t>
      </w:r>
      <w:r w:rsidR="004358A1" w:rsidRPr="00A9026A">
        <w:rPr>
          <w:szCs w:val="24"/>
        </w:rPr>
        <w:t>, Clapham</w:t>
      </w:r>
      <w:r w:rsidR="00AD2EBB" w:rsidRPr="00A9026A">
        <w:rPr>
          <w:szCs w:val="24"/>
        </w:rPr>
        <w:t>, A.</w:t>
      </w:r>
      <w:r w:rsidR="004358A1" w:rsidRPr="00A9026A">
        <w:rPr>
          <w:szCs w:val="24"/>
        </w:rPr>
        <w:t>, El-</w:t>
      </w:r>
      <w:proofErr w:type="spellStart"/>
      <w:r w:rsidR="004358A1" w:rsidRPr="00A9026A">
        <w:rPr>
          <w:szCs w:val="24"/>
        </w:rPr>
        <w:t>Dorry</w:t>
      </w:r>
      <w:proofErr w:type="spellEnd"/>
      <w:r w:rsidR="006C5FD9" w:rsidRPr="00A9026A">
        <w:rPr>
          <w:szCs w:val="24"/>
        </w:rPr>
        <w:t>, M.-A.</w:t>
      </w:r>
      <w:r w:rsidR="004358A1" w:rsidRPr="00A9026A">
        <w:rPr>
          <w:szCs w:val="24"/>
        </w:rPr>
        <w:t>,</w:t>
      </w:r>
      <w:r w:rsidR="00045C46" w:rsidRPr="00A9026A">
        <w:rPr>
          <w:szCs w:val="24"/>
        </w:rPr>
        <w:t xml:space="preserve"> Gascoigne</w:t>
      </w:r>
      <w:r w:rsidR="006C5FD9" w:rsidRPr="00A9026A">
        <w:rPr>
          <w:szCs w:val="24"/>
        </w:rPr>
        <w:t>, A.L.</w:t>
      </w:r>
      <w:r w:rsidR="00045C46" w:rsidRPr="00A9026A">
        <w:rPr>
          <w:szCs w:val="24"/>
        </w:rPr>
        <w:t>,</w:t>
      </w:r>
      <w:r w:rsidR="00045C46" w:rsidRPr="00A9026A">
        <w:rPr>
          <w:rFonts w:ascii="Times New Roman" w:hAnsi="Times New Roman"/>
          <w:szCs w:val="24"/>
          <w:lang w:val="en-US"/>
        </w:rPr>
        <w:t xml:space="preserve"> </w:t>
      </w:r>
      <w:r w:rsidR="006C5FD9" w:rsidRPr="00A9026A">
        <w:rPr>
          <w:rFonts w:ascii="Times New Roman" w:hAnsi="Times New Roman"/>
          <w:szCs w:val="24"/>
          <w:lang w:val="en-US"/>
        </w:rPr>
        <w:t>“</w:t>
      </w:r>
      <w:r w:rsidR="00045C46" w:rsidRPr="00A9026A">
        <w:rPr>
          <w:rFonts w:ascii="Times New Roman" w:hAnsi="Times New Roman"/>
          <w:szCs w:val="24"/>
          <w:lang w:val="en-US"/>
        </w:rPr>
        <w:t>North</w:t>
      </w:r>
      <w:r w:rsidR="00045C46" w:rsidRPr="00A9026A">
        <w:rPr>
          <w:rFonts w:ascii="Cambria" w:hAnsi="Cambria"/>
          <w:szCs w:val="24"/>
          <w:lang w:val="en-US"/>
        </w:rPr>
        <w:t xml:space="preserve"> </w:t>
      </w:r>
      <w:proofErr w:type="spellStart"/>
      <w:r w:rsidR="00045C46" w:rsidRPr="00A9026A">
        <w:rPr>
          <w:rFonts w:ascii="Times New Roman" w:hAnsi="Times New Roman"/>
          <w:szCs w:val="24"/>
          <w:lang w:val="en-US"/>
        </w:rPr>
        <w:t>Kharga</w:t>
      </w:r>
      <w:proofErr w:type="spellEnd"/>
      <w:r w:rsidR="00045C46" w:rsidRPr="00A9026A">
        <w:rPr>
          <w:rFonts w:ascii="Times New Roman" w:hAnsi="Times New Roman"/>
          <w:szCs w:val="24"/>
          <w:lang w:val="en-US"/>
        </w:rPr>
        <w:t xml:space="preserve"> Oasis Surv</w:t>
      </w:r>
      <w:r w:rsidR="008B468D">
        <w:rPr>
          <w:rFonts w:ascii="Times New Roman" w:hAnsi="Times New Roman"/>
          <w:szCs w:val="24"/>
          <w:lang w:val="en-US"/>
        </w:rPr>
        <w:t>ey 2004 Preliminary Report: Ain </w:t>
      </w:r>
      <w:proofErr w:type="spellStart"/>
      <w:r w:rsidR="008B468D">
        <w:rPr>
          <w:rFonts w:ascii="Times New Roman" w:hAnsi="Times New Roman"/>
          <w:szCs w:val="24"/>
          <w:lang w:val="en-US"/>
        </w:rPr>
        <w:t>el-Tarakwa</w:t>
      </w:r>
      <w:proofErr w:type="spellEnd"/>
      <w:r w:rsidR="008B468D">
        <w:rPr>
          <w:rFonts w:ascii="Times New Roman" w:hAnsi="Times New Roman"/>
          <w:szCs w:val="24"/>
          <w:lang w:val="en-US"/>
        </w:rPr>
        <w:t>, Ain </w:t>
      </w:r>
      <w:proofErr w:type="spellStart"/>
      <w:r w:rsidR="008B468D">
        <w:rPr>
          <w:rFonts w:ascii="Times New Roman" w:hAnsi="Times New Roman"/>
          <w:szCs w:val="24"/>
          <w:lang w:val="en-US"/>
        </w:rPr>
        <w:t>el-Dabashiya</w:t>
      </w:r>
      <w:proofErr w:type="spellEnd"/>
      <w:r w:rsidR="008B468D">
        <w:rPr>
          <w:rFonts w:ascii="Times New Roman" w:hAnsi="Times New Roman"/>
          <w:szCs w:val="24"/>
          <w:lang w:val="en-US"/>
        </w:rPr>
        <w:t xml:space="preserve"> and </w:t>
      </w:r>
      <w:proofErr w:type="spellStart"/>
      <w:r w:rsidR="008B468D">
        <w:rPr>
          <w:rFonts w:ascii="Times New Roman" w:hAnsi="Times New Roman"/>
          <w:szCs w:val="24"/>
          <w:lang w:val="en-US"/>
        </w:rPr>
        <w:t>Darb</w:t>
      </w:r>
      <w:proofErr w:type="spellEnd"/>
      <w:r w:rsidR="008B468D">
        <w:rPr>
          <w:rFonts w:ascii="Times New Roman" w:hAnsi="Times New Roman"/>
          <w:szCs w:val="24"/>
          <w:lang w:val="en-US"/>
        </w:rPr>
        <w:t> </w:t>
      </w:r>
      <w:r w:rsidR="00045C46" w:rsidRPr="00A9026A">
        <w:rPr>
          <w:rFonts w:ascii="Times New Roman" w:hAnsi="Times New Roman"/>
          <w:szCs w:val="24"/>
          <w:lang w:val="en-US"/>
        </w:rPr>
        <w:t>Aim Amur</w:t>
      </w:r>
      <w:r w:rsidR="006C5FD9" w:rsidRPr="00A9026A">
        <w:rPr>
          <w:rFonts w:ascii="Times New Roman" w:hAnsi="Times New Roman"/>
          <w:szCs w:val="24"/>
          <w:lang w:val="en-US"/>
        </w:rPr>
        <w:t>”</w:t>
      </w:r>
      <w:r w:rsidR="00045C46" w:rsidRPr="00A9026A">
        <w:rPr>
          <w:rFonts w:ascii="Times New Roman" w:hAnsi="Times New Roman"/>
          <w:szCs w:val="24"/>
          <w:lang w:val="en-US"/>
        </w:rPr>
        <w:t xml:space="preserve">, </w:t>
      </w:r>
      <w:r w:rsidR="00A9026A">
        <w:rPr>
          <w:rFonts w:ascii="Times New Roman" w:hAnsi="Times New Roman"/>
          <w:i/>
          <w:szCs w:val="24"/>
          <w:lang w:val="en-US"/>
        </w:rPr>
        <w:t>MDAIK </w:t>
      </w:r>
      <w:r w:rsidR="004220C6" w:rsidRPr="00A9026A">
        <w:rPr>
          <w:rFonts w:ascii="Times New Roman" w:hAnsi="Times New Roman"/>
          <w:szCs w:val="24"/>
          <w:lang w:val="en-US"/>
        </w:rPr>
        <w:t>63,</w:t>
      </w:r>
      <w:r w:rsidR="00045C46" w:rsidRPr="00A9026A">
        <w:rPr>
          <w:rFonts w:ascii="Times New Roman" w:hAnsi="Times New Roman"/>
          <w:szCs w:val="24"/>
          <w:lang w:val="en-US"/>
        </w:rPr>
        <w:t xml:space="preserve"> </w:t>
      </w:r>
      <w:r w:rsidR="004358A1" w:rsidRPr="00A9026A">
        <w:rPr>
          <w:rFonts w:ascii="Times New Roman" w:hAnsi="Times New Roman"/>
          <w:szCs w:val="24"/>
          <w:lang w:val="en-US"/>
        </w:rPr>
        <w:t>2007, p</w:t>
      </w:r>
      <w:r w:rsidR="006C5FD9" w:rsidRPr="00A9026A">
        <w:rPr>
          <w:rFonts w:ascii="Times New Roman" w:hAnsi="Times New Roman"/>
          <w:szCs w:val="24"/>
          <w:lang w:val="en-US"/>
        </w:rPr>
        <w:t>p</w:t>
      </w:r>
      <w:r w:rsidR="00A9026A">
        <w:rPr>
          <w:rFonts w:ascii="Times New Roman" w:hAnsi="Times New Roman"/>
          <w:szCs w:val="24"/>
          <w:lang w:val="en-US"/>
        </w:rPr>
        <w:t>. </w:t>
      </w:r>
      <w:r w:rsidR="00045C46" w:rsidRPr="00A9026A">
        <w:rPr>
          <w:rFonts w:ascii="Times New Roman" w:hAnsi="Times New Roman"/>
          <w:szCs w:val="24"/>
          <w:lang w:val="en-US"/>
        </w:rPr>
        <w:t>167</w:t>
      </w:r>
      <w:r w:rsidR="00A9026A">
        <w:rPr>
          <w:rFonts w:ascii="Times New Roman" w:hAnsi="Times New Roman"/>
          <w:szCs w:val="24"/>
          <w:lang w:val="en-US"/>
        </w:rPr>
        <w:t>–</w:t>
      </w:r>
      <w:r w:rsidR="006C5FD9" w:rsidRPr="00A9026A">
        <w:rPr>
          <w:rFonts w:ascii="Times New Roman" w:hAnsi="Times New Roman"/>
          <w:szCs w:val="24"/>
          <w:lang w:val="en-US"/>
        </w:rPr>
        <w:t>1</w:t>
      </w:r>
      <w:r w:rsidR="00045C46" w:rsidRPr="00A9026A">
        <w:rPr>
          <w:rFonts w:ascii="Times New Roman" w:hAnsi="Times New Roman"/>
          <w:szCs w:val="24"/>
          <w:lang w:val="en-US"/>
        </w:rPr>
        <w:t>84.</w:t>
      </w:r>
    </w:p>
    <w:p w14:paraId="051227AE" w14:textId="77777777" w:rsidR="00C83C8B" w:rsidRPr="00A9026A" w:rsidRDefault="00C83C8B" w:rsidP="00770C1B">
      <w:pPr>
        <w:spacing w:line="360" w:lineRule="auto"/>
        <w:ind w:left="720" w:hanging="720"/>
        <w:rPr>
          <w:rFonts w:ascii="Times New Roman" w:hAnsi="Times New Roman"/>
          <w:szCs w:val="24"/>
        </w:rPr>
      </w:pPr>
    </w:p>
    <w:p w14:paraId="2488E134" w14:textId="452CFD0A" w:rsidR="00C83C8B" w:rsidRPr="00A9026A" w:rsidRDefault="004358A1" w:rsidP="00770C1B">
      <w:pPr>
        <w:spacing w:line="360" w:lineRule="auto"/>
        <w:ind w:left="720" w:hanging="720"/>
        <w:rPr>
          <w:rFonts w:ascii="Times New Roman" w:hAnsi="Times New Roman"/>
          <w:smallCaps/>
          <w:szCs w:val="24"/>
        </w:rPr>
      </w:pPr>
      <w:proofErr w:type="spellStart"/>
      <w:r w:rsidRPr="00A9026A">
        <w:rPr>
          <w:rFonts w:ascii="Times New Roman" w:hAnsi="Times New Roman"/>
          <w:smallCaps/>
          <w:szCs w:val="24"/>
        </w:rPr>
        <w:t>Kurth</w:t>
      </w:r>
      <w:proofErr w:type="spellEnd"/>
      <w:r w:rsidRPr="00A9026A">
        <w:rPr>
          <w:rFonts w:ascii="Times New Roman" w:hAnsi="Times New Roman"/>
          <w:smallCaps/>
          <w:szCs w:val="24"/>
        </w:rPr>
        <w:t xml:space="preserve">, </w:t>
      </w:r>
      <w:proofErr w:type="spellStart"/>
      <w:r w:rsidRPr="00A9026A">
        <w:rPr>
          <w:rFonts w:ascii="Times New Roman" w:hAnsi="Times New Roman"/>
          <w:smallCaps/>
          <w:szCs w:val="24"/>
        </w:rPr>
        <w:t>Rößler</w:t>
      </w:r>
      <w:proofErr w:type="spellEnd"/>
      <w:r w:rsidRPr="00A9026A">
        <w:rPr>
          <w:rFonts w:ascii="Times New Roman" w:hAnsi="Times New Roman"/>
          <w:smallCaps/>
          <w:szCs w:val="24"/>
        </w:rPr>
        <w:t>-Köhler 1987</w:t>
      </w:r>
    </w:p>
    <w:p w14:paraId="590131FA" w14:textId="684835C4" w:rsidR="00EA58B6" w:rsidRPr="00A9026A" w:rsidRDefault="004358A1" w:rsidP="00770C1B">
      <w:pPr>
        <w:spacing w:line="360" w:lineRule="auto"/>
        <w:rPr>
          <w:rFonts w:ascii="Times New Roman" w:hAnsi="Times New Roman"/>
          <w:szCs w:val="24"/>
        </w:rPr>
      </w:pPr>
      <w:proofErr w:type="spellStart"/>
      <w:r w:rsidRPr="00A9026A">
        <w:rPr>
          <w:szCs w:val="24"/>
        </w:rPr>
        <w:t>Kurth</w:t>
      </w:r>
      <w:proofErr w:type="spellEnd"/>
      <w:r w:rsidR="006C5FD9" w:rsidRPr="00A9026A">
        <w:rPr>
          <w:szCs w:val="24"/>
        </w:rPr>
        <w:t>, D.</w:t>
      </w:r>
      <w:r w:rsidRPr="00A9026A">
        <w:rPr>
          <w:szCs w:val="24"/>
        </w:rPr>
        <w:t xml:space="preserve">, </w:t>
      </w:r>
      <w:proofErr w:type="spellStart"/>
      <w:r w:rsidR="00096029" w:rsidRPr="00A9026A">
        <w:rPr>
          <w:szCs w:val="24"/>
        </w:rPr>
        <w:t>Rößler</w:t>
      </w:r>
      <w:proofErr w:type="spellEnd"/>
      <w:r w:rsidR="00096029" w:rsidRPr="00A9026A">
        <w:rPr>
          <w:szCs w:val="24"/>
        </w:rPr>
        <w:t>-Köhler</w:t>
      </w:r>
      <w:r w:rsidR="006C5FD9" w:rsidRPr="00A9026A">
        <w:rPr>
          <w:szCs w:val="24"/>
        </w:rPr>
        <w:t>, U.</w:t>
      </w:r>
      <w:r w:rsidRPr="00A9026A">
        <w:rPr>
          <w:rFonts w:ascii="Times New Roman" w:hAnsi="Times New Roman"/>
          <w:szCs w:val="24"/>
        </w:rPr>
        <w:t>,</w:t>
      </w:r>
      <w:r w:rsidR="00096029" w:rsidRPr="00A9026A">
        <w:rPr>
          <w:rFonts w:ascii="Times New Roman" w:hAnsi="Times New Roman"/>
          <w:szCs w:val="24"/>
        </w:rPr>
        <w:t xml:space="preserve"> </w:t>
      </w:r>
      <w:proofErr w:type="spellStart"/>
      <w:r w:rsidR="00096029" w:rsidRPr="00A9026A">
        <w:rPr>
          <w:rFonts w:ascii="Times New Roman" w:hAnsi="Times New Roman"/>
          <w:i/>
          <w:szCs w:val="24"/>
        </w:rPr>
        <w:t>Zur</w:t>
      </w:r>
      <w:proofErr w:type="spellEnd"/>
      <w:r w:rsidR="00096029" w:rsidRPr="00A9026A">
        <w:rPr>
          <w:rFonts w:ascii="Times New Roman" w:hAnsi="Times New Roman"/>
          <w:i/>
          <w:szCs w:val="24"/>
        </w:rPr>
        <w:t xml:space="preserve"> </w:t>
      </w:r>
      <w:proofErr w:type="spellStart"/>
      <w:r w:rsidR="00096029" w:rsidRPr="00A9026A">
        <w:rPr>
          <w:rFonts w:ascii="Times New Roman" w:hAnsi="Times New Roman"/>
          <w:i/>
          <w:szCs w:val="24"/>
        </w:rPr>
        <w:t>Archäologie</w:t>
      </w:r>
      <w:proofErr w:type="spellEnd"/>
      <w:r w:rsidR="00096029" w:rsidRPr="00A9026A">
        <w:rPr>
          <w:rFonts w:ascii="Times New Roman" w:hAnsi="Times New Roman"/>
          <w:i/>
          <w:szCs w:val="24"/>
        </w:rPr>
        <w:t xml:space="preserve"> des </w:t>
      </w:r>
      <w:r w:rsidR="00A9026A">
        <w:rPr>
          <w:rFonts w:ascii="Times New Roman" w:hAnsi="Times New Roman"/>
          <w:i/>
          <w:szCs w:val="24"/>
        </w:rPr>
        <w:t>12. </w:t>
      </w:r>
      <w:proofErr w:type="spellStart"/>
      <w:r w:rsidR="00096029" w:rsidRPr="00A9026A">
        <w:rPr>
          <w:rFonts w:ascii="Times New Roman" w:hAnsi="Times New Roman"/>
          <w:i/>
          <w:szCs w:val="24"/>
        </w:rPr>
        <w:t>oberägyptischen</w:t>
      </w:r>
      <w:proofErr w:type="spellEnd"/>
      <w:r w:rsidR="00096029" w:rsidRPr="00A9026A">
        <w:rPr>
          <w:rFonts w:ascii="Times New Roman" w:hAnsi="Times New Roman"/>
          <w:i/>
          <w:szCs w:val="24"/>
        </w:rPr>
        <w:t xml:space="preserve"> </w:t>
      </w:r>
      <w:proofErr w:type="spellStart"/>
      <w:r w:rsidR="00096029" w:rsidRPr="00A9026A">
        <w:rPr>
          <w:rFonts w:ascii="Times New Roman" w:hAnsi="Times New Roman"/>
          <w:i/>
          <w:szCs w:val="24"/>
        </w:rPr>
        <w:t>Gaues</w:t>
      </w:r>
      <w:proofErr w:type="spellEnd"/>
      <w:r w:rsidR="009A3AF3" w:rsidRPr="00A9026A">
        <w:rPr>
          <w:rFonts w:ascii="Times New Roman" w:hAnsi="Times New Roman"/>
          <w:szCs w:val="24"/>
        </w:rPr>
        <w:t xml:space="preserve">, Wiesbaden, Otto </w:t>
      </w:r>
      <w:proofErr w:type="spellStart"/>
      <w:r w:rsidR="009A3AF3" w:rsidRPr="00A9026A">
        <w:rPr>
          <w:rFonts w:ascii="Times New Roman" w:hAnsi="Times New Roman"/>
          <w:szCs w:val="24"/>
        </w:rPr>
        <w:t>Harrassowitz</w:t>
      </w:r>
      <w:proofErr w:type="spellEnd"/>
      <w:r w:rsidR="009A3AF3" w:rsidRPr="00A9026A">
        <w:rPr>
          <w:rFonts w:ascii="Times New Roman" w:hAnsi="Times New Roman"/>
          <w:szCs w:val="24"/>
        </w:rPr>
        <w:t>,</w:t>
      </w:r>
      <w:r w:rsidRPr="00A9026A">
        <w:rPr>
          <w:rFonts w:ascii="Times New Roman" w:hAnsi="Times New Roman"/>
          <w:szCs w:val="24"/>
        </w:rPr>
        <w:t xml:space="preserve"> 1987.</w:t>
      </w:r>
    </w:p>
    <w:p w14:paraId="06B02D85" w14:textId="77777777" w:rsidR="004358A1" w:rsidRPr="00A9026A" w:rsidRDefault="004358A1" w:rsidP="00770C1B">
      <w:pPr>
        <w:spacing w:line="360" w:lineRule="auto"/>
        <w:ind w:left="720" w:hanging="720"/>
        <w:rPr>
          <w:rFonts w:ascii="Times New Roman" w:hAnsi="Times New Roman"/>
          <w:szCs w:val="24"/>
        </w:rPr>
      </w:pPr>
    </w:p>
    <w:p w14:paraId="2FCEE97C" w14:textId="1B905FA8" w:rsidR="004358A1" w:rsidRPr="00A9026A" w:rsidRDefault="009A3AF3" w:rsidP="00770C1B">
      <w:pPr>
        <w:spacing w:line="360" w:lineRule="auto"/>
        <w:ind w:left="720" w:hanging="720"/>
        <w:rPr>
          <w:rFonts w:ascii="Times New Roman" w:hAnsi="Times New Roman"/>
          <w:szCs w:val="24"/>
        </w:rPr>
      </w:pPr>
      <w:r w:rsidRPr="00A9026A">
        <w:rPr>
          <w:rFonts w:ascii="Times New Roman" w:hAnsi="Times New Roman"/>
          <w:smallCaps/>
          <w:szCs w:val="24"/>
        </w:rPr>
        <w:t xml:space="preserve">Marchand, </w:t>
      </w:r>
      <w:proofErr w:type="spellStart"/>
      <w:r w:rsidRPr="00A9026A">
        <w:rPr>
          <w:rFonts w:ascii="Times New Roman" w:hAnsi="Times New Roman"/>
          <w:smallCaps/>
          <w:szCs w:val="24"/>
        </w:rPr>
        <w:t>Laisney</w:t>
      </w:r>
      <w:proofErr w:type="spellEnd"/>
      <w:r w:rsidRPr="00A9026A">
        <w:rPr>
          <w:rFonts w:ascii="Times New Roman" w:hAnsi="Times New Roman"/>
          <w:szCs w:val="24"/>
        </w:rPr>
        <w:t xml:space="preserve"> 2000</w:t>
      </w:r>
    </w:p>
    <w:p w14:paraId="50CD7B28" w14:textId="77777777" w:rsidR="0001504B" w:rsidRDefault="009A3AF3" w:rsidP="00770C1B">
      <w:pPr>
        <w:spacing w:line="360" w:lineRule="auto"/>
        <w:ind w:left="720" w:hanging="720"/>
        <w:rPr>
          <w:rFonts w:ascii="Times New Roman" w:hAnsi="Times New Roman"/>
          <w:szCs w:val="24"/>
          <w:lang w:val="en-US"/>
        </w:rPr>
      </w:pPr>
      <w:r w:rsidRPr="00A9026A">
        <w:rPr>
          <w:szCs w:val="24"/>
        </w:rPr>
        <w:t>Marchand</w:t>
      </w:r>
      <w:r w:rsidR="006C5FD9" w:rsidRPr="00A9026A">
        <w:rPr>
          <w:szCs w:val="24"/>
        </w:rPr>
        <w:t>, S.</w:t>
      </w:r>
      <w:r w:rsidRPr="00A9026A">
        <w:rPr>
          <w:szCs w:val="24"/>
        </w:rPr>
        <w:t>,</w:t>
      </w:r>
      <w:r w:rsidR="00096029" w:rsidRPr="00A9026A">
        <w:rPr>
          <w:szCs w:val="24"/>
        </w:rPr>
        <w:t xml:space="preserve"> </w:t>
      </w:r>
      <w:proofErr w:type="spellStart"/>
      <w:r w:rsidR="00096029" w:rsidRPr="00A9026A">
        <w:rPr>
          <w:szCs w:val="24"/>
        </w:rPr>
        <w:t>Laisney</w:t>
      </w:r>
      <w:proofErr w:type="spellEnd"/>
      <w:r w:rsidR="006C5FD9" w:rsidRPr="00A9026A">
        <w:rPr>
          <w:szCs w:val="24"/>
        </w:rPr>
        <w:t>, D.</w:t>
      </w:r>
      <w:r w:rsidR="00096029" w:rsidRPr="00A9026A">
        <w:rPr>
          <w:rFonts w:ascii="Times New Roman" w:hAnsi="Times New Roman"/>
          <w:szCs w:val="24"/>
        </w:rPr>
        <w:t xml:space="preserve">, </w:t>
      </w:r>
      <w:r w:rsidR="006C5FD9" w:rsidRPr="00A9026A">
        <w:rPr>
          <w:rFonts w:ascii="Times New Roman" w:hAnsi="Times New Roman"/>
          <w:szCs w:val="24"/>
          <w:lang w:val="en-US"/>
        </w:rPr>
        <w:t>“</w:t>
      </w:r>
      <w:r w:rsidR="00096029" w:rsidRPr="00A9026A">
        <w:rPr>
          <w:rFonts w:ascii="Times New Roman" w:hAnsi="Times New Roman"/>
          <w:szCs w:val="24"/>
          <w:lang w:val="en-US"/>
        </w:rPr>
        <w:t xml:space="preserve">Le survey de </w:t>
      </w:r>
      <w:proofErr w:type="spellStart"/>
      <w:r w:rsidR="00096029" w:rsidRPr="00A9026A">
        <w:rPr>
          <w:rFonts w:ascii="Times New Roman" w:hAnsi="Times New Roman"/>
          <w:szCs w:val="24"/>
          <w:lang w:val="en-US"/>
        </w:rPr>
        <w:t>Dendara</w:t>
      </w:r>
      <w:proofErr w:type="spellEnd"/>
      <w:r w:rsidR="00096029" w:rsidRPr="00A9026A">
        <w:rPr>
          <w:rFonts w:ascii="Times New Roman" w:hAnsi="Times New Roman"/>
          <w:szCs w:val="24"/>
          <w:lang w:val="en-US"/>
        </w:rPr>
        <w:t xml:space="preserve"> (1996</w:t>
      </w:r>
      <w:r w:rsidR="00096029" w:rsidRPr="00A9026A">
        <w:rPr>
          <w:rFonts w:ascii="Times New Roman" w:hAnsi="Times New Roman"/>
          <w:szCs w:val="24"/>
          <w:lang w:val="en-US"/>
        </w:rPr>
        <w:sym w:font="Symbol" w:char="F02D"/>
      </w:r>
      <w:r w:rsidR="00096029" w:rsidRPr="00A9026A">
        <w:rPr>
          <w:rFonts w:ascii="Times New Roman" w:hAnsi="Times New Roman"/>
          <w:szCs w:val="24"/>
          <w:lang w:val="en-US"/>
        </w:rPr>
        <w:t>1997)</w:t>
      </w:r>
      <w:r w:rsidR="006C5FD9" w:rsidRPr="00A9026A">
        <w:rPr>
          <w:rFonts w:ascii="Times New Roman" w:hAnsi="Times New Roman"/>
          <w:szCs w:val="24"/>
          <w:lang w:val="en-US"/>
        </w:rPr>
        <w:t>”</w:t>
      </w:r>
      <w:r w:rsidR="00096029" w:rsidRPr="00A9026A">
        <w:rPr>
          <w:rFonts w:ascii="Times New Roman" w:hAnsi="Times New Roman"/>
          <w:szCs w:val="24"/>
          <w:lang w:val="en-US"/>
        </w:rPr>
        <w:t xml:space="preserve">, </w:t>
      </w:r>
      <w:r w:rsidR="00096029" w:rsidRPr="0001504B">
        <w:rPr>
          <w:rFonts w:ascii="Times New Roman" w:hAnsi="Times New Roman"/>
          <w:szCs w:val="24"/>
          <w:lang w:val="en-US"/>
        </w:rPr>
        <w:t>CCE</w:t>
      </w:r>
      <w:r w:rsidR="0001504B">
        <w:rPr>
          <w:rFonts w:ascii="Times New Roman" w:hAnsi="Times New Roman"/>
          <w:szCs w:val="24"/>
          <w:lang w:val="en-US"/>
        </w:rPr>
        <w:t> </w:t>
      </w:r>
      <w:r w:rsidR="004220C6" w:rsidRPr="00A9026A">
        <w:rPr>
          <w:rFonts w:ascii="Times New Roman" w:hAnsi="Times New Roman"/>
          <w:szCs w:val="24"/>
          <w:lang w:val="en-US"/>
        </w:rPr>
        <w:t>6,</w:t>
      </w:r>
      <w:r w:rsidR="00096029" w:rsidRPr="00A9026A">
        <w:rPr>
          <w:rFonts w:ascii="Times New Roman" w:hAnsi="Times New Roman"/>
          <w:szCs w:val="24"/>
          <w:lang w:val="en-US"/>
        </w:rPr>
        <w:t xml:space="preserve"> </w:t>
      </w:r>
      <w:r w:rsidR="0001504B">
        <w:rPr>
          <w:rFonts w:ascii="Times New Roman" w:hAnsi="Times New Roman"/>
          <w:szCs w:val="24"/>
          <w:lang w:val="en-US"/>
        </w:rPr>
        <w:t>Cairo,</w:t>
      </w:r>
    </w:p>
    <w:p w14:paraId="479B1F0D" w14:textId="070A3031" w:rsidR="00EA58B6" w:rsidRPr="00A9026A" w:rsidRDefault="009A3AF3" w:rsidP="00770C1B">
      <w:pPr>
        <w:spacing w:line="360" w:lineRule="auto"/>
        <w:ind w:left="720" w:hanging="720"/>
        <w:rPr>
          <w:rFonts w:ascii="Times New Roman" w:hAnsi="Times New Roman"/>
          <w:szCs w:val="24"/>
          <w:lang w:val="en-US"/>
        </w:rPr>
      </w:pPr>
      <w:r w:rsidRPr="00A9026A">
        <w:rPr>
          <w:rFonts w:ascii="Times New Roman" w:hAnsi="Times New Roman"/>
          <w:szCs w:val="24"/>
        </w:rPr>
        <w:t>2000, p</w:t>
      </w:r>
      <w:r w:rsidR="006C5FD9" w:rsidRPr="00A9026A">
        <w:rPr>
          <w:rFonts w:ascii="Times New Roman" w:hAnsi="Times New Roman"/>
          <w:szCs w:val="24"/>
        </w:rPr>
        <w:t>p.</w:t>
      </w:r>
      <w:r w:rsidR="0001504B">
        <w:rPr>
          <w:rFonts w:ascii="Times New Roman" w:hAnsi="Times New Roman"/>
          <w:szCs w:val="24"/>
        </w:rPr>
        <w:t> </w:t>
      </w:r>
      <w:r w:rsidR="00096029" w:rsidRPr="00A9026A">
        <w:rPr>
          <w:rFonts w:ascii="Times New Roman" w:hAnsi="Times New Roman"/>
          <w:szCs w:val="24"/>
          <w:lang w:val="en-US"/>
        </w:rPr>
        <w:t>261</w:t>
      </w:r>
      <w:r w:rsidR="00096029" w:rsidRPr="00A9026A">
        <w:rPr>
          <w:rFonts w:ascii="Times New Roman" w:hAnsi="Times New Roman"/>
          <w:szCs w:val="24"/>
          <w:lang w:val="en-US"/>
        </w:rPr>
        <w:sym w:font="Symbol" w:char="F02D"/>
      </w:r>
      <w:r w:rsidR="006C5FD9" w:rsidRPr="00A9026A">
        <w:rPr>
          <w:rFonts w:ascii="Times New Roman" w:hAnsi="Times New Roman"/>
          <w:szCs w:val="24"/>
          <w:lang w:val="en-US"/>
        </w:rPr>
        <w:t>2</w:t>
      </w:r>
      <w:r w:rsidR="00096029" w:rsidRPr="00A9026A">
        <w:rPr>
          <w:rFonts w:ascii="Times New Roman" w:hAnsi="Times New Roman"/>
          <w:szCs w:val="24"/>
          <w:lang w:val="en-US"/>
        </w:rPr>
        <w:t>98.</w:t>
      </w:r>
    </w:p>
    <w:p w14:paraId="7F030A15" w14:textId="77777777" w:rsidR="009A3AF3" w:rsidRPr="00A9026A" w:rsidRDefault="009A3AF3" w:rsidP="00770C1B">
      <w:pPr>
        <w:spacing w:line="360" w:lineRule="auto"/>
        <w:ind w:left="720" w:hanging="720"/>
        <w:rPr>
          <w:rFonts w:ascii="Times New Roman" w:hAnsi="Times New Roman"/>
          <w:szCs w:val="24"/>
          <w:lang w:val="en-US"/>
        </w:rPr>
      </w:pPr>
    </w:p>
    <w:p w14:paraId="32A6BC38" w14:textId="739E709B" w:rsidR="009A3AF3" w:rsidRPr="00A9026A" w:rsidRDefault="009A3AF3" w:rsidP="00770C1B">
      <w:pPr>
        <w:spacing w:line="360" w:lineRule="auto"/>
        <w:ind w:left="720" w:hanging="720"/>
        <w:rPr>
          <w:rFonts w:ascii="Times New Roman" w:hAnsi="Times New Roman"/>
          <w:szCs w:val="24"/>
        </w:rPr>
      </w:pPr>
      <w:r w:rsidRPr="00A9026A">
        <w:rPr>
          <w:rFonts w:ascii="Times New Roman" w:hAnsi="Times New Roman"/>
          <w:smallCaps/>
          <w:szCs w:val="24"/>
        </w:rPr>
        <w:t>Mond, Myers</w:t>
      </w:r>
      <w:r w:rsidRPr="00A9026A">
        <w:rPr>
          <w:rFonts w:ascii="Times New Roman" w:hAnsi="Times New Roman"/>
          <w:szCs w:val="24"/>
        </w:rPr>
        <w:t xml:space="preserve"> 1934</w:t>
      </w:r>
    </w:p>
    <w:p w14:paraId="5928894F" w14:textId="605D6A0B" w:rsidR="00EA58B6" w:rsidRPr="00A9026A" w:rsidRDefault="009A3AF3" w:rsidP="00770C1B">
      <w:pPr>
        <w:spacing w:line="360" w:lineRule="auto"/>
        <w:ind w:left="720" w:hanging="720"/>
        <w:rPr>
          <w:rFonts w:ascii="Times New Roman" w:hAnsi="Times New Roman"/>
          <w:szCs w:val="24"/>
        </w:rPr>
      </w:pPr>
      <w:r w:rsidRPr="00A9026A">
        <w:rPr>
          <w:szCs w:val="24"/>
        </w:rPr>
        <w:t>Mond</w:t>
      </w:r>
      <w:r w:rsidR="00434047" w:rsidRPr="00A9026A">
        <w:rPr>
          <w:szCs w:val="24"/>
        </w:rPr>
        <w:t>, R.</w:t>
      </w:r>
      <w:r w:rsidRPr="00A9026A">
        <w:rPr>
          <w:szCs w:val="24"/>
        </w:rPr>
        <w:t>,</w:t>
      </w:r>
      <w:r w:rsidR="00096029" w:rsidRPr="00A9026A">
        <w:rPr>
          <w:szCs w:val="24"/>
        </w:rPr>
        <w:t xml:space="preserve"> Myers</w:t>
      </w:r>
      <w:r w:rsidR="00434047" w:rsidRPr="00A9026A">
        <w:rPr>
          <w:szCs w:val="24"/>
        </w:rPr>
        <w:t>, O.H.</w:t>
      </w:r>
      <w:r w:rsidR="00096029" w:rsidRPr="00A9026A">
        <w:rPr>
          <w:rFonts w:ascii="Times New Roman" w:hAnsi="Times New Roman"/>
          <w:szCs w:val="24"/>
        </w:rPr>
        <w:t xml:space="preserve">, </w:t>
      </w:r>
      <w:r w:rsidR="00096029" w:rsidRPr="00A9026A">
        <w:rPr>
          <w:rFonts w:ascii="Times New Roman" w:hAnsi="Times New Roman"/>
          <w:i/>
          <w:szCs w:val="24"/>
        </w:rPr>
        <w:t xml:space="preserve">The </w:t>
      </w:r>
      <w:proofErr w:type="spellStart"/>
      <w:r w:rsidR="00096029" w:rsidRPr="00A9026A">
        <w:rPr>
          <w:rFonts w:ascii="Times New Roman" w:hAnsi="Times New Roman"/>
          <w:i/>
          <w:szCs w:val="24"/>
        </w:rPr>
        <w:t>Bucheum</w:t>
      </w:r>
      <w:proofErr w:type="spellEnd"/>
      <w:r w:rsidRPr="00A9026A">
        <w:rPr>
          <w:rFonts w:ascii="Times New Roman" w:hAnsi="Times New Roman"/>
          <w:szCs w:val="24"/>
        </w:rPr>
        <w:t>, London, E</w:t>
      </w:r>
      <w:r w:rsidR="005E6B67" w:rsidRPr="00A9026A">
        <w:rPr>
          <w:rFonts w:ascii="Times New Roman" w:hAnsi="Times New Roman"/>
          <w:szCs w:val="24"/>
        </w:rPr>
        <w:t xml:space="preserve">gypt </w:t>
      </w:r>
      <w:r w:rsidRPr="00A9026A">
        <w:rPr>
          <w:rFonts w:ascii="Times New Roman" w:hAnsi="Times New Roman"/>
          <w:szCs w:val="24"/>
        </w:rPr>
        <w:t>E</w:t>
      </w:r>
      <w:r w:rsidR="005E6B67" w:rsidRPr="00A9026A">
        <w:rPr>
          <w:rFonts w:ascii="Times New Roman" w:hAnsi="Times New Roman"/>
          <w:szCs w:val="24"/>
        </w:rPr>
        <w:t xml:space="preserve">xploration </w:t>
      </w:r>
      <w:r w:rsidRPr="00A9026A">
        <w:rPr>
          <w:rFonts w:ascii="Times New Roman" w:hAnsi="Times New Roman"/>
          <w:szCs w:val="24"/>
        </w:rPr>
        <w:t>S</w:t>
      </w:r>
      <w:r w:rsidR="005E6B67" w:rsidRPr="00A9026A">
        <w:rPr>
          <w:rFonts w:ascii="Times New Roman" w:hAnsi="Times New Roman"/>
          <w:szCs w:val="24"/>
        </w:rPr>
        <w:t>ociety</w:t>
      </w:r>
      <w:r w:rsidRPr="00A9026A">
        <w:rPr>
          <w:rFonts w:ascii="Times New Roman" w:hAnsi="Times New Roman"/>
          <w:szCs w:val="24"/>
        </w:rPr>
        <w:t>, 1934.</w:t>
      </w:r>
    </w:p>
    <w:p w14:paraId="05AE6FF5" w14:textId="77777777" w:rsidR="0081302A" w:rsidRPr="00A9026A" w:rsidRDefault="0081302A" w:rsidP="00770C1B">
      <w:pPr>
        <w:tabs>
          <w:tab w:val="left" w:pos="3969"/>
        </w:tabs>
        <w:spacing w:line="360" w:lineRule="auto"/>
        <w:ind w:left="720" w:hanging="720"/>
        <w:rPr>
          <w:rFonts w:ascii="Times New Roman" w:hAnsi="Times New Roman"/>
          <w:szCs w:val="24"/>
        </w:rPr>
      </w:pPr>
    </w:p>
    <w:p w14:paraId="663E7421" w14:textId="1009AE92" w:rsidR="0081302A" w:rsidRPr="00A9026A" w:rsidRDefault="0081302A" w:rsidP="00770C1B">
      <w:pPr>
        <w:tabs>
          <w:tab w:val="left" w:pos="3969"/>
        </w:tabs>
        <w:spacing w:line="360" w:lineRule="auto"/>
        <w:ind w:left="720" w:hanging="720"/>
        <w:rPr>
          <w:rFonts w:ascii="Times New Roman" w:hAnsi="Times New Roman"/>
          <w:szCs w:val="24"/>
        </w:rPr>
      </w:pPr>
      <w:r w:rsidRPr="00A9026A">
        <w:rPr>
          <w:rFonts w:ascii="Times New Roman" w:hAnsi="Times New Roman"/>
          <w:smallCaps/>
          <w:szCs w:val="24"/>
        </w:rPr>
        <w:lastRenderedPageBreak/>
        <w:t>Patten</w:t>
      </w:r>
      <w:r w:rsidRPr="00A9026A">
        <w:rPr>
          <w:rFonts w:ascii="Times New Roman" w:hAnsi="Times New Roman"/>
          <w:szCs w:val="24"/>
        </w:rPr>
        <w:t xml:space="preserve"> 1999</w:t>
      </w:r>
    </w:p>
    <w:p w14:paraId="165D26D3" w14:textId="0C13F5AB" w:rsidR="00EA58B6" w:rsidRPr="00A9026A" w:rsidRDefault="0081302A" w:rsidP="00770C1B">
      <w:pPr>
        <w:tabs>
          <w:tab w:val="left" w:pos="3969"/>
        </w:tabs>
        <w:spacing w:line="360" w:lineRule="auto"/>
        <w:rPr>
          <w:rFonts w:ascii="Times New Roman" w:hAnsi="Times New Roman"/>
          <w:szCs w:val="24"/>
        </w:rPr>
      </w:pPr>
      <w:r w:rsidRPr="00A9026A">
        <w:rPr>
          <w:szCs w:val="24"/>
        </w:rPr>
        <w:t>Patten</w:t>
      </w:r>
      <w:r w:rsidR="00434047" w:rsidRPr="00A9026A">
        <w:rPr>
          <w:szCs w:val="24"/>
        </w:rPr>
        <w:t>, S.F.</w:t>
      </w:r>
      <w:r w:rsidR="00EA58B6" w:rsidRPr="00A9026A">
        <w:rPr>
          <w:rFonts w:ascii="Times New Roman" w:hAnsi="Times New Roman"/>
          <w:szCs w:val="24"/>
        </w:rPr>
        <w:t xml:space="preserve">, </w:t>
      </w:r>
      <w:r w:rsidR="00434047" w:rsidRPr="00A9026A">
        <w:rPr>
          <w:rFonts w:ascii="Times New Roman" w:hAnsi="Times New Roman"/>
          <w:szCs w:val="24"/>
        </w:rPr>
        <w:t>“</w:t>
      </w:r>
      <w:r w:rsidR="00EA58B6" w:rsidRPr="00A9026A">
        <w:rPr>
          <w:rFonts w:ascii="Times New Roman" w:hAnsi="Times New Roman"/>
          <w:szCs w:val="24"/>
        </w:rPr>
        <w:t>Report on the Study of the Ceramics: 1993</w:t>
      </w:r>
      <w:r w:rsidR="00A9026A">
        <w:rPr>
          <w:rFonts w:ascii="Times New Roman" w:hAnsi="Times New Roman"/>
          <w:szCs w:val="24"/>
        </w:rPr>
        <w:t>–</w:t>
      </w:r>
      <w:r w:rsidR="00EA58B6" w:rsidRPr="00A9026A">
        <w:rPr>
          <w:rFonts w:ascii="Times New Roman" w:hAnsi="Times New Roman"/>
          <w:szCs w:val="24"/>
        </w:rPr>
        <w:t>1994 Seasons</w:t>
      </w:r>
      <w:r w:rsidR="00434047" w:rsidRPr="00A9026A">
        <w:rPr>
          <w:rFonts w:ascii="Times New Roman" w:hAnsi="Times New Roman"/>
          <w:szCs w:val="24"/>
        </w:rPr>
        <w:t>”</w:t>
      </w:r>
      <w:r w:rsidR="00EA58B6" w:rsidRPr="00A9026A">
        <w:rPr>
          <w:rFonts w:ascii="Times New Roman" w:hAnsi="Times New Roman"/>
          <w:szCs w:val="24"/>
        </w:rPr>
        <w:t xml:space="preserve">, </w:t>
      </w:r>
      <w:r w:rsidR="00CC0F91" w:rsidRPr="00A9026A">
        <w:rPr>
          <w:rFonts w:ascii="Times New Roman" w:hAnsi="Times New Roman"/>
          <w:szCs w:val="24"/>
        </w:rPr>
        <w:t>in C.A. Hope,</w:t>
      </w:r>
      <w:r w:rsidR="00EA58B6" w:rsidRPr="00A9026A">
        <w:rPr>
          <w:rFonts w:ascii="Times New Roman" w:hAnsi="Times New Roman"/>
          <w:szCs w:val="24"/>
        </w:rPr>
        <w:t xml:space="preserve"> A.J. Mills </w:t>
      </w:r>
      <w:r w:rsidR="004220C6" w:rsidRPr="00A9026A">
        <w:rPr>
          <w:rFonts w:ascii="Times New Roman" w:hAnsi="Times New Roman"/>
          <w:szCs w:val="24"/>
        </w:rPr>
        <w:t>(</w:t>
      </w:r>
      <w:r w:rsidR="00EA58B6" w:rsidRPr="00A9026A">
        <w:rPr>
          <w:rFonts w:ascii="Times New Roman" w:hAnsi="Times New Roman"/>
          <w:szCs w:val="24"/>
        </w:rPr>
        <w:t>eds</w:t>
      </w:r>
      <w:r w:rsidR="00434047" w:rsidRPr="00A9026A">
        <w:rPr>
          <w:rFonts w:ascii="Times New Roman" w:hAnsi="Times New Roman"/>
          <w:szCs w:val="24"/>
        </w:rPr>
        <w:t>.</w:t>
      </w:r>
      <w:r w:rsidR="004220C6" w:rsidRPr="00A9026A">
        <w:rPr>
          <w:rFonts w:ascii="Times New Roman" w:hAnsi="Times New Roman"/>
          <w:szCs w:val="24"/>
        </w:rPr>
        <w:t>)</w:t>
      </w:r>
      <w:r w:rsidR="00EA58B6" w:rsidRPr="00A9026A">
        <w:rPr>
          <w:rFonts w:ascii="Times New Roman" w:hAnsi="Times New Roman"/>
          <w:szCs w:val="24"/>
        </w:rPr>
        <w:t xml:space="preserve">, </w:t>
      </w:r>
      <w:proofErr w:type="spellStart"/>
      <w:r w:rsidR="00EA58B6" w:rsidRPr="00A9026A">
        <w:rPr>
          <w:rFonts w:ascii="Times New Roman" w:hAnsi="Times New Roman"/>
          <w:i/>
          <w:szCs w:val="24"/>
        </w:rPr>
        <w:t>Dakhleh</w:t>
      </w:r>
      <w:proofErr w:type="spellEnd"/>
      <w:r w:rsidR="00EA58B6" w:rsidRPr="00A9026A">
        <w:rPr>
          <w:rFonts w:ascii="Times New Roman" w:hAnsi="Times New Roman"/>
          <w:i/>
          <w:szCs w:val="24"/>
        </w:rPr>
        <w:t xml:space="preserve"> Oasis Project: Preliminary Reports on the 1992</w:t>
      </w:r>
      <w:r w:rsidR="00A9026A">
        <w:rPr>
          <w:rFonts w:ascii="Times New Roman" w:hAnsi="Times New Roman"/>
          <w:i/>
          <w:szCs w:val="24"/>
        </w:rPr>
        <w:t>–</w:t>
      </w:r>
      <w:r w:rsidR="00EA58B6" w:rsidRPr="00A9026A">
        <w:rPr>
          <w:rFonts w:ascii="Times New Roman" w:hAnsi="Times New Roman"/>
          <w:i/>
          <w:szCs w:val="24"/>
        </w:rPr>
        <w:t>1993 and 1993</w:t>
      </w:r>
      <w:r w:rsidR="00A9026A">
        <w:rPr>
          <w:rFonts w:ascii="Times New Roman" w:hAnsi="Times New Roman"/>
          <w:i/>
          <w:szCs w:val="24"/>
        </w:rPr>
        <w:t>–</w:t>
      </w:r>
      <w:r w:rsidR="00EA58B6" w:rsidRPr="00A9026A">
        <w:rPr>
          <w:rFonts w:ascii="Times New Roman" w:hAnsi="Times New Roman"/>
          <w:i/>
          <w:szCs w:val="24"/>
        </w:rPr>
        <w:t>1994 Field Seasons</w:t>
      </w:r>
      <w:r w:rsidR="00CC0F91" w:rsidRPr="00A9026A">
        <w:rPr>
          <w:rFonts w:ascii="Times New Roman" w:hAnsi="Times New Roman"/>
          <w:szCs w:val="24"/>
        </w:rPr>
        <w:t>,</w:t>
      </w:r>
      <w:r w:rsidR="00EA58B6" w:rsidRPr="00A9026A">
        <w:rPr>
          <w:rFonts w:ascii="Times New Roman" w:hAnsi="Times New Roman"/>
          <w:szCs w:val="24"/>
        </w:rPr>
        <w:t xml:space="preserve"> Ox</w:t>
      </w:r>
      <w:r w:rsidR="00CC0F91" w:rsidRPr="00A9026A">
        <w:rPr>
          <w:rFonts w:ascii="Times New Roman" w:hAnsi="Times New Roman"/>
          <w:szCs w:val="24"/>
        </w:rPr>
        <w:t>ford, Oxbow,</w:t>
      </w:r>
      <w:r w:rsidRPr="00A9026A">
        <w:rPr>
          <w:rFonts w:ascii="Times New Roman" w:hAnsi="Times New Roman"/>
          <w:szCs w:val="24"/>
        </w:rPr>
        <w:t xml:space="preserve"> </w:t>
      </w:r>
      <w:r w:rsidR="00CC0F91" w:rsidRPr="00A9026A">
        <w:rPr>
          <w:rFonts w:ascii="Times New Roman" w:hAnsi="Times New Roman"/>
          <w:szCs w:val="24"/>
        </w:rPr>
        <w:t>1999, p</w:t>
      </w:r>
      <w:r w:rsidR="00434047" w:rsidRPr="00A9026A">
        <w:rPr>
          <w:rFonts w:ascii="Times New Roman" w:hAnsi="Times New Roman"/>
          <w:szCs w:val="24"/>
        </w:rPr>
        <w:t>p</w:t>
      </w:r>
      <w:r w:rsidR="00A9026A">
        <w:rPr>
          <w:rFonts w:ascii="Times New Roman" w:hAnsi="Times New Roman"/>
          <w:szCs w:val="24"/>
        </w:rPr>
        <w:t>. </w:t>
      </w:r>
      <w:r w:rsidR="00CC0F91" w:rsidRPr="00A9026A">
        <w:rPr>
          <w:rFonts w:ascii="Times New Roman" w:hAnsi="Times New Roman"/>
          <w:szCs w:val="24"/>
        </w:rPr>
        <w:t>83</w:t>
      </w:r>
      <w:r w:rsidR="00A9026A">
        <w:rPr>
          <w:rFonts w:ascii="Times New Roman" w:hAnsi="Times New Roman"/>
          <w:szCs w:val="24"/>
        </w:rPr>
        <w:t>–</w:t>
      </w:r>
      <w:r w:rsidR="00CC0F91" w:rsidRPr="00A9026A">
        <w:rPr>
          <w:rFonts w:ascii="Times New Roman" w:hAnsi="Times New Roman"/>
          <w:szCs w:val="24"/>
        </w:rPr>
        <w:t>88.</w:t>
      </w:r>
    </w:p>
    <w:p w14:paraId="347BEB86" w14:textId="77777777" w:rsidR="0081302A" w:rsidRPr="00A9026A" w:rsidRDefault="0081302A" w:rsidP="00770C1B">
      <w:pPr>
        <w:spacing w:line="360" w:lineRule="auto"/>
        <w:rPr>
          <w:rFonts w:ascii="Times New Roman" w:hAnsi="Times New Roman"/>
          <w:szCs w:val="24"/>
        </w:rPr>
      </w:pPr>
    </w:p>
    <w:p w14:paraId="1107334C" w14:textId="235AA816" w:rsidR="0081302A" w:rsidRPr="00A9026A" w:rsidRDefault="00CC0F91" w:rsidP="00770C1B">
      <w:pPr>
        <w:spacing w:line="360" w:lineRule="auto"/>
        <w:rPr>
          <w:rFonts w:ascii="Times New Roman" w:hAnsi="Times New Roman"/>
          <w:szCs w:val="24"/>
        </w:rPr>
      </w:pPr>
      <w:r w:rsidRPr="00A9026A">
        <w:rPr>
          <w:rFonts w:ascii="Times New Roman" w:hAnsi="Times New Roman"/>
          <w:smallCaps/>
          <w:szCs w:val="24"/>
        </w:rPr>
        <w:t>Petrie</w:t>
      </w:r>
      <w:r w:rsidRPr="00A9026A">
        <w:rPr>
          <w:rFonts w:ascii="Times New Roman" w:hAnsi="Times New Roman"/>
          <w:szCs w:val="24"/>
        </w:rPr>
        <w:t xml:space="preserve"> 1909</w:t>
      </w:r>
    </w:p>
    <w:p w14:paraId="698CBDBA" w14:textId="42D6CB19" w:rsidR="00096029" w:rsidRPr="00A9026A" w:rsidRDefault="00096029" w:rsidP="00770C1B">
      <w:pPr>
        <w:spacing w:line="360" w:lineRule="auto"/>
        <w:rPr>
          <w:rFonts w:ascii="Times New Roman" w:hAnsi="Times New Roman"/>
          <w:szCs w:val="24"/>
        </w:rPr>
      </w:pPr>
      <w:r w:rsidRPr="00A9026A">
        <w:rPr>
          <w:szCs w:val="24"/>
        </w:rPr>
        <w:t>Petrie</w:t>
      </w:r>
      <w:r w:rsidR="00434047" w:rsidRPr="00A9026A">
        <w:rPr>
          <w:szCs w:val="24"/>
        </w:rPr>
        <w:t>, W.M.F.</w:t>
      </w:r>
      <w:r w:rsidRPr="00A9026A">
        <w:rPr>
          <w:rFonts w:ascii="Times New Roman" w:hAnsi="Times New Roman"/>
          <w:szCs w:val="24"/>
        </w:rPr>
        <w:t xml:space="preserve">, </w:t>
      </w:r>
      <w:r w:rsidR="00A9026A">
        <w:rPr>
          <w:rFonts w:ascii="Times New Roman" w:hAnsi="Times New Roman"/>
          <w:i/>
          <w:szCs w:val="24"/>
        </w:rPr>
        <w:t>Memphis </w:t>
      </w:r>
      <w:r w:rsidRPr="00A9026A">
        <w:rPr>
          <w:rFonts w:ascii="Times New Roman" w:hAnsi="Times New Roman"/>
          <w:szCs w:val="24"/>
        </w:rPr>
        <w:t>I</w:t>
      </w:r>
      <w:r w:rsidR="001850F6" w:rsidRPr="00A9026A">
        <w:rPr>
          <w:rFonts w:ascii="Times New Roman" w:hAnsi="Times New Roman"/>
          <w:szCs w:val="24"/>
        </w:rPr>
        <w:t>, London,</w:t>
      </w:r>
      <w:r w:rsidRPr="00A9026A">
        <w:rPr>
          <w:rFonts w:ascii="Times New Roman" w:hAnsi="Times New Roman"/>
          <w:szCs w:val="24"/>
        </w:rPr>
        <w:t xml:space="preserve"> British</w:t>
      </w:r>
      <w:r w:rsidR="001850F6" w:rsidRPr="00A9026A">
        <w:rPr>
          <w:rFonts w:ascii="Times New Roman" w:hAnsi="Times New Roman"/>
          <w:szCs w:val="24"/>
        </w:rPr>
        <w:t xml:space="preserve"> School of Archaeology in Egypt, 1909.</w:t>
      </w:r>
    </w:p>
    <w:p w14:paraId="5C47A640" w14:textId="77777777" w:rsidR="0081302A" w:rsidRPr="00A9026A" w:rsidRDefault="0081302A" w:rsidP="00770C1B">
      <w:pPr>
        <w:spacing w:line="360" w:lineRule="auto"/>
        <w:ind w:left="720" w:hanging="720"/>
        <w:rPr>
          <w:rFonts w:ascii="Times New Roman" w:hAnsi="Times New Roman"/>
          <w:szCs w:val="24"/>
        </w:rPr>
      </w:pPr>
    </w:p>
    <w:p w14:paraId="43C1D591" w14:textId="258C6500" w:rsidR="0081302A" w:rsidRPr="00A9026A" w:rsidRDefault="00CC0F91" w:rsidP="00770C1B">
      <w:pPr>
        <w:spacing w:line="360" w:lineRule="auto"/>
        <w:ind w:left="720" w:hanging="720"/>
        <w:rPr>
          <w:rFonts w:ascii="Times New Roman" w:hAnsi="Times New Roman"/>
          <w:szCs w:val="24"/>
        </w:rPr>
      </w:pPr>
      <w:proofErr w:type="spellStart"/>
      <w:r w:rsidRPr="00A9026A">
        <w:rPr>
          <w:rFonts w:ascii="Times New Roman" w:hAnsi="Times New Roman"/>
          <w:smallCaps/>
          <w:szCs w:val="24"/>
        </w:rPr>
        <w:t>Reddé</w:t>
      </w:r>
      <w:proofErr w:type="spellEnd"/>
      <w:r w:rsidRPr="00A9026A">
        <w:rPr>
          <w:rFonts w:ascii="Times New Roman" w:hAnsi="Times New Roman"/>
          <w:szCs w:val="24"/>
        </w:rPr>
        <w:t xml:space="preserve"> 1999</w:t>
      </w:r>
    </w:p>
    <w:p w14:paraId="2D7CC8CB" w14:textId="77777777" w:rsidR="00A9026A" w:rsidRDefault="006F4AE3" w:rsidP="00770C1B">
      <w:pPr>
        <w:spacing w:line="360" w:lineRule="auto"/>
        <w:ind w:left="720" w:hanging="720"/>
        <w:rPr>
          <w:rFonts w:ascii="Times New Roman" w:hAnsi="Times New Roman"/>
          <w:szCs w:val="24"/>
        </w:rPr>
      </w:pPr>
      <w:proofErr w:type="spellStart"/>
      <w:r w:rsidRPr="00A9026A">
        <w:rPr>
          <w:szCs w:val="24"/>
        </w:rPr>
        <w:t>Reddé</w:t>
      </w:r>
      <w:proofErr w:type="spellEnd"/>
      <w:r w:rsidR="00434047" w:rsidRPr="00A9026A">
        <w:rPr>
          <w:szCs w:val="24"/>
        </w:rPr>
        <w:t>, M.</w:t>
      </w:r>
      <w:r w:rsidRPr="00A9026A">
        <w:rPr>
          <w:rFonts w:ascii="Times New Roman" w:hAnsi="Times New Roman"/>
          <w:szCs w:val="24"/>
        </w:rPr>
        <w:t xml:space="preserve">, </w:t>
      </w:r>
      <w:r w:rsidR="00434047" w:rsidRPr="00A9026A">
        <w:rPr>
          <w:rFonts w:ascii="Times New Roman" w:eastAsiaTheme="minorHAnsi" w:hAnsi="Times New Roman"/>
          <w:szCs w:val="24"/>
          <w:lang w:val="en-US"/>
        </w:rPr>
        <w:t>“</w:t>
      </w:r>
      <w:r w:rsidRPr="00A9026A">
        <w:rPr>
          <w:rFonts w:ascii="Times New Roman" w:eastAsiaTheme="minorHAnsi" w:hAnsi="Times New Roman"/>
          <w:szCs w:val="24"/>
          <w:lang w:val="en-US"/>
        </w:rPr>
        <w:t xml:space="preserve">Sites </w:t>
      </w:r>
      <w:proofErr w:type="spellStart"/>
      <w:r w:rsidRPr="00A9026A">
        <w:rPr>
          <w:rFonts w:ascii="Times New Roman" w:eastAsiaTheme="minorHAnsi" w:hAnsi="Times New Roman"/>
          <w:szCs w:val="24"/>
          <w:lang w:val="en-US"/>
        </w:rPr>
        <w:t>militaires</w:t>
      </w:r>
      <w:proofErr w:type="spellEnd"/>
      <w:r w:rsidRPr="00A9026A">
        <w:rPr>
          <w:rFonts w:ascii="Times New Roman" w:eastAsiaTheme="minorHAnsi" w:hAnsi="Times New Roman"/>
          <w:szCs w:val="24"/>
          <w:lang w:val="en-US"/>
        </w:rPr>
        <w:t xml:space="preserve"> </w:t>
      </w:r>
      <w:proofErr w:type="spellStart"/>
      <w:r w:rsidRPr="00A9026A">
        <w:rPr>
          <w:rFonts w:ascii="Times New Roman" w:eastAsiaTheme="minorHAnsi" w:hAnsi="Times New Roman"/>
          <w:szCs w:val="24"/>
          <w:lang w:val="en-US"/>
        </w:rPr>
        <w:t>romains</w:t>
      </w:r>
      <w:proofErr w:type="spellEnd"/>
      <w:r w:rsidRPr="00A9026A">
        <w:rPr>
          <w:rFonts w:ascii="Times New Roman" w:eastAsiaTheme="minorHAnsi" w:hAnsi="Times New Roman"/>
          <w:szCs w:val="24"/>
          <w:lang w:val="en-US"/>
        </w:rPr>
        <w:t xml:space="preserve"> de </w:t>
      </w:r>
      <w:proofErr w:type="spellStart"/>
      <w:r w:rsidRPr="00A9026A">
        <w:rPr>
          <w:rFonts w:ascii="Times New Roman" w:eastAsiaTheme="minorHAnsi" w:hAnsi="Times New Roman"/>
          <w:szCs w:val="24"/>
          <w:lang w:val="en-US"/>
        </w:rPr>
        <w:t>l’oasis</w:t>
      </w:r>
      <w:proofErr w:type="spellEnd"/>
      <w:r w:rsidRPr="00A9026A">
        <w:rPr>
          <w:rFonts w:ascii="Times New Roman" w:eastAsiaTheme="minorHAnsi" w:hAnsi="Times New Roman"/>
          <w:szCs w:val="24"/>
          <w:lang w:val="en-US"/>
        </w:rPr>
        <w:t xml:space="preserve"> de </w:t>
      </w:r>
      <w:proofErr w:type="spellStart"/>
      <w:r w:rsidRPr="00A9026A">
        <w:rPr>
          <w:rFonts w:ascii="Times New Roman" w:eastAsiaTheme="minorHAnsi" w:hAnsi="Times New Roman"/>
          <w:szCs w:val="24"/>
          <w:lang w:val="en-US"/>
        </w:rPr>
        <w:t>Kharga</w:t>
      </w:r>
      <w:proofErr w:type="spellEnd"/>
      <w:r w:rsidR="00434047" w:rsidRPr="00A9026A">
        <w:rPr>
          <w:rFonts w:ascii="Times New Roman" w:eastAsiaTheme="minorHAnsi" w:hAnsi="Times New Roman"/>
          <w:szCs w:val="24"/>
          <w:lang w:val="en-US"/>
        </w:rPr>
        <w:t>”</w:t>
      </w:r>
      <w:r w:rsidRPr="00A9026A">
        <w:rPr>
          <w:rFonts w:ascii="Times New Roman" w:eastAsiaTheme="minorHAnsi" w:hAnsi="Times New Roman"/>
          <w:szCs w:val="24"/>
          <w:lang w:val="en-US"/>
        </w:rPr>
        <w:t xml:space="preserve">, </w:t>
      </w:r>
      <w:r w:rsidRPr="00A9026A">
        <w:rPr>
          <w:rFonts w:ascii="Times New Roman" w:eastAsiaTheme="minorHAnsi" w:hAnsi="Times New Roman"/>
          <w:i/>
          <w:iCs/>
          <w:szCs w:val="24"/>
          <w:lang w:val="en-US"/>
        </w:rPr>
        <w:t>BIFAO</w:t>
      </w:r>
      <w:r w:rsidR="00A9026A">
        <w:rPr>
          <w:rFonts w:ascii="Times New Roman" w:eastAsiaTheme="minorHAnsi" w:hAnsi="Times New Roman"/>
          <w:szCs w:val="24"/>
          <w:lang w:val="en-US"/>
        </w:rPr>
        <w:t> </w:t>
      </w:r>
      <w:r w:rsidRPr="00A9026A">
        <w:rPr>
          <w:rFonts w:ascii="Times New Roman" w:eastAsiaTheme="minorHAnsi" w:hAnsi="Times New Roman"/>
          <w:szCs w:val="24"/>
          <w:lang w:val="en-US"/>
        </w:rPr>
        <w:t xml:space="preserve">99, </w:t>
      </w:r>
      <w:r w:rsidR="00A9026A">
        <w:rPr>
          <w:rFonts w:ascii="Times New Roman" w:hAnsi="Times New Roman"/>
          <w:szCs w:val="24"/>
        </w:rPr>
        <w:t>1999,</w:t>
      </w:r>
    </w:p>
    <w:p w14:paraId="4C9AD9E0" w14:textId="272FE81E" w:rsidR="006F4AE3" w:rsidRPr="00A9026A" w:rsidRDefault="001850F6" w:rsidP="00770C1B">
      <w:pPr>
        <w:spacing w:line="360" w:lineRule="auto"/>
        <w:ind w:left="720" w:hanging="720"/>
        <w:rPr>
          <w:rFonts w:ascii="Times New Roman" w:hAnsi="Times New Roman"/>
          <w:szCs w:val="24"/>
        </w:rPr>
      </w:pPr>
      <w:r w:rsidRPr="00A9026A">
        <w:rPr>
          <w:rFonts w:ascii="Times New Roman" w:hAnsi="Times New Roman"/>
          <w:szCs w:val="24"/>
        </w:rPr>
        <w:t>p</w:t>
      </w:r>
      <w:r w:rsidR="00434047" w:rsidRPr="00A9026A">
        <w:rPr>
          <w:rFonts w:ascii="Times New Roman" w:hAnsi="Times New Roman"/>
          <w:szCs w:val="24"/>
        </w:rPr>
        <w:t>p</w:t>
      </w:r>
      <w:r w:rsidR="00A9026A">
        <w:rPr>
          <w:rFonts w:ascii="Times New Roman" w:hAnsi="Times New Roman"/>
          <w:szCs w:val="24"/>
        </w:rPr>
        <w:t>. </w:t>
      </w:r>
      <w:r w:rsidR="00434047" w:rsidRPr="00A9026A">
        <w:rPr>
          <w:rFonts w:ascii="Times New Roman" w:eastAsiaTheme="minorHAnsi" w:hAnsi="Times New Roman"/>
          <w:szCs w:val="24"/>
          <w:lang w:val="en-US"/>
        </w:rPr>
        <w:t>377</w:t>
      </w:r>
      <w:r w:rsidR="00A9026A">
        <w:rPr>
          <w:rFonts w:ascii="Times New Roman" w:eastAsiaTheme="minorHAnsi" w:hAnsi="Times New Roman"/>
          <w:szCs w:val="24"/>
          <w:lang w:val="en-US"/>
        </w:rPr>
        <w:t>–</w:t>
      </w:r>
      <w:r w:rsidR="00434047" w:rsidRPr="00A9026A">
        <w:rPr>
          <w:rFonts w:ascii="Times New Roman" w:eastAsiaTheme="minorHAnsi" w:hAnsi="Times New Roman"/>
          <w:szCs w:val="24"/>
          <w:lang w:val="en-US"/>
        </w:rPr>
        <w:t>3</w:t>
      </w:r>
      <w:r w:rsidR="006F4AE3" w:rsidRPr="00A9026A">
        <w:rPr>
          <w:rFonts w:ascii="Times New Roman" w:eastAsiaTheme="minorHAnsi" w:hAnsi="Times New Roman"/>
          <w:szCs w:val="24"/>
          <w:lang w:val="en-US"/>
        </w:rPr>
        <w:t>96.</w:t>
      </w:r>
    </w:p>
    <w:p w14:paraId="7E2B003A" w14:textId="77777777" w:rsidR="0081302A" w:rsidRPr="00A9026A" w:rsidRDefault="0081302A" w:rsidP="00770C1B">
      <w:pPr>
        <w:spacing w:line="360" w:lineRule="auto"/>
        <w:ind w:left="720" w:hanging="720"/>
        <w:rPr>
          <w:rFonts w:ascii="Times New Roman" w:hAnsi="Times New Roman"/>
          <w:szCs w:val="24"/>
        </w:rPr>
      </w:pPr>
    </w:p>
    <w:p w14:paraId="52B4A821" w14:textId="567BA766" w:rsidR="0081302A" w:rsidRPr="00A9026A" w:rsidRDefault="001850F6" w:rsidP="00770C1B">
      <w:pPr>
        <w:spacing w:line="360" w:lineRule="auto"/>
        <w:ind w:left="720" w:hanging="720"/>
        <w:rPr>
          <w:rFonts w:ascii="Times New Roman" w:hAnsi="Times New Roman"/>
          <w:szCs w:val="24"/>
        </w:rPr>
      </w:pPr>
      <w:proofErr w:type="spellStart"/>
      <w:r w:rsidRPr="00A9026A">
        <w:rPr>
          <w:rFonts w:ascii="Times New Roman" w:hAnsi="Times New Roman"/>
          <w:smallCaps/>
          <w:szCs w:val="24"/>
        </w:rPr>
        <w:t>Rodziewicz</w:t>
      </w:r>
      <w:proofErr w:type="spellEnd"/>
      <w:r w:rsidRPr="00A9026A">
        <w:rPr>
          <w:rFonts w:ascii="Times New Roman" w:hAnsi="Times New Roman"/>
          <w:szCs w:val="24"/>
        </w:rPr>
        <w:t xml:space="preserve"> 1987</w:t>
      </w:r>
    </w:p>
    <w:p w14:paraId="1080781A" w14:textId="6F65FEE7" w:rsidR="00F669C8" w:rsidRPr="00A9026A" w:rsidRDefault="00F669C8" w:rsidP="00770C1B">
      <w:pPr>
        <w:spacing w:line="360" w:lineRule="auto"/>
        <w:rPr>
          <w:rFonts w:ascii="Times New Roman" w:hAnsi="Times New Roman"/>
          <w:szCs w:val="24"/>
        </w:rPr>
      </w:pPr>
      <w:proofErr w:type="spellStart"/>
      <w:r w:rsidRPr="00A9026A">
        <w:rPr>
          <w:szCs w:val="24"/>
        </w:rPr>
        <w:t>Rodziewicz</w:t>
      </w:r>
      <w:proofErr w:type="spellEnd"/>
      <w:r w:rsidR="00097C35" w:rsidRPr="00A9026A">
        <w:rPr>
          <w:szCs w:val="24"/>
        </w:rPr>
        <w:t>, M.</w:t>
      </w:r>
      <w:r w:rsidR="00F928B8" w:rsidRPr="00A9026A">
        <w:rPr>
          <w:rFonts w:ascii="Times New Roman" w:hAnsi="Times New Roman"/>
          <w:szCs w:val="24"/>
        </w:rPr>
        <w:t xml:space="preserve">, </w:t>
      </w:r>
      <w:r w:rsidR="00097C35" w:rsidRPr="00A9026A">
        <w:rPr>
          <w:rFonts w:ascii="Times New Roman" w:hAnsi="Times New Roman"/>
          <w:szCs w:val="24"/>
        </w:rPr>
        <w:t>“</w:t>
      </w:r>
      <w:r w:rsidR="00AB1FBC" w:rsidRPr="00A9026A">
        <w:rPr>
          <w:rFonts w:ascii="Times New Roman" w:hAnsi="Times New Roman"/>
          <w:szCs w:val="24"/>
        </w:rPr>
        <w:t>Introd</w:t>
      </w:r>
      <w:r w:rsidR="00F928B8" w:rsidRPr="00A9026A">
        <w:rPr>
          <w:rFonts w:ascii="Times New Roman" w:hAnsi="Times New Roman"/>
          <w:szCs w:val="24"/>
        </w:rPr>
        <w:t>u</w:t>
      </w:r>
      <w:r w:rsidR="00AB1FBC" w:rsidRPr="00A9026A">
        <w:rPr>
          <w:rFonts w:ascii="Times New Roman" w:hAnsi="Times New Roman"/>
          <w:szCs w:val="24"/>
        </w:rPr>
        <w:t>c</w:t>
      </w:r>
      <w:r w:rsidR="00F928B8" w:rsidRPr="00A9026A">
        <w:rPr>
          <w:rFonts w:ascii="Times New Roman" w:hAnsi="Times New Roman"/>
          <w:szCs w:val="24"/>
        </w:rPr>
        <w:t xml:space="preserve">tion à la </w:t>
      </w:r>
      <w:proofErr w:type="spellStart"/>
      <w:r w:rsidR="00F928B8" w:rsidRPr="00A9026A">
        <w:rPr>
          <w:rFonts w:ascii="Times New Roman" w:hAnsi="Times New Roman"/>
          <w:szCs w:val="24"/>
        </w:rPr>
        <w:t>Céramique</w:t>
      </w:r>
      <w:proofErr w:type="spellEnd"/>
      <w:r w:rsidR="00F928B8" w:rsidRPr="00A9026A">
        <w:rPr>
          <w:rFonts w:ascii="Times New Roman" w:hAnsi="Times New Roman"/>
          <w:szCs w:val="24"/>
        </w:rPr>
        <w:t xml:space="preserve"> à Engobe Rouge de </w:t>
      </w:r>
      <w:proofErr w:type="spellStart"/>
      <w:r w:rsidR="00F928B8" w:rsidRPr="00A9026A">
        <w:rPr>
          <w:rFonts w:ascii="Times New Roman" w:hAnsi="Times New Roman"/>
          <w:szCs w:val="24"/>
        </w:rPr>
        <w:t>Kharga</w:t>
      </w:r>
      <w:proofErr w:type="spellEnd"/>
      <w:r w:rsidR="00F928B8" w:rsidRPr="00A9026A">
        <w:rPr>
          <w:rFonts w:ascii="Times New Roman" w:hAnsi="Times New Roman"/>
          <w:szCs w:val="24"/>
        </w:rPr>
        <w:t xml:space="preserve"> (</w:t>
      </w:r>
      <w:proofErr w:type="spellStart"/>
      <w:r w:rsidR="00F928B8" w:rsidRPr="00A9026A">
        <w:rPr>
          <w:rFonts w:ascii="Times New Roman" w:hAnsi="Times New Roman"/>
          <w:szCs w:val="24"/>
        </w:rPr>
        <w:t>Kharga</w:t>
      </w:r>
      <w:proofErr w:type="spellEnd"/>
      <w:r w:rsidR="00F928B8" w:rsidRPr="00A9026A">
        <w:rPr>
          <w:rFonts w:ascii="Times New Roman" w:hAnsi="Times New Roman"/>
          <w:szCs w:val="24"/>
        </w:rPr>
        <w:t xml:space="preserve"> Red Slip Ware)</w:t>
      </w:r>
      <w:r w:rsidR="00097C35" w:rsidRPr="00A9026A">
        <w:rPr>
          <w:rFonts w:ascii="Times New Roman" w:hAnsi="Times New Roman"/>
          <w:szCs w:val="24"/>
        </w:rPr>
        <w:t>”</w:t>
      </w:r>
      <w:r w:rsidR="00F928B8" w:rsidRPr="00A9026A">
        <w:rPr>
          <w:rFonts w:ascii="Times New Roman" w:hAnsi="Times New Roman"/>
          <w:szCs w:val="24"/>
        </w:rPr>
        <w:t>,</w:t>
      </w:r>
      <w:r w:rsidRPr="00A9026A">
        <w:rPr>
          <w:rFonts w:ascii="Times New Roman" w:hAnsi="Times New Roman"/>
          <w:szCs w:val="24"/>
        </w:rPr>
        <w:t xml:space="preserve"> CCE</w:t>
      </w:r>
      <w:r w:rsidR="00A9026A">
        <w:rPr>
          <w:rFonts w:ascii="Times New Roman" w:hAnsi="Times New Roman"/>
          <w:szCs w:val="24"/>
        </w:rPr>
        <w:t> </w:t>
      </w:r>
      <w:r w:rsidRPr="00A9026A">
        <w:rPr>
          <w:rFonts w:ascii="Times New Roman" w:hAnsi="Times New Roman"/>
          <w:szCs w:val="24"/>
        </w:rPr>
        <w:t>1</w:t>
      </w:r>
      <w:r w:rsidR="00F928B8" w:rsidRPr="00A9026A">
        <w:rPr>
          <w:rFonts w:ascii="Times New Roman" w:hAnsi="Times New Roman"/>
          <w:szCs w:val="24"/>
        </w:rPr>
        <w:t xml:space="preserve">, </w:t>
      </w:r>
      <w:r w:rsidR="00A9026A">
        <w:rPr>
          <w:rFonts w:ascii="Times New Roman" w:hAnsi="Times New Roman"/>
          <w:szCs w:val="24"/>
        </w:rPr>
        <w:t xml:space="preserve">Cairo, </w:t>
      </w:r>
      <w:r w:rsidR="001850F6" w:rsidRPr="00A9026A">
        <w:rPr>
          <w:rFonts w:ascii="Times New Roman" w:hAnsi="Times New Roman"/>
          <w:szCs w:val="24"/>
        </w:rPr>
        <w:t>1987, p</w:t>
      </w:r>
      <w:r w:rsidR="00097C35" w:rsidRPr="00A9026A">
        <w:rPr>
          <w:rFonts w:ascii="Times New Roman" w:hAnsi="Times New Roman"/>
          <w:szCs w:val="24"/>
        </w:rPr>
        <w:t>p</w:t>
      </w:r>
      <w:r w:rsidR="00A9026A">
        <w:rPr>
          <w:rFonts w:ascii="Times New Roman" w:hAnsi="Times New Roman"/>
          <w:szCs w:val="24"/>
        </w:rPr>
        <w:t>. </w:t>
      </w:r>
      <w:r w:rsidR="00F928B8" w:rsidRPr="00A9026A">
        <w:rPr>
          <w:rFonts w:ascii="Times New Roman" w:hAnsi="Times New Roman"/>
          <w:szCs w:val="24"/>
        </w:rPr>
        <w:t>123</w:t>
      </w:r>
      <w:r w:rsidR="00A9026A">
        <w:rPr>
          <w:rFonts w:ascii="Times New Roman" w:hAnsi="Times New Roman"/>
          <w:szCs w:val="24"/>
        </w:rPr>
        <w:t>–</w:t>
      </w:r>
      <w:r w:rsidR="00F928B8" w:rsidRPr="00A9026A">
        <w:rPr>
          <w:rFonts w:ascii="Times New Roman" w:hAnsi="Times New Roman"/>
          <w:szCs w:val="24"/>
        </w:rPr>
        <w:t>136</w:t>
      </w:r>
      <w:r w:rsidRPr="00A9026A">
        <w:rPr>
          <w:rFonts w:ascii="Times New Roman" w:hAnsi="Times New Roman"/>
          <w:szCs w:val="24"/>
        </w:rPr>
        <w:t>.</w:t>
      </w:r>
    </w:p>
    <w:p w14:paraId="1B9827C5" w14:textId="77777777" w:rsidR="001850F6" w:rsidRPr="00A9026A" w:rsidRDefault="001850F6" w:rsidP="00770C1B">
      <w:pPr>
        <w:spacing w:line="360" w:lineRule="auto"/>
        <w:ind w:left="720" w:hanging="720"/>
        <w:rPr>
          <w:rFonts w:ascii="Times New Roman" w:hAnsi="Times New Roman"/>
          <w:szCs w:val="24"/>
        </w:rPr>
      </w:pPr>
    </w:p>
    <w:p w14:paraId="373A6684" w14:textId="63178376" w:rsidR="001850F6" w:rsidRPr="00A9026A" w:rsidRDefault="001850F6" w:rsidP="00770C1B">
      <w:pPr>
        <w:spacing w:line="360" w:lineRule="auto"/>
        <w:ind w:left="720" w:hanging="720"/>
        <w:rPr>
          <w:rFonts w:ascii="Times New Roman" w:hAnsi="Times New Roman"/>
          <w:szCs w:val="24"/>
        </w:rPr>
      </w:pPr>
      <w:r w:rsidRPr="00A9026A">
        <w:rPr>
          <w:rFonts w:ascii="Times New Roman" w:hAnsi="Times New Roman"/>
          <w:smallCaps/>
          <w:szCs w:val="24"/>
        </w:rPr>
        <w:t>Rossi, Ikram</w:t>
      </w:r>
      <w:r w:rsidR="00097C35" w:rsidRPr="00A9026A">
        <w:rPr>
          <w:rFonts w:ascii="Times New Roman" w:hAnsi="Times New Roman"/>
          <w:szCs w:val="24"/>
        </w:rPr>
        <w:t xml:space="preserve"> </w:t>
      </w:r>
      <w:r w:rsidR="00B06308">
        <w:rPr>
          <w:rFonts w:ascii="Times New Roman" w:hAnsi="Times New Roman"/>
          <w:szCs w:val="24"/>
        </w:rPr>
        <w:t>2018</w:t>
      </w:r>
    </w:p>
    <w:p w14:paraId="2D7441A7" w14:textId="664855A5" w:rsidR="00621372" w:rsidRPr="00A9026A" w:rsidRDefault="001850F6" w:rsidP="00770C1B">
      <w:pPr>
        <w:spacing w:line="360" w:lineRule="auto"/>
        <w:rPr>
          <w:rFonts w:ascii="Times New Roman" w:hAnsi="Times New Roman"/>
          <w:szCs w:val="24"/>
        </w:rPr>
      </w:pPr>
      <w:r w:rsidRPr="00A9026A">
        <w:rPr>
          <w:szCs w:val="24"/>
        </w:rPr>
        <w:t>Rossi</w:t>
      </w:r>
      <w:r w:rsidR="00097C35" w:rsidRPr="00A9026A">
        <w:rPr>
          <w:szCs w:val="24"/>
        </w:rPr>
        <w:t>, C.</w:t>
      </w:r>
      <w:r w:rsidRPr="00A9026A">
        <w:rPr>
          <w:szCs w:val="24"/>
        </w:rPr>
        <w:t>,</w:t>
      </w:r>
      <w:r w:rsidR="00621372" w:rsidRPr="00A9026A">
        <w:rPr>
          <w:szCs w:val="24"/>
        </w:rPr>
        <w:t xml:space="preserve"> Ikram</w:t>
      </w:r>
      <w:r w:rsidR="00097C35" w:rsidRPr="00A9026A">
        <w:rPr>
          <w:szCs w:val="24"/>
        </w:rPr>
        <w:t>,</w:t>
      </w:r>
      <w:r w:rsidR="00621372" w:rsidRPr="00A9026A">
        <w:rPr>
          <w:rFonts w:ascii="Times New Roman" w:hAnsi="Times New Roman"/>
          <w:szCs w:val="24"/>
        </w:rPr>
        <w:t xml:space="preserve"> </w:t>
      </w:r>
      <w:r w:rsidR="00097C35" w:rsidRPr="00A9026A">
        <w:rPr>
          <w:szCs w:val="24"/>
        </w:rPr>
        <w:t xml:space="preserve">S. </w:t>
      </w:r>
      <w:r w:rsidR="00F1376A" w:rsidRPr="00A9026A">
        <w:rPr>
          <w:rFonts w:ascii="Times New Roman" w:hAnsi="Times New Roman"/>
          <w:szCs w:val="24"/>
        </w:rPr>
        <w:t>(eds</w:t>
      </w:r>
      <w:r w:rsidR="00097C35" w:rsidRPr="00A9026A">
        <w:rPr>
          <w:rFonts w:ascii="Times New Roman" w:hAnsi="Times New Roman"/>
          <w:szCs w:val="24"/>
        </w:rPr>
        <w:t>.</w:t>
      </w:r>
      <w:r w:rsidR="00F1376A" w:rsidRPr="00A9026A">
        <w:rPr>
          <w:rFonts w:ascii="Times New Roman" w:hAnsi="Times New Roman"/>
          <w:szCs w:val="24"/>
        </w:rPr>
        <w:t>)</w:t>
      </w:r>
      <w:r w:rsidRPr="00A9026A">
        <w:rPr>
          <w:rFonts w:ascii="Times New Roman" w:hAnsi="Times New Roman"/>
          <w:szCs w:val="24"/>
        </w:rPr>
        <w:t>,</w:t>
      </w:r>
      <w:r w:rsidR="00F1376A" w:rsidRPr="00A9026A">
        <w:rPr>
          <w:rFonts w:ascii="Times New Roman" w:hAnsi="Times New Roman"/>
          <w:szCs w:val="24"/>
        </w:rPr>
        <w:t xml:space="preserve"> </w:t>
      </w:r>
      <w:r w:rsidR="00F1376A" w:rsidRPr="00A9026A">
        <w:rPr>
          <w:rFonts w:ascii="Times New Roman" w:eastAsiaTheme="minorHAnsi" w:hAnsi="Times New Roman"/>
          <w:i/>
          <w:iCs/>
          <w:szCs w:val="24"/>
          <w:lang w:val="en-US"/>
        </w:rPr>
        <w:t xml:space="preserve">The North </w:t>
      </w:r>
      <w:proofErr w:type="spellStart"/>
      <w:r w:rsidR="00F1376A" w:rsidRPr="00A9026A">
        <w:rPr>
          <w:rFonts w:ascii="Times New Roman" w:eastAsiaTheme="minorHAnsi" w:hAnsi="Times New Roman"/>
          <w:i/>
          <w:iCs/>
          <w:szCs w:val="24"/>
          <w:lang w:val="en-US"/>
        </w:rPr>
        <w:t>Kharga</w:t>
      </w:r>
      <w:proofErr w:type="spellEnd"/>
      <w:r w:rsidR="00F1376A" w:rsidRPr="00A9026A">
        <w:rPr>
          <w:rFonts w:ascii="Times New Roman" w:eastAsiaTheme="minorHAnsi" w:hAnsi="Times New Roman"/>
          <w:i/>
          <w:iCs/>
          <w:szCs w:val="24"/>
          <w:lang w:val="en-US"/>
        </w:rPr>
        <w:t xml:space="preserve"> Oasis Survey</w:t>
      </w:r>
      <w:r w:rsidRPr="00A9026A">
        <w:rPr>
          <w:rFonts w:ascii="Times New Roman" w:eastAsiaTheme="minorHAnsi" w:hAnsi="Times New Roman"/>
          <w:szCs w:val="24"/>
          <w:lang w:val="en-US"/>
        </w:rPr>
        <w:t>, Cairo,</w:t>
      </w:r>
      <w:r w:rsidR="00F1376A" w:rsidRPr="00A9026A">
        <w:rPr>
          <w:rFonts w:ascii="Times New Roman" w:eastAsiaTheme="minorHAnsi" w:hAnsi="Times New Roman"/>
          <w:szCs w:val="24"/>
          <w:lang w:val="en-US"/>
        </w:rPr>
        <w:t xml:space="preserve"> American University in Cairo Press</w:t>
      </w:r>
      <w:r w:rsidRPr="00A9026A">
        <w:rPr>
          <w:rFonts w:ascii="Times New Roman" w:hAnsi="Times New Roman"/>
          <w:szCs w:val="24"/>
        </w:rPr>
        <w:t>.</w:t>
      </w:r>
    </w:p>
    <w:p w14:paraId="280DCCAD" w14:textId="77777777" w:rsidR="001850F6" w:rsidRPr="00A9026A" w:rsidRDefault="001850F6" w:rsidP="00770C1B">
      <w:pPr>
        <w:spacing w:line="360" w:lineRule="auto"/>
        <w:ind w:left="720" w:hanging="720"/>
        <w:rPr>
          <w:rFonts w:ascii="Times New Roman" w:hAnsi="Times New Roman"/>
          <w:szCs w:val="24"/>
        </w:rPr>
      </w:pPr>
    </w:p>
    <w:p w14:paraId="3471DBB8" w14:textId="63619982" w:rsidR="001850F6" w:rsidRPr="00A9026A" w:rsidRDefault="00D60914" w:rsidP="00770C1B">
      <w:pPr>
        <w:spacing w:line="360" w:lineRule="auto"/>
        <w:ind w:left="720" w:hanging="720"/>
        <w:rPr>
          <w:rFonts w:ascii="Times New Roman" w:hAnsi="Times New Roman"/>
          <w:szCs w:val="24"/>
        </w:rPr>
      </w:pPr>
      <w:r w:rsidRPr="00A9026A">
        <w:rPr>
          <w:rFonts w:ascii="Times New Roman" w:hAnsi="Times New Roman"/>
          <w:smallCaps/>
          <w:szCs w:val="24"/>
        </w:rPr>
        <w:t>Whitcomb, Johnson</w:t>
      </w:r>
      <w:r w:rsidRPr="00A9026A">
        <w:rPr>
          <w:rFonts w:ascii="Times New Roman" w:hAnsi="Times New Roman"/>
          <w:szCs w:val="24"/>
        </w:rPr>
        <w:t xml:space="preserve"> 1982</w:t>
      </w:r>
    </w:p>
    <w:p w14:paraId="57577DD5" w14:textId="00A389A2" w:rsidR="00441817" w:rsidRPr="00A9026A" w:rsidRDefault="00D60914" w:rsidP="00770C1B">
      <w:pPr>
        <w:spacing w:line="360" w:lineRule="auto"/>
        <w:rPr>
          <w:rFonts w:ascii="Times New Roman" w:hAnsi="Times New Roman"/>
          <w:szCs w:val="24"/>
        </w:rPr>
      </w:pPr>
      <w:r w:rsidRPr="00A9026A">
        <w:rPr>
          <w:szCs w:val="24"/>
        </w:rPr>
        <w:t>Whitcomb</w:t>
      </w:r>
      <w:r w:rsidR="004744D0" w:rsidRPr="00A9026A">
        <w:rPr>
          <w:szCs w:val="24"/>
        </w:rPr>
        <w:t>, D.S.</w:t>
      </w:r>
      <w:r w:rsidRPr="00A9026A">
        <w:rPr>
          <w:szCs w:val="24"/>
        </w:rPr>
        <w:t>,</w:t>
      </w:r>
      <w:r w:rsidR="00096029" w:rsidRPr="00A9026A">
        <w:rPr>
          <w:szCs w:val="24"/>
        </w:rPr>
        <w:t xml:space="preserve"> Johnson</w:t>
      </w:r>
      <w:r w:rsidR="004744D0" w:rsidRPr="00A9026A">
        <w:rPr>
          <w:szCs w:val="24"/>
        </w:rPr>
        <w:t xml:space="preserve"> J.H.</w:t>
      </w:r>
      <w:r w:rsidR="00096029" w:rsidRPr="00A9026A">
        <w:rPr>
          <w:rFonts w:ascii="Times New Roman" w:hAnsi="Times New Roman"/>
          <w:szCs w:val="24"/>
        </w:rPr>
        <w:t xml:space="preserve">, </w:t>
      </w:r>
      <w:proofErr w:type="spellStart"/>
      <w:r w:rsidR="00096029" w:rsidRPr="00A9026A">
        <w:rPr>
          <w:rFonts w:ascii="Times New Roman" w:hAnsi="Times New Roman"/>
          <w:i/>
          <w:szCs w:val="24"/>
        </w:rPr>
        <w:t>Quseir</w:t>
      </w:r>
      <w:proofErr w:type="spellEnd"/>
      <w:r w:rsidR="00096029" w:rsidRPr="00A9026A">
        <w:rPr>
          <w:rFonts w:ascii="Times New Roman" w:hAnsi="Times New Roman"/>
          <w:i/>
          <w:szCs w:val="24"/>
        </w:rPr>
        <w:t xml:space="preserve"> al-Qadim 1980 Preliminary Report</w:t>
      </w:r>
      <w:r w:rsidRPr="00A9026A">
        <w:rPr>
          <w:rFonts w:ascii="Times New Roman" w:hAnsi="Times New Roman"/>
          <w:szCs w:val="24"/>
        </w:rPr>
        <w:t xml:space="preserve">, Malibu, </w:t>
      </w:r>
      <w:proofErr w:type="spellStart"/>
      <w:r w:rsidRPr="00A9026A">
        <w:rPr>
          <w:rFonts w:ascii="Times New Roman" w:hAnsi="Times New Roman"/>
          <w:szCs w:val="24"/>
        </w:rPr>
        <w:t>Undena</w:t>
      </w:r>
      <w:proofErr w:type="spellEnd"/>
      <w:r w:rsidRPr="00A9026A">
        <w:rPr>
          <w:rFonts w:ascii="Times New Roman" w:hAnsi="Times New Roman"/>
          <w:szCs w:val="24"/>
        </w:rPr>
        <w:t xml:space="preserve"> Publications, 1982.</w:t>
      </w:r>
    </w:p>
    <w:p w14:paraId="63CA4D5A" w14:textId="77777777" w:rsidR="00D60914" w:rsidRPr="00A9026A" w:rsidRDefault="00D60914" w:rsidP="00770C1B">
      <w:pPr>
        <w:spacing w:line="360" w:lineRule="auto"/>
        <w:ind w:left="720" w:hanging="720"/>
        <w:rPr>
          <w:rFonts w:ascii="Times New Roman" w:hAnsi="Times New Roman"/>
          <w:szCs w:val="24"/>
        </w:rPr>
      </w:pPr>
    </w:p>
    <w:p w14:paraId="63065B5F" w14:textId="05EC3803" w:rsidR="00D60914" w:rsidRPr="00A9026A" w:rsidRDefault="00D60914" w:rsidP="00770C1B">
      <w:pPr>
        <w:spacing w:line="360" w:lineRule="auto"/>
        <w:ind w:left="720" w:hanging="720"/>
        <w:rPr>
          <w:rFonts w:ascii="Times New Roman" w:hAnsi="Times New Roman"/>
          <w:szCs w:val="24"/>
        </w:rPr>
      </w:pPr>
      <w:r w:rsidRPr="00A9026A">
        <w:rPr>
          <w:rFonts w:ascii="Times New Roman" w:hAnsi="Times New Roman"/>
          <w:smallCaps/>
          <w:szCs w:val="24"/>
        </w:rPr>
        <w:t>Williams</w:t>
      </w:r>
      <w:r w:rsidRPr="00A9026A">
        <w:rPr>
          <w:rFonts w:ascii="Times New Roman" w:hAnsi="Times New Roman"/>
          <w:szCs w:val="24"/>
        </w:rPr>
        <w:t xml:space="preserve"> 2005</w:t>
      </w:r>
    </w:p>
    <w:p w14:paraId="22C3575F" w14:textId="69769D41" w:rsidR="00C9670C" w:rsidRPr="00A9026A" w:rsidRDefault="00C9670C" w:rsidP="00770C1B">
      <w:pPr>
        <w:spacing w:line="360" w:lineRule="auto"/>
        <w:rPr>
          <w:rFonts w:ascii="Times New Roman" w:hAnsi="Times New Roman"/>
          <w:szCs w:val="24"/>
        </w:rPr>
      </w:pPr>
      <w:r w:rsidRPr="00A9026A">
        <w:rPr>
          <w:szCs w:val="24"/>
        </w:rPr>
        <w:t>Williams</w:t>
      </w:r>
      <w:r w:rsidR="004744D0" w:rsidRPr="00A9026A">
        <w:rPr>
          <w:szCs w:val="24"/>
        </w:rPr>
        <w:t>, D.F.</w:t>
      </w:r>
      <w:r w:rsidRPr="00A9026A">
        <w:rPr>
          <w:rFonts w:ascii="Times New Roman" w:hAnsi="Times New Roman"/>
          <w:szCs w:val="24"/>
        </w:rPr>
        <w:t xml:space="preserve">, </w:t>
      </w:r>
      <w:r w:rsidR="004744D0" w:rsidRPr="00A9026A">
        <w:rPr>
          <w:rFonts w:ascii="Times New Roman" w:hAnsi="Times New Roman"/>
          <w:szCs w:val="24"/>
        </w:rPr>
        <w:t>“</w:t>
      </w:r>
      <w:r w:rsidRPr="00A9026A">
        <w:rPr>
          <w:rFonts w:ascii="Times New Roman" w:hAnsi="Times New Roman"/>
          <w:szCs w:val="24"/>
        </w:rPr>
        <w:t>Roman Amphorae: A Digital Resource</w:t>
      </w:r>
      <w:r w:rsidR="004744D0" w:rsidRPr="00A9026A">
        <w:rPr>
          <w:rFonts w:ascii="Times New Roman" w:hAnsi="Times New Roman"/>
          <w:szCs w:val="24"/>
        </w:rPr>
        <w:t>”</w:t>
      </w:r>
      <w:r w:rsidRPr="00A9026A">
        <w:rPr>
          <w:rFonts w:ascii="Times New Roman" w:hAnsi="Times New Roman"/>
          <w:szCs w:val="24"/>
        </w:rPr>
        <w:t xml:space="preserve">, </w:t>
      </w:r>
      <w:r w:rsidRPr="00A9026A">
        <w:rPr>
          <w:rFonts w:ascii="Times New Roman" w:hAnsi="Times New Roman"/>
          <w:i/>
          <w:szCs w:val="24"/>
        </w:rPr>
        <w:t>Archaeology Data Service</w:t>
      </w:r>
      <w:r w:rsidRPr="00A9026A">
        <w:rPr>
          <w:rFonts w:ascii="Times New Roman" w:hAnsi="Times New Roman"/>
          <w:szCs w:val="24"/>
        </w:rPr>
        <w:t xml:space="preserve">, </w:t>
      </w:r>
      <w:r w:rsidR="00D60914" w:rsidRPr="00A9026A">
        <w:rPr>
          <w:rFonts w:ascii="Times New Roman" w:hAnsi="Times New Roman"/>
          <w:szCs w:val="24"/>
        </w:rPr>
        <w:t xml:space="preserve">2005, </w:t>
      </w:r>
      <w:proofErr w:type="spellStart"/>
      <w:r w:rsidR="00A9026A">
        <w:rPr>
          <w:rFonts w:ascii="Times New Roman" w:hAnsi="Times New Roman"/>
          <w:szCs w:val="24"/>
        </w:rPr>
        <w:t>doi</w:t>
      </w:r>
      <w:proofErr w:type="spellEnd"/>
      <w:r w:rsidR="00A9026A">
        <w:rPr>
          <w:rFonts w:ascii="Times New Roman" w:hAnsi="Times New Roman"/>
          <w:szCs w:val="24"/>
        </w:rPr>
        <w:t>: </w:t>
      </w:r>
      <w:r w:rsidRPr="00A9026A">
        <w:rPr>
          <w:rFonts w:ascii="Times New Roman" w:eastAsiaTheme="minorHAnsi" w:hAnsi="Times New Roman"/>
          <w:szCs w:val="24"/>
          <w:lang w:val="en-US"/>
        </w:rPr>
        <w:t>10.5284/</w:t>
      </w:r>
      <w:r w:rsidR="00A9026A">
        <w:rPr>
          <w:rFonts w:ascii="Times New Roman" w:eastAsiaTheme="minorHAnsi" w:hAnsi="Times New Roman"/>
          <w:szCs w:val="24"/>
          <w:lang w:val="en-US"/>
        </w:rPr>
        <w:t>1000021 (accessed 6 Aug. </w:t>
      </w:r>
      <w:r w:rsidRPr="00A9026A">
        <w:rPr>
          <w:rFonts w:ascii="Times New Roman" w:eastAsiaTheme="minorHAnsi" w:hAnsi="Times New Roman"/>
          <w:szCs w:val="24"/>
          <w:lang w:val="en-US"/>
        </w:rPr>
        <w:t>2013).</w:t>
      </w:r>
    </w:p>
    <w:p w14:paraId="138A56DD" w14:textId="7675DBAF" w:rsidR="00A9026A" w:rsidRDefault="00A9026A" w:rsidP="008B468D">
      <w:pPr>
        <w:spacing w:line="360" w:lineRule="auto"/>
        <w:rPr>
          <w:rFonts w:ascii="Times New Roman" w:hAnsi="Times New Roman"/>
          <w:sz w:val="22"/>
          <w:szCs w:val="22"/>
          <w:highlight w:val="magenta"/>
        </w:rPr>
      </w:pPr>
    </w:p>
    <w:sectPr w:rsidR="00A9026A" w:rsidSect="009037FF">
      <w:footerReference w:type="even" r:id="rId8"/>
      <w:footerReference w:type="default" r:id="rId9"/>
      <w:pgSz w:w="11899"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E7584" w14:textId="77777777" w:rsidR="00BD312E" w:rsidRDefault="00BD312E">
      <w:r>
        <w:separator/>
      </w:r>
    </w:p>
  </w:endnote>
  <w:endnote w:type="continuationSeparator" w:id="0">
    <w:p w14:paraId="1A73ED76" w14:textId="77777777" w:rsidR="00BD312E" w:rsidRDefault="00BD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5F42" w14:textId="77777777" w:rsidR="008B468D" w:rsidRDefault="008B468D" w:rsidP="00BE1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449CF" w14:textId="77777777" w:rsidR="008B468D" w:rsidRDefault="008B468D" w:rsidP="00BE11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60DA" w14:textId="77777777" w:rsidR="008B468D" w:rsidRDefault="008B468D" w:rsidP="00BE1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6DB5">
      <w:rPr>
        <w:rStyle w:val="PageNumber"/>
        <w:noProof/>
      </w:rPr>
      <w:t>1</w:t>
    </w:r>
    <w:r>
      <w:rPr>
        <w:rStyle w:val="PageNumber"/>
      </w:rPr>
      <w:fldChar w:fldCharType="end"/>
    </w:r>
  </w:p>
  <w:p w14:paraId="713E6003" w14:textId="77777777" w:rsidR="008B468D" w:rsidRDefault="008B468D" w:rsidP="00BE11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418C" w14:textId="77777777" w:rsidR="00BD312E" w:rsidRDefault="00BD312E">
      <w:r>
        <w:separator/>
      </w:r>
    </w:p>
  </w:footnote>
  <w:footnote w:type="continuationSeparator" w:id="0">
    <w:p w14:paraId="74A658AA" w14:textId="77777777" w:rsidR="00BD312E" w:rsidRDefault="00BD312E">
      <w:r>
        <w:continuationSeparator/>
      </w:r>
    </w:p>
  </w:footnote>
  <w:footnote w:id="1">
    <w:p w14:paraId="612369A2" w14:textId="67FE0428" w:rsidR="00CB7D0B" w:rsidRPr="0005353D" w:rsidRDefault="00CB7D0B">
      <w:pPr>
        <w:pStyle w:val="FootnoteText"/>
        <w:rPr>
          <w:smallCaps/>
          <w:sz w:val="20"/>
          <w:szCs w:val="20"/>
          <w:lang w:val="en-US"/>
        </w:rPr>
      </w:pPr>
      <w:r w:rsidRPr="00CB7D0B">
        <w:rPr>
          <w:rStyle w:val="FootnoteReference"/>
          <w:sz w:val="20"/>
          <w:szCs w:val="20"/>
        </w:rPr>
        <w:footnoteRef/>
      </w:r>
      <w:r w:rsidRPr="00CB7D0B">
        <w:rPr>
          <w:sz w:val="20"/>
          <w:szCs w:val="20"/>
        </w:rPr>
        <w:t xml:space="preserve"> </w:t>
      </w:r>
      <w:r w:rsidRPr="00CB7D0B">
        <w:rPr>
          <w:sz w:val="20"/>
          <w:szCs w:val="20"/>
          <w:lang w:val="en-US"/>
        </w:rPr>
        <w:t>This paper was originally written</w:t>
      </w:r>
      <w:r>
        <w:rPr>
          <w:sz w:val="20"/>
          <w:szCs w:val="20"/>
          <w:lang w:val="en-US"/>
        </w:rPr>
        <w:t xml:space="preserve"> c. 2014</w:t>
      </w:r>
      <w:r w:rsidRPr="00CB7D0B">
        <w:rPr>
          <w:sz w:val="20"/>
          <w:szCs w:val="20"/>
          <w:lang w:val="en-US"/>
        </w:rPr>
        <w:t xml:space="preserve"> </w:t>
      </w:r>
      <w:r>
        <w:rPr>
          <w:sz w:val="20"/>
          <w:szCs w:val="20"/>
          <w:lang w:val="en-US"/>
        </w:rPr>
        <w:t>for</w:t>
      </w:r>
      <w:r w:rsidRPr="00CB7D0B">
        <w:rPr>
          <w:sz w:val="20"/>
          <w:szCs w:val="20"/>
          <w:lang w:val="en-US"/>
        </w:rPr>
        <w:t xml:space="preserve"> a volume that </w:t>
      </w:r>
      <w:r>
        <w:rPr>
          <w:sz w:val="20"/>
          <w:szCs w:val="20"/>
          <w:lang w:val="en-US"/>
        </w:rPr>
        <w:t xml:space="preserve">never </w:t>
      </w:r>
      <w:r w:rsidR="00EB6322">
        <w:rPr>
          <w:sz w:val="20"/>
          <w:szCs w:val="20"/>
          <w:lang w:val="en-US"/>
        </w:rPr>
        <w:t>appeared</w:t>
      </w:r>
      <w:r>
        <w:rPr>
          <w:sz w:val="20"/>
          <w:szCs w:val="20"/>
          <w:lang w:val="en-US"/>
        </w:rPr>
        <w:t>.</w:t>
      </w:r>
      <w:r w:rsidR="0005353D">
        <w:rPr>
          <w:sz w:val="20"/>
          <w:szCs w:val="20"/>
          <w:lang w:val="en-US"/>
        </w:rPr>
        <w:t xml:space="preserve"> </w:t>
      </w:r>
      <w:r w:rsidR="00B34609">
        <w:rPr>
          <w:sz w:val="20"/>
          <w:szCs w:val="20"/>
          <w:lang w:val="en-US"/>
        </w:rPr>
        <w:t>It thus</w:t>
      </w:r>
      <w:r w:rsidR="0005353D">
        <w:rPr>
          <w:sz w:val="20"/>
          <w:szCs w:val="20"/>
          <w:lang w:val="en-US"/>
        </w:rPr>
        <w:t xml:space="preserve"> pre-dates the publication of the final project volume (</w:t>
      </w:r>
      <w:r w:rsidR="0005353D" w:rsidRPr="00AA5CEE">
        <w:rPr>
          <w:rStyle w:val="BookTitle"/>
          <w:b w:val="0"/>
          <w:sz w:val="20"/>
          <w:szCs w:val="20"/>
        </w:rPr>
        <w:t>Rossi, Ikram</w:t>
      </w:r>
      <w:r w:rsidR="0005353D">
        <w:rPr>
          <w:rStyle w:val="BookTitle"/>
          <w:b w:val="0"/>
          <w:sz w:val="20"/>
          <w:szCs w:val="20"/>
        </w:rPr>
        <w:t xml:space="preserve"> </w:t>
      </w:r>
      <w:r w:rsidR="0005353D" w:rsidRPr="0005353D">
        <w:rPr>
          <w:rStyle w:val="BookTitle"/>
          <w:b w:val="0"/>
          <w:smallCaps w:val="0"/>
          <w:sz w:val="20"/>
          <w:szCs w:val="20"/>
        </w:rPr>
        <w:t>2018), as well as other work in the</w:t>
      </w:r>
      <w:r w:rsidR="0005353D">
        <w:rPr>
          <w:rStyle w:val="BookTitle"/>
          <w:b w:val="0"/>
          <w:smallCaps w:val="0"/>
          <w:sz w:val="20"/>
          <w:szCs w:val="20"/>
        </w:rPr>
        <w:t xml:space="preserve"> region since then. We have updated it to cross-reference with the former, but not the latter.</w:t>
      </w:r>
    </w:p>
  </w:footnote>
  <w:footnote w:id="2">
    <w:p w14:paraId="7D735D0A" w14:textId="54EF1A87" w:rsidR="00CC59A5" w:rsidRPr="00233300" w:rsidRDefault="00CC59A5" w:rsidP="00CC59A5">
      <w:pPr>
        <w:pStyle w:val="FootnoteText"/>
        <w:rPr>
          <w:sz w:val="20"/>
          <w:szCs w:val="20"/>
        </w:rPr>
      </w:pPr>
      <w:r w:rsidRPr="00233300">
        <w:rPr>
          <w:rStyle w:val="FootnoteReference"/>
          <w:sz w:val="20"/>
          <w:szCs w:val="20"/>
        </w:rPr>
        <w:footnoteRef/>
      </w:r>
      <w:r w:rsidRPr="00233300">
        <w:rPr>
          <w:sz w:val="20"/>
          <w:szCs w:val="20"/>
        </w:rPr>
        <w:t xml:space="preserve"> </w:t>
      </w:r>
      <w:r w:rsidRPr="00AA5CEE">
        <w:rPr>
          <w:rStyle w:val="BookTitle"/>
          <w:b w:val="0"/>
          <w:sz w:val="20"/>
          <w:szCs w:val="20"/>
        </w:rPr>
        <w:t>Rossi, Ikram</w:t>
      </w:r>
      <w:r w:rsidRPr="00233300">
        <w:rPr>
          <w:sz w:val="20"/>
          <w:szCs w:val="20"/>
        </w:rPr>
        <w:t xml:space="preserve"> </w:t>
      </w:r>
      <w:r>
        <w:rPr>
          <w:sz w:val="20"/>
          <w:szCs w:val="20"/>
        </w:rPr>
        <w:t>2018, pp</w:t>
      </w:r>
      <w:r w:rsidRPr="00233300">
        <w:rPr>
          <w:sz w:val="20"/>
          <w:szCs w:val="20"/>
        </w:rPr>
        <w:t>.</w:t>
      </w:r>
      <w:r>
        <w:rPr>
          <w:sz w:val="20"/>
          <w:szCs w:val="20"/>
        </w:rPr>
        <w:t xml:space="preserve"> 131</w:t>
      </w:r>
      <w:r w:rsidRPr="00240E73">
        <w:rPr>
          <w:sz w:val="20"/>
          <w:szCs w:val="20"/>
        </w:rPr>
        <w:t>–</w:t>
      </w:r>
      <w:r>
        <w:rPr>
          <w:sz w:val="20"/>
          <w:szCs w:val="20"/>
        </w:rPr>
        <w:t>15</w:t>
      </w:r>
      <w:r w:rsidR="004C00A5">
        <w:rPr>
          <w:sz w:val="20"/>
          <w:szCs w:val="20"/>
        </w:rPr>
        <w:t>7</w:t>
      </w:r>
      <w:r>
        <w:rPr>
          <w:sz w:val="20"/>
          <w:szCs w:val="20"/>
        </w:rPr>
        <w:t>.</w:t>
      </w:r>
      <w:r w:rsidR="00F32597">
        <w:rPr>
          <w:sz w:val="20"/>
          <w:szCs w:val="20"/>
        </w:rPr>
        <w:t xml:space="preserve"> See in particular figs. 100</w:t>
      </w:r>
      <w:r w:rsidR="00F32597" w:rsidRPr="006357E2">
        <w:rPr>
          <w:sz w:val="20"/>
          <w:szCs w:val="20"/>
        </w:rPr>
        <w:t>–</w:t>
      </w:r>
      <w:r w:rsidR="00F32597">
        <w:rPr>
          <w:sz w:val="20"/>
          <w:szCs w:val="20"/>
        </w:rPr>
        <w:t>101 for the layout of the site and locations of features discussed below.</w:t>
      </w:r>
    </w:p>
  </w:footnote>
  <w:footnote w:id="3">
    <w:p w14:paraId="2773422E" w14:textId="5689B286" w:rsidR="000A198D" w:rsidRPr="000A198D" w:rsidRDefault="000A198D">
      <w:pPr>
        <w:pStyle w:val="FootnoteText"/>
        <w:rPr>
          <w:sz w:val="20"/>
          <w:szCs w:val="20"/>
          <w:lang w:val="en-US"/>
        </w:rPr>
      </w:pPr>
      <w:r w:rsidRPr="000A198D">
        <w:rPr>
          <w:rStyle w:val="FootnoteReference"/>
          <w:sz w:val="20"/>
          <w:szCs w:val="20"/>
        </w:rPr>
        <w:footnoteRef/>
      </w:r>
      <w:r w:rsidRPr="000A198D">
        <w:rPr>
          <w:sz w:val="20"/>
          <w:szCs w:val="20"/>
        </w:rPr>
        <w:t xml:space="preserve"> </w:t>
      </w:r>
      <w:r w:rsidRPr="000A198D">
        <w:rPr>
          <w:sz w:val="20"/>
          <w:szCs w:val="20"/>
          <w:lang w:val="en-US"/>
        </w:rPr>
        <w:t xml:space="preserve">E.g. </w:t>
      </w:r>
      <w:r>
        <w:rPr>
          <w:rStyle w:val="BookTitle"/>
          <w:b w:val="0"/>
          <w:sz w:val="20"/>
          <w:szCs w:val="20"/>
        </w:rPr>
        <w:t>Ball</w:t>
      </w:r>
      <w:r w:rsidRPr="000A198D">
        <w:rPr>
          <w:sz w:val="20"/>
          <w:szCs w:val="20"/>
          <w:lang w:val="en-US"/>
        </w:rPr>
        <w:t xml:space="preserve"> 1900</w:t>
      </w:r>
      <w:r w:rsidR="00F32597">
        <w:rPr>
          <w:sz w:val="20"/>
          <w:szCs w:val="20"/>
          <w:lang w:val="en-US"/>
        </w:rPr>
        <w:t>, pp. 52, 76</w:t>
      </w:r>
      <w:r w:rsidRPr="000A198D">
        <w:rPr>
          <w:sz w:val="20"/>
          <w:szCs w:val="20"/>
          <w:lang w:val="en-US"/>
        </w:rPr>
        <w:t>.</w:t>
      </w:r>
    </w:p>
  </w:footnote>
  <w:footnote w:id="4">
    <w:p w14:paraId="0808C3E0" w14:textId="1A577E21" w:rsidR="008B468D" w:rsidRDefault="008B468D">
      <w:pPr>
        <w:pStyle w:val="FootnoteText"/>
      </w:pPr>
      <w:r w:rsidRPr="00601CD0">
        <w:rPr>
          <w:rStyle w:val="FootnoteReference"/>
          <w:sz w:val="20"/>
          <w:szCs w:val="20"/>
        </w:rPr>
        <w:footnoteRef/>
      </w:r>
      <w:r w:rsidRPr="00601CD0">
        <w:rPr>
          <w:sz w:val="20"/>
          <w:szCs w:val="20"/>
        </w:rPr>
        <w:t xml:space="preserve"> </w:t>
      </w:r>
      <w:r w:rsidRPr="00601CD0">
        <w:rPr>
          <w:rStyle w:val="BookTitle"/>
          <w:b w:val="0"/>
          <w:sz w:val="20"/>
          <w:szCs w:val="20"/>
        </w:rPr>
        <w:t>I</w:t>
      </w:r>
      <w:r w:rsidRPr="00F53018">
        <w:rPr>
          <w:rStyle w:val="BookTitle"/>
          <w:b w:val="0"/>
          <w:sz w:val="20"/>
          <w:szCs w:val="20"/>
        </w:rPr>
        <w:t>kram</w:t>
      </w:r>
      <w:r w:rsidRPr="00F53018">
        <w:rPr>
          <w:sz w:val="20"/>
          <w:szCs w:val="20"/>
        </w:rPr>
        <w:t xml:space="preserve"> et al. 2007. A fluxgate-type gradiom</w:t>
      </w:r>
      <w:r>
        <w:rPr>
          <w:sz w:val="20"/>
          <w:szCs w:val="20"/>
        </w:rPr>
        <w:t xml:space="preserve">eter by </w:t>
      </w:r>
      <w:proofErr w:type="spellStart"/>
      <w:r>
        <w:rPr>
          <w:sz w:val="20"/>
          <w:szCs w:val="20"/>
        </w:rPr>
        <w:t>Geoscan</w:t>
      </w:r>
      <w:proofErr w:type="spellEnd"/>
      <w:r>
        <w:rPr>
          <w:sz w:val="20"/>
          <w:szCs w:val="20"/>
        </w:rPr>
        <w:t xml:space="preserve"> Research, model FM36, 0.1 </w:t>
      </w:r>
      <w:proofErr w:type="spellStart"/>
      <w:r>
        <w:rPr>
          <w:sz w:val="20"/>
          <w:szCs w:val="20"/>
        </w:rPr>
        <w:t>nT</w:t>
      </w:r>
      <w:proofErr w:type="spellEnd"/>
      <w:r>
        <w:rPr>
          <w:sz w:val="20"/>
          <w:szCs w:val="20"/>
        </w:rPr>
        <w:t> </w:t>
      </w:r>
      <w:r w:rsidRPr="00F53018">
        <w:rPr>
          <w:sz w:val="20"/>
          <w:szCs w:val="20"/>
        </w:rPr>
        <w:t>resolution, was used for the purpose. T</w:t>
      </w:r>
      <w:r>
        <w:rPr>
          <w:sz w:val="20"/>
          <w:szCs w:val="20"/>
        </w:rPr>
        <w:t>he measurement grid applied was </w:t>
      </w:r>
      <w:r w:rsidRPr="00F53018">
        <w:rPr>
          <w:sz w:val="20"/>
          <w:szCs w:val="20"/>
        </w:rPr>
        <w:t xml:space="preserve">10 </w:t>
      </w:r>
      <w:r w:rsidR="00F32597">
        <w:rPr>
          <w:sz w:val="20"/>
          <w:szCs w:val="20"/>
        </w:rPr>
        <w:t>×</w:t>
      </w:r>
      <w:r>
        <w:rPr>
          <w:sz w:val="20"/>
          <w:szCs w:val="20"/>
        </w:rPr>
        <w:t xml:space="preserve"> 20 </w:t>
      </w:r>
      <w:r w:rsidRPr="00F53018">
        <w:rPr>
          <w:sz w:val="20"/>
          <w:szCs w:val="20"/>
        </w:rPr>
        <w:t>m</w:t>
      </w:r>
      <w:r>
        <w:rPr>
          <w:sz w:val="20"/>
          <w:szCs w:val="20"/>
        </w:rPr>
        <w:t>.</w:t>
      </w:r>
      <w:r w:rsidRPr="00F53018">
        <w:rPr>
          <w:sz w:val="20"/>
          <w:szCs w:val="20"/>
        </w:rPr>
        <w:t xml:space="preserve">, with </w:t>
      </w:r>
      <w:r>
        <w:rPr>
          <w:sz w:val="20"/>
          <w:szCs w:val="20"/>
        </w:rPr>
        <w:t>measurement points spaced every 0.25 </w:t>
      </w:r>
      <w:r w:rsidRPr="00F53018">
        <w:rPr>
          <w:sz w:val="20"/>
          <w:szCs w:val="20"/>
        </w:rPr>
        <w:t>m</w:t>
      </w:r>
      <w:r>
        <w:rPr>
          <w:sz w:val="20"/>
          <w:szCs w:val="20"/>
        </w:rPr>
        <w:t>. along lines of 20 </w:t>
      </w:r>
      <w:r w:rsidRPr="00F53018">
        <w:rPr>
          <w:sz w:val="20"/>
          <w:szCs w:val="20"/>
        </w:rPr>
        <w:t>m</w:t>
      </w:r>
      <w:r>
        <w:rPr>
          <w:sz w:val="20"/>
          <w:szCs w:val="20"/>
        </w:rPr>
        <w:t>. length set 0.5 </w:t>
      </w:r>
      <w:r w:rsidRPr="00F53018">
        <w:rPr>
          <w:sz w:val="20"/>
          <w:szCs w:val="20"/>
        </w:rPr>
        <w:t>m</w:t>
      </w:r>
      <w:r>
        <w:rPr>
          <w:sz w:val="20"/>
          <w:szCs w:val="20"/>
        </w:rPr>
        <w:t>. </w:t>
      </w:r>
      <w:r w:rsidRPr="00F53018">
        <w:rPr>
          <w:sz w:val="20"/>
          <w:szCs w:val="20"/>
        </w:rPr>
        <w:t>apart</w:t>
      </w:r>
      <w:r w:rsidR="00F32597">
        <w:rPr>
          <w:sz w:val="20"/>
          <w:szCs w:val="20"/>
        </w:rPr>
        <w:t>,</w:t>
      </w:r>
      <w:r w:rsidRPr="00F53018">
        <w:rPr>
          <w:sz w:val="20"/>
          <w:szCs w:val="20"/>
        </w:rPr>
        <w:t xml:space="preserve"> and the measurements were made in parallel mode.</w:t>
      </w:r>
    </w:p>
  </w:footnote>
  <w:footnote w:id="5">
    <w:p w14:paraId="60AEB8C8" w14:textId="56171C93" w:rsidR="008B468D" w:rsidRPr="00601CD0" w:rsidRDefault="008B468D">
      <w:pPr>
        <w:pStyle w:val="FootnoteText"/>
        <w:rPr>
          <w:sz w:val="20"/>
          <w:szCs w:val="20"/>
        </w:rPr>
      </w:pPr>
      <w:r w:rsidRPr="00601CD0">
        <w:rPr>
          <w:rStyle w:val="FootnoteReference"/>
          <w:sz w:val="20"/>
          <w:szCs w:val="20"/>
        </w:rPr>
        <w:footnoteRef/>
      </w:r>
      <w:r w:rsidRPr="00601CD0">
        <w:rPr>
          <w:sz w:val="20"/>
          <w:szCs w:val="20"/>
        </w:rPr>
        <w:t xml:space="preserve"> </w:t>
      </w:r>
      <w:r w:rsidRPr="00601CD0">
        <w:rPr>
          <w:rStyle w:val="BookTitle"/>
          <w:b w:val="0"/>
          <w:sz w:val="20"/>
          <w:szCs w:val="20"/>
        </w:rPr>
        <w:t>Ballet</w:t>
      </w:r>
      <w:r w:rsidRPr="00601CD0">
        <w:rPr>
          <w:sz w:val="20"/>
          <w:szCs w:val="20"/>
        </w:rPr>
        <w:t xml:space="preserve"> 1988, p. 39; </w:t>
      </w:r>
      <w:r w:rsidRPr="00601CD0">
        <w:rPr>
          <w:rStyle w:val="BookTitle"/>
          <w:b w:val="0"/>
          <w:sz w:val="20"/>
          <w:szCs w:val="20"/>
        </w:rPr>
        <w:t>Ballet</w:t>
      </w:r>
      <w:r w:rsidRPr="00601CD0">
        <w:rPr>
          <w:sz w:val="20"/>
          <w:szCs w:val="20"/>
        </w:rPr>
        <w:t xml:space="preserve"> 1990; </w:t>
      </w:r>
      <w:r w:rsidRPr="00601CD0">
        <w:rPr>
          <w:rStyle w:val="BookTitle"/>
          <w:b w:val="0"/>
          <w:sz w:val="20"/>
          <w:szCs w:val="20"/>
        </w:rPr>
        <w:t>Ballet, Vichy</w:t>
      </w:r>
      <w:r w:rsidRPr="00601CD0">
        <w:rPr>
          <w:sz w:val="20"/>
          <w:szCs w:val="20"/>
        </w:rPr>
        <w:t xml:space="preserve"> 1992.</w:t>
      </w:r>
    </w:p>
  </w:footnote>
  <w:footnote w:id="6">
    <w:p w14:paraId="614B1EF3" w14:textId="22F1E85F" w:rsidR="008B468D" w:rsidRPr="00601CD0" w:rsidRDefault="008B468D">
      <w:pPr>
        <w:pStyle w:val="FootnoteText"/>
        <w:rPr>
          <w:sz w:val="20"/>
          <w:szCs w:val="20"/>
        </w:rPr>
      </w:pPr>
      <w:r w:rsidRPr="00601CD0">
        <w:rPr>
          <w:rStyle w:val="FootnoteReference"/>
          <w:sz w:val="20"/>
          <w:szCs w:val="20"/>
        </w:rPr>
        <w:footnoteRef/>
      </w:r>
      <w:r w:rsidRPr="00601CD0">
        <w:rPr>
          <w:sz w:val="20"/>
          <w:szCs w:val="20"/>
        </w:rPr>
        <w:t xml:space="preserve"> </w:t>
      </w:r>
      <w:r w:rsidRPr="00601CD0">
        <w:rPr>
          <w:rStyle w:val="BookTitle"/>
          <w:b w:val="0"/>
          <w:sz w:val="20"/>
          <w:szCs w:val="20"/>
        </w:rPr>
        <w:t>Ikram</w:t>
      </w:r>
      <w:r w:rsidRPr="00601CD0">
        <w:rPr>
          <w:sz w:val="20"/>
          <w:szCs w:val="20"/>
        </w:rPr>
        <w:t xml:space="preserve"> et al. 2004.</w:t>
      </w:r>
    </w:p>
  </w:footnote>
  <w:footnote w:id="7">
    <w:p w14:paraId="62E5CC80" w14:textId="7EC41884" w:rsidR="00B06308" w:rsidRPr="00B06308" w:rsidRDefault="00B06308">
      <w:pPr>
        <w:pStyle w:val="FootnoteText"/>
        <w:rPr>
          <w:smallCaps/>
          <w:sz w:val="20"/>
          <w:szCs w:val="20"/>
          <w:lang w:val="en-US"/>
        </w:rPr>
      </w:pPr>
      <w:r w:rsidRPr="00B06308">
        <w:rPr>
          <w:rStyle w:val="FootnoteReference"/>
          <w:smallCaps/>
          <w:sz w:val="20"/>
          <w:szCs w:val="20"/>
        </w:rPr>
        <w:footnoteRef/>
      </w:r>
      <w:r w:rsidRPr="00B06308">
        <w:rPr>
          <w:smallCaps/>
          <w:sz w:val="20"/>
          <w:szCs w:val="20"/>
        </w:rPr>
        <w:t xml:space="preserve"> </w:t>
      </w:r>
      <w:r w:rsidRPr="00B06308">
        <w:rPr>
          <w:smallCaps/>
          <w:sz w:val="20"/>
          <w:szCs w:val="20"/>
          <w:lang w:val="en-US"/>
        </w:rPr>
        <w:t>G</w:t>
      </w:r>
      <w:r>
        <w:rPr>
          <w:smallCaps/>
          <w:sz w:val="20"/>
          <w:szCs w:val="20"/>
          <w:lang w:val="en-US"/>
        </w:rPr>
        <w:t>ascoigne</w:t>
      </w:r>
      <w:r w:rsidRPr="00B06308">
        <w:rPr>
          <w:smallCaps/>
          <w:sz w:val="20"/>
          <w:szCs w:val="20"/>
          <w:lang w:val="en-US"/>
        </w:rPr>
        <w:t xml:space="preserve"> 2018, </w:t>
      </w:r>
      <w:r w:rsidR="00215E06" w:rsidRPr="00215E06">
        <w:rPr>
          <w:sz w:val="20"/>
          <w:szCs w:val="20"/>
        </w:rPr>
        <w:t>p</w:t>
      </w:r>
      <w:r w:rsidRPr="00215E06">
        <w:rPr>
          <w:sz w:val="20"/>
          <w:szCs w:val="20"/>
          <w:lang w:val="en-US"/>
        </w:rPr>
        <w:t>. 355, no. 17</w:t>
      </w:r>
      <w:r w:rsidRPr="00B06308">
        <w:rPr>
          <w:smallCaps/>
          <w:sz w:val="20"/>
          <w:szCs w:val="20"/>
          <w:lang w:val="en-US"/>
        </w:rPr>
        <w:t>.</w:t>
      </w:r>
    </w:p>
  </w:footnote>
  <w:footnote w:id="8">
    <w:p w14:paraId="5B039EBA" w14:textId="2D447AE2" w:rsidR="008B468D" w:rsidRPr="00601CD0" w:rsidRDefault="008B468D">
      <w:pPr>
        <w:pStyle w:val="FootnoteText"/>
        <w:rPr>
          <w:sz w:val="20"/>
          <w:szCs w:val="20"/>
        </w:rPr>
      </w:pPr>
      <w:r w:rsidRPr="00601CD0">
        <w:rPr>
          <w:rStyle w:val="FootnoteReference"/>
          <w:sz w:val="20"/>
          <w:szCs w:val="20"/>
        </w:rPr>
        <w:footnoteRef/>
      </w:r>
      <w:r w:rsidRPr="00601CD0">
        <w:rPr>
          <w:sz w:val="20"/>
          <w:szCs w:val="20"/>
        </w:rPr>
        <w:t xml:space="preserve"> </w:t>
      </w:r>
      <w:r w:rsidRPr="00601CD0">
        <w:rPr>
          <w:rStyle w:val="BookTitle"/>
          <w:b w:val="0"/>
          <w:sz w:val="20"/>
          <w:szCs w:val="20"/>
        </w:rPr>
        <w:t>Ikram</w:t>
      </w:r>
      <w:r w:rsidRPr="00601CD0">
        <w:rPr>
          <w:sz w:val="20"/>
          <w:szCs w:val="20"/>
        </w:rPr>
        <w:t xml:space="preserve"> et al. 2007, p. 170.</w:t>
      </w:r>
    </w:p>
  </w:footnote>
  <w:footnote w:id="9">
    <w:p w14:paraId="15C902DC" w14:textId="6E3C5352" w:rsidR="008B468D" w:rsidRPr="00601CD0" w:rsidRDefault="008B468D">
      <w:pPr>
        <w:pStyle w:val="FootnoteText"/>
        <w:rPr>
          <w:sz w:val="20"/>
          <w:szCs w:val="20"/>
        </w:rPr>
      </w:pPr>
      <w:r w:rsidRPr="0080045A">
        <w:rPr>
          <w:rStyle w:val="FootnoteReference"/>
          <w:sz w:val="20"/>
          <w:szCs w:val="20"/>
          <w:highlight w:val="yellow"/>
        </w:rPr>
        <w:footnoteRef/>
      </w:r>
      <w:r w:rsidR="00D0365E">
        <w:rPr>
          <w:rStyle w:val="BookTitle"/>
          <w:b w:val="0"/>
          <w:sz w:val="20"/>
          <w:szCs w:val="20"/>
        </w:rPr>
        <w:t xml:space="preserve"> </w:t>
      </w:r>
      <w:r w:rsidR="00B41D5F" w:rsidRPr="00AA5CEE">
        <w:rPr>
          <w:rStyle w:val="BookTitle"/>
          <w:b w:val="0"/>
          <w:sz w:val="20"/>
          <w:szCs w:val="20"/>
        </w:rPr>
        <w:t>Ikram</w:t>
      </w:r>
      <w:r w:rsidR="00B41D5F" w:rsidRPr="00233300">
        <w:rPr>
          <w:sz w:val="20"/>
          <w:szCs w:val="20"/>
        </w:rPr>
        <w:t xml:space="preserve"> </w:t>
      </w:r>
      <w:r w:rsidR="00D0365E">
        <w:rPr>
          <w:sz w:val="20"/>
          <w:szCs w:val="20"/>
        </w:rPr>
        <w:t>personal observation.</w:t>
      </w:r>
    </w:p>
  </w:footnote>
  <w:footnote w:id="10">
    <w:p w14:paraId="1E6E27EB" w14:textId="476CC191" w:rsidR="008B468D" w:rsidRDefault="008B468D">
      <w:pPr>
        <w:pStyle w:val="FootnoteText"/>
      </w:pPr>
      <w:r w:rsidRPr="00601CD0">
        <w:rPr>
          <w:rStyle w:val="FootnoteReference"/>
          <w:sz w:val="20"/>
          <w:szCs w:val="20"/>
        </w:rPr>
        <w:footnoteRef/>
      </w:r>
      <w:r w:rsidRPr="00601CD0">
        <w:rPr>
          <w:sz w:val="20"/>
          <w:szCs w:val="20"/>
        </w:rPr>
        <w:t xml:space="preserve"> </w:t>
      </w:r>
      <w:r w:rsidRPr="00601CD0">
        <w:rPr>
          <w:rStyle w:val="BookTitle"/>
          <w:b w:val="0"/>
          <w:sz w:val="20"/>
          <w:szCs w:val="20"/>
        </w:rPr>
        <w:t>Ballet</w:t>
      </w:r>
      <w:r w:rsidRPr="00601CD0">
        <w:rPr>
          <w:sz w:val="20"/>
          <w:szCs w:val="20"/>
        </w:rPr>
        <w:t xml:space="preserve"> 2001, p. 122; </w:t>
      </w:r>
      <w:r w:rsidRPr="00601CD0">
        <w:rPr>
          <w:rStyle w:val="BookTitle"/>
          <w:b w:val="0"/>
          <w:sz w:val="20"/>
          <w:szCs w:val="20"/>
        </w:rPr>
        <w:t>Ballet</w:t>
      </w:r>
      <w:r w:rsidRPr="00601CD0">
        <w:rPr>
          <w:sz w:val="20"/>
          <w:szCs w:val="20"/>
        </w:rPr>
        <w:t xml:space="preserve"> 2001, p. 128, n. 218.</w:t>
      </w:r>
    </w:p>
  </w:footnote>
  <w:footnote w:id="11">
    <w:p w14:paraId="1872A1A6" w14:textId="36C1711D" w:rsidR="008B468D" w:rsidRPr="006E0312" w:rsidRDefault="008B468D">
      <w:pPr>
        <w:pStyle w:val="FootnoteText"/>
        <w:rPr>
          <w:sz w:val="20"/>
          <w:szCs w:val="20"/>
        </w:rPr>
      </w:pPr>
      <w:r w:rsidRPr="006E0312">
        <w:rPr>
          <w:rStyle w:val="FootnoteReference"/>
          <w:sz w:val="20"/>
          <w:szCs w:val="20"/>
        </w:rPr>
        <w:footnoteRef/>
      </w:r>
      <w:r w:rsidRPr="006E0312">
        <w:rPr>
          <w:sz w:val="20"/>
          <w:szCs w:val="20"/>
        </w:rPr>
        <w:t xml:space="preserve"> </w:t>
      </w:r>
      <w:r w:rsidRPr="006E0312">
        <w:rPr>
          <w:rStyle w:val="BookTitle"/>
          <w:b w:val="0"/>
          <w:sz w:val="20"/>
          <w:szCs w:val="20"/>
        </w:rPr>
        <w:t>Ballet</w:t>
      </w:r>
      <w:r w:rsidRPr="006E0312">
        <w:rPr>
          <w:sz w:val="20"/>
          <w:szCs w:val="20"/>
        </w:rPr>
        <w:t xml:space="preserve"> 2001, p. 122.</w:t>
      </w:r>
    </w:p>
  </w:footnote>
  <w:footnote w:id="12">
    <w:p w14:paraId="0B6DD8FB" w14:textId="2F6A2289" w:rsidR="008B468D" w:rsidRPr="006E0312" w:rsidRDefault="008B468D">
      <w:pPr>
        <w:pStyle w:val="FootnoteText"/>
        <w:rPr>
          <w:sz w:val="20"/>
          <w:szCs w:val="20"/>
        </w:rPr>
      </w:pPr>
      <w:r w:rsidRPr="006E0312">
        <w:rPr>
          <w:rStyle w:val="FootnoteReference"/>
          <w:sz w:val="20"/>
          <w:szCs w:val="20"/>
        </w:rPr>
        <w:footnoteRef/>
      </w:r>
      <w:r w:rsidRPr="006E0312">
        <w:rPr>
          <w:sz w:val="20"/>
          <w:szCs w:val="20"/>
        </w:rPr>
        <w:t xml:space="preserve"> </w:t>
      </w:r>
      <w:r w:rsidRPr="006E0312">
        <w:rPr>
          <w:rStyle w:val="BookTitle"/>
          <w:b w:val="0"/>
          <w:sz w:val="20"/>
          <w:szCs w:val="20"/>
        </w:rPr>
        <w:t>Ballet</w:t>
      </w:r>
      <w:r w:rsidRPr="006E0312">
        <w:rPr>
          <w:sz w:val="20"/>
          <w:szCs w:val="20"/>
        </w:rPr>
        <w:t xml:space="preserve"> 1986, p. 38.</w:t>
      </w:r>
    </w:p>
  </w:footnote>
  <w:footnote w:id="13">
    <w:p w14:paraId="150637E7" w14:textId="740301C8" w:rsidR="008B468D" w:rsidRPr="006E0312" w:rsidRDefault="008B468D">
      <w:pPr>
        <w:pStyle w:val="FootnoteText"/>
        <w:rPr>
          <w:sz w:val="20"/>
          <w:szCs w:val="20"/>
        </w:rPr>
      </w:pPr>
      <w:r w:rsidRPr="006E0312">
        <w:rPr>
          <w:rStyle w:val="FootnoteReference"/>
          <w:sz w:val="20"/>
          <w:szCs w:val="20"/>
        </w:rPr>
        <w:footnoteRef/>
      </w:r>
      <w:r w:rsidRPr="006E0312">
        <w:rPr>
          <w:sz w:val="20"/>
          <w:szCs w:val="20"/>
        </w:rPr>
        <w:t xml:space="preserve"> </w:t>
      </w:r>
      <w:r w:rsidRPr="006E0312">
        <w:rPr>
          <w:rStyle w:val="BookTitle"/>
          <w:b w:val="0"/>
          <w:sz w:val="20"/>
          <w:szCs w:val="20"/>
        </w:rPr>
        <w:t>Hope</w:t>
      </w:r>
      <w:r w:rsidRPr="006E0312">
        <w:rPr>
          <w:sz w:val="20"/>
          <w:szCs w:val="20"/>
        </w:rPr>
        <w:t xml:space="preserve"> 1999, p. 230; </w:t>
      </w:r>
      <w:r w:rsidRPr="006E0312">
        <w:rPr>
          <w:rStyle w:val="BookTitle"/>
          <w:b w:val="0"/>
          <w:sz w:val="20"/>
          <w:szCs w:val="20"/>
        </w:rPr>
        <w:t>Hope</w:t>
      </w:r>
      <w:r w:rsidRPr="006E0312">
        <w:rPr>
          <w:sz w:val="20"/>
          <w:szCs w:val="20"/>
        </w:rPr>
        <w:t xml:space="preserve"> 1993.</w:t>
      </w:r>
    </w:p>
  </w:footnote>
  <w:footnote w:id="14">
    <w:p w14:paraId="3F3F69E8" w14:textId="1819BB85" w:rsidR="008B468D" w:rsidRDefault="008B468D">
      <w:pPr>
        <w:pStyle w:val="FootnoteText"/>
      </w:pPr>
      <w:r w:rsidRPr="006E0312">
        <w:rPr>
          <w:rStyle w:val="FootnoteReference"/>
          <w:sz w:val="20"/>
          <w:szCs w:val="20"/>
        </w:rPr>
        <w:footnoteRef/>
      </w:r>
      <w:r w:rsidRPr="006E0312">
        <w:rPr>
          <w:sz w:val="20"/>
          <w:szCs w:val="20"/>
        </w:rPr>
        <w:t xml:space="preserve"> </w:t>
      </w:r>
      <w:r w:rsidR="005C02CB" w:rsidRPr="005C02CB">
        <w:rPr>
          <w:rFonts w:asciiTheme="majorBidi" w:eastAsiaTheme="minorHAnsi" w:hAnsiTheme="majorBidi" w:cstheme="majorBidi"/>
          <w:color w:val="000000"/>
          <w:sz w:val="20"/>
          <w:szCs w:val="20"/>
          <w:lang w:val="en-US"/>
        </w:rPr>
        <w:t xml:space="preserve">For the fabric series in use by NKOS, see </w:t>
      </w:r>
      <w:r w:rsidR="005C02CB" w:rsidRPr="005C02CB">
        <w:rPr>
          <w:rFonts w:asciiTheme="majorBidi" w:eastAsiaTheme="minorHAnsi" w:hAnsiTheme="majorBidi" w:cstheme="majorBidi"/>
          <w:smallCaps/>
          <w:color w:val="000000"/>
          <w:sz w:val="20"/>
          <w:szCs w:val="20"/>
          <w:lang w:val="en-US"/>
        </w:rPr>
        <w:t>Gascoigne</w:t>
      </w:r>
      <w:r w:rsidR="005C02CB" w:rsidRPr="005C02CB">
        <w:rPr>
          <w:rFonts w:asciiTheme="majorBidi" w:eastAsiaTheme="minorHAnsi" w:hAnsiTheme="majorBidi" w:cstheme="majorBidi"/>
          <w:smallCaps/>
          <w:color w:val="000000"/>
          <w:sz w:val="20"/>
          <w:szCs w:val="20"/>
          <w:lang w:val="en-US"/>
        </w:rPr>
        <w:t>,</w:t>
      </w:r>
      <w:r w:rsidR="005C02CB" w:rsidRPr="005C02CB">
        <w:rPr>
          <w:rFonts w:asciiTheme="majorBidi" w:eastAsiaTheme="minorHAnsi" w:hAnsiTheme="majorBidi" w:cstheme="majorBidi"/>
          <w:smallCaps/>
          <w:color w:val="000000"/>
          <w:sz w:val="20"/>
          <w:szCs w:val="20"/>
          <w:lang w:val="en-US"/>
        </w:rPr>
        <w:t xml:space="preserve"> Warden</w:t>
      </w:r>
      <w:r w:rsidR="005C02CB">
        <w:rPr>
          <w:rFonts w:asciiTheme="majorBidi" w:eastAsiaTheme="minorHAnsi" w:hAnsiTheme="majorBidi" w:cstheme="majorBidi"/>
          <w:color w:val="000000"/>
          <w:sz w:val="20"/>
          <w:szCs w:val="20"/>
          <w:lang w:val="en-US"/>
        </w:rPr>
        <w:t xml:space="preserve"> 2018</w:t>
      </w:r>
      <w:r w:rsidR="005C02CB" w:rsidRPr="005C02CB">
        <w:rPr>
          <w:rFonts w:asciiTheme="majorBidi" w:eastAsiaTheme="minorHAnsi" w:hAnsiTheme="majorBidi" w:cstheme="majorBidi"/>
          <w:color w:val="000000"/>
          <w:sz w:val="20"/>
          <w:szCs w:val="20"/>
          <w:lang w:val="en-US"/>
        </w:rPr>
        <w:t>.</w:t>
      </w:r>
    </w:p>
  </w:footnote>
  <w:footnote w:id="15">
    <w:p w14:paraId="455BABD5" w14:textId="5F5BBFFD" w:rsidR="008B468D" w:rsidRPr="00B47001" w:rsidRDefault="008B468D">
      <w:pPr>
        <w:pStyle w:val="FootnoteText"/>
        <w:rPr>
          <w:sz w:val="20"/>
          <w:szCs w:val="20"/>
        </w:rPr>
      </w:pPr>
      <w:r w:rsidRPr="00B47001">
        <w:rPr>
          <w:rStyle w:val="FootnoteReference"/>
          <w:sz w:val="20"/>
          <w:szCs w:val="20"/>
        </w:rPr>
        <w:footnoteRef/>
      </w:r>
      <w:r w:rsidRPr="00B47001">
        <w:rPr>
          <w:sz w:val="20"/>
          <w:szCs w:val="20"/>
        </w:rPr>
        <w:t xml:space="preserve"> A chi-squared test indicates that this result is significant (α=0.05, 1df, critical value=3.84, χ2=11.05).</w:t>
      </w:r>
    </w:p>
  </w:footnote>
  <w:footnote w:id="16">
    <w:p w14:paraId="2892F49A" w14:textId="1A73A543" w:rsidR="008B468D" w:rsidRDefault="008B468D">
      <w:pPr>
        <w:pStyle w:val="FootnoteText"/>
      </w:pPr>
      <w:r w:rsidRPr="00B47001">
        <w:rPr>
          <w:rStyle w:val="FootnoteReference"/>
          <w:sz w:val="20"/>
          <w:szCs w:val="20"/>
        </w:rPr>
        <w:footnoteRef/>
      </w:r>
      <w:r w:rsidRPr="00B47001">
        <w:rPr>
          <w:sz w:val="20"/>
          <w:szCs w:val="20"/>
        </w:rPr>
        <w:t xml:space="preserve"> </w:t>
      </w:r>
      <w:r w:rsidRPr="00B47001">
        <w:rPr>
          <w:rStyle w:val="BookTitle"/>
          <w:b w:val="0"/>
          <w:sz w:val="20"/>
          <w:szCs w:val="20"/>
        </w:rPr>
        <w:t>Williams</w:t>
      </w:r>
      <w:r w:rsidRPr="00B47001">
        <w:rPr>
          <w:sz w:val="20"/>
          <w:szCs w:val="20"/>
        </w:rPr>
        <w:t xml:space="preserve"> 2005.</w:t>
      </w:r>
    </w:p>
  </w:footnote>
  <w:footnote w:id="17">
    <w:p w14:paraId="3BFF8621" w14:textId="153AEA6E" w:rsidR="008B468D" w:rsidRPr="006357E2" w:rsidRDefault="008B468D">
      <w:pPr>
        <w:pStyle w:val="FootnoteText"/>
        <w:rPr>
          <w:sz w:val="20"/>
          <w:szCs w:val="20"/>
        </w:rPr>
      </w:pPr>
      <w:r w:rsidRPr="006357E2">
        <w:rPr>
          <w:rStyle w:val="FootnoteReference"/>
          <w:sz w:val="20"/>
          <w:szCs w:val="20"/>
        </w:rPr>
        <w:footnoteRef/>
      </w:r>
      <w:r w:rsidRPr="006357E2">
        <w:rPr>
          <w:sz w:val="20"/>
          <w:szCs w:val="20"/>
        </w:rPr>
        <w:t xml:space="preserve"> </w:t>
      </w:r>
      <w:r w:rsidRPr="006357E2">
        <w:rPr>
          <w:rStyle w:val="BookTitle"/>
          <w:b w:val="0"/>
          <w:sz w:val="20"/>
          <w:szCs w:val="20"/>
        </w:rPr>
        <w:t>Petrie</w:t>
      </w:r>
      <w:r w:rsidRPr="006357E2">
        <w:rPr>
          <w:sz w:val="20"/>
          <w:szCs w:val="20"/>
        </w:rPr>
        <w:t xml:space="preserve"> 1909, pl. 50, 6–7.</w:t>
      </w:r>
    </w:p>
  </w:footnote>
  <w:footnote w:id="18">
    <w:p w14:paraId="41DC7D17" w14:textId="10A78442" w:rsidR="008B468D" w:rsidRPr="006357E2" w:rsidRDefault="008B468D">
      <w:pPr>
        <w:pStyle w:val="FootnoteText"/>
        <w:rPr>
          <w:sz w:val="20"/>
          <w:szCs w:val="20"/>
        </w:rPr>
      </w:pPr>
      <w:r w:rsidRPr="006357E2">
        <w:rPr>
          <w:rStyle w:val="FootnoteReference"/>
          <w:sz w:val="20"/>
          <w:szCs w:val="20"/>
        </w:rPr>
        <w:footnoteRef/>
      </w:r>
      <w:r w:rsidRPr="006357E2">
        <w:rPr>
          <w:sz w:val="20"/>
          <w:szCs w:val="20"/>
        </w:rPr>
        <w:t xml:space="preserve"> </w:t>
      </w:r>
      <w:r w:rsidRPr="006357E2">
        <w:rPr>
          <w:rStyle w:val="BookTitle"/>
          <w:b w:val="0"/>
          <w:sz w:val="20"/>
          <w:szCs w:val="20"/>
        </w:rPr>
        <w:t>Mond, Myers</w:t>
      </w:r>
      <w:r w:rsidRPr="006357E2">
        <w:rPr>
          <w:sz w:val="20"/>
          <w:szCs w:val="20"/>
        </w:rPr>
        <w:t xml:space="preserve"> 1934, pl. 83, fig. 5.</w:t>
      </w:r>
    </w:p>
  </w:footnote>
  <w:footnote w:id="19">
    <w:p w14:paraId="48EAE2F4" w14:textId="46A1A74A" w:rsidR="008B468D" w:rsidRPr="006357E2" w:rsidRDefault="008B468D">
      <w:pPr>
        <w:pStyle w:val="FootnoteText"/>
        <w:rPr>
          <w:sz w:val="20"/>
          <w:szCs w:val="20"/>
        </w:rPr>
      </w:pPr>
      <w:r w:rsidRPr="006357E2">
        <w:rPr>
          <w:rStyle w:val="FootnoteReference"/>
          <w:sz w:val="20"/>
          <w:szCs w:val="20"/>
        </w:rPr>
        <w:footnoteRef/>
      </w:r>
      <w:r w:rsidRPr="006357E2">
        <w:rPr>
          <w:sz w:val="20"/>
          <w:szCs w:val="20"/>
        </w:rPr>
        <w:t xml:space="preserve"> </w:t>
      </w:r>
      <w:r w:rsidRPr="006357E2">
        <w:rPr>
          <w:rStyle w:val="BookTitle"/>
          <w:b w:val="0"/>
          <w:sz w:val="20"/>
          <w:szCs w:val="20"/>
        </w:rPr>
        <w:t>Whitcomb, Johnson</w:t>
      </w:r>
      <w:r w:rsidRPr="006357E2">
        <w:rPr>
          <w:sz w:val="20"/>
          <w:szCs w:val="20"/>
        </w:rPr>
        <w:t xml:space="preserve"> 1982, pl. 68a, b, d.</w:t>
      </w:r>
    </w:p>
  </w:footnote>
  <w:footnote w:id="20">
    <w:p w14:paraId="2D02F923" w14:textId="79C3D012" w:rsidR="008B468D" w:rsidRPr="006357E2" w:rsidRDefault="008B468D">
      <w:pPr>
        <w:pStyle w:val="FootnoteText"/>
        <w:rPr>
          <w:sz w:val="20"/>
          <w:szCs w:val="20"/>
        </w:rPr>
      </w:pPr>
      <w:r w:rsidRPr="006357E2">
        <w:rPr>
          <w:rStyle w:val="FootnoteReference"/>
          <w:sz w:val="20"/>
          <w:szCs w:val="20"/>
        </w:rPr>
        <w:footnoteRef/>
      </w:r>
      <w:r w:rsidRPr="006357E2">
        <w:rPr>
          <w:sz w:val="20"/>
          <w:szCs w:val="20"/>
        </w:rPr>
        <w:t xml:space="preserve"> </w:t>
      </w:r>
      <w:r w:rsidRPr="006357E2">
        <w:rPr>
          <w:rStyle w:val="BookTitle"/>
          <w:b w:val="0"/>
          <w:sz w:val="20"/>
          <w:szCs w:val="20"/>
        </w:rPr>
        <w:t xml:space="preserve">Marchand, </w:t>
      </w:r>
      <w:proofErr w:type="spellStart"/>
      <w:r w:rsidRPr="006357E2">
        <w:rPr>
          <w:rStyle w:val="BookTitle"/>
          <w:b w:val="0"/>
          <w:sz w:val="20"/>
          <w:szCs w:val="20"/>
        </w:rPr>
        <w:t>Laisney</w:t>
      </w:r>
      <w:proofErr w:type="spellEnd"/>
      <w:r w:rsidRPr="006357E2">
        <w:rPr>
          <w:sz w:val="20"/>
          <w:szCs w:val="20"/>
        </w:rPr>
        <w:t xml:space="preserve"> 2000, </w:t>
      </w:r>
      <w:proofErr w:type="spellStart"/>
      <w:r w:rsidRPr="006357E2">
        <w:rPr>
          <w:sz w:val="20"/>
          <w:szCs w:val="20"/>
        </w:rPr>
        <w:t>nos</w:t>
      </w:r>
      <w:proofErr w:type="spellEnd"/>
      <w:r w:rsidRPr="006357E2">
        <w:rPr>
          <w:sz w:val="20"/>
          <w:szCs w:val="20"/>
        </w:rPr>
        <w:t> 114–115.</w:t>
      </w:r>
    </w:p>
  </w:footnote>
  <w:footnote w:id="21">
    <w:p w14:paraId="74C599C8" w14:textId="56C50D6A" w:rsidR="008B468D" w:rsidRPr="006357E2" w:rsidRDefault="008B468D">
      <w:pPr>
        <w:pStyle w:val="FootnoteText"/>
        <w:rPr>
          <w:sz w:val="20"/>
          <w:szCs w:val="20"/>
        </w:rPr>
      </w:pPr>
      <w:r w:rsidRPr="006357E2">
        <w:rPr>
          <w:rStyle w:val="FootnoteReference"/>
          <w:sz w:val="20"/>
          <w:szCs w:val="20"/>
        </w:rPr>
        <w:footnoteRef/>
      </w:r>
      <w:r w:rsidRPr="006357E2">
        <w:rPr>
          <w:sz w:val="20"/>
          <w:szCs w:val="20"/>
        </w:rPr>
        <w:t xml:space="preserve"> </w:t>
      </w:r>
      <w:proofErr w:type="spellStart"/>
      <w:r w:rsidRPr="006357E2">
        <w:rPr>
          <w:rStyle w:val="BookTitle"/>
          <w:b w:val="0"/>
          <w:sz w:val="20"/>
          <w:szCs w:val="20"/>
        </w:rPr>
        <w:t>Bissing</w:t>
      </w:r>
      <w:proofErr w:type="spellEnd"/>
      <w:r w:rsidRPr="006357E2">
        <w:rPr>
          <w:sz w:val="20"/>
          <w:szCs w:val="20"/>
        </w:rPr>
        <w:t xml:space="preserve"> 1902, p. 87, no. 3982.</w:t>
      </w:r>
    </w:p>
  </w:footnote>
  <w:footnote w:id="22">
    <w:p w14:paraId="51D69111" w14:textId="48F1DC88" w:rsidR="008B468D" w:rsidRPr="006357E2" w:rsidRDefault="008B468D">
      <w:pPr>
        <w:pStyle w:val="FootnoteText"/>
        <w:rPr>
          <w:sz w:val="20"/>
          <w:szCs w:val="20"/>
        </w:rPr>
      </w:pPr>
      <w:r w:rsidRPr="006357E2">
        <w:rPr>
          <w:rStyle w:val="FootnoteReference"/>
          <w:sz w:val="20"/>
          <w:szCs w:val="20"/>
        </w:rPr>
        <w:footnoteRef/>
      </w:r>
      <w:r w:rsidRPr="006357E2">
        <w:rPr>
          <w:sz w:val="20"/>
          <w:szCs w:val="20"/>
        </w:rPr>
        <w:t xml:space="preserve"> </w:t>
      </w:r>
      <w:proofErr w:type="spellStart"/>
      <w:r w:rsidRPr="006357E2">
        <w:rPr>
          <w:rStyle w:val="BookTitle"/>
          <w:b w:val="0"/>
          <w:sz w:val="20"/>
          <w:szCs w:val="20"/>
        </w:rPr>
        <w:t>Kurth</w:t>
      </w:r>
      <w:proofErr w:type="spellEnd"/>
      <w:r w:rsidRPr="006357E2">
        <w:rPr>
          <w:rStyle w:val="BookTitle"/>
          <w:b w:val="0"/>
          <w:sz w:val="20"/>
          <w:szCs w:val="20"/>
        </w:rPr>
        <w:t xml:space="preserve">, </w:t>
      </w:r>
      <w:proofErr w:type="spellStart"/>
      <w:r w:rsidRPr="006357E2">
        <w:rPr>
          <w:rStyle w:val="BookTitle"/>
          <w:b w:val="0"/>
          <w:sz w:val="20"/>
          <w:szCs w:val="20"/>
        </w:rPr>
        <w:t>Rößler</w:t>
      </w:r>
      <w:proofErr w:type="spellEnd"/>
      <w:r w:rsidRPr="006357E2">
        <w:rPr>
          <w:rStyle w:val="BookTitle"/>
          <w:b w:val="0"/>
          <w:sz w:val="20"/>
          <w:szCs w:val="20"/>
        </w:rPr>
        <w:t>-Köhler</w:t>
      </w:r>
      <w:r w:rsidRPr="006357E2">
        <w:rPr>
          <w:sz w:val="20"/>
          <w:szCs w:val="20"/>
        </w:rPr>
        <w:t xml:space="preserve"> 1987, pl. 82.</w:t>
      </w:r>
    </w:p>
  </w:footnote>
  <w:footnote w:id="23">
    <w:p w14:paraId="5940E8ED" w14:textId="5A92E963" w:rsidR="008B468D" w:rsidRPr="006357E2" w:rsidRDefault="008B468D">
      <w:pPr>
        <w:pStyle w:val="FootnoteText"/>
        <w:rPr>
          <w:sz w:val="20"/>
          <w:szCs w:val="20"/>
        </w:rPr>
      </w:pPr>
      <w:r w:rsidRPr="006357E2">
        <w:rPr>
          <w:rStyle w:val="FootnoteReference"/>
          <w:sz w:val="20"/>
          <w:szCs w:val="20"/>
        </w:rPr>
        <w:footnoteRef/>
      </w:r>
      <w:r w:rsidRPr="006357E2">
        <w:rPr>
          <w:sz w:val="20"/>
          <w:szCs w:val="20"/>
        </w:rPr>
        <w:t xml:space="preserve"> </w:t>
      </w:r>
      <w:r w:rsidRPr="006357E2">
        <w:rPr>
          <w:rStyle w:val="BookTitle"/>
          <w:b w:val="0"/>
          <w:sz w:val="20"/>
          <w:szCs w:val="20"/>
        </w:rPr>
        <w:t>Gascoigne</w:t>
      </w:r>
      <w:r w:rsidRPr="006357E2">
        <w:rPr>
          <w:sz w:val="20"/>
          <w:szCs w:val="20"/>
        </w:rPr>
        <w:t xml:space="preserve"> 2002, fig. II.26, 1-2.</w:t>
      </w:r>
    </w:p>
  </w:footnote>
  <w:footnote w:id="24">
    <w:p w14:paraId="0E53A055" w14:textId="51A12EE5" w:rsidR="008B468D" w:rsidRPr="006357E2" w:rsidRDefault="008B468D">
      <w:pPr>
        <w:pStyle w:val="FootnoteText"/>
        <w:rPr>
          <w:sz w:val="20"/>
          <w:szCs w:val="20"/>
        </w:rPr>
      </w:pPr>
      <w:r w:rsidRPr="006357E2">
        <w:rPr>
          <w:rStyle w:val="FootnoteReference"/>
          <w:sz w:val="20"/>
          <w:szCs w:val="20"/>
        </w:rPr>
        <w:footnoteRef/>
      </w:r>
      <w:r w:rsidRPr="006357E2">
        <w:rPr>
          <w:sz w:val="20"/>
          <w:szCs w:val="20"/>
        </w:rPr>
        <w:t xml:space="preserve"> </w:t>
      </w:r>
      <w:r w:rsidRPr="006357E2">
        <w:rPr>
          <w:rStyle w:val="BookTitle"/>
          <w:b w:val="0"/>
          <w:sz w:val="20"/>
          <w:szCs w:val="20"/>
        </w:rPr>
        <w:t>Petrie</w:t>
      </w:r>
      <w:r w:rsidRPr="006357E2">
        <w:rPr>
          <w:sz w:val="20"/>
          <w:szCs w:val="20"/>
        </w:rPr>
        <w:t xml:space="preserve"> 1909, pl. 50, 1.</w:t>
      </w:r>
    </w:p>
  </w:footnote>
  <w:footnote w:id="25">
    <w:p w14:paraId="7A88FD45" w14:textId="5CDDFDBC" w:rsidR="008B468D" w:rsidRDefault="008B468D">
      <w:pPr>
        <w:pStyle w:val="FootnoteText"/>
      </w:pPr>
      <w:r w:rsidRPr="006357E2">
        <w:rPr>
          <w:rStyle w:val="FootnoteReference"/>
          <w:sz w:val="20"/>
          <w:szCs w:val="20"/>
        </w:rPr>
        <w:footnoteRef/>
      </w:r>
      <w:r w:rsidRPr="006357E2">
        <w:rPr>
          <w:sz w:val="20"/>
          <w:szCs w:val="20"/>
        </w:rPr>
        <w:t xml:space="preserve"> </w:t>
      </w:r>
      <w:r w:rsidRPr="006357E2">
        <w:rPr>
          <w:rStyle w:val="BookTitle"/>
          <w:b w:val="0"/>
          <w:sz w:val="20"/>
          <w:szCs w:val="20"/>
        </w:rPr>
        <w:t>Whitcomb, Johnson</w:t>
      </w:r>
      <w:r w:rsidRPr="006357E2">
        <w:rPr>
          <w:sz w:val="20"/>
          <w:szCs w:val="20"/>
        </w:rPr>
        <w:t xml:space="preserve"> 1982, pl. 68c.</w:t>
      </w:r>
    </w:p>
  </w:footnote>
  <w:footnote w:id="26">
    <w:p w14:paraId="20BFBCE7" w14:textId="2DCB95AD" w:rsidR="008B468D" w:rsidRPr="00240E73" w:rsidRDefault="008B468D">
      <w:pPr>
        <w:pStyle w:val="FootnoteText"/>
        <w:rPr>
          <w:sz w:val="20"/>
          <w:szCs w:val="20"/>
        </w:rPr>
      </w:pPr>
      <w:r w:rsidRPr="00240E73">
        <w:rPr>
          <w:rStyle w:val="FootnoteReference"/>
          <w:sz w:val="20"/>
          <w:szCs w:val="20"/>
        </w:rPr>
        <w:footnoteRef/>
      </w:r>
      <w:r w:rsidRPr="00240E73">
        <w:rPr>
          <w:sz w:val="20"/>
          <w:szCs w:val="20"/>
        </w:rPr>
        <w:t xml:space="preserve"> </w:t>
      </w:r>
      <w:r w:rsidRPr="00240E73">
        <w:rPr>
          <w:rStyle w:val="BookTitle"/>
          <w:b w:val="0"/>
          <w:sz w:val="20"/>
          <w:szCs w:val="20"/>
        </w:rPr>
        <w:t>Ballet</w:t>
      </w:r>
      <w:r w:rsidRPr="00240E73">
        <w:rPr>
          <w:sz w:val="20"/>
          <w:szCs w:val="20"/>
        </w:rPr>
        <w:t xml:space="preserve"> 2001, p. 123, p. 144, fig. 59; </w:t>
      </w:r>
      <w:r w:rsidRPr="00240E73">
        <w:rPr>
          <w:rStyle w:val="BookTitle"/>
          <w:b w:val="0"/>
          <w:sz w:val="20"/>
          <w:szCs w:val="20"/>
        </w:rPr>
        <w:t>Ballet</w:t>
      </w:r>
      <w:r w:rsidRPr="00240E73">
        <w:rPr>
          <w:sz w:val="20"/>
          <w:szCs w:val="20"/>
        </w:rPr>
        <w:t xml:space="preserve"> 1990, pp. 298–299, fig. 1.</w:t>
      </w:r>
    </w:p>
  </w:footnote>
  <w:footnote w:id="27">
    <w:p w14:paraId="6562B5F9" w14:textId="74B4F407" w:rsidR="008B468D" w:rsidRDefault="008B468D">
      <w:pPr>
        <w:pStyle w:val="FootnoteText"/>
      </w:pPr>
      <w:r w:rsidRPr="00240E73">
        <w:rPr>
          <w:rStyle w:val="FootnoteReference"/>
          <w:sz w:val="20"/>
          <w:szCs w:val="20"/>
        </w:rPr>
        <w:footnoteRef/>
      </w:r>
      <w:r w:rsidRPr="00240E73">
        <w:rPr>
          <w:sz w:val="20"/>
          <w:szCs w:val="20"/>
        </w:rPr>
        <w:t xml:space="preserve"> </w:t>
      </w:r>
      <w:r w:rsidRPr="00240E73">
        <w:rPr>
          <w:rStyle w:val="BookTitle"/>
          <w:b w:val="0"/>
          <w:sz w:val="20"/>
          <w:szCs w:val="20"/>
        </w:rPr>
        <w:t>Ballet</w:t>
      </w:r>
      <w:r w:rsidRPr="00240E73">
        <w:rPr>
          <w:sz w:val="20"/>
          <w:szCs w:val="20"/>
        </w:rPr>
        <w:t xml:space="preserve"> 1986, p. 38.</w:t>
      </w:r>
    </w:p>
  </w:footnote>
  <w:footnote w:id="28">
    <w:p w14:paraId="44B57C88" w14:textId="75B12F01" w:rsidR="008B468D" w:rsidRPr="00BB5115" w:rsidRDefault="008B468D" w:rsidP="008C5598">
      <w:pPr>
        <w:pStyle w:val="FootnoteText"/>
        <w:rPr>
          <w:sz w:val="20"/>
          <w:szCs w:val="20"/>
        </w:rPr>
      </w:pPr>
      <w:r w:rsidRPr="00BB5115">
        <w:rPr>
          <w:rStyle w:val="FootnoteReference"/>
          <w:sz w:val="20"/>
          <w:szCs w:val="20"/>
        </w:rPr>
        <w:footnoteRef/>
      </w:r>
      <w:r w:rsidRPr="00BB5115">
        <w:rPr>
          <w:sz w:val="20"/>
          <w:szCs w:val="20"/>
        </w:rPr>
        <w:t xml:space="preserve"> </w:t>
      </w:r>
      <w:r w:rsidRPr="00BB5115">
        <w:rPr>
          <w:rStyle w:val="BookTitle"/>
          <w:b w:val="0"/>
          <w:sz w:val="20"/>
          <w:szCs w:val="20"/>
        </w:rPr>
        <w:t>Hope</w:t>
      </w:r>
      <w:r w:rsidRPr="00BB5115">
        <w:rPr>
          <w:sz w:val="20"/>
          <w:szCs w:val="20"/>
        </w:rPr>
        <w:t xml:space="preserve"> 1987 [1979], pp. 30–31, p. 44, l, m; </w:t>
      </w:r>
      <w:r w:rsidRPr="00BB5115">
        <w:rPr>
          <w:rStyle w:val="BookTitle"/>
          <w:b w:val="0"/>
          <w:sz w:val="20"/>
          <w:szCs w:val="20"/>
        </w:rPr>
        <w:t>Hope</w:t>
      </w:r>
      <w:r w:rsidRPr="00BB5115">
        <w:rPr>
          <w:sz w:val="20"/>
          <w:szCs w:val="20"/>
        </w:rPr>
        <w:t xml:space="preserve"> 1987 [1980], p. 63, n. Note Hope’s qualifications regarding his use of the chronological labels </w:t>
      </w:r>
      <w:r>
        <w:rPr>
          <w:sz w:val="20"/>
          <w:szCs w:val="20"/>
        </w:rPr>
        <w:t>“</w:t>
      </w:r>
      <w:r w:rsidRPr="00BB5115">
        <w:rPr>
          <w:sz w:val="20"/>
          <w:szCs w:val="20"/>
        </w:rPr>
        <w:t>Roman</w:t>
      </w:r>
      <w:r>
        <w:rPr>
          <w:sz w:val="20"/>
          <w:szCs w:val="20"/>
        </w:rPr>
        <w:t>”</w:t>
      </w:r>
      <w:r w:rsidRPr="00BB5115">
        <w:rPr>
          <w:sz w:val="20"/>
          <w:szCs w:val="20"/>
        </w:rPr>
        <w:t xml:space="preserve"> and </w:t>
      </w:r>
      <w:r>
        <w:rPr>
          <w:sz w:val="20"/>
          <w:szCs w:val="20"/>
        </w:rPr>
        <w:t>“</w:t>
      </w:r>
      <w:r w:rsidRPr="00BB5115">
        <w:rPr>
          <w:sz w:val="20"/>
          <w:szCs w:val="20"/>
        </w:rPr>
        <w:t>Christian</w:t>
      </w:r>
      <w:r>
        <w:rPr>
          <w:sz w:val="20"/>
          <w:szCs w:val="20"/>
        </w:rPr>
        <w:t>”–</w:t>
      </w:r>
      <w:r w:rsidRPr="00BB5115">
        <w:rPr>
          <w:sz w:val="20"/>
          <w:szCs w:val="20"/>
        </w:rPr>
        <w:t xml:space="preserve">that </w:t>
      </w:r>
      <w:r>
        <w:rPr>
          <w:sz w:val="20"/>
          <w:szCs w:val="20"/>
        </w:rPr>
        <w:t>“</w:t>
      </w:r>
      <w:r w:rsidRPr="00BB5115">
        <w:rPr>
          <w:sz w:val="20"/>
          <w:szCs w:val="20"/>
        </w:rPr>
        <w:t>Roman</w:t>
      </w:r>
      <w:r>
        <w:rPr>
          <w:sz w:val="20"/>
          <w:szCs w:val="20"/>
        </w:rPr>
        <w:t>”</w:t>
      </w:r>
      <w:r w:rsidRPr="00BB5115">
        <w:rPr>
          <w:sz w:val="20"/>
          <w:szCs w:val="20"/>
        </w:rPr>
        <w:t xml:space="preserve"> pottery may include vessels of the Ptolemaic and even late Pharaonic periods, while </w:t>
      </w:r>
      <w:r>
        <w:rPr>
          <w:sz w:val="20"/>
          <w:szCs w:val="20"/>
        </w:rPr>
        <w:t>“</w:t>
      </w:r>
      <w:r w:rsidRPr="00BB5115">
        <w:rPr>
          <w:sz w:val="20"/>
          <w:szCs w:val="20"/>
        </w:rPr>
        <w:t>Christian</w:t>
      </w:r>
      <w:r>
        <w:rPr>
          <w:sz w:val="20"/>
          <w:szCs w:val="20"/>
        </w:rPr>
        <w:t>”</w:t>
      </w:r>
      <w:r w:rsidRPr="00BB5115">
        <w:rPr>
          <w:sz w:val="20"/>
          <w:szCs w:val="20"/>
        </w:rPr>
        <w:t xml:space="preserve"> may include material from the early period of the development of that religion in Egypt (</w:t>
      </w:r>
      <w:r w:rsidRPr="00BB5115">
        <w:rPr>
          <w:rStyle w:val="BookTitle"/>
          <w:b w:val="0"/>
          <w:sz w:val="20"/>
          <w:szCs w:val="20"/>
        </w:rPr>
        <w:t>Hope</w:t>
      </w:r>
      <w:r w:rsidRPr="00BB5115">
        <w:rPr>
          <w:sz w:val="20"/>
          <w:szCs w:val="20"/>
        </w:rPr>
        <w:t xml:space="preserve"> 1987 [1980], p. 54). This periodisation was s</w:t>
      </w:r>
      <w:r>
        <w:rPr>
          <w:sz w:val="20"/>
          <w:szCs w:val="20"/>
        </w:rPr>
        <w:t>ubsequently refined, such that “Roman”</w:t>
      </w:r>
      <w:r w:rsidRPr="00BB5115">
        <w:rPr>
          <w:sz w:val="20"/>
          <w:szCs w:val="20"/>
        </w:rPr>
        <w:t xml:space="preserve"> referred to material up to the en</w:t>
      </w:r>
      <w:r>
        <w:rPr>
          <w:sz w:val="20"/>
          <w:szCs w:val="20"/>
        </w:rPr>
        <w:t>d of the third century, with “Byzantine”</w:t>
      </w:r>
      <w:r w:rsidRPr="00BB5115">
        <w:rPr>
          <w:sz w:val="20"/>
          <w:szCs w:val="20"/>
        </w:rPr>
        <w:t xml:space="preserve"> material (presumably equating to the previous </w:t>
      </w:r>
      <w:r>
        <w:rPr>
          <w:sz w:val="20"/>
          <w:szCs w:val="20"/>
        </w:rPr>
        <w:t>“</w:t>
      </w:r>
      <w:r w:rsidRPr="00BB5115">
        <w:rPr>
          <w:sz w:val="20"/>
          <w:szCs w:val="20"/>
        </w:rPr>
        <w:t>Christian</w:t>
      </w:r>
      <w:r>
        <w:rPr>
          <w:sz w:val="20"/>
          <w:szCs w:val="20"/>
        </w:rPr>
        <w:t>”</w:t>
      </w:r>
      <w:r w:rsidRPr="00BB5115">
        <w:rPr>
          <w:sz w:val="20"/>
          <w:szCs w:val="20"/>
        </w:rPr>
        <w:t xml:space="preserve"> phase) coming thereafter (</w:t>
      </w:r>
      <w:r w:rsidRPr="00BB5115">
        <w:rPr>
          <w:rStyle w:val="BookTitle"/>
          <w:b w:val="0"/>
          <w:sz w:val="20"/>
          <w:szCs w:val="20"/>
        </w:rPr>
        <w:t>Hope</w:t>
      </w:r>
      <w:r w:rsidRPr="00BB5115">
        <w:rPr>
          <w:sz w:val="20"/>
          <w:szCs w:val="20"/>
        </w:rPr>
        <w:t xml:space="preserve"> 1999, p. 229).</w:t>
      </w:r>
    </w:p>
  </w:footnote>
  <w:footnote w:id="29">
    <w:p w14:paraId="71639759" w14:textId="3C677A70" w:rsidR="008B468D" w:rsidRPr="00BB5115" w:rsidRDefault="008B468D">
      <w:pPr>
        <w:pStyle w:val="FootnoteText"/>
        <w:rPr>
          <w:sz w:val="20"/>
          <w:szCs w:val="20"/>
        </w:rPr>
      </w:pPr>
      <w:r w:rsidRPr="00BB5115">
        <w:rPr>
          <w:rStyle w:val="FootnoteReference"/>
          <w:sz w:val="20"/>
          <w:szCs w:val="20"/>
        </w:rPr>
        <w:footnoteRef/>
      </w:r>
      <w:r w:rsidRPr="00BB5115">
        <w:rPr>
          <w:sz w:val="20"/>
          <w:szCs w:val="20"/>
        </w:rPr>
        <w:t xml:space="preserve"> </w:t>
      </w:r>
      <w:r w:rsidRPr="00BB5115">
        <w:rPr>
          <w:rStyle w:val="BookTitle"/>
          <w:b w:val="0"/>
          <w:sz w:val="20"/>
          <w:szCs w:val="20"/>
        </w:rPr>
        <w:t>Dunsmore</w:t>
      </w:r>
      <w:r w:rsidRPr="00BB5115">
        <w:rPr>
          <w:sz w:val="20"/>
          <w:szCs w:val="20"/>
        </w:rPr>
        <w:t xml:space="preserve"> 2002, pp. 134–135, fig. 3i.</w:t>
      </w:r>
    </w:p>
  </w:footnote>
  <w:footnote w:id="30">
    <w:p w14:paraId="51BF69A3" w14:textId="7A9C2C6C" w:rsidR="008B468D" w:rsidRPr="00BB5115" w:rsidRDefault="008B468D">
      <w:pPr>
        <w:pStyle w:val="FootnoteText"/>
        <w:rPr>
          <w:sz w:val="20"/>
          <w:szCs w:val="20"/>
        </w:rPr>
      </w:pPr>
      <w:r w:rsidRPr="00BB5115">
        <w:rPr>
          <w:rStyle w:val="FootnoteReference"/>
          <w:sz w:val="20"/>
          <w:szCs w:val="20"/>
        </w:rPr>
        <w:footnoteRef/>
      </w:r>
      <w:r w:rsidRPr="00BB5115">
        <w:rPr>
          <w:sz w:val="20"/>
          <w:szCs w:val="20"/>
        </w:rPr>
        <w:t xml:space="preserve"> </w:t>
      </w:r>
      <w:r w:rsidRPr="00BB5115">
        <w:rPr>
          <w:rStyle w:val="BookTitle"/>
          <w:b w:val="0"/>
          <w:sz w:val="20"/>
          <w:szCs w:val="20"/>
        </w:rPr>
        <w:t>Ballet</w:t>
      </w:r>
      <w:r w:rsidRPr="00BB5115">
        <w:rPr>
          <w:sz w:val="20"/>
          <w:szCs w:val="20"/>
        </w:rPr>
        <w:t xml:space="preserve"> 1990, p. 299, figs. 5, 8, 300; </w:t>
      </w:r>
      <w:r w:rsidRPr="00BB5115">
        <w:rPr>
          <w:rStyle w:val="BookTitle"/>
          <w:b w:val="0"/>
          <w:sz w:val="20"/>
          <w:szCs w:val="20"/>
        </w:rPr>
        <w:t>Ballet, Vichy</w:t>
      </w:r>
      <w:r w:rsidRPr="00BB5115">
        <w:rPr>
          <w:sz w:val="20"/>
          <w:szCs w:val="20"/>
        </w:rPr>
        <w:t xml:space="preserve"> 1992, fig. 13g.</w:t>
      </w:r>
    </w:p>
  </w:footnote>
  <w:footnote w:id="31">
    <w:p w14:paraId="3DA71775" w14:textId="17747556" w:rsidR="008B468D" w:rsidRDefault="008B468D">
      <w:pPr>
        <w:pStyle w:val="FootnoteText"/>
      </w:pPr>
      <w:r w:rsidRPr="00BB5115">
        <w:rPr>
          <w:rStyle w:val="FootnoteReference"/>
          <w:sz w:val="20"/>
          <w:szCs w:val="20"/>
        </w:rPr>
        <w:footnoteRef/>
      </w:r>
      <w:r w:rsidRPr="00BB5115">
        <w:rPr>
          <w:sz w:val="20"/>
          <w:szCs w:val="20"/>
        </w:rPr>
        <w:t xml:space="preserve"> </w:t>
      </w:r>
      <w:r w:rsidRPr="00BB5115">
        <w:rPr>
          <w:rStyle w:val="BookTitle"/>
          <w:b w:val="0"/>
          <w:sz w:val="20"/>
          <w:szCs w:val="20"/>
        </w:rPr>
        <w:t>Hope</w:t>
      </w:r>
      <w:r w:rsidRPr="00BB5115">
        <w:rPr>
          <w:sz w:val="20"/>
          <w:szCs w:val="20"/>
        </w:rPr>
        <w:t xml:space="preserve"> 1985, fig. 4d.</w:t>
      </w:r>
    </w:p>
  </w:footnote>
  <w:footnote w:id="32">
    <w:p w14:paraId="479A7E82" w14:textId="275DC5CB" w:rsidR="008B468D" w:rsidRPr="0095069D" w:rsidRDefault="008B468D">
      <w:pPr>
        <w:pStyle w:val="FootnoteText"/>
        <w:rPr>
          <w:sz w:val="20"/>
          <w:szCs w:val="20"/>
        </w:rPr>
      </w:pPr>
      <w:r w:rsidRPr="0095069D">
        <w:rPr>
          <w:rStyle w:val="FootnoteReference"/>
          <w:sz w:val="20"/>
          <w:szCs w:val="20"/>
        </w:rPr>
        <w:footnoteRef/>
      </w:r>
      <w:r w:rsidRPr="0095069D">
        <w:rPr>
          <w:sz w:val="20"/>
          <w:szCs w:val="20"/>
        </w:rPr>
        <w:t xml:space="preserve"> </w:t>
      </w:r>
      <w:r w:rsidRPr="0095069D">
        <w:rPr>
          <w:rStyle w:val="BookTitle"/>
          <w:b w:val="0"/>
          <w:sz w:val="20"/>
          <w:szCs w:val="20"/>
        </w:rPr>
        <w:t>Dunsmore</w:t>
      </w:r>
      <w:r w:rsidRPr="0095069D">
        <w:rPr>
          <w:sz w:val="20"/>
          <w:szCs w:val="20"/>
        </w:rPr>
        <w:t xml:space="preserve"> 2002, pp. 131–136, figs. 2n, 4g.</w:t>
      </w:r>
    </w:p>
  </w:footnote>
  <w:footnote w:id="33">
    <w:p w14:paraId="27E684DC" w14:textId="7A134B07" w:rsidR="008B468D" w:rsidRPr="0095069D" w:rsidRDefault="008B468D">
      <w:pPr>
        <w:pStyle w:val="FootnoteText"/>
        <w:rPr>
          <w:sz w:val="20"/>
          <w:szCs w:val="20"/>
        </w:rPr>
      </w:pPr>
      <w:r w:rsidRPr="0095069D">
        <w:rPr>
          <w:rStyle w:val="FootnoteReference"/>
          <w:sz w:val="20"/>
          <w:szCs w:val="20"/>
        </w:rPr>
        <w:footnoteRef/>
      </w:r>
      <w:r w:rsidRPr="0095069D">
        <w:rPr>
          <w:sz w:val="20"/>
          <w:szCs w:val="20"/>
        </w:rPr>
        <w:t xml:space="preserve"> </w:t>
      </w:r>
      <w:r w:rsidRPr="0095069D">
        <w:rPr>
          <w:rStyle w:val="BookTitle"/>
          <w:b w:val="0"/>
          <w:sz w:val="20"/>
          <w:szCs w:val="20"/>
        </w:rPr>
        <w:t>Hope</w:t>
      </w:r>
      <w:r w:rsidRPr="0095069D">
        <w:rPr>
          <w:sz w:val="20"/>
          <w:szCs w:val="20"/>
        </w:rPr>
        <w:t xml:space="preserve"> 1987, p. 170, fig. 5g.</w:t>
      </w:r>
    </w:p>
  </w:footnote>
  <w:footnote w:id="34">
    <w:p w14:paraId="37CE4723" w14:textId="7EB7F069" w:rsidR="008B468D" w:rsidRPr="0095069D" w:rsidRDefault="008B468D">
      <w:pPr>
        <w:pStyle w:val="FootnoteText"/>
        <w:rPr>
          <w:sz w:val="20"/>
          <w:szCs w:val="20"/>
        </w:rPr>
      </w:pPr>
      <w:r w:rsidRPr="0095069D">
        <w:rPr>
          <w:rStyle w:val="FootnoteReference"/>
          <w:sz w:val="20"/>
          <w:szCs w:val="20"/>
        </w:rPr>
        <w:footnoteRef/>
      </w:r>
      <w:r w:rsidRPr="0095069D">
        <w:rPr>
          <w:sz w:val="20"/>
          <w:szCs w:val="20"/>
        </w:rPr>
        <w:t xml:space="preserve"> </w:t>
      </w:r>
      <w:r w:rsidRPr="0095069D">
        <w:rPr>
          <w:rStyle w:val="BookTitle"/>
          <w:b w:val="0"/>
          <w:sz w:val="20"/>
          <w:szCs w:val="20"/>
        </w:rPr>
        <w:t>Hope</w:t>
      </w:r>
      <w:r w:rsidRPr="0095069D">
        <w:rPr>
          <w:sz w:val="20"/>
          <w:szCs w:val="20"/>
        </w:rPr>
        <w:t xml:space="preserve"> 1987 [1980], p. 64, f.</w:t>
      </w:r>
    </w:p>
  </w:footnote>
  <w:footnote w:id="35">
    <w:p w14:paraId="62D16AE9" w14:textId="144487F3" w:rsidR="008B468D" w:rsidRDefault="008B468D">
      <w:pPr>
        <w:pStyle w:val="FootnoteText"/>
      </w:pPr>
      <w:r w:rsidRPr="0095069D">
        <w:rPr>
          <w:rStyle w:val="FootnoteReference"/>
          <w:sz w:val="20"/>
          <w:szCs w:val="20"/>
        </w:rPr>
        <w:footnoteRef/>
      </w:r>
      <w:r w:rsidRPr="0095069D">
        <w:rPr>
          <w:sz w:val="20"/>
          <w:szCs w:val="20"/>
        </w:rPr>
        <w:t xml:space="preserve"> </w:t>
      </w:r>
      <w:r w:rsidRPr="0095069D">
        <w:rPr>
          <w:rStyle w:val="BookTitle"/>
          <w:b w:val="0"/>
          <w:sz w:val="20"/>
          <w:szCs w:val="20"/>
        </w:rPr>
        <w:t>Dunsmore</w:t>
      </w:r>
      <w:r w:rsidRPr="0095069D">
        <w:rPr>
          <w:sz w:val="20"/>
          <w:szCs w:val="20"/>
        </w:rPr>
        <w:t xml:space="preserve"> 2002, pp. 134–135, fig. 3f.</w:t>
      </w:r>
    </w:p>
  </w:footnote>
  <w:footnote w:id="36">
    <w:p w14:paraId="705B91D4" w14:textId="09AB42F1" w:rsidR="008B468D" w:rsidRPr="0073759A" w:rsidRDefault="008B468D">
      <w:pPr>
        <w:pStyle w:val="FootnoteText"/>
        <w:rPr>
          <w:sz w:val="20"/>
          <w:szCs w:val="20"/>
        </w:rPr>
      </w:pPr>
      <w:r w:rsidRPr="0073759A">
        <w:rPr>
          <w:rStyle w:val="FootnoteReference"/>
          <w:sz w:val="20"/>
          <w:szCs w:val="20"/>
        </w:rPr>
        <w:footnoteRef/>
      </w:r>
      <w:r w:rsidRPr="0073759A">
        <w:rPr>
          <w:sz w:val="20"/>
          <w:szCs w:val="20"/>
        </w:rPr>
        <w:t xml:space="preserve"> </w:t>
      </w:r>
      <w:r w:rsidRPr="0073759A">
        <w:rPr>
          <w:rStyle w:val="BookTitle"/>
          <w:b w:val="0"/>
          <w:sz w:val="20"/>
          <w:szCs w:val="20"/>
        </w:rPr>
        <w:t>Dunsmore</w:t>
      </w:r>
      <w:r w:rsidRPr="0073759A">
        <w:rPr>
          <w:sz w:val="20"/>
          <w:szCs w:val="20"/>
        </w:rPr>
        <w:t xml:space="preserve"> 2002, pp. 131–134, fig. 2o.</w:t>
      </w:r>
    </w:p>
  </w:footnote>
  <w:footnote w:id="37">
    <w:p w14:paraId="4001504B" w14:textId="163E6BCD" w:rsidR="008B468D" w:rsidRPr="00C80B60" w:rsidRDefault="008B468D">
      <w:pPr>
        <w:pStyle w:val="FootnoteText"/>
        <w:rPr>
          <w:sz w:val="20"/>
          <w:szCs w:val="20"/>
        </w:rPr>
      </w:pPr>
      <w:r w:rsidRPr="00C80B60">
        <w:rPr>
          <w:rStyle w:val="FootnoteReference"/>
          <w:sz w:val="20"/>
          <w:szCs w:val="20"/>
        </w:rPr>
        <w:footnoteRef/>
      </w:r>
      <w:r w:rsidRPr="00C80B60">
        <w:rPr>
          <w:sz w:val="20"/>
          <w:szCs w:val="20"/>
        </w:rPr>
        <w:t xml:space="preserve"> </w:t>
      </w:r>
      <w:r w:rsidRPr="00C80B60">
        <w:rPr>
          <w:rStyle w:val="BookTitle"/>
          <w:b w:val="0"/>
          <w:sz w:val="20"/>
          <w:szCs w:val="20"/>
        </w:rPr>
        <w:t>Hope</w:t>
      </w:r>
      <w:r w:rsidRPr="00C80B60">
        <w:rPr>
          <w:sz w:val="20"/>
          <w:szCs w:val="20"/>
        </w:rPr>
        <w:t xml:space="preserve"> 1987 [1978], pp. 14–15, p. 23, fig. 3.</w:t>
      </w:r>
    </w:p>
  </w:footnote>
  <w:footnote w:id="38">
    <w:p w14:paraId="40C63E4D" w14:textId="177F3556" w:rsidR="008B468D" w:rsidRPr="00C80B60" w:rsidRDefault="008B468D">
      <w:pPr>
        <w:pStyle w:val="FootnoteText"/>
        <w:rPr>
          <w:sz w:val="20"/>
          <w:szCs w:val="20"/>
        </w:rPr>
      </w:pPr>
      <w:r w:rsidRPr="00C80B60">
        <w:rPr>
          <w:rStyle w:val="FootnoteReference"/>
          <w:sz w:val="20"/>
          <w:szCs w:val="20"/>
        </w:rPr>
        <w:footnoteRef/>
      </w:r>
      <w:r w:rsidRPr="00C80B60">
        <w:rPr>
          <w:sz w:val="20"/>
          <w:szCs w:val="20"/>
        </w:rPr>
        <w:t xml:space="preserve"> </w:t>
      </w:r>
      <w:r w:rsidRPr="00C80B60">
        <w:rPr>
          <w:rStyle w:val="BookTitle"/>
          <w:b w:val="0"/>
          <w:sz w:val="20"/>
          <w:szCs w:val="20"/>
        </w:rPr>
        <w:t>Hope</w:t>
      </w:r>
      <w:r w:rsidRPr="00C80B60">
        <w:rPr>
          <w:sz w:val="20"/>
          <w:szCs w:val="20"/>
        </w:rPr>
        <w:t xml:space="preserve"> 1985, fig. 5s.</w:t>
      </w:r>
    </w:p>
  </w:footnote>
  <w:footnote w:id="39">
    <w:p w14:paraId="7AB7DD3B" w14:textId="079E6ACB" w:rsidR="008B468D" w:rsidRPr="00C80B60" w:rsidRDefault="008B468D">
      <w:pPr>
        <w:pStyle w:val="FootnoteText"/>
        <w:rPr>
          <w:sz w:val="20"/>
          <w:szCs w:val="20"/>
        </w:rPr>
      </w:pPr>
      <w:r w:rsidRPr="00C80B60">
        <w:rPr>
          <w:rStyle w:val="FootnoteReference"/>
          <w:sz w:val="20"/>
          <w:szCs w:val="20"/>
        </w:rPr>
        <w:footnoteRef/>
      </w:r>
      <w:r w:rsidRPr="00C80B60">
        <w:rPr>
          <w:sz w:val="20"/>
          <w:szCs w:val="20"/>
        </w:rPr>
        <w:t xml:space="preserve"> </w:t>
      </w:r>
      <w:proofErr w:type="spellStart"/>
      <w:r w:rsidRPr="00C80B60">
        <w:rPr>
          <w:rStyle w:val="BookTitle"/>
          <w:b w:val="0"/>
          <w:sz w:val="20"/>
          <w:szCs w:val="20"/>
        </w:rPr>
        <w:t>Gascou</w:t>
      </w:r>
      <w:proofErr w:type="spellEnd"/>
      <w:r w:rsidRPr="00C80B60">
        <w:rPr>
          <w:sz w:val="20"/>
          <w:szCs w:val="20"/>
        </w:rPr>
        <w:t xml:space="preserve"> et al. 1980, pl. 92, E; </w:t>
      </w:r>
      <w:r w:rsidRPr="00C80B60">
        <w:rPr>
          <w:rStyle w:val="BookTitle"/>
          <w:b w:val="0"/>
          <w:sz w:val="20"/>
          <w:szCs w:val="20"/>
        </w:rPr>
        <w:t>Patten</w:t>
      </w:r>
      <w:r w:rsidRPr="00C80B60">
        <w:rPr>
          <w:sz w:val="20"/>
          <w:szCs w:val="20"/>
        </w:rPr>
        <w:t xml:space="preserve"> 1999, p. 84, fig. 1.3.</w:t>
      </w:r>
    </w:p>
  </w:footnote>
  <w:footnote w:id="40">
    <w:p w14:paraId="08D6B73A" w14:textId="0D2F06F4" w:rsidR="008B468D" w:rsidRDefault="008B468D">
      <w:pPr>
        <w:pStyle w:val="FootnoteText"/>
      </w:pPr>
      <w:r w:rsidRPr="00C80B60">
        <w:rPr>
          <w:rStyle w:val="FootnoteReference"/>
          <w:sz w:val="20"/>
          <w:szCs w:val="20"/>
        </w:rPr>
        <w:footnoteRef/>
      </w:r>
      <w:r w:rsidRPr="00C80B60">
        <w:rPr>
          <w:sz w:val="20"/>
          <w:szCs w:val="20"/>
        </w:rPr>
        <w:t xml:space="preserve"> </w:t>
      </w:r>
      <w:r w:rsidRPr="00C80B60">
        <w:rPr>
          <w:rStyle w:val="BookTitle"/>
          <w:b w:val="0"/>
          <w:sz w:val="20"/>
          <w:szCs w:val="20"/>
        </w:rPr>
        <w:t>Hope</w:t>
      </w:r>
      <w:r w:rsidRPr="00C80B60">
        <w:rPr>
          <w:sz w:val="20"/>
          <w:szCs w:val="20"/>
        </w:rPr>
        <w:t xml:space="preserve"> 1999, p. 234, no. 32.</w:t>
      </w:r>
    </w:p>
  </w:footnote>
  <w:footnote w:id="41">
    <w:p w14:paraId="4DF26B8D" w14:textId="1473408F" w:rsidR="008B468D" w:rsidRPr="005D4D35" w:rsidRDefault="008B468D">
      <w:pPr>
        <w:pStyle w:val="FootnoteText"/>
        <w:rPr>
          <w:sz w:val="20"/>
          <w:szCs w:val="20"/>
        </w:rPr>
      </w:pPr>
      <w:r w:rsidRPr="005D4D35">
        <w:rPr>
          <w:rStyle w:val="FootnoteReference"/>
          <w:sz w:val="20"/>
          <w:szCs w:val="20"/>
        </w:rPr>
        <w:footnoteRef/>
      </w:r>
      <w:r w:rsidRPr="005D4D35">
        <w:rPr>
          <w:sz w:val="20"/>
          <w:szCs w:val="20"/>
        </w:rPr>
        <w:t xml:space="preserve"> </w:t>
      </w:r>
      <w:proofErr w:type="spellStart"/>
      <w:r w:rsidRPr="005D4D35">
        <w:rPr>
          <w:rStyle w:val="BookTitle"/>
          <w:b w:val="0"/>
          <w:sz w:val="20"/>
          <w:szCs w:val="20"/>
        </w:rPr>
        <w:t>Rodziewicz</w:t>
      </w:r>
      <w:proofErr w:type="spellEnd"/>
      <w:r w:rsidRPr="005D4D35">
        <w:rPr>
          <w:sz w:val="20"/>
          <w:szCs w:val="20"/>
        </w:rPr>
        <w:t xml:space="preserve"> 1987.</w:t>
      </w:r>
    </w:p>
  </w:footnote>
  <w:footnote w:id="42">
    <w:p w14:paraId="3AD7CBF6" w14:textId="4DA1B571" w:rsidR="008B468D" w:rsidRPr="005D4D35" w:rsidRDefault="008B468D">
      <w:pPr>
        <w:pStyle w:val="FootnoteText"/>
        <w:rPr>
          <w:sz w:val="20"/>
          <w:szCs w:val="20"/>
        </w:rPr>
      </w:pPr>
      <w:r w:rsidRPr="005D4D35">
        <w:rPr>
          <w:rStyle w:val="FootnoteReference"/>
          <w:sz w:val="20"/>
          <w:szCs w:val="20"/>
        </w:rPr>
        <w:footnoteRef/>
      </w:r>
      <w:r w:rsidRPr="005D4D35">
        <w:rPr>
          <w:sz w:val="20"/>
          <w:szCs w:val="20"/>
        </w:rPr>
        <w:t xml:space="preserve"> </w:t>
      </w:r>
      <w:proofErr w:type="spellStart"/>
      <w:r w:rsidRPr="005D4D35">
        <w:rPr>
          <w:rStyle w:val="BookTitle"/>
          <w:b w:val="0"/>
          <w:sz w:val="20"/>
          <w:szCs w:val="20"/>
        </w:rPr>
        <w:t>Rodziewicz</w:t>
      </w:r>
      <w:proofErr w:type="spellEnd"/>
      <w:r w:rsidRPr="005D4D35">
        <w:rPr>
          <w:sz w:val="20"/>
          <w:szCs w:val="20"/>
        </w:rPr>
        <w:t xml:space="preserve"> 1987, p. 128.</w:t>
      </w:r>
    </w:p>
  </w:footnote>
  <w:footnote w:id="43">
    <w:p w14:paraId="7E87C2C6" w14:textId="0A638667" w:rsidR="008B468D" w:rsidRPr="005D4D35" w:rsidRDefault="008B468D">
      <w:pPr>
        <w:pStyle w:val="FootnoteText"/>
        <w:rPr>
          <w:sz w:val="20"/>
          <w:szCs w:val="20"/>
        </w:rPr>
      </w:pPr>
      <w:r w:rsidRPr="005D4D35">
        <w:rPr>
          <w:rStyle w:val="FootnoteReference"/>
          <w:sz w:val="20"/>
          <w:szCs w:val="20"/>
        </w:rPr>
        <w:footnoteRef/>
      </w:r>
      <w:r w:rsidRPr="005D4D35">
        <w:rPr>
          <w:sz w:val="20"/>
          <w:szCs w:val="20"/>
        </w:rPr>
        <w:t xml:space="preserve"> </w:t>
      </w:r>
      <w:r w:rsidRPr="005D4D35">
        <w:rPr>
          <w:rStyle w:val="BookTitle"/>
          <w:b w:val="0"/>
          <w:sz w:val="20"/>
          <w:szCs w:val="20"/>
        </w:rPr>
        <w:t>Ballet</w:t>
      </w:r>
      <w:r w:rsidRPr="005D4D35">
        <w:rPr>
          <w:sz w:val="20"/>
          <w:szCs w:val="20"/>
        </w:rPr>
        <w:t xml:space="preserve"> 1987, p. 29.</w:t>
      </w:r>
    </w:p>
  </w:footnote>
  <w:footnote w:id="44">
    <w:p w14:paraId="04349A23" w14:textId="6ECE6810" w:rsidR="008B468D" w:rsidRDefault="008B468D">
      <w:pPr>
        <w:pStyle w:val="FootnoteText"/>
      </w:pPr>
      <w:r w:rsidRPr="005D4D35">
        <w:rPr>
          <w:rStyle w:val="FootnoteReference"/>
          <w:sz w:val="20"/>
          <w:szCs w:val="20"/>
        </w:rPr>
        <w:footnoteRef/>
      </w:r>
      <w:r w:rsidRPr="005D4D35">
        <w:rPr>
          <w:sz w:val="20"/>
          <w:szCs w:val="20"/>
        </w:rPr>
        <w:t xml:space="preserve"> </w:t>
      </w:r>
      <w:r w:rsidRPr="005D4D35">
        <w:rPr>
          <w:rStyle w:val="BookTitle"/>
          <w:b w:val="0"/>
          <w:sz w:val="20"/>
          <w:szCs w:val="20"/>
        </w:rPr>
        <w:t>Hope</w:t>
      </w:r>
      <w:r w:rsidRPr="005D4D35">
        <w:rPr>
          <w:sz w:val="20"/>
          <w:szCs w:val="20"/>
        </w:rPr>
        <w:t xml:space="preserve"> 1987 [1979], pp. 31–32; </w:t>
      </w:r>
      <w:r w:rsidRPr="005D4D35">
        <w:rPr>
          <w:rStyle w:val="BookTitle"/>
          <w:b w:val="0"/>
          <w:sz w:val="20"/>
          <w:szCs w:val="20"/>
        </w:rPr>
        <w:t>Hope</w:t>
      </w:r>
      <w:r w:rsidRPr="005D4D35">
        <w:rPr>
          <w:sz w:val="20"/>
          <w:szCs w:val="20"/>
        </w:rPr>
        <w:t xml:space="preserve"> 1986a, p. 45.</w:t>
      </w:r>
    </w:p>
  </w:footnote>
  <w:footnote w:id="45">
    <w:p w14:paraId="6BD74207" w14:textId="319EA69D" w:rsidR="008B468D" w:rsidRPr="00C01844" w:rsidRDefault="008B468D">
      <w:pPr>
        <w:pStyle w:val="FootnoteText"/>
        <w:rPr>
          <w:sz w:val="20"/>
          <w:szCs w:val="20"/>
        </w:rPr>
      </w:pPr>
      <w:r w:rsidRPr="00C01844">
        <w:rPr>
          <w:rStyle w:val="FootnoteReference"/>
          <w:sz w:val="20"/>
          <w:szCs w:val="20"/>
        </w:rPr>
        <w:footnoteRef/>
      </w:r>
      <w:r w:rsidRPr="00C01844">
        <w:rPr>
          <w:sz w:val="20"/>
          <w:szCs w:val="20"/>
        </w:rPr>
        <w:t xml:space="preserve"> </w:t>
      </w:r>
      <w:r w:rsidRPr="00C01844">
        <w:rPr>
          <w:rStyle w:val="BookTitle"/>
          <w:b w:val="0"/>
          <w:sz w:val="20"/>
          <w:szCs w:val="20"/>
        </w:rPr>
        <w:t>Hope</w:t>
      </w:r>
      <w:r w:rsidRPr="00C01844">
        <w:rPr>
          <w:sz w:val="20"/>
          <w:szCs w:val="20"/>
        </w:rPr>
        <w:t xml:space="preserve"> 1986b, figs. 8–9.</w:t>
      </w:r>
    </w:p>
  </w:footnote>
  <w:footnote w:id="46">
    <w:p w14:paraId="3C7C9DB0" w14:textId="51F78307" w:rsidR="008B468D" w:rsidRPr="00C01844" w:rsidRDefault="008B468D">
      <w:pPr>
        <w:pStyle w:val="FootnoteText"/>
        <w:rPr>
          <w:sz w:val="20"/>
          <w:szCs w:val="20"/>
        </w:rPr>
      </w:pPr>
      <w:r w:rsidRPr="00C01844">
        <w:rPr>
          <w:rStyle w:val="FootnoteReference"/>
          <w:sz w:val="20"/>
          <w:szCs w:val="20"/>
        </w:rPr>
        <w:footnoteRef/>
      </w:r>
      <w:r w:rsidRPr="00C01844">
        <w:rPr>
          <w:sz w:val="20"/>
          <w:szCs w:val="20"/>
        </w:rPr>
        <w:t xml:space="preserve"> </w:t>
      </w:r>
      <w:r w:rsidRPr="00C01844">
        <w:rPr>
          <w:rStyle w:val="BookTitle"/>
          <w:b w:val="0"/>
          <w:sz w:val="20"/>
          <w:szCs w:val="20"/>
        </w:rPr>
        <w:t>Hope</w:t>
      </w:r>
      <w:r w:rsidRPr="00C01844">
        <w:rPr>
          <w:sz w:val="20"/>
          <w:szCs w:val="20"/>
        </w:rPr>
        <w:t xml:space="preserve"> 1999, p. 234, no. 35.</w:t>
      </w:r>
    </w:p>
  </w:footnote>
  <w:footnote w:id="47">
    <w:p w14:paraId="7FDB405E" w14:textId="51FA6648" w:rsidR="008B468D" w:rsidRPr="00C01844" w:rsidRDefault="008B468D">
      <w:pPr>
        <w:pStyle w:val="FootnoteText"/>
        <w:rPr>
          <w:sz w:val="20"/>
          <w:szCs w:val="20"/>
        </w:rPr>
      </w:pPr>
      <w:r w:rsidRPr="00C01844">
        <w:rPr>
          <w:rStyle w:val="FootnoteReference"/>
          <w:sz w:val="20"/>
          <w:szCs w:val="20"/>
        </w:rPr>
        <w:footnoteRef/>
      </w:r>
      <w:r w:rsidRPr="00C01844">
        <w:rPr>
          <w:sz w:val="20"/>
          <w:szCs w:val="20"/>
        </w:rPr>
        <w:t xml:space="preserve"> </w:t>
      </w:r>
      <w:proofErr w:type="spellStart"/>
      <w:r w:rsidRPr="00C01844">
        <w:rPr>
          <w:rStyle w:val="BookTitle"/>
          <w:b w:val="0"/>
          <w:sz w:val="20"/>
          <w:szCs w:val="20"/>
        </w:rPr>
        <w:t>Rodziewicz</w:t>
      </w:r>
      <w:proofErr w:type="spellEnd"/>
      <w:r w:rsidRPr="00C01844">
        <w:rPr>
          <w:sz w:val="20"/>
          <w:szCs w:val="20"/>
        </w:rPr>
        <w:t xml:space="preserve"> 1987, p. 130, pl. 38.</w:t>
      </w:r>
    </w:p>
  </w:footnote>
  <w:footnote w:id="48">
    <w:p w14:paraId="6E56815B" w14:textId="022BD3DF" w:rsidR="008B468D" w:rsidRDefault="008B468D">
      <w:pPr>
        <w:pStyle w:val="FootnoteText"/>
      </w:pPr>
      <w:r w:rsidRPr="00C01844">
        <w:rPr>
          <w:rStyle w:val="FootnoteReference"/>
          <w:sz w:val="20"/>
          <w:szCs w:val="20"/>
        </w:rPr>
        <w:footnoteRef/>
      </w:r>
      <w:r w:rsidRPr="00C01844">
        <w:rPr>
          <w:sz w:val="20"/>
          <w:szCs w:val="20"/>
        </w:rPr>
        <w:t xml:space="preserve"> </w:t>
      </w:r>
      <w:proofErr w:type="spellStart"/>
      <w:r w:rsidRPr="00C01844">
        <w:rPr>
          <w:rStyle w:val="BookTitle"/>
          <w:b w:val="0"/>
          <w:sz w:val="20"/>
          <w:szCs w:val="20"/>
        </w:rPr>
        <w:t>Rodziewicz</w:t>
      </w:r>
      <w:proofErr w:type="spellEnd"/>
      <w:r w:rsidRPr="00C01844">
        <w:rPr>
          <w:sz w:val="20"/>
          <w:szCs w:val="20"/>
        </w:rPr>
        <w:t xml:space="preserve"> 1987, p. 128, p. 133, pl. 42.</w:t>
      </w:r>
    </w:p>
  </w:footnote>
  <w:footnote w:id="49">
    <w:p w14:paraId="69832A99" w14:textId="2C49AB35" w:rsidR="008B468D" w:rsidRPr="000A63AC" w:rsidRDefault="008B468D">
      <w:pPr>
        <w:pStyle w:val="FootnoteText"/>
        <w:rPr>
          <w:sz w:val="20"/>
          <w:szCs w:val="20"/>
        </w:rPr>
      </w:pPr>
      <w:r w:rsidRPr="000A63AC">
        <w:rPr>
          <w:rStyle w:val="FootnoteReference"/>
          <w:sz w:val="20"/>
          <w:szCs w:val="20"/>
        </w:rPr>
        <w:footnoteRef/>
      </w:r>
      <w:r w:rsidRPr="000A63AC">
        <w:rPr>
          <w:sz w:val="20"/>
          <w:szCs w:val="20"/>
        </w:rPr>
        <w:t xml:space="preserve"> </w:t>
      </w:r>
      <w:proofErr w:type="spellStart"/>
      <w:r w:rsidRPr="000A63AC">
        <w:rPr>
          <w:rStyle w:val="BookTitle"/>
          <w:b w:val="0"/>
          <w:sz w:val="20"/>
          <w:szCs w:val="20"/>
        </w:rPr>
        <w:t>Reddé</w:t>
      </w:r>
      <w:proofErr w:type="spellEnd"/>
      <w:r w:rsidRPr="000A63AC">
        <w:rPr>
          <w:sz w:val="20"/>
          <w:szCs w:val="20"/>
        </w:rPr>
        <w:t xml:space="preserve"> 1999.</w:t>
      </w:r>
    </w:p>
  </w:footnote>
  <w:footnote w:id="50">
    <w:p w14:paraId="18B73DEE" w14:textId="35FAEAAE" w:rsidR="008B468D" w:rsidRDefault="008B468D">
      <w:pPr>
        <w:pStyle w:val="FootnoteText"/>
      </w:pPr>
      <w:r w:rsidRPr="000A63AC">
        <w:rPr>
          <w:rStyle w:val="FootnoteReference"/>
          <w:sz w:val="20"/>
          <w:szCs w:val="20"/>
        </w:rPr>
        <w:footnoteRef/>
      </w:r>
      <w:r w:rsidRPr="000A63AC">
        <w:rPr>
          <w:sz w:val="20"/>
          <w:szCs w:val="20"/>
        </w:rPr>
        <w:t xml:space="preserve"> Gascoigne discusses the self–</w:t>
      </w:r>
      <w:r w:rsidR="00894188">
        <w:rPr>
          <w:sz w:val="20"/>
          <w:szCs w:val="20"/>
        </w:rPr>
        <w:t>r</w:t>
      </w:r>
      <w:r w:rsidRPr="000A63AC">
        <w:rPr>
          <w:sz w:val="20"/>
          <w:szCs w:val="20"/>
        </w:rPr>
        <w:t xml:space="preserve">einforcing nature of ceramic dating by parallel </w:t>
      </w:r>
      <w:proofErr w:type="gramStart"/>
      <w:r w:rsidRPr="000A63AC">
        <w:rPr>
          <w:sz w:val="20"/>
          <w:szCs w:val="20"/>
        </w:rPr>
        <w:t>in light of</w:t>
      </w:r>
      <w:proofErr w:type="gramEnd"/>
      <w:r w:rsidRPr="000A63AC">
        <w:rPr>
          <w:sz w:val="20"/>
          <w:szCs w:val="20"/>
        </w:rPr>
        <w:t xml:space="preserve"> significant, historically recorded disruption, in this case connected with the Mongol conquests in Central Asia (</w:t>
      </w:r>
      <w:r w:rsidRPr="000A63AC">
        <w:rPr>
          <w:rStyle w:val="BookTitle"/>
          <w:b w:val="0"/>
          <w:sz w:val="20"/>
          <w:szCs w:val="20"/>
        </w:rPr>
        <w:t>Gascoigne, Bridgman</w:t>
      </w:r>
      <w:r w:rsidRPr="000A63AC">
        <w:rPr>
          <w:sz w:val="20"/>
          <w:szCs w:val="20"/>
        </w:rPr>
        <w:t xml:space="preserve"> 2010, p. 147).</w:t>
      </w:r>
    </w:p>
  </w:footnote>
  <w:footnote w:id="51">
    <w:p w14:paraId="2FB42131" w14:textId="1CFB388D" w:rsidR="008B468D" w:rsidRPr="00D35E4B" w:rsidRDefault="008B468D">
      <w:pPr>
        <w:pStyle w:val="FootnoteText"/>
        <w:rPr>
          <w:sz w:val="20"/>
          <w:szCs w:val="20"/>
        </w:rPr>
      </w:pPr>
      <w:r w:rsidRPr="00D35E4B">
        <w:rPr>
          <w:rStyle w:val="FootnoteReference"/>
          <w:sz w:val="20"/>
          <w:szCs w:val="20"/>
        </w:rPr>
        <w:footnoteRef/>
      </w:r>
      <w:r w:rsidRPr="00D35E4B">
        <w:rPr>
          <w:sz w:val="20"/>
          <w:szCs w:val="20"/>
        </w:rPr>
        <w:t xml:space="preserve"> </w:t>
      </w:r>
      <w:r w:rsidRPr="00D35E4B">
        <w:rPr>
          <w:rStyle w:val="BookTitle"/>
          <w:b w:val="0"/>
          <w:sz w:val="20"/>
          <w:szCs w:val="20"/>
        </w:rPr>
        <w:t>Alan Clapham</w:t>
      </w:r>
      <w:r w:rsidRPr="00D35E4B">
        <w:rPr>
          <w:sz w:val="20"/>
          <w:szCs w:val="20"/>
        </w:rPr>
        <w:t>, personal communication</w:t>
      </w:r>
      <w:r w:rsidR="004635B6">
        <w:rPr>
          <w:sz w:val="20"/>
          <w:szCs w:val="20"/>
        </w:rPr>
        <w:t xml:space="preserve">; see also </w:t>
      </w:r>
      <w:r w:rsidR="004635B6" w:rsidRPr="004635B6">
        <w:rPr>
          <w:smallCaps/>
          <w:sz w:val="20"/>
          <w:szCs w:val="20"/>
        </w:rPr>
        <w:t>Clapham</w:t>
      </w:r>
      <w:r w:rsidR="004635B6">
        <w:rPr>
          <w:sz w:val="20"/>
          <w:szCs w:val="20"/>
        </w:rPr>
        <w:t xml:space="preserve"> 2018.</w:t>
      </w:r>
    </w:p>
  </w:footnote>
  <w:footnote w:id="52">
    <w:p w14:paraId="3040908E" w14:textId="5539F44F" w:rsidR="008B468D" w:rsidRDefault="008B468D">
      <w:pPr>
        <w:pStyle w:val="FootnoteText"/>
      </w:pPr>
      <w:r w:rsidRPr="00D35E4B">
        <w:rPr>
          <w:rStyle w:val="FootnoteReference"/>
          <w:sz w:val="20"/>
          <w:szCs w:val="20"/>
        </w:rPr>
        <w:footnoteRef/>
      </w:r>
      <w:r w:rsidRPr="00D35E4B">
        <w:rPr>
          <w:sz w:val="20"/>
          <w:szCs w:val="20"/>
        </w:rPr>
        <w:t xml:space="preserve"> </w:t>
      </w:r>
      <w:r w:rsidRPr="00D35E4B">
        <w:rPr>
          <w:rStyle w:val="BookTitle"/>
          <w:b w:val="0"/>
          <w:sz w:val="20"/>
          <w:szCs w:val="20"/>
        </w:rPr>
        <w:t>Hope</w:t>
      </w:r>
      <w:r w:rsidRPr="00D35E4B">
        <w:rPr>
          <w:sz w:val="20"/>
          <w:szCs w:val="20"/>
        </w:rPr>
        <w:t xml:space="preserve"> 1987, p. 167.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48CE"/>
    <w:multiLevelType w:val="hybridMultilevel"/>
    <w:tmpl w:val="03EE2768"/>
    <w:lvl w:ilvl="0" w:tplc="3E3628C2">
      <w:start w:val="584"/>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F46269"/>
    <w:multiLevelType w:val="hybridMultilevel"/>
    <w:tmpl w:val="3F9A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459843">
    <w:abstractNumId w:val="1"/>
  </w:num>
  <w:num w:numId="2" w16cid:durableId="23266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8E"/>
    <w:rsid w:val="00003A72"/>
    <w:rsid w:val="000124C2"/>
    <w:rsid w:val="00014B6A"/>
    <w:rsid w:val="0001504B"/>
    <w:rsid w:val="0001562C"/>
    <w:rsid w:val="00016813"/>
    <w:rsid w:val="00042173"/>
    <w:rsid w:val="00045C46"/>
    <w:rsid w:val="00046A63"/>
    <w:rsid w:val="00047836"/>
    <w:rsid w:val="000519F7"/>
    <w:rsid w:val="00051F5F"/>
    <w:rsid w:val="0005353D"/>
    <w:rsid w:val="000570B0"/>
    <w:rsid w:val="0006571B"/>
    <w:rsid w:val="000674F2"/>
    <w:rsid w:val="00075A24"/>
    <w:rsid w:val="00081306"/>
    <w:rsid w:val="00096029"/>
    <w:rsid w:val="00097C35"/>
    <w:rsid w:val="000A18C8"/>
    <w:rsid w:val="000A198D"/>
    <w:rsid w:val="000A1E46"/>
    <w:rsid w:val="000A63AC"/>
    <w:rsid w:val="000A6403"/>
    <w:rsid w:val="000B278F"/>
    <w:rsid w:val="000B3D73"/>
    <w:rsid w:val="000C17CA"/>
    <w:rsid w:val="000C2F9F"/>
    <w:rsid w:val="000C5CC2"/>
    <w:rsid w:val="000D410B"/>
    <w:rsid w:val="000D4C31"/>
    <w:rsid w:val="000D6AC1"/>
    <w:rsid w:val="000E4683"/>
    <w:rsid w:val="000F44ED"/>
    <w:rsid w:val="00100B29"/>
    <w:rsid w:val="00101FE7"/>
    <w:rsid w:val="0010215F"/>
    <w:rsid w:val="00103895"/>
    <w:rsid w:val="001160BC"/>
    <w:rsid w:val="00121F90"/>
    <w:rsid w:val="0012244E"/>
    <w:rsid w:val="0012489F"/>
    <w:rsid w:val="00125677"/>
    <w:rsid w:val="001265E1"/>
    <w:rsid w:val="001315F5"/>
    <w:rsid w:val="00143034"/>
    <w:rsid w:val="00146036"/>
    <w:rsid w:val="0014728B"/>
    <w:rsid w:val="00147B44"/>
    <w:rsid w:val="00150D60"/>
    <w:rsid w:val="00154F64"/>
    <w:rsid w:val="00170734"/>
    <w:rsid w:val="0017422C"/>
    <w:rsid w:val="00175885"/>
    <w:rsid w:val="001850F6"/>
    <w:rsid w:val="001854B9"/>
    <w:rsid w:val="00187056"/>
    <w:rsid w:val="001871AA"/>
    <w:rsid w:val="00187F27"/>
    <w:rsid w:val="00195653"/>
    <w:rsid w:val="00197391"/>
    <w:rsid w:val="001A72FF"/>
    <w:rsid w:val="001A7781"/>
    <w:rsid w:val="001B3FDB"/>
    <w:rsid w:val="001B619E"/>
    <w:rsid w:val="001B7141"/>
    <w:rsid w:val="001C14B8"/>
    <w:rsid w:val="001C68F6"/>
    <w:rsid w:val="001D059D"/>
    <w:rsid w:val="001D28AA"/>
    <w:rsid w:val="001D680C"/>
    <w:rsid w:val="001D6ECE"/>
    <w:rsid w:val="001E2592"/>
    <w:rsid w:val="001E5B9C"/>
    <w:rsid w:val="001F16F6"/>
    <w:rsid w:val="001F2980"/>
    <w:rsid w:val="001F370E"/>
    <w:rsid w:val="001F5E8B"/>
    <w:rsid w:val="001F65EB"/>
    <w:rsid w:val="001F6F46"/>
    <w:rsid w:val="002068E1"/>
    <w:rsid w:val="00211B77"/>
    <w:rsid w:val="00212B78"/>
    <w:rsid w:val="00215420"/>
    <w:rsid w:val="00215E06"/>
    <w:rsid w:val="00222745"/>
    <w:rsid w:val="002240C3"/>
    <w:rsid w:val="002267DE"/>
    <w:rsid w:val="0023117A"/>
    <w:rsid w:val="00233300"/>
    <w:rsid w:val="0023537C"/>
    <w:rsid w:val="00240E73"/>
    <w:rsid w:val="002545FC"/>
    <w:rsid w:val="00261C55"/>
    <w:rsid w:val="00264F82"/>
    <w:rsid w:val="00265B0A"/>
    <w:rsid w:val="002662FD"/>
    <w:rsid w:val="002668AD"/>
    <w:rsid w:val="00283536"/>
    <w:rsid w:val="002841CE"/>
    <w:rsid w:val="002844CA"/>
    <w:rsid w:val="00284B65"/>
    <w:rsid w:val="002921D1"/>
    <w:rsid w:val="002929ED"/>
    <w:rsid w:val="00293089"/>
    <w:rsid w:val="00296804"/>
    <w:rsid w:val="002A00D7"/>
    <w:rsid w:val="002A7075"/>
    <w:rsid w:val="002B3A85"/>
    <w:rsid w:val="002B4DDA"/>
    <w:rsid w:val="002B7B4E"/>
    <w:rsid w:val="002C0535"/>
    <w:rsid w:val="002C335D"/>
    <w:rsid w:val="002C3FD4"/>
    <w:rsid w:val="002C5CEB"/>
    <w:rsid w:val="002C7D1E"/>
    <w:rsid w:val="002E1B3B"/>
    <w:rsid w:val="002E309F"/>
    <w:rsid w:val="002F2F80"/>
    <w:rsid w:val="00300F58"/>
    <w:rsid w:val="00301B1B"/>
    <w:rsid w:val="003032FF"/>
    <w:rsid w:val="00310B1F"/>
    <w:rsid w:val="0031265C"/>
    <w:rsid w:val="00313D61"/>
    <w:rsid w:val="00313D80"/>
    <w:rsid w:val="00314803"/>
    <w:rsid w:val="003155DD"/>
    <w:rsid w:val="00316933"/>
    <w:rsid w:val="0033135B"/>
    <w:rsid w:val="003504E4"/>
    <w:rsid w:val="00351E71"/>
    <w:rsid w:val="0035209C"/>
    <w:rsid w:val="00356491"/>
    <w:rsid w:val="00364C9E"/>
    <w:rsid w:val="00367443"/>
    <w:rsid w:val="00370AB5"/>
    <w:rsid w:val="00372D22"/>
    <w:rsid w:val="00377989"/>
    <w:rsid w:val="003810EC"/>
    <w:rsid w:val="00386AA7"/>
    <w:rsid w:val="00392E5E"/>
    <w:rsid w:val="0039424F"/>
    <w:rsid w:val="00394738"/>
    <w:rsid w:val="003A7F59"/>
    <w:rsid w:val="003B6A87"/>
    <w:rsid w:val="003B75BF"/>
    <w:rsid w:val="003B79A7"/>
    <w:rsid w:val="003C1129"/>
    <w:rsid w:val="003D3F57"/>
    <w:rsid w:val="003E450C"/>
    <w:rsid w:val="003E4C36"/>
    <w:rsid w:val="003E526A"/>
    <w:rsid w:val="003E60E8"/>
    <w:rsid w:val="003E6478"/>
    <w:rsid w:val="003F5561"/>
    <w:rsid w:val="0040337D"/>
    <w:rsid w:val="0040339F"/>
    <w:rsid w:val="0040698F"/>
    <w:rsid w:val="004153BE"/>
    <w:rsid w:val="0042057B"/>
    <w:rsid w:val="004220C6"/>
    <w:rsid w:val="00425E14"/>
    <w:rsid w:val="004307C5"/>
    <w:rsid w:val="00432A47"/>
    <w:rsid w:val="00433B69"/>
    <w:rsid w:val="00434047"/>
    <w:rsid w:val="004358A1"/>
    <w:rsid w:val="00436ACF"/>
    <w:rsid w:val="00441342"/>
    <w:rsid w:val="00441817"/>
    <w:rsid w:val="00443712"/>
    <w:rsid w:val="004462E5"/>
    <w:rsid w:val="0044678B"/>
    <w:rsid w:val="00450C35"/>
    <w:rsid w:val="004542E1"/>
    <w:rsid w:val="00462A44"/>
    <w:rsid w:val="004635B6"/>
    <w:rsid w:val="00466898"/>
    <w:rsid w:val="00471861"/>
    <w:rsid w:val="004744D0"/>
    <w:rsid w:val="004779B8"/>
    <w:rsid w:val="00481996"/>
    <w:rsid w:val="004919A7"/>
    <w:rsid w:val="00491A71"/>
    <w:rsid w:val="00495981"/>
    <w:rsid w:val="004969D1"/>
    <w:rsid w:val="004A0C1A"/>
    <w:rsid w:val="004B2F5F"/>
    <w:rsid w:val="004B5CF0"/>
    <w:rsid w:val="004C00A5"/>
    <w:rsid w:val="004C5266"/>
    <w:rsid w:val="004C5328"/>
    <w:rsid w:val="004D19D3"/>
    <w:rsid w:val="004D3D6F"/>
    <w:rsid w:val="0050276E"/>
    <w:rsid w:val="00504BE9"/>
    <w:rsid w:val="005065D4"/>
    <w:rsid w:val="00506B7C"/>
    <w:rsid w:val="005126FE"/>
    <w:rsid w:val="0051593E"/>
    <w:rsid w:val="00515F3C"/>
    <w:rsid w:val="00517F0B"/>
    <w:rsid w:val="00522B38"/>
    <w:rsid w:val="0053348E"/>
    <w:rsid w:val="005344A7"/>
    <w:rsid w:val="00537522"/>
    <w:rsid w:val="00550C84"/>
    <w:rsid w:val="00553A21"/>
    <w:rsid w:val="0055619D"/>
    <w:rsid w:val="00564E57"/>
    <w:rsid w:val="00581A53"/>
    <w:rsid w:val="00583611"/>
    <w:rsid w:val="00583F74"/>
    <w:rsid w:val="00584060"/>
    <w:rsid w:val="00584CE6"/>
    <w:rsid w:val="0058587B"/>
    <w:rsid w:val="005864EB"/>
    <w:rsid w:val="00587DD5"/>
    <w:rsid w:val="005956F9"/>
    <w:rsid w:val="00597099"/>
    <w:rsid w:val="005977A4"/>
    <w:rsid w:val="005A3127"/>
    <w:rsid w:val="005A74FB"/>
    <w:rsid w:val="005B0ABB"/>
    <w:rsid w:val="005B42C2"/>
    <w:rsid w:val="005B579B"/>
    <w:rsid w:val="005B7AC9"/>
    <w:rsid w:val="005C02CB"/>
    <w:rsid w:val="005C6CFA"/>
    <w:rsid w:val="005D4D35"/>
    <w:rsid w:val="005E20C8"/>
    <w:rsid w:val="005E449B"/>
    <w:rsid w:val="005E6B67"/>
    <w:rsid w:val="005F34BC"/>
    <w:rsid w:val="00601CD0"/>
    <w:rsid w:val="00604B02"/>
    <w:rsid w:val="0060563A"/>
    <w:rsid w:val="0061442B"/>
    <w:rsid w:val="0061515B"/>
    <w:rsid w:val="006151D6"/>
    <w:rsid w:val="00615E50"/>
    <w:rsid w:val="00621372"/>
    <w:rsid w:val="006262F0"/>
    <w:rsid w:val="006272A1"/>
    <w:rsid w:val="00634BF1"/>
    <w:rsid w:val="006356E8"/>
    <w:rsid w:val="006357E2"/>
    <w:rsid w:val="00641A5A"/>
    <w:rsid w:val="0064541E"/>
    <w:rsid w:val="00647574"/>
    <w:rsid w:val="00651168"/>
    <w:rsid w:val="00651729"/>
    <w:rsid w:val="00654728"/>
    <w:rsid w:val="006559C5"/>
    <w:rsid w:val="006601AE"/>
    <w:rsid w:val="00663FA4"/>
    <w:rsid w:val="006651D3"/>
    <w:rsid w:val="006719B2"/>
    <w:rsid w:val="00671C55"/>
    <w:rsid w:val="00673158"/>
    <w:rsid w:val="00684C94"/>
    <w:rsid w:val="00695EA8"/>
    <w:rsid w:val="006964AC"/>
    <w:rsid w:val="006A23E8"/>
    <w:rsid w:val="006B1C50"/>
    <w:rsid w:val="006C5E57"/>
    <w:rsid w:val="006C5FD9"/>
    <w:rsid w:val="006D2516"/>
    <w:rsid w:val="006D55AE"/>
    <w:rsid w:val="006E0312"/>
    <w:rsid w:val="006E1E08"/>
    <w:rsid w:val="006E21D1"/>
    <w:rsid w:val="006E3376"/>
    <w:rsid w:val="006E4FBA"/>
    <w:rsid w:val="006E5578"/>
    <w:rsid w:val="006F065E"/>
    <w:rsid w:val="006F287C"/>
    <w:rsid w:val="006F4AE3"/>
    <w:rsid w:val="006F71F9"/>
    <w:rsid w:val="00704E36"/>
    <w:rsid w:val="0072094A"/>
    <w:rsid w:val="00720A14"/>
    <w:rsid w:val="0072470C"/>
    <w:rsid w:val="00725884"/>
    <w:rsid w:val="007326F6"/>
    <w:rsid w:val="0073759A"/>
    <w:rsid w:val="007405EA"/>
    <w:rsid w:val="0074354D"/>
    <w:rsid w:val="00743D21"/>
    <w:rsid w:val="00755942"/>
    <w:rsid w:val="0075664F"/>
    <w:rsid w:val="0076700E"/>
    <w:rsid w:val="00767484"/>
    <w:rsid w:val="00770C1B"/>
    <w:rsid w:val="007738F0"/>
    <w:rsid w:val="00777895"/>
    <w:rsid w:val="0078472C"/>
    <w:rsid w:val="0078519C"/>
    <w:rsid w:val="007872E9"/>
    <w:rsid w:val="00792981"/>
    <w:rsid w:val="007947D2"/>
    <w:rsid w:val="007A04CC"/>
    <w:rsid w:val="007A3D1B"/>
    <w:rsid w:val="007B271A"/>
    <w:rsid w:val="007B3A30"/>
    <w:rsid w:val="007B5363"/>
    <w:rsid w:val="007C297D"/>
    <w:rsid w:val="007C3368"/>
    <w:rsid w:val="007C57DC"/>
    <w:rsid w:val="007D2648"/>
    <w:rsid w:val="007D6530"/>
    <w:rsid w:val="007D7EBF"/>
    <w:rsid w:val="007E3F65"/>
    <w:rsid w:val="007E7EA6"/>
    <w:rsid w:val="007F22EB"/>
    <w:rsid w:val="007F3BD7"/>
    <w:rsid w:val="007F6597"/>
    <w:rsid w:val="007F7595"/>
    <w:rsid w:val="0080045A"/>
    <w:rsid w:val="00812F8C"/>
    <w:rsid w:val="0081302A"/>
    <w:rsid w:val="008228AB"/>
    <w:rsid w:val="0082398F"/>
    <w:rsid w:val="00827677"/>
    <w:rsid w:val="00834CC5"/>
    <w:rsid w:val="0083616B"/>
    <w:rsid w:val="0083632D"/>
    <w:rsid w:val="008411E7"/>
    <w:rsid w:val="0084120C"/>
    <w:rsid w:val="008441B7"/>
    <w:rsid w:val="00844508"/>
    <w:rsid w:val="00854B81"/>
    <w:rsid w:val="00863968"/>
    <w:rsid w:val="00874896"/>
    <w:rsid w:val="00883ACC"/>
    <w:rsid w:val="00886438"/>
    <w:rsid w:val="00894188"/>
    <w:rsid w:val="008942AB"/>
    <w:rsid w:val="008949DF"/>
    <w:rsid w:val="008A63B1"/>
    <w:rsid w:val="008A6F5F"/>
    <w:rsid w:val="008B468D"/>
    <w:rsid w:val="008B519B"/>
    <w:rsid w:val="008B6CCE"/>
    <w:rsid w:val="008B7737"/>
    <w:rsid w:val="008C0B12"/>
    <w:rsid w:val="008C17FE"/>
    <w:rsid w:val="008C3C88"/>
    <w:rsid w:val="008C5598"/>
    <w:rsid w:val="008C5F62"/>
    <w:rsid w:val="008D010F"/>
    <w:rsid w:val="008D01C3"/>
    <w:rsid w:val="008D1839"/>
    <w:rsid w:val="008E3DB6"/>
    <w:rsid w:val="008E7AED"/>
    <w:rsid w:val="008F253D"/>
    <w:rsid w:val="008F2E33"/>
    <w:rsid w:val="008F6A7A"/>
    <w:rsid w:val="009013B1"/>
    <w:rsid w:val="00902DDE"/>
    <w:rsid w:val="00902E0A"/>
    <w:rsid w:val="009037FF"/>
    <w:rsid w:val="00904A9A"/>
    <w:rsid w:val="00904E60"/>
    <w:rsid w:val="00906570"/>
    <w:rsid w:val="00915E70"/>
    <w:rsid w:val="0092268E"/>
    <w:rsid w:val="009234A5"/>
    <w:rsid w:val="009307E6"/>
    <w:rsid w:val="00932928"/>
    <w:rsid w:val="009329EC"/>
    <w:rsid w:val="009334C7"/>
    <w:rsid w:val="009355D2"/>
    <w:rsid w:val="00941618"/>
    <w:rsid w:val="00942298"/>
    <w:rsid w:val="00944F2F"/>
    <w:rsid w:val="00945E4F"/>
    <w:rsid w:val="00947F54"/>
    <w:rsid w:val="0095069D"/>
    <w:rsid w:val="00950ED4"/>
    <w:rsid w:val="009534E5"/>
    <w:rsid w:val="00961D31"/>
    <w:rsid w:val="00965546"/>
    <w:rsid w:val="009669AD"/>
    <w:rsid w:val="009722E5"/>
    <w:rsid w:val="00982CE3"/>
    <w:rsid w:val="00983341"/>
    <w:rsid w:val="0098457B"/>
    <w:rsid w:val="00986640"/>
    <w:rsid w:val="009969FB"/>
    <w:rsid w:val="009A1BA6"/>
    <w:rsid w:val="009A3AF3"/>
    <w:rsid w:val="009B6563"/>
    <w:rsid w:val="009C570C"/>
    <w:rsid w:val="009C6E95"/>
    <w:rsid w:val="009E0574"/>
    <w:rsid w:val="009E07E6"/>
    <w:rsid w:val="009E702F"/>
    <w:rsid w:val="009F3E85"/>
    <w:rsid w:val="009F6A71"/>
    <w:rsid w:val="00A00269"/>
    <w:rsid w:val="00A12010"/>
    <w:rsid w:val="00A161D4"/>
    <w:rsid w:val="00A22DBC"/>
    <w:rsid w:val="00A25366"/>
    <w:rsid w:val="00A25706"/>
    <w:rsid w:val="00A26802"/>
    <w:rsid w:val="00A338B2"/>
    <w:rsid w:val="00A456F7"/>
    <w:rsid w:val="00A5165B"/>
    <w:rsid w:val="00A5628A"/>
    <w:rsid w:val="00A62284"/>
    <w:rsid w:val="00A767E7"/>
    <w:rsid w:val="00A81B2F"/>
    <w:rsid w:val="00A83086"/>
    <w:rsid w:val="00A9026A"/>
    <w:rsid w:val="00A90EF3"/>
    <w:rsid w:val="00A92490"/>
    <w:rsid w:val="00AA0DFD"/>
    <w:rsid w:val="00AA5CEE"/>
    <w:rsid w:val="00AB1E94"/>
    <w:rsid w:val="00AB1FBC"/>
    <w:rsid w:val="00AD23A7"/>
    <w:rsid w:val="00AD2EBB"/>
    <w:rsid w:val="00AD384F"/>
    <w:rsid w:val="00AE04AF"/>
    <w:rsid w:val="00AE7491"/>
    <w:rsid w:val="00AF33ED"/>
    <w:rsid w:val="00AF77D2"/>
    <w:rsid w:val="00AF7D67"/>
    <w:rsid w:val="00B00B46"/>
    <w:rsid w:val="00B00F5F"/>
    <w:rsid w:val="00B01C4D"/>
    <w:rsid w:val="00B03133"/>
    <w:rsid w:val="00B06308"/>
    <w:rsid w:val="00B12C0C"/>
    <w:rsid w:val="00B151DC"/>
    <w:rsid w:val="00B1555B"/>
    <w:rsid w:val="00B15F0F"/>
    <w:rsid w:val="00B17E6F"/>
    <w:rsid w:val="00B21D2A"/>
    <w:rsid w:val="00B24C5A"/>
    <w:rsid w:val="00B31243"/>
    <w:rsid w:val="00B34609"/>
    <w:rsid w:val="00B35508"/>
    <w:rsid w:val="00B36555"/>
    <w:rsid w:val="00B36F86"/>
    <w:rsid w:val="00B41D5F"/>
    <w:rsid w:val="00B44D09"/>
    <w:rsid w:val="00B47001"/>
    <w:rsid w:val="00B509EF"/>
    <w:rsid w:val="00B6262D"/>
    <w:rsid w:val="00B74A2D"/>
    <w:rsid w:val="00B74F87"/>
    <w:rsid w:val="00B75D49"/>
    <w:rsid w:val="00B7702B"/>
    <w:rsid w:val="00B945EE"/>
    <w:rsid w:val="00B9686C"/>
    <w:rsid w:val="00BA112C"/>
    <w:rsid w:val="00BA12CD"/>
    <w:rsid w:val="00BA7CD8"/>
    <w:rsid w:val="00BB079B"/>
    <w:rsid w:val="00BB149A"/>
    <w:rsid w:val="00BB4FA0"/>
    <w:rsid w:val="00BB5115"/>
    <w:rsid w:val="00BB514D"/>
    <w:rsid w:val="00BC1486"/>
    <w:rsid w:val="00BC4325"/>
    <w:rsid w:val="00BC725D"/>
    <w:rsid w:val="00BD171D"/>
    <w:rsid w:val="00BD2D06"/>
    <w:rsid w:val="00BD312E"/>
    <w:rsid w:val="00BD3537"/>
    <w:rsid w:val="00BD3939"/>
    <w:rsid w:val="00BE0D36"/>
    <w:rsid w:val="00BE112E"/>
    <w:rsid w:val="00BE320F"/>
    <w:rsid w:val="00BE3693"/>
    <w:rsid w:val="00BE7930"/>
    <w:rsid w:val="00BF139D"/>
    <w:rsid w:val="00BF14D7"/>
    <w:rsid w:val="00BF22B2"/>
    <w:rsid w:val="00C0141A"/>
    <w:rsid w:val="00C01844"/>
    <w:rsid w:val="00C04816"/>
    <w:rsid w:val="00C11F9E"/>
    <w:rsid w:val="00C14988"/>
    <w:rsid w:val="00C20938"/>
    <w:rsid w:val="00C220A6"/>
    <w:rsid w:val="00C30BB4"/>
    <w:rsid w:val="00C66E0B"/>
    <w:rsid w:val="00C76138"/>
    <w:rsid w:val="00C80B60"/>
    <w:rsid w:val="00C818E3"/>
    <w:rsid w:val="00C83C8B"/>
    <w:rsid w:val="00C85171"/>
    <w:rsid w:val="00C868E2"/>
    <w:rsid w:val="00C9028E"/>
    <w:rsid w:val="00C91E82"/>
    <w:rsid w:val="00C9670C"/>
    <w:rsid w:val="00C968B1"/>
    <w:rsid w:val="00C96F07"/>
    <w:rsid w:val="00CA1B2F"/>
    <w:rsid w:val="00CA7B58"/>
    <w:rsid w:val="00CB0868"/>
    <w:rsid w:val="00CB6DB5"/>
    <w:rsid w:val="00CB77EF"/>
    <w:rsid w:val="00CB7D0B"/>
    <w:rsid w:val="00CB7EB7"/>
    <w:rsid w:val="00CC0F91"/>
    <w:rsid w:val="00CC16E3"/>
    <w:rsid w:val="00CC59A5"/>
    <w:rsid w:val="00CC651E"/>
    <w:rsid w:val="00CD0677"/>
    <w:rsid w:val="00CD09B3"/>
    <w:rsid w:val="00CD58BA"/>
    <w:rsid w:val="00CE4F70"/>
    <w:rsid w:val="00CE5FD1"/>
    <w:rsid w:val="00CF62B5"/>
    <w:rsid w:val="00D0365E"/>
    <w:rsid w:val="00D05962"/>
    <w:rsid w:val="00D13361"/>
    <w:rsid w:val="00D14DF6"/>
    <w:rsid w:val="00D21077"/>
    <w:rsid w:val="00D2316E"/>
    <w:rsid w:val="00D23852"/>
    <w:rsid w:val="00D2405E"/>
    <w:rsid w:val="00D31E31"/>
    <w:rsid w:val="00D34980"/>
    <w:rsid w:val="00D35E4B"/>
    <w:rsid w:val="00D36D1E"/>
    <w:rsid w:val="00D458EC"/>
    <w:rsid w:val="00D55D3B"/>
    <w:rsid w:val="00D56CAC"/>
    <w:rsid w:val="00D60914"/>
    <w:rsid w:val="00D625A7"/>
    <w:rsid w:val="00D7293F"/>
    <w:rsid w:val="00D7506F"/>
    <w:rsid w:val="00D76638"/>
    <w:rsid w:val="00D91DE7"/>
    <w:rsid w:val="00D93AC3"/>
    <w:rsid w:val="00D948D8"/>
    <w:rsid w:val="00D966EF"/>
    <w:rsid w:val="00DA07FA"/>
    <w:rsid w:val="00DA7326"/>
    <w:rsid w:val="00DB0402"/>
    <w:rsid w:val="00DB3A5E"/>
    <w:rsid w:val="00DB7072"/>
    <w:rsid w:val="00DC0906"/>
    <w:rsid w:val="00DC5E25"/>
    <w:rsid w:val="00DD011A"/>
    <w:rsid w:val="00DD2398"/>
    <w:rsid w:val="00DD2555"/>
    <w:rsid w:val="00DE44EC"/>
    <w:rsid w:val="00DE5E5E"/>
    <w:rsid w:val="00DE6E0C"/>
    <w:rsid w:val="00DF5282"/>
    <w:rsid w:val="00E07175"/>
    <w:rsid w:val="00E125C9"/>
    <w:rsid w:val="00E141A2"/>
    <w:rsid w:val="00E170C2"/>
    <w:rsid w:val="00E174FB"/>
    <w:rsid w:val="00E23CD0"/>
    <w:rsid w:val="00E244E0"/>
    <w:rsid w:val="00E35A76"/>
    <w:rsid w:val="00E445DF"/>
    <w:rsid w:val="00E45FA9"/>
    <w:rsid w:val="00E4700A"/>
    <w:rsid w:val="00E47E07"/>
    <w:rsid w:val="00E5752B"/>
    <w:rsid w:val="00E62558"/>
    <w:rsid w:val="00E63897"/>
    <w:rsid w:val="00E645E6"/>
    <w:rsid w:val="00E71B0F"/>
    <w:rsid w:val="00E73B12"/>
    <w:rsid w:val="00E7759C"/>
    <w:rsid w:val="00E80DAB"/>
    <w:rsid w:val="00E905A7"/>
    <w:rsid w:val="00E91EE8"/>
    <w:rsid w:val="00EA3D02"/>
    <w:rsid w:val="00EA58B6"/>
    <w:rsid w:val="00EB1C1B"/>
    <w:rsid w:val="00EB4B5A"/>
    <w:rsid w:val="00EB6322"/>
    <w:rsid w:val="00EC704A"/>
    <w:rsid w:val="00ED015A"/>
    <w:rsid w:val="00ED097B"/>
    <w:rsid w:val="00ED3139"/>
    <w:rsid w:val="00ED437D"/>
    <w:rsid w:val="00ED46D3"/>
    <w:rsid w:val="00ED4A35"/>
    <w:rsid w:val="00EE2FAD"/>
    <w:rsid w:val="00EE775C"/>
    <w:rsid w:val="00EE7EB4"/>
    <w:rsid w:val="00EF4A67"/>
    <w:rsid w:val="00F0020D"/>
    <w:rsid w:val="00F011F9"/>
    <w:rsid w:val="00F02E79"/>
    <w:rsid w:val="00F11A6F"/>
    <w:rsid w:val="00F12769"/>
    <w:rsid w:val="00F1376A"/>
    <w:rsid w:val="00F13AEC"/>
    <w:rsid w:val="00F24943"/>
    <w:rsid w:val="00F26730"/>
    <w:rsid w:val="00F27640"/>
    <w:rsid w:val="00F31027"/>
    <w:rsid w:val="00F32597"/>
    <w:rsid w:val="00F36E8D"/>
    <w:rsid w:val="00F43354"/>
    <w:rsid w:val="00F465CC"/>
    <w:rsid w:val="00F517D1"/>
    <w:rsid w:val="00F51B17"/>
    <w:rsid w:val="00F53018"/>
    <w:rsid w:val="00F568BD"/>
    <w:rsid w:val="00F579E8"/>
    <w:rsid w:val="00F61DF0"/>
    <w:rsid w:val="00F62747"/>
    <w:rsid w:val="00F669C8"/>
    <w:rsid w:val="00F72D32"/>
    <w:rsid w:val="00F72EA7"/>
    <w:rsid w:val="00F75B2D"/>
    <w:rsid w:val="00F75E45"/>
    <w:rsid w:val="00F768EC"/>
    <w:rsid w:val="00F80A80"/>
    <w:rsid w:val="00F871BE"/>
    <w:rsid w:val="00F928B8"/>
    <w:rsid w:val="00F928D7"/>
    <w:rsid w:val="00FA022A"/>
    <w:rsid w:val="00FB4B66"/>
    <w:rsid w:val="00FB4E58"/>
    <w:rsid w:val="00FB7043"/>
    <w:rsid w:val="00FC03A6"/>
    <w:rsid w:val="00FC5B15"/>
    <w:rsid w:val="00FC5E3B"/>
    <w:rsid w:val="00FD1AC2"/>
    <w:rsid w:val="00FD786E"/>
    <w:rsid w:val="00FD7CA8"/>
    <w:rsid w:val="00FE73AE"/>
    <w:rsid w:val="00FF11D3"/>
    <w:rsid w:val="00FF491B"/>
    <w:rsid w:val="00FF6727"/>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97DAC9F"/>
  <w15:docId w15:val="{B1D8204F-49A5-FA45-A387-F94CA1A2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28E"/>
    <w:pPr>
      <w:spacing w:after="0"/>
    </w:pPr>
    <w:rPr>
      <w:rFonts w:ascii="Times" w:eastAsia="Times" w:hAns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C1464"/>
    <w:rPr>
      <w:rFonts w:ascii="Lucida Grande" w:hAnsi="Lucida Grande"/>
      <w:sz w:val="18"/>
      <w:szCs w:val="18"/>
    </w:rPr>
  </w:style>
  <w:style w:type="character" w:customStyle="1" w:styleId="BalloonTextChar">
    <w:name w:val="Balloon Text Char"/>
    <w:basedOn w:val="DefaultParagraphFont"/>
    <w:uiPriority w:val="99"/>
    <w:semiHidden/>
    <w:rsid w:val="007C1464"/>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C1464"/>
    <w:rPr>
      <w:rFonts w:ascii="Lucida Grande" w:hAnsi="Lucida Grande"/>
      <w:sz w:val="18"/>
      <w:szCs w:val="18"/>
    </w:rPr>
  </w:style>
  <w:style w:type="paragraph" w:styleId="ListParagraph">
    <w:name w:val="List Paragraph"/>
    <w:basedOn w:val="Normal"/>
    <w:uiPriority w:val="34"/>
    <w:qFormat/>
    <w:rsid w:val="008D1839"/>
    <w:pPr>
      <w:ind w:left="720"/>
      <w:contextualSpacing/>
    </w:pPr>
  </w:style>
  <w:style w:type="paragraph" w:styleId="Footer">
    <w:name w:val="footer"/>
    <w:basedOn w:val="Normal"/>
    <w:link w:val="FooterChar"/>
    <w:uiPriority w:val="99"/>
    <w:unhideWhenUsed/>
    <w:rsid w:val="00BE112E"/>
    <w:pPr>
      <w:tabs>
        <w:tab w:val="center" w:pos="4320"/>
        <w:tab w:val="right" w:pos="8640"/>
      </w:tabs>
    </w:pPr>
  </w:style>
  <w:style w:type="character" w:customStyle="1" w:styleId="FooterChar">
    <w:name w:val="Footer Char"/>
    <w:basedOn w:val="DefaultParagraphFont"/>
    <w:link w:val="Footer"/>
    <w:uiPriority w:val="99"/>
    <w:rsid w:val="00BE112E"/>
    <w:rPr>
      <w:rFonts w:ascii="Times" w:eastAsia="Times" w:hAnsi="Times" w:cs="Times New Roman"/>
      <w:sz w:val="24"/>
    </w:rPr>
  </w:style>
  <w:style w:type="character" w:styleId="PageNumber">
    <w:name w:val="page number"/>
    <w:basedOn w:val="DefaultParagraphFont"/>
    <w:uiPriority w:val="99"/>
    <w:semiHidden/>
    <w:unhideWhenUsed/>
    <w:rsid w:val="00BE112E"/>
  </w:style>
  <w:style w:type="paragraph" w:styleId="FootnoteText">
    <w:name w:val="footnote text"/>
    <w:basedOn w:val="Normal"/>
    <w:link w:val="FootnoteTextChar"/>
    <w:uiPriority w:val="99"/>
    <w:unhideWhenUsed/>
    <w:rsid w:val="00BD3537"/>
    <w:rPr>
      <w:szCs w:val="24"/>
    </w:rPr>
  </w:style>
  <w:style w:type="character" w:customStyle="1" w:styleId="FootnoteTextChar">
    <w:name w:val="Footnote Text Char"/>
    <w:basedOn w:val="DefaultParagraphFont"/>
    <w:link w:val="FootnoteText"/>
    <w:uiPriority w:val="99"/>
    <w:rsid w:val="00BD3537"/>
    <w:rPr>
      <w:rFonts w:ascii="Times" w:eastAsia="Times" w:hAnsi="Times" w:cs="Times New Roman"/>
      <w:sz w:val="24"/>
      <w:szCs w:val="24"/>
    </w:rPr>
  </w:style>
  <w:style w:type="character" w:styleId="FootnoteReference">
    <w:name w:val="footnote reference"/>
    <w:basedOn w:val="DefaultParagraphFont"/>
    <w:uiPriority w:val="99"/>
    <w:unhideWhenUsed/>
    <w:rsid w:val="00BD3537"/>
    <w:rPr>
      <w:vertAlign w:val="superscript"/>
    </w:rPr>
  </w:style>
  <w:style w:type="paragraph" w:styleId="BodyText">
    <w:name w:val="Body Text"/>
    <w:basedOn w:val="Normal"/>
    <w:link w:val="BodyTextChar"/>
    <w:rsid w:val="00D34980"/>
    <w:pPr>
      <w:ind w:right="-28"/>
      <w:jc w:val="center"/>
    </w:pPr>
    <w:rPr>
      <w:rFonts w:ascii="Times New Roman" w:hAnsi="Times New Roman"/>
      <w:b/>
      <w:sz w:val="22"/>
    </w:rPr>
  </w:style>
  <w:style w:type="character" w:customStyle="1" w:styleId="BodyTextChar">
    <w:name w:val="Body Text Char"/>
    <w:basedOn w:val="DefaultParagraphFont"/>
    <w:link w:val="BodyText"/>
    <w:rsid w:val="00D34980"/>
    <w:rPr>
      <w:rFonts w:ascii="Times New Roman" w:eastAsia="Times" w:hAnsi="Times New Roman" w:cs="Times New Roman"/>
      <w:b/>
      <w:sz w:val="22"/>
    </w:rPr>
  </w:style>
  <w:style w:type="paragraph" w:styleId="Title">
    <w:name w:val="Title"/>
    <w:basedOn w:val="Normal"/>
    <w:link w:val="TitleChar"/>
    <w:qFormat/>
    <w:rsid w:val="00D34980"/>
    <w:pPr>
      <w:ind w:right="-28"/>
      <w:jc w:val="center"/>
    </w:pPr>
    <w:rPr>
      <w:rFonts w:ascii="Times New Roman" w:eastAsia="Times New Roman" w:hAnsi="Times New Roman"/>
      <w:b/>
      <w:sz w:val="28"/>
    </w:rPr>
  </w:style>
  <w:style w:type="character" w:customStyle="1" w:styleId="TitleChar">
    <w:name w:val="Title Char"/>
    <w:basedOn w:val="DefaultParagraphFont"/>
    <w:link w:val="Title"/>
    <w:rsid w:val="00D34980"/>
    <w:rPr>
      <w:rFonts w:ascii="Times New Roman" w:eastAsia="Times New Roman" w:hAnsi="Times New Roman" w:cs="Times New Roman"/>
      <w:b/>
      <w:sz w:val="28"/>
    </w:rPr>
  </w:style>
  <w:style w:type="character" w:styleId="Hyperlink">
    <w:name w:val="Hyperlink"/>
    <w:basedOn w:val="DefaultParagraphFont"/>
    <w:uiPriority w:val="99"/>
    <w:unhideWhenUsed/>
    <w:rsid w:val="00E125C9"/>
    <w:rPr>
      <w:color w:val="0000FF" w:themeColor="hyperlink"/>
      <w:u w:val="single"/>
    </w:rPr>
  </w:style>
  <w:style w:type="character" w:styleId="BookTitle">
    <w:name w:val="Book Title"/>
    <w:basedOn w:val="DefaultParagraphFont"/>
    <w:uiPriority w:val="33"/>
    <w:qFormat/>
    <w:rsid w:val="002B7B4E"/>
    <w:rPr>
      <w:b/>
      <w:bCs/>
      <w:smallCaps/>
      <w:spacing w:val="5"/>
    </w:rPr>
  </w:style>
  <w:style w:type="character" w:styleId="CommentReference">
    <w:name w:val="annotation reference"/>
    <w:basedOn w:val="DefaultParagraphFont"/>
    <w:uiPriority w:val="99"/>
    <w:semiHidden/>
    <w:unhideWhenUsed/>
    <w:rsid w:val="002B3A85"/>
    <w:rPr>
      <w:sz w:val="18"/>
      <w:szCs w:val="18"/>
    </w:rPr>
  </w:style>
  <w:style w:type="paragraph" w:styleId="CommentText">
    <w:name w:val="annotation text"/>
    <w:basedOn w:val="Normal"/>
    <w:link w:val="CommentTextChar"/>
    <w:uiPriority w:val="99"/>
    <w:semiHidden/>
    <w:unhideWhenUsed/>
    <w:rsid w:val="002B3A85"/>
    <w:rPr>
      <w:szCs w:val="24"/>
    </w:rPr>
  </w:style>
  <w:style w:type="character" w:customStyle="1" w:styleId="CommentTextChar">
    <w:name w:val="Comment Text Char"/>
    <w:basedOn w:val="DefaultParagraphFont"/>
    <w:link w:val="CommentText"/>
    <w:uiPriority w:val="99"/>
    <w:semiHidden/>
    <w:rsid w:val="002B3A85"/>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2B3A85"/>
    <w:rPr>
      <w:b/>
      <w:bCs/>
      <w:sz w:val="20"/>
      <w:szCs w:val="20"/>
    </w:rPr>
  </w:style>
  <w:style w:type="character" w:customStyle="1" w:styleId="CommentSubjectChar">
    <w:name w:val="Comment Subject Char"/>
    <w:basedOn w:val="CommentTextChar"/>
    <w:link w:val="CommentSubject"/>
    <w:uiPriority w:val="99"/>
    <w:semiHidden/>
    <w:rsid w:val="002B3A85"/>
    <w:rPr>
      <w:rFonts w:ascii="Times" w:eastAsia="Times" w:hAnsi="Times" w:cs="Times New Roman"/>
      <w:b/>
      <w:bCs/>
      <w:sz w:val="24"/>
      <w:szCs w:val="24"/>
    </w:rPr>
  </w:style>
  <w:style w:type="paragraph" w:styleId="NormalWeb">
    <w:name w:val="Normal (Web)"/>
    <w:basedOn w:val="Normal"/>
    <w:uiPriority w:val="99"/>
    <w:unhideWhenUsed/>
    <w:rsid w:val="00F3259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03438">
      <w:bodyDiv w:val="1"/>
      <w:marLeft w:val="0"/>
      <w:marRight w:val="0"/>
      <w:marTop w:val="0"/>
      <w:marBottom w:val="0"/>
      <w:divBdr>
        <w:top w:val="none" w:sz="0" w:space="0" w:color="auto"/>
        <w:left w:val="none" w:sz="0" w:space="0" w:color="auto"/>
        <w:bottom w:val="none" w:sz="0" w:space="0" w:color="auto"/>
        <w:right w:val="none" w:sz="0" w:space="0" w:color="auto"/>
      </w:divBdr>
      <w:divsChild>
        <w:div w:id="1026831765">
          <w:marLeft w:val="0"/>
          <w:marRight w:val="0"/>
          <w:marTop w:val="0"/>
          <w:marBottom w:val="0"/>
          <w:divBdr>
            <w:top w:val="none" w:sz="0" w:space="0" w:color="auto"/>
            <w:left w:val="none" w:sz="0" w:space="0" w:color="auto"/>
            <w:bottom w:val="none" w:sz="0" w:space="0" w:color="auto"/>
            <w:right w:val="none" w:sz="0" w:space="0" w:color="auto"/>
          </w:divBdr>
          <w:divsChild>
            <w:div w:id="998924973">
              <w:marLeft w:val="0"/>
              <w:marRight w:val="0"/>
              <w:marTop w:val="0"/>
              <w:marBottom w:val="0"/>
              <w:divBdr>
                <w:top w:val="none" w:sz="0" w:space="0" w:color="auto"/>
                <w:left w:val="none" w:sz="0" w:space="0" w:color="auto"/>
                <w:bottom w:val="none" w:sz="0" w:space="0" w:color="auto"/>
                <w:right w:val="none" w:sz="0" w:space="0" w:color="auto"/>
              </w:divBdr>
              <w:divsChild>
                <w:div w:id="17012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7E64C-E344-3C4E-BF1C-C38604EE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22</Pages>
  <Words>5676</Words>
  <Characters>32358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Gascoigne</dc:creator>
  <cp:keywords/>
  <dc:description/>
  <cp:lastModifiedBy>Alison Gascoigne</cp:lastModifiedBy>
  <cp:revision>10</cp:revision>
  <dcterms:created xsi:type="dcterms:W3CDTF">2017-11-21T19:26:00Z</dcterms:created>
  <dcterms:modified xsi:type="dcterms:W3CDTF">2024-06-05T21:43:00Z</dcterms:modified>
</cp:coreProperties>
</file>