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AFFE6" w14:textId="77777777" w:rsidR="0061327D" w:rsidRDefault="0061327D" w:rsidP="001A53C6"/>
    <w:p w14:paraId="12B93E02" w14:textId="77777777" w:rsidR="00886CB0" w:rsidRDefault="00886CB0">
      <w:pPr>
        <w:rPr>
          <w:sz w:val="28"/>
          <w:szCs w:val="28"/>
        </w:rPr>
      </w:pPr>
      <w:r w:rsidRPr="00886CB0">
        <w:rPr>
          <w:sz w:val="28"/>
          <w:szCs w:val="28"/>
        </w:rPr>
        <w:t>Original paper</w:t>
      </w:r>
    </w:p>
    <w:p w14:paraId="14B4CE30" w14:textId="77777777" w:rsidR="00886CB0" w:rsidRDefault="00886CB0">
      <w:pPr>
        <w:rPr>
          <w:sz w:val="28"/>
          <w:szCs w:val="28"/>
        </w:rPr>
      </w:pPr>
    </w:p>
    <w:p w14:paraId="6D2B11C3" w14:textId="77777777" w:rsidR="00886CB0" w:rsidRDefault="00886CB0" w:rsidP="00886CB0">
      <w:pPr>
        <w:jc w:val="center"/>
        <w:rPr>
          <w:b/>
          <w:sz w:val="28"/>
          <w:szCs w:val="28"/>
        </w:rPr>
      </w:pPr>
      <w:r>
        <w:rPr>
          <w:b/>
          <w:sz w:val="28"/>
          <w:szCs w:val="28"/>
        </w:rPr>
        <w:t>A visualisation tool to analyse usage of web-based interventions: The example of Positive Online Weight Reduction (POWeR)</w:t>
      </w:r>
    </w:p>
    <w:p w14:paraId="6A99810B" w14:textId="77777777" w:rsidR="00E95D90" w:rsidRDefault="00E95D90" w:rsidP="00886CB0">
      <w:pPr>
        <w:jc w:val="center"/>
        <w:rPr>
          <w:b/>
          <w:sz w:val="28"/>
          <w:szCs w:val="28"/>
        </w:rPr>
      </w:pPr>
    </w:p>
    <w:p w14:paraId="28555F00" w14:textId="77777777" w:rsidR="00886CB0" w:rsidRDefault="00886CB0" w:rsidP="00886CB0">
      <w:pPr>
        <w:jc w:val="center"/>
        <w:rPr>
          <w:b/>
          <w:sz w:val="28"/>
          <w:szCs w:val="28"/>
        </w:rPr>
      </w:pPr>
    </w:p>
    <w:p w14:paraId="6E2A51E6" w14:textId="6E13C93A" w:rsidR="00886CB0" w:rsidRDefault="00886CB0" w:rsidP="00886CB0">
      <w:pPr>
        <w:rPr>
          <w:rFonts w:asciiTheme="majorHAnsi" w:hAnsiTheme="majorHAnsi"/>
          <w:vertAlign w:val="superscript"/>
        </w:rPr>
      </w:pPr>
      <w:r w:rsidRPr="006338D5">
        <w:rPr>
          <w:rFonts w:asciiTheme="majorHAnsi" w:hAnsiTheme="majorHAnsi"/>
        </w:rPr>
        <w:t>Emily Arden-Close,</w:t>
      </w:r>
      <w:r>
        <w:rPr>
          <w:rFonts w:asciiTheme="majorHAnsi" w:hAnsiTheme="majorHAnsi"/>
        </w:rPr>
        <w:t xml:space="preserve"> </w:t>
      </w:r>
      <w:proofErr w:type="spellStart"/>
      <w:r>
        <w:rPr>
          <w:rFonts w:asciiTheme="majorHAnsi" w:hAnsiTheme="majorHAnsi"/>
        </w:rPr>
        <w:t>PhD</w:t>
      </w:r>
      <w:r w:rsidR="00E95D90">
        <w:rPr>
          <w:rFonts w:asciiTheme="majorHAnsi" w:hAnsiTheme="majorHAnsi"/>
          <w:vertAlign w:val="superscript"/>
        </w:rPr>
        <w:t>a</w:t>
      </w:r>
      <w:proofErr w:type="spellEnd"/>
      <w:r w:rsidR="00E95D90">
        <w:rPr>
          <w:rFonts w:asciiTheme="majorHAnsi" w:hAnsiTheme="majorHAnsi"/>
        </w:rPr>
        <w:t>,</w:t>
      </w:r>
      <w:r w:rsidRPr="006338D5">
        <w:rPr>
          <w:rFonts w:asciiTheme="majorHAnsi" w:hAnsiTheme="majorHAnsi"/>
        </w:rPr>
        <w:t xml:space="preserve"> Emily Smith, </w:t>
      </w:r>
      <w:proofErr w:type="spellStart"/>
      <w:r w:rsidR="00E95D90">
        <w:rPr>
          <w:rFonts w:asciiTheme="majorHAnsi" w:hAnsiTheme="majorHAnsi"/>
        </w:rPr>
        <w:t>PhD</w:t>
      </w:r>
      <w:r w:rsidR="00E95D90">
        <w:rPr>
          <w:rFonts w:asciiTheme="majorHAnsi" w:hAnsiTheme="majorHAnsi"/>
          <w:vertAlign w:val="superscript"/>
        </w:rPr>
        <w:t>b</w:t>
      </w:r>
      <w:proofErr w:type="spellEnd"/>
      <w:r w:rsidR="00E95D90">
        <w:rPr>
          <w:rFonts w:asciiTheme="majorHAnsi" w:hAnsiTheme="majorHAnsi"/>
        </w:rPr>
        <w:t xml:space="preserve">, </w:t>
      </w:r>
      <w:r w:rsidRPr="006338D5">
        <w:rPr>
          <w:rFonts w:asciiTheme="majorHAnsi" w:hAnsiTheme="majorHAnsi"/>
        </w:rPr>
        <w:t>Kat</w:t>
      </w:r>
      <w:r w:rsidR="00E95D90">
        <w:rPr>
          <w:rFonts w:asciiTheme="majorHAnsi" w:hAnsiTheme="majorHAnsi"/>
        </w:rPr>
        <w:t>herine</w:t>
      </w:r>
      <w:r w:rsidRPr="006338D5">
        <w:rPr>
          <w:rFonts w:asciiTheme="majorHAnsi" w:hAnsiTheme="majorHAnsi"/>
        </w:rPr>
        <w:t xml:space="preserve"> Bradbury, </w:t>
      </w:r>
      <w:proofErr w:type="spellStart"/>
      <w:r w:rsidR="00E95D90">
        <w:rPr>
          <w:rFonts w:asciiTheme="majorHAnsi" w:hAnsiTheme="majorHAnsi"/>
        </w:rPr>
        <w:t>PhD</w:t>
      </w:r>
      <w:r w:rsidR="00E95D90">
        <w:rPr>
          <w:rFonts w:asciiTheme="majorHAnsi" w:hAnsiTheme="majorHAnsi"/>
          <w:vertAlign w:val="superscript"/>
        </w:rPr>
        <w:t>b</w:t>
      </w:r>
      <w:proofErr w:type="spellEnd"/>
      <w:r w:rsidR="00E95D90">
        <w:rPr>
          <w:rFonts w:asciiTheme="majorHAnsi" w:hAnsiTheme="majorHAnsi"/>
        </w:rPr>
        <w:t xml:space="preserve">, </w:t>
      </w:r>
      <w:r w:rsidRPr="006338D5">
        <w:rPr>
          <w:rFonts w:asciiTheme="majorHAnsi" w:hAnsiTheme="majorHAnsi"/>
        </w:rPr>
        <w:t>Leanne Morrison,</w:t>
      </w:r>
      <w:r w:rsidR="00E95D90">
        <w:rPr>
          <w:rFonts w:asciiTheme="majorHAnsi" w:hAnsiTheme="majorHAnsi"/>
        </w:rPr>
        <w:t xml:space="preserve"> </w:t>
      </w:r>
      <w:proofErr w:type="spellStart"/>
      <w:r w:rsidR="00E95D90">
        <w:rPr>
          <w:rFonts w:asciiTheme="majorHAnsi" w:hAnsiTheme="majorHAnsi"/>
        </w:rPr>
        <w:t>PhD</w:t>
      </w:r>
      <w:r w:rsidR="00E95D90">
        <w:rPr>
          <w:rFonts w:asciiTheme="majorHAnsi" w:hAnsiTheme="majorHAnsi"/>
          <w:vertAlign w:val="superscript"/>
        </w:rPr>
        <w:t>b</w:t>
      </w:r>
      <w:proofErr w:type="spellEnd"/>
      <w:r w:rsidR="00E95D90">
        <w:rPr>
          <w:rFonts w:asciiTheme="majorHAnsi" w:hAnsiTheme="majorHAnsi"/>
        </w:rPr>
        <w:t>,</w:t>
      </w:r>
      <w:r w:rsidRPr="006338D5">
        <w:rPr>
          <w:rFonts w:asciiTheme="majorHAnsi" w:hAnsiTheme="majorHAnsi"/>
        </w:rPr>
        <w:t xml:space="preserve"> Laura Dennison, </w:t>
      </w:r>
      <w:proofErr w:type="spellStart"/>
      <w:r w:rsidR="00E95D90">
        <w:rPr>
          <w:rFonts w:asciiTheme="majorHAnsi" w:hAnsiTheme="majorHAnsi"/>
        </w:rPr>
        <w:t>PhD</w:t>
      </w:r>
      <w:r w:rsidR="00E95D90">
        <w:rPr>
          <w:rFonts w:asciiTheme="majorHAnsi" w:hAnsiTheme="majorHAnsi"/>
          <w:vertAlign w:val="superscript"/>
        </w:rPr>
        <w:t>b</w:t>
      </w:r>
      <w:proofErr w:type="spellEnd"/>
      <w:r w:rsidR="00E95D90">
        <w:rPr>
          <w:rFonts w:asciiTheme="majorHAnsi" w:hAnsiTheme="majorHAnsi"/>
        </w:rPr>
        <w:t xml:space="preserve">, </w:t>
      </w:r>
      <w:proofErr w:type="spellStart"/>
      <w:r w:rsidRPr="006338D5">
        <w:rPr>
          <w:rFonts w:asciiTheme="majorHAnsi" w:hAnsiTheme="majorHAnsi"/>
        </w:rPr>
        <w:t>Danius</w:t>
      </w:r>
      <w:proofErr w:type="spellEnd"/>
      <w:r w:rsidRPr="006338D5">
        <w:rPr>
          <w:rFonts w:asciiTheme="majorHAnsi" w:hAnsiTheme="majorHAnsi"/>
        </w:rPr>
        <w:t xml:space="preserve"> </w:t>
      </w:r>
      <w:proofErr w:type="spellStart"/>
      <w:r w:rsidRPr="006338D5">
        <w:rPr>
          <w:rFonts w:asciiTheme="majorHAnsi" w:hAnsiTheme="majorHAnsi"/>
        </w:rPr>
        <w:t>Micha</w:t>
      </w:r>
      <w:r>
        <w:rPr>
          <w:rFonts w:asciiTheme="majorHAnsi" w:hAnsiTheme="majorHAnsi"/>
        </w:rPr>
        <w:t>e</w:t>
      </w:r>
      <w:r w:rsidRPr="006338D5">
        <w:rPr>
          <w:rFonts w:asciiTheme="majorHAnsi" w:hAnsiTheme="majorHAnsi"/>
        </w:rPr>
        <w:t>lides</w:t>
      </w:r>
      <w:proofErr w:type="spellEnd"/>
      <w:r w:rsidRPr="006338D5">
        <w:rPr>
          <w:rFonts w:asciiTheme="majorHAnsi" w:hAnsiTheme="majorHAnsi"/>
        </w:rPr>
        <w:t>,</w:t>
      </w:r>
      <w:r w:rsidR="00E95D90">
        <w:rPr>
          <w:rFonts w:asciiTheme="majorHAnsi" w:hAnsiTheme="majorHAnsi"/>
        </w:rPr>
        <w:t xml:space="preserve"> </w:t>
      </w:r>
      <w:proofErr w:type="spellStart"/>
      <w:r w:rsidR="00E95D90">
        <w:rPr>
          <w:rFonts w:asciiTheme="majorHAnsi" w:hAnsiTheme="majorHAnsi"/>
        </w:rPr>
        <w:t>PhD</w:t>
      </w:r>
      <w:r w:rsidR="00E95D90">
        <w:rPr>
          <w:rFonts w:asciiTheme="majorHAnsi" w:hAnsiTheme="majorHAnsi"/>
          <w:vertAlign w:val="superscript"/>
        </w:rPr>
        <w:t>c</w:t>
      </w:r>
      <w:proofErr w:type="spellEnd"/>
      <w:r w:rsidR="00E95D90">
        <w:rPr>
          <w:rFonts w:asciiTheme="majorHAnsi" w:hAnsiTheme="majorHAnsi"/>
        </w:rPr>
        <w:t>,</w:t>
      </w:r>
      <w:r w:rsidRPr="006338D5">
        <w:rPr>
          <w:rFonts w:asciiTheme="majorHAnsi" w:hAnsiTheme="majorHAnsi"/>
        </w:rPr>
        <w:t xml:space="preserve"> Lucy Yardley</w:t>
      </w:r>
      <w:r w:rsidR="00E95D90">
        <w:rPr>
          <w:rFonts w:asciiTheme="majorHAnsi" w:hAnsiTheme="majorHAnsi"/>
        </w:rPr>
        <w:t xml:space="preserve">, </w:t>
      </w:r>
      <w:proofErr w:type="spellStart"/>
      <w:r w:rsidR="00E95D90">
        <w:rPr>
          <w:rFonts w:asciiTheme="majorHAnsi" w:hAnsiTheme="majorHAnsi"/>
        </w:rPr>
        <w:t>PhD</w:t>
      </w:r>
      <w:r w:rsidR="00E95D90">
        <w:rPr>
          <w:rFonts w:asciiTheme="majorHAnsi" w:hAnsiTheme="majorHAnsi"/>
          <w:vertAlign w:val="superscript"/>
        </w:rPr>
        <w:t>b</w:t>
      </w:r>
      <w:proofErr w:type="spellEnd"/>
    </w:p>
    <w:p w14:paraId="7B42D48C" w14:textId="77777777" w:rsidR="00E95D90" w:rsidRDefault="00E95D90" w:rsidP="00886CB0">
      <w:pPr>
        <w:rPr>
          <w:rFonts w:asciiTheme="majorHAnsi" w:hAnsiTheme="majorHAnsi"/>
          <w:vertAlign w:val="superscript"/>
        </w:rPr>
      </w:pPr>
    </w:p>
    <w:p w14:paraId="1DF8806E" w14:textId="77777777" w:rsidR="00E95D90" w:rsidRDefault="00E95D90" w:rsidP="00886CB0">
      <w:pPr>
        <w:rPr>
          <w:rFonts w:asciiTheme="majorHAnsi" w:hAnsiTheme="majorHAnsi"/>
          <w:vertAlign w:val="superscript"/>
        </w:rPr>
      </w:pPr>
    </w:p>
    <w:p w14:paraId="4DE0EE0D" w14:textId="305B98E3" w:rsidR="00E95D90" w:rsidRDefault="00E95D90" w:rsidP="00886CB0">
      <w:pPr>
        <w:rPr>
          <w:rFonts w:asciiTheme="majorHAnsi" w:hAnsiTheme="majorHAnsi"/>
        </w:rPr>
      </w:pPr>
      <w:proofErr w:type="spellStart"/>
      <w:proofErr w:type="gramStart"/>
      <w:r>
        <w:rPr>
          <w:rFonts w:asciiTheme="majorHAnsi" w:hAnsiTheme="majorHAnsi"/>
          <w:vertAlign w:val="superscript"/>
        </w:rPr>
        <w:t>a</w:t>
      </w:r>
      <w:r>
        <w:rPr>
          <w:rFonts w:asciiTheme="majorHAnsi" w:hAnsiTheme="majorHAnsi"/>
        </w:rPr>
        <w:t>Department</w:t>
      </w:r>
      <w:proofErr w:type="spellEnd"/>
      <w:proofErr w:type="gramEnd"/>
      <w:r>
        <w:rPr>
          <w:rFonts w:asciiTheme="majorHAnsi" w:hAnsiTheme="majorHAnsi"/>
        </w:rPr>
        <w:t xml:space="preserve"> of Psychology, Faculty of Science and Technology, Bournemouth University</w:t>
      </w:r>
    </w:p>
    <w:p w14:paraId="2438F7A4" w14:textId="77777777" w:rsidR="00E95D90" w:rsidRDefault="00E95D90" w:rsidP="00886CB0">
      <w:pPr>
        <w:rPr>
          <w:rFonts w:asciiTheme="majorHAnsi" w:hAnsiTheme="majorHAnsi"/>
        </w:rPr>
      </w:pPr>
    </w:p>
    <w:p w14:paraId="6C4BBB41" w14:textId="4894A09F" w:rsidR="00E95D90" w:rsidRDefault="00E95D90" w:rsidP="00886CB0">
      <w:pPr>
        <w:rPr>
          <w:rFonts w:asciiTheme="majorHAnsi" w:hAnsiTheme="majorHAnsi"/>
        </w:rPr>
      </w:pPr>
      <w:proofErr w:type="spellStart"/>
      <w:proofErr w:type="gramStart"/>
      <w:r>
        <w:rPr>
          <w:rFonts w:asciiTheme="majorHAnsi" w:hAnsiTheme="majorHAnsi"/>
          <w:vertAlign w:val="superscript"/>
        </w:rPr>
        <w:t>b</w:t>
      </w:r>
      <w:r>
        <w:rPr>
          <w:rFonts w:asciiTheme="majorHAnsi" w:hAnsiTheme="majorHAnsi"/>
        </w:rPr>
        <w:t>Academic</w:t>
      </w:r>
      <w:proofErr w:type="spellEnd"/>
      <w:proofErr w:type="gramEnd"/>
      <w:r>
        <w:rPr>
          <w:rFonts w:asciiTheme="majorHAnsi" w:hAnsiTheme="majorHAnsi"/>
        </w:rPr>
        <w:t xml:space="preserve"> Unit of Psychology, University of Southampton</w:t>
      </w:r>
    </w:p>
    <w:p w14:paraId="38810474" w14:textId="77777777" w:rsidR="00E95D90" w:rsidRDefault="00E95D90" w:rsidP="00886CB0">
      <w:pPr>
        <w:rPr>
          <w:rFonts w:asciiTheme="majorHAnsi" w:hAnsiTheme="majorHAnsi"/>
        </w:rPr>
      </w:pPr>
    </w:p>
    <w:p w14:paraId="08E2BC5F" w14:textId="165589F0" w:rsidR="00E95D90" w:rsidRPr="00E95D90" w:rsidRDefault="00E95D90" w:rsidP="00886CB0">
      <w:pPr>
        <w:rPr>
          <w:rFonts w:asciiTheme="majorHAnsi" w:hAnsiTheme="majorHAnsi"/>
        </w:rPr>
      </w:pPr>
      <w:proofErr w:type="spellStart"/>
      <w:proofErr w:type="gramStart"/>
      <w:r>
        <w:rPr>
          <w:rFonts w:asciiTheme="majorHAnsi" w:hAnsiTheme="majorHAnsi"/>
          <w:vertAlign w:val="superscript"/>
        </w:rPr>
        <w:t>c</w:t>
      </w:r>
      <w:r>
        <w:rPr>
          <w:rFonts w:asciiTheme="majorHAnsi" w:hAnsiTheme="majorHAnsi"/>
        </w:rPr>
        <w:t>Department</w:t>
      </w:r>
      <w:proofErr w:type="spellEnd"/>
      <w:proofErr w:type="gramEnd"/>
      <w:r>
        <w:rPr>
          <w:rFonts w:asciiTheme="majorHAnsi" w:hAnsiTheme="majorHAnsi"/>
        </w:rPr>
        <w:t xml:space="preserve"> of Electronics and Computer Science, University of Southampton</w:t>
      </w:r>
    </w:p>
    <w:p w14:paraId="019F9C47" w14:textId="77777777" w:rsidR="00E95D90" w:rsidRDefault="00E95D90" w:rsidP="00886CB0">
      <w:pPr>
        <w:rPr>
          <w:rFonts w:asciiTheme="majorHAnsi" w:hAnsiTheme="majorHAnsi"/>
        </w:rPr>
      </w:pPr>
    </w:p>
    <w:p w14:paraId="0262EEBA" w14:textId="77777777" w:rsidR="00E95D90" w:rsidRDefault="00E95D90" w:rsidP="00886CB0">
      <w:pPr>
        <w:rPr>
          <w:rFonts w:asciiTheme="majorHAnsi" w:hAnsiTheme="majorHAnsi"/>
        </w:rPr>
      </w:pPr>
    </w:p>
    <w:p w14:paraId="286D1171" w14:textId="77777777" w:rsidR="00E95D90" w:rsidRDefault="00E95D90" w:rsidP="00886CB0">
      <w:pPr>
        <w:rPr>
          <w:rFonts w:asciiTheme="majorHAnsi" w:hAnsiTheme="majorHAnsi"/>
        </w:rPr>
      </w:pPr>
    </w:p>
    <w:p w14:paraId="633AF974" w14:textId="06519CFD" w:rsidR="00E95D90" w:rsidRDefault="00E95D90" w:rsidP="00886CB0">
      <w:pPr>
        <w:rPr>
          <w:rFonts w:asciiTheme="majorHAnsi" w:hAnsiTheme="majorHAnsi"/>
        </w:rPr>
      </w:pPr>
      <w:r>
        <w:rPr>
          <w:rFonts w:asciiTheme="majorHAnsi" w:hAnsiTheme="majorHAnsi"/>
        </w:rPr>
        <w:t>Correspondence should be addressed to Emily Arden-Close at: Department of Psychology, Faculty of Science and Technology, Bournemouth University Talbot Campus, Fern Barrow, Poole, Dorset, BH12 5BB.</w:t>
      </w:r>
    </w:p>
    <w:p w14:paraId="780F8441" w14:textId="7FE26DB0" w:rsidR="00E95D90" w:rsidRDefault="00E95D90" w:rsidP="00886CB0">
      <w:pPr>
        <w:rPr>
          <w:rFonts w:asciiTheme="majorHAnsi" w:hAnsiTheme="majorHAnsi"/>
        </w:rPr>
      </w:pPr>
      <w:r>
        <w:rPr>
          <w:rFonts w:asciiTheme="majorHAnsi" w:hAnsiTheme="majorHAnsi"/>
        </w:rPr>
        <w:t xml:space="preserve">E-mail: </w:t>
      </w:r>
      <w:hyperlink r:id="rId8" w:history="1">
        <w:r w:rsidRPr="005A32D3">
          <w:rPr>
            <w:rStyle w:val="Hyperlink"/>
            <w:rFonts w:asciiTheme="majorHAnsi" w:hAnsiTheme="majorHAnsi"/>
          </w:rPr>
          <w:t>eardenclose@bournemouth.ac.uk</w:t>
        </w:r>
      </w:hyperlink>
    </w:p>
    <w:p w14:paraId="040054A1" w14:textId="3611B523" w:rsidR="00E95D90" w:rsidRDefault="00E95D90" w:rsidP="00886CB0">
      <w:pPr>
        <w:rPr>
          <w:rFonts w:asciiTheme="majorHAnsi" w:hAnsiTheme="majorHAnsi"/>
        </w:rPr>
      </w:pPr>
      <w:r>
        <w:rPr>
          <w:rFonts w:asciiTheme="majorHAnsi" w:hAnsiTheme="majorHAnsi"/>
        </w:rPr>
        <w:t>Tel: +44 1202 965529</w:t>
      </w:r>
    </w:p>
    <w:p w14:paraId="2C96F3BF" w14:textId="31401499" w:rsidR="00E95D90" w:rsidRPr="006338D5" w:rsidRDefault="00E95D90" w:rsidP="00886CB0">
      <w:pPr>
        <w:rPr>
          <w:rFonts w:asciiTheme="majorHAnsi" w:hAnsiTheme="majorHAnsi"/>
        </w:rPr>
      </w:pPr>
      <w:r>
        <w:rPr>
          <w:rFonts w:asciiTheme="majorHAnsi" w:hAnsiTheme="majorHAnsi"/>
        </w:rPr>
        <w:t>Fax: +44 1202 962736</w:t>
      </w:r>
    </w:p>
    <w:p w14:paraId="0F427EAC" w14:textId="678C841A" w:rsidR="00886CB0" w:rsidRDefault="00886CB0" w:rsidP="00886CB0">
      <w:pPr>
        <w:rPr>
          <w:sz w:val="28"/>
          <w:szCs w:val="28"/>
        </w:rPr>
      </w:pPr>
      <w:r w:rsidRPr="00886CB0">
        <w:rPr>
          <w:sz w:val="28"/>
          <w:szCs w:val="28"/>
        </w:rPr>
        <w:br w:type="page"/>
      </w:r>
    </w:p>
    <w:p w14:paraId="63A80241" w14:textId="2F0FE149" w:rsidR="00A3181F" w:rsidRPr="00551408" w:rsidRDefault="00B524A2" w:rsidP="00551408">
      <w:pPr>
        <w:pStyle w:val="Heading1"/>
        <w:rPr>
          <w:color w:val="auto"/>
        </w:rPr>
      </w:pPr>
      <w:r w:rsidRPr="00551408">
        <w:rPr>
          <w:color w:val="auto"/>
        </w:rPr>
        <w:lastRenderedPageBreak/>
        <w:t>A visualisation tool to analyse usage of web-based interventions: The example of Positive Online Weight Reduction (POWeR)</w:t>
      </w:r>
    </w:p>
    <w:p w14:paraId="3DF3E7E1" w14:textId="77777777" w:rsidR="00B524A2" w:rsidRDefault="00B524A2" w:rsidP="001D6189">
      <w:pPr>
        <w:jc w:val="center"/>
        <w:rPr>
          <w:b/>
          <w:sz w:val="28"/>
          <w:szCs w:val="28"/>
        </w:rPr>
      </w:pPr>
    </w:p>
    <w:p w14:paraId="7B20CCFB" w14:textId="61D234CB" w:rsidR="009A58C2" w:rsidRPr="006338D5" w:rsidRDefault="009A58C2" w:rsidP="00B524A2">
      <w:pPr>
        <w:rPr>
          <w:rFonts w:asciiTheme="majorHAnsi" w:hAnsiTheme="majorHAnsi"/>
        </w:rPr>
      </w:pPr>
      <w:r w:rsidRPr="006338D5">
        <w:rPr>
          <w:rFonts w:asciiTheme="majorHAnsi" w:hAnsiTheme="majorHAnsi"/>
        </w:rPr>
        <w:t>Abstract</w:t>
      </w:r>
    </w:p>
    <w:p w14:paraId="3EC2EEAC" w14:textId="77777777" w:rsidR="00FD2142" w:rsidRDefault="00FD2142" w:rsidP="00E97586">
      <w:pPr>
        <w:spacing w:line="360" w:lineRule="auto"/>
        <w:rPr>
          <w:rFonts w:asciiTheme="majorHAnsi" w:hAnsiTheme="majorHAnsi"/>
        </w:rPr>
      </w:pPr>
      <w:r>
        <w:rPr>
          <w:rFonts w:asciiTheme="majorHAnsi" w:hAnsiTheme="majorHAnsi"/>
        </w:rPr>
        <w:t>Background</w:t>
      </w:r>
      <w:r w:rsidR="009A58C2" w:rsidRPr="006338D5">
        <w:rPr>
          <w:rFonts w:asciiTheme="majorHAnsi" w:hAnsiTheme="majorHAnsi"/>
        </w:rPr>
        <w:t xml:space="preserve">: Attrition is a significant problem in web-based interventions.  Consequently, research aims to identify the relation between web usage and benefit from such interventions.  We </w:t>
      </w:r>
      <w:r w:rsidR="007A4424">
        <w:rPr>
          <w:rFonts w:asciiTheme="majorHAnsi" w:hAnsiTheme="majorHAnsi"/>
        </w:rPr>
        <w:t xml:space="preserve">have </w:t>
      </w:r>
      <w:r w:rsidR="009A58C2" w:rsidRPr="006338D5">
        <w:rPr>
          <w:rFonts w:asciiTheme="majorHAnsi" w:hAnsiTheme="majorHAnsi"/>
        </w:rPr>
        <w:t xml:space="preserve">developed a visualisation tool </w:t>
      </w:r>
      <w:r w:rsidR="007A4424">
        <w:rPr>
          <w:rFonts w:asciiTheme="majorHAnsi" w:hAnsiTheme="majorHAnsi"/>
        </w:rPr>
        <w:t xml:space="preserve">that enables researchers to </w:t>
      </w:r>
      <w:r w:rsidR="001A53C6">
        <w:rPr>
          <w:rFonts w:asciiTheme="majorHAnsi" w:hAnsiTheme="majorHAnsi"/>
        </w:rPr>
        <w:t xml:space="preserve">more easily </w:t>
      </w:r>
      <w:r w:rsidR="007A4424">
        <w:rPr>
          <w:rFonts w:asciiTheme="majorHAnsi" w:hAnsiTheme="majorHAnsi"/>
        </w:rPr>
        <w:t xml:space="preserve">examine large data sets on intervention usage that can be difficult to make sense of using traditional </w:t>
      </w:r>
      <w:r w:rsidR="008C48B7">
        <w:rPr>
          <w:rFonts w:asciiTheme="majorHAnsi" w:hAnsiTheme="majorHAnsi"/>
        </w:rPr>
        <w:t xml:space="preserve">descriptive or </w:t>
      </w:r>
      <w:r w:rsidR="007A4424">
        <w:rPr>
          <w:rFonts w:asciiTheme="majorHAnsi" w:hAnsiTheme="majorHAnsi"/>
        </w:rPr>
        <w:t xml:space="preserve">statistical techniques alone.  </w:t>
      </w:r>
    </w:p>
    <w:p w14:paraId="31E9C142" w14:textId="0B7ADB9B" w:rsidR="009A58C2" w:rsidRPr="006338D5" w:rsidRDefault="00FD2142" w:rsidP="00E97586">
      <w:pPr>
        <w:spacing w:line="360" w:lineRule="auto"/>
        <w:rPr>
          <w:rFonts w:asciiTheme="majorHAnsi" w:hAnsiTheme="majorHAnsi"/>
        </w:rPr>
      </w:pPr>
      <w:r>
        <w:rPr>
          <w:rFonts w:asciiTheme="majorHAnsi" w:hAnsiTheme="majorHAnsi"/>
        </w:rPr>
        <w:t xml:space="preserve">Objectives: </w:t>
      </w:r>
      <w:r w:rsidR="007A4424">
        <w:rPr>
          <w:rFonts w:asciiTheme="majorHAnsi" w:hAnsiTheme="majorHAnsi"/>
        </w:rPr>
        <w:t xml:space="preserve">This paper demonstrates how the visualisation tool </w:t>
      </w:r>
      <w:r w:rsidR="008C48B7">
        <w:rPr>
          <w:rFonts w:asciiTheme="majorHAnsi" w:hAnsiTheme="majorHAnsi"/>
        </w:rPr>
        <w:t xml:space="preserve">was used to </w:t>
      </w:r>
      <w:r w:rsidR="007A4424">
        <w:rPr>
          <w:rFonts w:asciiTheme="majorHAnsi" w:hAnsiTheme="majorHAnsi"/>
        </w:rPr>
        <w:t>explore patterns in participants</w:t>
      </w:r>
      <w:r w:rsidR="00356AF3">
        <w:rPr>
          <w:rFonts w:asciiTheme="majorHAnsi" w:hAnsiTheme="majorHAnsi"/>
        </w:rPr>
        <w:t>’</w:t>
      </w:r>
      <w:r w:rsidR="007A4424">
        <w:rPr>
          <w:rFonts w:asciiTheme="majorHAnsi" w:hAnsiTheme="majorHAnsi"/>
        </w:rPr>
        <w:t xml:space="preserve"> use</w:t>
      </w:r>
      <w:r w:rsidR="008C48B7">
        <w:rPr>
          <w:rFonts w:asciiTheme="majorHAnsi" w:hAnsiTheme="majorHAnsi"/>
        </w:rPr>
        <w:t xml:space="preserve"> of a</w:t>
      </w:r>
      <w:r w:rsidR="007A4424">
        <w:rPr>
          <w:rFonts w:asciiTheme="majorHAnsi" w:hAnsiTheme="majorHAnsi"/>
        </w:rPr>
        <w:t xml:space="preserve"> web-based </w:t>
      </w:r>
      <w:r w:rsidR="008C48B7">
        <w:rPr>
          <w:rFonts w:asciiTheme="majorHAnsi" w:hAnsiTheme="majorHAnsi"/>
        </w:rPr>
        <w:t>weight management intervention (POWeR: Positive Online Weight Reduction).  We also demonstrate how the visualisation tool can be used to inform subsequent statistical analyses of the association between usage patterns, participant characteristics, and intervention outcome</w:t>
      </w:r>
      <w:r w:rsidR="00C230DB" w:rsidRPr="006338D5">
        <w:rPr>
          <w:rFonts w:asciiTheme="majorHAnsi" w:hAnsiTheme="majorHAnsi"/>
        </w:rPr>
        <w:t>.</w:t>
      </w:r>
    </w:p>
    <w:p w14:paraId="35BA3C56" w14:textId="41BC5362" w:rsidR="00C230DB" w:rsidRDefault="00C230DB" w:rsidP="00053138">
      <w:pPr>
        <w:spacing w:line="360" w:lineRule="auto"/>
        <w:rPr>
          <w:bCs/>
        </w:rPr>
      </w:pPr>
      <w:r w:rsidRPr="006338D5">
        <w:rPr>
          <w:rFonts w:asciiTheme="majorHAnsi" w:hAnsiTheme="majorHAnsi"/>
        </w:rPr>
        <w:t>Method</w:t>
      </w:r>
      <w:r w:rsidR="00FD2142">
        <w:rPr>
          <w:rFonts w:asciiTheme="majorHAnsi" w:hAnsiTheme="majorHAnsi"/>
        </w:rPr>
        <w:t>s</w:t>
      </w:r>
      <w:r w:rsidRPr="006338D5">
        <w:rPr>
          <w:rFonts w:asciiTheme="majorHAnsi" w:hAnsiTheme="majorHAnsi"/>
        </w:rPr>
        <w:t xml:space="preserve">: </w:t>
      </w:r>
      <w:r w:rsidR="00EB1DC2">
        <w:rPr>
          <w:bCs/>
        </w:rPr>
        <w:t>T</w:t>
      </w:r>
      <w:r>
        <w:rPr>
          <w:bCs/>
        </w:rPr>
        <w:t xml:space="preserve">he visualisation tool was </w:t>
      </w:r>
      <w:r w:rsidR="00E97586">
        <w:rPr>
          <w:bCs/>
        </w:rPr>
        <w:t>used to analyse data from 13</w:t>
      </w:r>
      <w:r w:rsidR="00053138">
        <w:rPr>
          <w:bCs/>
        </w:rPr>
        <w:t>2</w:t>
      </w:r>
      <w:r w:rsidR="00E97586">
        <w:rPr>
          <w:bCs/>
        </w:rPr>
        <w:t xml:space="preserve"> participants who had accessed at least one session of the </w:t>
      </w:r>
      <w:r w:rsidR="002E0ADA">
        <w:rPr>
          <w:bCs/>
        </w:rPr>
        <w:t>POWeR</w:t>
      </w:r>
      <w:r w:rsidR="00E97586">
        <w:rPr>
          <w:bCs/>
        </w:rPr>
        <w:t xml:space="preserve"> intervention.</w:t>
      </w:r>
    </w:p>
    <w:p w14:paraId="163DC56B" w14:textId="1B4B6B3D" w:rsidR="00694A10" w:rsidRDefault="00C230DB" w:rsidP="00E97586">
      <w:pPr>
        <w:spacing w:line="360" w:lineRule="auto"/>
        <w:rPr>
          <w:bCs/>
        </w:rPr>
      </w:pPr>
      <w:r>
        <w:rPr>
          <w:bCs/>
        </w:rPr>
        <w:t xml:space="preserve">Results: </w:t>
      </w:r>
      <w:r w:rsidR="004172E2">
        <w:rPr>
          <w:bCs/>
        </w:rPr>
        <w:t xml:space="preserve">There was a drop in usage </w:t>
      </w:r>
      <w:r w:rsidR="00E97586">
        <w:rPr>
          <w:bCs/>
        </w:rPr>
        <w:t xml:space="preserve">of optional sessions </w:t>
      </w:r>
      <w:r w:rsidR="004172E2">
        <w:rPr>
          <w:bCs/>
        </w:rPr>
        <w:t>after participants had accessed the initial, core POWeR sessions</w:t>
      </w:r>
      <w:r w:rsidR="00E97586">
        <w:rPr>
          <w:bCs/>
        </w:rPr>
        <w:t xml:space="preserve">, but many users </w:t>
      </w:r>
      <w:r w:rsidR="00331CE7">
        <w:rPr>
          <w:bCs/>
        </w:rPr>
        <w:t xml:space="preserve">nevertheless </w:t>
      </w:r>
      <w:r w:rsidR="00E97586">
        <w:rPr>
          <w:bCs/>
        </w:rPr>
        <w:t>continued to complete goal and weight review</w:t>
      </w:r>
      <w:r>
        <w:rPr>
          <w:bCs/>
        </w:rPr>
        <w:t>.</w:t>
      </w:r>
      <w:r w:rsidR="00694A10">
        <w:rPr>
          <w:bCs/>
        </w:rPr>
        <w:t xml:space="preserve">  POWeR tools relating to the </w:t>
      </w:r>
      <w:r>
        <w:rPr>
          <w:bCs/>
        </w:rPr>
        <w:t xml:space="preserve">food diary and steps diary were </w:t>
      </w:r>
      <w:r w:rsidR="00694A10">
        <w:rPr>
          <w:bCs/>
        </w:rPr>
        <w:t>re-used most often</w:t>
      </w:r>
      <w:r>
        <w:rPr>
          <w:bCs/>
        </w:rPr>
        <w:t>.</w:t>
      </w:r>
      <w:r w:rsidR="004172E2">
        <w:rPr>
          <w:bCs/>
        </w:rPr>
        <w:t xml:space="preserve">  Differences in participant characteristics and usage of other intervention components were identified between participants who did and did not choose to access optional POWeR sessions (in addition to the initial core sessions) or re-use the food and steps diary.  Re-use of the steps diary </w:t>
      </w:r>
      <w:r w:rsidR="00053138">
        <w:rPr>
          <w:bCs/>
        </w:rPr>
        <w:t xml:space="preserve">and the getting support tools </w:t>
      </w:r>
      <w:r w:rsidR="004172E2">
        <w:rPr>
          <w:bCs/>
        </w:rPr>
        <w:t xml:space="preserve">was associated with greater weight loss. </w:t>
      </w:r>
    </w:p>
    <w:p w14:paraId="432A65F1" w14:textId="0C4D59DD" w:rsidR="00420A7B" w:rsidRDefault="006338D5" w:rsidP="002E0ADA">
      <w:pPr>
        <w:spacing w:line="360" w:lineRule="auto"/>
        <w:rPr>
          <w:bCs/>
        </w:rPr>
      </w:pPr>
      <w:r>
        <w:rPr>
          <w:bCs/>
        </w:rPr>
        <w:t>Conclusion</w:t>
      </w:r>
      <w:r w:rsidR="00FD2142">
        <w:rPr>
          <w:bCs/>
        </w:rPr>
        <w:t>s</w:t>
      </w:r>
      <w:r>
        <w:rPr>
          <w:bCs/>
        </w:rPr>
        <w:t xml:space="preserve">: The visualisation tool </w:t>
      </w:r>
      <w:r w:rsidR="004172E2">
        <w:rPr>
          <w:bCs/>
        </w:rPr>
        <w:t>provided a quick and efficient method for exploring</w:t>
      </w:r>
      <w:r>
        <w:rPr>
          <w:bCs/>
        </w:rPr>
        <w:t xml:space="preserve"> patterns of web usage</w:t>
      </w:r>
      <w:r w:rsidR="007A4424">
        <w:rPr>
          <w:bCs/>
        </w:rPr>
        <w:t xml:space="preserve">, which </w:t>
      </w:r>
      <w:r w:rsidR="004172E2">
        <w:rPr>
          <w:bCs/>
        </w:rPr>
        <w:t xml:space="preserve">enabled further analyses of </w:t>
      </w:r>
      <w:r w:rsidR="007A4424">
        <w:rPr>
          <w:bCs/>
        </w:rPr>
        <w:t>whether</w:t>
      </w:r>
      <w:r w:rsidR="004172E2">
        <w:rPr>
          <w:bCs/>
        </w:rPr>
        <w:t xml:space="preserve"> different usage patterns were associated with participant characteristics </w:t>
      </w:r>
      <w:r w:rsidR="007A4424">
        <w:rPr>
          <w:bCs/>
        </w:rPr>
        <w:t>or differences in intervention outcome</w:t>
      </w:r>
      <w:r>
        <w:rPr>
          <w:bCs/>
        </w:rPr>
        <w:t xml:space="preserve">.  Further usage of </w:t>
      </w:r>
      <w:r w:rsidR="007A4424">
        <w:rPr>
          <w:bCs/>
        </w:rPr>
        <w:t xml:space="preserve">visualisation </w:t>
      </w:r>
      <w:r w:rsidR="007454B8">
        <w:rPr>
          <w:bCs/>
        </w:rPr>
        <w:t xml:space="preserve">techniques </w:t>
      </w:r>
      <w:r>
        <w:rPr>
          <w:bCs/>
        </w:rPr>
        <w:t xml:space="preserve">is recommended in order to </w:t>
      </w:r>
      <w:r w:rsidR="00A664EE">
        <w:rPr>
          <w:bCs/>
        </w:rPr>
        <w:t xml:space="preserve">1) </w:t>
      </w:r>
      <w:r w:rsidR="007A4424">
        <w:rPr>
          <w:bCs/>
        </w:rPr>
        <w:t xml:space="preserve">make sense of large data sets more quickly and efficiently, 2) </w:t>
      </w:r>
      <w:r>
        <w:rPr>
          <w:bCs/>
        </w:rPr>
        <w:t xml:space="preserve">determine the </w:t>
      </w:r>
      <w:r w:rsidR="007454B8">
        <w:rPr>
          <w:bCs/>
        </w:rPr>
        <w:t xml:space="preserve">likely </w:t>
      </w:r>
      <w:r>
        <w:rPr>
          <w:bCs/>
        </w:rPr>
        <w:t>active ingredients in web-based interventions, and thereby enhance the benefit they may provide</w:t>
      </w:r>
      <w:r w:rsidR="00A664EE">
        <w:rPr>
          <w:bCs/>
        </w:rPr>
        <w:t xml:space="preserve"> and </w:t>
      </w:r>
      <w:r w:rsidR="007A4424">
        <w:rPr>
          <w:bCs/>
        </w:rPr>
        <w:t>3</w:t>
      </w:r>
      <w:r w:rsidR="00A664EE">
        <w:rPr>
          <w:bCs/>
        </w:rPr>
        <w:t xml:space="preserve">) inform </w:t>
      </w:r>
      <w:r w:rsidR="007A4424">
        <w:rPr>
          <w:bCs/>
        </w:rPr>
        <w:t>(re-)</w:t>
      </w:r>
      <w:r w:rsidR="00A664EE">
        <w:rPr>
          <w:bCs/>
        </w:rPr>
        <w:t>design of future interventions to promote greater use and engagement</w:t>
      </w:r>
      <w:r w:rsidR="007A4424">
        <w:rPr>
          <w:bCs/>
        </w:rPr>
        <w:t xml:space="preserve"> by enabling users to easily access valued intervention content/tools</w:t>
      </w:r>
      <w:r>
        <w:rPr>
          <w:bCs/>
        </w:rPr>
        <w:t>.</w:t>
      </w:r>
    </w:p>
    <w:p w14:paraId="2F3ECB54" w14:textId="1EFCF795" w:rsidR="00551408" w:rsidRPr="00551408" w:rsidRDefault="00551408" w:rsidP="002E0ADA">
      <w:pPr>
        <w:spacing w:line="360" w:lineRule="auto"/>
        <w:rPr>
          <w:sz w:val="28"/>
          <w:szCs w:val="28"/>
        </w:rPr>
      </w:pPr>
      <w:r w:rsidRPr="00551408">
        <w:rPr>
          <w:b/>
          <w:bCs/>
        </w:rPr>
        <w:t xml:space="preserve">Keywords: </w:t>
      </w:r>
      <w:r>
        <w:rPr>
          <w:bCs/>
        </w:rPr>
        <w:t>Web-based interventions; data visualisations, usage</w:t>
      </w:r>
    </w:p>
    <w:p w14:paraId="69B2DEC7" w14:textId="77777777" w:rsidR="00551408" w:rsidRDefault="00551408" w:rsidP="00FD2142">
      <w:pPr>
        <w:spacing w:line="360" w:lineRule="auto"/>
        <w:rPr>
          <w:i/>
        </w:rPr>
      </w:pPr>
    </w:p>
    <w:p w14:paraId="5CBB1C72" w14:textId="5BF7264F" w:rsidR="00FD2142" w:rsidRPr="00551408" w:rsidRDefault="00FD2142" w:rsidP="00551408">
      <w:pPr>
        <w:pStyle w:val="Heading2"/>
        <w:rPr>
          <w:color w:val="auto"/>
        </w:rPr>
      </w:pPr>
      <w:r w:rsidRPr="00551408">
        <w:rPr>
          <w:color w:val="auto"/>
        </w:rPr>
        <w:t>Introduction</w:t>
      </w:r>
    </w:p>
    <w:p w14:paraId="04AF5051" w14:textId="3C74F8A1" w:rsidR="005A711F" w:rsidRDefault="005A711F" w:rsidP="006338D5">
      <w:pPr>
        <w:spacing w:line="360" w:lineRule="auto"/>
        <w:ind w:firstLine="720"/>
      </w:pPr>
      <w:r>
        <w:t>W</w:t>
      </w:r>
      <w:r w:rsidR="00C02292">
        <w:t>eb-based interventions for weight management (weight loss or maintenance) have grown in popularity</w:t>
      </w:r>
      <w:r>
        <w:t xml:space="preserve"> in recent years.  There is evidence that such interventions lead to meaningful weight loss </w:t>
      </w:r>
      <w:r w:rsidR="002E0ADA">
        <w:t>[1]</w:t>
      </w:r>
      <w:r>
        <w:t xml:space="preserve">, particularly relative to </w:t>
      </w:r>
      <w:r w:rsidR="007607A2">
        <w:t>no-intervention control groups</w:t>
      </w:r>
      <w:r>
        <w:t xml:space="preserve"> or minimal interventions </w:t>
      </w:r>
      <w:r w:rsidR="00FA1AC4">
        <w:t>[</w:t>
      </w:r>
      <w:r w:rsidR="002E0ADA">
        <w:t>2]</w:t>
      </w:r>
      <w:r>
        <w:t>.  However, a</w:t>
      </w:r>
      <w:r w:rsidR="00420A7B">
        <w:t>ttrition is typically hi</w:t>
      </w:r>
      <w:r w:rsidR="001A3F4D">
        <w:t>gh in web-based interventions</w:t>
      </w:r>
      <w:r w:rsidR="00E62F91">
        <w:t xml:space="preserve"> [3-</w:t>
      </w:r>
      <w:r w:rsidR="002E0ADA">
        <w:t>5]</w:t>
      </w:r>
      <w:r w:rsidR="001A3F4D">
        <w:t xml:space="preserve">.  </w:t>
      </w:r>
    </w:p>
    <w:p w14:paraId="618CB0FE" w14:textId="77777777" w:rsidR="00AA7E37" w:rsidRDefault="00AA7E37" w:rsidP="004E1DB3">
      <w:pPr>
        <w:spacing w:line="360" w:lineRule="auto"/>
      </w:pPr>
    </w:p>
    <w:p w14:paraId="67E233B5" w14:textId="1C58A770" w:rsidR="004E1DB3" w:rsidRDefault="00E83B51" w:rsidP="00DE798A">
      <w:pPr>
        <w:spacing w:line="360" w:lineRule="auto"/>
        <w:ind w:firstLine="720"/>
      </w:pPr>
      <w:r>
        <w:t>In any longitudinal eHealth study, th</w:t>
      </w:r>
      <w:r w:rsidR="00665030">
        <w:t xml:space="preserve">ere are two different types of attrition: dropout attrition, or losing participants to follow-up; and nonusage attrition (not using the intervention or </w:t>
      </w:r>
      <w:r w:rsidR="007607A2">
        <w:t>low</w:t>
      </w:r>
      <w:r w:rsidR="00665030">
        <w:t xml:space="preserve"> usage of the intervention). </w:t>
      </w:r>
      <w:r w:rsidR="00F33F29">
        <w:t xml:space="preserve"> Determining </w:t>
      </w:r>
      <w:r w:rsidR="008C48B7">
        <w:t>non</w:t>
      </w:r>
      <w:r w:rsidR="00F33F29">
        <w:t xml:space="preserve">usage and dropout attrition is an essential part of analysis of web-based interventions, as the attrition curve may indicate the underlying cause of attrition </w:t>
      </w:r>
      <w:r w:rsidR="002E0ADA">
        <w:t>[3]</w:t>
      </w:r>
      <w:r w:rsidR="00F33F29">
        <w:t>.  For example, there may be steady attrition, with a consistent proportion of users discontinuing usage.  Alternatively, there may be an initial phase where usage is high, followed by rapid attrition, after which a stable group of ‘</w:t>
      </w:r>
      <w:r w:rsidR="00DE798A">
        <w:t>regular</w:t>
      </w:r>
      <w:r w:rsidR="00F33F29">
        <w:t xml:space="preserve"> users’ remains.  </w:t>
      </w:r>
      <w:r w:rsidR="001A3F4D">
        <w:t xml:space="preserve">Further, </w:t>
      </w:r>
      <w:r w:rsidR="00625014">
        <w:t>even amongst ‘</w:t>
      </w:r>
      <w:r w:rsidR="00DE798A">
        <w:t>regular</w:t>
      </w:r>
      <w:r w:rsidR="00625014">
        <w:t xml:space="preserve"> users,’</w:t>
      </w:r>
      <w:r w:rsidR="001A3F4D">
        <w:t xml:space="preserve"> some </w:t>
      </w:r>
      <w:r w:rsidR="005E49BA">
        <w:t>web</w:t>
      </w:r>
      <w:r w:rsidR="001A3F4D">
        <w:t xml:space="preserve">pages are used by almost all users who log on to the website, whereas others are never used.  </w:t>
      </w:r>
      <w:r w:rsidR="005A711F">
        <w:t>Although higher use of website features may be associated with weight loss, it is not clear which features improve this effect or reduce attrition</w:t>
      </w:r>
      <w:r w:rsidR="000C2B57">
        <w:t xml:space="preserve"> [5]</w:t>
      </w:r>
      <w:r w:rsidR="005A711F">
        <w:t xml:space="preserve">.   </w:t>
      </w:r>
      <w:r w:rsidR="00C24787">
        <w:t>It is also possible that not all</w:t>
      </w:r>
      <w:r w:rsidR="000C2B57">
        <w:t xml:space="preserve"> users may need to complete an i</w:t>
      </w:r>
      <w:r w:rsidR="00C24787">
        <w:t xml:space="preserve">nternet intervention in order to obtain positive results – different doses may be </w:t>
      </w:r>
      <w:r w:rsidR="000C2B57">
        <w:t xml:space="preserve">necessary for different people </w:t>
      </w:r>
      <w:r w:rsidR="002E0ADA">
        <w:t>[6]</w:t>
      </w:r>
      <w:r w:rsidR="00C24787">
        <w:t xml:space="preserve">. </w:t>
      </w:r>
    </w:p>
    <w:p w14:paraId="6D6EE3C7" w14:textId="77777777" w:rsidR="00AA7E37" w:rsidRDefault="00AA7E37" w:rsidP="005A711F">
      <w:pPr>
        <w:spacing w:line="360" w:lineRule="auto"/>
        <w:ind w:firstLine="720"/>
      </w:pPr>
    </w:p>
    <w:p w14:paraId="683657E5" w14:textId="4A24A13D" w:rsidR="002F247A" w:rsidRPr="00420A7B" w:rsidRDefault="004E1DB3" w:rsidP="002F247A">
      <w:pPr>
        <w:spacing w:line="360" w:lineRule="auto"/>
        <w:ind w:firstLine="720"/>
      </w:pPr>
      <w:r>
        <w:t>Several recent studies have attempted to identify the relation</w:t>
      </w:r>
      <w:r w:rsidR="005E49BA">
        <w:t>ship</w:t>
      </w:r>
      <w:r>
        <w:t xml:space="preserve"> between web usage and benefit from weight management interventions.  For example, </w:t>
      </w:r>
      <w:r w:rsidR="00625014">
        <w:t xml:space="preserve">Funk </w:t>
      </w:r>
      <w:r w:rsidR="002E0ADA">
        <w:t xml:space="preserve">and colleagues [7] </w:t>
      </w:r>
      <w:r w:rsidR="00765478">
        <w:t xml:space="preserve">categorized users of a web-based weight loss intervention as having ‘consistent usage,’ ‘some usage’ or ‘minimal usage.’  Mean weight change was significantly </w:t>
      </w:r>
      <w:r w:rsidR="002F247A">
        <w:t xml:space="preserve">higher </w:t>
      </w:r>
      <w:r w:rsidR="00765478">
        <w:t xml:space="preserve">in the ‘consistent use’ category, and significantly more consistent users maintained clinically important weight loss than those in the other groups.  </w:t>
      </w:r>
      <w:r w:rsidR="00C02292">
        <w:t xml:space="preserve">Within Internet interventions, </w:t>
      </w:r>
      <w:r w:rsidR="00765478">
        <w:t>more logins, weight and exercise entries</w:t>
      </w:r>
      <w:r w:rsidR="009D1E48">
        <w:t xml:space="preserve">, and use of additional features of the website after weight entry </w:t>
      </w:r>
      <w:r w:rsidR="00C02292">
        <w:t>have been</w:t>
      </w:r>
      <w:r w:rsidR="009D1E48">
        <w:t xml:space="preserve"> associated with better weight outcomes</w:t>
      </w:r>
      <w:r w:rsidR="00C02292">
        <w:t xml:space="preserve"> </w:t>
      </w:r>
      <w:r w:rsidR="002E0ADA">
        <w:t>[7,8]</w:t>
      </w:r>
      <w:r w:rsidR="009D1E48">
        <w:t xml:space="preserve">.  </w:t>
      </w:r>
      <w:r w:rsidR="00C02292">
        <w:t>More specifically</w:t>
      </w:r>
      <w:r w:rsidR="009D1E48">
        <w:t xml:space="preserve">, </w:t>
      </w:r>
      <w:r w:rsidR="00AA7E37">
        <w:t xml:space="preserve">use of </w:t>
      </w:r>
      <w:r w:rsidR="009D1E48">
        <w:t xml:space="preserve">website </w:t>
      </w:r>
      <w:r w:rsidR="00AA7E37">
        <w:t xml:space="preserve">feedback </w:t>
      </w:r>
      <w:r w:rsidR="009D1E48">
        <w:t xml:space="preserve">features, such as progress charts, </w:t>
      </w:r>
      <w:r>
        <w:t xml:space="preserve">have been shown to be </w:t>
      </w:r>
      <w:r w:rsidR="009D1E48">
        <w:t xml:space="preserve">the best predictors of initial 6 month weight loss, whereas social support features, such as web chats and participant profiles, </w:t>
      </w:r>
      <w:r>
        <w:t>have been</w:t>
      </w:r>
      <w:r w:rsidR="009D1E48">
        <w:t xml:space="preserve"> related to </w:t>
      </w:r>
      <w:r w:rsidR="00C02292">
        <w:t xml:space="preserve">weight </w:t>
      </w:r>
      <w:r w:rsidR="00C02292">
        <w:lastRenderedPageBreak/>
        <w:t xml:space="preserve">maintenance at 12 months </w:t>
      </w:r>
      <w:r w:rsidR="002E0ADA">
        <w:t>[9]</w:t>
      </w:r>
      <w:r w:rsidR="00C02292">
        <w:t xml:space="preserve">.  </w:t>
      </w:r>
      <w:r w:rsidR="009D1E48">
        <w:t xml:space="preserve">  </w:t>
      </w:r>
      <w:r w:rsidR="00063FE7">
        <w:t xml:space="preserve">More recently, greater use of a weight tracker was associated with greater weight loss </w:t>
      </w:r>
      <w:r w:rsidR="002E0ADA">
        <w:t>[10]</w:t>
      </w:r>
      <w:r w:rsidR="00063FE7">
        <w:t xml:space="preserve">.  </w:t>
      </w:r>
      <w:r>
        <w:t xml:space="preserve">However, no study has </w:t>
      </w:r>
      <w:r w:rsidR="002F247A">
        <w:t>assessed in detail</w:t>
      </w:r>
      <w:r>
        <w:t xml:space="preserve"> whether certain web pages are more frequently used than others</w:t>
      </w:r>
      <w:r w:rsidR="001D4C7A">
        <w:t>, or whether certain groups of people are more likely to use particular pages</w:t>
      </w:r>
      <w:r>
        <w:t xml:space="preserve">.  This would enable researchers to refine the content of their web-based interventions, for example </w:t>
      </w:r>
      <w:r w:rsidR="002F247A">
        <w:t>in order to enable easier access to the most useful webpages, or encourage greater use of useful but underused webpages by identifying and addressing barriers to usage.</w:t>
      </w:r>
    </w:p>
    <w:p w14:paraId="26F658A5" w14:textId="77777777" w:rsidR="00882E30" w:rsidRDefault="00882E30" w:rsidP="002F247A">
      <w:pPr>
        <w:spacing w:line="360" w:lineRule="auto"/>
        <w:ind w:firstLine="720"/>
        <w:rPr>
          <w:b/>
        </w:rPr>
      </w:pPr>
    </w:p>
    <w:p w14:paraId="0E9C1D14" w14:textId="7A4A8017" w:rsidR="00740D0C" w:rsidRDefault="00740D0C" w:rsidP="004E1DB3">
      <w:pPr>
        <w:spacing w:line="360" w:lineRule="auto"/>
        <w:ind w:firstLine="720"/>
        <w:rPr>
          <w:bCs/>
        </w:rPr>
      </w:pPr>
      <w:r>
        <w:rPr>
          <w:bCs/>
        </w:rPr>
        <w:t xml:space="preserve">Positive Online Weight Loss Intervention </w:t>
      </w:r>
      <w:r w:rsidR="002E0ADA">
        <w:rPr>
          <w:bCs/>
        </w:rPr>
        <w:t>[11]</w:t>
      </w:r>
      <w:r w:rsidR="008C5E01">
        <w:rPr>
          <w:bCs/>
        </w:rPr>
        <w:t xml:space="preserve"> </w:t>
      </w:r>
      <w:r>
        <w:rPr>
          <w:bCs/>
        </w:rPr>
        <w:t>was developed as a web-based weight management intervention</w:t>
      </w:r>
      <w:r w:rsidR="008C5E01">
        <w:rPr>
          <w:bCs/>
        </w:rPr>
        <w:t xml:space="preserve"> </w:t>
      </w:r>
      <w:r w:rsidR="00AA7E37">
        <w:rPr>
          <w:bCs/>
        </w:rPr>
        <w:t xml:space="preserve">for use in primary care </w:t>
      </w:r>
      <w:r w:rsidR="008C5E01">
        <w:rPr>
          <w:bCs/>
        </w:rPr>
        <w:t xml:space="preserve">that aimed to result in sustainable weight loss.  It was tested in a feasibility trial that </w:t>
      </w:r>
      <w:r w:rsidR="002717AE">
        <w:rPr>
          <w:bCs/>
        </w:rPr>
        <w:t>consisted of four groups (web only,</w:t>
      </w:r>
      <w:r w:rsidR="004522B7">
        <w:rPr>
          <w:bCs/>
        </w:rPr>
        <w:t xml:space="preserve"> web plus</w:t>
      </w:r>
      <w:r w:rsidR="002717AE">
        <w:rPr>
          <w:bCs/>
        </w:rPr>
        <w:t xml:space="preserve"> basic nurse support, </w:t>
      </w:r>
      <w:r w:rsidR="004522B7">
        <w:rPr>
          <w:bCs/>
        </w:rPr>
        <w:t xml:space="preserve">web plus </w:t>
      </w:r>
      <w:r w:rsidR="002717AE">
        <w:rPr>
          <w:bCs/>
        </w:rPr>
        <w:t>regular nurse support, and usual care), to assess</w:t>
      </w:r>
      <w:r w:rsidR="008C5E01">
        <w:rPr>
          <w:bCs/>
        </w:rPr>
        <w:t xml:space="preserve"> the extent to which weight loss was maintained at 12 months follow-up</w:t>
      </w:r>
      <w:r>
        <w:rPr>
          <w:bCs/>
        </w:rPr>
        <w:t xml:space="preserve">.  </w:t>
      </w:r>
      <w:r w:rsidR="008C5E01">
        <w:rPr>
          <w:bCs/>
        </w:rPr>
        <w:t xml:space="preserve">It was designed to provide support for self-management of weight based on either a low calorie or low carbohydrate eating plan. </w:t>
      </w:r>
      <w:r w:rsidR="004E1DB3">
        <w:rPr>
          <w:bCs/>
        </w:rPr>
        <w:t xml:space="preserve">  Analysis revealed that </w:t>
      </w:r>
      <w:r w:rsidR="002F247A">
        <w:rPr>
          <w:bCs/>
        </w:rPr>
        <w:t xml:space="preserve">average </w:t>
      </w:r>
      <w:r w:rsidR="004E1DB3">
        <w:rPr>
          <w:bCs/>
        </w:rPr>
        <w:t>w</w:t>
      </w:r>
      <w:r w:rsidR="002717AE">
        <w:rPr>
          <w:bCs/>
        </w:rPr>
        <w:t>ebsite usage</w:t>
      </w:r>
      <w:r w:rsidR="002F247A">
        <w:rPr>
          <w:bCs/>
        </w:rPr>
        <w:t>, defined as duration of page viewing,</w:t>
      </w:r>
      <w:r w:rsidR="002717AE">
        <w:rPr>
          <w:bCs/>
        </w:rPr>
        <w:t xml:space="preserve"> was similar across the intervention arms, but extremely variable </w:t>
      </w:r>
      <w:r w:rsidR="007607A2">
        <w:rPr>
          <w:bCs/>
        </w:rPr>
        <w:t>within</w:t>
      </w:r>
      <w:r w:rsidR="002717AE">
        <w:rPr>
          <w:bCs/>
        </w:rPr>
        <w:t xml:space="preserve"> groups.  Although participants completed a mean of nine goal and weight reviews, this ranged from none to 43 completed during the 12 month trial.  </w:t>
      </w:r>
    </w:p>
    <w:p w14:paraId="16142F28" w14:textId="77777777" w:rsidR="00740D0C" w:rsidRDefault="00740D0C" w:rsidP="008C5E01">
      <w:pPr>
        <w:spacing w:line="360" w:lineRule="auto"/>
        <w:rPr>
          <w:bCs/>
        </w:rPr>
      </w:pPr>
    </w:p>
    <w:p w14:paraId="0F9B4FFE" w14:textId="59098A6B" w:rsidR="00C700F6" w:rsidRPr="003A44F3" w:rsidRDefault="00E43C15" w:rsidP="007A772F">
      <w:pPr>
        <w:spacing w:line="360" w:lineRule="auto"/>
        <w:ind w:firstLine="720"/>
        <w:rPr>
          <w:bCs/>
        </w:rPr>
      </w:pPr>
      <w:r w:rsidRPr="003A44F3">
        <w:rPr>
          <w:bCs/>
          <w:iCs/>
        </w:rPr>
        <w:t>Usage log data has been used to examine the relationship(s) between use of specific intervention components and subsequent outcomes/effectiveness [</w:t>
      </w:r>
      <w:r w:rsidR="007A772F" w:rsidRPr="003A44F3">
        <w:rPr>
          <w:bCs/>
          <w:iCs/>
        </w:rPr>
        <w:t xml:space="preserve">12-14]. </w:t>
      </w:r>
      <w:r w:rsidR="00C700F6" w:rsidRPr="003A44F3">
        <w:rPr>
          <w:bCs/>
          <w:iCs/>
        </w:rPr>
        <w:t>Such analyses can reveal useful insights about the impact and relevance of particular components over the time course of an inte</w:t>
      </w:r>
      <w:r w:rsidR="0035468B" w:rsidRPr="003A44F3">
        <w:rPr>
          <w:bCs/>
          <w:iCs/>
        </w:rPr>
        <w:t>rvention.  However, such analyse</w:t>
      </w:r>
      <w:r w:rsidR="00C700F6" w:rsidRPr="003A44F3">
        <w:rPr>
          <w:bCs/>
          <w:iCs/>
        </w:rPr>
        <w:t>s typically rely on making a priori assumptions about the specific intervention components that are expected to have an effect on uptake, adherence, or outcomes.  In contrast, v</w:t>
      </w:r>
      <w:r w:rsidR="00284412" w:rsidRPr="003A44F3">
        <w:rPr>
          <w:bCs/>
          <w:iCs/>
        </w:rPr>
        <w:t xml:space="preserve">isualisations use </w:t>
      </w:r>
      <w:r w:rsidR="002E0ADA" w:rsidRPr="003A44F3">
        <w:rPr>
          <w:bCs/>
          <w:iCs/>
        </w:rPr>
        <w:t xml:space="preserve">aspects of </w:t>
      </w:r>
      <w:r w:rsidR="00883008" w:rsidRPr="003A44F3">
        <w:rPr>
          <w:bCs/>
          <w:iCs/>
        </w:rPr>
        <w:t xml:space="preserve">exploratory </w:t>
      </w:r>
      <w:r w:rsidR="00284412" w:rsidRPr="003A44F3">
        <w:rPr>
          <w:bCs/>
          <w:iCs/>
        </w:rPr>
        <w:t xml:space="preserve">sequencing techniques </w:t>
      </w:r>
      <w:r w:rsidR="00883008" w:rsidRPr="003A44F3">
        <w:rPr>
          <w:bCs/>
          <w:iCs/>
        </w:rPr>
        <w:t xml:space="preserve">to summarise and plot the participant’s usage of </w:t>
      </w:r>
      <w:r w:rsidR="00C700F6" w:rsidRPr="003A44F3">
        <w:rPr>
          <w:bCs/>
          <w:iCs/>
        </w:rPr>
        <w:t xml:space="preserve">EVERY </w:t>
      </w:r>
      <w:r w:rsidR="00883008" w:rsidRPr="003A44F3">
        <w:rPr>
          <w:bCs/>
          <w:iCs/>
        </w:rPr>
        <w:t>intervention component over time</w:t>
      </w:r>
      <w:r w:rsidR="00A664EE" w:rsidRPr="003A44F3">
        <w:rPr>
          <w:bCs/>
          <w:iCs/>
        </w:rPr>
        <w:t xml:space="preserve"> </w:t>
      </w:r>
      <w:r w:rsidR="002E0ADA" w:rsidRPr="003A44F3">
        <w:rPr>
          <w:bCs/>
          <w:iCs/>
        </w:rPr>
        <w:t>[</w:t>
      </w:r>
      <w:r w:rsidR="007A772F" w:rsidRPr="003A44F3">
        <w:rPr>
          <w:bCs/>
          <w:iCs/>
        </w:rPr>
        <w:t>15</w:t>
      </w:r>
      <w:r w:rsidR="002E0ADA" w:rsidRPr="003A44F3">
        <w:rPr>
          <w:bCs/>
          <w:iCs/>
        </w:rPr>
        <w:t>]</w:t>
      </w:r>
      <w:r w:rsidR="00883008" w:rsidRPr="003A44F3">
        <w:rPr>
          <w:bCs/>
          <w:iCs/>
        </w:rPr>
        <w:t>.</w:t>
      </w:r>
      <w:r w:rsidR="008C48B7" w:rsidRPr="003A44F3">
        <w:rPr>
          <w:bCs/>
          <w:iCs/>
        </w:rPr>
        <w:t xml:space="preserve">  </w:t>
      </w:r>
      <w:r w:rsidR="00C700F6" w:rsidRPr="003A44F3">
        <w:rPr>
          <w:bCs/>
          <w:iCs/>
        </w:rPr>
        <w:t xml:space="preserve">Using visual analysis allows differences in usage to emerge from the data and ensures that unanticipated relationships between usage and outcomes are not overlooked.  </w:t>
      </w:r>
      <w:r w:rsidR="0069028E" w:rsidRPr="003A44F3">
        <w:rPr>
          <w:bCs/>
          <w:iCs/>
        </w:rPr>
        <w:t>Freely available visualisation tools have been developed and argued to be useful for:</w:t>
      </w:r>
      <w:r w:rsidR="00883008" w:rsidRPr="003A44F3">
        <w:rPr>
          <w:bCs/>
          <w:iCs/>
        </w:rPr>
        <w:t xml:space="preserve"> </w:t>
      </w:r>
      <w:r w:rsidR="00197BC5" w:rsidRPr="003A44F3">
        <w:rPr>
          <w:bCs/>
          <w:iCs/>
        </w:rPr>
        <w:t>detect</w:t>
      </w:r>
      <w:r w:rsidR="00A56F5A" w:rsidRPr="003A44F3">
        <w:rPr>
          <w:bCs/>
          <w:iCs/>
        </w:rPr>
        <w:t>ing</w:t>
      </w:r>
      <w:r w:rsidR="00197BC5" w:rsidRPr="003A44F3">
        <w:rPr>
          <w:bCs/>
          <w:iCs/>
        </w:rPr>
        <w:t xml:space="preserve"> patterns of usage and how they vary across individuals/ groups; detect usability or content issues, and thereby enable researchers to edit content for use in future web-based interventions; and enable exploratory analysis to support the </w:t>
      </w:r>
      <w:r w:rsidR="00197BC5" w:rsidRPr="003A44F3">
        <w:rPr>
          <w:bCs/>
          <w:iCs/>
        </w:rPr>
        <w:lastRenderedPageBreak/>
        <w:t xml:space="preserve">design of statistical queries to summarize data regarding whether use of particular pages is related to benefit </w:t>
      </w:r>
      <w:r w:rsidR="002E0ADA" w:rsidRPr="003A44F3">
        <w:rPr>
          <w:bCs/>
          <w:iCs/>
        </w:rPr>
        <w:t>[</w:t>
      </w:r>
      <w:r w:rsidR="007A772F" w:rsidRPr="003A44F3">
        <w:rPr>
          <w:bCs/>
          <w:iCs/>
        </w:rPr>
        <w:t>15</w:t>
      </w:r>
      <w:r w:rsidR="002E0ADA" w:rsidRPr="003A44F3">
        <w:rPr>
          <w:bCs/>
          <w:iCs/>
        </w:rPr>
        <w:t>]</w:t>
      </w:r>
      <w:r w:rsidR="00197BC5" w:rsidRPr="003A44F3">
        <w:rPr>
          <w:bCs/>
        </w:rPr>
        <w:t xml:space="preserve">.  </w:t>
      </w:r>
      <w:r w:rsidR="0069028E" w:rsidRPr="003A44F3">
        <w:rPr>
          <w:bCs/>
        </w:rPr>
        <w:t xml:space="preserve">  </w:t>
      </w:r>
    </w:p>
    <w:p w14:paraId="610FB293" w14:textId="77777777" w:rsidR="00C700F6" w:rsidRDefault="00C700F6" w:rsidP="0069028E">
      <w:pPr>
        <w:spacing w:line="360" w:lineRule="auto"/>
        <w:ind w:firstLine="720"/>
        <w:rPr>
          <w:bCs/>
        </w:rPr>
      </w:pPr>
    </w:p>
    <w:p w14:paraId="6CEA328B" w14:textId="496F4DB2" w:rsidR="00C10F08" w:rsidRDefault="0069028E" w:rsidP="0069028E">
      <w:pPr>
        <w:spacing w:line="360" w:lineRule="auto"/>
        <w:ind w:firstLine="720"/>
        <w:rPr>
          <w:bCs/>
        </w:rPr>
      </w:pPr>
      <w:r>
        <w:rPr>
          <w:bCs/>
        </w:rPr>
        <w:t>Existing visualisation tools provide a useful means by which to explore each individual participant</w:t>
      </w:r>
      <w:r w:rsidR="005E72A0">
        <w:rPr>
          <w:bCs/>
        </w:rPr>
        <w:t>’</w:t>
      </w:r>
      <w:r>
        <w:rPr>
          <w:bCs/>
        </w:rPr>
        <w:t>s usage of an intervention, or particular aspects of all participant</w:t>
      </w:r>
      <w:r w:rsidR="005E72A0">
        <w:rPr>
          <w:bCs/>
        </w:rPr>
        <w:t>’</w:t>
      </w:r>
      <w:r>
        <w:rPr>
          <w:bCs/>
        </w:rPr>
        <w:t xml:space="preserve">s usage of an intervention (such as days/dates of logins, start and end points of each login).  However, to our knowledge, these tools do not allow a detailed comparison of how all components of an intervention have been used by all participants within one sequence plot.   </w:t>
      </w:r>
      <w:r w:rsidR="00197BC5">
        <w:rPr>
          <w:bCs/>
        </w:rPr>
        <w:t xml:space="preserve">Our research team </w:t>
      </w:r>
      <w:r>
        <w:rPr>
          <w:bCs/>
        </w:rPr>
        <w:t xml:space="preserve">has therefore </w:t>
      </w:r>
      <w:r w:rsidR="00197BC5">
        <w:rPr>
          <w:bCs/>
        </w:rPr>
        <w:t xml:space="preserve">developed a visualisation tool </w:t>
      </w:r>
      <w:r w:rsidR="00B02248">
        <w:rPr>
          <w:bCs/>
        </w:rPr>
        <w:t>to examine</w:t>
      </w:r>
      <w:r w:rsidR="00284412">
        <w:rPr>
          <w:bCs/>
        </w:rPr>
        <w:t xml:space="preserve"> each individual participant</w:t>
      </w:r>
      <w:r w:rsidR="004B251B">
        <w:rPr>
          <w:bCs/>
        </w:rPr>
        <w:t>’</w:t>
      </w:r>
      <w:r w:rsidR="00284412">
        <w:rPr>
          <w:bCs/>
        </w:rPr>
        <w:t xml:space="preserve">s </w:t>
      </w:r>
      <w:r w:rsidR="00883008">
        <w:rPr>
          <w:bCs/>
        </w:rPr>
        <w:t xml:space="preserve">temporal </w:t>
      </w:r>
      <w:r w:rsidR="00284412">
        <w:rPr>
          <w:bCs/>
        </w:rPr>
        <w:t xml:space="preserve">usage of a web-based intervention by </w:t>
      </w:r>
      <w:r w:rsidR="00B02248">
        <w:rPr>
          <w:bCs/>
        </w:rPr>
        <w:t>illustrating</w:t>
      </w:r>
      <w:r w:rsidR="00284412">
        <w:rPr>
          <w:bCs/>
        </w:rPr>
        <w:t xml:space="preserve"> what pages they have viewed, for how long, and in what order.</w:t>
      </w:r>
      <w:r w:rsidR="00883008">
        <w:rPr>
          <w:bCs/>
        </w:rPr>
        <w:t xml:space="preserve">  Usage sequences for each individual are stacked within </w:t>
      </w:r>
      <w:r w:rsidR="00B02248">
        <w:rPr>
          <w:bCs/>
        </w:rPr>
        <w:t xml:space="preserve">one visualisation </w:t>
      </w:r>
      <w:r w:rsidR="00883008">
        <w:rPr>
          <w:bCs/>
        </w:rPr>
        <w:t xml:space="preserve">plot to facilitate comparison across </w:t>
      </w:r>
      <w:r w:rsidR="00B02248">
        <w:rPr>
          <w:bCs/>
        </w:rPr>
        <w:t xml:space="preserve">all participants.  </w:t>
      </w:r>
      <w:r w:rsidR="004522B7">
        <w:rPr>
          <w:bCs/>
        </w:rPr>
        <w:t>This makes analysis quicker and easier compared to standard data analysis.</w:t>
      </w:r>
    </w:p>
    <w:p w14:paraId="48D3691D" w14:textId="77777777" w:rsidR="00C10F08" w:rsidRDefault="00C10F08" w:rsidP="00856C83">
      <w:pPr>
        <w:spacing w:line="360" w:lineRule="auto"/>
        <w:rPr>
          <w:bCs/>
        </w:rPr>
      </w:pPr>
    </w:p>
    <w:p w14:paraId="3650419E" w14:textId="22F88C53" w:rsidR="00C10F08" w:rsidRDefault="007607A2" w:rsidP="00856C83">
      <w:pPr>
        <w:spacing w:line="360" w:lineRule="auto"/>
        <w:rPr>
          <w:bCs/>
        </w:rPr>
      </w:pPr>
      <w:r>
        <w:rPr>
          <w:bCs/>
        </w:rPr>
        <w:t xml:space="preserve">This paper first describes </w:t>
      </w:r>
      <w:r w:rsidR="00C10F08">
        <w:rPr>
          <w:bCs/>
        </w:rPr>
        <w:t>how</w:t>
      </w:r>
      <w:r>
        <w:rPr>
          <w:bCs/>
        </w:rPr>
        <w:t xml:space="preserve"> th</w:t>
      </w:r>
      <w:r w:rsidR="00C10F08">
        <w:rPr>
          <w:bCs/>
        </w:rPr>
        <w:t>e</w:t>
      </w:r>
      <w:r>
        <w:rPr>
          <w:bCs/>
        </w:rPr>
        <w:t xml:space="preserve"> </w:t>
      </w:r>
      <w:r w:rsidR="00C10F08">
        <w:rPr>
          <w:bCs/>
        </w:rPr>
        <w:t xml:space="preserve">visualisation </w:t>
      </w:r>
      <w:r>
        <w:rPr>
          <w:bCs/>
        </w:rPr>
        <w:t xml:space="preserve">tool </w:t>
      </w:r>
      <w:r w:rsidR="00C10F08">
        <w:rPr>
          <w:bCs/>
        </w:rPr>
        <w:t>works.  We</w:t>
      </w:r>
      <w:r>
        <w:rPr>
          <w:bCs/>
        </w:rPr>
        <w:t xml:space="preserve"> then illustrate the insights </w:t>
      </w:r>
      <w:r w:rsidR="00C10F08">
        <w:rPr>
          <w:bCs/>
        </w:rPr>
        <w:t xml:space="preserve">the visualisation tool </w:t>
      </w:r>
      <w:r>
        <w:rPr>
          <w:bCs/>
        </w:rPr>
        <w:t>can provide by means of a detailed analysis of usage of the POWeR intervention.  This analysis</w:t>
      </w:r>
      <w:r w:rsidR="001A3F4D">
        <w:rPr>
          <w:bCs/>
        </w:rPr>
        <w:t xml:space="preserve"> had three main aims, which the visualisation tool was able to help us realise</w:t>
      </w:r>
      <w:r w:rsidR="00740D0C">
        <w:rPr>
          <w:bCs/>
        </w:rPr>
        <w:t xml:space="preserve">.  These were: </w:t>
      </w:r>
    </w:p>
    <w:p w14:paraId="25FC73DA" w14:textId="1D59ABE3" w:rsidR="00C10F08" w:rsidRDefault="007607A2" w:rsidP="00856C83">
      <w:pPr>
        <w:pStyle w:val="ListParagraph"/>
        <w:numPr>
          <w:ilvl w:val="0"/>
          <w:numId w:val="10"/>
        </w:numPr>
        <w:spacing w:line="360" w:lineRule="auto"/>
        <w:rPr>
          <w:bCs/>
        </w:rPr>
      </w:pPr>
      <w:r w:rsidRPr="00856C83">
        <w:rPr>
          <w:bCs/>
        </w:rPr>
        <w:t>examine</w:t>
      </w:r>
      <w:r w:rsidR="00740D0C" w:rsidRPr="00856C83">
        <w:rPr>
          <w:bCs/>
        </w:rPr>
        <w:t xml:space="preserve"> patterns of web usage</w:t>
      </w:r>
      <w:r w:rsidR="00C10F08">
        <w:rPr>
          <w:bCs/>
        </w:rPr>
        <w:t xml:space="preserve"> to identify:</w:t>
      </w:r>
    </w:p>
    <w:p w14:paraId="5003E86F" w14:textId="77777777" w:rsidR="00C10F08" w:rsidRDefault="00C10F08" w:rsidP="00856C83">
      <w:pPr>
        <w:pStyle w:val="ListParagraph"/>
        <w:numPr>
          <w:ilvl w:val="1"/>
          <w:numId w:val="10"/>
        </w:numPr>
        <w:spacing w:line="360" w:lineRule="auto"/>
        <w:rPr>
          <w:bCs/>
        </w:rPr>
      </w:pPr>
      <w:r>
        <w:rPr>
          <w:bCs/>
        </w:rPr>
        <w:t xml:space="preserve">At what point usage of POWeR drops off; </w:t>
      </w:r>
    </w:p>
    <w:p w14:paraId="221D15D9" w14:textId="77777777" w:rsidR="00C10F08" w:rsidRDefault="00C10F08" w:rsidP="00856C83">
      <w:pPr>
        <w:pStyle w:val="ListParagraph"/>
        <w:numPr>
          <w:ilvl w:val="1"/>
          <w:numId w:val="10"/>
        </w:numPr>
        <w:spacing w:line="360" w:lineRule="auto"/>
        <w:rPr>
          <w:bCs/>
        </w:rPr>
      </w:pPr>
      <w:r>
        <w:rPr>
          <w:bCs/>
        </w:rPr>
        <w:t xml:space="preserve">Whether participants accessed both the core and optional content of the intervention; </w:t>
      </w:r>
    </w:p>
    <w:p w14:paraId="45BB9CF9" w14:textId="3F5F1FA8" w:rsidR="00C10F08" w:rsidRPr="00856C83" w:rsidRDefault="00C10F08" w:rsidP="00856C83">
      <w:pPr>
        <w:pStyle w:val="ListParagraph"/>
        <w:numPr>
          <w:ilvl w:val="1"/>
          <w:numId w:val="10"/>
        </w:numPr>
        <w:spacing w:line="360" w:lineRule="auto"/>
        <w:rPr>
          <w:bCs/>
        </w:rPr>
      </w:pPr>
      <w:r>
        <w:rPr>
          <w:bCs/>
        </w:rPr>
        <w:t>What information, advice and tools were re-used after their initial presentation;</w:t>
      </w:r>
      <w:r w:rsidR="00740D0C" w:rsidRPr="00856C83">
        <w:rPr>
          <w:bCs/>
        </w:rPr>
        <w:t xml:space="preserve"> </w:t>
      </w:r>
    </w:p>
    <w:p w14:paraId="4ABBECE3" w14:textId="288456B1" w:rsidR="00C10F08" w:rsidRPr="00856C83" w:rsidRDefault="00740D0C" w:rsidP="00856C83">
      <w:pPr>
        <w:pStyle w:val="ListParagraph"/>
        <w:numPr>
          <w:ilvl w:val="0"/>
          <w:numId w:val="10"/>
        </w:numPr>
        <w:spacing w:line="360" w:lineRule="auto"/>
        <w:rPr>
          <w:bCs/>
        </w:rPr>
      </w:pPr>
      <w:r w:rsidRPr="00856C83">
        <w:rPr>
          <w:bCs/>
        </w:rPr>
        <w:t>carry out a moderator analysis of patient characteristics related to web usage</w:t>
      </w:r>
      <w:r w:rsidR="00C10F08">
        <w:rPr>
          <w:bCs/>
        </w:rPr>
        <w:t>;</w:t>
      </w:r>
    </w:p>
    <w:p w14:paraId="2ED3F776" w14:textId="452D061A" w:rsidR="005D3BBE" w:rsidRPr="00551408" w:rsidRDefault="00740D0C" w:rsidP="001D6189">
      <w:pPr>
        <w:pStyle w:val="ListParagraph"/>
        <w:numPr>
          <w:ilvl w:val="0"/>
          <w:numId w:val="10"/>
        </w:numPr>
        <w:spacing w:line="360" w:lineRule="auto"/>
        <w:rPr>
          <w:bCs/>
        </w:rPr>
      </w:pPr>
      <w:proofErr w:type="gramStart"/>
      <w:r w:rsidRPr="00856C83">
        <w:rPr>
          <w:bCs/>
        </w:rPr>
        <w:t>determine</w:t>
      </w:r>
      <w:proofErr w:type="gramEnd"/>
      <w:r w:rsidRPr="00856C83">
        <w:rPr>
          <w:bCs/>
        </w:rPr>
        <w:t xml:space="preserve"> </w:t>
      </w:r>
      <w:r w:rsidR="00C10F08" w:rsidRPr="00856C83">
        <w:rPr>
          <w:bCs/>
        </w:rPr>
        <w:t>wh</w:t>
      </w:r>
      <w:r w:rsidR="00C10F08">
        <w:rPr>
          <w:bCs/>
        </w:rPr>
        <w:t>ether usage of specific intervention</w:t>
      </w:r>
      <w:r w:rsidR="00C10F08" w:rsidRPr="00856C83">
        <w:rPr>
          <w:bCs/>
        </w:rPr>
        <w:t xml:space="preserve"> </w:t>
      </w:r>
      <w:r w:rsidRPr="00856C83">
        <w:rPr>
          <w:bCs/>
        </w:rPr>
        <w:t xml:space="preserve">pages </w:t>
      </w:r>
      <w:r w:rsidR="0032429B" w:rsidRPr="00856C83">
        <w:rPr>
          <w:bCs/>
        </w:rPr>
        <w:t xml:space="preserve">and sections </w:t>
      </w:r>
      <w:r w:rsidRPr="00856C83">
        <w:rPr>
          <w:bCs/>
        </w:rPr>
        <w:t xml:space="preserve">were related to </w:t>
      </w:r>
      <w:r w:rsidR="00C10F08">
        <w:rPr>
          <w:bCs/>
        </w:rPr>
        <w:t>weight change</w:t>
      </w:r>
      <w:r w:rsidRPr="00856C83">
        <w:rPr>
          <w:bCs/>
        </w:rPr>
        <w:t>.</w:t>
      </w:r>
    </w:p>
    <w:p w14:paraId="66F4293D" w14:textId="1F7D88D2" w:rsidR="00BD12AB" w:rsidRPr="00551408" w:rsidRDefault="007C0953" w:rsidP="00551408">
      <w:pPr>
        <w:pStyle w:val="Heading2"/>
        <w:rPr>
          <w:color w:val="auto"/>
        </w:rPr>
      </w:pPr>
      <w:r w:rsidRPr="00551408">
        <w:rPr>
          <w:color w:val="auto"/>
        </w:rPr>
        <w:t>Method</w:t>
      </w:r>
      <w:r w:rsidR="00BD12AB" w:rsidRPr="00551408">
        <w:rPr>
          <w:color w:val="auto"/>
        </w:rPr>
        <w:t>s</w:t>
      </w:r>
    </w:p>
    <w:p w14:paraId="5D946DFE" w14:textId="04C03899" w:rsidR="0081436B" w:rsidRPr="00551408" w:rsidRDefault="0081436B" w:rsidP="00551408">
      <w:pPr>
        <w:pStyle w:val="Heading3"/>
        <w:rPr>
          <w:color w:val="auto"/>
        </w:rPr>
      </w:pPr>
      <w:r w:rsidRPr="00551408">
        <w:rPr>
          <w:color w:val="auto"/>
        </w:rPr>
        <w:t>Design</w:t>
      </w:r>
    </w:p>
    <w:p w14:paraId="7DFC5B13" w14:textId="7527F763" w:rsidR="0081436B" w:rsidRDefault="0081436B" w:rsidP="00284412">
      <w:pPr>
        <w:spacing w:line="360" w:lineRule="auto"/>
      </w:pPr>
      <w:r>
        <w:rPr>
          <w:b/>
        </w:rPr>
        <w:tab/>
      </w:r>
      <w:r>
        <w:t>As reported elsewhere</w:t>
      </w:r>
      <w:r w:rsidR="002E0ADA">
        <w:t xml:space="preserve"> [11]</w:t>
      </w:r>
      <w:r>
        <w:t xml:space="preserve">, a randomized </w:t>
      </w:r>
      <w:r w:rsidR="0004477B">
        <w:t xml:space="preserve">non-blinded </w:t>
      </w:r>
      <w:r>
        <w:t xml:space="preserve">feasibility trial </w:t>
      </w:r>
      <w:r w:rsidR="0004477B">
        <w:t xml:space="preserve">of a web-based weight management intervention (Positive Online Weight Reduction; POWeR) for obese patients in primary care </w:t>
      </w:r>
      <w:r>
        <w:t xml:space="preserve">was used to compare four parallel groups: usual care, </w:t>
      </w:r>
      <w:r w:rsidR="007607A2">
        <w:t>website</w:t>
      </w:r>
      <w:r>
        <w:t xml:space="preserve"> only, website with basic nurse support, and website with regular nurse support.  </w:t>
      </w:r>
      <w:r>
        <w:lastRenderedPageBreak/>
        <w:t>The trial was approved by the UK National Health Service (NHS) National Research Ethics Service, and was registered with Current Controlled Trials (ISRCTN 31685626).</w:t>
      </w:r>
    </w:p>
    <w:p w14:paraId="785F9F40" w14:textId="77777777" w:rsidR="0081436B" w:rsidRPr="00551408" w:rsidRDefault="0081436B" w:rsidP="00551408">
      <w:pPr>
        <w:pStyle w:val="Heading3"/>
        <w:rPr>
          <w:color w:val="auto"/>
        </w:rPr>
      </w:pPr>
      <w:r w:rsidRPr="00551408">
        <w:rPr>
          <w:color w:val="auto"/>
        </w:rPr>
        <w:t>Participants and Procedures</w:t>
      </w:r>
    </w:p>
    <w:p w14:paraId="7BB0169B" w14:textId="77777777" w:rsidR="004C55D4" w:rsidRDefault="0081436B" w:rsidP="0081436B">
      <w:pPr>
        <w:spacing w:line="360" w:lineRule="auto"/>
      </w:pPr>
      <w:r>
        <w:tab/>
        <w:t xml:space="preserve">Participants were recruited between May 2011 and December 2012 from five general practices in southern England.  Inclusion criteria included being aged over 18, and having a BMI &gt;=30 (or 28 with hypertension, </w:t>
      </w:r>
      <w:proofErr w:type="spellStart"/>
      <w:r>
        <w:t>hypercholesterolaemia</w:t>
      </w:r>
      <w:proofErr w:type="spellEnd"/>
      <w:r>
        <w:t xml:space="preserve"> or diabetes) documented in medical records.  Exclusion criteria included being pregnant or breastfeeding, having current major mental or physical health problems, or self-reported inability to walk </w:t>
      </w:r>
      <w:r w:rsidR="004C55D4">
        <w:t>100 metres.  Participants were followed up at six months and one year.</w:t>
      </w:r>
    </w:p>
    <w:p w14:paraId="52CC47CF" w14:textId="77777777" w:rsidR="004C55D4" w:rsidRPr="00551408" w:rsidRDefault="004C55D4" w:rsidP="00551408">
      <w:pPr>
        <w:pStyle w:val="Heading3"/>
        <w:rPr>
          <w:color w:val="auto"/>
        </w:rPr>
      </w:pPr>
      <w:r w:rsidRPr="00551408">
        <w:rPr>
          <w:color w:val="auto"/>
        </w:rPr>
        <w:t>Intervention</w:t>
      </w:r>
    </w:p>
    <w:p w14:paraId="3A3823E4" w14:textId="532F5C17" w:rsidR="004C55D4" w:rsidRDefault="004C55D4" w:rsidP="00490888">
      <w:pPr>
        <w:spacing w:line="360" w:lineRule="auto"/>
        <w:ind w:firstLine="720"/>
        <w:rPr>
          <w:bCs/>
        </w:rPr>
      </w:pPr>
      <w:r>
        <w:rPr>
          <w:bCs/>
        </w:rPr>
        <w:t xml:space="preserve">The POWeR intervention </w:t>
      </w:r>
      <w:r w:rsidR="002E0ADA">
        <w:rPr>
          <w:bCs/>
        </w:rPr>
        <w:t xml:space="preserve">[11] </w:t>
      </w:r>
      <w:r>
        <w:rPr>
          <w:bCs/>
        </w:rPr>
        <w:t xml:space="preserve">consisted of twelve weekly </w:t>
      </w:r>
      <w:r w:rsidR="005E72A0">
        <w:rPr>
          <w:bCs/>
        </w:rPr>
        <w:t xml:space="preserve">online </w:t>
      </w:r>
      <w:r>
        <w:rPr>
          <w:bCs/>
        </w:rPr>
        <w:t xml:space="preserve">sessions, in which users were taught active cognitive and behavioural self-regulation techniques </w:t>
      </w:r>
      <w:r w:rsidR="00490888">
        <w:rPr>
          <w:bCs/>
        </w:rPr>
        <w:t xml:space="preserve">(e.g. “POWeR Tools”) </w:t>
      </w:r>
      <w:r w:rsidR="007607A2">
        <w:rPr>
          <w:bCs/>
        </w:rPr>
        <w:t>and provided with</w:t>
      </w:r>
      <w:r>
        <w:rPr>
          <w:bCs/>
        </w:rPr>
        <w:t xml:space="preserve"> evidence for their effectiveness and examples of how other users had successfully used them.  </w:t>
      </w:r>
      <w:r w:rsidR="005E72A0">
        <w:rPr>
          <w:bCs/>
        </w:rPr>
        <w:t xml:space="preserve">The sessions did not differ between groups.  </w:t>
      </w:r>
      <w:r>
        <w:rPr>
          <w:bCs/>
        </w:rPr>
        <w:t xml:space="preserve">Session 1 provided an overview of the intervention, advice on choosing the low calorie or low carbohydrate eating plan, helped users to set eating goals and plan how to implement them, asked users to identify personal reasons for losing weight, and explained how to use weekly weighing as a form of self-monitoring.  </w:t>
      </w:r>
      <w:r w:rsidR="007454B8">
        <w:rPr>
          <w:bCs/>
        </w:rPr>
        <w:t>All s</w:t>
      </w:r>
      <w:r>
        <w:rPr>
          <w:bCs/>
        </w:rPr>
        <w:t>ubsequent sessions began by asking the user to enter their current weight and report how often they had achieved each of the goals set the previous week (goal and weight review)</w:t>
      </w:r>
      <w:r w:rsidR="006273DE">
        <w:rPr>
          <w:bCs/>
        </w:rPr>
        <w:t>.</w:t>
      </w:r>
      <w:r>
        <w:rPr>
          <w:bCs/>
        </w:rPr>
        <w:t xml:space="preserve"> </w:t>
      </w:r>
      <w:r w:rsidR="006273DE">
        <w:rPr>
          <w:bCs/>
        </w:rPr>
        <w:t>F</w:t>
      </w:r>
      <w:r>
        <w:rPr>
          <w:bCs/>
        </w:rPr>
        <w:t xml:space="preserve">ollowing </w:t>
      </w:r>
      <w:r w:rsidR="006273DE">
        <w:rPr>
          <w:bCs/>
        </w:rPr>
        <w:t xml:space="preserve">this, </w:t>
      </w:r>
      <w:r>
        <w:rPr>
          <w:bCs/>
        </w:rPr>
        <w:t xml:space="preserve">users received </w:t>
      </w:r>
      <w:r w:rsidR="005E72A0">
        <w:rPr>
          <w:bCs/>
        </w:rPr>
        <w:t xml:space="preserve">automated </w:t>
      </w:r>
      <w:r>
        <w:rPr>
          <w:bCs/>
        </w:rPr>
        <w:t>advice based on their progress</w:t>
      </w:r>
      <w:r w:rsidR="0032429B">
        <w:rPr>
          <w:bCs/>
        </w:rPr>
        <w:t>, and were able to set new goals and plans</w:t>
      </w:r>
      <w:r>
        <w:rPr>
          <w:bCs/>
        </w:rPr>
        <w:t xml:space="preserve">.  </w:t>
      </w:r>
      <w:r w:rsidR="005E72A0">
        <w:rPr>
          <w:bCs/>
        </w:rPr>
        <w:t xml:space="preserve">This advice did not differ between groups.  </w:t>
      </w:r>
      <w:r>
        <w:rPr>
          <w:bCs/>
        </w:rPr>
        <w:t xml:space="preserve">Session 2 covered getting support from the website (e.g., setting automated motivational messages), friends and family and the nurse.  Session 3 helped users choose and implement a physical activity plan (walking or mixed physical activity).  </w:t>
      </w:r>
      <w:r w:rsidR="007607A2">
        <w:rPr>
          <w:bCs/>
        </w:rPr>
        <w:t xml:space="preserve">Sessions 1-3 were </w:t>
      </w:r>
      <w:r w:rsidR="007454B8">
        <w:rPr>
          <w:bCs/>
        </w:rPr>
        <w:t xml:space="preserve">defined as </w:t>
      </w:r>
      <w:r w:rsidR="002F247A">
        <w:rPr>
          <w:bCs/>
        </w:rPr>
        <w:t xml:space="preserve">core sessions, </w:t>
      </w:r>
      <w:r w:rsidR="007454B8">
        <w:rPr>
          <w:bCs/>
        </w:rPr>
        <w:t>and</w:t>
      </w:r>
      <w:r w:rsidR="002F247A">
        <w:rPr>
          <w:bCs/>
        </w:rPr>
        <w:t xml:space="preserve"> became available weekly in </w:t>
      </w:r>
      <w:r w:rsidR="007454B8">
        <w:rPr>
          <w:bCs/>
        </w:rPr>
        <w:t>sequence</w:t>
      </w:r>
      <w:r w:rsidR="007607A2">
        <w:rPr>
          <w:bCs/>
        </w:rPr>
        <w:t xml:space="preserve">.  </w:t>
      </w:r>
      <w:r>
        <w:rPr>
          <w:bCs/>
        </w:rPr>
        <w:t xml:space="preserve">After completing the first three sessions, users </w:t>
      </w:r>
      <w:r w:rsidR="007B3DC8">
        <w:rPr>
          <w:bCs/>
        </w:rPr>
        <w:t>could then choose any one optional session each week</w:t>
      </w:r>
      <w:r>
        <w:rPr>
          <w:bCs/>
        </w:rPr>
        <w:t xml:space="preserve"> </w:t>
      </w:r>
      <w:r w:rsidR="00863C7F">
        <w:rPr>
          <w:bCs/>
        </w:rPr>
        <w:t xml:space="preserve">after their goal and weight review </w:t>
      </w:r>
      <w:r>
        <w:rPr>
          <w:bCs/>
        </w:rPr>
        <w:t>from the following</w:t>
      </w:r>
      <w:r w:rsidR="007B3DC8">
        <w:rPr>
          <w:bCs/>
        </w:rPr>
        <w:t xml:space="preserve"> selection</w:t>
      </w:r>
      <w:r>
        <w:rPr>
          <w:bCs/>
        </w:rPr>
        <w:t xml:space="preserve">: cravings; </w:t>
      </w:r>
      <w:r w:rsidR="00356AF3">
        <w:rPr>
          <w:bCs/>
        </w:rPr>
        <w:t>slip ups</w:t>
      </w:r>
      <w:r>
        <w:rPr>
          <w:bCs/>
        </w:rPr>
        <w:t xml:space="preserve">; </w:t>
      </w:r>
      <w:r w:rsidR="00356AF3">
        <w:rPr>
          <w:bCs/>
        </w:rPr>
        <w:t xml:space="preserve">stretching </w:t>
      </w:r>
      <w:r>
        <w:rPr>
          <w:bCs/>
        </w:rPr>
        <w:t xml:space="preserve">physical activity; </w:t>
      </w:r>
      <w:r w:rsidR="00356AF3">
        <w:rPr>
          <w:bCs/>
        </w:rPr>
        <w:t>tough times (</w:t>
      </w:r>
      <w:r>
        <w:rPr>
          <w:bCs/>
        </w:rPr>
        <w:t>emotional eating</w:t>
      </w:r>
      <w:r w:rsidR="00356AF3">
        <w:rPr>
          <w:bCs/>
        </w:rPr>
        <w:t>)</w:t>
      </w:r>
      <w:r>
        <w:rPr>
          <w:bCs/>
        </w:rPr>
        <w:t xml:space="preserve">; </w:t>
      </w:r>
      <w:r w:rsidR="00356AF3">
        <w:rPr>
          <w:bCs/>
        </w:rPr>
        <w:t>busy lives (</w:t>
      </w:r>
      <w:r>
        <w:rPr>
          <w:bCs/>
        </w:rPr>
        <w:t>eating when busy</w:t>
      </w:r>
      <w:r w:rsidR="00356AF3">
        <w:rPr>
          <w:bCs/>
        </w:rPr>
        <w:t>)</w:t>
      </w:r>
      <w:r>
        <w:rPr>
          <w:bCs/>
        </w:rPr>
        <w:t xml:space="preserve">; </w:t>
      </w:r>
      <w:r w:rsidR="00356AF3">
        <w:rPr>
          <w:bCs/>
        </w:rPr>
        <w:t>setting up your environment (</w:t>
      </w:r>
      <w:r>
        <w:rPr>
          <w:bCs/>
        </w:rPr>
        <w:t>environment restructuring</w:t>
      </w:r>
      <w:r w:rsidR="00356AF3">
        <w:rPr>
          <w:bCs/>
        </w:rPr>
        <w:t>)</w:t>
      </w:r>
      <w:r>
        <w:rPr>
          <w:bCs/>
        </w:rPr>
        <w:t xml:space="preserve">; alcoholic and non-alcoholic drinks; </w:t>
      </w:r>
      <w:r w:rsidR="007607A2">
        <w:rPr>
          <w:bCs/>
        </w:rPr>
        <w:t xml:space="preserve">eating out; and </w:t>
      </w:r>
      <w:r w:rsidR="00075671">
        <w:rPr>
          <w:bCs/>
        </w:rPr>
        <w:t>maintaining weight loss</w:t>
      </w:r>
      <w:r>
        <w:rPr>
          <w:bCs/>
        </w:rPr>
        <w:t>.</w:t>
      </w:r>
      <w:r w:rsidR="004375B5">
        <w:rPr>
          <w:bCs/>
        </w:rPr>
        <w:t xml:space="preserve">  The final session was a review.</w:t>
      </w:r>
      <w:r w:rsidR="00863C7F">
        <w:rPr>
          <w:bCs/>
        </w:rPr>
        <w:t xml:space="preserve">  In addition to the new weekly sessions, users could also re-access content from previous sessions at any time via the main home page, such as </w:t>
      </w:r>
      <w:r w:rsidR="00490888">
        <w:rPr>
          <w:bCs/>
        </w:rPr>
        <w:t xml:space="preserve">their POWeR Tools </w:t>
      </w:r>
      <w:r w:rsidR="00863C7F">
        <w:rPr>
          <w:bCs/>
        </w:rPr>
        <w:t xml:space="preserve">and a weight graph plotting their progress.     </w:t>
      </w:r>
    </w:p>
    <w:p w14:paraId="2AEA4E9D" w14:textId="290FD451" w:rsidR="00B208A9" w:rsidRPr="00551408" w:rsidRDefault="004C55D4" w:rsidP="00551408">
      <w:pPr>
        <w:pStyle w:val="Heading3"/>
        <w:rPr>
          <w:color w:val="auto"/>
        </w:rPr>
      </w:pPr>
      <w:r w:rsidRPr="00551408">
        <w:rPr>
          <w:color w:val="auto"/>
        </w:rPr>
        <w:lastRenderedPageBreak/>
        <w:t>Data Collection and Analysis</w:t>
      </w:r>
    </w:p>
    <w:p w14:paraId="38111A69" w14:textId="67DD317C" w:rsidR="00F26763" w:rsidRDefault="004C55D4" w:rsidP="007A772F">
      <w:pPr>
        <w:spacing w:line="360" w:lineRule="auto"/>
      </w:pPr>
      <w:r>
        <w:rPr>
          <w:b/>
          <w:bCs/>
        </w:rPr>
        <w:tab/>
      </w:r>
      <w:r>
        <w:rPr>
          <w:bCs/>
        </w:rPr>
        <w:t xml:space="preserve">All data was stored using </w:t>
      </w:r>
      <w:r w:rsidR="007F53C8">
        <w:rPr>
          <w:bCs/>
        </w:rPr>
        <w:t xml:space="preserve">the </w:t>
      </w:r>
      <w:proofErr w:type="spellStart"/>
      <w:r>
        <w:rPr>
          <w:bCs/>
        </w:rPr>
        <w:t>LifeGuide</w:t>
      </w:r>
      <w:proofErr w:type="spellEnd"/>
      <w:r w:rsidR="00B216C5">
        <w:rPr>
          <w:bCs/>
        </w:rPr>
        <w:t xml:space="preserve"> </w:t>
      </w:r>
      <w:r w:rsidR="007F53C8">
        <w:rPr>
          <w:bCs/>
        </w:rPr>
        <w:t>Intervention Authoring software</w:t>
      </w:r>
      <w:r w:rsidR="002E0ADA">
        <w:rPr>
          <w:bCs/>
        </w:rPr>
        <w:t xml:space="preserve"> [</w:t>
      </w:r>
      <w:r w:rsidR="007A772F">
        <w:rPr>
          <w:bCs/>
        </w:rPr>
        <w:t>16</w:t>
      </w:r>
      <w:r w:rsidR="002E0ADA">
        <w:rPr>
          <w:bCs/>
        </w:rPr>
        <w:t>]</w:t>
      </w:r>
      <w:r w:rsidR="0070294C">
        <w:rPr>
          <w:bCs/>
        </w:rPr>
        <w:t xml:space="preserve">, </w:t>
      </w:r>
      <w:r>
        <w:rPr>
          <w:bCs/>
        </w:rPr>
        <w:t xml:space="preserve">online software that enables researchers to create web-based interventions.  </w:t>
      </w:r>
      <w:r w:rsidR="00A76A7D">
        <w:rPr>
          <w:bCs/>
        </w:rPr>
        <w:t xml:space="preserve">This </w:t>
      </w:r>
      <w:r w:rsidR="007B3DC8">
        <w:rPr>
          <w:bCs/>
        </w:rPr>
        <w:t xml:space="preserve">software </w:t>
      </w:r>
      <w:r w:rsidR="0004477B">
        <w:rPr>
          <w:bCs/>
        </w:rPr>
        <w:t xml:space="preserve">automatically </w:t>
      </w:r>
      <w:r w:rsidR="00A76A7D">
        <w:rPr>
          <w:bCs/>
        </w:rPr>
        <w:t xml:space="preserve">captures data regarding </w:t>
      </w:r>
      <w:r w:rsidR="0004477B">
        <w:rPr>
          <w:bCs/>
        </w:rPr>
        <w:t xml:space="preserve">all </w:t>
      </w:r>
      <w:r w:rsidR="00A76A7D">
        <w:rPr>
          <w:bCs/>
        </w:rPr>
        <w:t xml:space="preserve">web pages accessed, and length of time spent viewing each </w:t>
      </w:r>
      <w:r w:rsidR="00B216C5">
        <w:rPr>
          <w:bCs/>
        </w:rPr>
        <w:t>web</w:t>
      </w:r>
      <w:r w:rsidR="00A76A7D">
        <w:rPr>
          <w:bCs/>
        </w:rPr>
        <w:t xml:space="preserve">page.  </w:t>
      </w:r>
      <w:r w:rsidR="00C230DB">
        <w:rPr>
          <w:bCs/>
        </w:rPr>
        <w:t>A</w:t>
      </w:r>
      <w:r w:rsidR="00B216C5">
        <w:rPr>
          <w:bCs/>
        </w:rPr>
        <w:t xml:space="preserve"> visualisation tool was created using R to enable us to determine patterns of web usage. </w:t>
      </w:r>
      <w:r w:rsidR="00E135DB">
        <w:rPr>
          <w:bCs/>
        </w:rPr>
        <w:t xml:space="preserve"> </w:t>
      </w:r>
      <w:r w:rsidR="00F26763">
        <w:rPr>
          <w:bCs/>
        </w:rPr>
        <w:t>The tool</w:t>
      </w:r>
      <w:r w:rsidR="0034282D">
        <w:rPr>
          <w:bCs/>
        </w:rPr>
        <w:t xml:space="preserve"> enables researchers to</w:t>
      </w:r>
      <w:r w:rsidR="00863C7F">
        <w:rPr>
          <w:bCs/>
        </w:rPr>
        <w:t xml:space="preserve"> visually compare when particular parts of the intervention were viewed, for how long, and in what order, across all participants. </w:t>
      </w:r>
      <w:r w:rsidR="00856C83">
        <w:rPr>
          <w:bCs/>
        </w:rPr>
        <w:t xml:space="preserve">A web-based interface for the visualisation tool was developed using </w:t>
      </w:r>
      <w:r w:rsidR="002E0ADA">
        <w:rPr>
          <w:bCs/>
        </w:rPr>
        <w:t>the Shiny web application for R</w:t>
      </w:r>
      <w:r w:rsidR="00CB6CFA">
        <w:rPr>
          <w:bCs/>
        </w:rPr>
        <w:t xml:space="preserve"> (see Figure 1)</w:t>
      </w:r>
      <w:r w:rsidR="002E0ADA">
        <w:rPr>
          <w:bCs/>
        </w:rPr>
        <w:t xml:space="preserve">.  </w:t>
      </w:r>
      <w:r w:rsidR="00E135DB">
        <w:t>A user guide for the visualisation tool will be made available shortly</w:t>
      </w:r>
      <w:r w:rsidR="00A664EE">
        <w:t xml:space="preserve">, and both the tool and user manual will be made available free of charge via the </w:t>
      </w:r>
      <w:proofErr w:type="spellStart"/>
      <w:r w:rsidR="00A664EE">
        <w:t>LifeGuide</w:t>
      </w:r>
      <w:proofErr w:type="spellEnd"/>
      <w:r w:rsidR="00A664EE">
        <w:t xml:space="preserve"> website</w:t>
      </w:r>
      <w:r w:rsidR="00E135DB">
        <w:t xml:space="preserve">.  </w:t>
      </w:r>
    </w:p>
    <w:p w14:paraId="3E210A72" w14:textId="77777777" w:rsidR="00CB6CFA" w:rsidRDefault="00CB6CFA" w:rsidP="00CB6CFA">
      <w:pPr>
        <w:spacing w:line="360" w:lineRule="auto"/>
        <w:rPr>
          <w:bCs/>
        </w:rPr>
      </w:pPr>
    </w:p>
    <w:p w14:paraId="149A8DE2" w14:textId="77777777" w:rsidR="00CB6CFA" w:rsidRPr="00A3647D" w:rsidRDefault="00CB6CFA" w:rsidP="00CB6CFA">
      <w:pPr>
        <w:spacing w:line="360" w:lineRule="auto"/>
        <w:ind w:left="360"/>
        <w:rPr>
          <w:bCs/>
        </w:rPr>
      </w:pPr>
      <w:r>
        <w:rPr>
          <w:bCs/>
          <w:noProof/>
          <w:lang w:eastAsia="en-GB"/>
        </w:rPr>
        <w:drawing>
          <wp:inline distT="0" distB="0" distL="0" distR="0" wp14:anchorId="2ED5C0BF" wp14:editId="59503028">
            <wp:extent cx="5610225" cy="3848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848100"/>
                    </a:xfrm>
                    <a:prstGeom prst="rect">
                      <a:avLst/>
                    </a:prstGeom>
                    <a:noFill/>
                    <a:ln>
                      <a:noFill/>
                    </a:ln>
                  </pic:spPr>
                </pic:pic>
              </a:graphicData>
            </a:graphic>
          </wp:inline>
        </w:drawing>
      </w:r>
    </w:p>
    <w:p w14:paraId="0841E21C" w14:textId="77777777" w:rsidR="00CB6CFA" w:rsidRDefault="00CB6CFA" w:rsidP="00CB6CFA">
      <w:pPr>
        <w:rPr>
          <w:i/>
          <w:iCs/>
        </w:rPr>
      </w:pPr>
    </w:p>
    <w:p w14:paraId="43FF8F16" w14:textId="628BF8D4" w:rsidR="00CB6CFA" w:rsidRDefault="00CB6CFA" w:rsidP="00CB6CFA">
      <w:pPr>
        <w:spacing w:line="360" w:lineRule="auto"/>
        <w:rPr>
          <w:bCs/>
        </w:rPr>
      </w:pPr>
      <w:r w:rsidRPr="000D4A60">
        <w:rPr>
          <w:bCs/>
        </w:rPr>
        <w:t>Figure 1: Screenshot of the visualisation tool</w:t>
      </w:r>
    </w:p>
    <w:p w14:paraId="72521214" w14:textId="77777777" w:rsidR="00551408" w:rsidRPr="00551408" w:rsidRDefault="00551408" w:rsidP="00AA65B8">
      <w:pPr>
        <w:spacing w:line="360" w:lineRule="auto"/>
        <w:rPr>
          <w:bCs/>
        </w:rPr>
      </w:pPr>
    </w:p>
    <w:p w14:paraId="6B418109" w14:textId="77777777" w:rsidR="000D5A33" w:rsidRDefault="00F26763" w:rsidP="00490888">
      <w:pPr>
        <w:spacing w:line="360" w:lineRule="auto"/>
        <w:rPr>
          <w:bCs/>
        </w:rPr>
      </w:pPr>
      <w:r>
        <w:tab/>
        <w:t>Briefly, t</w:t>
      </w:r>
      <w:r w:rsidR="00E135DB">
        <w:rPr>
          <w:bCs/>
        </w:rPr>
        <w:t>o run the tool, you need to feed it four types of files</w:t>
      </w:r>
      <w:r w:rsidR="007F53C8">
        <w:rPr>
          <w:bCs/>
        </w:rPr>
        <w:t xml:space="preserve">: </w:t>
      </w:r>
      <w:r w:rsidR="0067754B">
        <w:rPr>
          <w:bCs/>
        </w:rPr>
        <w:t>a page flow file (which shows the order in which participants have looked at pages and the time they have spent on them); a user data file</w:t>
      </w:r>
      <w:r w:rsidR="007F53C8">
        <w:rPr>
          <w:bCs/>
        </w:rPr>
        <w:t xml:space="preserve"> (which contains </w:t>
      </w:r>
      <w:r w:rsidR="00D16BE8">
        <w:rPr>
          <w:bCs/>
        </w:rPr>
        <w:t>data on participant characteristics and outcomes or data participants have entered into the intervention)</w:t>
      </w:r>
      <w:r w:rsidR="0067754B">
        <w:rPr>
          <w:bCs/>
        </w:rPr>
        <w:t xml:space="preserve">, </w:t>
      </w:r>
      <w:r w:rsidR="00D16BE8">
        <w:rPr>
          <w:bCs/>
        </w:rPr>
        <w:t xml:space="preserve">a coding file (which assigns each </w:t>
      </w:r>
      <w:r w:rsidR="00D16BE8">
        <w:rPr>
          <w:bCs/>
        </w:rPr>
        <w:lastRenderedPageBreak/>
        <w:t>intervention page a numerical code)</w:t>
      </w:r>
      <w:r w:rsidR="0067754B">
        <w:rPr>
          <w:bCs/>
        </w:rPr>
        <w:t xml:space="preserve">, and </w:t>
      </w:r>
      <w:r w:rsidR="00D16BE8">
        <w:rPr>
          <w:bCs/>
        </w:rPr>
        <w:t xml:space="preserve">a </w:t>
      </w:r>
      <w:r w:rsidR="0067754B">
        <w:rPr>
          <w:bCs/>
        </w:rPr>
        <w:t>colour</w:t>
      </w:r>
      <w:r w:rsidR="00D16BE8">
        <w:rPr>
          <w:bCs/>
        </w:rPr>
        <w:t xml:space="preserve"> file</w:t>
      </w:r>
      <w:r w:rsidR="0067754B">
        <w:rPr>
          <w:bCs/>
        </w:rPr>
        <w:t xml:space="preserve"> (</w:t>
      </w:r>
      <w:r w:rsidR="00D16BE8">
        <w:rPr>
          <w:bCs/>
        </w:rPr>
        <w:t>which assigns each intervention page code a specific colour</w:t>
      </w:r>
      <w:r w:rsidR="0067754B">
        <w:rPr>
          <w:bCs/>
        </w:rPr>
        <w:t xml:space="preserve">). </w:t>
      </w:r>
      <w:r>
        <w:rPr>
          <w:bCs/>
        </w:rPr>
        <w:t xml:space="preserve"> </w:t>
      </w:r>
      <w:r w:rsidR="009F5A3E">
        <w:rPr>
          <w:bCs/>
        </w:rPr>
        <w:t>At the top of all the interfaces, there is the option to sort participants by sequence length</w:t>
      </w:r>
      <w:r w:rsidR="00D16BE8">
        <w:rPr>
          <w:bCs/>
        </w:rPr>
        <w:t xml:space="preserve"> (the amount of time a participant has spent viewing the intervention)</w:t>
      </w:r>
      <w:r w:rsidR="009F5A3E">
        <w:rPr>
          <w:bCs/>
        </w:rPr>
        <w:t xml:space="preserve"> and choose what type of visualisation plot you would like. </w:t>
      </w:r>
      <w:r>
        <w:rPr>
          <w:bCs/>
        </w:rPr>
        <w:t xml:space="preserve"> </w:t>
      </w:r>
    </w:p>
    <w:p w14:paraId="3E59A790" w14:textId="77777777" w:rsidR="000D5A33" w:rsidRDefault="000D5A33" w:rsidP="00490888">
      <w:pPr>
        <w:spacing w:line="360" w:lineRule="auto"/>
        <w:rPr>
          <w:bCs/>
        </w:rPr>
      </w:pPr>
    </w:p>
    <w:p w14:paraId="5D1D8C6B" w14:textId="29C12E90" w:rsidR="000D5A33" w:rsidRDefault="002B4762" w:rsidP="00490888">
      <w:pPr>
        <w:spacing w:line="360" w:lineRule="auto"/>
        <w:rPr>
          <w:bCs/>
        </w:rPr>
      </w:pPr>
      <w:r>
        <w:rPr>
          <w:bCs/>
        </w:rPr>
        <w:t>Table 1.</w:t>
      </w:r>
      <w:r w:rsidR="000D5A33">
        <w:rPr>
          <w:bCs/>
        </w:rPr>
        <w:t xml:space="preserve"> Different types of plots shown in a visualisation</w:t>
      </w:r>
    </w:p>
    <w:tbl>
      <w:tblPr>
        <w:tblStyle w:val="TableGrid"/>
        <w:tblW w:w="0" w:type="auto"/>
        <w:tblLook w:val="04A0" w:firstRow="1" w:lastRow="0" w:firstColumn="1" w:lastColumn="0" w:noHBand="0" w:noVBand="1"/>
      </w:tblPr>
      <w:tblGrid>
        <w:gridCol w:w="1526"/>
        <w:gridCol w:w="8046"/>
      </w:tblGrid>
      <w:tr w:rsidR="000D5A33" w14:paraId="659126D8" w14:textId="77777777" w:rsidTr="000D5A33">
        <w:tc>
          <w:tcPr>
            <w:tcW w:w="1526" w:type="dxa"/>
          </w:tcPr>
          <w:p w14:paraId="1719D52A" w14:textId="6AEF6510" w:rsidR="000D5A33" w:rsidRPr="000D5A33" w:rsidRDefault="000D5A33" w:rsidP="00490888">
            <w:pPr>
              <w:spacing w:line="360" w:lineRule="auto"/>
              <w:rPr>
                <w:b/>
              </w:rPr>
            </w:pPr>
            <w:r w:rsidRPr="000D5A33">
              <w:rPr>
                <w:b/>
              </w:rPr>
              <w:t>Plot Type</w:t>
            </w:r>
          </w:p>
        </w:tc>
        <w:tc>
          <w:tcPr>
            <w:tcW w:w="8046" w:type="dxa"/>
          </w:tcPr>
          <w:p w14:paraId="55136EDE" w14:textId="761BEEE8" w:rsidR="000D5A33" w:rsidRPr="000D5A33" w:rsidRDefault="000D5A33" w:rsidP="00490888">
            <w:pPr>
              <w:spacing w:line="360" w:lineRule="auto"/>
              <w:rPr>
                <w:b/>
              </w:rPr>
            </w:pPr>
            <w:r w:rsidRPr="000D5A33">
              <w:rPr>
                <w:b/>
              </w:rPr>
              <w:t>What it shows</w:t>
            </w:r>
          </w:p>
        </w:tc>
      </w:tr>
      <w:tr w:rsidR="000D5A33" w14:paraId="4393A89A" w14:textId="77777777" w:rsidTr="000D5A33">
        <w:tc>
          <w:tcPr>
            <w:tcW w:w="1526" w:type="dxa"/>
          </w:tcPr>
          <w:p w14:paraId="00B911CB" w14:textId="77777777" w:rsidR="000D5A33" w:rsidRDefault="000D5A33" w:rsidP="00490888">
            <w:pPr>
              <w:spacing w:line="360" w:lineRule="auto"/>
            </w:pPr>
          </w:p>
        </w:tc>
        <w:tc>
          <w:tcPr>
            <w:tcW w:w="8046" w:type="dxa"/>
          </w:tcPr>
          <w:p w14:paraId="56EC555D" w14:textId="77777777" w:rsidR="000D5A33" w:rsidRDefault="000D5A33" w:rsidP="00490888">
            <w:pPr>
              <w:spacing w:line="360" w:lineRule="auto"/>
            </w:pPr>
          </w:p>
        </w:tc>
      </w:tr>
      <w:tr w:rsidR="000D5A33" w14:paraId="11140BB9" w14:textId="77777777" w:rsidTr="000D5A33">
        <w:tc>
          <w:tcPr>
            <w:tcW w:w="1526" w:type="dxa"/>
          </w:tcPr>
          <w:p w14:paraId="0C8C1167" w14:textId="7F6376B9" w:rsidR="000D5A33" w:rsidRDefault="000D5A33" w:rsidP="00490888">
            <w:pPr>
              <w:spacing w:line="360" w:lineRule="auto"/>
            </w:pPr>
            <w:r>
              <w:t>Normal</w:t>
            </w:r>
          </w:p>
        </w:tc>
        <w:tc>
          <w:tcPr>
            <w:tcW w:w="8046" w:type="dxa"/>
          </w:tcPr>
          <w:p w14:paraId="7484433A" w14:textId="1F2E3363" w:rsidR="000D5A33" w:rsidRDefault="000D5A33" w:rsidP="00490888">
            <w:pPr>
              <w:spacing w:line="360" w:lineRule="auto"/>
            </w:pPr>
            <w:r>
              <w:t>Default option, shows which pages were viewed by each individual participant, in which order</w:t>
            </w:r>
          </w:p>
        </w:tc>
      </w:tr>
      <w:tr w:rsidR="000D5A33" w14:paraId="71B6E82F" w14:textId="77777777" w:rsidTr="000D5A33">
        <w:tc>
          <w:tcPr>
            <w:tcW w:w="1526" w:type="dxa"/>
          </w:tcPr>
          <w:p w14:paraId="4912713A" w14:textId="35DF3375" w:rsidR="000D5A33" w:rsidRDefault="000D5A33" w:rsidP="00490888">
            <w:pPr>
              <w:spacing w:line="360" w:lineRule="auto"/>
            </w:pPr>
            <w:r>
              <w:t>Frequency</w:t>
            </w:r>
          </w:p>
        </w:tc>
        <w:tc>
          <w:tcPr>
            <w:tcW w:w="8046" w:type="dxa"/>
          </w:tcPr>
          <w:p w14:paraId="638EA0AD" w14:textId="046451DB" w:rsidR="000D5A33" w:rsidRDefault="000D5A33" w:rsidP="000D5A33">
            <w:pPr>
              <w:spacing w:line="360" w:lineRule="auto"/>
            </w:pPr>
            <w:r>
              <w:t>Shows usage by all participants by groups of pages, so the researcher can see which groups of pages are most used</w:t>
            </w:r>
          </w:p>
        </w:tc>
      </w:tr>
      <w:tr w:rsidR="000D5A33" w14:paraId="180540D6" w14:textId="77777777" w:rsidTr="000D5A33">
        <w:tc>
          <w:tcPr>
            <w:tcW w:w="1526" w:type="dxa"/>
          </w:tcPr>
          <w:p w14:paraId="10F63D07" w14:textId="611447B6" w:rsidR="000D5A33" w:rsidRDefault="000D5A33" w:rsidP="00490888">
            <w:pPr>
              <w:spacing w:line="360" w:lineRule="auto"/>
            </w:pPr>
            <w:r>
              <w:t>Clustered</w:t>
            </w:r>
          </w:p>
        </w:tc>
        <w:tc>
          <w:tcPr>
            <w:tcW w:w="8046" w:type="dxa"/>
          </w:tcPr>
          <w:p w14:paraId="518FE306" w14:textId="317CABE2" w:rsidR="000D5A33" w:rsidRDefault="000D5A33" w:rsidP="00490888">
            <w:pPr>
              <w:spacing w:line="360" w:lineRule="auto"/>
            </w:pPr>
            <w:r>
              <w:t>Groups participants into statistically similar usage patterns</w:t>
            </w:r>
          </w:p>
        </w:tc>
      </w:tr>
      <w:tr w:rsidR="000D5A33" w14:paraId="266F4143" w14:textId="77777777" w:rsidTr="000D5A33">
        <w:tc>
          <w:tcPr>
            <w:tcW w:w="1526" w:type="dxa"/>
          </w:tcPr>
          <w:p w14:paraId="1C951B8D" w14:textId="7C2F34B9" w:rsidR="000D5A33" w:rsidRDefault="000D5A33" w:rsidP="00490888">
            <w:pPr>
              <w:spacing w:line="360" w:lineRule="auto"/>
            </w:pPr>
            <w:r>
              <w:t>Group</w:t>
            </w:r>
          </w:p>
        </w:tc>
        <w:tc>
          <w:tcPr>
            <w:tcW w:w="8046" w:type="dxa"/>
          </w:tcPr>
          <w:p w14:paraId="1F4EA07B" w14:textId="2EB27EC9" w:rsidR="000D5A33" w:rsidRDefault="000D5A33" w:rsidP="00490888">
            <w:pPr>
              <w:spacing w:line="360" w:lineRule="auto"/>
            </w:pPr>
            <w:r>
              <w:t>Allows you to see two or more visualisations next to each other, split into different types of usage patterns or users</w:t>
            </w:r>
          </w:p>
        </w:tc>
      </w:tr>
    </w:tbl>
    <w:p w14:paraId="24D26571" w14:textId="77777777" w:rsidR="00F82088" w:rsidRDefault="00F82088" w:rsidP="00F82088">
      <w:pPr>
        <w:spacing w:line="360" w:lineRule="auto"/>
        <w:ind w:firstLine="720"/>
      </w:pPr>
    </w:p>
    <w:p w14:paraId="7064CE1B" w14:textId="2FA660B2" w:rsidR="00FD2142" w:rsidRDefault="00E135DB" w:rsidP="00F82088">
      <w:pPr>
        <w:spacing w:line="360" w:lineRule="auto"/>
        <w:ind w:firstLine="720"/>
      </w:pPr>
      <w:r>
        <w:t xml:space="preserve">The visualisation can be filtered based on variables in the dataset </w:t>
      </w:r>
      <w:r w:rsidR="009219FB">
        <w:t>(e.g., user characteristics or outcomes) or which groups o</w:t>
      </w:r>
      <w:r w:rsidR="00746CB2">
        <w:t>f pages users have/have not seen</w:t>
      </w:r>
      <w:r>
        <w:t>.</w:t>
      </w:r>
      <w:r w:rsidR="00F26763">
        <w:t xml:space="preserve">  If you have run a visualisation that you want to follow up on through </w:t>
      </w:r>
      <w:r w:rsidR="00490888">
        <w:t xml:space="preserve">statistical </w:t>
      </w:r>
      <w:r w:rsidR="00F26763">
        <w:t>analysis</w:t>
      </w:r>
      <w:r w:rsidR="00826E7F">
        <w:t>,</w:t>
      </w:r>
      <w:r w:rsidR="003A73A6">
        <w:t xml:space="preserve"> </w:t>
      </w:r>
      <w:r w:rsidR="00F26763">
        <w:t xml:space="preserve">the tool can </w:t>
      </w:r>
      <w:r w:rsidR="0025158F">
        <w:t>create an E</w:t>
      </w:r>
      <w:r w:rsidR="004F6255">
        <w:t xml:space="preserve">xcel file </w:t>
      </w:r>
      <w:r w:rsidR="00863C7F">
        <w:t xml:space="preserve">that lists </w:t>
      </w:r>
      <w:r w:rsidR="000D5A33">
        <w:t>details of all users who</w:t>
      </w:r>
      <w:r w:rsidR="00863C7F">
        <w:t xml:space="preserve"> have seen a particular group of intervention pages.  </w:t>
      </w:r>
    </w:p>
    <w:p w14:paraId="47810D66" w14:textId="1E3BF250" w:rsidR="00FD2142" w:rsidRPr="00551408" w:rsidRDefault="00FD2142" w:rsidP="00551408">
      <w:pPr>
        <w:pStyle w:val="Heading3"/>
        <w:rPr>
          <w:color w:val="auto"/>
        </w:rPr>
      </w:pPr>
      <w:r w:rsidRPr="00551408">
        <w:rPr>
          <w:color w:val="auto"/>
        </w:rPr>
        <w:t>Statistical Data Analysis</w:t>
      </w:r>
    </w:p>
    <w:p w14:paraId="3CEBE3D6" w14:textId="77777777" w:rsidR="00FD2142" w:rsidRDefault="00FD2142" w:rsidP="00FD2142">
      <w:pPr>
        <w:spacing w:line="360" w:lineRule="auto"/>
        <w:ind w:firstLine="720"/>
        <w:rPr>
          <w:bCs/>
        </w:rPr>
      </w:pPr>
      <w:r>
        <w:rPr>
          <w:bCs/>
        </w:rPr>
        <w:t>Data analysis for the moderators (use of the optional sessions, food diary, and steps diary) was carried out using SPSS.</w:t>
      </w:r>
    </w:p>
    <w:p w14:paraId="7E5F1D15" w14:textId="7AEDD09B" w:rsidR="00FD2142" w:rsidRPr="00551408" w:rsidRDefault="00551408" w:rsidP="00551408">
      <w:pPr>
        <w:pStyle w:val="Heading2"/>
        <w:rPr>
          <w:color w:val="auto"/>
        </w:rPr>
      </w:pPr>
      <w:r w:rsidRPr="00551408">
        <w:rPr>
          <w:color w:val="auto"/>
        </w:rPr>
        <w:t>Results</w:t>
      </w:r>
    </w:p>
    <w:p w14:paraId="681524EB" w14:textId="77777777" w:rsidR="00FD2142" w:rsidRPr="00551408" w:rsidRDefault="00FD2142" w:rsidP="00551408">
      <w:pPr>
        <w:pStyle w:val="Heading3"/>
        <w:rPr>
          <w:color w:val="auto"/>
        </w:rPr>
      </w:pPr>
      <w:r w:rsidRPr="00551408">
        <w:rPr>
          <w:color w:val="auto"/>
        </w:rPr>
        <w:t>Patterns of web usage</w:t>
      </w:r>
    </w:p>
    <w:p w14:paraId="0E3627D6" w14:textId="77777777" w:rsidR="00FD2142" w:rsidRDefault="00FD2142" w:rsidP="00FD2142">
      <w:pPr>
        <w:rPr>
          <w:b/>
        </w:rPr>
      </w:pPr>
    </w:p>
    <w:p w14:paraId="3ED4D7B6" w14:textId="74DC7F28" w:rsidR="00FD2142" w:rsidRPr="000D4A60" w:rsidRDefault="00FD2142" w:rsidP="00776547">
      <w:pPr>
        <w:spacing w:line="360" w:lineRule="auto"/>
        <w:ind w:firstLine="720"/>
        <w:rPr>
          <w:bCs/>
        </w:rPr>
      </w:pPr>
      <w:r>
        <w:t xml:space="preserve">Overall, 195 participants consented to take part in the feasibility trial of POWeR.  Sixteen were enrolled at a GP practice, but never used the website and therefore were not randomized.  Participants assigned to usual care (n = 43) did not have access to the website after completing questionnaires, and their data was therefore not used.  There were </w:t>
      </w:r>
      <w:r w:rsidR="00776547">
        <w:t>four</w:t>
      </w:r>
      <w:r>
        <w:t xml:space="preserve"> participants who went online and were assigned to a group, but never used a session.  To analyse web usage, the data from the 13</w:t>
      </w:r>
      <w:r w:rsidR="00776547">
        <w:t>2</w:t>
      </w:r>
      <w:r>
        <w:t xml:space="preserve"> participants who had viewed at least one page of </w:t>
      </w:r>
      <w:r>
        <w:lastRenderedPageBreak/>
        <w:t xml:space="preserve">a session </w:t>
      </w:r>
      <w:r w:rsidR="00A56275">
        <w:t xml:space="preserve">which comprised the groups ‘web only,’ ‘web + basic nurse support’ and ‘web + regular nurse support’ </w:t>
      </w:r>
      <w:r>
        <w:t xml:space="preserve">was included.  </w:t>
      </w:r>
    </w:p>
    <w:p w14:paraId="52F85B80" w14:textId="7D7EF4C4" w:rsidR="000D4A60" w:rsidRPr="002802B6" w:rsidRDefault="002802B6" w:rsidP="00DA1BED">
      <w:pPr>
        <w:pStyle w:val="Heading3"/>
        <w:spacing w:line="360" w:lineRule="auto"/>
        <w:ind w:firstLine="720"/>
        <w:rPr>
          <w:rFonts w:asciiTheme="minorHAnsi" w:eastAsiaTheme="minorEastAsia" w:hAnsiTheme="minorHAnsi" w:cstheme="minorBidi"/>
          <w:b w:val="0"/>
          <w:color w:val="auto"/>
        </w:rPr>
      </w:pPr>
      <w:r w:rsidRPr="002802B6">
        <w:rPr>
          <w:rFonts w:asciiTheme="minorHAnsi" w:eastAsiaTheme="minorEastAsia" w:hAnsiTheme="minorHAnsi" w:cstheme="minorBidi"/>
          <w:b w:val="0"/>
          <w:color w:val="auto"/>
        </w:rPr>
        <w:t>Participant characteristics for the overall sample are presented in Table 1.  They are not broken down by group as this information is reported in the main POWeR paper [11].</w:t>
      </w:r>
    </w:p>
    <w:p w14:paraId="18EDFFE7" w14:textId="77777777" w:rsidR="002802B6" w:rsidRDefault="002802B6" w:rsidP="00DA1BED">
      <w:pPr>
        <w:spacing w:line="360" w:lineRule="auto"/>
      </w:pPr>
    </w:p>
    <w:p w14:paraId="34565A75" w14:textId="2FCAF0A7" w:rsidR="002802B6" w:rsidRDefault="002802B6" w:rsidP="002802B6">
      <w:r>
        <w:t xml:space="preserve">Table </w:t>
      </w:r>
      <w:r w:rsidR="00F82088">
        <w:t>2</w:t>
      </w:r>
      <w:r>
        <w:t>: Baseline Characteristics of Participants</w:t>
      </w:r>
    </w:p>
    <w:tbl>
      <w:tblPr>
        <w:tblStyle w:val="TableGrid"/>
        <w:tblW w:w="0" w:type="auto"/>
        <w:tblLook w:val="04A0" w:firstRow="1" w:lastRow="0" w:firstColumn="1" w:lastColumn="0" w:noHBand="0" w:noVBand="1"/>
      </w:tblPr>
      <w:tblGrid>
        <w:gridCol w:w="4786"/>
        <w:gridCol w:w="4786"/>
      </w:tblGrid>
      <w:tr w:rsidR="002802B6" w14:paraId="2182BC03" w14:textId="77777777" w:rsidTr="002802B6">
        <w:tc>
          <w:tcPr>
            <w:tcW w:w="4786" w:type="dxa"/>
          </w:tcPr>
          <w:p w14:paraId="7649661B" w14:textId="2FDFFE94" w:rsidR="002802B6" w:rsidRPr="002802B6" w:rsidRDefault="002802B6" w:rsidP="002802B6">
            <w:pPr>
              <w:rPr>
                <w:b/>
                <w:bCs/>
              </w:rPr>
            </w:pPr>
            <w:r w:rsidRPr="002802B6">
              <w:rPr>
                <w:b/>
                <w:bCs/>
              </w:rPr>
              <w:t>Characteristic</w:t>
            </w:r>
          </w:p>
        </w:tc>
        <w:tc>
          <w:tcPr>
            <w:tcW w:w="4786" w:type="dxa"/>
          </w:tcPr>
          <w:p w14:paraId="78DF1703" w14:textId="7C204763" w:rsidR="002802B6" w:rsidRPr="002802B6" w:rsidRDefault="002802B6" w:rsidP="002802B6">
            <w:pPr>
              <w:rPr>
                <w:b/>
                <w:bCs/>
              </w:rPr>
            </w:pPr>
            <w:r>
              <w:rPr>
                <w:b/>
                <w:bCs/>
              </w:rPr>
              <w:t>Mean (</w:t>
            </w:r>
            <w:proofErr w:type="spellStart"/>
            <w:r>
              <w:rPr>
                <w:b/>
                <w:bCs/>
              </w:rPr>
              <w:t>s.d</w:t>
            </w:r>
            <w:r w:rsidRPr="002802B6">
              <w:rPr>
                <w:b/>
                <w:bCs/>
              </w:rPr>
              <w:t>.</w:t>
            </w:r>
            <w:proofErr w:type="spellEnd"/>
            <w:r w:rsidRPr="002802B6">
              <w:rPr>
                <w:b/>
                <w:bCs/>
              </w:rPr>
              <w:t>)</w:t>
            </w:r>
          </w:p>
        </w:tc>
      </w:tr>
      <w:tr w:rsidR="002802B6" w14:paraId="0440D37C" w14:textId="77777777" w:rsidTr="002802B6">
        <w:tc>
          <w:tcPr>
            <w:tcW w:w="4786" w:type="dxa"/>
          </w:tcPr>
          <w:p w14:paraId="2F73848D" w14:textId="0E947243" w:rsidR="002802B6" w:rsidRDefault="002802B6" w:rsidP="002802B6">
            <w:r>
              <w:t>Age</w:t>
            </w:r>
          </w:p>
        </w:tc>
        <w:tc>
          <w:tcPr>
            <w:tcW w:w="4786" w:type="dxa"/>
          </w:tcPr>
          <w:p w14:paraId="7DB0D74E" w14:textId="27C93AAF" w:rsidR="002802B6" w:rsidRDefault="002802B6" w:rsidP="002802B6">
            <w:r>
              <w:t>51.56 (12.96)</w:t>
            </w:r>
          </w:p>
        </w:tc>
      </w:tr>
      <w:tr w:rsidR="002802B6" w14:paraId="1112A4AF" w14:textId="77777777" w:rsidTr="002802B6">
        <w:tc>
          <w:tcPr>
            <w:tcW w:w="4786" w:type="dxa"/>
          </w:tcPr>
          <w:p w14:paraId="45FDF12C" w14:textId="6FF02D6F" w:rsidR="002802B6" w:rsidRDefault="002802B6" w:rsidP="002802B6">
            <w:r>
              <w:t>Age left education</w:t>
            </w:r>
          </w:p>
        </w:tc>
        <w:tc>
          <w:tcPr>
            <w:tcW w:w="4786" w:type="dxa"/>
          </w:tcPr>
          <w:p w14:paraId="3A19F682" w14:textId="6DDD2317" w:rsidR="002802B6" w:rsidRDefault="002802B6" w:rsidP="002802B6">
            <w:r>
              <w:t>17.82 (2.93)</w:t>
            </w:r>
          </w:p>
        </w:tc>
      </w:tr>
      <w:tr w:rsidR="002802B6" w14:paraId="3136DC01" w14:textId="77777777" w:rsidTr="002802B6">
        <w:tc>
          <w:tcPr>
            <w:tcW w:w="4786" w:type="dxa"/>
          </w:tcPr>
          <w:p w14:paraId="13447DAE" w14:textId="6C0BE4E5" w:rsidR="002802B6" w:rsidRDefault="002802B6" w:rsidP="002802B6">
            <w:r>
              <w:t>BMI</w:t>
            </w:r>
          </w:p>
        </w:tc>
        <w:tc>
          <w:tcPr>
            <w:tcW w:w="4786" w:type="dxa"/>
          </w:tcPr>
          <w:p w14:paraId="45964737" w14:textId="2CF33FDE" w:rsidR="002802B6" w:rsidRDefault="002802B6" w:rsidP="002802B6">
            <w:r>
              <w:t>35.49 (5.70)</w:t>
            </w:r>
          </w:p>
        </w:tc>
      </w:tr>
      <w:tr w:rsidR="002802B6" w14:paraId="4C693740" w14:textId="77777777" w:rsidTr="002802B6">
        <w:tc>
          <w:tcPr>
            <w:tcW w:w="4786" w:type="dxa"/>
          </w:tcPr>
          <w:p w14:paraId="20A2CFBB" w14:textId="2484A192" w:rsidR="002802B6" w:rsidRDefault="002802B6" w:rsidP="002802B6">
            <w:r>
              <w:t>Weight (kg)</w:t>
            </w:r>
          </w:p>
        </w:tc>
        <w:tc>
          <w:tcPr>
            <w:tcW w:w="4786" w:type="dxa"/>
          </w:tcPr>
          <w:p w14:paraId="210809B5" w14:textId="0AE5F713" w:rsidR="002802B6" w:rsidRDefault="002802B6" w:rsidP="002802B6">
            <w:r>
              <w:t>100.66 (21.02)</w:t>
            </w:r>
          </w:p>
        </w:tc>
      </w:tr>
      <w:tr w:rsidR="002802B6" w14:paraId="013380C7" w14:textId="77777777" w:rsidTr="002802B6">
        <w:tc>
          <w:tcPr>
            <w:tcW w:w="4786" w:type="dxa"/>
          </w:tcPr>
          <w:p w14:paraId="7B796B90" w14:textId="0F372EE4" w:rsidR="002802B6" w:rsidRDefault="002802B6" w:rsidP="002802B6">
            <w:r>
              <w:t>Male (n, %)</w:t>
            </w:r>
          </w:p>
        </w:tc>
        <w:tc>
          <w:tcPr>
            <w:tcW w:w="4786" w:type="dxa"/>
          </w:tcPr>
          <w:p w14:paraId="7C2060EE" w14:textId="608C8237" w:rsidR="002802B6" w:rsidRDefault="002802B6" w:rsidP="002802B6">
            <w:r>
              <w:t>46 (33.8%)</w:t>
            </w:r>
          </w:p>
        </w:tc>
      </w:tr>
    </w:tbl>
    <w:p w14:paraId="7650013E" w14:textId="77777777" w:rsidR="002802B6" w:rsidRDefault="002802B6" w:rsidP="002802B6"/>
    <w:p w14:paraId="52B3808D" w14:textId="5933050A" w:rsidR="009E1BE1" w:rsidRPr="002802B6" w:rsidRDefault="00F82088" w:rsidP="00F82088">
      <w:pPr>
        <w:spacing w:line="360" w:lineRule="auto"/>
      </w:pPr>
      <w:r>
        <w:tab/>
        <w:t xml:space="preserve">To analyse </w:t>
      </w:r>
      <w:r w:rsidR="00CB6CFA">
        <w:t>patterns of POWeR usage</w:t>
      </w:r>
      <w:r>
        <w:t xml:space="preserve">, we first carried out </w:t>
      </w:r>
      <w:r w:rsidR="00CB6CFA">
        <w:t>broad-level</w:t>
      </w:r>
      <w:r>
        <w:t xml:space="preserve"> visualisation</w:t>
      </w:r>
      <w:r w:rsidR="00CB6CFA">
        <w:t>s</w:t>
      </w:r>
      <w:r>
        <w:t xml:space="preserve"> of </w:t>
      </w:r>
      <w:r w:rsidR="00CB6CFA">
        <w:t xml:space="preserve">how participants used </w:t>
      </w:r>
      <w:r>
        <w:t xml:space="preserve">the </w:t>
      </w:r>
      <w:r w:rsidR="009E1BE1">
        <w:t xml:space="preserve">entire intervention and </w:t>
      </w:r>
      <w:r w:rsidR="00CB6CFA">
        <w:t>main components of interest (e.g. core versus optional sessions)</w:t>
      </w:r>
      <w:r>
        <w:t xml:space="preserve">, followed </w:t>
      </w:r>
      <w:r w:rsidR="00CB6CFA">
        <w:t xml:space="preserve">by more fine-grained visualisations of regularly used components (e.g. eating plan tools) and subsequent statistical analyses.  </w:t>
      </w:r>
      <w:r w:rsidR="009E1BE1">
        <w:t xml:space="preserve">  </w:t>
      </w:r>
    </w:p>
    <w:p w14:paraId="75FD534B" w14:textId="6D413A5B" w:rsidR="00294AAE" w:rsidRPr="00551408" w:rsidRDefault="00294AAE" w:rsidP="00551408">
      <w:pPr>
        <w:pStyle w:val="Heading3"/>
        <w:rPr>
          <w:color w:val="auto"/>
        </w:rPr>
      </w:pPr>
      <w:r w:rsidRPr="00551408">
        <w:rPr>
          <w:color w:val="auto"/>
        </w:rPr>
        <w:t xml:space="preserve">Usage of the </w:t>
      </w:r>
      <w:r w:rsidR="007B3DC8" w:rsidRPr="00551408">
        <w:rPr>
          <w:color w:val="auto"/>
        </w:rPr>
        <w:t>core</w:t>
      </w:r>
      <w:r w:rsidRPr="00551408">
        <w:rPr>
          <w:color w:val="auto"/>
        </w:rPr>
        <w:t xml:space="preserve"> and optional sessions</w:t>
      </w:r>
    </w:p>
    <w:p w14:paraId="4A707BB2" w14:textId="77777777" w:rsidR="006D264A" w:rsidRDefault="006D264A" w:rsidP="00104DA2"/>
    <w:p w14:paraId="6ED15F35" w14:textId="670F9E14" w:rsidR="00F136DC" w:rsidRPr="00A22AE5" w:rsidRDefault="00510302" w:rsidP="00510302">
      <w:pPr>
        <w:spacing w:line="360" w:lineRule="auto"/>
        <w:ind w:firstLine="720"/>
      </w:pPr>
      <w:r w:rsidRPr="00A22AE5">
        <w:rPr>
          <w:iCs/>
        </w:rPr>
        <w:t xml:space="preserve">Usage of the core and optional sessions is presented in Figure 2. </w:t>
      </w:r>
    </w:p>
    <w:p w14:paraId="471E079C" w14:textId="77777777" w:rsidR="00F136DC" w:rsidRDefault="00F136DC" w:rsidP="00104DA2"/>
    <w:p w14:paraId="5BCD8942" w14:textId="35B94738" w:rsidR="00F82088" w:rsidRPr="00F82088" w:rsidRDefault="004D14A8" w:rsidP="00F82088">
      <w:pPr>
        <w:spacing w:line="360" w:lineRule="auto"/>
        <w:rPr>
          <w:b/>
        </w:rPr>
      </w:pPr>
      <w:r>
        <w:rPr>
          <w:b/>
          <w:noProof/>
          <w:lang w:eastAsia="en-GB"/>
        </w:rPr>
        <w:drawing>
          <wp:inline distT="0" distB="0" distL="0" distR="0" wp14:anchorId="2BEB34A6" wp14:editId="7557E5AC">
            <wp:extent cx="5943600" cy="3162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14:paraId="088A3145" w14:textId="4812F37E" w:rsidR="004D14A8" w:rsidRDefault="004D14A8" w:rsidP="00510302">
      <w:pPr>
        <w:spacing w:line="360" w:lineRule="auto"/>
        <w:ind w:firstLine="720"/>
      </w:pPr>
      <w:r>
        <w:t xml:space="preserve">Figure 2: Visualisation of </w:t>
      </w:r>
      <w:proofErr w:type="spellStart"/>
      <w:r>
        <w:t>POWeR</w:t>
      </w:r>
      <w:proofErr w:type="spellEnd"/>
      <w:r>
        <w:t xml:space="preserve"> usage </w:t>
      </w:r>
      <w:r w:rsidR="00C174BF">
        <w:t>of</w:t>
      </w:r>
      <w:r w:rsidR="00776547">
        <w:t xml:space="preserve"> session</w:t>
      </w:r>
      <w:r w:rsidR="00C174BF">
        <w:t xml:space="preserve">s by all </w:t>
      </w:r>
      <w:r w:rsidR="00510302">
        <w:t xml:space="preserve">intervention </w:t>
      </w:r>
      <w:r w:rsidR="00C174BF">
        <w:t>participants</w:t>
      </w:r>
    </w:p>
    <w:p w14:paraId="2CF6E01B" w14:textId="77777777" w:rsidR="00510302" w:rsidRDefault="00510302" w:rsidP="00510302">
      <w:pPr>
        <w:spacing w:line="360" w:lineRule="auto"/>
        <w:ind w:firstLine="720"/>
      </w:pPr>
    </w:p>
    <w:p w14:paraId="16E78D41" w14:textId="5E11760E" w:rsidR="00260733" w:rsidRDefault="00771B49" w:rsidP="00260733">
      <w:pPr>
        <w:spacing w:line="360" w:lineRule="auto"/>
        <w:ind w:firstLine="720"/>
        <w:rPr>
          <w:i/>
          <w:iCs/>
        </w:rPr>
      </w:pPr>
      <w:r w:rsidRPr="00A22AE5">
        <w:rPr>
          <w:iCs/>
        </w:rPr>
        <w:lastRenderedPageBreak/>
        <w:t>E</w:t>
      </w:r>
      <w:r w:rsidR="00260733" w:rsidRPr="00A22AE5">
        <w:rPr>
          <w:iCs/>
        </w:rPr>
        <w:t>ach colour represents a</w:t>
      </w:r>
      <w:r w:rsidR="00260733" w:rsidRPr="00A22AE5">
        <w:t xml:space="preserve"> </w:t>
      </w:r>
      <w:r w:rsidR="00260733" w:rsidRPr="00A22AE5">
        <w:rPr>
          <w:iCs/>
        </w:rPr>
        <w:t xml:space="preserve">separate group of pages, as shown above.  For example, the light green shows usage of the first part of the eating plan pages (which introduced the eating plans), and the dark grey shows usage of the support pages. </w:t>
      </w:r>
      <w:r w:rsidR="00260733">
        <w:rPr>
          <w:i/>
          <w:iCs/>
        </w:rPr>
        <w:t xml:space="preserve"> </w:t>
      </w:r>
      <w:r w:rsidR="00260733">
        <w:t xml:space="preserve">The X axis shows the length of time spent viewing each group of pages, </w:t>
      </w:r>
      <w:r w:rsidR="00260733" w:rsidRPr="00A22AE5">
        <w:rPr>
          <w:iCs/>
        </w:rPr>
        <w:t>broken down into blocks of 30 seconds.  The Y axis can be thought of as a number of lines, each representing a specific participant.  Participants are presented in order of how long they spent on the intervention, with those who spent less time nearer the bottom, and those who spent more time nearer the top.</w:t>
      </w:r>
      <w:r w:rsidR="00260733">
        <w:rPr>
          <w:i/>
          <w:iCs/>
        </w:rPr>
        <w:t xml:space="preserve">  </w:t>
      </w:r>
    </w:p>
    <w:p w14:paraId="5EEACF46" w14:textId="77777777" w:rsidR="00771B49" w:rsidRDefault="00771B49" w:rsidP="00260733">
      <w:pPr>
        <w:spacing w:line="360" w:lineRule="auto"/>
        <w:ind w:firstLine="720"/>
      </w:pPr>
    </w:p>
    <w:p w14:paraId="7634597C" w14:textId="6CBB30CC" w:rsidR="00510302" w:rsidRPr="00F136DC" w:rsidRDefault="00510302" w:rsidP="00260733">
      <w:pPr>
        <w:spacing w:line="360" w:lineRule="auto"/>
        <w:ind w:firstLine="720"/>
      </w:pPr>
      <w:r w:rsidRPr="00A22AE5">
        <w:rPr>
          <w:iCs/>
        </w:rPr>
        <w:t xml:space="preserve">We can see from Figure 2 that the core eating plan session (part 1 – light green and part 2 – pink) was the most widely used, followed by the core sessions on ‘support’ (session 2 – dark grey) and ‘physical activity’ (session 3 – brown).  Table 3 provides a precise breakdown of the proportion of participants accessing each </w:t>
      </w:r>
      <w:proofErr w:type="spellStart"/>
      <w:r w:rsidRPr="00A22AE5">
        <w:rPr>
          <w:iCs/>
        </w:rPr>
        <w:t>POWeR</w:t>
      </w:r>
      <w:proofErr w:type="spellEnd"/>
      <w:r w:rsidRPr="00A22AE5">
        <w:rPr>
          <w:iCs/>
        </w:rPr>
        <w:t xml:space="preserve"> session (core and optional).</w:t>
      </w:r>
      <w:r>
        <w:rPr>
          <w:iCs/>
        </w:rPr>
        <w:t xml:space="preserve">  T</w:t>
      </w:r>
      <w:r>
        <w:t>wo thirds of the participants accessed all the core sessions.  However, each optional session (excepting the final review session, which was made compulsory) was accessed by less than one in four of the participants.   Thirty participants (16.8%) used all the core sessions but no optional sessions.  Later sessions (e.g. 7-11) were viewed by only 48 (37%) participants. This contrasted with an average of 8.62 (SD = 10.46) goal and weight reviews per participant (range 0-43).</w:t>
      </w:r>
    </w:p>
    <w:p w14:paraId="5BCEE432" w14:textId="77777777" w:rsidR="00B43C7A" w:rsidRDefault="00B43C7A" w:rsidP="002802B6"/>
    <w:p w14:paraId="1493BD1E" w14:textId="5ED61BEE" w:rsidR="00CA2DE5" w:rsidRPr="006E62B4" w:rsidRDefault="00CA2DE5" w:rsidP="002802B6">
      <w:proofErr w:type="gramStart"/>
      <w:r w:rsidRPr="006E62B4">
        <w:t xml:space="preserve">Table </w:t>
      </w:r>
      <w:r w:rsidR="00F82088">
        <w:t>3</w:t>
      </w:r>
      <w:r w:rsidR="006E62B4">
        <w:t>.</w:t>
      </w:r>
      <w:proofErr w:type="gramEnd"/>
      <w:r w:rsidRPr="006E62B4">
        <w:t xml:space="preserve"> </w:t>
      </w:r>
      <w:r w:rsidR="006E62B4">
        <w:t>Numbers (and percentages) of participants who u</w:t>
      </w:r>
      <w:r w:rsidRPr="006E62B4">
        <w:t>se</w:t>
      </w:r>
      <w:r w:rsidR="006E62B4">
        <w:t>d</w:t>
      </w:r>
      <w:r w:rsidRPr="006E62B4">
        <w:t xml:space="preserve"> core and optional sessions</w:t>
      </w:r>
    </w:p>
    <w:tbl>
      <w:tblPr>
        <w:tblStyle w:val="TableGrid"/>
        <w:tblW w:w="0" w:type="auto"/>
        <w:tblLook w:val="04A0" w:firstRow="1" w:lastRow="0" w:firstColumn="1" w:lastColumn="0" w:noHBand="0" w:noVBand="1"/>
      </w:tblPr>
      <w:tblGrid>
        <w:gridCol w:w="4258"/>
        <w:gridCol w:w="4258"/>
      </w:tblGrid>
      <w:tr w:rsidR="00CA2DE5" w14:paraId="7511D3F4" w14:textId="77777777" w:rsidTr="00CA2DE5">
        <w:trPr>
          <w:trHeight w:val="417"/>
        </w:trPr>
        <w:tc>
          <w:tcPr>
            <w:tcW w:w="4258" w:type="dxa"/>
          </w:tcPr>
          <w:p w14:paraId="02CAE1BF" w14:textId="77777777" w:rsidR="00CA2DE5" w:rsidRPr="00CA2DE5" w:rsidRDefault="00CA2DE5" w:rsidP="00CA2DE5">
            <w:pPr>
              <w:rPr>
                <w:b/>
              </w:rPr>
            </w:pPr>
            <w:r w:rsidRPr="00CA2DE5">
              <w:rPr>
                <w:b/>
              </w:rPr>
              <w:t>Session</w:t>
            </w:r>
          </w:p>
        </w:tc>
        <w:tc>
          <w:tcPr>
            <w:tcW w:w="4258" w:type="dxa"/>
          </w:tcPr>
          <w:p w14:paraId="3C43188E" w14:textId="77777777" w:rsidR="00CA2DE5" w:rsidRPr="00CA2DE5" w:rsidRDefault="00CA2DE5" w:rsidP="00CA2DE5">
            <w:pPr>
              <w:rPr>
                <w:b/>
              </w:rPr>
            </w:pPr>
            <w:r w:rsidRPr="00CA2DE5">
              <w:rPr>
                <w:b/>
              </w:rPr>
              <w:t>Participants who viewed at least one page of the session</w:t>
            </w:r>
          </w:p>
        </w:tc>
      </w:tr>
      <w:tr w:rsidR="006E62B4" w14:paraId="3197CA3D" w14:textId="77777777" w:rsidTr="00CA2DE5">
        <w:trPr>
          <w:trHeight w:val="417"/>
        </w:trPr>
        <w:tc>
          <w:tcPr>
            <w:tcW w:w="4258" w:type="dxa"/>
          </w:tcPr>
          <w:p w14:paraId="4F4C0163" w14:textId="77777777" w:rsidR="006E62B4" w:rsidRPr="00CA2DE5" w:rsidRDefault="006E62B4" w:rsidP="00CA2DE5">
            <w:pPr>
              <w:rPr>
                <w:b/>
              </w:rPr>
            </w:pPr>
          </w:p>
        </w:tc>
        <w:tc>
          <w:tcPr>
            <w:tcW w:w="4258" w:type="dxa"/>
          </w:tcPr>
          <w:p w14:paraId="31DE20A9" w14:textId="77777777" w:rsidR="006E62B4" w:rsidRPr="00CA2DE5" w:rsidRDefault="006E62B4" w:rsidP="00CA2DE5">
            <w:pPr>
              <w:rPr>
                <w:b/>
              </w:rPr>
            </w:pPr>
          </w:p>
        </w:tc>
      </w:tr>
      <w:tr w:rsidR="00CA2DE5" w14:paraId="2FE8C05D" w14:textId="77777777" w:rsidTr="00CA2DE5">
        <w:trPr>
          <w:trHeight w:val="197"/>
        </w:trPr>
        <w:tc>
          <w:tcPr>
            <w:tcW w:w="4258" w:type="dxa"/>
          </w:tcPr>
          <w:p w14:paraId="47FD3CB7" w14:textId="4911F585" w:rsidR="00CA2DE5" w:rsidRPr="006E62B4" w:rsidRDefault="006E62B4" w:rsidP="00CA2DE5">
            <w:pPr>
              <w:rPr>
                <w:bCs/>
                <w:vertAlign w:val="superscript"/>
              </w:rPr>
            </w:pPr>
            <w:r>
              <w:rPr>
                <w:b/>
                <w:bCs/>
              </w:rPr>
              <w:t>1 Eating plan</w:t>
            </w:r>
            <w:r w:rsidR="00912961">
              <w:rPr>
                <w:b/>
                <w:bCs/>
              </w:rPr>
              <w:t xml:space="preserve"> part 1</w:t>
            </w:r>
            <w:r>
              <w:rPr>
                <w:bCs/>
                <w:vertAlign w:val="superscript"/>
              </w:rPr>
              <w:t>a</w:t>
            </w:r>
          </w:p>
        </w:tc>
        <w:tc>
          <w:tcPr>
            <w:tcW w:w="4258" w:type="dxa"/>
          </w:tcPr>
          <w:p w14:paraId="590F02BC" w14:textId="27F31F76" w:rsidR="00CA2DE5" w:rsidRPr="00CA2DE5" w:rsidRDefault="00CA2DE5" w:rsidP="00E551C2">
            <w:r w:rsidRPr="00CA2DE5">
              <w:t>13</w:t>
            </w:r>
            <w:r w:rsidR="00E551C2">
              <w:t>2</w:t>
            </w:r>
            <w:r w:rsidRPr="00CA2DE5">
              <w:t xml:space="preserve"> (100%)</w:t>
            </w:r>
          </w:p>
        </w:tc>
      </w:tr>
      <w:tr w:rsidR="00912961" w14:paraId="2BDBF2CC" w14:textId="77777777" w:rsidTr="00CA2DE5">
        <w:trPr>
          <w:trHeight w:val="197"/>
        </w:trPr>
        <w:tc>
          <w:tcPr>
            <w:tcW w:w="4258" w:type="dxa"/>
          </w:tcPr>
          <w:p w14:paraId="5B6CD7EB" w14:textId="5104D871" w:rsidR="00912961" w:rsidRDefault="00912961" w:rsidP="00CA2DE5">
            <w:pPr>
              <w:rPr>
                <w:b/>
                <w:bCs/>
              </w:rPr>
            </w:pPr>
            <w:r>
              <w:rPr>
                <w:b/>
                <w:bCs/>
              </w:rPr>
              <w:t>1 Eating plan part 2</w:t>
            </w:r>
          </w:p>
        </w:tc>
        <w:tc>
          <w:tcPr>
            <w:tcW w:w="4258" w:type="dxa"/>
          </w:tcPr>
          <w:p w14:paraId="79A436EC" w14:textId="380D66FA" w:rsidR="00912961" w:rsidRPr="00CA2DE5" w:rsidRDefault="00912961" w:rsidP="00CA2DE5">
            <w:r>
              <w:t>120 (91.6%)</w:t>
            </w:r>
          </w:p>
        </w:tc>
      </w:tr>
      <w:tr w:rsidR="00CA2DE5" w14:paraId="269244E5" w14:textId="77777777" w:rsidTr="00CA2DE5">
        <w:tc>
          <w:tcPr>
            <w:tcW w:w="4258" w:type="dxa"/>
          </w:tcPr>
          <w:p w14:paraId="0F287001" w14:textId="02FCA774" w:rsidR="00CA2DE5" w:rsidRPr="006E62B4" w:rsidRDefault="00CA2DE5" w:rsidP="006E62B4">
            <w:pPr>
              <w:rPr>
                <w:bCs/>
                <w:vertAlign w:val="superscript"/>
              </w:rPr>
            </w:pPr>
            <w:r w:rsidRPr="00CA2DE5">
              <w:rPr>
                <w:b/>
                <w:bCs/>
              </w:rPr>
              <w:t xml:space="preserve">2 </w:t>
            </w:r>
            <w:proofErr w:type="spellStart"/>
            <w:r w:rsidRPr="00CA2DE5">
              <w:rPr>
                <w:b/>
                <w:bCs/>
              </w:rPr>
              <w:t>Support</w:t>
            </w:r>
            <w:r w:rsidR="006E62B4">
              <w:rPr>
                <w:bCs/>
                <w:vertAlign w:val="superscript"/>
              </w:rPr>
              <w:t>b</w:t>
            </w:r>
            <w:proofErr w:type="spellEnd"/>
          </w:p>
        </w:tc>
        <w:tc>
          <w:tcPr>
            <w:tcW w:w="4258" w:type="dxa"/>
          </w:tcPr>
          <w:p w14:paraId="1D5D7D07" w14:textId="77777777" w:rsidR="00CA2DE5" w:rsidRPr="00CA2DE5" w:rsidRDefault="00CA2DE5" w:rsidP="00CA2DE5">
            <w:r w:rsidRPr="00CA2DE5">
              <w:t>104 (79%)</w:t>
            </w:r>
          </w:p>
        </w:tc>
      </w:tr>
      <w:tr w:rsidR="00CA2DE5" w14:paraId="1D177C21" w14:textId="77777777" w:rsidTr="00CA2DE5">
        <w:tc>
          <w:tcPr>
            <w:tcW w:w="4258" w:type="dxa"/>
          </w:tcPr>
          <w:p w14:paraId="5469C661" w14:textId="77777777" w:rsidR="00CA2DE5" w:rsidRPr="00CA2DE5" w:rsidRDefault="00CA2DE5" w:rsidP="00CA2DE5">
            <w:pPr>
              <w:rPr>
                <w:b/>
                <w:bCs/>
              </w:rPr>
            </w:pPr>
            <w:r w:rsidRPr="00CA2DE5">
              <w:rPr>
                <w:b/>
                <w:bCs/>
              </w:rPr>
              <w:t>3 Physical activity</w:t>
            </w:r>
          </w:p>
        </w:tc>
        <w:tc>
          <w:tcPr>
            <w:tcW w:w="4258" w:type="dxa"/>
          </w:tcPr>
          <w:p w14:paraId="78EC5220" w14:textId="77777777" w:rsidR="00CA2DE5" w:rsidRPr="00CA2DE5" w:rsidRDefault="00CA2DE5" w:rsidP="00CA2DE5">
            <w:r w:rsidRPr="00CA2DE5">
              <w:t>90 (69%)</w:t>
            </w:r>
          </w:p>
        </w:tc>
      </w:tr>
      <w:tr w:rsidR="00CA2DE5" w14:paraId="572D5331" w14:textId="77777777" w:rsidTr="00CA2DE5">
        <w:tc>
          <w:tcPr>
            <w:tcW w:w="4258" w:type="dxa"/>
          </w:tcPr>
          <w:p w14:paraId="2901C40C" w14:textId="77777777" w:rsidR="00CA2DE5" w:rsidRPr="00CA2DE5" w:rsidRDefault="00CA2DE5" w:rsidP="00CA2DE5">
            <w:r w:rsidRPr="00CA2DE5">
              <w:t>4 Cravings</w:t>
            </w:r>
          </w:p>
        </w:tc>
        <w:tc>
          <w:tcPr>
            <w:tcW w:w="4258" w:type="dxa"/>
          </w:tcPr>
          <w:p w14:paraId="43CAD3D4" w14:textId="77777777" w:rsidR="00CA2DE5" w:rsidRPr="00CA2DE5" w:rsidRDefault="00CA2DE5" w:rsidP="00CA2DE5">
            <w:r w:rsidRPr="00CA2DE5">
              <w:t>28 (21%)</w:t>
            </w:r>
          </w:p>
        </w:tc>
      </w:tr>
      <w:tr w:rsidR="00CA2DE5" w14:paraId="0B3374FA" w14:textId="77777777" w:rsidTr="00CA2DE5">
        <w:tc>
          <w:tcPr>
            <w:tcW w:w="4258" w:type="dxa"/>
          </w:tcPr>
          <w:p w14:paraId="00DD5D37" w14:textId="77777777" w:rsidR="00CA2DE5" w:rsidRPr="00CA2DE5" w:rsidRDefault="00CA2DE5" w:rsidP="00CA2DE5">
            <w:r w:rsidRPr="00CA2DE5">
              <w:t>5 Slip ups</w:t>
            </w:r>
          </w:p>
        </w:tc>
        <w:tc>
          <w:tcPr>
            <w:tcW w:w="4258" w:type="dxa"/>
          </w:tcPr>
          <w:p w14:paraId="474DB55C" w14:textId="77777777" w:rsidR="00CA2DE5" w:rsidRPr="00CA2DE5" w:rsidRDefault="00CA2DE5" w:rsidP="00CA2DE5">
            <w:r w:rsidRPr="00CA2DE5">
              <w:t>32 (24%)</w:t>
            </w:r>
          </w:p>
        </w:tc>
      </w:tr>
      <w:tr w:rsidR="00CA2DE5" w14:paraId="434AAF66" w14:textId="77777777" w:rsidTr="00CA2DE5">
        <w:tc>
          <w:tcPr>
            <w:tcW w:w="4258" w:type="dxa"/>
          </w:tcPr>
          <w:p w14:paraId="501B3EA3" w14:textId="77777777" w:rsidR="00CA2DE5" w:rsidRPr="00CA2DE5" w:rsidRDefault="00CA2DE5" w:rsidP="00CA2DE5">
            <w:r w:rsidRPr="00CA2DE5">
              <w:t>6 Stretching physical activity</w:t>
            </w:r>
          </w:p>
        </w:tc>
        <w:tc>
          <w:tcPr>
            <w:tcW w:w="4258" w:type="dxa"/>
          </w:tcPr>
          <w:p w14:paraId="403EC650" w14:textId="77777777" w:rsidR="00CA2DE5" w:rsidRPr="00CA2DE5" w:rsidRDefault="00CA2DE5" w:rsidP="00CA2DE5">
            <w:r w:rsidRPr="00CA2DE5">
              <w:t>25 (19%)</w:t>
            </w:r>
          </w:p>
        </w:tc>
      </w:tr>
      <w:tr w:rsidR="00CA2DE5" w14:paraId="7C4EA1EA" w14:textId="77777777" w:rsidTr="00CA2DE5">
        <w:tc>
          <w:tcPr>
            <w:tcW w:w="4258" w:type="dxa"/>
          </w:tcPr>
          <w:p w14:paraId="2337A8B5" w14:textId="77777777" w:rsidR="00CA2DE5" w:rsidRPr="00CA2DE5" w:rsidRDefault="00CA2DE5" w:rsidP="00CA2DE5">
            <w:r w:rsidRPr="00CA2DE5">
              <w:t>7 Tough times</w:t>
            </w:r>
          </w:p>
        </w:tc>
        <w:tc>
          <w:tcPr>
            <w:tcW w:w="4258" w:type="dxa"/>
          </w:tcPr>
          <w:p w14:paraId="294FFAA0" w14:textId="77777777" w:rsidR="00CA2DE5" w:rsidRPr="00CA2DE5" w:rsidRDefault="00CA2DE5" w:rsidP="00CA2DE5">
            <w:r w:rsidRPr="00CA2DE5">
              <w:t>21 (16%)</w:t>
            </w:r>
          </w:p>
        </w:tc>
      </w:tr>
      <w:tr w:rsidR="00CA2DE5" w14:paraId="61DB868C" w14:textId="77777777" w:rsidTr="00CA2DE5">
        <w:tc>
          <w:tcPr>
            <w:tcW w:w="4258" w:type="dxa"/>
          </w:tcPr>
          <w:p w14:paraId="6FA68D62" w14:textId="77777777" w:rsidR="00CA2DE5" w:rsidRPr="00CA2DE5" w:rsidRDefault="00CA2DE5" w:rsidP="00CA2DE5">
            <w:r w:rsidRPr="00CA2DE5">
              <w:t>8 Busy lives</w:t>
            </w:r>
          </w:p>
        </w:tc>
        <w:tc>
          <w:tcPr>
            <w:tcW w:w="4258" w:type="dxa"/>
          </w:tcPr>
          <w:p w14:paraId="638AE0B6" w14:textId="77777777" w:rsidR="00CA2DE5" w:rsidRPr="00CA2DE5" w:rsidRDefault="00CA2DE5" w:rsidP="00CA2DE5">
            <w:r w:rsidRPr="00CA2DE5">
              <w:t>19 (15%)</w:t>
            </w:r>
          </w:p>
        </w:tc>
      </w:tr>
      <w:tr w:rsidR="00CA2DE5" w14:paraId="5098B53A" w14:textId="77777777" w:rsidTr="00CA2DE5">
        <w:tc>
          <w:tcPr>
            <w:tcW w:w="4258" w:type="dxa"/>
          </w:tcPr>
          <w:p w14:paraId="3DC5A04C" w14:textId="77777777" w:rsidR="00CA2DE5" w:rsidRPr="00CA2DE5" w:rsidRDefault="00CA2DE5" w:rsidP="00CA2DE5">
            <w:r w:rsidRPr="00CA2DE5">
              <w:t>9 Setting up your environment</w:t>
            </w:r>
          </w:p>
        </w:tc>
        <w:tc>
          <w:tcPr>
            <w:tcW w:w="4258" w:type="dxa"/>
          </w:tcPr>
          <w:p w14:paraId="61A34B9D" w14:textId="77777777" w:rsidR="00CA2DE5" w:rsidRPr="00CA2DE5" w:rsidRDefault="00CA2DE5" w:rsidP="00CA2DE5">
            <w:r w:rsidRPr="00CA2DE5">
              <w:t>13 (10%)</w:t>
            </w:r>
          </w:p>
        </w:tc>
      </w:tr>
      <w:tr w:rsidR="00CA2DE5" w14:paraId="17A4A4C4" w14:textId="77777777" w:rsidTr="00CA2DE5">
        <w:tc>
          <w:tcPr>
            <w:tcW w:w="4258" w:type="dxa"/>
          </w:tcPr>
          <w:p w14:paraId="0D6D6131" w14:textId="77777777" w:rsidR="00CA2DE5" w:rsidRPr="00CA2DE5" w:rsidRDefault="00CA2DE5" w:rsidP="00CA2DE5">
            <w:r w:rsidRPr="00CA2DE5">
              <w:t>10 Drinks</w:t>
            </w:r>
          </w:p>
        </w:tc>
        <w:tc>
          <w:tcPr>
            <w:tcW w:w="4258" w:type="dxa"/>
          </w:tcPr>
          <w:p w14:paraId="38365697" w14:textId="77777777" w:rsidR="00CA2DE5" w:rsidRPr="00CA2DE5" w:rsidRDefault="00CA2DE5" w:rsidP="00CA2DE5">
            <w:r w:rsidRPr="00CA2DE5">
              <w:t>13 (10%)</w:t>
            </w:r>
          </w:p>
        </w:tc>
      </w:tr>
      <w:tr w:rsidR="00CA2DE5" w14:paraId="221A9125" w14:textId="77777777" w:rsidTr="00CA2DE5">
        <w:tc>
          <w:tcPr>
            <w:tcW w:w="4258" w:type="dxa"/>
          </w:tcPr>
          <w:p w14:paraId="2251B8BD" w14:textId="77777777" w:rsidR="00CA2DE5" w:rsidRPr="00CA2DE5" w:rsidRDefault="00CA2DE5" w:rsidP="00CA2DE5">
            <w:r w:rsidRPr="00CA2DE5">
              <w:t>11 Eating out</w:t>
            </w:r>
          </w:p>
        </w:tc>
        <w:tc>
          <w:tcPr>
            <w:tcW w:w="4258" w:type="dxa"/>
          </w:tcPr>
          <w:p w14:paraId="3428F3B7" w14:textId="77777777" w:rsidR="00CA2DE5" w:rsidRPr="00CA2DE5" w:rsidRDefault="00CA2DE5" w:rsidP="00CA2DE5">
            <w:r w:rsidRPr="00CA2DE5">
              <w:t>24 (18%)</w:t>
            </w:r>
          </w:p>
        </w:tc>
      </w:tr>
      <w:tr w:rsidR="00CA2DE5" w14:paraId="39E4088B" w14:textId="77777777" w:rsidTr="00CA2DE5">
        <w:tc>
          <w:tcPr>
            <w:tcW w:w="4258" w:type="dxa"/>
          </w:tcPr>
          <w:p w14:paraId="703EEDDD" w14:textId="581A4602" w:rsidR="00CA2DE5" w:rsidRPr="006E62B4" w:rsidRDefault="00CA2DE5" w:rsidP="006E62B4">
            <w:pPr>
              <w:rPr>
                <w:vertAlign w:val="superscript"/>
              </w:rPr>
            </w:pPr>
            <w:r w:rsidRPr="00CA2DE5">
              <w:t xml:space="preserve">12 Maintaining weight </w:t>
            </w:r>
            <w:proofErr w:type="spellStart"/>
            <w:r w:rsidRPr="00CA2DE5">
              <w:t>loss</w:t>
            </w:r>
            <w:r w:rsidR="006E62B4">
              <w:rPr>
                <w:vertAlign w:val="superscript"/>
              </w:rPr>
              <w:t>c</w:t>
            </w:r>
            <w:proofErr w:type="spellEnd"/>
          </w:p>
        </w:tc>
        <w:tc>
          <w:tcPr>
            <w:tcW w:w="4258" w:type="dxa"/>
          </w:tcPr>
          <w:p w14:paraId="393824AE" w14:textId="77777777" w:rsidR="00CA2DE5" w:rsidRPr="00CA2DE5" w:rsidRDefault="00CA2DE5" w:rsidP="00CA2DE5">
            <w:r w:rsidRPr="00CA2DE5">
              <w:t>36 (27%)</w:t>
            </w:r>
          </w:p>
        </w:tc>
      </w:tr>
    </w:tbl>
    <w:p w14:paraId="2C930F00" w14:textId="5765B0CF" w:rsidR="00F82088" w:rsidRDefault="006E62B4" w:rsidP="00CA2DE5">
      <w:proofErr w:type="spellStart"/>
      <w:proofErr w:type="gramStart"/>
      <w:r>
        <w:rPr>
          <w:vertAlign w:val="superscript"/>
        </w:rPr>
        <w:t>a</w:t>
      </w:r>
      <w:r w:rsidR="00CA2DE5">
        <w:t>Core</w:t>
      </w:r>
      <w:proofErr w:type="spellEnd"/>
      <w:proofErr w:type="gramEnd"/>
      <w:r w:rsidR="00CA2DE5">
        <w:t xml:space="preserve"> sessions are shown in bold</w:t>
      </w:r>
    </w:p>
    <w:p w14:paraId="5BF9BD34" w14:textId="62537C2B" w:rsidR="00CA2DE5" w:rsidRDefault="006E62B4" w:rsidP="00CA2DE5">
      <w:proofErr w:type="spellStart"/>
      <w:proofErr w:type="gramStart"/>
      <w:r>
        <w:rPr>
          <w:vertAlign w:val="superscript"/>
        </w:rPr>
        <w:t>b</w:t>
      </w:r>
      <w:r w:rsidR="00CA2DE5">
        <w:t>The</w:t>
      </w:r>
      <w:proofErr w:type="spellEnd"/>
      <w:proofErr w:type="gramEnd"/>
      <w:r w:rsidR="00CA2DE5">
        <w:t xml:space="preserve"> sessions are presented in the order in which they were listed.</w:t>
      </w:r>
    </w:p>
    <w:p w14:paraId="4BB64BB0" w14:textId="286059FD" w:rsidR="00F136DC" w:rsidRDefault="006E62B4" w:rsidP="00F82088">
      <w:proofErr w:type="spellStart"/>
      <w:proofErr w:type="gramStart"/>
      <w:r>
        <w:rPr>
          <w:vertAlign w:val="superscript"/>
        </w:rPr>
        <w:t>c</w:t>
      </w:r>
      <w:r w:rsidR="00CA2DE5">
        <w:t>This</w:t>
      </w:r>
      <w:proofErr w:type="spellEnd"/>
      <w:proofErr w:type="gramEnd"/>
      <w:r w:rsidR="00CA2DE5">
        <w:t xml:space="preserve"> session was made compulsory</w:t>
      </w:r>
    </w:p>
    <w:p w14:paraId="35979B2D" w14:textId="644C02D6" w:rsidR="00510302" w:rsidRPr="00A22AE5" w:rsidRDefault="00510302" w:rsidP="00260733">
      <w:pPr>
        <w:spacing w:line="360" w:lineRule="auto"/>
        <w:ind w:firstLine="720"/>
      </w:pPr>
      <w:proofErr w:type="spellStart"/>
      <w:r w:rsidRPr="00A22AE5">
        <w:rPr>
          <w:iCs/>
        </w:rPr>
        <w:lastRenderedPageBreak/>
        <w:t>In</w:t>
      </w:r>
      <w:proofErr w:type="spellEnd"/>
      <w:r w:rsidRPr="00A22AE5">
        <w:rPr>
          <w:iCs/>
        </w:rPr>
        <w:t xml:space="preserve"> order to further explore patterns of drop out we used the visualisation tool to compare the proportion of participants dropping out at different points during the first session.  </w:t>
      </w:r>
      <w:r w:rsidRPr="00A22AE5">
        <w:t xml:space="preserve">This revealed that 100% of participants used part 1 of Session 1, 120 (91.6%) used part 2 of Session 1, and 115 (87.8%) completed session 1 (reached the last page).  Separate visualisations were also produced for each trial arm (web only, web + basic nurse support, and web + regular nurse support), but revealed no meaningful and substantial differences in attrition between groups.  </w:t>
      </w:r>
    </w:p>
    <w:p w14:paraId="5315A7D4" w14:textId="77777777" w:rsidR="00260733" w:rsidRPr="00747348" w:rsidRDefault="00260733" w:rsidP="00260733">
      <w:pPr>
        <w:spacing w:line="360" w:lineRule="auto"/>
        <w:ind w:firstLine="720"/>
        <w:rPr>
          <w:i/>
        </w:rPr>
      </w:pPr>
    </w:p>
    <w:p w14:paraId="48D5EB27" w14:textId="00D452ED" w:rsidR="00F136DC" w:rsidRDefault="00F136DC" w:rsidP="00510302">
      <w:pPr>
        <w:spacing w:line="360" w:lineRule="auto"/>
        <w:ind w:firstLine="720"/>
        <w:rPr>
          <w:iCs/>
        </w:rPr>
      </w:pPr>
      <w:r w:rsidRPr="00A22AE5">
        <w:t>In</w:t>
      </w:r>
      <w:r w:rsidR="00510302" w:rsidRPr="00A22AE5">
        <w:t xml:space="preserve"> order to fur</w:t>
      </w:r>
      <w:r w:rsidR="00260733" w:rsidRPr="00A22AE5">
        <w:t>t</w:t>
      </w:r>
      <w:r w:rsidRPr="00A22AE5">
        <w:t xml:space="preserve">her explore how the optional POWeR sessions were used we filtered the visualisation plots to only contain participants who accessed at least one of the optional sessions (see Figure </w:t>
      </w:r>
      <w:r w:rsidR="00510302" w:rsidRPr="00A22AE5">
        <w:t>3</w:t>
      </w:r>
      <w:r w:rsidRPr="00A22AE5">
        <w:t>).</w:t>
      </w:r>
      <w:r w:rsidRPr="00510302">
        <w:rPr>
          <w:i/>
        </w:rPr>
        <w:t xml:space="preserve">  This showed that </w:t>
      </w:r>
      <w:r w:rsidR="00510302">
        <w:rPr>
          <w:iCs/>
        </w:rPr>
        <w:t xml:space="preserve">following completion of the initial core sessions around half the participants (n= 62) accessed both the goal and weight review (yellow) and the optional sessions (brown) n=62) whereas just under half the participants continued to access the goal and weight review but not the optional sessions (n=58).  A small number of participants did not use either the goal and weight review or the optional sessions following completion of the core sessions (n=4).  </w:t>
      </w:r>
      <w:r>
        <w:rPr>
          <w:i/>
        </w:rPr>
        <w:t xml:space="preserve"> </w:t>
      </w:r>
      <w:r>
        <w:rPr>
          <w:iCs/>
        </w:rPr>
        <w:t xml:space="preserve">  </w:t>
      </w:r>
    </w:p>
    <w:p w14:paraId="7260B441" w14:textId="77777777" w:rsidR="00510302" w:rsidRDefault="00510302" w:rsidP="00510302">
      <w:pPr>
        <w:spacing w:line="360" w:lineRule="auto"/>
        <w:ind w:firstLine="720"/>
      </w:pPr>
    </w:p>
    <w:p w14:paraId="51AB11E8" w14:textId="77777777" w:rsidR="00F136DC" w:rsidRDefault="00F136DC" w:rsidP="00F136DC">
      <w:pPr>
        <w:rPr>
          <w:b/>
        </w:rPr>
      </w:pPr>
      <w:r w:rsidRPr="0020163C">
        <w:rPr>
          <w:b/>
          <w:noProof/>
          <w:lang w:eastAsia="en-GB"/>
        </w:rPr>
        <w:drawing>
          <wp:inline distT="0" distB="0" distL="0" distR="0" wp14:anchorId="0F5F4EBD" wp14:editId="565C534B">
            <wp:extent cx="5934075" cy="3429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429000"/>
                    </a:xfrm>
                    <a:prstGeom prst="rect">
                      <a:avLst/>
                    </a:prstGeom>
                    <a:noFill/>
                    <a:ln>
                      <a:noFill/>
                    </a:ln>
                  </pic:spPr>
                </pic:pic>
              </a:graphicData>
            </a:graphic>
          </wp:inline>
        </w:drawing>
      </w:r>
    </w:p>
    <w:p w14:paraId="2ADAC9D9" w14:textId="77777777" w:rsidR="00F136DC" w:rsidRDefault="00F136DC" w:rsidP="00F136DC">
      <w:pPr>
        <w:spacing w:line="360" w:lineRule="auto"/>
      </w:pPr>
    </w:p>
    <w:p w14:paraId="267E5822" w14:textId="419DAB65" w:rsidR="00F136DC" w:rsidRPr="00551408" w:rsidRDefault="00F136DC" w:rsidP="00C174BF">
      <w:pPr>
        <w:rPr>
          <w:bCs/>
          <w:iCs/>
        </w:rPr>
      </w:pPr>
      <w:r w:rsidRPr="00551408">
        <w:rPr>
          <w:bCs/>
          <w:iCs/>
        </w:rPr>
        <w:t xml:space="preserve">Figure </w:t>
      </w:r>
      <w:r w:rsidR="00C174BF">
        <w:rPr>
          <w:bCs/>
          <w:iCs/>
        </w:rPr>
        <w:t>3</w:t>
      </w:r>
      <w:r w:rsidRPr="00551408">
        <w:rPr>
          <w:bCs/>
          <w:iCs/>
        </w:rPr>
        <w:t xml:space="preserve">: Visualisation of </w:t>
      </w:r>
      <w:proofErr w:type="spellStart"/>
      <w:r w:rsidRPr="00551408">
        <w:rPr>
          <w:bCs/>
          <w:iCs/>
        </w:rPr>
        <w:t>POWeR</w:t>
      </w:r>
      <w:proofErr w:type="spellEnd"/>
      <w:r w:rsidRPr="00551408">
        <w:rPr>
          <w:bCs/>
          <w:iCs/>
        </w:rPr>
        <w:t xml:space="preserve"> usage by participants who used the optional sessions</w:t>
      </w:r>
    </w:p>
    <w:p w14:paraId="5807E312" w14:textId="77777777" w:rsidR="00F136DC" w:rsidRDefault="00F136DC" w:rsidP="00F136DC">
      <w:pPr>
        <w:spacing w:line="360" w:lineRule="auto"/>
      </w:pPr>
    </w:p>
    <w:p w14:paraId="1126CC33" w14:textId="77777777" w:rsidR="00771B49" w:rsidRPr="00A22AE5" w:rsidRDefault="00771B49" w:rsidP="00260733">
      <w:pPr>
        <w:spacing w:line="360" w:lineRule="auto"/>
        <w:ind w:firstLine="720"/>
        <w:rPr>
          <w:iCs/>
        </w:rPr>
      </w:pPr>
      <w:r w:rsidRPr="00A22AE5">
        <w:rPr>
          <w:iCs/>
        </w:rPr>
        <w:lastRenderedPageBreak/>
        <w:t>E</w:t>
      </w:r>
      <w:r w:rsidR="00F136DC" w:rsidRPr="00A22AE5">
        <w:rPr>
          <w:iCs/>
        </w:rPr>
        <w:t>ach colour represents a</w:t>
      </w:r>
      <w:r w:rsidR="00F136DC" w:rsidRPr="00A22AE5">
        <w:t xml:space="preserve"> </w:t>
      </w:r>
      <w:r w:rsidR="00F136DC" w:rsidRPr="00A22AE5">
        <w:rPr>
          <w:iCs/>
        </w:rPr>
        <w:t xml:space="preserve">separate group of pages, as shown above.  For example, the green shows usage of the eating plan </w:t>
      </w:r>
      <w:proofErr w:type="gramStart"/>
      <w:r w:rsidR="00F136DC" w:rsidRPr="00A22AE5">
        <w:rPr>
          <w:iCs/>
        </w:rPr>
        <w:t>pages,</w:t>
      </w:r>
      <w:proofErr w:type="gramEnd"/>
      <w:r w:rsidR="00F136DC" w:rsidRPr="00A22AE5">
        <w:rPr>
          <w:iCs/>
        </w:rPr>
        <w:t xml:space="preserve"> and the yellow shows usage of the goal and weight review pages.</w:t>
      </w:r>
      <w:r w:rsidR="00F136DC">
        <w:rPr>
          <w:i/>
          <w:iCs/>
        </w:rPr>
        <w:t xml:space="preserve">  </w:t>
      </w:r>
      <w:r w:rsidR="00F136DC">
        <w:t xml:space="preserve">The X axis shows the length of time spent viewing each group of pages, </w:t>
      </w:r>
      <w:r w:rsidR="00F136DC" w:rsidRPr="00A22AE5">
        <w:rPr>
          <w:iCs/>
        </w:rPr>
        <w:t xml:space="preserve">broken down into blocks of 30 seconds.  The Y axis can be thought of as a number of lines, each representing a specific participant.  Participants are presented in order of how long they spent on the intervention, with those who spent less time nearer the bottom, and those who spent more time nearer the top.  </w:t>
      </w:r>
    </w:p>
    <w:p w14:paraId="45CFA4D4" w14:textId="77777777" w:rsidR="00771B49" w:rsidRDefault="00771B49" w:rsidP="00260733">
      <w:pPr>
        <w:spacing w:line="360" w:lineRule="auto"/>
        <w:ind w:firstLine="720"/>
        <w:rPr>
          <w:i/>
          <w:iCs/>
        </w:rPr>
      </w:pPr>
    </w:p>
    <w:p w14:paraId="2B828285" w14:textId="18746EE9" w:rsidR="00F136DC" w:rsidRPr="00A22AE5" w:rsidRDefault="00F136DC" w:rsidP="00260733">
      <w:pPr>
        <w:spacing w:line="360" w:lineRule="auto"/>
        <w:ind w:firstLine="720"/>
      </w:pPr>
      <w:r w:rsidRPr="00A22AE5">
        <w:rPr>
          <w:iCs/>
        </w:rPr>
        <w:t xml:space="preserve">Figure </w:t>
      </w:r>
      <w:r w:rsidR="00260733" w:rsidRPr="00A22AE5">
        <w:rPr>
          <w:iCs/>
        </w:rPr>
        <w:t>3</w:t>
      </w:r>
      <w:r w:rsidRPr="00A22AE5">
        <w:rPr>
          <w:iCs/>
        </w:rPr>
        <w:t xml:space="preserve"> shows that</w:t>
      </w:r>
      <w:r>
        <w:rPr>
          <w:i/>
          <w:iCs/>
        </w:rPr>
        <w:t xml:space="preserve"> </w:t>
      </w:r>
      <w:r>
        <w:rPr>
          <w:iCs/>
        </w:rPr>
        <w:t xml:space="preserve">fifty-eight participants used the optional sessions.  </w:t>
      </w:r>
      <w:r w:rsidRPr="00A22AE5">
        <w:t>It also shows that the most frequently viewed pages were those relating to part 1 of the eating plan session and the goal and weight review, but that the optional sessions and optional tools pages were not widely used.</w:t>
      </w:r>
    </w:p>
    <w:p w14:paraId="71E1520A" w14:textId="3F8AEDE3" w:rsidR="001D6189" w:rsidRPr="00551408" w:rsidRDefault="006C5C4F" w:rsidP="00551408">
      <w:pPr>
        <w:pStyle w:val="Heading3"/>
        <w:rPr>
          <w:color w:val="auto"/>
        </w:rPr>
      </w:pPr>
      <w:r w:rsidRPr="00551408">
        <w:rPr>
          <w:color w:val="auto"/>
        </w:rPr>
        <w:t>Repeated use of POWeR tools</w:t>
      </w:r>
    </w:p>
    <w:p w14:paraId="6C152C29" w14:textId="77777777" w:rsidR="000E2503" w:rsidRDefault="000E2503" w:rsidP="001D6189"/>
    <w:p w14:paraId="63F1EADF" w14:textId="22715FCB" w:rsidR="005A22EC" w:rsidRDefault="000E2503" w:rsidP="00260733">
      <w:pPr>
        <w:spacing w:line="360" w:lineRule="auto"/>
        <w:ind w:firstLine="720"/>
      </w:pPr>
      <w:r>
        <w:t xml:space="preserve">There were </w:t>
      </w:r>
      <w:r w:rsidR="00FE4B9B">
        <w:t xml:space="preserve">107 </w:t>
      </w:r>
      <w:r>
        <w:t xml:space="preserve">participants who </w:t>
      </w:r>
      <w:r w:rsidR="00490888">
        <w:t>re-</w:t>
      </w:r>
      <w:r>
        <w:t xml:space="preserve">used at least one of the </w:t>
      </w:r>
      <w:proofErr w:type="spellStart"/>
      <w:r w:rsidR="004375B5">
        <w:t>POWeR</w:t>
      </w:r>
      <w:proofErr w:type="spellEnd"/>
      <w:r w:rsidR="004375B5">
        <w:t xml:space="preserve"> </w:t>
      </w:r>
      <w:r>
        <w:t xml:space="preserve">tools, </w:t>
      </w:r>
      <w:r w:rsidR="005A22EC">
        <w:t xml:space="preserve">as shown in Figure 4.  This data is </w:t>
      </w:r>
      <w:r>
        <w:t xml:space="preserve">broken down as shown in Table </w:t>
      </w:r>
      <w:r w:rsidR="00E25C2D">
        <w:t>4</w:t>
      </w:r>
      <w:r w:rsidR="00740D0C">
        <w:t xml:space="preserve">.  </w:t>
      </w:r>
    </w:p>
    <w:p w14:paraId="52CC6B44" w14:textId="6D9D27AF" w:rsidR="005A22EC" w:rsidRDefault="00FE4B9B" w:rsidP="00CA2DE5">
      <w:r>
        <w:rPr>
          <w:noProof/>
          <w:lang w:eastAsia="en-GB"/>
        </w:rPr>
        <w:drawing>
          <wp:inline distT="0" distB="0" distL="0" distR="0" wp14:anchorId="7F1A147B" wp14:editId="6F355F7D">
            <wp:extent cx="5943600" cy="3067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073BEC05" w14:textId="77777777" w:rsidR="005A22EC" w:rsidRDefault="005A22EC" w:rsidP="00CA2DE5"/>
    <w:p w14:paraId="5502203C" w14:textId="78B762C7" w:rsidR="002B59F5" w:rsidRDefault="002B59F5" w:rsidP="002B59F5">
      <w:r>
        <w:t>Figure 4: Visualisation of participants’ repeated use of optional tools pages</w:t>
      </w:r>
    </w:p>
    <w:p w14:paraId="1CAD29D8" w14:textId="77777777" w:rsidR="002B59F5" w:rsidRDefault="002B59F5" w:rsidP="00CA2DE5"/>
    <w:p w14:paraId="64E0504A" w14:textId="734440D5" w:rsidR="00771B49" w:rsidRPr="00A22AE5" w:rsidRDefault="00771B49" w:rsidP="00533CBE">
      <w:pPr>
        <w:spacing w:line="360" w:lineRule="auto"/>
        <w:ind w:firstLine="720"/>
        <w:rPr>
          <w:iCs/>
        </w:rPr>
      </w:pPr>
      <w:r w:rsidRPr="00A22AE5">
        <w:rPr>
          <w:iCs/>
        </w:rPr>
        <w:t>E</w:t>
      </w:r>
      <w:r w:rsidR="00533CBE" w:rsidRPr="00A22AE5">
        <w:rPr>
          <w:iCs/>
        </w:rPr>
        <w:t>ach colour represents a</w:t>
      </w:r>
      <w:r w:rsidR="00533CBE" w:rsidRPr="00A22AE5">
        <w:t xml:space="preserve"> </w:t>
      </w:r>
      <w:r w:rsidR="00533CBE" w:rsidRPr="00A22AE5">
        <w:rPr>
          <w:iCs/>
        </w:rPr>
        <w:t xml:space="preserve">separate group of pages, as shown above.  For example, the green shows usage of the eating plan </w:t>
      </w:r>
      <w:proofErr w:type="gramStart"/>
      <w:r w:rsidR="00533CBE" w:rsidRPr="00A22AE5">
        <w:rPr>
          <w:iCs/>
        </w:rPr>
        <w:t>pages,</w:t>
      </w:r>
      <w:proofErr w:type="gramEnd"/>
      <w:r w:rsidR="00533CBE" w:rsidRPr="00A22AE5">
        <w:rPr>
          <w:iCs/>
        </w:rPr>
        <w:t xml:space="preserve"> and the pink shows usage of the suppo</w:t>
      </w:r>
      <w:r w:rsidRPr="00A22AE5">
        <w:rPr>
          <w:iCs/>
        </w:rPr>
        <w:t xml:space="preserve">rt </w:t>
      </w:r>
      <w:r w:rsidR="00533CBE" w:rsidRPr="00A22AE5">
        <w:rPr>
          <w:iCs/>
        </w:rPr>
        <w:t>pages.</w:t>
      </w:r>
      <w:r w:rsidR="00533CBE">
        <w:rPr>
          <w:i/>
          <w:iCs/>
        </w:rPr>
        <w:t xml:space="preserve">  </w:t>
      </w:r>
      <w:r w:rsidR="00533CBE">
        <w:t xml:space="preserve">The X axis shows the length of time spent viewing each group of pages, </w:t>
      </w:r>
      <w:r w:rsidR="00533CBE" w:rsidRPr="00A22AE5">
        <w:rPr>
          <w:iCs/>
        </w:rPr>
        <w:t xml:space="preserve">broken down into blocks of 30 seconds.  The Y axis can be thought of as a number of lines, each representing a </w:t>
      </w:r>
      <w:r w:rsidR="00533CBE" w:rsidRPr="00A22AE5">
        <w:rPr>
          <w:iCs/>
        </w:rPr>
        <w:lastRenderedPageBreak/>
        <w:t xml:space="preserve">specific participant.  Participants are presented in order of how long they spent on the intervention, with those who spent less time nearer the bottom, and those who spent more time nearer the top. </w:t>
      </w:r>
    </w:p>
    <w:p w14:paraId="04A011B9" w14:textId="77777777" w:rsidR="00771B49" w:rsidRDefault="00771B49" w:rsidP="00533CBE">
      <w:pPr>
        <w:spacing w:line="360" w:lineRule="auto"/>
        <w:ind w:firstLine="720"/>
        <w:rPr>
          <w:i/>
          <w:iCs/>
        </w:rPr>
      </w:pPr>
    </w:p>
    <w:p w14:paraId="5A840E83" w14:textId="0C7521D8" w:rsidR="00260733" w:rsidRPr="00A22AE5" w:rsidRDefault="00533CBE" w:rsidP="00533CBE">
      <w:pPr>
        <w:spacing w:line="360" w:lineRule="auto"/>
        <w:ind w:firstLine="720"/>
        <w:rPr>
          <w:iCs/>
        </w:rPr>
      </w:pPr>
      <w:r w:rsidRPr="00A22AE5">
        <w:rPr>
          <w:iCs/>
        </w:rPr>
        <w:t xml:space="preserve"> </w:t>
      </w:r>
      <w:r w:rsidR="00260733" w:rsidRPr="00A22AE5">
        <w:rPr>
          <w:iCs/>
        </w:rPr>
        <w:t xml:space="preserve">As shown in Figure 4, the </w:t>
      </w:r>
      <w:proofErr w:type="spellStart"/>
      <w:r w:rsidR="00260733" w:rsidRPr="00A22AE5">
        <w:rPr>
          <w:iCs/>
        </w:rPr>
        <w:t>POWeR</w:t>
      </w:r>
      <w:proofErr w:type="spellEnd"/>
      <w:r w:rsidR="00260733" w:rsidRPr="00A22AE5">
        <w:rPr>
          <w:iCs/>
        </w:rPr>
        <w:t xml:space="preserve"> tools participants re-used most related to the eating plan (green), support (pink), and physical activity plan (dark grey).  Very few participants re-used the </w:t>
      </w:r>
      <w:proofErr w:type="spellStart"/>
      <w:r w:rsidR="00260733" w:rsidRPr="00A22AE5">
        <w:rPr>
          <w:iCs/>
        </w:rPr>
        <w:t>POWeR</w:t>
      </w:r>
      <w:proofErr w:type="spellEnd"/>
      <w:r w:rsidR="00260733" w:rsidRPr="00A22AE5">
        <w:rPr>
          <w:iCs/>
        </w:rPr>
        <w:t xml:space="preserve"> tools pages that related to the optional sessions.</w:t>
      </w:r>
    </w:p>
    <w:p w14:paraId="7BB97C1D" w14:textId="77777777" w:rsidR="00533CBE" w:rsidRDefault="00533CBE" w:rsidP="00533CBE"/>
    <w:p w14:paraId="164F68E6" w14:textId="58C43F33" w:rsidR="00CA2DE5" w:rsidRDefault="006E62B4" w:rsidP="00533CBE">
      <w:proofErr w:type="gramStart"/>
      <w:r>
        <w:t xml:space="preserve">Table </w:t>
      </w:r>
      <w:r w:rsidR="00F82088">
        <w:t>4</w:t>
      </w:r>
      <w:r>
        <w:t>.</w:t>
      </w:r>
      <w:proofErr w:type="gramEnd"/>
      <w:r w:rsidR="00CA2DE5" w:rsidRPr="006E62B4">
        <w:t xml:space="preserve"> </w:t>
      </w:r>
      <w:r>
        <w:t xml:space="preserve">Numbers of participants who re-used </w:t>
      </w:r>
      <w:proofErr w:type="spellStart"/>
      <w:r w:rsidR="00CA2DE5" w:rsidRPr="006E62B4">
        <w:t>POWeR</w:t>
      </w:r>
      <w:proofErr w:type="spellEnd"/>
      <w:r w:rsidR="00CA2DE5" w:rsidRPr="006E62B4">
        <w:t xml:space="preserve"> tools– overview</w:t>
      </w:r>
    </w:p>
    <w:p w14:paraId="556DDC48" w14:textId="77777777" w:rsidR="00260733" w:rsidRPr="00551408" w:rsidRDefault="00260733" w:rsidP="00CA2DE5">
      <w:pPr>
        <w:rPr>
          <w:i/>
        </w:rPr>
      </w:pPr>
    </w:p>
    <w:tbl>
      <w:tblPr>
        <w:tblStyle w:val="TableGrid"/>
        <w:tblW w:w="0" w:type="auto"/>
        <w:tblLook w:val="04A0" w:firstRow="1" w:lastRow="0" w:firstColumn="1" w:lastColumn="0" w:noHBand="0" w:noVBand="1"/>
      </w:tblPr>
      <w:tblGrid>
        <w:gridCol w:w="4258"/>
        <w:gridCol w:w="4258"/>
      </w:tblGrid>
      <w:tr w:rsidR="00CA2DE5" w14:paraId="3D72BCDF" w14:textId="77777777" w:rsidTr="00CA2DE5">
        <w:tc>
          <w:tcPr>
            <w:tcW w:w="4258" w:type="dxa"/>
          </w:tcPr>
          <w:p w14:paraId="7F77EBAF" w14:textId="77777777" w:rsidR="00CA2DE5" w:rsidRPr="006E62B4" w:rsidRDefault="00CA2DE5" w:rsidP="00CA2DE5">
            <w:pPr>
              <w:rPr>
                <w:b/>
              </w:rPr>
            </w:pPr>
            <w:r w:rsidRPr="006E62B4">
              <w:rPr>
                <w:b/>
              </w:rPr>
              <w:t>Tool topic</w:t>
            </w:r>
          </w:p>
        </w:tc>
        <w:tc>
          <w:tcPr>
            <w:tcW w:w="4258" w:type="dxa"/>
          </w:tcPr>
          <w:p w14:paraId="36999841" w14:textId="77777777" w:rsidR="00CA2DE5" w:rsidRPr="006E62B4" w:rsidRDefault="00CA2DE5" w:rsidP="00CA2DE5">
            <w:pPr>
              <w:rPr>
                <w:b/>
              </w:rPr>
            </w:pPr>
            <w:r w:rsidRPr="006E62B4">
              <w:rPr>
                <w:b/>
              </w:rPr>
              <w:t>Numbers viewed</w:t>
            </w:r>
          </w:p>
        </w:tc>
      </w:tr>
      <w:tr w:rsidR="006E62B4" w14:paraId="3C9F92F1" w14:textId="77777777" w:rsidTr="00CA2DE5">
        <w:tc>
          <w:tcPr>
            <w:tcW w:w="4258" w:type="dxa"/>
          </w:tcPr>
          <w:p w14:paraId="20D09342" w14:textId="77777777" w:rsidR="006E62B4" w:rsidRPr="006E62B4" w:rsidRDefault="006E62B4" w:rsidP="00CA2DE5">
            <w:pPr>
              <w:rPr>
                <w:b/>
              </w:rPr>
            </w:pPr>
          </w:p>
        </w:tc>
        <w:tc>
          <w:tcPr>
            <w:tcW w:w="4258" w:type="dxa"/>
          </w:tcPr>
          <w:p w14:paraId="7CAE0FC2" w14:textId="77777777" w:rsidR="006E62B4" w:rsidRPr="006E62B4" w:rsidRDefault="006E62B4" w:rsidP="00CA2DE5">
            <w:pPr>
              <w:rPr>
                <w:b/>
              </w:rPr>
            </w:pPr>
          </w:p>
        </w:tc>
      </w:tr>
      <w:tr w:rsidR="00CA2DE5" w14:paraId="762C36A7" w14:textId="77777777" w:rsidTr="00CA2DE5">
        <w:tc>
          <w:tcPr>
            <w:tcW w:w="4258" w:type="dxa"/>
          </w:tcPr>
          <w:p w14:paraId="75C486E2" w14:textId="77777777" w:rsidR="00CA2DE5" w:rsidRPr="006E62B4" w:rsidRDefault="00CA2DE5" w:rsidP="00CA2DE5">
            <w:r w:rsidRPr="006E62B4">
              <w:t>Eating plan</w:t>
            </w:r>
          </w:p>
        </w:tc>
        <w:tc>
          <w:tcPr>
            <w:tcW w:w="4258" w:type="dxa"/>
          </w:tcPr>
          <w:p w14:paraId="0F777E12" w14:textId="77777777" w:rsidR="00CA2DE5" w:rsidRPr="006E62B4" w:rsidRDefault="00CA2DE5" w:rsidP="00CA2DE5">
            <w:r w:rsidRPr="006E62B4">
              <w:t>91 (69%)</w:t>
            </w:r>
          </w:p>
        </w:tc>
      </w:tr>
      <w:tr w:rsidR="00CA2DE5" w14:paraId="730DB478" w14:textId="77777777" w:rsidTr="00CA2DE5">
        <w:tc>
          <w:tcPr>
            <w:tcW w:w="4258" w:type="dxa"/>
          </w:tcPr>
          <w:p w14:paraId="193994C3" w14:textId="77777777" w:rsidR="00CA2DE5" w:rsidRPr="006E62B4" w:rsidRDefault="00CA2DE5" w:rsidP="00CA2DE5">
            <w:r w:rsidRPr="006E62B4">
              <w:t>Support</w:t>
            </w:r>
          </w:p>
        </w:tc>
        <w:tc>
          <w:tcPr>
            <w:tcW w:w="4258" w:type="dxa"/>
          </w:tcPr>
          <w:p w14:paraId="510CCC7D" w14:textId="77777777" w:rsidR="00CA2DE5" w:rsidRPr="006E62B4" w:rsidRDefault="00CA2DE5" w:rsidP="00CA2DE5">
            <w:r w:rsidRPr="006E62B4">
              <w:t>68 (51.5%)</w:t>
            </w:r>
          </w:p>
        </w:tc>
      </w:tr>
      <w:tr w:rsidR="00CA2DE5" w14:paraId="6D800A83" w14:textId="77777777" w:rsidTr="00CA2DE5">
        <w:tc>
          <w:tcPr>
            <w:tcW w:w="4258" w:type="dxa"/>
          </w:tcPr>
          <w:p w14:paraId="6FD1505C" w14:textId="77777777" w:rsidR="00CA2DE5" w:rsidRPr="006E62B4" w:rsidRDefault="00CA2DE5" w:rsidP="00CA2DE5">
            <w:r w:rsidRPr="006E62B4">
              <w:t>Physical activity plan</w:t>
            </w:r>
          </w:p>
        </w:tc>
        <w:tc>
          <w:tcPr>
            <w:tcW w:w="4258" w:type="dxa"/>
          </w:tcPr>
          <w:p w14:paraId="4C04C17F" w14:textId="65BF6F37" w:rsidR="00CA2DE5" w:rsidRPr="006E62B4" w:rsidRDefault="00FE4B9B" w:rsidP="00FE4B9B">
            <w:proofErr w:type="gramStart"/>
            <w:r>
              <w:t>21</w:t>
            </w:r>
            <w:r w:rsidRPr="006E62B4">
              <w:t xml:space="preserve">  </w:t>
            </w:r>
            <w:r w:rsidR="00CA2DE5" w:rsidRPr="006E62B4">
              <w:t>(</w:t>
            </w:r>
            <w:proofErr w:type="gramEnd"/>
            <w:r>
              <w:t>16</w:t>
            </w:r>
            <w:r w:rsidR="00CA2DE5" w:rsidRPr="006E62B4">
              <w:t>%)</w:t>
            </w:r>
          </w:p>
        </w:tc>
      </w:tr>
      <w:tr w:rsidR="00CA2DE5" w14:paraId="54D6C5B5" w14:textId="77777777" w:rsidTr="00CA2DE5">
        <w:tc>
          <w:tcPr>
            <w:tcW w:w="4258" w:type="dxa"/>
          </w:tcPr>
          <w:p w14:paraId="64203A93" w14:textId="77777777" w:rsidR="00CA2DE5" w:rsidRPr="006E62B4" w:rsidRDefault="00CA2DE5" w:rsidP="00CA2DE5">
            <w:r w:rsidRPr="006E62B4">
              <w:t>Slip ups</w:t>
            </w:r>
          </w:p>
        </w:tc>
        <w:tc>
          <w:tcPr>
            <w:tcW w:w="4258" w:type="dxa"/>
          </w:tcPr>
          <w:p w14:paraId="43740453" w14:textId="77777777" w:rsidR="00CA2DE5" w:rsidRPr="006E62B4" w:rsidRDefault="00CA2DE5" w:rsidP="00CA2DE5">
            <w:r w:rsidRPr="006E62B4">
              <w:t>7 (5%)</w:t>
            </w:r>
          </w:p>
        </w:tc>
      </w:tr>
      <w:tr w:rsidR="00CA2DE5" w14:paraId="16DBA673" w14:textId="77777777" w:rsidTr="00CA2DE5">
        <w:tc>
          <w:tcPr>
            <w:tcW w:w="4258" w:type="dxa"/>
          </w:tcPr>
          <w:p w14:paraId="4E6B9DA0" w14:textId="77777777" w:rsidR="00CA2DE5" w:rsidRPr="006E62B4" w:rsidRDefault="00CA2DE5" w:rsidP="00CA2DE5">
            <w:r w:rsidRPr="006E62B4">
              <w:t xml:space="preserve">Cravings </w:t>
            </w:r>
          </w:p>
        </w:tc>
        <w:tc>
          <w:tcPr>
            <w:tcW w:w="4258" w:type="dxa"/>
          </w:tcPr>
          <w:p w14:paraId="118ADA0C" w14:textId="77777777" w:rsidR="00CA2DE5" w:rsidRPr="006E62B4" w:rsidRDefault="00CA2DE5" w:rsidP="00CA2DE5">
            <w:r w:rsidRPr="006E62B4">
              <w:t>1 (0.8%)</w:t>
            </w:r>
          </w:p>
        </w:tc>
      </w:tr>
      <w:tr w:rsidR="00CA2DE5" w14:paraId="117945F6" w14:textId="77777777" w:rsidTr="00CA2DE5">
        <w:tc>
          <w:tcPr>
            <w:tcW w:w="4258" w:type="dxa"/>
          </w:tcPr>
          <w:p w14:paraId="038D4413" w14:textId="77777777" w:rsidR="00CA2DE5" w:rsidRPr="006E62B4" w:rsidRDefault="00CA2DE5" w:rsidP="00CA2DE5">
            <w:r w:rsidRPr="006E62B4">
              <w:t>Tough times</w:t>
            </w:r>
          </w:p>
        </w:tc>
        <w:tc>
          <w:tcPr>
            <w:tcW w:w="4258" w:type="dxa"/>
          </w:tcPr>
          <w:p w14:paraId="5D794C84" w14:textId="77777777" w:rsidR="00CA2DE5" w:rsidRPr="006E62B4" w:rsidRDefault="00CA2DE5" w:rsidP="00CA2DE5">
            <w:r w:rsidRPr="006E62B4">
              <w:t>10 (8%)</w:t>
            </w:r>
          </w:p>
        </w:tc>
      </w:tr>
      <w:tr w:rsidR="00CA2DE5" w14:paraId="3FA12ED1" w14:textId="77777777" w:rsidTr="00CA2DE5">
        <w:tc>
          <w:tcPr>
            <w:tcW w:w="4258" w:type="dxa"/>
          </w:tcPr>
          <w:p w14:paraId="747DB852" w14:textId="77777777" w:rsidR="00CA2DE5" w:rsidRPr="006E62B4" w:rsidRDefault="00CA2DE5" w:rsidP="00CA2DE5">
            <w:r w:rsidRPr="006E62B4">
              <w:t>Busy lives</w:t>
            </w:r>
          </w:p>
        </w:tc>
        <w:tc>
          <w:tcPr>
            <w:tcW w:w="4258" w:type="dxa"/>
          </w:tcPr>
          <w:p w14:paraId="16150659" w14:textId="77777777" w:rsidR="00CA2DE5" w:rsidRPr="006E62B4" w:rsidRDefault="00CA2DE5" w:rsidP="00CA2DE5">
            <w:r w:rsidRPr="006E62B4">
              <w:t>7 (5%)</w:t>
            </w:r>
          </w:p>
        </w:tc>
      </w:tr>
      <w:tr w:rsidR="00CA2DE5" w14:paraId="2FC47250" w14:textId="77777777" w:rsidTr="00CA2DE5">
        <w:tc>
          <w:tcPr>
            <w:tcW w:w="4258" w:type="dxa"/>
          </w:tcPr>
          <w:p w14:paraId="258DE164" w14:textId="77777777" w:rsidR="00CA2DE5" w:rsidRPr="006E62B4" w:rsidRDefault="00CA2DE5" w:rsidP="00CA2DE5">
            <w:r w:rsidRPr="006E62B4">
              <w:t>Drinks</w:t>
            </w:r>
          </w:p>
        </w:tc>
        <w:tc>
          <w:tcPr>
            <w:tcW w:w="4258" w:type="dxa"/>
          </w:tcPr>
          <w:p w14:paraId="4F0C8E85" w14:textId="77777777" w:rsidR="00CA2DE5" w:rsidRPr="006E62B4" w:rsidRDefault="00CA2DE5" w:rsidP="00CA2DE5">
            <w:r w:rsidRPr="006E62B4">
              <w:t>2 (1.5%)</w:t>
            </w:r>
          </w:p>
        </w:tc>
      </w:tr>
      <w:tr w:rsidR="00CA2DE5" w14:paraId="20BA98EE" w14:textId="77777777" w:rsidTr="00CA2DE5">
        <w:tc>
          <w:tcPr>
            <w:tcW w:w="4258" w:type="dxa"/>
          </w:tcPr>
          <w:p w14:paraId="1E62336B" w14:textId="77777777" w:rsidR="00CA2DE5" w:rsidRPr="006E62B4" w:rsidRDefault="00CA2DE5" w:rsidP="00CA2DE5">
            <w:r w:rsidRPr="006E62B4">
              <w:t>Eating out</w:t>
            </w:r>
          </w:p>
        </w:tc>
        <w:tc>
          <w:tcPr>
            <w:tcW w:w="4258" w:type="dxa"/>
          </w:tcPr>
          <w:p w14:paraId="385B46DF" w14:textId="77777777" w:rsidR="00CA2DE5" w:rsidRPr="006E62B4" w:rsidRDefault="00CA2DE5" w:rsidP="00CA2DE5">
            <w:r w:rsidRPr="006E62B4">
              <w:t>4 (3%)</w:t>
            </w:r>
          </w:p>
        </w:tc>
      </w:tr>
      <w:tr w:rsidR="00CA2DE5" w14:paraId="0216A3B4" w14:textId="77777777" w:rsidTr="00CA2DE5">
        <w:tc>
          <w:tcPr>
            <w:tcW w:w="4258" w:type="dxa"/>
          </w:tcPr>
          <w:p w14:paraId="3189939D" w14:textId="77777777" w:rsidR="00CA2DE5" w:rsidRPr="006E62B4" w:rsidRDefault="00CA2DE5" w:rsidP="00CA2DE5">
            <w:r w:rsidRPr="006E62B4">
              <w:t>Maintaining weight loss</w:t>
            </w:r>
          </w:p>
        </w:tc>
        <w:tc>
          <w:tcPr>
            <w:tcW w:w="4258" w:type="dxa"/>
          </w:tcPr>
          <w:p w14:paraId="05F0CDDF" w14:textId="77777777" w:rsidR="00CA2DE5" w:rsidRPr="006E62B4" w:rsidRDefault="00CA2DE5" w:rsidP="00CA2DE5">
            <w:r w:rsidRPr="006E62B4">
              <w:t>17 (13%)</w:t>
            </w:r>
          </w:p>
        </w:tc>
      </w:tr>
    </w:tbl>
    <w:p w14:paraId="694DC41E" w14:textId="77777777" w:rsidR="00104DA2" w:rsidRDefault="00104DA2" w:rsidP="00104DA2"/>
    <w:p w14:paraId="7D6D3672" w14:textId="77777777" w:rsidR="00551408" w:rsidRDefault="00551408" w:rsidP="00104DA2"/>
    <w:p w14:paraId="68B92CA7" w14:textId="195E184C" w:rsidR="00CA2DE5" w:rsidRDefault="00281B92" w:rsidP="00A22AE5">
      <w:pPr>
        <w:spacing w:line="360" w:lineRule="auto"/>
        <w:ind w:firstLine="720"/>
      </w:pPr>
      <w:r>
        <w:t xml:space="preserve">We used the visualisation tool to provide a detailed breakdown of the most regularly re-used Eating Plan tools (see Figure </w:t>
      </w:r>
      <w:r w:rsidR="00260733">
        <w:t>5</w:t>
      </w:r>
      <w:r>
        <w:t xml:space="preserve">).   </w:t>
      </w:r>
    </w:p>
    <w:p w14:paraId="73C67726" w14:textId="77777777" w:rsidR="002B4762" w:rsidRDefault="002B4762" w:rsidP="00CA2DE5">
      <w:r>
        <w:rPr>
          <w:noProof/>
          <w:lang w:eastAsia="en-GB"/>
        </w:rPr>
        <w:drawing>
          <wp:inline distT="0" distB="0" distL="0" distR="0" wp14:anchorId="2468A002" wp14:editId="507754CD">
            <wp:extent cx="5947576" cy="27670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7576" cy="2767054"/>
                    </a:xfrm>
                    <a:prstGeom prst="rect">
                      <a:avLst/>
                    </a:prstGeom>
                    <a:noFill/>
                    <a:ln>
                      <a:noFill/>
                    </a:ln>
                  </pic:spPr>
                </pic:pic>
              </a:graphicData>
            </a:graphic>
          </wp:inline>
        </w:drawing>
      </w:r>
    </w:p>
    <w:p w14:paraId="6D1A75A9" w14:textId="77777777" w:rsidR="002B4762" w:rsidRDefault="002B4762" w:rsidP="00CA2DE5"/>
    <w:p w14:paraId="15DB56A7" w14:textId="73DCBD22" w:rsidR="00533CBE" w:rsidRPr="00A22AE5" w:rsidRDefault="002B4762" w:rsidP="00A22AE5">
      <w:pPr>
        <w:rPr>
          <w:iCs/>
        </w:rPr>
      </w:pPr>
      <w:r w:rsidRPr="000D4A60">
        <w:rPr>
          <w:iCs/>
        </w:rPr>
        <w:t xml:space="preserve">Figure </w:t>
      </w:r>
      <w:r w:rsidR="00FE4B9B">
        <w:rPr>
          <w:iCs/>
        </w:rPr>
        <w:t>5</w:t>
      </w:r>
      <w:r w:rsidRPr="000D4A60">
        <w:rPr>
          <w:iCs/>
        </w:rPr>
        <w:t xml:space="preserve">: Visualisation of participants’ repeated use of eating plan tools </w:t>
      </w:r>
      <w:r>
        <w:tab/>
      </w:r>
    </w:p>
    <w:p w14:paraId="3423C01C" w14:textId="498300FF" w:rsidR="00260733" w:rsidRPr="00A22AE5" w:rsidRDefault="00771B49" w:rsidP="00533CBE">
      <w:pPr>
        <w:spacing w:line="360" w:lineRule="auto"/>
        <w:ind w:firstLine="720"/>
      </w:pPr>
      <w:r w:rsidRPr="00A22AE5">
        <w:rPr>
          <w:iCs/>
        </w:rPr>
        <w:lastRenderedPageBreak/>
        <w:t>E</w:t>
      </w:r>
      <w:r w:rsidR="00260733" w:rsidRPr="00A22AE5">
        <w:rPr>
          <w:iCs/>
        </w:rPr>
        <w:t>ach colour represents a</w:t>
      </w:r>
      <w:r w:rsidR="00260733" w:rsidRPr="00A22AE5">
        <w:t xml:space="preserve"> </w:t>
      </w:r>
      <w:r w:rsidR="00260733" w:rsidRPr="00A22AE5">
        <w:rPr>
          <w:iCs/>
        </w:rPr>
        <w:t>separate group of pages, as shown above.  For example, the pink shows usage of the weekly food diary, and the yellow shows usage of the reasons to lose weight card.</w:t>
      </w:r>
      <w:r w:rsidR="00260733">
        <w:rPr>
          <w:i/>
          <w:iCs/>
        </w:rPr>
        <w:t xml:space="preserve">  </w:t>
      </w:r>
      <w:r w:rsidR="00260733">
        <w:t xml:space="preserve">The X axis shows the length of time spent viewing each group of pages, </w:t>
      </w:r>
      <w:r w:rsidR="00260733" w:rsidRPr="00A22AE5">
        <w:rPr>
          <w:iCs/>
        </w:rPr>
        <w:t xml:space="preserve">broken down into blocks of 30 seconds.  The Y axis can be thought of as a number of lines, each representing a specific participant.  Participants are presented in order of how long they spent on the intervention, with those who spent less time nearer the bottom, and those who spent more time nearer the top. </w:t>
      </w:r>
    </w:p>
    <w:p w14:paraId="61E6C336" w14:textId="77777777" w:rsidR="00533CBE" w:rsidRDefault="00533CBE" w:rsidP="00260733">
      <w:pPr>
        <w:spacing w:line="360" w:lineRule="auto"/>
        <w:ind w:firstLine="720"/>
      </w:pPr>
    </w:p>
    <w:p w14:paraId="484C07FB" w14:textId="5A8DB72E" w:rsidR="00260733" w:rsidRDefault="00260733" w:rsidP="00260733">
      <w:pPr>
        <w:spacing w:line="360" w:lineRule="auto"/>
        <w:ind w:firstLine="720"/>
      </w:pPr>
      <w:r>
        <w:t xml:space="preserve">As shown in Figure 5, the specific tools that appeared to be re-accessed most often were those relating to the weekly food diary (light pink), and information about their eating plans (e.g. lists of foods that were low/high in calories or carbohydrates – grey and dark red). </w:t>
      </w:r>
    </w:p>
    <w:p w14:paraId="239D395F" w14:textId="77777777" w:rsidR="002B4762" w:rsidRDefault="002B4762" w:rsidP="00CA2DE5"/>
    <w:p w14:paraId="03873E13" w14:textId="2BC04B53" w:rsidR="002B4762" w:rsidRPr="002B4762" w:rsidRDefault="002B4762" w:rsidP="00533CBE">
      <w:pPr>
        <w:spacing w:line="360" w:lineRule="auto"/>
        <w:rPr>
          <w:i/>
        </w:rPr>
      </w:pPr>
      <w:r>
        <w:tab/>
      </w:r>
      <w:r w:rsidRPr="00A22AE5">
        <w:t xml:space="preserve">The </w:t>
      </w:r>
      <w:r w:rsidR="00281B92" w:rsidRPr="00A22AE5">
        <w:t xml:space="preserve">patterns observed </w:t>
      </w:r>
      <w:r w:rsidRPr="00A22AE5">
        <w:t xml:space="preserve">in Figure </w:t>
      </w:r>
      <w:r w:rsidR="00533CBE" w:rsidRPr="00A22AE5">
        <w:t>5</w:t>
      </w:r>
      <w:r w:rsidRPr="00A22AE5">
        <w:t xml:space="preserve"> w</w:t>
      </w:r>
      <w:r w:rsidR="00281B92" w:rsidRPr="00A22AE5">
        <w:t>ere</w:t>
      </w:r>
      <w:r w:rsidRPr="00A22AE5">
        <w:t xml:space="preserve"> </w:t>
      </w:r>
      <w:r w:rsidR="00281B92" w:rsidRPr="00A22AE5">
        <w:t xml:space="preserve">used to inform a more precise breakdown of the proportions of </w:t>
      </w:r>
      <w:r w:rsidRPr="00A22AE5">
        <w:t>participants view</w:t>
      </w:r>
      <w:r w:rsidR="00281B92" w:rsidRPr="00A22AE5">
        <w:t>ing</w:t>
      </w:r>
      <w:r w:rsidRPr="00A22AE5">
        <w:t xml:space="preserve"> each of the eating plan t</w:t>
      </w:r>
      <w:r w:rsidR="00281B92" w:rsidRPr="00A22AE5">
        <w:t>ools</w:t>
      </w:r>
      <w:r w:rsidRPr="00A22AE5">
        <w:t>.</w:t>
      </w:r>
      <w:r w:rsidR="00281B92" w:rsidRPr="00A22AE5">
        <w:t xml:space="preserve">  This confirmed that</w:t>
      </w:r>
      <w:r w:rsidR="00281B92">
        <w:rPr>
          <w:i/>
        </w:rPr>
        <w:t xml:space="preserve"> </w:t>
      </w:r>
      <w:r w:rsidR="00281B92">
        <w:t xml:space="preserve">over 40% of the participants viewed </w:t>
      </w:r>
      <w:r w:rsidR="00B37935">
        <w:t>the weekly food diary and information about the low calorie and carbohydrate eating plans (see Table 5)</w:t>
      </w:r>
      <w:r w:rsidR="00281B92">
        <w:t>.</w:t>
      </w:r>
    </w:p>
    <w:p w14:paraId="76651586" w14:textId="77777777" w:rsidR="002B4762" w:rsidRDefault="002B4762" w:rsidP="00CA2DE5"/>
    <w:p w14:paraId="0258ADB9" w14:textId="1FD5EE0F" w:rsidR="00CA2DE5" w:rsidRPr="006E62B4" w:rsidRDefault="006E62B4" w:rsidP="00CA2DE5">
      <w:r>
        <w:t xml:space="preserve">Table </w:t>
      </w:r>
      <w:r w:rsidR="00F82088">
        <w:t>5</w:t>
      </w:r>
      <w:r>
        <w:t>.</w:t>
      </w:r>
      <w:r w:rsidR="00CA2DE5" w:rsidRPr="006E62B4">
        <w:t xml:space="preserve"> </w:t>
      </w:r>
      <w:r>
        <w:t xml:space="preserve">Numbers (and percentages) of participants who re-used the </w:t>
      </w:r>
      <w:r w:rsidR="00CA2DE5" w:rsidRPr="006E62B4">
        <w:t xml:space="preserve">eating plan tools </w:t>
      </w:r>
    </w:p>
    <w:tbl>
      <w:tblPr>
        <w:tblStyle w:val="TableGrid"/>
        <w:tblW w:w="0" w:type="auto"/>
        <w:tblLook w:val="04A0" w:firstRow="1" w:lastRow="0" w:firstColumn="1" w:lastColumn="0" w:noHBand="0" w:noVBand="1"/>
      </w:tblPr>
      <w:tblGrid>
        <w:gridCol w:w="3936"/>
        <w:gridCol w:w="2361"/>
        <w:gridCol w:w="3275"/>
      </w:tblGrid>
      <w:tr w:rsidR="00CA2DE5" w14:paraId="4B0F7DC5" w14:textId="77777777" w:rsidTr="00CA2DE5">
        <w:tc>
          <w:tcPr>
            <w:tcW w:w="3936" w:type="dxa"/>
          </w:tcPr>
          <w:p w14:paraId="1F0D41CA" w14:textId="77777777" w:rsidR="00CA2DE5" w:rsidRPr="006E62B4" w:rsidRDefault="00CA2DE5" w:rsidP="00CA2DE5">
            <w:pPr>
              <w:rPr>
                <w:b/>
              </w:rPr>
            </w:pPr>
            <w:r w:rsidRPr="006E62B4">
              <w:rPr>
                <w:b/>
              </w:rPr>
              <w:t>Eating plan topic</w:t>
            </w:r>
          </w:p>
        </w:tc>
        <w:tc>
          <w:tcPr>
            <w:tcW w:w="2361" w:type="dxa"/>
          </w:tcPr>
          <w:p w14:paraId="5AA1A2F9" w14:textId="77777777" w:rsidR="00CA2DE5" w:rsidRPr="006E62B4" w:rsidRDefault="00CA2DE5" w:rsidP="00CA2DE5">
            <w:pPr>
              <w:rPr>
                <w:b/>
              </w:rPr>
            </w:pPr>
            <w:r w:rsidRPr="006E62B4">
              <w:rPr>
                <w:b/>
              </w:rPr>
              <w:t>Code</w:t>
            </w:r>
          </w:p>
        </w:tc>
        <w:tc>
          <w:tcPr>
            <w:tcW w:w="3275" w:type="dxa"/>
          </w:tcPr>
          <w:p w14:paraId="05F60AF8" w14:textId="77777777" w:rsidR="00CA2DE5" w:rsidRPr="006E62B4" w:rsidRDefault="00CA2DE5" w:rsidP="00CA2DE5">
            <w:pPr>
              <w:rPr>
                <w:b/>
              </w:rPr>
            </w:pPr>
            <w:r w:rsidRPr="006E62B4">
              <w:rPr>
                <w:b/>
              </w:rPr>
              <w:t>Numbers viewed</w:t>
            </w:r>
          </w:p>
        </w:tc>
      </w:tr>
      <w:tr w:rsidR="006E62B4" w14:paraId="0D681281" w14:textId="77777777" w:rsidTr="00CA2DE5">
        <w:tc>
          <w:tcPr>
            <w:tcW w:w="3936" w:type="dxa"/>
          </w:tcPr>
          <w:p w14:paraId="7D680055" w14:textId="77777777" w:rsidR="006E62B4" w:rsidRPr="006E62B4" w:rsidRDefault="006E62B4" w:rsidP="00CA2DE5">
            <w:pPr>
              <w:rPr>
                <w:b/>
              </w:rPr>
            </w:pPr>
          </w:p>
        </w:tc>
        <w:tc>
          <w:tcPr>
            <w:tcW w:w="2361" w:type="dxa"/>
          </w:tcPr>
          <w:p w14:paraId="19E1B990" w14:textId="77777777" w:rsidR="006E62B4" w:rsidRPr="006E62B4" w:rsidRDefault="006E62B4" w:rsidP="00CA2DE5">
            <w:pPr>
              <w:rPr>
                <w:b/>
              </w:rPr>
            </w:pPr>
          </w:p>
        </w:tc>
        <w:tc>
          <w:tcPr>
            <w:tcW w:w="3275" w:type="dxa"/>
          </w:tcPr>
          <w:p w14:paraId="03988662" w14:textId="77777777" w:rsidR="006E62B4" w:rsidRPr="006E62B4" w:rsidRDefault="006E62B4" w:rsidP="00CA2DE5">
            <w:pPr>
              <w:rPr>
                <w:b/>
              </w:rPr>
            </w:pPr>
          </w:p>
        </w:tc>
      </w:tr>
      <w:tr w:rsidR="00CA2DE5" w14:paraId="707B0209" w14:textId="77777777" w:rsidTr="00CA2DE5">
        <w:tc>
          <w:tcPr>
            <w:tcW w:w="3936" w:type="dxa"/>
          </w:tcPr>
          <w:p w14:paraId="2C58D8D1" w14:textId="77777777" w:rsidR="00CA2DE5" w:rsidRPr="006E62B4" w:rsidRDefault="00CA2DE5" w:rsidP="00CA2DE5">
            <w:r w:rsidRPr="006E62B4">
              <w:t>Week 1 food diary</w:t>
            </w:r>
          </w:p>
        </w:tc>
        <w:tc>
          <w:tcPr>
            <w:tcW w:w="2361" w:type="dxa"/>
          </w:tcPr>
          <w:p w14:paraId="67829321" w14:textId="77777777" w:rsidR="00CA2DE5" w:rsidRPr="006E62B4" w:rsidRDefault="00CA2DE5" w:rsidP="00CA2DE5">
            <w:r w:rsidRPr="006E62B4">
              <w:t>1</w:t>
            </w:r>
          </w:p>
        </w:tc>
        <w:tc>
          <w:tcPr>
            <w:tcW w:w="3275" w:type="dxa"/>
          </w:tcPr>
          <w:p w14:paraId="17534497" w14:textId="77777777" w:rsidR="00CA2DE5" w:rsidRPr="006E62B4" w:rsidRDefault="00CA2DE5" w:rsidP="00CA2DE5">
            <w:r w:rsidRPr="006E62B4">
              <w:t>29 (22%)</w:t>
            </w:r>
          </w:p>
        </w:tc>
      </w:tr>
      <w:tr w:rsidR="00CA2DE5" w14:paraId="520677E1" w14:textId="77777777" w:rsidTr="00CA2DE5">
        <w:tc>
          <w:tcPr>
            <w:tcW w:w="3936" w:type="dxa"/>
          </w:tcPr>
          <w:p w14:paraId="3A0A016A" w14:textId="77777777" w:rsidR="00CA2DE5" w:rsidRPr="006E62B4" w:rsidRDefault="00CA2DE5" w:rsidP="00CA2DE5">
            <w:r w:rsidRPr="006E62B4">
              <w:t>A weekly food diary</w:t>
            </w:r>
          </w:p>
        </w:tc>
        <w:tc>
          <w:tcPr>
            <w:tcW w:w="2361" w:type="dxa"/>
          </w:tcPr>
          <w:p w14:paraId="2CE519F3" w14:textId="77777777" w:rsidR="00CA2DE5" w:rsidRPr="006E62B4" w:rsidRDefault="00CA2DE5" w:rsidP="00CA2DE5">
            <w:r w:rsidRPr="006E62B4">
              <w:t>2</w:t>
            </w:r>
          </w:p>
        </w:tc>
        <w:tc>
          <w:tcPr>
            <w:tcW w:w="3275" w:type="dxa"/>
          </w:tcPr>
          <w:p w14:paraId="6C213BF8" w14:textId="77777777" w:rsidR="00CA2DE5" w:rsidRPr="006E62B4" w:rsidRDefault="00CA2DE5" w:rsidP="00CA2DE5">
            <w:r w:rsidRPr="006E62B4">
              <w:t>76 (58%)</w:t>
            </w:r>
          </w:p>
        </w:tc>
      </w:tr>
      <w:tr w:rsidR="00CA2DE5" w14:paraId="25FA2361" w14:textId="77777777" w:rsidTr="00CA2DE5">
        <w:tc>
          <w:tcPr>
            <w:tcW w:w="3936" w:type="dxa"/>
          </w:tcPr>
          <w:p w14:paraId="5D31C409" w14:textId="77777777" w:rsidR="00CA2DE5" w:rsidRPr="006E62B4" w:rsidRDefault="00CA2DE5" w:rsidP="00CA2DE5">
            <w:r w:rsidRPr="006E62B4">
              <w:t>Low calorie information</w:t>
            </w:r>
          </w:p>
        </w:tc>
        <w:tc>
          <w:tcPr>
            <w:tcW w:w="2361" w:type="dxa"/>
          </w:tcPr>
          <w:p w14:paraId="593A6A2E" w14:textId="77777777" w:rsidR="00CA2DE5" w:rsidRPr="006E62B4" w:rsidRDefault="00CA2DE5" w:rsidP="00CA2DE5">
            <w:r w:rsidRPr="006E62B4">
              <w:t>3</w:t>
            </w:r>
          </w:p>
        </w:tc>
        <w:tc>
          <w:tcPr>
            <w:tcW w:w="3275" w:type="dxa"/>
          </w:tcPr>
          <w:p w14:paraId="3108498B" w14:textId="77777777" w:rsidR="00CA2DE5" w:rsidRPr="006E62B4" w:rsidRDefault="00CA2DE5" w:rsidP="00CA2DE5">
            <w:r w:rsidRPr="006E62B4">
              <w:t>71 (54%)</w:t>
            </w:r>
          </w:p>
        </w:tc>
      </w:tr>
      <w:tr w:rsidR="00CA2DE5" w14:paraId="6E2CA04F" w14:textId="77777777" w:rsidTr="00CA2DE5">
        <w:tc>
          <w:tcPr>
            <w:tcW w:w="3936" w:type="dxa"/>
          </w:tcPr>
          <w:p w14:paraId="082BF777" w14:textId="77777777" w:rsidR="00CA2DE5" w:rsidRPr="006E62B4" w:rsidRDefault="00CA2DE5" w:rsidP="00CA2DE5">
            <w:r w:rsidRPr="006E62B4">
              <w:t>Low carb information</w:t>
            </w:r>
          </w:p>
        </w:tc>
        <w:tc>
          <w:tcPr>
            <w:tcW w:w="2361" w:type="dxa"/>
          </w:tcPr>
          <w:p w14:paraId="19C13EB0" w14:textId="77777777" w:rsidR="00CA2DE5" w:rsidRPr="006E62B4" w:rsidRDefault="00CA2DE5" w:rsidP="00CA2DE5">
            <w:r w:rsidRPr="006E62B4">
              <w:t>4</w:t>
            </w:r>
          </w:p>
        </w:tc>
        <w:tc>
          <w:tcPr>
            <w:tcW w:w="3275" w:type="dxa"/>
          </w:tcPr>
          <w:p w14:paraId="258EB118" w14:textId="77777777" w:rsidR="00CA2DE5" w:rsidRPr="006E62B4" w:rsidRDefault="00CA2DE5" w:rsidP="00CA2DE5">
            <w:r w:rsidRPr="006E62B4">
              <w:t>57 (43%)</w:t>
            </w:r>
          </w:p>
        </w:tc>
      </w:tr>
      <w:tr w:rsidR="00CA2DE5" w14:paraId="5796D476" w14:textId="77777777" w:rsidTr="00CA2DE5">
        <w:tc>
          <w:tcPr>
            <w:tcW w:w="3936" w:type="dxa"/>
          </w:tcPr>
          <w:p w14:paraId="410EF88D" w14:textId="77777777" w:rsidR="00CA2DE5" w:rsidRPr="006E62B4" w:rsidRDefault="00CA2DE5" w:rsidP="00CA2DE5">
            <w:r w:rsidRPr="006E62B4">
              <w:t>Information about goal setting</w:t>
            </w:r>
          </w:p>
        </w:tc>
        <w:tc>
          <w:tcPr>
            <w:tcW w:w="2361" w:type="dxa"/>
          </w:tcPr>
          <w:p w14:paraId="76620AD1" w14:textId="77777777" w:rsidR="00CA2DE5" w:rsidRPr="006E62B4" w:rsidRDefault="00CA2DE5" w:rsidP="00CA2DE5">
            <w:r w:rsidRPr="006E62B4">
              <w:t>5</w:t>
            </w:r>
          </w:p>
        </w:tc>
        <w:tc>
          <w:tcPr>
            <w:tcW w:w="3275" w:type="dxa"/>
          </w:tcPr>
          <w:p w14:paraId="2A45ECB6" w14:textId="77777777" w:rsidR="00CA2DE5" w:rsidRPr="006E62B4" w:rsidRDefault="00CA2DE5" w:rsidP="00CA2DE5">
            <w:r w:rsidRPr="006E62B4">
              <w:t>9 (7%)</w:t>
            </w:r>
          </w:p>
        </w:tc>
      </w:tr>
      <w:tr w:rsidR="00CA2DE5" w14:paraId="2F4953D2" w14:textId="77777777" w:rsidTr="00CA2DE5">
        <w:tc>
          <w:tcPr>
            <w:tcW w:w="3936" w:type="dxa"/>
          </w:tcPr>
          <w:p w14:paraId="5061A49C" w14:textId="77777777" w:rsidR="00CA2DE5" w:rsidRPr="006E62B4" w:rsidRDefault="00CA2DE5" w:rsidP="00CA2DE5">
            <w:r w:rsidRPr="006E62B4">
              <w:t>Information about making plans</w:t>
            </w:r>
          </w:p>
        </w:tc>
        <w:tc>
          <w:tcPr>
            <w:tcW w:w="2361" w:type="dxa"/>
          </w:tcPr>
          <w:p w14:paraId="4CF4C42C" w14:textId="77777777" w:rsidR="00CA2DE5" w:rsidRPr="006E62B4" w:rsidRDefault="00CA2DE5" w:rsidP="00CA2DE5">
            <w:r w:rsidRPr="006E62B4">
              <w:t>6</w:t>
            </w:r>
          </w:p>
        </w:tc>
        <w:tc>
          <w:tcPr>
            <w:tcW w:w="3275" w:type="dxa"/>
          </w:tcPr>
          <w:p w14:paraId="65169B1B" w14:textId="77777777" w:rsidR="00CA2DE5" w:rsidRPr="006E62B4" w:rsidRDefault="00CA2DE5" w:rsidP="00CA2DE5">
            <w:r w:rsidRPr="006E62B4">
              <w:t>14 (11%)</w:t>
            </w:r>
          </w:p>
        </w:tc>
      </w:tr>
      <w:tr w:rsidR="00CA2DE5" w14:paraId="6C650DB9" w14:textId="77777777" w:rsidTr="00CA2DE5">
        <w:tc>
          <w:tcPr>
            <w:tcW w:w="3936" w:type="dxa"/>
          </w:tcPr>
          <w:p w14:paraId="2B21602E" w14:textId="77777777" w:rsidR="00CA2DE5" w:rsidRPr="006E62B4" w:rsidRDefault="00CA2DE5" w:rsidP="00CA2DE5">
            <w:r w:rsidRPr="006E62B4">
              <w:t>My reasons to lose weight card</w:t>
            </w:r>
          </w:p>
        </w:tc>
        <w:tc>
          <w:tcPr>
            <w:tcW w:w="2361" w:type="dxa"/>
          </w:tcPr>
          <w:p w14:paraId="3A7383BA" w14:textId="77777777" w:rsidR="00CA2DE5" w:rsidRPr="006E62B4" w:rsidRDefault="00CA2DE5" w:rsidP="00CA2DE5">
            <w:r w:rsidRPr="006E62B4">
              <w:t>7</w:t>
            </w:r>
          </w:p>
        </w:tc>
        <w:tc>
          <w:tcPr>
            <w:tcW w:w="3275" w:type="dxa"/>
          </w:tcPr>
          <w:p w14:paraId="7C914731" w14:textId="77777777" w:rsidR="00CA2DE5" w:rsidRPr="006E62B4" w:rsidRDefault="00CA2DE5" w:rsidP="00CA2DE5">
            <w:r w:rsidRPr="006E62B4">
              <w:t>18 (14%)</w:t>
            </w:r>
          </w:p>
        </w:tc>
      </w:tr>
    </w:tbl>
    <w:p w14:paraId="235FF41B" w14:textId="1E7790BA" w:rsidR="00CA2DE5" w:rsidRDefault="00CA2DE5" w:rsidP="00CA2DE5"/>
    <w:p w14:paraId="728D926C" w14:textId="77777777" w:rsidR="000E2503" w:rsidRDefault="000E2503" w:rsidP="001D6189"/>
    <w:p w14:paraId="400A9327" w14:textId="43E8FD42" w:rsidR="00BD2135" w:rsidRDefault="00B37935" w:rsidP="00260733">
      <w:pPr>
        <w:spacing w:line="360" w:lineRule="auto"/>
        <w:ind w:firstLine="720"/>
      </w:pPr>
      <w:r w:rsidRPr="00A22AE5">
        <w:t xml:space="preserve">We also used the visualisation tool to provide a detailed breakdown of how the ‘support’ tools were re-used.  Figure </w:t>
      </w:r>
      <w:r w:rsidR="00260733" w:rsidRPr="00A22AE5">
        <w:t>6</w:t>
      </w:r>
      <w:r w:rsidR="002B4762" w:rsidRPr="00A22AE5">
        <w:t xml:space="preserve"> revea</w:t>
      </w:r>
      <w:r w:rsidRPr="00A22AE5">
        <w:t>ls</w:t>
      </w:r>
      <w:r w:rsidR="002B4762" w:rsidRPr="00A22AE5">
        <w:t xml:space="preserve"> that</w:t>
      </w:r>
      <w:r w:rsidR="002B4762">
        <w:rPr>
          <w:i/>
        </w:rPr>
        <w:t xml:space="preserve"> </w:t>
      </w:r>
      <w:r w:rsidR="00E65351">
        <w:t>68 participants</w:t>
      </w:r>
      <w:r w:rsidR="008E3A28">
        <w:t xml:space="preserve"> (65% of those who were able to </w:t>
      </w:r>
      <w:r w:rsidR="00490888">
        <w:t>re-</w:t>
      </w:r>
      <w:r w:rsidR="008E3A28">
        <w:t>access them)</w:t>
      </w:r>
      <w:r w:rsidR="00E65351">
        <w:t xml:space="preserve"> </w:t>
      </w:r>
      <w:r w:rsidR="00490888">
        <w:t>re-</w:t>
      </w:r>
      <w:r w:rsidR="00E65351">
        <w:t xml:space="preserve">used the </w:t>
      </w:r>
      <w:r w:rsidR="00F33BA0">
        <w:t xml:space="preserve">tools in the </w:t>
      </w:r>
      <w:r w:rsidR="004375B5">
        <w:t>subcategory ‘Getting Support,</w:t>
      </w:r>
      <w:r w:rsidR="00E65351">
        <w:t>’</w:t>
      </w:r>
      <w:r w:rsidR="004375B5">
        <w:t xml:space="preserve"> which comprised </w:t>
      </w:r>
      <w:r w:rsidR="00490888">
        <w:t>information</w:t>
      </w:r>
      <w:r w:rsidR="003310EA">
        <w:t xml:space="preserve"> about</w:t>
      </w:r>
      <w:r w:rsidR="002B4762">
        <w:t xml:space="preserve"> </w:t>
      </w:r>
      <w:r w:rsidR="00AA31C9">
        <w:t>the importance of getting support from others when trying to lose weight, and ways in which participants could get support from the</w:t>
      </w:r>
      <w:r w:rsidR="00490888">
        <w:t>ir</w:t>
      </w:r>
      <w:r w:rsidR="00AA31C9">
        <w:t xml:space="preserve"> nurse</w:t>
      </w:r>
      <w:r w:rsidR="00BD2135">
        <w:t>.</w:t>
      </w:r>
    </w:p>
    <w:p w14:paraId="7B9C42DB" w14:textId="77777777" w:rsidR="00C1256F" w:rsidRDefault="00C1256F" w:rsidP="00C1256F">
      <w:pPr>
        <w:spacing w:line="360" w:lineRule="auto"/>
        <w:ind w:firstLine="720"/>
      </w:pPr>
    </w:p>
    <w:p w14:paraId="5CABF8B8" w14:textId="77777777" w:rsidR="00BD2135" w:rsidRDefault="00BD2135" w:rsidP="00BD2135">
      <w:r>
        <w:rPr>
          <w:noProof/>
          <w:lang w:eastAsia="en-GB"/>
        </w:rPr>
        <w:lastRenderedPageBreak/>
        <w:drawing>
          <wp:inline distT="0" distB="0" distL="0" distR="0" wp14:anchorId="68009D22" wp14:editId="7A992047">
            <wp:extent cx="5931535" cy="3013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535" cy="3013710"/>
                    </a:xfrm>
                    <a:prstGeom prst="rect">
                      <a:avLst/>
                    </a:prstGeom>
                    <a:noFill/>
                    <a:ln>
                      <a:noFill/>
                    </a:ln>
                  </pic:spPr>
                </pic:pic>
              </a:graphicData>
            </a:graphic>
          </wp:inline>
        </w:drawing>
      </w:r>
    </w:p>
    <w:p w14:paraId="4C718A14" w14:textId="77777777" w:rsidR="00BD2135" w:rsidRDefault="00BD2135" w:rsidP="00BD2135"/>
    <w:p w14:paraId="3ACAF5EF" w14:textId="3A203F69" w:rsidR="00BD2135" w:rsidRDefault="00BD2135" w:rsidP="00FE4B9B">
      <w:r>
        <w:t xml:space="preserve">Figure </w:t>
      </w:r>
      <w:r w:rsidR="00FE4B9B">
        <w:t>6</w:t>
      </w:r>
      <w:r>
        <w:t xml:space="preserve">: Visualisation of </w:t>
      </w:r>
      <w:r w:rsidR="00771B49">
        <w:t>re-use</w:t>
      </w:r>
      <w:r>
        <w:t xml:space="preserve"> </w:t>
      </w:r>
      <w:r w:rsidR="00771B49">
        <w:t xml:space="preserve">of </w:t>
      </w:r>
      <w:r>
        <w:t>the support tools in relation to the session on getting support</w:t>
      </w:r>
    </w:p>
    <w:p w14:paraId="1749B568" w14:textId="77777777" w:rsidR="00BD2135" w:rsidRDefault="00BD2135" w:rsidP="00BD2135"/>
    <w:p w14:paraId="37383C14" w14:textId="77777777" w:rsidR="00771B49" w:rsidRPr="00A22AE5" w:rsidRDefault="00771B49" w:rsidP="00533CBE">
      <w:pPr>
        <w:spacing w:line="360" w:lineRule="auto"/>
        <w:ind w:firstLine="720"/>
        <w:rPr>
          <w:iCs/>
        </w:rPr>
      </w:pPr>
      <w:r w:rsidRPr="00A22AE5">
        <w:rPr>
          <w:iCs/>
        </w:rPr>
        <w:t>E</w:t>
      </w:r>
      <w:r w:rsidR="00533CBE" w:rsidRPr="00A22AE5">
        <w:rPr>
          <w:iCs/>
        </w:rPr>
        <w:t>ach colour represents a</w:t>
      </w:r>
      <w:r w:rsidR="00533CBE" w:rsidRPr="00A22AE5">
        <w:t xml:space="preserve"> </w:t>
      </w:r>
      <w:r w:rsidR="00533CBE" w:rsidRPr="00A22AE5">
        <w:rPr>
          <w:iCs/>
        </w:rPr>
        <w:t>separate group of pages, as shown above.  The light green stands for the support pages, and the pink stands for the support tools.</w:t>
      </w:r>
      <w:r w:rsidR="00533CBE">
        <w:rPr>
          <w:i/>
          <w:iCs/>
        </w:rPr>
        <w:t xml:space="preserve">  </w:t>
      </w:r>
      <w:r w:rsidR="00533CBE">
        <w:t xml:space="preserve">The X axis shows the length of time spent viewing each group of pages, </w:t>
      </w:r>
      <w:r w:rsidR="00533CBE">
        <w:rPr>
          <w:i/>
          <w:iCs/>
        </w:rPr>
        <w:t xml:space="preserve">broken down into blocks of 30 seconds.  </w:t>
      </w:r>
      <w:r w:rsidR="00533CBE" w:rsidRPr="00A22AE5">
        <w:rPr>
          <w:iCs/>
        </w:rPr>
        <w:t xml:space="preserve">The Y axis can be thought of as a number of lines, each representing a specific participant.  Participants are presented in order of how long they spent on the intervention, with those who spent less time nearer the bottom, and those who spent more time nearer the top.  </w:t>
      </w:r>
    </w:p>
    <w:p w14:paraId="47A0047A" w14:textId="77777777" w:rsidR="00771B49" w:rsidRDefault="00771B49" w:rsidP="00533CBE">
      <w:pPr>
        <w:spacing w:line="360" w:lineRule="auto"/>
        <w:ind w:firstLine="720"/>
        <w:rPr>
          <w:i/>
          <w:iCs/>
        </w:rPr>
      </w:pPr>
    </w:p>
    <w:p w14:paraId="23436183" w14:textId="0365A376" w:rsidR="009F5A3E" w:rsidRPr="00533CBE" w:rsidRDefault="00BD2135" w:rsidP="00533CBE">
      <w:pPr>
        <w:spacing w:line="360" w:lineRule="auto"/>
        <w:ind w:firstLine="720"/>
      </w:pPr>
      <w:r w:rsidRPr="00A22AE5">
        <w:rPr>
          <w:iCs/>
        </w:rPr>
        <w:t>This visualisation shows that although some participants re-used the support tools all in one go after accessing the support session, it was more common to follow use of the support session with re-use of the getting support tools.</w:t>
      </w:r>
      <w:r w:rsidR="00633EA5" w:rsidRPr="00A22AE5">
        <w:t xml:space="preserve">  </w:t>
      </w:r>
      <w:r w:rsidR="009427DE">
        <w:t xml:space="preserve">Table </w:t>
      </w:r>
      <w:r w:rsidR="002B4762">
        <w:t>6</w:t>
      </w:r>
      <w:r w:rsidR="00B37935">
        <w:t xml:space="preserve"> provides a precise breakdown of the proportion of participants using </w:t>
      </w:r>
      <w:r w:rsidR="00F33BA0">
        <w:t xml:space="preserve">each of the </w:t>
      </w:r>
      <w:r w:rsidR="00B37935">
        <w:t>support tools</w:t>
      </w:r>
      <w:r w:rsidR="009427DE">
        <w:t>.</w:t>
      </w:r>
      <w:r w:rsidR="002B4762">
        <w:t xml:space="preserve">  </w:t>
      </w:r>
      <w:r w:rsidR="002B4762">
        <w:rPr>
          <w:i/>
        </w:rPr>
        <w:t>.</w:t>
      </w:r>
    </w:p>
    <w:p w14:paraId="5D6CCD20" w14:textId="77777777" w:rsidR="00533CBE" w:rsidRDefault="00533CBE" w:rsidP="00CA2DE5"/>
    <w:p w14:paraId="1ABA48A3" w14:textId="3D51668E" w:rsidR="00CA2DE5" w:rsidRPr="006E62B4" w:rsidRDefault="006E62B4" w:rsidP="00CA2DE5">
      <w:proofErr w:type="gramStart"/>
      <w:r>
        <w:t xml:space="preserve">Table </w:t>
      </w:r>
      <w:r w:rsidR="002B4762">
        <w:t>6</w:t>
      </w:r>
      <w:r>
        <w:t>.</w:t>
      </w:r>
      <w:proofErr w:type="gramEnd"/>
      <w:r w:rsidR="00CA2DE5" w:rsidRPr="006E62B4">
        <w:t xml:space="preserve"> </w:t>
      </w:r>
      <w:r>
        <w:t xml:space="preserve">Numbers of participants who re-used the </w:t>
      </w:r>
      <w:r w:rsidR="00CA2DE5" w:rsidRPr="006E62B4">
        <w:t>support tools</w:t>
      </w:r>
    </w:p>
    <w:tbl>
      <w:tblPr>
        <w:tblStyle w:val="TableGrid"/>
        <w:tblW w:w="0" w:type="auto"/>
        <w:tblLook w:val="04A0" w:firstRow="1" w:lastRow="0" w:firstColumn="1" w:lastColumn="0" w:noHBand="0" w:noVBand="1"/>
      </w:tblPr>
      <w:tblGrid>
        <w:gridCol w:w="4258"/>
        <w:gridCol w:w="4258"/>
      </w:tblGrid>
      <w:tr w:rsidR="00CA2DE5" w14:paraId="692D3A51" w14:textId="77777777" w:rsidTr="00CA2DE5">
        <w:tc>
          <w:tcPr>
            <w:tcW w:w="4258" w:type="dxa"/>
          </w:tcPr>
          <w:p w14:paraId="77815AF8" w14:textId="6BA0E477" w:rsidR="00CA2DE5" w:rsidRPr="006E62B4" w:rsidRDefault="001474A2" w:rsidP="00CA2DE5">
            <w:pPr>
              <w:rPr>
                <w:b/>
              </w:rPr>
            </w:pPr>
            <w:r>
              <w:rPr>
                <w:b/>
              </w:rPr>
              <w:t>S</w:t>
            </w:r>
            <w:r w:rsidR="00CA2DE5" w:rsidRPr="006E62B4">
              <w:rPr>
                <w:b/>
              </w:rPr>
              <w:t>upport topic</w:t>
            </w:r>
          </w:p>
        </w:tc>
        <w:tc>
          <w:tcPr>
            <w:tcW w:w="4258" w:type="dxa"/>
          </w:tcPr>
          <w:p w14:paraId="388BE06B" w14:textId="77777777" w:rsidR="00CA2DE5" w:rsidRPr="006E62B4" w:rsidRDefault="00CA2DE5" w:rsidP="00CA2DE5">
            <w:pPr>
              <w:rPr>
                <w:b/>
              </w:rPr>
            </w:pPr>
            <w:r w:rsidRPr="006E62B4">
              <w:rPr>
                <w:b/>
              </w:rPr>
              <w:t>Numbers viewed</w:t>
            </w:r>
          </w:p>
        </w:tc>
      </w:tr>
      <w:tr w:rsidR="006E62B4" w14:paraId="426D82BF" w14:textId="77777777" w:rsidTr="00CA2DE5">
        <w:tc>
          <w:tcPr>
            <w:tcW w:w="4258" w:type="dxa"/>
          </w:tcPr>
          <w:p w14:paraId="28B324D8" w14:textId="77777777" w:rsidR="006E62B4" w:rsidRPr="006E62B4" w:rsidRDefault="006E62B4" w:rsidP="00CA2DE5">
            <w:pPr>
              <w:rPr>
                <w:b/>
              </w:rPr>
            </w:pPr>
          </w:p>
        </w:tc>
        <w:tc>
          <w:tcPr>
            <w:tcW w:w="4258" w:type="dxa"/>
          </w:tcPr>
          <w:p w14:paraId="7B994809" w14:textId="77777777" w:rsidR="006E62B4" w:rsidRPr="006E62B4" w:rsidRDefault="006E62B4" w:rsidP="00CA2DE5">
            <w:pPr>
              <w:rPr>
                <w:b/>
              </w:rPr>
            </w:pPr>
          </w:p>
        </w:tc>
      </w:tr>
      <w:tr w:rsidR="00CA2DE5" w14:paraId="52CCA272" w14:textId="77777777" w:rsidTr="00CA2DE5">
        <w:tc>
          <w:tcPr>
            <w:tcW w:w="4258" w:type="dxa"/>
          </w:tcPr>
          <w:p w14:paraId="07232047" w14:textId="77777777" w:rsidR="00CA2DE5" w:rsidRPr="006E62B4" w:rsidRDefault="00CA2DE5" w:rsidP="00CA2DE5">
            <w:r w:rsidRPr="006E62B4">
              <w:t>Getting support</w:t>
            </w:r>
          </w:p>
        </w:tc>
        <w:tc>
          <w:tcPr>
            <w:tcW w:w="4258" w:type="dxa"/>
          </w:tcPr>
          <w:p w14:paraId="6999F804" w14:textId="4F4B7550" w:rsidR="00CA2DE5" w:rsidRPr="006E62B4" w:rsidRDefault="00CA2DE5" w:rsidP="00CA2DE5">
            <w:r w:rsidRPr="006E62B4">
              <w:t>68</w:t>
            </w:r>
            <w:r w:rsidR="00B16D57">
              <w:t xml:space="preserve"> (65%)</w:t>
            </w:r>
          </w:p>
        </w:tc>
      </w:tr>
      <w:tr w:rsidR="00CA2DE5" w14:paraId="0EEC5AB9" w14:textId="77777777" w:rsidTr="00CA2DE5">
        <w:tc>
          <w:tcPr>
            <w:tcW w:w="4258" w:type="dxa"/>
          </w:tcPr>
          <w:p w14:paraId="0F80C5F6" w14:textId="77777777" w:rsidR="00CA2DE5" w:rsidRPr="006E62B4" w:rsidRDefault="00CA2DE5" w:rsidP="00CA2DE5">
            <w:r w:rsidRPr="006E62B4">
              <w:t>Sending motivational emails</w:t>
            </w:r>
          </w:p>
        </w:tc>
        <w:tc>
          <w:tcPr>
            <w:tcW w:w="4258" w:type="dxa"/>
          </w:tcPr>
          <w:p w14:paraId="5A3719F9" w14:textId="5345F12A" w:rsidR="00CA2DE5" w:rsidRPr="006E62B4" w:rsidRDefault="00CA2DE5" w:rsidP="00CA2DE5">
            <w:r w:rsidRPr="006E62B4">
              <w:t>3</w:t>
            </w:r>
            <w:r w:rsidR="00B16D57">
              <w:t xml:space="preserve"> (3.8%)</w:t>
            </w:r>
          </w:p>
        </w:tc>
      </w:tr>
      <w:tr w:rsidR="00CA2DE5" w14:paraId="24FC824D" w14:textId="77777777" w:rsidTr="00CA2DE5">
        <w:tc>
          <w:tcPr>
            <w:tcW w:w="4258" w:type="dxa"/>
          </w:tcPr>
          <w:p w14:paraId="1C6128F3" w14:textId="77777777" w:rsidR="00CA2DE5" w:rsidRPr="006E62B4" w:rsidRDefault="00CA2DE5" w:rsidP="00CA2DE5">
            <w:r w:rsidRPr="006E62B4">
              <w:t xml:space="preserve">Ask the nurse </w:t>
            </w:r>
          </w:p>
        </w:tc>
        <w:tc>
          <w:tcPr>
            <w:tcW w:w="4258" w:type="dxa"/>
          </w:tcPr>
          <w:p w14:paraId="566CBF87" w14:textId="14109012" w:rsidR="00CA2DE5" w:rsidRPr="006E62B4" w:rsidRDefault="00CA2DE5" w:rsidP="00CA2DE5">
            <w:r w:rsidRPr="006E62B4">
              <w:t>6</w:t>
            </w:r>
            <w:r w:rsidR="00B16D57">
              <w:t xml:space="preserve"> (5.8%)</w:t>
            </w:r>
          </w:p>
        </w:tc>
      </w:tr>
      <w:tr w:rsidR="00CA2DE5" w14:paraId="7E79AF32" w14:textId="77777777" w:rsidTr="00CA2DE5">
        <w:tc>
          <w:tcPr>
            <w:tcW w:w="4258" w:type="dxa"/>
          </w:tcPr>
          <w:p w14:paraId="061F78CD" w14:textId="77777777" w:rsidR="00CA2DE5" w:rsidRPr="006E62B4" w:rsidRDefault="00CA2DE5" w:rsidP="00CA2DE5">
            <w:r w:rsidRPr="006E62B4">
              <w:t>Social times</w:t>
            </w:r>
          </w:p>
        </w:tc>
        <w:tc>
          <w:tcPr>
            <w:tcW w:w="4258" w:type="dxa"/>
          </w:tcPr>
          <w:p w14:paraId="006A0620" w14:textId="3DA73FA5" w:rsidR="00CA2DE5" w:rsidRPr="006E62B4" w:rsidRDefault="00DC33D4" w:rsidP="00CA2DE5">
            <w:r>
              <w:t>1</w:t>
            </w:r>
            <w:r w:rsidR="00BD2135">
              <w:t xml:space="preserve">  (0.96%)</w:t>
            </w:r>
          </w:p>
        </w:tc>
      </w:tr>
    </w:tbl>
    <w:p w14:paraId="5713E804" w14:textId="77777777" w:rsidR="00930B47" w:rsidRDefault="00930B47" w:rsidP="00CA2DE5">
      <w:pPr>
        <w:spacing w:line="360" w:lineRule="auto"/>
      </w:pPr>
    </w:p>
    <w:p w14:paraId="1D430C80" w14:textId="0CFD26A6" w:rsidR="00CA2DE5" w:rsidRDefault="001474A2" w:rsidP="00A22AE5">
      <w:pPr>
        <w:spacing w:line="360" w:lineRule="auto"/>
        <w:ind w:firstLine="720"/>
      </w:pPr>
      <w:r w:rsidRPr="00A22AE5">
        <w:lastRenderedPageBreak/>
        <w:t>Finally, w</w:t>
      </w:r>
      <w:r w:rsidR="002B4762" w:rsidRPr="00A22AE5">
        <w:t>e carried out a visualisation to examine how participants re-used the physical activity plan tools</w:t>
      </w:r>
      <w:r w:rsidR="00533CBE" w:rsidRPr="00A22AE5">
        <w:t>, as shown in Figure 7</w:t>
      </w:r>
      <w:r w:rsidR="002B4762" w:rsidRPr="00A22AE5">
        <w:t xml:space="preserve">.  </w:t>
      </w:r>
    </w:p>
    <w:p w14:paraId="66C0708A" w14:textId="77777777" w:rsidR="00A22AE5" w:rsidRDefault="00A22AE5" w:rsidP="00A22AE5">
      <w:pPr>
        <w:spacing w:line="360" w:lineRule="auto"/>
        <w:ind w:firstLine="720"/>
      </w:pPr>
    </w:p>
    <w:p w14:paraId="25AC3CE9" w14:textId="64274D65" w:rsidR="000838E7" w:rsidRDefault="000838E7" w:rsidP="00CA2DE5">
      <w:r>
        <w:rPr>
          <w:noProof/>
          <w:lang w:eastAsia="en-GB"/>
        </w:rPr>
        <w:drawing>
          <wp:inline distT="0" distB="0" distL="0" distR="0" wp14:anchorId="795F4414" wp14:editId="7908DD86">
            <wp:extent cx="5943600" cy="2981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81325"/>
                    </a:xfrm>
                    <a:prstGeom prst="rect">
                      <a:avLst/>
                    </a:prstGeom>
                    <a:noFill/>
                    <a:ln>
                      <a:noFill/>
                    </a:ln>
                  </pic:spPr>
                </pic:pic>
              </a:graphicData>
            </a:graphic>
          </wp:inline>
        </w:drawing>
      </w:r>
    </w:p>
    <w:p w14:paraId="52D1154D" w14:textId="50EDF43E" w:rsidR="000838E7" w:rsidRDefault="000838E7" w:rsidP="00CA2DE5">
      <w:r>
        <w:t>Figure 7: Visualisation of participants’ repeated use of the Physical Activity (PA) plan tools</w:t>
      </w:r>
    </w:p>
    <w:p w14:paraId="7F1B2F2E" w14:textId="77777777" w:rsidR="000838E7" w:rsidRDefault="000838E7" w:rsidP="00CA2DE5"/>
    <w:p w14:paraId="65529D97" w14:textId="25E51C74" w:rsidR="00533CBE" w:rsidRPr="00A22AE5" w:rsidRDefault="00771B49" w:rsidP="00533CBE">
      <w:pPr>
        <w:spacing w:line="360" w:lineRule="auto"/>
        <w:ind w:firstLine="720"/>
        <w:rPr>
          <w:iCs/>
        </w:rPr>
      </w:pPr>
      <w:r w:rsidRPr="00A22AE5">
        <w:rPr>
          <w:iCs/>
        </w:rPr>
        <w:t>E</w:t>
      </w:r>
      <w:r w:rsidR="00533CBE" w:rsidRPr="00A22AE5">
        <w:rPr>
          <w:iCs/>
        </w:rPr>
        <w:t>ach colour represents a</w:t>
      </w:r>
      <w:r w:rsidR="00533CBE" w:rsidRPr="00A22AE5">
        <w:t xml:space="preserve"> </w:t>
      </w:r>
      <w:r w:rsidR="00533CBE" w:rsidRPr="00A22AE5">
        <w:rPr>
          <w:iCs/>
        </w:rPr>
        <w:t>separate group of pages, as shown above.  For example, the orange</w:t>
      </w:r>
      <w:r w:rsidR="00053138" w:rsidRPr="00A22AE5">
        <w:rPr>
          <w:iCs/>
        </w:rPr>
        <w:t xml:space="preserve"> shows usage of the steps diary</w:t>
      </w:r>
      <w:r w:rsidR="00533CBE" w:rsidRPr="00A22AE5">
        <w:rPr>
          <w:iCs/>
        </w:rPr>
        <w:t xml:space="preserve"> and the light green shows usage of pages on getting more active. </w:t>
      </w:r>
      <w:r w:rsidR="00533CBE">
        <w:rPr>
          <w:i/>
          <w:iCs/>
        </w:rPr>
        <w:t xml:space="preserve"> </w:t>
      </w:r>
      <w:r w:rsidR="00533CBE">
        <w:t>The X axis shows the length of time spe</w:t>
      </w:r>
      <w:r w:rsidR="00A22AE5">
        <w:t xml:space="preserve">nt viewing each group of pages, </w:t>
      </w:r>
      <w:r w:rsidR="00533CBE" w:rsidRPr="00A22AE5">
        <w:rPr>
          <w:iCs/>
        </w:rPr>
        <w:t xml:space="preserve">broken down into blocks of 30 seconds.  The Y axis can be thought of as a number of lines, each representing a specific participant.  Participants are presented in order of how long they spent on the intervention, with those who spent less time nearer the bottom, and those who spent more time nearer the top. </w:t>
      </w:r>
    </w:p>
    <w:p w14:paraId="11672354" w14:textId="77777777" w:rsidR="00053138" w:rsidRDefault="00053138" w:rsidP="00533CBE">
      <w:pPr>
        <w:spacing w:line="360" w:lineRule="auto"/>
        <w:ind w:firstLine="720"/>
      </w:pPr>
    </w:p>
    <w:p w14:paraId="381BF74F" w14:textId="162AFFED" w:rsidR="00533CBE" w:rsidRPr="00A22AE5" w:rsidRDefault="00053138" w:rsidP="00533CBE">
      <w:pPr>
        <w:spacing w:line="360" w:lineRule="auto"/>
        <w:ind w:firstLine="720"/>
      </w:pPr>
      <w:r w:rsidRPr="00A22AE5">
        <w:rPr>
          <w:iCs/>
        </w:rPr>
        <w:t>Figure 7 shows that the most widely re-used physical activity tools pages were the steps diary (orange) and the pages on getting more active (light green), but that some of the other tools were used only by one person</w:t>
      </w:r>
      <w:r w:rsidR="00533CBE" w:rsidRPr="00A22AE5">
        <w:t xml:space="preserve">.  </w:t>
      </w:r>
      <w:r w:rsidR="00533CBE" w:rsidRPr="00A22AE5">
        <w:rPr>
          <w:iCs/>
        </w:rPr>
        <w:t>Table 7 provides a precise breakdown of the proportion of participants using each of the physical activity tools.</w:t>
      </w:r>
      <w:r w:rsidR="00533CBE" w:rsidRPr="00A22AE5">
        <w:t xml:space="preserve">  </w:t>
      </w:r>
    </w:p>
    <w:p w14:paraId="5BA96D57" w14:textId="77777777" w:rsidR="000838E7" w:rsidRDefault="000838E7" w:rsidP="00CA2DE5"/>
    <w:p w14:paraId="1F4F0A5B" w14:textId="77777777" w:rsidR="00053138" w:rsidRDefault="00053138">
      <w:r>
        <w:br w:type="page"/>
      </w:r>
    </w:p>
    <w:p w14:paraId="5BB69EBA" w14:textId="3CC2FC1F" w:rsidR="00CA2DE5" w:rsidRPr="006E62B4" w:rsidRDefault="002B4762" w:rsidP="00053138">
      <w:proofErr w:type="gramStart"/>
      <w:r>
        <w:lastRenderedPageBreak/>
        <w:t>Table 7</w:t>
      </w:r>
      <w:r w:rsidR="006E62B4">
        <w:t>.</w:t>
      </w:r>
      <w:proofErr w:type="gramEnd"/>
      <w:r w:rsidR="00CA2DE5" w:rsidRPr="006E62B4">
        <w:t xml:space="preserve"> </w:t>
      </w:r>
      <w:r w:rsidR="006E62B4">
        <w:t>Numbers (and percentages) of participants who used the physical activity tools</w:t>
      </w:r>
    </w:p>
    <w:tbl>
      <w:tblPr>
        <w:tblStyle w:val="TableGrid"/>
        <w:tblW w:w="0" w:type="auto"/>
        <w:tblLook w:val="04A0" w:firstRow="1" w:lastRow="0" w:firstColumn="1" w:lastColumn="0" w:noHBand="0" w:noVBand="1"/>
      </w:tblPr>
      <w:tblGrid>
        <w:gridCol w:w="6345"/>
        <w:gridCol w:w="2171"/>
      </w:tblGrid>
      <w:tr w:rsidR="00CA2DE5" w14:paraId="2BC7C5B1" w14:textId="77777777" w:rsidTr="00CA2DE5">
        <w:tc>
          <w:tcPr>
            <w:tcW w:w="6345" w:type="dxa"/>
          </w:tcPr>
          <w:p w14:paraId="07F43D4F" w14:textId="77777777" w:rsidR="00CA2DE5" w:rsidRPr="00DA1BED" w:rsidRDefault="00CA2DE5" w:rsidP="00CA2DE5">
            <w:pPr>
              <w:rPr>
                <w:b/>
              </w:rPr>
            </w:pPr>
            <w:r w:rsidRPr="00DA1BED">
              <w:rPr>
                <w:b/>
              </w:rPr>
              <w:t>Physical Activity topic</w:t>
            </w:r>
          </w:p>
        </w:tc>
        <w:tc>
          <w:tcPr>
            <w:tcW w:w="2171" w:type="dxa"/>
          </w:tcPr>
          <w:p w14:paraId="3FE0BD37" w14:textId="77777777" w:rsidR="00CA2DE5" w:rsidRPr="00DA1BED" w:rsidRDefault="00CA2DE5" w:rsidP="00CA2DE5">
            <w:pPr>
              <w:rPr>
                <w:b/>
              </w:rPr>
            </w:pPr>
            <w:r w:rsidRPr="00DA1BED">
              <w:rPr>
                <w:b/>
              </w:rPr>
              <w:t>Numbers viewed</w:t>
            </w:r>
          </w:p>
        </w:tc>
      </w:tr>
      <w:tr w:rsidR="006E62B4" w14:paraId="4FDA1F6F" w14:textId="77777777" w:rsidTr="00CA2DE5">
        <w:tc>
          <w:tcPr>
            <w:tcW w:w="6345" w:type="dxa"/>
          </w:tcPr>
          <w:p w14:paraId="4A439E69" w14:textId="77777777" w:rsidR="006E62B4" w:rsidRPr="00DA1BED" w:rsidRDefault="006E62B4" w:rsidP="00CA2DE5">
            <w:pPr>
              <w:rPr>
                <w:b/>
              </w:rPr>
            </w:pPr>
          </w:p>
        </w:tc>
        <w:tc>
          <w:tcPr>
            <w:tcW w:w="2171" w:type="dxa"/>
          </w:tcPr>
          <w:p w14:paraId="1F20FEC2" w14:textId="77777777" w:rsidR="006E62B4" w:rsidRPr="00DA1BED" w:rsidRDefault="006E62B4" w:rsidP="00CA2DE5">
            <w:pPr>
              <w:rPr>
                <w:b/>
              </w:rPr>
            </w:pPr>
          </w:p>
        </w:tc>
      </w:tr>
      <w:tr w:rsidR="00CA2DE5" w14:paraId="5B2E6CE1" w14:textId="77777777" w:rsidTr="00CA2DE5">
        <w:tc>
          <w:tcPr>
            <w:tcW w:w="6345" w:type="dxa"/>
          </w:tcPr>
          <w:p w14:paraId="29F7E18E" w14:textId="77777777" w:rsidR="00CA2DE5" w:rsidRPr="00DA1BED" w:rsidRDefault="00CA2DE5" w:rsidP="00CA2DE5">
            <w:r w:rsidRPr="00DA1BED">
              <w:t>Getting more active</w:t>
            </w:r>
          </w:p>
        </w:tc>
        <w:tc>
          <w:tcPr>
            <w:tcW w:w="2171" w:type="dxa"/>
          </w:tcPr>
          <w:p w14:paraId="2594DEA7" w14:textId="77777777" w:rsidR="00CA2DE5" w:rsidRPr="00DA1BED" w:rsidRDefault="00CA2DE5" w:rsidP="00CA2DE5">
            <w:r w:rsidRPr="00DA1BED">
              <w:t>4 (3%)</w:t>
            </w:r>
          </w:p>
        </w:tc>
      </w:tr>
      <w:tr w:rsidR="00CA2DE5" w14:paraId="045E46CC" w14:textId="77777777" w:rsidTr="00CA2DE5">
        <w:tc>
          <w:tcPr>
            <w:tcW w:w="6345" w:type="dxa"/>
          </w:tcPr>
          <w:p w14:paraId="1F13E721" w14:textId="77777777" w:rsidR="00CA2DE5" w:rsidRPr="00DA1BED" w:rsidRDefault="00CA2DE5" w:rsidP="00CA2DE5">
            <w:r w:rsidRPr="00DA1BED">
              <w:t>Thinking about fitting physical activity into your day</w:t>
            </w:r>
          </w:p>
        </w:tc>
        <w:tc>
          <w:tcPr>
            <w:tcW w:w="2171" w:type="dxa"/>
          </w:tcPr>
          <w:p w14:paraId="5996AC56" w14:textId="77777777" w:rsidR="00CA2DE5" w:rsidRPr="00DA1BED" w:rsidRDefault="00CA2DE5" w:rsidP="00CA2DE5">
            <w:r w:rsidRPr="00DA1BED">
              <w:t>1 (0.8%)</w:t>
            </w:r>
          </w:p>
        </w:tc>
      </w:tr>
      <w:tr w:rsidR="00CA2DE5" w14:paraId="6C79161D" w14:textId="77777777" w:rsidTr="00CA2DE5">
        <w:tc>
          <w:tcPr>
            <w:tcW w:w="6345" w:type="dxa"/>
          </w:tcPr>
          <w:p w14:paraId="2FCEB4A3" w14:textId="77777777" w:rsidR="00CA2DE5" w:rsidRPr="00DA1BED" w:rsidRDefault="00CA2DE5" w:rsidP="00CA2DE5">
            <w:r w:rsidRPr="00DA1BED">
              <w:t>Information about the walking plan</w:t>
            </w:r>
          </w:p>
        </w:tc>
        <w:tc>
          <w:tcPr>
            <w:tcW w:w="2171" w:type="dxa"/>
          </w:tcPr>
          <w:p w14:paraId="27F4915B" w14:textId="77777777" w:rsidR="00CA2DE5" w:rsidRPr="00DA1BED" w:rsidRDefault="00CA2DE5" w:rsidP="00CA2DE5">
            <w:r w:rsidRPr="00DA1BED">
              <w:t>0</w:t>
            </w:r>
          </w:p>
        </w:tc>
      </w:tr>
      <w:tr w:rsidR="00CA2DE5" w14:paraId="072BC762" w14:textId="77777777" w:rsidTr="00CA2DE5">
        <w:tc>
          <w:tcPr>
            <w:tcW w:w="6345" w:type="dxa"/>
          </w:tcPr>
          <w:p w14:paraId="7C52505D" w14:textId="77777777" w:rsidR="00CA2DE5" w:rsidRPr="00DA1BED" w:rsidRDefault="00CA2DE5" w:rsidP="00CA2DE5">
            <w:r w:rsidRPr="00DA1BED">
              <w:t>Information about the mixed physical activity plan</w:t>
            </w:r>
          </w:p>
        </w:tc>
        <w:tc>
          <w:tcPr>
            <w:tcW w:w="2171" w:type="dxa"/>
          </w:tcPr>
          <w:p w14:paraId="7CE20D79" w14:textId="77777777" w:rsidR="00CA2DE5" w:rsidRPr="00DA1BED" w:rsidRDefault="00CA2DE5" w:rsidP="00CA2DE5">
            <w:r w:rsidRPr="00DA1BED">
              <w:t>1 (0.8%)</w:t>
            </w:r>
          </w:p>
        </w:tc>
      </w:tr>
      <w:tr w:rsidR="00CA2DE5" w14:paraId="539F3FC3" w14:textId="77777777" w:rsidTr="00CA2DE5">
        <w:tc>
          <w:tcPr>
            <w:tcW w:w="6345" w:type="dxa"/>
          </w:tcPr>
          <w:p w14:paraId="358CA7C9" w14:textId="77777777" w:rsidR="00CA2DE5" w:rsidRPr="00DA1BED" w:rsidRDefault="00CA2DE5" w:rsidP="00CA2DE5">
            <w:r w:rsidRPr="00DA1BED">
              <w:t>Thinking about your walking experiences</w:t>
            </w:r>
          </w:p>
        </w:tc>
        <w:tc>
          <w:tcPr>
            <w:tcW w:w="2171" w:type="dxa"/>
          </w:tcPr>
          <w:p w14:paraId="700D91CC" w14:textId="77777777" w:rsidR="00CA2DE5" w:rsidRPr="00DA1BED" w:rsidRDefault="00CA2DE5" w:rsidP="00CA2DE5">
            <w:r w:rsidRPr="00DA1BED">
              <w:t>0</w:t>
            </w:r>
          </w:p>
        </w:tc>
      </w:tr>
      <w:tr w:rsidR="00CA2DE5" w14:paraId="52C04345" w14:textId="77777777" w:rsidTr="00CA2DE5">
        <w:tc>
          <w:tcPr>
            <w:tcW w:w="6345" w:type="dxa"/>
          </w:tcPr>
          <w:p w14:paraId="1F5DF109" w14:textId="77777777" w:rsidR="00CA2DE5" w:rsidRPr="00DA1BED" w:rsidRDefault="00CA2DE5" w:rsidP="00CA2DE5">
            <w:r w:rsidRPr="00DA1BED">
              <w:t>Thinking about your physical activity experiences</w:t>
            </w:r>
          </w:p>
        </w:tc>
        <w:tc>
          <w:tcPr>
            <w:tcW w:w="2171" w:type="dxa"/>
          </w:tcPr>
          <w:p w14:paraId="71F4ADE6" w14:textId="77777777" w:rsidR="00CA2DE5" w:rsidRPr="00DA1BED" w:rsidRDefault="00CA2DE5" w:rsidP="00CA2DE5">
            <w:r w:rsidRPr="00DA1BED">
              <w:t>1 (0.8%)</w:t>
            </w:r>
          </w:p>
        </w:tc>
      </w:tr>
      <w:tr w:rsidR="00CA2DE5" w14:paraId="778A64C7" w14:textId="77777777" w:rsidTr="00CA2DE5">
        <w:tc>
          <w:tcPr>
            <w:tcW w:w="6345" w:type="dxa"/>
          </w:tcPr>
          <w:p w14:paraId="34E18B81" w14:textId="77777777" w:rsidR="00CA2DE5" w:rsidRPr="00DA1BED" w:rsidRDefault="00CA2DE5" w:rsidP="00CA2DE5">
            <w:r w:rsidRPr="00DA1BED">
              <w:t>Making a detailed walking plan</w:t>
            </w:r>
          </w:p>
        </w:tc>
        <w:tc>
          <w:tcPr>
            <w:tcW w:w="2171" w:type="dxa"/>
          </w:tcPr>
          <w:p w14:paraId="4BB19ABF" w14:textId="77777777" w:rsidR="00CA2DE5" w:rsidRPr="00DA1BED" w:rsidRDefault="00CA2DE5" w:rsidP="00CA2DE5">
            <w:r w:rsidRPr="00DA1BED">
              <w:t>0</w:t>
            </w:r>
          </w:p>
        </w:tc>
      </w:tr>
      <w:tr w:rsidR="00CA2DE5" w14:paraId="4CD1B24B" w14:textId="77777777" w:rsidTr="00CA2DE5">
        <w:tc>
          <w:tcPr>
            <w:tcW w:w="6345" w:type="dxa"/>
          </w:tcPr>
          <w:p w14:paraId="13492CDE" w14:textId="77777777" w:rsidR="00CA2DE5" w:rsidRPr="00DA1BED" w:rsidRDefault="00CA2DE5" w:rsidP="00CA2DE5">
            <w:r w:rsidRPr="00DA1BED">
              <w:t>Making a detailed physical activity plan</w:t>
            </w:r>
          </w:p>
        </w:tc>
        <w:tc>
          <w:tcPr>
            <w:tcW w:w="2171" w:type="dxa"/>
          </w:tcPr>
          <w:p w14:paraId="794AFCD0" w14:textId="77777777" w:rsidR="00CA2DE5" w:rsidRPr="00DA1BED" w:rsidRDefault="00CA2DE5" w:rsidP="00CA2DE5">
            <w:r w:rsidRPr="00DA1BED">
              <w:t>1 (0.8%)</w:t>
            </w:r>
          </w:p>
        </w:tc>
      </w:tr>
      <w:tr w:rsidR="00CA2DE5" w14:paraId="402CE768" w14:textId="77777777" w:rsidTr="00CA2DE5">
        <w:tc>
          <w:tcPr>
            <w:tcW w:w="6345" w:type="dxa"/>
          </w:tcPr>
          <w:p w14:paraId="23B1D578" w14:textId="77777777" w:rsidR="00CA2DE5" w:rsidRPr="00DA1BED" w:rsidRDefault="00CA2DE5" w:rsidP="00CA2DE5">
            <w:r w:rsidRPr="00DA1BED">
              <w:t>Steps diary</w:t>
            </w:r>
          </w:p>
        </w:tc>
        <w:tc>
          <w:tcPr>
            <w:tcW w:w="2171" w:type="dxa"/>
          </w:tcPr>
          <w:p w14:paraId="7857177C" w14:textId="77777777" w:rsidR="00CA2DE5" w:rsidRPr="00DA1BED" w:rsidRDefault="00CA2DE5" w:rsidP="00CA2DE5">
            <w:r w:rsidRPr="00DA1BED">
              <w:t>17 (13%)</w:t>
            </w:r>
          </w:p>
        </w:tc>
      </w:tr>
    </w:tbl>
    <w:p w14:paraId="15B66843" w14:textId="77777777" w:rsidR="00CA2DE5" w:rsidRDefault="00CA2DE5" w:rsidP="00CA2DE5"/>
    <w:p w14:paraId="2A442058" w14:textId="2BB95DCE" w:rsidR="00294AAE" w:rsidRPr="00551408" w:rsidRDefault="001D4C7A" w:rsidP="00551408">
      <w:pPr>
        <w:pStyle w:val="Heading3"/>
        <w:rPr>
          <w:color w:val="auto"/>
        </w:rPr>
      </w:pPr>
      <w:r w:rsidRPr="00551408">
        <w:rPr>
          <w:color w:val="auto"/>
        </w:rPr>
        <w:t>P</w:t>
      </w:r>
      <w:r w:rsidR="00294AAE" w:rsidRPr="00551408">
        <w:rPr>
          <w:color w:val="auto"/>
        </w:rPr>
        <w:t>atient characteristics related to web usage</w:t>
      </w:r>
    </w:p>
    <w:p w14:paraId="29E856F0" w14:textId="153C9F0E" w:rsidR="00F95E94" w:rsidRDefault="00F95E94" w:rsidP="00633EA5">
      <w:pPr>
        <w:spacing w:line="360" w:lineRule="auto"/>
        <w:ind w:firstLine="720"/>
      </w:pPr>
      <w:r>
        <w:t xml:space="preserve">Using the visualisation tool, we were able to download the IDs of participants who followed particular usage patterns.  This enabled the creation of a new usage variable that detailed who had/had not used particular intervention components and could be followed up with further statistical analysis using SPSS.   </w:t>
      </w:r>
    </w:p>
    <w:p w14:paraId="54EB6147" w14:textId="77777777" w:rsidR="00633EA5" w:rsidRPr="00F95E94" w:rsidRDefault="00633EA5" w:rsidP="00633EA5">
      <w:pPr>
        <w:spacing w:line="360" w:lineRule="auto"/>
        <w:ind w:firstLine="720"/>
      </w:pPr>
    </w:p>
    <w:p w14:paraId="2D1B7092" w14:textId="59897D33" w:rsidR="00882ADA" w:rsidRPr="00551408" w:rsidRDefault="004375B5" w:rsidP="00551408">
      <w:pPr>
        <w:pStyle w:val="Heading4"/>
        <w:rPr>
          <w:color w:val="auto"/>
        </w:rPr>
      </w:pPr>
      <w:r w:rsidRPr="00551408">
        <w:rPr>
          <w:color w:val="auto"/>
        </w:rPr>
        <w:t>Usage of o</w:t>
      </w:r>
      <w:r w:rsidR="00E65351" w:rsidRPr="00551408">
        <w:rPr>
          <w:color w:val="auto"/>
        </w:rPr>
        <w:t>ptional sessions</w:t>
      </w:r>
    </w:p>
    <w:p w14:paraId="0708368E" w14:textId="016E5F5D" w:rsidR="00B524A2" w:rsidRDefault="00C174BF" w:rsidP="005229B6">
      <w:pPr>
        <w:spacing w:line="360" w:lineRule="auto"/>
        <w:ind w:firstLine="720"/>
        <w:rPr>
          <w:rFonts w:cs="Lucida Grande"/>
          <w:color w:val="000000"/>
        </w:rPr>
      </w:pPr>
      <w:r w:rsidRPr="00A22AE5">
        <w:rPr>
          <w:iCs/>
        </w:rPr>
        <w:t>Sixty two participants used both the goal and weight review and the optional sessions, but 58 accessed the goal and weight review but not the optional sessions.</w:t>
      </w:r>
      <w:r>
        <w:rPr>
          <w:i/>
          <w:iCs/>
        </w:rPr>
        <w:t xml:space="preserve">  </w:t>
      </w:r>
      <w:r w:rsidR="00AA70D8">
        <w:t xml:space="preserve">Participants </w:t>
      </w:r>
      <w:r w:rsidR="006875A8">
        <w:t xml:space="preserve">who did not use the optional sessions </w:t>
      </w:r>
      <w:r w:rsidR="00294AAE" w:rsidRPr="0022072A">
        <w:t xml:space="preserve">had a higher BMI at baseline (36.68 vs 34.60), were more likely to use the </w:t>
      </w:r>
      <w:r w:rsidR="004375B5">
        <w:t>low carbohydrate</w:t>
      </w:r>
      <w:r w:rsidR="00294AAE" w:rsidRPr="0022072A">
        <w:t xml:space="preserve"> plan (</w:t>
      </w:r>
      <w:r w:rsidR="00294AAE" w:rsidRPr="0022072A">
        <w:rPr>
          <w:rFonts w:cs="Lucida Grande"/>
          <w:color w:val="000000"/>
        </w:rPr>
        <w:t>χ2</w:t>
      </w:r>
      <w:r w:rsidR="00294AAE" w:rsidRPr="0022072A">
        <w:rPr>
          <w:rFonts w:cs="Lucida Grande"/>
          <w:b/>
          <w:color w:val="000000"/>
        </w:rPr>
        <w:t xml:space="preserve"> </w:t>
      </w:r>
      <w:r w:rsidR="002D755F">
        <w:rPr>
          <w:rFonts w:cs="Lucida Grande"/>
          <w:color w:val="000000"/>
        </w:rPr>
        <w:t xml:space="preserve">(3) = 8.71, </w:t>
      </w:r>
      <w:r w:rsidR="002D755F">
        <w:rPr>
          <w:rFonts w:cs="Lucida Grande"/>
          <w:i/>
          <w:color w:val="000000"/>
        </w:rPr>
        <w:t>P =</w:t>
      </w:r>
      <w:r w:rsidR="00294AAE" w:rsidRPr="0022072A">
        <w:rPr>
          <w:rFonts w:cs="Lucida Grande"/>
          <w:color w:val="000000"/>
        </w:rPr>
        <w:t xml:space="preserve">. 03), and </w:t>
      </w:r>
      <w:r w:rsidR="00294AAE">
        <w:rPr>
          <w:rFonts w:cs="Lucida Grande"/>
          <w:color w:val="000000"/>
        </w:rPr>
        <w:t xml:space="preserve">were </w:t>
      </w:r>
      <w:r w:rsidR="00294AAE" w:rsidRPr="0022072A">
        <w:rPr>
          <w:rFonts w:cs="Lucida Grande"/>
          <w:color w:val="000000"/>
        </w:rPr>
        <w:t xml:space="preserve">more likely to use the walking plan (χ2 (2) = 2.08, </w:t>
      </w:r>
      <w:r w:rsidR="002D755F" w:rsidRPr="002D755F">
        <w:rPr>
          <w:rFonts w:cs="Lucida Grande"/>
          <w:i/>
          <w:color w:val="000000"/>
        </w:rPr>
        <w:t xml:space="preserve">P </w:t>
      </w:r>
      <w:r w:rsidR="00294AAE" w:rsidRPr="0022072A">
        <w:rPr>
          <w:rFonts w:cs="Lucida Grande"/>
          <w:color w:val="000000"/>
        </w:rPr>
        <w:t xml:space="preserve">&lt; .001). </w:t>
      </w:r>
      <w:r w:rsidR="001061A2">
        <w:rPr>
          <w:rFonts w:cs="Lucida Grande"/>
          <w:color w:val="000000"/>
        </w:rPr>
        <w:t xml:space="preserve">  </w:t>
      </w:r>
      <w:r w:rsidR="006B07F5">
        <w:rPr>
          <w:rFonts w:cs="Lucida Grande"/>
          <w:color w:val="000000"/>
        </w:rPr>
        <w:t xml:space="preserve">(For these analyses, participants were classified as using the last plan they used). </w:t>
      </w:r>
      <w:r w:rsidR="001061A2">
        <w:rPr>
          <w:rFonts w:cs="Lucida Grande"/>
          <w:color w:val="000000"/>
        </w:rPr>
        <w:t xml:space="preserve">There was no difference in weight loss </w:t>
      </w:r>
      <w:r w:rsidR="00611CCF">
        <w:rPr>
          <w:rFonts w:cs="Lucida Grande"/>
          <w:color w:val="000000"/>
        </w:rPr>
        <w:t xml:space="preserve">in kilograms </w:t>
      </w:r>
      <w:r w:rsidR="001061A2">
        <w:rPr>
          <w:rFonts w:cs="Lucida Grande"/>
          <w:color w:val="000000"/>
        </w:rPr>
        <w:t>between those who used the optional sessions and those who did not (</w:t>
      </w:r>
      <w:r w:rsidR="00611CCF">
        <w:rPr>
          <w:rFonts w:cs="Lucida Grande"/>
          <w:color w:val="000000"/>
        </w:rPr>
        <w:t xml:space="preserve">3.67, SD = 6.42) vs 2.14 (SD = 4.75); t (134) = 1.54, </w:t>
      </w:r>
      <w:r w:rsidR="002D755F">
        <w:rPr>
          <w:rFonts w:cs="Lucida Grande"/>
          <w:i/>
          <w:color w:val="000000"/>
        </w:rPr>
        <w:t xml:space="preserve">P </w:t>
      </w:r>
      <w:r w:rsidR="00611CCF">
        <w:rPr>
          <w:rFonts w:cs="Lucida Grande"/>
          <w:color w:val="000000"/>
        </w:rPr>
        <w:t>= .1</w:t>
      </w:r>
      <w:r w:rsidR="002D755F">
        <w:rPr>
          <w:rFonts w:cs="Lucida Grande"/>
          <w:color w:val="000000"/>
        </w:rPr>
        <w:t>3</w:t>
      </w:r>
      <w:r w:rsidR="00611CCF">
        <w:rPr>
          <w:rFonts w:cs="Lucida Grande"/>
          <w:color w:val="000000"/>
        </w:rPr>
        <w:t>.</w:t>
      </w:r>
    </w:p>
    <w:p w14:paraId="0B166A80" w14:textId="77777777" w:rsidR="007A772F" w:rsidRDefault="007A772F" w:rsidP="005229B6">
      <w:pPr>
        <w:spacing w:line="360" w:lineRule="auto"/>
        <w:ind w:firstLine="720"/>
        <w:rPr>
          <w:rFonts w:cs="Lucida Grande"/>
          <w:color w:val="000000"/>
        </w:rPr>
      </w:pPr>
    </w:p>
    <w:p w14:paraId="23D101C6" w14:textId="73522078" w:rsidR="00882ADA" w:rsidRPr="00551408" w:rsidRDefault="004845FD" w:rsidP="00551408">
      <w:pPr>
        <w:pStyle w:val="Heading4"/>
        <w:rPr>
          <w:color w:val="auto"/>
        </w:rPr>
      </w:pPr>
      <w:r w:rsidRPr="00551408">
        <w:rPr>
          <w:color w:val="auto"/>
        </w:rPr>
        <w:t>Repeated use of e</w:t>
      </w:r>
      <w:r w:rsidR="00882ADA" w:rsidRPr="00551408">
        <w:rPr>
          <w:color w:val="auto"/>
        </w:rPr>
        <w:t>ating plan tools</w:t>
      </w:r>
      <w:r w:rsidR="003310EA" w:rsidRPr="00551408">
        <w:rPr>
          <w:color w:val="auto"/>
        </w:rPr>
        <w:t xml:space="preserve"> </w:t>
      </w:r>
    </w:p>
    <w:p w14:paraId="759BB7E1" w14:textId="437956B9" w:rsidR="00E65351" w:rsidRDefault="00E65351" w:rsidP="00551408">
      <w:pPr>
        <w:spacing w:line="360" w:lineRule="auto"/>
        <w:ind w:firstLine="720"/>
      </w:pPr>
      <w:r>
        <w:t xml:space="preserve">Overall, 106 participants </w:t>
      </w:r>
      <w:r w:rsidR="000B3156">
        <w:t>re-</w:t>
      </w:r>
      <w:r>
        <w:t xml:space="preserve">used the eating plan tools, of </w:t>
      </w:r>
      <w:r w:rsidR="00AE6D51">
        <w:t>whom</w:t>
      </w:r>
      <w:r>
        <w:t xml:space="preserve"> 76 </w:t>
      </w:r>
      <w:r w:rsidR="000B3156">
        <w:t>re-</w:t>
      </w:r>
      <w:r>
        <w:t xml:space="preserve">used the weekly food diary.  </w:t>
      </w:r>
      <w:r w:rsidR="00882ADA">
        <w:t xml:space="preserve">Participants who </w:t>
      </w:r>
      <w:r w:rsidR="000B3156">
        <w:t>re-</w:t>
      </w:r>
      <w:r w:rsidR="00882ADA">
        <w:t xml:space="preserve">used the weekly food </w:t>
      </w:r>
      <w:r w:rsidR="00AE6D51">
        <w:t>diary were older (53.62 vs 48.95</w:t>
      </w:r>
      <w:r w:rsidR="00030333">
        <w:t xml:space="preserve">, t (134) = -2.11, </w:t>
      </w:r>
      <w:r w:rsidR="002D755F">
        <w:rPr>
          <w:i/>
        </w:rPr>
        <w:t xml:space="preserve">P </w:t>
      </w:r>
      <w:r w:rsidR="002D755F">
        <w:t>= .04</w:t>
      </w:r>
      <w:r w:rsidR="00882ADA">
        <w:t xml:space="preserve">) and completed more goal and weight review sessions than those who </w:t>
      </w:r>
      <w:r w:rsidR="004375B5">
        <w:t xml:space="preserve">did not </w:t>
      </w:r>
      <w:r w:rsidR="000B3156">
        <w:t>re-</w:t>
      </w:r>
      <w:r w:rsidR="004375B5">
        <w:t>use the diary</w:t>
      </w:r>
      <w:r w:rsidR="00882ADA">
        <w:t xml:space="preserve"> (8.89 vs 3.23; t (125.34) = -3.64, </w:t>
      </w:r>
      <w:r w:rsidR="002D755F">
        <w:rPr>
          <w:i/>
        </w:rPr>
        <w:t>P</w:t>
      </w:r>
      <w:r w:rsidR="00882ADA">
        <w:t xml:space="preserve"> &lt; .001).  There was no difference </w:t>
      </w:r>
      <w:r w:rsidR="00AE6D51">
        <w:t xml:space="preserve">in weight loss </w:t>
      </w:r>
      <w:r w:rsidR="00882ADA">
        <w:t xml:space="preserve">between those who </w:t>
      </w:r>
      <w:r w:rsidR="004375B5">
        <w:t>did</w:t>
      </w:r>
      <w:r w:rsidR="00882ADA">
        <w:t xml:space="preserve"> and </w:t>
      </w:r>
      <w:r w:rsidR="004375B5">
        <w:t xml:space="preserve">did not </w:t>
      </w:r>
      <w:r w:rsidR="000B3156">
        <w:t>re-</w:t>
      </w:r>
      <w:r w:rsidR="004375B5">
        <w:t>use</w:t>
      </w:r>
      <w:r w:rsidR="00882ADA">
        <w:t xml:space="preserve"> the food diary (2.95, SD = 5.53) vs (3.11, SD = 6.17), t (134) = .16, </w:t>
      </w:r>
      <w:r w:rsidR="002D755F">
        <w:rPr>
          <w:i/>
        </w:rPr>
        <w:t>P</w:t>
      </w:r>
      <w:r w:rsidR="00882ADA">
        <w:t xml:space="preserve"> =</w:t>
      </w:r>
      <w:r w:rsidR="00D7024D">
        <w:t xml:space="preserve"> </w:t>
      </w:r>
      <w:r w:rsidR="00882ADA">
        <w:t xml:space="preserve">.87.  </w:t>
      </w:r>
    </w:p>
    <w:p w14:paraId="7D6619F2" w14:textId="40F6100A" w:rsidR="00E65351" w:rsidRPr="00551408" w:rsidRDefault="004845FD" w:rsidP="00551408">
      <w:pPr>
        <w:pStyle w:val="Heading4"/>
        <w:rPr>
          <w:color w:val="auto"/>
        </w:rPr>
      </w:pPr>
      <w:r w:rsidRPr="00551408">
        <w:rPr>
          <w:color w:val="auto"/>
        </w:rPr>
        <w:lastRenderedPageBreak/>
        <w:t>Repeated use of p</w:t>
      </w:r>
      <w:r w:rsidR="00E65351" w:rsidRPr="00551408">
        <w:rPr>
          <w:color w:val="auto"/>
        </w:rPr>
        <w:t>hysical activity tools</w:t>
      </w:r>
      <w:r w:rsidR="003310EA" w:rsidRPr="00551408">
        <w:rPr>
          <w:color w:val="auto"/>
        </w:rPr>
        <w:t xml:space="preserve"> </w:t>
      </w:r>
    </w:p>
    <w:p w14:paraId="72CC41EB" w14:textId="1A85007A" w:rsidR="004557EF" w:rsidRDefault="00E65351" w:rsidP="000B3156">
      <w:pPr>
        <w:spacing w:line="360" w:lineRule="auto"/>
        <w:ind w:firstLine="720"/>
        <w:rPr>
          <w:rFonts w:eastAsia="Times New Roman" w:cs="Times New Roman"/>
          <w:color w:val="000000"/>
        </w:rPr>
      </w:pPr>
      <w:r>
        <w:t xml:space="preserve">Overall, 21 participants </w:t>
      </w:r>
      <w:r w:rsidR="000B3156">
        <w:t>re-</w:t>
      </w:r>
      <w:r>
        <w:t xml:space="preserve">used the physical activity tools. Those who </w:t>
      </w:r>
      <w:r w:rsidR="000B3156">
        <w:t>re-</w:t>
      </w:r>
      <w:r>
        <w:t xml:space="preserve">used the steps diary were </w:t>
      </w:r>
      <w:r w:rsidRPr="009953CC">
        <w:t>o</w:t>
      </w:r>
      <w:r w:rsidR="00AE6D51">
        <w:rPr>
          <w:rFonts w:eastAsia="Times New Roman" w:cs="Times New Roman"/>
          <w:color w:val="000000"/>
        </w:rPr>
        <w:t xml:space="preserve">lder </w:t>
      </w:r>
      <w:r w:rsidR="004557EF">
        <w:rPr>
          <w:rFonts w:eastAsia="Times New Roman" w:cs="Times New Roman"/>
          <w:color w:val="000000"/>
        </w:rPr>
        <w:t xml:space="preserve">than those who </w:t>
      </w:r>
      <w:r w:rsidR="004375B5">
        <w:rPr>
          <w:rFonts w:eastAsia="Times New Roman" w:cs="Times New Roman"/>
          <w:color w:val="000000"/>
        </w:rPr>
        <w:t>did</w:t>
      </w:r>
      <w:r w:rsidR="004557EF">
        <w:rPr>
          <w:rFonts w:eastAsia="Times New Roman" w:cs="Times New Roman"/>
          <w:color w:val="000000"/>
        </w:rPr>
        <w:t xml:space="preserve"> not </w:t>
      </w:r>
      <w:r w:rsidR="00AE6D51">
        <w:rPr>
          <w:rFonts w:eastAsia="Times New Roman" w:cs="Times New Roman"/>
          <w:color w:val="000000"/>
        </w:rPr>
        <w:t>(58.82 (</w:t>
      </w:r>
      <w:r w:rsidRPr="009953CC">
        <w:rPr>
          <w:rFonts w:eastAsia="Times New Roman" w:cs="Times New Roman"/>
          <w:color w:val="000000"/>
        </w:rPr>
        <w:t>SD = 14.44) vs 50.52 (SD = 12.45)</w:t>
      </w:r>
      <w:r>
        <w:rPr>
          <w:rFonts w:eastAsia="Times New Roman" w:cs="Times New Roman"/>
          <w:color w:val="000000"/>
        </w:rPr>
        <w:t>,</w:t>
      </w:r>
      <w:r w:rsidRPr="009953CC">
        <w:rPr>
          <w:rFonts w:eastAsia="Times New Roman" w:cs="Times New Roman"/>
          <w:color w:val="000000"/>
        </w:rPr>
        <w:t xml:space="preserve"> t</w:t>
      </w:r>
      <w:r w:rsidR="00AE6D51">
        <w:rPr>
          <w:rFonts w:eastAsia="Times New Roman" w:cs="Times New Roman"/>
          <w:color w:val="000000"/>
        </w:rPr>
        <w:t xml:space="preserve"> </w:t>
      </w:r>
      <w:r w:rsidR="0070294C">
        <w:rPr>
          <w:rFonts w:eastAsia="Times New Roman" w:cs="Times New Roman"/>
          <w:color w:val="000000"/>
        </w:rPr>
        <w:t xml:space="preserve">(134) = -2.52, </w:t>
      </w:r>
      <w:r w:rsidR="0070294C">
        <w:rPr>
          <w:rFonts w:eastAsia="Times New Roman" w:cs="Times New Roman"/>
          <w:i/>
          <w:color w:val="000000"/>
        </w:rPr>
        <w:t xml:space="preserve">P </w:t>
      </w:r>
      <w:r w:rsidR="0070294C">
        <w:rPr>
          <w:rFonts w:eastAsia="Times New Roman" w:cs="Times New Roman"/>
          <w:color w:val="000000"/>
        </w:rPr>
        <w:t>= .01</w:t>
      </w:r>
      <w:r w:rsidR="004557EF">
        <w:rPr>
          <w:rFonts w:eastAsia="Times New Roman" w:cs="Times New Roman"/>
          <w:color w:val="000000"/>
        </w:rPr>
        <w:t xml:space="preserve">. </w:t>
      </w:r>
      <w:r w:rsidR="004375B5">
        <w:rPr>
          <w:rFonts w:eastAsia="Times New Roman" w:cs="Times New Roman"/>
          <w:color w:val="000000"/>
        </w:rPr>
        <w:t xml:space="preserve"> </w:t>
      </w:r>
      <w:r w:rsidR="004557EF">
        <w:rPr>
          <w:rFonts w:eastAsia="Times New Roman" w:cs="Times New Roman"/>
          <w:color w:val="000000"/>
        </w:rPr>
        <w:t xml:space="preserve">Participants who </w:t>
      </w:r>
      <w:r w:rsidR="000B3156">
        <w:rPr>
          <w:rFonts w:eastAsia="Times New Roman" w:cs="Times New Roman"/>
          <w:color w:val="000000"/>
        </w:rPr>
        <w:t>re-</w:t>
      </w:r>
      <w:r w:rsidR="004557EF">
        <w:rPr>
          <w:rFonts w:eastAsia="Times New Roman" w:cs="Times New Roman"/>
          <w:color w:val="000000"/>
        </w:rPr>
        <w:t xml:space="preserve">used the steps diary (physical activity plan tools; n = 17), lost more weight than those who </w:t>
      </w:r>
      <w:r w:rsidR="004375B5">
        <w:rPr>
          <w:rFonts w:eastAsia="Times New Roman" w:cs="Times New Roman"/>
          <w:color w:val="000000"/>
        </w:rPr>
        <w:t>did</w:t>
      </w:r>
      <w:r w:rsidR="004557EF">
        <w:rPr>
          <w:rFonts w:eastAsia="Times New Roman" w:cs="Times New Roman"/>
          <w:color w:val="000000"/>
        </w:rPr>
        <w:t xml:space="preserve"> not (</w:t>
      </w:r>
      <w:r w:rsidR="004557EF" w:rsidRPr="009953CC">
        <w:rPr>
          <w:rFonts w:eastAsia="Times New Roman" w:cs="Times New Roman"/>
          <w:color w:val="000000"/>
        </w:rPr>
        <w:t>5.78kg (SD = 6.87) vs 2.63</w:t>
      </w:r>
      <w:r w:rsidR="004557EF">
        <w:rPr>
          <w:rFonts w:eastAsia="Times New Roman" w:cs="Times New Roman"/>
          <w:color w:val="000000"/>
        </w:rPr>
        <w:t xml:space="preserve">kg (SD = 5.56), t (134) </w:t>
      </w:r>
      <w:r w:rsidR="004557EF" w:rsidRPr="009953CC">
        <w:rPr>
          <w:rFonts w:eastAsia="Times New Roman" w:cs="Times New Roman"/>
          <w:color w:val="000000"/>
        </w:rPr>
        <w:t xml:space="preserve">= -2.12, </w:t>
      </w:r>
      <w:r w:rsidR="002D755F">
        <w:rPr>
          <w:rFonts w:eastAsia="Times New Roman" w:cs="Times New Roman"/>
          <w:i/>
          <w:color w:val="000000"/>
        </w:rPr>
        <w:t xml:space="preserve">P </w:t>
      </w:r>
      <w:r w:rsidR="004557EF" w:rsidRPr="009953CC">
        <w:rPr>
          <w:rFonts w:eastAsia="Times New Roman" w:cs="Times New Roman"/>
          <w:color w:val="000000"/>
        </w:rPr>
        <w:t>= .0</w:t>
      </w:r>
      <w:r w:rsidR="002D755F">
        <w:rPr>
          <w:rFonts w:eastAsia="Times New Roman" w:cs="Times New Roman"/>
          <w:color w:val="000000"/>
        </w:rPr>
        <w:t>4</w:t>
      </w:r>
      <w:r w:rsidR="004557EF">
        <w:rPr>
          <w:rFonts w:eastAsia="Times New Roman" w:cs="Times New Roman"/>
          <w:color w:val="000000"/>
        </w:rPr>
        <w:t>)</w:t>
      </w:r>
      <w:r w:rsidR="004557EF" w:rsidRPr="009953CC">
        <w:rPr>
          <w:rFonts w:eastAsia="Times New Roman" w:cs="Times New Roman"/>
          <w:color w:val="000000"/>
        </w:rPr>
        <w:t>.  </w:t>
      </w:r>
      <w:r w:rsidR="00660D54">
        <w:rPr>
          <w:rFonts w:eastAsia="Times New Roman" w:cs="Times New Roman"/>
          <w:color w:val="000000"/>
        </w:rPr>
        <w:t xml:space="preserve"> </w:t>
      </w:r>
    </w:p>
    <w:p w14:paraId="4414EA9D" w14:textId="2B4FA858" w:rsidR="00B33D23" w:rsidRPr="00A22AE5" w:rsidRDefault="00B33D23" w:rsidP="00B33D23">
      <w:pPr>
        <w:pStyle w:val="Heading4"/>
        <w:rPr>
          <w:i w:val="0"/>
          <w:color w:val="auto"/>
        </w:rPr>
      </w:pPr>
      <w:r w:rsidRPr="00A22AE5">
        <w:rPr>
          <w:i w:val="0"/>
          <w:color w:val="auto"/>
        </w:rPr>
        <w:t xml:space="preserve">Repeated use of getting support tools </w:t>
      </w:r>
    </w:p>
    <w:p w14:paraId="359F6B1F" w14:textId="70D7A114" w:rsidR="00B33D23" w:rsidRPr="00A22AE5" w:rsidRDefault="00780408" w:rsidP="00780408">
      <w:pPr>
        <w:spacing w:line="360" w:lineRule="auto"/>
        <w:ind w:firstLine="720"/>
        <w:rPr>
          <w:rFonts w:eastAsia="Times New Roman" w:cs="Times New Roman"/>
          <w:color w:val="000000"/>
        </w:rPr>
      </w:pPr>
      <w:r w:rsidRPr="00A22AE5">
        <w:rPr>
          <w:rFonts w:eastAsia="Times New Roman" w:cs="Times New Roman"/>
          <w:color w:val="000000"/>
        </w:rPr>
        <w:t xml:space="preserve">Use of getting support tools was analysed for the nurse groups only (as the web group did not receive nurse support).  </w:t>
      </w:r>
      <w:r w:rsidR="00B33D23" w:rsidRPr="00A22AE5">
        <w:rPr>
          <w:rFonts w:eastAsia="Times New Roman" w:cs="Times New Roman"/>
          <w:color w:val="000000"/>
        </w:rPr>
        <w:t xml:space="preserve">Sixty </w:t>
      </w:r>
      <w:r w:rsidR="002B4762" w:rsidRPr="00A22AE5">
        <w:rPr>
          <w:rFonts w:eastAsia="Times New Roman" w:cs="Times New Roman"/>
          <w:color w:val="000000"/>
        </w:rPr>
        <w:t>eight</w:t>
      </w:r>
      <w:r w:rsidR="00B33D23" w:rsidRPr="00A22AE5">
        <w:rPr>
          <w:rFonts w:eastAsia="Times New Roman" w:cs="Times New Roman"/>
          <w:color w:val="000000"/>
        </w:rPr>
        <w:t xml:space="preserve"> participants re-used the getting support tools.  There were no differences at baseline between those who did and did not use the getting support tools.  However, those who used the getting support tools completed more of the sessions than those who did not (3.</w:t>
      </w:r>
      <w:r w:rsidRPr="00A22AE5">
        <w:rPr>
          <w:rFonts w:eastAsia="Times New Roman" w:cs="Times New Roman"/>
          <w:color w:val="000000"/>
        </w:rPr>
        <w:t>39</w:t>
      </w:r>
      <w:r w:rsidR="00B33D23" w:rsidRPr="00A22AE5">
        <w:rPr>
          <w:rFonts w:eastAsia="Times New Roman" w:cs="Times New Roman"/>
          <w:color w:val="000000"/>
        </w:rPr>
        <w:t xml:space="preserve"> (SD = 1.1</w:t>
      </w:r>
      <w:r w:rsidRPr="00A22AE5">
        <w:rPr>
          <w:rFonts w:eastAsia="Times New Roman" w:cs="Times New Roman"/>
          <w:color w:val="000000"/>
        </w:rPr>
        <w:t>4</w:t>
      </w:r>
      <w:r w:rsidR="00B33D23" w:rsidRPr="00A22AE5">
        <w:rPr>
          <w:rFonts w:eastAsia="Times New Roman" w:cs="Times New Roman"/>
          <w:color w:val="000000"/>
        </w:rPr>
        <w:t xml:space="preserve">) </w:t>
      </w:r>
      <w:proofErr w:type="spellStart"/>
      <w:r w:rsidR="00B33D23" w:rsidRPr="00A22AE5">
        <w:rPr>
          <w:rFonts w:eastAsia="Times New Roman" w:cs="Times New Roman"/>
          <w:color w:val="000000"/>
        </w:rPr>
        <w:t>vs</w:t>
      </w:r>
      <w:proofErr w:type="spellEnd"/>
      <w:r w:rsidR="00B33D23" w:rsidRPr="00A22AE5">
        <w:rPr>
          <w:rFonts w:eastAsia="Times New Roman" w:cs="Times New Roman"/>
          <w:color w:val="000000"/>
        </w:rPr>
        <w:t xml:space="preserve"> </w:t>
      </w:r>
      <w:r w:rsidRPr="00A22AE5">
        <w:rPr>
          <w:rFonts w:eastAsia="Times New Roman" w:cs="Times New Roman"/>
          <w:color w:val="000000"/>
        </w:rPr>
        <w:t>0.5</w:t>
      </w:r>
      <w:r w:rsidR="00B33D23" w:rsidRPr="00A22AE5">
        <w:rPr>
          <w:rFonts w:eastAsia="Times New Roman" w:cs="Times New Roman"/>
          <w:color w:val="000000"/>
        </w:rPr>
        <w:t xml:space="preserve"> (</w:t>
      </w:r>
      <w:proofErr w:type="spellStart"/>
      <w:proofErr w:type="gramStart"/>
      <w:r w:rsidR="00B33D23" w:rsidRPr="00A22AE5">
        <w:rPr>
          <w:rFonts w:eastAsia="Times New Roman" w:cs="Times New Roman"/>
          <w:color w:val="000000"/>
        </w:rPr>
        <w:t>sd</w:t>
      </w:r>
      <w:proofErr w:type="spellEnd"/>
      <w:proofErr w:type="gramEnd"/>
      <w:r w:rsidR="00B33D23" w:rsidRPr="00A22AE5">
        <w:rPr>
          <w:rFonts w:eastAsia="Times New Roman" w:cs="Times New Roman"/>
          <w:color w:val="000000"/>
        </w:rPr>
        <w:t xml:space="preserve"> = </w:t>
      </w:r>
      <w:r w:rsidRPr="00A22AE5">
        <w:rPr>
          <w:rFonts w:eastAsia="Times New Roman" w:cs="Times New Roman"/>
          <w:color w:val="000000"/>
        </w:rPr>
        <w:t>0.59</w:t>
      </w:r>
      <w:r w:rsidR="00B33D23" w:rsidRPr="00A22AE5">
        <w:rPr>
          <w:rFonts w:eastAsia="Times New Roman" w:cs="Times New Roman"/>
          <w:color w:val="000000"/>
        </w:rPr>
        <w:t>), t (</w:t>
      </w:r>
      <w:r w:rsidRPr="00A22AE5">
        <w:rPr>
          <w:rFonts w:eastAsia="Times New Roman" w:cs="Times New Roman"/>
          <w:color w:val="000000"/>
        </w:rPr>
        <w:t>77.48</w:t>
      </w:r>
      <w:r w:rsidR="00B33D23" w:rsidRPr="00A22AE5">
        <w:rPr>
          <w:rFonts w:eastAsia="Times New Roman" w:cs="Times New Roman"/>
          <w:color w:val="000000"/>
        </w:rPr>
        <w:t>) = -</w:t>
      </w:r>
      <w:r w:rsidRPr="00A22AE5">
        <w:rPr>
          <w:rFonts w:eastAsia="Times New Roman" w:cs="Times New Roman"/>
          <w:color w:val="000000"/>
        </w:rPr>
        <w:t>15.68</w:t>
      </w:r>
      <w:r w:rsidR="00B33D23" w:rsidRPr="00A22AE5">
        <w:rPr>
          <w:rFonts w:eastAsia="Times New Roman" w:cs="Times New Roman"/>
          <w:color w:val="000000"/>
        </w:rPr>
        <w:t>, p &lt;.001)</w:t>
      </w:r>
      <w:r w:rsidR="0068289B" w:rsidRPr="00A22AE5">
        <w:rPr>
          <w:rFonts w:eastAsia="Times New Roman" w:cs="Times New Roman"/>
          <w:color w:val="000000"/>
        </w:rPr>
        <w:t>, and more goal and weight reviews than those who did not (</w:t>
      </w:r>
      <w:r w:rsidRPr="00A22AE5">
        <w:rPr>
          <w:rFonts w:eastAsia="Times New Roman" w:cs="Times New Roman"/>
          <w:color w:val="000000"/>
        </w:rPr>
        <w:t xml:space="preserve">0 (SD = 0) </w:t>
      </w:r>
      <w:r w:rsidR="0068289B" w:rsidRPr="00A22AE5">
        <w:rPr>
          <w:rFonts w:eastAsia="Times New Roman" w:cs="Times New Roman"/>
          <w:color w:val="000000"/>
        </w:rPr>
        <w:t xml:space="preserve">vs </w:t>
      </w:r>
      <w:r w:rsidRPr="00A22AE5">
        <w:rPr>
          <w:rFonts w:eastAsia="Times New Roman" w:cs="Times New Roman"/>
          <w:color w:val="000000"/>
        </w:rPr>
        <w:t>8.81</w:t>
      </w:r>
      <w:r w:rsidR="0068289B" w:rsidRPr="00A22AE5">
        <w:rPr>
          <w:rFonts w:eastAsia="Times New Roman" w:cs="Times New Roman"/>
          <w:color w:val="000000"/>
        </w:rPr>
        <w:t xml:space="preserve"> (SD = </w:t>
      </w:r>
      <w:r w:rsidRPr="00A22AE5">
        <w:rPr>
          <w:rFonts w:eastAsia="Times New Roman" w:cs="Times New Roman"/>
          <w:color w:val="000000"/>
        </w:rPr>
        <w:t>10.65</w:t>
      </w:r>
      <w:r w:rsidR="0068289B" w:rsidRPr="00A22AE5">
        <w:rPr>
          <w:rFonts w:eastAsia="Times New Roman" w:cs="Times New Roman"/>
          <w:color w:val="000000"/>
        </w:rPr>
        <w:t>), t (</w:t>
      </w:r>
      <w:r w:rsidRPr="00A22AE5">
        <w:rPr>
          <w:rFonts w:eastAsia="Times New Roman" w:cs="Times New Roman"/>
          <w:color w:val="000000"/>
        </w:rPr>
        <w:t>66</w:t>
      </w:r>
      <w:r w:rsidR="0068289B" w:rsidRPr="00A22AE5">
        <w:rPr>
          <w:rFonts w:eastAsia="Times New Roman" w:cs="Times New Roman"/>
          <w:color w:val="000000"/>
        </w:rPr>
        <w:t>) = -</w:t>
      </w:r>
      <w:r w:rsidRPr="00A22AE5">
        <w:rPr>
          <w:rFonts w:eastAsia="Times New Roman" w:cs="Times New Roman"/>
          <w:color w:val="000000"/>
        </w:rPr>
        <w:t>6.77</w:t>
      </w:r>
      <w:r w:rsidR="0068289B" w:rsidRPr="00A22AE5">
        <w:rPr>
          <w:rFonts w:eastAsia="Times New Roman" w:cs="Times New Roman"/>
          <w:color w:val="000000"/>
        </w:rPr>
        <w:t>, p &lt; .001)</w:t>
      </w:r>
      <w:r w:rsidR="00B33D23" w:rsidRPr="00A22AE5">
        <w:rPr>
          <w:rFonts w:eastAsia="Times New Roman" w:cs="Times New Roman"/>
          <w:color w:val="000000"/>
        </w:rPr>
        <w:t>.  They also lost more weight than those who did not (4.0</w:t>
      </w:r>
      <w:r w:rsidRPr="00A22AE5">
        <w:rPr>
          <w:rFonts w:eastAsia="Times New Roman" w:cs="Times New Roman"/>
          <w:color w:val="000000"/>
        </w:rPr>
        <w:t>3</w:t>
      </w:r>
      <w:r w:rsidR="00B33D23" w:rsidRPr="00A22AE5">
        <w:rPr>
          <w:rFonts w:eastAsia="Times New Roman" w:cs="Times New Roman"/>
          <w:color w:val="000000"/>
        </w:rPr>
        <w:t>kg (SD = 6.</w:t>
      </w:r>
      <w:r w:rsidRPr="00A22AE5">
        <w:rPr>
          <w:rFonts w:eastAsia="Times New Roman" w:cs="Times New Roman"/>
          <w:color w:val="000000"/>
        </w:rPr>
        <w:t>93</w:t>
      </w:r>
      <w:r w:rsidR="00B33D23" w:rsidRPr="00A22AE5">
        <w:rPr>
          <w:rFonts w:eastAsia="Times New Roman" w:cs="Times New Roman"/>
          <w:color w:val="000000"/>
        </w:rPr>
        <w:t>) vs 1.</w:t>
      </w:r>
      <w:r w:rsidRPr="00A22AE5">
        <w:rPr>
          <w:rFonts w:eastAsia="Times New Roman" w:cs="Times New Roman"/>
          <w:color w:val="000000"/>
        </w:rPr>
        <w:t>53</w:t>
      </w:r>
      <w:r w:rsidR="00B33D23" w:rsidRPr="00A22AE5">
        <w:rPr>
          <w:rFonts w:eastAsia="Times New Roman" w:cs="Times New Roman"/>
          <w:color w:val="000000"/>
        </w:rPr>
        <w:t>kg (SD = 4.</w:t>
      </w:r>
      <w:r w:rsidRPr="00A22AE5">
        <w:rPr>
          <w:rFonts w:eastAsia="Times New Roman" w:cs="Times New Roman"/>
          <w:color w:val="000000"/>
        </w:rPr>
        <w:t>04</w:t>
      </w:r>
      <w:r w:rsidR="00B33D23" w:rsidRPr="00A22AE5">
        <w:rPr>
          <w:rFonts w:eastAsia="Times New Roman" w:cs="Times New Roman"/>
          <w:color w:val="000000"/>
        </w:rPr>
        <w:t>), t (</w:t>
      </w:r>
      <w:r w:rsidRPr="00A22AE5">
        <w:rPr>
          <w:rFonts w:eastAsia="Times New Roman" w:cs="Times New Roman"/>
          <w:color w:val="000000"/>
        </w:rPr>
        <w:t>70.04</w:t>
      </w:r>
      <w:r w:rsidR="00B33D23" w:rsidRPr="00A22AE5">
        <w:rPr>
          <w:rFonts w:eastAsia="Times New Roman" w:cs="Times New Roman"/>
          <w:color w:val="000000"/>
        </w:rPr>
        <w:t>) = -</w:t>
      </w:r>
      <w:r w:rsidRPr="00A22AE5">
        <w:rPr>
          <w:rFonts w:eastAsia="Times New Roman" w:cs="Times New Roman"/>
          <w:color w:val="000000"/>
        </w:rPr>
        <w:t>2.12</w:t>
      </w:r>
      <w:r w:rsidR="00B33D23" w:rsidRPr="00A22AE5">
        <w:rPr>
          <w:rFonts w:eastAsia="Times New Roman" w:cs="Times New Roman"/>
          <w:color w:val="000000"/>
        </w:rPr>
        <w:t xml:space="preserve">, p </w:t>
      </w:r>
      <w:r w:rsidRPr="00A22AE5">
        <w:rPr>
          <w:rFonts w:eastAsia="Times New Roman" w:cs="Times New Roman"/>
          <w:color w:val="000000"/>
        </w:rPr>
        <w:t>= .038</w:t>
      </w:r>
      <w:r w:rsidR="00B33D23" w:rsidRPr="00A22AE5">
        <w:rPr>
          <w:rFonts w:eastAsia="Times New Roman" w:cs="Times New Roman"/>
          <w:color w:val="000000"/>
        </w:rPr>
        <w:t>).</w:t>
      </w:r>
    </w:p>
    <w:p w14:paraId="62161193" w14:textId="2637A235" w:rsidR="00410F73" w:rsidRDefault="00CC67C9" w:rsidP="00551408">
      <w:pPr>
        <w:pStyle w:val="Heading2"/>
        <w:rPr>
          <w:color w:val="auto"/>
        </w:rPr>
      </w:pPr>
      <w:r w:rsidRPr="00551408">
        <w:rPr>
          <w:color w:val="auto"/>
        </w:rPr>
        <w:t>Discussion</w:t>
      </w:r>
    </w:p>
    <w:p w14:paraId="30443DDF" w14:textId="4293AE5F" w:rsidR="00551408" w:rsidRPr="00551408" w:rsidRDefault="00551408" w:rsidP="00551408">
      <w:pPr>
        <w:pStyle w:val="Heading3"/>
        <w:rPr>
          <w:color w:val="auto"/>
        </w:rPr>
      </w:pPr>
      <w:r>
        <w:rPr>
          <w:color w:val="auto"/>
        </w:rPr>
        <w:t>Principal Results</w:t>
      </w:r>
    </w:p>
    <w:p w14:paraId="67EA2585" w14:textId="4F3271C1" w:rsidR="00586B91" w:rsidRDefault="00586B91" w:rsidP="004557EF">
      <w:pPr>
        <w:spacing w:line="360" w:lineRule="auto"/>
        <w:ind w:firstLine="720"/>
        <w:rPr>
          <w:bCs/>
        </w:rPr>
      </w:pPr>
      <w:r>
        <w:rPr>
          <w:bCs/>
        </w:rPr>
        <w:t xml:space="preserve">This paper had three main aims, which the visualisation tool was able to help us realise.  These were: 1) to see patterns of web usage, 2) to carry out a moderator analysis of patient characteristics related to web usage, and 3) to determine which pages were related to benefit from the web-based intervention.  The results are discussed </w:t>
      </w:r>
      <w:r w:rsidR="005B054A">
        <w:rPr>
          <w:bCs/>
        </w:rPr>
        <w:t xml:space="preserve">below </w:t>
      </w:r>
      <w:r>
        <w:rPr>
          <w:bCs/>
        </w:rPr>
        <w:t xml:space="preserve">in </w:t>
      </w:r>
      <w:r w:rsidR="004557EF">
        <w:rPr>
          <w:bCs/>
        </w:rPr>
        <w:t>relation to these aims.</w:t>
      </w:r>
    </w:p>
    <w:p w14:paraId="16BAE15F" w14:textId="77777777" w:rsidR="00586B91" w:rsidRPr="00740D0C" w:rsidRDefault="00586B91" w:rsidP="00586B91">
      <w:pPr>
        <w:spacing w:line="360" w:lineRule="auto"/>
        <w:ind w:firstLine="720"/>
        <w:rPr>
          <w:bCs/>
        </w:rPr>
      </w:pPr>
    </w:p>
    <w:p w14:paraId="02AED0F1" w14:textId="03142F8B" w:rsidR="004845FD" w:rsidRPr="00A22AE5" w:rsidRDefault="004557EF" w:rsidP="008270C1">
      <w:pPr>
        <w:spacing w:line="360" w:lineRule="auto"/>
        <w:ind w:firstLine="720"/>
      </w:pPr>
      <w:r>
        <w:t>First, t</w:t>
      </w:r>
      <w:r w:rsidR="00586B91">
        <w:t>he</w:t>
      </w:r>
      <w:r w:rsidR="00410F73">
        <w:t xml:space="preserve"> visualisation tool was </w:t>
      </w:r>
      <w:r w:rsidR="00586B91">
        <w:t>extremely helpful</w:t>
      </w:r>
      <w:r w:rsidR="00410F73">
        <w:t xml:space="preserve"> in enabling us to determine </w:t>
      </w:r>
      <w:r w:rsidR="00586B91">
        <w:t>patterns of web usage</w:t>
      </w:r>
      <w:r w:rsidR="00410F73">
        <w:t xml:space="preserve">.  </w:t>
      </w:r>
      <w:r>
        <w:t xml:space="preserve"> </w:t>
      </w:r>
      <w:r w:rsidR="00F4475D">
        <w:t>A first key observation is that</w:t>
      </w:r>
      <w:r w:rsidR="00586B91">
        <w:t xml:space="preserve"> the vast majority of participants</w:t>
      </w:r>
      <w:r w:rsidR="00410F73">
        <w:t xml:space="preserve"> </w:t>
      </w:r>
      <w:r w:rsidR="00586B91">
        <w:t>who went on</w:t>
      </w:r>
      <w:r w:rsidR="00FE7489">
        <w:t xml:space="preserve">line accessed the first session, </w:t>
      </w:r>
      <w:r w:rsidR="00F4475D">
        <w:t>but t</w:t>
      </w:r>
      <w:r w:rsidR="00FE7489">
        <w:t>here was a drop of approximately 20% of participants from the first session to the second session.  This is similar to the rapid attrition rate reported in similar web-based weight loss interventions</w:t>
      </w:r>
      <w:r w:rsidR="002E0ADA">
        <w:t xml:space="preserve"> [</w:t>
      </w:r>
      <w:r w:rsidR="0070294C">
        <w:t>3-5</w:t>
      </w:r>
      <w:r w:rsidR="002E0ADA">
        <w:t>]</w:t>
      </w:r>
      <w:r w:rsidR="00FE7489">
        <w:t xml:space="preserve">.  </w:t>
      </w:r>
      <w:r w:rsidR="008270C1" w:rsidRPr="00A22AE5">
        <w:rPr>
          <w:iCs/>
        </w:rPr>
        <w:t xml:space="preserve">Drop off then continued at a rate of approximately 10% per session.  </w:t>
      </w:r>
      <w:r w:rsidR="00280E33" w:rsidRPr="00A22AE5">
        <w:rPr>
          <w:iCs/>
        </w:rPr>
        <w:t xml:space="preserve">Breaking down the first session into two parts </w:t>
      </w:r>
      <w:r w:rsidR="008270C1" w:rsidRPr="00A22AE5">
        <w:rPr>
          <w:iCs/>
        </w:rPr>
        <w:t xml:space="preserve">based on content covered (as it was very long and each part was a similar length to the other full sessions) </w:t>
      </w:r>
      <w:r w:rsidR="005E0EB5" w:rsidRPr="00A22AE5">
        <w:rPr>
          <w:iCs/>
        </w:rPr>
        <w:t xml:space="preserve">and checking how many participants accessed the last page of session 1 </w:t>
      </w:r>
      <w:r w:rsidR="00280E33" w:rsidRPr="00A22AE5">
        <w:rPr>
          <w:iCs/>
        </w:rPr>
        <w:t>enabled</w:t>
      </w:r>
      <w:r w:rsidR="005E72A0" w:rsidRPr="00A22AE5">
        <w:rPr>
          <w:iCs/>
        </w:rPr>
        <w:t xml:space="preserve"> </w:t>
      </w:r>
      <w:r w:rsidR="00280E33" w:rsidRPr="00A22AE5">
        <w:rPr>
          <w:iCs/>
        </w:rPr>
        <w:t xml:space="preserve">us </w:t>
      </w:r>
      <w:r w:rsidR="005E72A0" w:rsidRPr="00A22AE5">
        <w:rPr>
          <w:iCs/>
        </w:rPr>
        <w:t xml:space="preserve">to see that </w:t>
      </w:r>
      <w:r w:rsidR="005E0EB5" w:rsidRPr="00A22AE5">
        <w:rPr>
          <w:iCs/>
        </w:rPr>
        <w:t>almost 90% of participants completed the first session</w:t>
      </w:r>
      <w:r w:rsidR="005E72A0" w:rsidRPr="00A22AE5">
        <w:rPr>
          <w:iCs/>
        </w:rPr>
        <w:t xml:space="preserve">.  </w:t>
      </w:r>
      <w:r w:rsidR="00280E33" w:rsidRPr="00A22AE5">
        <w:rPr>
          <w:iCs/>
        </w:rPr>
        <w:t xml:space="preserve">In order to ensure all essential information is covered, it should be presented as early as </w:t>
      </w:r>
      <w:r w:rsidR="00280E33" w:rsidRPr="00A22AE5">
        <w:rPr>
          <w:iCs/>
        </w:rPr>
        <w:lastRenderedPageBreak/>
        <w:t>possible</w:t>
      </w:r>
      <w:r w:rsidR="00FB360B" w:rsidRPr="00A22AE5">
        <w:rPr>
          <w:iCs/>
        </w:rPr>
        <w:t xml:space="preserve"> in the intervention</w:t>
      </w:r>
      <w:r w:rsidR="00280E33" w:rsidRPr="00A22AE5">
        <w:rPr>
          <w:iCs/>
        </w:rPr>
        <w:t xml:space="preserve">. </w:t>
      </w:r>
      <w:r w:rsidR="005E0EB5" w:rsidRPr="00A22AE5">
        <w:rPr>
          <w:iCs/>
        </w:rPr>
        <w:t xml:space="preserve"> </w:t>
      </w:r>
      <w:r w:rsidR="00280E33" w:rsidRPr="00A22AE5">
        <w:rPr>
          <w:iCs/>
        </w:rPr>
        <w:t xml:space="preserve">Interventions that aim to also prioritize physical activity should present this as </w:t>
      </w:r>
      <w:r w:rsidR="00DA1BED" w:rsidRPr="00A22AE5">
        <w:rPr>
          <w:iCs/>
        </w:rPr>
        <w:t>early on</w:t>
      </w:r>
      <w:r w:rsidR="00280E33" w:rsidRPr="00A22AE5">
        <w:rPr>
          <w:iCs/>
        </w:rPr>
        <w:t xml:space="preserve"> as possible. </w:t>
      </w:r>
    </w:p>
    <w:p w14:paraId="2F9C5A7C" w14:textId="77777777" w:rsidR="004845FD" w:rsidRDefault="004845FD" w:rsidP="00856C83">
      <w:pPr>
        <w:spacing w:line="360" w:lineRule="auto"/>
      </w:pPr>
    </w:p>
    <w:p w14:paraId="638B64E7" w14:textId="53AF2EE9" w:rsidR="004557EF" w:rsidRDefault="00F4475D" w:rsidP="005E0EB5">
      <w:pPr>
        <w:spacing w:line="360" w:lineRule="auto"/>
        <w:ind w:firstLine="720"/>
      </w:pPr>
      <w:r>
        <w:t>A s</w:t>
      </w:r>
      <w:r w:rsidR="00FE7489">
        <w:t>econd</w:t>
      </w:r>
      <w:r>
        <w:t xml:space="preserve"> key observation is that </w:t>
      </w:r>
      <w:r w:rsidR="00A4534F">
        <w:t xml:space="preserve">only half the </w:t>
      </w:r>
      <w:r w:rsidR="00305F0E">
        <w:t xml:space="preserve">participants accessed </w:t>
      </w:r>
      <w:r>
        <w:t xml:space="preserve">any of </w:t>
      </w:r>
      <w:r w:rsidR="00305F0E">
        <w:t>the optional sessions</w:t>
      </w:r>
      <w:r>
        <w:t xml:space="preserve">, and each optional session was viewed by less </w:t>
      </w:r>
      <w:r w:rsidR="00A234A0">
        <w:t xml:space="preserve">than </w:t>
      </w:r>
      <w:r>
        <w:t xml:space="preserve">25% of </w:t>
      </w:r>
      <w:r w:rsidR="004522B7">
        <w:t>participants.</w:t>
      </w:r>
      <w:r>
        <w:t xml:space="preserve"> </w:t>
      </w:r>
      <w:r w:rsidR="004522B7">
        <w:t xml:space="preserve"> N</w:t>
      </w:r>
      <w:r w:rsidR="00A4534F">
        <w:t xml:space="preserve">evertheless, </w:t>
      </w:r>
      <w:r>
        <w:t>nearly half the</w:t>
      </w:r>
      <w:r w:rsidR="00A4534F">
        <w:t xml:space="preserve"> participants continued to use the weekly goal and weight review, despite </w:t>
      </w:r>
      <w:r w:rsidR="00A234A0">
        <w:t xml:space="preserve">deciding not </w:t>
      </w:r>
      <w:r w:rsidR="00A4534F">
        <w:t>to access new optional content.  In retrospect, t</w:t>
      </w:r>
      <w:r w:rsidR="00305F0E">
        <w:t xml:space="preserve">his </w:t>
      </w:r>
      <w:r w:rsidR="00A4534F">
        <w:t>pattern of usage could</w:t>
      </w:r>
      <w:r w:rsidR="00305F0E">
        <w:t xml:space="preserve"> have been </w:t>
      </w:r>
      <w:r w:rsidR="00A4534F">
        <w:t>unintentionally prompted by the design of the page following goal review, as</w:t>
      </w:r>
      <w:r w:rsidR="00305F0E">
        <w:t xml:space="preserve"> the logout </w:t>
      </w:r>
      <w:r w:rsidR="00A4534F">
        <w:t>option</w:t>
      </w:r>
      <w:r w:rsidR="00305F0E">
        <w:t xml:space="preserve"> was prominent</w:t>
      </w:r>
      <w:r w:rsidR="00A4534F">
        <w:t>ly</w:t>
      </w:r>
      <w:r w:rsidR="00305F0E">
        <w:t xml:space="preserve"> place</w:t>
      </w:r>
      <w:r w:rsidR="00A4534F">
        <w:t>d</w:t>
      </w:r>
      <w:r w:rsidR="00305F0E">
        <w:t xml:space="preserve">.  </w:t>
      </w:r>
      <w:r w:rsidR="006B07F5">
        <w:t>Alternatively, it could mean that participants felt the additional sessions were n</w:t>
      </w:r>
      <w:r>
        <w:t>either</w:t>
      </w:r>
      <w:r w:rsidR="006B07F5">
        <w:t xml:space="preserve"> </w:t>
      </w:r>
      <w:r w:rsidR="00A4534F">
        <w:t xml:space="preserve">necessary </w:t>
      </w:r>
      <w:r>
        <w:t>n</w:t>
      </w:r>
      <w:r w:rsidR="00A4534F">
        <w:t xml:space="preserve">or </w:t>
      </w:r>
      <w:r w:rsidR="006B07F5">
        <w:t xml:space="preserve">particularly </w:t>
      </w:r>
      <w:r w:rsidR="00A4534F">
        <w:t>novel</w:t>
      </w:r>
      <w:r>
        <w:t xml:space="preserve"> (since they covered topics that are commonly addressed by other weight management interventions)</w:t>
      </w:r>
      <w:r w:rsidR="006B07F5">
        <w:t xml:space="preserve">.  In support of this </w:t>
      </w:r>
      <w:r>
        <w:t>interpretation</w:t>
      </w:r>
      <w:r w:rsidR="006B07F5">
        <w:t>, there were no differences in weight loss between those who did and did not use the optional sessions</w:t>
      </w:r>
      <w:r>
        <w:t>, indicating that the optional content was indeed no</w:t>
      </w:r>
      <w:r w:rsidR="00A234A0">
        <w:t>t</w:t>
      </w:r>
      <w:r>
        <w:t xml:space="preserve"> necessary for weight loss, and those who chose not to access the optional content had a higher BMI at baseline (so may have been more likely to have encountered similar content in previous weight management attempts)</w:t>
      </w:r>
      <w:r w:rsidR="006B07F5">
        <w:t>.</w:t>
      </w:r>
      <w:r>
        <w:t xml:space="preserve">  This finding justifies the decision to make these sessions optional, and also suggests that for many participants the goal and weight review (which provided individualised progress-relevant feedback messages as well as a weight loss graph) was more important and rewarding to access than the generic weight management advice.</w:t>
      </w:r>
    </w:p>
    <w:p w14:paraId="7C9BB4CD" w14:textId="3BAAD609" w:rsidR="005E72A0" w:rsidRDefault="004557EF" w:rsidP="007A772F">
      <w:pPr>
        <w:spacing w:line="360" w:lineRule="auto"/>
        <w:ind w:firstLine="720"/>
      </w:pPr>
      <w:r>
        <w:t xml:space="preserve">The eating plan tools were the most </w:t>
      </w:r>
      <w:r w:rsidR="006D4804">
        <w:t>re-</w:t>
      </w:r>
      <w:r>
        <w:t>used</w:t>
      </w:r>
      <w:r w:rsidR="007D5D8F">
        <w:t xml:space="preserve">, </w:t>
      </w:r>
      <w:r w:rsidR="000E254F">
        <w:t xml:space="preserve">in particular </w:t>
      </w:r>
      <w:r w:rsidR="007D5D8F">
        <w:t xml:space="preserve">the weekly food diary, </w:t>
      </w:r>
      <w:r w:rsidR="000E254F">
        <w:t xml:space="preserve">and </w:t>
      </w:r>
      <w:r w:rsidR="007D5D8F">
        <w:t xml:space="preserve">information about the low calorie eating plan, and the low carbohydrate eating plan.  </w:t>
      </w:r>
      <w:r w:rsidR="00AC5652">
        <w:t>Thus, explorations of usage patterns using visualisation tools can help to identify the particular intervention tools that participants are keen to re-use online.  Such insights can help to inform the design of hybrid interventions that enable access to selected intervention content through multiple digital devices (e.g. Smartphone apps).  For example, a mixed-methods evaluation of a supplemental POWeR Smartphone app also showed that participants particularly valued being able to re-access food lists associ</w:t>
      </w:r>
      <w:r w:rsidR="00D7024D">
        <w:t xml:space="preserve">ated with their eating plans on the </w:t>
      </w:r>
      <w:r w:rsidR="00AC5652">
        <w:t>go via their mobile phone</w:t>
      </w:r>
      <w:r w:rsidR="002E0ADA">
        <w:t xml:space="preserve"> [</w:t>
      </w:r>
      <w:r w:rsidR="007A772F">
        <w:t>17</w:t>
      </w:r>
      <w:r w:rsidR="002E0ADA">
        <w:t>]</w:t>
      </w:r>
      <w:r w:rsidR="00AC5652">
        <w:t xml:space="preserve">.  </w:t>
      </w:r>
      <w:r w:rsidR="000E254F">
        <w:t xml:space="preserve">The </w:t>
      </w:r>
      <w:r w:rsidR="00AC5652">
        <w:t xml:space="preserve">eating plan tools </w:t>
      </w:r>
      <w:r w:rsidR="000E254F">
        <w:t xml:space="preserve">were the most basic weight management tools and less essential tools such as the motivational ‘reasons to lose weight’ or ‘sending motivational emails’ support tools were </w:t>
      </w:r>
      <w:r w:rsidR="005229B6">
        <w:t>not re-used</w:t>
      </w:r>
      <w:r w:rsidR="000E254F">
        <w:t>.</w:t>
      </w:r>
      <w:r w:rsidR="00AC5652">
        <w:t xml:space="preserve">  However, this does not necessarily mean that the less essential tools were not valued by participants.  It could be that participants engaged with these tools at their first presentation during the </w:t>
      </w:r>
      <w:r w:rsidR="00AC5652">
        <w:lastRenderedPageBreak/>
        <w:t xml:space="preserve">core session (e.g. by printing out their reasons to lose weight card or setting up support emails there and then) and did not need to re-use them via the POWeR website.  </w:t>
      </w:r>
      <w:r w:rsidR="004845FD">
        <w:t xml:space="preserve">  </w:t>
      </w:r>
      <w:r w:rsidR="00AC5652">
        <w:t xml:space="preserve">   </w:t>
      </w:r>
    </w:p>
    <w:p w14:paraId="7720D52D" w14:textId="7C7414BB" w:rsidR="004845FD" w:rsidRDefault="000E254F" w:rsidP="00886CB0">
      <w:pPr>
        <w:spacing w:line="360" w:lineRule="auto"/>
        <w:ind w:firstLine="720"/>
      </w:pPr>
      <w:r>
        <w:t xml:space="preserve">  </w:t>
      </w:r>
    </w:p>
    <w:p w14:paraId="21AC85E3" w14:textId="764D4A2F" w:rsidR="000E254F" w:rsidRDefault="005B054A" w:rsidP="007A772F">
      <w:pPr>
        <w:spacing w:line="360" w:lineRule="auto"/>
        <w:ind w:firstLine="720"/>
      </w:pPr>
      <w:r>
        <w:t xml:space="preserve">Those who </w:t>
      </w:r>
      <w:r w:rsidR="006D4804">
        <w:t>re-</w:t>
      </w:r>
      <w:r>
        <w:t xml:space="preserve">used the food diary were older and had completed more goal and weight reviews than those who had not.  It is possible that these participants may have been more conscientious in their attitude to weight loss, or that younger participants could have been using alternative tools. However, it is important to note that those who </w:t>
      </w:r>
      <w:r w:rsidR="006D4804">
        <w:t>re-</w:t>
      </w:r>
      <w:r>
        <w:t>used the food diary did not lose more weight than other participants.  In order to minimise the intrusiveness and burden of weight management, POWeR specifically encourages users to employ food diaries only occasionally, as diagnostic tools when necessary, and not to rely on them for long-term weight management</w:t>
      </w:r>
      <w:r w:rsidR="00134555">
        <w:t xml:space="preserve"> </w:t>
      </w:r>
      <w:r w:rsidR="00D7024D">
        <w:t>[</w:t>
      </w:r>
      <w:r w:rsidR="007A772F">
        <w:t>18</w:t>
      </w:r>
      <w:r w:rsidR="00D7024D">
        <w:t>]</w:t>
      </w:r>
      <w:r>
        <w:t>.</w:t>
      </w:r>
    </w:p>
    <w:p w14:paraId="08837F0B" w14:textId="77777777" w:rsidR="00886CB0" w:rsidRDefault="00886CB0" w:rsidP="00D7024D">
      <w:pPr>
        <w:spacing w:line="360" w:lineRule="auto"/>
        <w:ind w:firstLine="720"/>
      </w:pPr>
    </w:p>
    <w:p w14:paraId="160E587F" w14:textId="16D92D03" w:rsidR="00345CB5" w:rsidRDefault="006920F7" w:rsidP="007A772F">
      <w:pPr>
        <w:spacing w:line="360" w:lineRule="auto"/>
        <w:ind w:firstLine="720"/>
      </w:pPr>
      <w:r w:rsidRPr="006920F7">
        <w:rPr>
          <w:i/>
          <w:iCs/>
        </w:rPr>
        <w:t xml:space="preserve">Those who re-used the getting support tools had completed more sessions and goal and weight reviews and lost more weight than those who did not.  This suggests that the support tools were helpful in enabling weight loss.  </w:t>
      </w:r>
      <w:r w:rsidR="00780408">
        <w:rPr>
          <w:i/>
          <w:iCs/>
        </w:rPr>
        <w:t>The challenge now is engaging with those users who did not use the support tools.</w:t>
      </w:r>
      <w:r w:rsidR="00780408">
        <w:t xml:space="preserve">  </w:t>
      </w:r>
      <w:r w:rsidR="000E254F">
        <w:t xml:space="preserve">Interestingly, very few people </w:t>
      </w:r>
      <w:r w:rsidR="00012D7B">
        <w:t>re-</w:t>
      </w:r>
      <w:r w:rsidR="000E254F">
        <w:t>used the</w:t>
      </w:r>
      <w:r w:rsidR="008A2848">
        <w:t xml:space="preserve"> </w:t>
      </w:r>
      <w:r w:rsidR="0074727E">
        <w:t xml:space="preserve">‘ask the nurse’ </w:t>
      </w:r>
      <w:r w:rsidR="000E254F">
        <w:t xml:space="preserve">function, which allowed users to send queries or messages to the nurse providing them with support.  </w:t>
      </w:r>
      <w:r w:rsidR="0008103E">
        <w:t xml:space="preserve">Some </w:t>
      </w:r>
      <w:r w:rsidR="000E254F">
        <w:t xml:space="preserve">POWeR users have indicated </w:t>
      </w:r>
      <w:r w:rsidR="0008103E">
        <w:t xml:space="preserve">in our follow-up interviews </w:t>
      </w:r>
      <w:r w:rsidR="000E254F">
        <w:t xml:space="preserve">that </w:t>
      </w:r>
      <w:r w:rsidR="0008103E">
        <w:t>they w</w:t>
      </w:r>
      <w:r w:rsidR="000E254F">
        <w:t>ould like to be able to access human support when they feel the need</w:t>
      </w:r>
      <w:r w:rsidR="005229B6">
        <w:t xml:space="preserve"> </w:t>
      </w:r>
      <w:r w:rsidR="002E0ADA">
        <w:t>[</w:t>
      </w:r>
      <w:r w:rsidR="007A772F">
        <w:t>19</w:t>
      </w:r>
      <w:r w:rsidR="002E0ADA">
        <w:t>]</w:t>
      </w:r>
      <w:r w:rsidR="000E254F">
        <w:t>, but it appears that the</w:t>
      </w:r>
      <w:r w:rsidR="00345CB5">
        <w:t xml:space="preserve"> facility to send the nurse an email may not meet this need.  This could be because email is an insufficiently personal medium by which to access support</w:t>
      </w:r>
      <w:r w:rsidR="005229B6">
        <w:t xml:space="preserve"> </w:t>
      </w:r>
      <w:r w:rsidR="00D7024D">
        <w:t>[</w:t>
      </w:r>
      <w:r w:rsidR="007A772F">
        <w:t>20</w:t>
      </w:r>
      <w:r w:rsidR="002E0ADA">
        <w:t>]</w:t>
      </w:r>
      <w:r w:rsidR="00345CB5">
        <w:t xml:space="preserve">, but it could also </w:t>
      </w:r>
      <w:r w:rsidR="0074727E">
        <w:t xml:space="preserve">indicate that </w:t>
      </w:r>
      <w:r w:rsidR="00345CB5">
        <w:t>the opportunity to contact the nurse</w:t>
      </w:r>
      <w:r w:rsidR="008A2848">
        <w:t xml:space="preserve"> </w:t>
      </w:r>
      <w:r w:rsidR="0074727E">
        <w:t xml:space="preserve">should be presented differently in future </w:t>
      </w:r>
      <w:r w:rsidR="00345CB5">
        <w:t xml:space="preserve">interventions – for example, perhaps offered as an immediate option in goal </w:t>
      </w:r>
      <w:r w:rsidR="0074727E">
        <w:t>feedback if participants are not meeting their goals</w:t>
      </w:r>
      <w:r w:rsidR="00FA2D33">
        <w:t xml:space="preserve"> (</w:t>
      </w:r>
      <w:r w:rsidR="00345CB5">
        <w:t>rather than requiring users to access the option from their tools</w:t>
      </w:r>
      <w:r w:rsidR="00FA2D33">
        <w:t>)</w:t>
      </w:r>
      <w:r w:rsidR="0074727E">
        <w:t>.</w:t>
      </w:r>
      <w:r w:rsidR="00375D1C">
        <w:t xml:space="preserve">  </w:t>
      </w:r>
      <w:r w:rsidR="005229B6">
        <w:t>Alternatively, these findings may indicate that people did not feel the need to contact the nurse, although they felt it was helpful to have the option there.</w:t>
      </w:r>
    </w:p>
    <w:p w14:paraId="7D4AB0F8" w14:textId="37E2CCAF" w:rsidR="00075671" w:rsidRDefault="002F10BE" w:rsidP="007A772F">
      <w:pPr>
        <w:spacing w:line="360" w:lineRule="auto"/>
        <w:ind w:firstLine="720"/>
      </w:pPr>
      <w:r>
        <w:t xml:space="preserve">Very few people </w:t>
      </w:r>
      <w:r w:rsidR="006D4804">
        <w:t>re-</w:t>
      </w:r>
      <w:r>
        <w:t>used</w:t>
      </w:r>
      <w:r w:rsidR="00AE6D51">
        <w:t xml:space="preserve"> the physical activity tools, </w:t>
      </w:r>
      <w:r w:rsidR="006C45AB">
        <w:t>suggesting</w:t>
      </w:r>
      <w:r>
        <w:t xml:space="preserve"> that physical activity may not have been seen as an important part of weight management by POWeR users.  However, of the physical activity tools, </w:t>
      </w:r>
      <w:r w:rsidR="00AE6D51">
        <w:t xml:space="preserve">the steps diary was </w:t>
      </w:r>
      <w:r>
        <w:t>much</w:t>
      </w:r>
      <w:r w:rsidR="00AE6D51">
        <w:t xml:space="preserve"> the most </w:t>
      </w:r>
      <w:r w:rsidR="00A33ADF">
        <w:t xml:space="preserve">widely </w:t>
      </w:r>
      <w:r w:rsidR="006D4804">
        <w:t>re-</w:t>
      </w:r>
      <w:r w:rsidR="00A33ADF">
        <w:t>used</w:t>
      </w:r>
      <w:r>
        <w:t>, and was associated with greater weight loss</w:t>
      </w:r>
      <w:r w:rsidR="00A33ADF" w:rsidRPr="009A58C2">
        <w:t xml:space="preserve">.  </w:t>
      </w:r>
      <w:r w:rsidR="00165B58" w:rsidRPr="009A58C2">
        <w:t>Use</w:t>
      </w:r>
      <w:r w:rsidR="00F70314" w:rsidRPr="009A58C2">
        <w:t>rs</w:t>
      </w:r>
      <w:r w:rsidR="00165B58" w:rsidRPr="009A58C2">
        <w:t xml:space="preserve"> of the steps diary may have </w:t>
      </w:r>
      <w:r w:rsidR="00B579E5" w:rsidRPr="009A58C2">
        <w:t xml:space="preserve">used pedometers.  They may also have </w:t>
      </w:r>
      <w:r>
        <w:t xml:space="preserve">had </w:t>
      </w:r>
      <w:r w:rsidR="00165B58" w:rsidRPr="009A58C2">
        <w:t>increased levels of autonomous motivation as this has mediated the effect of self-monitoring and diary usage on weight loss</w:t>
      </w:r>
      <w:r>
        <w:t xml:space="preserve"> in previous </w:t>
      </w:r>
      <w:r>
        <w:lastRenderedPageBreak/>
        <w:t>studies</w:t>
      </w:r>
      <w:r w:rsidR="00D7024D">
        <w:t xml:space="preserve"> [</w:t>
      </w:r>
      <w:r w:rsidR="007A772F">
        <w:t>21</w:t>
      </w:r>
      <w:r w:rsidR="002E0ADA">
        <w:t>]</w:t>
      </w:r>
      <w:r w:rsidR="00165B58" w:rsidRPr="009A58C2">
        <w:t xml:space="preserve">. </w:t>
      </w:r>
      <w:r>
        <w:t xml:space="preserve">It may therefore be beneficial to find </w:t>
      </w:r>
      <w:r w:rsidR="00165B58" w:rsidRPr="009A58C2">
        <w:t xml:space="preserve">ways to increase </w:t>
      </w:r>
      <w:r w:rsidR="006D4804">
        <w:t>re</w:t>
      </w:r>
      <w:r w:rsidR="00AC5652">
        <w:t xml:space="preserve">peated and regular </w:t>
      </w:r>
      <w:r w:rsidR="00165B58" w:rsidRPr="009A58C2">
        <w:t xml:space="preserve">usage of the steps diary </w:t>
      </w:r>
      <w:r w:rsidR="00D7024D">
        <w:t>[</w:t>
      </w:r>
      <w:r w:rsidR="007A772F">
        <w:t>22</w:t>
      </w:r>
      <w:r w:rsidR="002E0ADA">
        <w:t>]</w:t>
      </w:r>
      <w:r w:rsidR="00165B58" w:rsidRPr="009A58C2">
        <w:t xml:space="preserve">.  </w:t>
      </w:r>
      <w:r w:rsidR="002F247A" w:rsidRPr="00AE7F14">
        <w:t xml:space="preserve">It is important to note, though, that participants could only </w:t>
      </w:r>
      <w:r w:rsidR="006D4804">
        <w:t>re-</w:t>
      </w:r>
      <w:r w:rsidR="002F247A" w:rsidRPr="00AE7F14">
        <w:t xml:space="preserve">use the steps diary if they </w:t>
      </w:r>
      <w:r w:rsidR="00AC5652">
        <w:t>had chosen to follow</w:t>
      </w:r>
      <w:r w:rsidR="002F247A" w:rsidRPr="00AE7F14">
        <w:t xml:space="preserve"> the walking plan.  From these results it is therefore not clear whether </w:t>
      </w:r>
      <w:r>
        <w:t xml:space="preserve">it was specifically </w:t>
      </w:r>
      <w:r w:rsidR="002F247A" w:rsidRPr="00AE7F14">
        <w:t xml:space="preserve">the steps diary </w:t>
      </w:r>
      <w:r>
        <w:t xml:space="preserve">that </w:t>
      </w:r>
      <w:r w:rsidR="002F247A" w:rsidRPr="00AE7F14">
        <w:t xml:space="preserve">was useful, or </w:t>
      </w:r>
      <w:r w:rsidR="002F247A">
        <w:t xml:space="preserve">whether </w:t>
      </w:r>
      <w:r w:rsidR="002F247A" w:rsidRPr="00AE7F14">
        <w:t xml:space="preserve">the walking plan was more beneficial than the mixed physical activity plan.  </w:t>
      </w:r>
    </w:p>
    <w:p w14:paraId="4CB29000" w14:textId="50FD4945" w:rsidR="00551408" w:rsidRPr="00551408" w:rsidRDefault="00551408" w:rsidP="00551408">
      <w:pPr>
        <w:pStyle w:val="Heading3"/>
        <w:rPr>
          <w:color w:val="auto"/>
        </w:rPr>
      </w:pPr>
      <w:r w:rsidRPr="00551408">
        <w:rPr>
          <w:color w:val="auto"/>
        </w:rPr>
        <w:t>Limitations</w:t>
      </w:r>
    </w:p>
    <w:p w14:paraId="0409B0B5" w14:textId="08BC4CA5" w:rsidR="00311463" w:rsidRDefault="00311463" w:rsidP="002F10BE">
      <w:pPr>
        <w:spacing w:line="360" w:lineRule="auto"/>
        <w:rPr>
          <w:bCs/>
        </w:rPr>
      </w:pPr>
      <w:r>
        <w:rPr>
          <w:b/>
        </w:rPr>
        <w:tab/>
      </w:r>
      <w:r w:rsidR="00094942">
        <w:rPr>
          <w:bCs/>
        </w:rPr>
        <w:t>This study had several limitations.  First, t</w:t>
      </w:r>
      <w:r>
        <w:rPr>
          <w:bCs/>
        </w:rPr>
        <w:t xml:space="preserve">he results described here are based on a single feasibility study, and it is unclear how widely they would </w:t>
      </w:r>
      <w:r w:rsidR="00094942">
        <w:rPr>
          <w:bCs/>
        </w:rPr>
        <w:t xml:space="preserve">apply to </w:t>
      </w:r>
      <w:r w:rsidR="002F10BE">
        <w:rPr>
          <w:bCs/>
        </w:rPr>
        <w:t>a wider</w:t>
      </w:r>
      <w:r w:rsidR="00094942">
        <w:rPr>
          <w:bCs/>
        </w:rPr>
        <w:t xml:space="preserve"> population</w:t>
      </w:r>
      <w:r>
        <w:rPr>
          <w:bCs/>
        </w:rPr>
        <w:t xml:space="preserve">.  In particular, the </w:t>
      </w:r>
      <w:r w:rsidR="00B579E5">
        <w:rPr>
          <w:bCs/>
        </w:rPr>
        <w:t>sample</w:t>
      </w:r>
      <w:r>
        <w:rPr>
          <w:bCs/>
        </w:rPr>
        <w:t xml:space="preserve"> participating in POWeR included few</w:t>
      </w:r>
      <w:r w:rsidR="00B579E5">
        <w:rPr>
          <w:bCs/>
        </w:rPr>
        <w:t>er</w:t>
      </w:r>
      <w:r>
        <w:rPr>
          <w:bCs/>
        </w:rPr>
        <w:t xml:space="preserve"> men </w:t>
      </w:r>
      <w:r w:rsidR="00B579E5">
        <w:rPr>
          <w:bCs/>
        </w:rPr>
        <w:t>and very few members of</w:t>
      </w:r>
      <w:r>
        <w:rPr>
          <w:bCs/>
        </w:rPr>
        <w:t xml:space="preserve"> ethnic minorities.  </w:t>
      </w:r>
      <w:r w:rsidR="00094942">
        <w:rPr>
          <w:bCs/>
        </w:rPr>
        <w:t xml:space="preserve">However, </w:t>
      </w:r>
      <w:r w:rsidR="00B579E5">
        <w:rPr>
          <w:bCs/>
        </w:rPr>
        <w:t>the sample</w:t>
      </w:r>
      <w:r w:rsidR="00094942">
        <w:rPr>
          <w:bCs/>
        </w:rPr>
        <w:t xml:space="preserve"> was not </w:t>
      </w:r>
      <w:r w:rsidR="00283A73">
        <w:rPr>
          <w:bCs/>
        </w:rPr>
        <w:t xml:space="preserve">young or </w:t>
      </w:r>
      <w:r w:rsidR="00094942">
        <w:rPr>
          <w:bCs/>
        </w:rPr>
        <w:t xml:space="preserve">highly educated, and </w:t>
      </w:r>
      <w:r w:rsidR="00283A73">
        <w:rPr>
          <w:bCs/>
        </w:rPr>
        <w:t xml:space="preserve">as such </w:t>
      </w:r>
      <w:r w:rsidR="00094942">
        <w:rPr>
          <w:bCs/>
        </w:rPr>
        <w:t xml:space="preserve">could be considered broadly representative of the population eligible to enrol in such an intervention in primary care </w:t>
      </w:r>
      <w:r w:rsidR="002E0ADA">
        <w:rPr>
          <w:bCs/>
        </w:rPr>
        <w:t>[11]</w:t>
      </w:r>
      <w:r w:rsidR="00094942">
        <w:rPr>
          <w:bCs/>
        </w:rPr>
        <w:t xml:space="preserve">. </w:t>
      </w:r>
      <w:r w:rsidR="002F247A">
        <w:rPr>
          <w:bCs/>
        </w:rPr>
        <w:t xml:space="preserve"> Second</w:t>
      </w:r>
      <w:r w:rsidR="00660D54">
        <w:rPr>
          <w:bCs/>
        </w:rPr>
        <w:t xml:space="preserve">, </w:t>
      </w:r>
      <w:r w:rsidR="002F10BE">
        <w:rPr>
          <w:bCs/>
        </w:rPr>
        <w:t xml:space="preserve">although our exploratory analyses identified a number of possible patterns in web usage and associations with outcome, further research is needed to confirm these patterns and test the hypotheses arising from this study.  Fourth, </w:t>
      </w:r>
      <w:r w:rsidR="00660D54">
        <w:rPr>
          <w:bCs/>
        </w:rPr>
        <w:t>the results regarding use of the steps diary and weight loss were based on a small number of users of the steps diary, and should therefore be interpreted with caution.  This needs to be replicated with larger populations.  Fourth, we considered the intervention groups from POWeR as a single population.  It is possible that nurse support may have influenced web usage.  We were not able to determine this due to the small numbers.</w:t>
      </w:r>
    </w:p>
    <w:p w14:paraId="369538CC" w14:textId="788F85BE" w:rsidR="00551408" w:rsidRPr="00551408" w:rsidRDefault="00551408" w:rsidP="00551408">
      <w:pPr>
        <w:pStyle w:val="Heading3"/>
        <w:rPr>
          <w:color w:val="auto"/>
        </w:rPr>
      </w:pPr>
      <w:r>
        <w:rPr>
          <w:color w:val="auto"/>
        </w:rPr>
        <w:t>Conclusions</w:t>
      </w:r>
    </w:p>
    <w:p w14:paraId="20995ED1" w14:textId="57EF9FB7" w:rsidR="00CA2DE5" w:rsidRDefault="00660D54" w:rsidP="007A772F">
      <w:pPr>
        <w:spacing w:line="360" w:lineRule="auto"/>
        <w:rPr>
          <w:bCs/>
        </w:rPr>
      </w:pPr>
      <w:r>
        <w:rPr>
          <w:bCs/>
        </w:rPr>
        <w:tab/>
      </w:r>
      <w:r w:rsidR="004829A3">
        <w:rPr>
          <w:bCs/>
        </w:rPr>
        <w:t>T</w:t>
      </w:r>
      <w:r>
        <w:rPr>
          <w:bCs/>
        </w:rPr>
        <w:t xml:space="preserve">he visualisation tool </w:t>
      </w:r>
      <w:r w:rsidR="004829A3">
        <w:rPr>
          <w:bCs/>
        </w:rPr>
        <w:t xml:space="preserve">provided a useful and efficient method for interpreting and exploring a very large data set on usage of a web-based weight management intervention.  Specifically, the visualisation tool helped to determine aspects of the intervention design and content that seem to encourage and discourage repeated use.  Insights gained from a visual analysis of usage data also informed subsequent statistical analyses to determine the associations between usage patterns, participant characteristics and weight change.  </w:t>
      </w:r>
      <w:r w:rsidR="00DA1BED" w:rsidRPr="00A22AE5">
        <w:rPr>
          <w:bCs/>
        </w:rPr>
        <w:t>The visualisation tool complements the work of Morrison &amp; Doherty [</w:t>
      </w:r>
      <w:r w:rsidR="007A772F" w:rsidRPr="00A22AE5">
        <w:rPr>
          <w:bCs/>
        </w:rPr>
        <w:t>15</w:t>
      </w:r>
      <w:r w:rsidR="00DA1BED" w:rsidRPr="00A22AE5">
        <w:rPr>
          <w:bCs/>
        </w:rPr>
        <w:t xml:space="preserve">] </w:t>
      </w:r>
      <w:r w:rsidR="005E3E85" w:rsidRPr="00A22AE5">
        <w:rPr>
          <w:bCs/>
        </w:rPr>
        <w:t>by</w:t>
      </w:r>
      <w:r w:rsidR="00DA1BED" w:rsidRPr="00A22AE5">
        <w:rPr>
          <w:bCs/>
        </w:rPr>
        <w:t xml:space="preserve"> enabl</w:t>
      </w:r>
      <w:r w:rsidR="005E3E85" w:rsidRPr="00A22AE5">
        <w:rPr>
          <w:bCs/>
        </w:rPr>
        <w:t>ing</w:t>
      </w:r>
      <w:r w:rsidR="00DA1BED" w:rsidRPr="00A22AE5">
        <w:rPr>
          <w:bCs/>
        </w:rPr>
        <w:t xml:space="preserve"> in-depth analysis of a</w:t>
      </w:r>
      <w:r w:rsidR="005E3E85" w:rsidRPr="00A22AE5">
        <w:rPr>
          <w:bCs/>
        </w:rPr>
        <w:t>ll participants’</w:t>
      </w:r>
      <w:r w:rsidR="00DA1BED" w:rsidRPr="00A22AE5">
        <w:rPr>
          <w:bCs/>
        </w:rPr>
        <w:t xml:space="preserve"> </w:t>
      </w:r>
      <w:r w:rsidR="005E3E85" w:rsidRPr="00A22AE5">
        <w:rPr>
          <w:bCs/>
        </w:rPr>
        <w:t>usage of EVERY intervention component within one sequence plot</w:t>
      </w:r>
      <w:r w:rsidR="009B391C" w:rsidRPr="00A22AE5">
        <w:rPr>
          <w:bCs/>
        </w:rPr>
        <w:t>.</w:t>
      </w:r>
      <w:r w:rsidR="005E3E85" w:rsidRPr="00A22AE5">
        <w:rPr>
          <w:bCs/>
        </w:rPr>
        <w:t xml:space="preserve"> </w:t>
      </w:r>
      <w:r w:rsidR="0020163C" w:rsidRPr="00A22AE5">
        <w:rPr>
          <w:bCs/>
        </w:rPr>
        <w:t xml:space="preserve"> </w:t>
      </w:r>
      <w:r w:rsidR="005E3E85" w:rsidRPr="00A22AE5">
        <w:rPr>
          <w:bCs/>
        </w:rPr>
        <w:t>D</w:t>
      </w:r>
      <w:r w:rsidR="009B391C" w:rsidRPr="00A22AE5">
        <w:rPr>
          <w:bCs/>
        </w:rPr>
        <w:t xml:space="preserve">ifferent </w:t>
      </w:r>
      <w:r w:rsidR="005E3E85" w:rsidRPr="00A22AE5">
        <w:rPr>
          <w:bCs/>
        </w:rPr>
        <w:t xml:space="preserve">visualisation </w:t>
      </w:r>
      <w:r w:rsidR="009B391C" w:rsidRPr="00A22AE5">
        <w:rPr>
          <w:bCs/>
        </w:rPr>
        <w:t xml:space="preserve">tools are </w:t>
      </w:r>
      <w:r w:rsidR="005E3E85" w:rsidRPr="00A22AE5">
        <w:rPr>
          <w:bCs/>
        </w:rPr>
        <w:t xml:space="preserve">likely to be more or less useful </w:t>
      </w:r>
      <w:r w:rsidR="009B391C" w:rsidRPr="00A22AE5">
        <w:rPr>
          <w:bCs/>
        </w:rPr>
        <w:t xml:space="preserve">depending on the </w:t>
      </w:r>
      <w:r w:rsidR="005E3E85" w:rsidRPr="00A22AE5">
        <w:rPr>
          <w:bCs/>
        </w:rPr>
        <w:t xml:space="preserve">intervention architecture </w:t>
      </w:r>
      <w:r w:rsidR="009B391C" w:rsidRPr="00A22AE5">
        <w:rPr>
          <w:bCs/>
        </w:rPr>
        <w:t>and research questions</w:t>
      </w:r>
      <w:r w:rsidR="005E3E85" w:rsidRPr="00A22AE5">
        <w:rPr>
          <w:bCs/>
        </w:rPr>
        <w:t xml:space="preserve"> of interest</w:t>
      </w:r>
      <w:r w:rsidR="009B391C" w:rsidRPr="00A22AE5">
        <w:rPr>
          <w:bCs/>
        </w:rPr>
        <w:t>.</w:t>
      </w:r>
      <w:r w:rsidR="005E3E85" w:rsidRPr="00A22AE5">
        <w:rPr>
          <w:bCs/>
        </w:rPr>
        <w:t xml:space="preserve">  </w:t>
      </w:r>
      <w:r w:rsidR="009B391C" w:rsidRPr="00A22AE5">
        <w:rPr>
          <w:bCs/>
        </w:rPr>
        <w:t xml:space="preserve">The visualisation tool presented here may be particularly useful </w:t>
      </w:r>
      <w:r w:rsidR="005E3E85" w:rsidRPr="00A22AE5">
        <w:rPr>
          <w:bCs/>
        </w:rPr>
        <w:t>for inductive analyses of tunnelled interventions</w:t>
      </w:r>
      <w:r w:rsidR="009B391C" w:rsidRPr="00A22AE5">
        <w:rPr>
          <w:bCs/>
        </w:rPr>
        <w:t>.</w:t>
      </w:r>
      <w:r w:rsidR="009B391C">
        <w:rPr>
          <w:bCs/>
          <w:i/>
        </w:rPr>
        <w:t xml:space="preserve">  </w:t>
      </w:r>
      <w:r w:rsidR="005E3E85">
        <w:rPr>
          <w:bCs/>
        </w:rPr>
        <w:t xml:space="preserve">In contrast, the toolkits developed by van </w:t>
      </w:r>
      <w:proofErr w:type="spellStart"/>
      <w:r w:rsidR="005E3E85">
        <w:rPr>
          <w:bCs/>
        </w:rPr>
        <w:t>Gemert-Pijnen</w:t>
      </w:r>
      <w:proofErr w:type="spellEnd"/>
      <w:r w:rsidR="005E3E85">
        <w:rPr>
          <w:bCs/>
        </w:rPr>
        <w:t xml:space="preserve"> </w:t>
      </w:r>
      <w:r w:rsidR="007A772F">
        <w:rPr>
          <w:bCs/>
        </w:rPr>
        <w:t xml:space="preserve">and colleagues [12] </w:t>
      </w:r>
      <w:r w:rsidR="005E3E85">
        <w:rPr>
          <w:bCs/>
        </w:rPr>
        <w:t xml:space="preserve">may be </w:t>
      </w:r>
      <w:r w:rsidR="005E3E85">
        <w:rPr>
          <w:bCs/>
        </w:rPr>
        <w:lastRenderedPageBreak/>
        <w:t xml:space="preserve">particularly beneficial for usage analyses following </w:t>
      </w:r>
      <w:r w:rsidR="005E3E85">
        <w:rPr>
          <w:bCs/>
          <w:i/>
        </w:rPr>
        <w:t xml:space="preserve">a priori </w:t>
      </w:r>
      <w:r w:rsidR="005E3E85">
        <w:rPr>
          <w:bCs/>
        </w:rPr>
        <w:t xml:space="preserve">assumptions about key intervention components.  The toolkit developed by Morrison and Doherty </w:t>
      </w:r>
      <w:r w:rsidR="007A772F">
        <w:rPr>
          <w:bCs/>
        </w:rPr>
        <w:t xml:space="preserve">[15] </w:t>
      </w:r>
      <w:r w:rsidR="005E3E85">
        <w:rPr>
          <w:bCs/>
        </w:rPr>
        <w:t xml:space="preserve">may be particularly beneficial for individual level analyses or group level analyses of non-tunnelled interventions that do not have a clear start and end-point.  </w:t>
      </w:r>
      <w:r w:rsidR="001474A2">
        <w:rPr>
          <w:bCs/>
        </w:rPr>
        <w:t>V</w:t>
      </w:r>
      <w:r w:rsidR="004829A3">
        <w:rPr>
          <w:bCs/>
        </w:rPr>
        <w:t>isualisation tool</w:t>
      </w:r>
      <w:r w:rsidR="001474A2">
        <w:rPr>
          <w:bCs/>
        </w:rPr>
        <w:t>kits</w:t>
      </w:r>
      <w:r w:rsidR="004829A3">
        <w:rPr>
          <w:bCs/>
        </w:rPr>
        <w:t xml:space="preserve"> can be used as part of a mixed-methods approach to </w:t>
      </w:r>
      <w:r w:rsidR="007021F1">
        <w:rPr>
          <w:bCs/>
        </w:rPr>
        <w:t xml:space="preserve">developing and </w:t>
      </w:r>
      <w:r w:rsidR="004829A3">
        <w:rPr>
          <w:bCs/>
        </w:rPr>
        <w:t xml:space="preserve">evaluating digital interventions </w:t>
      </w:r>
      <w:r w:rsidR="00493085">
        <w:rPr>
          <w:bCs/>
        </w:rPr>
        <w:t xml:space="preserve">that seeks to arrive at a more complete picture of the differences in the way in which participants use an intervention, supplemented by qualitative insights about participants’ subjective experiences of using the intervention </w:t>
      </w:r>
      <w:r w:rsidR="003F5BDE">
        <w:rPr>
          <w:bCs/>
        </w:rPr>
        <w:t>[</w:t>
      </w:r>
      <w:r w:rsidR="007A772F">
        <w:rPr>
          <w:bCs/>
        </w:rPr>
        <w:t>23</w:t>
      </w:r>
      <w:r w:rsidR="002E0ADA">
        <w:rPr>
          <w:bCs/>
        </w:rPr>
        <w:t xml:space="preserve">] </w:t>
      </w:r>
      <w:r w:rsidR="00493085">
        <w:rPr>
          <w:bCs/>
        </w:rPr>
        <w:t xml:space="preserve">and quantitative data on the effect of the intervention on health-related outcomes.  </w:t>
      </w:r>
      <w:r>
        <w:rPr>
          <w:bCs/>
        </w:rPr>
        <w:t xml:space="preserve">Further usage of </w:t>
      </w:r>
      <w:r w:rsidR="007021F1">
        <w:rPr>
          <w:bCs/>
        </w:rPr>
        <w:t>visualisation techniques</w:t>
      </w:r>
      <w:r>
        <w:rPr>
          <w:bCs/>
        </w:rPr>
        <w:t xml:space="preserve"> is highly recommended in order to</w:t>
      </w:r>
      <w:r w:rsidR="007021F1">
        <w:rPr>
          <w:bCs/>
        </w:rPr>
        <w:t xml:space="preserve"> a) inform the (re-)design of future interventions so that </w:t>
      </w:r>
      <w:r w:rsidR="007D7D68">
        <w:rPr>
          <w:bCs/>
        </w:rPr>
        <w:t xml:space="preserve">they </w:t>
      </w:r>
      <w:r w:rsidR="007021F1">
        <w:rPr>
          <w:bCs/>
        </w:rPr>
        <w:t xml:space="preserve">enable easy access to valued intervention content, and b) </w:t>
      </w:r>
      <w:r>
        <w:rPr>
          <w:bCs/>
        </w:rPr>
        <w:t xml:space="preserve">unlock the active ingredients in web-based interventions, so they can </w:t>
      </w:r>
      <w:r w:rsidR="00A665B0">
        <w:rPr>
          <w:bCs/>
        </w:rPr>
        <w:t xml:space="preserve">be enhanced in order to </w:t>
      </w:r>
      <w:r>
        <w:rPr>
          <w:bCs/>
        </w:rPr>
        <w:t xml:space="preserve">reach </w:t>
      </w:r>
      <w:r w:rsidR="00F70314">
        <w:rPr>
          <w:bCs/>
        </w:rPr>
        <w:t xml:space="preserve">and engage </w:t>
      </w:r>
      <w:r>
        <w:rPr>
          <w:bCs/>
        </w:rPr>
        <w:t>the maximum eligible population.</w:t>
      </w:r>
    </w:p>
    <w:p w14:paraId="34303CE9" w14:textId="77777777" w:rsidR="001949F2" w:rsidRPr="00551408" w:rsidRDefault="001949F2" w:rsidP="00551408">
      <w:pPr>
        <w:pStyle w:val="Heading2"/>
        <w:rPr>
          <w:color w:val="auto"/>
        </w:rPr>
      </w:pPr>
      <w:r w:rsidRPr="00551408">
        <w:rPr>
          <w:color w:val="auto"/>
        </w:rPr>
        <w:t>Acknowledgements</w:t>
      </w:r>
    </w:p>
    <w:p w14:paraId="376BBF90" w14:textId="77777777" w:rsidR="00461EA9" w:rsidRDefault="001949F2" w:rsidP="00461EA9">
      <w:pPr>
        <w:spacing w:line="360" w:lineRule="auto"/>
        <w:rPr>
          <w:bCs/>
        </w:rPr>
      </w:pPr>
      <w:r>
        <w:rPr>
          <w:bCs/>
        </w:rPr>
        <w:t xml:space="preserve">The development of the visualisation tool was funded by the </w:t>
      </w:r>
      <w:r w:rsidRPr="001949F2">
        <w:rPr>
          <w:bCs/>
        </w:rPr>
        <w:t xml:space="preserve">UK Economic and Physical Sciences Research Council (EP/I032673/1: </w:t>
      </w:r>
      <w:proofErr w:type="spellStart"/>
      <w:r w:rsidRPr="001949F2">
        <w:rPr>
          <w:bCs/>
        </w:rPr>
        <w:t>UBhave</w:t>
      </w:r>
      <w:proofErr w:type="spellEnd"/>
      <w:r w:rsidRPr="001949F2">
        <w:rPr>
          <w:bCs/>
        </w:rPr>
        <w:t xml:space="preserve">: ubiquitous and social computing for positive behaviour change). </w:t>
      </w:r>
      <w:r w:rsidR="00461EA9">
        <w:rPr>
          <w:bCs/>
        </w:rPr>
        <w:t xml:space="preserve">  We are grateful to Peter Smith, Mark Weal, Charlie Hargood and Matthew Taylor for their contributions to its development.</w:t>
      </w:r>
    </w:p>
    <w:p w14:paraId="7DB17631" w14:textId="3BA0D1D4" w:rsidR="00C64927" w:rsidRDefault="00C64927" w:rsidP="00461EA9">
      <w:pPr>
        <w:spacing w:line="360" w:lineRule="auto"/>
        <w:rPr>
          <w:bCs/>
        </w:rPr>
      </w:pPr>
      <w:r>
        <w:rPr>
          <w:bCs/>
        </w:rPr>
        <w:br w:type="page"/>
      </w:r>
    </w:p>
    <w:p w14:paraId="3EEA8762" w14:textId="60344CF8" w:rsidR="00650B75" w:rsidRPr="005E72A0" w:rsidRDefault="00650B75" w:rsidP="00650B75">
      <w:pPr>
        <w:spacing w:line="360" w:lineRule="auto"/>
        <w:jc w:val="center"/>
        <w:rPr>
          <w:b/>
          <w:bCs/>
          <w:lang w:val="fr-FR"/>
        </w:rPr>
      </w:pPr>
      <w:proofErr w:type="spellStart"/>
      <w:r w:rsidRPr="005E72A0">
        <w:rPr>
          <w:b/>
          <w:bCs/>
          <w:lang w:val="fr-FR"/>
        </w:rPr>
        <w:lastRenderedPageBreak/>
        <w:t>References</w:t>
      </w:r>
      <w:proofErr w:type="spellEnd"/>
    </w:p>
    <w:p w14:paraId="6D726F2B" w14:textId="77777777" w:rsidR="00824F4E" w:rsidRPr="005E72A0" w:rsidRDefault="00824F4E" w:rsidP="00650B75">
      <w:pPr>
        <w:spacing w:line="360" w:lineRule="auto"/>
        <w:rPr>
          <w:bCs/>
          <w:lang w:val="fr-FR"/>
        </w:rPr>
      </w:pPr>
    </w:p>
    <w:p w14:paraId="3CD36898" w14:textId="7FFB5B82" w:rsidR="00650B75" w:rsidRDefault="00650B75" w:rsidP="00650B75">
      <w:pPr>
        <w:spacing w:line="360" w:lineRule="auto"/>
        <w:rPr>
          <w:bCs/>
        </w:rPr>
      </w:pPr>
      <w:r w:rsidRPr="005E72A0">
        <w:rPr>
          <w:bCs/>
          <w:lang w:val="fr-FR"/>
        </w:rPr>
        <w:t>1.</w:t>
      </w:r>
      <w:r w:rsidR="00ED429D" w:rsidRPr="005E72A0">
        <w:rPr>
          <w:bCs/>
          <w:lang w:val="fr-FR"/>
        </w:rPr>
        <w:t xml:space="preserve"> </w:t>
      </w:r>
      <w:r w:rsidR="00F7358B" w:rsidRPr="005E72A0">
        <w:rPr>
          <w:bCs/>
          <w:lang w:val="fr-FR"/>
        </w:rPr>
        <w:t xml:space="preserve">Neve M, Morgan PJ, Jones PR, Collins CE. </w:t>
      </w:r>
      <w:r w:rsidR="00F7358B">
        <w:rPr>
          <w:bCs/>
        </w:rPr>
        <w:t xml:space="preserve">Effectiveness of web-based interventions in achieving weight loss and weight loss maintenance in overweight and obese adults: a systematic review with meta-analyses. </w:t>
      </w:r>
      <w:proofErr w:type="spellStart"/>
      <w:r w:rsidR="00F7358B">
        <w:rPr>
          <w:bCs/>
        </w:rPr>
        <w:t>Obes</w:t>
      </w:r>
      <w:proofErr w:type="spellEnd"/>
      <w:r w:rsidR="00F7358B">
        <w:rPr>
          <w:bCs/>
        </w:rPr>
        <w:t xml:space="preserve"> Rev 2010 Apr 11; (4): 306-21. PMID: 19754633</w:t>
      </w:r>
      <w:r w:rsidR="000C2B57">
        <w:rPr>
          <w:bCs/>
        </w:rPr>
        <w:t>.</w:t>
      </w:r>
    </w:p>
    <w:p w14:paraId="3E7F0910" w14:textId="68F27BD1" w:rsidR="00650B75" w:rsidRDefault="00650B75" w:rsidP="00650B75">
      <w:pPr>
        <w:spacing w:line="360" w:lineRule="auto"/>
        <w:rPr>
          <w:bCs/>
        </w:rPr>
      </w:pPr>
      <w:r>
        <w:rPr>
          <w:bCs/>
        </w:rPr>
        <w:t>2.</w:t>
      </w:r>
      <w:r w:rsidR="00ED429D">
        <w:rPr>
          <w:bCs/>
        </w:rPr>
        <w:t xml:space="preserve"> </w:t>
      </w:r>
      <w:r w:rsidR="00F7358B">
        <w:rPr>
          <w:bCs/>
        </w:rPr>
        <w:t xml:space="preserve">Wieland LS, </w:t>
      </w:r>
      <w:proofErr w:type="spellStart"/>
      <w:r w:rsidR="00F7358B">
        <w:rPr>
          <w:bCs/>
        </w:rPr>
        <w:t>Falzon</w:t>
      </w:r>
      <w:proofErr w:type="spellEnd"/>
      <w:r w:rsidR="00F7358B">
        <w:rPr>
          <w:bCs/>
        </w:rPr>
        <w:t xml:space="preserve"> L, </w:t>
      </w:r>
      <w:proofErr w:type="spellStart"/>
      <w:r w:rsidR="00F7358B">
        <w:rPr>
          <w:bCs/>
        </w:rPr>
        <w:t>Sciamanna</w:t>
      </w:r>
      <w:proofErr w:type="spellEnd"/>
      <w:r w:rsidR="00F7358B">
        <w:rPr>
          <w:bCs/>
        </w:rPr>
        <w:t xml:space="preserve"> CN, Trudeau KJ, </w:t>
      </w:r>
      <w:proofErr w:type="spellStart"/>
      <w:r w:rsidR="00F7358B">
        <w:rPr>
          <w:bCs/>
        </w:rPr>
        <w:t>Brodney</w:t>
      </w:r>
      <w:proofErr w:type="spellEnd"/>
      <w:r w:rsidR="00F7358B">
        <w:rPr>
          <w:bCs/>
        </w:rPr>
        <w:t xml:space="preserve"> S, Schwartz JE, Davidson KW. </w:t>
      </w:r>
      <w:proofErr w:type="gramStart"/>
      <w:r w:rsidR="00F7358B">
        <w:rPr>
          <w:bCs/>
        </w:rPr>
        <w:t>Interactive computer-based interventions for weight loss or weight maintenance in overweight or obese people.</w:t>
      </w:r>
      <w:proofErr w:type="gramEnd"/>
      <w:r w:rsidR="00F7358B">
        <w:rPr>
          <w:bCs/>
        </w:rPr>
        <w:t xml:space="preserve"> Cochrane Database </w:t>
      </w:r>
      <w:proofErr w:type="spellStart"/>
      <w:r w:rsidR="00F7358B">
        <w:rPr>
          <w:bCs/>
        </w:rPr>
        <w:t>Syst</w:t>
      </w:r>
      <w:proofErr w:type="spellEnd"/>
      <w:r w:rsidR="00F7358B">
        <w:rPr>
          <w:bCs/>
        </w:rPr>
        <w:t xml:space="preserve"> Rev 2012 Aug 15; 8: CD007675.  PMID: 22895964</w:t>
      </w:r>
      <w:r w:rsidR="000C2B57">
        <w:rPr>
          <w:bCs/>
        </w:rPr>
        <w:t>.</w:t>
      </w:r>
    </w:p>
    <w:p w14:paraId="79551852" w14:textId="6A48A553" w:rsidR="00650B75" w:rsidRPr="005E72A0" w:rsidRDefault="00650B75" w:rsidP="00650B75">
      <w:pPr>
        <w:spacing w:line="360" w:lineRule="auto"/>
        <w:rPr>
          <w:bCs/>
          <w:lang w:val="de-DE"/>
        </w:rPr>
      </w:pPr>
      <w:r>
        <w:rPr>
          <w:bCs/>
        </w:rPr>
        <w:t>3.</w:t>
      </w:r>
      <w:r w:rsidR="00FA1AC4">
        <w:rPr>
          <w:bCs/>
        </w:rPr>
        <w:t xml:space="preserve"> </w:t>
      </w:r>
      <w:proofErr w:type="spellStart"/>
      <w:r w:rsidR="00FA1AC4">
        <w:rPr>
          <w:bCs/>
        </w:rPr>
        <w:t>Eysenbach</w:t>
      </w:r>
      <w:proofErr w:type="spellEnd"/>
      <w:r w:rsidR="00FA1AC4">
        <w:rPr>
          <w:bCs/>
        </w:rPr>
        <w:t xml:space="preserve"> G. </w:t>
      </w:r>
      <w:proofErr w:type="gramStart"/>
      <w:r w:rsidR="00FA1AC4">
        <w:rPr>
          <w:bCs/>
        </w:rPr>
        <w:t>The law of attrition.</w:t>
      </w:r>
      <w:proofErr w:type="gramEnd"/>
      <w:r w:rsidR="00FA1AC4">
        <w:rPr>
          <w:bCs/>
        </w:rPr>
        <w:t xml:space="preserve"> J Med Internet R</w:t>
      </w:r>
      <w:r w:rsidR="000C2B57">
        <w:rPr>
          <w:bCs/>
        </w:rPr>
        <w:t xml:space="preserve">es 2005 Jan-Mar; 7 (1): e11. </w:t>
      </w:r>
      <w:r w:rsidR="000C2B57" w:rsidRPr="005E72A0">
        <w:rPr>
          <w:bCs/>
          <w:lang w:val="de-DE"/>
        </w:rPr>
        <w:t>PM</w:t>
      </w:r>
      <w:r w:rsidR="00FA1AC4" w:rsidRPr="005E72A0">
        <w:rPr>
          <w:bCs/>
          <w:lang w:val="de-DE"/>
        </w:rPr>
        <w:t xml:space="preserve">ID: </w:t>
      </w:r>
      <w:r w:rsidR="000C2B57" w:rsidRPr="005E72A0">
        <w:rPr>
          <w:bCs/>
          <w:lang w:val="de-DE"/>
        </w:rPr>
        <w:t>15829473.</w:t>
      </w:r>
    </w:p>
    <w:p w14:paraId="31F14855" w14:textId="3984E8DA" w:rsidR="00650B75" w:rsidRDefault="00650B75" w:rsidP="00650B75">
      <w:pPr>
        <w:spacing w:line="360" w:lineRule="auto"/>
        <w:rPr>
          <w:bCs/>
        </w:rPr>
      </w:pPr>
      <w:r w:rsidRPr="005E72A0">
        <w:rPr>
          <w:bCs/>
          <w:lang w:val="de-DE"/>
        </w:rPr>
        <w:t>4.</w:t>
      </w:r>
      <w:r w:rsidR="00FA1AC4" w:rsidRPr="005E72A0">
        <w:rPr>
          <w:bCs/>
          <w:lang w:val="de-DE"/>
        </w:rPr>
        <w:t xml:space="preserve"> Kelders SM, Kok RN</w:t>
      </w:r>
      <w:r w:rsidR="000C2B57" w:rsidRPr="005E72A0">
        <w:rPr>
          <w:bCs/>
          <w:lang w:val="de-DE"/>
        </w:rPr>
        <w:t xml:space="preserve">, Ossebaard HC, Van Gemert-Pijnen JEWC. </w:t>
      </w:r>
      <w:r w:rsidR="000C2B57">
        <w:rPr>
          <w:bCs/>
        </w:rPr>
        <w:t>Persuasive system design does matter: A systematic review of adherence to web-based interventions. J Med Internet Res 2012 Nov-Dec; 14 (6): e152. PMID: 23151820.</w:t>
      </w:r>
    </w:p>
    <w:p w14:paraId="175D28D7" w14:textId="3AE5CA90" w:rsidR="00F7358B" w:rsidRDefault="00650B75" w:rsidP="00F7358B">
      <w:pPr>
        <w:spacing w:line="360" w:lineRule="auto"/>
        <w:rPr>
          <w:bCs/>
        </w:rPr>
      </w:pPr>
      <w:r>
        <w:rPr>
          <w:bCs/>
        </w:rPr>
        <w:t>5.</w:t>
      </w:r>
      <w:r w:rsidR="00F7358B">
        <w:rPr>
          <w:bCs/>
        </w:rPr>
        <w:t xml:space="preserve"> </w:t>
      </w:r>
      <w:proofErr w:type="spellStart"/>
      <w:r w:rsidR="00F7358B">
        <w:rPr>
          <w:bCs/>
        </w:rPr>
        <w:t>Neve</w:t>
      </w:r>
      <w:proofErr w:type="spellEnd"/>
      <w:r w:rsidR="00F7358B">
        <w:rPr>
          <w:bCs/>
        </w:rPr>
        <w:t xml:space="preserve"> MJ, Collins CE, Morgan PJ. </w:t>
      </w:r>
      <w:proofErr w:type="gramStart"/>
      <w:r w:rsidR="00F7358B">
        <w:rPr>
          <w:bCs/>
        </w:rPr>
        <w:t xml:space="preserve">Dropout, </w:t>
      </w:r>
      <w:proofErr w:type="spellStart"/>
      <w:r w:rsidR="00F7358B">
        <w:rPr>
          <w:bCs/>
        </w:rPr>
        <w:t>nonusage</w:t>
      </w:r>
      <w:proofErr w:type="spellEnd"/>
      <w:r w:rsidR="00F7358B">
        <w:rPr>
          <w:bCs/>
        </w:rPr>
        <w:t xml:space="preserve"> attrition, and </w:t>
      </w:r>
      <w:proofErr w:type="spellStart"/>
      <w:r w:rsidR="00F7358B">
        <w:rPr>
          <w:bCs/>
        </w:rPr>
        <w:t>pretreatment</w:t>
      </w:r>
      <w:proofErr w:type="spellEnd"/>
      <w:r w:rsidR="00F7358B">
        <w:rPr>
          <w:bCs/>
        </w:rPr>
        <w:t xml:space="preserve"> predictors of </w:t>
      </w:r>
      <w:proofErr w:type="spellStart"/>
      <w:r w:rsidR="00F7358B">
        <w:rPr>
          <w:bCs/>
        </w:rPr>
        <w:t>nonusage</w:t>
      </w:r>
      <w:proofErr w:type="spellEnd"/>
      <w:r w:rsidR="00F7358B">
        <w:rPr>
          <w:bCs/>
        </w:rPr>
        <w:t xml:space="preserve"> attrition in a commercial Web-based weight loss program.</w:t>
      </w:r>
      <w:proofErr w:type="gramEnd"/>
      <w:r w:rsidR="00F7358B">
        <w:rPr>
          <w:bCs/>
        </w:rPr>
        <w:t xml:space="preserve"> J Med Internet Res 2010 Dec 14; 12(4): e69.  PMID: 21156470</w:t>
      </w:r>
      <w:r w:rsidR="000C2B57">
        <w:rPr>
          <w:bCs/>
        </w:rPr>
        <w:t>.</w:t>
      </w:r>
    </w:p>
    <w:p w14:paraId="6D6D5B42" w14:textId="265A43A3" w:rsidR="00650B75" w:rsidRDefault="00650B75" w:rsidP="00650B75">
      <w:pPr>
        <w:spacing w:line="360" w:lineRule="auto"/>
        <w:rPr>
          <w:bCs/>
        </w:rPr>
      </w:pPr>
      <w:r>
        <w:rPr>
          <w:bCs/>
        </w:rPr>
        <w:t>6.</w:t>
      </w:r>
      <w:r w:rsidR="000C2B57">
        <w:rPr>
          <w:bCs/>
        </w:rPr>
        <w:t xml:space="preserve"> </w:t>
      </w:r>
      <w:proofErr w:type="spellStart"/>
      <w:r w:rsidR="000C2B57">
        <w:rPr>
          <w:bCs/>
        </w:rPr>
        <w:t>Ritterband</w:t>
      </w:r>
      <w:proofErr w:type="spellEnd"/>
      <w:r w:rsidR="000C2B57">
        <w:rPr>
          <w:bCs/>
        </w:rPr>
        <w:t xml:space="preserve"> </w:t>
      </w:r>
      <w:r w:rsidR="00E62F91">
        <w:rPr>
          <w:bCs/>
        </w:rPr>
        <w:t xml:space="preserve">LM, Thorndike FP, Cox DJ, </w:t>
      </w:r>
      <w:proofErr w:type="spellStart"/>
      <w:r w:rsidR="00E62F91">
        <w:rPr>
          <w:bCs/>
        </w:rPr>
        <w:t>Kovatchev</w:t>
      </w:r>
      <w:proofErr w:type="spellEnd"/>
      <w:r w:rsidR="00E62F91">
        <w:rPr>
          <w:bCs/>
        </w:rPr>
        <w:t xml:space="preserve"> BP, </w:t>
      </w:r>
      <w:proofErr w:type="spellStart"/>
      <w:r w:rsidR="00E62F91">
        <w:rPr>
          <w:bCs/>
        </w:rPr>
        <w:t>Gonder</w:t>
      </w:r>
      <w:proofErr w:type="spellEnd"/>
      <w:r w:rsidR="00E62F91">
        <w:rPr>
          <w:bCs/>
        </w:rPr>
        <w:t xml:space="preserve">-Frederick LA. </w:t>
      </w:r>
      <w:proofErr w:type="gramStart"/>
      <w:r w:rsidR="00E62F91">
        <w:rPr>
          <w:bCs/>
        </w:rPr>
        <w:t xml:space="preserve">A </w:t>
      </w:r>
      <w:proofErr w:type="spellStart"/>
      <w:r w:rsidR="00E62F91">
        <w:rPr>
          <w:bCs/>
        </w:rPr>
        <w:t>behavior</w:t>
      </w:r>
      <w:proofErr w:type="spellEnd"/>
      <w:r w:rsidR="00E62F91">
        <w:rPr>
          <w:bCs/>
        </w:rPr>
        <w:t xml:space="preserve"> change model for internet interventions.</w:t>
      </w:r>
      <w:proofErr w:type="gramEnd"/>
      <w:r w:rsidR="00E62F91">
        <w:rPr>
          <w:bCs/>
        </w:rPr>
        <w:t xml:space="preserve"> Ann </w:t>
      </w:r>
      <w:proofErr w:type="spellStart"/>
      <w:r w:rsidR="00E62F91">
        <w:rPr>
          <w:bCs/>
        </w:rPr>
        <w:t>Behav</w:t>
      </w:r>
      <w:proofErr w:type="spellEnd"/>
      <w:r w:rsidR="00E62F91">
        <w:rPr>
          <w:bCs/>
        </w:rPr>
        <w:t xml:space="preserve"> Med </w:t>
      </w:r>
      <w:r w:rsidR="000C2B57">
        <w:rPr>
          <w:bCs/>
        </w:rPr>
        <w:t>2009</w:t>
      </w:r>
      <w:r w:rsidR="00E62F91">
        <w:rPr>
          <w:bCs/>
        </w:rPr>
        <w:t xml:space="preserve"> Aug 38 (1): 18-27. PMID: 19802647</w:t>
      </w:r>
    </w:p>
    <w:p w14:paraId="5F48D6EE" w14:textId="17912A96" w:rsidR="00650B75" w:rsidRDefault="00650B75" w:rsidP="00650B75">
      <w:pPr>
        <w:spacing w:line="360" w:lineRule="auto"/>
        <w:rPr>
          <w:bCs/>
        </w:rPr>
      </w:pPr>
      <w:r>
        <w:rPr>
          <w:bCs/>
        </w:rPr>
        <w:t>7.</w:t>
      </w:r>
      <w:r w:rsidR="00E62F91">
        <w:rPr>
          <w:bCs/>
        </w:rPr>
        <w:t xml:space="preserve">  Funk KL, Stevens VJ, </w:t>
      </w:r>
      <w:proofErr w:type="spellStart"/>
      <w:r w:rsidR="00E62F91">
        <w:rPr>
          <w:bCs/>
        </w:rPr>
        <w:t>Appel</w:t>
      </w:r>
      <w:proofErr w:type="spellEnd"/>
      <w:r w:rsidR="00E62F91">
        <w:rPr>
          <w:bCs/>
        </w:rPr>
        <w:t xml:space="preserve"> LJ</w:t>
      </w:r>
      <w:r w:rsidR="0010606B">
        <w:rPr>
          <w:bCs/>
        </w:rPr>
        <w:t xml:space="preserve">, </w:t>
      </w:r>
      <w:proofErr w:type="spellStart"/>
      <w:r w:rsidR="0010606B">
        <w:rPr>
          <w:bCs/>
        </w:rPr>
        <w:t>Bauck</w:t>
      </w:r>
      <w:proofErr w:type="spellEnd"/>
      <w:r w:rsidR="0010606B">
        <w:rPr>
          <w:bCs/>
        </w:rPr>
        <w:t xml:space="preserve"> A, Brantley PJ, Champagne CM, Coughlin J, Harvey-</w:t>
      </w:r>
      <w:proofErr w:type="spellStart"/>
      <w:r w:rsidR="0010606B">
        <w:rPr>
          <w:bCs/>
        </w:rPr>
        <w:t>Berino</w:t>
      </w:r>
      <w:proofErr w:type="spellEnd"/>
      <w:r w:rsidR="0010606B">
        <w:rPr>
          <w:bCs/>
        </w:rPr>
        <w:t xml:space="preserve"> J, Hollis JF, Jerome GJ, Kennedy BM, Lien F, Myers VH, Samuel-Hodge C, </w:t>
      </w:r>
      <w:proofErr w:type="spellStart"/>
      <w:r w:rsidR="0010606B">
        <w:rPr>
          <w:bCs/>
        </w:rPr>
        <w:t>Svetkey</w:t>
      </w:r>
      <w:proofErr w:type="spellEnd"/>
      <w:r w:rsidR="0010606B">
        <w:rPr>
          <w:bCs/>
        </w:rPr>
        <w:t xml:space="preserve"> LP, Vollmer WM. Associations of internet website use with weight change in a long-term weight loss maintenance program. J Med Internet Res 2010 Jul 27; 12(3): e29. PMID: 20663751.</w:t>
      </w:r>
    </w:p>
    <w:p w14:paraId="740A8144" w14:textId="744720FE" w:rsidR="00650B75" w:rsidRDefault="00650B75" w:rsidP="00650B75">
      <w:pPr>
        <w:spacing w:line="360" w:lineRule="auto"/>
        <w:rPr>
          <w:bCs/>
        </w:rPr>
      </w:pPr>
      <w:r>
        <w:rPr>
          <w:bCs/>
        </w:rPr>
        <w:t>8.</w:t>
      </w:r>
      <w:r w:rsidR="0010606B">
        <w:rPr>
          <w:bCs/>
        </w:rPr>
        <w:t xml:space="preserve"> </w:t>
      </w:r>
      <w:proofErr w:type="spellStart"/>
      <w:r w:rsidR="0010606B">
        <w:rPr>
          <w:bCs/>
        </w:rPr>
        <w:t>Cussler</w:t>
      </w:r>
      <w:proofErr w:type="spellEnd"/>
      <w:r w:rsidR="0010606B">
        <w:rPr>
          <w:bCs/>
        </w:rPr>
        <w:t xml:space="preserve"> EC, </w:t>
      </w:r>
      <w:proofErr w:type="spellStart"/>
      <w:r w:rsidR="0010606B">
        <w:rPr>
          <w:bCs/>
        </w:rPr>
        <w:t>Teixeira</w:t>
      </w:r>
      <w:proofErr w:type="spellEnd"/>
      <w:r w:rsidR="0010606B">
        <w:rPr>
          <w:bCs/>
        </w:rPr>
        <w:t xml:space="preserve"> PJ, Going SB, </w:t>
      </w:r>
      <w:proofErr w:type="spellStart"/>
      <w:r w:rsidR="0010606B">
        <w:rPr>
          <w:bCs/>
        </w:rPr>
        <w:t>Houtkooper</w:t>
      </w:r>
      <w:proofErr w:type="spellEnd"/>
      <w:r w:rsidR="0010606B">
        <w:rPr>
          <w:bCs/>
        </w:rPr>
        <w:t xml:space="preserve"> LB, Metcalfe LL, Blew RM, Ricketts JR, </w:t>
      </w:r>
      <w:proofErr w:type="spellStart"/>
      <w:r w:rsidR="0010606B">
        <w:rPr>
          <w:bCs/>
        </w:rPr>
        <w:t>Lohman</w:t>
      </w:r>
      <w:proofErr w:type="spellEnd"/>
      <w:r w:rsidR="0010606B">
        <w:rPr>
          <w:bCs/>
        </w:rPr>
        <w:t xml:space="preserve"> J, Stanford VA, </w:t>
      </w:r>
      <w:proofErr w:type="spellStart"/>
      <w:r w:rsidR="0010606B">
        <w:rPr>
          <w:bCs/>
        </w:rPr>
        <w:t>Lohman</w:t>
      </w:r>
      <w:proofErr w:type="spellEnd"/>
      <w:r w:rsidR="0010606B">
        <w:rPr>
          <w:bCs/>
        </w:rPr>
        <w:t xml:space="preserve"> TG. </w:t>
      </w:r>
      <w:proofErr w:type="gramStart"/>
      <w:r w:rsidR="008A4195">
        <w:rPr>
          <w:bCs/>
        </w:rPr>
        <w:t>Maintenance of weight loss in overweight middle-aged women through the internet.</w:t>
      </w:r>
      <w:proofErr w:type="gramEnd"/>
      <w:r w:rsidR="008A4195">
        <w:rPr>
          <w:bCs/>
        </w:rPr>
        <w:t xml:space="preserve"> </w:t>
      </w:r>
      <w:r w:rsidR="0010606B">
        <w:rPr>
          <w:bCs/>
        </w:rPr>
        <w:t>Obesity (Silver Spring) 2008 May; 16 (5): 1052-60. PMID: 18309301.</w:t>
      </w:r>
    </w:p>
    <w:p w14:paraId="7D3E9139" w14:textId="3ACCC3FD" w:rsidR="00650B75" w:rsidRDefault="00650B75" w:rsidP="00650B75">
      <w:pPr>
        <w:spacing w:line="360" w:lineRule="auto"/>
        <w:rPr>
          <w:bCs/>
        </w:rPr>
      </w:pPr>
      <w:r>
        <w:rPr>
          <w:bCs/>
        </w:rPr>
        <w:t>9.</w:t>
      </w:r>
      <w:r w:rsidR="00FB1868">
        <w:rPr>
          <w:bCs/>
        </w:rPr>
        <w:t xml:space="preserve"> </w:t>
      </w:r>
      <w:proofErr w:type="spellStart"/>
      <w:r w:rsidR="00FB1868">
        <w:rPr>
          <w:bCs/>
        </w:rPr>
        <w:t>Krukowski</w:t>
      </w:r>
      <w:proofErr w:type="spellEnd"/>
      <w:r w:rsidR="00FB1868">
        <w:rPr>
          <w:bCs/>
        </w:rPr>
        <w:t xml:space="preserve"> RA, Harvey-</w:t>
      </w:r>
      <w:proofErr w:type="spellStart"/>
      <w:r w:rsidR="00FB1868">
        <w:rPr>
          <w:bCs/>
        </w:rPr>
        <w:t>Berino</w:t>
      </w:r>
      <w:proofErr w:type="spellEnd"/>
      <w:r w:rsidR="00FB1868">
        <w:rPr>
          <w:bCs/>
        </w:rPr>
        <w:t xml:space="preserve"> J, Ashikaga T, Thomas CS, </w:t>
      </w:r>
      <w:proofErr w:type="spellStart"/>
      <w:r w:rsidR="00FB1868">
        <w:rPr>
          <w:bCs/>
        </w:rPr>
        <w:t>Micco</w:t>
      </w:r>
      <w:proofErr w:type="spellEnd"/>
      <w:r w:rsidR="00FB1868">
        <w:rPr>
          <w:bCs/>
        </w:rPr>
        <w:t xml:space="preserve"> N. </w:t>
      </w:r>
      <w:r w:rsidR="008A4195">
        <w:rPr>
          <w:bCs/>
        </w:rPr>
        <w:t xml:space="preserve">Internet-based weight control: the relationship between web features and weight loss. </w:t>
      </w:r>
      <w:proofErr w:type="spellStart"/>
      <w:r w:rsidR="008A4195">
        <w:rPr>
          <w:bCs/>
        </w:rPr>
        <w:t>Telemed</w:t>
      </w:r>
      <w:proofErr w:type="spellEnd"/>
      <w:r w:rsidR="008A4195">
        <w:rPr>
          <w:bCs/>
        </w:rPr>
        <w:t xml:space="preserve"> J E Health </w:t>
      </w:r>
      <w:r w:rsidR="00FB1868">
        <w:rPr>
          <w:bCs/>
        </w:rPr>
        <w:t>2008</w:t>
      </w:r>
      <w:r w:rsidR="008A4195">
        <w:rPr>
          <w:bCs/>
        </w:rPr>
        <w:t xml:space="preserve"> Oct; 14(8): 775-82. PMID: 18954247.</w:t>
      </w:r>
    </w:p>
    <w:p w14:paraId="5789BB66" w14:textId="2C79EAB7" w:rsidR="00650B75" w:rsidRDefault="00650B75" w:rsidP="00650B75">
      <w:pPr>
        <w:spacing w:line="360" w:lineRule="auto"/>
        <w:rPr>
          <w:bCs/>
        </w:rPr>
      </w:pPr>
      <w:r>
        <w:rPr>
          <w:bCs/>
        </w:rPr>
        <w:lastRenderedPageBreak/>
        <w:t>10.</w:t>
      </w:r>
      <w:r w:rsidR="008A4195">
        <w:rPr>
          <w:bCs/>
        </w:rPr>
        <w:t xml:space="preserve"> </w:t>
      </w:r>
      <w:proofErr w:type="spellStart"/>
      <w:r w:rsidR="008A4195">
        <w:rPr>
          <w:bCs/>
        </w:rPr>
        <w:t>Brindal</w:t>
      </w:r>
      <w:proofErr w:type="spellEnd"/>
      <w:r w:rsidR="008A4195">
        <w:rPr>
          <w:bCs/>
        </w:rPr>
        <w:t xml:space="preserve"> </w:t>
      </w:r>
      <w:r w:rsidR="007B0142">
        <w:rPr>
          <w:bCs/>
        </w:rPr>
        <w:t xml:space="preserve">E, </w:t>
      </w:r>
      <w:proofErr w:type="spellStart"/>
      <w:r w:rsidR="007B0142">
        <w:rPr>
          <w:bCs/>
        </w:rPr>
        <w:t>Freyne</w:t>
      </w:r>
      <w:proofErr w:type="spellEnd"/>
      <w:r w:rsidR="007B0142">
        <w:rPr>
          <w:bCs/>
        </w:rPr>
        <w:t xml:space="preserve"> J, Saunders I, </w:t>
      </w:r>
      <w:proofErr w:type="spellStart"/>
      <w:r w:rsidR="007B0142">
        <w:rPr>
          <w:bCs/>
        </w:rPr>
        <w:t>Berkovsky</w:t>
      </w:r>
      <w:proofErr w:type="spellEnd"/>
      <w:r w:rsidR="007B0142">
        <w:rPr>
          <w:bCs/>
        </w:rPr>
        <w:t xml:space="preserve"> S, Smith G, </w:t>
      </w:r>
      <w:proofErr w:type="spellStart"/>
      <w:r w:rsidR="007B0142">
        <w:rPr>
          <w:bCs/>
        </w:rPr>
        <w:t>Noakes</w:t>
      </w:r>
      <w:proofErr w:type="spellEnd"/>
      <w:r w:rsidR="007B0142">
        <w:rPr>
          <w:bCs/>
        </w:rPr>
        <w:t xml:space="preserve"> M. Features predicting weight loss in overweight or obese participants in a web-based intervention: randomized trial. J Med Internet Res </w:t>
      </w:r>
      <w:r w:rsidR="008A4195">
        <w:rPr>
          <w:bCs/>
        </w:rPr>
        <w:t>2012</w:t>
      </w:r>
      <w:r w:rsidR="007B0142">
        <w:rPr>
          <w:bCs/>
        </w:rPr>
        <w:t xml:space="preserve"> Dec 12; 14(6): e173.  PMID: 23234759.</w:t>
      </w:r>
    </w:p>
    <w:p w14:paraId="1069F295" w14:textId="4853DC47" w:rsidR="00650B75" w:rsidRDefault="00650B75" w:rsidP="00650B75">
      <w:pPr>
        <w:spacing w:line="360" w:lineRule="auto"/>
        <w:rPr>
          <w:bCs/>
        </w:rPr>
      </w:pPr>
      <w:r>
        <w:rPr>
          <w:bCs/>
        </w:rPr>
        <w:t>11.</w:t>
      </w:r>
      <w:r w:rsidR="008A4195">
        <w:rPr>
          <w:bCs/>
        </w:rPr>
        <w:t xml:space="preserve"> </w:t>
      </w:r>
      <w:r w:rsidR="002D755F">
        <w:rPr>
          <w:bCs/>
        </w:rPr>
        <w:t xml:space="preserve">Yardley L, Ware LJ, Smith ER, Williams S, Bradbury KJ, Arden-Close EJ, </w:t>
      </w:r>
      <w:proofErr w:type="spellStart"/>
      <w:r w:rsidR="002D755F">
        <w:rPr>
          <w:bCs/>
        </w:rPr>
        <w:t>Mullee</w:t>
      </w:r>
      <w:proofErr w:type="spellEnd"/>
      <w:r w:rsidR="002D755F">
        <w:rPr>
          <w:bCs/>
        </w:rPr>
        <w:t xml:space="preserve"> MA, Moore MV, Peacock JL, Lean ME, Margetts BM, Byrne CD, Hobbs RF, Little P. Randomised controlled feasibility trial of a web-based weight management intervention with nurse support for obese patients in primary care. </w:t>
      </w:r>
      <w:proofErr w:type="spellStart"/>
      <w:r w:rsidR="002D755F">
        <w:rPr>
          <w:bCs/>
        </w:rPr>
        <w:t>Int</w:t>
      </w:r>
      <w:proofErr w:type="spellEnd"/>
      <w:r w:rsidR="002D755F">
        <w:rPr>
          <w:bCs/>
        </w:rPr>
        <w:t xml:space="preserve"> J </w:t>
      </w:r>
      <w:proofErr w:type="spellStart"/>
      <w:r w:rsidR="002D755F">
        <w:rPr>
          <w:bCs/>
        </w:rPr>
        <w:t>Behav</w:t>
      </w:r>
      <w:proofErr w:type="spellEnd"/>
      <w:r w:rsidR="002D755F">
        <w:rPr>
          <w:bCs/>
        </w:rPr>
        <w:t xml:space="preserve"> </w:t>
      </w:r>
      <w:proofErr w:type="spellStart"/>
      <w:r w:rsidR="002D755F">
        <w:rPr>
          <w:bCs/>
        </w:rPr>
        <w:t>Nutr</w:t>
      </w:r>
      <w:proofErr w:type="spellEnd"/>
      <w:r w:rsidR="002D755F">
        <w:rPr>
          <w:bCs/>
        </w:rPr>
        <w:t xml:space="preserve"> </w:t>
      </w:r>
      <w:proofErr w:type="spellStart"/>
      <w:r w:rsidR="002D755F">
        <w:rPr>
          <w:bCs/>
        </w:rPr>
        <w:t>Phys</w:t>
      </w:r>
      <w:proofErr w:type="spellEnd"/>
      <w:r w:rsidR="002D755F">
        <w:rPr>
          <w:bCs/>
        </w:rPr>
        <w:t xml:space="preserve"> Act 2014 May 21; 11: 67. PMID: 24886516</w:t>
      </w:r>
    </w:p>
    <w:p w14:paraId="299D6D79" w14:textId="561A0792" w:rsidR="0035468B" w:rsidRDefault="0035468B" w:rsidP="00DF1075">
      <w:pPr>
        <w:spacing w:line="360" w:lineRule="auto"/>
        <w:rPr>
          <w:rFonts w:cs="Arial"/>
          <w:shd w:val="clear" w:color="auto" w:fill="FFFFFF"/>
        </w:rPr>
      </w:pPr>
      <w:r w:rsidRPr="0035468B">
        <w:rPr>
          <w:bCs/>
          <w:lang w:val="de-DE"/>
        </w:rPr>
        <w:t>12. Van Gemert-Pijnen JE, Kelders SM, Bohlm</w:t>
      </w:r>
      <w:r>
        <w:rPr>
          <w:bCs/>
          <w:lang w:val="de-DE"/>
        </w:rPr>
        <w:t xml:space="preserve">eijer RT. </w:t>
      </w:r>
      <w:proofErr w:type="gramStart"/>
      <w:r w:rsidR="00DF1075" w:rsidRPr="00DF1075">
        <w:rPr>
          <w:bCs/>
        </w:rPr>
        <w:t>Understanding the use of content in a mental health intervention for depression:</w:t>
      </w:r>
      <w:r w:rsidR="00DF1075">
        <w:rPr>
          <w:bCs/>
        </w:rPr>
        <w:t xml:space="preserve"> an analysis of log data.</w:t>
      </w:r>
      <w:proofErr w:type="gramEnd"/>
      <w:r w:rsidR="00DF1075">
        <w:rPr>
          <w:bCs/>
        </w:rPr>
        <w:t xml:space="preserve"> J Med Internet Res 2014 Jan 31; 16 (1): e27.</w:t>
      </w:r>
      <w:r w:rsidR="00DF1075" w:rsidRPr="00DF1075">
        <w:rPr>
          <w:bCs/>
        </w:rPr>
        <w:t xml:space="preserve"> </w:t>
      </w:r>
      <w:r w:rsidR="00DF1075">
        <w:rPr>
          <w:bCs/>
        </w:rPr>
        <w:t xml:space="preserve">PMID: </w:t>
      </w:r>
      <w:r w:rsidR="00DF1075" w:rsidRPr="00DF1075">
        <w:rPr>
          <w:rFonts w:cs="Arial"/>
          <w:shd w:val="clear" w:color="auto" w:fill="FFFFFF"/>
        </w:rPr>
        <w:t>24486914</w:t>
      </w:r>
      <w:r w:rsidR="00DF1075">
        <w:rPr>
          <w:rFonts w:cs="Arial"/>
          <w:shd w:val="clear" w:color="auto" w:fill="FFFFFF"/>
        </w:rPr>
        <w:t>.</w:t>
      </w:r>
    </w:p>
    <w:p w14:paraId="2C7DB252" w14:textId="0B631229" w:rsidR="00DF1075" w:rsidRDefault="00DF1075" w:rsidP="00DF1075">
      <w:pPr>
        <w:spacing w:line="360" w:lineRule="auto"/>
        <w:rPr>
          <w:rFonts w:cs="Arial"/>
          <w:shd w:val="clear" w:color="auto" w:fill="FFFFFF"/>
        </w:rPr>
      </w:pPr>
      <w:proofErr w:type="gramStart"/>
      <w:r>
        <w:rPr>
          <w:rFonts w:cs="Arial"/>
          <w:shd w:val="clear" w:color="auto" w:fill="FFFFFF"/>
        </w:rPr>
        <w:t xml:space="preserve">13. Kim HK, </w:t>
      </w:r>
      <w:proofErr w:type="spellStart"/>
      <w:r>
        <w:rPr>
          <w:rFonts w:cs="Arial"/>
          <w:shd w:val="clear" w:color="auto" w:fill="FFFFFF"/>
        </w:rPr>
        <w:t>Niederdeppe</w:t>
      </w:r>
      <w:proofErr w:type="spellEnd"/>
      <w:r>
        <w:rPr>
          <w:rFonts w:cs="Arial"/>
          <w:shd w:val="clear" w:color="auto" w:fill="FFFFFF"/>
        </w:rPr>
        <w:t xml:space="preserve"> J, Guillory J, Graham M, Olson C, Gay G. Determinants of pregnant women’s online self-regulatory activities for appropriate gestational weight gain.</w:t>
      </w:r>
      <w:proofErr w:type="gramEnd"/>
      <w:r>
        <w:rPr>
          <w:rFonts w:cs="Arial"/>
          <w:shd w:val="clear" w:color="auto" w:fill="FFFFFF"/>
        </w:rPr>
        <w:t xml:space="preserve"> Health </w:t>
      </w:r>
      <w:proofErr w:type="spellStart"/>
      <w:r>
        <w:rPr>
          <w:rFonts w:cs="Arial"/>
          <w:shd w:val="clear" w:color="auto" w:fill="FFFFFF"/>
        </w:rPr>
        <w:t>Commun</w:t>
      </w:r>
      <w:proofErr w:type="spellEnd"/>
      <w:r>
        <w:rPr>
          <w:rFonts w:cs="Arial"/>
          <w:shd w:val="clear" w:color="auto" w:fill="FFFFFF"/>
        </w:rPr>
        <w:t xml:space="preserve"> 2014 Sep 10: 1-11. PMID: 25205417.</w:t>
      </w:r>
    </w:p>
    <w:p w14:paraId="0CFE1B1E" w14:textId="085C3EDD" w:rsidR="00DF1075" w:rsidRPr="00DF1075" w:rsidRDefault="00DF1075" w:rsidP="00DF1075">
      <w:pPr>
        <w:spacing w:line="360" w:lineRule="auto"/>
        <w:rPr>
          <w:bCs/>
        </w:rPr>
      </w:pPr>
      <w:r>
        <w:rPr>
          <w:rFonts w:cs="Arial"/>
          <w:shd w:val="clear" w:color="auto" w:fill="FFFFFF"/>
        </w:rPr>
        <w:t xml:space="preserve">14. Hendricks MC, Ward CM, </w:t>
      </w:r>
      <w:proofErr w:type="spellStart"/>
      <w:r>
        <w:rPr>
          <w:rFonts w:cs="Arial"/>
          <w:shd w:val="clear" w:color="auto" w:fill="FFFFFF"/>
        </w:rPr>
        <w:t>Grodin</w:t>
      </w:r>
      <w:proofErr w:type="spellEnd"/>
      <w:r>
        <w:rPr>
          <w:rFonts w:cs="Arial"/>
          <w:shd w:val="clear" w:color="auto" w:fill="FFFFFF"/>
        </w:rPr>
        <w:t xml:space="preserve"> LK, </w:t>
      </w:r>
      <w:proofErr w:type="spellStart"/>
      <w:r>
        <w:rPr>
          <w:rFonts w:cs="Arial"/>
          <w:shd w:val="clear" w:color="auto" w:fill="FFFFFF"/>
        </w:rPr>
        <w:t>Slifer</w:t>
      </w:r>
      <w:proofErr w:type="spellEnd"/>
      <w:r>
        <w:rPr>
          <w:rFonts w:cs="Arial"/>
          <w:shd w:val="clear" w:color="auto" w:fill="FFFFFF"/>
        </w:rPr>
        <w:t xml:space="preserve"> KJ. Multicomponent cognitive-behavioural intervention to improve sleep in adolescents: a multiple baseline design. </w:t>
      </w:r>
      <w:proofErr w:type="spellStart"/>
      <w:r>
        <w:rPr>
          <w:rFonts w:cs="Arial"/>
          <w:shd w:val="clear" w:color="auto" w:fill="FFFFFF"/>
        </w:rPr>
        <w:t>Behav</w:t>
      </w:r>
      <w:proofErr w:type="spellEnd"/>
      <w:r>
        <w:rPr>
          <w:rFonts w:cs="Arial"/>
          <w:shd w:val="clear" w:color="auto" w:fill="FFFFFF"/>
        </w:rPr>
        <w:t xml:space="preserve"> </w:t>
      </w:r>
      <w:proofErr w:type="spellStart"/>
      <w:r>
        <w:rPr>
          <w:rFonts w:cs="Arial"/>
          <w:shd w:val="clear" w:color="auto" w:fill="FFFFFF"/>
        </w:rPr>
        <w:t>Cogn</w:t>
      </w:r>
      <w:proofErr w:type="spellEnd"/>
      <w:r>
        <w:rPr>
          <w:rFonts w:cs="Arial"/>
          <w:shd w:val="clear" w:color="auto" w:fill="FFFFFF"/>
        </w:rPr>
        <w:t xml:space="preserve"> </w:t>
      </w:r>
      <w:proofErr w:type="spellStart"/>
      <w:r>
        <w:rPr>
          <w:rFonts w:cs="Arial"/>
          <w:shd w:val="clear" w:color="auto" w:fill="FFFFFF"/>
        </w:rPr>
        <w:t>Psychother</w:t>
      </w:r>
      <w:proofErr w:type="spellEnd"/>
      <w:r w:rsidR="003F3986">
        <w:rPr>
          <w:rFonts w:cs="Arial"/>
          <w:shd w:val="clear" w:color="auto" w:fill="FFFFFF"/>
        </w:rPr>
        <w:t xml:space="preserve"> 2014 May; 42 (3): 368-73. PMID: 25267109.</w:t>
      </w:r>
    </w:p>
    <w:p w14:paraId="5427E8D0" w14:textId="2DEDCAE3" w:rsidR="00650B75" w:rsidRDefault="00D346BD" w:rsidP="00650B75">
      <w:pPr>
        <w:spacing w:line="360" w:lineRule="auto"/>
        <w:rPr>
          <w:bCs/>
        </w:rPr>
      </w:pPr>
      <w:r>
        <w:rPr>
          <w:bCs/>
        </w:rPr>
        <w:t>15</w:t>
      </w:r>
      <w:r w:rsidR="00650B75">
        <w:rPr>
          <w:bCs/>
        </w:rPr>
        <w:t>.</w:t>
      </w:r>
      <w:r w:rsidR="002D755F">
        <w:rPr>
          <w:bCs/>
        </w:rPr>
        <w:t xml:space="preserve"> Morrison C, </w:t>
      </w:r>
      <w:r w:rsidR="008A4195">
        <w:rPr>
          <w:bCs/>
        </w:rPr>
        <w:t>Doherty</w:t>
      </w:r>
      <w:r w:rsidR="002D755F">
        <w:rPr>
          <w:bCs/>
        </w:rPr>
        <w:t xml:space="preserve"> G. </w:t>
      </w:r>
      <w:proofErr w:type="spellStart"/>
      <w:r w:rsidR="002D755F">
        <w:rPr>
          <w:bCs/>
        </w:rPr>
        <w:t>Analyzing</w:t>
      </w:r>
      <w:proofErr w:type="spellEnd"/>
      <w:r w:rsidR="002D755F">
        <w:rPr>
          <w:bCs/>
        </w:rPr>
        <w:t xml:space="preserve"> engagement in a web-based intervention platform through visualizing log-data. J Med In</w:t>
      </w:r>
      <w:r w:rsidR="00DF1075">
        <w:rPr>
          <w:bCs/>
        </w:rPr>
        <w:t>ternet Res 2014 Nov 13; 16 (11):</w:t>
      </w:r>
      <w:r w:rsidR="002D755F">
        <w:rPr>
          <w:bCs/>
        </w:rPr>
        <w:t xml:space="preserve"> e252. PMID: 25406097</w:t>
      </w:r>
      <w:r w:rsidR="00DF1075">
        <w:rPr>
          <w:bCs/>
        </w:rPr>
        <w:t>.</w:t>
      </w:r>
    </w:p>
    <w:p w14:paraId="4F02AC0B" w14:textId="14F6A3AF" w:rsidR="0070294C" w:rsidRDefault="00D346BD" w:rsidP="00A22AE5">
      <w:pPr>
        <w:spacing w:line="360" w:lineRule="auto"/>
        <w:rPr>
          <w:rFonts w:ascii="Helvetica" w:eastAsia="Times New Roman" w:hAnsi="Helvetica" w:cs="Times New Roman"/>
          <w:color w:val="000000"/>
          <w:shd w:val="clear" w:color="auto" w:fill="FFFFFF"/>
        </w:rPr>
      </w:pPr>
      <w:r>
        <w:rPr>
          <w:bCs/>
        </w:rPr>
        <w:t>16</w:t>
      </w:r>
      <w:r w:rsidR="00650B75">
        <w:rPr>
          <w:bCs/>
        </w:rPr>
        <w:t>.</w:t>
      </w:r>
      <w:r w:rsidR="002D755F">
        <w:rPr>
          <w:bCs/>
        </w:rPr>
        <w:t xml:space="preserve"> </w:t>
      </w:r>
      <w:proofErr w:type="spellStart"/>
      <w:r w:rsidR="0070294C">
        <w:rPr>
          <w:bCs/>
        </w:rPr>
        <w:t>LifeGuide</w:t>
      </w:r>
      <w:proofErr w:type="spellEnd"/>
      <w:r w:rsidR="0070294C">
        <w:rPr>
          <w:bCs/>
        </w:rPr>
        <w:t xml:space="preserve"> 2015. </w:t>
      </w:r>
      <w:r w:rsidR="0070294C">
        <w:rPr>
          <w:rFonts w:ascii="Helvetica" w:eastAsia="Times New Roman" w:hAnsi="Helvetica" w:cs="Times New Roman"/>
          <w:color w:val="000000"/>
          <w:shd w:val="clear" w:color="auto" w:fill="FFFFFF"/>
        </w:rPr>
        <w:t xml:space="preserve">Retrieved from https://www.lifeguideonline.org/. Archived at </w:t>
      </w:r>
      <w:hyperlink r:id="rId16" w:history="1">
        <w:r w:rsidR="008270C1">
          <w:rPr>
            <w:rStyle w:val="Hyperlink"/>
            <w:rFonts w:ascii="Helvetica" w:eastAsia="Times New Roman" w:hAnsi="Helvetica" w:cs="Times New Roman"/>
            <w:shd w:val="clear" w:color="auto" w:fill="FFFFFF"/>
          </w:rPr>
          <w:t>b</w:t>
        </w:r>
      </w:hyperlink>
      <w:r w:rsidR="006B209D">
        <w:rPr>
          <w:rFonts w:ascii="Helvetica" w:eastAsia="Times New Roman" w:hAnsi="Helvetica" w:cs="Times New Roman"/>
          <w:color w:val="000000"/>
          <w:shd w:val="clear" w:color="auto" w:fill="FFFFFF"/>
        </w:rPr>
        <w:t xml:space="preserve"> </w:t>
      </w:r>
    </w:p>
    <w:p w14:paraId="7FA120CD" w14:textId="29BB88F1" w:rsidR="00650B75" w:rsidRDefault="00D346BD" w:rsidP="00A22AE5">
      <w:pPr>
        <w:spacing w:line="360" w:lineRule="auto"/>
        <w:rPr>
          <w:bCs/>
        </w:rPr>
      </w:pPr>
      <w:r>
        <w:rPr>
          <w:bCs/>
        </w:rPr>
        <w:t>17</w:t>
      </w:r>
      <w:r w:rsidR="00650B75">
        <w:rPr>
          <w:bCs/>
        </w:rPr>
        <w:t>.</w:t>
      </w:r>
      <w:r w:rsidR="0070294C">
        <w:rPr>
          <w:bCs/>
        </w:rPr>
        <w:t xml:space="preserve"> Morrison</w:t>
      </w:r>
      <w:r w:rsidR="006B209D">
        <w:rPr>
          <w:bCs/>
        </w:rPr>
        <w:t xml:space="preserve"> L, Hargood C, Lin SX, Dennison L, Joseph J, Hughes S, </w:t>
      </w:r>
      <w:proofErr w:type="spellStart"/>
      <w:r w:rsidR="006B209D">
        <w:rPr>
          <w:bCs/>
        </w:rPr>
        <w:t>Michealides</w:t>
      </w:r>
      <w:proofErr w:type="spellEnd"/>
      <w:r w:rsidR="006B209D">
        <w:rPr>
          <w:bCs/>
        </w:rPr>
        <w:t xml:space="preserve"> DT, Johnston D, Johnston M, Michie S, Little P, Smith PW, Weal MJ, Yardley L. Understanding usage of a hybrid website and smartphone app for weight management: a mixed methods study. J Med Internet Res 2014 Oc</w:t>
      </w:r>
      <w:bookmarkStart w:id="0" w:name="_GoBack"/>
      <w:bookmarkEnd w:id="0"/>
      <w:r w:rsidR="006B209D">
        <w:rPr>
          <w:bCs/>
        </w:rPr>
        <w:t>t 22; 16 (10): e21. PMID: 25355131.</w:t>
      </w:r>
    </w:p>
    <w:p w14:paraId="03214383" w14:textId="4F1EDB70" w:rsidR="00650B75" w:rsidRDefault="00D346BD" w:rsidP="00650B75">
      <w:pPr>
        <w:spacing w:line="360" w:lineRule="auto"/>
        <w:rPr>
          <w:bCs/>
        </w:rPr>
      </w:pPr>
      <w:r>
        <w:rPr>
          <w:bCs/>
        </w:rPr>
        <w:t>18</w:t>
      </w:r>
      <w:r w:rsidR="00650B75">
        <w:rPr>
          <w:bCs/>
        </w:rPr>
        <w:t>.</w:t>
      </w:r>
      <w:r w:rsidR="006B209D">
        <w:rPr>
          <w:bCs/>
        </w:rPr>
        <w:t xml:space="preserve"> </w:t>
      </w:r>
      <w:r w:rsidR="00D7024D">
        <w:rPr>
          <w:bCs/>
        </w:rPr>
        <w:t xml:space="preserve"> Yardley L, Williams S, Bradbury K , </w:t>
      </w:r>
      <w:proofErr w:type="spellStart"/>
      <w:r w:rsidR="00D7024D">
        <w:rPr>
          <w:bCs/>
        </w:rPr>
        <w:t>Garip</w:t>
      </w:r>
      <w:proofErr w:type="spellEnd"/>
      <w:r w:rsidR="00D7024D">
        <w:rPr>
          <w:bCs/>
        </w:rPr>
        <w:t xml:space="preserve"> G, </w:t>
      </w:r>
      <w:proofErr w:type="spellStart"/>
      <w:r w:rsidR="00D7024D">
        <w:rPr>
          <w:bCs/>
        </w:rPr>
        <w:t>Renouf</w:t>
      </w:r>
      <w:proofErr w:type="spellEnd"/>
      <w:r w:rsidR="00D7024D">
        <w:rPr>
          <w:bCs/>
        </w:rPr>
        <w:t xml:space="preserve"> S, Ware L, Dorling H, Smith E, Little P.  Integrating user perspectives into the development of a web-based weight management intervention.  </w:t>
      </w:r>
      <w:proofErr w:type="spellStart"/>
      <w:r w:rsidR="00D7024D">
        <w:rPr>
          <w:bCs/>
        </w:rPr>
        <w:t>Clin</w:t>
      </w:r>
      <w:proofErr w:type="spellEnd"/>
      <w:r w:rsidR="00D7024D">
        <w:rPr>
          <w:bCs/>
        </w:rPr>
        <w:t xml:space="preserve"> </w:t>
      </w:r>
      <w:proofErr w:type="spellStart"/>
      <w:r w:rsidR="00D7024D">
        <w:rPr>
          <w:bCs/>
        </w:rPr>
        <w:t>Obes</w:t>
      </w:r>
      <w:proofErr w:type="spellEnd"/>
      <w:r w:rsidR="00D7024D">
        <w:rPr>
          <w:bCs/>
        </w:rPr>
        <w:t xml:space="preserve"> 2012 Oct; 2 (5-6): 132-41.  PMID: 25586248.</w:t>
      </w:r>
    </w:p>
    <w:p w14:paraId="279ACFE4" w14:textId="77777777" w:rsidR="00D346BD" w:rsidRDefault="00D346BD" w:rsidP="00D346BD">
      <w:pPr>
        <w:spacing w:line="360" w:lineRule="auto"/>
        <w:rPr>
          <w:bCs/>
        </w:rPr>
      </w:pPr>
      <w:r>
        <w:rPr>
          <w:bCs/>
        </w:rPr>
        <w:t>19</w:t>
      </w:r>
      <w:r w:rsidR="00650B75">
        <w:rPr>
          <w:bCs/>
        </w:rPr>
        <w:t>.</w:t>
      </w:r>
      <w:r w:rsidR="00D7024D">
        <w:rPr>
          <w:bCs/>
        </w:rPr>
        <w:t xml:space="preserve"> Bradbury K, Dennison L, Little P, Yardley L. Using mixed methods to develop and evaluate an online weight management intervention. Br J Health </w:t>
      </w:r>
      <w:proofErr w:type="spellStart"/>
      <w:r w:rsidR="00D7024D">
        <w:rPr>
          <w:bCs/>
        </w:rPr>
        <w:t>Psychol</w:t>
      </w:r>
      <w:proofErr w:type="spellEnd"/>
      <w:r w:rsidR="00D7024D">
        <w:rPr>
          <w:bCs/>
        </w:rPr>
        <w:t xml:space="preserve"> 2015 Feb; 20 (1): 45-55. PMID: 25406436.</w:t>
      </w:r>
    </w:p>
    <w:p w14:paraId="29F1FCB6" w14:textId="792614AC" w:rsidR="00650B75" w:rsidRDefault="00D346BD" w:rsidP="00D346BD">
      <w:pPr>
        <w:spacing w:line="360" w:lineRule="auto"/>
        <w:rPr>
          <w:bCs/>
        </w:rPr>
      </w:pPr>
      <w:r>
        <w:rPr>
          <w:bCs/>
        </w:rPr>
        <w:lastRenderedPageBreak/>
        <w:t>20</w:t>
      </w:r>
      <w:r w:rsidR="00650B75">
        <w:rPr>
          <w:bCs/>
        </w:rPr>
        <w:t>.</w:t>
      </w:r>
      <w:r w:rsidR="00D7024D">
        <w:rPr>
          <w:bCs/>
        </w:rPr>
        <w:t xml:space="preserve"> </w:t>
      </w:r>
      <w:proofErr w:type="spellStart"/>
      <w:r w:rsidR="00D7024D">
        <w:rPr>
          <w:bCs/>
        </w:rPr>
        <w:t>Renouf</w:t>
      </w:r>
      <w:proofErr w:type="spellEnd"/>
      <w:r w:rsidR="00D7024D">
        <w:rPr>
          <w:bCs/>
        </w:rPr>
        <w:t xml:space="preserve"> S, </w:t>
      </w:r>
      <w:r w:rsidR="003F5BDE">
        <w:rPr>
          <w:bCs/>
        </w:rPr>
        <w:t xml:space="preserve">Bradbury K, Yardley L, Little P. The role of nurse support within an Internet-delivered weight management intervention: A qualitative study. </w:t>
      </w:r>
      <w:proofErr w:type="spellStart"/>
      <w:proofErr w:type="gramStart"/>
      <w:r w:rsidR="003F5BDE">
        <w:rPr>
          <w:bCs/>
        </w:rPr>
        <w:t>Psychol</w:t>
      </w:r>
      <w:proofErr w:type="spellEnd"/>
      <w:r w:rsidR="003F5BDE">
        <w:rPr>
          <w:bCs/>
        </w:rPr>
        <w:t xml:space="preserve"> Health Med 2014 Dec 2: 1-9.</w:t>
      </w:r>
      <w:proofErr w:type="gramEnd"/>
      <w:r w:rsidR="003F5BDE">
        <w:rPr>
          <w:bCs/>
        </w:rPr>
        <w:t xml:space="preserve"> </w:t>
      </w:r>
      <w:proofErr w:type="gramStart"/>
      <w:r w:rsidR="003F5BDE">
        <w:rPr>
          <w:bCs/>
        </w:rPr>
        <w:t>PMID; 25438990.</w:t>
      </w:r>
      <w:proofErr w:type="gramEnd"/>
    </w:p>
    <w:p w14:paraId="03DD508C" w14:textId="71277B1E" w:rsidR="00650B75" w:rsidRDefault="00D346BD" w:rsidP="00650B75">
      <w:pPr>
        <w:spacing w:line="360" w:lineRule="auto"/>
        <w:rPr>
          <w:bCs/>
        </w:rPr>
      </w:pPr>
      <w:r w:rsidRPr="00D346BD">
        <w:rPr>
          <w:bCs/>
          <w:lang w:val="de-DE"/>
        </w:rPr>
        <w:t>21</w:t>
      </w:r>
      <w:r w:rsidR="00650B75" w:rsidRPr="00D346BD">
        <w:rPr>
          <w:bCs/>
          <w:lang w:val="de-DE"/>
        </w:rPr>
        <w:t>.</w:t>
      </w:r>
      <w:r w:rsidR="003F5BDE" w:rsidRPr="00D346BD">
        <w:rPr>
          <w:bCs/>
          <w:lang w:val="de-DE"/>
        </w:rPr>
        <w:t xml:space="preserve"> Webber KH, Gabriele JM, Tate DF, Dignan MB. </w:t>
      </w:r>
      <w:proofErr w:type="gramStart"/>
      <w:r w:rsidR="003F5BDE">
        <w:rPr>
          <w:bCs/>
        </w:rPr>
        <w:t>The effect of a motivational intervention on weight loss.</w:t>
      </w:r>
      <w:proofErr w:type="gramEnd"/>
      <w:r w:rsidR="003F5BDE">
        <w:rPr>
          <w:bCs/>
        </w:rPr>
        <w:t xml:space="preserve"> </w:t>
      </w:r>
      <w:proofErr w:type="spellStart"/>
      <w:r w:rsidR="003F5BDE">
        <w:rPr>
          <w:bCs/>
        </w:rPr>
        <w:t>Int</w:t>
      </w:r>
      <w:proofErr w:type="spellEnd"/>
      <w:r w:rsidR="003F5BDE">
        <w:rPr>
          <w:bCs/>
        </w:rPr>
        <w:t xml:space="preserve"> J </w:t>
      </w:r>
      <w:proofErr w:type="spellStart"/>
      <w:r w:rsidR="003F5BDE">
        <w:rPr>
          <w:bCs/>
        </w:rPr>
        <w:t>Behav</w:t>
      </w:r>
      <w:proofErr w:type="spellEnd"/>
      <w:r w:rsidR="003F5BDE">
        <w:rPr>
          <w:bCs/>
        </w:rPr>
        <w:t xml:space="preserve"> </w:t>
      </w:r>
      <w:proofErr w:type="spellStart"/>
      <w:r w:rsidR="003F5BDE">
        <w:rPr>
          <w:bCs/>
        </w:rPr>
        <w:t>Nutr</w:t>
      </w:r>
      <w:proofErr w:type="spellEnd"/>
      <w:r w:rsidR="003F5BDE">
        <w:rPr>
          <w:bCs/>
        </w:rPr>
        <w:t xml:space="preserve"> </w:t>
      </w:r>
      <w:proofErr w:type="spellStart"/>
      <w:r w:rsidR="003F5BDE">
        <w:rPr>
          <w:bCs/>
        </w:rPr>
        <w:t>Phys</w:t>
      </w:r>
      <w:proofErr w:type="spellEnd"/>
      <w:r w:rsidR="003F5BDE">
        <w:rPr>
          <w:bCs/>
        </w:rPr>
        <w:t xml:space="preserve"> Act 2010 Jan 22; 7: 4. PMID: 20157441.</w:t>
      </w:r>
    </w:p>
    <w:p w14:paraId="129BFF50" w14:textId="3D69970E" w:rsidR="00650B75" w:rsidRPr="003F5BDE" w:rsidRDefault="00D346BD" w:rsidP="00650B75">
      <w:pPr>
        <w:spacing w:line="360" w:lineRule="auto"/>
        <w:rPr>
          <w:bCs/>
        </w:rPr>
      </w:pPr>
      <w:r>
        <w:rPr>
          <w:bCs/>
        </w:rPr>
        <w:t>22</w:t>
      </w:r>
      <w:r w:rsidR="00650B75">
        <w:rPr>
          <w:bCs/>
        </w:rPr>
        <w:t>.</w:t>
      </w:r>
      <w:r w:rsidR="003F5BDE">
        <w:rPr>
          <w:bCs/>
        </w:rPr>
        <w:t xml:space="preserve"> Danaher BG, Seeley JR. Methodological issues in research on web-based behavioural interventions. Ann </w:t>
      </w:r>
      <w:proofErr w:type="spellStart"/>
      <w:r w:rsidR="003F5BDE">
        <w:rPr>
          <w:bCs/>
        </w:rPr>
        <w:t>Behav</w:t>
      </w:r>
      <w:proofErr w:type="spellEnd"/>
      <w:r w:rsidR="003F5BDE">
        <w:rPr>
          <w:bCs/>
        </w:rPr>
        <w:t xml:space="preserve"> Med 2009 Aug; 38 (1): 28-39. PMID: 19806416</w:t>
      </w:r>
    </w:p>
    <w:p w14:paraId="4A92D56B" w14:textId="26288D73" w:rsidR="00104DA2" w:rsidRPr="00CA2DE5" w:rsidRDefault="00D346BD" w:rsidP="006E62B4">
      <w:pPr>
        <w:spacing w:line="360" w:lineRule="auto"/>
        <w:rPr>
          <w:i/>
        </w:rPr>
      </w:pPr>
      <w:r>
        <w:rPr>
          <w:bCs/>
        </w:rPr>
        <w:t>23</w:t>
      </w:r>
      <w:r w:rsidR="00650B75">
        <w:rPr>
          <w:bCs/>
        </w:rPr>
        <w:t>.</w:t>
      </w:r>
      <w:r w:rsidR="003F5BDE">
        <w:rPr>
          <w:bCs/>
        </w:rPr>
        <w:t xml:space="preserve"> Yardley L, </w:t>
      </w:r>
      <w:r w:rsidR="00026A70">
        <w:rPr>
          <w:bCs/>
        </w:rPr>
        <w:t xml:space="preserve">Morrison L, Bradbury K, Muller I. </w:t>
      </w:r>
      <w:proofErr w:type="gramStart"/>
      <w:r w:rsidR="00026A70">
        <w:rPr>
          <w:bCs/>
        </w:rPr>
        <w:t>The person-based approach to intervention development.</w:t>
      </w:r>
      <w:proofErr w:type="gramEnd"/>
      <w:r w:rsidR="00026A70">
        <w:rPr>
          <w:bCs/>
        </w:rPr>
        <w:t xml:space="preserve"> J Med Internet Res. </w:t>
      </w:r>
      <w:proofErr w:type="spellStart"/>
      <w:r w:rsidR="00026A70">
        <w:rPr>
          <w:bCs/>
        </w:rPr>
        <w:t>Doi</w:t>
      </w:r>
      <w:proofErr w:type="spellEnd"/>
      <w:r w:rsidR="00026A70">
        <w:rPr>
          <w:bCs/>
        </w:rPr>
        <w:t>:</w:t>
      </w:r>
      <w:r w:rsidR="006E62B4">
        <w:rPr>
          <w:bCs/>
        </w:rPr>
        <w:t xml:space="preserve"> 10.2196/jmir.4055</w:t>
      </w:r>
    </w:p>
    <w:sectPr w:rsidR="00104DA2" w:rsidRPr="00CA2DE5" w:rsidSect="001E68E5">
      <w:footerReference w:type="default" r:id="rId17"/>
      <w:pgSz w:w="11900" w:h="16840"/>
      <w:pgMar w:top="1440" w:right="1268" w:bottom="1440" w:left="1276"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C5B98" w15:done="0"/>
  <w15:commentEx w15:paraId="49F19B32" w15:done="0"/>
  <w15:commentEx w15:paraId="48FB0942" w15:done="0"/>
  <w15:commentEx w15:paraId="6FA28633" w15:done="0"/>
  <w15:commentEx w15:paraId="76F39481" w15:done="0"/>
  <w15:commentEx w15:paraId="1B99FCA5" w15:done="0"/>
  <w15:commentEx w15:paraId="16BB0F2E" w15:done="0"/>
  <w15:commentEx w15:paraId="650C6658" w15:done="0"/>
  <w15:commentEx w15:paraId="628662A6" w15:done="0"/>
  <w15:commentEx w15:paraId="2C84AA13" w15:done="0"/>
  <w15:commentEx w15:paraId="0467A6AD" w15:done="0"/>
  <w15:commentEx w15:paraId="54E0A36B" w15:done="0"/>
  <w15:commentEx w15:paraId="7DF58ABD" w15:done="0"/>
  <w15:commentEx w15:paraId="59029DE8" w15:done="0"/>
  <w15:commentEx w15:paraId="1F57DC4D" w15:done="0"/>
  <w15:commentEx w15:paraId="5B5A7914" w15:done="0"/>
  <w15:commentEx w15:paraId="2A23162E" w15:done="0"/>
  <w15:commentEx w15:paraId="4613813C" w15:done="0"/>
  <w15:commentEx w15:paraId="14AB8F44" w15:done="0"/>
  <w15:commentEx w15:paraId="09520CC8" w15:done="0"/>
  <w15:commentEx w15:paraId="1172B101" w15:done="0"/>
  <w15:commentEx w15:paraId="1CA05F87" w15:done="0"/>
  <w15:commentEx w15:paraId="2D728FE4" w15:done="0"/>
  <w15:commentEx w15:paraId="1AE56D59" w15:done="0"/>
  <w15:commentEx w15:paraId="6176376B" w15:done="0"/>
  <w15:commentEx w15:paraId="341314AD" w15:done="0"/>
  <w15:commentEx w15:paraId="0A2B611E" w15:done="0"/>
  <w15:commentEx w15:paraId="04089D68" w15:done="0"/>
  <w15:commentEx w15:paraId="2CC7A461" w15:done="0"/>
  <w15:commentEx w15:paraId="626CE552" w15:done="0"/>
  <w15:commentEx w15:paraId="6D85020A" w15:done="0"/>
  <w15:commentEx w15:paraId="07402E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2AB44" w14:textId="77777777" w:rsidR="00533CBE" w:rsidRDefault="00533CBE" w:rsidP="002802B6">
      <w:r>
        <w:separator/>
      </w:r>
    </w:p>
  </w:endnote>
  <w:endnote w:type="continuationSeparator" w:id="0">
    <w:p w14:paraId="68E03AD1" w14:textId="77777777" w:rsidR="00533CBE" w:rsidRDefault="00533CBE" w:rsidP="0028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37268"/>
      <w:docPartObj>
        <w:docPartGallery w:val="Page Numbers (Bottom of Page)"/>
        <w:docPartUnique/>
      </w:docPartObj>
    </w:sdtPr>
    <w:sdtEndPr>
      <w:rPr>
        <w:noProof/>
      </w:rPr>
    </w:sdtEndPr>
    <w:sdtContent>
      <w:p w14:paraId="71C972F1" w14:textId="62C0DE96" w:rsidR="00533CBE" w:rsidRDefault="00533CBE">
        <w:pPr>
          <w:pStyle w:val="Footer"/>
          <w:jc w:val="center"/>
        </w:pPr>
        <w:r>
          <w:fldChar w:fldCharType="begin"/>
        </w:r>
        <w:r>
          <w:instrText xml:space="preserve"> PAGE   \* MERGEFORMAT </w:instrText>
        </w:r>
        <w:r>
          <w:fldChar w:fldCharType="separate"/>
        </w:r>
        <w:r w:rsidR="00A22AE5">
          <w:rPr>
            <w:noProof/>
          </w:rPr>
          <w:t>1</w:t>
        </w:r>
        <w:r>
          <w:rPr>
            <w:noProof/>
          </w:rPr>
          <w:fldChar w:fldCharType="end"/>
        </w:r>
      </w:p>
    </w:sdtContent>
  </w:sdt>
  <w:p w14:paraId="4D8F291F" w14:textId="77777777" w:rsidR="00533CBE" w:rsidRDefault="00533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8B6C7" w14:textId="77777777" w:rsidR="00533CBE" w:rsidRDefault="00533CBE" w:rsidP="002802B6">
      <w:r>
        <w:separator/>
      </w:r>
    </w:p>
  </w:footnote>
  <w:footnote w:type="continuationSeparator" w:id="0">
    <w:p w14:paraId="3B3D08F5" w14:textId="77777777" w:rsidR="00533CBE" w:rsidRDefault="00533CBE" w:rsidP="00280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FE3"/>
    <w:multiLevelType w:val="hybridMultilevel"/>
    <w:tmpl w:val="309A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72BD7"/>
    <w:multiLevelType w:val="hybridMultilevel"/>
    <w:tmpl w:val="1AB8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C9214A"/>
    <w:multiLevelType w:val="hybridMultilevel"/>
    <w:tmpl w:val="294C9504"/>
    <w:lvl w:ilvl="0" w:tplc="42BC99D6">
      <w:start w:val="36"/>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C80213"/>
    <w:multiLevelType w:val="hybridMultilevel"/>
    <w:tmpl w:val="488EC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033341F"/>
    <w:multiLevelType w:val="hybridMultilevel"/>
    <w:tmpl w:val="5A921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A318D4"/>
    <w:multiLevelType w:val="hybridMultilevel"/>
    <w:tmpl w:val="FE94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18A594D"/>
    <w:multiLevelType w:val="hybridMultilevel"/>
    <w:tmpl w:val="056EC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9B506B"/>
    <w:multiLevelType w:val="hybridMultilevel"/>
    <w:tmpl w:val="B4CC86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FB5943"/>
    <w:multiLevelType w:val="hybridMultilevel"/>
    <w:tmpl w:val="F8E63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FB463D0"/>
    <w:multiLevelType w:val="hybridMultilevel"/>
    <w:tmpl w:val="6AA6E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9"/>
  </w:num>
  <w:num w:numId="8">
    <w:abstractNumId w:val="8"/>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dbury K.J.">
    <w15:presenceInfo w15:providerId="AD" w15:userId="S-1-5-21-2015846570-11164191-355810188-175000"/>
  </w15:person>
  <w15:person w15:author="Smith E.R.">
    <w15:presenceInfo w15:providerId="AD" w15:userId="S-1-5-21-2015846570-11164191-355810188-267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89"/>
    <w:rsid w:val="00012D7B"/>
    <w:rsid w:val="00016FF6"/>
    <w:rsid w:val="00026A70"/>
    <w:rsid w:val="00030333"/>
    <w:rsid w:val="00030788"/>
    <w:rsid w:val="0004477B"/>
    <w:rsid w:val="00053138"/>
    <w:rsid w:val="00063FE7"/>
    <w:rsid w:val="00075671"/>
    <w:rsid w:val="0008103E"/>
    <w:rsid w:val="000838E7"/>
    <w:rsid w:val="0008520C"/>
    <w:rsid w:val="00094942"/>
    <w:rsid w:val="000A4AF8"/>
    <w:rsid w:val="000A6E5D"/>
    <w:rsid w:val="000B14F4"/>
    <w:rsid w:val="000B3156"/>
    <w:rsid w:val="000B7E8D"/>
    <w:rsid w:val="000C2B57"/>
    <w:rsid w:val="000D4A60"/>
    <w:rsid w:val="000D5A33"/>
    <w:rsid w:val="000E2503"/>
    <w:rsid w:val="000E254F"/>
    <w:rsid w:val="000E6898"/>
    <w:rsid w:val="00104DA2"/>
    <w:rsid w:val="0010606B"/>
    <w:rsid w:val="001061A2"/>
    <w:rsid w:val="001127A6"/>
    <w:rsid w:val="00134555"/>
    <w:rsid w:val="00140E6F"/>
    <w:rsid w:val="001474A2"/>
    <w:rsid w:val="00157436"/>
    <w:rsid w:val="00165B58"/>
    <w:rsid w:val="001716B2"/>
    <w:rsid w:val="0019047E"/>
    <w:rsid w:val="001949F2"/>
    <w:rsid w:val="00197BC5"/>
    <w:rsid w:val="001A3F4D"/>
    <w:rsid w:val="001A53C6"/>
    <w:rsid w:val="001C600D"/>
    <w:rsid w:val="001D0FBE"/>
    <w:rsid w:val="001D4C7A"/>
    <w:rsid w:val="001D6189"/>
    <w:rsid w:val="001D7231"/>
    <w:rsid w:val="001D74E2"/>
    <w:rsid w:val="001E111E"/>
    <w:rsid w:val="001E68E5"/>
    <w:rsid w:val="001F40BA"/>
    <w:rsid w:val="001F4AE0"/>
    <w:rsid w:val="0020163C"/>
    <w:rsid w:val="00202744"/>
    <w:rsid w:val="0022072A"/>
    <w:rsid w:val="00224661"/>
    <w:rsid w:val="0025158F"/>
    <w:rsid w:val="00260733"/>
    <w:rsid w:val="002717AE"/>
    <w:rsid w:val="002802B6"/>
    <w:rsid w:val="00280E33"/>
    <w:rsid w:val="00281B92"/>
    <w:rsid w:val="00283A73"/>
    <w:rsid w:val="00284412"/>
    <w:rsid w:val="00287296"/>
    <w:rsid w:val="00294AAE"/>
    <w:rsid w:val="002B360C"/>
    <w:rsid w:val="002B4762"/>
    <w:rsid w:val="002B5951"/>
    <w:rsid w:val="002B59F5"/>
    <w:rsid w:val="002C10E2"/>
    <w:rsid w:val="002C61B4"/>
    <w:rsid w:val="002D0918"/>
    <w:rsid w:val="002D5662"/>
    <w:rsid w:val="002D755F"/>
    <w:rsid w:val="002D784B"/>
    <w:rsid w:val="002E0ADA"/>
    <w:rsid w:val="002E63C2"/>
    <w:rsid w:val="002F10BE"/>
    <w:rsid w:val="002F247A"/>
    <w:rsid w:val="002F3EDF"/>
    <w:rsid w:val="00305089"/>
    <w:rsid w:val="00305F0E"/>
    <w:rsid w:val="00306B0A"/>
    <w:rsid w:val="00311463"/>
    <w:rsid w:val="003220C2"/>
    <w:rsid w:val="00323CCB"/>
    <w:rsid w:val="0032429B"/>
    <w:rsid w:val="003310EA"/>
    <w:rsid w:val="00331CE7"/>
    <w:rsid w:val="0034282D"/>
    <w:rsid w:val="00345CB5"/>
    <w:rsid w:val="0035468B"/>
    <w:rsid w:val="00355600"/>
    <w:rsid w:val="00356AF3"/>
    <w:rsid w:val="0036105D"/>
    <w:rsid w:val="00371B8A"/>
    <w:rsid w:val="00375D1C"/>
    <w:rsid w:val="00385E86"/>
    <w:rsid w:val="003A03CA"/>
    <w:rsid w:val="003A0470"/>
    <w:rsid w:val="003A3BFF"/>
    <w:rsid w:val="003A44F3"/>
    <w:rsid w:val="003A73A6"/>
    <w:rsid w:val="003B7BA7"/>
    <w:rsid w:val="003E085E"/>
    <w:rsid w:val="003E6BD6"/>
    <w:rsid w:val="003F3986"/>
    <w:rsid w:val="003F5BDE"/>
    <w:rsid w:val="00400F9A"/>
    <w:rsid w:val="0041028E"/>
    <w:rsid w:val="00410F73"/>
    <w:rsid w:val="004172E2"/>
    <w:rsid w:val="00420A7B"/>
    <w:rsid w:val="00421D67"/>
    <w:rsid w:val="00425F7E"/>
    <w:rsid w:val="004375B5"/>
    <w:rsid w:val="004522B7"/>
    <w:rsid w:val="004557EF"/>
    <w:rsid w:val="00461EA9"/>
    <w:rsid w:val="00465E17"/>
    <w:rsid w:val="004708A7"/>
    <w:rsid w:val="004829A3"/>
    <w:rsid w:val="004845FD"/>
    <w:rsid w:val="00490888"/>
    <w:rsid w:val="00493085"/>
    <w:rsid w:val="00493D22"/>
    <w:rsid w:val="004B2416"/>
    <w:rsid w:val="004B251B"/>
    <w:rsid w:val="004C329B"/>
    <w:rsid w:val="004C4513"/>
    <w:rsid w:val="004C55D4"/>
    <w:rsid w:val="004C79AC"/>
    <w:rsid w:val="004D14A8"/>
    <w:rsid w:val="004E1DB3"/>
    <w:rsid w:val="004E735F"/>
    <w:rsid w:val="004F6255"/>
    <w:rsid w:val="00501D3A"/>
    <w:rsid w:val="00503752"/>
    <w:rsid w:val="00510302"/>
    <w:rsid w:val="005229B6"/>
    <w:rsid w:val="00533CBE"/>
    <w:rsid w:val="00551408"/>
    <w:rsid w:val="00586B91"/>
    <w:rsid w:val="005A22EC"/>
    <w:rsid w:val="005A711F"/>
    <w:rsid w:val="005B054A"/>
    <w:rsid w:val="005D3BBE"/>
    <w:rsid w:val="005E0EB5"/>
    <w:rsid w:val="005E2B26"/>
    <w:rsid w:val="005E3E85"/>
    <w:rsid w:val="005E49BA"/>
    <w:rsid w:val="005E72A0"/>
    <w:rsid w:val="005F4CEA"/>
    <w:rsid w:val="00600F48"/>
    <w:rsid w:val="006018FE"/>
    <w:rsid w:val="00611CCF"/>
    <w:rsid w:val="0061327D"/>
    <w:rsid w:val="00625014"/>
    <w:rsid w:val="006273DE"/>
    <w:rsid w:val="006338D5"/>
    <w:rsid w:val="00633EA5"/>
    <w:rsid w:val="00642C71"/>
    <w:rsid w:val="0064346E"/>
    <w:rsid w:val="00650B75"/>
    <w:rsid w:val="00660D54"/>
    <w:rsid w:val="00663433"/>
    <w:rsid w:val="00665030"/>
    <w:rsid w:val="0067754B"/>
    <w:rsid w:val="0068289B"/>
    <w:rsid w:val="006875A8"/>
    <w:rsid w:val="0069028E"/>
    <w:rsid w:val="006920F7"/>
    <w:rsid w:val="00694A10"/>
    <w:rsid w:val="006B07F5"/>
    <w:rsid w:val="006B204B"/>
    <w:rsid w:val="006B209D"/>
    <w:rsid w:val="006C45AB"/>
    <w:rsid w:val="006C5C4F"/>
    <w:rsid w:val="006D264A"/>
    <w:rsid w:val="006D4804"/>
    <w:rsid w:val="006E62B4"/>
    <w:rsid w:val="006F3EB3"/>
    <w:rsid w:val="0070117A"/>
    <w:rsid w:val="007021F1"/>
    <w:rsid w:val="0070294C"/>
    <w:rsid w:val="00725C30"/>
    <w:rsid w:val="00726C50"/>
    <w:rsid w:val="00740D0C"/>
    <w:rsid w:val="007454B8"/>
    <w:rsid w:val="00746CB2"/>
    <w:rsid w:val="0074727E"/>
    <w:rsid w:val="00747348"/>
    <w:rsid w:val="007607A2"/>
    <w:rsid w:val="00765478"/>
    <w:rsid w:val="00766F5A"/>
    <w:rsid w:val="00771B49"/>
    <w:rsid w:val="00776547"/>
    <w:rsid w:val="00780408"/>
    <w:rsid w:val="00782957"/>
    <w:rsid w:val="00793F4D"/>
    <w:rsid w:val="007A4424"/>
    <w:rsid w:val="007A772F"/>
    <w:rsid w:val="007B0142"/>
    <w:rsid w:val="007B3DC8"/>
    <w:rsid w:val="007C0953"/>
    <w:rsid w:val="007D5D8F"/>
    <w:rsid w:val="007D7D68"/>
    <w:rsid w:val="007F53C8"/>
    <w:rsid w:val="0081436B"/>
    <w:rsid w:val="00824F4E"/>
    <w:rsid w:val="00826E7F"/>
    <w:rsid w:val="008270C1"/>
    <w:rsid w:val="008347EB"/>
    <w:rsid w:val="00856C83"/>
    <w:rsid w:val="00863C7F"/>
    <w:rsid w:val="00872588"/>
    <w:rsid w:val="00876554"/>
    <w:rsid w:val="00882ADA"/>
    <w:rsid w:val="00882E30"/>
    <w:rsid w:val="00883008"/>
    <w:rsid w:val="00886CB0"/>
    <w:rsid w:val="008A2848"/>
    <w:rsid w:val="008A4195"/>
    <w:rsid w:val="008A7994"/>
    <w:rsid w:val="008B61B2"/>
    <w:rsid w:val="008C48B7"/>
    <w:rsid w:val="008C5E01"/>
    <w:rsid w:val="008E2675"/>
    <w:rsid w:val="008E3A28"/>
    <w:rsid w:val="008F7CB4"/>
    <w:rsid w:val="00900391"/>
    <w:rsid w:val="00904BAA"/>
    <w:rsid w:val="00912961"/>
    <w:rsid w:val="00917577"/>
    <w:rsid w:val="009219FB"/>
    <w:rsid w:val="009228B1"/>
    <w:rsid w:val="00930B47"/>
    <w:rsid w:val="009427DE"/>
    <w:rsid w:val="009578BB"/>
    <w:rsid w:val="009631F0"/>
    <w:rsid w:val="00966064"/>
    <w:rsid w:val="009709AB"/>
    <w:rsid w:val="0098080A"/>
    <w:rsid w:val="0098690D"/>
    <w:rsid w:val="00990565"/>
    <w:rsid w:val="009953CC"/>
    <w:rsid w:val="009A58C2"/>
    <w:rsid w:val="009B391C"/>
    <w:rsid w:val="009C522C"/>
    <w:rsid w:val="009D1E48"/>
    <w:rsid w:val="009D77CE"/>
    <w:rsid w:val="009E1BE1"/>
    <w:rsid w:val="009E3D77"/>
    <w:rsid w:val="009F5A3E"/>
    <w:rsid w:val="00A22AE5"/>
    <w:rsid w:val="00A234A0"/>
    <w:rsid w:val="00A3181F"/>
    <w:rsid w:val="00A33ADF"/>
    <w:rsid w:val="00A3647D"/>
    <w:rsid w:val="00A4534F"/>
    <w:rsid w:val="00A56275"/>
    <w:rsid w:val="00A56F5A"/>
    <w:rsid w:val="00A65D32"/>
    <w:rsid w:val="00A664EE"/>
    <w:rsid w:val="00A665B0"/>
    <w:rsid w:val="00A66C99"/>
    <w:rsid w:val="00A76A7D"/>
    <w:rsid w:val="00A81360"/>
    <w:rsid w:val="00AA31C9"/>
    <w:rsid w:val="00AA65B8"/>
    <w:rsid w:val="00AA70D8"/>
    <w:rsid w:val="00AA7E37"/>
    <w:rsid w:val="00AC5652"/>
    <w:rsid w:val="00AE6D51"/>
    <w:rsid w:val="00B02248"/>
    <w:rsid w:val="00B123F2"/>
    <w:rsid w:val="00B16D57"/>
    <w:rsid w:val="00B208A9"/>
    <w:rsid w:val="00B216C5"/>
    <w:rsid w:val="00B2464A"/>
    <w:rsid w:val="00B33D23"/>
    <w:rsid w:val="00B35482"/>
    <w:rsid w:val="00B362C5"/>
    <w:rsid w:val="00B37935"/>
    <w:rsid w:val="00B43C7A"/>
    <w:rsid w:val="00B515D1"/>
    <w:rsid w:val="00B524A2"/>
    <w:rsid w:val="00B579E5"/>
    <w:rsid w:val="00BA7CC5"/>
    <w:rsid w:val="00BB41D4"/>
    <w:rsid w:val="00BD12AB"/>
    <w:rsid w:val="00BD2135"/>
    <w:rsid w:val="00BD2C01"/>
    <w:rsid w:val="00C02292"/>
    <w:rsid w:val="00C049AE"/>
    <w:rsid w:val="00C10F08"/>
    <w:rsid w:val="00C1256F"/>
    <w:rsid w:val="00C174BF"/>
    <w:rsid w:val="00C2052D"/>
    <w:rsid w:val="00C230DB"/>
    <w:rsid w:val="00C24787"/>
    <w:rsid w:val="00C64927"/>
    <w:rsid w:val="00C700F6"/>
    <w:rsid w:val="00CA2DE5"/>
    <w:rsid w:val="00CB6CFA"/>
    <w:rsid w:val="00CC67C9"/>
    <w:rsid w:val="00D05B58"/>
    <w:rsid w:val="00D14733"/>
    <w:rsid w:val="00D15E84"/>
    <w:rsid w:val="00D16BE8"/>
    <w:rsid w:val="00D26B6F"/>
    <w:rsid w:val="00D346BD"/>
    <w:rsid w:val="00D36291"/>
    <w:rsid w:val="00D7024D"/>
    <w:rsid w:val="00D80EB9"/>
    <w:rsid w:val="00D86CBC"/>
    <w:rsid w:val="00DA1BED"/>
    <w:rsid w:val="00DA7EAA"/>
    <w:rsid w:val="00DC33D4"/>
    <w:rsid w:val="00DC76F3"/>
    <w:rsid w:val="00DE798A"/>
    <w:rsid w:val="00DF1075"/>
    <w:rsid w:val="00E01112"/>
    <w:rsid w:val="00E135DB"/>
    <w:rsid w:val="00E25C2D"/>
    <w:rsid w:val="00E41548"/>
    <w:rsid w:val="00E43C15"/>
    <w:rsid w:val="00E5150D"/>
    <w:rsid w:val="00E53F0C"/>
    <w:rsid w:val="00E551C2"/>
    <w:rsid w:val="00E62F91"/>
    <w:rsid w:val="00E65351"/>
    <w:rsid w:val="00E825AF"/>
    <w:rsid w:val="00E83B51"/>
    <w:rsid w:val="00E95D90"/>
    <w:rsid w:val="00E97586"/>
    <w:rsid w:val="00EB1DC2"/>
    <w:rsid w:val="00EC3042"/>
    <w:rsid w:val="00ED3C98"/>
    <w:rsid w:val="00ED429D"/>
    <w:rsid w:val="00EF4FCE"/>
    <w:rsid w:val="00EF6DA7"/>
    <w:rsid w:val="00F04A7E"/>
    <w:rsid w:val="00F136DC"/>
    <w:rsid w:val="00F26763"/>
    <w:rsid w:val="00F33BA0"/>
    <w:rsid w:val="00F33F29"/>
    <w:rsid w:val="00F4475D"/>
    <w:rsid w:val="00F61F1F"/>
    <w:rsid w:val="00F70314"/>
    <w:rsid w:val="00F7358B"/>
    <w:rsid w:val="00F80EAD"/>
    <w:rsid w:val="00F82088"/>
    <w:rsid w:val="00F95A8F"/>
    <w:rsid w:val="00F95E94"/>
    <w:rsid w:val="00FA1AC4"/>
    <w:rsid w:val="00FA2D33"/>
    <w:rsid w:val="00FB1868"/>
    <w:rsid w:val="00FB360B"/>
    <w:rsid w:val="00FD1E5A"/>
    <w:rsid w:val="00FD2142"/>
    <w:rsid w:val="00FE4B9B"/>
    <w:rsid w:val="00FE71FB"/>
    <w:rsid w:val="00FE7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0A0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51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4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14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14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661"/>
    <w:rPr>
      <w:rFonts w:ascii="Tahoma" w:hAnsi="Tahoma" w:cs="Tahoma"/>
      <w:sz w:val="16"/>
      <w:szCs w:val="16"/>
    </w:rPr>
  </w:style>
  <w:style w:type="character" w:customStyle="1" w:styleId="BalloonTextChar">
    <w:name w:val="Balloon Text Char"/>
    <w:basedOn w:val="DefaultParagraphFont"/>
    <w:link w:val="BalloonText"/>
    <w:uiPriority w:val="99"/>
    <w:semiHidden/>
    <w:rsid w:val="00224661"/>
    <w:rPr>
      <w:rFonts w:ascii="Tahoma" w:hAnsi="Tahoma" w:cs="Tahoma"/>
      <w:sz w:val="16"/>
      <w:szCs w:val="16"/>
      <w:lang w:val="en-GB"/>
    </w:rPr>
  </w:style>
  <w:style w:type="paragraph" w:styleId="ListParagraph">
    <w:name w:val="List Paragraph"/>
    <w:basedOn w:val="Normal"/>
    <w:uiPriority w:val="34"/>
    <w:qFormat/>
    <w:rsid w:val="00740D0C"/>
    <w:pPr>
      <w:ind w:left="720"/>
      <w:contextualSpacing/>
    </w:pPr>
  </w:style>
  <w:style w:type="character" w:styleId="CommentReference">
    <w:name w:val="annotation reference"/>
    <w:basedOn w:val="DefaultParagraphFont"/>
    <w:uiPriority w:val="99"/>
    <w:semiHidden/>
    <w:unhideWhenUsed/>
    <w:rsid w:val="003A73A6"/>
    <w:rPr>
      <w:sz w:val="16"/>
      <w:szCs w:val="16"/>
    </w:rPr>
  </w:style>
  <w:style w:type="paragraph" w:styleId="CommentText">
    <w:name w:val="annotation text"/>
    <w:basedOn w:val="Normal"/>
    <w:link w:val="CommentTextChar"/>
    <w:uiPriority w:val="99"/>
    <w:unhideWhenUsed/>
    <w:rsid w:val="003A73A6"/>
    <w:pPr>
      <w:spacing w:after="200"/>
    </w:pPr>
    <w:rPr>
      <w:sz w:val="20"/>
      <w:szCs w:val="20"/>
      <w:lang w:eastAsia="zh-CN"/>
    </w:rPr>
  </w:style>
  <w:style w:type="character" w:customStyle="1" w:styleId="CommentTextChar">
    <w:name w:val="Comment Text Char"/>
    <w:basedOn w:val="DefaultParagraphFont"/>
    <w:link w:val="CommentText"/>
    <w:uiPriority w:val="99"/>
    <w:rsid w:val="003A73A6"/>
    <w:rPr>
      <w:sz w:val="20"/>
      <w:szCs w:val="20"/>
      <w:lang w:val="en-GB" w:eastAsia="zh-CN"/>
    </w:rPr>
  </w:style>
  <w:style w:type="character" w:styleId="HTMLCite">
    <w:name w:val="HTML Cite"/>
    <w:basedOn w:val="DefaultParagraphFont"/>
    <w:uiPriority w:val="99"/>
    <w:semiHidden/>
    <w:unhideWhenUsed/>
    <w:rsid w:val="00766F5A"/>
    <w:rPr>
      <w:i/>
      <w:iCs/>
    </w:rPr>
  </w:style>
  <w:style w:type="character" w:styleId="Hyperlink">
    <w:name w:val="Hyperlink"/>
    <w:basedOn w:val="DefaultParagraphFont"/>
    <w:uiPriority w:val="99"/>
    <w:unhideWhenUsed/>
    <w:rsid w:val="00766F5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A65B8"/>
    <w:pPr>
      <w:spacing w:after="0"/>
    </w:pPr>
    <w:rPr>
      <w:b/>
      <w:bCs/>
      <w:lang w:eastAsia="en-US"/>
    </w:rPr>
  </w:style>
  <w:style w:type="character" w:customStyle="1" w:styleId="CommentSubjectChar">
    <w:name w:val="Comment Subject Char"/>
    <w:basedOn w:val="CommentTextChar"/>
    <w:link w:val="CommentSubject"/>
    <w:uiPriority w:val="99"/>
    <w:semiHidden/>
    <w:rsid w:val="00AA65B8"/>
    <w:rPr>
      <w:b/>
      <w:bCs/>
      <w:sz w:val="20"/>
      <w:szCs w:val="20"/>
      <w:lang w:val="en-GB" w:eastAsia="zh-CN"/>
    </w:rPr>
  </w:style>
  <w:style w:type="character" w:customStyle="1" w:styleId="apple-converted-space">
    <w:name w:val="apple-converted-space"/>
    <w:basedOn w:val="DefaultParagraphFont"/>
    <w:rsid w:val="0070294C"/>
  </w:style>
  <w:style w:type="character" w:styleId="FollowedHyperlink">
    <w:name w:val="FollowedHyperlink"/>
    <w:basedOn w:val="DefaultParagraphFont"/>
    <w:uiPriority w:val="99"/>
    <w:semiHidden/>
    <w:unhideWhenUsed/>
    <w:rsid w:val="0070294C"/>
    <w:rPr>
      <w:color w:val="800080" w:themeColor="followedHyperlink"/>
      <w:u w:val="single"/>
    </w:rPr>
  </w:style>
  <w:style w:type="character" w:customStyle="1" w:styleId="Heading2Char">
    <w:name w:val="Heading 2 Char"/>
    <w:basedOn w:val="DefaultParagraphFont"/>
    <w:link w:val="Heading2"/>
    <w:uiPriority w:val="9"/>
    <w:rsid w:val="00551408"/>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551408"/>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rsid w:val="00551408"/>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551408"/>
    <w:rPr>
      <w:rFonts w:asciiTheme="majorHAnsi" w:eastAsiaTheme="majorEastAsia" w:hAnsiTheme="majorHAnsi" w:cstheme="majorBidi"/>
      <w:b/>
      <w:bCs/>
      <w:i/>
      <w:iCs/>
      <w:color w:val="4F81BD" w:themeColor="accent1"/>
      <w:lang w:val="en-GB"/>
    </w:rPr>
  </w:style>
  <w:style w:type="paragraph" w:styleId="Header">
    <w:name w:val="header"/>
    <w:basedOn w:val="Normal"/>
    <w:link w:val="HeaderChar"/>
    <w:uiPriority w:val="99"/>
    <w:unhideWhenUsed/>
    <w:rsid w:val="002802B6"/>
    <w:pPr>
      <w:tabs>
        <w:tab w:val="center" w:pos="4513"/>
        <w:tab w:val="right" w:pos="9026"/>
      </w:tabs>
    </w:pPr>
  </w:style>
  <w:style w:type="character" w:customStyle="1" w:styleId="HeaderChar">
    <w:name w:val="Header Char"/>
    <w:basedOn w:val="DefaultParagraphFont"/>
    <w:link w:val="Header"/>
    <w:uiPriority w:val="99"/>
    <w:rsid w:val="002802B6"/>
    <w:rPr>
      <w:lang w:val="en-GB"/>
    </w:rPr>
  </w:style>
  <w:style w:type="paragraph" w:styleId="Footer">
    <w:name w:val="footer"/>
    <w:basedOn w:val="Normal"/>
    <w:link w:val="FooterChar"/>
    <w:uiPriority w:val="99"/>
    <w:unhideWhenUsed/>
    <w:rsid w:val="002802B6"/>
    <w:pPr>
      <w:tabs>
        <w:tab w:val="center" w:pos="4513"/>
        <w:tab w:val="right" w:pos="9026"/>
      </w:tabs>
    </w:pPr>
  </w:style>
  <w:style w:type="character" w:customStyle="1" w:styleId="FooterChar">
    <w:name w:val="Footer Char"/>
    <w:basedOn w:val="DefaultParagraphFont"/>
    <w:link w:val="Footer"/>
    <w:uiPriority w:val="99"/>
    <w:rsid w:val="002802B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51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4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14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14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661"/>
    <w:rPr>
      <w:rFonts w:ascii="Tahoma" w:hAnsi="Tahoma" w:cs="Tahoma"/>
      <w:sz w:val="16"/>
      <w:szCs w:val="16"/>
    </w:rPr>
  </w:style>
  <w:style w:type="character" w:customStyle="1" w:styleId="BalloonTextChar">
    <w:name w:val="Balloon Text Char"/>
    <w:basedOn w:val="DefaultParagraphFont"/>
    <w:link w:val="BalloonText"/>
    <w:uiPriority w:val="99"/>
    <w:semiHidden/>
    <w:rsid w:val="00224661"/>
    <w:rPr>
      <w:rFonts w:ascii="Tahoma" w:hAnsi="Tahoma" w:cs="Tahoma"/>
      <w:sz w:val="16"/>
      <w:szCs w:val="16"/>
      <w:lang w:val="en-GB"/>
    </w:rPr>
  </w:style>
  <w:style w:type="paragraph" w:styleId="ListParagraph">
    <w:name w:val="List Paragraph"/>
    <w:basedOn w:val="Normal"/>
    <w:uiPriority w:val="34"/>
    <w:qFormat/>
    <w:rsid w:val="00740D0C"/>
    <w:pPr>
      <w:ind w:left="720"/>
      <w:contextualSpacing/>
    </w:pPr>
  </w:style>
  <w:style w:type="character" w:styleId="CommentReference">
    <w:name w:val="annotation reference"/>
    <w:basedOn w:val="DefaultParagraphFont"/>
    <w:uiPriority w:val="99"/>
    <w:semiHidden/>
    <w:unhideWhenUsed/>
    <w:rsid w:val="003A73A6"/>
    <w:rPr>
      <w:sz w:val="16"/>
      <w:szCs w:val="16"/>
    </w:rPr>
  </w:style>
  <w:style w:type="paragraph" w:styleId="CommentText">
    <w:name w:val="annotation text"/>
    <w:basedOn w:val="Normal"/>
    <w:link w:val="CommentTextChar"/>
    <w:uiPriority w:val="99"/>
    <w:unhideWhenUsed/>
    <w:rsid w:val="003A73A6"/>
    <w:pPr>
      <w:spacing w:after="200"/>
    </w:pPr>
    <w:rPr>
      <w:sz w:val="20"/>
      <w:szCs w:val="20"/>
      <w:lang w:eastAsia="zh-CN"/>
    </w:rPr>
  </w:style>
  <w:style w:type="character" w:customStyle="1" w:styleId="CommentTextChar">
    <w:name w:val="Comment Text Char"/>
    <w:basedOn w:val="DefaultParagraphFont"/>
    <w:link w:val="CommentText"/>
    <w:uiPriority w:val="99"/>
    <w:rsid w:val="003A73A6"/>
    <w:rPr>
      <w:sz w:val="20"/>
      <w:szCs w:val="20"/>
      <w:lang w:val="en-GB" w:eastAsia="zh-CN"/>
    </w:rPr>
  </w:style>
  <w:style w:type="character" w:styleId="HTMLCite">
    <w:name w:val="HTML Cite"/>
    <w:basedOn w:val="DefaultParagraphFont"/>
    <w:uiPriority w:val="99"/>
    <w:semiHidden/>
    <w:unhideWhenUsed/>
    <w:rsid w:val="00766F5A"/>
    <w:rPr>
      <w:i/>
      <w:iCs/>
    </w:rPr>
  </w:style>
  <w:style w:type="character" w:styleId="Hyperlink">
    <w:name w:val="Hyperlink"/>
    <w:basedOn w:val="DefaultParagraphFont"/>
    <w:uiPriority w:val="99"/>
    <w:unhideWhenUsed/>
    <w:rsid w:val="00766F5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A65B8"/>
    <w:pPr>
      <w:spacing w:after="0"/>
    </w:pPr>
    <w:rPr>
      <w:b/>
      <w:bCs/>
      <w:lang w:eastAsia="en-US"/>
    </w:rPr>
  </w:style>
  <w:style w:type="character" w:customStyle="1" w:styleId="CommentSubjectChar">
    <w:name w:val="Comment Subject Char"/>
    <w:basedOn w:val="CommentTextChar"/>
    <w:link w:val="CommentSubject"/>
    <w:uiPriority w:val="99"/>
    <w:semiHidden/>
    <w:rsid w:val="00AA65B8"/>
    <w:rPr>
      <w:b/>
      <w:bCs/>
      <w:sz w:val="20"/>
      <w:szCs w:val="20"/>
      <w:lang w:val="en-GB" w:eastAsia="zh-CN"/>
    </w:rPr>
  </w:style>
  <w:style w:type="character" w:customStyle="1" w:styleId="apple-converted-space">
    <w:name w:val="apple-converted-space"/>
    <w:basedOn w:val="DefaultParagraphFont"/>
    <w:rsid w:val="0070294C"/>
  </w:style>
  <w:style w:type="character" w:styleId="FollowedHyperlink">
    <w:name w:val="FollowedHyperlink"/>
    <w:basedOn w:val="DefaultParagraphFont"/>
    <w:uiPriority w:val="99"/>
    <w:semiHidden/>
    <w:unhideWhenUsed/>
    <w:rsid w:val="0070294C"/>
    <w:rPr>
      <w:color w:val="800080" w:themeColor="followedHyperlink"/>
      <w:u w:val="single"/>
    </w:rPr>
  </w:style>
  <w:style w:type="character" w:customStyle="1" w:styleId="Heading2Char">
    <w:name w:val="Heading 2 Char"/>
    <w:basedOn w:val="DefaultParagraphFont"/>
    <w:link w:val="Heading2"/>
    <w:uiPriority w:val="9"/>
    <w:rsid w:val="00551408"/>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551408"/>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rsid w:val="00551408"/>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551408"/>
    <w:rPr>
      <w:rFonts w:asciiTheme="majorHAnsi" w:eastAsiaTheme="majorEastAsia" w:hAnsiTheme="majorHAnsi" w:cstheme="majorBidi"/>
      <w:b/>
      <w:bCs/>
      <w:i/>
      <w:iCs/>
      <w:color w:val="4F81BD" w:themeColor="accent1"/>
      <w:lang w:val="en-GB"/>
    </w:rPr>
  </w:style>
  <w:style w:type="paragraph" w:styleId="Header">
    <w:name w:val="header"/>
    <w:basedOn w:val="Normal"/>
    <w:link w:val="HeaderChar"/>
    <w:uiPriority w:val="99"/>
    <w:unhideWhenUsed/>
    <w:rsid w:val="002802B6"/>
    <w:pPr>
      <w:tabs>
        <w:tab w:val="center" w:pos="4513"/>
        <w:tab w:val="right" w:pos="9026"/>
      </w:tabs>
    </w:pPr>
  </w:style>
  <w:style w:type="character" w:customStyle="1" w:styleId="HeaderChar">
    <w:name w:val="Header Char"/>
    <w:basedOn w:val="DefaultParagraphFont"/>
    <w:link w:val="Header"/>
    <w:uiPriority w:val="99"/>
    <w:rsid w:val="002802B6"/>
    <w:rPr>
      <w:lang w:val="en-GB"/>
    </w:rPr>
  </w:style>
  <w:style w:type="paragraph" w:styleId="Footer">
    <w:name w:val="footer"/>
    <w:basedOn w:val="Normal"/>
    <w:link w:val="FooterChar"/>
    <w:uiPriority w:val="99"/>
    <w:unhideWhenUsed/>
    <w:rsid w:val="002802B6"/>
    <w:pPr>
      <w:tabs>
        <w:tab w:val="center" w:pos="4513"/>
        <w:tab w:val="right" w:pos="9026"/>
      </w:tabs>
    </w:pPr>
  </w:style>
  <w:style w:type="character" w:customStyle="1" w:styleId="FooterChar">
    <w:name w:val="Footer Char"/>
    <w:basedOn w:val="DefaultParagraphFont"/>
    <w:link w:val="Footer"/>
    <w:uiPriority w:val="99"/>
    <w:rsid w:val="002802B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5539">
      <w:bodyDiv w:val="1"/>
      <w:marLeft w:val="0"/>
      <w:marRight w:val="0"/>
      <w:marTop w:val="0"/>
      <w:marBottom w:val="0"/>
      <w:divBdr>
        <w:top w:val="none" w:sz="0" w:space="0" w:color="auto"/>
        <w:left w:val="none" w:sz="0" w:space="0" w:color="auto"/>
        <w:bottom w:val="none" w:sz="0" w:space="0" w:color="auto"/>
        <w:right w:val="none" w:sz="0" w:space="0" w:color="auto"/>
      </w:divBdr>
    </w:div>
    <w:div w:id="2006393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denclose@bournemouth.ac.uk"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ebcitation.org/6W2u97RYz"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7002</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46821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Arden-close</dc:creator>
  <cp:lastModifiedBy>Emily,Arden-Close</cp:lastModifiedBy>
  <cp:revision>3</cp:revision>
  <cp:lastPrinted>2014-08-12T14:56:00Z</cp:lastPrinted>
  <dcterms:created xsi:type="dcterms:W3CDTF">2015-03-24T14:35:00Z</dcterms:created>
  <dcterms:modified xsi:type="dcterms:W3CDTF">2015-03-24T14:44:00Z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