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1EAE7" w14:textId="0BD658B6" w:rsidR="006315C9" w:rsidRPr="006315C9" w:rsidRDefault="006315C9" w:rsidP="00FE0C29">
      <w:pPr>
        <w:spacing w:line="276" w:lineRule="auto"/>
        <w:jc w:val="right"/>
        <w:rPr>
          <w:rFonts w:ascii="Arial" w:hAnsi="Arial"/>
          <w:i/>
          <w:sz w:val="20"/>
          <w:szCs w:val="20"/>
        </w:rPr>
      </w:pPr>
      <w:bookmarkStart w:id="0" w:name="_GoBack"/>
      <w:bookmarkEnd w:id="0"/>
      <w:r w:rsidRPr="006315C9">
        <w:rPr>
          <w:rFonts w:ascii="Arial" w:hAnsi="Arial"/>
          <w:i/>
          <w:sz w:val="20"/>
          <w:szCs w:val="20"/>
        </w:rPr>
        <w:t>OSIN-D-15-00241/R1</w:t>
      </w:r>
    </w:p>
    <w:p w14:paraId="32667DA6" w14:textId="77777777" w:rsidR="00FE0C29" w:rsidRDefault="00FE0C29" w:rsidP="004B5B5C">
      <w:pPr>
        <w:spacing w:line="276" w:lineRule="auto"/>
        <w:rPr>
          <w:rFonts w:ascii="Arial" w:hAnsi="Arial"/>
          <w:b/>
        </w:rPr>
      </w:pPr>
    </w:p>
    <w:p w14:paraId="57A3A47C" w14:textId="77777777" w:rsidR="00FE0C29" w:rsidRDefault="00FE0C29" w:rsidP="004B5B5C">
      <w:pPr>
        <w:spacing w:line="276" w:lineRule="auto"/>
        <w:rPr>
          <w:rFonts w:ascii="Arial" w:hAnsi="Arial"/>
          <w:b/>
        </w:rPr>
      </w:pPr>
    </w:p>
    <w:p w14:paraId="729770CD" w14:textId="77777777" w:rsidR="00AF79FB" w:rsidRPr="008775FC" w:rsidRDefault="00AF79FB" w:rsidP="004B5B5C">
      <w:pPr>
        <w:spacing w:line="276" w:lineRule="auto"/>
        <w:rPr>
          <w:rFonts w:ascii="Arial" w:hAnsi="Arial"/>
          <w:b/>
        </w:rPr>
      </w:pPr>
      <w:r w:rsidRPr="008775FC">
        <w:rPr>
          <w:rFonts w:ascii="Arial" w:hAnsi="Arial"/>
          <w:b/>
        </w:rPr>
        <w:t xml:space="preserve">FRAX and the effect of </w:t>
      </w:r>
      <w:proofErr w:type="spellStart"/>
      <w:r w:rsidRPr="008775FC">
        <w:rPr>
          <w:rFonts w:ascii="Arial" w:hAnsi="Arial"/>
          <w:b/>
        </w:rPr>
        <w:t>teriparatide</w:t>
      </w:r>
      <w:proofErr w:type="spellEnd"/>
      <w:r w:rsidRPr="008775FC">
        <w:rPr>
          <w:rFonts w:ascii="Arial" w:hAnsi="Arial"/>
          <w:b/>
        </w:rPr>
        <w:t xml:space="preserve"> on vertebral and non-vertebral fracture</w:t>
      </w:r>
    </w:p>
    <w:p w14:paraId="36CF55B8" w14:textId="77777777" w:rsidR="00AF79FB" w:rsidRPr="008775FC" w:rsidRDefault="00AF79FB" w:rsidP="00AF79FB">
      <w:pPr>
        <w:spacing w:line="276" w:lineRule="auto"/>
        <w:jc w:val="center"/>
        <w:rPr>
          <w:rFonts w:ascii="Arial" w:hAnsi="Arial"/>
          <w:b/>
        </w:rPr>
      </w:pPr>
    </w:p>
    <w:p w14:paraId="4B184763" w14:textId="77777777" w:rsidR="00AF79FB" w:rsidRPr="008775FC" w:rsidRDefault="00AF79FB" w:rsidP="00AF79FB">
      <w:pPr>
        <w:spacing w:line="276" w:lineRule="auto"/>
        <w:jc w:val="center"/>
        <w:outlineLvl w:val="0"/>
        <w:rPr>
          <w:rFonts w:ascii="Arial" w:hAnsi="Arial"/>
        </w:rPr>
      </w:pPr>
    </w:p>
    <w:p w14:paraId="7D778F1B" w14:textId="77777777" w:rsidR="00AF79FB" w:rsidRPr="008775FC" w:rsidRDefault="00AF79FB" w:rsidP="00AF79FB">
      <w:pPr>
        <w:spacing w:line="276" w:lineRule="auto"/>
        <w:jc w:val="center"/>
        <w:outlineLvl w:val="0"/>
        <w:rPr>
          <w:rFonts w:ascii="Arial" w:hAnsi="Arial"/>
        </w:rPr>
      </w:pPr>
    </w:p>
    <w:p w14:paraId="6EB9FF75" w14:textId="77777777" w:rsidR="00AF79FB" w:rsidRPr="008775FC" w:rsidRDefault="00AF79FB" w:rsidP="00AF79FB">
      <w:pPr>
        <w:spacing w:line="276" w:lineRule="auto"/>
        <w:jc w:val="center"/>
        <w:outlineLvl w:val="0"/>
        <w:rPr>
          <w:rFonts w:ascii="Arial" w:hAnsi="Arial"/>
        </w:rPr>
      </w:pPr>
    </w:p>
    <w:p w14:paraId="708A270F" w14:textId="77777777" w:rsidR="00AF79FB" w:rsidRPr="008775FC" w:rsidRDefault="008D6360" w:rsidP="004B5B5C">
      <w:pPr>
        <w:spacing w:line="276" w:lineRule="auto"/>
        <w:outlineLvl w:val="0"/>
        <w:rPr>
          <w:rFonts w:ascii="Arial" w:hAnsi="Arial"/>
        </w:rPr>
      </w:pPr>
      <w:bookmarkStart w:id="1" w:name="_Toc375543053"/>
      <w:r w:rsidRPr="008775FC">
        <w:rPr>
          <w:rFonts w:ascii="Arial" w:hAnsi="Arial"/>
        </w:rPr>
        <w:t>Nicholas C Harvey</w:t>
      </w:r>
      <w:r w:rsidRPr="008775FC">
        <w:rPr>
          <w:rFonts w:ascii="Arial" w:hAnsi="Arial"/>
          <w:vertAlign w:val="superscript"/>
        </w:rPr>
        <w:t>1</w:t>
      </w:r>
      <w:r w:rsidRPr="008775FC">
        <w:rPr>
          <w:rFonts w:ascii="Arial" w:hAnsi="Arial"/>
        </w:rPr>
        <w:t xml:space="preserve">, </w:t>
      </w:r>
      <w:r w:rsidR="00AF79FB" w:rsidRPr="008775FC">
        <w:rPr>
          <w:rFonts w:ascii="Arial" w:hAnsi="Arial"/>
        </w:rPr>
        <w:t>John A Kanis</w:t>
      </w:r>
      <w:r w:rsidRPr="008775FC">
        <w:rPr>
          <w:rFonts w:ascii="Arial" w:hAnsi="Arial"/>
          <w:vertAlign w:val="superscript"/>
        </w:rPr>
        <w:t>2</w:t>
      </w:r>
      <w:r w:rsidR="00AF79FB" w:rsidRPr="008775FC">
        <w:rPr>
          <w:rFonts w:ascii="Arial" w:hAnsi="Arial"/>
        </w:rPr>
        <w:t>, Anders Odén</w:t>
      </w:r>
      <w:r w:rsidRPr="008775FC">
        <w:rPr>
          <w:rFonts w:ascii="Arial" w:hAnsi="Arial"/>
          <w:vertAlign w:val="superscript"/>
        </w:rPr>
        <w:t>2</w:t>
      </w:r>
      <w:r w:rsidR="00AF79FB" w:rsidRPr="008775FC">
        <w:rPr>
          <w:rFonts w:ascii="Arial" w:hAnsi="Arial"/>
        </w:rPr>
        <w:t xml:space="preserve">, </w:t>
      </w:r>
      <w:proofErr w:type="spellStart"/>
      <w:r w:rsidR="00260C29" w:rsidRPr="008775FC">
        <w:rPr>
          <w:rFonts w:ascii="Arial" w:hAnsi="Arial"/>
        </w:rPr>
        <w:t>Russel</w:t>
      </w:r>
      <w:proofErr w:type="spellEnd"/>
      <w:r w:rsidR="00260C29" w:rsidRPr="008775FC">
        <w:rPr>
          <w:rFonts w:ascii="Arial" w:hAnsi="Arial"/>
        </w:rPr>
        <w:t xml:space="preserve"> T Burge</w:t>
      </w:r>
      <w:r w:rsidR="00B40A6D" w:rsidRPr="008775FC">
        <w:rPr>
          <w:rFonts w:ascii="Arial" w:hAnsi="Arial"/>
          <w:vertAlign w:val="superscript"/>
        </w:rPr>
        <w:t>3</w:t>
      </w:r>
      <w:r w:rsidR="00260C29" w:rsidRPr="008775FC">
        <w:rPr>
          <w:rFonts w:ascii="Arial" w:hAnsi="Arial"/>
        </w:rPr>
        <w:t>, Bruce H Mitlak</w:t>
      </w:r>
      <w:r w:rsidR="00B40A6D" w:rsidRPr="008775FC">
        <w:rPr>
          <w:rFonts w:ascii="Arial" w:hAnsi="Arial"/>
          <w:vertAlign w:val="superscript"/>
        </w:rPr>
        <w:t>3</w:t>
      </w:r>
      <w:r w:rsidR="00260C29" w:rsidRPr="008775FC">
        <w:rPr>
          <w:rFonts w:ascii="Arial" w:hAnsi="Arial"/>
        </w:rPr>
        <w:t xml:space="preserve">, </w:t>
      </w:r>
      <w:r w:rsidR="00AF79FB" w:rsidRPr="008775FC">
        <w:rPr>
          <w:rFonts w:ascii="Arial" w:hAnsi="Arial"/>
        </w:rPr>
        <w:t>Helena Johansson</w:t>
      </w:r>
      <w:r w:rsidRPr="008775FC">
        <w:rPr>
          <w:rFonts w:ascii="Arial" w:hAnsi="Arial"/>
          <w:vertAlign w:val="superscript"/>
        </w:rPr>
        <w:t>2</w:t>
      </w:r>
      <w:r w:rsidR="00AF79FB" w:rsidRPr="008775FC">
        <w:rPr>
          <w:rFonts w:ascii="Arial" w:hAnsi="Arial"/>
        </w:rPr>
        <w:t>, Eugene V McCloskey</w:t>
      </w:r>
      <w:bookmarkEnd w:id="1"/>
      <w:r w:rsidRPr="008775FC">
        <w:rPr>
          <w:rFonts w:ascii="Arial" w:hAnsi="Arial"/>
          <w:vertAlign w:val="superscript"/>
        </w:rPr>
        <w:t>2</w:t>
      </w:r>
    </w:p>
    <w:p w14:paraId="7F095884" w14:textId="77777777" w:rsidR="00AF79FB" w:rsidRPr="008775FC" w:rsidRDefault="00AF79FB" w:rsidP="00AF79FB">
      <w:pPr>
        <w:spacing w:line="276" w:lineRule="auto"/>
        <w:jc w:val="center"/>
        <w:rPr>
          <w:rFonts w:ascii="Arial" w:hAnsi="Arial"/>
        </w:rPr>
      </w:pPr>
    </w:p>
    <w:p w14:paraId="2495B9B7" w14:textId="77777777" w:rsidR="00AF79FB" w:rsidRPr="008775FC" w:rsidRDefault="00AF79FB" w:rsidP="00AF79FB">
      <w:pPr>
        <w:spacing w:line="276" w:lineRule="auto"/>
        <w:rPr>
          <w:rFonts w:ascii="Arial" w:hAnsi="Arial"/>
        </w:rPr>
      </w:pPr>
    </w:p>
    <w:p w14:paraId="1F025B67" w14:textId="77777777" w:rsidR="00AF79FB" w:rsidRPr="008775FC" w:rsidRDefault="008D6360" w:rsidP="00AF79FB">
      <w:pPr>
        <w:spacing w:line="276" w:lineRule="auto"/>
        <w:rPr>
          <w:rFonts w:ascii="Arial" w:hAnsi="Arial"/>
        </w:rPr>
      </w:pPr>
      <w:proofErr w:type="gramStart"/>
      <w:r w:rsidRPr="008775FC">
        <w:rPr>
          <w:rFonts w:ascii="Arial" w:hAnsi="Arial"/>
          <w:vertAlign w:val="superscript"/>
        </w:rPr>
        <w:t>1</w:t>
      </w:r>
      <w:r w:rsidRPr="008775FC">
        <w:rPr>
          <w:rFonts w:ascii="Arial" w:hAnsi="Arial"/>
        </w:rPr>
        <w:t>MRC Lifecourse Epidemiology Unit, University of Southampton, Southampton SO16 6YD, UK.</w:t>
      </w:r>
      <w:proofErr w:type="gramEnd"/>
    </w:p>
    <w:p w14:paraId="3879418E" w14:textId="77777777" w:rsidR="00AF79FB" w:rsidRPr="008775FC" w:rsidRDefault="00AF79FB" w:rsidP="00AF79FB">
      <w:pPr>
        <w:spacing w:line="276" w:lineRule="auto"/>
        <w:rPr>
          <w:rFonts w:ascii="Arial" w:hAnsi="Arial"/>
        </w:rPr>
      </w:pPr>
    </w:p>
    <w:p w14:paraId="1ED4B4D6" w14:textId="77777777" w:rsidR="00AF79FB" w:rsidRPr="008775FC" w:rsidRDefault="008D6360" w:rsidP="00AF79FB">
      <w:pPr>
        <w:spacing w:line="276" w:lineRule="auto"/>
        <w:rPr>
          <w:rFonts w:ascii="Arial" w:hAnsi="Arial"/>
        </w:rPr>
      </w:pPr>
      <w:proofErr w:type="gramStart"/>
      <w:r w:rsidRPr="008775FC">
        <w:rPr>
          <w:rFonts w:ascii="Arial" w:hAnsi="Arial"/>
          <w:vertAlign w:val="superscript"/>
        </w:rPr>
        <w:t>2</w:t>
      </w:r>
      <w:r w:rsidR="00AF79FB" w:rsidRPr="008775FC">
        <w:rPr>
          <w:rFonts w:ascii="Arial" w:hAnsi="Arial"/>
        </w:rPr>
        <w:t>Centre for Metabolic Bone Diseases, University of Sheffield, Beech Hill Road, Sheffield S10 2RX.</w:t>
      </w:r>
      <w:proofErr w:type="gramEnd"/>
    </w:p>
    <w:p w14:paraId="612A3DD2" w14:textId="77777777" w:rsidR="007A2606" w:rsidRPr="008775FC" w:rsidRDefault="007A2606" w:rsidP="00AF79FB">
      <w:pPr>
        <w:spacing w:line="276" w:lineRule="auto"/>
        <w:rPr>
          <w:rFonts w:ascii="Arial" w:hAnsi="Arial"/>
        </w:rPr>
      </w:pPr>
    </w:p>
    <w:p w14:paraId="2C929774" w14:textId="77777777" w:rsidR="00D467FC" w:rsidRPr="008775FC" w:rsidRDefault="007A2606" w:rsidP="00AF79FB">
      <w:pPr>
        <w:spacing w:line="276" w:lineRule="auto"/>
        <w:rPr>
          <w:rFonts w:ascii="Arial" w:hAnsi="Arial"/>
        </w:rPr>
      </w:pPr>
      <w:r w:rsidRPr="008775FC">
        <w:rPr>
          <w:rFonts w:ascii="Arial" w:hAnsi="Arial"/>
          <w:vertAlign w:val="superscript"/>
        </w:rPr>
        <w:t>3</w:t>
      </w:r>
      <w:r w:rsidR="00D467FC" w:rsidRPr="008775FC">
        <w:rPr>
          <w:rFonts w:ascii="Arial" w:hAnsi="Arial"/>
        </w:rPr>
        <w:t>Bone, Muscle and Joint Platform, Eli Lilly and Company, Indianapolis, IN USA</w:t>
      </w:r>
    </w:p>
    <w:p w14:paraId="0EC901C7" w14:textId="77777777" w:rsidR="00AF79FB" w:rsidRPr="008775FC" w:rsidRDefault="00AF79FB" w:rsidP="00AF79FB">
      <w:pPr>
        <w:spacing w:line="276" w:lineRule="auto"/>
        <w:rPr>
          <w:rFonts w:ascii="Arial" w:hAnsi="Arial"/>
        </w:rPr>
      </w:pPr>
    </w:p>
    <w:p w14:paraId="5055F174" w14:textId="77777777" w:rsidR="00AF79FB" w:rsidRPr="008775FC" w:rsidRDefault="00AF79FB" w:rsidP="00AF79FB">
      <w:pPr>
        <w:rPr>
          <w:rFonts w:ascii="Arial" w:hAnsi="Arial"/>
        </w:rPr>
      </w:pPr>
      <w:r w:rsidRPr="008775FC">
        <w:rPr>
          <w:rFonts w:ascii="Arial" w:hAnsi="Arial"/>
        </w:rPr>
        <w:t>Correspondence:</w:t>
      </w:r>
    </w:p>
    <w:p w14:paraId="0C1CD7E5" w14:textId="77777777" w:rsidR="00AF79FB" w:rsidRPr="008775FC" w:rsidRDefault="00AF79FB" w:rsidP="00AF79FB">
      <w:pPr>
        <w:autoSpaceDE w:val="0"/>
        <w:autoSpaceDN w:val="0"/>
        <w:adjustRightInd w:val="0"/>
        <w:spacing w:line="240" w:lineRule="atLeast"/>
        <w:rPr>
          <w:rFonts w:ascii="Arial" w:hAnsi="Arial"/>
        </w:rPr>
      </w:pPr>
      <w:r w:rsidRPr="008775FC">
        <w:rPr>
          <w:rFonts w:ascii="Arial" w:hAnsi="Arial"/>
        </w:rPr>
        <w:t xml:space="preserve">John A </w:t>
      </w:r>
      <w:proofErr w:type="spellStart"/>
      <w:r w:rsidRPr="008775FC">
        <w:rPr>
          <w:rFonts w:ascii="Arial" w:hAnsi="Arial"/>
        </w:rPr>
        <w:t>Kanis</w:t>
      </w:r>
      <w:proofErr w:type="spellEnd"/>
      <w:r w:rsidRPr="008775FC">
        <w:rPr>
          <w:rFonts w:ascii="Arial" w:hAnsi="Arial"/>
        </w:rPr>
        <w:t xml:space="preserve">, Centre for Metabolic Bone Diseases, University of Sheffield Medical School, </w:t>
      </w:r>
      <w:proofErr w:type="gramStart"/>
      <w:r w:rsidRPr="008775FC">
        <w:rPr>
          <w:rFonts w:ascii="Arial" w:hAnsi="Arial"/>
        </w:rPr>
        <w:t>Beech</w:t>
      </w:r>
      <w:proofErr w:type="gramEnd"/>
      <w:r w:rsidRPr="008775FC">
        <w:rPr>
          <w:rFonts w:ascii="Arial" w:hAnsi="Arial"/>
        </w:rPr>
        <w:t xml:space="preserve"> Hill Road, Sheffield S10 2RX, UK; </w:t>
      </w:r>
    </w:p>
    <w:p w14:paraId="49931D1F" w14:textId="77777777" w:rsidR="00AF79FB" w:rsidRPr="008775FC" w:rsidRDefault="00AF79FB" w:rsidP="00AF79FB">
      <w:pPr>
        <w:autoSpaceDE w:val="0"/>
        <w:autoSpaceDN w:val="0"/>
        <w:adjustRightInd w:val="0"/>
        <w:spacing w:line="240" w:lineRule="atLeast"/>
        <w:rPr>
          <w:rFonts w:ascii="Arial" w:hAnsi="Arial"/>
          <w:lang w:val="pt-BR"/>
        </w:rPr>
      </w:pPr>
      <w:r w:rsidRPr="008775FC">
        <w:rPr>
          <w:rFonts w:ascii="Arial" w:hAnsi="Arial"/>
          <w:lang w:val="pt-BR"/>
        </w:rPr>
        <w:t xml:space="preserve">Tel: +44 114 285 1109; </w:t>
      </w:r>
    </w:p>
    <w:p w14:paraId="2BD0F931" w14:textId="77777777" w:rsidR="00AF79FB" w:rsidRPr="008775FC" w:rsidRDefault="00AF79FB" w:rsidP="00AF79FB">
      <w:pPr>
        <w:autoSpaceDE w:val="0"/>
        <w:autoSpaceDN w:val="0"/>
        <w:adjustRightInd w:val="0"/>
        <w:spacing w:line="240" w:lineRule="atLeast"/>
        <w:rPr>
          <w:rFonts w:ascii="Arial" w:hAnsi="Arial"/>
          <w:lang w:val="pt-BR"/>
        </w:rPr>
      </w:pPr>
      <w:r w:rsidRPr="008775FC">
        <w:rPr>
          <w:rFonts w:ascii="Arial" w:hAnsi="Arial"/>
          <w:lang w:val="pt-BR"/>
        </w:rPr>
        <w:t xml:space="preserve">Fax: +44 114 285 1813; </w:t>
      </w:r>
    </w:p>
    <w:p w14:paraId="0AF498DB" w14:textId="77777777" w:rsidR="00AF79FB" w:rsidRPr="008775FC" w:rsidRDefault="00AF79FB" w:rsidP="00AF79FB">
      <w:pPr>
        <w:autoSpaceDE w:val="0"/>
        <w:autoSpaceDN w:val="0"/>
        <w:adjustRightInd w:val="0"/>
        <w:spacing w:line="240" w:lineRule="atLeast"/>
        <w:rPr>
          <w:rFonts w:ascii="Arial" w:hAnsi="Arial"/>
          <w:lang w:val="pt-BR"/>
        </w:rPr>
      </w:pPr>
      <w:r w:rsidRPr="008775FC">
        <w:rPr>
          <w:rFonts w:ascii="Arial" w:hAnsi="Arial"/>
          <w:lang w:val="pt-BR"/>
        </w:rPr>
        <w:t>E-mail: w.j.Pontefract@shef.ac.uk</w:t>
      </w:r>
    </w:p>
    <w:p w14:paraId="6498CB0B" w14:textId="77777777" w:rsidR="00AF79FB" w:rsidRPr="008775FC" w:rsidRDefault="00AF79FB" w:rsidP="00AF79FB">
      <w:pPr>
        <w:rPr>
          <w:rFonts w:ascii="Arial" w:hAnsi="Arial"/>
          <w:lang w:val="pt-BR"/>
        </w:rPr>
      </w:pPr>
    </w:p>
    <w:p w14:paraId="44018AB1" w14:textId="77777777" w:rsidR="006E53B2" w:rsidRPr="008775FC" w:rsidRDefault="00AF79FB" w:rsidP="004B4576">
      <w:pPr>
        <w:spacing w:after="120" w:line="360" w:lineRule="auto"/>
        <w:jc w:val="both"/>
        <w:outlineLvl w:val="0"/>
        <w:rPr>
          <w:rFonts w:ascii="Arial" w:hAnsi="Arial"/>
          <w:b/>
        </w:rPr>
      </w:pPr>
      <w:r w:rsidRPr="008775FC">
        <w:rPr>
          <w:rFonts w:ascii="Arial" w:hAnsi="Arial"/>
          <w:b/>
        </w:rPr>
        <w:br w:type="page"/>
      </w:r>
      <w:bookmarkStart w:id="2" w:name="_Toc375543055"/>
      <w:r w:rsidR="006E53B2" w:rsidRPr="008775FC">
        <w:rPr>
          <w:rFonts w:ascii="Arial" w:hAnsi="Arial"/>
          <w:b/>
        </w:rPr>
        <w:lastRenderedPageBreak/>
        <w:t>SUMMARY</w:t>
      </w:r>
    </w:p>
    <w:p w14:paraId="0A32940D" w14:textId="0CDD7FF7" w:rsidR="006E53B2" w:rsidRDefault="001934D2" w:rsidP="004B4576">
      <w:pPr>
        <w:spacing w:after="120" w:line="360" w:lineRule="auto"/>
        <w:jc w:val="both"/>
        <w:outlineLvl w:val="0"/>
        <w:rPr>
          <w:rFonts w:ascii="Arial" w:hAnsi="Arial"/>
        </w:rPr>
      </w:pPr>
      <w:r w:rsidRPr="001934D2">
        <w:rPr>
          <w:rFonts w:ascii="Arial" w:hAnsi="Arial"/>
        </w:rPr>
        <w:t xml:space="preserve">Daily </w:t>
      </w:r>
      <w:proofErr w:type="spellStart"/>
      <w:r w:rsidRPr="001934D2">
        <w:rPr>
          <w:rFonts w:ascii="Arial" w:hAnsi="Arial"/>
        </w:rPr>
        <w:t>teriparatide</w:t>
      </w:r>
      <w:proofErr w:type="spellEnd"/>
      <w:r w:rsidRPr="001934D2">
        <w:rPr>
          <w:rFonts w:ascii="Arial" w:hAnsi="Arial"/>
        </w:rPr>
        <w:t xml:space="preserve"> injections have been shown to reduce vertebral and non-vertebral fractures. Here we demonstrate that the magnitude of fracture risk reduction is independent of baseline fracture probability assessed by FRAX.</w:t>
      </w:r>
    </w:p>
    <w:p w14:paraId="2882E419" w14:textId="77777777" w:rsidR="001934D2" w:rsidRPr="001934D2" w:rsidRDefault="001934D2" w:rsidP="004B4576">
      <w:pPr>
        <w:spacing w:after="120" w:line="360" w:lineRule="auto"/>
        <w:jc w:val="both"/>
        <w:outlineLvl w:val="0"/>
        <w:rPr>
          <w:rFonts w:ascii="Arial" w:hAnsi="Arial"/>
        </w:rPr>
      </w:pPr>
    </w:p>
    <w:p w14:paraId="516671D7" w14:textId="77777777" w:rsidR="003C0A75" w:rsidRPr="008775FC" w:rsidRDefault="008D6360" w:rsidP="004B4576">
      <w:pPr>
        <w:spacing w:after="120" w:line="360" w:lineRule="auto"/>
        <w:jc w:val="both"/>
        <w:outlineLvl w:val="0"/>
        <w:rPr>
          <w:rFonts w:ascii="Arial" w:hAnsi="Arial"/>
          <w:bCs/>
          <w:caps/>
        </w:rPr>
      </w:pPr>
      <w:r w:rsidRPr="008775FC">
        <w:rPr>
          <w:rFonts w:ascii="Arial" w:hAnsi="Arial"/>
          <w:b/>
          <w:bCs/>
          <w:caps/>
        </w:rPr>
        <w:t>Abstract</w:t>
      </w:r>
      <w:r w:rsidR="003C0A75" w:rsidRPr="008775FC">
        <w:rPr>
          <w:rFonts w:ascii="Arial" w:hAnsi="Arial"/>
          <w:bCs/>
          <w:caps/>
        </w:rPr>
        <w:t xml:space="preserve"> </w:t>
      </w:r>
    </w:p>
    <w:p w14:paraId="622A2B02" w14:textId="77777777" w:rsidR="006E53B2" w:rsidRPr="008775FC" w:rsidRDefault="006E53B2" w:rsidP="004B5B5C">
      <w:pPr>
        <w:spacing w:after="120" w:line="360" w:lineRule="auto"/>
        <w:jc w:val="both"/>
        <w:outlineLvl w:val="0"/>
        <w:rPr>
          <w:rFonts w:ascii="Arial" w:hAnsi="Arial"/>
          <w:b/>
        </w:rPr>
      </w:pPr>
      <w:r w:rsidRPr="008775FC">
        <w:rPr>
          <w:rFonts w:ascii="Arial" w:hAnsi="Arial"/>
          <w:b/>
        </w:rPr>
        <w:t>Background</w:t>
      </w:r>
    </w:p>
    <w:p w14:paraId="06C0C6C5" w14:textId="77777777" w:rsidR="006E53B2" w:rsidRPr="008775FC" w:rsidRDefault="003168C6" w:rsidP="004B5B5C">
      <w:pPr>
        <w:spacing w:after="120" w:line="360" w:lineRule="auto"/>
        <w:jc w:val="both"/>
        <w:outlineLvl w:val="0"/>
        <w:rPr>
          <w:rFonts w:ascii="Arial" w:hAnsi="Arial"/>
        </w:rPr>
      </w:pPr>
      <w:r w:rsidRPr="008775FC">
        <w:rPr>
          <w:rFonts w:ascii="Arial" w:hAnsi="Arial"/>
        </w:rPr>
        <w:t xml:space="preserve">Daily administration of 20µg or 40µg </w:t>
      </w:r>
      <w:proofErr w:type="spellStart"/>
      <w:r w:rsidRPr="008775FC">
        <w:rPr>
          <w:rFonts w:ascii="Arial" w:hAnsi="Arial"/>
        </w:rPr>
        <w:t>teriparatide</w:t>
      </w:r>
      <w:proofErr w:type="spellEnd"/>
      <w:r w:rsidRPr="008775FC">
        <w:rPr>
          <w:rFonts w:ascii="Arial" w:hAnsi="Arial"/>
        </w:rPr>
        <w:t xml:space="preserve"> has been shown to significantly decrease the risk of vertebral and non-vertebral fracture compared with placebo. The aim of the present study was to evaluate fracture risk assessed at baseline using the </w:t>
      </w:r>
      <w:r w:rsidRPr="008775FC">
        <w:rPr>
          <w:rFonts w:ascii="Arial" w:hAnsi="Arial"/>
          <w:lang w:val="en-US"/>
        </w:rPr>
        <w:t>FRAX</w:t>
      </w:r>
      <w:r w:rsidRPr="008775FC">
        <w:rPr>
          <w:rFonts w:ascii="Arial" w:hAnsi="Arial"/>
          <w:vertAlign w:val="superscript"/>
          <w:lang w:val="en-US"/>
        </w:rPr>
        <w:t>®</w:t>
      </w:r>
      <w:r w:rsidRPr="008775FC">
        <w:rPr>
          <w:rFonts w:ascii="Arial" w:hAnsi="Arial"/>
        </w:rPr>
        <w:t xml:space="preserve"> tool and to determine the efficacy of </w:t>
      </w:r>
      <w:proofErr w:type="spellStart"/>
      <w:r w:rsidRPr="008775FC">
        <w:rPr>
          <w:rFonts w:ascii="Arial" w:hAnsi="Arial"/>
        </w:rPr>
        <w:t>teriparatide</w:t>
      </w:r>
      <w:proofErr w:type="spellEnd"/>
      <w:r w:rsidRPr="008775FC">
        <w:rPr>
          <w:rFonts w:ascii="Arial" w:hAnsi="Arial"/>
        </w:rPr>
        <w:t xml:space="preserve"> as a function of baseline fracture risk. </w:t>
      </w:r>
    </w:p>
    <w:p w14:paraId="2C961B48" w14:textId="77777777" w:rsidR="006E53B2" w:rsidRPr="008775FC" w:rsidRDefault="006E53B2" w:rsidP="004B5B5C">
      <w:pPr>
        <w:spacing w:after="120" w:line="360" w:lineRule="auto"/>
        <w:jc w:val="both"/>
        <w:outlineLvl w:val="0"/>
        <w:rPr>
          <w:rFonts w:ascii="Arial" w:hAnsi="Arial"/>
          <w:b/>
        </w:rPr>
      </w:pPr>
      <w:r w:rsidRPr="008775FC">
        <w:rPr>
          <w:rFonts w:ascii="Arial" w:hAnsi="Arial"/>
          <w:b/>
        </w:rPr>
        <w:t>Methods</w:t>
      </w:r>
    </w:p>
    <w:p w14:paraId="15A156FA" w14:textId="06E862A9" w:rsidR="006E53B2" w:rsidRPr="008775FC" w:rsidRDefault="00A203C2" w:rsidP="004B5B5C">
      <w:pPr>
        <w:spacing w:after="120" w:line="360" w:lineRule="auto"/>
        <w:jc w:val="both"/>
        <w:outlineLvl w:val="0"/>
        <w:rPr>
          <w:rFonts w:ascii="Arial" w:hAnsi="Arial"/>
          <w:lang w:val="en-US"/>
        </w:rPr>
      </w:pPr>
      <w:r w:rsidRPr="008775FC">
        <w:rPr>
          <w:rFonts w:ascii="Arial" w:hAnsi="Arial"/>
          <w:lang w:val="en-US"/>
        </w:rPr>
        <w:t>1637 postmenopausal women</w:t>
      </w:r>
      <w:r w:rsidRPr="008775FC">
        <w:rPr>
          <w:rFonts w:ascii="Arial" w:hAnsi="Arial"/>
          <w:color w:val="000000"/>
        </w:rPr>
        <w:t xml:space="preserve"> in </w:t>
      </w:r>
      <w:r w:rsidR="002E2FF3" w:rsidRPr="008775FC">
        <w:rPr>
          <w:rFonts w:ascii="Arial" w:hAnsi="Arial"/>
          <w:color w:val="000000"/>
        </w:rPr>
        <w:t>the pivotal phase 3</w:t>
      </w:r>
      <w:r w:rsidRPr="008775FC">
        <w:rPr>
          <w:rFonts w:ascii="Arial" w:hAnsi="Arial"/>
          <w:lang w:val="en-US"/>
        </w:rPr>
        <w:t xml:space="preserve"> trial, </w:t>
      </w:r>
      <w:r w:rsidRPr="008775FC">
        <w:rPr>
          <w:rFonts w:ascii="Arial" w:hAnsi="Arial"/>
          <w:color w:val="000000"/>
        </w:rPr>
        <w:t xml:space="preserve">randomly assigned to receive placebo (n=544), </w:t>
      </w:r>
      <w:proofErr w:type="spellStart"/>
      <w:r w:rsidRPr="008775FC">
        <w:rPr>
          <w:rFonts w:ascii="Arial" w:hAnsi="Arial"/>
          <w:color w:val="000000"/>
        </w:rPr>
        <w:t>teriparatide</w:t>
      </w:r>
      <w:proofErr w:type="spellEnd"/>
      <w:r w:rsidRPr="008775FC">
        <w:rPr>
          <w:rFonts w:ascii="Arial" w:hAnsi="Arial"/>
          <w:color w:val="000000"/>
        </w:rPr>
        <w:t xml:space="preserve"> 20 </w:t>
      </w:r>
      <w:proofErr w:type="spellStart"/>
      <w:r w:rsidRPr="008775FC">
        <w:rPr>
          <w:rFonts w:ascii="Arial" w:hAnsi="Arial"/>
          <w:color w:val="000000"/>
        </w:rPr>
        <w:t>μg</w:t>
      </w:r>
      <w:proofErr w:type="spellEnd"/>
      <w:r w:rsidRPr="008775FC">
        <w:rPr>
          <w:rFonts w:ascii="Arial" w:hAnsi="Arial"/>
          <w:color w:val="000000"/>
        </w:rPr>
        <w:t xml:space="preserve"> per day (n=541) or </w:t>
      </w:r>
      <w:proofErr w:type="spellStart"/>
      <w:r w:rsidRPr="008775FC">
        <w:rPr>
          <w:rFonts w:ascii="Arial" w:hAnsi="Arial"/>
          <w:color w:val="000000"/>
        </w:rPr>
        <w:t>teriparatide</w:t>
      </w:r>
      <w:proofErr w:type="spellEnd"/>
      <w:r w:rsidRPr="008775FC">
        <w:rPr>
          <w:rFonts w:ascii="Arial" w:hAnsi="Arial"/>
          <w:color w:val="000000"/>
        </w:rPr>
        <w:t xml:space="preserve"> 40 </w:t>
      </w:r>
      <w:proofErr w:type="spellStart"/>
      <w:r w:rsidRPr="008775FC">
        <w:rPr>
          <w:rFonts w:ascii="Arial" w:hAnsi="Arial"/>
          <w:color w:val="000000"/>
        </w:rPr>
        <w:t>μg</w:t>
      </w:r>
      <w:proofErr w:type="spellEnd"/>
      <w:r w:rsidRPr="008775FC">
        <w:rPr>
          <w:rFonts w:ascii="Arial" w:hAnsi="Arial"/>
          <w:color w:val="000000"/>
        </w:rPr>
        <w:t xml:space="preserve"> per day (n=552), </w:t>
      </w:r>
      <w:r w:rsidRPr="008775FC">
        <w:rPr>
          <w:rFonts w:ascii="Arial" w:hAnsi="Arial"/>
          <w:lang w:val="en-US"/>
        </w:rPr>
        <w:t xml:space="preserve">were studied. </w:t>
      </w:r>
      <w:r w:rsidR="003168C6" w:rsidRPr="008775FC">
        <w:rPr>
          <w:rFonts w:ascii="Arial" w:hAnsi="Arial"/>
          <w:lang w:val="en-US"/>
        </w:rPr>
        <w:t xml:space="preserve">Baseline clinical risk factors were entered into country-specific FRAX models to compute the 10-year probability of major osteoporotic fractures with or without input of femoral neck BMD. </w:t>
      </w:r>
      <w:r w:rsidRPr="008775FC">
        <w:rPr>
          <w:rFonts w:ascii="Arial" w:hAnsi="Arial"/>
        </w:rPr>
        <w:t xml:space="preserve">Because there was no difference in effect of 20 and 40μg </w:t>
      </w:r>
      <w:proofErr w:type="spellStart"/>
      <w:r w:rsidRPr="008775FC">
        <w:rPr>
          <w:rFonts w:ascii="Arial" w:hAnsi="Arial"/>
        </w:rPr>
        <w:t>teriparatide</w:t>
      </w:r>
      <w:proofErr w:type="spellEnd"/>
      <w:r w:rsidRPr="008775FC">
        <w:rPr>
          <w:rFonts w:ascii="Arial" w:hAnsi="Arial"/>
        </w:rPr>
        <w:t xml:space="preserve"> daily</w:t>
      </w:r>
      <w:r w:rsidR="009013B5" w:rsidRPr="008775FC">
        <w:rPr>
          <w:rFonts w:ascii="Arial" w:hAnsi="Arial"/>
        </w:rPr>
        <w:t xml:space="preserve"> on fracture occurrence</w:t>
      </w:r>
      <w:r w:rsidRPr="008775FC">
        <w:rPr>
          <w:rFonts w:ascii="Arial" w:hAnsi="Arial"/>
        </w:rPr>
        <w:t xml:space="preserve">, the two active groups were merged. </w:t>
      </w:r>
      <w:r w:rsidR="003168C6" w:rsidRPr="008775FC">
        <w:rPr>
          <w:rFonts w:ascii="Arial" w:hAnsi="Arial"/>
          <w:lang w:val="en-US"/>
        </w:rPr>
        <w:t>The interaction between probability of a major fracture and treatment efficacy was examined by Poisson regression.</w:t>
      </w:r>
      <w:r w:rsidR="007A2606" w:rsidRPr="008775FC">
        <w:rPr>
          <w:rFonts w:ascii="Arial" w:hAnsi="Arial"/>
          <w:lang w:val="en-US"/>
        </w:rPr>
        <w:t xml:space="preserve"> </w:t>
      </w:r>
    </w:p>
    <w:p w14:paraId="699262AD" w14:textId="77777777" w:rsidR="006E53B2" w:rsidRPr="008775FC" w:rsidRDefault="006E53B2" w:rsidP="004B5B5C">
      <w:pPr>
        <w:spacing w:after="120" w:line="360" w:lineRule="auto"/>
        <w:jc w:val="both"/>
        <w:outlineLvl w:val="0"/>
        <w:rPr>
          <w:rFonts w:ascii="Arial" w:hAnsi="Arial"/>
          <w:b/>
          <w:lang w:val="en-US"/>
        </w:rPr>
      </w:pPr>
      <w:r w:rsidRPr="008775FC">
        <w:rPr>
          <w:rFonts w:ascii="Arial" w:hAnsi="Arial"/>
          <w:b/>
          <w:lang w:val="en-US"/>
        </w:rPr>
        <w:t>Results</w:t>
      </w:r>
    </w:p>
    <w:p w14:paraId="2FE066FB" w14:textId="77777777" w:rsidR="006E53B2" w:rsidRPr="008775FC" w:rsidRDefault="00C766D4" w:rsidP="004B5B5C">
      <w:pPr>
        <w:spacing w:after="120" w:line="360" w:lineRule="auto"/>
        <w:jc w:val="both"/>
        <w:outlineLvl w:val="0"/>
        <w:rPr>
          <w:rFonts w:ascii="Arial" w:hAnsi="Arial"/>
          <w:lang w:val="en-US"/>
        </w:rPr>
      </w:pPr>
      <w:r w:rsidRPr="008775FC">
        <w:rPr>
          <w:rFonts w:ascii="Arial" w:hAnsi="Arial"/>
          <w:lang w:val="en-US"/>
        </w:rPr>
        <w:t xml:space="preserve">The 10-year probability of major osteoporotic fractures (with BMD) ranged from </w:t>
      </w:r>
      <w:r w:rsidRPr="008775FC">
        <w:rPr>
          <w:rFonts w:ascii="Arial" w:hAnsi="Arial"/>
        </w:rPr>
        <w:t>2.2-67.2</w:t>
      </w:r>
      <w:r w:rsidRPr="008775FC">
        <w:rPr>
          <w:rFonts w:ascii="Arial" w:hAnsi="Arial"/>
          <w:lang w:val="en-US"/>
        </w:rPr>
        <w:t xml:space="preserve">%. </w:t>
      </w:r>
      <w:r w:rsidR="008967B3" w:rsidRPr="008775FC">
        <w:rPr>
          <w:rFonts w:ascii="Arial" w:hAnsi="Arial"/>
          <w:lang w:val="en-US"/>
        </w:rPr>
        <w:t xml:space="preserve">Treatment with </w:t>
      </w:r>
      <w:proofErr w:type="spellStart"/>
      <w:r w:rsidR="008967B3" w:rsidRPr="008775FC">
        <w:rPr>
          <w:rFonts w:ascii="Arial" w:hAnsi="Arial"/>
          <w:lang w:val="en-US"/>
        </w:rPr>
        <w:t>teriparatide</w:t>
      </w:r>
      <w:proofErr w:type="spellEnd"/>
      <w:r w:rsidR="008967B3" w:rsidRPr="008775FC">
        <w:rPr>
          <w:rFonts w:ascii="Arial" w:hAnsi="Arial"/>
          <w:lang w:val="en-US"/>
        </w:rPr>
        <w:t xml:space="preserve"> was associated with a 37% decrease in all non-vertebral fractures (95%</w:t>
      </w:r>
      <w:r w:rsidR="008008A8" w:rsidRPr="008775FC">
        <w:rPr>
          <w:rFonts w:ascii="Arial" w:hAnsi="Arial"/>
          <w:lang w:val="en-US"/>
        </w:rPr>
        <w:t xml:space="preserve"> </w:t>
      </w:r>
      <w:r w:rsidR="008967B3" w:rsidRPr="008775FC">
        <w:rPr>
          <w:rFonts w:ascii="Arial" w:hAnsi="Arial"/>
          <w:lang w:val="en-US"/>
        </w:rPr>
        <w:t>CI</w:t>
      </w:r>
      <w:proofErr w:type="gramStart"/>
      <w:r w:rsidR="008967B3" w:rsidRPr="008775FC">
        <w:rPr>
          <w:rFonts w:ascii="Arial" w:hAnsi="Arial"/>
          <w:lang w:val="en-US"/>
        </w:rPr>
        <w:t>:10</w:t>
      </w:r>
      <w:proofErr w:type="gramEnd"/>
      <w:r w:rsidR="008967B3" w:rsidRPr="008775FC">
        <w:rPr>
          <w:rFonts w:ascii="Arial" w:hAnsi="Arial"/>
          <w:lang w:val="en-US"/>
        </w:rPr>
        <w:t>-56 %) and a 56% decrease in low energy non-vertebral fractures (95% CI:24-75%) compared with placebo. The risk of morphometric vertebral fractures decreased significantly by 66% (95%</w:t>
      </w:r>
      <w:r w:rsidR="008008A8" w:rsidRPr="008775FC">
        <w:rPr>
          <w:rFonts w:ascii="Arial" w:hAnsi="Arial"/>
          <w:lang w:val="en-US"/>
        </w:rPr>
        <w:t xml:space="preserve"> </w:t>
      </w:r>
      <w:r w:rsidR="008967B3" w:rsidRPr="008775FC">
        <w:rPr>
          <w:rFonts w:ascii="Arial" w:hAnsi="Arial"/>
          <w:lang w:val="en-US"/>
        </w:rPr>
        <w:t>CI</w:t>
      </w:r>
      <w:proofErr w:type="gramStart"/>
      <w:r w:rsidR="008967B3" w:rsidRPr="008775FC">
        <w:rPr>
          <w:rFonts w:ascii="Arial" w:hAnsi="Arial"/>
          <w:lang w:val="en-US"/>
        </w:rPr>
        <w:t>:50</w:t>
      </w:r>
      <w:proofErr w:type="gramEnd"/>
      <w:r w:rsidR="008967B3" w:rsidRPr="008775FC">
        <w:rPr>
          <w:rFonts w:ascii="Arial" w:hAnsi="Arial"/>
          <w:lang w:val="en-US"/>
        </w:rPr>
        <w:t xml:space="preserve">-77%). </w:t>
      </w:r>
      <w:r w:rsidR="003168C6" w:rsidRPr="008775FC">
        <w:rPr>
          <w:rFonts w:ascii="Arial" w:hAnsi="Arial"/>
        </w:rPr>
        <w:t xml:space="preserve">Hazard ratios for the effect of </w:t>
      </w:r>
      <w:proofErr w:type="spellStart"/>
      <w:r w:rsidR="003168C6" w:rsidRPr="008775FC">
        <w:rPr>
          <w:rFonts w:ascii="Arial" w:hAnsi="Arial"/>
        </w:rPr>
        <w:t>teriparatide</w:t>
      </w:r>
      <w:proofErr w:type="spellEnd"/>
      <w:r w:rsidR="003168C6" w:rsidRPr="008775FC">
        <w:rPr>
          <w:rFonts w:ascii="Arial" w:hAnsi="Arial"/>
        </w:rPr>
        <w:t xml:space="preserve"> on the fracture outcome did not change significantly with increasing fracture probability (p&gt;0.30). Similar findings were noted for the</w:t>
      </w:r>
      <w:r w:rsidR="003168C6" w:rsidRPr="008775FC">
        <w:rPr>
          <w:rFonts w:ascii="Arial" w:hAnsi="Arial"/>
          <w:lang w:val="en-US"/>
        </w:rPr>
        <w:t xml:space="preserve"> interaction when BMD was excluded from the FRAX model</w:t>
      </w:r>
      <w:r w:rsidRPr="008775FC">
        <w:rPr>
          <w:rFonts w:ascii="Arial" w:hAnsi="Arial"/>
          <w:lang w:val="en-US"/>
        </w:rPr>
        <w:t>, or when probability of hip fracture was used as the marker of baseline risk</w:t>
      </w:r>
      <w:r w:rsidR="003168C6" w:rsidRPr="008775FC">
        <w:rPr>
          <w:rFonts w:ascii="Arial" w:hAnsi="Arial"/>
          <w:lang w:val="en-US"/>
        </w:rPr>
        <w:t xml:space="preserve">. </w:t>
      </w:r>
    </w:p>
    <w:p w14:paraId="4EDB86BF" w14:textId="77777777" w:rsidR="006E53B2" w:rsidRPr="008775FC" w:rsidRDefault="006E53B2" w:rsidP="004B5B5C">
      <w:pPr>
        <w:spacing w:after="120" w:line="360" w:lineRule="auto"/>
        <w:jc w:val="both"/>
        <w:outlineLvl w:val="0"/>
        <w:rPr>
          <w:rFonts w:ascii="Arial" w:hAnsi="Arial"/>
          <w:b/>
          <w:lang w:val="en-US"/>
        </w:rPr>
      </w:pPr>
      <w:r w:rsidRPr="008775FC">
        <w:rPr>
          <w:rFonts w:ascii="Arial" w:hAnsi="Arial"/>
          <w:b/>
          <w:lang w:val="en-US"/>
        </w:rPr>
        <w:lastRenderedPageBreak/>
        <w:t>Conclusion</w:t>
      </w:r>
    </w:p>
    <w:p w14:paraId="56CD25E0" w14:textId="77777777" w:rsidR="003168C6" w:rsidRPr="008775FC" w:rsidRDefault="003168C6" w:rsidP="004B5B5C">
      <w:pPr>
        <w:spacing w:after="120" w:line="360" w:lineRule="auto"/>
        <w:jc w:val="both"/>
        <w:outlineLvl w:val="0"/>
        <w:rPr>
          <w:rFonts w:ascii="Arial" w:hAnsi="Arial"/>
          <w:lang w:val="en-US"/>
        </w:rPr>
      </w:pPr>
      <w:r w:rsidRPr="008775FC">
        <w:rPr>
          <w:rFonts w:ascii="Arial" w:hAnsi="Arial"/>
        </w:rPr>
        <w:t xml:space="preserve">We conclude that </w:t>
      </w:r>
      <w:proofErr w:type="spellStart"/>
      <w:r w:rsidRPr="008775FC">
        <w:rPr>
          <w:rFonts w:ascii="Arial" w:hAnsi="Arial"/>
        </w:rPr>
        <w:t>teriparatide</w:t>
      </w:r>
      <w:proofErr w:type="spellEnd"/>
      <w:r w:rsidRPr="008775FC">
        <w:rPr>
          <w:rFonts w:ascii="Arial" w:hAnsi="Arial"/>
        </w:rPr>
        <w:t xml:space="preserve"> significantly decreases the risk of non-vertebral and morphometric </w:t>
      </w:r>
      <w:r w:rsidR="007115C8" w:rsidRPr="008775FC">
        <w:rPr>
          <w:rFonts w:ascii="Arial" w:hAnsi="Arial"/>
        </w:rPr>
        <w:t xml:space="preserve">vertebral </w:t>
      </w:r>
      <w:r w:rsidRPr="008775FC">
        <w:rPr>
          <w:rFonts w:ascii="Arial" w:hAnsi="Arial"/>
        </w:rPr>
        <w:t xml:space="preserve">fractures in women by a similar extent, irrespective of baseline fracture probability. </w:t>
      </w:r>
    </w:p>
    <w:p w14:paraId="1732F013" w14:textId="77777777" w:rsidR="007115C8" w:rsidRPr="008775FC" w:rsidRDefault="007115C8" w:rsidP="004B5B5C">
      <w:pPr>
        <w:spacing w:after="120" w:line="360" w:lineRule="auto"/>
        <w:jc w:val="both"/>
        <w:outlineLvl w:val="0"/>
        <w:rPr>
          <w:rFonts w:ascii="Arial" w:hAnsi="Arial"/>
        </w:rPr>
      </w:pPr>
    </w:p>
    <w:p w14:paraId="1830B962" w14:textId="77777777" w:rsidR="007115C8" w:rsidRPr="008775FC" w:rsidRDefault="007115C8" w:rsidP="004B5B5C">
      <w:pPr>
        <w:spacing w:after="120" w:line="360" w:lineRule="auto"/>
        <w:jc w:val="both"/>
        <w:outlineLvl w:val="0"/>
        <w:rPr>
          <w:rFonts w:ascii="Arial" w:hAnsi="Arial"/>
          <w:b/>
        </w:rPr>
      </w:pPr>
      <w:r w:rsidRPr="008775FC">
        <w:rPr>
          <w:rFonts w:ascii="Arial" w:hAnsi="Arial"/>
          <w:b/>
        </w:rPr>
        <w:t>Key words</w:t>
      </w:r>
    </w:p>
    <w:p w14:paraId="2044AC16" w14:textId="77777777" w:rsidR="009D6B07" w:rsidRPr="008775FC" w:rsidRDefault="009D6B07" w:rsidP="004B5B5C">
      <w:pPr>
        <w:spacing w:after="120" w:line="360" w:lineRule="auto"/>
        <w:jc w:val="both"/>
        <w:outlineLvl w:val="0"/>
        <w:rPr>
          <w:rFonts w:ascii="Arial" w:hAnsi="Arial"/>
        </w:rPr>
      </w:pPr>
      <w:r w:rsidRPr="008775FC">
        <w:rPr>
          <w:rFonts w:ascii="Arial" w:hAnsi="Arial"/>
        </w:rPr>
        <w:t>FRAX</w:t>
      </w:r>
      <w:r w:rsidR="00522E97" w:rsidRPr="008775FC">
        <w:rPr>
          <w:rFonts w:ascii="Arial" w:hAnsi="Arial"/>
        </w:rPr>
        <w:t>;</w:t>
      </w:r>
      <w:r w:rsidRPr="008775FC">
        <w:rPr>
          <w:rFonts w:ascii="Arial" w:hAnsi="Arial"/>
        </w:rPr>
        <w:t xml:space="preserve"> </w:t>
      </w:r>
      <w:proofErr w:type="spellStart"/>
      <w:r w:rsidRPr="008775FC">
        <w:rPr>
          <w:rFonts w:ascii="Arial" w:hAnsi="Arial"/>
        </w:rPr>
        <w:t>teriparatide</w:t>
      </w:r>
      <w:proofErr w:type="spellEnd"/>
      <w:r w:rsidR="00522E97" w:rsidRPr="008775FC">
        <w:rPr>
          <w:rFonts w:ascii="Arial" w:hAnsi="Arial"/>
        </w:rPr>
        <w:t>;</w:t>
      </w:r>
      <w:r w:rsidRPr="008775FC">
        <w:rPr>
          <w:rFonts w:ascii="Arial" w:hAnsi="Arial"/>
        </w:rPr>
        <w:t xml:space="preserve"> </w:t>
      </w:r>
      <w:r w:rsidR="00C766D4" w:rsidRPr="008775FC">
        <w:rPr>
          <w:rFonts w:ascii="Arial" w:hAnsi="Arial"/>
        </w:rPr>
        <w:t xml:space="preserve">osteoporosis; epidemiology; </w:t>
      </w:r>
      <w:r w:rsidRPr="008775FC">
        <w:rPr>
          <w:rFonts w:ascii="Arial" w:hAnsi="Arial"/>
        </w:rPr>
        <w:t>fracture</w:t>
      </w:r>
      <w:r w:rsidR="00522E97" w:rsidRPr="008775FC">
        <w:rPr>
          <w:rFonts w:ascii="Arial" w:hAnsi="Arial"/>
        </w:rPr>
        <w:t>;</w:t>
      </w:r>
      <w:r w:rsidRPr="008775FC">
        <w:rPr>
          <w:rFonts w:ascii="Arial" w:hAnsi="Arial"/>
        </w:rPr>
        <w:t xml:space="preserve"> </w:t>
      </w:r>
      <w:r w:rsidR="003F20BD" w:rsidRPr="008775FC">
        <w:rPr>
          <w:rFonts w:ascii="Arial" w:hAnsi="Arial"/>
        </w:rPr>
        <w:t>interaction</w:t>
      </w:r>
      <w:r w:rsidR="00522E97" w:rsidRPr="008775FC">
        <w:rPr>
          <w:rFonts w:ascii="Arial" w:hAnsi="Arial"/>
        </w:rPr>
        <w:t>;</w:t>
      </w:r>
      <w:r w:rsidR="003F20BD" w:rsidRPr="008775FC">
        <w:rPr>
          <w:rFonts w:ascii="Arial" w:hAnsi="Arial"/>
        </w:rPr>
        <w:t xml:space="preserve"> </w:t>
      </w:r>
      <w:r w:rsidRPr="008775FC">
        <w:rPr>
          <w:rFonts w:ascii="Arial" w:hAnsi="Arial"/>
        </w:rPr>
        <w:t>BMD</w:t>
      </w:r>
      <w:r w:rsidR="00522E97" w:rsidRPr="008775FC">
        <w:rPr>
          <w:rFonts w:ascii="Arial" w:hAnsi="Arial"/>
        </w:rPr>
        <w:t>;</w:t>
      </w:r>
      <w:r w:rsidR="007E5BF1" w:rsidRPr="008775FC">
        <w:rPr>
          <w:rFonts w:ascii="Arial" w:hAnsi="Arial"/>
        </w:rPr>
        <w:t xml:space="preserve"> </w:t>
      </w:r>
      <w:r w:rsidR="00522E97" w:rsidRPr="008775FC">
        <w:rPr>
          <w:rFonts w:ascii="Arial" w:hAnsi="Arial"/>
        </w:rPr>
        <w:t>r</w:t>
      </w:r>
      <w:r w:rsidR="007E5BF1" w:rsidRPr="008775FC">
        <w:rPr>
          <w:rFonts w:ascii="Arial" w:hAnsi="Arial"/>
        </w:rPr>
        <w:t>andomised controlled trial</w:t>
      </w:r>
    </w:p>
    <w:bookmarkEnd w:id="2"/>
    <w:p w14:paraId="058A8669" w14:textId="77777777" w:rsidR="00AF79FB" w:rsidRPr="008775FC" w:rsidRDefault="00A203C2" w:rsidP="004B5B5C">
      <w:pPr>
        <w:spacing w:after="120" w:line="360" w:lineRule="auto"/>
        <w:jc w:val="both"/>
        <w:rPr>
          <w:rFonts w:ascii="Arial" w:hAnsi="Arial"/>
          <w:b/>
        </w:rPr>
      </w:pPr>
      <w:r w:rsidRPr="008775FC">
        <w:rPr>
          <w:rFonts w:ascii="Arial" w:hAnsi="Arial"/>
          <w:color w:val="000000"/>
        </w:rPr>
        <w:br w:type="page"/>
      </w:r>
      <w:r w:rsidR="002E6476" w:rsidRPr="008775FC">
        <w:rPr>
          <w:rFonts w:ascii="Arial" w:hAnsi="Arial"/>
          <w:b/>
        </w:rPr>
        <w:lastRenderedPageBreak/>
        <w:t>BACKGROUND</w:t>
      </w:r>
    </w:p>
    <w:p w14:paraId="2E532963" w14:textId="33F280C4" w:rsidR="000E7749" w:rsidRPr="008775FC" w:rsidRDefault="000E7749" w:rsidP="004B5B5C">
      <w:pPr>
        <w:spacing w:after="120" w:line="360" w:lineRule="auto"/>
        <w:jc w:val="both"/>
        <w:rPr>
          <w:rFonts w:ascii="Arial" w:hAnsi="Arial"/>
        </w:rPr>
      </w:pPr>
      <w:r w:rsidRPr="008775FC">
        <w:rPr>
          <w:rFonts w:ascii="Arial" w:hAnsi="Arial"/>
        </w:rPr>
        <w:t>Over recent years there has been increasing interest in the concept of personalised, or stratified, medicine, in which treatments are selected on the basis of individual patient characteristics which may influence treatment efficacy</w:t>
      </w:r>
      <w:r w:rsidR="001407DE">
        <w:rPr>
          <w:rFonts w:ascii="Arial" w:hAnsi="Arial"/>
        </w:rPr>
        <w:t xml:space="preserve"> [1]</w:t>
      </w:r>
      <w:r w:rsidRPr="008775FC">
        <w:rPr>
          <w:rFonts w:ascii="Arial" w:hAnsi="Arial"/>
        </w:rPr>
        <w:t xml:space="preserve">. The paradigm </w:t>
      </w:r>
      <w:r w:rsidR="00CB0225" w:rsidRPr="008775FC">
        <w:rPr>
          <w:rFonts w:ascii="Arial" w:hAnsi="Arial"/>
        </w:rPr>
        <w:t xml:space="preserve">has most often focussed on </w:t>
      </w:r>
      <w:r w:rsidR="0003549E" w:rsidRPr="008775FC">
        <w:rPr>
          <w:rFonts w:ascii="Arial" w:hAnsi="Arial"/>
        </w:rPr>
        <w:t>drug-gen</w:t>
      </w:r>
      <w:r w:rsidRPr="008775FC">
        <w:rPr>
          <w:rFonts w:ascii="Arial" w:hAnsi="Arial"/>
        </w:rPr>
        <w:t>otype interactions</w:t>
      </w:r>
      <w:r w:rsidR="001407DE">
        <w:rPr>
          <w:rFonts w:ascii="Arial" w:hAnsi="Arial"/>
        </w:rPr>
        <w:t xml:space="preserve"> [1]</w:t>
      </w:r>
      <w:r w:rsidRPr="008775FC">
        <w:rPr>
          <w:rFonts w:ascii="Arial" w:hAnsi="Arial"/>
        </w:rPr>
        <w:t xml:space="preserve">, but in the case of </w:t>
      </w:r>
      <w:r w:rsidR="00CB0225" w:rsidRPr="008775FC">
        <w:rPr>
          <w:rFonts w:ascii="Arial" w:hAnsi="Arial"/>
        </w:rPr>
        <w:t>therapies</w:t>
      </w:r>
      <w:r w:rsidRPr="008775FC">
        <w:rPr>
          <w:rFonts w:ascii="Arial" w:hAnsi="Arial"/>
        </w:rPr>
        <w:t xml:space="preserve"> aimed at fracture prevention in osteoporosis, it may be applied to the assessment of baseline fracture probability. </w:t>
      </w:r>
      <w:r w:rsidR="00773B40" w:rsidRPr="008775FC">
        <w:rPr>
          <w:rFonts w:ascii="Arial" w:hAnsi="Arial"/>
        </w:rPr>
        <w:t>There are now many intervention</w:t>
      </w:r>
      <w:r w:rsidR="00BD35A2" w:rsidRPr="008775FC">
        <w:rPr>
          <w:rFonts w:ascii="Arial" w:hAnsi="Arial"/>
        </w:rPr>
        <w:t>s</w:t>
      </w:r>
      <w:r w:rsidR="00773B40" w:rsidRPr="008775FC">
        <w:rPr>
          <w:rFonts w:ascii="Arial" w:hAnsi="Arial"/>
        </w:rPr>
        <w:t xml:space="preserve"> </w:t>
      </w:r>
      <w:r w:rsidR="001B2EA6" w:rsidRPr="008775FC">
        <w:rPr>
          <w:rFonts w:ascii="Arial" w:hAnsi="Arial"/>
        </w:rPr>
        <w:t>that have been shown in placebo-</w:t>
      </w:r>
      <w:r w:rsidR="00773B40" w:rsidRPr="008775FC">
        <w:rPr>
          <w:rFonts w:ascii="Arial" w:hAnsi="Arial"/>
        </w:rPr>
        <w:t>controlled trials to decrease the risk of fracture in postmenopausal osteoporosis</w:t>
      </w:r>
      <w:r w:rsidR="001407DE">
        <w:rPr>
          <w:rFonts w:ascii="Arial" w:hAnsi="Arial"/>
        </w:rPr>
        <w:t xml:space="preserve"> [2]</w:t>
      </w:r>
      <w:r w:rsidR="00C64B0C" w:rsidRPr="008775FC">
        <w:rPr>
          <w:rFonts w:ascii="Arial" w:hAnsi="Arial"/>
        </w:rPr>
        <w:t xml:space="preserve">. </w:t>
      </w:r>
      <w:r w:rsidRPr="008775FC">
        <w:rPr>
          <w:rFonts w:ascii="Arial" w:hAnsi="Arial"/>
        </w:rPr>
        <w:t xml:space="preserve">One such example is the recombinant analogue of 1-34 parathyroid </w:t>
      </w:r>
      <w:proofErr w:type="gramStart"/>
      <w:r w:rsidRPr="008775FC">
        <w:rPr>
          <w:rFonts w:ascii="Arial" w:hAnsi="Arial"/>
        </w:rPr>
        <w:t>hormone</w:t>
      </w:r>
      <w:proofErr w:type="gramEnd"/>
      <w:r w:rsidRPr="008775FC">
        <w:rPr>
          <w:rFonts w:ascii="Arial" w:hAnsi="Arial"/>
        </w:rPr>
        <w:t xml:space="preserve">, </w:t>
      </w:r>
      <w:proofErr w:type="spellStart"/>
      <w:r w:rsidRPr="008775FC">
        <w:rPr>
          <w:rFonts w:ascii="Arial" w:hAnsi="Arial"/>
        </w:rPr>
        <w:t>teriparatide</w:t>
      </w:r>
      <w:proofErr w:type="spellEnd"/>
      <w:r w:rsidRPr="008775FC">
        <w:rPr>
          <w:rFonts w:ascii="Arial" w:hAnsi="Arial"/>
        </w:rPr>
        <w:t xml:space="preserve">. </w:t>
      </w:r>
      <w:r w:rsidR="00C90638" w:rsidRPr="008775FC">
        <w:rPr>
          <w:rFonts w:ascii="Arial" w:hAnsi="Arial"/>
        </w:rPr>
        <w:t xml:space="preserve">Treatment with </w:t>
      </w:r>
      <w:proofErr w:type="spellStart"/>
      <w:r w:rsidR="00C90638" w:rsidRPr="008775FC">
        <w:rPr>
          <w:rFonts w:ascii="Arial" w:hAnsi="Arial"/>
        </w:rPr>
        <w:t>teriparatide</w:t>
      </w:r>
      <w:proofErr w:type="spellEnd"/>
      <w:r w:rsidR="00C90638" w:rsidRPr="008775FC">
        <w:rPr>
          <w:rFonts w:ascii="Arial" w:hAnsi="Arial"/>
        </w:rPr>
        <w:t xml:space="preserve"> has been shown to significantly reduce the risk of vertebral and non-vertebral fractures</w:t>
      </w:r>
      <w:r w:rsidR="001407DE">
        <w:rPr>
          <w:rFonts w:ascii="Arial" w:hAnsi="Arial"/>
        </w:rPr>
        <w:t xml:space="preserve"> [3]</w:t>
      </w:r>
      <w:r w:rsidR="00C90638" w:rsidRPr="008775FC">
        <w:rPr>
          <w:rFonts w:ascii="Arial" w:hAnsi="Arial"/>
        </w:rPr>
        <w:t xml:space="preserve">. Beneficial effects on non-vertebral fractures with </w:t>
      </w:r>
      <w:proofErr w:type="spellStart"/>
      <w:r w:rsidR="00C90638" w:rsidRPr="008775FC">
        <w:rPr>
          <w:rFonts w:ascii="Arial" w:hAnsi="Arial"/>
        </w:rPr>
        <w:t>teriparatide</w:t>
      </w:r>
      <w:proofErr w:type="spellEnd"/>
      <w:r w:rsidR="00C90638" w:rsidRPr="008775FC">
        <w:rPr>
          <w:rFonts w:ascii="Arial" w:hAnsi="Arial"/>
        </w:rPr>
        <w:t xml:space="preserve"> have been shown to persist for up to 30 months after stopping </w:t>
      </w:r>
      <w:r w:rsidR="00260C29" w:rsidRPr="008775FC">
        <w:rPr>
          <w:rFonts w:ascii="Arial" w:hAnsi="Arial"/>
        </w:rPr>
        <w:t>treatment</w:t>
      </w:r>
      <w:r w:rsidR="001407DE">
        <w:rPr>
          <w:rFonts w:ascii="Arial" w:hAnsi="Arial"/>
        </w:rPr>
        <w:t xml:space="preserve"> [4]</w:t>
      </w:r>
      <w:r w:rsidR="00C90638" w:rsidRPr="008775FC">
        <w:rPr>
          <w:rFonts w:ascii="Arial" w:hAnsi="Arial"/>
        </w:rPr>
        <w:t>.</w:t>
      </w:r>
    </w:p>
    <w:p w14:paraId="47677A21" w14:textId="3D26FFD4" w:rsidR="002E6476" w:rsidRPr="008775FC" w:rsidRDefault="000E7749" w:rsidP="004B5B5C">
      <w:pPr>
        <w:spacing w:after="120" w:line="360" w:lineRule="auto"/>
        <w:jc w:val="both"/>
        <w:rPr>
          <w:rFonts w:ascii="Arial" w:hAnsi="Arial"/>
        </w:rPr>
      </w:pPr>
      <w:r w:rsidRPr="008775FC">
        <w:rPr>
          <w:rFonts w:ascii="Arial" w:hAnsi="Arial"/>
        </w:rPr>
        <w:t>Traditional approaches to stratification by baseline fracture risk using T-score classification</w:t>
      </w:r>
      <w:r w:rsidR="00260C29" w:rsidRPr="008775FC">
        <w:rPr>
          <w:rFonts w:ascii="Arial" w:hAnsi="Arial"/>
        </w:rPr>
        <w:t xml:space="preserve">, prior fracture </w:t>
      </w:r>
      <w:proofErr w:type="spellStart"/>
      <w:r w:rsidR="00260C29" w:rsidRPr="008775FC">
        <w:rPr>
          <w:rFonts w:ascii="Arial" w:hAnsi="Arial"/>
        </w:rPr>
        <w:t>etc</w:t>
      </w:r>
      <w:proofErr w:type="spellEnd"/>
      <w:r w:rsidRPr="008775FC">
        <w:rPr>
          <w:rFonts w:ascii="Arial" w:hAnsi="Arial"/>
        </w:rPr>
        <w:t xml:space="preserve"> have the major disadvantage of reducing statistical power through mandating subgroup analysis. </w:t>
      </w:r>
      <w:r w:rsidR="00016FFE" w:rsidRPr="008775FC">
        <w:rPr>
          <w:rFonts w:ascii="Arial" w:hAnsi="Arial"/>
        </w:rPr>
        <w:t>FRAX</w:t>
      </w:r>
      <w:r w:rsidR="00016FFE" w:rsidRPr="008775FC">
        <w:rPr>
          <w:rFonts w:ascii="Arial" w:hAnsi="Arial"/>
          <w:vertAlign w:val="superscript"/>
        </w:rPr>
        <w:t>®</w:t>
      </w:r>
      <w:r w:rsidRPr="008775FC">
        <w:rPr>
          <w:rFonts w:ascii="Arial" w:hAnsi="Arial"/>
        </w:rPr>
        <w:t>, a</w:t>
      </w:r>
      <w:r w:rsidR="00016FFE" w:rsidRPr="008775FC">
        <w:rPr>
          <w:rFonts w:ascii="Arial" w:hAnsi="Arial"/>
        </w:rPr>
        <w:t xml:space="preserve"> computer based algorithm (</w:t>
      </w:r>
      <w:hyperlink r:id="rId9" w:history="1">
        <w:r w:rsidR="00016FFE" w:rsidRPr="008775FC">
          <w:rPr>
            <w:rStyle w:val="Hyperlink"/>
            <w:rFonts w:ascii="Arial" w:hAnsi="Arial"/>
          </w:rPr>
          <w:t>http://www.shef.ac.uk/FRAX</w:t>
        </w:r>
      </w:hyperlink>
      <w:r w:rsidR="00016FFE" w:rsidRPr="008775FC">
        <w:rPr>
          <w:rFonts w:ascii="Arial" w:hAnsi="Arial"/>
        </w:rPr>
        <w:t xml:space="preserve">) that provides models for the assessment of </w:t>
      </w:r>
      <w:r w:rsidR="0055695C" w:rsidRPr="008775FC">
        <w:rPr>
          <w:rFonts w:ascii="Arial" w:hAnsi="Arial"/>
        </w:rPr>
        <w:t xml:space="preserve">10-year </w:t>
      </w:r>
      <w:r w:rsidR="00016FFE" w:rsidRPr="008775FC">
        <w:rPr>
          <w:rFonts w:ascii="Arial" w:hAnsi="Arial"/>
        </w:rPr>
        <w:t>fracture probability in men and women using easily obtained clinical risk factors for fracture</w:t>
      </w:r>
      <w:r w:rsidR="001407DE">
        <w:rPr>
          <w:rFonts w:ascii="Arial" w:hAnsi="Arial"/>
        </w:rPr>
        <w:t xml:space="preserve"> [5,6]</w:t>
      </w:r>
      <w:r w:rsidRPr="008775FC">
        <w:rPr>
          <w:rFonts w:ascii="Arial" w:hAnsi="Arial"/>
        </w:rPr>
        <w:t>, provides a continuous value, and thus permits assessment of baseline risk whilst maintaining optimal statistical power</w:t>
      </w:r>
      <w:r w:rsidR="00016FFE" w:rsidRPr="008775FC">
        <w:rPr>
          <w:rFonts w:ascii="Arial" w:hAnsi="Arial"/>
        </w:rPr>
        <w:t>. The use of this approach has</w:t>
      </w:r>
      <w:r w:rsidR="00F21303" w:rsidRPr="008775FC">
        <w:rPr>
          <w:rFonts w:ascii="Arial" w:hAnsi="Arial"/>
        </w:rPr>
        <w:t xml:space="preserve"> already</w:t>
      </w:r>
      <w:r w:rsidR="00016FFE" w:rsidRPr="008775FC">
        <w:rPr>
          <w:rFonts w:ascii="Arial" w:hAnsi="Arial"/>
        </w:rPr>
        <w:t xml:space="preserve"> been applied to several intervention studies.  In one such </w:t>
      </w:r>
      <w:r w:rsidR="00F21303" w:rsidRPr="008775FC">
        <w:rPr>
          <w:rFonts w:ascii="Arial" w:hAnsi="Arial"/>
        </w:rPr>
        <w:t>investigation</w:t>
      </w:r>
      <w:r w:rsidR="00016FFE" w:rsidRPr="008775FC">
        <w:rPr>
          <w:rFonts w:ascii="Arial" w:hAnsi="Arial"/>
        </w:rPr>
        <w:t xml:space="preserve">, women aged 75 years or more living in the general community, identified from general practice registers, were </w:t>
      </w:r>
      <w:r w:rsidR="00C90638" w:rsidRPr="008775FC">
        <w:rPr>
          <w:rFonts w:ascii="Arial" w:hAnsi="Arial"/>
        </w:rPr>
        <w:t>randomised to</w:t>
      </w:r>
      <w:r w:rsidR="00016FFE" w:rsidRPr="008775FC">
        <w:rPr>
          <w:rFonts w:ascii="Arial" w:hAnsi="Arial"/>
        </w:rPr>
        <w:t xml:space="preserve"> 800mg oral </w:t>
      </w:r>
      <w:proofErr w:type="spellStart"/>
      <w:r w:rsidR="00016FFE" w:rsidRPr="008775FC">
        <w:rPr>
          <w:rFonts w:ascii="Arial" w:hAnsi="Arial"/>
        </w:rPr>
        <w:t>clodronate</w:t>
      </w:r>
      <w:proofErr w:type="spellEnd"/>
      <w:r w:rsidR="00016FFE" w:rsidRPr="008775FC">
        <w:rPr>
          <w:rFonts w:ascii="Arial" w:hAnsi="Arial"/>
        </w:rPr>
        <w:t xml:space="preserve"> or matching placebo daily over three years</w:t>
      </w:r>
      <w:r w:rsidR="001407DE">
        <w:rPr>
          <w:rFonts w:ascii="Arial" w:hAnsi="Arial"/>
        </w:rPr>
        <w:t xml:space="preserve"> [7]</w:t>
      </w:r>
      <w:r w:rsidR="00016FFE" w:rsidRPr="008775FC">
        <w:rPr>
          <w:rFonts w:ascii="Arial" w:hAnsi="Arial"/>
        </w:rPr>
        <w:t xml:space="preserve">.  Greater fracture reduction was </w:t>
      </w:r>
      <w:r w:rsidR="00F21303" w:rsidRPr="008775FC">
        <w:rPr>
          <w:rFonts w:ascii="Arial" w:hAnsi="Arial"/>
        </w:rPr>
        <w:t>observed</w:t>
      </w:r>
      <w:r w:rsidR="00016FFE" w:rsidRPr="008775FC">
        <w:rPr>
          <w:rFonts w:ascii="Arial" w:hAnsi="Arial"/>
        </w:rPr>
        <w:t xml:space="preserve"> at higher fracture probabilities, </w:t>
      </w:r>
      <w:r w:rsidR="00260C29" w:rsidRPr="008775FC">
        <w:rPr>
          <w:rFonts w:ascii="Arial" w:hAnsi="Arial"/>
        </w:rPr>
        <w:t xml:space="preserve">calculated </w:t>
      </w:r>
      <w:r w:rsidR="00016FFE" w:rsidRPr="008775FC">
        <w:rPr>
          <w:rFonts w:ascii="Arial" w:hAnsi="Arial"/>
        </w:rPr>
        <w:t>with or without the</w:t>
      </w:r>
      <w:r w:rsidR="00836A55" w:rsidRPr="008775FC">
        <w:rPr>
          <w:rFonts w:ascii="Arial" w:hAnsi="Arial"/>
        </w:rPr>
        <w:t xml:space="preserve"> </w:t>
      </w:r>
      <w:r w:rsidR="00260C29" w:rsidRPr="008775FC">
        <w:rPr>
          <w:rFonts w:ascii="Arial" w:hAnsi="Arial"/>
        </w:rPr>
        <w:t>inclusion</w:t>
      </w:r>
      <w:r w:rsidR="00016FFE" w:rsidRPr="008775FC">
        <w:rPr>
          <w:rFonts w:ascii="Arial" w:hAnsi="Arial"/>
        </w:rPr>
        <w:t xml:space="preserve"> of BMD</w:t>
      </w:r>
      <w:r w:rsidR="001407DE">
        <w:rPr>
          <w:rFonts w:ascii="Arial" w:hAnsi="Arial"/>
        </w:rPr>
        <w:t xml:space="preserve"> [8]</w:t>
      </w:r>
      <w:r w:rsidR="00016FFE" w:rsidRPr="008775FC">
        <w:rPr>
          <w:rFonts w:ascii="Arial" w:hAnsi="Arial"/>
        </w:rPr>
        <w:t xml:space="preserve">.  Similar findings </w:t>
      </w:r>
      <w:r w:rsidR="00260C29" w:rsidRPr="008775FC">
        <w:rPr>
          <w:rFonts w:ascii="Arial" w:hAnsi="Arial"/>
        </w:rPr>
        <w:t xml:space="preserve">were </w:t>
      </w:r>
      <w:r w:rsidR="00016FFE" w:rsidRPr="008775FC">
        <w:rPr>
          <w:rFonts w:ascii="Arial" w:hAnsi="Arial"/>
        </w:rPr>
        <w:t xml:space="preserve">reported for </w:t>
      </w:r>
      <w:proofErr w:type="spellStart"/>
      <w:r w:rsidR="00016FFE" w:rsidRPr="008775FC">
        <w:rPr>
          <w:rFonts w:ascii="Arial" w:hAnsi="Arial"/>
        </w:rPr>
        <w:t>bazedoxifene</w:t>
      </w:r>
      <w:proofErr w:type="spellEnd"/>
      <w:r w:rsidR="001407DE">
        <w:rPr>
          <w:rFonts w:ascii="Arial" w:hAnsi="Arial"/>
        </w:rPr>
        <w:t xml:space="preserve"> [9]</w:t>
      </w:r>
      <w:r w:rsidR="00016FFE" w:rsidRPr="008775FC">
        <w:rPr>
          <w:rFonts w:ascii="Arial" w:hAnsi="Arial"/>
        </w:rPr>
        <w:t xml:space="preserve"> and for </w:t>
      </w:r>
      <w:proofErr w:type="spellStart"/>
      <w:r w:rsidR="00016FFE" w:rsidRPr="008775FC">
        <w:rPr>
          <w:rFonts w:ascii="Arial" w:hAnsi="Arial"/>
        </w:rPr>
        <w:t>denosumab</w:t>
      </w:r>
      <w:proofErr w:type="spellEnd"/>
      <w:r w:rsidR="001407DE">
        <w:rPr>
          <w:rFonts w:ascii="Arial" w:hAnsi="Arial"/>
        </w:rPr>
        <w:t xml:space="preserve"> [10]</w:t>
      </w:r>
      <w:r w:rsidR="00016FFE" w:rsidRPr="008775FC">
        <w:rPr>
          <w:rFonts w:ascii="Arial" w:hAnsi="Arial"/>
        </w:rPr>
        <w:t>.</w:t>
      </w:r>
      <w:r w:rsidR="00C90638" w:rsidRPr="008775FC">
        <w:rPr>
          <w:rFonts w:ascii="Arial" w:hAnsi="Arial"/>
        </w:rPr>
        <w:t xml:space="preserve"> In contrast, the efficacy of </w:t>
      </w:r>
      <w:proofErr w:type="spellStart"/>
      <w:r w:rsidR="00C90638" w:rsidRPr="008775FC">
        <w:rPr>
          <w:rFonts w:ascii="Arial" w:hAnsi="Arial"/>
        </w:rPr>
        <w:t>raloxifene</w:t>
      </w:r>
      <w:proofErr w:type="spellEnd"/>
      <w:r w:rsidR="00C90638" w:rsidRPr="008775FC">
        <w:rPr>
          <w:rFonts w:ascii="Arial" w:hAnsi="Arial"/>
        </w:rPr>
        <w:t xml:space="preserve"> and strontium </w:t>
      </w:r>
      <w:proofErr w:type="spellStart"/>
      <w:r w:rsidR="00C90638" w:rsidRPr="008775FC">
        <w:rPr>
          <w:rFonts w:ascii="Arial" w:hAnsi="Arial"/>
        </w:rPr>
        <w:t>ranelate</w:t>
      </w:r>
      <w:proofErr w:type="spellEnd"/>
      <w:r w:rsidR="00C90638" w:rsidRPr="008775FC">
        <w:rPr>
          <w:rFonts w:ascii="Arial" w:hAnsi="Arial"/>
        </w:rPr>
        <w:t xml:space="preserve"> was similar over a wide range of fracture probabilities</w:t>
      </w:r>
      <w:r w:rsidR="001407DE">
        <w:rPr>
          <w:rFonts w:ascii="Arial" w:hAnsi="Arial"/>
        </w:rPr>
        <w:t xml:space="preserve"> [11</w:t>
      </w:r>
      <w:proofErr w:type="gramStart"/>
      <w:r w:rsidR="001407DE">
        <w:rPr>
          <w:rFonts w:ascii="Arial" w:hAnsi="Arial"/>
        </w:rPr>
        <w:t>,12</w:t>
      </w:r>
      <w:proofErr w:type="gramEnd"/>
      <w:r w:rsidR="001407DE">
        <w:rPr>
          <w:rFonts w:ascii="Arial" w:hAnsi="Arial"/>
        </w:rPr>
        <w:t>]</w:t>
      </w:r>
      <w:r w:rsidR="00C90638" w:rsidRPr="008775FC">
        <w:rPr>
          <w:rFonts w:ascii="Arial" w:hAnsi="Arial"/>
        </w:rPr>
        <w:t xml:space="preserve">. It is currently unknown whether the efficacy of </w:t>
      </w:r>
      <w:proofErr w:type="spellStart"/>
      <w:r w:rsidR="00C90638" w:rsidRPr="008775FC">
        <w:rPr>
          <w:rFonts w:ascii="Arial" w:hAnsi="Arial"/>
        </w:rPr>
        <w:t>teriparatide</w:t>
      </w:r>
      <w:proofErr w:type="spellEnd"/>
      <w:r w:rsidR="00C90638" w:rsidRPr="008775FC">
        <w:rPr>
          <w:rFonts w:ascii="Arial" w:hAnsi="Arial"/>
        </w:rPr>
        <w:t xml:space="preserve"> is dependent on the baseline risk of fracture, and </w:t>
      </w:r>
      <w:r w:rsidR="000137FF" w:rsidRPr="008775FC">
        <w:rPr>
          <w:rFonts w:ascii="Arial" w:hAnsi="Arial"/>
        </w:rPr>
        <w:t>the finding of</w:t>
      </w:r>
      <w:r w:rsidR="00C90638" w:rsidRPr="008775FC">
        <w:rPr>
          <w:rFonts w:ascii="Arial" w:hAnsi="Arial"/>
        </w:rPr>
        <w:t xml:space="preserve"> similar interactions</w:t>
      </w:r>
      <w:r w:rsidR="00016FFE" w:rsidRPr="008775FC">
        <w:rPr>
          <w:rFonts w:ascii="Arial" w:hAnsi="Arial"/>
        </w:rPr>
        <w:t xml:space="preserve"> would have important implications for </w:t>
      </w:r>
      <w:r w:rsidR="000137FF" w:rsidRPr="008775FC">
        <w:rPr>
          <w:rFonts w:ascii="Arial" w:hAnsi="Arial"/>
        </w:rPr>
        <w:t xml:space="preserve">targeting of treatment, </w:t>
      </w:r>
      <w:r w:rsidR="00016FFE" w:rsidRPr="008775FC">
        <w:rPr>
          <w:rFonts w:ascii="Arial" w:hAnsi="Arial"/>
        </w:rPr>
        <w:t>reimbursement, product differentiation, market segmentation</w:t>
      </w:r>
      <w:r w:rsidR="00260C29" w:rsidRPr="008775FC">
        <w:rPr>
          <w:rFonts w:ascii="Arial" w:hAnsi="Arial"/>
        </w:rPr>
        <w:t xml:space="preserve">, </w:t>
      </w:r>
      <w:proofErr w:type="gramStart"/>
      <w:r w:rsidR="00260C29" w:rsidRPr="008775FC">
        <w:rPr>
          <w:rFonts w:ascii="Arial" w:hAnsi="Arial"/>
        </w:rPr>
        <w:t>meta</w:t>
      </w:r>
      <w:proofErr w:type="gramEnd"/>
      <w:r w:rsidR="00260C29" w:rsidRPr="008775FC">
        <w:rPr>
          <w:rFonts w:ascii="Arial" w:hAnsi="Arial"/>
        </w:rPr>
        <w:t>-analysis</w:t>
      </w:r>
      <w:r w:rsidR="00016FFE" w:rsidRPr="008775FC">
        <w:rPr>
          <w:rFonts w:ascii="Arial" w:hAnsi="Arial"/>
        </w:rPr>
        <w:t xml:space="preserve"> and health economic </w:t>
      </w:r>
      <w:r w:rsidR="00260C29" w:rsidRPr="008775FC">
        <w:rPr>
          <w:rFonts w:ascii="Arial" w:hAnsi="Arial"/>
        </w:rPr>
        <w:t>assessment</w:t>
      </w:r>
      <w:r w:rsidR="00016FFE" w:rsidRPr="008775FC">
        <w:rPr>
          <w:rFonts w:ascii="Arial" w:hAnsi="Arial"/>
        </w:rPr>
        <w:t xml:space="preserve">. </w:t>
      </w:r>
      <w:r w:rsidR="00D62643" w:rsidRPr="008775FC">
        <w:rPr>
          <w:rFonts w:ascii="Arial" w:hAnsi="Arial"/>
        </w:rPr>
        <w:t xml:space="preserve">In this study, therefore, we used existing data from a </w:t>
      </w:r>
      <w:r w:rsidR="00C90638" w:rsidRPr="008775FC">
        <w:rPr>
          <w:rFonts w:ascii="Arial" w:hAnsi="Arial"/>
        </w:rPr>
        <w:t>major</w:t>
      </w:r>
      <w:r w:rsidR="00D62643" w:rsidRPr="008775FC">
        <w:rPr>
          <w:rFonts w:ascii="Arial" w:hAnsi="Arial"/>
        </w:rPr>
        <w:t xml:space="preserve"> trial of </w:t>
      </w:r>
      <w:proofErr w:type="spellStart"/>
      <w:r w:rsidR="00D62643" w:rsidRPr="008775FC">
        <w:rPr>
          <w:rFonts w:ascii="Arial" w:hAnsi="Arial"/>
        </w:rPr>
        <w:t>teriparatide</w:t>
      </w:r>
      <w:proofErr w:type="spellEnd"/>
      <w:r w:rsidR="00D62643" w:rsidRPr="008775FC">
        <w:rPr>
          <w:rFonts w:ascii="Arial" w:hAnsi="Arial"/>
        </w:rPr>
        <w:t xml:space="preserve"> in postmenopausal </w:t>
      </w:r>
      <w:r w:rsidR="00C90638" w:rsidRPr="008775FC">
        <w:rPr>
          <w:rFonts w:ascii="Arial" w:hAnsi="Arial"/>
        </w:rPr>
        <w:t xml:space="preserve">women </w:t>
      </w:r>
      <w:r w:rsidR="00D62643" w:rsidRPr="008775FC">
        <w:rPr>
          <w:rFonts w:ascii="Arial" w:hAnsi="Arial"/>
        </w:rPr>
        <w:t xml:space="preserve">to investigate </w:t>
      </w:r>
      <w:r w:rsidR="00C90638" w:rsidRPr="008775FC">
        <w:rPr>
          <w:rFonts w:ascii="Arial" w:hAnsi="Arial"/>
        </w:rPr>
        <w:t xml:space="preserve">whether fracture </w:t>
      </w:r>
      <w:r w:rsidR="00C90638" w:rsidRPr="008775FC">
        <w:rPr>
          <w:rFonts w:ascii="Arial" w:hAnsi="Arial"/>
        </w:rPr>
        <w:lastRenderedPageBreak/>
        <w:t>prevention efficacy differed according to baseline 10-year fracture probability, assessed</w:t>
      </w:r>
      <w:r w:rsidR="00D62643" w:rsidRPr="008775FC">
        <w:rPr>
          <w:rFonts w:ascii="Arial" w:hAnsi="Arial"/>
        </w:rPr>
        <w:t xml:space="preserve"> using FRAX.</w:t>
      </w:r>
    </w:p>
    <w:p w14:paraId="67C5228C" w14:textId="77777777" w:rsidR="002E6476" w:rsidRPr="008775FC" w:rsidRDefault="002E6476" w:rsidP="004B5B5C">
      <w:pPr>
        <w:spacing w:after="120" w:line="360" w:lineRule="auto"/>
        <w:jc w:val="both"/>
        <w:rPr>
          <w:rFonts w:ascii="Arial" w:hAnsi="Arial"/>
          <w:bCs/>
          <w:i/>
          <w:iCs/>
        </w:rPr>
      </w:pPr>
    </w:p>
    <w:p w14:paraId="10CB378B" w14:textId="77777777" w:rsidR="003168C6" w:rsidRPr="008775FC" w:rsidRDefault="002E6476" w:rsidP="004B5B5C">
      <w:pPr>
        <w:spacing w:after="120" w:line="360" w:lineRule="auto"/>
        <w:jc w:val="both"/>
        <w:rPr>
          <w:rFonts w:ascii="Arial" w:hAnsi="Arial"/>
          <w:b/>
          <w:bCs/>
          <w:iCs/>
        </w:rPr>
      </w:pPr>
      <w:r w:rsidRPr="008775FC">
        <w:rPr>
          <w:rFonts w:ascii="Arial" w:hAnsi="Arial"/>
          <w:b/>
          <w:bCs/>
          <w:iCs/>
        </w:rPr>
        <w:t>METHODS</w:t>
      </w:r>
    </w:p>
    <w:p w14:paraId="5F1E8B70" w14:textId="77777777" w:rsidR="00836A55" w:rsidRPr="008775FC" w:rsidRDefault="00836A55" w:rsidP="004B5B5C">
      <w:pPr>
        <w:spacing w:after="120" w:line="360" w:lineRule="auto"/>
        <w:jc w:val="both"/>
        <w:rPr>
          <w:rFonts w:ascii="Arial" w:hAnsi="Arial"/>
          <w:b/>
          <w:bCs/>
          <w:iCs/>
        </w:rPr>
      </w:pPr>
      <w:r w:rsidRPr="008775FC">
        <w:rPr>
          <w:rFonts w:ascii="Arial" w:hAnsi="Arial"/>
          <w:b/>
          <w:bCs/>
          <w:iCs/>
        </w:rPr>
        <w:t>Study population</w:t>
      </w:r>
    </w:p>
    <w:p w14:paraId="4D56F506" w14:textId="6D17F4B7" w:rsidR="00AF79FB" w:rsidRPr="008775FC" w:rsidRDefault="00EC3DA0" w:rsidP="004B5B5C">
      <w:pPr>
        <w:spacing w:after="120" w:line="360" w:lineRule="auto"/>
        <w:jc w:val="both"/>
        <w:rPr>
          <w:rFonts w:ascii="Arial" w:hAnsi="Arial"/>
          <w:color w:val="000000"/>
        </w:rPr>
      </w:pPr>
      <w:r w:rsidRPr="008775FC">
        <w:rPr>
          <w:rFonts w:ascii="Arial" w:hAnsi="Arial"/>
          <w:color w:val="000000"/>
        </w:rPr>
        <w:t xml:space="preserve">The analysis population </w:t>
      </w:r>
      <w:r w:rsidR="00AF6B6C" w:rsidRPr="008775FC">
        <w:rPr>
          <w:rFonts w:ascii="Arial" w:hAnsi="Arial"/>
          <w:color w:val="000000"/>
        </w:rPr>
        <w:t>comprised</w:t>
      </w:r>
      <w:r w:rsidRPr="008775FC">
        <w:rPr>
          <w:rFonts w:ascii="Arial" w:hAnsi="Arial"/>
          <w:color w:val="000000"/>
        </w:rPr>
        <w:t xml:space="preserve"> </w:t>
      </w:r>
      <w:r w:rsidR="002E2FF3" w:rsidRPr="008775FC">
        <w:rPr>
          <w:rFonts w:ascii="Arial" w:hAnsi="Arial"/>
        </w:rPr>
        <w:t>participants</w:t>
      </w:r>
      <w:r w:rsidR="004A1527" w:rsidRPr="008775FC">
        <w:rPr>
          <w:rFonts w:ascii="Arial" w:hAnsi="Arial"/>
        </w:rPr>
        <w:t xml:space="preserve"> from</w:t>
      </w:r>
      <w:r w:rsidR="002E2FF3" w:rsidRPr="008775FC">
        <w:rPr>
          <w:rFonts w:ascii="Arial" w:hAnsi="Arial"/>
        </w:rPr>
        <w:t xml:space="preserve"> the pivotal </w:t>
      </w:r>
      <w:r w:rsidR="00AF79FB" w:rsidRPr="008775FC">
        <w:rPr>
          <w:rFonts w:ascii="Arial" w:hAnsi="Arial"/>
          <w:color w:val="000000"/>
        </w:rPr>
        <w:t>global, phase 3, multicentre, double-blind, calcium- and vitamin</w:t>
      </w:r>
      <w:r w:rsidR="007D305F" w:rsidRPr="008775FC">
        <w:rPr>
          <w:rFonts w:ascii="Arial" w:hAnsi="Arial"/>
          <w:color w:val="000000"/>
        </w:rPr>
        <w:t xml:space="preserve"> </w:t>
      </w:r>
      <w:r w:rsidR="00AF79FB" w:rsidRPr="008775FC">
        <w:rPr>
          <w:rFonts w:ascii="Arial" w:hAnsi="Arial"/>
          <w:color w:val="000000"/>
        </w:rPr>
        <w:t>D-controlled, randomized study</w:t>
      </w:r>
      <w:r w:rsidR="00C766D4" w:rsidRPr="008775FC">
        <w:rPr>
          <w:rFonts w:ascii="Arial" w:hAnsi="Arial"/>
          <w:color w:val="000000"/>
        </w:rPr>
        <w:t xml:space="preserve"> of </w:t>
      </w:r>
      <w:proofErr w:type="spellStart"/>
      <w:r w:rsidR="00C766D4" w:rsidRPr="008775FC">
        <w:rPr>
          <w:rFonts w:ascii="Arial" w:hAnsi="Arial"/>
          <w:color w:val="000000"/>
        </w:rPr>
        <w:t>teriparatide</w:t>
      </w:r>
      <w:proofErr w:type="spellEnd"/>
      <w:r w:rsidR="00C766D4" w:rsidRPr="008775FC">
        <w:rPr>
          <w:rFonts w:ascii="Arial" w:hAnsi="Arial"/>
          <w:color w:val="000000"/>
        </w:rPr>
        <w:t>,</w:t>
      </w:r>
      <w:r w:rsidR="003168C6" w:rsidRPr="008775FC">
        <w:rPr>
          <w:rFonts w:ascii="Arial" w:hAnsi="Arial"/>
          <w:color w:val="000000"/>
        </w:rPr>
        <w:t xml:space="preserve"> the methods </w:t>
      </w:r>
      <w:r w:rsidRPr="008775FC">
        <w:rPr>
          <w:rFonts w:ascii="Arial" w:hAnsi="Arial"/>
          <w:color w:val="000000"/>
        </w:rPr>
        <w:t xml:space="preserve">of which </w:t>
      </w:r>
      <w:r w:rsidR="003168C6" w:rsidRPr="008775FC">
        <w:rPr>
          <w:rFonts w:ascii="Arial" w:hAnsi="Arial"/>
          <w:color w:val="000000"/>
        </w:rPr>
        <w:t>have been published previously</w:t>
      </w:r>
      <w:r w:rsidR="001407DE">
        <w:rPr>
          <w:rFonts w:ascii="Arial" w:hAnsi="Arial"/>
          <w:color w:val="000000"/>
        </w:rPr>
        <w:t xml:space="preserve"> [3,4]</w:t>
      </w:r>
      <w:r w:rsidR="00AF79FB" w:rsidRPr="008775FC">
        <w:rPr>
          <w:rFonts w:ascii="Arial" w:hAnsi="Arial"/>
          <w:color w:val="000000"/>
        </w:rPr>
        <w:t xml:space="preserve">. </w:t>
      </w:r>
      <w:r w:rsidR="0018697B" w:rsidRPr="008775FC">
        <w:rPr>
          <w:rFonts w:ascii="Arial" w:hAnsi="Arial"/>
          <w:color w:val="000000"/>
        </w:rPr>
        <w:t>The study was undertaken with full IRB approval and all participants gave their written informed consent.</w:t>
      </w:r>
      <w:r w:rsidR="00C83D4F" w:rsidRPr="008775FC">
        <w:rPr>
          <w:rFonts w:ascii="Arial" w:hAnsi="Arial"/>
          <w:color w:val="000000"/>
        </w:rPr>
        <w:t xml:space="preserve"> </w:t>
      </w:r>
      <w:r w:rsidR="00260D40" w:rsidRPr="008775FC">
        <w:rPr>
          <w:rFonts w:ascii="Arial" w:hAnsi="Arial"/>
          <w:color w:val="000000"/>
        </w:rPr>
        <w:t xml:space="preserve">A total of 9347 </w:t>
      </w:r>
      <w:r w:rsidR="00C83D4F" w:rsidRPr="008775FC">
        <w:rPr>
          <w:rFonts w:ascii="Arial" w:hAnsi="Arial"/>
          <w:color w:val="000000"/>
        </w:rPr>
        <w:t xml:space="preserve">ambulatory postmenopausal </w:t>
      </w:r>
      <w:r w:rsidR="00260D40" w:rsidRPr="008775FC">
        <w:rPr>
          <w:rFonts w:ascii="Arial" w:hAnsi="Arial"/>
          <w:color w:val="000000"/>
        </w:rPr>
        <w:t xml:space="preserve">women were screened for the study, and </w:t>
      </w:r>
      <w:r w:rsidR="008C5C1E" w:rsidRPr="008775FC">
        <w:rPr>
          <w:rFonts w:ascii="Arial" w:hAnsi="Arial"/>
          <w:color w:val="000000"/>
        </w:rPr>
        <w:t xml:space="preserve">of these </w:t>
      </w:r>
      <w:r w:rsidR="00260D40" w:rsidRPr="008775FC">
        <w:rPr>
          <w:rFonts w:ascii="Arial" w:hAnsi="Arial"/>
          <w:color w:val="000000"/>
        </w:rPr>
        <w:t xml:space="preserve">1637 </w:t>
      </w:r>
      <w:r w:rsidR="008C5C1E" w:rsidRPr="008775FC">
        <w:rPr>
          <w:rFonts w:ascii="Arial" w:hAnsi="Arial"/>
          <w:color w:val="000000"/>
        </w:rPr>
        <w:t xml:space="preserve">eligible </w:t>
      </w:r>
      <w:r w:rsidR="00260D40" w:rsidRPr="008775FC">
        <w:rPr>
          <w:rFonts w:ascii="Arial" w:hAnsi="Arial"/>
          <w:color w:val="000000"/>
        </w:rPr>
        <w:t xml:space="preserve">women were randomly assigned to receive placebo (544 women) or </w:t>
      </w:r>
      <w:proofErr w:type="spellStart"/>
      <w:r w:rsidR="0048328F" w:rsidRPr="008775FC">
        <w:rPr>
          <w:rFonts w:ascii="Arial" w:hAnsi="Arial"/>
          <w:color w:val="000000"/>
        </w:rPr>
        <w:t>teriparatide</w:t>
      </w:r>
      <w:proofErr w:type="spellEnd"/>
      <w:r w:rsidR="0048328F" w:rsidRPr="008775FC">
        <w:rPr>
          <w:rFonts w:ascii="Arial" w:hAnsi="Arial"/>
          <w:color w:val="000000"/>
        </w:rPr>
        <w:t xml:space="preserve"> (</w:t>
      </w:r>
      <w:r w:rsidR="002E2FF3" w:rsidRPr="008775FC">
        <w:rPr>
          <w:rFonts w:ascii="Arial" w:hAnsi="Arial"/>
          <w:color w:val="000000"/>
        </w:rPr>
        <w:t>recombinant p</w:t>
      </w:r>
      <w:r w:rsidR="00260D40" w:rsidRPr="008775FC">
        <w:rPr>
          <w:rFonts w:ascii="Arial" w:hAnsi="Arial"/>
          <w:color w:val="000000"/>
        </w:rPr>
        <w:t>arathyroid hormone</w:t>
      </w:r>
      <w:r w:rsidR="0048328F" w:rsidRPr="008775FC">
        <w:rPr>
          <w:rFonts w:ascii="Arial" w:hAnsi="Arial"/>
          <w:color w:val="000000"/>
        </w:rPr>
        <w:t xml:space="preserve">, </w:t>
      </w:r>
      <w:r w:rsidR="00260D40" w:rsidRPr="008775FC">
        <w:rPr>
          <w:rFonts w:ascii="Arial" w:hAnsi="Arial"/>
          <w:color w:val="000000"/>
        </w:rPr>
        <w:t xml:space="preserve">1-34) at a dose of 20 </w:t>
      </w:r>
      <w:proofErr w:type="spellStart"/>
      <w:r w:rsidR="00260D40" w:rsidRPr="008775FC">
        <w:rPr>
          <w:rFonts w:ascii="Arial" w:hAnsi="Arial"/>
          <w:color w:val="000000"/>
        </w:rPr>
        <w:t>μg</w:t>
      </w:r>
      <w:proofErr w:type="spellEnd"/>
      <w:r w:rsidR="00260D40" w:rsidRPr="008775FC">
        <w:rPr>
          <w:rFonts w:ascii="Arial" w:hAnsi="Arial"/>
          <w:color w:val="000000"/>
        </w:rPr>
        <w:t xml:space="preserve"> per day (541 women) or 40 </w:t>
      </w:r>
      <w:proofErr w:type="spellStart"/>
      <w:r w:rsidR="00260D40" w:rsidRPr="008775FC">
        <w:rPr>
          <w:rFonts w:ascii="Arial" w:hAnsi="Arial"/>
          <w:color w:val="000000"/>
        </w:rPr>
        <w:t>μg</w:t>
      </w:r>
      <w:proofErr w:type="spellEnd"/>
      <w:r w:rsidR="00260D40" w:rsidRPr="008775FC">
        <w:rPr>
          <w:rFonts w:ascii="Arial" w:hAnsi="Arial"/>
          <w:color w:val="000000"/>
        </w:rPr>
        <w:t xml:space="preserve"> </w:t>
      </w:r>
      <w:r w:rsidR="00260D40" w:rsidRPr="008775FC">
        <w:rPr>
          <w:rFonts w:ascii="Arial" w:hAnsi="Arial"/>
          <w:color w:val="000000" w:themeColor="text1"/>
        </w:rPr>
        <w:t xml:space="preserve">per day (552 women). </w:t>
      </w:r>
      <w:r w:rsidR="00AF79FB" w:rsidRPr="008775FC">
        <w:rPr>
          <w:rFonts w:ascii="Arial" w:hAnsi="Arial"/>
          <w:color w:val="000000"/>
        </w:rPr>
        <w:t>The mean (±SD) duration</w:t>
      </w:r>
      <w:r w:rsidR="007D305F" w:rsidRPr="008775FC">
        <w:rPr>
          <w:rFonts w:ascii="Arial" w:hAnsi="Arial"/>
          <w:color w:val="000000"/>
        </w:rPr>
        <w:t>s</w:t>
      </w:r>
      <w:r w:rsidR="00AF79FB" w:rsidRPr="008775FC">
        <w:rPr>
          <w:rFonts w:ascii="Arial" w:hAnsi="Arial"/>
          <w:color w:val="000000"/>
        </w:rPr>
        <w:t xml:space="preserve"> of treatment in the three groups </w:t>
      </w:r>
      <w:r w:rsidR="007D305F" w:rsidRPr="008775FC">
        <w:rPr>
          <w:rFonts w:ascii="Arial" w:hAnsi="Arial"/>
          <w:color w:val="000000"/>
        </w:rPr>
        <w:t xml:space="preserve">were </w:t>
      </w:r>
      <w:r w:rsidR="00AF79FB" w:rsidRPr="008775FC">
        <w:rPr>
          <w:rFonts w:ascii="Arial" w:hAnsi="Arial"/>
          <w:color w:val="000000"/>
        </w:rPr>
        <w:t>18±5, 18±6, and 17±6 months, respectively.</w:t>
      </w:r>
      <w:r w:rsidR="00AF79FB" w:rsidRPr="008775FC">
        <w:rPr>
          <w:rFonts w:ascii="Arial" w:hAnsi="Arial"/>
        </w:rPr>
        <w:t xml:space="preserve"> </w:t>
      </w:r>
    </w:p>
    <w:p w14:paraId="1C02B961" w14:textId="77777777" w:rsidR="00AF79FB" w:rsidRPr="008775FC" w:rsidRDefault="00AF79FB" w:rsidP="004B5B5C">
      <w:pPr>
        <w:spacing w:after="120" w:line="360" w:lineRule="auto"/>
        <w:jc w:val="both"/>
        <w:rPr>
          <w:rFonts w:ascii="Arial" w:hAnsi="Arial"/>
          <w:b/>
          <w:bCs/>
          <w:iCs/>
        </w:rPr>
      </w:pPr>
      <w:r w:rsidRPr="008775FC">
        <w:rPr>
          <w:rFonts w:ascii="Arial" w:hAnsi="Arial"/>
          <w:b/>
          <w:bCs/>
          <w:iCs/>
        </w:rPr>
        <w:t>FRAX</w:t>
      </w:r>
    </w:p>
    <w:p w14:paraId="2F8E7BAE" w14:textId="4742DAC5" w:rsidR="00016FFE" w:rsidRPr="008775FC" w:rsidRDefault="001266F5" w:rsidP="004B5B5C">
      <w:pPr>
        <w:spacing w:after="120" w:line="360" w:lineRule="auto"/>
        <w:jc w:val="both"/>
        <w:rPr>
          <w:rFonts w:ascii="Arial" w:hAnsi="Arial"/>
        </w:rPr>
      </w:pPr>
      <w:r w:rsidRPr="008775FC">
        <w:rPr>
          <w:rFonts w:ascii="Arial" w:hAnsi="Arial"/>
        </w:rPr>
        <w:t>For the purpose of the present analy</w:t>
      </w:r>
      <w:r w:rsidR="00B566B9" w:rsidRPr="008775FC">
        <w:rPr>
          <w:rFonts w:ascii="Arial" w:hAnsi="Arial"/>
        </w:rPr>
        <w:t xml:space="preserve">sis, </w:t>
      </w:r>
      <w:r w:rsidR="00536BCE" w:rsidRPr="008775FC">
        <w:rPr>
          <w:rFonts w:ascii="Arial" w:hAnsi="Arial"/>
        </w:rPr>
        <w:t xml:space="preserve">country-specific </w:t>
      </w:r>
      <w:r w:rsidR="00B566B9" w:rsidRPr="008775FC">
        <w:rPr>
          <w:rFonts w:ascii="Arial" w:hAnsi="Arial"/>
        </w:rPr>
        <w:t>10-</w:t>
      </w:r>
      <w:r w:rsidRPr="008775FC">
        <w:rPr>
          <w:rFonts w:ascii="Arial" w:hAnsi="Arial"/>
        </w:rPr>
        <w:t xml:space="preserve">year fracture probability </w:t>
      </w:r>
      <w:r w:rsidR="00016FFE" w:rsidRPr="008775FC">
        <w:rPr>
          <w:rFonts w:ascii="Arial" w:hAnsi="Arial"/>
        </w:rPr>
        <w:t>was</w:t>
      </w:r>
      <w:r w:rsidRPr="008775FC">
        <w:rPr>
          <w:rFonts w:ascii="Arial" w:hAnsi="Arial"/>
        </w:rPr>
        <w:t xml:space="preserve"> used to determine whether absolute and relative risk reductions for fracture outcomes change</w:t>
      </w:r>
      <w:r w:rsidR="00016FFE" w:rsidRPr="008775FC">
        <w:rPr>
          <w:rFonts w:ascii="Arial" w:hAnsi="Arial"/>
        </w:rPr>
        <w:t>d</w:t>
      </w:r>
      <w:r w:rsidRPr="008775FC">
        <w:rPr>
          <w:rFonts w:ascii="Arial" w:hAnsi="Arial"/>
        </w:rPr>
        <w:t xml:space="preserve"> as a function of baseline FRAX score. T</w:t>
      </w:r>
      <w:r w:rsidR="00B566B9" w:rsidRPr="008775FC">
        <w:rPr>
          <w:rFonts w:ascii="Arial" w:hAnsi="Arial"/>
        </w:rPr>
        <w:t>he whole continuous range of 10-</w:t>
      </w:r>
      <w:r w:rsidRPr="008775FC">
        <w:rPr>
          <w:rFonts w:ascii="Arial" w:hAnsi="Arial"/>
        </w:rPr>
        <w:t xml:space="preserve">year probabilities </w:t>
      </w:r>
      <w:r w:rsidR="00016FFE" w:rsidRPr="008775FC">
        <w:rPr>
          <w:rFonts w:ascii="Arial" w:hAnsi="Arial"/>
        </w:rPr>
        <w:t>was</w:t>
      </w:r>
      <w:r w:rsidRPr="008775FC">
        <w:rPr>
          <w:rFonts w:ascii="Arial" w:hAnsi="Arial"/>
        </w:rPr>
        <w:t xml:space="preserve"> used thereby optimising the statistical power by avoiding subgroup analysis. </w:t>
      </w:r>
      <w:r w:rsidR="00AF79FB" w:rsidRPr="008775FC">
        <w:rPr>
          <w:rFonts w:ascii="Arial" w:hAnsi="Arial"/>
        </w:rPr>
        <w:t xml:space="preserve">Baseline risk factors, </w:t>
      </w:r>
      <w:r w:rsidR="0048328F" w:rsidRPr="008775FC">
        <w:rPr>
          <w:rFonts w:ascii="Arial" w:hAnsi="Arial"/>
        </w:rPr>
        <w:t xml:space="preserve">as characterised below, were combined with </w:t>
      </w:r>
      <w:r w:rsidR="00AF79FB" w:rsidRPr="008775FC">
        <w:rPr>
          <w:rFonts w:ascii="Arial" w:hAnsi="Arial"/>
        </w:rPr>
        <w:t>age</w:t>
      </w:r>
      <w:r w:rsidR="0048328F" w:rsidRPr="008775FC">
        <w:rPr>
          <w:rFonts w:ascii="Arial" w:hAnsi="Arial"/>
        </w:rPr>
        <w:t xml:space="preserve"> and</w:t>
      </w:r>
      <w:r w:rsidR="00AF79FB" w:rsidRPr="008775FC">
        <w:rPr>
          <w:rFonts w:ascii="Arial" w:hAnsi="Arial"/>
        </w:rPr>
        <w:t xml:space="preserve"> BMI</w:t>
      </w:r>
      <w:r w:rsidR="0048328F" w:rsidRPr="008775FC">
        <w:rPr>
          <w:rFonts w:ascii="Arial" w:hAnsi="Arial"/>
        </w:rPr>
        <w:t xml:space="preserve"> </w:t>
      </w:r>
      <w:r w:rsidR="00AF79FB" w:rsidRPr="008775FC">
        <w:rPr>
          <w:rFonts w:ascii="Arial" w:hAnsi="Arial"/>
        </w:rPr>
        <w:t xml:space="preserve">to compute the 10-year probability of a major osteoporotic fracture.  Femoral neck BMD was also measured at entry. </w:t>
      </w:r>
      <w:r w:rsidR="00016FFE" w:rsidRPr="008775FC">
        <w:rPr>
          <w:rFonts w:ascii="Arial" w:hAnsi="Arial"/>
        </w:rPr>
        <w:t>Using FRAX vers</w:t>
      </w:r>
      <w:r w:rsidR="00260D40" w:rsidRPr="008775FC">
        <w:rPr>
          <w:rFonts w:ascii="Arial" w:hAnsi="Arial"/>
        </w:rPr>
        <w:t>i</w:t>
      </w:r>
      <w:r w:rsidR="00016FFE" w:rsidRPr="008775FC">
        <w:rPr>
          <w:rFonts w:ascii="Arial" w:hAnsi="Arial"/>
        </w:rPr>
        <w:t>on 3.8 (</w:t>
      </w:r>
      <w:hyperlink r:id="rId10" w:history="1">
        <w:r w:rsidR="00016FFE" w:rsidRPr="008775FC">
          <w:rPr>
            <w:rStyle w:val="Hyperlink"/>
            <w:rFonts w:ascii="Arial" w:hAnsi="Arial"/>
          </w:rPr>
          <w:t>www.shef.ac.uk/FRAX</w:t>
        </w:r>
      </w:hyperlink>
      <w:r w:rsidR="00B566B9" w:rsidRPr="008775FC">
        <w:rPr>
          <w:rFonts w:ascii="Arial" w:hAnsi="Arial"/>
        </w:rPr>
        <w:t xml:space="preserve">), </w:t>
      </w:r>
      <w:r w:rsidR="00016FFE" w:rsidRPr="008775FC">
        <w:rPr>
          <w:rFonts w:ascii="Arial" w:hAnsi="Arial"/>
        </w:rPr>
        <w:t xml:space="preserve">the 10-year probability of a major osteoporotic fracture </w:t>
      </w:r>
      <w:r w:rsidR="00260D40" w:rsidRPr="008775FC">
        <w:rPr>
          <w:rFonts w:ascii="Arial" w:hAnsi="Arial"/>
        </w:rPr>
        <w:t>constituted</w:t>
      </w:r>
      <w:r w:rsidR="00016FFE" w:rsidRPr="008775FC">
        <w:rPr>
          <w:rFonts w:ascii="Arial" w:hAnsi="Arial"/>
        </w:rPr>
        <w:t xml:space="preserve"> the primary risk variable.  </w:t>
      </w:r>
      <w:r w:rsidR="00260D40" w:rsidRPr="008775FC">
        <w:rPr>
          <w:rFonts w:ascii="Arial" w:hAnsi="Arial"/>
        </w:rPr>
        <w:t xml:space="preserve">Femoral neck BMD was included in the model for the primary analysis; </w:t>
      </w:r>
      <w:r w:rsidR="00016FFE" w:rsidRPr="008775FC">
        <w:rPr>
          <w:rFonts w:ascii="Arial" w:hAnsi="Arial"/>
        </w:rPr>
        <w:t xml:space="preserve">additionally probabilities </w:t>
      </w:r>
      <w:r w:rsidR="00260D40" w:rsidRPr="008775FC">
        <w:rPr>
          <w:rFonts w:ascii="Arial" w:hAnsi="Arial"/>
        </w:rPr>
        <w:t xml:space="preserve">were </w:t>
      </w:r>
      <w:r w:rsidR="00016FFE" w:rsidRPr="008775FC">
        <w:rPr>
          <w:rFonts w:ascii="Arial" w:hAnsi="Arial"/>
        </w:rPr>
        <w:t xml:space="preserve">computed without the use of BMD.  In a </w:t>
      </w:r>
      <w:r w:rsidR="006315C9">
        <w:rPr>
          <w:rFonts w:ascii="Arial" w:hAnsi="Arial"/>
        </w:rPr>
        <w:t>supplementary</w:t>
      </w:r>
      <w:r w:rsidR="006315C9" w:rsidRPr="008775FC">
        <w:rPr>
          <w:rFonts w:ascii="Arial" w:hAnsi="Arial"/>
        </w:rPr>
        <w:t xml:space="preserve"> </w:t>
      </w:r>
      <w:r w:rsidR="00016FFE" w:rsidRPr="008775FC">
        <w:rPr>
          <w:rFonts w:ascii="Arial" w:hAnsi="Arial"/>
        </w:rPr>
        <w:t>analysis, the interaction of efficacy with hip fracture probability</w:t>
      </w:r>
      <w:r w:rsidR="00260D40" w:rsidRPr="008775FC">
        <w:rPr>
          <w:rFonts w:ascii="Arial" w:hAnsi="Arial"/>
        </w:rPr>
        <w:t xml:space="preserve"> was examined</w:t>
      </w:r>
      <w:r w:rsidR="00016FFE" w:rsidRPr="008775FC">
        <w:rPr>
          <w:rFonts w:ascii="Arial" w:hAnsi="Arial"/>
        </w:rPr>
        <w:t xml:space="preserve">. </w:t>
      </w:r>
    </w:p>
    <w:p w14:paraId="082B99F5" w14:textId="77777777" w:rsidR="00AF79FB" w:rsidRPr="008775FC" w:rsidRDefault="00AF79FB" w:rsidP="004B5B5C">
      <w:pPr>
        <w:pStyle w:val="BodyTextIndent"/>
        <w:spacing w:after="120" w:line="360" w:lineRule="auto"/>
        <w:ind w:left="0"/>
        <w:jc w:val="both"/>
        <w:outlineLvl w:val="0"/>
        <w:rPr>
          <w:rFonts w:ascii="Arial" w:hAnsi="Arial"/>
          <w:b/>
        </w:rPr>
      </w:pPr>
      <w:bookmarkStart w:id="3" w:name="_Toc375543060"/>
      <w:bookmarkStart w:id="4" w:name="_Ref182385501"/>
      <w:r w:rsidRPr="008775FC">
        <w:rPr>
          <w:rFonts w:ascii="Arial" w:hAnsi="Arial"/>
          <w:b/>
        </w:rPr>
        <w:t>Characterisation of risk factors</w:t>
      </w:r>
      <w:bookmarkEnd w:id="3"/>
      <w:r w:rsidRPr="008775FC">
        <w:rPr>
          <w:rFonts w:ascii="Arial" w:hAnsi="Arial"/>
          <w:b/>
        </w:rPr>
        <w:t xml:space="preserve"> </w:t>
      </w:r>
    </w:p>
    <w:bookmarkEnd w:id="4"/>
    <w:p w14:paraId="0BBDF405" w14:textId="55F72073" w:rsidR="00DD1B6C" w:rsidRPr="008775FC" w:rsidRDefault="00AF79FB" w:rsidP="004B5B5C">
      <w:pPr>
        <w:autoSpaceDE w:val="0"/>
        <w:autoSpaceDN w:val="0"/>
        <w:adjustRightInd w:val="0"/>
        <w:spacing w:after="120" w:line="360" w:lineRule="auto"/>
        <w:jc w:val="both"/>
        <w:rPr>
          <w:rFonts w:ascii="Arial" w:hAnsi="Arial"/>
        </w:rPr>
      </w:pPr>
      <w:r w:rsidRPr="008775FC">
        <w:rPr>
          <w:rFonts w:ascii="Arial" w:hAnsi="Arial"/>
          <w:i/>
          <w:iCs/>
        </w:rPr>
        <w:t>Previous fracture</w:t>
      </w:r>
      <w:r w:rsidR="00260D40" w:rsidRPr="008775FC">
        <w:rPr>
          <w:rFonts w:ascii="Arial" w:hAnsi="Arial"/>
        </w:rPr>
        <w:t>: A</w:t>
      </w:r>
      <w:r w:rsidRPr="008775FC">
        <w:rPr>
          <w:rFonts w:ascii="Arial" w:hAnsi="Arial"/>
        </w:rPr>
        <w:t xml:space="preserve"> history of a previous morphometric vertebral fracture of any grade was reported in 1412 patients. Information on other previous fractures was not </w:t>
      </w:r>
      <w:r w:rsidRPr="008775FC">
        <w:rPr>
          <w:rFonts w:ascii="Arial" w:hAnsi="Arial"/>
        </w:rPr>
        <w:lastRenderedPageBreak/>
        <w:t xml:space="preserve">available. </w:t>
      </w:r>
      <w:r w:rsidR="00DD1B6C" w:rsidRPr="008775FC">
        <w:rPr>
          <w:rFonts w:ascii="Arial" w:hAnsi="Arial"/>
        </w:rPr>
        <w:t xml:space="preserve"> Previous vertebral </w:t>
      </w:r>
      <w:r w:rsidR="00260D40" w:rsidRPr="008775FC">
        <w:rPr>
          <w:rFonts w:ascii="Arial" w:hAnsi="Arial"/>
        </w:rPr>
        <w:t xml:space="preserve">fracture </w:t>
      </w:r>
      <w:r w:rsidR="00893FBA" w:rsidRPr="008775FC">
        <w:rPr>
          <w:rFonts w:ascii="Arial" w:hAnsi="Arial"/>
        </w:rPr>
        <w:t>was assessed from lateral x-rays of the th</w:t>
      </w:r>
      <w:r w:rsidR="00C766D4" w:rsidRPr="008775FC">
        <w:rPr>
          <w:rFonts w:ascii="Arial" w:hAnsi="Arial"/>
        </w:rPr>
        <w:t>oracic and lumbar spine by semi-</w:t>
      </w:r>
      <w:r w:rsidR="00893FBA" w:rsidRPr="008775FC">
        <w:rPr>
          <w:rFonts w:ascii="Arial" w:hAnsi="Arial"/>
        </w:rPr>
        <w:t>quantitative (SQ) visual assessment o</w:t>
      </w:r>
      <w:r w:rsidR="00B566B9" w:rsidRPr="008775FC">
        <w:rPr>
          <w:rFonts w:ascii="Arial" w:hAnsi="Arial"/>
        </w:rPr>
        <w:t>f each vertebra, from T4 to L4</w:t>
      </w:r>
      <w:r w:rsidR="001407DE">
        <w:rPr>
          <w:rFonts w:ascii="Arial" w:hAnsi="Arial"/>
        </w:rPr>
        <w:t xml:space="preserve"> [13</w:t>
      </w:r>
      <w:proofErr w:type="gramStart"/>
      <w:r w:rsidR="001407DE">
        <w:rPr>
          <w:rFonts w:ascii="Arial" w:hAnsi="Arial"/>
        </w:rPr>
        <w:t>,14</w:t>
      </w:r>
      <w:proofErr w:type="gramEnd"/>
      <w:r w:rsidR="001407DE">
        <w:rPr>
          <w:rFonts w:ascii="Arial" w:hAnsi="Arial"/>
        </w:rPr>
        <w:t>]</w:t>
      </w:r>
      <w:r w:rsidR="00F900F0" w:rsidRPr="008775FC">
        <w:rPr>
          <w:rFonts w:ascii="Arial" w:hAnsi="Arial"/>
        </w:rPr>
        <w:t>.</w:t>
      </w:r>
      <w:r w:rsidR="00B566B9" w:rsidRPr="008775FC">
        <w:rPr>
          <w:rFonts w:ascii="Arial" w:hAnsi="Arial"/>
        </w:rPr>
        <w:t xml:space="preserve"> </w:t>
      </w:r>
      <w:r w:rsidR="00893FBA" w:rsidRPr="008775FC">
        <w:rPr>
          <w:rFonts w:ascii="Arial" w:hAnsi="Arial"/>
        </w:rPr>
        <w:t>The database provided the maximum SQ grade of each enrolled patient.  For example, the allocation of a score of 2 indicate</w:t>
      </w:r>
      <w:r w:rsidR="00260D40" w:rsidRPr="008775FC">
        <w:rPr>
          <w:rFonts w:ascii="Arial" w:hAnsi="Arial"/>
        </w:rPr>
        <w:t>d</w:t>
      </w:r>
      <w:r w:rsidR="00893FBA" w:rsidRPr="008775FC">
        <w:rPr>
          <w:rFonts w:ascii="Arial" w:hAnsi="Arial"/>
        </w:rPr>
        <w:t xml:space="preserve"> that at least one moderate fracture was detected at screening.  Maximum scores were given as 0, 1, 2 or 3. </w:t>
      </w:r>
      <w:r w:rsidR="00260D40" w:rsidRPr="008775FC">
        <w:rPr>
          <w:rFonts w:ascii="Arial" w:hAnsi="Arial"/>
        </w:rPr>
        <w:t xml:space="preserve">The </w:t>
      </w:r>
      <w:r w:rsidR="002B5FDF" w:rsidRPr="008775FC">
        <w:rPr>
          <w:rFonts w:ascii="Arial" w:hAnsi="Arial"/>
          <w:bCs/>
        </w:rPr>
        <w:t>presence o</w:t>
      </w:r>
      <w:r w:rsidR="00B566B9" w:rsidRPr="008775FC">
        <w:rPr>
          <w:rFonts w:ascii="Arial" w:hAnsi="Arial"/>
          <w:bCs/>
        </w:rPr>
        <w:t xml:space="preserve">f a mild vertebral fracture </w:t>
      </w:r>
      <w:r w:rsidR="00260D40" w:rsidRPr="008775FC">
        <w:rPr>
          <w:rFonts w:ascii="Arial" w:hAnsi="Arial"/>
          <w:bCs/>
        </w:rPr>
        <w:t>has been shown to be of</w:t>
      </w:r>
      <w:r w:rsidR="002B5FDF" w:rsidRPr="008775FC">
        <w:rPr>
          <w:rFonts w:ascii="Arial" w:hAnsi="Arial"/>
          <w:bCs/>
        </w:rPr>
        <w:t xml:space="preserve"> no significant prognostic value for non-vertebral fracture outcomes</w:t>
      </w:r>
      <w:r w:rsidR="001407DE">
        <w:rPr>
          <w:rFonts w:ascii="Arial" w:hAnsi="Arial"/>
          <w:bCs/>
        </w:rPr>
        <w:t xml:space="preserve"> [15]</w:t>
      </w:r>
      <w:r w:rsidR="002B5FDF" w:rsidRPr="008775FC">
        <w:rPr>
          <w:rFonts w:ascii="Arial" w:hAnsi="Arial"/>
          <w:bCs/>
        </w:rPr>
        <w:t xml:space="preserve">. </w:t>
      </w:r>
      <w:r w:rsidR="00B464E9" w:rsidRPr="008775FC">
        <w:rPr>
          <w:rFonts w:ascii="Arial" w:hAnsi="Arial"/>
          <w:bCs/>
        </w:rPr>
        <w:t>Although</w:t>
      </w:r>
      <w:r w:rsidR="00B566B9" w:rsidRPr="008775FC">
        <w:rPr>
          <w:rFonts w:ascii="Arial" w:hAnsi="Arial"/>
          <w:bCs/>
        </w:rPr>
        <w:t xml:space="preserve"> this was also true in the current study, mild vertebral fracture at baseline was associated with a 3-to</w:t>
      </w:r>
      <w:r w:rsidR="00260D40" w:rsidRPr="008775FC">
        <w:rPr>
          <w:rFonts w:ascii="Arial" w:hAnsi="Arial"/>
          <w:bCs/>
        </w:rPr>
        <w:t xml:space="preserve"> </w:t>
      </w:r>
      <w:r w:rsidR="00B566B9" w:rsidRPr="008775FC">
        <w:rPr>
          <w:rFonts w:ascii="Arial" w:hAnsi="Arial"/>
          <w:bCs/>
        </w:rPr>
        <w:t>4- fold increased risk of incident vertebral fracture, albeit the relationship not achieving statistical significance</w:t>
      </w:r>
      <w:r w:rsidR="00B464E9" w:rsidRPr="008775FC">
        <w:rPr>
          <w:rFonts w:ascii="Arial" w:hAnsi="Arial"/>
          <w:bCs/>
        </w:rPr>
        <w:t xml:space="preserve"> </w:t>
      </w:r>
      <w:r w:rsidR="00B464E9" w:rsidRPr="008775FC">
        <w:rPr>
          <w:rFonts w:ascii="Arial" w:hAnsi="Arial"/>
        </w:rPr>
        <w:t xml:space="preserve">(p=0.079). Moderate or severe vertebral fractures at baseline were associated with a significant (p=0.012) </w:t>
      </w:r>
      <w:r w:rsidR="00260D40" w:rsidRPr="008775FC">
        <w:rPr>
          <w:rFonts w:ascii="Arial" w:hAnsi="Arial"/>
        </w:rPr>
        <w:t xml:space="preserve">and much higher relative risk, </w:t>
      </w:r>
      <w:r w:rsidR="00B464E9" w:rsidRPr="008775FC">
        <w:rPr>
          <w:rFonts w:ascii="Arial" w:hAnsi="Arial"/>
        </w:rPr>
        <w:t>approximately 6-fold.  In contrast, the risk of non-vertebral fractures was not significantly increased irrespective of the grade of vertebral fracture.  However, for both mild and moderate/severe grades, the point estimate</w:t>
      </w:r>
      <w:r w:rsidR="00AF6B6C" w:rsidRPr="008775FC">
        <w:rPr>
          <w:rFonts w:ascii="Arial" w:hAnsi="Arial"/>
        </w:rPr>
        <w:t>s</w:t>
      </w:r>
      <w:r w:rsidR="00B464E9" w:rsidRPr="008775FC">
        <w:rPr>
          <w:rFonts w:ascii="Arial" w:hAnsi="Arial"/>
        </w:rPr>
        <w:t xml:space="preserve"> </w:t>
      </w:r>
      <w:r w:rsidR="00AF6B6C" w:rsidRPr="008775FC">
        <w:rPr>
          <w:rFonts w:ascii="Arial" w:hAnsi="Arial"/>
        </w:rPr>
        <w:t xml:space="preserve">were </w:t>
      </w:r>
      <w:r w:rsidR="00B464E9" w:rsidRPr="008775FC">
        <w:rPr>
          <w:rFonts w:ascii="Arial" w:hAnsi="Arial"/>
        </w:rPr>
        <w:t xml:space="preserve">above unity and </w:t>
      </w:r>
      <w:r w:rsidR="00260D40" w:rsidRPr="008775FC">
        <w:rPr>
          <w:rFonts w:ascii="Arial" w:hAnsi="Arial"/>
        </w:rPr>
        <w:t xml:space="preserve">thus </w:t>
      </w:r>
      <w:r w:rsidR="00B464E9" w:rsidRPr="008775FC">
        <w:rPr>
          <w:rFonts w:ascii="Arial" w:hAnsi="Arial"/>
        </w:rPr>
        <w:t xml:space="preserve">mild vertebral fracture </w:t>
      </w:r>
      <w:r w:rsidR="00260D40" w:rsidRPr="008775FC">
        <w:rPr>
          <w:rFonts w:ascii="Arial" w:hAnsi="Arial"/>
        </w:rPr>
        <w:t xml:space="preserve">was retained </w:t>
      </w:r>
      <w:r w:rsidR="00B464E9" w:rsidRPr="008775FC">
        <w:rPr>
          <w:rFonts w:ascii="Arial" w:hAnsi="Arial"/>
        </w:rPr>
        <w:t>as an input risk factor for the computation of FRAX probabilities.</w:t>
      </w:r>
    </w:p>
    <w:p w14:paraId="11471725" w14:textId="77777777" w:rsidR="0048328F" w:rsidRPr="008775FC" w:rsidRDefault="00746CC5" w:rsidP="004B5B5C">
      <w:pPr>
        <w:autoSpaceDE w:val="0"/>
        <w:autoSpaceDN w:val="0"/>
        <w:adjustRightInd w:val="0"/>
        <w:spacing w:after="120" w:line="360" w:lineRule="auto"/>
        <w:jc w:val="both"/>
        <w:rPr>
          <w:rFonts w:ascii="Arial" w:hAnsi="Arial"/>
          <w:bCs/>
        </w:rPr>
      </w:pPr>
      <w:r w:rsidRPr="008775FC">
        <w:rPr>
          <w:rFonts w:ascii="Arial" w:hAnsi="Arial"/>
          <w:i/>
        </w:rPr>
        <w:t>Glucocorticoid use and rheumatoid arthritis:</w:t>
      </w:r>
      <w:r w:rsidRPr="008775FC">
        <w:rPr>
          <w:rFonts w:ascii="Arial" w:hAnsi="Arial"/>
        </w:rPr>
        <w:t xml:space="preserve"> Participants were categorised as users</w:t>
      </w:r>
      <w:r w:rsidR="00C64B0C" w:rsidRPr="008775FC">
        <w:rPr>
          <w:rFonts w:ascii="Arial" w:hAnsi="Arial"/>
        </w:rPr>
        <w:t>/ non-users of glucocorticoids</w:t>
      </w:r>
      <w:r w:rsidR="007553ED" w:rsidRPr="008775FC">
        <w:rPr>
          <w:rFonts w:ascii="Arial" w:hAnsi="Arial"/>
        </w:rPr>
        <w:t xml:space="preserve"> (users: n=64)</w:t>
      </w:r>
      <w:r w:rsidR="00C64B0C" w:rsidRPr="008775FC">
        <w:rPr>
          <w:rFonts w:ascii="Arial" w:hAnsi="Arial"/>
        </w:rPr>
        <w:t xml:space="preserve">, and </w:t>
      </w:r>
      <w:r w:rsidR="007553ED" w:rsidRPr="008775FC">
        <w:rPr>
          <w:rFonts w:ascii="Arial" w:hAnsi="Arial"/>
        </w:rPr>
        <w:t>3 participants were recorded as having a diagnosis of rheumatoid arthritis.</w:t>
      </w:r>
    </w:p>
    <w:p w14:paraId="6F4FAA2D" w14:textId="77777777" w:rsidR="00AF79FB" w:rsidRPr="008775FC" w:rsidRDefault="00AF79FB" w:rsidP="004B5B5C">
      <w:pPr>
        <w:pStyle w:val="BodyText"/>
        <w:spacing w:line="360" w:lineRule="auto"/>
        <w:jc w:val="both"/>
        <w:rPr>
          <w:rFonts w:ascii="Arial" w:hAnsi="Arial"/>
        </w:rPr>
      </w:pPr>
      <w:r w:rsidRPr="008775FC">
        <w:rPr>
          <w:rFonts w:ascii="Arial" w:hAnsi="Arial"/>
          <w:i/>
          <w:iCs/>
        </w:rPr>
        <w:t>Parental history of hip fracture</w:t>
      </w:r>
      <w:r w:rsidR="00260D40" w:rsidRPr="008775FC">
        <w:rPr>
          <w:rFonts w:ascii="Arial" w:hAnsi="Arial"/>
        </w:rPr>
        <w:t>:</w:t>
      </w:r>
      <w:r w:rsidRPr="008775FC">
        <w:rPr>
          <w:rFonts w:ascii="Arial" w:hAnsi="Arial"/>
        </w:rPr>
        <w:t xml:space="preserve"> No information was available from the dataset and </w:t>
      </w:r>
      <w:r w:rsidR="00260D40" w:rsidRPr="008775FC">
        <w:rPr>
          <w:rFonts w:ascii="Arial" w:hAnsi="Arial"/>
        </w:rPr>
        <w:t>this variable was set as “no”</w:t>
      </w:r>
      <w:r w:rsidR="00B464E9" w:rsidRPr="008775FC">
        <w:rPr>
          <w:rFonts w:ascii="Arial" w:hAnsi="Arial"/>
        </w:rPr>
        <w:t xml:space="preserve"> </w:t>
      </w:r>
      <w:r w:rsidR="00260D40" w:rsidRPr="008775FC">
        <w:rPr>
          <w:rFonts w:ascii="Arial" w:hAnsi="Arial"/>
        </w:rPr>
        <w:t>for</w:t>
      </w:r>
      <w:r w:rsidRPr="008775FC">
        <w:rPr>
          <w:rFonts w:ascii="Arial" w:hAnsi="Arial"/>
        </w:rPr>
        <w:t xml:space="preserve"> all women. </w:t>
      </w:r>
    </w:p>
    <w:p w14:paraId="5E4061FA" w14:textId="77777777" w:rsidR="009A7BD5" w:rsidRPr="008775FC" w:rsidRDefault="009A7BD5" w:rsidP="004B5B5C">
      <w:pPr>
        <w:pStyle w:val="BodyText"/>
        <w:spacing w:line="360" w:lineRule="auto"/>
        <w:jc w:val="both"/>
        <w:rPr>
          <w:rFonts w:ascii="Arial" w:hAnsi="Arial"/>
        </w:rPr>
      </w:pPr>
      <w:r w:rsidRPr="008775FC">
        <w:rPr>
          <w:rFonts w:ascii="Arial" w:hAnsi="Arial"/>
          <w:i/>
          <w:iCs/>
        </w:rPr>
        <w:t>Secondary osteoporosis</w:t>
      </w:r>
      <w:r w:rsidR="00260D40" w:rsidRPr="008775FC">
        <w:rPr>
          <w:rFonts w:ascii="Arial" w:hAnsi="Arial"/>
        </w:rPr>
        <w:t xml:space="preserve">: </w:t>
      </w:r>
      <w:r w:rsidRPr="008775FC">
        <w:rPr>
          <w:rFonts w:ascii="Arial" w:hAnsi="Arial"/>
        </w:rPr>
        <w:t>The following conditions were considered as s</w:t>
      </w:r>
      <w:r w:rsidR="00260D40" w:rsidRPr="008775FC">
        <w:rPr>
          <w:rFonts w:ascii="Arial" w:hAnsi="Arial"/>
        </w:rPr>
        <w:t>econdary causes of osteoporosis:</w:t>
      </w:r>
      <w:r w:rsidRPr="008775FC">
        <w:rPr>
          <w:rFonts w:ascii="Arial" w:hAnsi="Arial"/>
        </w:rPr>
        <w:t xml:space="preserve"> premature menopause (</w:t>
      </w:r>
      <w:r w:rsidR="00833EA5" w:rsidRPr="008775FC">
        <w:rPr>
          <w:rFonts w:ascii="Arial" w:hAnsi="Arial"/>
        </w:rPr>
        <w:t>n=</w:t>
      </w:r>
      <w:r w:rsidRPr="008775FC">
        <w:rPr>
          <w:rFonts w:ascii="Arial" w:hAnsi="Arial"/>
        </w:rPr>
        <w:t>360 patients), hyperthyroidism (</w:t>
      </w:r>
      <w:r w:rsidR="00833EA5" w:rsidRPr="008775FC">
        <w:rPr>
          <w:rFonts w:ascii="Arial" w:hAnsi="Arial"/>
        </w:rPr>
        <w:t>n=</w:t>
      </w:r>
      <w:r w:rsidRPr="008775FC">
        <w:rPr>
          <w:rFonts w:ascii="Arial" w:hAnsi="Arial"/>
        </w:rPr>
        <w:t>4)</w:t>
      </w:r>
      <w:r w:rsidR="00833EA5" w:rsidRPr="008775FC">
        <w:rPr>
          <w:rFonts w:ascii="Arial" w:hAnsi="Arial"/>
        </w:rPr>
        <w:t xml:space="preserve">, </w:t>
      </w:r>
      <w:r w:rsidRPr="008775FC">
        <w:rPr>
          <w:rFonts w:ascii="Arial" w:hAnsi="Arial"/>
        </w:rPr>
        <w:t>diabetes</w:t>
      </w:r>
      <w:r w:rsidR="00833EA5" w:rsidRPr="008775FC">
        <w:rPr>
          <w:rFonts w:ascii="Arial" w:hAnsi="Arial"/>
        </w:rPr>
        <w:t xml:space="preserve"> mellitus</w:t>
      </w:r>
      <w:r w:rsidRPr="008775FC">
        <w:rPr>
          <w:rFonts w:ascii="Arial" w:hAnsi="Arial"/>
        </w:rPr>
        <w:t xml:space="preserve"> (</w:t>
      </w:r>
      <w:r w:rsidR="00833EA5" w:rsidRPr="008775FC">
        <w:rPr>
          <w:rFonts w:ascii="Arial" w:hAnsi="Arial"/>
        </w:rPr>
        <w:t>n=</w:t>
      </w:r>
      <w:r w:rsidRPr="008775FC">
        <w:rPr>
          <w:rFonts w:ascii="Arial" w:hAnsi="Arial"/>
        </w:rPr>
        <w:t>2) and hepatitis (</w:t>
      </w:r>
      <w:r w:rsidR="00833EA5" w:rsidRPr="008775FC">
        <w:rPr>
          <w:rFonts w:ascii="Arial" w:hAnsi="Arial"/>
        </w:rPr>
        <w:t>n=</w:t>
      </w:r>
      <w:r w:rsidRPr="008775FC">
        <w:rPr>
          <w:rFonts w:ascii="Arial" w:hAnsi="Arial"/>
        </w:rPr>
        <w:t>33).</w:t>
      </w:r>
    </w:p>
    <w:p w14:paraId="66FBA7BB" w14:textId="77777777" w:rsidR="009A7BD5" w:rsidRPr="008775FC" w:rsidRDefault="00AF5FD0" w:rsidP="004B5B5C">
      <w:pPr>
        <w:pStyle w:val="BodyText"/>
        <w:spacing w:line="360" w:lineRule="auto"/>
        <w:jc w:val="both"/>
        <w:rPr>
          <w:rFonts w:ascii="Arial" w:hAnsi="Arial"/>
        </w:rPr>
      </w:pPr>
      <w:r w:rsidRPr="008775FC">
        <w:rPr>
          <w:rFonts w:ascii="Arial" w:hAnsi="Arial"/>
          <w:i/>
        </w:rPr>
        <w:t>Smoking, and a</w:t>
      </w:r>
      <w:r w:rsidR="00260D40" w:rsidRPr="008775FC">
        <w:rPr>
          <w:rFonts w:ascii="Arial" w:hAnsi="Arial"/>
          <w:i/>
        </w:rPr>
        <w:t>lcohol intake:</w:t>
      </w:r>
      <w:r w:rsidRPr="008775FC">
        <w:rPr>
          <w:rFonts w:ascii="Arial" w:hAnsi="Arial"/>
        </w:rPr>
        <w:t xml:space="preserve"> </w:t>
      </w:r>
      <w:r w:rsidR="00F900F0" w:rsidRPr="008775FC">
        <w:rPr>
          <w:rFonts w:ascii="Arial" w:hAnsi="Arial"/>
        </w:rPr>
        <w:t>279 participants were c</w:t>
      </w:r>
      <w:r w:rsidRPr="008775FC">
        <w:rPr>
          <w:rFonts w:ascii="Arial" w:hAnsi="Arial"/>
        </w:rPr>
        <w:t>urrent smok</w:t>
      </w:r>
      <w:r w:rsidR="00F900F0" w:rsidRPr="008775FC">
        <w:rPr>
          <w:rFonts w:ascii="Arial" w:hAnsi="Arial"/>
        </w:rPr>
        <w:t>ers and a</w:t>
      </w:r>
      <w:r w:rsidR="001A2A2C" w:rsidRPr="008775FC">
        <w:rPr>
          <w:rFonts w:ascii="Arial" w:hAnsi="Arial"/>
        </w:rPr>
        <w:t xml:space="preserve">lcohol intake was classified as </w:t>
      </w:r>
      <w:r w:rsidR="007553ED" w:rsidRPr="008775FC">
        <w:rPr>
          <w:rFonts w:ascii="Arial" w:hAnsi="Arial"/>
        </w:rPr>
        <w:t>nil</w:t>
      </w:r>
      <w:r w:rsidR="00C766D4" w:rsidRPr="008775FC">
        <w:rPr>
          <w:rFonts w:ascii="Arial" w:hAnsi="Arial"/>
        </w:rPr>
        <w:t>,</w:t>
      </w:r>
      <w:r w:rsidR="007553ED" w:rsidRPr="008775FC">
        <w:rPr>
          <w:rFonts w:ascii="Arial" w:hAnsi="Arial"/>
        </w:rPr>
        <w:t xml:space="preserve"> or 3 units or more per day (n=5). </w:t>
      </w:r>
      <w:r w:rsidR="009A7BD5" w:rsidRPr="008775FC">
        <w:rPr>
          <w:rFonts w:ascii="Arial" w:hAnsi="Arial"/>
        </w:rPr>
        <w:t>Alcohol a</w:t>
      </w:r>
      <w:r w:rsidR="007553ED" w:rsidRPr="008775FC">
        <w:rPr>
          <w:rFonts w:ascii="Arial" w:hAnsi="Arial"/>
        </w:rPr>
        <w:t>buse was an exclusion criterion.</w:t>
      </w:r>
    </w:p>
    <w:p w14:paraId="5F5EB10F" w14:textId="796E084B" w:rsidR="00AF79FB" w:rsidRPr="008775FC" w:rsidRDefault="00260D40" w:rsidP="004B5B5C">
      <w:pPr>
        <w:spacing w:after="120" w:line="360" w:lineRule="auto"/>
        <w:jc w:val="both"/>
        <w:rPr>
          <w:rFonts w:ascii="Arial" w:eastAsia="Times New Roman" w:hAnsi="Arial"/>
          <w:noProof/>
        </w:rPr>
      </w:pPr>
      <w:r w:rsidRPr="008775FC">
        <w:rPr>
          <w:rFonts w:ascii="Arial" w:hAnsi="Arial"/>
          <w:i/>
          <w:iCs/>
        </w:rPr>
        <w:t>F</w:t>
      </w:r>
      <w:r w:rsidR="00AF79FB" w:rsidRPr="008775FC">
        <w:rPr>
          <w:rFonts w:ascii="Arial" w:hAnsi="Arial"/>
          <w:i/>
          <w:iCs/>
        </w:rPr>
        <w:t>emoral neck</w:t>
      </w:r>
      <w:r w:rsidRPr="008775FC">
        <w:rPr>
          <w:rFonts w:ascii="Arial" w:hAnsi="Arial"/>
          <w:i/>
          <w:iCs/>
        </w:rPr>
        <w:t xml:space="preserve"> BMD: </w:t>
      </w:r>
      <w:r w:rsidRPr="008775FC">
        <w:rPr>
          <w:rFonts w:ascii="Arial" w:hAnsi="Arial"/>
        </w:rPr>
        <w:t>This</w:t>
      </w:r>
      <w:r w:rsidR="00AF79FB" w:rsidRPr="008775FC">
        <w:rPr>
          <w:rFonts w:ascii="Arial" w:hAnsi="Arial"/>
        </w:rPr>
        <w:t xml:space="preserve"> was measured using equipment from three different manufacturers. After standardisation</w:t>
      </w:r>
      <w:r w:rsidR="001407DE">
        <w:rPr>
          <w:rFonts w:ascii="Arial" w:hAnsi="Arial"/>
        </w:rPr>
        <w:t xml:space="preserve"> [16]</w:t>
      </w:r>
      <w:r w:rsidR="00AF79FB" w:rsidRPr="008775FC">
        <w:rPr>
          <w:rFonts w:ascii="Arial" w:hAnsi="Arial"/>
        </w:rPr>
        <w:t>, BMD T-score was calculated</w:t>
      </w:r>
      <w:r w:rsidRPr="008775FC">
        <w:rPr>
          <w:rFonts w:ascii="Arial" w:hAnsi="Arial"/>
        </w:rPr>
        <w:t xml:space="preserve"> using </w:t>
      </w:r>
      <w:r w:rsidR="0028480C" w:rsidRPr="008775FC">
        <w:rPr>
          <w:rFonts w:ascii="Arial" w:hAnsi="Arial"/>
        </w:rPr>
        <w:t>the National Health and Nutrition Examination Survey (</w:t>
      </w:r>
      <w:r w:rsidRPr="008775FC">
        <w:rPr>
          <w:rFonts w:ascii="Arial" w:hAnsi="Arial"/>
        </w:rPr>
        <w:t>NHANES</w:t>
      </w:r>
      <w:r w:rsidR="0028480C" w:rsidRPr="008775FC">
        <w:rPr>
          <w:rFonts w:ascii="Arial" w:hAnsi="Arial"/>
        </w:rPr>
        <w:t>)</w:t>
      </w:r>
      <w:r w:rsidR="00AF6B6C" w:rsidRPr="008775FC">
        <w:rPr>
          <w:rFonts w:ascii="Arial" w:hAnsi="Arial"/>
        </w:rPr>
        <w:t xml:space="preserve"> III </w:t>
      </w:r>
      <w:r w:rsidR="00AF79FB" w:rsidRPr="008775FC">
        <w:rPr>
          <w:rFonts w:ascii="Arial" w:hAnsi="Arial"/>
        </w:rPr>
        <w:t>young women as a reference value</w:t>
      </w:r>
      <w:r w:rsidR="001407DE">
        <w:rPr>
          <w:rFonts w:ascii="Arial" w:hAnsi="Arial"/>
        </w:rPr>
        <w:t xml:space="preserve"> [17]</w:t>
      </w:r>
      <w:r w:rsidR="0028480C" w:rsidRPr="008775FC">
        <w:rPr>
          <w:rFonts w:ascii="Arial" w:eastAsia="Times New Roman" w:hAnsi="Arial"/>
          <w:noProof/>
        </w:rPr>
        <w:t>.</w:t>
      </w:r>
    </w:p>
    <w:p w14:paraId="34BB8F31" w14:textId="77777777" w:rsidR="005E027D" w:rsidRDefault="005E027D" w:rsidP="004B5B5C">
      <w:pPr>
        <w:spacing w:after="120" w:line="360" w:lineRule="auto"/>
        <w:jc w:val="both"/>
        <w:rPr>
          <w:rFonts w:ascii="Arial" w:hAnsi="Arial"/>
          <w:b/>
          <w:bCs/>
        </w:rPr>
      </w:pPr>
    </w:p>
    <w:p w14:paraId="4EBB7D84" w14:textId="77777777" w:rsidR="00AF79FB" w:rsidRPr="008775FC" w:rsidRDefault="00AF79FB" w:rsidP="004B5B5C">
      <w:pPr>
        <w:spacing w:after="120" w:line="360" w:lineRule="auto"/>
        <w:jc w:val="both"/>
        <w:rPr>
          <w:rFonts w:ascii="Arial" w:hAnsi="Arial"/>
          <w:b/>
          <w:bCs/>
        </w:rPr>
      </w:pPr>
      <w:r w:rsidRPr="008775FC">
        <w:rPr>
          <w:rFonts w:ascii="Arial" w:hAnsi="Arial"/>
          <w:b/>
          <w:bCs/>
        </w:rPr>
        <w:lastRenderedPageBreak/>
        <w:t>Country specificity</w:t>
      </w:r>
    </w:p>
    <w:p w14:paraId="09CB0E78" w14:textId="77777777" w:rsidR="00AF79FB" w:rsidRPr="008775FC" w:rsidRDefault="00AF79FB" w:rsidP="004B5B5C">
      <w:pPr>
        <w:spacing w:after="120" w:line="360" w:lineRule="auto"/>
        <w:jc w:val="both"/>
        <w:rPr>
          <w:rFonts w:ascii="Arial" w:hAnsi="Arial"/>
        </w:rPr>
      </w:pPr>
      <w:r w:rsidRPr="008775FC">
        <w:rPr>
          <w:rFonts w:ascii="Arial" w:hAnsi="Arial"/>
        </w:rPr>
        <w:t>Probabilities were computed according to the country where the patient was recruited for study using FRAX version 3.8.  Where a country was not represented (because of the lack of epidemiological data) a surrogate was chosen.</w:t>
      </w:r>
      <w:r w:rsidR="00BA168E" w:rsidRPr="008775FC">
        <w:rPr>
          <w:rFonts w:ascii="Arial" w:hAnsi="Arial"/>
        </w:rPr>
        <w:t xml:space="preserve"> </w:t>
      </w:r>
      <w:r w:rsidRPr="008775FC">
        <w:rPr>
          <w:rFonts w:ascii="Arial" w:hAnsi="Arial"/>
        </w:rPr>
        <w:t xml:space="preserve">The </w:t>
      </w:r>
      <w:r w:rsidRPr="008775FC">
        <w:rPr>
          <w:rFonts w:ascii="Arial" w:hAnsi="Arial"/>
          <w:lang w:val="en-US"/>
        </w:rPr>
        <w:t>FRAX</w:t>
      </w:r>
      <w:r w:rsidRPr="008775FC">
        <w:rPr>
          <w:rFonts w:ascii="Arial" w:hAnsi="Arial"/>
          <w:vertAlign w:val="superscript"/>
          <w:lang w:val="en-US"/>
        </w:rPr>
        <w:t>®</w:t>
      </w:r>
      <w:r w:rsidRPr="008775FC">
        <w:rPr>
          <w:rFonts w:ascii="Arial" w:hAnsi="Arial"/>
        </w:rPr>
        <w:t xml:space="preserve"> models used comprised</w:t>
      </w:r>
      <w:r w:rsidR="002E6476" w:rsidRPr="008775FC">
        <w:rPr>
          <w:rFonts w:ascii="Arial" w:hAnsi="Arial"/>
        </w:rPr>
        <w:t>:</w:t>
      </w:r>
      <w:r w:rsidR="00260D40" w:rsidRPr="008775FC">
        <w:rPr>
          <w:rFonts w:ascii="Arial" w:hAnsi="Arial"/>
        </w:rPr>
        <w:t xml:space="preserve"> Argentina (n=</w:t>
      </w:r>
      <w:r w:rsidRPr="008775FC">
        <w:rPr>
          <w:rFonts w:ascii="Arial" w:hAnsi="Arial"/>
        </w:rPr>
        <w:t>179</w:t>
      </w:r>
      <w:r w:rsidR="00260D40" w:rsidRPr="008775FC">
        <w:rPr>
          <w:rFonts w:ascii="Arial" w:hAnsi="Arial"/>
        </w:rPr>
        <w:t xml:space="preserve">); </w:t>
      </w:r>
      <w:r w:rsidRPr="008775FC">
        <w:rPr>
          <w:rFonts w:ascii="Arial" w:hAnsi="Arial"/>
        </w:rPr>
        <w:t>Australia</w:t>
      </w:r>
      <w:r w:rsidR="00260D40" w:rsidRPr="008775FC">
        <w:rPr>
          <w:rFonts w:ascii="Arial" w:hAnsi="Arial"/>
        </w:rPr>
        <w:t xml:space="preserve"> (n=</w:t>
      </w:r>
      <w:r w:rsidRPr="008775FC">
        <w:rPr>
          <w:rFonts w:ascii="Arial" w:hAnsi="Arial"/>
        </w:rPr>
        <w:t>22</w:t>
      </w:r>
      <w:r w:rsidR="00260D40" w:rsidRPr="008775FC">
        <w:rPr>
          <w:rFonts w:ascii="Arial" w:hAnsi="Arial"/>
        </w:rPr>
        <w:t xml:space="preserve">); </w:t>
      </w:r>
      <w:r w:rsidRPr="008775FC">
        <w:rPr>
          <w:rFonts w:ascii="Arial" w:hAnsi="Arial"/>
        </w:rPr>
        <w:t>Austria</w:t>
      </w:r>
      <w:r w:rsidR="00260D40" w:rsidRPr="008775FC">
        <w:rPr>
          <w:rFonts w:ascii="Arial" w:hAnsi="Arial"/>
        </w:rPr>
        <w:t xml:space="preserve"> (n=1</w:t>
      </w:r>
      <w:r w:rsidRPr="008775FC">
        <w:rPr>
          <w:rFonts w:ascii="Arial" w:hAnsi="Arial"/>
        </w:rPr>
        <w:t>7</w:t>
      </w:r>
      <w:r w:rsidR="00260D40" w:rsidRPr="008775FC">
        <w:rPr>
          <w:rFonts w:ascii="Arial" w:hAnsi="Arial"/>
        </w:rPr>
        <w:t xml:space="preserve">); </w:t>
      </w:r>
      <w:r w:rsidRPr="008775FC">
        <w:rPr>
          <w:rFonts w:ascii="Arial" w:hAnsi="Arial"/>
        </w:rPr>
        <w:t>Belgium</w:t>
      </w:r>
      <w:r w:rsidR="00260D40" w:rsidRPr="008775FC">
        <w:rPr>
          <w:rFonts w:ascii="Arial" w:hAnsi="Arial"/>
        </w:rPr>
        <w:t xml:space="preserve"> (n=</w:t>
      </w:r>
      <w:r w:rsidRPr="008775FC">
        <w:rPr>
          <w:rFonts w:ascii="Arial" w:hAnsi="Arial"/>
        </w:rPr>
        <w:t>44</w:t>
      </w:r>
      <w:r w:rsidR="00260D40" w:rsidRPr="008775FC">
        <w:rPr>
          <w:rFonts w:ascii="Arial" w:hAnsi="Arial"/>
        </w:rPr>
        <w:t>);</w:t>
      </w:r>
      <w:r w:rsidRPr="008775FC">
        <w:rPr>
          <w:rFonts w:ascii="Arial" w:hAnsi="Arial"/>
        </w:rPr>
        <w:t xml:space="preserve"> Canada</w:t>
      </w:r>
      <w:r w:rsidR="00260D40" w:rsidRPr="008775FC">
        <w:rPr>
          <w:rFonts w:ascii="Arial" w:hAnsi="Arial"/>
        </w:rPr>
        <w:t xml:space="preserve"> (n=</w:t>
      </w:r>
      <w:r w:rsidRPr="008775FC">
        <w:rPr>
          <w:rFonts w:ascii="Arial" w:hAnsi="Arial"/>
        </w:rPr>
        <w:t>118</w:t>
      </w:r>
      <w:r w:rsidR="00260D40" w:rsidRPr="008775FC">
        <w:rPr>
          <w:rFonts w:ascii="Arial" w:hAnsi="Arial"/>
        </w:rPr>
        <w:t>); C</w:t>
      </w:r>
      <w:r w:rsidRPr="008775FC">
        <w:rPr>
          <w:rFonts w:ascii="Arial" w:hAnsi="Arial"/>
        </w:rPr>
        <w:t>zech Republic</w:t>
      </w:r>
      <w:r w:rsidR="00260D40" w:rsidRPr="008775FC">
        <w:rPr>
          <w:rFonts w:ascii="Arial" w:hAnsi="Arial"/>
        </w:rPr>
        <w:t xml:space="preserve"> (n=</w:t>
      </w:r>
      <w:r w:rsidRPr="008775FC">
        <w:rPr>
          <w:rFonts w:ascii="Arial" w:hAnsi="Arial"/>
        </w:rPr>
        <w:t>43</w:t>
      </w:r>
      <w:r w:rsidR="00260D40" w:rsidRPr="008775FC">
        <w:rPr>
          <w:rFonts w:ascii="Arial" w:hAnsi="Arial"/>
        </w:rPr>
        <w:t>)</w:t>
      </w:r>
      <w:r w:rsidRPr="008775FC">
        <w:rPr>
          <w:rFonts w:ascii="Arial" w:hAnsi="Arial"/>
        </w:rPr>
        <w:t>, Denmark</w:t>
      </w:r>
      <w:r w:rsidR="00260D40" w:rsidRPr="008775FC">
        <w:rPr>
          <w:rFonts w:ascii="Arial" w:hAnsi="Arial"/>
        </w:rPr>
        <w:t xml:space="preserve"> (n=</w:t>
      </w:r>
      <w:r w:rsidRPr="008775FC">
        <w:rPr>
          <w:rFonts w:ascii="Arial" w:hAnsi="Arial"/>
        </w:rPr>
        <w:t>90</w:t>
      </w:r>
      <w:r w:rsidR="00260D40" w:rsidRPr="008775FC">
        <w:rPr>
          <w:rFonts w:ascii="Arial" w:hAnsi="Arial"/>
        </w:rPr>
        <w:t>);</w:t>
      </w:r>
      <w:r w:rsidRPr="008775FC">
        <w:rPr>
          <w:rFonts w:ascii="Arial" w:hAnsi="Arial"/>
        </w:rPr>
        <w:t xml:space="preserve"> Finland</w:t>
      </w:r>
      <w:r w:rsidR="00260D40" w:rsidRPr="008775FC">
        <w:rPr>
          <w:rFonts w:ascii="Arial" w:hAnsi="Arial"/>
        </w:rPr>
        <w:t xml:space="preserve"> (n=</w:t>
      </w:r>
      <w:r w:rsidRPr="008775FC">
        <w:rPr>
          <w:rFonts w:ascii="Arial" w:hAnsi="Arial"/>
        </w:rPr>
        <w:t>146</w:t>
      </w:r>
      <w:r w:rsidR="00F21303" w:rsidRPr="008775FC">
        <w:rPr>
          <w:rFonts w:ascii="Arial" w:hAnsi="Arial"/>
        </w:rPr>
        <w:t xml:space="preserve">); </w:t>
      </w:r>
      <w:r w:rsidRPr="008775FC">
        <w:rPr>
          <w:rFonts w:ascii="Arial" w:hAnsi="Arial"/>
        </w:rPr>
        <w:t>Hungary</w:t>
      </w:r>
      <w:r w:rsidR="00260D40" w:rsidRPr="008775FC">
        <w:rPr>
          <w:rFonts w:ascii="Arial" w:hAnsi="Arial"/>
        </w:rPr>
        <w:t xml:space="preserve"> (n=</w:t>
      </w:r>
      <w:r w:rsidRPr="008775FC">
        <w:rPr>
          <w:rFonts w:ascii="Arial" w:hAnsi="Arial"/>
        </w:rPr>
        <w:t>100</w:t>
      </w:r>
      <w:r w:rsidR="00260D40" w:rsidRPr="008775FC">
        <w:rPr>
          <w:rFonts w:ascii="Arial" w:hAnsi="Arial"/>
        </w:rPr>
        <w:t xml:space="preserve">); </w:t>
      </w:r>
      <w:r w:rsidRPr="008775FC">
        <w:rPr>
          <w:rFonts w:ascii="Arial" w:hAnsi="Arial"/>
        </w:rPr>
        <w:t>Israel</w:t>
      </w:r>
      <w:r w:rsidR="00260D40" w:rsidRPr="008775FC">
        <w:rPr>
          <w:rFonts w:ascii="Arial" w:hAnsi="Arial"/>
        </w:rPr>
        <w:t xml:space="preserve"> (n=</w:t>
      </w:r>
      <w:r w:rsidRPr="008775FC">
        <w:rPr>
          <w:rFonts w:ascii="Arial" w:hAnsi="Arial"/>
        </w:rPr>
        <w:t>50</w:t>
      </w:r>
      <w:r w:rsidR="00260D40" w:rsidRPr="008775FC">
        <w:rPr>
          <w:rFonts w:ascii="Arial" w:hAnsi="Arial"/>
        </w:rPr>
        <w:t>)</w:t>
      </w:r>
      <w:r w:rsidR="000C6109" w:rsidRPr="008775FC">
        <w:rPr>
          <w:rFonts w:ascii="Arial" w:hAnsi="Arial"/>
        </w:rPr>
        <w:t xml:space="preserve">; </w:t>
      </w:r>
      <w:r w:rsidRPr="008775FC">
        <w:rPr>
          <w:rFonts w:ascii="Arial" w:hAnsi="Arial"/>
        </w:rPr>
        <w:t>Italy</w:t>
      </w:r>
      <w:r w:rsidR="000C6109" w:rsidRPr="008775FC">
        <w:rPr>
          <w:rFonts w:ascii="Arial" w:hAnsi="Arial"/>
        </w:rPr>
        <w:t xml:space="preserve"> (n=</w:t>
      </w:r>
      <w:r w:rsidRPr="008775FC">
        <w:rPr>
          <w:rFonts w:ascii="Arial" w:hAnsi="Arial"/>
        </w:rPr>
        <w:t>59</w:t>
      </w:r>
      <w:r w:rsidR="000C6109" w:rsidRPr="008775FC">
        <w:rPr>
          <w:rFonts w:ascii="Arial" w:hAnsi="Arial"/>
        </w:rPr>
        <w:t>); N</w:t>
      </w:r>
      <w:r w:rsidRPr="008775FC">
        <w:rPr>
          <w:rFonts w:ascii="Arial" w:hAnsi="Arial"/>
        </w:rPr>
        <w:t>ew Zealand</w:t>
      </w:r>
      <w:r w:rsidR="000C6109" w:rsidRPr="008775FC">
        <w:rPr>
          <w:rFonts w:ascii="Arial" w:hAnsi="Arial"/>
        </w:rPr>
        <w:t xml:space="preserve"> (n=</w:t>
      </w:r>
      <w:r w:rsidRPr="008775FC">
        <w:rPr>
          <w:rFonts w:ascii="Arial" w:hAnsi="Arial"/>
        </w:rPr>
        <w:t>16</w:t>
      </w:r>
      <w:r w:rsidR="000C6109" w:rsidRPr="008775FC">
        <w:rPr>
          <w:rFonts w:ascii="Arial" w:hAnsi="Arial"/>
        </w:rPr>
        <w:t>)</w:t>
      </w:r>
      <w:r w:rsidR="00CB1F07" w:rsidRPr="008775FC">
        <w:rPr>
          <w:rFonts w:ascii="Arial" w:hAnsi="Arial"/>
        </w:rPr>
        <w:t xml:space="preserve">; </w:t>
      </w:r>
      <w:r w:rsidRPr="008775FC">
        <w:rPr>
          <w:rFonts w:ascii="Arial" w:hAnsi="Arial"/>
        </w:rPr>
        <w:t>Norway</w:t>
      </w:r>
      <w:r w:rsidR="00CB1F07" w:rsidRPr="008775FC">
        <w:rPr>
          <w:rFonts w:ascii="Arial" w:hAnsi="Arial"/>
        </w:rPr>
        <w:t xml:space="preserve"> (n=</w:t>
      </w:r>
      <w:r w:rsidRPr="008775FC">
        <w:rPr>
          <w:rFonts w:ascii="Arial" w:hAnsi="Arial"/>
        </w:rPr>
        <w:t>162</w:t>
      </w:r>
      <w:r w:rsidR="00CB1F07" w:rsidRPr="008775FC">
        <w:rPr>
          <w:rFonts w:ascii="Arial" w:hAnsi="Arial"/>
        </w:rPr>
        <w:t xml:space="preserve">); </w:t>
      </w:r>
      <w:r w:rsidRPr="008775FC">
        <w:rPr>
          <w:rFonts w:ascii="Arial" w:hAnsi="Arial"/>
        </w:rPr>
        <w:t>Poland</w:t>
      </w:r>
      <w:r w:rsidR="00CB1F07" w:rsidRPr="008775FC">
        <w:rPr>
          <w:rFonts w:ascii="Arial" w:hAnsi="Arial"/>
        </w:rPr>
        <w:t xml:space="preserve"> (n=</w:t>
      </w:r>
      <w:r w:rsidRPr="008775FC">
        <w:rPr>
          <w:rFonts w:ascii="Arial" w:hAnsi="Arial"/>
        </w:rPr>
        <w:t>137</w:t>
      </w:r>
      <w:r w:rsidR="00CB1F07" w:rsidRPr="008775FC">
        <w:rPr>
          <w:rFonts w:ascii="Arial" w:hAnsi="Arial"/>
        </w:rPr>
        <w:t xml:space="preserve">); </w:t>
      </w:r>
      <w:r w:rsidRPr="008775FC">
        <w:rPr>
          <w:rFonts w:ascii="Arial" w:hAnsi="Arial"/>
        </w:rPr>
        <w:t>Sweden</w:t>
      </w:r>
      <w:r w:rsidR="00CB1F07" w:rsidRPr="008775FC">
        <w:rPr>
          <w:rFonts w:ascii="Arial" w:hAnsi="Arial"/>
        </w:rPr>
        <w:t xml:space="preserve"> (n=</w:t>
      </w:r>
      <w:r w:rsidRPr="008775FC">
        <w:rPr>
          <w:rFonts w:ascii="Arial" w:hAnsi="Arial"/>
        </w:rPr>
        <w:t>47</w:t>
      </w:r>
      <w:r w:rsidR="00CB1F07" w:rsidRPr="008775FC">
        <w:rPr>
          <w:rFonts w:ascii="Arial" w:hAnsi="Arial"/>
        </w:rPr>
        <w:t xml:space="preserve">); </w:t>
      </w:r>
      <w:r w:rsidRPr="008775FC">
        <w:rPr>
          <w:rFonts w:ascii="Arial" w:hAnsi="Arial"/>
        </w:rPr>
        <w:t>The Netherlands</w:t>
      </w:r>
      <w:r w:rsidR="00CB1F07" w:rsidRPr="008775FC">
        <w:rPr>
          <w:rFonts w:ascii="Arial" w:hAnsi="Arial"/>
        </w:rPr>
        <w:t xml:space="preserve"> (n=</w:t>
      </w:r>
      <w:r w:rsidRPr="008775FC">
        <w:rPr>
          <w:rFonts w:ascii="Arial" w:hAnsi="Arial"/>
        </w:rPr>
        <w:t>42</w:t>
      </w:r>
      <w:r w:rsidR="00CB1F07" w:rsidRPr="008775FC">
        <w:rPr>
          <w:rFonts w:ascii="Arial" w:hAnsi="Arial"/>
        </w:rPr>
        <w:t>)</w:t>
      </w:r>
      <w:r w:rsidRPr="008775FC">
        <w:rPr>
          <w:rFonts w:ascii="Arial" w:hAnsi="Arial"/>
        </w:rPr>
        <w:t>, and the US</w:t>
      </w:r>
      <w:r w:rsidR="00CB1F07" w:rsidRPr="008775FC">
        <w:rPr>
          <w:rFonts w:ascii="Arial" w:hAnsi="Arial"/>
        </w:rPr>
        <w:t>, by ethnicity [</w:t>
      </w:r>
      <w:r w:rsidRPr="008775FC">
        <w:rPr>
          <w:rFonts w:ascii="Arial" w:hAnsi="Arial"/>
        </w:rPr>
        <w:t>Asian</w:t>
      </w:r>
      <w:r w:rsidR="00CB1F07" w:rsidRPr="008775FC">
        <w:rPr>
          <w:rFonts w:ascii="Arial" w:hAnsi="Arial"/>
        </w:rPr>
        <w:t xml:space="preserve"> (n=</w:t>
      </w:r>
      <w:r w:rsidRPr="008775FC">
        <w:rPr>
          <w:rFonts w:ascii="Arial" w:hAnsi="Arial"/>
        </w:rPr>
        <w:t>1</w:t>
      </w:r>
      <w:r w:rsidR="00CB1F07" w:rsidRPr="008775FC">
        <w:rPr>
          <w:rFonts w:ascii="Arial" w:hAnsi="Arial"/>
        </w:rPr>
        <w:t xml:space="preserve">); </w:t>
      </w:r>
      <w:r w:rsidRPr="008775FC">
        <w:rPr>
          <w:rFonts w:ascii="Arial" w:hAnsi="Arial"/>
        </w:rPr>
        <w:t>Black</w:t>
      </w:r>
      <w:r w:rsidR="00CB1F07" w:rsidRPr="008775FC">
        <w:rPr>
          <w:rFonts w:ascii="Arial" w:hAnsi="Arial"/>
        </w:rPr>
        <w:t xml:space="preserve"> (n=</w:t>
      </w:r>
      <w:r w:rsidRPr="008775FC">
        <w:rPr>
          <w:rFonts w:ascii="Arial" w:hAnsi="Arial"/>
        </w:rPr>
        <w:t>1</w:t>
      </w:r>
      <w:r w:rsidR="00CB1F07" w:rsidRPr="008775FC">
        <w:rPr>
          <w:rFonts w:ascii="Arial" w:hAnsi="Arial"/>
        </w:rPr>
        <w:t xml:space="preserve">); </w:t>
      </w:r>
      <w:r w:rsidRPr="008775FC">
        <w:rPr>
          <w:rFonts w:ascii="Arial" w:hAnsi="Arial"/>
        </w:rPr>
        <w:t>Caucasian</w:t>
      </w:r>
      <w:r w:rsidR="00CB1F07" w:rsidRPr="008775FC">
        <w:rPr>
          <w:rFonts w:ascii="Arial" w:hAnsi="Arial"/>
        </w:rPr>
        <w:t xml:space="preserve"> (n=</w:t>
      </w:r>
      <w:r w:rsidRPr="008775FC">
        <w:rPr>
          <w:rFonts w:ascii="Arial" w:hAnsi="Arial"/>
        </w:rPr>
        <w:t>349</w:t>
      </w:r>
      <w:r w:rsidR="00CB1F07" w:rsidRPr="008775FC">
        <w:rPr>
          <w:rFonts w:ascii="Arial" w:hAnsi="Arial"/>
        </w:rPr>
        <w:t xml:space="preserve">); </w:t>
      </w:r>
      <w:r w:rsidRPr="008775FC">
        <w:rPr>
          <w:rFonts w:ascii="Arial" w:hAnsi="Arial"/>
        </w:rPr>
        <w:t>Hispanic</w:t>
      </w:r>
      <w:r w:rsidR="00CB1F07" w:rsidRPr="008775FC">
        <w:rPr>
          <w:rFonts w:ascii="Arial" w:hAnsi="Arial"/>
        </w:rPr>
        <w:t xml:space="preserve"> (n=</w:t>
      </w:r>
      <w:r w:rsidRPr="008775FC">
        <w:rPr>
          <w:rFonts w:ascii="Arial" w:hAnsi="Arial"/>
        </w:rPr>
        <w:t>14</w:t>
      </w:r>
      <w:r w:rsidR="00CB1F07" w:rsidRPr="008775FC">
        <w:rPr>
          <w:rFonts w:ascii="Arial" w:hAnsi="Arial"/>
        </w:rPr>
        <w:t>)</w:t>
      </w:r>
      <w:r w:rsidRPr="008775FC">
        <w:rPr>
          <w:rFonts w:ascii="Arial" w:hAnsi="Arial"/>
        </w:rPr>
        <w:t>]. The Lebanese FRAX model was used for Israel</w:t>
      </w:r>
      <w:r w:rsidR="002E6476" w:rsidRPr="008775FC">
        <w:rPr>
          <w:rFonts w:ascii="Arial" w:hAnsi="Arial"/>
        </w:rPr>
        <w:t xml:space="preserve"> as a country-specific model is not currently available</w:t>
      </w:r>
      <w:r w:rsidRPr="008775FC">
        <w:rPr>
          <w:rFonts w:ascii="Arial" w:hAnsi="Arial"/>
        </w:rPr>
        <w:t>.</w:t>
      </w:r>
    </w:p>
    <w:p w14:paraId="4DF6B915" w14:textId="77777777" w:rsidR="00AF79FB" w:rsidRPr="008775FC" w:rsidRDefault="00AF79FB" w:rsidP="004B5B5C">
      <w:pPr>
        <w:spacing w:after="120" w:line="360" w:lineRule="auto"/>
        <w:jc w:val="both"/>
        <w:rPr>
          <w:rFonts w:ascii="Arial" w:hAnsi="Arial"/>
          <w:b/>
          <w:bCs/>
        </w:rPr>
      </w:pPr>
      <w:r w:rsidRPr="008775FC">
        <w:rPr>
          <w:rFonts w:ascii="Arial" w:hAnsi="Arial"/>
          <w:b/>
          <w:bCs/>
        </w:rPr>
        <w:t xml:space="preserve">Fracture outcomes </w:t>
      </w:r>
    </w:p>
    <w:p w14:paraId="0D2729E8" w14:textId="458D3C38" w:rsidR="00AF79FB" w:rsidRPr="008775FC" w:rsidRDefault="00AF79FB" w:rsidP="004B5B5C">
      <w:pPr>
        <w:spacing w:after="120" w:line="360" w:lineRule="auto"/>
        <w:jc w:val="both"/>
        <w:rPr>
          <w:rFonts w:ascii="Arial" w:hAnsi="Arial"/>
        </w:rPr>
      </w:pPr>
      <w:r w:rsidRPr="008775FC">
        <w:rPr>
          <w:rFonts w:ascii="Arial" w:hAnsi="Arial"/>
        </w:rPr>
        <w:t xml:space="preserve">The </w:t>
      </w:r>
      <w:r w:rsidR="00BA168E" w:rsidRPr="008775FC">
        <w:rPr>
          <w:rFonts w:ascii="Arial" w:hAnsi="Arial"/>
        </w:rPr>
        <w:t xml:space="preserve">documented </w:t>
      </w:r>
      <w:r w:rsidRPr="008775FC">
        <w:rPr>
          <w:rFonts w:ascii="Arial" w:hAnsi="Arial"/>
        </w:rPr>
        <w:t>fractures comprised morphometric vertebral fractu</w:t>
      </w:r>
      <w:r w:rsidR="00F96D37" w:rsidRPr="008775FC">
        <w:rPr>
          <w:rFonts w:ascii="Arial" w:hAnsi="Arial"/>
        </w:rPr>
        <w:t>res and non-vertebral fractures (</w:t>
      </w:r>
      <w:r w:rsidR="00BA168E" w:rsidRPr="008775FC">
        <w:rPr>
          <w:rFonts w:ascii="Arial" w:hAnsi="Arial"/>
        </w:rPr>
        <w:t>validated by radiograph</w:t>
      </w:r>
      <w:r w:rsidR="00F96D37" w:rsidRPr="008775FC">
        <w:rPr>
          <w:rFonts w:ascii="Arial" w:hAnsi="Arial"/>
        </w:rPr>
        <w:t xml:space="preserve"> or radiographic report</w:t>
      </w:r>
      <w:r w:rsidR="008A5D87" w:rsidRPr="008775FC">
        <w:rPr>
          <w:rFonts w:ascii="Arial" w:hAnsi="Arial"/>
        </w:rPr>
        <w:t>, with the non-vertebral category comprising any non-vertebral fracture</w:t>
      </w:r>
      <w:r w:rsidR="00F96D37" w:rsidRPr="008775FC">
        <w:rPr>
          <w:rFonts w:ascii="Arial" w:hAnsi="Arial"/>
        </w:rPr>
        <w:t>).</w:t>
      </w:r>
      <w:r w:rsidRPr="008775FC">
        <w:rPr>
          <w:rFonts w:ascii="Arial" w:hAnsi="Arial"/>
        </w:rPr>
        <w:t xml:space="preserve"> The summary effects of </w:t>
      </w:r>
      <w:bookmarkStart w:id="5" w:name="OLE_LINK1"/>
      <w:bookmarkStart w:id="6" w:name="OLE_LINK2"/>
      <w:proofErr w:type="spellStart"/>
      <w:r w:rsidRPr="008775FC">
        <w:rPr>
          <w:rFonts w:ascii="Arial" w:hAnsi="Arial"/>
        </w:rPr>
        <w:t>teriparatide</w:t>
      </w:r>
      <w:bookmarkEnd w:id="5"/>
      <w:bookmarkEnd w:id="6"/>
      <w:proofErr w:type="spellEnd"/>
      <w:r w:rsidRPr="008775FC">
        <w:rPr>
          <w:rFonts w:ascii="Arial" w:hAnsi="Arial"/>
        </w:rPr>
        <w:t xml:space="preserve"> (20 and 40μg together) on morphometric vertebral fractures alone and on all non-vertebral fractures were studied. </w:t>
      </w:r>
      <w:r w:rsidR="00FB7D93" w:rsidRPr="008775FC">
        <w:rPr>
          <w:rFonts w:ascii="Arial" w:hAnsi="Arial"/>
        </w:rPr>
        <w:t xml:space="preserve">  In a</w:t>
      </w:r>
      <w:r w:rsidR="008932C3">
        <w:rPr>
          <w:rFonts w:ascii="Arial" w:hAnsi="Arial"/>
        </w:rPr>
        <w:t>n</w:t>
      </w:r>
      <w:r w:rsidR="00FB7D93" w:rsidRPr="008775FC">
        <w:rPr>
          <w:rFonts w:ascii="Arial" w:hAnsi="Arial"/>
        </w:rPr>
        <w:t xml:space="preserve"> </w:t>
      </w:r>
      <w:r w:rsidR="001934D2">
        <w:rPr>
          <w:rFonts w:ascii="Arial" w:hAnsi="Arial"/>
        </w:rPr>
        <w:t>additional</w:t>
      </w:r>
      <w:r w:rsidR="00FB7D93" w:rsidRPr="008775FC">
        <w:rPr>
          <w:rFonts w:ascii="Arial" w:hAnsi="Arial"/>
        </w:rPr>
        <w:t xml:space="preserve"> analysis, the effects of </w:t>
      </w:r>
      <w:proofErr w:type="spellStart"/>
      <w:r w:rsidR="00FB7D93" w:rsidRPr="008775FC">
        <w:rPr>
          <w:rFonts w:ascii="Arial" w:hAnsi="Arial"/>
        </w:rPr>
        <w:t>teriparatide</w:t>
      </w:r>
      <w:proofErr w:type="spellEnd"/>
      <w:r w:rsidR="00FB7D93" w:rsidRPr="008775FC">
        <w:rPr>
          <w:rFonts w:ascii="Arial" w:hAnsi="Arial"/>
        </w:rPr>
        <w:t xml:space="preserve"> on non-vertebral fractures that were coded as being associated </w:t>
      </w:r>
      <w:r w:rsidR="003A3E7A" w:rsidRPr="008775FC">
        <w:rPr>
          <w:rFonts w:ascii="Arial" w:hAnsi="Arial"/>
        </w:rPr>
        <w:t xml:space="preserve">with </w:t>
      </w:r>
      <w:r w:rsidR="00FB7D93" w:rsidRPr="008775FC">
        <w:rPr>
          <w:rFonts w:ascii="Arial" w:hAnsi="Arial"/>
        </w:rPr>
        <w:t>low energy injury</w:t>
      </w:r>
      <w:r w:rsidR="00BA168E" w:rsidRPr="008775FC">
        <w:rPr>
          <w:rFonts w:ascii="Arial" w:hAnsi="Arial"/>
        </w:rPr>
        <w:t xml:space="preserve"> were also examined</w:t>
      </w:r>
      <w:r w:rsidR="00FB7D93" w:rsidRPr="008775FC">
        <w:rPr>
          <w:rFonts w:ascii="Arial" w:hAnsi="Arial"/>
        </w:rPr>
        <w:t>.</w:t>
      </w:r>
    </w:p>
    <w:p w14:paraId="327F6380" w14:textId="77777777" w:rsidR="00AF79FB" w:rsidRPr="008775FC" w:rsidRDefault="00AF79FB" w:rsidP="004B5B5C">
      <w:pPr>
        <w:pStyle w:val="BodyText"/>
        <w:spacing w:line="360" w:lineRule="auto"/>
        <w:jc w:val="both"/>
        <w:rPr>
          <w:rFonts w:ascii="Arial" w:hAnsi="Arial"/>
          <w:b/>
          <w:bCs/>
        </w:rPr>
      </w:pPr>
      <w:r w:rsidRPr="008775FC">
        <w:rPr>
          <w:rFonts w:ascii="Arial" w:hAnsi="Arial"/>
          <w:b/>
          <w:bCs/>
        </w:rPr>
        <w:t>Statistical methods</w:t>
      </w:r>
    </w:p>
    <w:p w14:paraId="5C190482" w14:textId="1CB574D9" w:rsidR="00AF79FB" w:rsidRPr="008775FC" w:rsidRDefault="002E6476" w:rsidP="004B5B5C">
      <w:pPr>
        <w:spacing w:after="120" w:line="360" w:lineRule="auto"/>
        <w:jc w:val="both"/>
        <w:rPr>
          <w:rFonts w:ascii="Arial" w:hAnsi="Arial"/>
        </w:rPr>
      </w:pPr>
      <w:r w:rsidRPr="008775FC">
        <w:rPr>
          <w:rFonts w:ascii="Arial" w:hAnsi="Arial"/>
        </w:rPr>
        <w:t xml:space="preserve">The general approach of the present analysis was to apply models to the entire study population (patients </w:t>
      </w:r>
      <w:r w:rsidR="00BA168E" w:rsidRPr="008775FC">
        <w:rPr>
          <w:rFonts w:ascii="Arial" w:hAnsi="Arial"/>
        </w:rPr>
        <w:t>randomised to</w:t>
      </w:r>
      <w:r w:rsidRPr="008775FC">
        <w:rPr>
          <w:rFonts w:ascii="Arial" w:hAnsi="Arial"/>
        </w:rPr>
        <w:t xml:space="preserve"> </w:t>
      </w:r>
      <w:proofErr w:type="spellStart"/>
      <w:r w:rsidRPr="008775FC">
        <w:rPr>
          <w:rFonts w:ascii="Arial" w:hAnsi="Arial"/>
        </w:rPr>
        <w:t>teriparatide</w:t>
      </w:r>
      <w:proofErr w:type="spellEnd"/>
      <w:r w:rsidRPr="008775FC">
        <w:rPr>
          <w:rFonts w:ascii="Arial" w:hAnsi="Arial"/>
        </w:rPr>
        <w:t xml:space="preserve"> 20 </w:t>
      </w:r>
      <w:r w:rsidR="00BA168E" w:rsidRPr="008775FC">
        <w:rPr>
          <w:rFonts w:ascii="Arial" w:hAnsi="Arial"/>
        </w:rPr>
        <w:t>or</w:t>
      </w:r>
      <w:r w:rsidRPr="008775FC">
        <w:rPr>
          <w:rFonts w:ascii="Arial" w:hAnsi="Arial"/>
        </w:rPr>
        <w:t xml:space="preserve"> 40μg daily </w:t>
      </w:r>
      <w:r w:rsidR="00BA168E" w:rsidRPr="008775FC">
        <w:rPr>
          <w:rFonts w:ascii="Arial" w:hAnsi="Arial"/>
        </w:rPr>
        <w:t>or</w:t>
      </w:r>
      <w:r w:rsidRPr="008775FC">
        <w:rPr>
          <w:rFonts w:ascii="Arial" w:hAnsi="Arial"/>
        </w:rPr>
        <w:t xml:space="preserve"> placebo) to assess the efficacy of </w:t>
      </w:r>
      <w:proofErr w:type="spellStart"/>
      <w:r w:rsidR="009D6B07" w:rsidRPr="008775FC">
        <w:rPr>
          <w:rFonts w:ascii="Arial" w:hAnsi="Arial"/>
        </w:rPr>
        <w:t>teriparatide</w:t>
      </w:r>
      <w:proofErr w:type="spellEnd"/>
      <w:r w:rsidR="009D6B07" w:rsidRPr="008775FC">
        <w:rPr>
          <w:rFonts w:ascii="Arial" w:hAnsi="Arial"/>
        </w:rPr>
        <w:t xml:space="preserve"> </w:t>
      </w:r>
      <w:r w:rsidR="008A5D87" w:rsidRPr="008775FC">
        <w:rPr>
          <w:rFonts w:ascii="Arial" w:hAnsi="Arial"/>
        </w:rPr>
        <w:t>in relation to 10-</w:t>
      </w:r>
      <w:r w:rsidRPr="008775FC">
        <w:rPr>
          <w:rFonts w:ascii="Arial" w:hAnsi="Arial"/>
        </w:rPr>
        <w:t>year probability of fracture.  Because there was no di</w:t>
      </w:r>
      <w:r w:rsidR="005C733F" w:rsidRPr="008775FC">
        <w:rPr>
          <w:rFonts w:ascii="Arial" w:hAnsi="Arial"/>
        </w:rPr>
        <w:t>fference in effect of 20 and 40</w:t>
      </w:r>
      <w:r w:rsidRPr="008775FC">
        <w:rPr>
          <w:rFonts w:ascii="Arial" w:hAnsi="Arial"/>
        </w:rPr>
        <w:t xml:space="preserve">μg </w:t>
      </w:r>
      <w:proofErr w:type="spellStart"/>
      <w:r w:rsidRPr="008775FC">
        <w:rPr>
          <w:rFonts w:ascii="Arial" w:hAnsi="Arial"/>
        </w:rPr>
        <w:t>teriparatide</w:t>
      </w:r>
      <w:proofErr w:type="spellEnd"/>
      <w:r w:rsidRPr="008775FC">
        <w:rPr>
          <w:rFonts w:ascii="Arial" w:hAnsi="Arial"/>
        </w:rPr>
        <w:t xml:space="preserve"> daily</w:t>
      </w:r>
      <w:r w:rsidR="001407DE">
        <w:rPr>
          <w:rFonts w:ascii="Arial" w:hAnsi="Arial"/>
        </w:rPr>
        <w:t xml:space="preserve"> [3]</w:t>
      </w:r>
      <w:r w:rsidR="00F847B1" w:rsidRPr="008775FC">
        <w:rPr>
          <w:rFonts w:ascii="Arial" w:hAnsi="Arial"/>
        </w:rPr>
        <w:t xml:space="preserve">, illustrated in supplementary table 1, </w:t>
      </w:r>
      <w:r w:rsidRPr="008775FC">
        <w:rPr>
          <w:rFonts w:ascii="Arial" w:hAnsi="Arial"/>
        </w:rPr>
        <w:t xml:space="preserve">the two active groups were merged in order to maximise the power of the analytic approach. </w:t>
      </w:r>
      <w:r w:rsidR="005C733F" w:rsidRPr="008775FC">
        <w:rPr>
          <w:rFonts w:ascii="Arial" w:hAnsi="Arial"/>
        </w:rPr>
        <w:t>Follow-</w:t>
      </w:r>
      <w:r w:rsidRPr="008775FC">
        <w:rPr>
          <w:rFonts w:ascii="Arial" w:hAnsi="Arial"/>
        </w:rPr>
        <w:t>up was stopped when a fracture occurred at the relevant site.</w:t>
      </w:r>
      <w:r w:rsidRPr="008775FC">
        <w:rPr>
          <w:rFonts w:ascii="Arial" w:hAnsi="Arial"/>
          <w:color w:val="000000"/>
        </w:rPr>
        <w:t xml:space="preserve">  </w:t>
      </w:r>
      <w:r w:rsidR="00AF79FB" w:rsidRPr="008775FC">
        <w:rPr>
          <w:rFonts w:ascii="Arial" w:hAnsi="Arial"/>
        </w:rPr>
        <w:t>For the overall effect</w:t>
      </w:r>
      <w:r w:rsidR="005C733F" w:rsidRPr="008775FC">
        <w:rPr>
          <w:rFonts w:ascii="Arial" w:hAnsi="Arial"/>
        </w:rPr>
        <w:t xml:space="preserve">s of </w:t>
      </w:r>
      <w:proofErr w:type="spellStart"/>
      <w:r w:rsidR="005C733F" w:rsidRPr="008775FC">
        <w:rPr>
          <w:rFonts w:ascii="Arial" w:hAnsi="Arial"/>
        </w:rPr>
        <w:t>teriparatide</w:t>
      </w:r>
      <w:proofErr w:type="spellEnd"/>
      <w:r w:rsidR="005C733F" w:rsidRPr="008775FC">
        <w:rPr>
          <w:rFonts w:ascii="Arial" w:hAnsi="Arial"/>
        </w:rPr>
        <w:t xml:space="preserve"> (20 and 40</w:t>
      </w:r>
      <w:r w:rsidR="00AF79FB" w:rsidRPr="008775FC">
        <w:rPr>
          <w:rFonts w:ascii="Arial" w:hAnsi="Arial"/>
        </w:rPr>
        <w:t>μg together) on fracture outcomes an extension of Poisson regression model was used</w:t>
      </w:r>
      <w:r w:rsidR="008932C3">
        <w:rPr>
          <w:rFonts w:ascii="Arial" w:hAnsi="Arial"/>
          <w:vertAlign w:val="superscript"/>
        </w:rPr>
        <w:t xml:space="preserve"> </w:t>
      </w:r>
      <w:r w:rsidR="008932C3" w:rsidRPr="006315C9">
        <w:rPr>
          <w:rFonts w:ascii="Arial" w:hAnsi="Arial"/>
        </w:rPr>
        <w:t>[18]</w:t>
      </w:r>
      <w:r w:rsidR="00AF79FB" w:rsidRPr="008932C3">
        <w:rPr>
          <w:rFonts w:ascii="Arial" w:hAnsi="Arial"/>
        </w:rPr>
        <w:t>.</w:t>
      </w:r>
      <w:r w:rsidR="009013B5" w:rsidRPr="008775FC">
        <w:rPr>
          <w:rFonts w:ascii="Arial" w:hAnsi="Arial"/>
        </w:rPr>
        <w:t xml:space="preserve"> </w:t>
      </w:r>
      <w:r w:rsidR="00AF79FB" w:rsidRPr="008775FC">
        <w:rPr>
          <w:rFonts w:ascii="Arial" w:hAnsi="Arial"/>
          <w:iCs/>
        </w:rPr>
        <w:t xml:space="preserve">In contrast to logistic regression, the Poisson regression utilises the length of each individual’s follow-up period and the hazard function is assumed to be </w:t>
      </w:r>
      <w:proofErr w:type="spellStart"/>
      <w:proofErr w:type="gramStart"/>
      <w:r w:rsidR="00AF79FB" w:rsidRPr="008775FC">
        <w:rPr>
          <w:rFonts w:ascii="Arial" w:hAnsi="Arial"/>
          <w:iCs/>
        </w:rPr>
        <w:t>exp</w:t>
      </w:r>
      <w:proofErr w:type="spellEnd"/>
      <w:r w:rsidR="00AF79FB" w:rsidRPr="008775FC">
        <w:rPr>
          <w:rFonts w:ascii="Arial" w:hAnsi="Arial"/>
          <w:iCs/>
        </w:rPr>
        <w:t>(</w:t>
      </w:r>
      <w:proofErr w:type="gramEnd"/>
      <w:r w:rsidR="00AF79FB" w:rsidRPr="008775FC">
        <w:rPr>
          <w:rFonts w:ascii="Arial" w:hAnsi="Arial"/>
          <w:iCs/>
        </w:rPr>
        <w:sym w:font="Symbol" w:char="F062"/>
      </w:r>
      <w:r w:rsidR="00AF79FB" w:rsidRPr="008775FC">
        <w:rPr>
          <w:rFonts w:ascii="Arial" w:hAnsi="Arial"/>
          <w:iCs/>
          <w:vertAlign w:val="subscript"/>
        </w:rPr>
        <w:t>0</w:t>
      </w:r>
      <w:r w:rsidR="00AF79FB" w:rsidRPr="008775FC">
        <w:rPr>
          <w:rFonts w:ascii="Arial" w:hAnsi="Arial"/>
          <w:iCs/>
        </w:rPr>
        <w:t xml:space="preserve"> + </w:t>
      </w:r>
      <w:r w:rsidR="00AF79FB" w:rsidRPr="008775FC">
        <w:rPr>
          <w:rFonts w:ascii="Arial" w:hAnsi="Arial"/>
          <w:iCs/>
        </w:rPr>
        <w:sym w:font="Symbol" w:char="F062"/>
      </w:r>
      <w:r w:rsidR="00AF79FB" w:rsidRPr="008775FC">
        <w:rPr>
          <w:rFonts w:ascii="Arial" w:hAnsi="Arial"/>
          <w:iCs/>
          <w:vertAlign w:val="subscript"/>
        </w:rPr>
        <w:t xml:space="preserve">1 </w:t>
      </w:r>
      <w:r w:rsidR="00AF79FB" w:rsidRPr="008775FC">
        <w:rPr>
          <w:rFonts w:ascii="Arial" w:hAnsi="Arial"/>
          <w:iCs/>
        </w:rPr>
        <w:t xml:space="preserve">· time from baseline + </w:t>
      </w:r>
      <w:r w:rsidR="00AF79FB" w:rsidRPr="008775FC">
        <w:rPr>
          <w:rFonts w:ascii="Arial" w:hAnsi="Arial"/>
          <w:iCs/>
        </w:rPr>
        <w:sym w:font="Symbol" w:char="F062"/>
      </w:r>
      <w:r w:rsidR="00AF79FB" w:rsidRPr="008775FC">
        <w:rPr>
          <w:rFonts w:ascii="Arial" w:hAnsi="Arial"/>
          <w:iCs/>
          <w:vertAlign w:val="subscript"/>
        </w:rPr>
        <w:t xml:space="preserve">2 </w:t>
      </w:r>
      <w:r w:rsidR="00AF79FB" w:rsidRPr="008775FC">
        <w:rPr>
          <w:rFonts w:ascii="Arial" w:hAnsi="Arial"/>
          <w:iCs/>
        </w:rPr>
        <w:t xml:space="preserve">· current age + </w:t>
      </w:r>
      <w:r w:rsidR="00AF79FB" w:rsidRPr="008775FC">
        <w:rPr>
          <w:rFonts w:ascii="Arial" w:hAnsi="Arial"/>
          <w:iCs/>
        </w:rPr>
        <w:sym w:font="Symbol" w:char="F062"/>
      </w:r>
      <w:r w:rsidR="00AF79FB" w:rsidRPr="008775FC">
        <w:rPr>
          <w:rFonts w:ascii="Arial" w:hAnsi="Arial"/>
          <w:iCs/>
          <w:vertAlign w:val="subscript"/>
        </w:rPr>
        <w:t xml:space="preserve">3 </w:t>
      </w:r>
      <w:r w:rsidR="00AF79FB" w:rsidRPr="008775FC">
        <w:rPr>
          <w:rFonts w:ascii="Arial" w:hAnsi="Arial"/>
          <w:iCs/>
        </w:rPr>
        <w:t xml:space="preserve">· current variable of interest). The </w:t>
      </w:r>
      <w:r w:rsidR="00AF79FB" w:rsidRPr="008775FC">
        <w:rPr>
          <w:rFonts w:ascii="Arial" w:hAnsi="Arial"/>
          <w:iCs/>
        </w:rPr>
        <w:lastRenderedPageBreak/>
        <w:t>observation period of each participant was divided in intervals of one month. For each outcome, o</w:t>
      </w:r>
      <w:r w:rsidR="00AF79FB" w:rsidRPr="008775FC">
        <w:rPr>
          <w:rFonts w:ascii="Arial" w:hAnsi="Arial"/>
          <w:iCs/>
          <w:lang w:val="en-US"/>
        </w:rPr>
        <w:t xml:space="preserve">ne fracture per person was counted. </w:t>
      </w:r>
    </w:p>
    <w:p w14:paraId="46CED55B" w14:textId="77777777" w:rsidR="00AF79FB" w:rsidRPr="008775FC" w:rsidRDefault="00AF79FB" w:rsidP="004B5B5C">
      <w:pPr>
        <w:pStyle w:val="BodyText"/>
        <w:spacing w:line="360" w:lineRule="auto"/>
        <w:jc w:val="both"/>
        <w:rPr>
          <w:rFonts w:ascii="Arial" w:hAnsi="Arial"/>
          <w:i/>
        </w:rPr>
      </w:pPr>
      <w:r w:rsidRPr="008775FC">
        <w:rPr>
          <w:rFonts w:ascii="Arial" w:hAnsi="Arial"/>
          <w:i/>
        </w:rPr>
        <w:t xml:space="preserve">Poisson regression model A: </w:t>
      </w:r>
    </w:p>
    <w:p w14:paraId="07DBCDA4" w14:textId="77777777" w:rsidR="00AF79FB" w:rsidRPr="008775FC" w:rsidRDefault="00AF79FB" w:rsidP="005E027D">
      <w:pPr>
        <w:pStyle w:val="BodyText"/>
        <w:spacing w:line="360" w:lineRule="auto"/>
        <w:rPr>
          <w:rFonts w:ascii="Arial" w:hAnsi="Arial"/>
        </w:rPr>
      </w:pPr>
      <w:r w:rsidRPr="008775FC">
        <w:rPr>
          <w:rFonts w:ascii="Arial" w:hAnsi="Arial"/>
        </w:rPr>
        <w:t xml:space="preserve">1. </w:t>
      </w:r>
      <w:proofErr w:type="gramStart"/>
      <w:r w:rsidRPr="008775FC">
        <w:rPr>
          <w:rFonts w:ascii="Arial" w:hAnsi="Arial"/>
        </w:rPr>
        <w:t>constant</w:t>
      </w:r>
      <w:proofErr w:type="gramEnd"/>
      <w:r w:rsidRPr="008775FC">
        <w:rPr>
          <w:rFonts w:ascii="Arial" w:hAnsi="Arial"/>
        </w:rPr>
        <w:t xml:space="preserve">, 2. </w:t>
      </w:r>
      <w:proofErr w:type="gramStart"/>
      <w:r w:rsidRPr="008775FC">
        <w:rPr>
          <w:rFonts w:ascii="Arial" w:hAnsi="Arial"/>
        </w:rPr>
        <w:t>current</w:t>
      </w:r>
      <w:proofErr w:type="gramEnd"/>
      <w:r w:rsidRPr="008775FC">
        <w:rPr>
          <w:rFonts w:ascii="Arial" w:hAnsi="Arial"/>
        </w:rPr>
        <w:t xml:space="preserve"> time, 3. </w:t>
      </w:r>
      <w:proofErr w:type="gramStart"/>
      <w:r w:rsidRPr="008775FC">
        <w:rPr>
          <w:rFonts w:ascii="Arial" w:hAnsi="Arial"/>
        </w:rPr>
        <w:t>current</w:t>
      </w:r>
      <w:proofErr w:type="gramEnd"/>
      <w:r w:rsidRPr="008775FC">
        <w:rPr>
          <w:rFonts w:ascii="Arial" w:hAnsi="Arial"/>
        </w:rPr>
        <w:t xml:space="preserve"> age, 4. </w:t>
      </w:r>
      <w:proofErr w:type="gramStart"/>
      <w:r w:rsidRPr="008775FC">
        <w:rPr>
          <w:rFonts w:ascii="Arial" w:hAnsi="Arial"/>
        </w:rPr>
        <w:t>treatment</w:t>
      </w:r>
      <w:proofErr w:type="gramEnd"/>
      <w:r w:rsidRPr="008775FC">
        <w:rPr>
          <w:rFonts w:ascii="Arial" w:hAnsi="Arial"/>
        </w:rPr>
        <w:t xml:space="preserve"> (</w:t>
      </w:r>
      <w:proofErr w:type="spellStart"/>
      <w:r w:rsidRPr="008775FC">
        <w:rPr>
          <w:rFonts w:ascii="Arial" w:hAnsi="Arial"/>
        </w:rPr>
        <w:t>teriparatide</w:t>
      </w:r>
      <w:proofErr w:type="spellEnd"/>
      <w:r w:rsidRPr="008775FC">
        <w:rPr>
          <w:rFonts w:ascii="Arial" w:hAnsi="Arial"/>
        </w:rPr>
        <w:t xml:space="preserve"> 20 and 40μg versus placebo, where 1 = </w:t>
      </w:r>
      <w:proofErr w:type="spellStart"/>
      <w:r w:rsidRPr="008775FC">
        <w:rPr>
          <w:rFonts w:ascii="Arial" w:hAnsi="Arial"/>
        </w:rPr>
        <w:t>teriparatide</w:t>
      </w:r>
      <w:proofErr w:type="spellEnd"/>
      <w:r w:rsidRPr="008775FC">
        <w:rPr>
          <w:rFonts w:ascii="Arial" w:hAnsi="Arial"/>
        </w:rPr>
        <w:t xml:space="preserve"> and 0 = placebo)</w:t>
      </w:r>
    </w:p>
    <w:p w14:paraId="166CCE4B" w14:textId="77777777" w:rsidR="00AF79FB" w:rsidRPr="008775FC" w:rsidRDefault="00AF79FB" w:rsidP="004B5B5C">
      <w:pPr>
        <w:pStyle w:val="BodyText"/>
        <w:spacing w:line="360" w:lineRule="auto"/>
        <w:jc w:val="both"/>
        <w:rPr>
          <w:rFonts w:ascii="Arial" w:hAnsi="Arial"/>
        </w:rPr>
      </w:pPr>
      <w:r w:rsidRPr="008775FC">
        <w:rPr>
          <w:rFonts w:ascii="Arial" w:hAnsi="Arial"/>
        </w:rPr>
        <w:t>The interaction between treatment and 10 year probability was examined with the following model.</w:t>
      </w:r>
    </w:p>
    <w:p w14:paraId="6732D22F" w14:textId="77777777" w:rsidR="00AF79FB" w:rsidRPr="008775FC" w:rsidRDefault="00AF79FB" w:rsidP="004B5B5C">
      <w:pPr>
        <w:pStyle w:val="BodyText"/>
        <w:spacing w:line="360" w:lineRule="auto"/>
        <w:jc w:val="both"/>
        <w:rPr>
          <w:rFonts w:ascii="Arial" w:hAnsi="Arial"/>
          <w:i/>
        </w:rPr>
      </w:pPr>
      <w:r w:rsidRPr="008775FC">
        <w:rPr>
          <w:rFonts w:ascii="Arial" w:hAnsi="Arial"/>
          <w:i/>
        </w:rPr>
        <w:t xml:space="preserve">Poisson regression model B: </w:t>
      </w:r>
    </w:p>
    <w:p w14:paraId="23B64518" w14:textId="77777777" w:rsidR="00AF79FB" w:rsidRPr="008775FC" w:rsidRDefault="00AF79FB" w:rsidP="005E027D">
      <w:pPr>
        <w:pStyle w:val="BodyText"/>
        <w:spacing w:line="360" w:lineRule="auto"/>
        <w:rPr>
          <w:rFonts w:ascii="Arial" w:hAnsi="Arial"/>
        </w:rPr>
      </w:pPr>
      <w:r w:rsidRPr="008775FC">
        <w:rPr>
          <w:rFonts w:ascii="Arial" w:hAnsi="Arial"/>
        </w:rPr>
        <w:t xml:space="preserve">1. </w:t>
      </w:r>
      <w:proofErr w:type="gramStart"/>
      <w:r w:rsidRPr="008775FC">
        <w:rPr>
          <w:rFonts w:ascii="Arial" w:hAnsi="Arial"/>
        </w:rPr>
        <w:t>constant</w:t>
      </w:r>
      <w:proofErr w:type="gramEnd"/>
      <w:r w:rsidRPr="008775FC">
        <w:rPr>
          <w:rFonts w:ascii="Arial" w:hAnsi="Arial"/>
        </w:rPr>
        <w:t xml:space="preserve">, 2. </w:t>
      </w:r>
      <w:proofErr w:type="gramStart"/>
      <w:r w:rsidRPr="008775FC">
        <w:rPr>
          <w:rFonts w:ascii="Arial" w:hAnsi="Arial"/>
        </w:rPr>
        <w:t>current</w:t>
      </w:r>
      <w:proofErr w:type="gramEnd"/>
      <w:r w:rsidRPr="008775FC">
        <w:rPr>
          <w:rFonts w:ascii="Arial" w:hAnsi="Arial"/>
        </w:rPr>
        <w:t xml:space="preserve"> time, 3. </w:t>
      </w:r>
      <w:proofErr w:type="gramStart"/>
      <w:r w:rsidRPr="008775FC">
        <w:rPr>
          <w:rFonts w:ascii="Arial" w:hAnsi="Arial"/>
        </w:rPr>
        <w:t>current</w:t>
      </w:r>
      <w:proofErr w:type="gramEnd"/>
      <w:r w:rsidRPr="008775FC">
        <w:rPr>
          <w:rFonts w:ascii="Arial" w:hAnsi="Arial"/>
        </w:rPr>
        <w:t xml:space="preserve"> age, 4. </w:t>
      </w:r>
      <w:proofErr w:type="gramStart"/>
      <w:r w:rsidRPr="008775FC">
        <w:rPr>
          <w:rFonts w:ascii="Arial" w:hAnsi="Arial"/>
        </w:rPr>
        <w:t>treatment</w:t>
      </w:r>
      <w:proofErr w:type="gramEnd"/>
      <w:r w:rsidRPr="008775FC">
        <w:rPr>
          <w:rFonts w:ascii="Arial" w:hAnsi="Arial"/>
        </w:rPr>
        <w:t xml:space="preserve"> (</w:t>
      </w:r>
      <w:proofErr w:type="spellStart"/>
      <w:r w:rsidRPr="008775FC">
        <w:rPr>
          <w:rFonts w:ascii="Arial" w:hAnsi="Arial"/>
        </w:rPr>
        <w:t>teriparatide</w:t>
      </w:r>
      <w:proofErr w:type="spellEnd"/>
      <w:r w:rsidRPr="008775FC">
        <w:rPr>
          <w:rFonts w:ascii="Arial" w:hAnsi="Arial"/>
        </w:rPr>
        <w:t xml:space="preserve"> 20 and 40μg versus placebo), 5. </w:t>
      </w:r>
      <w:proofErr w:type="gramStart"/>
      <w:r w:rsidRPr="008775FC">
        <w:rPr>
          <w:rFonts w:ascii="Arial" w:hAnsi="Arial"/>
        </w:rPr>
        <w:t>10 year probability, 6.</w:t>
      </w:r>
      <w:proofErr w:type="gramEnd"/>
      <w:r w:rsidRPr="008775FC">
        <w:rPr>
          <w:rFonts w:ascii="Arial" w:hAnsi="Arial"/>
        </w:rPr>
        <w:t xml:space="preserve"> </w:t>
      </w:r>
      <w:proofErr w:type="gramStart"/>
      <w:r w:rsidRPr="008775FC">
        <w:rPr>
          <w:rFonts w:ascii="Arial" w:hAnsi="Arial"/>
        </w:rPr>
        <w:t>treatment</w:t>
      </w:r>
      <w:proofErr w:type="gramEnd"/>
      <w:r w:rsidRPr="008775FC">
        <w:rPr>
          <w:rFonts w:ascii="Arial" w:hAnsi="Arial"/>
        </w:rPr>
        <w:t xml:space="preserve"> x 10 year probability</w:t>
      </w:r>
    </w:p>
    <w:p w14:paraId="22857267" w14:textId="77777777" w:rsidR="00AF79FB" w:rsidRPr="008775FC" w:rsidRDefault="00AF79FB" w:rsidP="004B5B5C">
      <w:pPr>
        <w:pStyle w:val="BodyText"/>
        <w:spacing w:line="360" w:lineRule="auto"/>
        <w:jc w:val="both"/>
        <w:rPr>
          <w:rFonts w:ascii="Arial" w:hAnsi="Arial"/>
        </w:rPr>
      </w:pPr>
      <w:r w:rsidRPr="008775FC">
        <w:rPr>
          <w:rFonts w:ascii="Arial" w:hAnsi="Arial"/>
        </w:rPr>
        <w:t xml:space="preserve">Two-sided p-value were used for all analyses and p&lt;0.05 considered to be significant. </w:t>
      </w:r>
    </w:p>
    <w:p w14:paraId="7482943C" w14:textId="77777777" w:rsidR="00AF79FB" w:rsidRPr="008775FC" w:rsidRDefault="00AF79FB" w:rsidP="004B5B5C">
      <w:pPr>
        <w:pStyle w:val="BodyText"/>
        <w:spacing w:line="360" w:lineRule="auto"/>
        <w:jc w:val="both"/>
        <w:rPr>
          <w:rFonts w:ascii="Arial" w:hAnsi="Arial"/>
          <w:b/>
          <w:bCs/>
        </w:rPr>
      </w:pPr>
    </w:p>
    <w:p w14:paraId="507DB230" w14:textId="77777777" w:rsidR="00AF79FB" w:rsidRPr="008775FC" w:rsidRDefault="00AF79FB" w:rsidP="004B5B5C">
      <w:pPr>
        <w:spacing w:after="120" w:line="360" w:lineRule="auto"/>
        <w:jc w:val="both"/>
        <w:outlineLvl w:val="0"/>
        <w:rPr>
          <w:rFonts w:ascii="Arial" w:hAnsi="Arial"/>
          <w:b/>
        </w:rPr>
      </w:pPr>
      <w:bookmarkStart w:id="7" w:name="_Toc375543061"/>
      <w:r w:rsidRPr="008775FC">
        <w:rPr>
          <w:rFonts w:ascii="Arial" w:hAnsi="Arial"/>
          <w:b/>
        </w:rPr>
        <w:t>RESULTS</w:t>
      </w:r>
      <w:bookmarkEnd w:id="7"/>
    </w:p>
    <w:p w14:paraId="0129C6F7" w14:textId="77777777" w:rsidR="00AF79FB" w:rsidRPr="008775FC" w:rsidRDefault="00AF79FB" w:rsidP="004B5B5C">
      <w:pPr>
        <w:spacing w:after="120" w:line="360" w:lineRule="auto"/>
        <w:jc w:val="both"/>
        <w:outlineLvl w:val="0"/>
        <w:rPr>
          <w:rFonts w:ascii="Arial" w:hAnsi="Arial"/>
          <w:b/>
        </w:rPr>
      </w:pPr>
      <w:bookmarkStart w:id="8" w:name="_Toc375543062"/>
      <w:r w:rsidRPr="008775FC">
        <w:rPr>
          <w:rFonts w:ascii="Arial" w:hAnsi="Arial"/>
          <w:b/>
          <w:bCs/>
        </w:rPr>
        <w:t>Clinical risk factors</w:t>
      </w:r>
      <w:bookmarkEnd w:id="8"/>
    </w:p>
    <w:p w14:paraId="3AC297F2" w14:textId="77777777" w:rsidR="00AF79FB" w:rsidRPr="008775FC" w:rsidRDefault="00AF79FB" w:rsidP="004B5B5C">
      <w:pPr>
        <w:pStyle w:val="BodyText"/>
        <w:spacing w:line="360" w:lineRule="auto"/>
        <w:jc w:val="both"/>
        <w:rPr>
          <w:rFonts w:ascii="Arial" w:hAnsi="Arial"/>
        </w:rPr>
      </w:pPr>
      <w:r w:rsidRPr="008775FC">
        <w:rPr>
          <w:rFonts w:ascii="Arial" w:hAnsi="Arial"/>
        </w:rPr>
        <w:t xml:space="preserve">A total number of 1637 women were studied of whom 1537 </w:t>
      </w:r>
      <w:r w:rsidR="00B566B9" w:rsidRPr="008775FC">
        <w:rPr>
          <w:rFonts w:ascii="Arial" w:hAnsi="Arial"/>
        </w:rPr>
        <w:t xml:space="preserve">[mean (SD) age 69.5 (7.0 years] </w:t>
      </w:r>
      <w:r w:rsidRPr="008775FC">
        <w:rPr>
          <w:rFonts w:ascii="Arial" w:hAnsi="Arial"/>
        </w:rPr>
        <w:t>had information on the clinical risk factors</w:t>
      </w:r>
      <w:r w:rsidR="002E6476" w:rsidRPr="008775FC">
        <w:rPr>
          <w:rFonts w:ascii="Arial" w:hAnsi="Arial"/>
        </w:rPr>
        <w:t xml:space="preserve"> (Table 1)</w:t>
      </w:r>
      <w:r w:rsidR="00B566B9" w:rsidRPr="008775FC">
        <w:rPr>
          <w:rFonts w:ascii="Arial" w:hAnsi="Arial"/>
        </w:rPr>
        <w:t>. Of these, 1476</w:t>
      </w:r>
      <w:r w:rsidRPr="008775FC">
        <w:rPr>
          <w:rFonts w:ascii="Arial" w:hAnsi="Arial"/>
        </w:rPr>
        <w:t xml:space="preserve"> had additional information on femoral neck BMD. </w:t>
      </w:r>
      <w:r w:rsidR="00B464E9" w:rsidRPr="008775FC">
        <w:rPr>
          <w:rFonts w:ascii="Arial" w:hAnsi="Arial"/>
        </w:rPr>
        <w:t xml:space="preserve">Only 9 hip fractures occurred so hip fracture was not separately assessed in relation to FRAX. 105 patients experienced a new vertebral fracture identified by vertebral </w:t>
      </w:r>
      <w:proofErr w:type="spellStart"/>
      <w:r w:rsidR="00B464E9" w:rsidRPr="008775FC">
        <w:rPr>
          <w:rFonts w:ascii="Arial" w:hAnsi="Arial"/>
        </w:rPr>
        <w:t>morphometry</w:t>
      </w:r>
      <w:proofErr w:type="spellEnd"/>
      <w:r w:rsidR="00B464E9" w:rsidRPr="008775FC">
        <w:rPr>
          <w:rFonts w:ascii="Arial" w:hAnsi="Arial"/>
        </w:rPr>
        <w:t xml:space="preserve">, and 119 patients sustained one or more non-vertebral fracture.  </w:t>
      </w:r>
      <w:r w:rsidR="00CE6731" w:rsidRPr="008775FC">
        <w:rPr>
          <w:rFonts w:ascii="Arial" w:hAnsi="Arial"/>
        </w:rPr>
        <w:t xml:space="preserve">Table 1 also summarises the FRAX </w:t>
      </w:r>
      <w:r w:rsidR="00CE6731" w:rsidRPr="008775FC">
        <w:rPr>
          <w:rFonts w:ascii="Arial" w:hAnsi="Arial"/>
          <w:iCs/>
        </w:rPr>
        <w:t xml:space="preserve">10-year probability of a major osteoporotic fracture </w:t>
      </w:r>
      <w:r w:rsidR="00CE6731" w:rsidRPr="008775FC">
        <w:rPr>
          <w:rFonts w:ascii="Arial" w:hAnsi="Arial"/>
        </w:rPr>
        <w:t xml:space="preserve">(clinical spine, hip, forearm and </w:t>
      </w:r>
      <w:proofErr w:type="spellStart"/>
      <w:r w:rsidR="00CE6731" w:rsidRPr="008775FC">
        <w:rPr>
          <w:rFonts w:ascii="Arial" w:hAnsi="Arial"/>
        </w:rPr>
        <w:t>humerus</w:t>
      </w:r>
      <w:proofErr w:type="spellEnd"/>
      <w:r w:rsidR="00CE6731" w:rsidRPr="008775FC">
        <w:rPr>
          <w:rFonts w:ascii="Arial" w:hAnsi="Arial"/>
        </w:rPr>
        <w:t xml:space="preserve"> fracture) and hip fracture </w:t>
      </w:r>
      <w:r w:rsidR="00CE6731" w:rsidRPr="008775FC">
        <w:rPr>
          <w:rFonts w:ascii="Arial" w:hAnsi="Arial"/>
          <w:iCs/>
        </w:rPr>
        <w:t>with and without BMD.</w:t>
      </w:r>
      <w:r w:rsidR="00BA168E" w:rsidRPr="008775FC">
        <w:rPr>
          <w:rFonts w:ascii="Arial" w:hAnsi="Arial"/>
          <w:iCs/>
        </w:rPr>
        <w:t xml:space="preserve"> </w:t>
      </w:r>
      <w:r w:rsidR="00BA168E" w:rsidRPr="008775FC">
        <w:rPr>
          <w:rFonts w:ascii="Arial" w:hAnsi="Arial"/>
        </w:rPr>
        <w:t>The maximum follow-up time to any non-vertebral fracture was 2.1 years with a mean of 1.5 years.  For morphometric vertebral fracture the maximum follow up was 2.4 years with mean of 1.7 years.</w:t>
      </w:r>
    </w:p>
    <w:p w14:paraId="564BEAD1" w14:textId="77777777" w:rsidR="00AB0206" w:rsidRPr="008775FC" w:rsidRDefault="00AB0206" w:rsidP="004B5B5C">
      <w:pPr>
        <w:pStyle w:val="BodyText"/>
        <w:spacing w:line="360" w:lineRule="auto"/>
        <w:jc w:val="both"/>
        <w:rPr>
          <w:rFonts w:ascii="Arial" w:hAnsi="Arial"/>
          <w:bCs/>
          <w:i/>
        </w:rPr>
      </w:pPr>
      <w:r w:rsidRPr="008775FC">
        <w:rPr>
          <w:rFonts w:ascii="Arial" w:hAnsi="Arial"/>
          <w:bCs/>
          <w:i/>
        </w:rPr>
        <w:t>Overall effects of treatment</w:t>
      </w:r>
    </w:p>
    <w:p w14:paraId="397C394E" w14:textId="77777777" w:rsidR="00AB0206" w:rsidRPr="008775FC" w:rsidRDefault="00AB0206" w:rsidP="004B5B5C">
      <w:pPr>
        <w:pStyle w:val="BodyText"/>
        <w:spacing w:line="360" w:lineRule="auto"/>
        <w:jc w:val="both"/>
        <w:rPr>
          <w:rFonts w:ascii="Arial" w:hAnsi="Arial"/>
        </w:rPr>
      </w:pPr>
      <w:r w:rsidRPr="008775FC">
        <w:rPr>
          <w:rFonts w:ascii="Arial" w:hAnsi="Arial"/>
        </w:rPr>
        <w:t xml:space="preserve">Overall, </w:t>
      </w:r>
      <w:proofErr w:type="spellStart"/>
      <w:r w:rsidR="00BA168E" w:rsidRPr="008775FC">
        <w:rPr>
          <w:rFonts w:ascii="Arial" w:hAnsi="Arial"/>
        </w:rPr>
        <w:t>teriparatide</w:t>
      </w:r>
      <w:proofErr w:type="spellEnd"/>
      <w:r w:rsidR="00BA168E" w:rsidRPr="008775FC">
        <w:rPr>
          <w:rFonts w:ascii="Arial" w:hAnsi="Arial"/>
        </w:rPr>
        <w:t xml:space="preserve"> treatment</w:t>
      </w:r>
      <w:r w:rsidRPr="008775FC">
        <w:rPr>
          <w:rFonts w:ascii="Arial" w:hAnsi="Arial"/>
        </w:rPr>
        <w:t xml:space="preserve"> was associated with a </w:t>
      </w:r>
      <w:r w:rsidR="00BA168E" w:rsidRPr="008775FC">
        <w:rPr>
          <w:rFonts w:ascii="Arial" w:hAnsi="Arial"/>
        </w:rPr>
        <w:t xml:space="preserve">statistically </w:t>
      </w:r>
      <w:r w:rsidRPr="008775FC">
        <w:rPr>
          <w:rFonts w:ascii="Arial" w:hAnsi="Arial"/>
        </w:rPr>
        <w:t>significant 66% decrease in morphometric vertebral</w:t>
      </w:r>
      <w:r w:rsidR="0018697B" w:rsidRPr="008775FC">
        <w:rPr>
          <w:rFonts w:ascii="Arial" w:hAnsi="Arial"/>
        </w:rPr>
        <w:t xml:space="preserve"> fractures (HR = 0.34; 95%CI: </w:t>
      </w:r>
      <w:r w:rsidRPr="008775FC">
        <w:rPr>
          <w:rFonts w:ascii="Arial" w:hAnsi="Arial"/>
        </w:rPr>
        <w:t xml:space="preserve">0.23-0.50).  For </w:t>
      </w:r>
      <w:r w:rsidRPr="008775FC">
        <w:rPr>
          <w:rFonts w:ascii="Arial" w:hAnsi="Arial"/>
        </w:rPr>
        <w:lastRenderedPageBreak/>
        <w:t xml:space="preserve">any non-vertebral fractures, </w:t>
      </w:r>
      <w:proofErr w:type="spellStart"/>
      <w:r w:rsidR="00BA168E" w:rsidRPr="008775FC">
        <w:rPr>
          <w:rFonts w:ascii="Arial" w:hAnsi="Arial"/>
        </w:rPr>
        <w:t>teriparatide</w:t>
      </w:r>
      <w:proofErr w:type="spellEnd"/>
      <w:r w:rsidR="00BA168E" w:rsidRPr="008775FC">
        <w:rPr>
          <w:rFonts w:ascii="Arial" w:hAnsi="Arial"/>
        </w:rPr>
        <w:t xml:space="preserve"> treatment</w:t>
      </w:r>
      <w:r w:rsidRPr="008775FC">
        <w:rPr>
          <w:rFonts w:ascii="Arial" w:hAnsi="Arial"/>
        </w:rPr>
        <w:t xml:space="preserve"> </w:t>
      </w:r>
      <w:r w:rsidR="00554471" w:rsidRPr="008775FC">
        <w:rPr>
          <w:rFonts w:ascii="Arial" w:hAnsi="Arial"/>
        </w:rPr>
        <w:t xml:space="preserve">based on the pooled doses </w:t>
      </w:r>
      <w:r w:rsidRPr="008775FC">
        <w:rPr>
          <w:rFonts w:ascii="Arial" w:hAnsi="Arial"/>
        </w:rPr>
        <w:t xml:space="preserve">was associated with a significant 37% decrease in fractures (Table </w:t>
      </w:r>
      <w:r w:rsidR="00BA168E" w:rsidRPr="008775FC">
        <w:rPr>
          <w:rFonts w:ascii="Arial" w:hAnsi="Arial"/>
        </w:rPr>
        <w:t>2</w:t>
      </w:r>
      <w:r w:rsidRPr="008775FC">
        <w:rPr>
          <w:rFonts w:ascii="Arial" w:hAnsi="Arial"/>
        </w:rPr>
        <w:t>).</w:t>
      </w:r>
    </w:p>
    <w:p w14:paraId="219C024F" w14:textId="77777777" w:rsidR="005E027D" w:rsidRDefault="005E027D" w:rsidP="00B27905">
      <w:pPr>
        <w:pStyle w:val="BodyText"/>
        <w:spacing w:line="360" w:lineRule="auto"/>
        <w:jc w:val="both"/>
        <w:rPr>
          <w:rFonts w:ascii="Arial" w:hAnsi="Arial"/>
          <w:b/>
          <w:iCs/>
        </w:rPr>
      </w:pPr>
    </w:p>
    <w:p w14:paraId="6DAF35F5" w14:textId="77777777" w:rsidR="00B27905" w:rsidRPr="008775FC" w:rsidRDefault="00B27905" w:rsidP="00B27905">
      <w:pPr>
        <w:pStyle w:val="BodyText"/>
        <w:spacing w:line="360" w:lineRule="auto"/>
        <w:jc w:val="both"/>
        <w:rPr>
          <w:rFonts w:ascii="Arial" w:hAnsi="Arial"/>
          <w:b/>
          <w:iCs/>
        </w:rPr>
      </w:pPr>
      <w:r w:rsidRPr="008775FC">
        <w:rPr>
          <w:rFonts w:ascii="Arial" w:hAnsi="Arial"/>
          <w:b/>
          <w:iCs/>
        </w:rPr>
        <w:t>Interaction between treatment and fracture probability</w:t>
      </w:r>
    </w:p>
    <w:p w14:paraId="75B5E2EC" w14:textId="77777777" w:rsidR="00AF79FB" w:rsidRPr="008775FC" w:rsidRDefault="005E3500" w:rsidP="004B5B5C">
      <w:pPr>
        <w:pStyle w:val="BodyText"/>
        <w:spacing w:line="360" w:lineRule="auto"/>
        <w:jc w:val="both"/>
        <w:rPr>
          <w:rFonts w:ascii="Arial" w:hAnsi="Arial"/>
          <w:i/>
        </w:rPr>
      </w:pPr>
      <w:r w:rsidRPr="008775FC">
        <w:rPr>
          <w:rFonts w:ascii="Arial" w:hAnsi="Arial"/>
          <w:i/>
        </w:rPr>
        <w:t>Probability of a major</w:t>
      </w:r>
      <w:r w:rsidR="00AB0206" w:rsidRPr="008775FC">
        <w:rPr>
          <w:rFonts w:ascii="Arial" w:hAnsi="Arial"/>
          <w:i/>
        </w:rPr>
        <w:t xml:space="preserve"> osteoporotic</w:t>
      </w:r>
      <w:r w:rsidRPr="008775FC">
        <w:rPr>
          <w:rFonts w:ascii="Arial" w:hAnsi="Arial"/>
          <w:i/>
        </w:rPr>
        <w:t xml:space="preserve"> fracture </w:t>
      </w:r>
      <w:r w:rsidR="00493FC3" w:rsidRPr="008775FC">
        <w:rPr>
          <w:rFonts w:ascii="Arial" w:hAnsi="Arial"/>
          <w:i/>
        </w:rPr>
        <w:t xml:space="preserve">calculated </w:t>
      </w:r>
      <w:r w:rsidRPr="008775FC">
        <w:rPr>
          <w:rFonts w:ascii="Arial" w:hAnsi="Arial"/>
          <w:i/>
        </w:rPr>
        <w:t>with BMD</w:t>
      </w:r>
    </w:p>
    <w:p w14:paraId="5DCF7FBA" w14:textId="77777777" w:rsidR="00AF79FB" w:rsidRPr="008775FC" w:rsidRDefault="00AF79FB" w:rsidP="004B5B5C">
      <w:pPr>
        <w:pStyle w:val="BodyText"/>
        <w:spacing w:line="360" w:lineRule="auto"/>
        <w:jc w:val="both"/>
        <w:rPr>
          <w:rFonts w:ascii="Arial" w:hAnsi="Arial"/>
        </w:rPr>
      </w:pPr>
      <w:r w:rsidRPr="008775FC">
        <w:rPr>
          <w:rFonts w:ascii="Arial" w:hAnsi="Arial"/>
        </w:rPr>
        <w:t xml:space="preserve">Table </w:t>
      </w:r>
      <w:r w:rsidR="00BA168E" w:rsidRPr="008775FC">
        <w:rPr>
          <w:rFonts w:ascii="Arial" w:hAnsi="Arial"/>
        </w:rPr>
        <w:t>3</w:t>
      </w:r>
      <w:r w:rsidRPr="008775FC">
        <w:rPr>
          <w:rFonts w:ascii="Arial" w:hAnsi="Arial"/>
        </w:rPr>
        <w:t xml:space="preserve"> shows the effects of </w:t>
      </w:r>
      <w:proofErr w:type="spellStart"/>
      <w:r w:rsidR="00BA168E" w:rsidRPr="008775FC">
        <w:rPr>
          <w:rFonts w:ascii="Arial" w:hAnsi="Arial"/>
        </w:rPr>
        <w:t>teriparatide</w:t>
      </w:r>
      <w:proofErr w:type="spellEnd"/>
      <w:r w:rsidR="00BA168E" w:rsidRPr="008775FC">
        <w:rPr>
          <w:rFonts w:ascii="Arial" w:hAnsi="Arial"/>
        </w:rPr>
        <w:t xml:space="preserve"> treatment</w:t>
      </w:r>
      <w:r w:rsidRPr="008775FC">
        <w:rPr>
          <w:rFonts w:ascii="Arial" w:hAnsi="Arial"/>
        </w:rPr>
        <w:t xml:space="preserve"> at different percentiles of FRAX probabilities for a major osteoporotic fracture calculated with BMD (n=1476).  Note that the model uses probability as a continuous function and the percentiles shown are for illustrative purposes</w:t>
      </w:r>
      <w:r w:rsidR="00BA168E" w:rsidRPr="008775FC">
        <w:rPr>
          <w:rFonts w:ascii="Arial" w:hAnsi="Arial"/>
        </w:rPr>
        <w:t xml:space="preserve"> only</w:t>
      </w:r>
      <w:r w:rsidRPr="008775FC">
        <w:rPr>
          <w:rFonts w:ascii="Arial" w:hAnsi="Arial"/>
        </w:rPr>
        <w:t xml:space="preserve">. </w:t>
      </w:r>
      <w:proofErr w:type="spellStart"/>
      <w:r w:rsidR="009921EB" w:rsidRPr="008775FC">
        <w:rPr>
          <w:rFonts w:ascii="Arial" w:hAnsi="Arial"/>
        </w:rPr>
        <w:t>Teriparatide</w:t>
      </w:r>
      <w:proofErr w:type="spellEnd"/>
      <w:r w:rsidR="009921EB" w:rsidRPr="008775FC">
        <w:rPr>
          <w:rFonts w:ascii="Arial" w:hAnsi="Arial"/>
        </w:rPr>
        <w:t xml:space="preserve"> reduced morphometric vertebral fractures across the full range of baseline probabilities.  For non-vertebral fractures, there was a</w:t>
      </w:r>
      <w:r w:rsidR="005C733F" w:rsidRPr="008775FC">
        <w:rPr>
          <w:rFonts w:ascii="Arial" w:hAnsi="Arial"/>
        </w:rPr>
        <w:t xml:space="preserve"> non-significant</w:t>
      </w:r>
      <w:r w:rsidR="009921EB" w:rsidRPr="008775FC">
        <w:rPr>
          <w:rFonts w:ascii="Arial" w:hAnsi="Arial"/>
        </w:rPr>
        <w:t xml:space="preserve"> trend for a slightly greater reduction in risk at higher baseline probabilities but t</w:t>
      </w:r>
      <w:r w:rsidRPr="008775FC">
        <w:rPr>
          <w:rFonts w:ascii="Arial" w:hAnsi="Arial"/>
        </w:rPr>
        <w:t xml:space="preserve">here was no interaction between FRAX probability and </w:t>
      </w:r>
      <w:r w:rsidR="00BA168E" w:rsidRPr="008775FC">
        <w:rPr>
          <w:rFonts w:ascii="Arial" w:hAnsi="Arial"/>
        </w:rPr>
        <w:t xml:space="preserve">treatment </w:t>
      </w:r>
      <w:r w:rsidRPr="008775FC">
        <w:rPr>
          <w:rFonts w:ascii="Arial" w:hAnsi="Arial"/>
        </w:rPr>
        <w:t>efficacy</w:t>
      </w:r>
      <w:r w:rsidR="009921EB" w:rsidRPr="008775FC">
        <w:rPr>
          <w:rFonts w:ascii="Arial" w:hAnsi="Arial"/>
        </w:rPr>
        <w:t xml:space="preserve"> for either fracture outcome</w:t>
      </w:r>
      <w:r w:rsidRPr="008775FC">
        <w:rPr>
          <w:rFonts w:ascii="Arial" w:hAnsi="Arial"/>
        </w:rPr>
        <w:t xml:space="preserve"> (p&gt;0.30 for both</w:t>
      </w:r>
      <w:r w:rsidR="009921EB" w:rsidRPr="008775FC">
        <w:rPr>
          <w:rFonts w:ascii="Arial" w:hAnsi="Arial"/>
        </w:rPr>
        <w:t>)</w:t>
      </w:r>
      <w:r w:rsidRPr="008775FC">
        <w:rPr>
          <w:rFonts w:ascii="Arial" w:hAnsi="Arial"/>
        </w:rPr>
        <w:t xml:space="preserve">. </w:t>
      </w:r>
      <w:r w:rsidR="003D10FB" w:rsidRPr="008775FC">
        <w:rPr>
          <w:rFonts w:ascii="Arial" w:hAnsi="Arial"/>
          <w:noProof/>
          <w:lang w:eastAsia="en-GB"/>
        </w:rPr>
        <mc:AlternateContent>
          <mc:Choice Requires="wps">
            <w:drawing>
              <wp:anchor distT="0" distB="0" distL="114300" distR="114300" simplePos="0" relativeHeight="251657728" behindDoc="0" locked="0" layoutInCell="1" allowOverlap="1" wp14:anchorId="196760D7" wp14:editId="2DFAD6F9">
                <wp:simplePos x="0" y="0"/>
                <wp:positionH relativeFrom="column">
                  <wp:posOffset>114300</wp:posOffset>
                </wp:positionH>
                <wp:positionV relativeFrom="paragraph">
                  <wp:posOffset>224155</wp:posOffset>
                </wp:positionV>
                <wp:extent cx="940435" cy="277495"/>
                <wp:effectExtent l="0" t="0" r="0" b="1905"/>
                <wp:wrapNone/>
                <wp:docPr id="4"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C2B71" w14:textId="77777777" w:rsidR="00825958" w:rsidRDefault="00825958" w:rsidP="00AF79FB"/>
                          <w:p w14:paraId="3C2B52B0" w14:textId="77777777" w:rsidR="00825958" w:rsidRDefault="00825958" w:rsidP="00AF79FB">
                            <w:r>
                              <w:t>Hazard ratio</w:t>
                            </w:r>
                          </w:p>
                        </w:txbxContent>
                      </wps:txbx>
                      <wps:bodyPr rot="0" vert="horz" wrap="non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6760D7" id="_x0000_t202" coordsize="21600,21600" o:spt="202" path="m,l,21600r21600,l21600,xe">
                <v:stroke joinstyle="miter"/>
                <v:path gradientshapeok="t" o:connecttype="rect"/>
              </v:shapetype>
              <v:shape id="textruta 1" o:spid="_x0000_s1026" type="#_x0000_t202" style="position:absolute;left:0;text-align:left;margin-left:9pt;margin-top:17.65pt;width:74.05pt;height:21.8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" filled="f" stroked="f">
                <v:textbox>
                  <w:txbxContent>
                    <w:p w14:paraId="234C2B71" w14:textId="77777777" w:rsidR="00825958" w:rsidRDefault="00825958" w:rsidP="00AF79FB"/>
                    <w:p w14:paraId="3C2B52B0" w14:textId="77777777" w:rsidR="00825958" w:rsidRDefault="00825958" w:rsidP="00AF79FB">
                      <w:r>
                        <w:t>Hazard ratio</w:t>
                      </w:r>
                    </w:p>
                  </w:txbxContent>
                </v:textbox>
              </v:shape>
            </w:pict>
          </mc:Fallback>
        </mc:AlternateContent>
      </w:r>
      <w:r w:rsidRPr="008775FC">
        <w:rPr>
          <w:rFonts w:ascii="Arial" w:hAnsi="Arial"/>
        </w:rPr>
        <w:t xml:space="preserve">The efficacy of </w:t>
      </w:r>
      <w:proofErr w:type="spellStart"/>
      <w:r w:rsidRPr="008775FC">
        <w:rPr>
          <w:rFonts w:ascii="Arial" w:hAnsi="Arial"/>
        </w:rPr>
        <w:t>teriparatide</w:t>
      </w:r>
      <w:proofErr w:type="spellEnd"/>
      <w:r w:rsidRPr="008775FC">
        <w:rPr>
          <w:rFonts w:ascii="Arial" w:hAnsi="Arial"/>
        </w:rPr>
        <w:t xml:space="preserve"> on </w:t>
      </w:r>
      <w:r w:rsidR="00AB0206" w:rsidRPr="008775FC">
        <w:rPr>
          <w:rFonts w:ascii="Arial" w:hAnsi="Arial"/>
        </w:rPr>
        <w:t xml:space="preserve">morphometric vertebral fracture and </w:t>
      </w:r>
      <w:r w:rsidRPr="008775FC">
        <w:rPr>
          <w:rFonts w:ascii="Arial" w:hAnsi="Arial"/>
        </w:rPr>
        <w:t>non-vertebral fracture risk over the range of probabilities estimated with BMD is shown in Figure</w:t>
      </w:r>
      <w:r w:rsidR="00AB0206" w:rsidRPr="008775FC">
        <w:rPr>
          <w:rFonts w:ascii="Arial" w:hAnsi="Arial"/>
        </w:rPr>
        <w:t>s 1 and</w:t>
      </w:r>
      <w:r w:rsidRPr="008775FC">
        <w:rPr>
          <w:rFonts w:ascii="Arial" w:hAnsi="Arial"/>
        </w:rPr>
        <w:t xml:space="preserve"> 2</w:t>
      </w:r>
      <w:r w:rsidR="00AB0206" w:rsidRPr="008775FC">
        <w:rPr>
          <w:rFonts w:ascii="Arial" w:hAnsi="Arial"/>
        </w:rPr>
        <w:t xml:space="preserve"> respectively</w:t>
      </w:r>
      <w:r w:rsidRPr="008775FC">
        <w:rPr>
          <w:rFonts w:ascii="Arial" w:hAnsi="Arial"/>
        </w:rPr>
        <w:t xml:space="preserve">. </w:t>
      </w:r>
    </w:p>
    <w:p w14:paraId="7C63F67B" w14:textId="77777777" w:rsidR="005E3500" w:rsidRPr="008775FC" w:rsidRDefault="005E3500" w:rsidP="004B5B5C">
      <w:pPr>
        <w:pStyle w:val="BodyText"/>
        <w:spacing w:line="360" w:lineRule="auto"/>
        <w:jc w:val="both"/>
        <w:rPr>
          <w:rFonts w:ascii="Arial" w:hAnsi="Arial"/>
          <w:i/>
        </w:rPr>
      </w:pPr>
      <w:r w:rsidRPr="008775FC">
        <w:rPr>
          <w:rFonts w:ascii="Arial" w:hAnsi="Arial"/>
          <w:i/>
        </w:rPr>
        <w:t xml:space="preserve">Probability of a major </w:t>
      </w:r>
      <w:r w:rsidR="00AB0206" w:rsidRPr="008775FC">
        <w:rPr>
          <w:rFonts w:ascii="Arial" w:hAnsi="Arial"/>
          <w:i/>
        </w:rPr>
        <w:t xml:space="preserve">osteoporotic </w:t>
      </w:r>
      <w:r w:rsidRPr="008775FC">
        <w:rPr>
          <w:rFonts w:ascii="Arial" w:hAnsi="Arial"/>
          <w:i/>
        </w:rPr>
        <w:t xml:space="preserve">fracture </w:t>
      </w:r>
      <w:r w:rsidR="00493FC3" w:rsidRPr="008775FC">
        <w:rPr>
          <w:rFonts w:ascii="Arial" w:hAnsi="Arial"/>
          <w:i/>
        </w:rPr>
        <w:t xml:space="preserve">calculated </w:t>
      </w:r>
      <w:r w:rsidRPr="008775FC">
        <w:rPr>
          <w:rFonts w:ascii="Arial" w:hAnsi="Arial"/>
          <w:i/>
        </w:rPr>
        <w:t>without BMD</w:t>
      </w:r>
    </w:p>
    <w:p w14:paraId="21F3CCD0" w14:textId="77777777" w:rsidR="0074140F" w:rsidRPr="008775FC" w:rsidRDefault="00C968C4" w:rsidP="004B5B5C">
      <w:pPr>
        <w:pStyle w:val="BodyText"/>
        <w:spacing w:line="360" w:lineRule="auto"/>
        <w:jc w:val="both"/>
        <w:rPr>
          <w:rFonts w:ascii="Arial" w:hAnsi="Arial"/>
        </w:rPr>
      </w:pPr>
      <w:r w:rsidRPr="008775FC">
        <w:rPr>
          <w:rFonts w:ascii="Arial" w:hAnsi="Arial"/>
        </w:rPr>
        <w:t xml:space="preserve">Table </w:t>
      </w:r>
      <w:r w:rsidR="0074140F" w:rsidRPr="008775FC">
        <w:rPr>
          <w:rFonts w:ascii="Arial" w:hAnsi="Arial"/>
        </w:rPr>
        <w:t>4</w:t>
      </w:r>
      <w:r w:rsidRPr="008775FC">
        <w:rPr>
          <w:rFonts w:ascii="Arial" w:hAnsi="Arial"/>
        </w:rPr>
        <w:t xml:space="preserve"> shows the effects of </w:t>
      </w:r>
      <w:proofErr w:type="spellStart"/>
      <w:r w:rsidRPr="008775FC">
        <w:rPr>
          <w:rFonts w:ascii="Arial" w:hAnsi="Arial"/>
        </w:rPr>
        <w:t>teriparatide</w:t>
      </w:r>
      <w:proofErr w:type="spellEnd"/>
      <w:r w:rsidRPr="008775FC">
        <w:rPr>
          <w:rFonts w:ascii="Arial" w:hAnsi="Arial"/>
        </w:rPr>
        <w:t xml:space="preserve"> at different percentiles of FRAX probabilities for a major osteoporotic fracture calculated without BMD. </w:t>
      </w:r>
      <w:r w:rsidR="0074140F" w:rsidRPr="008775FC">
        <w:rPr>
          <w:rFonts w:ascii="Arial" w:hAnsi="Arial"/>
        </w:rPr>
        <w:t xml:space="preserve">Again </w:t>
      </w:r>
      <w:r w:rsidRPr="008775FC">
        <w:rPr>
          <w:rFonts w:ascii="Arial" w:hAnsi="Arial"/>
        </w:rPr>
        <w:t>the percentiles shown are for illustrative purposes</w:t>
      </w:r>
      <w:r w:rsidR="0074140F" w:rsidRPr="008775FC">
        <w:rPr>
          <w:rFonts w:ascii="Arial" w:hAnsi="Arial"/>
        </w:rPr>
        <w:t xml:space="preserve"> as the model uses the continuous distribution of baseline probabilities</w:t>
      </w:r>
      <w:r w:rsidRPr="008775FC">
        <w:rPr>
          <w:rFonts w:ascii="Arial" w:hAnsi="Arial"/>
        </w:rPr>
        <w:t xml:space="preserve">. There was no </w:t>
      </w:r>
      <w:r w:rsidR="009921EB" w:rsidRPr="008775FC">
        <w:rPr>
          <w:rFonts w:ascii="Arial" w:hAnsi="Arial"/>
        </w:rPr>
        <w:t xml:space="preserve">statistically significant </w:t>
      </w:r>
      <w:r w:rsidRPr="008775FC">
        <w:rPr>
          <w:rFonts w:ascii="Arial" w:hAnsi="Arial"/>
        </w:rPr>
        <w:t xml:space="preserve">interaction between FRAX probability and the efficacy (p&gt;0.30 for non-vertebral fracture outcome and p=0.061 for vertebral fracture outcome). </w:t>
      </w:r>
      <w:r w:rsidR="008B7E73" w:rsidRPr="008775FC">
        <w:rPr>
          <w:rFonts w:ascii="Arial" w:hAnsi="Arial"/>
        </w:rPr>
        <w:t xml:space="preserve"> </w:t>
      </w:r>
      <w:r w:rsidRPr="008775FC">
        <w:rPr>
          <w:rFonts w:ascii="Arial" w:hAnsi="Arial"/>
        </w:rPr>
        <w:t>For non-vertebral fracture outcomes the point estimates at each percentile of probability were near identical to those</w:t>
      </w:r>
      <w:r w:rsidR="0074140F" w:rsidRPr="008775FC">
        <w:rPr>
          <w:rFonts w:ascii="Arial" w:hAnsi="Arial"/>
        </w:rPr>
        <w:t xml:space="preserve"> computed with BMD in the model.</w:t>
      </w:r>
      <w:r w:rsidRPr="008775FC">
        <w:rPr>
          <w:rFonts w:ascii="Arial" w:hAnsi="Arial"/>
        </w:rPr>
        <w:t xml:space="preserve">  For vertebral fractu</w:t>
      </w:r>
      <w:r w:rsidR="0074140F" w:rsidRPr="008775FC">
        <w:rPr>
          <w:rFonts w:ascii="Arial" w:hAnsi="Arial"/>
        </w:rPr>
        <w:t>re</w:t>
      </w:r>
      <w:r w:rsidR="009921EB" w:rsidRPr="008775FC">
        <w:rPr>
          <w:rFonts w:ascii="Arial" w:hAnsi="Arial"/>
        </w:rPr>
        <w:t>, treatment was again effective across the full range of baseline probabilities though</w:t>
      </w:r>
      <w:r w:rsidR="0074140F" w:rsidRPr="008775FC">
        <w:rPr>
          <w:rFonts w:ascii="Arial" w:hAnsi="Arial"/>
        </w:rPr>
        <w:t xml:space="preserve"> there was a trend, albeit not achieving statistical </w:t>
      </w:r>
      <w:r w:rsidRPr="008775FC">
        <w:rPr>
          <w:rFonts w:ascii="Arial" w:hAnsi="Arial"/>
        </w:rPr>
        <w:t>significan</w:t>
      </w:r>
      <w:r w:rsidR="0074140F" w:rsidRPr="008775FC">
        <w:rPr>
          <w:rFonts w:ascii="Arial" w:hAnsi="Arial"/>
        </w:rPr>
        <w:t>ce</w:t>
      </w:r>
      <w:r w:rsidRPr="008775FC">
        <w:rPr>
          <w:rFonts w:ascii="Arial" w:hAnsi="Arial"/>
        </w:rPr>
        <w:t xml:space="preserve">, for efficacy to be </w:t>
      </w:r>
      <w:r w:rsidR="009921EB" w:rsidRPr="008775FC">
        <w:rPr>
          <w:rFonts w:ascii="Arial" w:hAnsi="Arial"/>
        </w:rPr>
        <w:t xml:space="preserve">greater </w:t>
      </w:r>
      <w:r w:rsidRPr="008775FC">
        <w:rPr>
          <w:rFonts w:ascii="Arial" w:hAnsi="Arial"/>
        </w:rPr>
        <w:t xml:space="preserve">at </w:t>
      </w:r>
      <w:r w:rsidR="009921EB" w:rsidRPr="008775FC">
        <w:rPr>
          <w:rFonts w:ascii="Arial" w:hAnsi="Arial"/>
        </w:rPr>
        <w:t xml:space="preserve">lower </w:t>
      </w:r>
      <w:r w:rsidRPr="008775FC">
        <w:rPr>
          <w:rFonts w:ascii="Arial" w:hAnsi="Arial"/>
        </w:rPr>
        <w:t xml:space="preserve">fracture probabilities when BMD was </w:t>
      </w:r>
      <w:r w:rsidR="008B7E73" w:rsidRPr="008775FC">
        <w:rPr>
          <w:rFonts w:ascii="Arial" w:hAnsi="Arial"/>
        </w:rPr>
        <w:t xml:space="preserve">not </w:t>
      </w:r>
      <w:r w:rsidR="00BC175D" w:rsidRPr="008775FC">
        <w:rPr>
          <w:rFonts w:ascii="Arial" w:hAnsi="Arial"/>
        </w:rPr>
        <w:t>included</w:t>
      </w:r>
      <w:r w:rsidRPr="008775FC">
        <w:rPr>
          <w:rFonts w:ascii="Arial" w:hAnsi="Arial"/>
        </w:rPr>
        <w:t xml:space="preserve"> </w:t>
      </w:r>
      <w:r w:rsidR="008B7E73" w:rsidRPr="008775FC">
        <w:rPr>
          <w:rFonts w:ascii="Arial" w:hAnsi="Arial"/>
        </w:rPr>
        <w:t xml:space="preserve">in </w:t>
      </w:r>
      <w:r w:rsidRPr="008775FC">
        <w:rPr>
          <w:rFonts w:ascii="Arial" w:hAnsi="Arial"/>
        </w:rPr>
        <w:t>the FRAX model</w:t>
      </w:r>
      <w:r w:rsidR="00C262BE" w:rsidRPr="008775FC">
        <w:rPr>
          <w:rFonts w:ascii="Arial" w:hAnsi="Arial"/>
        </w:rPr>
        <w:t xml:space="preserve"> (Figure 3)</w:t>
      </w:r>
      <w:r w:rsidRPr="008775FC">
        <w:rPr>
          <w:rFonts w:ascii="Arial" w:hAnsi="Arial"/>
        </w:rPr>
        <w:t xml:space="preserve">. </w:t>
      </w:r>
      <w:r w:rsidR="00A33A7D" w:rsidRPr="008775FC">
        <w:rPr>
          <w:rFonts w:ascii="Arial" w:hAnsi="Arial"/>
        </w:rPr>
        <w:t>Th</w:t>
      </w:r>
      <w:r w:rsidR="009921EB" w:rsidRPr="008775FC">
        <w:rPr>
          <w:rFonts w:ascii="Arial" w:hAnsi="Arial"/>
        </w:rPr>
        <w:t>is</w:t>
      </w:r>
      <w:r w:rsidR="00A33A7D" w:rsidRPr="008775FC">
        <w:rPr>
          <w:rFonts w:ascii="Arial" w:hAnsi="Arial"/>
        </w:rPr>
        <w:t xml:space="preserve"> phenomenon </w:t>
      </w:r>
      <w:r w:rsidR="0074140F" w:rsidRPr="008775FC">
        <w:rPr>
          <w:rFonts w:ascii="Arial" w:hAnsi="Arial"/>
        </w:rPr>
        <w:t>was</w:t>
      </w:r>
      <w:r w:rsidR="00A33A7D" w:rsidRPr="008775FC">
        <w:rPr>
          <w:rFonts w:ascii="Arial" w:hAnsi="Arial"/>
        </w:rPr>
        <w:t xml:space="preserve"> attributable to a significant interaction between age and efficacy (p=0.037) for the outcome of morphometric ver</w:t>
      </w:r>
      <w:r w:rsidR="00A46F72" w:rsidRPr="008775FC">
        <w:rPr>
          <w:rFonts w:ascii="Arial" w:hAnsi="Arial"/>
        </w:rPr>
        <w:t>tebral fracture (HR = 0.15; 95%</w:t>
      </w:r>
      <w:r w:rsidR="00A33A7D" w:rsidRPr="008775FC">
        <w:rPr>
          <w:rFonts w:ascii="Arial" w:hAnsi="Arial"/>
        </w:rPr>
        <w:t>CI</w:t>
      </w:r>
      <w:r w:rsidR="00A46F72" w:rsidRPr="008775FC">
        <w:rPr>
          <w:rFonts w:ascii="Arial" w:hAnsi="Arial"/>
        </w:rPr>
        <w:t xml:space="preserve">: </w:t>
      </w:r>
      <w:r w:rsidR="00A33A7D" w:rsidRPr="008775FC">
        <w:rPr>
          <w:rFonts w:ascii="Arial" w:hAnsi="Arial"/>
        </w:rPr>
        <w:t>0.06-0.36 for t</w:t>
      </w:r>
      <w:r w:rsidR="00A46F72" w:rsidRPr="008775FC">
        <w:rPr>
          <w:rFonts w:ascii="Arial" w:hAnsi="Arial"/>
        </w:rPr>
        <w:t>he age of 60 and HR = 0.40; 95%</w:t>
      </w:r>
      <w:r w:rsidR="00A33A7D" w:rsidRPr="008775FC">
        <w:rPr>
          <w:rFonts w:ascii="Arial" w:hAnsi="Arial"/>
        </w:rPr>
        <w:t>CI: 0.26-0.61 for the age of 75 years)</w:t>
      </w:r>
      <w:r w:rsidR="0074140F" w:rsidRPr="008775FC">
        <w:rPr>
          <w:rFonts w:ascii="Arial" w:hAnsi="Arial"/>
        </w:rPr>
        <w:t>.</w:t>
      </w:r>
    </w:p>
    <w:p w14:paraId="2105126B" w14:textId="4C82EC82" w:rsidR="00CC01D0" w:rsidRPr="008775FC" w:rsidRDefault="00BD35A2" w:rsidP="004B5B5C">
      <w:pPr>
        <w:pStyle w:val="BodyText"/>
        <w:spacing w:line="360" w:lineRule="auto"/>
        <w:jc w:val="both"/>
        <w:rPr>
          <w:rFonts w:ascii="Arial" w:hAnsi="Arial"/>
          <w:i/>
          <w:iCs/>
        </w:rPr>
      </w:pPr>
      <w:r w:rsidRPr="008775FC">
        <w:rPr>
          <w:rFonts w:ascii="Arial" w:hAnsi="Arial"/>
          <w:i/>
          <w:iCs/>
        </w:rPr>
        <w:lastRenderedPageBreak/>
        <w:t>FRAX h</w:t>
      </w:r>
      <w:r w:rsidR="0074140F" w:rsidRPr="008775FC">
        <w:rPr>
          <w:rFonts w:ascii="Arial" w:hAnsi="Arial"/>
          <w:i/>
          <w:iCs/>
        </w:rPr>
        <w:t>ip fracture</w:t>
      </w:r>
      <w:r w:rsidRPr="008775FC">
        <w:rPr>
          <w:rFonts w:ascii="Arial" w:hAnsi="Arial"/>
          <w:i/>
          <w:iCs/>
        </w:rPr>
        <w:t xml:space="preserve"> probability,</w:t>
      </w:r>
      <w:r w:rsidR="0074140F" w:rsidRPr="008775FC">
        <w:rPr>
          <w:rFonts w:ascii="Arial" w:hAnsi="Arial"/>
          <w:i/>
          <w:iCs/>
        </w:rPr>
        <w:t xml:space="preserve"> and l</w:t>
      </w:r>
      <w:r w:rsidR="00CC01D0" w:rsidRPr="008775FC">
        <w:rPr>
          <w:rFonts w:ascii="Arial" w:hAnsi="Arial"/>
          <w:i/>
          <w:iCs/>
        </w:rPr>
        <w:t>ow energy fractures</w:t>
      </w:r>
    </w:p>
    <w:p w14:paraId="5AA057F4" w14:textId="77777777" w:rsidR="00CC01D0" w:rsidRPr="008775FC" w:rsidRDefault="0074140F" w:rsidP="004B5B5C">
      <w:pPr>
        <w:pStyle w:val="BodyText"/>
        <w:spacing w:line="360" w:lineRule="auto"/>
        <w:jc w:val="both"/>
        <w:rPr>
          <w:rFonts w:ascii="Arial" w:hAnsi="Arial"/>
        </w:rPr>
      </w:pPr>
      <w:r w:rsidRPr="008775FC">
        <w:rPr>
          <w:rFonts w:ascii="Arial" w:hAnsi="Arial"/>
        </w:rPr>
        <w:t xml:space="preserve">Similar findings were apparent when </w:t>
      </w:r>
      <w:r w:rsidR="007F4937" w:rsidRPr="008775FC">
        <w:rPr>
          <w:rFonts w:ascii="Arial" w:hAnsi="Arial"/>
        </w:rPr>
        <w:t xml:space="preserve">baseline </w:t>
      </w:r>
      <w:r w:rsidRPr="008775FC">
        <w:rPr>
          <w:rFonts w:ascii="Arial" w:hAnsi="Arial"/>
        </w:rPr>
        <w:t xml:space="preserve">probability of hip fracture was used instead of </w:t>
      </w:r>
      <w:r w:rsidR="00D66AAB" w:rsidRPr="008775FC">
        <w:rPr>
          <w:rFonts w:ascii="Arial" w:hAnsi="Arial"/>
        </w:rPr>
        <w:t xml:space="preserve">the </w:t>
      </w:r>
      <w:r w:rsidRPr="008775FC">
        <w:rPr>
          <w:rFonts w:ascii="Arial" w:hAnsi="Arial"/>
        </w:rPr>
        <w:t>probability of major osteoporotic fracture, summarised in supplementary tables</w:t>
      </w:r>
      <w:r w:rsidR="000006F1" w:rsidRPr="008775FC">
        <w:rPr>
          <w:rFonts w:ascii="Arial" w:hAnsi="Arial"/>
        </w:rPr>
        <w:t xml:space="preserve"> 2 and 3.</w:t>
      </w:r>
      <w:r w:rsidRPr="008775FC">
        <w:rPr>
          <w:rFonts w:ascii="Arial" w:hAnsi="Arial"/>
        </w:rPr>
        <w:t xml:space="preserve"> </w:t>
      </w:r>
      <w:r w:rsidR="001044CA" w:rsidRPr="008775FC">
        <w:rPr>
          <w:rFonts w:ascii="Arial" w:hAnsi="Arial"/>
        </w:rPr>
        <w:t xml:space="preserve">There were 58 patients in whom non-vertebral fractures were characterised as low energy fractures. </w:t>
      </w:r>
      <w:proofErr w:type="spellStart"/>
      <w:r w:rsidR="001044CA" w:rsidRPr="008775FC">
        <w:rPr>
          <w:rFonts w:ascii="Arial" w:hAnsi="Arial"/>
        </w:rPr>
        <w:t>Teriparatide</w:t>
      </w:r>
      <w:proofErr w:type="spellEnd"/>
      <w:r w:rsidR="001044CA" w:rsidRPr="008775FC">
        <w:rPr>
          <w:rFonts w:ascii="Arial" w:hAnsi="Arial"/>
        </w:rPr>
        <w:t xml:space="preserve"> treatment was associated with a significant decrease in non-vertebral fracture risk (HR = 0.44; 95%</w:t>
      </w:r>
      <w:r w:rsidR="004C3214" w:rsidRPr="008775FC">
        <w:rPr>
          <w:rFonts w:ascii="Arial" w:hAnsi="Arial"/>
        </w:rPr>
        <w:t xml:space="preserve"> </w:t>
      </w:r>
      <w:r w:rsidR="00FA65E7" w:rsidRPr="008775FC">
        <w:rPr>
          <w:rFonts w:ascii="Arial" w:hAnsi="Arial"/>
        </w:rPr>
        <w:t>C</w:t>
      </w:r>
      <w:r w:rsidR="00A46F72" w:rsidRPr="008775FC">
        <w:rPr>
          <w:rFonts w:ascii="Arial" w:hAnsi="Arial"/>
        </w:rPr>
        <w:t xml:space="preserve">I: </w:t>
      </w:r>
      <w:r w:rsidR="00FA65E7" w:rsidRPr="008775FC">
        <w:rPr>
          <w:rFonts w:ascii="Arial" w:hAnsi="Arial"/>
        </w:rPr>
        <w:t>0.25-0.76</w:t>
      </w:r>
      <w:r w:rsidRPr="008775FC">
        <w:rPr>
          <w:rFonts w:ascii="Arial" w:hAnsi="Arial"/>
        </w:rPr>
        <w:t>) in these patients.</w:t>
      </w:r>
      <w:r w:rsidR="00FA65E7" w:rsidRPr="008775FC">
        <w:rPr>
          <w:rFonts w:ascii="Arial" w:hAnsi="Arial"/>
        </w:rPr>
        <w:t xml:space="preserve">  The quantum of effect was somewhat greater than the effect of </w:t>
      </w:r>
      <w:proofErr w:type="spellStart"/>
      <w:r w:rsidR="00FA65E7" w:rsidRPr="008775FC">
        <w:rPr>
          <w:rFonts w:ascii="Arial" w:hAnsi="Arial"/>
        </w:rPr>
        <w:t>teriparatide</w:t>
      </w:r>
      <w:proofErr w:type="spellEnd"/>
      <w:r w:rsidR="00FA65E7" w:rsidRPr="008775FC">
        <w:rPr>
          <w:rFonts w:ascii="Arial" w:hAnsi="Arial"/>
        </w:rPr>
        <w:t xml:space="preserve"> on all non-vertebral fractures (HR = 0.63; 95%CI</w:t>
      </w:r>
      <w:r w:rsidR="00A46F72" w:rsidRPr="008775FC">
        <w:rPr>
          <w:rFonts w:ascii="Arial" w:hAnsi="Arial"/>
        </w:rPr>
        <w:t xml:space="preserve">: </w:t>
      </w:r>
      <w:r w:rsidR="00FA65E7" w:rsidRPr="008775FC">
        <w:rPr>
          <w:rFonts w:ascii="Arial" w:hAnsi="Arial"/>
        </w:rPr>
        <w:t>0.44-0.90</w:t>
      </w:r>
      <w:r w:rsidR="001044CA" w:rsidRPr="008775FC">
        <w:rPr>
          <w:rFonts w:ascii="Arial" w:hAnsi="Arial"/>
        </w:rPr>
        <w:t>).</w:t>
      </w:r>
      <w:r w:rsidR="00FA65E7" w:rsidRPr="008775FC">
        <w:rPr>
          <w:rFonts w:ascii="Arial" w:hAnsi="Arial"/>
        </w:rPr>
        <w:t xml:space="preserve">  </w:t>
      </w:r>
      <w:r w:rsidRPr="008775FC">
        <w:rPr>
          <w:rFonts w:ascii="Arial" w:hAnsi="Arial"/>
        </w:rPr>
        <w:t>Supplementary t</w:t>
      </w:r>
      <w:r w:rsidR="00CC01D0" w:rsidRPr="008775FC">
        <w:rPr>
          <w:rFonts w:ascii="Arial" w:hAnsi="Arial"/>
        </w:rPr>
        <w:t xml:space="preserve">able </w:t>
      </w:r>
      <w:r w:rsidR="000006F1" w:rsidRPr="008775FC">
        <w:rPr>
          <w:rFonts w:ascii="Arial" w:hAnsi="Arial"/>
        </w:rPr>
        <w:t xml:space="preserve">4 </w:t>
      </w:r>
      <w:r w:rsidR="00CC01D0" w:rsidRPr="008775FC">
        <w:rPr>
          <w:rFonts w:ascii="Arial" w:hAnsi="Arial"/>
        </w:rPr>
        <w:t xml:space="preserve">shows the effects of </w:t>
      </w:r>
      <w:proofErr w:type="spellStart"/>
      <w:r w:rsidR="00CC01D0" w:rsidRPr="008775FC">
        <w:rPr>
          <w:rFonts w:ascii="Arial" w:hAnsi="Arial"/>
        </w:rPr>
        <w:t>teriparatide</w:t>
      </w:r>
      <w:proofErr w:type="spellEnd"/>
      <w:r w:rsidR="00CC01D0" w:rsidRPr="008775FC">
        <w:rPr>
          <w:rFonts w:ascii="Arial" w:hAnsi="Arial"/>
        </w:rPr>
        <w:t xml:space="preserve"> on </w:t>
      </w:r>
      <w:r w:rsidR="00FA65E7" w:rsidRPr="008775FC">
        <w:rPr>
          <w:rFonts w:ascii="Arial" w:hAnsi="Arial"/>
        </w:rPr>
        <w:t>this</w:t>
      </w:r>
      <w:r w:rsidR="00CC01D0" w:rsidRPr="008775FC">
        <w:rPr>
          <w:rFonts w:ascii="Arial" w:hAnsi="Arial"/>
        </w:rPr>
        <w:t xml:space="preserve"> fracture outcome at different percentiles of FRAX probabilities for a major osteoporotic fracture calculated with BMD. There was no interaction between FRAX probability and the efficacy (p&gt;0.30) for non-vertebral fracture outcomes.  </w:t>
      </w:r>
    </w:p>
    <w:p w14:paraId="545B179D" w14:textId="77777777" w:rsidR="0012629E" w:rsidRPr="008775FC" w:rsidRDefault="0012629E" w:rsidP="004B5B5C">
      <w:pPr>
        <w:spacing w:after="120" w:line="360" w:lineRule="auto"/>
        <w:jc w:val="both"/>
        <w:rPr>
          <w:rFonts w:ascii="Arial" w:hAnsi="Arial"/>
          <w:b/>
        </w:rPr>
      </w:pPr>
    </w:p>
    <w:p w14:paraId="45A5B20F" w14:textId="77777777" w:rsidR="00AF79FB" w:rsidRPr="008775FC" w:rsidRDefault="0059255E" w:rsidP="004B5B5C">
      <w:pPr>
        <w:spacing w:after="120" w:line="360" w:lineRule="auto"/>
        <w:jc w:val="both"/>
        <w:outlineLvl w:val="0"/>
        <w:rPr>
          <w:rFonts w:ascii="Arial" w:hAnsi="Arial"/>
          <w:b/>
        </w:rPr>
      </w:pPr>
      <w:r w:rsidRPr="008775FC">
        <w:rPr>
          <w:rFonts w:ascii="Arial" w:hAnsi="Arial"/>
          <w:b/>
        </w:rPr>
        <w:t>DISCUSSION</w:t>
      </w:r>
    </w:p>
    <w:p w14:paraId="00ACC2FE" w14:textId="0C41FAE2" w:rsidR="00160556" w:rsidRPr="008775FC" w:rsidRDefault="008967B3" w:rsidP="004B5B5C">
      <w:pPr>
        <w:spacing w:after="120" w:line="360" w:lineRule="auto"/>
        <w:jc w:val="both"/>
        <w:rPr>
          <w:rFonts w:ascii="Arial" w:hAnsi="Arial"/>
        </w:rPr>
      </w:pPr>
      <w:r w:rsidRPr="008775FC">
        <w:rPr>
          <w:rFonts w:ascii="Arial" w:hAnsi="Arial"/>
        </w:rPr>
        <w:t xml:space="preserve">The present study </w:t>
      </w:r>
      <w:r w:rsidR="00E963C0" w:rsidRPr="008775FC">
        <w:rPr>
          <w:rFonts w:ascii="Arial" w:hAnsi="Arial"/>
        </w:rPr>
        <w:t>demonstrated</w:t>
      </w:r>
      <w:r w:rsidRPr="008775FC">
        <w:rPr>
          <w:rFonts w:ascii="Arial" w:hAnsi="Arial"/>
        </w:rPr>
        <w:t xml:space="preserve"> the ability of </w:t>
      </w:r>
      <w:proofErr w:type="spellStart"/>
      <w:r w:rsidRPr="008775FC">
        <w:rPr>
          <w:rFonts w:ascii="Arial" w:hAnsi="Arial"/>
        </w:rPr>
        <w:t>teriparatide</w:t>
      </w:r>
      <w:proofErr w:type="spellEnd"/>
      <w:r w:rsidRPr="008775FC">
        <w:rPr>
          <w:rFonts w:ascii="Arial" w:hAnsi="Arial"/>
        </w:rPr>
        <w:t xml:space="preserve"> treatment to reduce non-vertebral, low energy non-vertebral and morphometric-vertebral fracture risk with relative risk reductions (37%, 56% and 66%, respectively) comparable to those reported previously</w:t>
      </w:r>
      <w:r w:rsidR="001407DE">
        <w:rPr>
          <w:rFonts w:ascii="Arial" w:hAnsi="Arial"/>
        </w:rPr>
        <w:t xml:space="preserve"> [3]</w:t>
      </w:r>
      <w:r w:rsidRPr="008775FC">
        <w:rPr>
          <w:rFonts w:ascii="Arial" w:hAnsi="Arial"/>
        </w:rPr>
        <w:t>.</w:t>
      </w:r>
      <w:r w:rsidR="003C3D6E" w:rsidRPr="008775FC">
        <w:rPr>
          <w:rFonts w:ascii="Arial" w:hAnsi="Arial"/>
          <w:iCs/>
        </w:rPr>
        <w:t xml:space="preserve"> </w:t>
      </w:r>
      <w:r w:rsidR="00E1795A" w:rsidRPr="008775FC">
        <w:rPr>
          <w:rFonts w:ascii="Arial" w:hAnsi="Arial"/>
          <w:iCs/>
        </w:rPr>
        <w:t>However, t</w:t>
      </w:r>
      <w:r w:rsidR="003C3D6E" w:rsidRPr="008775FC">
        <w:rPr>
          <w:rFonts w:ascii="Arial" w:hAnsi="Arial"/>
          <w:iCs/>
        </w:rPr>
        <w:t xml:space="preserve">he </w:t>
      </w:r>
      <w:r w:rsidR="00E1795A" w:rsidRPr="008775FC">
        <w:rPr>
          <w:rFonts w:ascii="Arial" w:hAnsi="Arial"/>
          <w:iCs/>
        </w:rPr>
        <w:t>current</w:t>
      </w:r>
      <w:r w:rsidR="003C3D6E" w:rsidRPr="008775FC">
        <w:rPr>
          <w:rFonts w:ascii="Arial" w:hAnsi="Arial"/>
          <w:iCs/>
        </w:rPr>
        <w:t xml:space="preserve"> analysis</w:t>
      </w:r>
      <w:r w:rsidR="00BC6A24" w:rsidRPr="008775FC">
        <w:rPr>
          <w:rFonts w:ascii="Arial" w:hAnsi="Arial"/>
          <w:iCs/>
        </w:rPr>
        <w:t xml:space="preserve">, </w:t>
      </w:r>
      <w:r w:rsidR="00BD35A2" w:rsidRPr="008775FC">
        <w:rPr>
          <w:rFonts w:ascii="Arial" w:hAnsi="Arial"/>
          <w:iCs/>
        </w:rPr>
        <w:t>found</w:t>
      </w:r>
      <w:r w:rsidR="003C3D6E" w:rsidRPr="008775FC">
        <w:rPr>
          <w:rFonts w:ascii="Arial" w:hAnsi="Arial"/>
          <w:iCs/>
        </w:rPr>
        <w:t xml:space="preserve"> no evidence of a significant interaction </w:t>
      </w:r>
      <w:r w:rsidR="00E1795A" w:rsidRPr="008775FC">
        <w:rPr>
          <w:rFonts w:ascii="Arial" w:hAnsi="Arial"/>
          <w:iCs/>
        </w:rPr>
        <w:t>between baseline</w:t>
      </w:r>
      <w:r w:rsidR="003C3D6E" w:rsidRPr="008775FC">
        <w:rPr>
          <w:rFonts w:ascii="Arial" w:hAnsi="Arial"/>
          <w:iCs/>
        </w:rPr>
        <w:t xml:space="preserve"> fracture probability </w:t>
      </w:r>
      <w:r w:rsidR="00E1795A" w:rsidRPr="008775FC">
        <w:rPr>
          <w:rFonts w:ascii="Arial" w:hAnsi="Arial"/>
          <w:iCs/>
        </w:rPr>
        <w:t>and</w:t>
      </w:r>
      <w:r w:rsidR="003C3D6E" w:rsidRPr="008775FC">
        <w:rPr>
          <w:rFonts w:ascii="Arial" w:hAnsi="Arial"/>
          <w:iCs/>
        </w:rPr>
        <w:t xml:space="preserve"> </w:t>
      </w:r>
      <w:r w:rsidR="00E1795A" w:rsidRPr="008775FC">
        <w:rPr>
          <w:rFonts w:ascii="Arial" w:hAnsi="Arial"/>
          <w:iCs/>
        </w:rPr>
        <w:t xml:space="preserve">treatment </w:t>
      </w:r>
      <w:r w:rsidR="000578A0" w:rsidRPr="008775FC">
        <w:rPr>
          <w:rFonts w:ascii="Arial" w:hAnsi="Arial"/>
          <w:iCs/>
        </w:rPr>
        <w:t xml:space="preserve">efficacy. These findings suggest that the therapy may be usefully employed across the whole range of fracture probability reported in this study, and that baseline fracture probability alone may not constitute a valid criterion on which to </w:t>
      </w:r>
      <w:r w:rsidR="00F21303" w:rsidRPr="008775FC">
        <w:rPr>
          <w:rFonts w:ascii="Arial" w:hAnsi="Arial"/>
          <w:iCs/>
        </w:rPr>
        <w:t>stratify</w:t>
      </w:r>
      <w:r w:rsidR="000578A0" w:rsidRPr="008775FC">
        <w:rPr>
          <w:rFonts w:ascii="Arial" w:hAnsi="Arial"/>
          <w:iCs/>
        </w:rPr>
        <w:t xml:space="preserve"> the use of </w:t>
      </w:r>
      <w:r w:rsidR="001A05D3" w:rsidRPr="008775FC">
        <w:rPr>
          <w:rFonts w:ascii="Arial" w:hAnsi="Arial"/>
          <w:iCs/>
        </w:rPr>
        <w:t xml:space="preserve">this </w:t>
      </w:r>
      <w:r w:rsidR="00C766D4" w:rsidRPr="008775FC">
        <w:rPr>
          <w:rFonts w:ascii="Arial" w:hAnsi="Arial"/>
          <w:iCs/>
        </w:rPr>
        <w:t>medication</w:t>
      </w:r>
      <w:r w:rsidR="000578A0" w:rsidRPr="008775FC">
        <w:rPr>
          <w:rFonts w:ascii="Arial" w:hAnsi="Arial"/>
          <w:iCs/>
        </w:rPr>
        <w:t>.</w:t>
      </w:r>
    </w:p>
    <w:p w14:paraId="7EC14012" w14:textId="21558BEC" w:rsidR="003C3D6E" w:rsidRPr="008775FC" w:rsidRDefault="003C3D6E" w:rsidP="004B5B5C">
      <w:pPr>
        <w:spacing w:after="120" w:line="360" w:lineRule="auto"/>
        <w:jc w:val="both"/>
        <w:rPr>
          <w:rFonts w:ascii="Arial" w:hAnsi="Arial"/>
        </w:rPr>
      </w:pPr>
      <w:r w:rsidRPr="008775FC">
        <w:rPr>
          <w:rFonts w:ascii="Arial" w:hAnsi="Arial"/>
        </w:rPr>
        <w:t xml:space="preserve">The findings from the present </w:t>
      </w:r>
      <w:r w:rsidR="000578A0" w:rsidRPr="008775FC">
        <w:rPr>
          <w:rFonts w:ascii="Arial" w:hAnsi="Arial"/>
        </w:rPr>
        <w:t>analysis</w:t>
      </w:r>
      <w:r w:rsidRPr="008775FC">
        <w:rPr>
          <w:rFonts w:ascii="Arial" w:hAnsi="Arial"/>
        </w:rPr>
        <w:t xml:space="preserve"> are similar to those described for </w:t>
      </w:r>
      <w:proofErr w:type="spellStart"/>
      <w:r w:rsidRPr="008775FC">
        <w:rPr>
          <w:rFonts w:ascii="Arial" w:hAnsi="Arial"/>
        </w:rPr>
        <w:t>raloxifene</w:t>
      </w:r>
      <w:proofErr w:type="spellEnd"/>
      <w:r w:rsidR="001407DE">
        <w:rPr>
          <w:rFonts w:ascii="Arial" w:hAnsi="Arial"/>
        </w:rPr>
        <w:t xml:space="preserve"> [11</w:t>
      </w:r>
      <w:proofErr w:type="gramStart"/>
      <w:r w:rsidR="001407DE">
        <w:rPr>
          <w:rFonts w:ascii="Arial" w:hAnsi="Arial"/>
        </w:rPr>
        <w:t>,19</w:t>
      </w:r>
      <w:proofErr w:type="gramEnd"/>
      <w:r w:rsidR="001407DE">
        <w:rPr>
          <w:rFonts w:ascii="Arial" w:hAnsi="Arial"/>
        </w:rPr>
        <w:t>]</w:t>
      </w:r>
      <w:r w:rsidRPr="008775FC">
        <w:rPr>
          <w:rFonts w:ascii="Arial" w:hAnsi="Arial"/>
        </w:rPr>
        <w:t xml:space="preserve"> and strontium </w:t>
      </w:r>
      <w:proofErr w:type="spellStart"/>
      <w:r w:rsidRPr="008775FC">
        <w:rPr>
          <w:rFonts w:ascii="Arial" w:hAnsi="Arial"/>
        </w:rPr>
        <w:t>ranelate</w:t>
      </w:r>
      <w:proofErr w:type="spellEnd"/>
      <w:r w:rsidR="001407DE">
        <w:rPr>
          <w:rFonts w:ascii="Arial" w:hAnsi="Arial"/>
        </w:rPr>
        <w:t xml:space="preserve"> [12]</w:t>
      </w:r>
      <w:r w:rsidR="001A2A2C" w:rsidRPr="008775FC">
        <w:rPr>
          <w:rFonts w:ascii="Arial" w:hAnsi="Arial"/>
        </w:rPr>
        <w:t xml:space="preserve"> </w:t>
      </w:r>
      <w:r w:rsidRPr="008775FC">
        <w:rPr>
          <w:rFonts w:ascii="Arial" w:hAnsi="Arial"/>
        </w:rPr>
        <w:t>but contrast with retrospective assessments of two other phase III studies.  The first</w:t>
      </w:r>
      <w:r w:rsidR="001A05D3" w:rsidRPr="008775FC">
        <w:rPr>
          <w:rFonts w:ascii="Arial" w:hAnsi="Arial"/>
        </w:rPr>
        <w:t xml:space="preserve"> of these</w:t>
      </w:r>
      <w:r w:rsidRPr="008775FC">
        <w:rPr>
          <w:rFonts w:ascii="Arial" w:hAnsi="Arial"/>
        </w:rPr>
        <w:t xml:space="preserve"> was a 3-year prospective, randomized, placebo-controlled trial of oral </w:t>
      </w:r>
      <w:proofErr w:type="spellStart"/>
      <w:r w:rsidRPr="008775FC">
        <w:rPr>
          <w:rFonts w:ascii="Arial" w:hAnsi="Arial"/>
        </w:rPr>
        <w:t>clodronate</w:t>
      </w:r>
      <w:proofErr w:type="spellEnd"/>
      <w:r w:rsidRPr="008775FC">
        <w:rPr>
          <w:rFonts w:ascii="Arial" w:hAnsi="Arial"/>
        </w:rPr>
        <w:t xml:space="preserve"> in elderly women, identified from general practice registers. </w:t>
      </w:r>
      <w:r w:rsidR="00872895" w:rsidRPr="008775FC">
        <w:rPr>
          <w:rFonts w:ascii="Arial" w:hAnsi="Arial"/>
        </w:rPr>
        <w:t xml:space="preserve"> </w:t>
      </w:r>
      <w:r w:rsidRPr="008775FC">
        <w:rPr>
          <w:rFonts w:ascii="Arial" w:hAnsi="Arial"/>
        </w:rPr>
        <w:t>A marked trend for a greater fracture reduction at higher fracture probabilities was observed, with or without the use of BMD.  The interaction was statistically significant when BMD was excluded from the probability calculation</w:t>
      </w:r>
      <w:r w:rsidR="001407DE">
        <w:rPr>
          <w:rFonts w:ascii="Arial" w:hAnsi="Arial"/>
        </w:rPr>
        <w:t xml:space="preserve"> [8]</w:t>
      </w:r>
      <w:r w:rsidR="003C0897" w:rsidRPr="008775FC">
        <w:rPr>
          <w:rFonts w:ascii="Arial" w:hAnsi="Arial"/>
        </w:rPr>
        <w:t xml:space="preserve"> and e</w:t>
      </w:r>
      <w:r w:rsidRPr="008775FC">
        <w:rPr>
          <w:rFonts w:ascii="Arial" w:hAnsi="Arial"/>
        </w:rPr>
        <w:t xml:space="preserve">fficacy was evident at fracture probabilities that exceeded 20%. </w:t>
      </w:r>
      <w:r w:rsidR="00872895" w:rsidRPr="008775FC">
        <w:rPr>
          <w:rFonts w:ascii="Arial" w:hAnsi="Arial"/>
        </w:rPr>
        <w:t xml:space="preserve"> </w:t>
      </w:r>
      <w:r w:rsidRPr="008775FC">
        <w:rPr>
          <w:rFonts w:ascii="Arial" w:hAnsi="Arial"/>
        </w:rPr>
        <w:t xml:space="preserve">These data are very similar to the results of a second </w:t>
      </w:r>
      <w:r w:rsidR="00196DA7" w:rsidRPr="008775FC">
        <w:rPr>
          <w:rFonts w:ascii="Arial" w:hAnsi="Arial"/>
        </w:rPr>
        <w:t>study</w:t>
      </w:r>
      <w:r w:rsidRPr="008775FC">
        <w:rPr>
          <w:rFonts w:ascii="Arial" w:hAnsi="Arial"/>
        </w:rPr>
        <w:t xml:space="preserve"> </w:t>
      </w:r>
      <w:r w:rsidR="00196DA7" w:rsidRPr="008775FC">
        <w:rPr>
          <w:rFonts w:ascii="Arial" w:hAnsi="Arial"/>
        </w:rPr>
        <w:t>in which there was</w:t>
      </w:r>
      <w:r w:rsidRPr="008775FC">
        <w:rPr>
          <w:rFonts w:ascii="Arial" w:hAnsi="Arial"/>
        </w:rPr>
        <w:t xml:space="preserve"> a significant </w:t>
      </w:r>
      <w:r w:rsidRPr="008775FC">
        <w:rPr>
          <w:rFonts w:ascii="Arial" w:hAnsi="Arial"/>
        </w:rPr>
        <w:lastRenderedPageBreak/>
        <w:t xml:space="preserve">effect of </w:t>
      </w:r>
      <w:proofErr w:type="spellStart"/>
      <w:r w:rsidRPr="008775FC">
        <w:rPr>
          <w:rFonts w:ascii="Arial" w:hAnsi="Arial"/>
        </w:rPr>
        <w:t>bazedoxifene</w:t>
      </w:r>
      <w:proofErr w:type="spellEnd"/>
      <w:r w:rsidRPr="008775FC">
        <w:rPr>
          <w:rFonts w:ascii="Arial" w:hAnsi="Arial"/>
        </w:rPr>
        <w:t xml:space="preserve"> on clinical fractures with fracture probabilities that exceeded 17%</w:t>
      </w:r>
      <w:r w:rsidR="001407DE">
        <w:rPr>
          <w:rFonts w:ascii="Arial" w:hAnsi="Arial"/>
        </w:rPr>
        <w:t xml:space="preserve"> [9]</w:t>
      </w:r>
      <w:r w:rsidR="001A2A2C" w:rsidRPr="008775FC">
        <w:rPr>
          <w:rFonts w:ascii="Arial" w:hAnsi="Arial"/>
        </w:rPr>
        <w:t>.</w:t>
      </w:r>
      <w:r w:rsidRPr="008775FC">
        <w:rPr>
          <w:rFonts w:ascii="Arial" w:hAnsi="Arial"/>
        </w:rPr>
        <w:t xml:space="preserve">  More recently, </w:t>
      </w:r>
      <w:r w:rsidR="00196DA7" w:rsidRPr="008775FC">
        <w:rPr>
          <w:rFonts w:ascii="Arial" w:hAnsi="Arial"/>
        </w:rPr>
        <w:t>similar</w:t>
      </w:r>
      <w:r w:rsidRPr="008775FC">
        <w:rPr>
          <w:rFonts w:ascii="Arial" w:hAnsi="Arial"/>
        </w:rPr>
        <w:t xml:space="preserve"> findings were reported </w:t>
      </w:r>
      <w:r w:rsidR="00D66AAB" w:rsidRPr="008775FC">
        <w:rPr>
          <w:rFonts w:ascii="Arial" w:hAnsi="Arial"/>
        </w:rPr>
        <w:t>from a pre</w:t>
      </w:r>
      <w:r w:rsidR="003F2E79" w:rsidRPr="008775FC">
        <w:rPr>
          <w:rFonts w:ascii="Arial" w:hAnsi="Arial"/>
        </w:rPr>
        <w:t>-</w:t>
      </w:r>
      <w:r w:rsidR="00D66AAB" w:rsidRPr="008775FC">
        <w:rPr>
          <w:rFonts w:ascii="Arial" w:hAnsi="Arial"/>
        </w:rPr>
        <w:t xml:space="preserve">planned analysis of </w:t>
      </w:r>
      <w:proofErr w:type="spellStart"/>
      <w:r w:rsidRPr="008775FC">
        <w:rPr>
          <w:rFonts w:ascii="Arial" w:hAnsi="Arial"/>
        </w:rPr>
        <w:t>denosumab</w:t>
      </w:r>
      <w:proofErr w:type="spellEnd"/>
      <w:r w:rsidR="001407DE">
        <w:rPr>
          <w:rFonts w:ascii="Arial" w:hAnsi="Arial"/>
        </w:rPr>
        <w:t xml:space="preserve"> [10]</w:t>
      </w:r>
      <w:r w:rsidRPr="008775FC">
        <w:rPr>
          <w:rFonts w:ascii="Arial" w:hAnsi="Arial"/>
        </w:rPr>
        <w:t>.</w:t>
      </w:r>
      <w:r w:rsidR="006315C9">
        <w:rPr>
          <w:rFonts w:ascii="Arial" w:hAnsi="Arial"/>
        </w:rPr>
        <w:t xml:space="preserve">  The contrasting effects of </w:t>
      </w:r>
      <w:proofErr w:type="spellStart"/>
      <w:r w:rsidR="006315C9">
        <w:rPr>
          <w:rFonts w:ascii="Arial" w:hAnsi="Arial"/>
        </w:rPr>
        <w:t>teriparatide</w:t>
      </w:r>
      <w:proofErr w:type="spellEnd"/>
      <w:r w:rsidR="006315C9">
        <w:rPr>
          <w:rFonts w:ascii="Arial" w:hAnsi="Arial"/>
        </w:rPr>
        <w:t xml:space="preserve"> and </w:t>
      </w:r>
      <w:proofErr w:type="spellStart"/>
      <w:r w:rsidR="006315C9">
        <w:rPr>
          <w:rFonts w:ascii="Arial" w:hAnsi="Arial"/>
        </w:rPr>
        <w:t>bazedoxifene</w:t>
      </w:r>
      <w:proofErr w:type="spellEnd"/>
      <w:r w:rsidR="006315C9">
        <w:rPr>
          <w:rFonts w:ascii="Arial" w:hAnsi="Arial"/>
        </w:rPr>
        <w:t xml:space="preserve"> are shown in figure 4.</w:t>
      </w:r>
    </w:p>
    <w:p w14:paraId="56C3DC6A" w14:textId="132E719E" w:rsidR="004E4C3E" w:rsidRPr="008775FC" w:rsidRDefault="00504C95" w:rsidP="004B5B5C">
      <w:pPr>
        <w:spacing w:after="120" w:line="360" w:lineRule="auto"/>
        <w:jc w:val="both"/>
        <w:rPr>
          <w:rFonts w:ascii="Arial" w:hAnsi="Arial"/>
          <w:iCs/>
        </w:rPr>
      </w:pPr>
      <w:r w:rsidRPr="008775FC">
        <w:rPr>
          <w:rFonts w:ascii="Arial" w:hAnsi="Arial"/>
          <w:iCs/>
          <w:lang w:val="en-US"/>
        </w:rPr>
        <w:t>A</w:t>
      </w:r>
      <w:r w:rsidR="005B3CD4" w:rsidRPr="008775FC">
        <w:rPr>
          <w:rFonts w:ascii="Arial" w:hAnsi="Arial"/>
          <w:iCs/>
          <w:lang w:val="en-US"/>
        </w:rPr>
        <w:t xml:space="preserve"> possible </w:t>
      </w:r>
      <w:r w:rsidRPr="008775FC">
        <w:rPr>
          <w:rFonts w:ascii="Arial" w:hAnsi="Arial"/>
          <w:iCs/>
          <w:lang w:val="en-US"/>
        </w:rPr>
        <w:t xml:space="preserve">explanation </w:t>
      </w:r>
      <w:r w:rsidR="005B3CD4" w:rsidRPr="008775FC">
        <w:rPr>
          <w:rFonts w:ascii="Arial" w:hAnsi="Arial"/>
          <w:iCs/>
        </w:rPr>
        <w:t xml:space="preserve">for the </w:t>
      </w:r>
      <w:r w:rsidR="00C625A1" w:rsidRPr="008775FC">
        <w:rPr>
          <w:rFonts w:ascii="Arial" w:hAnsi="Arial"/>
          <w:iCs/>
        </w:rPr>
        <w:t>lack</w:t>
      </w:r>
      <w:r w:rsidR="005B3CD4" w:rsidRPr="008775FC">
        <w:rPr>
          <w:rFonts w:ascii="Arial" w:hAnsi="Arial"/>
          <w:iCs/>
        </w:rPr>
        <w:t xml:space="preserve"> of a relationship between the anti-fracture efficacy of </w:t>
      </w:r>
      <w:proofErr w:type="spellStart"/>
      <w:r w:rsidR="005B3CD4" w:rsidRPr="008775FC">
        <w:rPr>
          <w:rFonts w:ascii="Arial" w:hAnsi="Arial"/>
          <w:iCs/>
        </w:rPr>
        <w:t>teriparatide</w:t>
      </w:r>
      <w:proofErr w:type="spellEnd"/>
      <w:r w:rsidR="005B3CD4" w:rsidRPr="008775FC">
        <w:rPr>
          <w:rFonts w:ascii="Arial" w:hAnsi="Arial"/>
          <w:iCs/>
        </w:rPr>
        <w:t xml:space="preserve"> and the probability of fractures might </w:t>
      </w:r>
      <w:r w:rsidRPr="008775FC">
        <w:rPr>
          <w:rFonts w:ascii="Arial" w:hAnsi="Arial"/>
          <w:iCs/>
          <w:lang w:val="en-US"/>
        </w:rPr>
        <w:t xml:space="preserve">relate to the </w:t>
      </w:r>
      <w:r w:rsidR="00514FAD" w:rsidRPr="008775FC">
        <w:rPr>
          <w:rFonts w:ascii="Arial" w:hAnsi="Arial"/>
          <w:iCs/>
          <w:lang w:val="en-US"/>
        </w:rPr>
        <w:t xml:space="preserve">relative </w:t>
      </w:r>
      <w:r w:rsidRPr="008775FC">
        <w:rPr>
          <w:rFonts w:ascii="Arial" w:hAnsi="Arial"/>
          <w:iCs/>
          <w:lang w:val="en-US"/>
        </w:rPr>
        <w:t>absence of low risk s</w:t>
      </w:r>
      <w:r w:rsidR="005B3CD4" w:rsidRPr="008775FC">
        <w:rPr>
          <w:rFonts w:ascii="Arial" w:hAnsi="Arial"/>
          <w:iCs/>
          <w:lang w:val="en-US"/>
        </w:rPr>
        <w:t>ubjects within this population</w:t>
      </w:r>
      <w:r w:rsidR="00196DA7" w:rsidRPr="008775FC">
        <w:rPr>
          <w:rFonts w:ascii="Arial" w:hAnsi="Arial"/>
          <w:iCs/>
          <w:lang w:val="en-US"/>
        </w:rPr>
        <w:t xml:space="preserve">, with </w:t>
      </w:r>
      <w:r w:rsidRPr="008775FC">
        <w:rPr>
          <w:rFonts w:ascii="Arial" w:hAnsi="Arial"/>
          <w:iCs/>
          <w:lang w:val="en-US"/>
        </w:rPr>
        <w:t>t</w:t>
      </w:r>
      <w:r w:rsidR="003C3D6E" w:rsidRPr="008775FC">
        <w:rPr>
          <w:rFonts w:ascii="Arial" w:hAnsi="Arial"/>
          <w:iCs/>
        </w:rPr>
        <w:t>he pa</w:t>
      </w:r>
      <w:r w:rsidRPr="008775FC">
        <w:rPr>
          <w:rFonts w:ascii="Arial" w:hAnsi="Arial"/>
          <w:iCs/>
        </w:rPr>
        <w:t xml:space="preserve">rticipants </w:t>
      </w:r>
      <w:r w:rsidR="00196DA7" w:rsidRPr="008775FC">
        <w:rPr>
          <w:rFonts w:ascii="Arial" w:hAnsi="Arial"/>
          <w:iCs/>
        </w:rPr>
        <w:t>having</w:t>
      </w:r>
      <w:r w:rsidR="003C3D6E" w:rsidRPr="008775FC">
        <w:rPr>
          <w:rFonts w:ascii="Arial" w:hAnsi="Arial"/>
          <w:iCs/>
        </w:rPr>
        <w:t xml:space="preserve"> relatively high pre hoc fracture </w:t>
      </w:r>
      <w:r w:rsidR="00196DA7" w:rsidRPr="008775FC">
        <w:rPr>
          <w:rFonts w:ascii="Arial" w:hAnsi="Arial"/>
          <w:iCs/>
        </w:rPr>
        <w:t>probabilities</w:t>
      </w:r>
      <w:r w:rsidR="009150AB" w:rsidRPr="008775FC">
        <w:rPr>
          <w:rFonts w:ascii="Arial" w:hAnsi="Arial"/>
          <w:iCs/>
        </w:rPr>
        <w:t xml:space="preserve">; </w:t>
      </w:r>
      <w:r w:rsidR="005B3CD4" w:rsidRPr="008775FC">
        <w:rPr>
          <w:rFonts w:ascii="Arial" w:hAnsi="Arial"/>
          <w:iCs/>
        </w:rPr>
        <w:t>only 17% (without BMD), and 15% (with BMD) had a FRAX probability &lt;10%</w:t>
      </w:r>
      <w:r w:rsidR="003C3D6E" w:rsidRPr="008775FC">
        <w:rPr>
          <w:rFonts w:ascii="Arial" w:hAnsi="Arial"/>
          <w:iCs/>
        </w:rPr>
        <w:t xml:space="preserve">.  It is possible, therefore that any attenuation of efficacy with low fracture probabilities might </w:t>
      </w:r>
      <w:r w:rsidRPr="008775FC">
        <w:rPr>
          <w:rFonts w:ascii="Arial" w:hAnsi="Arial"/>
          <w:iCs/>
        </w:rPr>
        <w:t xml:space="preserve">not </w:t>
      </w:r>
      <w:r w:rsidR="009150AB" w:rsidRPr="008775FC">
        <w:rPr>
          <w:rFonts w:ascii="Arial" w:hAnsi="Arial"/>
          <w:iCs/>
        </w:rPr>
        <w:t>have been</w:t>
      </w:r>
      <w:r w:rsidR="005B3CD4" w:rsidRPr="008775FC">
        <w:rPr>
          <w:rFonts w:ascii="Arial" w:hAnsi="Arial"/>
          <w:iCs/>
        </w:rPr>
        <w:t xml:space="preserve"> observed</w:t>
      </w:r>
      <w:r w:rsidR="003C3D6E" w:rsidRPr="008775FC">
        <w:rPr>
          <w:rFonts w:ascii="Arial" w:hAnsi="Arial"/>
          <w:iCs/>
        </w:rPr>
        <w:t xml:space="preserve">.  The mean 10-year probability of a major fracture computed with BMD in the FRAX model was </w:t>
      </w:r>
      <w:r w:rsidR="0053787C" w:rsidRPr="008775FC">
        <w:rPr>
          <w:rFonts w:ascii="Arial" w:hAnsi="Arial"/>
          <w:iCs/>
        </w:rPr>
        <w:t>19</w:t>
      </w:r>
      <w:r w:rsidR="003C3D6E" w:rsidRPr="008775FC">
        <w:rPr>
          <w:rFonts w:ascii="Arial" w:hAnsi="Arial"/>
          <w:iCs/>
        </w:rPr>
        <w:t xml:space="preserve">% in the present study and 21% in the study of </w:t>
      </w:r>
      <w:proofErr w:type="spellStart"/>
      <w:r w:rsidR="003C3D6E" w:rsidRPr="008775FC">
        <w:rPr>
          <w:rFonts w:ascii="Arial" w:hAnsi="Arial"/>
          <w:iCs/>
        </w:rPr>
        <w:t>raloxifene</w:t>
      </w:r>
      <w:proofErr w:type="spellEnd"/>
      <w:r w:rsidR="001407DE">
        <w:rPr>
          <w:rFonts w:ascii="Arial" w:hAnsi="Arial"/>
          <w:iCs/>
        </w:rPr>
        <w:t xml:space="preserve"> [11]</w:t>
      </w:r>
      <w:r w:rsidR="008C66CB" w:rsidRPr="008775FC">
        <w:rPr>
          <w:rFonts w:ascii="Arial" w:hAnsi="Arial"/>
          <w:iCs/>
        </w:rPr>
        <w:t xml:space="preserve"> (in which no probability-efficacy interaction was observed)</w:t>
      </w:r>
      <w:r w:rsidR="003C3D6E" w:rsidRPr="008775FC">
        <w:rPr>
          <w:rFonts w:ascii="Arial" w:hAnsi="Arial"/>
          <w:iCs/>
        </w:rPr>
        <w:t xml:space="preserve"> but only 10.9% in patients studied with </w:t>
      </w:r>
      <w:proofErr w:type="spellStart"/>
      <w:r w:rsidR="00196DA7" w:rsidRPr="008775FC">
        <w:rPr>
          <w:rFonts w:ascii="Arial" w:hAnsi="Arial"/>
          <w:iCs/>
        </w:rPr>
        <w:t>bazedoxifene</w:t>
      </w:r>
      <w:proofErr w:type="spellEnd"/>
      <w:r w:rsidR="001407DE">
        <w:rPr>
          <w:rFonts w:ascii="Arial" w:hAnsi="Arial"/>
          <w:iCs/>
        </w:rPr>
        <w:t xml:space="preserve"> [9]</w:t>
      </w:r>
      <w:r w:rsidR="001A2A2C" w:rsidRPr="008775FC">
        <w:rPr>
          <w:rFonts w:ascii="Arial" w:hAnsi="Arial"/>
          <w:iCs/>
        </w:rPr>
        <w:t xml:space="preserve"> </w:t>
      </w:r>
      <w:r w:rsidR="008C66CB" w:rsidRPr="008775FC">
        <w:rPr>
          <w:rFonts w:ascii="Arial" w:hAnsi="Arial"/>
          <w:iCs/>
        </w:rPr>
        <w:t>(in which an interaction was found)</w:t>
      </w:r>
      <w:r w:rsidR="00196DA7" w:rsidRPr="008775FC">
        <w:rPr>
          <w:rFonts w:ascii="Arial" w:hAnsi="Arial"/>
          <w:iCs/>
        </w:rPr>
        <w:t xml:space="preserve">, </w:t>
      </w:r>
      <w:r w:rsidR="003C3D6E" w:rsidRPr="008775FC">
        <w:rPr>
          <w:rFonts w:ascii="Arial" w:hAnsi="Arial"/>
          <w:iCs/>
        </w:rPr>
        <w:t>observation</w:t>
      </w:r>
      <w:r w:rsidR="00196DA7" w:rsidRPr="008775FC">
        <w:rPr>
          <w:rFonts w:ascii="Arial" w:hAnsi="Arial"/>
          <w:iCs/>
        </w:rPr>
        <w:t>s which would be</w:t>
      </w:r>
      <w:r w:rsidR="003C3D6E" w:rsidRPr="008775FC">
        <w:rPr>
          <w:rFonts w:ascii="Arial" w:hAnsi="Arial"/>
          <w:iCs/>
        </w:rPr>
        <w:t xml:space="preserve"> consistent with th</w:t>
      </w:r>
      <w:r w:rsidR="00196DA7" w:rsidRPr="008775FC">
        <w:rPr>
          <w:rFonts w:ascii="Arial" w:hAnsi="Arial"/>
          <w:iCs/>
        </w:rPr>
        <w:t>is</w:t>
      </w:r>
      <w:r w:rsidR="003C3D6E" w:rsidRPr="008775FC">
        <w:rPr>
          <w:rFonts w:ascii="Arial" w:hAnsi="Arial"/>
          <w:iCs/>
        </w:rPr>
        <w:t xml:space="preserve"> hypothesis.  However, in women participating in the </w:t>
      </w:r>
      <w:proofErr w:type="spellStart"/>
      <w:r w:rsidR="003C3D6E" w:rsidRPr="008775FC">
        <w:rPr>
          <w:rFonts w:ascii="Arial" w:hAnsi="Arial"/>
          <w:iCs/>
        </w:rPr>
        <w:t>clodronate</w:t>
      </w:r>
      <w:proofErr w:type="spellEnd"/>
      <w:r w:rsidR="003C3D6E" w:rsidRPr="008775FC">
        <w:rPr>
          <w:rFonts w:ascii="Arial" w:hAnsi="Arial"/>
          <w:iCs/>
        </w:rPr>
        <w:t xml:space="preserve"> study</w:t>
      </w:r>
      <w:r w:rsidR="008C66CB" w:rsidRPr="008775FC">
        <w:rPr>
          <w:rFonts w:ascii="Arial" w:hAnsi="Arial"/>
          <w:iCs/>
        </w:rPr>
        <w:t xml:space="preserve"> (i</w:t>
      </w:r>
      <w:r w:rsidR="009150AB" w:rsidRPr="008775FC">
        <w:rPr>
          <w:rFonts w:ascii="Arial" w:hAnsi="Arial"/>
          <w:iCs/>
        </w:rPr>
        <w:t>n which a fracture probability-</w:t>
      </w:r>
      <w:r w:rsidR="008C66CB" w:rsidRPr="008775FC">
        <w:rPr>
          <w:rFonts w:ascii="Arial" w:hAnsi="Arial"/>
          <w:iCs/>
        </w:rPr>
        <w:t>t</w:t>
      </w:r>
      <w:r w:rsidR="009150AB" w:rsidRPr="008775FC">
        <w:rPr>
          <w:rFonts w:ascii="Arial" w:hAnsi="Arial"/>
          <w:iCs/>
        </w:rPr>
        <w:t>r</w:t>
      </w:r>
      <w:r w:rsidR="008C66CB" w:rsidRPr="008775FC">
        <w:rPr>
          <w:rFonts w:ascii="Arial" w:hAnsi="Arial"/>
          <w:iCs/>
        </w:rPr>
        <w:t>eatment efficacy interaction was identified)</w:t>
      </w:r>
      <w:r w:rsidR="003C3D6E" w:rsidRPr="008775FC">
        <w:rPr>
          <w:rFonts w:ascii="Arial" w:hAnsi="Arial"/>
          <w:iCs/>
        </w:rPr>
        <w:t xml:space="preserve"> the mean 10-year probability was 18%</w:t>
      </w:r>
      <w:r w:rsidR="00196DA7" w:rsidRPr="008775FC">
        <w:rPr>
          <w:rFonts w:ascii="Arial" w:hAnsi="Arial"/>
          <w:iCs/>
        </w:rPr>
        <w:t xml:space="preserve">, </w:t>
      </w:r>
      <w:r w:rsidR="003C3D6E" w:rsidRPr="008775FC">
        <w:rPr>
          <w:rFonts w:ascii="Arial" w:hAnsi="Arial"/>
          <w:iCs/>
        </w:rPr>
        <w:t>a value much closer to that of the present study</w:t>
      </w:r>
      <w:r w:rsidR="0041544D" w:rsidRPr="008775FC">
        <w:rPr>
          <w:rFonts w:ascii="Arial" w:hAnsi="Arial"/>
          <w:iCs/>
        </w:rPr>
        <w:t xml:space="preserve"> (but with a wide</w:t>
      </w:r>
      <w:r w:rsidR="00F37AA6" w:rsidRPr="008775FC">
        <w:rPr>
          <w:rFonts w:ascii="Arial" w:hAnsi="Arial"/>
          <w:iCs/>
        </w:rPr>
        <w:t>r range of probabilities)</w:t>
      </w:r>
      <w:r w:rsidR="003C3D6E" w:rsidRPr="008775FC">
        <w:rPr>
          <w:rFonts w:ascii="Arial" w:hAnsi="Arial"/>
          <w:iCs/>
        </w:rPr>
        <w:t xml:space="preserve">. </w:t>
      </w:r>
      <w:r w:rsidR="00C625A1" w:rsidRPr="008775FC">
        <w:rPr>
          <w:rFonts w:ascii="Arial" w:hAnsi="Arial"/>
          <w:iCs/>
        </w:rPr>
        <w:t xml:space="preserve">It will be important to assess further phase 3 studies in order to shed light on these disparate findings. </w:t>
      </w:r>
      <w:r w:rsidR="009150AB" w:rsidRPr="008775FC">
        <w:rPr>
          <w:rFonts w:ascii="Arial" w:hAnsi="Arial"/>
          <w:iCs/>
        </w:rPr>
        <w:t xml:space="preserve">Another </w:t>
      </w:r>
      <w:r w:rsidR="00C625A1" w:rsidRPr="008775FC">
        <w:rPr>
          <w:rFonts w:ascii="Arial" w:hAnsi="Arial"/>
          <w:iCs/>
        </w:rPr>
        <w:t xml:space="preserve">possibility is that </w:t>
      </w:r>
      <w:r w:rsidR="005B3CD4" w:rsidRPr="008775FC">
        <w:rPr>
          <w:rFonts w:ascii="Arial" w:hAnsi="Arial"/>
          <w:iCs/>
        </w:rPr>
        <w:t xml:space="preserve">risk factors competed in their interaction with efficacy.  For example, if advancing age were associated with lower efficacy whereas low BMD </w:t>
      </w:r>
      <w:r w:rsidR="003F2E79" w:rsidRPr="008775FC">
        <w:rPr>
          <w:rFonts w:ascii="Arial" w:hAnsi="Arial"/>
          <w:iCs/>
        </w:rPr>
        <w:t>were</w:t>
      </w:r>
      <w:r w:rsidR="005B3CD4" w:rsidRPr="008775FC">
        <w:rPr>
          <w:rFonts w:ascii="Arial" w:hAnsi="Arial"/>
          <w:iCs/>
        </w:rPr>
        <w:t xml:space="preserve"> associated with increased efficacy, these effects would mask any overall interaction between effectiveness and fracture probability.  </w:t>
      </w:r>
      <w:r w:rsidR="005B3CD4" w:rsidRPr="008775FC">
        <w:rPr>
          <w:rFonts w:ascii="Arial" w:hAnsi="Arial"/>
          <w:color w:val="231F20"/>
          <w:lang w:val="en-US" w:eastAsia="sv-SE"/>
        </w:rPr>
        <w:t xml:space="preserve">Indeed, in this study efficacy tended to be greater in younger individuals who, by virtue of age, have lower fracture probabilities.  A similar finding has been reported with the use of </w:t>
      </w:r>
      <w:proofErr w:type="spellStart"/>
      <w:r w:rsidR="005B3CD4" w:rsidRPr="008775FC">
        <w:rPr>
          <w:rFonts w:ascii="Arial" w:hAnsi="Arial"/>
          <w:color w:val="231F20"/>
          <w:lang w:val="en-US" w:eastAsia="sv-SE"/>
        </w:rPr>
        <w:t>teriparatide</w:t>
      </w:r>
      <w:proofErr w:type="spellEnd"/>
      <w:r w:rsidR="005B3CD4" w:rsidRPr="008775FC">
        <w:rPr>
          <w:rFonts w:ascii="Arial" w:hAnsi="Arial"/>
          <w:color w:val="231F20"/>
          <w:lang w:val="en-US" w:eastAsia="sv-SE"/>
        </w:rPr>
        <w:t xml:space="preserve"> given weekly</w:t>
      </w:r>
      <w:r w:rsidR="001407DE">
        <w:rPr>
          <w:rFonts w:ascii="Arial" w:hAnsi="Arial"/>
          <w:color w:val="231F20"/>
          <w:lang w:val="en-US" w:eastAsia="sv-SE"/>
        </w:rPr>
        <w:t xml:space="preserve"> [20]</w:t>
      </w:r>
      <w:r w:rsidR="005B3CD4" w:rsidRPr="008775FC">
        <w:rPr>
          <w:rFonts w:ascii="Arial" w:hAnsi="Arial"/>
          <w:color w:val="231F20"/>
          <w:lang w:val="en-US" w:eastAsia="sv-SE"/>
        </w:rPr>
        <w:t>.</w:t>
      </w:r>
      <w:r w:rsidR="005B3CD4" w:rsidRPr="008775FC">
        <w:rPr>
          <w:rFonts w:ascii="Arial" w:hAnsi="Arial"/>
          <w:iCs/>
          <w:lang w:val="en-US"/>
        </w:rPr>
        <w:t xml:space="preserve"> </w:t>
      </w:r>
    </w:p>
    <w:p w14:paraId="32EBA6D9" w14:textId="77777777" w:rsidR="003C3D6E" w:rsidRPr="008775FC" w:rsidRDefault="003C3D6E" w:rsidP="004B5B5C">
      <w:pPr>
        <w:spacing w:after="120" w:line="360" w:lineRule="auto"/>
        <w:jc w:val="both"/>
        <w:outlineLvl w:val="0"/>
        <w:rPr>
          <w:rFonts w:ascii="Arial" w:hAnsi="Arial"/>
        </w:rPr>
      </w:pPr>
      <w:r w:rsidRPr="008775FC">
        <w:rPr>
          <w:rFonts w:ascii="Arial" w:hAnsi="Arial"/>
        </w:rPr>
        <w:t>There are a number of limitations to this study</w:t>
      </w:r>
      <w:r w:rsidR="00196DA7" w:rsidRPr="008775FC">
        <w:rPr>
          <w:rFonts w:ascii="Arial" w:hAnsi="Arial"/>
        </w:rPr>
        <w:t xml:space="preserve">, which should be considered in the interpretation of these findings: </w:t>
      </w:r>
      <w:r w:rsidR="00EE5BCB" w:rsidRPr="008775FC">
        <w:rPr>
          <w:rFonts w:ascii="Arial" w:hAnsi="Arial"/>
        </w:rPr>
        <w:t>Firstly, t</w:t>
      </w:r>
      <w:r w:rsidR="00CB2C36" w:rsidRPr="008775FC">
        <w:rPr>
          <w:rFonts w:ascii="Arial" w:hAnsi="Arial"/>
        </w:rPr>
        <w:t>he</w:t>
      </w:r>
      <w:r w:rsidR="00196DA7" w:rsidRPr="008775FC">
        <w:rPr>
          <w:rFonts w:ascii="Arial" w:hAnsi="Arial"/>
        </w:rPr>
        <w:t xml:space="preserve"> outcome measures w</w:t>
      </w:r>
      <w:r w:rsidR="00CB2C36" w:rsidRPr="008775FC">
        <w:rPr>
          <w:rFonts w:ascii="Arial" w:hAnsi="Arial"/>
        </w:rPr>
        <w:t>ere confined to morphometric vertebral and non-vertebr</w:t>
      </w:r>
      <w:r w:rsidR="00196DA7" w:rsidRPr="008775FC">
        <w:rPr>
          <w:rFonts w:ascii="Arial" w:hAnsi="Arial"/>
        </w:rPr>
        <w:t>al fractures, together with</w:t>
      </w:r>
      <w:r w:rsidR="00EE5BCB" w:rsidRPr="008775FC">
        <w:rPr>
          <w:rFonts w:ascii="Arial" w:hAnsi="Arial"/>
        </w:rPr>
        <w:t xml:space="preserve"> </w:t>
      </w:r>
      <w:r w:rsidR="00223675" w:rsidRPr="008775FC">
        <w:rPr>
          <w:rFonts w:ascii="Arial" w:hAnsi="Arial"/>
        </w:rPr>
        <w:t xml:space="preserve">low energy non-vertebral fractures.  </w:t>
      </w:r>
      <w:r w:rsidR="00CB2C36" w:rsidRPr="008775FC">
        <w:rPr>
          <w:rFonts w:ascii="Arial" w:hAnsi="Arial"/>
        </w:rPr>
        <w:t>Other outcomes of possible interest</w:t>
      </w:r>
      <w:r w:rsidR="00EE5BCB" w:rsidRPr="008775FC">
        <w:rPr>
          <w:rFonts w:ascii="Arial" w:hAnsi="Arial"/>
        </w:rPr>
        <w:t>, such as</w:t>
      </w:r>
      <w:r w:rsidR="00CB2C36" w:rsidRPr="008775FC">
        <w:rPr>
          <w:rFonts w:ascii="Arial" w:hAnsi="Arial"/>
        </w:rPr>
        <w:t xml:space="preserve"> hip fracture</w:t>
      </w:r>
      <w:r w:rsidR="00504C95" w:rsidRPr="008775FC">
        <w:rPr>
          <w:rFonts w:ascii="Arial" w:hAnsi="Arial"/>
        </w:rPr>
        <w:t xml:space="preserve"> alone</w:t>
      </w:r>
      <w:r w:rsidR="00CB2C36" w:rsidRPr="008775FC">
        <w:rPr>
          <w:rFonts w:ascii="Arial" w:hAnsi="Arial"/>
        </w:rPr>
        <w:t>, clinical vertebral fractures,</w:t>
      </w:r>
      <w:r w:rsidR="002B7C37" w:rsidRPr="008775FC">
        <w:rPr>
          <w:rFonts w:ascii="Arial" w:hAnsi="Arial"/>
        </w:rPr>
        <w:t xml:space="preserve"> and</w:t>
      </w:r>
      <w:r w:rsidR="00CB2C36" w:rsidRPr="008775FC">
        <w:rPr>
          <w:rFonts w:ascii="Arial" w:hAnsi="Arial"/>
        </w:rPr>
        <w:t xml:space="preserve"> all clinical fractures</w:t>
      </w:r>
      <w:r w:rsidR="00EE5BCB" w:rsidRPr="008775FC">
        <w:rPr>
          <w:rFonts w:ascii="Arial" w:hAnsi="Arial"/>
        </w:rPr>
        <w:t xml:space="preserve"> were not able to be assessed due to low numbers (hip fracture) or lack of documentation (c</w:t>
      </w:r>
      <w:r w:rsidR="00CB2C36" w:rsidRPr="008775FC">
        <w:rPr>
          <w:rFonts w:ascii="Arial" w:hAnsi="Arial"/>
        </w:rPr>
        <w:t>linical vertebral fractures</w:t>
      </w:r>
      <w:r w:rsidR="00EE5BCB" w:rsidRPr="008775FC">
        <w:rPr>
          <w:rFonts w:ascii="Arial" w:hAnsi="Arial"/>
        </w:rPr>
        <w:t>)</w:t>
      </w:r>
      <w:r w:rsidR="00CB2C36" w:rsidRPr="008775FC">
        <w:rPr>
          <w:rFonts w:ascii="Arial" w:hAnsi="Arial"/>
        </w:rPr>
        <w:t xml:space="preserve">.  </w:t>
      </w:r>
      <w:r w:rsidR="00EE5BCB" w:rsidRPr="008775FC">
        <w:rPr>
          <w:rFonts w:ascii="Arial" w:hAnsi="Arial"/>
        </w:rPr>
        <w:t xml:space="preserve">However, although </w:t>
      </w:r>
      <w:r w:rsidRPr="008775FC">
        <w:rPr>
          <w:rFonts w:ascii="Arial" w:hAnsi="Arial"/>
        </w:rPr>
        <w:t xml:space="preserve">it is uncertain whether the same relationship between efficacy and fracture probability would be observed with the inclusion of other fracture </w:t>
      </w:r>
      <w:r w:rsidRPr="008775FC">
        <w:rPr>
          <w:rFonts w:ascii="Arial" w:hAnsi="Arial"/>
        </w:rPr>
        <w:lastRenderedPageBreak/>
        <w:t>outcomes</w:t>
      </w:r>
      <w:r w:rsidR="00EE5BCB" w:rsidRPr="008775FC">
        <w:rPr>
          <w:rFonts w:ascii="Arial" w:hAnsi="Arial"/>
        </w:rPr>
        <w:t>, the similar lack of interaction for both non-ve</w:t>
      </w:r>
      <w:r w:rsidR="000578A0" w:rsidRPr="008775FC">
        <w:rPr>
          <w:rFonts w:ascii="Arial" w:hAnsi="Arial"/>
        </w:rPr>
        <w:t>r</w:t>
      </w:r>
      <w:r w:rsidR="00EE5BCB" w:rsidRPr="008775FC">
        <w:rPr>
          <w:rFonts w:ascii="Arial" w:hAnsi="Arial"/>
        </w:rPr>
        <w:t>tebral and morphometric vertebral fracture would suggest that differences are unlikely</w:t>
      </w:r>
      <w:r w:rsidRPr="008775FC">
        <w:rPr>
          <w:rFonts w:ascii="Arial" w:hAnsi="Arial"/>
        </w:rPr>
        <w:t xml:space="preserve">. </w:t>
      </w:r>
      <w:r w:rsidR="00EE5BCB" w:rsidRPr="008775FC">
        <w:rPr>
          <w:rFonts w:ascii="Arial" w:hAnsi="Arial"/>
        </w:rPr>
        <w:t xml:space="preserve">Secondly, data were not available for </w:t>
      </w:r>
      <w:r w:rsidRPr="008775FC">
        <w:rPr>
          <w:rFonts w:ascii="Arial" w:hAnsi="Arial"/>
        </w:rPr>
        <w:t>parental history of hip fracture</w:t>
      </w:r>
      <w:r w:rsidR="001F51F6" w:rsidRPr="008775FC">
        <w:rPr>
          <w:rFonts w:ascii="Arial" w:hAnsi="Arial"/>
        </w:rPr>
        <w:t xml:space="preserve"> </w:t>
      </w:r>
      <w:r w:rsidR="00EE5BCB" w:rsidRPr="008775FC">
        <w:rPr>
          <w:rFonts w:ascii="Arial" w:hAnsi="Arial"/>
        </w:rPr>
        <w:t xml:space="preserve">and </w:t>
      </w:r>
      <w:r w:rsidR="00F37AA6" w:rsidRPr="008775FC">
        <w:rPr>
          <w:rFonts w:ascii="Arial" w:hAnsi="Arial"/>
        </w:rPr>
        <w:t>prior non-vertebral fracture</w:t>
      </w:r>
      <w:r w:rsidR="00EE5BCB" w:rsidRPr="008775FC">
        <w:rPr>
          <w:rFonts w:ascii="Arial" w:hAnsi="Arial"/>
        </w:rPr>
        <w:t>. Although the omission of these data may have led to modest underestimation of baseline fracture probability across the whole study, t</w:t>
      </w:r>
      <w:r w:rsidR="0079537E" w:rsidRPr="008775FC">
        <w:rPr>
          <w:rFonts w:ascii="Arial" w:hAnsi="Arial"/>
        </w:rPr>
        <w:t>here is</w:t>
      </w:r>
      <w:r w:rsidR="00EE5BCB" w:rsidRPr="008775FC">
        <w:rPr>
          <w:rFonts w:ascii="Arial" w:hAnsi="Arial"/>
        </w:rPr>
        <w:t xml:space="preserve"> </w:t>
      </w:r>
      <w:r w:rsidRPr="008775FC">
        <w:rPr>
          <w:rFonts w:ascii="Arial" w:hAnsi="Arial"/>
        </w:rPr>
        <w:t xml:space="preserve">no reason to believe that </w:t>
      </w:r>
      <w:r w:rsidR="0079537E" w:rsidRPr="008775FC">
        <w:rPr>
          <w:rFonts w:ascii="Arial" w:hAnsi="Arial"/>
        </w:rPr>
        <w:t>these</w:t>
      </w:r>
      <w:r w:rsidRPr="008775FC">
        <w:rPr>
          <w:rFonts w:ascii="Arial" w:hAnsi="Arial"/>
        </w:rPr>
        <w:t xml:space="preserve"> </w:t>
      </w:r>
      <w:r w:rsidR="00EE5BCB" w:rsidRPr="008775FC">
        <w:rPr>
          <w:rFonts w:ascii="Arial" w:hAnsi="Arial"/>
        </w:rPr>
        <w:t>attributes</w:t>
      </w:r>
      <w:r w:rsidRPr="008775FC">
        <w:rPr>
          <w:rFonts w:ascii="Arial" w:hAnsi="Arial"/>
        </w:rPr>
        <w:t xml:space="preserve"> would be </w:t>
      </w:r>
      <w:r w:rsidR="00EE5BCB" w:rsidRPr="008775FC">
        <w:rPr>
          <w:rFonts w:ascii="Arial" w:hAnsi="Arial"/>
        </w:rPr>
        <w:t>more frequently present in treatment or placebo groups</w:t>
      </w:r>
      <w:r w:rsidR="00B70F21" w:rsidRPr="008775FC">
        <w:rPr>
          <w:rFonts w:ascii="Arial" w:hAnsi="Arial"/>
        </w:rPr>
        <w:t xml:space="preserve"> following randomisation</w:t>
      </w:r>
      <w:r w:rsidRPr="008775FC">
        <w:rPr>
          <w:rFonts w:ascii="Arial" w:hAnsi="Arial"/>
        </w:rPr>
        <w:t xml:space="preserve">.  </w:t>
      </w:r>
      <w:r w:rsidR="004E4C3E" w:rsidRPr="008775FC">
        <w:rPr>
          <w:rFonts w:ascii="Arial" w:hAnsi="Arial"/>
        </w:rPr>
        <w:t>Finally, the probability of a major osteoporotic fracture rather than hip fracture was employed as the index of fracture risk, since the former more closely related to the outcome variable.  However a sensitivity analysis using hip fracture probability gave almost identical results, thus validating this approach.  Furthermore, the findings persisted when BMD was omitted from the FRAX calculation.</w:t>
      </w:r>
    </w:p>
    <w:p w14:paraId="156CB298" w14:textId="306F7BED" w:rsidR="00160556" w:rsidRPr="008775FC" w:rsidRDefault="00CF5BDE" w:rsidP="004B5B5C">
      <w:pPr>
        <w:spacing w:after="120" w:line="360" w:lineRule="auto"/>
        <w:jc w:val="both"/>
        <w:rPr>
          <w:rFonts w:ascii="Arial" w:hAnsi="Arial"/>
          <w:iCs/>
        </w:rPr>
      </w:pPr>
      <w:r w:rsidRPr="008775FC">
        <w:rPr>
          <w:rFonts w:ascii="Arial" w:hAnsi="Arial"/>
        </w:rPr>
        <w:t xml:space="preserve">In conclusion, this </w:t>
      </w:r>
      <w:r w:rsidR="00877AC1" w:rsidRPr="008775FC">
        <w:rPr>
          <w:rFonts w:ascii="Arial" w:hAnsi="Arial"/>
        </w:rPr>
        <w:t xml:space="preserve">post hoc </w:t>
      </w:r>
      <w:r w:rsidRPr="008775FC">
        <w:rPr>
          <w:rFonts w:ascii="Arial" w:hAnsi="Arial"/>
        </w:rPr>
        <w:t>analysis</w:t>
      </w:r>
      <w:r w:rsidR="00877AC1" w:rsidRPr="008775FC">
        <w:rPr>
          <w:rFonts w:ascii="Arial" w:hAnsi="Arial"/>
        </w:rPr>
        <w:t xml:space="preserve"> of pivotal trial data, whilst demonstrating benefits for reduction of non-vertebral, low energy non-vertebral and morphometric-vertebral fractures consistent with the original study, found </w:t>
      </w:r>
      <w:r w:rsidRPr="008775FC">
        <w:rPr>
          <w:rFonts w:ascii="Arial" w:hAnsi="Arial"/>
        </w:rPr>
        <w:t xml:space="preserve">no evidence of an interaction between treatment efficacy and baseline 10-year fracture probability derived from FRAX. </w:t>
      </w:r>
      <w:r w:rsidR="00160556" w:rsidRPr="008775FC">
        <w:rPr>
          <w:rFonts w:ascii="Arial" w:hAnsi="Arial"/>
          <w:iCs/>
        </w:rPr>
        <w:t xml:space="preserve">These data suggest, therefore, that the </w:t>
      </w:r>
      <w:r w:rsidR="000578A0" w:rsidRPr="008775FC">
        <w:rPr>
          <w:rFonts w:ascii="Arial" w:hAnsi="Arial"/>
          <w:iCs/>
        </w:rPr>
        <w:t>efficacy</w:t>
      </w:r>
      <w:r w:rsidR="00160556" w:rsidRPr="008775FC">
        <w:rPr>
          <w:rFonts w:ascii="Arial" w:hAnsi="Arial"/>
          <w:iCs/>
        </w:rPr>
        <w:t xml:space="preserve"> of </w:t>
      </w:r>
      <w:proofErr w:type="spellStart"/>
      <w:r w:rsidR="00160556" w:rsidRPr="008775FC">
        <w:rPr>
          <w:rFonts w:ascii="Arial" w:hAnsi="Arial"/>
          <w:iCs/>
        </w:rPr>
        <w:t>teriparatide</w:t>
      </w:r>
      <w:proofErr w:type="spellEnd"/>
      <w:r w:rsidR="00160556" w:rsidRPr="008775FC">
        <w:rPr>
          <w:rFonts w:ascii="Arial" w:hAnsi="Arial"/>
          <w:iCs/>
        </w:rPr>
        <w:t xml:space="preserve"> for </w:t>
      </w:r>
      <w:r w:rsidR="000578A0" w:rsidRPr="008775FC">
        <w:rPr>
          <w:rFonts w:ascii="Arial" w:hAnsi="Arial"/>
          <w:iCs/>
        </w:rPr>
        <w:t xml:space="preserve">reduction of </w:t>
      </w:r>
      <w:r w:rsidR="00160556" w:rsidRPr="008775FC">
        <w:rPr>
          <w:rFonts w:ascii="Arial" w:hAnsi="Arial"/>
          <w:iCs/>
        </w:rPr>
        <w:t>morphometric vertebral fractures and non-vertebral fractures</w:t>
      </w:r>
      <w:r w:rsidR="003F2E79" w:rsidRPr="008775FC">
        <w:rPr>
          <w:rFonts w:ascii="Arial" w:hAnsi="Arial"/>
          <w:iCs/>
        </w:rPr>
        <w:t>, including those low-energy fractures,</w:t>
      </w:r>
      <w:r w:rsidR="00160556" w:rsidRPr="008775FC">
        <w:rPr>
          <w:rFonts w:ascii="Arial" w:hAnsi="Arial"/>
          <w:iCs/>
        </w:rPr>
        <w:t xml:space="preserve"> is comparable over a broad range of </w:t>
      </w:r>
      <w:r w:rsidR="00160556" w:rsidRPr="008775FC">
        <w:rPr>
          <w:rFonts w:ascii="Arial" w:hAnsi="Arial"/>
          <w:lang w:val="en-US"/>
        </w:rPr>
        <w:t>FRAX</w:t>
      </w:r>
      <w:r w:rsidR="00160556" w:rsidRPr="008775FC">
        <w:rPr>
          <w:rFonts w:ascii="Arial" w:hAnsi="Arial"/>
          <w:iCs/>
        </w:rPr>
        <w:t xml:space="preserve"> probabilities, and</w:t>
      </w:r>
      <w:r w:rsidR="000578A0" w:rsidRPr="008775FC">
        <w:rPr>
          <w:rFonts w:ascii="Arial" w:hAnsi="Arial"/>
          <w:iCs/>
        </w:rPr>
        <w:t xml:space="preserve"> </w:t>
      </w:r>
      <w:r w:rsidR="00160556" w:rsidRPr="008775FC">
        <w:rPr>
          <w:rFonts w:ascii="Arial" w:hAnsi="Arial"/>
          <w:iCs/>
        </w:rPr>
        <w:t>that</w:t>
      </w:r>
      <w:r w:rsidR="001437D4" w:rsidRPr="008775FC">
        <w:rPr>
          <w:rFonts w:ascii="Arial" w:hAnsi="Arial"/>
          <w:iCs/>
        </w:rPr>
        <w:t xml:space="preserve"> stratification of patients by fracture probability is unlikely to provide additional benefits over current approaches to allocation of </w:t>
      </w:r>
      <w:proofErr w:type="spellStart"/>
      <w:r w:rsidR="001437D4" w:rsidRPr="008775FC">
        <w:rPr>
          <w:rFonts w:ascii="Arial" w:hAnsi="Arial"/>
          <w:iCs/>
        </w:rPr>
        <w:t>teriparatide</w:t>
      </w:r>
      <w:proofErr w:type="spellEnd"/>
      <w:r w:rsidR="001437D4" w:rsidRPr="008775FC">
        <w:rPr>
          <w:rFonts w:ascii="Arial" w:hAnsi="Arial"/>
          <w:iCs/>
        </w:rPr>
        <w:t xml:space="preserve"> treatment. </w:t>
      </w:r>
    </w:p>
    <w:p w14:paraId="060C29F1" w14:textId="77777777" w:rsidR="005C5E96" w:rsidRPr="008775FC" w:rsidRDefault="005C5E96" w:rsidP="004B5B5C">
      <w:pPr>
        <w:spacing w:after="120" w:line="360" w:lineRule="auto"/>
        <w:jc w:val="both"/>
        <w:rPr>
          <w:rFonts w:ascii="Arial" w:hAnsi="Arial"/>
          <w:iCs/>
        </w:rPr>
      </w:pPr>
    </w:p>
    <w:p w14:paraId="1BB1C949" w14:textId="77777777" w:rsidR="005C5E96" w:rsidRPr="008775FC" w:rsidRDefault="005C5E96" w:rsidP="004B5B5C">
      <w:pPr>
        <w:spacing w:after="120" w:line="360" w:lineRule="auto"/>
        <w:jc w:val="both"/>
        <w:rPr>
          <w:rFonts w:ascii="Arial" w:hAnsi="Arial"/>
          <w:b/>
          <w:iCs/>
        </w:rPr>
      </w:pPr>
      <w:r w:rsidRPr="008775FC">
        <w:rPr>
          <w:rFonts w:ascii="Arial" w:hAnsi="Arial"/>
          <w:b/>
          <w:iCs/>
        </w:rPr>
        <w:t>ACKNOWLEDGEMENTS</w:t>
      </w:r>
    </w:p>
    <w:p w14:paraId="0E83BAFB" w14:textId="010844CF" w:rsidR="00397947" w:rsidRDefault="00397947" w:rsidP="00397947">
      <w:pPr>
        <w:pStyle w:val="BodyText"/>
        <w:spacing w:line="360" w:lineRule="auto"/>
        <w:rPr>
          <w:rFonts w:ascii="Arial" w:hAnsi="Arial"/>
        </w:rPr>
      </w:pPr>
      <w:r w:rsidRPr="008775FC">
        <w:rPr>
          <w:rFonts w:ascii="Arial" w:hAnsi="Arial"/>
        </w:rPr>
        <w:t xml:space="preserve">This manuscript is based on a report commissioned and funded by </w:t>
      </w:r>
      <w:r w:rsidR="00175EDE" w:rsidRPr="008775FC">
        <w:rPr>
          <w:rFonts w:ascii="Arial" w:hAnsi="Arial"/>
        </w:rPr>
        <w:t>Eli Lilly</w:t>
      </w:r>
      <w:r w:rsidRPr="008775FC">
        <w:rPr>
          <w:rFonts w:ascii="Arial" w:hAnsi="Arial"/>
        </w:rPr>
        <w:t>. The funders did not contribute to analysis. The authors were granted full access to all data necessary for this work.</w:t>
      </w:r>
      <w:r w:rsidR="00FE3715" w:rsidRPr="008775FC">
        <w:rPr>
          <w:rFonts w:ascii="Arial" w:hAnsi="Arial"/>
        </w:rPr>
        <w:t xml:space="preserve"> </w:t>
      </w:r>
    </w:p>
    <w:p w14:paraId="684CCEC9" w14:textId="77777777" w:rsidR="008775FC" w:rsidRPr="008775FC" w:rsidRDefault="008775FC" w:rsidP="00397947">
      <w:pPr>
        <w:pStyle w:val="BodyText"/>
        <w:spacing w:line="360" w:lineRule="auto"/>
        <w:rPr>
          <w:rFonts w:ascii="Arial" w:hAnsi="Arial"/>
        </w:rPr>
      </w:pPr>
    </w:p>
    <w:p w14:paraId="20EDF06F" w14:textId="77777777" w:rsidR="008775FC" w:rsidRPr="008775FC" w:rsidRDefault="008775FC" w:rsidP="008775FC">
      <w:pPr>
        <w:pStyle w:val="BodyText"/>
        <w:spacing w:line="360" w:lineRule="auto"/>
        <w:jc w:val="both"/>
        <w:rPr>
          <w:rFonts w:ascii="Arial" w:hAnsi="Arial"/>
          <w:b/>
        </w:rPr>
      </w:pPr>
      <w:r w:rsidRPr="008775FC">
        <w:rPr>
          <w:rFonts w:ascii="Arial" w:hAnsi="Arial"/>
          <w:b/>
        </w:rPr>
        <w:t>DISCLOSURES</w:t>
      </w:r>
    </w:p>
    <w:p w14:paraId="632D9F80" w14:textId="77777777" w:rsidR="008775FC" w:rsidRPr="008775FC" w:rsidRDefault="008775FC" w:rsidP="008775FC">
      <w:pPr>
        <w:spacing w:after="120" w:line="360" w:lineRule="auto"/>
        <w:jc w:val="both"/>
        <w:rPr>
          <w:rFonts w:ascii="Arial" w:hAnsi="Arial"/>
          <w:lang w:eastAsia="fr-BE"/>
        </w:rPr>
      </w:pPr>
      <w:r w:rsidRPr="008775FC">
        <w:rPr>
          <w:rFonts w:ascii="Arial" w:hAnsi="Arial"/>
          <w:color w:val="000000"/>
        </w:rPr>
        <w:t xml:space="preserve">NH has received consultancy, lecture fees and honoraria from Alliance for Better Bone Health, AMGEN, MSD, Eli Lilly, </w:t>
      </w:r>
      <w:proofErr w:type="spellStart"/>
      <w:r w:rsidRPr="008775FC">
        <w:rPr>
          <w:rFonts w:ascii="Arial" w:hAnsi="Arial"/>
          <w:color w:val="000000"/>
        </w:rPr>
        <w:t>Servier</w:t>
      </w:r>
      <w:proofErr w:type="spellEnd"/>
      <w:r w:rsidRPr="008775FC">
        <w:rPr>
          <w:rFonts w:ascii="Arial" w:hAnsi="Arial"/>
          <w:color w:val="000000"/>
        </w:rPr>
        <w:t xml:space="preserve">, Shire, </w:t>
      </w:r>
      <w:proofErr w:type="spellStart"/>
      <w:r w:rsidRPr="008775FC">
        <w:rPr>
          <w:rFonts w:ascii="Arial" w:hAnsi="Arial"/>
          <w:color w:val="000000"/>
        </w:rPr>
        <w:t>Consilient</w:t>
      </w:r>
      <w:proofErr w:type="spellEnd"/>
      <w:r w:rsidRPr="008775FC">
        <w:rPr>
          <w:rFonts w:ascii="Arial" w:hAnsi="Arial"/>
          <w:color w:val="000000"/>
        </w:rPr>
        <w:t xml:space="preserve"> Healthcare and </w:t>
      </w:r>
      <w:proofErr w:type="spellStart"/>
      <w:r w:rsidRPr="008775FC">
        <w:rPr>
          <w:rFonts w:ascii="Arial" w:hAnsi="Arial"/>
          <w:color w:val="000000"/>
        </w:rPr>
        <w:t>Internis</w:t>
      </w:r>
      <w:proofErr w:type="spellEnd"/>
      <w:r w:rsidRPr="008775FC">
        <w:rPr>
          <w:rFonts w:ascii="Arial" w:hAnsi="Arial"/>
          <w:color w:val="000000"/>
        </w:rPr>
        <w:t xml:space="preserve"> </w:t>
      </w:r>
      <w:proofErr w:type="spellStart"/>
      <w:r w:rsidRPr="008775FC">
        <w:rPr>
          <w:rFonts w:ascii="Arial" w:hAnsi="Arial"/>
          <w:color w:val="000000"/>
        </w:rPr>
        <w:t>Pharma</w:t>
      </w:r>
      <w:proofErr w:type="spellEnd"/>
      <w:r w:rsidRPr="008775FC">
        <w:rPr>
          <w:rFonts w:ascii="Arial" w:hAnsi="Arial"/>
          <w:color w:val="000000"/>
        </w:rPr>
        <w:t>.</w:t>
      </w:r>
      <w:r w:rsidRPr="008775FC">
        <w:rPr>
          <w:rFonts w:ascii="Arial" w:hAnsi="Arial"/>
          <w:b/>
        </w:rPr>
        <w:t xml:space="preserve"> </w:t>
      </w:r>
      <w:r w:rsidRPr="008775FC">
        <w:rPr>
          <w:rFonts w:ascii="Arial" w:hAnsi="Arial"/>
          <w:lang w:eastAsia="fr-BE"/>
        </w:rPr>
        <w:t xml:space="preserve">JA </w:t>
      </w:r>
      <w:proofErr w:type="spellStart"/>
      <w:r w:rsidRPr="008775FC">
        <w:rPr>
          <w:rFonts w:ascii="Arial" w:hAnsi="Arial"/>
          <w:lang w:eastAsia="fr-BE"/>
        </w:rPr>
        <w:t>Kanis</w:t>
      </w:r>
      <w:proofErr w:type="spellEnd"/>
      <w:r w:rsidRPr="008775FC">
        <w:rPr>
          <w:rFonts w:ascii="Arial" w:hAnsi="Arial"/>
          <w:lang w:eastAsia="fr-BE"/>
        </w:rPr>
        <w:t xml:space="preserve"> has received consulting fees, advisory board fees, lecture </w:t>
      </w:r>
      <w:r w:rsidRPr="008775FC">
        <w:rPr>
          <w:rFonts w:ascii="Arial" w:hAnsi="Arial"/>
          <w:lang w:eastAsia="fr-BE"/>
        </w:rPr>
        <w:lastRenderedPageBreak/>
        <w:t xml:space="preserve">fees, and/or grant support from the majority of companies concerned with skeletal metabolism.  EVM </w:t>
      </w:r>
      <w:r w:rsidRPr="008775FC">
        <w:rPr>
          <w:rFonts w:ascii="Arial" w:hAnsi="Arial"/>
          <w:color w:val="000000"/>
        </w:rPr>
        <w:t xml:space="preserve">has received consultancy, lecture fees, research grant support and/or honoraria from </w:t>
      </w:r>
      <w:proofErr w:type="spellStart"/>
      <w:r w:rsidRPr="008775FC">
        <w:rPr>
          <w:rFonts w:ascii="Arial" w:hAnsi="Arial"/>
          <w:color w:val="000000"/>
        </w:rPr>
        <w:t>ActiveSignal</w:t>
      </w:r>
      <w:proofErr w:type="spellEnd"/>
      <w:r w:rsidRPr="008775FC">
        <w:rPr>
          <w:rFonts w:ascii="Arial" w:hAnsi="Arial"/>
          <w:color w:val="000000"/>
        </w:rPr>
        <w:t xml:space="preserve">, Alliance for Better Bone Health, AMGEN, Bayer, </w:t>
      </w:r>
      <w:proofErr w:type="spellStart"/>
      <w:r w:rsidRPr="008775FC">
        <w:rPr>
          <w:rFonts w:ascii="Arial" w:hAnsi="Arial"/>
          <w:color w:val="000000"/>
        </w:rPr>
        <w:t>Consilient</w:t>
      </w:r>
      <w:proofErr w:type="spellEnd"/>
      <w:r w:rsidRPr="008775FC">
        <w:rPr>
          <w:rFonts w:ascii="Arial" w:hAnsi="Arial"/>
          <w:color w:val="000000"/>
        </w:rPr>
        <w:t xml:space="preserve"> Healthcare, GE Lunar, </w:t>
      </w:r>
      <w:proofErr w:type="spellStart"/>
      <w:r w:rsidRPr="008775FC">
        <w:rPr>
          <w:rFonts w:ascii="Arial" w:hAnsi="Arial"/>
          <w:color w:val="000000"/>
        </w:rPr>
        <w:t>Hologic</w:t>
      </w:r>
      <w:proofErr w:type="spellEnd"/>
      <w:r w:rsidRPr="008775FC">
        <w:rPr>
          <w:rFonts w:ascii="Arial" w:hAnsi="Arial"/>
          <w:color w:val="000000"/>
        </w:rPr>
        <w:t xml:space="preserve">, </w:t>
      </w:r>
      <w:proofErr w:type="spellStart"/>
      <w:r w:rsidRPr="008775FC">
        <w:rPr>
          <w:rFonts w:ascii="Arial" w:hAnsi="Arial"/>
          <w:color w:val="000000"/>
        </w:rPr>
        <w:t>Internis</w:t>
      </w:r>
      <w:proofErr w:type="spellEnd"/>
      <w:r w:rsidRPr="008775FC">
        <w:rPr>
          <w:rFonts w:ascii="Arial" w:hAnsi="Arial"/>
          <w:color w:val="000000"/>
        </w:rPr>
        <w:t xml:space="preserve"> </w:t>
      </w:r>
      <w:proofErr w:type="spellStart"/>
      <w:r w:rsidRPr="008775FC">
        <w:rPr>
          <w:rFonts w:ascii="Arial" w:hAnsi="Arial"/>
          <w:color w:val="000000"/>
        </w:rPr>
        <w:t>Pharma</w:t>
      </w:r>
      <w:proofErr w:type="spellEnd"/>
      <w:r w:rsidRPr="008775FC">
        <w:rPr>
          <w:rFonts w:ascii="Arial" w:hAnsi="Arial"/>
          <w:color w:val="000000"/>
        </w:rPr>
        <w:t xml:space="preserve">, Lilly, MSD, Novartis, Pfizer, Roche, </w:t>
      </w:r>
      <w:proofErr w:type="spellStart"/>
      <w:r w:rsidRPr="008775FC">
        <w:rPr>
          <w:rFonts w:ascii="Arial" w:hAnsi="Arial"/>
          <w:color w:val="000000"/>
        </w:rPr>
        <w:t>Servier</w:t>
      </w:r>
      <w:proofErr w:type="spellEnd"/>
      <w:r w:rsidRPr="008775FC">
        <w:rPr>
          <w:rFonts w:ascii="Arial" w:hAnsi="Arial"/>
          <w:color w:val="000000"/>
        </w:rPr>
        <w:t xml:space="preserve">, Tethys, UCB and </w:t>
      </w:r>
      <w:proofErr w:type="spellStart"/>
      <w:r w:rsidRPr="008775FC">
        <w:rPr>
          <w:rFonts w:ascii="Arial" w:hAnsi="Arial"/>
          <w:color w:val="000000"/>
        </w:rPr>
        <w:t>Univadis</w:t>
      </w:r>
      <w:proofErr w:type="spellEnd"/>
      <w:r w:rsidRPr="008775FC">
        <w:rPr>
          <w:rFonts w:ascii="Arial" w:hAnsi="Arial"/>
          <w:color w:val="000000"/>
        </w:rPr>
        <w:t>. RTB and BHM are employees and shareholders of Eli Lilly and Company.</w:t>
      </w:r>
    </w:p>
    <w:p w14:paraId="6EA8F145" w14:textId="77777777" w:rsidR="00397947" w:rsidRPr="008775FC" w:rsidRDefault="00397947" w:rsidP="00397947">
      <w:pPr>
        <w:pStyle w:val="BodyText"/>
        <w:spacing w:line="360" w:lineRule="auto"/>
        <w:jc w:val="both"/>
        <w:rPr>
          <w:rFonts w:ascii="Arial" w:hAnsi="Arial"/>
          <w:b/>
        </w:rPr>
      </w:pPr>
    </w:p>
    <w:p w14:paraId="623CC5D9" w14:textId="77777777" w:rsidR="003C3D6E" w:rsidRPr="008775FC" w:rsidRDefault="003C3D6E" w:rsidP="004B5B5C">
      <w:pPr>
        <w:pStyle w:val="BodyText"/>
        <w:spacing w:line="360" w:lineRule="auto"/>
        <w:jc w:val="both"/>
        <w:rPr>
          <w:rFonts w:ascii="Arial" w:hAnsi="Arial"/>
        </w:rPr>
      </w:pPr>
    </w:p>
    <w:p w14:paraId="507EF152" w14:textId="77777777" w:rsidR="003C3D6E" w:rsidRPr="008775FC" w:rsidRDefault="003C3D6E" w:rsidP="004B5B5C">
      <w:pPr>
        <w:pStyle w:val="BodyText"/>
        <w:spacing w:line="360" w:lineRule="auto"/>
        <w:rPr>
          <w:rFonts w:ascii="Arial" w:hAnsi="Arial"/>
          <w:i/>
          <w:iCs/>
        </w:rPr>
      </w:pPr>
    </w:p>
    <w:p w14:paraId="30FCA850" w14:textId="77777777" w:rsidR="00AF79FB" w:rsidRPr="008775FC" w:rsidRDefault="0074140F" w:rsidP="004B5B5C">
      <w:pPr>
        <w:spacing w:after="120" w:line="360" w:lineRule="auto"/>
        <w:outlineLvl w:val="0"/>
        <w:rPr>
          <w:rFonts w:ascii="Arial" w:hAnsi="Arial"/>
          <w:b/>
        </w:rPr>
      </w:pPr>
      <w:r w:rsidRPr="008775FC">
        <w:rPr>
          <w:rFonts w:ascii="Arial" w:hAnsi="Arial"/>
          <w:b/>
        </w:rPr>
        <w:br w:type="page"/>
      </w:r>
      <w:r w:rsidR="004B5B5C" w:rsidRPr="008775FC">
        <w:rPr>
          <w:rFonts w:ascii="Arial" w:hAnsi="Arial"/>
          <w:b/>
        </w:rPr>
        <w:lastRenderedPageBreak/>
        <w:t>REFERENCES</w:t>
      </w:r>
      <w:r w:rsidR="00AF79FB" w:rsidRPr="008775FC">
        <w:rPr>
          <w:rFonts w:ascii="Arial" w:hAnsi="Arial"/>
          <w:b/>
        </w:rPr>
        <w:t xml:space="preserve"> </w:t>
      </w:r>
    </w:p>
    <w:p w14:paraId="67D1D083" w14:textId="77777777" w:rsidR="00ED66F8" w:rsidRPr="008775FC" w:rsidRDefault="00ED66F8" w:rsidP="004B5B5C">
      <w:pPr>
        <w:spacing w:after="120" w:line="360" w:lineRule="auto"/>
        <w:outlineLvl w:val="0"/>
        <w:rPr>
          <w:rFonts w:ascii="Arial" w:hAnsi="Arial"/>
          <w:b/>
        </w:rPr>
      </w:pPr>
    </w:p>
    <w:p w14:paraId="77392E6B" w14:textId="7E8D0CC1" w:rsidR="00673C59" w:rsidRPr="008775FC" w:rsidRDefault="002B7C37" w:rsidP="005E027D">
      <w:pPr>
        <w:widowControl w:val="0"/>
        <w:autoSpaceDE w:val="0"/>
        <w:autoSpaceDN w:val="0"/>
        <w:adjustRightInd w:val="0"/>
        <w:spacing w:after="120" w:line="360" w:lineRule="auto"/>
        <w:ind w:left="539" w:hanging="539"/>
        <w:rPr>
          <w:rFonts w:ascii="Arial" w:eastAsia="Times New Roman" w:hAnsi="Arial"/>
          <w:lang w:val="en-US" w:eastAsia="en-US"/>
        </w:rPr>
      </w:pPr>
      <w:r w:rsidRPr="008775FC">
        <w:rPr>
          <w:rFonts w:ascii="Arial" w:eastAsia="Times New Roman" w:hAnsi="Arial"/>
          <w:lang w:val="en-US" w:eastAsia="en-US"/>
        </w:rPr>
        <w:t xml:space="preserve">1. </w:t>
      </w:r>
      <w:r w:rsidR="005E027D">
        <w:rPr>
          <w:rFonts w:ascii="Arial" w:eastAsia="Times New Roman" w:hAnsi="Arial"/>
          <w:lang w:val="en-US" w:eastAsia="en-US"/>
        </w:rPr>
        <w:tab/>
      </w:r>
      <w:proofErr w:type="spellStart"/>
      <w:r w:rsidR="00ED66F8" w:rsidRPr="008775FC">
        <w:rPr>
          <w:rFonts w:ascii="Arial" w:eastAsia="Times New Roman" w:hAnsi="Arial"/>
          <w:lang w:val="en-US" w:eastAsia="en-US"/>
        </w:rPr>
        <w:t>H</w:t>
      </w:r>
      <w:r w:rsidR="00673C59" w:rsidRPr="008775FC">
        <w:rPr>
          <w:rFonts w:ascii="Arial" w:eastAsia="Times New Roman" w:hAnsi="Arial"/>
          <w:lang w:val="en-US" w:eastAsia="en-US"/>
        </w:rPr>
        <w:t>ingorani</w:t>
      </w:r>
      <w:proofErr w:type="spellEnd"/>
      <w:r w:rsidR="00673C59" w:rsidRPr="008775FC">
        <w:rPr>
          <w:rFonts w:ascii="Arial" w:eastAsia="Times New Roman" w:hAnsi="Arial"/>
          <w:lang w:val="en-US" w:eastAsia="en-US"/>
        </w:rPr>
        <w:t xml:space="preserve"> AD, </w:t>
      </w:r>
      <w:proofErr w:type="spellStart"/>
      <w:r w:rsidR="00673C59" w:rsidRPr="008775FC">
        <w:rPr>
          <w:rFonts w:ascii="Arial" w:eastAsia="Times New Roman" w:hAnsi="Arial"/>
          <w:lang w:val="en-US" w:eastAsia="en-US"/>
        </w:rPr>
        <w:t>Windt</w:t>
      </w:r>
      <w:proofErr w:type="spellEnd"/>
      <w:r w:rsidR="00673C59" w:rsidRPr="008775FC">
        <w:rPr>
          <w:rFonts w:ascii="Arial" w:eastAsia="Times New Roman" w:hAnsi="Arial"/>
          <w:lang w:val="en-US" w:eastAsia="en-US"/>
        </w:rPr>
        <w:t xml:space="preserve"> DA, Riley RD, </w:t>
      </w:r>
      <w:r w:rsidR="004D6CD7">
        <w:rPr>
          <w:rFonts w:ascii="Arial" w:eastAsia="Times New Roman" w:hAnsi="Arial"/>
          <w:lang w:val="en-US" w:eastAsia="en-US"/>
        </w:rPr>
        <w:t>et al (2013)</w:t>
      </w:r>
      <w:r w:rsidR="00673C59" w:rsidRPr="008775FC">
        <w:rPr>
          <w:rFonts w:ascii="Arial" w:eastAsia="Times New Roman" w:hAnsi="Arial"/>
          <w:lang w:val="en-US" w:eastAsia="en-US"/>
        </w:rPr>
        <w:t xml:space="preserve"> PROGRESS Group. Prognosis research strategy (PROGRESS) 4: stratified medicine research. </w:t>
      </w:r>
      <w:proofErr w:type="gramStart"/>
      <w:r w:rsidR="00673C59" w:rsidRPr="008775FC">
        <w:rPr>
          <w:rFonts w:ascii="Arial" w:eastAsia="Times New Roman" w:hAnsi="Arial"/>
          <w:lang w:val="en-US" w:eastAsia="en-US"/>
        </w:rPr>
        <w:t>BMJ.</w:t>
      </w:r>
      <w:proofErr w:type="gramEnd"/>
      <w:r w:rsidR="00673C59" w:rsidRPr="008775FC">
        <w:rPr>
          <w:rFonts w:ascii="Arial" w:eastAsia="Times New Roman" w:hAnsi="Arial"/>
          <w:lang w:val="en-US" w:eastAsia="en-US"/>
        </w:rPr>
        <w:t xml:space="preserve"> Feb 5</w:t>
      </w:r>
      <w:proofErr w:type="gramStart"/>
      <w:r w:rsidR="00673C59" w:rsidRPr="008775FC">
        <w:rPr>
          <w:rFonts w:ascii="Arial" w:eastAsia="Times New Roman" w:hAnsi="Arial"/>
          <w:lang w:val="en-US" w:eastAsia="en-US"/>
        </w:rPr>
        <w:t>;346:e5793</w:t>
      </w:r>
      <w:proofErr w:type="gramEnd"/>
      <w:r w:rsidR="00673C59" w:rsidRPr="008775FC">
        <w:rPr>
          <w:rFonts w:ascii="Arial" w:eastAsia="Times New Roman" w:hAnsi="Arial"/>
          <w:lang w:val="en-US" w:eastAsia="en-US"/>
        </w:rPr>
        <w:t xml:space="preserve">. </w:t>
      </w:r>
      <w:proofErr w:type="spellStart"/>
      <w:proofErr w:type="gramStart"/>
      <w:r w:rsidR="00673C59" w:rsidRPr="008775FC">
        <w:rPr>
          <w:rFonts w:ascii="Arial" w:eastAsia="Times New Roman" w:hAnsi="Arial"/>
          <w:lang w:val="en-US" w:eastAsia="en-US"/>
        </w:rPr>
        <w:t>doi</w:t>
      </w:r>
      <w:proofErr w:type="spellEnd"/>
      <w:proofErr w:type="gramEnd"/>
      <w:r w:rsidR="00673C59" w:rsidRPr="008775FC">
        <w:rPr>
          <w:rFonts w:ascii="Arial" w:eastAsia="Times New Roman" w:hAnsi="Arial"/>
          <w:lang w:val="en-US" w:eastAsia="en-US"/>
        </w:rPr>
        <w:t>: 10.1136/bmj.e5793.</w:t>
      </w:r>
    </w:p>
    <w:p w14:paraId="67B6B03C" w14:textId="571215A2" w:rsidR="00673C59" w:rsidRPr="008775FC" w:rsidRDefault="00673C59" w:rsidP="005E027D">
      <w:pPr>
        <w:pStyle w:val="EndnoteText"/>
        <w:spacing w:after="120" w:line="360" w:lineRule="auto"/>
        <w:ind w:left="539" w:hanging="539"/>
        <w:rPr>
          <w:rFonts w:ascii="Arial" w:hAnsi="Arial"/>
          <w:sz w:val="24"/>
          <w:szCs w:val="24"/>
        </w:rPr>
      </w:pPr>
      <w:r w:rsidRPr="008775FC">
        <w:rPr>
          <w:rFonts w:ascii="Arial" w:hAnsi="Arial"/>
          <w:sz w:val="24"/>
          <w:szCs w:val="24"/>
        </w:rPr>
        <w:t xml:space="preserve">2. </w:t>
      </w:r>
      <w:r w:rsidR="005E027D">
        <w:rPr>
          <w:rFonts w:ascii="Arial" w:hAnsi="Arial"/>
          <w:sz w:val="24"/>
          <w:szCs w:val="24"/>
        </w:rPr>
        <w:tab/>
      </w:r>
      <w:proofErr w:type="spellStart"/>
      <w:r w:rsidRPr="008775FC">
        <w:rPr>
          <w:rFonts w:ascii="Arial" w:hAnsi="Arial"/>
          <w:sz w:val="24"/>
          <w:szCs w:val="24"/>
        </w:rPr>
        <w:t>Kanis</w:t>
      </w:r>
      <w:proofErr w:type="spellEnd"/>
      <w:r w:rsidRPr="008775FC">
        <w:rPr>
          <w:rFonts w:ascii="Arial" w:hAnsi="Arial"/>
          <w:sz w:val="24"/>
          <w:szCs w:val="24"/>
        </w:rPr>
        <w:t xml:space="preserve"> JA McCloskey EV, Johansson H, Cooper C, Rizzoli R, </w:t>
      </w:r>
      <w:proofErr w:type="spellStart"/>
      <w:r w:rsidRPr="008775FC">
        <w:rPr>
          <w:rFonts w:ascii="Arial" w:hAnsi="Arial"/>
          <w:sz w:val="24"/>
          <w:szCs w:val="24"/>
        </w:rPr>
        <w:t>Reginster</w:t>
      </w:r>
      <w:proofErr w:type="spellEnd"/>
      <w:r w:rsidRPr="008775FC">
        <w:rPr>
          <w:rFonts w:ascii="Arial" w:hAnsi="Arial"/>
          <w:sz w:val="24"/>
          <w:szCs w:val="24"/>
        </w:rPr>
        <w:t xml:space="preserve"> J-Y</w:t>
      </w:r>
      <w:r w:rsidR="00ED66F8" w:rsidRPr="008775FC">
        <w:rPr>
          <w:rFonts w:ascii="Arial" w:hAnsi="Arial"/>
          <w:sz w:val="24"/>
          <w:szCs w:val="24"/>
        </w:rPr>
        <w:t xml:space="preserve"> </w:t>
      </w:r>
      <w:r w:rsidRPr="008775FC">
        <w:rPr>
          <w:rFonts w:ascii="Arial" w:hAnsi="Arial"/>
          <w:sz w:val="24"/>
          <w:szCs w:val="24"/>
        </w:rPr>
        <w:t>on behalf of the Scientific Advisory Board of the European Society for Clinical and Economic Aspects of Osteoporosis and Osteoarthritis (ESCEO) and the Committee of Scientific Advisors of the International Osteoporosis Foundation (</w:t>
      </w:r>
      <w:r w:rsidR="004D6CD7">
        <w:rPr>
          <w:rFonts w:ascii="Arial" w:hAnsi="Arial"/>
          <w:sz w:val="24"/>
          <w:szCs w:val="24"/>
        </w:rPr>
        <w:t>IOF) (</w:t>
      </w:r>
      <w:r w:rsidR="004D6CD7" w:rsidRPr="008775FC">
        <w:rPr>
          <w:rFonts w:ascii="Arial" w:hAnsi="Arial"/>
          <w:sz w:val="24"/>
          <w:szCs w:val="24"/>
        </w:rPr>
        <w:t>2013</w:t>
      </w:r>
      <w:r w:rsidR="004D6CD7">
        <w:rPr>
          <w:rFonts w:ascii="Arial" w:hAnsi="Arial"/>
          <w:sz w:val="24"/>
          <w:szCs w:val="24"/>
        </w:rPr>
        <w:t>)</w:t>
      </w:r>
      <w:r w:rsidR="00ED66F8" w:rsidRPr="008775FC">
        <w:rPr>
          <w:rFonts w:ascii="Arial" w:hAnsi="Arial"/>
          <w:sz w:val="24"/>
          <w:szCs w:val="24"/>
        </w:rPr>
        <w:t xml:space="preserve"> </w:t>
      </w:r>
      <w:r w:rsidRPr="008775FC">
        <w:rPr>
          <w:rFonts w:ascii="Arial" w:hAnsi="Arial"/>
          <w:sz w:val="24"/>
          <w:szCs w:val="24"/>
        </w:rPr>
        <w:t>European guidance for the diagnosis and management of osteoporosis in postmenopausal wome</w:t>
      </w:r>
      <w:r w:rsidR="00ED66F8" w:rsidRPr="008775FC">
        <w:rPr>
          <w:rFonts w:ascii="Arial" w:hAnsi="Arial"/>
          <w:sz w:val="24"/>
          <w:szCs w:val="24"/>
        </w:rPr>
        <w:t>n.  Osteoporosis International</w:t>
      </w:r>
      <w:r w:rsidR="004D6CD7">
        <w:rPr>
          <w:rFonts w:ascii="Arial" w:hAnsi="Arial"/>
          <w:sz w:val="24"/>
          <w:szCs w:val="24"/>
        </w:rPr>
        <w:t xml:space="preserve"> </w:t>
      </w:r>
      <w:r w:rsidRPr="008775FC">
        <w:rPr>
          <w:rFonts w:ascii="Arial" w:hAnsi="Arial"/>
          <w:sz w:val="24"/>
          <w:szCs w:val="24"/>
        </w:rPr>
        <w:t>24: 23-57.</w:t>
      </w:r>
    </w:p>
    <w:p w14:paraId="6693E741" w14:textId="31F1CAA3" w:rsidR="00673C59" w:rsidRPr="008775FC" w:rsidRDefault="00673C59" w:rsidP="005E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39" w:hanging="539"/>
        <w:rPr>
          <w:rFonts w:ascii="Arial" w:hAnsi="Arial"/>
          <w:iCs/>
        </w:rPr>
      </w:pPr>
      <w:r w:rsidRPr="008775FC">
        <w:rPr>
          <w:rFonts w:ascii="Arial" w:hAnsi="Arial"/>
          <w:iCs/>
        </w:rPr>
        <w:t xml:space="preserve">3. </w:t>
      </w:r>
      <w:r w:rsidR="005E027D">
        <w:rPr>
          <w:rFonts w:ascii="Arial" w:hAnsi="Arial"/>
          <w:iCs/>
        </w:rPr>
        <w:tab/>
      </w:r>
      <w:proofErr w:type="spellStart"/>
      <w:r w:rsidRPr="008775FC">
        <w:rPr>
          <w:rFonts w:ascii="Arial" w:hAnsi="Arial"/>
          <w:iCs/>
        </w:rPr>
        <w:t>Ne</w:t>
      </w:r>
      <w:r w:rsidR="00507820" w:rsidRPr="008775FC">
        <w:rPr>
          <w:rFonts w:ascii="Arial" w:hAnsi="Arial"/>
          <w:iCs/>
        </w:rPr>
        <w:t>er</w:t>
      </w:r>
      <w:proofErr w:type="spellEnd"/>
      <w:r w:rsidR="00507820" w:rsidRPr="008775FC">
        <w:rPr>
          <w:rFonts w:ascii="Arial" w:hAnsi="Arial"/>
          <w:iCs/>
        </w:rPr>
        <w:t xml:space="preserve"> RM, Arnaud CD, </w:t>
      </w:r>
      <w:proofErr w:type="spellStart"/>
      <w:r w:rsidR="00507820" w:rsidRPr="008775FC">
        <w:rPr>
          <w:rFonts w:ascii="Arial" w:hAnsi="Arial"/>
          <w:iCs/>
        </w:rPr>
        <w:t>Zanchetta</w:t>
      </w:r>
      <w:proofErr w:type="spellEnd"/>
      <w:r w:rsidR="00507820" w:rsidRPr="008775FC">
        <w:rPr>
          <w:rFonts w:ascii="Arial" w:hAnsi="Arial"/>
          <w:iCs/>
        </w:rPr>
        <w:t xml:space="preserve"> JR </w:t>
      </w:r>
      <w:r w:rsidRPr="008775FC">
        <w:rPr>
          <w:rFonts w:ascii="Arial" w:hAnsi="Arial"/>
          <w:iCs/>
        </w:rPr>
        <w:t>et al</w:t>
      </w:r>
      <w:r w:rsidR="009A31EE">
        <w:rPr>
          <w:rFonts w:ascii="Arial" w:hAnsi="Arial"/>
          <w:iCs/>
        </w:rPr>
        <w:t xml:space="preserve"> (2001)</w:t>
      </w:r>
      <w:r w:rsidRPr="008775FC">
        <w:rPr>
          <w:rFonts w:ascii="Arial" w:hAnsi="Arial"/>
          <w:iCs/>
        </w:rPr>
        <w:t xml:space="preserve"> Effect of parathyroid hormone (1–34) on fractures and bone mineral density in postmenopausal women with osteoporosis. N </w:t>
      </w:r>
      <w:proofErr w:type="spellStart"/>
      <w:r w:rsidRPr="008775FC">
        <w:rPr>
          <w:rFonts w:ascii="Arial" w:hAnsi="Arial"/>
          <w:iCs/>
        </w:rPr>
        <w:t>Engl</w:t>
      </w:r>
      <w:proofErr w:type="spellEnd"/>
      <w:r w:rsidRPr="008775FC">
        <w:rPr>
          <w:rFonts w:ascii="Arial" w:hAnsi="Arial"/>
          <w:iCs/>
        </w:rPr>
        <w:t xml:space="preserve"> J Med</w:t>
      </w:r>
      <w:r w:rsidR="00ED66F8" w:rsidRPr="008775FC">
        <w:rPr>
          <w:rFonts w:ascii="Arial" w:hAnsi="Arial"/>
          <w:iCs/>
        </w:rPr>
        <w:t>.</w:t>
      </w:r>
      <w:r w:rsidR="009A31EE">
        <w:rPr>
          <w:rFonts w:ascii="Arial" w:hAnsi="Arial"/>
          <w:iCs/>
        </w:rPr>
        <w:t xml:space="preserve"> </w:t>
      </w:r>
      <w:r w:rsidRPr="008775FC">
        <w:rPr>
          <w:rFonts w:ascii="Arial" w:hAnsi="Arial"/>
          <w:iCs/>
        </w:rPr>
        <w:t>344:1434–1441</w:t>
      </w:r>
      <w:r w:rsidR="00ED66F8" w:rsidRPr="008775FC">
        <w:rPr>
          <w:rFonts w:ascii="Arial" w:hAnsi="Arial"/>
          <w:iCs/>
        </w:rPr>
        <w:t>.</w:t>
      </w:r>
    </w:p>
    <w:p w14:paraId="531B934F" w14:textId="711BCA4D" w:rsidR="00673C59" w:rsidRPr="008775FC" w:rsidRDefault="00673C59" w:rsidP="005E027D">
      <w:pPr>
        <w:spacing w:after="120" w:line="360" w:lineRule="auto"/>
        <w:ind w:left="539" w:hanging="539"/>
        <w:rPr>
          <w:rFonts w:ascii="Arial" w:hAnsi="Arial"/>
          <w:iCs/>
        </w:rPr>
      </w:pPr>
      <w:r w:rsidRPr="008775FC">
        <w:rPr>
          <w:rFonts w:ascii="Arial" w:hAnsi="Arial"/>
          <w:iCs/>
        </w:rPr>
        <w:t xml:space="preserve">4. </w:t>
      </w:r>
      <w:r w:rsidR="005E027D">
        <w:rPr>
          <w:rFonts w:ascii="Arial" w:hAnsi="Arial"/>
          <w:iCs/>
        </w:rPr>
        <w:tab/>
      </w:r>
      <w:r w:rsidR="00507820" w:rsidRPr="008775FC">
        <w:rPr>
          <w:rFonts w:ascii="Arial" w:hAnsi="Arial"/>
          <w:iCs/>
        </w:rPr>
        <w:t xml:space="preserve">Prince R, </w:t>
      </w:r>
      <w:proofErr w:type="spellStart"/>
      <w:r w:rsidR="00507820" w:rsidRPr="008775FC">
        <w:rPr>
          <w:rFonts w:ascii="Arial" w:hAnsi="Arial"/>
          <w:iCs/>
        </w:rPr>
        <w:t>Sipos</w:t>
      </w:r>
      <w:proofErr w:type="spellEnd"/>
      <w:r w:rsidR="00507820" w:rsidRPr="008775FC">
        <w:rPr>
          <w:rFonts w:ascii="Arial" w:hAnsi="Arial"/>
          <w:iCs/>
        </w:rPr>
        <w:t xml:space="preserve"> A, </w:t>
      </w:r>
      <w:proofErr w:type="spellStart"/>
      <w:r w:rsidR="00507820" w:rsidRPr="008775FC">
        <w:rPr>
          <w:rFonts w:ascii="Arial" w:hAnsi="Arial"/>
          <w:iCs/>
        </w:rPr>
        <w:t>Hossain</w:t>
      </w:r>
      <w:proofErr w:type="spellEnd"/>
      <w:r w:rsidR="00507820" w:rsidRPr="008775FC">
        <w:rPr>
          <w:rFonts w:ascii="Arial" w:hAnsi="Arial"/>
          <w:iCs/>
        </w:rPr>
        <w:t xml:space="preserve"> A </w:t>
      </w:r>
      <w:r w:rsidRPr="008775FC">
        <w:rPr>
          <w:rFonts w:ascii="Arial" w:hAnsi="Arial"/>
          <w:iCs/>
        </w:rPr>
        <w:t>et al</w:t>
      </w:r>
      <w:r w:rsidR="009A31EE">
        <w:rPr>
          <w:rFonts w:ascii="Arial" w:hAnsi="Arial"/>
          <w:iCs/>
        </w:rPr>
        <w:t xml:space="preserve"> (2005)</w:t>
      </w:r>
      <w:r w:rsidRPr="008775FC">
        <w:rPr>
          <w:rFonts w:ascii="Arial" w:hAnsi="Arial"/>
          <w:iCs/>
        </w:rPr>
        <w:t xml:space="preserve"> Sustained non vertebral fragility fracture risk reduction after discontinuation of </w:t>
      </w:r>
      <w:proofErr w:type="spellStart"/>
      <w:r w:rsidRPr="008775FC">
        <w:rPr>
          <w:rFonts w:ascii="Arial" w:hAnsi="Arial"/>
          <w:iCs/>
        </w:rPr>
        <w:t>teriparatide</w:t>
      </w:r>
      <w:proofErr w:type="spellEnd"/>
      <w:r w:rsidRPr="008775FC">
        <w:rPr>
          <w:rFonts w:ascii="Arial" w:hAnsi="Arial"/>
          <w:iCs/>
        </w:rPr>
        <w:t xml:space="preserve"> treatment. J Bone Miner Res</w:t>
      </w:r>
      <w:r w:rsidR="009A31EE">
        <w:rPr>
          <w:rFonts w:ascii="Arial" w:hAnsi="Arial"/>
          <w:iCs/>
        </w:rPr>
        <w:t xml:space="preserve"> </w:t>
      </w:r>
      <w:r w:rsidRPr="008775FC">
        <w:rPr>
          <w:rFonts w:ascii="Arial" w:hAnsi="Arial"/>
          <w:iCs/>
        </w:rPr>
        <w:t>20:1507–1513</w:t>
      </w:r>
      <w:r w:rsidR="00ED66F8" w:rsidRPr="008775FC">
        <w:rPr>
          <w:rFonts w:ascii="Arial" w:hAnsi="Arial"/>
          <w:iCs/>
        </w:rPr>
        <w:t>.</w:t>
      </w:r>
    </w:p>
    <w:p w14:paraId="63EF30B6" w14:textId="7A5C5DCE" w:rsidR="00673C59" w:rsidRPr="008775FC" w:rsidRDefault="00673C59" w:rsidP="005E027D">
      <w:pPr>
        <w:pStyle w:val="EndnoteText"/>
        <w:spacing w:after="120" w:line="360" w:lineRule="auto"/>
        <w:ind w:left="539" w:hanging="539"/>
        <w:rPr>
          <w:rFonts w:ascii="Arial" w:hAnsi="Arial"/>
          <w:sz w:val="24"/>
          <w:szCs w:val="24"/>
        </w:rPr>
      </w:pPr>
      <w:r w:rsidRPr="008775FC">
        <w:rPr>
          <w:rFonts w:ascii="Arial" w:hAnsi="Arial"/>
          <w:sz w:val="24"/>
          <w:szCs w:val="24"/>
        </w:rPr>
        <w:t xml:space="preserve">5. </w:t>
      </w:r>
      <w:r w:rsidR="005E027D">
        <w:rPr>
          <w:rFonts w:ascii="Arial" w:hAnsi="Arial"/>
          <w:sz w:val="24"/>
          <w:szCs w:val="24"/>
        </w:rPr>
        <w:tab/>
      </w:r>
      <w:proofErr w:type="spellStart"/>
      <w:r w:rsidRPr="008775FC">
        <w:rPr>
          <w:rFonts w:ascii="Arial" w:hAnsi="Arial"/>
          <w:sz w:val="24"/>
          <w:szCs w:val="24"/>
        </w:rPr>
        <w:t>Kanis</w:t>
      </w:r>
      <w:proofErr w:type="spellEnd"/>
      <w:r w:rsidRPr="008775FC">
        <w:rPr>
          <w:rFonts w:ascii="Arial" w:hAnsi="Arial"/>
          <w:sz w:val="24"/>
          <w:szCs w:val="24"/>
        </w:rPr>
        <w:t xml:space="preserve"> JA on behalf of the World Health Organization Scientific Group</w:t>
      </w:r>
      <w:r w:rsidR="009A31EE">
        <w:rPr>
          <w:rFonts w:ascii="Arial" w:hAnsi="Arial"/>
          <w:sz w:val="24"/>
          <w:szCs w:val="24"/>
        </w:rPr>
        <w:t xml:space="preserve"> (2008)</w:t>
      </w:r>
      <w:r w:rsidRPr="008775FC">
        <w:rPr>
          <w:rFonts w:ascii="Arial" w:hAnsi="Arial"/>
          <w:sz w:val="24"/>
          <w:szCs w:val="24"/>
        </w:rPr>
        <w:t xml:space="preserve"> Assessment of osteoporosis at the primary health-care level. </w:t>
      </w:r>
      <w:proofErr w:type="gramStart"/>
      <w:r w:rsidRPr="008775FC">
        <w:rPr>
          <w:rFonts w:ascii="Arial" w:hAnsi="Arial"/>
          <w:sz w:val="24"/>
          <w:szCs w:val="24"/>
        </w:rPr>
        <w:t>Technical Report.</w:t>
      </w:r>
      <w:proofErr w:type="gramEnd"/>
      <w:r w:rsidRPr="008775FC">
        <w:rPr>
          <w:rFonts w:ascii="Arial" w:hAnsi="Arial"/>
          <w:sz w:val="24"/>
          <w:szCs w:val="24"/>
        </w:rPr>
        <w:t xml:space="preserve">  WHO Collaborating Centre, University of Sheffield, UK</w:t>
      </w:r>
      <w:r w:rsidR="00ED66F8" w:rsidRPr="008775FC">
        <w:rPr>
          <w:rFonts w:ascii="Arial" w:hAnsi="Arial"/>
          <w:sz w:val="24"/>
          <w:szCs w:val="24"/>
        </w:rPr>
        <w:t>.</w:t>
      </w:r>
    </w:p>
    <w:p w14:paraId="6A2CAF59" w14:textId="1E82DE3D" w:rsidR="00673C59" w:rsidRPr="008775FC" w:rsidRDefault="00673C59"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rPr>
        <w:t xml:space="preserve">6. </w:t>
      </w:r>
      <w:r w:rsidR="005E027D">
        <w:rPr>
          <w:rFonts w:ascii="Arial" w:hAnsi="Arial"/>
          <w:sz w:val="24"/>
          <w:szCs w:val="24"/>
        </w:rPr>
        <w:tab/>
      </w:r>
      <w:proofErr w:type="spellStart"/>
      <w:r w:rsidRPr="008775FC">
        <w:rPr>
          <w:rFonts w:ascii="Arial" w:hAnsi="Arial"/>
          <w:sz w:val="24"/>
          <w:szCs w:val="24"/>
        </w:rPr>
        <w:t>Kanis</w:t>
      </w:r>
      <w:proofErr w:type="spellEnd"/>
      <w:r w:rsidRPr="008775FC">
        <w:rPr>
          <w:rFonts w:ascii="Arial" w:hAnsi="Arial"/>
          <w:sz w:val="24"/>
          <w:szCs w:val="24"/>
        </w:rPr>
        <w:t xml:space="preserve"> JA, </w:t>
      </w:r>
      <w:proofErr w:type="spellStart"/>
      <w:r w:rsidRPr="008775FC">
        <w:rPr>
          <w:rFonts w:ascii="Arial" w:hAnsi="Arial"/>
          <w:sz w:val="24"/>
          <w:szCs w:val="24"/>
        </w:rPr>
        <w:t>Johnell</w:t>
      </w:r>
      <w:proofErr w:type="spellEnd"/>
      <w:r w:rsidRPr="008775FC">
        <w:rPr>
          <w:rFonts w:ascii="Arial" w:hAnsi="Arial"/>
          <w:sz w:val="24"/>
          <w:szCs w:val="24"/>
        </w:rPr>
        <w:t xml:space="preserve"> O, Oden A, Johansson H, McCloskey EV</w:t>
      </w:r>
      <w:r w:rsidR="009A31EE">
        <w:rPr>
          <w:rFonts w:ascii="Arial" w:hAnsi="Arial"/>
          <w:sz w:val="24"/>
          <w:szCs w:val="24"/>
        </w:rPr>
        <w:t xml:space="preserve"> (2008)</w:t>
      </w:r>
      <w:r w:rsidRPr="008775FC">
        <w:rPr>
          <w:rFonts w:ascii="Arial" w:hAnsi="Arial"/>
          <w:sz w:val="24"/>
          <w:szCs w:val="24"/>
        </w:rPr>
        <w:t xml:space="preserve"> FRAX™ and the assessment of fracture probability in men and women from the UK.  </w:t>
      </w:r>
      <w:proofErr w:type="spellStart"/>
      <w:r w:rsidRPr="008775FC">
        <w:rPr>
          <w:rFonts w:ascii="Arial" w:hAnsi="Arial"/>
          <w:sz w:val="24"/>
          <w:szCs w:val="24"/>
        </w:rPr>
        <w:t>Osteoporos</w:t>
      </w:r>
      <w:proofErr w:type="spellEnd"/>
      <w:r w:rsidRPr="008775FC">
        <w:rPr>
          <w:rFonts w:ascii="Arial" w:hAnsi="Arial"/>
          <w:sz w:val="24"/>
          <w:szCs w:val="24"/>
        </w:rPr>
        <w:t xml:space="preserve"> Int.</w:t>
      </w:r>
      <w:r w:rsidR="009A31EE">
        <w:rPr>
          <w:rFonts w:ascii="Arial" w:hAnsi="Arial"/>
          <w:sz w:val="24"/>
          <w:szCs w:val="24"/>
        </w:rPr>
        <w:t xml:space="preserve"> </w:t>
      </w:r>
      <w:r w:rsidRPr="008775FC">
        <w:rPr>
          <w:rFonts w:ascii="Arial" w:hAnsi="Arial"/>
          <w:sz w:val="24"/>
          <w:szCs w:val="24"/>
          <w:lang w:eastAsia="ja-JP"/>
        </w:rPr>
        <w:t>19:385-397</w:t>
      </w:r>
      <w:r w:rsidR="00ED66F8" w:rsidRPr="008775FC">
        <w:rPr>
          <w:rFonts w:ascii="Arial" w:hAnsi="Arial"/>
          <w:sz w:val="24"/>
          <w:szCs w:val="24"/>
          <w:lang w:eastAsia="ja-JP"/>
        </w:rPr>
        <w:t>.</w:t>
      </w:r>
    </w:p>
    <w:p w14:paraId="4F4FE57D" w14:textId="32FBF21D" w:rsidR="00673C59" w:rsidRPr="008775FC" w:rsidRDefault="00673C59" w:rsidP="005E027D">
      <w:pPr>
        <w:spacing w:after="120" w:line="360" w:lineRule="auto"/>
        <w:ind w:left="539" w:hanging="539"/>
        <w:rPr>
          <w:rFonts w:ascii="Arial" w:hAnsi="Arial"/>
        </w:rPr>
      </w:pPr>
      <w:r w:rsidRPr="008775FC">
        <w:rPr>
          <w:rFonts w:ascii="Arial" w:hAnsi="Arial"/>
        </w:rPr>
        <w:t xml:space="preserve">7. </w:t>
      </w:r>
      <w:r w:rsidR="005E027D">
        <w:rPr>
          <w:rFonts w:ascii="Arial" w:hAnsi="Arial"/>
        </w:rPr>
        <w:tab/>
      </w:r>
      <w:hyperlink r:id="rId11" w:tooltip="Click to search for citations by this author." w:history="1">
        <w:r w:rsidRPr="008775FC">
          <w:rPr>
            <w:rStyle w:val="Hyperlink"/>
            <w:rFonts w:ascii="Arial" w:hAnsi="Arial"/>
            <w:bCs/>
            <w:color w:val="auto"/>
            <w:u w:val="none"/>
          </w:rPr>
          <w:t>McCloskey EV</w:t>
        </w:r>
      </w:hyperlink>
      <w:r w:rsidRPr="008775FC">
        <w:rPr>
          <w:rFonts w:ascii="Arial" w:hAnsi="Arial"/>
        </w:rPr>
        <w:t xml:space="preserve">, </w:t>
      </w:r>
      <w:hyperlink r:id="rId12" w:tooltip="Click to search for citations by this author." w:history="1">
        <w:proofErr w:type="spellStart"/>
        <w:r w:rsidRPr="008775FC">
          <w:rPr>
            <w:rStyle w:val="Hyperlink"/>
            <w:rFonts w:ascii="Arial" w:hAnsi="Arial"/>
            <w:bCs/>
            <w:color w:val="auto"/>
            <w:u w:val="none"/>
          </w:rPr>
          <w:t>Beneton</w:t>
        </w:r>
        <w:proofErr w:type="spellEnd"/>
        <w:r w:rsidRPr="008775FC">
          <w:rPr>
            <w:rStyle w:val="Hyperlink"/>
            <w:rFonts w:ascii="Arial" w:hAnsi="Arial"/>
            <w:bCs/>
            <w:color w:val="auto"/>
            <w:u w:val="none"/>
          </w:rPr>
          <w:t xml:space="preserve"> M</w:t>
        </w:r>
      </w:hyperlink>
      <w:r w:rsidRPr="008775FC">
        <w:rPr>
          <w:rFonts w:ascii="Arial" w:hAnsi="Arial"/>
        </w:rPr>
        <w:t xml:space="preserve">, </w:t>
      </w:r>
      <w:hyperlink r:id="rId13" w:tooltip="Click to search for citations by this author." w:history="1">
        <w:proofErr w:type="spellStart"/>
        <w:r w:rsidRPr="008775FC">
          <w:rPr>
            <w:rStyle w:val="Hyperlink"/>
            <w:rFonts w:ascii="Arial" w:hAnsi="Arial"/>
            <w:bCs/>
            <w:color w:val="auto"/>
            <w:u w:val="none"/>
          </w:rPr>
          <w:t>Charlesworth</w:t>
        </w:r>
        <w:proofErr w:type="spellEnd"/>
        <w:r w:rsidRPr="008775FC">
          <w:rPr>
            <w:rStyle w:val="Hyperlink"/>
            <w:rFonts w:ascii="Arial" w:hAnsi="Arial"/>
            <w:bCs/>
            <w:color w:val="auto"/>
            <w:u w:val="none"/>
          </w:rPr>
          <w:t xml:space="preserve"> D</w:t>
        </w:r>
      </w:hyperlink>
      <w:r w:rsidR="00507820" w:rsidRPr="008775FC">
        <w:rPr>
          <w:rFonts w:ascii="Arial" w:hAnsi="Arial"/>
        </w:rPr>
        <w:t xml:space="preserve"> </w:t>
      </w:r>
      <w:r w:rsidRPr="008775FC">
        <w:rPr>
          <w:rFonts w:ascii="Arial" w:hAnsi="Arial"/>
        </w:rPr>
        <w:t>et al</w:t>
      </w:r>
      <w:r w:rsidR="009A31EE">
        <w:rPr>
          <w:rFonts w:ascii="Arial" w:hAnsi="Arial"/>
        </w:rPr>
        <w:t xml:space="preserve"> (2007)</w:t>
      </w:r>
      <w:r w:rsidRPr="008775FC">
        <w:rPr>
          <w:rFonts w:ascii="Arial" w:hAnsi="Arial"/>
        </w:rPr>
        <w:t xml:space="preserve"> </w:t>
      </w:r>
      <w:proofErr w:type="spellStart"/>
      <w:r w:rsidRPr="008775FC">
        <w:rPr>
          <w:rFonts w:ascii="Arial" w:hAnsi="Arial"/>
        </w:rPr>
        <w:t>Clodronate</w:t>
      </w:r>
      <w:proofErr w:type="spellEnd"/>
      <w:r w:rsidRPr="008775FC">
        <w:rPr>
          <w:rFonts w:ascii="Arial" w:hAnsi="Arial"/>
        </w:rPr>
        <w:t xml:space="preserve"> reduces the incidence of fractures in community dwelling elderly women unselected for osteoporosis: results of a double-blind, placebo-controlled randomized study. J Bone Miner Res</w:t>
      </w:r>
      <w:r w:rsidR="00ED66F8" w:rsidRPr="008775FC">
        <w:rPr>
          <w:rFonts w:ascii="Arial" w:hAnsi="Arial"/>
        </w:rPr>
        <w:t>.</w:t>
      </w:r>
      <w:r w:rsidR="009A31EE">
        <w:rPr>
          <w:rFonts w:ascii="Arial" w:hAnsi="Arial"/>
        </w:rPr>
        <w:t xml:space="preserve"> </w:t>
      </w:r>
      <w:r w:rsidRPr="008775FC">
        <w:rPr>
          <w:rFonts w:ascii="Arial" w:hAnsi="Arial"/>
        </w:rPr>
        <w:t>22:135-141</w:t>
      </w:r>
      <w:r w:rsidR="00ED66F8" w:rsidRPr="008775FC">
        <w:rPr>
          <w:rFonts w:ascii="Arial" w:hAnsi="Arial"/>
        </w:rPr>
        <w:t>.</w:t>
      </w:r>
    </w:p>
    <w:p w14:paraId="4723C56D" w14:textId="184824AF" w:rsidR="00673C59" w:rsidRPr="008775FC" w:rsidRDefault="00673C59" w:rsidP="005E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39" w:hanging="539"/>
        <w:rPr>
          <w:rFonts w:ascii="Arial" w:hAnsi="Arial"/>
        </w:rPr>
      </w:pPr>
      <w:r w:rsidRPr="008775FC">
        <w:rPr>
          <w:rFonts w:ascii="Arial" w:hAnsi="Arial"/>
        </w:rPr>
        <w:t xml:space="preserve">8. </w:t>
      </w:r>
      <w:r w:rsidR="005E027D">
        <w:rPr>
          <w:rFonts w:ascii="Arial" w:hAnsi="Arial"/>
        </w:rPr>
        <w:tab/>
      </w:r>
      <w:r w:rsidRPr="008775FC">
        <w:rPr>
          <w:rFonts w:ascii="Arial" w:hAnsi="Arial"/>
        </w:rPr>
        <w:t>Mc</w:t>
      </w:r>
      <w:r w:rsidR="00507820" w:rsidRPr="008775FC">
        <w:rPr>
          <w:rFonts w:ascii="Arial" w:hAnsi="Arial"/>
        </w:rPr>
        <w:t>Closkey EV, Johansson H, Oden A et al</w:t>
      </w:r>
      <w:r w:rsidR="009A31EE">
        <w:rPr>
          <w:rFonts w:ascii="Arial" w:hAnsi="Arial"/>
        </w:rPr>
        <w:t xml:space="preserve"> (2009)</w:t>
      </w:r>
      <w:r w:rsidRPr="008775FC">
        <w:rPr>
          <w:rFonts w:ascii="Arial" w:hAnsi="Arial"/>
        </w:rPr>
        <w:t xml:space="preserve"> </w:t>
      </w:r>
      <w:r w:rsidRPr="008775FC">
        <w:rPr>
          <w:rFonts w:ascii="Arial" w:hAnsi="Arial"/>
          <w:color w:val="000000"/>
          <w:lang w:eastAsia="en-GB"/>
        </w:rPr>
        <w:t>Ten-year fracture probability</w:t>
      </w:r>
      <w:r w:rsidRPr="008775FC">
        <w:rPr>
          <w:rFonts w:ascii="Arial" w:hAnsi="Arial"/>
        </w:rPr>
        <w:t xml:space="preserve"> identifies women who will benefit from </w:t>
      </w:r>
      <w:proofErr w:type="spellStart"/>
      <w:r w:rsidRPr="008775FC">
        <w:rPr>
          <w:rFonts w:ascii="Arial" w:hAnsi="Arial"/>
        </w:rPr>
        <w:t>clodronate</w:t>
      </w:r>
      <w:proofErr w:type="spellEnd"/>
      <w:r w:rsidRPr="008775FC">
        <w:rPr>
          <w:rFonts w:ascii="Arial" w:hAnsi="Arial"/>
        </w:rPr>
        <w:t xml:space="preserve"> therapy – additional results from a double blind, placebo controlled randomised study. </w:t>
      </w:r>
      <w:proofErr w:type="spellStart"/>
      <w:r w:rsidRPr="008775FC">
        <w:rPr>
          <w:rFonts w:ascii="Arial" w:hAnsi="Arial"/>
        </w:rPr>
        <w:t>Osteoporos</w:t>
      </w:r>
      <w:proofErr w:type="spellEnd"/>
      <w:r w:rsidRPr="008775FC">
        <w:rPr>
          <w:rFonts w:ascii="Arial" w:hAnsi="Arial"/>
        </w:rPr>
        <w:t xml:space="preserve"> Int.</w:t>
      </w:r>
      <w:r w:rsidR="009A31EE">
        <w:rPr>
          <w:rFonts w:ascii="Arial" w:hAnsi="Arial"/>
        </w:rPr>
        <w:t xml:space="preserve"> </w:t>
      </w:r>
      <w:r w:rsidRPr="008775FC">
        <w:rPr>
          <w:rFonts w:ascii="Arial" w:hAnsi="Arial"/>
        </w:rPr>
        <w:t>20</w:t>
      </w:r>
      <w:proofErr w:type="gramStart"/>
      <w:r w:rsidRPr="008775FC">
        <w:rPr>
          <w:rFonts w:ascii="Arial" w:hAnsi="Arial"/>
        </w:rPr>
        <w:t>;811</w:t>
      </w:r>
      <w:proofErr w:type="gramEnd"/>
      <w:r w:rsidRPr="008775FC">
        <w:rPr>
          <w:rFonts w:ascii="Arial" w:hAnsi="Arial"/>
        </w:rPr>
        <w:t>-818.</w:t>
      </w:r>
    </w:p>
    <w:p w14:paraId="4259B858" w14:textId="7BD650BA" w:rsidR="00673C59" w:rsidRPr="008775FC" w:rsidRDefault="00673C59" w:rsidP="005E027D">
      <w:pPr>
        <w:pStyle w:val="EndnoteText"/>
        <w:spacing w:after="120" w:line="360" w:lineRule="auto"/>
        <w:ind w:left="539" w:hanging="539"/>
        <w:rPr>
          <w:rFonts w:ascii="Arial" w:hAnsi="Arial"/>
          <w:sz w:val="24"/>
          <w:szCs w:val="24"/>
        </w:rPr>
      </w:pPr>
      <w:r w:rsidRPr="008775FC">
        <w:rPr>
          <w:rFonts w:ascii="Arial" w:hAnsi="Arial"/>
          <w:sz w:val="24"/>
          <w:szCs w:val="24"/>
        </w:rPr>
        <w:lastRenderedPageBreak/>
        <w:t xml:space="preserve">9. </w:t>
      </w:r>
      <w:r w:rsidR="005E027D">
        <w:rPr>
          <w:rFonts w:ascii="Arial" w:hAnsi="Arial"/>
          <w:sz w:val="24"/>
          <w:szCs w:val="24"/>
        </w:rPr>
        <w:tab/>
      </w:r>
      <w:proofErr w:type="spellStart"/>
      <w:r w:rsidRPr="008775FC">
        <w:rPr>
          <w:rFonts w:ascii="Arial" w:hAnsi="Arial"/>
          <w:sz w:val="24"/>
          <w:szCs w:val="24"/>
        </w:rPr>
        <w:t>Kanis</w:t>
      </w:r>
      <w:proofErr w:type="spellEnd"/>
      <w:r w:rsidRPr="008775FC">
        <w:rPr>
          <w:rFonts w:ascii="Arial" w:hAnsi="Arial"/>
          <w:sz w:val="24"/>
          <w:szCs w:val="24"/>
        </w:rPr>
        <w:t xml:space="preserve"> JA, Johansson H, </w:t>
      </w:r>
      <w:proofErr w:type="spellStart"/>
      <w:r w:rsidRPr="008775FC">
        <w:rPr>
          <w:rFonts w:ascii="Arial" w:hAnsi="Arial"/>
          <w:sz w:val="24"/>
          <w:szCs w:val="24"/>
        </w:rPr>
        <w:t>Od</w:t>
      </w:r>
      <w:r w:rsidR="00507820" w:rsidRPr="008775FC">
        <w:rPr>
          <w:rFonts w:ascii="Arial" w:hAnsi="Arial"/>
          <w:sz w:val="24"/>
          <w:szCs w:val="24"/>
          <w:lang w:eastAsia="ja-JP"/>
        </w:rPr>
        <w:t>é</w:t>
      </w:r>
      <w:r w:rsidRPr="008775FC">
        <w:rPr>
          <w:rFonts w:ascii="Arial" w:hAnsi="Arial"/>
          <w:sz w:val="24"/>
          <w:szCs w:val="24"/>
        </w:rPr>
        <w:t>n</w:t>
      </w:r>
      <w:proofErr w:type="spellEnd"/>
      <w:r w:rsidRPr="008775FC">
        <w:rPr>
          <w:rFonts w:ascii="Arial" w:hAnsi="Arial"/>
          <w:sz w:val="24"/>
          <w:szCs w:val="24"/>
        </w:rPr>
        <w:t xml:space="preserve"> A, McCloskey EV</w:t>
      </w:r>
      <w:r w:rsidR="009A31EE">
        <w:rPr>
          <w:rFonts w:ascii="Arial" w:hAnsi="Arial"/>
          <w:sz w:val="24"/>
          <w:szCs w:val="24"/>
        </w:rPr>
        <w:t xml:space="preserve"> (2009)</w:t>
      </w:r>
      <w:r w:rsidRPr="008775FC">
        <w:rPr>
          <w:rFonts w:ascii="Arial" w:hAnsi="Arial"/>
          <w:sz w:val="24"/>
          <w:szCs w:val="24"/>
        </w:rPr>
        <w:t xml:space="preserve"> </w:t>
      </w:r>
      <w:proofErr w:type="spellStart"/>
      <w:r w:rsidRPr="008775FC">
        <w:rPr>
          <w:rFonts w:ascii="Arial" w:hAnsi="Arial"/>
          <w:sz w:val="24"/>
          <w:szCs w:val="24"/>
        </w:rPr>
        <w:t>Bazedoxifene</w:t>
      </w:r>
      <w:proofErr w:type="spellEnd"/>
      <w:r w:rsidRPr="008775FC">
        <w:rPr>
          <w:rFonts w:ascii="Arial" w:hAnsi="Arial"/>
          <w:sz w:val="24"/>
          <w:szCs w:val="24"/>
        </w:rPr>
        <w:t xml:space="preserve"> reduces vertebral and clinical fractures in postmenopausal women at high risk assessed with FRAX</w:t>
      </w:r>
      <w:r w:rsidRPr="008775FC">
        <w:rPr>
          <w:rFonts w:ascii="Arial" w:hAnsi="Arial"/>
          <w:sz w:val="24"/>
          <w:szCs w:val="24"/>
          <w:vertAlign w:val="superscript"/>
        </w:rPr>
        <w:t>®</w:t>
      </w:r>
      <w:r w:rsidRPr="008775FC">
        <w:rPr>
          <w:rFonts w:ascii="Arial" w:hAnsi="Arial"/>
          <w:sz w:val="24"/>
          <w:szCs w:val="24"/>
        </w:rPr>
        <w:t xml:space="preserve">. </w:t>
      </w:r>
      <w:r w:rsidRPr="008775FC">
        <w:rPr>
          <w:rFonts w:ascii="Arial" w:hAnsi="Arial"/>
          <w:sz w:val="24"/>
          <w:szCs w:val="24"/>
          <w:vertAlign w:val="superscript"/>
        </w:rPr>
        <w:t xml:space="preserve"> </w:t>
      </w:r>
      <w:proofErr w:type="gramStart"/>
      <w:r w:rsidRPr="008775FC">
        <w:rPr>
          <w:rFonts w:ascii="Arial" w:hAnsi="Arial"/>
          <w:sz w:val="24"/>
          <w:szCs w:val="24"/>
        </w:rPr>
        <w:t>Bone</w:t>
      </w:r>
      <w:r w:rsidR="00ED66F8" w:rsidRPr="008775FC">
        <w:rPr>
          <w:rFonts w:ascii="Arial" w:hAnsi="Arial"/>
          <w:sz w:val="24"/>
          <w:szCs w:val="24"/>
        </w:rPr>
        <w:t>.</w:t>
      </w:r>
      <w:proofErr w:type="gramEnd"/>
      <w:r w:rsidR="009A31EE">
        <w:rPr>
          <w:rFonts w:ascii="Arial" w:hAnsi="Arial"/>
          <w:sz w:val="24"/>
          <w:szCs w:val="24"/>
        </w:rPr>
        <w:t xml:space="preserve"> </w:t>
      </w:r>
      <w:r w:rsidRPr="008775FC">
        <w:rPr>
          <w:rFonts w:ascii="Arial" w:hAnsi="Arial"/>
          <w:sz w:val="24"/>
          <w:szCs w:val="24"/>
        </w:rPr>
        <w:t>44:49-54</w:t>
      </w:r>
      <w:r w:rsidR="00ED66F8" w:rsidRPr="008775FC">
        <w:rPr>
          <w:rFonts w:ascii="Arial" w:hAnsi="Arial"/>
          <w:sz w:val="24"/>
          <w:szCs w:val="24"/>
        </w:rPr>
        <w:t>.</w:t>
      </w:r>
    </w:p>
    <w:p w14:paraId="0701E855" w14:textId="1E11A74E" w:rsidR="00673C59" w:rsidRPr="008775FC" w:rsidRDefault="00673C59" w:rsidP="005E027D">
      <w:pPr>
        <w:pStyle w:val="EndnoteText"/>
        <w:spacing w:after="120" w:line="360" w:lineRule="auto"/>
        <w:ind w:left="539" w:hanging="539"/>
        <w:rPr>
          <w:rFonts w:ascii="Arial" w:hAnsi="Arial"/>
          <w:sz w:val="24"/>
          <w:szCs w:val="24"/>
          <w:lang w:val="sv-SE"/>
        </w:rPr>
      </w:pPr>
      <w:r w:rsidRPr="008775FC">
        <w:rPr>
          <w:rFonts w:ascii="Arial" w:hAnsi="Arial"/>
          <w:sz w:val="24"/>
          <w:szCs w:val="24"/>
        </w:rPr>
        <w:t xml:space="preserve">10. </w:t>
      </w:r>
      <w:r w:rsidR="005E027D">
        <w:rPr>
          <w:rFonts w:ascii="Arial" w:hAnsi="Arial"/>
          <w:sz w:val="24"/>
          <w:szCs w:val="24"/>
        </w:rPr>
        <w:tab/>
      </w:r>
      <w:r w:rsidRPr="008775FC">
        <w:rPr>
          <w:rFonts w:ascii="Arial" w:hAnsi="Arial"/>
          <w:sz w:val="24"/>
          <w:szCs w:val="24"/>
        </w:rPr>
        <w:t>McCloskey EV, Johansso</w:t>
      </w:r>
      <w:r w:rsidR="00507820" w:rsidRPr="008775FC">
        <w:rPr>
          <w:rFonts w:ascii="Arial" w:hAnsi="Arial"/>
          <w:sz w:val="24"/>
          <w:szCs w:val="24"/>
        </w:rPr>
        <w:t xml:space="preserve">n H, </w:t>
      </w:r>
      <w:proofErr w:type="spellStart"/>
      <w:r w:rsidR="00507820" w:rsidRPr="008775FC">
        <w:rPr>
          <w:rFonts w:ascii="Arial" w:hAnsi="Arial"/>
          <w:sz w:val="24"/>
          <w:szCs w:val="24"/>
        </w:rPr>
        <w:t>Od</w:t>
      </w:r>
      <w:r w:rsidR="00507820" w:rsidRPr="008775FC">
        <w:rPr>
          <w:rFonts w:ascii="Arial" w:hAnsi="Arial"/>
          <w:sz w:val="24"/>
          <w:szCs w:val="24"/>
          <w:lang w:eastAsia="ja-JP"/>
        </w:rPr>
        <w:t>é</w:t>
      </w:r>
      <w:r w:rsidR="00507820" w:rsidRPr="008775FC">
        <w:rPr>
          <w:rFonts w:ascii="Arial" w:hAnsi="Arial"/>
          <w:sz w:val="24"/>
          <w:szCs w:val="24"/>
        </w:rPr>
        <w:t>n</w:t>
      </w:r>
      <w:proofErr w:type="spellEnd"/>
      <w:r w:rsidR="00507820" w:rsidRPr="008775FC">
        <w:rPr>
          <w:rFonts w:ascii="Arial" w:hAnsi="Arial"/>
          <w:sz w:val="24"/>
          <w:szCs w:val="24"/>
        </w:rPr>
        <w:t xml:space="preserve"> A et al</w:t>
      </w:r>
      <w:r w:rsidR="009A31EE">
        <w:rPr>
          <w:rFonts w:ascii="Arial" w:hAnsi="Arial"/>
          <w:sz w:val="24"/>
          <w:szCs w:val="24"/>
        </w:rPr>
        <w:t xml:space="preserve"> (2012)</w:t>
      </w:r>
      <w:r w:rsidRPr="008775FC">
        <w:rPr>
          <w:rFonts w:ascii="Arial" w:hAnsi="Arial"/>
          <w:sz w:val="24"/>
          <w:szCs w:val="24"/>
        </w:rPr>
        <w:t xml:space="preserve"> </w:t>
      </w:r>
      <w:proofErr w:type="spellStart"/>
      <w:r w:rsidRPr="008775FC">
        <w:rPr>
          <w:rFonts w:ascii="Arial" w:hAnsi="Arial"/>
          <w:sz w:val="24"/>
          <w:szCs w:val="24"/>
        </w:rPr>
        <w:t>Denosumab</w:t>
      </w:r>
      <w:proofErr w:type="spellEnd"/>
      <w:r w:rsidRPr="008775FC">
        <w:rPr>
          <w:rFonts w:ascii="Arial" w:hAnsi="Arial"/>
          <w:sz w:val="24"/>
          <w:szCs w:val="24"/>
        </w:rPr>
        <w:t xml:space="preserve"> reduces the risk of all osteoporotic fractures in postmenopausal women, particularly in those with moderate to high fracture risk as assessed with FRAX</w:t>
      </w:r>
      <w:r w:rsidRPr="008775FC">
        <w:rPr>
          <w:rFonts w:ascii="Arial" w:hAnsi="Arial"/>
          <w:sz w:val="24"/>
          <w:szCs w:val="24"/>
          <w:vertAlign w:val="superscript"/>
        </w:rPr>
        <w:t>®</w:t>
      </w:r>
      <w:r w:rsidRPr="008775FC">
        <w:rPr>
          <w:rFonts w:ascii="Arial" w:hAnsi="Arial"/>
          <w:sz w:val="24"/>
          <w:szCs w:val="24"/>
        </w:rPr>
        <w:t xml:space="preserve">. </w:t>
      </w:r>
      <w:r w:rsidRPr="008775FC">
        <w:rPr>
          <w:rFonts w:ascii="Arial" w:hAnsi="Arial"/>
          <w:sz w:val="24"/>
          <w:szCs w:val="24"/>
          <w:lang w:val="sv-SE"/>
        </w:rPr>
        <w:t>J Bone Miner Res.</w:t>
      </w:r>
      <w:r w:rsidR="009A31EE">
        <w:rPr>
          <w:rFonts w:ascii="Arial" w:hAnsi="Arial"/>
          <w:sz w:val="24"/>
          <w:szCs w:val="24"/>
          <w:lang w:val="sv-SE"/>
        </w:rPr>
        <w:t xml:space="preserve"> </w:t>
      </w:r>
      <w:r w:rsidR="001041C4" w:rsidRPr="008775FC">
        <w:rPr>
          <w:rFonts w:ascii="Arial" w:hAnsi="Arial"/>
          <w:sz w:val="24"/>
          <w:szCs w:val="24"/>
          <w:lang w:val="sv-SE"/>
        </w:rPr>
        <w:t>27(7):1480-6</w:t>
      </w:r>
      <w:r w:rsidR="00ED66F8" w:rsidRPr="008775FC">
        <w:rPr>
          <w:rFonts w:ascii="Arial" w:hAnsi="Arial"/>
          <w:sz w:val="24"/>
          <w:szCs w:val="24"/>
          <w:lang w:val="sv-SE"/>
        </w:rPr>
        <w:t>.</w:t>
      </w:r>
    </w:p>
    <w:p w14:paraId="6F3AA89E" w14:textId="7F2BCE49" w:rsidR="00673C59" w:rsidRPr="008775FC" w:rsidRDefault="00673C59"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lang w:val="sv-SE" w:eastAsia="ja-JP"/>
        </w:rPr>
        <w:t xml:space="preserve">11. </w:t>
      </w:r>
      <w:r w:rsidR="005E027D">
        <w:rPr>
          <w:rFonts w:ascii="Arial" w:hAnsi="Arial"/>
          <w:sz w:val="24"/>
          <w:szCs w:val="24"/>
          <w:lang w:val="sv-SE" w:eastAsia="ja-JP"/>
        </w:rPr>
        <w:tab/>
      </w:r>
      <w:r w:rsidRPr="008775FC">
        <w:rPr>
          <w:rFonts w:ascii="Arial" w:hAnsi="Arial"/>
          <w:sz w:val="24"/>
          <w:szCs w:val="24"/>
          <w:lang w:val="sv-SE" w:eastAsia="ja-JP"/>
        </w:rPr>
        <w:t>Kanis JA, Johansson H, Odén A et al</w:t>
      </w:r>
      <w:r w:rsidR="009A31EE">
        <w:rPr>
          <w:rFonts w:ascii="Arial" w:hAnsi="Arial"/>
          <w:sz w:val="24"/>
          <w:szCs w:val="24"/>
          <w:lang w:val="sv-SE" w:eastAsia="ja-JP"/>
        </w:rPr>
        <w:t xml:space="preserve"> (2010)</w:t>
      </w:r>
      <w:r w:rsidRPr="008775FC">
        <w:rPr>
          <w:rFonts w:ascii="Arial" w:hAnsi="Arial"/>
          <w:sz w:val="24"/>
          <w:szCs w:val="24"/>
          <w:lang w:val="sv-SE" w:eastAsia="ja-JP"/>
        </w:rPr>
        <w:t xml:space="preserve"> </w:t>
      </w:r>
      <w:r w:rsidRPr="008775FC">
        <w:rPr>
          <w:rFonts w:ascii="Arial" w:hAnsi="Arial"/>
          <w:sz w:val="24"/>
          <w:szCs w:val="24"/>
          <w:lang w:eastAsia="ja-JP"/>
        </w:rPr>
        <w:t xml:space="preserve">A meta-analysis of the efficacy of </w:t>
      </w:r>
      <w:proofErr w:type="spellStart"/>
      <w:r w:rsidRPr="008775FC">
        <w:rPr>
          <w:rFonts w:ascii="Arial" w:hAnsi="Arial"/>
          <w:sz w:val="24"/>
          <w:szCs w:val="24"/>
          <w:lang w:eastAsia="ja-JP"/>
        </w:rPr>
        <w:t>raloxifene</w:t>
      </w:r>
      <w:proofErr w:type="spellEnd"/>
      <w:r w:rsidRPr="008775FC">
        <w:rPr>
          <w:rFonts w:ascii="Arial" w:hAnsi="Arial"/>
          <w:sz w:val="24"/>
          <w:szCs w:val="24"/>
          <w:lang w:eastAsia="ja-JP"/>
        </w:rPr>
        <w:t xml:space="preserve"> on all clinical and vertebral fractures </w:t>
      </w:r>
      <w:r w:rsidR="00ED66F8" w:rsidRPr="008775FC">
        <w:rPr>
          <w:rFonts w:ascii="Arial" w:hAnsi="Arial"/>
          <w:sz w:val="24"/>
          <w:szCs w:val="24"/>
          <w:lang w:eastAsia="ja-JP"/>
        </w:rPr>
        <w:t>and its dependency on FRAX. Bone</w:t>
      </w:r>
      <w:r w:rsidR="009A31EE">
        <w:rPr>
          <w:rFonts w:ascii="Arial" w:hAnsi="Arial"/>
          <w:sz w:val="24"/>
          <w:szCs w:val="24"/>
          <w:lang w:eastAsia="ja-JP"/>
        </w:rPr>
        <w:t xml:space="preserve"> </w:t>
      </w:r>
      <w:r w:rsidRPr="008775FC">
        <w:rPr>
          <w:rFonts w:ascii="Arial" w:hAnsi="Arial"/>
          <w:sz w:val="24"/>
          <w:szCs w:val="24"/>
          <w:lang w:eastAsia="ja-JP"/>
        </w:rPr>
        <w:t>47: 729-735.</w:t>
      </w:r>
    </w:p>
    <w:p w14:paraId="3863A7E4" w14:textId="5BF828C9" w:rsidR="00673C59" w:rsidRPr="008775FC" w:rsidRDefault="00673C59" w:rsidP="005E027D">
      <w:pPr>
        <w:pStyle w:val="PlainText"/>
        <w:spacing w:after="120" w:line="360" w:lineRule="auto"/>
        <w:ind w:left="539" w:hanging="539"/>
        <w:rPr>
          <w:rFonts w:ascii="Arial" w:hAnsi="Arial" w:cs="Times New Roman"/>
          <w:sz w:val="24"/>
          <w:szCs w:val="24"/>
          <w:lang w:eastAsia="ja-JP"/>
        </w:rPr>
      </w:pPr>
      <w:r w:rsidRPr="008775FC">
        <w:rPr>
          <w:rFonts w:ascii="Arial" w:hAnsi="Arial" w:cs="Times New Roman"/>
          <w:sz w:val="24"/>
          <w:szCs w:val="24"/>
          <w:lang w:eastAsia="ja-JP"/>
        </w:rPr>
        <w:t xml:space="preserve">12. </w:t>
      </w:r>
      <w:r w:rsidR="005E027D">
        <w:rPr>
          <w:rFonts w:ascii="Arial" w:hAnsi="Arial" w:cs="Times New Roman"/>
          <w:sz w:val="24"/>
          <w:szCs w:val="24"/>
          <w:lang w:eastAsia="ja-JP"/>
        </w:rPr>
        <w:tab/>
      </w:r>
      <w:proofErr w:type="spellStart"/>
      <w:r w:rsidRPr="008775FC">
        <w:rPr>
          <w:rFonts w:ascii="Arial" w:hAnsi="Arial" w:cs="Times New Roman"/>
          <w:sz w:val="24"/>
          <w:szCs w:val="24"/>
          <w:lang w:eastAsia="ja-JP"/>
        </w:rPr>
        <w:t>Kanis</w:t>
      </w:r>
      <w:proofErr w:type="spellEnd"/>
      <w:r w:rsidRPr="008775FC">
        <w:rPr>
          <w:rFonts w:ascii="Arial" w:hAnsi="Arial" w:cs="Times New Roman"/>
          <w:sz w:val="24"/>
          <w:szCs w:val="24"/>
          <w:lang w:eastAsia="ja-JP"/>
        </w:rPr>
        <w:t xml:space="preserve"> JA, </w:t>
      </w:r>
      <w:proofErr w:type="spellStart"/>
      <w:r w:rsidRPr="008775FC">
        <w:rPr>
          <w:rFonts w:ascii="Arial" w:hAnsi="Arial" w:cs="Times New Roman"/>
          <w:sz w:val="24"/>
          <w:szCs w:val="24"/>
          <w:lang w:eastAsia="ja-JP"/>
        </w:rPr>
        <w:t>Jönsson</w:t>
      </w:r>
      <w:proofErr w:type="spellEnd"/>
      <w:r w:rsidRPr="008775FC">
        <w:rPr>
          <w:rFonts w:ascii="Arial" w:hAnsi="Arial" w:cs="Times New Roman"/>
          <w:sz w:val="24"/>
          <w:szCs w:val="24"/>
          <w:lang w:eastAsia="ja-JP"/>
        </w:rPr>
        <w:t xml:space="preserve"> B, </w:t>
      </w:r>
      <w:proofErr w:type="spellStart"/>
      <w:r w:rsidRPr="008775FC">
        <w:rPr>
          <w:rFonts w:ascii="Arial" w:hAnsi="Arial" w:cs="Times New Roman"/>
          <w:sz w:val="24"/>
          <w:szCs w:val="24"/>
          <w:lang w:eastAsia="ja-JP"/>
        </w:rPr>
        <w:t>Odén</w:t>
      </w:r>
      <w:proofErr w:type="spellEnd"/>
      <w:r w:rsidRPr="008775FC">
        <w:rPr>
          <w:rFonts w:ascii="Arial" w:hAnsi="Arial" w:cs="Times New Roman"/>
          <w:sz w:val="24"/>
          <w:szCs w:val="24"/>
          <w:lang w:eastAsia="ja-JP"/>
        </w:rPr>
        <w:t xml:space="preserve"> A, McCloskey EV</w:t>
      </w:r>
      <w:r w:rsidR="009A31EE">
        <w:rPr>
          <w:rFonts w:ascii="Arial" w:hAnsi="Arial" w:cs="Times New Roman"/>
          <w:sz w:val="24"/>
          <w:szCs w:val="24"/>
          <w:lang w:eastAsia="ja-JP"/>
        </w:rPr>
        <w:t xml:space="preserve"> (2011)</w:t>
      </w:r>
      <w:r w:rsidRPr="008775FC">
        <w:rPr>
          <w:rFonts w:ascii="Arial" w:hAnsi="Arial" w:cs="Times New Roman"/>
          <w:sz w:val="24"/>
          <w:szCs w:val="24"/>
          <w:lang w:eastAsia="ja-JP"/>
        </w:rPr>
        <w:t xml:space="preserve"> A meta-analysis of the effect of strontium </w:t>
      </w:r>
      <w:proofErr w:type="spellStart"/>
      <w:r w:rsidRPr="008775FC">
        <w:rPr>
          <w:rFonts w:ascii="Arial" w:hAnsi="Arial" w:cs="Times New Roman"/>
          <w:sz w:val="24"/>
          <w:szCs w:val="24"/>
          <w:lang w:eastAsia="ja-JP"/>
        </w:rPr>
        <w:t>ranelate</w:t>
      </w:r>
      <w:proofErr w:type="spellEnd"/>
      <w:r w:rsidRPr="008775FC">
        <w:rPr>
          <w:rFonts w:ascii="Arial" w:hAnsi="Arial" w:cs="Times New Roman"/>
          <w:sz w:val="24"/>
          <w:szCs w:val="24"/>
          <w:lang w:eastAsia="ja-JP"/>
        </w:rPr>
        <w:t xml:space="preserve"> on the risk of vertebral and non-vertebral fracture in postmenopausal osteoporosis and the interaction with FRAX</w:t>
      </w:r>
      <w:r w:rsidRPr="008775FC">
        <w:rPr>
          <w:rFonts w:ascii="Arial" w:hAnsi="Arial" w:cs="Times New Roman"/>
          <w:sz w:val="24"/>
          <w:szCs w:val="24"/>
          <w:vertAlign w:val="superscript"/>
          <w:lang w:eastAsia="ja-JP"/>
        </w:rPr>
        <w:t>®</w:t>
      </w:r>
      <w:r w:rsidRPr="008775FC">
        <w:rPr>
          <w:rFonts w:ascii="Arial" w:hAnsi="Arial" w:cs="Times New Roman"/>
          <w:sz w:val="24"/>
          <w:szCs w:val="24"/>
          <w:lang w:eastAsia="ja-JP"/>
        </w:rPr>
        <w:t xml:space="preserve">. </w:t>
      </w:r>
      <w:proofErr w:type="spellStart"/>
      <w:r w:rsidRPr="008775FC">
        <w:rPr>
          <w:rFonts w:ascii="Arial" w:hAnsi="Arial" w:cs="Times New Roman"/>
          <w:sz w:val="24"/>
          <w:szCs w:val="24"/>
          <w:lang w:eastAsia="ja-JP"/>
        </w:rPr>
        <w:t>Osteoporos</w:t>
      </w:r>
      <w:proofErr w:type="spellEnd"/>
      <w:r w:rsidRPr="008775FC">
        <w:rPr>
          <w:rFonts w:ascii="Arial" w:hAnsi="Arial" w:cs="Times New Roman"/>
          <w:sz w:val="24"/>
          <w:szCs w:val="24"/>
          <w:lang w:eastAsia="ja-JP"/>
        </w:rPr>
        <w:t xml:space="preserve"> Int. </w:t>
      </w:r>
      <w:r w:rsidR="00ED66F8" w:rsidRPr="008775FC">
        <w:rPr>
          <w:rFonts w:ascii="Arial" w:hAnsi="Arial" w:cs="Times New Roman"/>
          <w:sz w:val="24"/>
          <w:szCs w:val="24"/>
          <w:lang w:eastAsia="ja-JP"/>
        </w:rPr>
        <w:t>2011</w:t>
      </w:r>
      <w:proofErr w:type="gramStart"/>
      <w:r w:rsidR="00ED66F8" w:rsidRPr="008775FC">
        <w:rPr>
          <w:rFonts w:ascii="Arial" w:hAnsi="Arial" w:cs="Times New Roman"/>
          <w:sz w:val="24"/>
          <w:szCs w:val="24"/>
          <w:lang w:eastAsia="ja-JP"/>
        </w:rPr>
        <w:t>;</w:t>
      </w:r>
      <w:r w:rsidRPr="008775FC">
        <w:rPr>
          <w:rFonts w:ascii="Arial" w:hAnsi="Arial" w:cs="Times New Roman"/>
          <w:sz w:val="24"/>
          <w:szCs w:val="24"/>
          <w:lang w:eastAsia="ja-JP"/>
        </w:rPr>
        <w:t>22:2347</w:t>
      </w:r>
      <w:proofErr w:type="gramEnd"/>
      <w:r w:rsidRPr="008775FC">
        <w:rPr>
          <w:rFonts w:ascii="Arial" w:hAnsi="Arial" w:cs="Times New Roman"/>
          <w:sz w:val="24"/>
          <w:szCs w:val="24"/>
          <w:lang w:eastAsia="ja-JP"/>
        </w:rPr>
        <w:t xml:space="preserve">-2355 with erratum </w:t>
      </w:r>
      <w:proofErr w:type="spellStart"/>
      <w:r w:rsidRPr="008775FC">
        <w:rPr>
          <w:rFonts w:ascii="Arial" w:hAnsi="Arial" w:cs="Times New Roman"/>
          <w:sz w:val="24"/>
          <w:szCs w:val="24"/>
          <w:lang w:eastAsia="ja-JP"/>
        </w:rPr>
        <w:t>Osteoporos</w:t>
      </w:r>
      <w:proofErr w:type="spellEnd"/>
      <w:r w:rsidRPr="008775FC">
        <w:rPr>
          <w:rFonts w:ascii="Arial" w:hAnsi="Arial" w:cs="Times New Roman"/>
          <w:sz w:val="24"/>
          <w:szCs w:val="24"/>
          <w:lang w:eastAsia="ja-JP"/>
        </w:rPr>
        <w:t xml:space="preserve"> Int.</w:t>
      </w:r>
      <w:r w:rsidR="009A31EE">
        <w:rPr>
          <w:rFonts w:ascii="Arial" w:hAnsi="Arial" w:cs="Times New Roman"/>
          <w:sz w:val="24"/>
          <w:szCs w:val="24"/>
          <w:lang w:eastAsia="ja-JP"/>
        </w:rPr>
        <w:t xml:space="preserve"> </w:t>
      </w:r>
      <w:r w:rsidRPr="008775FC">
        <w:rPr>
          <w:rFonts w:ascii="Arial" w:hAnsi="Arial" w:cs="Times New Roman"/>
          <w:sz w:val="24"/>
          <w:szCs w:val="24"/>
          <w:lang w:eastAsia="ja-JP"/>
        </w:rPr>
        <w:t>22:2357-2358</w:t>
      </w:r>
      <w:r w:rsidR="00ED66F8" w:rsidRPr="008775FC">
        <w:rPr>
          <w:rFonts w:ascii="Arial" w:hAnsi="Arial" w:cs="Times New Roman"/>
          <w:sz w:val="24"/>
          <w:szCs w:val="24"/>
          <w:lang w:eastAsia="ja-JP"/>
        </w:rPr>
        <w:t>.</w:t>
      </w:r>
    </w:p>
    <w:p w14:paraId="622C9E48" w14:textId="054A1D5B" w:rsidR="00673C59" w:rsidRPr="008775FC" w:rsidRDefault="00673C59" w:rsidP="005E027D">
      <w:pPr>
        <w:pStyle w:val="PlainText"/>
        <w:spacing w:after="120" w:line="360" w:lineRule="auto"/>
        <w:ind w:left="539" w:hanging="539"/>
        <w:rPr>
          <w:rFonts w:ascii="Arial" w:hAnsi="Arial" w:cs="Times New Roman"/>
          <w:sz w:val="24"/>
          <w:szCs w:val="24"/>
        </w:rPr>
      </w:pPr>
      <w:r w:rsidRPr="008775FC">
        <w:rPr>
          <w:rFonts w:ascii="Arial" w:hAnsi="Arial" w:cs="Times New Roman"/>
          <w:sz w:val="24"/>
          <w:szCs w:val="24"/>
        </w:rPr>
        <w:t xml:space="preserve">13. </w:t>
      </w:r>
      <w:r w:rsidR="005E027D">
        <w:rPr>
          <w:rFonts w:ascii="Arial" w:hAnsi="Arial" w:cs="Times New Roman"/>
          <w:sz w:val="24"/>
          <w:szCs w:val="24"/>
        </w:rPr>
        <w:tab/>
      </w:r>
      <w:proofErr w:type="spellStart"/>
      <w:r w:rsidRPr="008775FC">
        <w:rPr>
          <w:rFonts w:ascii="Arial" w:hAnsi="Arial" w:cs="Times New Roman"/>
          <w:sz w:val="24"/>
          <w:szCs w:val="24"/>
        </w:rPr>
        <w:t>Genant</w:t>
      </w:r>
      <w:proofErr w:type="spellEnd"/>
      <w:r w:rsidRPr="008775FC">
        <w:rPr>
          <w:rFonts w:ascii="Arial" w:hAnsi="Arial" w:cs="Times New Roman"/>
          <w:sz w:val="24"/>
          <w:szCs w:val="24"/>
        </w:rPr>
        <w:t xml:space="preserve"> HK, Wu CY, van </w:t>
      </w:r>
      <w:proofErr w:type="spellStart"/>
      <w:r w:rsidRPr="008775FC">
        <w:rPr>
          <w:rFonts w:ascii="Arial" w:hAnsi="Arial" w:cs="Times New Roman"/>
          <w:sz w:val="24"/>
          <w:szCs w:val="24"/>
        </w:rPr>
        <w:t>Kuijk</w:t>
      </w:r>
      <w:proofErr w:type="spellEnd"/>
      <w:r w:rsidRPr="008775FC">
        <w:rPr>
          <w:rFonts w:ascii="Arial" w:hAnsi="Arial" w:cs="Times New Roman"/>
          <w:sz w:val="24"/>
          <w:szCs w:val="24"/>
        </w:rPr>
        <w:t xml:space="preserve"> C, </w:t>
      </w:r>
      <w:proofErr w:type="spellStart"/>
      <w:r w:rsidRPr="008775FC">
        <w:rPr>
          <w:rFonts w:ascii="Arial" w:hAnsi="Arial" w:cs="Times New Roman"/>
          <w:sz w:val="24"/>
          <w:szCs w:val="24"/>
        </w:rPr>
        <w:t>Nevitt</w:t>
      </w:r>
      <w:proofErr w:type="spellEnd"/>
      <w:r w:rsidRPr="008775FC">
        <w:rPr>
          <w:rFonts w:ascii="Arial" w:hAnsi="Arial" w:cs="Times New Roman"/>
          <w:sz w:val="24"/>
          <w:szCs w:val="24"/>
        </w:rPr>
        <w:t xml:space="preserve"> MC</w:t>
      </w:r>
      <w:r w:rsidR="009A31EE">
        <w:rPr>
          <w:rFonts w:ascii="Arial" w:hAnsi="Arial" w:cs="Times New Roman"/>
          <w:sz w:val="24"/>
          <w:szCs w:val="24"/>
        </w:rPr>
        <w:t xml:space="preserve"> (1993)</w:t>
      </w:r>
      <w:r w:rsidRPr="008775FC">
        <w:rPr>
          <w:rFonts w:ascii="Arial" w:hAnsi="Arial" w:cs="Times New Roman"/>
          <w:sz w:val="24"/>
          <w:szCs w:val="24"/>
        </w:rPr>
        <w:t xml:space="preserve"> </w:t>
      </w:r>
      <w:proofErr w:type="gramStart"/>
      <w:r w:rsidRPr="008775FC">
        <w:rPr>
          <w:rFonts w:ascii="Arial" w:hAnsi="Arial" w:cs="Times New Roman"/>
          <w:sz w:val="24"/>
          <w:szCs w:val="24"/>
        </w:rPr>
        <w:t>Vertebral</w:t>
      </w:r>
      <w:proofErr w:type="gramEnd"/>
      <w:r w:rsidRPr="008775FC">
        <w:rPr>
          <w:rFonts w:ascii="Arial" w:hAnsi="Arial" w:cs="Times New Roman"/>
          <w:sz w:val="24"/>
          <w:szCs w:val="24"/>
        </w:rPr>
        <w:t xml:space="preserve"> fracture assessment using a </w:t>
      </w:r>
      <w:proofErr w:type="spellStart"/>
      <w:r w:rsidRPr="008775FC">
        <w:rPr>
          <w:rFonts w:ascii="Arial" w:hAnsi="Arial" w:cs="Times New Roman"/>
          <w:sz w:val="24"/>
          <w:szCs w:val="24"/>
        </w:rPr>
        <w:t>semiquantitative</w:t>
      </w:r>
      <w:proofErr w:type="spellEnd"/>
      <w:r w:rsidRPr="008775FC">
        <w:rPr>
          <w:rFonts w:ascii="Arial" w:hAnsi="Arial" w:cs="Times New Roman"/>
          <w:sz w:val="24"/>
          <w:szCs w:val="24"/>
        </w:rPr>
        <w:t xml:space="preserve"> technique. J Bone Miner Res</w:t>
      </w:r>
      <w:r w:rsidR="00ED66F8" w:rsidRPr="008775FC">
        <w:rPr>
          <w:rFonts w:ascii="Arial" w:hAnsi="Arial" w:cs="Times New Roman"/>
          <w:sz w:val="24"/>
          <w:szCs w:val="24"/>
        </w:rPr>
        <w:t>.</w:t>
      </w:r>
      <w:r w:rsidR="009A31EE">
        <w:rPr>
          <w:rFonts w:ascii="Arial" w:hAnsi="Arial" w:cs="Times New Roman"/>
          <w:sz w:val="24"/>
          <w:szCs w:val="24"/>
        </w:rPr>
        <w:t xml:space="preserve"> </w:t>
      </w:r>
      <w:r w:rsidRPr="008775FC">
        <w:rPr>
          <w:rFonts w:ascii="Arial" w:hAnsi="Arial" w:cs="Times New Roman"/>
          <w:sz w:val="24"/>
          <w:szCs w:val="24"/>
        </w:rPr>
        <w:t>8:1137-48.</w:t>
      </w:r>
    </w:p>
    <w:p w14:paraId="64C122CB" w14:textId="0E237B6B" w:rsidR="00F1321A" w:rsidRPr="008775FC" w:rsidRDefault="00056F8E" w:rsidP="005E027D">
      <w:pPr>
        <w:spacing w:after="120" w:line="360" w:lineRule="auto"/>
        <w:ind w:left="539" w:hanging="539"/>
        <w:rPr>
          <w:rFonts w:ascii="Arial" w:hAnsi="Arial"/>
        </w:rPr>
      </w:pPr>
      <w:r w:rsidRPr="008775FC">
        <w:rPr>
          <w:rFonts w:ascii="Arial" w:hAnsi="Arial"/>
        </w:rPr>
        <w:t xml:space="preserve">14. </w:t>
      </w:r>
      <w:r w:rsidR="005E027D">
        <w:rPr>
          <w:rFonts w:ascii="Arial" w:hAnsi="Arial"/>
        </w:rPr>
        <w:tab/>
      </w:r>
      <w:proofErr w:type="spellStart"/>
      <w:r w:rsidR="00F1321A" w:rsidRPr="008775FC">
        <w:rPr>
          <w:rFonts w:ascii="Arial" w:hAnsi="Arial"/>
        </w:rPr>
        <w:t>Genant</w:t>
      </w:r>
      <w:proofErr w:type="spellEnd"/>
      <w:r w:rsidR="00F1321A" w:rsidRPr="008775FC">
        <w:rPr>
          <w:rFonts w:ascii="Arial" w:hAnsi="Arial"/>
        </w:rPr>
        <w:t xml:space="preserve"> HK, </w:t>
      </w:r>
      <w:proofErr w:type="spellStart"/>
      <w:r w:rsidR="00F1321A" w:rsidRPr="008775FC">
        <w:rPr>
          <w:rFonts w:ascii="Arial" w:hAnsi="Arial"/>
        </w:rPr>
        <w:t>Jergas</w:t>
      </w:r>
      <w:proofErr w:type="spellEnd"/>
      <w:r w:rsidR="00F1321A" w:rsidRPr="008775FC">
        <w:rPr>
          <w:rFonts w:ascii="Arial" w:hAnsi="Arial"/>
        </w:rPr>
        <w:t xml:space="preserve"> M, Palermo L, et al</w:t>
      </w:r>
      <w:r w:rsidR="009A31EE">
        <w:rPr>
          <w:rFonts w:ascii="Arial" w:hAnsi="Arial"/>
        </w:rPr>
        <w:t xml:space="preserve"> (1996)</w:t>
      </w:r>
      <w:r w:rsidR="00F1321A" w:rsidRPr="008775FC">
        <w:rPr>
          <w:rFonts w:ascii="Arial" w:hAnsi="Arial"/>
        </w:rPr>
        <w:t xml:space="preserve"> Comparison of </w:t>
      </w:r>
      <w:proofErr w:type="spellStart"/>
      <w:r w:rsidR="00F1321A" w:rsidRPr="008775FC">
        <w:rPr>
          <w:rFonts w:ascii="Arial" w:hAnsi="Arial"/>
        </w:rPr>
        <w:t>semiquantitative</w:t>
      </w:r>
      <w:proofErr w:type="spellEnd"/>
      <w:r w:rsidR="00F1321A" w:rsidRPr="008775FC">
        <w:rPr>
          <w:rFonts w:ascii="Arial" w:hAnsi="Arial"/>
        </w:rPr>
        <w:t xml:space="preserve"> visual and quantitative morphometric assessment of prevalent and incident vertebral fractures in osteoporosis. J Bone Miner Res</w:t>
      </w:r>
      <w:r w:rsidR="00ED66F8" w:rsidRPr="008775FC">
        <w:rPr>
          <w:rFonts w:ascii="Arial" w:hAnsi="Arial"/>
        </w:rPr>
        <w:t>.</w:t>
      </w:r>
      <w:r w:rsidR="009A31EE">
        <w:rPr>
          <w:rFonts w:ascii="Arial" w:hAnsi="Arial"/>
        </w:rPr>
        <w:t xml:space="preserve"> </w:t>
      </w:r>
      <w:r w:rsidR="00F1321A" w:rsidRPr="008775FC">
        <w:rPr>
          <w:rFonts w:ascii="Arial" w:hAnsi="Arial"/>
        </w:rPr>
        <w:t>11:984-96.</w:t>
      </w:r>
    </w:p>
    <w:p w14:paraId="6060C280" w14:textId="17CD6B00" w:rsidR="00F1321A" w:rsidRPr="008775FC" w:rsidRDefault="00056F8E" w:rsidP="005E027D">
      <w:pPr>
        <w:pStyle w:val="PlainText"/>
        <w:spacing w:after="120" w:line="360" w:lineRule="auto"/>
        <w:ind w:left="539" w:hanging="539"/>
        <w:rPr>
          <w:rFonts w:ascii="Arial" w:hAnsi="Arial" w:cs="Times New Roman"/>
          <w:sz w:val="24"/>
          <w:szCs w:val="24"/>
        </w:rPr>
      </w:pPr>
      <w:r w:rsidRPr="008775FC">
        <w:rPr>
          <w:rFonts w:ascii="Arial" w:hAnsi="Arial" w:cs="Times New Roman"/>
          <w:sz w:val="24"/>
          <w:szCs w:val="24"/>
        </w:rPr>
        <w:t xml:space="preserve">15. </w:t>
      </w:r>
      <w:r w:rsidR="005E027D">
        <w:rPr>
          <w:rFonts w:ascii="Arial" w:hAnsi="Arial" w:cs="Times New Roman"/>
          <w:sz w:val="24"/>
          <w:szCs w:val="24"/>
        </w:rPr>
        <w:tab/>
      </w:r>
      <w:r w:rsidR="00F1321A" w:rsidRPr="008775FC">
        <w:rPr>
          <w:rFonts w:ascii="Arial" w:hAnsi="Arial" w:cs="Times New Roman"/>
          <w:sz w:val="24"/>
          <w:szCs w:val="24"/>
        </w:rPr>
        <w:t xml:space="preserve">Johansson H, </w:t>
      </w:r>
      <w:proofErr w:type="spellStart"/>
      <w:r w:rsidR="00F1321A" w:rsidRPr="008775FC">
        <w:rPr>
          <w:rFonts w:ascii="Arial" w:hAnsi="Arial" w:cs="Times New Roman"/>
          <w:sz w:val="24"/>
          <w:szCs w:val="24"/>
        </w:rPr>
        <w:t>Odén</w:t>
      </w:r>
      <w:proofErr w:type="spellEnd"/>
      <w:r w:rsidR="00F1321A" w:rsidRPr="008775FC">
        <w:rPr>
          <w:rFonts w:ascii="Arial" w:hAnsi="Arial" w:cs="Times New Roman"/>
          <w:sz w:val="24"/>
          <w:szCs w:val="24"/>
        </w:rPr>
        <w:t xml:space="preserve"> </w:t>
      </w:r>
      <w:proofErr w:type="gramStart"/>
      <w:r w:rsidR="00F1321A" w:rsidRPr="008775FC">
        <w:rPr>
          <w:rFonts w:ascii="Arial" w:hAnsi="Arial" w:cs="Times New Roman"/>
          <w:sz w:val="24"/>
          <w:szCs w:val="24"/>
        </w:rPr>
        <w:t>A</w:t>
      </w:r>
      <w:proofErr w:type="gramEnd"/>
      <w:r w:rsidR="00F1321A" w:rsidRPr="008775FC">
        <w:rPr>
          <w:rFonts w:ascii="Arial" w:hAnsi="Arial" w:cs="Times New Roman"/>
          <w:sz w:val="24"/>
          <w:szCs w:val="24"/>
        </w:rPr>
        <w:t xml:space="preserve"> McCloskey EV, </w:t>
      </w:r>
      <w:proofErr w:type="spellStart"/>
      <w:r w:rsidR="00F1321A" w:rsidRPr="008775FC">
        <w:rPr>
          <w:rFonts w:ascii="Arial" w:hAnsi="Arial" w:cs="Times New Roman"/>
          <w:bCs/>
          <w:sz w:val="24"/>
          <w:szCs w:val="24"/>
        </w:rPr>
        <w:t>Kanis</w:t>
      </w:r>
      <w:proofErr w:type="spellEnd"/>
      <w:r w:rsidR="00F1321A" w:rsidRPr="008775FC">
        <w:rPr>
          <w:rFonts w:ascii="Arial" w:hAnsi="Arial" w:cs="Times New Roman"/>
          <w:bCs/>
          <w:sz w:val="24"/>
          <w:szCs w:val="24"/>
        </w:rPr>
        <w:t xml:space="preserve"> JA</w:t>
      </w:r>
      <w:r w:rsidR="009A31EE">
        <w:rPr>
          <w:rFonts w:ascii="Arial" w:hAnsi="Arial" w:cs="Times New Roman"/>
          <w:bCs/>
          <w:sz w:val="24"/>
          <w:szCs w:val="24"/>
        </w:rPr>
        <w:t xml:space="preserve"> (2014)</w:t>
      </w:r>
      <w:r w:rsidR="00F1321A" w:rsidRPr="008775FC">
        <w:rPr>
          <w:rFonts w:ascii="Arial" w:hAnsi="Arial" w:cs="Times New Roman"/>
          <w:sz w:val="24"/>
          <w:szCs w:val="24"/>
        </w:rPr>
        <w:t xml:space="preserve"> Mild morphometric vertebral fractures predict vertebral fractures but not non-vertebral fractures. </w:t>
      </w:r>
      <w:proofErr w:type="spellStart"/>
      <w:r w:rsidR="00F1321A" w:rsidRPr="008775FC">
        <w:rPr>
          <w:rFonts w:ascii="Arial" w:hAnsi="Arial" w:cs="Times New Roman"/>
          <w:sz w:val="24"/>
          <w:szCs w:val="24"/>
        </w:rPr>
        <w:t>Osteoporos</w:t>
      </w:r>
      <w:proofErr w:type="spellEnd"/>
      <w:r w:rsidR="00F1321A" w:rsidRPr="008775FC">
        <w:rPr>
          <w:rFonts w:ascii="Arial" w:hAnsi="Arial" w:cs="Times New Roman"/>
          <w:sz w:val="24"/>
          <w:szCs w:val="24"/>
        </w:rPr>
        <w:t xml:space="preserve"> Int</w:t>
      </w:r>
      <w:r w:rsidR="00ED66F8" w:rsidRPr="008775FC">
        <w:rPr>
          <w:rFonts w:ascii="Arial" w:hAnsi="Arial" w:cs="Times New Roman"/>
          <w:sz w:val="24"/>
          <w:szCs w:val="24"/>
        </w:rPr>
        <w:t>.</w:t>
      </w:r>
      <w:r w:rsidR="009A31EE">
        <w:rPr>
          <w:rFonts w:ascii="Arial" w:hAnsi="Arial" w:cs="Times New Roman"/>
          <w:sz w:val="24"/>
          <w:szCs w:val="24"/>
        </w:rPr>
        <w:t xml:space="preserve"> </w:t>
      </w:r>
      <w:r w:rsidR="00F1321A" w:rsidRPr="008775FC">
        <w:rPr>
          <w:rFonts w:ascii="Arial" w:hAnsi="Arial" w:cs="Times New Roman"/>
          <w:sz w:val="24"/>
          <w:szCs w:val="24"/>
        </w:rPr>
        <w:t xml:space="preserve">25:235-41. </w:t>
      </w:r>
    </w:p>
    <w:p w14:paraId="7B1292E5" w14:textId="7EB465E3" w:rsidR="00B16600" w:rsidRPr="008775FC" w:rsidRDefault="00B16600"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rPr>
        <w:t xml:space="preserve"> </w:t>
      </w:r>
      <w:r w:rsidR="005B72A8" w:rsidRPr="008775FC">
        <w:rPr>
          <w:rFonts w:ascii="Arial" w:hAnsi="Arial"/>
          <w:sz w:val="24"/>
          <w:szCs w:val="24"/>
          <w:lang w:eastAsia="ja-JP"/>
        </w:rPr>
        <w:t>16.</w:t>
      </w:r>
      <w:r w:rsidR="005E027D">
        <w:rPr>
          <w:rFonts w:ascii="Arial" w:hAnsi="Arial"/>
          <w:sz w:val="24"/>
          <w:szCs w:val="24"/>
          <w:lang w:eastAsia="ja-JP"/>
        </w:rPr>
        <w:tab/>
      </w:r>
      <w:r w:rsidR="005B72A8" w:rsidRPr="008775FC">
        <w:rPr>
          <w:rFonts w:ascii="Arial" w:hAnsi="Arial"/>
          <w:sz w:val="24"/>
          <w:szCs w:val="24"/>
          <w:lang w:eastAsia="ja-JP"/>
        </w:rPr>
        <w:t xml:space="preserve"> Lu Y, </w:t>
      </w:r>
      <w:proofErr w:type="spellStart"/>
      <w:r w:rsidR="005B72A8" w:rsidRPr="008775FC">
        <w:rPr>
          <w:rFonts w:ascii="Arial" w:hAnsi="Arial"/>
          <w:sz w:val="24"/>
          <w:szCs w:val="24"/>
          <w:lang w:eastAsia="ja-JP"/>
        </w:rPr>
        <w:t>Fuerst</w:t>
      </w:r>
      <w:proofErr w:type="spellEnd"/>
      <w:r w:rsidR="005B72A8" w:rsidRPr="008775FC">
        <w:rPr>
          <w:rFonts w:ascii="Arial" w:hAnsi="Arial"/>
          <w:sz w:val="24"/>
          <w:szCs w:val="24"/>
          <w:lang w:eastAsia="ja-JP"/>
        </w:rPr>
        <w:t xml:space="preserve"> T, </w:t>
      </w:r>
      <w:proofErr w:type="spellStart"/>
      <w:r w:rsidR="005B72A8" w:rsidRPr="008775FC">
        <w:rPr>
          <w:rFonts w:ascii="Arial" w:hAnsi="Arial"/>
          <w:sz w:val="24"/>
          <w:szCs w:val="24"/>
          <w:lang w:eastAsia="ja-JP"/>
        </w:rPr>
        <w:t>Hui</w:t>
      </w:r>
      <w:proofErr w:type="spellEnd"/>
      <w:r w:rsidR="005B72A8" w:rsidRPr="008775FC">
        <w:rPr>
          <w:rFonts w:ascii="Arial" w:hAnsi="Arial"/>
          <w:sz w:val="24"/>
          <w:szCs w:val="24"/>
          <w:lang w:eastAsia="ja-JP"/>
        </w:rPr>
        <w:t xml:space="preserve"> S, </w:t>
      </w:r>
      <w:proofErr w:type="spellStart"/>
      <w:r w:rsidR="005B72A8" w:rsidRPr="008775FC">
        <w:rPr>
          <w:rFonts w:ascii="Arial" w:hAnsi="Arial"/>
          <w:sz w:val="24"/>
          <w:szCs w:val="24"/>
          <w:lang w:eastAsia="ja-JP"/>
        </w:rPr>
        <w:t>Genant</w:t>
      </w:r>
      <w:proofErr w:type="spellEnd"/>
      <w:r w:rsidR="005B72A8" w:rsidRPr="008775FC">
        <w:rPr>
          <w:rFonts w:ascii="Arial" w:hAnsi="Arial"/>
          <w:sz w:val="24"/>
          <w:szCs w:val="24"/>
          <w:lang w:eastAsia="ja-JP"/>
        </w:rPr>
        <w:t xml:space="preserve"> HK</w:t>
      </w:r>
      <w:r w:rsidR="009A31EE">
        <w:rPr>
          <w:rFonts w:ascii="Arial" w:hAnsi="Arial"/>
          <w:sz w:val="24"/>
          <w:szCs w:val="24"/>
          <w:lang w:eastAsia="ja-JP"/>
        </w:rPr>
        <w:t xml:space="preserve"> (2001)</w:t>
      </w:r>
      <w:r w:rsidR="005B72A8" w:rsidRPr="008775FC">
        <w:rPr>
          <w:rFonts w:ascii="Arial" w:hAnsi="Arial"/>
          <w:sz w:val="24"/>
          <w:szCs w:val="24"/>
          <w:lang w:eastAsia="ja-JP"/>
        </w:rPr>
        <w:t xml:space="preserve"> Standardization of bone mineral density at femoral neck, trochanter and Ward's triangle. </w:t>
      </w:r>
      <w:proofErr w:type="spellStart"/>
      <w:r w:rsidR="005B72A8" w:rsidRPr="008775FC">
        <w:rPr>
          <w:rFonts w:ascii="Arial" w:hAnsi="Arial"/>
          <w:sz w:val="24"/>
          <w:szCs w:val="24"/>
          <w:lang w:eastAsia="ja-JP"/>
        </w:rPr>
        <w:t>Osteoporos</w:t>
      </w:r>
      <w:proofErr w:type="spellEnd"/>
      <w:r w:rsidR="005B72A8" w:rsidRPr="008775FC">
        <w:rPr>
          <w:rFonts w:ascii="Arial" w:hAnsi="Arial"/>
          <w:sz w:val="24"/>
          <w:szCs w:val="24"/>
          <w:lang w:eastAsia="ja-JP"/>
        </w:rPr>
        <w:t xml:space="preserve"> Int</w:t>
      </w:r>
      <w:r w:rsidR="00ED66F8" w:rsidRPr="008775FC">
        <w:rPr>
          <w:rFonts w:ascii="Arial" w:hAnsi="Arial"/>
          <w:sz w:val="24"/>
          <w:szCs w:val="24"/>
          <w:lang w:eastAsia="ja-JP"/>
        </w:rPr>
        <w:t>.</w:t>
      </w:r>
      <w:r w:rsidR="009A31EE">
        <w:rPr>
          <w:rFonts w:ascii="Arial" w:hAnsi="Arial"/>
          <w:sz w:val="24"/>
          <w:szCs w:val="24"/>
          <w:lang w:eastAsia="ja-JP"/>
        </w:rPr>
        <w:t xml:space="preserve"> </w:t>
      </w:r>
      <w:r w:rsidR="005B72A8" w:rsidRPr="008775FC">
        <w:rPr>
          <w:rFonts w:ascii="Arial" w:hAnsi="Arial"/>
          <w:sz w:val="24"/>
          <w:szCs w:val="24"/>
          <w:lang w:eastAsia="ja-JP"/>
        </w:rPr>
        <w:t>12:438-444</w:t>
      </w:r>
      <w:r w:rsidR="00ED66F8" w:rsidRPr="008775FC">
        <w:rPr>
          <w:rFonts w:ascii="Arial" w:hAnsi="Arial"/>
          <w:sz w:val="24"/>
          <w:szCs w:val="24"/>
          <w:lang w:eastAsia="ja-JP"/>
        </w:rPr>
        <w:t>.</w:t>
      </w:r>
    </w:p>
    <w:p w14:paraId="129A58B3" w14:textId="5226C91E" w:rsidR="00AF79FB" w:rsidRPr="008775FC" w:rsidRDefault="00056F8E" w:rsidP="005E027D">
      <w:pPr>
        <w:pStyle w:val="EndnoteText"/>
        <w:spacing w:after="120" w:line="360" w:lineRule="auto"/>
        <w:ind w:left="539" w:hanging="539"/>
        <w:rPr>
          <w:rFonts w:ascii="Arial" w:hAnsi="Arial"/>
          <w:sz w:val="24"/>
          <w:szCs w:val="24"/>
          <w:lang w:eastAsia="ja-JP"/>
        </w:rPr>
      </w:pPr>
      <w:r w:rsidRPr="008775FC">
        <w:rPr>
          <w:rFonts w:ascii="Arial" w:hAnsi="Arial"/>
          <w:sz w:val="24"/>
          <w:szCs w:val="24"/>
          <w:lang w:eastAsia="ja-JP"/>
        </w:rPr>
        <w:t xml:space="preserve">17. </w:t>
      </w:r>
      <w:r w:rsidR="005E027D">
        <w:rPr>
          <w:rFonts w:ascii="Arial" w:hAnsi="Arial"/>
          <w:sz w:val="24"/>
          <w:szCs w:val="24"/>
          <w:lang w:eastAsia="ja-JP"/>
        </w:rPr>
        <w:tab/>
      </w:r>
      <w:proofErr w:type="spellStart"/>
      <w:r w:rsidR="00507820" w:rsidRPr="008775FC">
        <w:rPr>
          <w:rFonts w:ascii="Arial" w:hAnsi="Arial"/>
          <w:sz w:val="24"/>
          <w:szCs w:val="24"/>
          <w:lang w:eastAsia="ja-JP"/>
        </w:rPr>
        <w:t>Looker</w:t>
      </w:r>
      <w:proofErr w:type="spellEnd"/>
      <w:r w:rsidR="00507820" w:rsidRPr="008775FC">
        <w:rPr>
          <w:rFonts w:ascii="Arial" w:hAnsi="Arial"/>
          <w:sz w:val="24"/>
          <w:szCs w:val="24"/>
          <w:lang w:eastAsia="ja-JP"/>
        </w:rPr>
        <w:t xml:space="preserve"> AC, </w:t>
      </w:r>
      <w:proofErr w:type="spellStart"/>
      <w:r w:rsidR="00507820" w:rsidRPr="008775FC">
        <w:rPr>
          <w:rFonts w:ascii="Arial" w:hAnsi="Arial"/>
          <w:sz w:val="24"/>
          <w:szCs w:val="24"/>
          <w:lang w:eastAsia="ja-JP"/>
        </w:rPr>
        <w:t>Wahner</w:t>
      </w:r>
      <w:proofErr w:type="spellEnd"/>
      <w:r w:rsidR="00507820" w:rsidRPr="008775FC">
        <w:rPr>
          <w:rFonts w:ascii="Arial" w:hAnsi="Arial"/>
          <w:sz w:val="24"/>
          <w:szCs w:val="24"/>
          <w:lang w:eastAsia="ja-JP"/>
        </w:rPr>
        <w:t xml:space="preserve"> HW, Dunn WL et al</w:t>
      </w:r>
      <w:r w:rsidR="009A31EE">
        <w:rPr>
          <w:rFonts w:ascii="Arial" w:hAnsi="Arial"/>
          <w:sz w:val="24"/>
          <w:szCs w:val="24"/>
          <w:lang w:eastAsia="ja-JP"/>
        </w:rPr>
        <w:t xml:space="preserve"> (1998)</w:t>
      </w:r>
      <w:r w:rsidR="00507820" w:rsidRPr="008775FC">
        <w:rPr>
          <w:rFonts w:ascii="Arial" w:hAnsi="Arial"/>
          <w:sz w:val="24"/>
          <w:szCs w:val="24"/>
          <w:lang w:eastAsia="ja-JP"/>
        </w:rPr>
        <w:t xml:space="preserve"> </w:t>
      </w:r>
      <w:r w:rsidR="00AF79FB" w:rsidRPr="008775FC">
        <w:rPr>
          <w:rFonts w:ascii="Arial" w:hAnsi="Arial"/>
          <w:sz w:val="24"/>
          <w:szCs w:val="24"/>
          <w:lang w:eastAsia="ja-JP"/>
        </w:rPr>
        <w:t xml:space="preserve">Updated data on proximal femur bone mineral levels of US adults. </w:t>
      </w:r>
      <w:proofErr w:type="spellStart"/>
      <w:r w:rsidR="00AF79FB" w:rsidRPr="008775FC">
        <w:rPr>
          <w:rFonts w:ascii="Arial" w:hAnsi="Arial"/>
          <w:sz w:val="24"/>
          <w:szCs w:val="24"/>
          <w:lang w:eastAsia="ja-JP"/>
        </w:rPr>
        <w:t>Osteoporos</w:t>
      </w:r>
      <w:proofErr w:type="spellEnd"/>
      <w:r w:rsidR="00AF79FB" w:rsidRPr="008775FC">
        <w:rPr>
          <w:rFonts w:ascii="Arial" w:hAnsi="Arial"/>
          <w:sz w:val="24"/>
          <w:szCs w:val="24"/>
          <w:lang w:eastAsia="ja-JP"/>
        </w:rPr>
        <w:t xml:space="preserve"> Int</w:t>
      </w:r>
      <w:r w:rsidR="00ED66F8" w:rsidRPr="008775FC">
        <w:rPr>
          <w:rFonts w:ascii="Arial" w:hAnsi="Arial"/>
          <w:sz w:val="24"/>
          <w:szCs w:val="24"/>
          <w:lang w:eastAsia="ja-JP"/>
        </w:rPr>
        <w:t>.</w:t>
      </w:r>
      <w:r w:rsidR="009A31EE">
        <w:rPr>
          <w:rFonts w:ascii="Arial" w:hAnsi="Arial"/>
          <w:sz w:val="24"/>
          <w:szCs w:val="24"/>
          <w:lang w:eastAsia="ja-JP"/>
        </w:rPr>
        <w:t xml:space="preserve"> </w:t>
      </w:r>
      <w:r w:rsidR="00AF79FB" w:rsidRPr="008775FC">
        <w:rPr>
          <w:rFonts w:ascii="Arial" w:hAnsi="Arial"/>
          <w:sz w:val="24"/>
          <w:szCs w:val="24"/>
          <w:lang w:eastAsia="ja-JP"/>
        </w:rPr>
        <w:t>8:468-489</w:t>
      </w:r>
      <w:r w:rsidR="00ED66F8" w:rsidRPr="008775FC">
        <w:rPr>
          <w:rFonts w:ascii="Arial" w:hAnsi="Arial"/>
          <w:sz w:val="24"/>
          <w:szCs w:val="24"/>
          <w:lang w:eastAsia="ja-JP"/>
        </w:rPr>
        <w:t>.</w:t>
      </w:r>
    </w:p>
    <w:p w14:paraId="46498818" w14:textId="5E8A66C8" w:rsidR="005B72A8" w:rsidRPr="008775FC" w:rsidRDefault="009A31EE" w:rsidP="005E027D">
      <w:pPr>
        <w:pStyle w:val="PlainText"/>
        <w:spacing w:after="120" w:line="360" w:lineRule="auto"/>
        <w:ind w:left="539" w:hanging="539"/>
        <w:rPr>
          <w:rFonts w:ascii="Arial" w:eastAsia="MS Mincho" w:hAnsi="Arial" w:cs="Times New Roman"/>
          <w:sz w:val="24"/>
          <w:szCs w:val="24"/>
        </w:rPr>
      </w:pPr>
      <w:r>
        <w:rPr>
          <w:rFonts w:ascii="Arial" w:eastAsia="MS Mincho" w:hAnsi="Arial" w:cs="Times New Roman"/>
          <w:sz w:val="24"/>
          <w:szCs w:val="24"/>
        </w:rPr>
        <w:t xml:space="preserve">18. </w:t>
      </w:r>
      <w:r w:rsidR="005E027D">
        <w:rPr>
          <w:rFonts w:ascii="Arial" w:eastAsia="MS Mincho" w:hAnsi="Arial" w:cs="Times New Roman"/>
          <w:sz w:val="24"/>
          <w:szCs w:val="24"/>
        </w:rPr>
        <w:tab/>
      </w:r>
      <w:proofErr w:type="spellStart"/>
      <w:r>
        <w:rPr>
          <w:rFonts w:ascii="Arial" w:eastAsia="MS Mincho" w:hAnsi="Arial" w:cs="Times New Roman"/>
          <w:sz w:val="24"/>
          <w:szCs w:val="24"/>
        </w:rPr>
        <w:t>Breslow</w:t>
      </w:r>
      <w:proofErr w:type="spellEnd"/>
      <w:r>
        <w:rPr>
          <w:rFonts w:ascii="Arial" w:eastAsia="MS Mincho" w:hAnsi="Arial" w:cs="Times New Roman"/>
          <w:sz w:val="24"/>
          <w:szCs w:val="24"/>
        </w:rPr>
        <w:t xml:space="preserve"> NE, Day NE (1987)</w:t>
      </w:r>
      <w:r w:rsidR="005B72A8" w:rsidRPr="008775FC">
        <w:rPr>
          <w:rFonts w:ascii="Arial" w:eastAsia="MS Mincho" w:hAnsi="Arial" w:cs="Times New Roman"/>
          <w:sz w:val="24"/>
          <w:szCs w:val="24"/>
        </w:rPr>
        <w:t xml:space="preserve"> Statistical Methods in Cancer Research Volume II, IARC Scientific Publications No 32, Lyon p131-135</w:t>
      </w:r>
    </w:p>
    <w:p w14:paraId="0DF6DBFC" w14:textId="7B431C3F" w:rsidR="005B72A8" w:rsidRPr="008775FC" w:rsidRDefault="005B72A8" w:rsidP="005E027D">
      <w:pPr>
        <w:spacing w:after="120" w:line="360" w:lineRule="auto"/>
        <w:ind w:left="539" w:hanging="539"/>
        <w:rPr>
          <w:rFonts w:ascii="Arial" w:hAnsi="Arial"/>
        </w:rPr>
      </w:pPr>
      <w:r w:rsidRPr="008775FC">
        <w:rPr>
          <w:rFonts w:ascii="Arial" w:hAnsi="Arial"/>
          <w:lang w:val="sv-SE"/>
        </w:rPr>
        <w:t xml:space="preserve">19. </w:t>
      </w:r>
      <w:r w:rsidR="005E027D">
        <w:rPr>
          <w:rFonts w:ascii="Arial" w:hAnsi="Arial"/>
          <w:lang w:val="sv-SE"/>
        </w:rPr>
        <w:tab/>
      </w:r>
      <w:r w:rsidRPr="008775FC">
        <w:rPr>
          <w:rFonts w:ascii="Arial" w:hAnsi="Arial"/>
          <w:lang w:val="sv-SE"/>
        </w:rPr>
        <w:t>Kim K, Svedbom A, Luo X, Sutradhar S, Kanis JA</w:t>
      </w:r>
      <w:r w:rsidR="009A31EE">
        <w:rPr>
          <w:rFonts w:ascii="Arial" w:hAnsi="Arial"/>
          <w:lang w:val="sv-SE"/>
        </w:rPr>
        <w:t xml:space="preserve"> (2014)</w:t>
      </w:r>
      <w:r w:rsidRPr="008775FC">
        <w:rPr>
          <w:rFonts w:ascii="Arial" w:hAnsi="Arial"/>
          <w:lang w:val="sv-SE"/>
        </w:rPr>
        <w:t xml:space="preserve"> </w:t>
      </w:r>
      <w:r w:rsidRPr="008775FC">
        <w:rPr>
          <w:rFonts w:ascii="Arial" w:hAnsi="Arial"/>
        </w:rPr>
        <w:t xml:space="preserve">Comparative cost-effectiveness of </w:t>
      </w:r>
      <w:proofErr w:type="spellStart"/>
      <w:r w:rsidRPr="008775FC">
        <w:rPr>
          <w:rFonts w:ascii="Arial" w:hAnsi="Arial"/>
        </w:rPr>
        <w:t>bazedoxifene</w:t>
      </w:r>
      <w:proofErr w:type="spellEnd"/>
      <w:r w:rsidRPr="008775FC">
        <w:rPr>
          <w:rFonts w:ascii="Arial" w:hAnsi="Arial"/>
        </w:rPr>
        <w:t xml:space="preserve"> and </w:t>
      </w:r>
      <w:proofErr w:type="spellStart"/>
      <w:r w:rsidRPr="008775FC">
        <w:rPr>
          <w:rFonts w:ascii="Arial" w:hAnsi="Arial"/>
        </w:rPr>
        <w:t>raloxifene</w:t>
      </w:r>
      <w:proofErr w:type="spellEnd"/>
      <w:r w:rsidRPr="008775FC">
        <w:rPr>
          <w:rFonts w:ascii="Arial" w:hAnsi="Arial"/>
        </w:rPr>
        <w:t xml:space="preserve"> in the treatment of </w:t>
      </w:r>
      <w:r w:rsidRPr="008775FC">
        <w:rPr>
          <w:rFonts w:ascii="Arial" w:hAnsi="Arial"/>
        </w:rPr>
        <w:lastRenderedPageBreak/>
        <w:t xml:space="preserve">postmenopausal osteoporosis in Europe using the FRAX algorithm.  </w:t>
      </w:r>
      <w:proofErr w:type="spellStart"/>
      <w:r w:rsidRPr="008775FC">
        <w:rPr>
          <w:rFonts w:ascii="Arial" w:hAnsi="Arial"/>
        </w:rPr>
        <w:t>Osteoporos</w:t>
      </w:r>
      <w:proofErr w:type="spellEnd"/>
      <w:r w:rsidRPr="008775FC">
        <w:rPr>
          <w:rFonts w:ascii="Arial" w:hAnsi="Arial"/>
        </w:rPr>
        <w:t xml:space="preserve"> Int</w:t>
      </w:r>
      <w:r w:rsidR="00ED66F8" w:rsidRPr="008775FC">
        <w:rPr>
          <w:rFonts w:ascii="Arial" w:hAnsi="Arial"/>
        </w:rPr>
        <w:t>.</w:t>
      </w:r>
      <w:r w:rsidR="009A31EE">
        <w:rPr>
          <w:rFonts w:ascii="Arial" w:hAnsi="Arial"/>
        </w:rPr>
        <w:t xml:space="preserve"> </w:t>
      </w:r>
      <w:r w:rsidRPr="008775FC">
        <w:rPr>
          <w:rFonts w:ascii="Arial" w:hAnsi="Arial"/>
        </w:rPr>
        <w:t xml:space="preserve">25:325-37. </w:t>
      </w:r>
    </w:p>
    <w:p w14:paraId="52620F2A" w14:textId="7B0934C8" w:rsidR="0093482D" w:rsidRPr="008775FC" w:rsidRDefault="00056F8E" w:rsidP="005E0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539" w:hanging="539"/>
        <w:rPr>
          <w:rFonts w:ascii="Arial" w:hAnsi="Arial"/>
        </w:rPr>
      </w:pPr>
      <w:r w:rsidRPr="008775FC">
        <w:rPr>
          <w:rFonts w:ascii="Arial" w:hAnsi="Arial"/>
        </w:rPr>
        <w:t xml:space="preserve">20. </w:t>
      </w:r>
      <w:r w:rsidR="005E027D">
        <w:rPr>
          <w:rFonts w:ascii="Arial" w:hAnsi="Arial"/>
        </w:rPr>
        <w:tab/>
      </w:r>
      <w:r w:rsidR="0093482D" w:rsidRPr="008775FC">
        <w:rPr>
          <w:rFonts w:ascii="Arial" w:hAnsi="Arial"/>
        </w:rPr>
        <w:t xml:space="preserve">Nakano T, </w:t>
      </w:r>
      <w:proofErr w:type="spellStart"/>
      <w:r w:rsidR="0093482D" w:rsidRPr="008775FC">
        <w:rPr>
          <w:rFonts w:ascii="Arial" w:hAnsi="Arial"/>
        </w:rPr>
        <w:t>Shi</w:t>
      </w:r>
      <w:r w:rsidR="00507820" w:rsidRPr="008775FC">
        <w:rPr>
          <w:rFonts w:ascii="Arial" w:hAnsi="Arial"/>
        </w:rPr>
        <w:t>raki</w:t>
      </w:r>
      <w:proofErr w:type="spellEnd"/>
      <w:r w:rsidR="00507820" w:rsidRPr="008775FC">
        <w:rPr>
          <w:rFonts w:ascii="Arial" w:hAnsi="Arial"/>
        </w:rPr>
        <w:t xml:space="preserve"> M, Sugimoto T et al</w:t>
      </w:r>
      <w:r w:rsidR="009A31EE">
        <w:rPr>
          <w:rFonts w:ascii="Arial" w:hAnsi="Arial"/>
        </w:rPr>
        <w:t xml:space="preserve"> (201</w:t>
      </w:r>
      <w:r w:rsidR="003B7A9B">
        <w:rPr>
          <w:rFonts w:ascii="Arial" w:hAnsi="Arial"/>
        </w:rPr>
        <w:t>4</w:t>
      </w:r>
      <w:r w:rsidR="009A31EE">
        <w:rPr>
          <w:rFonts w:ascii="Arial" w:hAnsi="Arial"/>
        </w:rPr>
        <w:t>)</w:t>
      </w:r>
      <w:r w:rsidR="0093482D" w:rsidRPr="008775FC">
        <w:rPr>
          <w:rFonts w:ascii="Arial" w:hAnsi="Arial"/>
        </w:rPr>
        <w:t xml:space="preserve"> Once-weekly </w:t>
      </w:r>
      <w:proofErr w:type="spellStart"/>
      <w:r w:rsidR="0093482D" w:rsidRPr="008775FC">
        <w:rPr>
          <w:rFonts w:ascii="Arial" w:hAnsi="Arial"/>
        </w:rPr>
        <w:t>teriparatide</w:t>
      </w:r>
      <w:proofErr w:type="spellEnd"/>
      <w:r w:rsidR="0093482D" w:rsidRPr="008775FC">
        <w:rPr>
          <w:rFonts w:ascii="Arial" w:hAnsi="Arial"/>
        </w:rPr>
        <w:t xml:space="preserve"> reduces the risk of vertebral fracture in patients with various fractu</w:t>
      </w:r>
      <w:r w:rsidR="00BE2866" w:rsidRPr="008775FC">
        <w:rPr>
          <w:rFonts w:ascii="Arial" w:hAnsi="Arial"/>
        </w:rPr>
        <w:t xml:space="preserve">re risks: subgroup analysis of </w:t>
      </w:r>
      <w:r w:rsidR="0093482D" w:rsidRPr="008775FC">
        <w:rPr>
          <w:rFonts w:ascii="Arial" w:hAnsi="Arial"/>
        </w:rPr>
        <w:t xml:space="preserve">the </w:t>
      </w:r>
      <w:proofErr w:type="spellStart"/>
      <w:r w:rsidR="0093482D" w:rsidRPr="008775FC">
        <w:rPr>
          <w:rFonts w:ascii="Arial" w:hAnsi="Arial"/>
        </w:rPr>
        <w:t>Teriparatide</w:t>
      </w:r>
      <w:proofErr w:type="spellEnd"/>
      <w:r w:rsidR="0093482D" w:rsidRPr="008775FC">
        <w:rPr>
          <w:rFonts w:ascii="Arial" w:hAnsi="Arial"/>
        </w:rPr>
        <w:t xml:space="preserve"> Once-Weekly Efficacy Research (TOWER) trial. </w:t>
      </w:r>
      <w:proofErr w:type="gramStart"/>
      <w:r w:rsidR="0093482D" w:rsidRPr="008775FC">
        <w:rPr>
          <w:rFonts w:ascii="Arial" w:hAnsi="Arial"/>
        </w:rPr>
        <w:t xml:space="preserve">J Bone Miner </w:t>
      </w:r>
      <w:proofErr w:type="spellStart"/>
      <w:r w:rsidR="0093482D" w:rsidRPr="008775FC">
        <w:rPr>
          <w:rFonts w:ascii="Arial" w:hAnsi="Arial"/>
        </w:rPr>
        <w:t>Metab</w:t>
      </w:r>
      <w:proofErr w:type="spellEnd"/>
      <w:r w:rsidR="00ED66F8" w:rsidRPr="008775FC">
        <w:rPr>
          <w:rFonts w:ascii="Arial" w:hAnsi="Arial"/>
        </w:rPr>
        <w:t>.</w:t>
      </w:r>
      <w:proofErr w:type="gramEnd"/>
      <w:r w:rsidR="00ED66F8" w:rsidRPr="008775FC">
        <w:rPr>
          <w:rFonts w:ascii="Arial" w:hAnsi="Arial"/>
        </w:rPr>
        <w:t xml:space="preserve"> </w:t>
      </w:r>
      <w:r w:rsidR="003B7A9B" w:rsidRPr="003B7A9B">
        <w:rPr>
          <w:rFonts w:ascii="Arial" w:hAnsi="Arial"/>
          <w:lang w:val="en-US"/>
        </w:rPr>
        <w:t>32(4):441-6</w:t>
      </w:r>
    </w:p>
    <w:p w14:paraId="16EC9614" w14:textId="77777777" w:rsidR="000F5C1B" w:rsidRPr="008775FC" w:rsidRDefault="000F5C1B" w:rsidP="005E027D">
      <w:pPr>
        <w:spacing w:after="120"/>
        <w:ind w:left="539" w:hanging="539"/>
        <w:rPr>
          <w:rFonts w:ascii="Arial" w:hAnsi="Arial"/>
          <w:sz w:val="22"/>
          <w:szCs w:val="22"/>
        </w:rPr>
      </w:pPr>
    </w:p>
    <w:p w14:paraId="0D462C40" w14:textId="77777777" w:rsidR="005D75CB" w:rsidRPr="008775FC" w:rsidRDefault="005D75CB">
      <w:pPr>
        <w:rPr>
          <w:rFonts w:ascii="Arial" w:hAnsi="Arial"/>
          <w:sz w:val="22"/>
          <w:szCs w:val="22"/>
        </w:rPr>
      </w:pPr>
    </w:p>
    <w:p w14:paraId="581C4274" w14:textId="77777777" w:rsidR="004B4576" w:rsidRPr="008775FC" w:rsidRDefault="003168C6" w:rsidP="004B4576">
      <w:pPr>
        <w:pStyle w:val="BodyText"/>
        <w:tabs>
          <w:tab w:val="left" w:pos="2700"/>
        </w:tabs>
        <w:spacing w:line="360" w:lineRule="auto"/>
        <w:jc w:val="both"/>
        <w:rPr>
          <w:rFonts w:ascii="Arial" w:hAnsi="Arial"/>
          <w:b/>
          <w:bCs/>
          <w:caps/>
          <w:szCs w:val="22"/>
        </w:rPr>
      </w:pPr>
      <w:r w:rsidRPr="008775FC">
        <w:rPr>
          <w:rFonts w:ascii="Arial" w:hAnsi="Arial"/>
          <w:sz w:val="22"/>
          <w:szCs w:val="22"/>
        </w:rPr>
        <w:br w:type="page"/>
      </w:r>
      <w:r w:rsidR="004B4576" w:rsidRPr="008775FC">
        <w:rPr>
          <w:rFonts w:ascii="Arial" w:hAnsi="Arial"/>
          <w:b/>
          <w:bCs/>
          <w:caps/>
          <w:szCs w:val="22"/>
        </w:rPr>
        <w:lastRenderedPageBreak/>
        <w:t>Figure legends</w:t>
      </w:r>
    </w:p>
    <w:p w14:paraId="4F2E469D" w14:textId="77777777" w:rsidR="004B4576" w:rsidRPr="008775FC" w:rsidRDefault="004B4576" w:rsidP="004B4576">
      <w:pPr>
        <w:pStyle w:val="BodyText"/>
        <w:tabs>
          <w:tab w:val="left" w:pos="2700"/>
        </w:tabs>
        <w:spacing w:line="360" w:lineRule="auto"/>
        <w:jc w:val="both"/>
        <w:rPr>
          <w:rFonts w:ascii="Arial" w:hAnsi="Arial"/>
          <w:b/>
          <w:szCs w:val="22"/>
        </w:rPr>
      </w:pPr>
      <w:r w:rsidRPr="008775FC">
        <w:rPr>
          <w:rFonts w:ascii="Arial" w:hAnsi="Arial"/>
          <w:b/>
          <w:szCs w:val="22"/>
        </w:rPr>
        <w:t xml:space="preserve">Figure 1: </w:t>
      </w:r>
      <w:r w:rsidRPr="008775FC">
        <w:rPr>
          <w:rFonts w:ascii="Arial" w:hAnsi="Arial"/>
          <w:szCs w:val="22"/>
        </w:rPr>
        <w:t>Hazard ratio</w:t>
      </w:r>
      <w:r w:rsidR="004D1369" w:rsidRPr="008775FC">
        <w:rPr>
          <w:rFonts w:ascii="Arial" w:hAnsi="Arial"/>
          <w:szCs w:val="22"/>
        </w:rPr>
        <w:t xml:space="preserve"> (HR)</w:t>
      </w:r>
      <w:r w:rsidRPr="008775FC">
        <w:rPr>
          <w:rFonts w:ascii="Arial" w:hAnsi="Arial"/>
          <w:szCs w:val="22"/>
        </w:rPr>
        <w:t xml:space="preserve"> between treatments (</w:t>
      </w:r>
      <w:proofErr w:type="spellStart"/>
      <w:r w:rsidRPr="008775FC">
        <w:rPr>
          <w:rFonts w:ascii="Arial" w:hAnsi="Arial"/>
          <w:szCs w:val="22"/>
        </w:rPr>
        <w:t>teriparatide</w:t>
      </w:r>
      <w:proofErr w:type="spellEnd"/>
      <w:r w:rsidRPr="008775FC">
        <w:rPr>
          <w:rFonts w:ascii="Arial" w:hAnsi="Arial"/>
          <w:szCs w:val="22"/>
        </w:rPr>
        <w:t xml:space="preserve"> versus placebo) for morphometric vertebral fractures according to baseline 10-year probability of a major osteoporotic fracture calculated with inclusion of BMD.</w:t>
      </w:r>
    </w:p>
    <w:p w14:paraId="3D57D325" w14:textId="77777777" w:rsidR="004B4576" w:rsidRPr="008775FC" w:rsidRDefault="004B4576" w:rsidP="004B4576">
      <w:pPr>
        <w:pStyle w:val="BodyText"/>
        <w:tabs>
          <w:tab w:val="left" w:pos="2700"/>
        </w:tabs>
        <w:spacing w:line="360" w:lineRule="auto"/>
        <w:jc w:val="both"/>
        <w:rPr>
          <w:rFonts w:ascii="Arial" w:hAnsi="Arial"/>
          <w:b/>
          <w:szCs w:val="22"/>
        </w:rPr>
      </w:pPr>
    </w:p>
    <w:p w14:paraId="6D4C11AC" w14:textId="77777777" w:rsidR="004B4576" w:rsidRPr="008775FC" w:rsidRDefault="004B4576" w:rsidP="004B4576">
      <w:pPr>
        <w:pStyle w:val="BodyText"/>
        <w:tabs>
          <w:tab w:val="left" w:pos="2700"/>
        </w:tabs>
        <w:spacing w:line="360" w:lineRule="auto"/>
        <w:jc w:val="both"/>
        <w:rPr>
          <w:rFonts w:ascii="Arial" w:hAnsi="Arial"/>
          <w:b/>
          <w:szCs w:val="22"/>
        </w:rPr>
      </w:pPr>
      <w:r w:rsidRPr="008775FC">
        <w:rPr>
          <w:rFonts w:ascii="Arial" w:hAnsi="Arial"/>
          <w:b/>
          <w:szCs w:val="22"/>
        </w:rPr>
        <w:t xml:space="preserve">Figure 2: </w:t>
      </w:r>
      <w:r w:rsidRPr="008775FC">
        <w:rPr>
          <w:rFonts w:ascii="Arial" w:hAnsi="Arial"/>
          <w:szCs w:val="22"/>
        </w:rPr>
        <w:t>Hazard ratio</w:t>
      </w:r>
      <w:r w:rsidR="004D1369" w:rsidRPr="008775FC">
        <w:rPr>
          <w:rFonts w:ascii="Arial" w:hAnsi="Arial"/>
          <w:szCs w:val="22"/>
        </w:rPr>
        <w:t xml:space="preserve"> (HR)</w:t>
      </w:r>
      <w:r w:rsidRPr="008775FC">
        <w:rPr>
          <w:rFonts w:ascii="Arial" w:hAnsi="Arial"/>
          <w:szCs w:val="22"/>
        </w:rPr>
        <w:t xml:space="preserve"> between treatments (</w:t>
      </w:r>
      <w:proofErr w:type="spellStart"/>
      <w:r w:rsidRPr="008775FC">
        <w:rPr>
          <w:rFonts w:ascii="Arial" w:hAnsi="Arial"/>
          <w:szCs w:val="22"/>
        </w:rPr>
        <w:t>teriparatide</w:t>
      </w:r>
      <w:proofErr w:type="spellEnd"/>
      <w:r w:rsidRPr="008775FC">
        <w:rPr>
          <w:rFonts w:ascii="Arial" w:hAnsi="Arial"/>
          <w:szCs w:val="22"/>
        </w:rPr>
        <w:t xml:space="preserve"> versus placebo) for non-vertebral fracture according to baseline 10-year probability of a major osteoporotic fracture calculated with inclusion of BMD.</w:t>
      </w:r>
    </w:p>
    <w:p w14:paraId="1A4EEE85" w14:textId="77777777" w:rsidR="004B4576" w:rsidRPr="008775FC" w:rsidRDefault="004B4576" w:rsidP="004B4576">
      <w:pPr>
        <w:pStyle w:val="BodyText"/>
        <w:tabs>
          <w:tab w:val="left" w:pos="2700"/>
        </w:tabs>
        <w:spacing w:line="360" w:lineRule="auto"/>
        <w:jc w:val="both"/>
        <w:rPr>
          <w:rFonts w:ascii="Arial" w:hAnsi="Arial"/>
          <w:b/>
          <w:szCs w:val="22"/>
        </w:rPr>
      </w:pPr>
    </w:p>
    <w:p w14:paraId="612121AE" w14:textId="77777777" w:rsidR="004B4576" w:rsidRDefault="004B4576" w:rsidP="004B4576">
      <w:pPr>
        <w:pStyle w:val="BodyText"/>
        <w:tabs>
          <w:tab w:val="left" w:pos="2700"/>
        </w:tabs>
        <w:spacing w:line="360" w:lineRule="auto"/>
        <w:jc w:val="both"/>
        <w:rPr>
          <w:rFonts w:ascii="Arial" w:hAnsi="Arial" w:cs="Arial"/>
        </w:rPr>
      </w:pPr>
      <w:r w:rsidRPr="00412F6D">
        <w:rPr>
          <w:rFonts w:ascii="Arial" w:hAnsi="Arial" w:cs="Arial"/>
          <w:b/>
        </w:rPr>
        <w:t xml:space="preserve">Figure 3: </w:t>
      </w:r>
      <w:r w:rsidRPr="00412F6D">
        <w:rPr>
          <w:rFonts w:ascii="Arial" w:hAnsi="Arial" w:cs="Arial"/>
        </w:rPr>
        <w:t>Hazard ratio</w:t>
      </w:r>
      <w:r w:rsidR="004D1369" w:rsidRPr="00412F6D">
        <w:rPr>
          <w:rFonts w:ascii="Arial" w:hAnsi="Arial" w:cs="Arial"/>
        </w:rPr>
        <w:t xml:space="preserve"> (HR)</w:t>
      </w:r>
      <w:r w:rsidRPr="00412F6D">
        <w:rPr>
          <w:rFonts w:ascii="Arial" w:hAnsi="Arial" w:cs="Arial"/>
        </w:rPr>
        <w:t xml:space="preserve"> between treatments (</w:t>
      </w:r>
      <w:proofErr w:type="spellStart"/>
      <w:r w:rsidRPr="00412F6D">
        <w:rPr>
          <w:rFonts w:ascii="Arial" w:hAnsi="Arial" w:cs="Arial"/>
        </w:rPr>
        <w:t>teriparatide</w:t>
      </w:r>
      <w:proofErr w:type="spellEnd"/>
      <w:r w:rsidRPr="00412F6D">
        <w:rPr>
          <w:rFonts w:ascii="Arial" w:hAnsi="Arial" w:cs="Arial"/>
        </w:rPr>
        <w:t xml:space="preserve"> versus placebo) for morphometric vertebral fractures according to baseline 10-year probability of a major osteoporotic fracture calculated </w:t>
      </w:r>
      <w:r w:rsidRPr="00412F6D">
        <w:rPr>
          <w:rFonts w:ascii="Arial" w:hAnsi="Arial" w:cs="Arial"/>
          <w:b/>
        </w:rPr>
        <w:t>without</w:t>
      </w:r>
      <w:r w:rsidRPr="00412F6D">
        <w:rPr>
          <w:rFonts w:ascii="Arial" w:hAnsi="Arial" w:cs="Arial"/>
        </w:rPr>
        <w:t xml:space="preserve"> inclusion of BMD.</w:t>
      </w:r>
    </w:p>
    <w:p w14:paraId="45EB1385" w14:textId="77777777" w:rsidR="00412F6D" w:rsidRPr="00412F6D" w:rsidRDefault="00412F6D" w:rsidP="004B4576">
      <w:pPr>
        <w:pStyle w:val="BodyText"/>
        <w:tabs>
          <w:tab w:val="left" w:pos="2700"/>
        </w:tabs>
        <w:spacing w:line="360" w:lineRule="auto"/>
        <w:jc w:val="both"/>
        <w:rPr>
          <w:rFonts w:ascii="Arial" w:hAnsi="Arial" w:cs="Arial"/>
        </w:rPr>
      </w:pPr>
    </w:p>
    <w:p w14:paraId="60B8168A" w14:textId="5B549082" w:rsidR="00412F6D" w:rsidRPr="00412F6D" w:rsidRDefault="00412F6D" w:rsidP="00412F6D">
      <w:pPr>
        <w:pStyle w:val="BodyText"/>
        <w:tabs>
          <w:tab w:val="left" w:pos="2700"/>
        </w:tabs>
        <w:spacing w:line="360" w:lineRule="auto"/>
        <w:jc w:val="both"/>
        <w:rPr>
          <w:rFonts w:ascii="Arial" w:eastAsia="Times New Roman" w:hAnsi="Arial" w:cs="Arial"/>
          <w:lang w:eastAsia="en-GB"/>
        </w:rPr>
      </w:pPr>
      <w:r w:rsidRPr="00412F6D">
        <w:rPr>
          <w:rFonts w:ascii="Arial" w:hAnsi="Arial" w:cs="Arial"/>
          <w:b/>
        </w:rPr>
        <w:t xml:space="preserve">Figure 4: </w:t>
      </w:r>
      <w:r w:rsidRPr="00412F6D">
        <w:rPr>
          <w:rFonts w:ascii="Arial" w:eastAsia="+mn-ea" w:hAnsi="Arial" w:cs="Arial"/>
          <w:color w:val="000000"/>
          <w:kern w:val="24"/>
        </w:rPr>
        <w:t>Hazard ratio (HR) between treatments (</w:t>
      </w:r>
      <w:proofErr w:type="spellStart"/>
      <w:r w:rsidRPr="00412F6D">
        <w:rPr>
          <w:rFonts w:ascii="Arial" w:eastAsia="+mn-ea" w:hAnsi="Arial" w:cs="Arial"/>
          <w:color w:val="000000"/>
          <w:kern w:val="24"/>
        </w:rPr>
        <w:t>bazedoxifene</w:t>
      </w:r>
      <w:proofErr w:type="spellEnd"/>
      <w:r w:rsidRPr="00412F6D">
        <w:rPr>
          <w:rFonts w:ascii="Arial" w:eastAsia="+mn-ea" w:hAnsi="Arial" w:cs="Arial"/>
          <w:color w:val="000000"/>
          <w:kern w:val="24"/>
        </w:rPr>
        <w:t xml:space="preserve"> versus placebo) for morphometric vertebral fractures according to baseline 10-year probability of a major osteoporotic fracture calculated with inclusion of BMD (left 2 panels). Baseline probability was set at the 10</w:t>
      </w:r>
      <w:proofErr w:type="spellStart"/>
      <w:r w:rsidRPr="00412F6D">
        <w:rPr>
          <w:rFonts w:ascii="Arial" w:eastAsia="+mn-ea" w:hAnsi="Arial" w:cs="Arial"/>
          <w:color w:val="000000"/>
          <w:kern w:val="24"/>
          <w:position w:val="7"/>
          <w:vertAlign w:val="superscript"/>
        </w:rPr>
        <w:t>th</w:t>
      </w:r>
      <w:proofErr w:type="spellEnd"/>
      <w:r w:rsidRPr="00412F6D">
        <w:rPr>
          <w:rFonts w:ascii="Arial" w:eastAsia="+mn-ea" w:hAnsi="Arial" w:cs="Arial"/>
          <w:color w:val="000000"/>
          <w:kern w:val="24"/>
        </w:rPr>
        <w:t xml:space="preserve"> and 90</w:t>
      </w:r>
      <w:proofErr w:type="spellStart"/>
      <w:r w:rsidRPr="00412F6D">
        <w:rPr>
          <w:rFonts w:ascii="Arial" w:eastAsia="+mn-ea" w:hAnsi="Arial" w:cs="Arial"/>
          <w:color w:val="000000"/>
          <w:kern w:val="24"/>
          <w:position w:val="7"/>
          <w:vertAlign w:val="superscript"/>
        </w:rPr>
        <w:t>th</w:t>
      </w:r>
      <w:proofErr w:type="spellEnd"/>
      <w:r w:rsidRPr="00412F6D">
        <w:rPr>
          <w:rFonts w:ascii="Arial" w:eastAsia="+mn-ea" w:hAnsi="Arial" w:cs="Arial"/>
          <w:color w:val="000000"/>
          <w:kern w:val="24"/>
        </w:rPr>
        <w:t xml:space="preserve"> percentile of fracture probability.  The two right hand panels show the equivalent hazard ratios for </w:t>
      </w:r>
      <w:proofErr w:type="spellStart"/>
      <w:r w:rsidRPr="00412F6D">
        <w:rPr>
          <w:rFonts w:ascii="Arial" w:eastAsia="+mn-ea" w:hAnsi="Arial" w:cs="Arial"/>
          <w:color w:val="000000"/>
          <w:kern w:val="24"/>
        </w:rPr>
        <w:t>teriparatide</w:t>
      </w:r>
      <w:proofErr w:type="spellEnd"/>
      <w:r w:rsidRPr="00412F6D">
        <w:rPr>
          <w:rFonts w:ascii="Arial" w:eastAsia="+mn-ea" w:hAnsi="Arial" w:cs="Arial"/>
          <w:color w:val="000000"/>
          <w:kern w:val="24"/>
        </w:rPr>
        <w:t>.</w:t>
      </w:r>
    </w:p>
    <w:p w14:paraId="4F160759" w14:textId="77777777" w:rsidR="004B4576" w:rsidRPr="00412F6D" w:rsidRDefault="004B4576" w:rsidP="004B4576">
      <w:pPr>
        <w:pStyle w:val="BodyText"/>
        <w:tabs>
          <w:tab w:val="left" w:pos="2700"/>
        </w:tabs>
        <w:spacing w:line="360" w:lineRule="auto"/>
        <w:jc w:val="both"/>
        <w:rPr>
          <w:rFonts w:ascii="Arial" w:hAnsi="Arial" w:cs="Arial"/>
          <w:b/>
          <w:bCs/>
          <w:caps/>
        </w:rPr>
        <w:sectPr w:rsidR="004B4576" w:rsidRPr="00412F6D" w:rsidSect="00170AED">
          <w:footerReference w:type="default" r:id="rId14"/>
          <w:pgSz w:w="11906" w:h="16838"/>
          <w:pgMar w:top="1440" w:right="1440" w:bottom="1440" w:left="1440" w:header="708" w:footer="708" w:gutter="0"/>
          <w:cols w:space="708"/>
          <w:docGrid w:linePitch="360"/>
        </w:sectPr>
      </w:pPr>
    </w:p>
    <w:p w14:paraId="1B24B3D5" w14:textId="77777777" w:rsidR="003168C6" w:rsidRPr="008775FC" w:rsidRDefault="003168C6" w:rsidP="003168C6">
      <w:pPr>
        <w:pStyle w:val="Caption"/>
        <w:keepNext/>
        <w:spacing w:line="276" w:lineRule="auto"/>
        <w:rPr>
          <w:rFonts w:ascii="Arial" w:hAnsi="Arial"/>
          <w:i w:val="0"/>
          <w:sz w:val="22"/>
          <w:szCs w:val="22"/>
        </w:rPr>
      </w:pPr>
      <w:proofErr w:type="gramStart"/>
      <w:r w:rsidRPr="008775FC">
        <w:rPr>
          <w:rFonts w:ascii="Arial" w:hAnsi="Arial"/>
          <w:b/>
          <w:i w:val="0"/>
          <w:szCs w:val="22"/>
        </w:rPr>
        <w:lastRenderedPageBreak/>
        <w:t>Table 1.</w:t>
      </w:r>
      <w:proofErr w:type="gramEnd"/>
      <w:r w:rsidRPr="008775FC">
        <w:rPr>
          <w:rFonts w:ascii="Arial" w:hAnsi="Arial"/>
          <w:i w:val="0"/>
          <w:szCs w:val="22"/>
        </w:rPr>
        <w:t xml:space="preserve">  </w:t>
      </w:r>
      <w:r w:rsidR="0074140F" w:rsidRPr="008775FC">
        <w:rPr>
          <w:rFonts w:ascii="Arial" w:hAnsi="Arial"/>
          <w:i w:val="0"/>
          <w:szCs w:val="22"/>
        </w:rPr>
        <w:t>Baseline characteristics of participants</w:t>
      </w:r>
    </w:p>
    <w:tbl>
      <w:tblPr>
        <w:tblW w:w="9832" w:type="dxa"/>
        <w:jc w:val="center"/>
        <w:tblBorders>
          <w:top w:val="single" w:sz="4" w:space="0" w:color="auto"/>
          <w:bottom w:val="single" w:sz="4" w:space="0" w:color="auto"/>
        </w:tblBorders>
        <w:tblLook w:val="0000" w:firstRow="0" w:lastRow="0" w:firstColumn="0" w:lastColumn="0" w:noHBand="0" w:noVBand="0"/>
      </w:tblPr>
      <w:tblGrid>
        <w:gridCol w:w="1775"/>
        <w:gridCol w:w="1153"/>
        <w:gridCol w:w="779"/>
        <w:gridCol w:w="645"/>
        <w:gridCol w:w="913"/>
        <w:gridCol w:w="1303"/>
        <w:gridCol w:w="127"/>
        <w:gridCol w:w="652"/>
        <w:gridCol w:w="654"/>
        <w:gridCol w:w="1123"/>
        <w:gridCol w:w="708"/>
      </w:tblGrid>
      <w:tr w:rsidR="003168C6" w:rsidRPr="008775FC" w14:paraId="228D5F76" w14:textId="77777777" w:rsidTr="00FD1375">
        <w:trPr>
          <w:jc w:val="center"/>
        </w:trPr>
        <w:tc>
          <w:tcPr>
            <w:tcW w:w="1781" w:type="dxa"/>
            <w:tcBorders>
              <w:top w:val="single" w:sz="18" w:space="0" w:color="000000"/>
              <w:bottom w:val="nil"/>
            </w:tcBorders>
          </w:tcPr>
          <w:p w14:paraId="6A13A554" w14:textId="77777777" w:rsidR="003168C6" w:rsidRPr="008775FC" w:rsidRDefault="003168C6" w:rsidP="00016FFE">
            <w:pPr>
              <w:pStyle w:val="BodyText"/>
              <w:spacing w:before="120" w:line="276" w:lineRule="auto"/>
              <w:rPr>
                <w:rFonts w:ascii="Arial" w:hAnsi="Arial"/>
                <w:b/>
                <w:bCs/>
                <w:sz w:val="22"/>
                <w:szCs w:val="22"/>
              </w:rPr>
            </w:pPr>
          </w:p>
        </w:tc>
        <w:tc>
          <w:tcPr>
            <w:tcW w:w="4951" w:type="dxa"/>
            <w:gridSpan w:val="6"/>
            <w:tcBorders>
              <w:top w:val="single" w:sz="18" w:space="0" w:color="000000"/>
              <w:bottom w:val="nil"/>
            </w:tcBorders>
          </w:tcPr>
          <w:p w14:paraId="0EBA7524" w14:textId="46AD0539" w:rsidR="003168C6" w:rsidRPr="008775FC" w:rsidRDefault="003168C6" w:rsidP="00016FFE">
            <w:pPr>
              <w:pStyle w:val="BodyText"/>
              <w:spacing w:before="120" w:line="276" w:lineRule="auto"/>
              <w:rPr>
                <w:rFonts w:ascii="Arial" w:hAnsi="Arial"/>
                <w:b/>
                <w:bCs/>
                <w:sz w:val="22"/>
                <w:szCs w:val="22"/>
              </w:rPr>
            </w:pPr>
            <w:r w:rsidRPr="008775FC">
              <w:rPr>
                <w:rFonts w:ascii="Arial" w:hAnsi="Arial"/>
                <w:b/>
                <w:bCs/>
                <w:sz w:val="22"/>
                <w:szCs w:val="22"/>
              </w:rPr>
              <w:t>All evaluable women</w:t>
            </w:r>
            <w:r w:rsidR="000D31AE" w:rsidRPr="008775FC">
              <w:rPr>
                <w:rFonts w:ascii="Arial" w:hAnsi="Arial"/>
                <w:b/>
                <w:bCs/>
                <w:sz w:val="22"/>
                <w:szCs w:val="22"/>
              </w:rPr>
              <w:t>, n= 1537</w:t>
            </w:r>
          </w:p>
        </w:tc>
        <w:tc>
          <w:tcPr>
            <w:tcW w:w="3100" w:type="dxa"/>
            <w:gridSpan w:val="4"/>
            <w:tcBorders>
              <w:top w:val="single" w:sz="18" w:space="0" w:color="000000"/>
              <w:bottom w:val="nil"/>
            </w:tcBorders>
          </w:tcPr>
          <w:p w14:paraId="222C8F97" w14:textId="48652DA5" w:rsidR="003168C6" w:rsidRPr="008775FC" w:rsidRDefault="003168C6" w:rsidP="00016FFE">
            <w:pPr>
              <w:pStyle w:val="BodyText"/>
              <w:spacing w:before="120" w:line="276" w:lineRule="auto"/>
              <w:rPr>
                <w:rFonts w:ascii="Arial" w:hAnsi="Arial"/>
                <w:b/>
                <w:bCs/>
                <w:sz w:val="22"/>
                <w:szCs w:val="22"/>
              </w:rPr>
            </w:pPr>
            <w:r w:rsidRPr="008775FC">
              <w:rPr>
                <w:rFonts w:ascii="Arial" w:hAnsi="Arial"/>
                <w:b/>
                <w:bCs/>
                <w:sz w:val="22"/>
                <w:szCs w:val="22"/>
              </w:rPr>
              <w:t>Evaluable women with a BMD test</w:t>
            </w:r>
            <w:r w:rsidR="000D31AE" w:rsidRPr="008775FC">
              <w:rPr>
                <w:rFonts w:ascii="Arial" w:hAnsi="Arial"/>
                <w:b/>
                <w:bCs/>
                <w:sz w:val="22"/>
                <w:szCs w:val="22"/>
              </w:rPr>
              <w:t>, n=1476</w:t>
            </w:r>
          </w:p>
        </w:tc>
      </w:tr>
      <w:tr w:rsidR="00FD1375" w:rsidRPr="008775FC" w14:paraId="425209D2" w14:textId="77777777" w:rsidTr="00FD1375">
        <w:trPr>
          <w:gridAfter w:val="1"/>
          <w:wAfter w:w="787" w:type="dxa"/>
          <w:jc w:val="center"/>
        </w:trPr>
        <w:tc>
          <w:tcPr>
            <w:tcW w:w="1781" w:type="dxa"/>
            <w:tcBorders>
              <w:top w:val="nil"/>
              <w:bottom w:val="single" w:sz="4" w:space="0" w:color="auto"/>
            </w:tcBorders>
          </w:tcPr>
          <w:p w14:paraId="2493EFE9"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Variable</w:t>
            </w:r>
          </w:p>
        </w:tc>
        <w:tc>
          <w:tcPr>
            <w:tcW w:w="1203" w:type="dxa"/>
            <w:tcBorders>
              <w:top w:val="nil"/>
              <w:bottom w:val="single" w:sz="4" w:space="0" w:color="auto"/>
            </w:tcBorders>
          </w:tcPr>
          <w:p w14:paraId="4FB5E98D" w14:textId="1662F3B6" w:rsidR="003210CB" w:rsidRPr="008775FC" w:rsidRDefault="003210CB" w:rsidP="000D31AE">
            <w:pPr>
              <w:pStyle w:val="BodyText"/>
              <w:spacing w:before="120" w:line="276" w:lineRule="auto"/>
              <w:rPr>
                <w:rFonts w:ascii="Arial" w:hAnsi="Arial"/>
                <w:b/>
                <w:bCs/>
                <w:sz w:val="22"/>
                <w:szCs w:val="22"/>
              </w:rPr>
            </w:pPr>
            <w:proofErr w:type="gramStart"/>
            <w:r w:rsidRPr="008775FC">
              <w:rPr>
                <w:rFonts w:ascii="Arial" w:hAnsi="Arial"/>
                <w:b/>
                <w:bCs/>
                <w:sz w:val="22"/>
                <w:szCs w:val="22"/>
              </w:rPr>
              <w:t>n</w:t>
            </w:r>
            <w:proofErr w:type="gramEnd"/>
            <w:r w:rsidRPr="008775FC">
              <w:rPr>
                <w:rFonts w:ascii="Arial" w:hAnsi="Arial"/>
                <w:b/>
                <w:bCs/>
                <w:sz w:val="22"/>
                <w:szCs w:val="22"/>
              </w:rPr>
              <w:t xml:space="preserve"> (%)</w:t>
            </w:r>
          </w:p>
        </w:tc>
        <w:tc>
          <w:tcPr>
            <w:tcW w:w="754" w:type="dxa"/>
            <w:tcBorders>
              <w:top w:val="nil"/>
              <w:bottom w:val="single" w:sz="4" w:space="0" w:color="auto"/>
            </w:tcBorders>
          </w:tcPr>
          <w:p w14:paraId="10CDA2EA"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Mean</w:t>
            </w:r>
          </w:p>
        </w:tc>
        <w:tc>
          <w:tcPr>
            <w:tcW w:w="616" w:type="dxa"/>
            <w:tcBorders>
              <w:top w:val="nil"/>
              <w:bottom w:val="single" w:sz="4" w:space="0" w:color="auto"/>
            </w:tcBorders>
          </w:tcPr>
          <w:p w14:paraId="3BEF9292"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SD</w:t>
            </w:r>
          </w:p>
        </w:tc>
        <w:tc>
          <w:tcPr>
            <w:tcW w:w="916" w:type="dxa"/>
            <w:tcBorders>
              <w:top w:val="nil"/>
              <w:bottom w:val="single" w:sz="4" w:space="0" w:color="auto"/>
            </w:tcBorders>
          </w:tcPr>
          <w:p w14:paraId="70D6C147"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Range</w:t>
            </w:r>
          </w:p>
        </w:tc>
        <w:tc>
          <w:tcPr>
            <w:tcW w:w="1370" w:type="dxa"/>
            <w:tcBorders>
              <w:top w:val="nil"/>
              <w:bottom w:val="single" w:sz="4" w:space="0" w:color="auto"/>
            </w:tcBorders>
          </w:tcPr>
          <w:p w14:paraId="197A63EF" w14:textId="230530F1" w:rsidR="003210CB" w:rsidRPr="008775FC" w:rsidRDefault="003210CB" w:rsidP="00016FFE">
            <w:pPr>
              <w:pStyle w:val="BodyText"/>
              <w:spacing w:before="120" w:line="276" w:lineRule="auto"/>
              <w:rPr>
                <w:rFonts w:ascii="Arial" w:hAnsi="Arial"/>
                <w:b/>
                <w:bCs/>
                <w:sz w:val="22"/>
                <w:szCs w:val="22"/>
              </w:rPr>
            </w:pPr>
            <w:proofErr w:type="gramStart"/>
            <w:r w:rsidRPr="008775FC">
              <w:rPr>
                <w:rFonts w:ascii="Arial" w:hAnsi="Arial"/>
                <w:b/>
                <w:bCs/>
                <w:sz w:val="22"/>
                <w:szCs w:val="22"/>
              </w:rPr>
              <w:t>n</w:t>
            </w:r>
            <w:proofErr w:type="gramEnd"/>
            <w:r w:rsidRPr="008775FC">
              <w:rPr>
                <w:rFonts w:ascii="Arial" w:hAnsi="Arial"/>
                <w:b/>
                <w:bCs/>
                <w:sz w:val="22"/>
                <w:szCs w:val="22"/>
              </w:rPr>
              <w:t xml:space="preserve"> (%)</w:t>
            </w:r>
          </w:p>
        </w:tc>
        <w:tc>
          <w:tcPr>
            <w:tcW w:w="587" w:type="dxa"/>
            <w:gridSpan w:val="2"/>
            <w:tcBorders>
              <w:top w:val="nil"/>
              <w:bottom w:val="single" w:sz="4" w:space="0" w:color="auto"/>
            </w:tcBorders>
          </w:tcPr>
          <w:p w14:paraId="07589215"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Mean</w:t>
            </w:r>
          </w:p>
        </w:tc>
        <w:tc>
          <w:tcPr>
            <w:tcW w:w="669" w:type="dxa"/>
            <w:tcBorders>
              <w:top w:val="nil"/>
              <w:bottom w:val="single" w:sz="4" w:space="0" w:color="auto"/>
            </w:tcBorders>
          </w:tcPr>
          <w:p w14:paraId="6BE8E354"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SD</w:t>
            </w:r>
          </w:p>
        </w:tc>
        <w:tc>
          <w:tcPr>
            <w:tcW w:w="1149" w:type="dxa"/>
            <w:tcBorders>
              <w:top w:val="nil"/>
              <w:bottom w:val="single" w:sz="4" w:space="0" w:color="auto"/>
            </w:tcBorders>
          </w:tcPr>
          <w:p w14:paraId="6065F417" w14:textId="77777777" w:rsidR="003210CB" w:rsidRPr="008775FC" w:rsidRDefault="003210CB" w:rsidP="00016FFE">
            <w:pPr>
              <w:pStyle w:val="BodyText"/>
              <w:spacing w:before="120" w:line="276" w:lineRule="auto"/>
              <w:rPr>
                <w:rFonts w:ascii="Arial" w:hAnsi="Arial"/>
                <w:b/>
                <w:bCs/>
                <w:sz w:val="22"/>
                <w:szCs w:val="22"/>
              </w:rPr>
            </w:pPr>
            <w:r w:rsidRPr="008775FC">
              <w:rPr>
                <w:rFonts w:ascii="Arial" w:hAnsi="Arial"/>
                <w:b/>
                <w:bCs/>
                <w:sz w:val="22"/>
                <w:szCs w:val="22"/>
              </w:rPr>
              <w:t>Range</w:t>
            </w:r>
          </w:p>
        </w:tc>
      </w:tr>
      <w:tr w:rsidR="00FD1375" w:rsidRPr="008775FC" w14:paraId="0B51B06A" w14:textId="77777777" w:rsidTr="00FD1375">
        <w:trPr>
          <w:gridAfter w:val="1"/>
          <w:wAfter w:w="787" w:type="dxa"/>
          <w:jc w:val="center"/>
        </w:trPr>
        <w:tc>
          <w:tcPr>
            <w:tcW w:w="1781" w:type="dxa"/>
            <w:tcBorders>
              <w:top w:val="single" w:sz="4" w:space="0" w:color="auto"/>
            </w:tcBorders>
          </w:tcPr>
          <w:p w14:paraId="604F939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Age (years)</w:t>
            </w:r>
          </w:p>
        </w:tc>
        <w:tc>
          <w:tcPr>
            <w:tcW w:w="1203" w:type="dxa"/>
            <w:tcBorders>
              <w:top w:val="single" w:sz="4" w:space="0" w:color="auto"/>
            </w:tcBorders>
          </w:tcPr>
          <w:p w14:paraId="5E9721EC" w14:textId="77777777" w:rsidR="003210CB" w:rsidRPr="008775FC" w:rsidRDefault="003210CB" w:rsidP="00016FFE">
            <w:pPr>
              <w:pStyle w:val="BodyText"/>
              <w:spacing w:before="120" w:line="276" w:lineRule="auto"/>
              <w:rPr>
                <w:rFonts w:ascii="Arial" w:hAnsi="Arial"/>
                <w:sz w:val="22"/>
                <w:szCs w:val="22"/>
              </w:rPr>
            </w:pPr>
          </w:p>
        </w:tc>
        <w:tc>
          <w:tcPr>
            <w:tcW w:w="754" w:type="dxa"/>
            <w:tcBorders>
              <w:top w:val="single" w:sz="4" w:space="0" w:color="auto"/>
            </w:tcBorders>
          </w:tcPr>
          <w:p w14:paraId="66FD3DB6"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69.5</w:t>
            </w:r>
          </w:p>
        </w:tc>
        <w:tc>
          <w:tcPr>
            <w:tcW w:w="616" w:type="dxa"/>
            <w:tcBorders>
              <w:top w:val="single" w:sz="4" w:space="0" w:color="auto"/>
            </w:tcBorders>
          </w:tcPr>
          <w:p w14:paraId="1C356D4D"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7.0</w:t>
            </w:r>
          </w:p>
        </w:tc>
        <w:tc>
          <w:tcPr>
            <w:tcW w:w="916" w:type="dxa"/>
            <w:tcBorders>
              <w:top w:val="single" w:sz="4" w:space="0" w:color="auto"/>
            </w:tcBorders>
          </w:tcPr>
          <w:p w14:paraId="48AED1F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42-86</w:t>
            </w:r>
          </w:p>
        </w:tc>
        <w:tc>
          <w:tcPr>
            <w:tcW w:w="1370" w:type="dxa"/>
            <w:tcBorders>
              <w:top w:val="single" w:sz="4" w:space="0" w:color="auto"/>
            </w:tcBorders>
          </w:tcPr>
          <w:p w14:paraId="61BA02BA"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Borders>
              <w:top w:val="single" w:sz="4" w:space="0" w:color="auto"/>
            </w:tcBorders>
          </w:tcPr>
          <w:p w14:paraId="380777C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69.5</w:t>
            </w:r>
          </w:p>
        </w:tc>
        <w:tc>
          <w:tcPr>
            <w:tcW w:w="669" w:type="dxa"/>
            <w:tcBorders>
              <w:top w:val="single" w:sz="4" w:space="0" w:color="auto"/>
            </w:tcBorders>
          </w:tcPr>
          <w:p w14:paraId="118A0D5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6.9</w:t>
            </w:r>
          </w:p>
        </w:tc>
        <w:tc>
          <w:tcPr>
            <w:tcW w:w="1149" w:type="dxa"/>
            <w:tcBorders>
              <w:top w:val="single" w:sz="4" w:space="0" w:color="auto"/>
            </w:tcBorders>
          </w:tcPr>
          <w:p w14:paraId="782DACF8"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42-86</w:t>
            </w:r>
          </w:p>
        </w:tc>
      </w:tr>
      <w:tr w:rsidR="00FD1375" w:rsidRPr="008775FC" w14:paraId="3126A9A8" w14:textId="77777777" w:rsidTr="00FD1375">
        <w:trPr>
          <w:gridAfter w:val="1"/>
          <w:wAfter w:w="787" w:type="dxa"/>
          <w:jc w:val="center"/>
        </w:trPr>
        <w:tc>
          <w:tcPr>
            <w:tcW w:w="1781" w:type="dxa"/>
          </w:tcPr>
          <w:p w14:paraId="24481FE8"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BMI (kg/m</w:t>
            </w:r>
            <w:r w:rsidRPr="008775FC">
              <w:rPr>
                <w:rFonts w:ascii="Arial" w:hAnsi="Arial"/>
                <w:sz w:val="22"/>
                <w:szCs w:val="22"/>
                <w:vertAlign w:val="superscript"/>
              </w:rPr>
              <w:t>2</w:t>
            </w:r>
            <w:r w:rsidRPr="008775FC">
              <w:rPr>
                <w:rFonts w:ascii="Arial" w:hAnsi="Arial"/>
                <w:sz w:val="22"/>
                <w:szCs w:val="22"/>
              </w:rPr>
              <w:t>)</w:t>
            </w:r>
          </w:p>
        </w:tc>
        <w:tc>
          <w:tcPr>
            <w:tcW w:w="1203" w:type="dxa"/>
          </w:tcPr>
          <w:p w14:paraId="6810628C" w14:textId="77777777" w:rsidR="003210CB" w:rsidRPr="008775FC" w:rsidRDefault="003210CB" w:rsidP="00016FFE">
            <w:pPr>
              <w:pStyle w:val="BodyText"/>
              <w:spacing w:before="120" w:line="276" w:lineRule="auto"/>
              <w:rPr>
                <w:rFonts w:ascii="Arial" w:hAnsi="Arial"/>
                <w:sz w:val="22"/>
                <w:szCs w:val="22"/>
              </w:rPr>
            </w:pPr>
          </w:p>
        </w:tc>
        <w:tc>
          <w:tcPr>
            <w:tcW w:w="754" w:type="dxa"/>
          </w:tcPr>
          <w:p w14:paraId="57A173A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26.6</w:t>
            </w:r>
          </w:p>
        </w:tc>
        <w:tc>
          <w:tcPr>
            <w:tcW w:w="616" w:type="dxa"/>
          </w:tcPr>
          <w:p w14:paraId="67DE5229"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4.4</w:t>
            </w:r>
          </w:p>
        </w:tc>
        <w:tc>
          <w:tcPr>
            <w:tcW w:w="916" w:type="dxa"/>
          </w:tcPr>
          <w:p w14:paraId="5702EB33"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12-51</w:t>
            </w:r>
          </w:p>
        </w:tc>
        <w:tc>
          <w:tcPr>
            <w:tcW w:w="1370" w:type="dxa"/>
          </w:tcPr>
          <w:p w14:paraId="4C013A30"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Pr>
          <w:p w14:paraId="6622248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26.5</w:t>
            </w:r>
          </w:p>
        </w:tc>
        <w:tc>
          <w:tcPr>
            <w:tcW w:w="669" w:type="dxa"/>
          </w:tcPr>
          <w:p w14:paraId="46E0D1EC"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4.3</w:t>
            </w:r>
          </w:p>
        </w:tc>
        <w:tc>
          <w:tcPr>
            <w:tcW w:w="1149" w:type="dxa"/>
          </w:tcPr>
          <w:p w14:paraId="39E2140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12-51</w:t>
            </w:r>
          </w:p>
        </w:tc>
      </w:tr>
      <w:tr w:rsidR="00FD1375" w:rsidRPr="008775FC" w14:paraId="647DCD47" w14:textId="77777777" w:rsidTr="00FD1375">
        <w:trPr>
          <w:gridAfter w:val="1"/>
          <w:wAfter w:w="787" w:type="dxa"/>
          <w:jc w:val="center"/>
        </w:trPr>
        <w:tc>
          <w:tcPr>
            <w:tcW w:w="1781" w:type="dxa"/>
          </w:tcPr>
          <w:p w14:paraId="33476175"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Previous fracture</w:t>
            </w:r>
          </w:p>
        </w:tc>
        <w:tc>
          <w:tcPr>
            <w:tcW w:w="1203" w:type="dxa"/>
          </w:tcPr>
          <w:p w14:paraId="49B16329" w14:textId="55D3C125"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1388</w:t>
            </w:r>
            <w:r w:rsidR="00FD1375" w:rsidRPr="008775FC">
              <w:rPr>
                <w:rFonts w:ascii="Arial" w:hAnsi="Arial"/>
                <w:sz w:val="22"/>
                <w:szCs w:val="22"/>
              </w:rPr>
              <w:t xml:space="preserve"> </w:t>
            </w:r>
            <w:r w:rsidR="003210CB" w:rsidRPr="008775FC">
              <w:rPr>
                <w:rFonts w:ascii="Arial" w:hAnsi="Arial"/>
                <w:sz w:val="22"/>
                <w:szCs w:val="22"/>
              </w:rPr>
              <w:t>(90)</w:t>
            </w:r>
          </w:p>
        </w:tc>
        <w:tc>
          <w:tcPr>
            <w:tcW w:w="754" w:type="dxa"/>
          </w:tcPr>
          <w:p w14:paraId="353602C6"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74152877"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6ABE4275"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7E15D341" w14:textId="3FA60E07" w:rsidR="003210CB" w:rsidRPr="008775FC" w:rsidRDefault="004154A9" w:rsidP="004154A9">
            <w:pPr>
              <w:pStyle w:val="BodyText"/>
              <w:spacing w:before="120" w:line="276" w:lineRule="auto"/>
              <w:rPr>
                <w:rFonts w:ascii="Arial" w:hAnsi="Arial"/>
                <w:sz w:val="22"/>
                <w:szCs w:val="22"/>
              </w:rPr>
            </w:pPr>
            <w:r w:rsidRPr="008775FC">
              <w:rPr>
                <w:rFonts w:ascii="Arial" w:hAnsi="Arial"/>
                <w:sz w:val="22"/>
                <w:szCs w:val="22"/>
              </w:rPr>
              <w:t>1332</w:t>
            </w:r>
            <w:r w:rsidR="00FD1375" w:rsidRPr="008775FC">
              <w:rPr>
                <w:rFonts w:ascii="Arial" w:hAnsi="Arial"/>
                <w:sz w:val="22"/>
                <w:szCs w:val="22"/>
              </w:rPr>
              <w:t xml:space="preserve"> </w:t>
            </w:r>
            <w:r w:rsidR="003210CB" w:rsidRPr="008775FC">
              <w:rPr>
                <w:rFonts w:ascii="Arial" w:hAnsi="Arial"/>
                <w:sz w:val="22"/>
                <w:szCs w:val="22"/>
              </w:rPr>
              <w:t>(90)</w:t>
            </w:r>
          </w:p>
        </w:tc>
        <w:tc>
          <w:tcPr>
            <w:tcW w:w="587" w:type="dxa"/>
            <w:gridSpan w:val="2"/>
          </w:tcPr>
          <w:p w14:paraId="265667AA"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5BD3B2C2"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637D99AF"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70A116C6" w14:textId="77777777" w:rsidTr="00FD1375">
        <w:trPr>
          <w:gridAfter w:val="1"/>
          <w:wAfter w:w="787" w:type="dxa"/>
          <w:jc w:val="center"/>
        </w:trPr>
        <w:tc>
          <w:tcPr>
            <w:tcW w:w="1781" w:type="dxa"/>
          </w:tcPr>
          <w:p w14:paraId="4938FC8D"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Parental history</w:t>
            </w:r>
          </w:p>
        </w:tc>
        <w:tc>
          <w:tcPr>
            <w:tcW w:w="1957" w:type="dxa"/>
            <w:gridSpan w:val="2"/>
          </w:tcPr>
          <w:p w14:paraId="290B5CC9" w14:textId="1393EE2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Not reported</w:t>
            </w:r>
          </w:p>
        </w:tc>
        <w:tc>
          <w:tcPr>
            <w:tcW w:w="616" w:type="dxa"/>
          </w:tcPr>
          <w:p w14:paraId="33F34D1B"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17E1E698" w14:textId="77777777" w:rsidR="003210CB" w:rsidRPr="008775FC" w:rsidRDefault="003210CB" w:rsidP="00016FFE">
            <w:pPr>
              <w:pStyle w:val="BodyText"/>
              <w:spacing w:before="120" w:line="276" w:lineRule="auto"/>
              <w:rPr>
                <w:rFonts w:ascii="Arial" w:hAnsi="Arial"/>
                <w:sz w:val="22"/>
                <w:szCs w:val="22"/>
              </w:rPr>
            </w:pPr>
          </w:p>
        </w:tc>
        <w:tc>
          <w:tcPr>
            <w:tcW w:w="1957" w:type="dxa"/>
            <w:gridSpan w:val="3"/>
          </w:tcPr>
          <w:p w14:paraId="6BF37A55" w14:textId="181809BB"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Not reported</w:t>
            </w:r>
          </w:p>
        </w:tc>
        <w:tc>
          <w:tcPr>
            <w:tcW w:w="669" w:type="dxa"/>
          </w:tcPr>
          <w:p w14:paraId="76A90B55" w14:textId="2853BFC2" w:rsidR="003210CB" w:rsidRPr="008775FC" w:rsidRDefault="003210CB" w:rsidP="00016FFE">
            <w:pPr>
              <w:pStyle w:val="BodyText"/>
              <w:spacing w:before="120" w:line="276" w:lineRule="auto"/>
              <w:rPr>
                <w:rFonts w:ascii="Arial" w:hAnsi="Arial"/>
                <w:sz w:val="22"/>
                <w:szCs w:val="22"/>
              </w:rPr>
            </w:pPr>
          </w:p>
        </w:tc>
        <w:tc>
          <w:tcPr>
            <w:tcW w:w="1149" w:type="dxa"/>
          </w:tcPr>
          <w:p w14:paraId="4E24B0D7"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38A20975" w14:textId="77777777" w:rsidTr="00FD1375">
        <w:trPr>
          <w:gridAfter w:val="1"/>
          <w:wAfter w:w="787" w:type="dxa"/>
          <w:jc w:val="center"/>
        </w:trPr>
        <w:tc>
          <w:tcPr>
            <w:tcW w:w="1781" w:type="dxa"/>
          </w:tcPr>
          <w:p w14:paraId="6EF38EA1"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Current smoker</w:t>
            </w:r>
          </w:p>
        </w:tc>
        <w:tc>
          <w:tcPr>
            <w:tcW w:w="1203" w:type="dxa"/>
          </w:tcPr>
          <w:p w14:paraId="5A2C6DC5" w14:textId="37A596D0"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261</w:t>
            </w:r>
            <w:r w:rsidR="00FD1375" w:rsidRPr="008775FC">
              <w:rPr>
                <w:rFonts w:ascii="Arial" w:hAnsi="Arial"/>
                <w:sz w:val="22"/>
                <w:szCs w:val="22"/>
              </w:rPr>
              <w:t xml:space="preserve"> </w:t>
            </w:r>
            <w:r w:rsidR="003210CB" w:rsidRPr="008775FC">
              <w:rPr>
                <w:rFonts w:ascii="Arial" w:hAnsi="Arial"/>
                <w:sz w:val="22"/>
                <w:szCs w:val="22"/>
              </w:rPr>
              <w:t>(17)</w:t>
            </w:r>
          </w:p>
        </w:tc>
        <w:tc>
          <w:tcPr>
            <w:tcW w:w="754" w:type="dxa"/>
          </w:tcPr>
          <w:p w14:paraId="757C03B7"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31A78BED"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03AFD419"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43A16637" w14:textId="607502AD"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250</w:t>
            </w:r>
            <w:r w:rsidR="00FD1375" w:rsidRPr="008775FC">
              <w:rPr>
                <w:rFonts w:ascii="Arial" w:hAnsi="Arial"/>
                <w:sz w:val="22"/>
                <w:szCs w:val="22"/>
              </w:rPr>
              <w:t xml:space="preserve"> </w:t>
            </w:r>
            <w:r w:rsidR="003210CB" w:rsidRPr="008775FC">
              <w:rPr>
                <w:rFonts w:ascii="Arial" w:hAnsi="Arial"/>
                <w:sz w:val="22"/>
                <w:szCs w:val="22"/>
              </w:rPr>
              <w:t>(17)</w:t>
            </w:r>
          </w:p>
        </w:tc>
        <w:tc>
          <w:tcPr>
            <w:tcW w:w="587" w:type="dxa"/>
            <w:gridSpan w:val="2"/>
          </w:tcPr>
          <w:p w14:paraId="21DB145D"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6CA8F917"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2968E83C"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07B36FF5" w14:textId="77777777" w:rsidTr="00FD1375">
        <w:trPr>
          <w:gridAfter w:val="1"/>
          <w:wAfter w:w="787" w:type="dxa"/>
          <w:jc w:val="center"/>
        </w:trPr>
        <w:tc>
          <w:tcPr>
            <w:tcW w:w="1781" w:type="dxa"/>
          </w:tcPr>
          <w:p w14:paraId="3B51A82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 xml:space="preserve">Glucocorticoids </w:t>
            </w:r>
          </w:p>
        </w:tc>
        <w:tc>
          <w:tcPr>
            <w:tcW w:w="1203" w:type="dxa"/>
          </w:tcPr>
          <w:p w14:paraId="012B75C5" w14:textId="66977264"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57</w:t>
            </w:r>
            <w:r w:rsidR="00FD1375" w:rsidRPr="008775FC">
              <w:rPr>
                <w:rFonts w:ascii="Arial" w:hAnsi="Arial"/>
                <w:sz w:val="22"/>
                <w:szCs w:val="22"/>
              </w:rPr>
              <w:t xml:space="preserve"> </w:t>
            </w:r>
            <w:r w:rsidR="003210CB" w:rsidRPr="008775FC">
              <w:rPr>
                <w:rFonts w:ascii="Arial" w:hAnsi="Arial"/>
                <w:sz w:val="22"/>
                <w:szCs w:val="22"/>
              </w:rPr>
              <w:t>(4)</w:t>
            </w:r>
          </w:p>
        </w:tc>
        <w:tc>
          <w:tcPr>
            <w:tcW w:w="754" w:type="dxa"/>
          </w:tcPr>
          <w:p w14:paraId="7B51B28C"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083B969B"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710D6CFB"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3E4F3117" w14:textId="03F4826A"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56</w:t>
            </w:r>
            <w:r w:rsidR="00FD1375" w:rsidRPr="008775FC">
              <w:rPr>
                <w:rFonts w:ascii="Arial" w:hAnsi="Arial"/>
                <w:sz w:val="22"/>
                <w:szCs w:val="22"/>
              </w:rPr>
              <w:t xml:space="preserve"> </w:t>
            </w:r>
            <w:r w:rsidR="003210CB" w:rsidRPr="008775FC">
              <w:rPr>
                <w:rFonts w:ascii="Arial" w:hAnsi="Arial"/>
                <w:sz w:val="22"/>
                <w:szCs w:val="22"/>
              </w:rPr>
              <w:t>(4)</w:t>
            </w:r>
          </w:p>
        </w:tc>
        <w:tc>
          <w:tcPr>
            <w:tcW w:w="587" w:type="dxa"/>
            <w:gridSpan w:val="2"/>
          </w:tcPr>
          <w:p w14:paraId="7F1B2182"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4EE1767B"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3A8B2912"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535B64F1" w14:textId="77777777" w:rsidTr="00FD1375">
        <w:trPr>
          <w:gridAfter w:val="1"/>
          <w:wAfter w:w="787" w:type="dxa"/>
          <w:jc w:val="center"/>
        </w:trPr>
        <w:tc>
          <w:tcPr>
            <w:tcW w:w="1781" w:type="dxa"/>
          </w:tcPr>
          <w:p w14:paraId="09DACA5F"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RA</w:t>
            </w:r>
          </w:p>
        </w:tc>
        <w:tc>
          <w:tcPr>
            <w:tcW w:w="1203" w:type="dxa"/>
          </w:tcPr>
          <w:p w14:paraId="6D8B46A4" w14:textId="5B0C5572"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w:t>
            </w:r>
            <w:r w:rsidR="00FD1375" w:rsidRPr="008775FC">
              <w:rPr>
                <w:rFonts w:ascii="Arial" w:hAnsi="Arial"/>
                <w:sz w:val="22"/>
                <w:szCs w:val="22"/>
              </w:rPr>
              <w:t xml:space="preserve"> </w:t>
            </w:r>
            <w:r w:rsidR="003210CB" w:rsidRPr="008775FC">
              <w:rPr>
                <w:rFonts w:ascii="Arial" w:hAnsi="Arial"/>
                <w:sz w:val="22"/>
                <w:szCs w:val="22"/>
              </w:rPr>
              <w:t>(0)</w:t>
            </w:r>
          </w:p>
        </w:tc>
        <w:tc>
          <w:tcPr>
            <w:tcW w:w="754" w:type="dxa"/>
          </w:tcPr>
          <w:p w14:paraId="1321E9E2"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17163096"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4952A7C9"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0862DC46" w14:textId="563BCEA2"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w:t>
            </w:r>
            <w:r w:rsidR="00FD1375" w:rsidRPr="008775FC">
              <w:rPr>
                <w:rFonts w:ascii="Arial" w:hAnsi="Arial"/>
                <w:sz w:val="22"/>
                <w:szCs w:val="22"/>
              </w:rPr>
              <w:t xml:space="preserve"> </w:t>
            </w:r>
            <w:r w:rsidR="003210CB" w:rsidRPr="008775FC">
              <w:rPr>
                <w:rFonts w:ascii="Arial" w:hAnsi="Arial"/>
                <w:sz w:val="22"/>
                <w:szCs w:val="22"/>
              </w:rPr>
              <w:t>(0)</w:t>
            </w:r>
          </w:p>
        </w:tc>
        <w:tc>
          <w:tcPr>
            <w:tcW w:w="587" w:type="dxa"/>
            <w:gridSpan w:val="2"/>
          </w:tcPr>
          <w:p w14:paraId="53A91C02"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19A45A80"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5130ACA0"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1F0D9595" w14:textId="77777777" w:rsidTr="00FD1375">
        <w:trPr>
          <w:gridAfter w:val="1"/>
          <w:wAfter w:w="787" w:type="dxa"/>
          <w:jc w:val="center"/>
        </w:trPr>
        <w:tc>
          <w:tcPr>
            <w:tcW w:w="1781" w:type="dxa"/>
          </w:tcPr>
          <w:p w14:paraId="743C6430"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Secondary osteoporosis</w:t>
            </w:r>
          </w:p>
        </w:tc>
        <w:tc>
          <w:tcPr>
            <w:tcW w:w="1203" w:type="dxa"/>
          </w:tcPr>
          <w:p w14:paraId="657B7C46" w14:textId="0336DE92"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366</w:t>
            </w:r>
            <w:r w:rsidR="00FD1375" w:rsidRPr="008775FC">
              <w:rPr>
                <w:rFonts w:ascii="Arial" w:hAnsi="Arial"/>
                <w:sz w:val="22"/>
                <w:szCs w:val="22"/>
              </w:rPr>
              <w:t xml:space="preserve"> </w:t>
            </w:r>
            <w:r w:rsidR="003210CB" w:rsidRPr="008775FC">
              <w:rPr>
                <w:rFonts w:ascii="Arial" w:hAnsi="Arial"/>
                <w:sz w:val="22"/>
                <w:szCs w:val="22"/>
              </w:rPr>
              <w:t>(24)</w:t>
            </w:r>
          </w:p>
        </w:tc>
        <w:tc>
          <w:tcPr>
            <w:tcW w:w="754" w:type="dxa"/>
          </w:tcPr>
          <w:p w14:paraId="4D5B678A"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469FF85E"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020802D2"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09D11112" w14:textId="4F730A8C"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352</w:t>
            </w:r>
            <w:r w:rsidR="00FD1375" w:rsidRPr="008775FC">
              <w:rPr>
                <w:rFonts w:ascii="Arial" w:hAnsi="Arial"/>
                <w:sz w:val="22"/>
                <w:szCs w:val="22"/>
              </w:rPr>
              <w:t xml:space="preserve"> </w:t>
            </w:r>
            <w:r w:rsidR="003210CB" w:rsidRPr="008775FC">
              <w:rPr>
                <w:rFonts w:ascii="Arial" w:hAnsi="Arial"/>
                <w:sz w:val="22"/>
                <w:szCs w:val="22"/>
              </w:rPr>
              <w:t>(24)</w:t>
            </w:r>
          </w:p>
        </w:tc>
        <w:tc>
          <w:tcPr>
            <w:tcW w:w="587" w:type="dxa"/>
            <w:gridSpan w:val="2"/>
          </w:tcPr>
          <w:p w14:paraId="3488848C"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7451AF19"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7CB74CE3"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0E254387" w14:textId="77777777" w:rsidTr="00FD1375">
        <w:trPr>
          <w:gridAfter w:val="1"/>
          <w:wAfter w:w="787" w:type="dxa"/>
          <w:jc w:val="center"/>
        </w:trPr>
        <w:tc>
          <w:tcPr>
            <w:tcW w:w="1781" w:type="dxa"/>
          </w:tcPr>
          <w:p w14:paraId="6730250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Alcohol</w:t>
            </w:r>
          </w:p>
        </w:tc>
        <w:tc>
          <w:tcPr>
            <w:tcW w:w="1203" w:type="dxa"/>
          </w:tcPr>
          <w:p w14:paraId="0E1002D3" w14:textId="6B052695"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4</w:t>
            </w:r>
            <w:r w:rsidR="00FD1375" w:rsidRPr="008775FC">
              <w:rPr>
                <w:rFonts w:ascii="Arial" w:hAnsi="Arial"/>
                <w:sz w:val="22"/>
                <w:szCs w:val="22"/>
              </w:rPr>
              <w:t xml:space="preserve"> </w:t>
            </w:r>
            <w:r w:rsidR="003210CB" w:rsidRPr="008775FC">
              <w:rPr>
                <w:rFonts w:ascii="Arial" w:hAnsi="Arial"/>
                <w:sz w:val="22"/>
                <w:szCs w:val="22"/>
              </w:rPr>
              <w:t>(0)</w:t>
            </w:r>
          </w:p>
        </w:tc>
        <w:tc>
          <w:tcPr>
            <w:tcW w:w="754" w:type="dxa"/>
          </w:tcPr>
          <w:p w14:paraId="174914E6" w14:textId="77777777" w:rsidR="003210CB" w:rsidRPr="008775FC" w:rsidRDefault="003210CB" w:rsidP="00016FFE">
            <w:pPr>
              <w:pStyle w:val="BodyText"/>
              <w:spacing w:before="120" w:line="276" w:lineRule="auto"/>
              <w:rPr>
                <w:rFonts w:ascii="Arial" w:hAnsi="Arial"/>
                <w:sz w:val="22"/>
                <w:szCs w:val="22"/>
              </w:rPr>
            </w:pPr>
          </w:p>
        </w:tc>
        <w:tc>
          <w:tcPr>
            <w:tcW w:w="616" w:type="dxa"/>
          </w:tcPr>
          <w:p w14:paraId="69B37087" w14:textId="77777777" w:rsidR="003210CB" w:rsidRPr="008775FC" w:rsidRDefault="003210CB" w:rsidP="00016FFE">
            <w:pPr>
              <w:pStyle w:val="BodyText"/>
              <w:spacing w:before="120" w:line="276" w:lineRule="auto"/>
              <w:rPr>
                <w:rFonts w:ascii="Arial" w:hAnsi="Arial"/>
                <w:sz w:val="22"/>
                <w:szCs w:val="22"/>
              </w:rPr>
            </w:pPr>
          </w:p>
        </w:tc>
        <w:tc>
          <w:tcPr>
            <w:tcW w:w="916" w:type="dxa"/>
          </w:tcPr>
          <w:p w14:paraId="23F0D4FE" w14:textId="77777777" w:rsidR="003210CB" w:rsidRPr="008775FC" w:rsidRDefault="003210CB" w:rsidP="00016FFE">
            <w:pPr>
              <w:pStyle w:val="BodyText"/>
              <w:spacing w:before="120" w:line="276" w:lineRule="auto"/>
              <w:rPr>
                <w:rFonts w:ascii="Arial" w:hAnsi="Arial"/>
                <w:sz w:val="22"/>
                <w:szCs w:val="22"/>
              </w:rPr>
            </w:pPr>
          </w:p>
        </w:tc>
        <w:tc>
          <w:tcPr>
            <w:tcW w:w="1370" w:type="dxa"/>
          </w:tcPr>
          <w:p w14:paraId="3AFAEAD0" w14:textId="0B6873B4" w:rsidR="003210CB" w:rsidRPr="008775FC" w:rsidRDefault="004154A9" w:rsidP="00016FFE">
            <w:pPr>
              <w:pStyle w:val="BodyText"/>
              <w:spacing w:before="120" w:line="276" w:lineRule="auto"/>
              <w:rPr>
                <w:rFonts w:ascii="Arial" w:hAnsi="Arial"/>
                <w:sz w:val="22"/>
                <w:szCs w:val="22"/>
              </w:rPr>
            </w:pPr>
            <w:r w:rsidRPr="008775FC">
              <w:rPr>
                <w:rFonts w:ascii="Arial" w:hAnsi="Arial"/>
                <w:sz w:val="22"/>
                <w:szCs w:val="22"/>
              </w:rPr>
              <w:t>4</w:t>
            </w:r>
            <w:r w:rsidR="00FD1375" w:rsidRPr="008775FC">
              <w:rPr>
                <w:rFonts w:ascii="Arial" w:hAnsi="Arial"/>
                <w:sz w:val="22"/>
                <w:szCs w:val="22"/>
              </w:rPr>
              <w:t xml:space="preserve"> </w:t>
            </w:r>
            <w:r w:rsidR="003210CB" w:rsidRPr="008775FC">
              <w:rPr>
                <w:rFonts w:ascii="Arial" w:hAnsi="Arial"/>
                <w:sz w:val="22"/>
                <w:szCs w:val="22"/>
              </w:rPr>
              <w:t>(0)</w:t>
            </w:r>
          </w:p>
        </w:tc>
        <w:tc>
          <w:tcPr>
            <w:tcW w:w="587" w:type="dxa"/>
            <w:gridSpan w:val="2"/>
          </w:tcPr>
          <w:p w14:paraId="470EFF9C" w14:textId="77777777" w:rsidR="003210CB" w:rsidRPr="008775FC" w:rsidRDefault="003210CB" w:rsidP="00016FFE">
            <w:pPr>
              <w:pStyle w:val="BodyText"/>
              <w:spacing w:before="120" w:line="276" w:lineRule="auto"/>
              <w:rPr>
                <w:rFonts w:ascii="Arial" w:hAnsi="Arial"/>
                <w:sz w:val="22"/>
                <w:szCs w:val="22"/>
              </w:rPr>
            </w:pPr>
          </w:p>
        </w:tc>
        <w:tc>
          <w:tcPr>
            <w:tcW w:w="669" w:type="dxa"/>
          </w:tcPr>
          <w:p w14:paraId="2570D98B" w14:textId="77777777" w:rsidR="003210CB" w:rsidRPr="008775FC" w:rsidRDefault="003210CB" w:rsidP="00016FFE">
            <w:pPr>
              <w:pStyle w:val="BodyText"/>
              <w:spacing w:before="120" w:line="276" w:lineRule="auto"/>
              <w:rPr>
                <w:rFonts w:ascii="Arial" w:hAnsi="Arial"/>
                <w:sz w:val="22"/>
                <w:szCs w:val="22"/>
              </w:rPr>
            </w:pPr>
          </w:p>
        </w:tc>
        <w:tc>
          <w:tcPr>
            <w:tcW w:w="1149" w:type="dxa"/>
          </w:tcPr>
          <w:p w14:paraId="7556631D" w14:textId="77777777" w:rsidR="003210CB" w:rsidRPr="008775FC" w:rsidRDefault="003210CB" w:rsidP="00016FFE">
            <w:pPr>
              <w:pStyle w:val="BodyText"/>
              <w:spacing w:before="120" w:line="276" w:lineRule="auto"/>
              <w:rPr>
                <w:rFonts w:ascii="Arial" w:hAnsi="Arial"/>
                <w:sz w:val="22"/>
                <w:szCs w:val="22"/>
              </w:rPr>
            </w:pPr>
          </w:p>
        </w:tc>
      </w:tr>
      <w:tr w:rsidR="00FD1375" w:rsidRPr="008775FC" w14:paraId="00EF5B91" w14:textId="77777777" w:rsidTr="00FD1375">
        <w:trPr>
          <w:gridAfter w:val="1"/>
          <w:wAfter w:w="787" w:type="dxa"/>
          <w:jc w:val="center"/>
        </w:trPr>
        <w:tc>
          <w:tcPr>
            <w:tcW w:w="1781" w:type="dxa"/>
          </w:tcPr>
          <w:p w14:paraId="469C4C69"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Femoral neck BMD T-score</w:t>
            </w:r>
          </w:p>
        </w:tc>
        <w:tc>
          <w:tcPr>
            <w:tcW w:w="1203" w:type="dxa"/>
          </w:tcPr>
          <w:p w14:paraId="3E63613E" w14:textId="77777777" w:rsidR="003210CB" w:rsidRPr="008775FC" w:rsidRDefault="003210CB" w:rsidP="00016FFE">
            <w:pPr>
              <w:pStyle w:val="BodyText"/>
              <w:spacing w:before="120" w:line="276" w:lineRule="auto"/>
              <w:rPr>
                <w:rFonts w:ascii="Arial" w:hAnsi="Arial"/>
                <w:sz w:val="22"/>
                <w:szCs w:val="22"/>
              </w:rPr>
            </w:pPr>
          </w:p>
        </w:tc>
        <w:tc>
          <w:tcPr>
            <w:tcW w:w="754" w:type="dxa"/>
          </w:tcPr>
          <w:p w14:paraId="059651EE" w14:textId="449C77D2" w:rsidR="003210CB" w:rsidRPr="008775FC" w:rsidRDefault="003210CB" w:rsidP="00016FFE">
            <w:pPr>
              <w:pStyle w:val="BodyText"/>
              <w:spacing w:before="120" w:line="276" w:lineRule="auto"/>
              <w:rPr>
                <w:rFonts w:ascii="Arial" w:hAnsi="Arial"/>
                <w:sz w:val="22"/>
                <w:szCs w:val="22"/>
              </w:rPr>
            </w:pPr>
          </w:p>
        </w:tc>
        <w:tc>
          <w:tcPr>
            <w:tcW w:w="616" w:type="dxa"/>
          </w:tcPr>
          <w:p w14:paraId="72D1D918" w14:textId="2DB2EF8B" w:rsidR="003210CB" w:rsidRPr="008775FC" w:rsidRDefault="003210CB" w:rsidP="00016FFE">
            <w:pPr>
              <w:pStyle w:val="BodyText"/>
              <w:spacing w:before="120" w:line="276" w:lineRule="auto"/>
              <w:rPr>
                <w:rFonts w:ascii="Arial" w:hAnsi="Arial"/>
                <w:sz w:val="22"/>
                <w:szCs w:val="22"/>
              </w:rPr>
            </w:pPr>
          </w:p>
        </w:tc>
        <w:tc>
          <w:tcPr>
            <w:tcW w:w="916" w:type="dxa"/>
          </w:tcPr>
          <w:p w14:paraId="7782726A" w14:textId="2FF03877" w:rsidR="003210CB" w:rsidRPr="008775FC" w:rsidRDefault="003210CB" w:rsidP="00016FFE">
            <w:pPr>
              <w:pStyle w:val="BodyText"/>
              <w:spacing w:before="120" w:line="276" w:lineRule="auto"/>
              <w:rPr>
                <w:rFonts w:ascii="Arial" w:hAnsi="Arial"/>
                <w:sz w:val="22"/>
                <w:szCs w:val="22"/>
              </w:rPr>
            </w:pPr>
          </w:p>
        </w:tc>
        <w:tc>
          <w:tcPr>
            <w:tcW w:w="1370" w:type="dxa"/>
          </w:tcPr>
          <w:p w14:paraId="6DFBC88E"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Pr>
          <w:p w14:paraId="6F49D72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-2.4</w:t>
            </w:r>
          </w:p>
        </w:tc>
        <w:tc>
          <w:tcPr>
            <w:tcW w:w="669" w:type="dxa"/>
          </w:tcPr>
          <w:p w14:paraId="7ECF34C0"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0.8</w:t>
            </w:r>
          </w:p>
        </w:tc>
        <w:tc>
          <w:tcPr>
            <w:tcW w:w="1149" w:type="dxa"/>
          </w:tcPr>
          <w:p w14:paraId="6E279E43"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-4.9-0.9</w:t>
            </w:r>
          </w:p>
        </w:tc>
      </w:tr>
      <w:tr w:rsidR="00FD1375" w:rsidRPr="008775FC" w14:paraId="6E2AF0C7" w14:textId="77777777" w:rsidTr="00FD1375">
        <w:trPr>
          <w:gridAfter w:val="1"/>
          <w:wAfter w:w="787" w:type="dxa"/>
          <w:jc w:val="center"/>
        </w:trPr>
        <w:tc>
          <w:tcPr>
            <w:tcW w:w="1781" w:type="dxa"/>
          </w:tcPr>
          <w:p w14:paraId="79987A73" w14:textId="77777777" w:rsidR="003210CB" w:rsidRPr="008775FC" w:rsidRDefault="003210CB" w:rsidP="003168C6">
            <w:pPr>
              <w:pStyle w:val="BodyText"/>
              <w:spacing w:before="120" w:line="276" w:lineRule="auto"/>
              <w:rPr>
                <w:rFonts w:ascii="Arial" w:hAnsi="Arial"/>
                <w:sz w:val="22"/>
                <w:szCs w:val="22"/>
              </w:rPr>
            </w:pPr>
            <w:r w:rsidRPr="008775FC">
              <w:rPr>
                <w:rFonts w:ascii="Arial" w:hAnsi="Arial"/>
                <w:sz w:val="22"/>
                <w:szCs w:val="22"/>
              </w:rPr>
              <w:t>FRAX probability of major osteoporotic fracture</w:t>
            </w:r>
          </w:p>
        </w:tc>
        <w:tc>
          <w:tcPr>
            <w:tcW w:w="1203" w:type="dxa"/>
          </w:tcPr>
          <w:p w14:paraId="0426C2F9" w14:textId="77777777" w:rsidR="003210CB" w:rsidRPr="008775FC" w:rsidRDefault="003210CB" w:rsidP="00016FFE">
            <w:pPr>
              <w:pStyle w:val="BodyText"/>
              <w:spacing w:before="120" w:line="276" w:lineRule="auto"/>
              <w:rPr>
                <w:rFonts w:ascii="Arial" w:hAnsi="Arial"/>
                <w:sz w:val="22"/>
                <w:szCs w:val="22"/>
              </w:rPr>
            </w:pPr>
          </w:p>
        </w:tc>
        <w:tc>
          <w:tcPr>
            <w:tcW w:w="754" w:type="dxa"/>
          </w:tcPr>
          <w:p w14:paraId="5E128A25"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19.3</w:t>
            </w:r>
          </w:p>
        </w:tc>
        <w:tc>
          <w:tcPr>
            <w:tcW w:w="616" w:type="dxa"/>
          </w:tcPr>
          <w:p w14:paraId="084A966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10.0</w:t>
            </w:r>
          </w:p>
        </w:tc>
        <w:tc>
          <w:tcPr>
            <w:tcW w:w="916" w:type="dxa"/>
          </w:tcPr>
          <w:p w14:paraId="30794CB5"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1.3-65.6</w:t>
            </w:r>
          </w:p>
        </w:tc>
        <w:tc>
          <w:tcPr>
            <w:tcW w:w="1370" w:type="dxa"/>
          </w:tcPr>
          <w:p w14:paraId="33E168F7"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Pr>
          <w:p w14:paraId="6984A904" w14:textId="77777777" w:rsidR="003210CB" w:rsidRPr="008775FC" w:rsidRDefault="003210CB" w:rsidP="009D6B07">
            <w:pPr>
              <w:pStyle w:val="BodyText"/>
              <w:spacing w:before="120" w:line="276" w:lineRule="auto"/>
              <w:rPr>
                <w:rFonts w:ascii="Arial" w:hAnsi="Arial"/>
                <w:sz w:val="22"/>
                <w:szCs w:val="22"/>
              </w:rPr>
            </w:pPr>
            <w:r w:rsidRPr="008775FC">
              <w:rPr>
                <w:rFonts w:ascii="Arial" w:hAnsi="Arial"/>
                <w:sz w:val="22"/>
                <w:szCs w:val="22"/>
              </w:rPr>
              <w:t>19.4</w:t>
            </w:r>
            <w:r w:rsidRPr="008775FC">
              <w:rPr>
                <w:rFonts w:ascii="Arial" w:hAnsi="Arial"/>
                <w:sz w:val="22"/>
                <w:szCs w:val="22"/>
                <w:vertAlign w:val="superscript"/>
              </w:rPr>
              <w:t>a</w:t>
            </w:r>
          </w:p>
        </w:tc>
        <w:tc>
          <w:tcPr>
            <w:tcW w:w="669" w:type="dxa"/>
          </w:tcPr>
          <w:p w14:paraId="2154DDC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9.9</w:t>
            </w:r>
            <w:r w:rsidRPr="008775FC">
              <w:rPr>
                <w:rFonts w:ascii="Arial" w:hAnsi="Arial"/>
                <w:sz w:val="22"/>
                <w:szCs w:val="22"/>
                <w:vertAlign w:val="superscript"/>
              </w:rPr>
              <w:t xml:space="preserve"> a</w:t>
            </w:r>
          </w:p>
        </w:tc>
        <w:tc>
          <w:tcPr>
            <w:tcW w:w="1149" w:type="dxa"/>
          </w:tcPr>
          <w:p w14:paraId="4FCC5D7A"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2.2-67.2</w:t>
            </w:r>
            <w:r w:rsidRPr="008775FC">
              <w:rPr>
                <w:rFonts w:ascii="Arial" w:hAnsi="Arial"/>
                <w:sz w:val="22"/>
                <w:szCs w:val="22"/>
                <w:vertAlign w:val="superscript"/>
              </w:rPr>
              <w:t xml:space="preserve"> a</w:t>
            </w:r>
          </w:p>
        </w:tc>
      </w:tr>
      <w:tr w:rsidR="00FD1375" w:rsidRPr="008775FC" w14:paraId="3BA8211E" w14:textId="77777777" w:rsidTr="00FD1375">
        <w:trPr>
          <w:gridAfter w:val="1"/>
          <w:wAfter w:w="787" w:type="dxa"/>
          <w:jc w:val="center"/>
        </w:trPr>
        <w:tc>
          <w:tcPr>
            <w:tcW w:w="1781" w:type="dxa"/>
            <w:tcBorders>
              <w:bottom w:val="single" w:sz="18" w:space="0" w:color="000000"/>
            </w:tcBorders>
          </w:tcPr>
          <w:p w14:paraId="0063EBDF" w14:textId="77777777" w:rsidR="003210CB" w:rsidRPr="008775FC" w:rsidRDefault="003210CB" w:rsidP="009A6225">
            <w:pPr>
              <w:pStyle w:val="BodyText"/>
              <w:spacing w:before="120" w:line="276" w:lineRule="auto"/>
              <w:rPr>
                <w:rFonts w:ascii="Arial" w:hAnsi="Arial"/>
                <w:sz w:val="22"/>
                <w:szCs w:val="22"/>
              </w:rPr>
            </w:pPr>
            <w:r w:rsidRPr="008775FC">
              <w:rPr>
                <w:rFonts w:ascii="Arial" w:hAnsi="Arial"/>
                <w:sz w:val="22"/>
                <w:szCs w:val="22"/>
              </w:rPr>
              <w:t>FRAX probability of hip fracture</w:t>
            </w:r>
          </w:p>
        </w:tc>
        <w:tc>
          <w:tcPr>
            <w:tcW w:w="1203" w:type="dxa"/>
            <w:tcBorders>
              <w:bottom w:val="single" w:sz="18" w:space="0" w:color="000000"/>
            </w:tcBorders>
          </w:tcPr>
          <w:p w14:paraId="3AE53A7B" w14:textId="77777777" w:rsidR="003210CB" w:rsidRPr="008775FC" w:rsidRDefault="003210CB" w:rsidP="00016FFE">
            <w:pPr>
              <w:pStyle w:val="BodyText"/>
              <w:spacing w:before="120" w:line="276" w:lineRule="auto"/>
              <w:rPr>
                <w:rFonts w:ascii="Arial" w:hAnsi="Arial"/>
                <w:sz w:val="22"/>
                <w:szCs w:val="22"/>
              </w:rPr>
            </w:pPr>
          </w:p>
        </w:tc>
        <w:tc>
          <w:tcPr>
            <w:tcW w:w="754" w:type="dxa"/>
            <w:tcBorders>
              <w:bottom w:val="single" w:sz="18" w:space="0" w:color="000000"/>
            </w:tcBorders>
          </w:tcPr>
          <w:p w14:paraId="07015B1B"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7.5</w:t>
            </w:r>
          </w:p>
        </w:tc>
        <w:tc>
          <w:tcPr>
            <w:tcW w:w="616" w:type="dxa"/>
            <w:tcBorders>
              <w:bottom w:val="single" w:sz="18" w:space="0" w:color="000000"/>
            </w:tcBorders>
          </w:tcPr>
          <w:p w14:paraId="5A10DF5E"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6.4</w:t>
            </w:r>
          </w:p>
        </w:tc>
        <w:tc>
          <w:tcPr>
            <w:tcW w:w="916" w:type="dxa"/>
            <w:tcBorders>
              <w:bottom w:val="single" w:sz="18" w:space="0" w:color="000000"/>
            </w:tcBorders>
          </w:tcPr>
          <w:p w14:paraId="5455FAB4"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0.1-55.4</w:t>
            </w:r>
          </w:p>
        </w:tc>
        <w:tc>
          <w:tcPr>
            <w:tcW w:w="1370" w:type="dxa"/>
            <w:tcBorders>
              <w:bottom w:val="single" w:sz="18" w:space="0" w:color="000000"/>
            </w:tcBorders>
          </w:tcPr>
          <w:p w14:paraId="1BCCB942" w14:textId="77777777" w:rsidR="003210CB" w:rsidRPr="008775FC" w:rsidRDefault="003210CB" w:rsidP="00016FFE">
            <w:pPr>
              <w:pStyle w:val="BodyText"/>
              <w:spacing w:before="120" w:line="276" w:lineRule="auto"/>
              <w:rPr>
                <w:rFonts w:ascii="Arial" w:hAnsi="Arial"/>
                <w:sz w:val="22"/>
                <w:szCs w:val="22"/>
              </w:rPr>
            </w:pPr>
          </w:p>
        </w:tc>
        <w:tc>
          <w:tcPr>
            <w:tcW w:w="587" w:type="dxa"/>
            <w:gridSpan w:val="2"/>
            <w:tcBorders>
              <w:bottom w:val="single" w:sz="18" w:space="0" w:color="000000"/>
            </w:tcBorders>
          </w:tcPr>
          <w:p w14:paraId="17EBE76E"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7.6</w:t>
            </w:r>
            <w:r w:rsidRPr="008775FC">
              <w:rPr>
                <w:rFonts w:ascii="Arial" w:hAnsi="Arial"/>
                <w:sz w:val="22"/>
                <w:szCs w:val="22"/>
                <w:vertAlign w:val="superscript"/>
              </w:rPr>
              <w:t xml:space="preserve"> a</w:t>
            </w:r>
          </w:p>
        </w:tc>
        <w:tc>
          <w:tcPr>
            <w:tcW w:w="669" w:type="dxa"/>
            <w:tcBorders>
              <w:bottom w:val="single" w:sz="18" w:space="0" w:color="000000"/>
            </w:tcBorders>
          </w:tcPr>
          <w:p w14:paraId="501A2CC2"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7.0</w:t>
            </w:r>
            <w:r w:rsidRPr="008775FC">
              <w:rPr>
                <w:rFonts w:ascii="Arial" w:hAnsi="Arial"/>
                <w:sz w:val="22"/>
                <w:szCs w:val="22"/>
                <w:vertAlign w:val="superscript"/>
              </w:rPr>
              <w:t xml:space="preserve"> a</w:t>
            </w:r>
          </w:p>
        </w:tc>
        <w:tc>
          <w:tcPr>
            <w:tcW w:w="1149" w:type="dxa"/>
            <w:tcBorders>
              <w:bottom w:val="single" w:sz="18" w:space="0" w:color="000000"/>
            </w:tcBorders>
          </w:tcPr>
          <w:p w14:paraId="1733DCBE" w14:textId="77777777" w:rsidR="003210CB" w:rsidRPr="008775FC" w:rsidRDefault="003210CB" w:rsidP="00016FFE">
            <w:pPr>
              <w:pStyle w:val="BodyText"/>
              <w:spacing w:before="120" w:line="276" w:lineRule="auto"/>
              <w:rPr>
                <w:rFonts w:ascii="Arial" w:hAnsi="Arial"/>
                <w:sz w:val="22"/>
                <w:szCs w:val="22"/>
              </w:rPr>
            </w:pPr>
            <w:r w:rsidRPr="008775FC">
              <w:rPr>
                <w:rFonts w:ascii="Arial" w:hAnsi="Arial"/>
                <w:sz w:val="22"/>
                <w:szCs w:val="22"/>
              </w:rPr>
              <w:t>0.2-53.2</w:t>
            </w:r>
            <w:r w:rsidRPr="008775FC">
              <w:rPr>
                <w:rFonts w:ascii="Arial" w:hAnsi="Arial"/>
                <w:sz w:val="22"/>
                <w:szCs w:val="22"/>
                <w:vertAlign w:val="superscript"/>
              </w:rPr>
              <w:t xml:space="preserve"> a</w:t>
            </w:r>
          </w:p>
        </w:tc>
      </w:tr>
    </w:tbl>
    <w:p w14:paraId="3C0B494D" w14:textId="77777777" w:rsidR="003168C6" w:rsidRPr="008775FC" w:rsidRDefault="003168C6">
      <w:pPr>
        <w:rPr>
          <w:rFonts w:ascii="Arial" w:hAnsi="Arial"/>
          <w:szCs w:val="22"/>
        </w:rPr>
      </w:pPr>
    </w:p>
    <w:p w14:paraId="1807DACE" w14:textId="77777777" w:rsidR="003168C6" w:rsidRPr="008775FC" w:rsidRDefault="009D6B07">
      <w:pPr>
        <w:rPr>
          <w:rFonts w:ascii="Arial" w:hAnsi="Arial"/>
          <w:szCs w:val="22"/>
        </w:rPr>
      </w:pPr>
      <w:proofErr w:type="spellStart"/>
      <w:proofErr w:type="gramStart"/>
      <w:r w:rsidRPr="008775FC">
        <w:rPr>
          <w:rFonts w:ascii="Arial" w:hAnsi="Arial"/>
          <w:szCs w:val="22"/>
          <w:vertAlign w:val="superscript"/>
        </w:rPr>
        <w:t>a</w:t>
      </w:r>
      <w:r w:rsidR="009A6225" w:rsidRPr="008775FC">
        <w:rPr>
          <w:rFonts w:ascii="Arial" w:hAnsi="Arial"/>
          <w:szCs w:val="22"/>
        </w:rPr>
        <w:t>including</w:t>
      </w:r>
      <w:proofErr w:type="spellEnd"/>
      <w:proofErr w:type="gramEnd"/>
      <w:r w:rsidR="009A6225" w:rsidRPr="008775FC">
        <w:rPr>
          <w:rFonts w:ascii="Arial" w:hAnsi="Arial"/>
          <w:szCs w:val="22"/>
        </w:rPr>
        <w:t xml:space="preserve"> BMD in FRAX assessment</w:t>
      </w:r>
    </w:p>
    <w:p w14:paraId="0061BD6C" w14:textId="77777777" w:rsidR="003168C6" w:rsidRPr="008775FC" w:rsidRDefault="003168C6">
      <w:pPr>
        <w:rPr>
          <w:rFonts w:ascii="Arial" w:hAnsi="Arial"/>
          <w:sz w:val="22"/>
          <w:szCs w:val="22"/>
        </w:rPr>
      </w:pPr>
    </w:p>
    <w:p w14:paraId="40AC8EA2" w14:textId="77777777" w:rsidR="003168C6" w:rsidRPr="008775FC" w:rsidRDefault="003168C6">
      <w:pPr>
        <w:rPr>
          <w:rFonts w:ascii="Arial" w:hAnsi="Arial"/>
          <w:sz w:val="22"/>
          <w:szCs w:val="22"/>
        </w:rPr>
      </w:pPr>
    </w:p>
    <w:p w14:paraId="36E8B1BF" w14:textId="77777777" w:rsidR="003168C6" w:rsidRPr="008775FC" w:rsidRDefault="003168C6">
      <w:pPr>
        <w:rPr>
          <w:rFonts w:ascii="Arial" w:hAnsi="Arial"/>
          <w:sz w:val="22"/>
          <w:szCs w:val="22"/>
        </w:rPr>
      </w:pPr>
    </w:p>
    <w:p w14:paraId="17F7CCE6" w14:textId="77777777" w:rsidR="00B566B9" w:rsidRPr="008775FC" w:rsidRDefault="00B566B9">
      <w:pPr>
        <w:rPr>
          <w:rFonts w:ascii="Arial" w:hAnsi="Arial"/>
          <w:sz w:val="22"/>
          <w:szCs w:val="22"/>
        </w:rPr>
      </w:pPr>
    </w:p>
    <w:p w14:paraId="187C453C" w14:textId="77777777" w:rsidR="00B566B9" w:rsidRPr="008775FC" w:rsidRDefault="00B566B9">
      <w:pPr>
        <w:rPr>
          <w:rFonts w:ascii="Arial" w:hAnsi="Arial"/>
          <w:sz w:val="22"/>
          <w:szCs w:val="22"/>
        </w:rPr>
      </w:pPr>
    </w:p>
    <w:p w14:paraId="7278D2AE" w14:textId="77777777" w:rsidR="00B566B9" w:rsidRPr="008775FC" w:rsidRDefault="00B566B9">
      <w:pPr>
        <w:rPr>
          <w:rFonts w:ascii="Arial" w:hAnsi="Arial"/>
          <w:sz w:val="22"/>
          <w:szCs w:val="22"/>
        </w:rPr>
      </w:pPr>
    </w:p>
    <w:p w14:paraId="20374CC8" w14:textId="77777777" w:rsidR="00B566B9" w:rsidRPr="008775FC" w:rsidRDefault="00B566B9">
      <w:pPr>
        <w:rPr>
          <w:rFonts w:ascii="Arial" w:hAnsi="Arial"/>
          <w:sz w:val="22"/>
          <w:szCs w:val="22"/>
        </w:rPr>
      </w:pPr>
    </w:p>
    <w:p w14:paraId="048959F8" w14:textId="77777777" w:rsidR="003168C6" w:rsidRPr="008775FC" w:rsidRDefault="003168C6">
      <w:pPr>
        <w:rPr>
          <w:rFonts w:ascii="Arial" w:hAnsi="Arial"/>
          <w:sz w:val="22"/>
          <w:szCs w:val="22"/>
        </w:rPr>
      </w:pPr>
    </w:p>
    <w:p w14:paraId="244D333F" w14:textId="77777777" w:rsidR="003168C6" w:rsidRPr="008775FC" w:rsidRDefault="003168C6" w:rsidP="003168C6">
      <w:pPr>
        <w:pStyle w:val="BodyText"/>
        <w:spacing w:line="276" w:lineRule="auto"/>
        <w:rPr>
          <w:rFonts w:ascii="Arial" w:hAnsi="Arial"/>
          <w:b/>
          <w:bCs/>
          <w:sz w:val="22"/>
          <w:szCs w:val="22"/>
        </w:rPr>
      </w:pPr>
    </w:p>
    <w:p w14:paraId="40B3BB8C" w14:textId="7E299BEF" w:rsidR="003168C6" w:rsidRPr="008775FC" w:rsidRDefault="0074140F" w:rsidP="003168C6">
      <w:pPr>
        <w:pStyle w:val="BodyText"/>
        <w:spacing w:line="276" w:lineRule="auto"/>
        <w:rPr>
          <w:rFonts w:ascii="Arial" w:hAnsi="Arial"/>
          <w:b/>
          <w:bCs/>
          <w:sz w:val="22"/>
          <w:szCs w:val="22"/>
        </w:rPr>
      </w:pPr>
      <w:r w:rsidRPr="008775FC">
        <w:rPr>
          <w:rFonts w:ascii="Arial" w:hAnsi="Arial"/>
          <w:b/>
          <w:bCs/>
          <w:sz w:val="22"/>
          <w:szCs w:val="22"/>
        </w:rPr>
        <w:br w:type="page"/>
      </w:r>
      <w:proofErr w:type="gramStart"/>
      <w:r w:rsidR="003168C6" w:rsidRPr="008775FC">
        <w:rPr>
          <w:rFonts w:ascii="Arial" w:hAnsi="Arial"/>
          <w:b/>
          <w:bCs/>
          <w:szCs w:val="22"/>
        </w:rPr>
        <w:lastRenderedPageBreak/>
        <w:t xml:space="preserve">Table </w:t>
      </w:r>
      <w:r w:rsidR="009A6225" w:rsidRPr="008775FC">
        <w:rPr>
          <w:rFonts w:ascii="Arial" w:hAnsi="Arial"/>
          <w:b/>
          <w:bCs/>
          <w:szCs w:val="22"/>
        </w:rPr>
        <w:t>2</w:t>
      </w:r>
      <w:r w:rsidR="003168C6" w:rsidRPr="008775FC">
        <w:rPr>
          <w:rFonts w:ascii="Arial" w:hAnsi="Arial"/>
          <w:b/>
          <w:bCs/>
          <w:szCs w:val="22"/>
        </w:rPr>
        <w:t>.</w:t>
      </w:r>
      <w:proofErr w:type="gramEnd"/>
      <w:r w:rsidR="003168C6" w:rsidRPr="008775FC">
        <w:rPr>
          <w:rFonts w:ascii="Arial" w:hAnsi="Arial"/>
          <w:b/>
          <w:bCs/>
          <w:szCs w:val="22"/>
        </w:rPr>
        <w:t xml:space="preserve">  </w:t>
      </w:r>
      <w:r w:rsidR="003168C6" w:rsidRPr="008775FC">
        <w:rPr>
          <w:rFonts w:ascii="Arial" w:hAnsi="Arial"/>
          <w:bCs/>
          <w:szCs w:val="22"/>
        </w:rPr>
        <w:t>Overall effects of PTH on fracture outcomes</w:t>
      </w:r>
    </w:p>
    <w:tbl>
      <w:tblPr>
        <w:tblW w:w="7848" w:type="dxa"/>
        <w:tblBorders>
          <w:top w:val="single" w:sz="4" w:space="0" w:color="auto"/>
          <w:bottom w:val="single" w:sz="4" w:space="0" w:color="auto"/>
        </w:tblBorders>
        <w:tblLayout w:type="fixed"/>
        <w:tblLook w:val="0000" w:firstRow="0" w:lastRow="0" w:firstColumn="0" w:lastColumn="0" w:noHBand="0" w:noVBand="0"/>
      </w:tblPr>
      <w:tblGrid>
        <w:gridCol w:w="3168"/>
        <w:gridCol w:w="1260"/>
        <w:gridCol w:w="1080"/>
        <w:gridCol w:w="1080"/>
        <w:gridCol w:w="1260"/>
      </w:tblGrid>
      <w:tr w:rsidR="003168C6" w:rsidRPr="008775FC" w14:paraId="4CCBBFC7" w14:textId="77777777" w:rsidTr="007B3BE8">
        <w:tc>
          <w:tcPr>
            <w:tcW w:w="3168" w:type="dxa"/>
            <w:tcBorders>
              <w:top w:val="single" w:sz="18" w:space="0" w:color="000000"/>
              <w:bottom w:val="single" w:sz="4" w:space="0" w:color="auto"/>
            </w:tcBorders>
          </w:tcPr>
          <w:p w14:paraId="4A2EC486" w14:textId="77777777" w:rsidR="003168C6" w:rsidRPr="008775FC" w:rsidRDefault="003168C6" w:rsidP="003168C6">
            <w:pPr>
              <w:pStyle w:val="BodyText"/>
              <w:spacing w:before="120" w:line="276" w:lineRule="auto"/>
              <w:rPr>
                <w:rFonts w:ascii="Arial" w:hAnsi="Arial"/>
                <w:b/>
                <w:bCs/>
                <w:sz w:val="22"/>
                <w:szCs w:val="22"/>
              </w:rPr>
            </w:pPr>
          </w:p>
          <w:p w14:paraId="7F361A46" w14:textId="77777777" w:rsidR="003168C6" w:rsidRPr="008775FC" w:rsidRDefault="003168C6" w:rsidP="003168C6">
            <w:pPr>
              <w:pStyle w:val="BodyText"/>
              <w:spacing w:before="120" w:line="276" w:lineRule="auto"/>
              <w:rPr>
                <w:rFonts w:ascii="Arial" w:hAnsi="Arial"/>
                <w:b/>
                <w:bCs/>
                <w:sz w:val="22"/>
                <w:szCs w:val="22"/>
              </w:rPr>
            </w:pPr>
            <w:r w:rsidRPr="008775FC">
              <w:rPr>
                <w:rFonts w:ascii="Arial" w:hAnsi="Arial"/>
                <w:b/>
                <w:bCs/>
                <w:sz w:val="22"/>
                <w:szCs w:val="22"/>
              </w:rPr>
              <w:t>Outcome</w:t>
            </w:r>
          </w:p>
        </w:tc>
        <w:tc>
          <w:tcPr>
            <w:tcW w:w="1260" w:type="dxa"/>
            <w:tcBorders>
              <w:top w:val="single" w:sz="18" w:space="0" w:color="000000"/>
              <w:bottom w:val="single" w:sz="4" w:space="0" w:color="auto"/>
            </w:tcBorders>
          </w:tcPr>
          <w:p w14:paraId="599AE836" w14:textId="77777777" w:rsidR="003168C6" w:rsidRPr="008775FC" w:rsidRDefault="00C95051" w:rsidP="003168C6">
            <w:pPr>
              <w:pStyle w:val="BodyText"/>
              <w:spacing w:before="120" w:line="276" w:lineRule="auto"/>
              <w:jc w:val="center"/>
              <w:rPr>
                <w:rFonts w:ascii="Arial" w:hAnsi="Arial"/>
                <w:b/>
                <w:bCs/>
                <w:sz w:val="22"/>
                <w:szCs w:val="22"/>
              </w:rPr>
            </w:pPr>
            <w:r w:rsidRPr="008775FC">
              <w:rPr>
                <w:rFonts w:ascii="Arial" w:hAnsi="Arial"/>
                <w:b/>
                <w:bCs/>
                <w:sz w:val="22"/>
                <w:szCs w:val="22"/>
              </w:rPr>
              <w:t>n</w:t>
            </w:r>
            <w:r w:rsidR="003168C6" w:rsidRPr="008775FC">
              <w:rPr>
                <w:rFonts w:ascii="Arial" w:hAnsi="Arial"/>
                <w:b/>
                <w:bCs/>
                <w:sz w:val="22"/>
                <w:szCs w:val="22"/>
              </w:rPr>
              <w:t xml:space="preserve"> with fracture</w:t>
            </w:r>
          </w:p>
        </w:tc>
        <w:tc>
          <w:tcPr>
            <w:tcW w:w="1080" w:type="dxa"/>
            <w:tcBorders>
              <w:top w:val="single" w:sz="18" w:space="0" w:color="000000"/>
              <w:bottom w:val="single" w:sz="4" w:space="0" w:color="auto"/>
            </w:tcBorders>
          </w:tcPr>
          <w:p w14:paraId="26CB5854" w14:textId="77777777" w:rsidR="003168C6" w:rsidRPr="008775FC" w:rsidRDefault="00C95051" w:rsidP="003168C6">
            <w:pPr>
              <w:pStyle w:val="BodyText"/>
              <w:spacing w:before="120" w:line="276" w:lineRule="auto"/>
              <w:jc w:val="center"/>
              <w:rPr>
                <w:rFonts w:ascii="Arial" w:hAnsi="Arial"/>
                <w:b/>
                <w:bCs/>
                <w:sz w:val="22"/>
                <w:szCs w:val="22"/>
              </w:rPr>
            </w:pPr>
            <w:r w:rsidRPr="008775FC">
              <w:rPr>
                <w:rFonts w:ascii="Arial" w:hAnsi="Arial"/>
                <w:b/>
                <w:bCs/>
                <w:sz w:val="22"/>
                <w:szCs w:val="22"/>
              </w:rPr>
              <w:t>Total n</w:t>
            </w:r>
          </w:p>
        </w:tc>
        <w:tc>
          <w:tcPr>
            <w:tcW w:w="1080" w:type="dxa"/>
            <w:tcBorders>
              <w:top w:val="single" w:sz="18" w:space="0" w:color="000000"/>
              <w:bottom w:val="single" w:sz="4" w:space="0" w:color="auto"/>
            </w:tcBorders>
          </w:tcPr>
          <w:p w14:paraId="620859E4" w14:textId="77777777" w:rsidR="003168C6" w:rsidRPr="008775FC" w:rsidRDefault="003168C6" w:rsidP="003168C6">
            <w:pPr>
              <w:pStyle w:val="BodyText"/>
              <w:spacing w:before="120" w:line="276" w:lineRule="auto"/>
              <w:jc w:val="center"/>
              <w:rPr>
                <w:rFonts w:ascii="Arial" w:hAnsi="Arial"/>
                <w:b/>
                <w:bCs/>
                <w:sz w:val="22"/>
                <w:szCs w:val="22"/>
              </w:rPr>
            </w:pPr>
          </w:p>
          <w:p w14:paraId="756D75B0" w14:textId="77777777" w:rsidR="003168C6" w:rsidRPr="008775FC" w:rsidRDefault="003168C6" w:rsidP="003168C6">
            <w:pPr>
              <w:pStyle w:val="BodyText"/>
              <w:spacing w:before="120" w:line="276" w:lineRule="auto"/>
              <w:jc w:val="center"/>
              <w:rPr>
                <w:rFonts w:ascii="Arial" w:hAnsi="Arial"/>
                <w:b/>
                <w:bCs/>
                <w:sz w:val="22"/>
                <w:szCs w:val="22"/>
              </w:rPr>
            </w:pPr>
            <w:r w:rsidRPr="008775FC">
              <w:rPr>
                <w:rFonts w:ascii="Arial" w:hAnsi="Arial"/>
                <w:b/>
                <w:bCs/>
                <w:sz w:val="22"/>
                <w:szCs w:val="22"/>
              </w:rPr>
              <w:t>HR</w:t>
            </w:r>
          </w:p>
        </w:tc>
        <w:tc>
          <w:tcPr>
            <w:tcW w:w="1260" w:type="dxa"/>
            <w:tcBorders>
              <w:top w:val="single" w:sz="18" w:space="0" w:color="000000"/>
              <w:bottom w:val="single" w:sz="4" w:space="0" w:color="auto"/>
            </w:tcBorders>
          </w:tcPr>
          <w:p w14:paraId="0348D66E" w14:textId="77777777" w:rsidR="003168C6" w:rsidRPr="008775FC" w:rsidRDefault="003168C6" w:rsidP="003168C6">
            <w:pPr>
              <w:pStyle w:val="BodyText"/>
              <w:spacing w:before="120" w:line="276" w:lineRule="auto"/>
              <w:jc w:val="center"/>
              <w:rPr>
                <w:rFonts w:ascii="Arial" w:hAnsi="Arial"/>
                <w:b/>
                <w:bCs/>
                <w:sz w:val="22"/>
                <w:szCs w:val="22"/>
              </w:rPr>
            </w:pPr>
          </w:p>
          <w:p w14:paraId="1C56E63F" w14:textId="77777777" w:rsidR="003168C6" w:rsidRPr="008775FC" w:rsidRDefault="003168C6" w:rsidP="003168C6">
            <w:pPr>
              <w:pStyle w:val="BodyText"/>
              <w:spacing w:before="120" w:line="276" w:lineRule="auto"/>
              <w:jc w:val="center"/>
              <w:rPr>
                <w:rFonts w:ascii="Arial" w:hAnsi="Arial"/>
                <w:b/>
                <w:bCs/>
                <w:sz w:val="22"/>
                <w:szCs w:val="22"/>
              </w:rPr>
            </w:pPr>
            <w:r w:rsidRPr="008775FC">
              <w:rPr>
                <w:rFonts w:ascii="Arial" w:hAnsi="Arial"/>
                <w:b/>
                <w:bCs/>
                <w:sz w:val="22"/>
                <w:szCs w:val="22"/>
              </w:rPr>
              <w:t>95% CI</w:t>
            </w:r>
          </w:p>
        </w:tc>
      </w:tr>
      <w:tr w:rsidR="003168C6" w:rsidRPr="008775FC" w14:paraId="55189B40" w14:textId="77777777" w:rsidTr="003168C6">
        <w:tc>
          <w:tcPr>
            <w:tcW w:w="3168" w:type="dxa"/>
          </w:tcPr>
          <w:p w14:paraId="3F890B50" w14:textId="77777777" w:rsidR="003168C6" w:rsidRPr="008775FC" w:rsidRDefault="003168C6" w:rsidP="003168C6">
            <w:pPr>
              <w:pStyle w:val="BodyText"/>
              <w:spacing w:before="120" w:line="276" w:lineRule="auto"/>
              <w:rPr>
                <w:rFonts w:ascii="Arial" w:hAnsi="Arial"/>
                <w:sz w:val="22"/>
                <w:szCs w:val="22"/>
              </w:rPr>
            </w:pPr>
            <w:r w:rsidRPr="008775FC">
              <w:rPr>
                <w:rFonts w:ascii="Arial" w:hAnsi="Arial"/>
                <w:sz w:val="22"/>
                <w:szCs w:val="22"/>
              </w:rPr>
              <w:t>Morphometric vertebral fracture</w:t>
            </w:r>
          </w:p>
        </w:tc>
        <w:tc>
          <w:tcPr>
            <w:tcW w:w="1260" w:type="dxa"/>
          </w:tcPr>
          <w:p w14:paraId="0783C39F"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105</w:t>
            </w:r>
          </w:p>
        </w:tc>
        <w:tc>
          <w:tcPr>
            <w:tcW w:w="1080" w:type="dxa"/>
          </w:tcPr>
          <w:p w14:paraId="64F47025"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1326</w:t>
            </w:r>
          </w:p>
        </w:tc>
        <w:tc>
          <w:tcPr>
            <w:tcW w:w="1080" w:type="dxa"/>
          </w:tcPr>
          <w:p w14:paraId="107F1CED"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0.34</w:t>
            </w:r>
          </w:p>
        </w:tc>
        <w:tc>
          <w:tcPr>
            <w:tcW w:w="1260" w:type="dxa"/>
          </w:tcPr>
          <w:p w14:paraId="77856FA2"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0.23-0.50</w:t>
            </w:r>
          </w:p>
        </w:tc>
      </w:tr>
      <w:tr w:rsidR="003168C6" w:rsidRPr="008775FC" w14:paraId="235DB8FE" w14:textId="77777777" w:rsidTr="003168C6">
        <w:tc>
          <w:tcPr>
            <w:tcW w:w="3168" w:type="dxa"/>
          </w:tcPr>
          <w:p w14:paraId="2C08DAC4" w14:textId="77777777" w:rsidR="003168C6" w:rsidRPr="008775FC" w:rsidRDefault="003168C6" w:rsidP="003168C6">
            <w:pPr>
              <w:pStyle w:val="BodyText"/>
              <w:spacing w:before="120" w:line="276" w:lineRule="auto"/>
              <w:rPr>
                <w:rFonts w:ascii="Arial" w:hAnsi="Arial"/>
                <w:sz w:val="22"/>
                <w:szCs w:val="22"/>
              </w:rPr>
            </w:pPr>
            <w:r w:rsidRPr="008775FC">
              <w:rPr>
                <w:rFonts w:ascii="Arial" w:hAnsi="Arial"/>
                <w:sz w:val="22"/>
                <w:szCs w:val="22"/>
              </w:rPr>
              <w:t>Any non-vertebral fracture</w:t>
            </w:r>
          </w:p>
        </w:tc>
        <w:tc>
          <w:tcPr>
            <w:tcW w:w="1260" w:type="dxa"/>
          </w:tcPr>
          <w:p w14:paraId="6ABD55FC"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119</w:t>
            </w:r>
          </w:p>
        </w:tc>
        <w:tc>
          <w:tcPr>
            <w:tcW w:w="1080" w:type="dxa"/>
          </w:tcPr>
          <w:p w14:paraId="7C989B01"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1637</w:t>
            </w:r>
          </w:p>
        </w:tc>
        <w:tc>
          <w:tcPr>
            <w:tcW w:w="1080" w:type="dxa"/>
          </w:tcPr>
          <w:p w14:paraId="057F7C3D"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0.63</w:t>
            </w:r>
          </w:p>
        </w:tc>
        <w:tc>
          <w:tcPr>
            <w:tcW w:w="1260" w:type="dxa"/>
          </w:tcPr>
          <w:p w14:paraId="06CDE1D7"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0.44-0.90</w:t>
            </w:r>
          </w:p>
        </w:tc>
      </w:tr>
      <w:tr w:rsidR="008967B3" w:rsidRPr="008775FC" w14:paraId="5520B05D" w14:textId="77777777" w:rsidTr="003168C6">
        <w:tc>
          <w:tcPr>
            <w:tcW w:w="3168" w:type="dxa"/>
          </w:tcPr>
          <w:p w14:paraId="5D8EB17A" w14:textId="77777777" w:rsidR="008967B3" w:rsidRPr="008775FC" w:rsidRDefault="008967B3" w:rsidP="003168C6">
            <w:pPr>
              <w:pStyle w:val="BodyText"/>
              <w:spacing w:before="120" w:line="276" w:lineRule="auto"/>
              <w:rPr>
                <w:rFonts w:ascii="Arial" w:hAnsi="Arial"/>
                <w:sz w:val="22"/>
                <w:szCs w:val="22"/>
              </w:rPr>
            </w:pPr>
            <w:r w:rsidRPr="008775FC">
              <w:rPr>
                <w:rFonts w:ascii="Arial" w:hAnsi="Arial"/>
                <w:sz w:val="22"/>
                <w:szCs w:val="22"/>
              </w:rPr>
              <w:t>Low energy non-vertebral fracture</w:t>
            </w:r>
          </w:p>
        </w:tc>
        <w:tc>
          <w:tcPr>
            <w:tcW w:w="1260" w:type="dxa"/>
          </w:tcPr>
          <w:p w14:paraId="463B80EB"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58</w:t>
            </w:r>
          </w:p>
        </w:tc>
        <w:tc>
          <w:tcPr>
            <w:tcW w:w="1080" w:type="dxa"/>
          </w:tcPr>
          <w:p w14:paraId="73CD8AEA"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1637</w:t>
            </w:r>
          </w:p>
        </w:tc>
        <w:tc>
          <w:tcPr>
            <w:tcW w:w="1080" w:type="dxa"/>
          </w:tcPr>
          <w:p w14:paraId="2F572127"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0.44</w:t>
            </w:r>
          </w:p>
        </w:tc>
        <w:tc>
          <w:tcPr>
            <w:tcW w:w="1260" w:type="dxa"/>
          </w:tcPr>
          <w:p w14:paraId="3C9FAF9B" w14:textId="77777777" w:rsidR="008967B3" w:rsidRPr="008775FC" w:rsidRDefault="00257B98" w:rsidP="003168C6">
            <w:pPr>
              <w:pStyle w:val="BodyText"/>
              <w:spacing w:before="120" w:line="276" w:lineRule="auto"/>
              <w:jc w:val="center"/>
              <w:rPr>
                <w:rFonts w:ascii="Arial" w:hAnsi="Arial"/>
                <w:sz w:val="22"/>
                <w:szCs w:val="22"/>
              </w:rPr>
            </w:pPr>
            <w:r w:rsidRPr="008775FC">
              <w:rPr>
                <w:rFonts w:ascii="Arial" w:hAnsi="Arial"/>
                <w:sz w:val="22"/>
                <w:szCs w:val="22"/>
              </w:rPr>
              <w:t>0.25-0.76</w:t>
            </w:r>
          </w:p>
        </w:tc>
      </w:tr>
      <w:tr w:rsidR="003168C6" w:rsidRPr="008775FC" w14:paraId="45888E08" w14:textId="77777777" w:rsidTr="007B3BE8">
        <w:tc>
          <w:tcPr>
            <w:tcW w:w="3168" w:type="dxa"/>
            <w:tcBorders>
              <w:bottom w:val="single" w:sz="18" w:space="0" w:color="000000"/>
            </w:tcBorders>
          </w:tcPr>
          <w:p w14:paraId="621ABE91" w14:textId="77777777" w:rsidR="003168C6" w:rsidRPr="008775FC" w:rsidRDefault="003168C6" w:rsidP="003168C6">
            <w:pPr>
              <w:pStyle w:val="BodyText"/>
              <w:spacing w:before="120" w:line="276" w:lineRule="auto"/>
              <w:rPr>
                <w:rFonts w:ascii="Arial" w:hAnsi="Arial"/>
                <w:sz w:val="22"/>
                <w:szCs w:val="22"/>
              </w:rPr>
            </w:pPr>
            <w:r w:rsidRPr="008775FC">
              <w:rPr>
                <w:rFonts w:ascii="Arial" w:hAnsi="Arial"/>
                <w:sz w:val="22"/>
                <w:szCs w:val="22"/>
              </w:rPr>
              <w:t>Hip fracture</w:t>
            </w:r>
          </w:p>
        </w:tc>
        <w:tc>
          <w:tcPr>
            <w:tcW w:w="1260" w:type="dxa"/>
            <w:tcBorders>
              <w:bottom w:val="single" w:sz="18" w:space="0" w:color="000000"/>
            </w:tcBorders>
          </w:tcPr>
          <w:p w14:paraId="370DB843"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9</w:t>
            </w:r>
          </w:p>
        </w:tc>
        <w:tc>
          <w:tcPr>
            <w:tcW w:w="1080" w:type="dxa"/>
            <w:tcBorders>
              <w:bottom w:val="single" w:sz="18" w:space="0" w:color="000000"/>
            </w:tcBorders>
          </w:tcPr>
          <w:p w14:paraId="2462B849"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1637</w:t>
            </w:r>
          </w:p>
        </w:tc>
        <w:tc>
          <w:tcPr>
            <w:tcW w:w="1080" w:type="dxa"/>
            <w:tcBorders>
              <w:bottom w:val="single" w:sz="18" w:space="0" w:color="000000"/>
            </w:tcBorders>
          </w:tcPr>
          <w:p w14:paraId="7A44891B"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0.60</w:t>
            </w:r>
          </w:p>
        </w:tc>
        <w:tc>
          <w:tcPr>
            <w:tcW w:w="1260" w:type="dxa"/>
            <w:tcBorders>
              <w:bottom w:val="single" w:sz="18" w:space="0" w:color="000000"/>
            </w:tcBorders>
          </w:tcPr>
          <w:p w14:paraId="324CC0AD" w14:textId="77777777" w:rsidR="003168C6" w:rsidRPr="008775FC" w:rsidRDefault="003168C6" w:rsidP="003168C6">
            <w:pPr>
              <w:pStyle w:val="BodyText"/>
              <w:spacing w:before="120" w:line="276" w:lineRule="auto"/>
              <w:jc w:val="center"/>
              <w:rPr>
                <w:rFonts w:ascii="Arial" w:hAnsi="Arial"/>
                <w:sz w:val="22"/>
                <w:szCs w:val="22"/>
              </w:rPr>
            </w:pPr>
            <w:r w:rsidRPr="008775FC">
              <w:rPr>
                <w:rFonts w:ascii="Arial" w:hAnsi="Arial"/>
                <w:sz w:val="22"/>
                <w:szCs w:val="22"/>
              </w:rPr>
              <w:t>0.16-2.24</w:t>
            </w:r>
          </w:p>
        </w:tc>
      </w:tr>
    </w:tbl>
    <w:p w14:paraId="22BD92F0" w14:textId="77777777" w:rsidR="003168C6" w:rsidRPr="008775FC" w:rsidRDefault="003168C6" w:rsidP="003168C6">
      <w:pPr>
        <w:pStyle w:val="BodyText"/>
        <w:spacing w:line="276" w:lineRule="auto"/>
        <w:rPr>
          <w:rFonts w:ascii="Arial" w:hAnsi="Arial"/>
          <w:sz w:val="22"/>
          <w:szCs w:val="22"/>
        </w:rPr>
      </w:pPr>
    </w:p>
    <w:p w14:paraId="5DBAC658" w14:textId="77777777" w:rsidR="003168C6" w:rsidRPr="008775FC" w:rsidRDefault="003168C6">
      <w:pPr>
        <w:rPr>
          <w:rFonts w:ascii="Arial" w:hAnsi="Arial"/>
          <w:sz w:val="22"/>
          <w:szCs w:val="22"/>
        </w:rPr>
      </w:pPr>
    </w:p>
    <w:p w14:paraId="615810E8" w14:textId="77777777" w:rsidR="003168C6" w:rsidRPr="008775FC" w:rsidRDefault="00C95051" w:rsidP="003168C6">
      <w:pPr>
        <w:pStyle w:val="BodyText"/>
        <w:spacing w:line="276" w:lineRule="auto"/>
        <w:rPr>
          <w:rFonts w:ascii="Arial" w:hAnsi="Arial"/>
          <w:sz w:val="22"/>
          <w:szCs w:val="22"/>
        </w:rPr>
      </w:pPr>
      <w:r w:rsidRPr="008775FC">
        <w:rPr>
          <w:rFonts w:ascii="Arial" w:hAnsi="Arial"/>
          <w:b/>
          <w:sz w:val="22"/>
          <w:szCs w:val="22"/>
        </w:rPr>
        <w:br w:type="page"/>
      </w:r>
      <w:proofErr w:type="gramStart"/>
      <w:r w:rsidR="003168C6" w:rsidRPr="008775FC">
        <w:rPr>
          <w:rFonts w:ascii="Arial" w:hAnsi="Arial"/>
          <w:b/>
          <w:szCs w:val="22"/>
        </w:rPr>
        <w:lastRenderedPageBreak/>
        <w:t xml:space="preserve">Table </w:t>
      </w:r>
      <w:r w:rsidR="009A6225" w:rsidRPr="008775FC">
        <w:rPr>
          <w:rFonts w:ascii="Arial" w:hAnsi="Arial"/>
          <w:b/>
          <w:szCs w:val="22"/>
        </w:rPr>
        <w:t>3.</w:t>
      </w:r>
      <w:proofErr w:type="gramEnd"/>
      <w:r w:rsidR="003168C6" w:rsidRPr="008775FC">
        <w:rPr>
          <w:rFonts w:ascii="Arial" w:hAnsi="Arial"/>
          <w:szCs w:val="22"/>
        </w:rPr>
        <w:t xml:space="preserve">  Hazard ratio between treatments (</w:t>
      </w:r>
      <w:proofErr w:type="spellStart"/>
      <w:r w:rsidRPr="008775FC">
        <w:rPr>
          <w:rFonts w:ascii="Arial" w:hAnsi="Arial"/>
          <w:szCs w:val="22"/>
        </w:rPr>
        <w:t>teriparatide</w:t>
      </w:r>
      <w:proofErr w:type="spellEnd"/>
      <w:r w:rsidR="003168C6" w:rsidRPr="008775FC">
        <w:rPr>
          <w:rFonts w:ascii="Arial" w:hAnsi="Arial"/>
          <w:szCs w:val="22"/>
        </w:rPr>
        <w:t xml:space="preserve"> versus placebo) for all frac</w:t>
      </w:r>
      <w:r w:rsidR="00196DA7" w:rsidRPr="008775FC">
        <w:rPr>
          <w:rFonts w:ascii="Arial" w:hAnsi="Arial"/>
          <w:szCs w:val="22"/>
        </w:rPr>
        <w:t>tures at different values of 10-</w:t>
      </w:r>
      <w:r w:rsidR="003168C6" w:rsidRPr="008775FC">
        <w:rPr>
          <w:rFonts w:ascii="Arial" w:hAnsi="Arial"/>
          <w:szCs w:val="22"/>
        </w:rPr>
        <w:t>year probability of a major osteoporotic fracture calculated with BMD.</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384"/>
        <w:gridCol w:w="1418"/>
        <w:gridCol w:w="761"/>
        <w:gridCol w:w="1081"/>
        <w:gridCol w:w="851"/>
        <w:gridCol w:w="1134"/>
        <w:gridCol w:w="873"/>
        <w:gridCol w:w="1111"/>
      </w:tblGrid>
      <w:tr w:rsidR="003F2E79" w:rsidRPr="008775FC" w14:paraId="57BB493E" w14:textId="77777777" w:rsidTr="007B5A2A">
        <w:trPr>
          <w:cantSplit/>
        </w:trPr>
        <w:tc>
          <w:tcPr>
            <w:tcW w:w="1384" w:type="dxa"/>
            <w:tcBorders>
              <w:top w:val="single" w:sz="18" w:space="0" w:color="auto"/>
              <w:left w:val="nil"/>
              <w:bottom w:val="nil"/>
              <w:right w:val="nil"/>
            </w:tcBorders>
          </w:tcPr>
          <w:p w14:paraId="0A8D868D" w14:textId="77777777" w:rsidR="002E38C3" w:rsidRPr="008775FC" w:rsidRDefault="002E38C3" w:rsidP="003168C6">
            <w:pPr>
              <w:pStyle w:val="BodyText"/>
              <w:spacing w:before="120" w:line="276" w:lineRule="auto"/>
              <w:rPr>
                <w:rFonts w:ascii="Arial" w:hAnsi="Arial"/>
                <w:b/>
                <w:sz w:val="22"/>
                <w:szCs w:val="22"/>
              </w:rPr>
            </w:pPr>
            <w:r w:rsidRPr="008775FC">
              <w:rPr>
                <w:rFonts w:ascii="Arial" w:hAnsi="Arial"/>
                <w:b/>
                <w:sz w:val="22"/>
                <w:szCs w:val="22"/>
              </w:rPr>
              <w:t>Percentile</w:t>
            </w:r>
          </w:p>
        </w:tc>
        <w:tc>
          <w:tcPr>
            <w:tcW w:w="1418" w:type="dxa"/>
            <w:tcBorders>
              <w:top w:val="single" w:sz="18" w:space="0" w:color="auto"/>
              <w:left w:val="nil"/>
              <w:bottom w:val="nil"/>
              <w:right w:val="nil"/>
            </w:tcBorders>
          </w:tcPr>
          <w:p w14:paraId="726F82C5"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10 year probability</w:t>
            </w:r>
          </w:p>
        </w:tc>
        <w:tc>
          <w:tcPr>
            <w:tcW w:w="1842" w:type="dxa"/>
            <w:gridSpan w:val="2"/>
            <w:tcBorders>
              <w:top w:val="single" w:sz="18" w:space="0" w:color="auto"/>
              <w:left w:val="nil"/>
              <w:bottom w:val="nil"/>
              <w:right w:val="nil"/>
            </w:tcBorders>
          </w:tcPr>
          <w:p w14:paraId="3AF8BE92"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Morphometric vertebral fracture</w:t>
            </w:r>
          </w:p>
        </w:tc>
        <w:tc>
          <w:tcPr>
            <w:tcW w:w="1985" w:type="dxa"/>
            <w:gridSpan w:val="2"/>
            <w:tcBorders>
              <w:top w:val="single" w:sz="18" w:space="0" w:color="auto"/>
              <w:left w:val="nil"/>
              <w:bottom w:val="nil"/>
              <w:right w:val="nil"/>
            </w:tcBorders>
          </w:tcPr>
          <w:p w14:paraId="73B3BC61"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Any non-vertebral fracture</w:t>
            </w:r>
          </w:p>
        </w:tc>
        <w:tc>
          <w:tcPr>
            <w:tcW w:w="1984" w:type="dxa"/>
            <w:gridSpan w:val="2"/>
            <w:tcBorders>
              <w:top w:val="single" w:sz="18" w:space="0" w:color="auto"/>
              <w:left w:val="nil"/>
              <w:bottom w:val="nil"/>
              <w:right w:val="nil"/>
            </w:tcBorders>
          </w:tcPr>
          <w:p w14:paraId="514ED12B"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Low energy non-vertebral fracture</w:t>
            </w:r>
          </w:p>
        </w:tc>
      </w:tr>
      <w:tr w:rsidR="003F2E79" w:rsidRPr="008775FC" w14:paraId="19F3E0CA" w14:textId="77777777" w:rsidTr="007B5A2A">
        <w:tc>
          <w:tcPr>
            <w:tcW w:w="1384" w:type="dxa"/>
            <w:tcBorders>
              <w:top w:val="nil"/>
              <w:left w:val="nil"/>
              <w:bottom w:val="single" w:sz="4" w:space="0" w:color="auto"/>
              <w:right w:val="nil"/>
            </w:tcBorders>
          </w:tcPr>
          <w:p w14:paraId="46F5BB92" w14:textId="77777777" w:rsidR="002E38C3" w:rsidRPr="008775FC" w:rsidRDefault="002E38C3" w:rsidP="003168C6">
            <w:pPr>
              <w:pStyle w:val="BodyText"/>
              <w:spacing w:before="120" w:line="276" w:lineRule="auto"/>
              <w:rPr>
                <w:rFonts w:ascii="Arial" w:hAnsi="Arial"/>
                <w:sz w:val="22"/>
                <w:szCs w:val="22"/>
              </w:rPr>
            </w:pPr>
          </w:p>
        </w:tc>
        <w:tc>
          <w:tcPr>
            <w:tcW w:w="1418" w:type="dxa"/>
            <w:tcBorders>
              <w:top w:val="nil"/>
              <w:left w:val="nil"/>
              <w:bottom w:val="single" w:sz="4" w:space="0" w:color="auto"/>
              <w:right w:val="nil"/>
            </w:tcBorders>
          </w:tcPr>
          <w:p w14:paraId="5C29A708" w14:textId="77777777" w:rsidR="002E38C3" w:rsidRPr="008775FC" w:rsidRDefault="002E38C3" w:rsidP="003168C6">
            <w:pPr>
              <w:pStyle w:val="BodyText"/>
              <w:spacing w:before="120" w:line="276" w:lineRule="auto"/>
              <w:jc w:val="center"/>
              <w:rPr>
                <w:rFonts w:ascii="Arial" w:hAnsi="Arial"/>
                <w:sz w:val="22"/>
                <w:szCs w:val="22"/>
              </w:rPr>
            </w:pPr>
          </w:p>
        </w:tc>
        <w:tc>
          <w:tcPr>
            <w:tcW w:w="761" w:type="dxa"/>
            <w:tcBorders>
              <w:top w:val="nil"/>
              <w:left w:val="nil"/>
              <w:bottom w:val="single" w:sz="4" w:space="0" w:color="auto"/>
              <w:right w:val="nil"/>
            </w:tcBorders>
          </w:tcPr>
          <w:p w14:paraId="44F9B353" w14:textId="77777777" w:rsidR="002E38C3" w:rsidRPr="008775FC" w:rsidRDefault="002E38C3" w:rsidP="003168C6">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081" w:type="dxa"/>
            <w:tcBorders>
              <w:top w:val="nil"/>
              <w:left w:val="nil"/>
              <w:bottom w:val="single" w:sz="4" w:space="0" w:color="auto"/>
              <w:right w:val="nil"/>
            </w:tcBorders>
          </w:tcPr>
          <w:p w14:paraId="3A6153B0" w14:textId="77777777" w:rsidR="002E38C3" w:rsidRPr="008775FC" w:rsidRDefault="002E38C3" w:rsidP="003168C6">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851" w:type="dxa"/>
            <w:tcBorders>
              <w:top w:val="nil"/>
              <w:left w:val="nil"/>
              <w:bottom w:val="single" w:sz="4" w:space="0" w:color="auto"/>
              <w:right w:val="nil"/>
            </w:tcBorders>
          </w:tcPr>
          <w:p w14:paraId="42D46D4A" w14:textId="77777777" w:rsidR="002E38C3" w:rsidRPr="008775FC" w:rsidRDefault="002E38C3" w:rsidP="00196DA7">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134" w:type="dxa"/>
            <w:tcBorders>
              <w:top w:val="nil"/>
              <w:left w:val="nil"/>
              <w:bottom w:val="single" w:sz="4" w:space="0" w:color="auto"/>
              <w:right w:val="nil"/>
            </w:tcBorders>
          </w:tcPr>
          <w:p w14:paraId="6A718E5D" w14:textId="77777777" w:rsidR="002E38C3" w:rsidRPr="008775FC" w:rsidRDefault="002E38C3"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873" w:type="dxa"/>
            <w:tcBorders>
              <w:top w:val="nil"/>
              <w:left w:val="nil"/>
              <w:bottom w:val="single" w:sz="4" w:space="0" w:color="auto"/>
              <w:right w:val="nil"/>
            </w:tcBorders>
          </w:tcPr>
          <w:p w14:paraId="216F87DD" w14:textId="77777777" w:rsidR="002E38C3" w:rsidRPr="008775FC" w:rsidRDefault="002E38C3" w:rsidP="00196DA7">
            <w:pPr>
              <w:pStyle w:val="BodyText"/>
              <w:spacing w:before="120" w:line="276" w:lineRule="auto"/>
              <w:jc w:val="center"/>
              <w:rPr>
                <w:rFonts w:ascii="Arial" w:hAnsi="Arial"/>
                <w:b/>
                <w:sz w:val="22"/>
                <w:szCs w:val="22"/>
                <w:lang w:val="en-US"/>
              </w:rPr>
            </w:pPr>
            <w:r w:rsidRPr="008775FC">
              <w:rPr>
                <w:rFonts w:ascii="Arial" w:hAnsi="Arial"/>
                <w:b/>
                <w:sz w:val="22"/>
                <w:szCs w:val="22"/>
              </w:rPr>
              <w:t>HR</w:t>
            </w:r>
          </w:p>
        </w:tc>
        <w:tc>
          <w:tcPr>
            <w:tcW w:w="1111" w:type="dxa"/>
            <w:tcBorders>
              <w:top w:val="nil"/>
              <w:left w:val="nil"/>
              <w:bottom w:val="single" w:sz="4" w:space="0" w:color="auto"/>
              <w:right w:val="nil"/>
            </w:tcBorders>
          </w:tcPr>
          <w:p w14:paraId="4EBBE959" w14:textId="77777777" w:rsidR="002E38C3" w:rsidRPr="008775FC" w:rsidRDefault="002E38C3"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r>
      <w:tr w:rsidR="003F2E79" w:rsidRPr="008775FC" w14:paraId="2CB858DA" w14:textId="77777777" w:rsidTr="007B5A2A">
        <w:tc>
          <w:tcPr>
            <w:tcW w:w="1384" w:type="dxa"/>
            <w:tcBorders>
              <w:top w:val="single" w:sz="4" w:space="0" w:color="auto"/>
              <w:left w:val="nil"/>
              <w:bottom w:val="nil"/>
              <w:right w:val="nil"/>
            </w:tcBorders>
          </w:tcPr>
          <w:p w14:paraId="3C03569C"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10</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single" w:sz="4" w:space="0" w:color="auto"/>
              <w:left w:val="nil"/>
              <w:bottom w:val="nil"/>
              <w:right w:val="nil"/>
            </w:tcBorders>
          </w:tcPr>
          <w:p w14:paraId="671E8579"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8.5%</w:t>
            </w:r>
          </w:p>
        </w:tc>
        <w:tc>
          <w:tcPr>
            <w:tcW w:w="761" w:type="dxa"/>
            <w:tcBorders>
              <w:top w:val="single" w:sz="4" w:space="0" w:color="auto"/>
              <w:left w:val="nil"/>
              <w:bottom w:val="nil"/>
              <w:right w:val="nil"/>
            </w:tcBorders>
          </w:tcPr>
          <w:p w14:paraId="18F354E4"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0.26</w:t>
            </w:r>
          </w:p>
        </w:tc>
        <w:tc>
          <w:tcPr>
            <w:tcW w:w="1081" w:type="dxa"/>
            <w:tcBorders>
              <w:top w:val="single" w:sz="4" w:space="0" w:color="auto"/>
              <w:left w:val="nil"/>
              <w:bottom w:val="nil"/>
              <w:right w:val="nil"/>
            </w:tcBorders>
          </w:tcPr>
          <w:p w14:paraId="4A0C71D0"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0.14-0.50</w:t>
            </w:r>
          </w:p>
        </w:tc>
        <w:tc>
          <w:tcPr>
            <w:tcW w:w="851" w:type="dxa"/>
            <w:tcBorders>
              <w:top w:val="single" w:sz="4" w:space="0" w:color="auto"/>
              <w:left w:val="nil"/>
              <w:bottom w:val="nil"/>
              <w:right w:val="nil"/>
            </w:tcBorders>
          </w:tcPr>
          <w:p w14:paraId="5A77213C"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0.68</w:t>
            </w:r>
          </w:p>
        </w:tc>
        <w:tc>
          <w:tcPr>
            <w:tcW w:w="1134" w:type="dxa"/>
            <w:tcBorders>
              <w:top w:val="single" w:sz="4" w:space="0" w:color="auto"/>
              <w:left w:val="nil"/>
              <w:bottom w:val="nil"/>
              <w:right w:val="nil"/>
            </w:tcBorders>
          </w:tcPr>
          <w:p w14:paraId="2742F17C"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0.37-1.23</w:t>
            </w:r>
          </w:p>
        </w:tc>
        <w:tc>
          <w:tcPr>
            <w:tcW w:w="873" w:type="dxa"/>
            <w:tcBorders>
              <w:top w:val="single" w:sz="4" w:space="0" w:color="auto"/>
              <w:left w:val="nil"/>
              <w:bottom w:val="nil"/>
              <w:right w:val="nil"/>
            </w:tcBorders>
          </w:tcPr>
          <w:p w14:paraId="4E36F118"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0.47</w:t>
            </w:r>
          </w:p>
        </w:tc>
        <w:tc>
          <w:tcPr>
            <w:tcW w:w="1111" w:type="dxa"/>
            <w:tcBorders>
              <w:top w:val="single" w:sz="4" w:space="0" w:color="auto"/>
              <w:left w:val="nil"/>
              <w:bottom w:val="nil"/>
              <w:right w:val="nil"/>
            </w:tcBorders>
          </w:tcPr>
          <w:p w14:paraId="2CCC17C3"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0.20-1.12</w:t>
            </w:r>
          </w:p>
        </w:tc>
      </w:tr>
      <w:tr w:rsidR="003F2E79" w:rsidRPr="008775FC" w14:paraId="33AA6FBF" w14:textId="77777777" w:rsidTr="007B5A2A">
        <w:tc>
          <w:tcPr>
            <w:tcW w:w="1384" w:type="dxa"/>
            <w:tcBorders>
              <w:top w:val="nil"/>
              <w:left w:val="nil"/>
              <w:bottom w:val="nil"/>
              <w:right w:val="nil"/>
            </w:tcBorders>
          </w:tcPr>
          <w:p w14:paraId="373561D6"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25</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nil"/>
              <w:right w:val="nil"/>
            </w:tcBorders>
          </w:tcPr>
          <w:p w14:paraId="15F722E4"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12.2%</w:t>
            </w:r>
          </w:p>
        </w:tc>
        <w:tc>
          <w:tcPr>
            <w:tcW w:w="761" w:type="dxa"/>
            <w:tcBorders>
              <w:top w:val="nil"/>
              <w:left w:val="nil"/>
              <w:bottom w:val="nil"/>
              <w:right w:val="nil"/>
            </w:tcBorders>
          </w:tcPr>
          <w:p w14:paraId="450237A1"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0.27</w:t>
            </w:r>
          </w:p>
        </w:tc>
        <w:tc>
          <w:tcPr>
            <w:tcW w:w="1081" w:type="dxa"/>
            <w:tcBorders>
              <w:top w:val="nil"/>
              <w:left w:val="nil"/>
              <w:bottom w:val="nil"/>
              <w:right w:val="nil"/>
            </w:tcBorders>
          </w:tcPr>
          <w:p w14:paraId="011CFB2D"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0.16-0.47</w:t>
            </w:r>
          </w:p>
        </w:tc>
        <w:tc>
          <w:tcPr>
            <w:tcW w:w="851" w:type="dxa"/>
            <w:tcBorders>
              <w:top w:val="nil"/>
              <w:left w:val="nil"/>
              <w:bottom w:val="nil"/>
              <w:right w:val="nil"/>
            </w:tcBorders>
          </w:tcPr>
          <w:p w14:paraId="4FDC9F19"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0.65</w:t>
            </w:r>
          </w:p>
        </w:tc>
        <w:tc>
          <w:tcPr>
            <w:tcW w:w="1134" w:type="dxa"/>
            <w:tcBorders>
              <w:top w:val="nil"/>
              <w:left w:val="nil"/>
              <w:bottom w:val="nil"/>
              <w:right w:val="nil"/>
            </w:tcBorders>
          </w:tcPr>
          <w:p w14:paraId="5DD0734C"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0.39-1.09</w:t>
            </w:r>
          </w:p>
        </w:tc>
        <w:tc>
          <w:tcPr>
            <w:tcW w:w="873" w:type="dxa"/>
            <w:tcBorders>
              <w:top w:val="nil"/>
              <w:left w:val="nil"/>
              <w:bottom w:val="nil"/>
              <w:right w:val="nil"/>
            </w:tcBorders>
          </w:tcPr>
          <w:p w14:paraId="20E42186"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0.46</w:t>
            </w:r>
          </w:p>
        </w:tc>
        <w:tc>
          <w:tcPr>
            <w:tcW w:w="1111" w:type="dxa"/>
            <w:tcBorders>
              <w:top w:val="nil"/>
              <w:left w:val="nil"/>
              <w:bottom w:val="nil"/>
              <w:right w:val="nil"/>
            </w:tcBorders>
          </w:tcPr>
          <w:p w14:paraId="6AE6CF45" w14:textId="77777777" w:rsidR="002E38C3" w:rsidRPr="008775FC" w:rsidRDefault="002E38C3" w:rsidP="003168C6">
            <w:pPr>
              <w:pStyle w:val="PlainText"/>
              <w:spacing w:before="120" w:after="120" w:line="276" w:lineRule="auto"/>
              <w:jc w:val="center"/>
              <w:rPr>
                <w:rFonts w:ascii="Arial" w:eastAsia="MS Mincho" w:hAnsi="Arial" w:cs="Times New Roman"/>
                <w:sz w:val="22"/>
                <w:szCs w:val="22"/>
              </w:rPr>
            </w:pPr>
            <w:r w:rsidRPr="008775FC">
              <w:rPr>
                <w:rFonts w:ascii="Arial" w:eastAsia="MS Mincho" w:hAnsi="Arial" w:cs="Times New Roman"/>
                <w:sz w:val="22"/>
                <w:szCs w:val="22"/>
              </w:rPr>
              <w:t>0.22-0.96</w:t>
            </w:r>
          </w:p>
        </w:tc>
      </w:tr>
      <w:tr w:rsidR="003F2E79" w:rsidRPr="008775FC" w14:paraId="2E9FF5DF" w14:textId="77777777" w:rsidTr="007B5A2A">
        <w:tc>
          <w:tcPr>
            <w:tcW w:w="1384" w:type="dxa"/>
            <w:tcBorders>
              <w:top w:val="nil"/>
              <w:left w:val="nil"/>
              <w:bottom w:val="nil"/>
              <w:right w:val="nil"/>
            </w:tcBorders>
          </w:tcPr>
          <w:p w14:paraId="2C8DB899"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50</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nil"/>
              <w:right w:val="nil"/>
            </w:tcBorders>
          </w:tcPr>
          <w:p w14:paraId="53EF80A0"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17.6%</w:t>
            </w:r>
          </w:p>
        </w:tc>
        <w:tc>
          <w:tcPr>
            <w:tcW w:w="761" w:type="dxa"/>
            <w:tcBorders>
              <w:top w:val="nil"/>
              <w:left w:val="nil"/>
              <w:bottom w:val="nil"/>
              <w:right w:val="nil"/>
            </w:tcBorders>
          </w:tcPr>
          <w:p w14:paraId="26265910"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0.29</w:t>
            </w:r>
          </w:p>
        </w:tc>
        <w:tc>
          <w:tcPr>
            <w:tcW w:w="1081" w:type="dxa"/>
            <w:tcBorders>
              <w:top w:val="nil"/>
              <w:left w:val="nil"/>
              <w:bottom w:val="nil"/>
              <w:right w:val="nil"/>
            </w:tcBorders>
          </w:tcPr>
          <w:p w14:paraId="2833739C"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0.19-0.45</w:t>
            </w:r>
          </w:p>
        </w:tc>
        <w:tc>
          <w:tcPr>
            <w:tcW w:w="851" w:type="dxa"/>
            <w:tcBorders>
              <w:top w:val="nil"/>
              <w:left w:val="nil"/>
              <w:bottom w:val="nil"/>
              <w:right w:val="nil"/>
            </w:tcBorders>
          </w:tcPr>
          <w:p w14:paraId="58E6F55F"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0.62</w:t>
            </w:r>
          </w:p>
        </w:tc>
        <w:tc>
          <w:tcPr>
            <w:tcW w:w="1134" w:type="dxa"/>
            <w:tcBorders>
              <w:top w:val="nil"/>
              <w:left w:val="nil"/>
              <w:bottom w:val="nil"/>
              <w:right w:val="nil"/>
            </w:tcBorders>
          </w:tcPr>
          <w:p w14:paraId="2F602537"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0.41-0.94</w:t>
            </w:r>
          </w:p>
        </w:tc>
        <w:tc>
          <w:tcPr>
            <w:tcW w:w="873" w:type="dxa"/>
            <w:tcBorders>
              <w:top w:val="nil"/>
              <w:left w:val="nil"/>
              <w:bottom w:val="nil"/>
              <w:right w:val="nil"/>
            </w:tcBorders>
          </w:tcPr>
          <w:p w14:paraId="16807172"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0.45</w:t>
            </w:r>
          </w:p>
        </w:tc>
        <w:tc>
          <w:tcPr>
            <w:tcW w:w="1111" w:type="dxa"/>
            <w:tcBorders>
              <w:top w:val="nil"/>
              <w:left w:val="nil"/>
              <w:bottom w:val="nil"/>
              <w:right w:val="nil"/>
            </w:tcBorders>
          </w:tcPr>
          <w:p w14:paraId="588CDA4F"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0.25-0.81</w:t>
            </w:r>
          </w:p>
        </w:tc>
      </w:tr>
      <w:tr w:rsidR="003F2E79" w:rsidRPr="008775FC" w14:paraId="4FEA5E9B" w14:textId="77777777" w:rsidTr="007B5A2A">
        <w:tc>
          <w:tcPr>
            <w:tcW w:w="1384" w:type="dxa"/>
            <w:tcBorders>
              <w:top w:val="nil"/>
              <w:left w:val="nil"/>
              <w:bottom w:val="nil"/>
              <w:right w:val="nil"/>
            </w:tcBorders>
          </w:tcPr>
          <w:p w14:paraId="49A83870"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75</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nil"/>
              <w:right w:val="nil"/>
            </w:tcBorders>
          </w:tcPr>
          <w:p w14:paraId="558A0504"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24.4%</w:t>
            </w:r>
          </w:p>
        </w:tc>
        <w:tc>
          <w:tcPr>
            <w:tcW w:w="761" w:type="dxa"/>
            <w:tcBorders>
              <w:top w:val="nil"/>
              <w:left w:val="nil"/>
              <w:bottom w:val="nil"/>
              <w:right w:val="nil"/>
            </w:tcBorders>
          </w:tcPr>
          <w:p w14:paraId="2AEF4C9C"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0.31</w:t>
            </w:r>
          </w:p>
        </w:tc>
        <w:tc>
          <w:tcPr>
            <w:tcW w:w="1081" w:type="dxa"/>
            <w:tcBorders>
              <w:top w:val="nil"/>
              <w:left w:val="nil"/>
              <w:bottom w:val="nil"/>
              <w:right w:val="nil"/>
            </w:tcBorders>
          </w:tcPr>
          <w:p w14:paraId="395AD490"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0.20-0.47</w:t>
            </w:r>
          </w:p>
        </w:tc>
        <w:tc>
          <w:tcPr>
            <w:tcW w:w="851" w:type="dxa"/>
            <w:tcBorders>
              <w:top w:val="nil"/>
              <w:left w:val="nil"/>
              <w:bottom w:val="nil"/>
              <w:right w:val="nil"/>
            </w:tcBorders>
          </w:tcPr>
          <w:p w14:paraId="6C99749F"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0.59</w:t>
            </w:r>
          </w:p>
        </w:tc>
        <w:tc>
          <w:tcPr>
            <w:tcW w:w="1134" w:type="dxa"/>
            <w:tcBorders>
              <w:top w:val="nil"/>
              <w:left w:val="nil"/>
              <w:bottom w:val="nil"/>
              <w:right w:val="nil"/>
            </w:tcBorders>
          </w:tcPr>
          <w:p w14:paraId="561BEF92"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0.40-0.87</w:t>
            </w:r>
          </w:p>
        </w:tc>
        <w:tc>
          <w:tcPr>
            <w:tcW w:w="873" w:type="dxa"/>
            <w:tcBorders>
              <w:top w:val="nil"/>
              <w:left w:val="nil"/>
              <w:bottom w:val="nil"/>
              <w:right w:val="nil"/>
            </w:tcBorders>
          </w:tcPr>
          <w:p w14:paraId="08C29EF7"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0.43</w:t>
            </w:r>
          </w:p>
        </w:tc>
        <w:tc>
          <w:tcPr>
            <w:tcW w:w="1111" w:type="dxa"/>
            <w:tcBorders>
              <w:top w:val="nil"/>
              <w:left w:val="nil"/>
              <w:bottom w:val="nil"/>
              <w:right w:val="nil"/>
            </w:tcBorders>
          </w:tcPr>
          <w:p w14:paraId="2D5924ED"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0.25-0.76</w:t>
            </w:r>
          </w:p>
        </w:tc>
      </w:tr>
      <w:tr w:rsidR="003F2E79" w:rsidRPr="008775FC" w14:paraId="081F245E" w14:textId="77777777" w:rsidTr="007B5A2A">
        <w:tc>
          <w:tcPr>
            <w:tcW w:w="1384" w:type="dxa"/>
            <w:tcBorders>
              <w:top w:val="nil"/>
              <w:left w:val="nil"/>
              <w:bottom w:val="single" w:sz="18" w:space="0" w:color="auto"/>
              <w:right w:val="nil"/>
            </w:tcBorders>
          </w:tcPr>
          <w:p w14:paraId="6D3C3739" w14:textId="77777777" w:rsidR="002E38C3" w:rsidRPr="008775FC" w:rsidRDefault="002E38C3" w:rsidP="003168C6">
            <w:pPr>
              <w:pStyle w:val="BodyText"/>
              <w:spacing w:before="120" w:line="276" w:lineRule="auto"/>
              <w:rPr>
                <w:rFonts w:ascii="Arial" w:hAnsi="Arial"/>
                <w:sz w:val="22"/>
                <w:szCs w:val="22"/>
              </w:rPr>
            </w:pPr>
            <w:r w:rsidRPr="008775FC">
              <w:rPr>
                <w:rFonts w:ascii="Arial" w:hAnsi="Arial"/>
                <w:sz w:val="22"/>
                <w:szCs w:val="22"/>
              </w:rPr>
              <w:t>90</w:t>
            </w:r>
            <w:r w:rsidRPr="008775FC">
              <w:rPr>
                <w:rFonts w:ascii="Arial" w:hAnsi="Arial"/>
                <w:sz w:val="22"/>
                <w:szCs w:val="22"/>
                <w:vertAlign w:val="superscript"/>
              </w:rPr>
              <w:t>th</w:t>
            </w:r>
            <w:r w:rsidRPr="008775FC">
              <w:rPr>
                <w:rFonts w:ascii="Arial" w:hAnsi="Arial"/>
                <w:sz w:val="22"/>
                <w:szCs w:val="22"/>
              </w:rPr>
              <w:t xml:space="preserve"> </w:t>
            </w:r>
          </w:p>
        </w:tc>
        <w:tc>
          <w:tcPr>
            <w:tcW w:w="1418" w:type="dxa"/>
            <w:tcBorders>
              <w:top w:val="nil"/>
              <w:left w:val="nil"/>
              <w:bottom w:val="single" w:sz="18" w:space="0" w:color="auto"/>
              <w:right w:val="nil"/>
            </w:tcBorders>
          </w:tcPr>
          <w:p w14:paraId="3A1F7A85" w14:textId="77777777" w:rsidR="002E38C3" w:rsidRPr="008775FC" w:rsidRDefault="002E38C3" w:rsidP="003168C6">
            <w:pPr>
              <w:pStyle w:val="BodyText"/>
              <w:spacing w:before="120" w:line="276" w:lineRule="auto"/>
              <w:jc w:val="center"/>
              <w:rPr>
                <w:rFonts w:ascii="Arial" w:hAnsi="Arial"/>
                <w:sz w:val="22"/>
                <w:szCs w:val="22"/>
              </w:rPr>
            </w:pPr>
            <w:r w:rsidRPr="008775FC">
              <w:rPr>
                <w:rFonts w:ascii="Arial" w:hAnsi="Arial"/>
                <w:sz w:val="22"/>
                <w:szCs w:val="22"/>
              </w:rPr>
              <w:t>32.6%</w:t>
            </w:r>
          </w:p>
        </w:tc>
        <w:tc>
          <w:tcPr>
            <w:tcW w:w="761" w:type="dxa"/>
            <w:tcBorders>
              <w:top w:val="nil"/>
              <w:left w:val="nil"/>
              <w:bottom w:val="single" w:sz="18" w:space="0" w:color="auto"/>
              <w:right w:val="nil"/>
            </w:tcBorders>
          </w:tcPr>
          <w:p w14:paraId="64AC210C"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0.34</w:t>
            </w:r>
          </w:p>
        </w:tc>
        <w:tc>
          <w:tcPr>
            <w:tcW w:w="1081" w:type="dxa"/>
            <w:tcBorders>
              <w:top w:val="nil"/>
              <w:left w:val="nil"/>
              <w:bottom w:val="single" w:sz="18" w:space="0" w:color="auto"/>
              <w:right w:val="nil"/>
            </w:tcBorders>
          </w:tcPr>
          <w:p w14:paraId="3A7CB64E"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0.19-0.60</w:t>
            </w:r>
          </w:p>
        </w:tc>
        <w:tc>
          <w:tcPr>
            <w:tcW w:w="851" w:type="dxa"/>
            <w:tcBorders>
              <w:top w:val="nil"/>
              <w:left w:val="nil"/>
              <w:bottom w:val="single" w:sz="18" w:space="0" w:color="auto"/>
              <w:right w:val="nil"/>
            </w:tcBorders>
          </w:tcPr>
          <w:p w14:paraId="5D6AAC38"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0.55</w:t>
            </w:r>
          </w:p>
        </w:tc>
        <w:tc>
          <w:tcPr>
            <w:tcW w:w="1134" w:type="dxa"/>
            <w:tcBorders>
              <w:top w:val="nil"/>
              <w:left w:val="nil"/>
              <w:bottom w:val="single" w:sz="18" w:space="0" w:color="auto"/>
              <w:right w:val="nil"/>
            </w:tcBorders>
          </w:tcPr>
          <w:p w14:paraId="605DD109"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0.32-0.93</w:t>
            </w:r>
          </w:p>
        </w:tc>
        <w:tc>
          <w:tcPr>
            <w:tcW w:w="873" w:type="dxa"/>
            <w:tcBorders>
              <w:top w:val="nil"/>
              <w:left w:val="nil"/>
              <w:bottom w:val="single" w:sz="18" w:space="0" w:color="auto"/>
              <w:right w:val="nil"/>
            </w:tcBorders>
          </w:tcPr>
          <w:p w14:paraId="0A29274E"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0.41</w:t>
            </w:r>
          </w:p>
        </w:tc>
        <w:tc>
          <w:tcPr>
            <w:tcW w:w="1111" w:type="dxa"/>
            <w:tcBorders>
              <w:top w:val="nil"/>
              <w:left w:val="nil"/>
              <w:bottom w:val="single" w:sz="18" w:space="0" w:color="auto"/>
              <w:right w:val="nil"/>
            </w:tcBorders>
          </w:tcPr>
          <w:p w14:paraId="67D5976D" w14:textId="77777777" w:rsidR="002E38C3" w:rsidRPr="008775FC" w:rsidRDefault="002E38C3" w:rsidP="003168C6">
            <w:pPr>
              <w:pStyle w:val="Footer"/>
              <w:spacing w:before="120" w:after="120" w:line="276" w:lineRule="auto"/>
              <w:jc w:val="center"/>
              <w:rPr>
                <w:rFonts w:ascii="Arial" w:hAnsi="Arial"/>
                <w:sz w:val="22"/>
                <w:szCs w:val="22"/>
              </w:rPr>
            </w:pPr>
            <w:r w:rsidRPr="008775FC">
              <w:rPr>
                <w:rFonts w:ascii="Arial" w:hAnsi="Arial"/>
                <w:sz w:val="22"/>
                <w:szCs w:val="22"/>
              </w:rPr>
              <w:t>0.19-0.87</w:t>
            </w:r>
          </w:p>
        </w:tc>
      </w:tr>
    </w:tbl>
    <w:p w14:paraId="2DC2CF9D" w14:textId="77777777" w:rsidR="003168C6" w:rsidRPr="008775FC" w:rsidRDefault="003168C6" w:rsidP="003168C6">
      <w:pPr>
        <w:pStyle w:val="BodyText"/>
        <w:spacing w:line="276" w:lineRule="auto"/>
        <w:rPr>
          <w:rFonts w:ascii="Arial" w:hAnsi="Arial"/>
          <w:sz w:val="22"/>
          <w:szCs w:val="22"/>
        </w:rPr>
      </w:pPr>
      <w:r w:rsidRPr="008775FC">
        <w:rPr>
          <w:rFonts w:ascii="Arial" w:hAnsi="Arial"/>
          <w:sz w:val="22"/>
          <w:szCs w:val="22"/>
        </w:rPr>
        <w:t xml:space="preserve"> </w:t>
      </w:r>
    </w:p>
    <w:p w14:paraId="25A38CFC" w14:textId="77777777" w:rsidR="003168C6" w:rsidRPr="008775FC" w:rsidRDefault="003168C6">
      <w:pPr>
        <w:rPr>
          <w:rFonts w:ascii="Arial" w:hAnsi="Arial"/>
          <w:sz w:val="22"/>
          <w:szCs w:val="22"/>
        </w:rPr>
      </w:pPr>
    </w:p>
    <w:p w14:paraId="0E6455F3" w14:textId="77777777" w:rsidR="003168C6" w:rsidRPr="008775FC" w:rsidRDefault="00C95051" w:rsidP="003168C6">
      <w:pPr>
        <w:pStyle w:val="BodyText"/>
        <w:spacing w:line="276" w:lineRule="auto"/>
        <w:rPr>
          <w:rFonts w:ascii="Arial" w:hAnsi="Arial"/>
          <w:sz w:val="22"/>
          <w:szCs w:val="22"/>
        </w:rPr>
      </w:pPr>
      <w:r w:rsidRPr="008775FC">
        <w:rPr>
          <w:rFonts w:ascii="Arial" w:hAnsi="Arial"/>
          <w:b/>
          <w:sz w:val="22"/>
          <w:szCs w:val="22"/>
        </w:rPr>
        <w:br w:type="page"/>
      </w:r>
      <w:proofErr w:type="gramStart"/>
      <w:r w:rsidR="003168C6" w:rsidRPr="008775FC">
        <w:rPr>
          <w:rFonts w:ascii="Arial" w:hAnsi="Arial"/>
          <w:b/>
          <w:szCs w:val="22"/>
        </w:rPr>
        <w:lastRenderedPageBreak/>
        <w:t xml:space="preserve">Table </w:t>
      </w:r>
      <w:r w:rsidR="009A6225" w:rsidRPr="008775FC">
        <w:rPr>
          <w:rFonts w:ascii="Arial" w:hAnsi="Arial"/>
          <w:b/>
          <w:szCs w:val="22"/>
        </w:rPr>
        <w:t>4.</w:t>
      </w:r>
      <w:proofErr w:type="gramEnd"/>
      <w:r w:rsidR="003168C6" w:rsidRPr="008775FC">
        <w:rPr>
          <w:rFonts w:ascii="Arial" w:hAnsi="Arial"/>
          <w:szCs w:val="22"/>
        </w:rPr>
        <w:t xml:space="preserve">  Hazard ratio between treatments (PTH versus placebo) for all fractures at different values of 10 year probability of a major osteoporotic fracture calculated </w:t>
      </w:r>
      <w:r w:rsidR="003168C6" w:rsidRPr="008775FC">
        <w:rPr>
          <w:rFonts w:ascii="Arial" w:hAnsi="Arial"/>
          <w:b/>
          <w:szCs w:val="22"/>
        </w:rPr>
        <w:t>without</w:t>
      </w:r>
      <w:r w:rsidR="003168C6" w:rsidRPr="008775FC">
        <w:rPr>
          <w:rFonts w:ascii="Arial" w:hAnsi="Arial"/>
          <w:szCs w:val="22"/>
        </w:rPr>
        <w:t xml:space="preserve"> BMD.</w:t>
      </w:r>
    </w:p>
    <w:tbl>
      <w:tblPr>
        <w:tblW w:w="0" w:type="auto"/>
        <w:tblBorders>
          <w:top w:val="single" w:sz="18" w:space="0" w:color="auto"/>
          <w:bottom w:val="single" w:sz="18" w:space="0" w:color="auto"/>
        </w:tblBorders>
        <w:tblLook w:val="0000" w:firstRow="0" w:lastRow="0" w:firstColumn="0" w:lastColumn="0" w:noHBand="0" w:noVBand="0"/>
      </w:tblPr>
      <w:tblGrid>
        <w:gridCol w:w="1269"/>
        <w:gridCol w:w="1523"/>
        <w:gridCol w:w="1066"/>
        <w:gridCol w:w="1066"/>
        <w:gridCol w:w="897"/>
        <w:gridCol w:w="1115"/>
        <w:gridCol w:w="1064"/>
        <w:gridCol w:w="1242"/>
      </w:tblGrid>
      <w:tr w:rsidR="00186900" w:rsidRPr="008775FC" w14:paraId="415B49DB" w14:textId="77777777" w:rsidTr="003F2E79">
        <w:trPr>
          <w:cantSplit/>
        </w:trPr>
        <w:tc>
          <w:tcPr>
            <w:tcW w:w="1163" w:type="dxa"/>
            <w:tcBorders>
              <w:bottom w:val="nil"/>
            </w:tcBorders>
          </w:tcPr>
          <w:p w14:paraId="3A41F9CF" w14:textId="77777777" w:rsidR="00186900" w:rsidRPr="008775FC" w:rsidRDefault="00186900" w:rsidP="003168C6">
            <w:pPr>
              <w:pStyle w:val="BodyText"/>
              <w:spacing w:before="120" w:line="276" w:lineRule="auto"/>
              <w:rPr>
                <w:rFonts w:ascii="Arial" w:hAnsi="Arial"/>
                <w:b/>
                <w:sz w:val="22"/>
                <w:szCs w:val="22"/>
              </w:rPr>
            </w:pPr>
            <w:r w:rsidRPr="008775FC">
              <w:rPr>
                <w:rFonts w:ascii="Arial" w:hAnsi="Arial"/>
                <w:b/>
                <w:sz w:val="22"/>
                <w:szCs w:val="22"/>
              </w:rPr>
              <w:t>Percentile</w:t>
            </w:r>
          </w:p>
        </w:tc>
        <w:tc>
          <w:tcPr>
            <w:tcW w:w="1531" w:type="dxa"/>
            <w:tcBorders>
              <w:bottom w:val="nil"/>
            </w:tcBorders>
          </w:tcPr>
          <w:p w14:paraId="10194C53"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10 year probability</w:t>
            </w:r>
          </w:p>
        </w:tc>
        <w:tc>
          <w:tcPr>
            <w:tcW w:w="2154" w:type="dxa"/>
            <w:gridSpan w:val="2"/>
            <w:tcBorders>
              <w:bottom w:val="nil"/>
            </w:tcBorders>
          </w:tcPr>
          <w:p w14:paraId="3591C2A0"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Morphometric vertebral fracture</w:t>
            </w:r>
          </w:p>
        </w:tc>
        <w:tc>
          <w:tcPr>
            <w:tcW w:w="2043" w:type="dxa"/>
            <w:gridSpan w:val="2"/>
            <w:tcBorders>
              <w:bottom w:val="nil"/>
            </w:tcBorders>
          </w:tcPr>
          <w:p w14:paraId="33E44FFD"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Any non-vertebral fracture</w:t>
            </w:r>
          </w:p>
        </w:tc>
        <w:tc>
          <w:tcPr>
            <w:tcW w:w="2351" w:type="dxa"/>
            <w:gridSpan w:val="2"/>
            <w:tcBorders>
              <w:bottom w:val="nil"/>
            </w:tcBorders>
          </w:tcPr>
          <w:p w14:paraId="58DD6AE9"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Low energy non-vertebral fracture</w:t>
            </w:r>
          </w:p>
        </w:tc>
      </w:tr>
      <w:tr w:rsidR="00186900" w:rsidRPr="008775FC" w14:paraId="5FE69385" w14:textId="77777777" w:rsidTr="003F2E79">
        <w:tc>
          <w:tcPr>
            <w:tcW w:w="1163" w:type="dxa"/>
            <w:tcBorders>
              <w:top w:val="nil"/>
              <w:bottom w:val="single" w:sz="2" w:space="0" w:color="auto"/>
            </w:tcBorders>
          </w:tcPr>
          <w:p w14:paraId="662D2EE6" w14:textId="77777777" w:rsidR="00186900" w:rsidRPr="008775FC" w:rsidRDefault="00186900" w:rsidP="003168C6">
            <w:pPr>
              <w:pStyle w:val="BodyText"/>
              <w:spacing w:before="120" w:line="276" w:lineRule="auto"/>
              <w:rPr>
                <w:rFonts w:ascii="Arial" w:hAnsi="Arial"/>
                <w:sz w:val="22"/>
                <w:szCs w:val="22"/>
              </w:rPr>
            </w:pPr>
          </w:p>
        </w:tc>
        <w:tc>
          <w:tcPr>
            <w:tcW w:w="1531" w:type="dxa"/>
            <w:tcBorders>
              <w:top w:val="nil"/>
              <w:bottom w:val="single" w:sz="2" w:space="0" w:color="auto"/>
            </w:tcBorders>
          </w:tcPr>
          <w:p w14:paraId="6E6D0D4F" w14:textId="77777777" w:rsidR="00186900" w:rsidRPr="008775FC" w:rsidRDefault="00186900" w:rsidP="003168C6">
            <w:pPr>
              <w:pStyle w:val="BodyText"/>
              <w:spacing w:before="120" w:line="276" w:lineRule="auto"/>
              <w:jc w:val="center"/>
              <w:rPr>
                <w:rFonts w:ascii="Arial" w:hAnsi="Arial"/>
                <w:sz w:val="22"/>
                <w:szCs w:val="22"/>
              </w:rPr>
            </w:pPr>
          </w:p>
        </w:tc>
        <w:tc>
          <w:tcPr>
            <w:tcW w:w="1077" w:type="dxa"/>
            <w:tcBorders>
              <w:top w:val="nil"/>
              <w:bottom w:val="single" w:sz="2" w:space="0" w:color="auto"/>
            </w:tcBorders>
          </w:tcPr>
          <w:p w14:paraId="68A49525" w14:textId="77777777" w:rsidR="00186900" w:rsidRPr="008775FC" w:rsidRDefault="00186900" w:rsidP="003168C6">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077" w:type="dxa"/>
            <w:tcBorders>
              <w:top w:val="nil"/>
              <w:bottom w:val="single" w:sz="2" w:space="0" w:color="auto"/>
            </w:tcBorders>
          </w:tcPr>
          <w:p w14:paraId="0CFA999E" w14:textId="77777777" w:rsidR="00186900" w:rsidRPr="008775FC" w:rsidRDefault="00186900" w:rsidP="003168C6">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909" w:type="dxa"/>
            <w:tcBorders>
              <w:top w:val="nil"/>
              <w:bottom w:val="single" w:sz="2" w:space="0" w:color="auto"/>
            </w:tcBorders>
          </w:tcPr>
          <w:p w14:paraId="04E3E877" w14:textId="77777777" w:rsidR="00186900" w:rsidRPr="008775FC" w:rsidRDefault="00186900" w:rsidP="00196DA7">
            <w:pPr>
              <w:pStyle w:val="BodyText"/>
              <w:spacing w:before="120" w:line="276" w:lineRule="auto"/>
              <w:jc w:val="center"/>
              <w:rPr>
                <w:rFonts w:ascii="Arial" w:hAnsi="Arial"/>
                <w:b/>
                <w:sz w:val="22"/>
                <w:szCs w:val="22"/>
              </w:rPr>
            </w:pPr>
            <w:r w:rsidRPr="008775FC">
              <w:rPr>
                <w:rFonts w:ascii="Arial" w:hAnsi="Arial"/>
                <w:b/>
                <w:sz w:val="22"/>
                <w:szCs w:val="22"/>
              </w:rPr>
              <w:t>HR</w:t>
            </w:r>
          </w:p>
        </w:tc>
        <w:tc>
          <w:tcPr>
            <w:tcW w:w="1134" w:type="dxa"/>
            <w:tcBorders>
              <w:top w:val="nil"/>
              <w:bottom w:val="single" w:sz="2" w:space="0" w:color="auto"/>
            </w:tcBorders>
          </w:tcPr>
          <w:p w14:paraId="3659DB32" w14:textId="77777777" w:rsidR="00186900" w:rsidRPr="008775FC" w:rsidRDefault="00186900"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c>
          <w:tcPr>
            <w:tcW w:w="1084" w:type="dxa"/>
            <w:tcBorders>
              <w:top w:val="nil"/>
              <w:bottom w:val="single" w:sz="2" w:space="0" w:color="auto"/>
            </w:tcBorders>
          </w:tcPr>
          <w:p w14:paraId="303AEF52" w14:textId="77777777" w:rsidR="00186900" w:rsidRPr="008775FC" w:rsidRDefault="00186900" w:rsidP="00196DA7">
            <w:pPr>
              <w:pStyle w:val="BodyText"/>
              <w:spacing w:before="120" w:line="276" w:lineRule="auto"/>
              <w:jc w:val="center"/>
              <w:rPr>
                <w:rFonts w:ascii="Arial" w:hAnsi="Arial"/>
                <w:b/>
                <w:sz w:val="22"/>
                <w:szCs w:val="22"/>
                <w:lang w:val="en-US"/>
              </w:rPr>
            </w:pPr>
            <w:r w:rsidRPr="008775FC">
              <w:rPr>
                <w:rFonts w:ascii="Arial" w:hAnsi="Arial"/>
                <w:b/>
                <w:sz w:val="22"/>
                <w:szCs w:val="22"/>
              </w:rPr>
              <w:t>HR</w:t>
            </w:r>
          </w:p>
        </w:tc>
        <w:tc>
          <w:tcPr>
            <w:tcW w:w="1267" w:type="dxa"/>
            <w:tcBorders>
              <w:top w:val="nil"/>
              <w:bottom w:val="single" w:sz="2" w:space="0" w:color="auto"/>
            </w:tcBorders>
          </w:tcPr>
          <w:p w14:paraId="5FFBF4AE" w14:textId="77777777" w:rsidR="00186900" w:rsidRPr="008775FC" w:rsidRDefault="00186900" w:rsidP="00196DA7">
            <w:pPr>
              <w:pStyle w:val="BodyText"/>
              <w:spacing w:before="120" w:line="276" w:lineRule="auto"/>
              <w:jc w:val="center"/>
              <w:rPr>
                <w:rFonts w:ascii="Arial" w:hAnsi="Arial"/>
                <w:b/>
                <w:sz w:val="22"/>
                <w:szCs w:val="22"/>
                <w:lang w:val="en-US"/>
              </w:rPr>
            </w:pPr>
            <w:r w:rsidRPr="008775FC">
              <w:rPr>
                <w:rFonts w:ascii="Arial" w:hAnsi="Arial"/>
                <w:b/>
                <w:sz w:val="22"/>
                <w:szCs w:val="22"/>
                <w:lang w:val="en-US"/>
              </w:rPr>
              <w:t>95% CI</w:t>
            </w:r>
          </w:p>
        </w:tc>
      </w:tr>
      <w:tr w:rsidR="00186900" w:rsidRPr="008775FC" w14:paraId="74C94BA7" w14:textId="77777777" w:rsidTr="003F2E79">
        <w:tc>
          <w:tcPr>
            <w:tcW w:w="1163" w:type="dxa"/>
            <w:tcBorders>
              <w:top w:val="single" w:sz="2" w:space="0" w:color="auto"/>
            </w:tcBorders>
          </w:tcPr>
          <w:p w14:paraId="2BB64D21"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10</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Borders>
              <w:top w:val="single" w:sz="2" w:space="0" w:color="auto"/>
            </w:tcBorders>
          </w:tcPr>
          <w:p w14:paraId="0BB9AF7A"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7.9%</w:t>
            </w:r>
          </w:p>
        </w:tc>
        <w:tc>
          <w:tcPr>
            <w:tcW w:w="1077" w:type="dxa"/>
            <w:tcBorders>
              <w:top w:val="single" w:sz="2" w:space="0" w:color="auto"/>
            </w:tcBorders>
          </w:tcPr>
          <w:p w14:paraId="6D8D8F8B"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0.20</w:t>
            </w:r>
          </w:p>
        </w:tc>
        <w:tc>
          <w:tcPr>
            <w:tcW w:w="1077" w:type="dxa"/>
            <w:tcBorders>
              <w:top w:val="single" w:sz="2" w:space="0" w:color="auto"/>
            </w:tcBorders>
          </w:tcPr>
          <w:p w14:paraId="6AC8B87C"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0.10-0.38</w:t>
            </w:r>
          </w:p>
        </w:tc>
        <w:tc>
          <w:tcPr>
            <w:tcW w:w="909" w:type="dxa"/>
            <w:tcBorders>
              <w:top w:val="single" w:sz="2" w:space="0" w:color="auto"/>
            </w:tcBorders>
          </w:tcPr>
          <w:p w14:paraId="315A69F4"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0.70</w:t>
            </w:r>
          </w:p>
        </w:tc>
        <w:tc>
          <w:tcPr>
            <w:tcW w:w="1134" w:type="dxa"/>
            <w:tcBorders>
              <w:top w:val="single" w:sz="2" w:space="0" w:color="auto"/>
            </w:tcBorders>
          </w:tcPr>
          <w:p w14:paraId="749F87AF"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0.39-1.29</w:t>
            </w:r>
          </w:p>
        </w:tc>
        <w:tc>
          <w:tcPr>
            <w:tcW w:w="1084" w:type="dxa"/>
            <w:tcBorders>
              <w:top w:val="single" w:sz="2" w:space="0" w:color="auto"/>
            </w:tcBorders>
          </w:tcPr>
          <w:p w14:paraId="272540CF"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0.49</w:t>
            </w:r>
          </w:p>
        </w:tc>
        <w:tc>
          <w:tcPr>
            <w:tcW w:w="1267" w:type="dxa"/>
            <w:tcBorders>
              <w:top w:val="single" w:sz="2" w:space="0" w:color="auto"/>
            </w:tcBorders>
          </w:tcPr>
          <w:p w14:paraId="5B33FEF8"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0.21-1.18</w:t>
            </w:r>
          </w:p>
        </w:tc>
      </w:tr>
      <w:tr w:rsidR="00186900" w:rsidRPr="008775FC" w14:paraId="13A1623C" w14:textId="77777777" w:rsidTr="003F2E79">
        <w:tc>
          <w:tcPr>
            <w:tcW w:w="1163" w:type="dxa"/>
          </w:tcPr>
          <w:p w14:paraId="69684485"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25</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60199016"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11.8%</w:t>
            </w:r>
          </w:p>
        </w:tc>
        <w:tc>
          <w:tcPr>
            <w:tcW w:w="1077" w:type="dxa"/>
          </w:tcPr>
          <w:p w14:paraId="4FB979CD"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0.23</w:t>
            </w:r>
          </w:p>
        </w:tc>
        <w:tc>
          <w:tcPr>
            <w:tcW w:w="1077" w:type="dxa"/>
          </w:tcPr>
          <w:p w14:paraId="1982973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0.13-0.40</w:t>
            </w:r>
          </w:p>
        </w:tc>
        <w:tc>
          <w:tcPr>
            <w:tcW w:w="909" w:type="dxa"/>
          </w:tcPr>
          <w:p w14:paraId="41EF3E51"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0.68</w:t>
            </w:r>
          </w:p>
        </w:tc>
        <w:tc>
          <w:tcPr>
            <w:tcW w:w="1134" w:type="dxa"/>
          </w:tcPr>
          <w:p w14:paraId="12368B8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0.41-1.12</w:t>
            </w:r>
          </w:p>
        </w:tc>
        <w:tc>
          <w:tcPr>
            <w:tcW w:w="1084" w:type="dxa"/>
          </w:tcPr>
          <w:p w14:paraId="5192CB26"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0.49</w:t>
            </w:r>
          </w:p>
        </w:tc>
        <w:tc>
          <w:tcPr>
            <w:tcW w:w="1267" w:type="dxa"/>
          </w:tcPr>
          <w:p w14:paraId="0788513E"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0.23-1.01</w:t>
            </w:r>
          </w:p>
        </w:tc>
      </w:tr>
      <w:tr w:rsidR="00186900" w:rsidRPr="008775FC" w14:paraId="05874E62" w14:textId="77777777" w:rsidTr="003F2E79">
        <w:tc>
          <w:tcPr>
            <w:tcW w:w="1163" w:type="dxa"/>
          </w:tcPr>
          <w:p w14:paraId="31425FCE"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50</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5A622AAA"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17.3%</w:t>
            </w:r>
          </w:p>
        </w:tc>
        <w:tc>
          <w:tcPr>
            <w:tcW w:w="1077" w:type="dxa"/>
          </w:tcPr>
          <w:p w14:paraId="030BAAE1"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0.28</w:t>
            </w:r>
          </w:p>
        </w:tc>
        <w:tc>
          <w:tcPr>
            <w:tcW w:w="1077" w:type="dxa"/>
          </w:tcPr>
          <w:p w14:paraId="71A73B86"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0.18-0.44</w:t>
            </w:r>
          </w:p>
        </w:tc>
        <w:tc>
          <w:tcPr>
            <w:tcW w:w="909" w:type="dxa"/>
          </w:tcPr>
          <w:p w14:paraId="37A36FF4"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0.65</w:t>
            </w:r>
          </w:p>
        </w:tc>
        <w:tc>
          <w:tcPr>
            <w:tcW w:w="1134" w:type="dxa"/>
          </w:tcPr>
          <w:p w14:paraId="140AC02E"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0.43-0.96</w:t>
            </w:r>
          </w:p>
        </w:tc>
        <w:tc>
          <w:tcPr>
            <w:tcW w:w="1084" w:type="dxa"/>
          </w:tcPr>
          <w:p w14:paraId="7B7B64B2"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0.47</w:t>
            </w:r>
          </w:p>
        </w:tc>
        <w:tc>
          <w:tcPr>
            <w:tcW w:w="1267" w:type="dxa"/>
          </w:tcPr>
          <w:p w14:paraId="47D3058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0.26-0.85</w:t>
            </w:r>
          </w:p>
        </w:tc>
      </w:tr>
      <w:tr w:rsidR="00186900" w:rsidRPr="008775FC" w14:paraId="04E94090" w14:textId="77777777" w:rsidTr="003F2E79">
        <w:tc>
          <w:tcPr>
            <w:tcW w:w="1163" w:type="dxa"/>
          </w:tcPr>
          <w:p w14:paraId="32D6A645"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75</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6FB58665"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25.2%</w:t>
            </w:r>
          </w:p>
        </w:tc>
        <w:tc>
          <w:tcPr>
            <w:tcW w:w="1077" w:type="dxa"/>
          </w:tcPr>
          <w:p w14:paraId="21F1CF06"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0.37</w:t>
            </w:r>
          </w:p>
        </w:tc>
        <w:tc>
          <w:tcPr>
            <w:tcW w:w="1077" w:type="dxa"/>
          </w:tcPr>
          <w:p w14:paraId="549FD63F"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0.24-0.58</w:t>
            </w:r>
          </w:p>
        </w:tc>
        <w:tc>
          <w:tcPr>
            <w:tcW w:w="909" w:type="dxa"/>
          </w:tcPr>
          <w:p w14:paraId="12EB0A27"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0.60</w:t>
            </w:r>
          </w:p>
        </w:tc>
        <w:tc>
          <w:tcPr>
            <w:tcW w:w="1134" w:type="dxa"/>
          </w:tcPr>
          <w:p w14:paraId="5DF136C9"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0.40-0.90</w:t>
            </w:r>
          </w:p>
        </w:tc>
        <w:tc>
          <w:tcPr>
            <w:tcW w:w="1084" w:type="dxa"/>
          </w:tcPr>
          <w:p w14:paraId="09CF94D7"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0.46</w:t>
            </w:r>
          </w:p>
        </w:tc>
        <w:tc>
          <w:tcPr>
            <w:tcW w:w="1267" w:type="dxa"/>
          </w:tcPr>
          <w:p w14:paraId="7B8DAB15"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0.26-0.81</w:t>
            </w:r>
          </w:p>
        </w:tc>
      </w:tr>
      <w:tr w:rsidR="00186900" w:rsidRPr="008775FC" w14:paraId="4B93AD2D" w14:textId="77777777" w:rsidTr="003F2E79">
        <w:tc>
          <w:tcPr>
            <w:tcW w:w="1163" w:type="dxa"/>
          </w:tcPr>
          <w:p w14:paraId="035E9894" w14:textId="77777777" w:rsidR="00186900" w:rsidRPr="008775FC" w:rsidRDefault="00186900" w:rsidP="003168C6">
            <w:pPr>
              <w:pStyle w:val="BodyText"/>
              <w:spacing w:before="120" w:line="276" w:lineRule="auto"/>
              <w:rPr>
                <w:rFonts w:ascii="Arial" w:hAnsi="Arial"/>
                <w:sz w:val="22"/>
                <w:szCs w:val="22"/>
              </w:rPr>
            </w:pPr>
            <w:r w:rsidRPr="008775FC">
              <w:rPr>
                <w:rFonts w:ascii="Arial" w:hAnsi="Arial"/>
                <w:sz w:val="22"/>
                <w:szCs w:val="22"/>
              </w:rPr>
              <w:t>90</w:t>
            </w:r>
            <w:r w:rsidRPr="008775FC">
              <w:rPr>
                <w:rFonts w:ascii="Arial" w:hAnsi="Arial"/>
                <w:sz w:val="22"/>
                <w:szCs w:val="22"/>
                <w:vertAlign w:val="superscript"/>
              </w:rPr>
              <w:t>th</w:t>
            </w:r>
            <w:r w:rsidRPr="008775FC">
              <w:rPr>
                <w:rFonts w:ascii="Arial" w:hAnsi="Arial"/>
                <w:sz w:val="22"/>
                <w:szCs w:val="22"/>
              </w:rPr>
              <w:t xml:space="preserve"> </w:t>
            </w:r>
          </w:p>
        </w:tc>
        <w:tc>
          <w:tcPr>
            <w:tcW w:w="1531" w:type="dxa"/>
          </w:tcPr>
          <w:p w14:paraId="5F100516"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33.5%</w:t>
            </w:r>
          </w:p>
        </w:tc>
        <w:tc>
          <w:tcPr>
            <w:tcW w:w="1077" w:type="dxa"/>
          </w:tcPr>
          <w:p w14:paraId="049FF3FD"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0.50</w:t>
            </w:r>
          </w:p>
        </w:tc>
        <w:tc>
          <w:tcPr>
            <w:tcW w:w="1077" w:type="dxa"/>
          </w:tcPr>
          <w:p w14:paraId="075FDFF8"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0.27-0.94</w:t>
            </w:r>
          </w:p>
        </w:tc>
        <w:tc>
          <w:tcPr>
            <w:tcW w:w="909" w:type="dxa"/>
          </w:tcPr>
          <w:p w14:paraId="041FE345" w14:textId="77777777" w:rsidR="00186900" w:rsidRPr="008775FC" w:rsidRDefault="00186900" w:rsidP="003168C6">
            <w:pPr>
              <w:spacing w:before="60" w:after="60"/>
              <w:jc w:val="center"/>
              <w:rPr>
                <w:rFonts w:ascii="Arial" w:hAnsi="Arial"/>
                <w:sz w:val="22"/>
                <w:szCs w:val="22"/>
                <w:lang w:val="en-US"/>
              </w:rPr>
            </w:pPr>
            <w:r w:rsidRPr="008775FC">
              <w:rPr>
                <w:rFonts w:ascii="Arial" w:hAnsi="Arial"/>
                <w:sz w:val="22"/>
                <w:szCs w:val="22"/>
                <w:lang w:val="en-US"/>
              </w:rPr>
              <w:t>0.55</w:t>
            </w:r>
          </w:p>
        </w:tc>
        <w:tc>
          <w:tcPr>
            <w:tcW w:w="1134" w:type="dxa"/>
          </w:tcPr>
          <w:p w14:paraId="565E8E0E"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0.31-0.99</w:t>
            </w:r>
          </w:p>
        </w:tc>
        <w:tc>
          <w:tcPr>
            <w:tcW w:w="1084" w:type="dxa"/>
          </w:tcPr>
          <w:p w14:paraId="047C8D93"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0.44</w:t>
            </w:r>
          </w:p>
        </w:tc>
        <w:tc>
          <w:tcPr>
            <w:tcW w:w="1267" w:type="dxa"/>
          </w:tcPr>
          <w:p w14:paraId="394FF5C1" w14:textId="77777777" w:rsidR="00186900" w:rsidRPr="008775FC" w:rsidRDefault="00186900" w:rsidP="003168C6">
            <w:pPr>
              <w:pStyle w:val="BalloonText"/>
              <w:spacing w:before="60" w:after="60"/>
              <w:jc w:val="center"/>
              <w:rPr>
                <w:rFonts w:ascii="Arial" w:hAnsi="Arial" w:cs="Times New Roman"/>
                <w:sz w:val="22"/>
                <w:szCs w:val="22"/>
                <w:lang w:val="en-US"/>
              </w:rPr>
            </w:pPr>
            <w:r w:rsidRPr="008775FC">
              <w:rPr>
                <w:rFonts w:ascii="Arial" w:hAnsi="Arial" w:cs="Times New Roman"/>
                <w:sz w:val="22"/>
                <w:szCs w:val="22"/>
                <w:lang w:val="en-US"/>
              </w:rPr>
              <w:t>0.20-0.96</w:t>
            </w:r>
          </w:p>
        </w:tc>
      </w:tr>
    </w:tbl>
    <w:p w14:paraId="7B677CCC" w14:textId="77777777" w:rsidR="003168C6" w:rsidRPr="008775FC" w:rsidRDefault="003168C6" w:rsidP="003168C6">
      <w:pPr>
        <w:pStyle w:val="BodyText"/>
        <w:tabs>
          <w:tab w:val="left" w:pos="2700"/>
        </w:tabs>
        <w:rPr>
          <w:rFonts w:ascii="Arial" w:hAnsi="Arial"/>
          <w:sz w:val="22"/>
          <w:szCs w:val="22"/>
        </w:rPr>
      </w:pPr>
    </w:p>
    <w:p w14:paraId="4C2B9C10" w14:textId="77777777" w:rsidR="003168C6" w:rsidRPr="008775FC" w:rsidRDefault="003168C6">
      <w:pPr>
        <w:rPr>
          <w:rFonts w:ascii="Arial" w:hAnsi="Arial"/>
          <w:sz w:val="22"/>
          <w:szCs w:val="22"/>
        </w:rPr>
      </w:pPr>
    </w:p>
    <w:p w14:paraId="400EF8B0" w14:textId="77777777" w:rsidR="0003549E" w:rsidRPr="008775FC" w:rsidRDefault="0003549E" w:rsidP="004B4576">
      <w:pPr>
        <w:pStyle w:val="BodyText"/>
        <w:tabs>
          <w:tab w:val="left" w:pos="2700"/>
        </w:tabs>
        <w:rPr>
          <w:rFonts w:ascii="Arial" w:hAnsi="Arial"/>
          <w:sz w:val="22"/>
          <w:szCs w:val="22"/>
        </w:rPr>
      </w:pPr>
    </w:p>
    <w:sectPr w:rsidR="0003549E" w:rsidRPr="008775FC" w:rsidSect="003F2E7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827BC" w14:textId="77777777" w:rsidR="007A2B23" w:rsidRDefault="007A2B23">
      <w:r>
        <w:separator/>
      </w:r>
    </w:p>
  </w:endnote>
  <w:endnote w:type="continuationSeparator" w:id="0">
    <w:p w14:paraId="26B9F54C" w14:textId="77777777" w:rsidR="007A2B23" w:rsidRDefault="007A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7841"/>
      <w:docPartObj>
        <w:docPartGallery w:val="Page Numbers (Bottom of Page)"/>
        <w:docPartUnique/>
      </w:docPartObj>
    </w:sdtPr>
    <w:sdtEndPr>
      <w:rPr>
        <w:noProof/>
      </w:rPr>
    </w:sdtEndPr>
    <w:sdtContent>
      <w:p w14:paraId="711C9CB0" w14:textId="77777777" w:rsidR="00825958" w:rsidRDefault="00825958">
        <w:pPr>
          <w:pStyle w:val="Footer"/>
          <w:jc w:val="right"/>
        </w:pPr>
        <w:r>
          <w:fldChar w:fldCharType="begin"/>
        </w:r>
        <w:r>
          <w:instrText xml:space="preserve"> PAGE   \* MERGEFORMAT </w:instrText>
        </w:r>
        <w:r>
          <w:fldChar w:fldCharType="separate"/>
        </w:r>
        <w:r w:rsidR="00DE1A8C">
          <w:rPr>
            <w:noProof/>
          </w:rPr>
          <w:t>1</w:t>
        </w:r>
        <w:r>
          <w:rPr>
            <w:noProof/>
          </w:rPr>
          <w:fldChar w:fldCharType="end"/>
        </w:r>
      </w:p>
    </w:sdtContent>
  </w:sdt>
  <w:p w14:paraId="71B412E1" w14:textId="77777777" w:rsidR="00825958" w:rsidRDefault="00825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80453"/>
      <w:docPartObj>
        <w:docPartGallery w:val="Page Numbers (Bottom of Page)"/>
        <w:docPartUnique/>
      </w:docPartObj>
    </w:sdtPr>
    <w:sdtEndPr>
      <w:rPr>
        <w:noProof/>
      </w:rPr>
    </w:sdtEndPr>
    <w:sdtContent>
      <w:p w14:paraId="10C8C33F" w14:textId="77777777" w:rsidR="00825958" w:rsidRDefault="00825958">
        <w:pPr>
          <w:pStyle w:val="Footer"/>
          <w:jc w:val="right"/>
        </w:pPr>
        <w:r>
          <w:fldChar w:fldCharType="begin"/>
        </w:r>
        <w:r>
          <w:instrText xml:space="preserve"> PAGE   \* MERGEFORMAT </w:instrText>
        </w:r>
        <w:r>
          <w:fldChar w:fldCharType="separate"/>
        </w:r>
        <w:r w:rsidR="00857462">
          <w:rPr>
            <w:noProof/>
          </w:rPr>
          <w:t>21</w:t>
        </w:r>
        <w:r>
          <w:rPr>
            <w:noProof/>
          </w:rPr>
          <w:fldChar w:fldCharType="end"/>
        </w:r>
      </w:p>
    </w:sdtContent>
  </w:sdt>
  <w:p w14:paraId="00F71451" w14:textId="77777777" w:rsidR="00825958" w:rsidRDefault="00825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E18B8" w14:textId="77777777" w:rsidR="007A2B23" w:rsidRDefault="007A2B23">
      <w:r>
        <w:separator/>
      </w:r>
    </w:p>
  </w:footnote>
  <w:footnote w:type="continuationSeparator" w:id="0">
    <w:p w14:paraId="0882F5C1" w14:textId="77777777" w:rsidR="007A2B23" w:rsidRDefault="007A2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D25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177E4B"/>
    <w:multiLevelType w:val="hybridMultilevel"/>
    <w:tmpl w:val="938280D2"/>
    <w:lvl w:ilvl="0" w:tplc="041D0001">
      <w:start w:val="10"/>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6462573"/>
    <w:multiLevelType w:val="hybridMultilevel"/>
    <w:tmpl w:val="D0EED1D6"/>
    <w:lvl w:ilvl="0" w:tplc="041D0001">
      <w:start w:val="10"/>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8D3EF1E-581D-4C5C-952A-BE606D09ABC4}"/>
    <w:docVar w:name="dgnword-eventsink" w:val="106193376"/>
  </w:docVars>
  <w:rsids>
    <w:rsidRoot w:val="00AF79FB"/>
    <w:rsid w:val="000006F1"/>
    <w:rsid w:val="00011C17"/>
    <w:rsid w:val="00011EAE"/>
    <w:rsid w:val="000137FF"/>
    <w:rsid w:val="00016FFE"/>
    <w:rsid w:val="0002073F"/>
    <w:rsid w:val="00033003"/>
    <w:rsid w:val="0003549E"/>
    <w:rsid w:val="00056F8E"/>
    <w:rsid w:val="000578A0"/>
    <w:rsid w:val="00074803"/>
    <w:rsid w:val="00086137"/>
    <w:rsid w:val="00091B02"/>
    <w:rsid w:val="00092D9E"/>
    <w:rsid w:val="000932FB"/>
    <w:rsid w:val="000952CA"/>
    <w:rsid w:val="000A3CDA"/>
    <w:rsid w:val="000C4427"/>
    <w:rsid w:val="000C4EA8"/>
    <w:rsid w:val="000C6109"/>
    <w:rsid w:val="000D31AE"/>
    <w:rsid w:val="000E1C14"/>
    <w:rsid w:val="000E7749"/>
    <w:rsid w:val="000F5C1B"/>
    <w:rsid w:val="001041C4"/>
    <w:rsid w:val="001044CA"/>
    <w:rsid w:val="00111502"/>
    <w:rsid w:val="0012629E"/>
    <w:rsid w:val="001266F5"/>
    <w:rsid w:val="001316FF"/>
    <w:rsid w:val="001407DE"/>
    <w:rsid w:val="001437D4"/>
    <w:rsid w:val="00146904"/>
    <w:rsid w:val="001522D3"/>
    <w:rsid w:val="00160556"/>
    <w:rsid w:val="00166661"/>
    <w:rsid w:val="00170AED"/>
    <w:rsid w:val="001726B0"/>
    <w:rsid w:val="00175EDE"/>
    <w:rsid w:val="00186900"/>
    <w:rsid w:val="0018697B"/>
    <w:rsid w:val="001934D2"/>
    <w:rsid w:val="00196DA7"/>
    <w:rsid w:val="001A05D3"/>
    <w:rsid w:val="001A2A2C"/>
    <w:rsid w:val="001B2EA6"/>
    <w:rsid w:val="001D0EBE"/>
    <w:rsid w:val="001D37BF"/>
    <w:rsid w:val="001F51F6"/>
    <w:rsid w:val="001F5313"/>
    <w:rsid w:val="002228AD"/>
    <w:rsid w:val="00223675"/>
    <w:rsid w:val="00234A6B"/>
    <w:rsid w:val="00235AB9"/>
    <w:rsid w:val="002411DC"/>
    <w:rsid w:val="00256545"/>
    <w:rsid w:val="00256713"/>
    <w:rsid w:val="00257B98"/>
    <w:rsid w:val="00260C29"/>
    <w:rsid w:val="00260D40"/>
    <w:rsid w:val="00266323"/>
    <w:rsid w:val="0028480C"/>
    <w:rsid w:val="00285CBB"/>
    <w:rsid w:val="002A4148"/>
    <w:rsid w:val="002A75C7"/>
    <w:rsid w:val="002B5FDF"/>
    <w:rsid w:val="002B7C37"/>
    <w:rsid w:val="002E0109"/>
    <w:rsid w:val="002E2FF3"/>
    <w:rsid w:val="002E38C3"/>
    <w:rsid w:val="002E6476"/>
    <w:rsid w:val="003168C6"/>
    <w:rsid w:val="003210CB"/>
    <w:rsid w:val="00321925"/>
    <w:rsid w:val="0032483D"/>
    <w:rsid w:val="00340178"/>
    <w:rsid w:val="00345FD0"/>
    <w:rsid w:val="00370921"/>
    <w:rsid w:val="003745F8"/>
    <w:rsid w:val="003751E6"/>
    <w:rsid w:val="0037607B"/>
    <w:rsid w:val="0038012A"/>
    <w:rsid w:val="00382FC5"/>
    <w:rsid w:val="00394CBA"/>
    <w:rsid w:val="00397947"/>
    <w:rsid w:val="003A3E7A"/>
    <w:rsid w:val="003B4122"/>
    <w:rsid w:val="003B7A9B"/>
    <w:rsid w:val="003C0897"/>
    <w:rsid w:val="003C0A75"/>
    <w:rsid w:val="003C3D6E"/>
    <w:rsid w:val="003D10FB"/>
    <w:rsid w:val="003D114D"/>
    <w:rsid w:val="003F20BD"/>
    <w:rsid w:val="003F2E79"/>
    <w:rsid w:val="003F4B69"/>
    <w:rsid w:val="003F796A"/>
    <w:rsid w:val="00402040"/>
    <w:rsid w:val="004113BB"/>
    <w:rsid w:val="00412F6D"/>
    <w:rsid w:val="0041544D"/>
    <w:rsid w:val="004154A9"/>
    <w:rsid w:val="00420938"/>
    <w:rsid w:val="0043287F"/>
    <w:rsid w:val="00465929"/>
    <w:rsid w:val="004667B4"/>
    <w:rsid w:val="0048328F"/>
    <w:rsid w:val="004918FF"/>
    <w:rsid w:val="00493FC3"/>
    <w:rsid w:val="004959A7"/>
    <w:rsid w:val="004A1527"/>
    <w:rsid w:val="004B4576"/>
    <w:rsid w:val="004B5B5C"/>
    <w:rsid w:val="004C318D"/>
    <w:rsid w:val="004C3214"/>
    <w:rsid w:val="004D018E"/>
    <w:rsid w:val="004D1369"/>
    <w:rsid w:val="004D6CD7"/>
    <w:rsid w:val="004E43EC"/>
    <w:rsid w:val="004E4C3E"/>
    <w:rsid w:val="00504C95"/>
    <w:rsid w:val="00507820"/>
    <w:rsid w:val="00514FAD"/>
    <w:rsid w:val="00522E97"/>
    <w:rsid w:val="00534035"/>
    <w:rsid w:val="00536BCE"/>
    <w:rsid w:val="0053787C"/>
    <w:rsid w:val="00542608"/>
    <w:rsid w:val="00554471"/>
    <w:rsid w:val="00555CB5"/>
    <w:rsid w:val="0055695C"/>
    <w:rsid w:val="00566B2A"/>
    <w:rsid w:val="00591CCF"/>
    <w:rsid w:val="0059255E"/>
    <w:rsid w:val="005953E1"/>
    <w:rsid w:val="005B307B"/>
    <w:rsid w:val="005B3CD4"/>
    <w:rsid w:val="005B72A8"/>
    <w:rsid w:val="005C5E96"/>
    <w:rsid w:val="005C733F"/>
    <w:rsid w:val="005D3B82"/>
    <w:rsid w:val="005D75CB"/>
    <w:rsid w:val="005E027D"/>
    <w:rsid w:val="005E3500"/>
    <w:rsid w:val="005E771B"/>
    <w:rsid w:val="00605D55"/>
    <w:rsid w:val="0062634D"/>
    <w:rsid w:val="00630FF3"/>
    <w:rsid w:val="006315C9"/>
    <w:rsid w:val="00636764"/>
    <w:rsid w:val="00640523"/>
    <w:rsid w:val="00660BA5"/>
    <w:rsid w:val="00673C59"/>
    <w:rsid w:val="006A245B"/>
    <w:rsid w:val="006A76F7"/>
    <w:rsid w:val="006C4566"/>
    <w:rsid w:val="006E214C"/>
    <w:rsid w:val="006E53B2"/>
    <w:rsid w:val="007115C8"/>
    <w:rsid w:val="00717323"/>
    <w:rsid w:val="00732EFF"/>
    <w:rsid w:val="00735035"/>
    <w:rsid w:val="0074140F"/>
    <w:rsid w:val="0074281F"/>
    <w:rsid w:val="00746CC5"/>
    <w:rsid w:val="00755199"/>
    <w:rsid w:val="007553ED"/>
    <w:rsid w:val="007613DB"/>
    <w:rsid w:val="0077064A"/>
    <w:rsid w:val="00770B0D"/>
    <w:rsid w:val="00773B40"/>
    <w:rsid w:val="00793DB1"/>
    <w:rsid w:val="0079537E"/>
    <w:rsid w:val="007A15E9"/>
    <w:rsid w:val="007A2606"/>
    <w:rsid w:val="007A2B23"/>
    <w:rsid w:val="007A7646"/>
    <w:rsid w:val="007B3BE8"/>
    <w:rsid w:val="007B5A2A"/>
    <w:rsid w:val="007C622F"/>
    <w:rsid w:val="007D305F"/>
    <w:rsid w:val="007D4EDD"/>
    <w:rsid w:val="007D4EF1"/>
    <w:rsid w:val="007E5BF1"/>
    <w:rsid w:val="007F4937"/>
    <w:rsid w:val="008008A8"/>
    <w:rsid w:val="00825876"/>
    <w:rsid w:val="00825958"/>
    <w:rsid w:val="00833EA5"/>
    <w:rsid w:val="00836A55"/>
    <w:rsid w:val="00844084"/>
    <w:rsid w:val="0085009D"/>
    <w:rsid w:val="008519CD"/>
    <w:rsid w:val="00857462"/>
    <w:rsid w:val="008624BE"/>
    <w:rsid w:val="00872895"/>
    <w:rsid w:val="008775FC"/>
    <w:rsid w:val="00877AC1"/>
    <w:rsid w:val="008932C3"/>
    <w:rsid w:val="00893FBA"/>
    <w:rsid w:val="008967B3"/>
    <w:rsid w:val="008A5D87"/>
    <w:rsid w:val="008B7E73"/>
    <w:rsid w:val="008C0795"/>
    <w:rsid w:val="008C5C1E"/>
    <w:rsid w:val="008C66CB"/>
    <w:rsid w:val="008D26B5"/>
    <w:rsid w:val="008D6360"/>
    <w:rsid w:val="008E7E61"/>
    <w:rsid w:val="009013B5"/>
    <w:rsid w:val="00904DF9"/>
    <w:rsid w:val="00907928"/>
    <w:rsid w:val="009150AB"/>
    <w:rsid w:val="0093482D"/>
    <w:rsid w:val="00945DDC"/>
    <w:rsid w:val="009921EB"/>
    <w:rsid w:val="009A31EE"/>
    <w:rsid w:val="009A6225"/>
    <w:rsid w:val="009A7BD5"/>
    <w:rsid w:val="009B03B1"/>
    <w:rsid w:val="009B4A0D"/>
    <w:rsid w:val="009C230E"/>
    <w:rsid w:val="009D6B07"/>
    <w:rsid w:val="009E36D5"/>
    <w:rsid w:val="009F5BDC"/>
    <w:rsid w:val="009F6AAB"/>
    <w:rsid w:val="00A203C2"/>
    <w:rsid w:val="00A213BC"/>
    <w:rsid w:val="00A33A7D"/>
    <w:rsid w:val="00A46F72"/>
    <w:rsid w:val="00A56317"/>
    <w:rsid w:val="00A93072"/>
    <w:rsid w:val="00AA4067"/>
    <w:rsid w:val="00AA5D2B"/>
    <w:rsid w:val="00AA608F"/>
    <w:rsid w:val="00AB0206"/>
    <w:rsid w:val="00AD4F37"/>
    <w:rsid w:val="00AD7676"/>
    <w:rsid w:val="00AE7C03"/>
    <w:rsid w:val="00AF5FD0"/>
    <w:rsid w:val="00AF6B6C"/>
    <w:rsid w:val="00AF79FB"/>
    <w:rsid w:val="00AF7C94"/>
    <w:rsid w:val="00B0269A"/>
    <w:rsid w:val="00B102A1"/>
    <w:rsid w:val="00B16600"/>
    <w:rsid w:val="00B27905"/>
    <w:rsid w:val="00B34BC9"/>
    <w:rsid w:val="00B40A6D"/>
    <w:rsid w:val="00B464E9"/>
    <w:rsid w:val="00B468EA"/>
    <w:rsid w:val="00B55075"/>
    <w:rsid w:val="00B566B9"/>
    <w:rsid w:val="00B60982"/>
    <w:rsid w:val="00B70F21"/>
    <w:rsid w:val="00B84759"/>
    <w:rsid w:val="00B85031"/>
    <w:rsid w:val="00BA168E"/>
    <w:rsid w:val="00BB1A0E"/>
    <w:rsid w:val="00BC175D"/>
    <w:rsid w:val="00BC6A24"/>
    <w:rsid w:val="00BD35A2"/>
    <w:rsid w:val="00BE1C78"/>
    <w:rsid w:val="00BE2866"/>
    <w:rsid w:val="00BE34E5"/>
    <w:rsid w:val="00C16AFC"/>
    <w:rsid w:val="00C24D70"/>
    <w:rsid w:val="00C262BE"/>
    <w:rsid w:val="00C43C40"/>
    <w:rsid w:val="00C52787"/>
    <w:rsid w:val="00C61F12"/>
    <w:rsid w:val="00C625A1"/>
    <w:rsid w:val="00C62A60"/>
    <w:rsid w:val="00C643F8"/>
    <w:rsid w:val="00C64B0C"/>
    <w:rsid w:val="00C6770F"/>
    <w:rsid w:val="00C67F26"/>
    <w:rsid w:val="00C74B0D"/>
    <w:rsid w:val="00C766D4"/>
    <w:rsid w:val="00C83D4F"/>
    <w:rsid w:val="00C90638"/>
    <w:rsid w:val="00C942B9"/>
    <w:rsid w:val="00C95051"/>
    <w:rsid w:val="00C968C4"/>
    <w:rsid w:val="00CA53D3"/>
    <w:rsid w:val="00CA574A"/>
    <w:rsid w:val="00CB0225"/>
    <w:rsid w:val="00CB1F07"/>
    <w:rsid w:val="00CB2C36"/>
    <w:rsid w:val="00CC01D0"/>
    <w:rsid w:val="00CC5343"/>
    <w:rsid w:val="00CD4750"/>
    <w:rsid w:val="00CE6731"/>
    <w:rsid w:val="00CF5BDE"/>
    <w:rsid w:val="00D400DC"/>
    <w:rsid w:val="00D467FC"/>
    <w:rsid w:val="00D62643"/>
    <w:rsid w:val="00D66AAB"/>
    <w:rsid w:val="00D7345A"/>
    <w:rsid w:val="00DA29E2"/>
    <w:rsid w:val="00DC0800"/>
    <w:rsid w:val="00DD12CC"/>
    <w:rsid w:val="00DD1B6C"/>
    <w:rsid w:val="00DE1A8C"/>
    <w:rsid w:val="00E03354"/>
    <w:rsid w:val="00E1795A"/>
    <w:rsid w:val="00E20183"/>
    <w:rsid w:val="00E2683D"/>
    <w:rsid w:val="00E30D12"/>
    <w:rsid w:val="00E40D9F"/>
    <w:rsid w:val="00E5679F"/>
    <w:rsid w:val="00E6012D"/>
    <w:rsid w:val="00E86C67"/>
    <w:rsid w:val="00E963C0"/>
    <w:rsid w:val="00EC3DA0"/>
    <w:rsid w:val="00ED66F8"/>
    <w:rsid w:val="00EE3630"/>
    <w:rsid w:val="00EE5BCB"/>
    <w:rsid w:val="00EF63F2"/>
    <w:rsid w:val="00F04670"/>
    <w:rsid w:val="00F05016"/>
    <w:rsid w:val="00F05ED8"/>
    <w:rsid w:val="00F0677A"/>
    <w:rsid w:val="00F12607"/>
    <w:rsid w:val="00F1321A"/>
    <w:rsid w:val="00F21303"/>
    <w:rsid w:val="00F313E9"/>
    <w:rsid w:val="00F37AA6"/>
    <w:rsid w:val="00F752B1"/>
    <w:rsid w:val="00F847B1"/>
    <w:rsid w:val="00F900F0"/>
    <w:rsid w:val="00F91DB8"/>
    <w:rsid w:val="00F96104"/>
    <w:rsid w:val="00F96D37"/>
    <w:rsid w:val="00FA65E7"/>
    <w:rsid w:val="00FB456A"/>
    <w:rsid w:val="00FB7D93"/>
    <w:rsid w:val="00FD1375"/>
    <w:rsid w:val="00FD70F9"/>
    <w:rsid w:val="00FE0C29"/>
    <w:rsid w:val="00FE3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2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FB"/>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F79FB"/>
    <w:pPr>
      <w:ind w:left="360"/>
    </w:pPr>
    <w:rPr>
      <w:rFonts w:eastAsia="Times New Roman"/>
      <w:lang w:eastAsia="sv-SE"/>
    </w:rPr>
  </w:style>
  <w:style w:type="paragraph" w:styleId="CommentText">
    <w:name w:val="annotation text"/>
    <w:basedOn w:val="Normal"/>
    <w:semiHidden/>
    <w:rsid w:val="00AF79FB"/>
    <w:rPr>
      <w:rFonts w:eastAsia="Times New Roman"/>
      <w:sz w:val="20"/>
      <w:szCs w:val="20"/>
      <w:lang w:val="en-US" w:eastAsia="en-US"/>
    </w:rPr>
  </w:style>
  <w:style w:type="character" w:styleId="CommentReference">
    <w:name w:val="annotation reference"/>
    <w:semiHidden/>
    <w:rsid w:val="00AF79FB"/>
    <w:rPr>
      <w:sz w:val="16"/>
      <w:szCs w:val="16"/>
    </w:rPr>
  </w:style>
  <w:style w:type="paragraph" w:styleId="Caption">
    <w:name w:val="caption"/>
    <w:basedOn w:val="Normal"/>
    <w:next w:val="Normal"/>
    <w:qFormat/>
    <w:rsid w:val="00AF79FB"/>
    <w:pPr>
      <w:spacing w:line="360" w:lineRule="auto"/>
    </w:pPr>
    <w:rPr>
      <w:rFonts w:eastAsia="Times New Roman"/>
      <w:i/>
      <w:iCs/>
      <w:lang w:eastAsia="sv-SE"/>
    </w:rPr>
  </w:style>
  <w:style w:type="paragraph" w:styleId="Footer">
    <w:name w:val="footer"/>
    <w:basedOn w:val="Normal"/>
    <w:link w:val="FooterChar"/>
    <w:uiPriority w:val="99"/>
    <w:rsid w:val="00AF79FB"/>
    <w:pPr>
      <w:tabs>
        <w:tab w:val="center" w:pos="4153"/>
        <w:tab w:val="right" w:pos="8306"/>
      </w:tabs>
    </w:pPr>
  </w:style>
  <w:style w:type="character" w:styleId="PageNumber">
    <w:name w:val="page number"/>
    <w:basedOn w:val="DefaultParagraphFont"/>
    <w:semiHidden/>
    <w:rsid w:val="00AF79FB"/>
  </w:style>
  <w:style w:type="paragraph" w:styleId="PlainText">
    <w:name w:val="Plain Text"/>
    <w:basedOn w:val="Normal"/>
    <w:link w:val="PlainTextChar1"/>
    <w:semiHidden/>
    <w:rsid w:val="00AF79FB"/>
    <w:rPr>
      <w:rFonts w:ascii="Courier New" w:eastAsia="Times New Roman" w:hAnsi="Courier New" w:cs="Courier New"/>
      <w:sz w:val="20"/>
      <w:szCs w:val="20"/>
      <w:lang w:eastAsia="en-US"/>
    </w:rPr>
  </w:style>
  <w:style w:type="paragraph" w:styleId="EndnoteText">
    <w:name w:val="endnote text"/>
    <w:basedOn w:val="Normal"/>
    <w:semiHidden/>
    <w:rsid w:val="00AF79FB"/>
    <w:rPr>
      <w:rFonts w:eastAsia="Times New Roman"/>
      <w:sz w:val="20"/>
      <w:szCs w:val="20"/>
      <w:lang w:eastAsia="en-US"/>
    </w:rPr>
  </w:style>
  <w:style w:type="paragraph" w:styleId="BodyText">
    <w:name w:val="Body Text"/>
    <w:basedOn w:val="Normal"/>
    <w:link w:val="BodyTextChar"/>
    <w:semiHidden/>
    <w:rsid w:val="00AF79FB"/>
    <w:pPr>
      <w:spacing w:after="120"/>
    </w:pPr>
  </w:style>
  <w:style w:type="character" w:styleId="Hyperlink">
    <w:name w:val="Hyperlink"/>
    <w:semiHidden/>
    <w:rsid w:val="00AF79FB"/>
    <w:rPr>
      <w:color w:val="0000FF"/>
      <w:u w:val="single"/>
    </w:rPr>
  </w:style>
  <w:style w:type="table" w:styleId="TableGrid">
    <w:name w:val="Table Grid"/>
    <w:basedOn w:val="TableNormal"/>
    <w:rsid w:val="00AF79F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link w:val="PlainText"/>
    <w:locked/>
    <w:rsid w:val="00AF79FB"/>
    <w:rPr>
      <w:rFonts w:ascii="Courier New" w:hAnsi="Courier New" w:cs="Courier New"/>
      <w:lang w:val="en-GB" w:eastAsia="en-US" w:bidi="ar-SA"/>
    </w:rPr>
  </w:style>
  <w:style w:type="paragraph" w:styleId="BalloonText">
    <w:name w:val="Balloon Text"/>
    <w:basedOn w:val="Normal"/>
    <w:link w:val="BalloonTextChar"/>
    <w:semiHidden/>
    <w:rsid w:val="00AF79FB"/>
    <w:rPr>
      <w:rFonts w:ascii="Tahoma" w:hAnsi="Tahoma" w:cs="Tahoma"/>
      <w:sz w:val="16"/>
      <w:szCs w:val="16"/>
    </w:rPr>
  </w:style>
  <w:style w:type="paragraph" w:styleId="CommentSubject">
    <w:name w:val="annotation subject"/>
    <w:basedOn w:val="CommentText"/>
    <w:next w:val="CommentText"/>
    <w:semiHidden/>
    <w:rsid w:val="00235AB9"/>
    <w:rPr>
      <w:rFonts w:eastAsia="MS Mincho"/>
      <w:b/>
      <w:bCs/>
      <w:lang w:val="en-GB" w:eastAsia="ja-JP"/>
    </w:rPr>
  </w:style>
  <w:style w:type="character" w:customStyle="1" w:styleId="PlainTextChar">
    <w:name w:val="Plain Text Char"/>
    <w:uiPriority w:val="99"/>
    <w:locked/>
    <w:rsid w:val="00A56317"/>
    <w:rPr>
      <w:rFonts w:ascii="Consolas" w:hAnsi="Consolas" w:cs="Times New Roman"/>
      <w:sz w:val="21"/>
      <w:szCs w:val="21"/>
    </w:rPr>
  </w:style>
  <w:style w:type="character" w:customStyle="1" w:styleId="BalloonTextChar">
    <w:name w:val="Balloon Text Char"/>
    <w:link w:val="BalloonText"/>
    <w:locked/>
    <w:rsid w:val="00A56317"/>
    <w:rPr>
      <w:rFonts w:ascii="Tahoma" w:eastAsia="MS Mincho" w:hAnsi="Tahoma" w:cs="Tahoma"/>
      <w:sz w:val="16"/>
      <w:szCs w:val="16"/>
      <w:lang w:val="en-GB" w:eastAsia="ja-JP" w:bidi="ar-SA"/>
    </w:rPr>
  </w:style>
  <w:style w:type="character" w:customStyle="1" w:styleId="BodyTextChar">
    <w:name w:val="Body Text Char"/>
    <w:link w:val="BodyText"/>
    <w:locked/>
    <w:rsid w:val="00A56317"/>
    <w:rPr>
      <w:rFonts w:eastAsia="MS Mincho"/>
      <w:sz w:val="24"/>
      <w:szCs w:val="24"/>
      <w:lang w:val="en-GB" w:eastAsia="ja-JP" w:bidi="ar-SA"/>
    </w:rPr>
  </w:style>
  <w:style w:type="paragraph" w:styleId="Header">
    <w:name w:val="header"/>
    <w:basedOn w:val="Normal"/>
    <w:link w:val="HeaderChar"/>
    <w:rsid w:val="00D66AAB"/>
    <w:pPr>
      <w:tabs>
        <w:tab w:val="center" w:pos="4513"/>
        <w:tab w:val="right" w:pos="9026"/>
      </w:tabs>
    </w:pPr>
  </w:style>
  <w:style w:type="character" w:customStyle="1" w:styleId="HeaderChar">
    <w:name w:val="Header Char"/>
    <w:basedOn w:val="DefaultParagraphFont"/>
    <w:link w:val="Header"/>
    <w:rsid w:val="00D66AAB"/>
    <w:rPr>
      <w:rFonts w:eastAsia="MS Mincho"/>
      <w:sz w:val="24"/>
      <w:szCs w:val="24"/>
      <w:lang w:eastAsia="ja-JP"/>
    </w:rPr>
  </w:style>
  <w:style w:type="character" w:customStyle="1" w:styleId="FooterChar">
    <w:name w:val="Footer Char"/>
    <w:basedOn w:val="DefaultParagraphFont"/>
    <w:link w:val="Footer"/>
    <w:uiPriority w:val="99"/>
    <w:rsid w:val="00D66AAB"/>
    <w:rPr>
      <w:rFonts w:eastAsia="MS Mincho"/>
      <w:sz w:val="24"/>
      <w:szCs w:val="24"/>
      <w:lang w:eastAsia="ja-JP"/>
    </w:rPr>
  </w:style>
  <w:style w:type="paragraph" w:styleId="NormalWeb">
    <w:name w:val="Normal (Web)"/>
    <w:basedOn w:val="Normal"/>
    <w:uiPriority w:val="99"/>
    <w:semiHidden/>
    <w:unhideWhenUsed/>
    <w:rsid w:val="00412F6D"/>
    <w:pPr>
      <w:spacing w:before="100" w:beforeAutospacing="1" w:after="100" w:afterAutospacing="1"/>
    </w:pPr>
    <w:rPr>
      <w:rFonts w:eastAsia="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9FB"/>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F79FB"/>
    <w:pPr>
      <w:ind w:left="360"/>
    </w:pPr>
    <w:rPr>
      <w:rFonts w:eastAsia="Times New Roman"/>
      <w:lang w:eastAsia="sv-SE"/>
    </w:rPr>
  </w:style>
  <w:style w:type="paragraph" w:styleId="CommentText">
    <w:name w:val="annotation text"/>
    <w:basedOn w:val="Normal"/>
    <w:semiHidden/>
    <w:rsid w:val="00AF79FB"/>
    <w:rPr>
      <w:rFonts w:eastAsia="Times New Roman"/>
      <w:sz w:val="20"/>
      <w:szCs w:val="20"/>
      <w:lang w:val="en-US" w:eastAsia="en-US"/>
    </w:rPr>
  </w:style>
  <w:style w:type="character" w:styleId="CommentReference">
    <w:name w:val="annotation reference"/>
    <w:semiHidden/>
    <w:rsid w:val="00AF79FB"/>
    <w:rPr>
      <w:sz w:val="16"/>
      <w:szCs w:val="16"/>
    </w:rPr>
  </w:style>
  <w:style w:type="paragraph" w:styleId="Caption">
    <w:name w:val="caption"/>
    <w:basedOn w:val="Normal"/>
    <w:next w:val="Normal"/>
    <w:qFormat/>
    <w:rsid w:val="00AF79FB"/>
    <w:pPr>
      <w:spacing w:line="360" w:lineRule="auto"/>
    </w:pPr>
    <w:rPr>
      <w:rFonts w:eastAsia="Times New Roman"/>
      <w:i/>
      <w:iCs/>
      <w:lang w:eastAsia="sv-SE"/>
    </w:rPr>
  </w:style>
  <w:style w:type="paragraph" w:styleId="Footer">
    <w:name w:val="footer"/>
    <w:basedOn w:val="Normal"/>
    <w:link w:val="FooterChar"/>
    <w:uiPriority w:val="99"/>
    <w:rsid w:val="00AF79FB"/>
    <w:pPr>
      <w:tabs>
        <w:tab w:val="center" w:pos="4153"/>
        <w:tab w:val="right" w:pos="8306"/>
      </w:tabs>
    </w:pPr>
  </w:style>
  <w:style w:type="character" w:styleId="PageNumber">
    <w:name w:val="page number"/>
    <w:basedOn w:val="DefaultParagraphFont"/>
    <w:semiHidden/>
    <w:rsid w:val="00AF79FB"/>
  </w:style>
  <w:style w:type="paragraph" w:styleId="PlainText">
    <w:name w:val="Plain Text"/>
    <w:basedOn w:val="Normal"/>
    <w:link w:val="PlainTextChar1"/>
    <w:semiHidden/>
    <w:rsid w:val="00AF79FB"/>
    <w:rPr>
      <w:rFonts w:ascii="Courier New" w:eastAsia="Times New Roman" w:hAnsi="Courier New" w:cs="Courier New"/>
      <w:sz w:val="20"/>
      <w:szCs w:val="20"/>
      <w:lang w:eastAsia="en-US"/>
    </w:rPr>
  </w:style>
  <w:style w:type="paragraph" w:styleId="EndnoteText">
    <w:name w:val="endnote text"/>
    <w:basedOn w:val="Normal"/>
    <w:semiHidden/>
    <w:rsid w:val="00AF79FB"/>
    <w:rPr>
      <w:rFonts w:eastAsia="Times New Roman"/>
      <w:sz w:val="20"/>
      <w:szCs w:val="20"/>
      <w:lang w:eastAsia="en-US"/>
    </w:rPr>
  </w:style>
  <w:style w:type="paragraph" w:styleId="BodyText">
    <w:name w:val="Body Text"/>
    <w:basedOn w:val="Normal"/>
    <w:link w:val="BodyTextChar"/>
    <w:semiHidden/>
    <w:rsid w:val="00AF79FB"/>
    <w:pPr>
      <w:spacing w:after="120"/>
    </w:pPr>
  </w:style>
  <w:style w:type="character" w:styleId="Hyperlink">
    <w:name w:val="Hyperlink"/>
    <w:semiHidden/>
    <w:rsid w:val="00AF79FB"/>
    <w:rPr>
      <w:color w:val="0000FF"/>
      <w:u w:val="single"/>
    </w:rPr>
  </w:style>
  <w:style w:type="table" w:styleId="TableGrid">
    <w:name w:val="Table Grid"/>
    <w:basedOn w:val="TableNormal"/>
    <w:rsid w:val="00AF79FB"/>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link w:val="PlainText"/>
    <w:locked/>
    <w:rsid w:val="00AF79FB"/>
    <w:rPr>
      <w:rFonts w:ascii="Courier New" w:hAnsi="Courier New" w:cs="Courier New"/>
      <w:lang w:val="en-GB" w:eastAsia="en-US" w:bidi="ar-SA"/>
    </w:rPr>
  </w:style>
  <w:style w:type="paragraph" w:styleId="BalloonText">
    <w:name w:val="Balloon Text"/>
    <w:basedOn w:val="Normal"/>
    <w:link w:val="BalloonTextChar"/>
    <w:semiHidden/>
    <w:rsid w:val="00AF79FB"/>
    <w:rPr>
      <w:rFonts w:ascii="Tahoma" w:hAnsi="Tahoma" w:cs="Tahoma"/>
      <w:sz w:val="16"/>
      <w:szCs w:val="16"/>
    </w:rPr>
  </w:style>
  <w:style w:type="paragraph" w:styleId="CommentSubject">
    <w:name w:val="annotation subject"/>
    <w:basedOn w:val="CommentText"/>
    <w:next w:val="CommentText"/>
    <w:semiHidden/>
    <w:rsid w:val="00235AB9"/>
    <w:rPr>
      <w:rFonts w:eastAsia="MS Mincho"/>
      <w:b/>
      <w:bCs/>
      <w:lang w:val="en-GB" w:eastAsia="ja-JP"/>
    </w:rPr>
  </w:style>
  <w:style w:type="character" w:customStyle="1" w:styleId="PlainTextChar">
    <w:name w:val="Plain Text Char"/>
    <w:uiPriority w:val="99"/>
    <w:locked/>
    <w:rsid w:val="00A56317"/>
    <w:rPr>
      <w:rFonts w:ascii="Consolas" w:hAnsi="Consolas" w:cs="Times New Roman"/>
      <w:sz w:val="21"/>
      <w:szCs w:val="21"/>
    </w:rPr>
  </w:style>
  <w:style w:type="character" w:customStyle="1" w:styleId="BalloonTextChar">
    <w:name w:val="Balloon Text Char"/>
    <w:link w:val="BalloonText"/>
    <w:locked/>
    <w:rsid w:val="00A56317"/>
    <w:rPr>
      <w:rFonts w:ascii="Tahoma" w:eastAsia="MS Mincho" w:hAnsi="Tahoma" w:cs="Tahoma"/>
      <w:sz w:val="16"/>
      <w:szCs w:val="16"/>
      <w:lang w:val="en-GB" w:eastAsia="ja-JP" w:bidi="ar-SA"/>
    </w:rPr>
  </w:style>
  <w:style w:type="character" w:customStyle="1" w:styleId="BodyTextChar">
    <w:name w:val="Body Text Char"/>
    <w:link w:val="BodyText"/>
    <w:locked/>
    <w:rsid w:val="00A56317"/>
    <w:rPr>
      <w:rFonts w:eastAsia="MS Mincho"/>
      <w:sz w:val="24"/>
      <w:szCs w:val="24"/>
      <w:lang w:val="en-GB" w:eastAsia="ja-JP" w:bidi="ar-SA"/>
    </w:rPr>
  </w:style>
  <w:style w:type="paragraph" w:styleId="Header">
    <w:name w:val="header"/>
    <w:basedOn w:val="Normal"/>
    <w:link w:val="HeaderChar"/>
    <w:rsid w:val="00D66AAB"/>
    <w:pPr>
      <w:tabs>
        <w:tab w:val="center" w:pos="4513"/>
        <w:tab w:val="right" w:pos="9026"/>
      </w:tabs>
    </w:pPr>
  </w:style>
  <w:style w:type="character" w:customStyle="1" w:styleId="HeaderChar">
    <w:name w:val="Header Char"/>
    <w:basedOn w:val="DefaultParagraphFont"/>
    <w:link w:val="Header"/>
    <w:rsid w:val="00D66AAB"/>
    <w:rPr>
      <w:rFonts w:eastAsia="MS Mincho"/>
      <w:sz w:val="24"/>
      <w:szCs w:val="24"/>
      <w:lang w:eastAsia="ja-JP"/>
    </w:rPr>
  </w:style>
  <w:style w:type="character" w:customStyle="1" w:styleId="FooterChar">
    <w:name w:val="Footer Char"/>
    <w:basedOn w:val="DefaultParagraphFont"/>
    <w:link w:val="Footer"/>
    <w:uiPriority w:val="99"/>
    <w:rsid w:val="00D66AAB"/>
    <w:rPr>
      <w:rFonts w:eastAsia="MS Mincho"/>
      <w:sz w:val="24"/>
      <w:szCs w:val="24"/>
      <w:lang w:eastAsia="ja-JP"/>
    </w:rPr>
  </w:style>
  <w:style w:type="paragraph" w:styleId="NormalWeb">
    <w:name w:val="Normal (Web)"/>
    <w:basedOn w:val="Normal"/>
    <w:uiPriority w:val="99"/>
    <w:semiHidden/>
    <w:unhideWhenUsed/>
    <w:rsid w:val="00412F6D"/>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1649">
      <w:bodyDiv w:val="1"/>
      <w:marLeft w:val="0"/>
      <w:marRight w:val="0"/>
      <w:marTop w:val="0"/>
      <w:marBottom w:val="0"/>
      <w:divBdr>
        <w:top w:val="none" w:sz="0" w:space="0" w:color="auto"/>
        <w:left w:val="none" w:sz="0" w:space="0" w:color="auto"/>
        <w:bottom w:val="none" w:sz="0" w:space="0" w:color="auto"/>
        <w:right w:val="none" w:sz="0" w:space="0" w:color="auto"/>
      </w:divBdr>
    </w:div>
    <w:div w:id="164444939">
      <w:bodyDiv w:val="1"/>
      <w:marLeft w:val="0"/>
      <w:marRight w:val="0"/>
      <w:marTop w:val="0"/>
      <w:marBottom w:val="0"/>
      <w:divBdr>
        <w:top w:val="none" w:sz="0" w:space="0" w:color="auto"/>
        <w:left w:val="none" w:sz="0" w:space="0" w:color="auto"/>
        <w:bottom w:val="none" w:sz="0" w:space="0" w:color="auto"/>
        <w:right w:val="none" w:sz="0" w:space="0" w:color="auto"/>
      </w:divBdr>
    </w:div>
    <w:div w:id="371227485">
      <w:bodyDiv w:val="1"/>
      <w:marLeft w:val="0"/>
      <w:marRight w:val="0"/>
      <w:marTop w:val="0"/>
      <w:marBottom w:val="0"/>
      <w:divBdr>
        <w:top w:val="none" w:sz="0" w:space="0" w:color="auto"/>
        <w:left w:val="none" w:sz="0" w:space="0" w:color="auto"/>
        <w:bottom w:val="none" w:sz="0" w:space="0" w:color="auto"/>
        <w:right w:val="none" w:sz="0" w:space="0" w:color="auto"/>
      </w:divBdr>
    </w:div>
    <w:div w:id="440226328">
      <w:bodyDiv w:val="1"/>
      <w:marLeft w:val="0"/>
      <w:marRight w:val="0"/>
      <w:marTop w:val="0"/>
      <w:marBottom w:val="0"/>
      <w:divBdr>
        <w:top w:val="none" w:sz="0" w:space="0" w:color="auto"/>
        <w:left w:val="none" w:sz="0" w:space="0" w:color="auto"/>
        <w:bottom w:val="none" w:sz="0" w:space="0" w:color="auto"/>
        <w:right w:val="none" w:sz="0" w:space="0" w:color="auto"/>
      </w:divBdr>
    </w:div>
    <w:div w:id="741945698">
      <w:bodyDiv w:val="1"/>
      <w:marLeft w:val="0"/>
      <w:marRight w:val="0"/>
      <w:marTop w:val="0"/>
      <w:marBottom w:val="0"/>
      <w:divBdr>
        <w:top w:val="none" w:sz="0" w:space="0" w:color="auto"/>
        <w:left w:val="none" w:sz="0" w:space="0" w:color="auto"/>
        <w:bottom w:val="none" w:sz="0" w:space="0" w:color="auto"/>
        <w:right w:val="none" w:sz="0" w:space="0" w:color="auto"/>
      </w:divBdr>
    </w:div>
    <w:div w:id="1854565859">
      <w:bodyDiv w:val="1"/>
      <w:marLeft w:val="0"/>
      <w:marRight w:val="0"/>
      <w:marTop w:val="0"/>
      <w:marBottom w:val="0"/>
      <w:divBdr>
        <w:top w:val="none" w:sz="0" w:space="0" w:color="auto"/>
        <w:left w:val="none" w:sz="0" w:space="0" w:color="auto"/>
        <w:bottom w:val="none" w:sz="0" w:space="0" w:color="auto"/>
        <w:right w:val="none" w:sz="0" w:space="0" w:color="auto"/>
      </w:divBdr>
    </w:div>
    <w:div w:id="1988320880">
      <w:bodyDiv w:val="1"/>
      <w:marLeft w:val="0"/>
      <w:marRight w:val="0"/>
      <w:marTop w:val="0"/>
      <w:marBottom w:val="0"/>
      <w:divBdr>
        <w:top w:val="none" w:sz="0" w:space="0" w:color="auto"/>
        <w:left w:val="none" w:sz="0" w:space="0" w:color="auto"/>
        <w:bottom w:val="none" w:sz="0" w:space="0" w:color="auto"/>
        <w:right w:val="none" w:sz="0" w:space="0" w:color="auto"/>
      </w:divBdr>
    </w:div>
    <w:div w:id="20066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entrez/query.fcgi?db=pubmed&amp;cmd=Search&amp;itool=pubmed_AbstractPlus&amp;term=%22Charlesworth+D%22%5BAuthor%5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entrez/query.fcgi?db=pubmed&amp;cmd=Search&amp;itool=pubmed_AbstractPlus&amp;term=%22Beneton+M%22%5BAuthor%5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entrez/query.fcgi?db=pubmed&amp;cmd=Search&amp;itool=pubmed_AbstractPlus&amp;term=%22McCloskey+EV%22%5BAuthor%5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hef.ac.uk/FRAX" TargetMode="External"/><Relationship Id="rId4" Type="http://schemas.microsoft.com/office/2007/relationships/stylesWithEffects" Target="stylesWithEffects.xml"/><Relationship Id="rId9" Type="http://schemas.openxmlformats.org/officeDocument/2006/relationships/hyperlink" Target="http://www.shef.ac.uk/FRAX/index.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5353-1A71-4819-8FE2-618113E7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4824</Words>
  <Characters>27497</Characters>
  <Application>Microsoft Office Word</Application>
  <DocSecurity>0</DocSecurity>
  <Lines>229</Lines>
  <Paragraphs>64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Lilly ghac report</vt:lpstr>
      <vt:lpstr>Lilly ghac report</vt:lpstr>
    </vt:vector>
  </TitlesOfParts>
  <Company>Microsoft</Company>
  <LinksUpToDate>false</LinksUpToDate>
  <CharactersWithSpaces>32257</CharactersWithSpaces>
  <SharedDoc>false</SharedDoc>
  <HLinks>
    <vt:vector size="48" baseType="variant">
      <vt:variant>
        <vt:i4>6357013</vt:i4>
      </vt:variant>
      <vt:variant>
        <vt:i4>21</vt:i4>
      </vt:variant>
      <vt:variant>
        <vt:i4>0</vt:i4>
      </vt:variant>
      <vt:variant>
        <vt:i4>5</vt:i4>
      </vt:variant>
      <vt:variant>
        <vt:lpwstr>http://www.ncbi.nlm.nih.gov/entrez/query.fcgi?db=pubmed&amp;cmd=Search&amp;itool=pubmed_AbstractPlus&amp;term=%22Dey+A%22%5BAuthor%5D</vt:lpwstr>
      </vt:variant>
      <vt:variant>
        <vt:lpwstr/>
      </vt:variant>
      <vt:variant>
        <vt:i4>983163</vt:i4>
      </vt:variant>
      <vt:variant>
        <vt:i4>18</vt:i4>
      </vt:variant>
      <vt:variant>
        <vt:i4>0</vt:i4>
      </vt:variant>
      <vt:variant>
        <vt:i4>5</vt:i4>
      </vt:variant>
      <vt:variant>
        <vt:lpwstr>http://www.ncbi.nlm.nih.gov/entrez/query.fcgi?db=pubmed&amp;cmd=Search&amp;itool=pubmed_AbstractPlus&amp;term=%22deTakats+D%22%5BAuthor%5D</vt:lpwstr>
      </vt:variant>
      <vt:variant>
        <vt:lpwstr/>
      </vt:variant>
      <vt:variant>
        <vt:i4>655472</vt:i4>
      </vt:variant>
      <vt:variant>
        <vt:i4>15</vt:i4>
      </vt:variant>
      <vt:variant>
        <vt:i4>0</vt:i4>
      </vt:variant>
      <vt:variant>
        <vt:i4>5</vt:i4>
      </vt:variant>
      <vt:variant>
        <vt:lpwstr>http://www.ncbi.nlm.nih.gov/entrez/query.fcgi?db=pubmed&amp;cmd=Search&amp;itool=pubmed_AbstractPlus&amp;term=%22Kayan+K%22%5BAuthor%5D</vt:lpwstr>
      </vt:variant>
      <vt:variant>
        <vt:lpwstr/>
      </vt:variant>
      <vt:variant>
        <vt:i4>393343</vt:i4>
      </vt:variant>
      <vt:variant>
        <vt:i4>12</vt:i4>
      </vt:variant>
      <vt:variant>
        <vt:i4>0</vt:i4>
      </vt:variant>
      <vt:variant>
        <vt:i4>5</vt:i4>
      </vt:variant>
      <vt:variant>
        <vt:lpwstr>http://www.ncbi.nlm.nih.gov/entrez/query.fcgi?db=pubmed&amp;cmd=Search&amp;itool=pubmed_AbstractPlus&amp;term=%22Charlesworth+D%22%5BAuthor%5D</vt:lpwstr>
      </vt:variant>
      <vt:variant>
        <vt:lpwstr/>
      </vt:variant>
      <vt:variant>
        <vt:i4>6684703</vt:i4>
      </vt:variant>
      <vt:variant>
        <vt:i4>9</vt:i4>
      </vt:variant>
      <vt:variant>
        <vt:i4>0</vt:i4>
      </vt:variant>
      <vt:variant>
        <vt:i4>5</vt:i4>
      </vt:variant>
      <vt:variant>
        <vt:lpwstr>http://www.ncbi.nlm.nih.gov/entrez/query.fcgi?db=pubmed&amp;cmd=Search&amp;itool=pubmed_AbstractPlus&amp;term=%22Beneton+M%22%5BAuthor%5D</vt:lpwstr>
      </vt:variant>
      <vt:variant>
        <vt:lpwstr/>
      </vt:variant>
      <vt:variant>
        <vt:i4>3997773</vt:i4>
      </vt:variant>
      <vt:variant>
        <vt:i4>6</vt:i4>
      </vt:variant>
      <vt:variant>
        <vt:i4>0</vt:i4>
      </vt:variant>
      <vt:variant>
        <vt:i4>5</vt:i4>
      </vt:variant>
      <vt:variant>
        <vt:lpwstr>http://www.ncbi.nlm.nih.gov/entrez/query.fcgi?db=pubmed&amp;cmd=Search&amp;itool=pubmed_AbstractPlus&amp;term=%22McCloskey+EV%22%5BAuthor%5D</vt:lpwstr>
      </vt:variant>
      <vt:variant>
        <vt:lpwstr/>
      </vt:variant>
      <vt:variant>
        <vt:i4>2097277</vt:i4>
      </vt:variant>
      <vt:variant>
        <vt:i4>3</vt:i4>
      </vt:variant>
      <vt:variant>
        <vt:i4>0</vt:i4>
      </vt:variant>
      <vt:variant>
        <vt:i4>5</vt:i4>
      </vt:variant>
      <vt:variant>
        <vt:lpwstr>http://www.shef.ac.uk/FRAX</vt:lpwstr>
      </vt:variant>
      <vt:variant>
        <vt:lpwstr/>
      </vt:variant>
      <vt:variant>
        <vt:i4>5242883</vt:i4>
      </vt:variant>
      <vt:variant>
        <vt:i4>0</vt:i4>
      </vt:variant>
      <vt:variant>
        <vt:i4>0</vt:i4>
      </vt:variant>
      <vt:variant>
        <vt:i4>5</vt:i4>
      </vt:variant>
      <vt:variant>
        <vt:lpwstr>http://www.shef.ac.uk/FRAX/index.htm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Lilly ghac report</dc:title>
  <dc:creator>Kanis</dc:creator>
  <cp:lastModifiedBy>Beth Curtis</cp:lastModifiedBy>
  <cp:revision>2</cp:revision>
  <cp:lastPrinted>2014-07-28T09:37:00Z</cp:lastPrinted>
  <dcterms:created xsi:type="dcterms:W3CDTF">2015-05-19T15:10:00Z</dcterms:created>
  <dcterms:modified xsi:type="dcterms:W3CDTF">2015-05-19T15:10:00Z</dcterms:modified>
</cp:coreProperties>
</file>