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38" w:rsidRDefault="00C37DB5">
      <w:pPr>
        <w:rPr>
          <w:b/>
        </w:rPr>
      </w:pPr>
      <w:bookmarkStart w:id="0" w:name="_GoBack"/>
      <w:bookmarkEnd w:id="0"/>
      <w:r>
        <w:rPr>
          <w:b/>
        </w:rPr>
        <w:t xml:space="preserve">Editorial Age Ageing </w:t>
      </w:r>
      <w:r w:rsidR="00873E38">
        <w:rPr>
          <w:b/>
        </w:rPr>
        <w:t xml:space="preserve"> </w:t>
      </w:r>
    </w:p>
    <w:p w:rsidR="00B9642C" w:rsidRDefault="00873E38">
      <w:pPr>
        <w:rPr>
          <w:b/>
        </w:rPr>
      </w:pPr>
      <w:r>
        <w:rPr>
          <w:b/>
        </w:rPr>
        <w:t>Sarcop</w:t>
      </w:r>
      <w:r w:rsidR="00C41480">
        <w:rPr>
          <w:b/>
        </w:rPr>
        <w:t>enia:</w:t>
      </w:r>
      <w:r w:rsidR="002177B4">
        <w:rPr>
          <w:b/>
        </w:rPr>
        <w:t xml:space="preserve"> a new geriatric giant -</w:t>
      </w:r>
      <w:r>
        <w:rPr>
          <w:b/>
        </w:rPr>
        <w:t xml:space="preserve"> </w:t>
      </w:r>
      <w:r w:rsidR="002177B4">
        <w:rPr>
          <w:b/>
        </w:rPr>
        <w:t>time to translate research findings into clinical practice</w:t>
      </w:r>
    </w:p>
    <w:p w:rsidR="00973898" w:rsidRPr="008B0D56" w:rsidRDefault="00873E38">
      <w:pPr>
        <w:rPr>
          <w:b/>
        </w:rPr>
      </w:pPr>
      <w:r>
        <w:rPr>
          <w:b/>
        </w:rPr>
        <w:t xml:space="preserve">Avan Aihie Sayer </w:t>
      </w:r>
      <w:r w:rsidR="00973898" w:rsidRPr="008B0D56">
        <w:rPr>
          <w:b/>
        </w:rPr>
        <w:t>29 July 2014</w:t>
      </w:r>
    </w:p>
    <w:p w:rsidR="00BA6BE7" w:rsidRDefault="00BA6BE7">
      <w:r>
        <w:t xml:space="preserve">Geriatricians have long been aware of </w:t>
      </w:r>
      <w:r w:rsidR="00BA6EC0">
        <w:t xml:space="preserve">immobility and instability as geriatric giants </w:t>
      </w:r>
      <w:r w:rsidR="007611B6">
        <w:t>but</w:t>
      </w:r>
      <w:r w:rsidR="00F2256A">
        <w:t xml:space="preserve"> we</w:t>
      </w:r>
      <w:r w:rsidR="007611B6">
        <w:t xml:space="preserve"> </w:t>
      </w:r>
      <w:r w:rsidR="00BA6EC0">
        <w:t xml:space="preserve">have </w:t>
      </w:r>
      <w:r w:rsidR="007611B6">
        <w:t xml:space="preserve">perhaps </w:t>
      </w:r>
      <w:r>
        <w:t xml:space="preserve">been slower to recognise the importance of </w:t>
      </w:r>
      <w:r w:rsidR="00BA6EC0">
        <w:t>underlying</w:t>
      </w:r>
      <w:r w:rsidR="00973898">
        <w:t xml:space="preserve"> </w:t>
      </w:r>
      <w:r>
        <w:t xml:space="preserve">changes in </w:t>
      </w:r>
      <w:r w:rsidR="00204349">
        <w:t xml:space="preserve">ageing </w:t>
      </w:r>
      <w:r>
        <w:t xml:space="preserve">skeletal muscle. </w:t>
      </w:r>
      <w:r w:rsidR="00C37DB5">
        <w:t>T</w:t>
      </w:r>
      <w:r>
        <w:t>his</w:t>
      </w:r>
      <w:r w:rsidR="007611B6">
        <w:t xml:space="preserve"> </w:t>
      </w:r>
      <w:r w:rsidR="001649A9">
        <w:t xml:space="preserve">situation </w:t>
      </w:r>
      <w:r w:rsidR="005B030E">
        <w:t xml:space="preserve">is however </w:t>
      </w:r>
      <w:r w:rsidR="001649A9">
        <w:t>rapidly changing</w:t>
      </w:r>
      <w:r w:rsidR="00BA6EC0">
        <w:t xml:space="preserve"> and</w:t>
      </w:r>
      <w:r w:rsidR="00973898">
        <w:t xml:space="preserve"> </w:t>
      </w:r>
      <w:r w:rsidR="00204349">
        <w:t>sarcopenia, the loss of skeletal muscle mass and function with age</w:t>
      </w:r>
      <w:r w:rsidR="008D6AB0" w:rsidRPr="008D6AB0">
        <w:rPr>
          <w:vertAlign w:val="superscript"/>
        </w:rPr>
        <w:t>1</w:t>
      </w:r>
      <w:r w:rsidR="00204349">
        <w:t>, is</w:t>
      </w:r>
      <w:r w:rsidR="00C37DB5">
        <w:t xml:space="preserve"> </w:t>
      </w:r>
      <w:r w:rsidR="00973898">
        <w:t>t</w:t>
      </w:r>
      <w:r w:rsidR="00BA6EC0">
        <w:t xml:space="preserve">he focus of intense </w:t>
      </w:r>
      <w:r w:rsidR="007611B6">
        <w:t>research activity</w:t>
      </w:r>
      <w:r w:rsidR="005B030E">
        <w:t xml:space="preserve"> and increasing</w:t>
      </w:r>
      <w:r w:rsidR="00436CDE">
        <w:t>ly</w:t>
      </w:r>
      <w:r w:rsidR="005B030E">
        <w:t xml:space="preserve"> </w:t>
      </w:r>
      <w:r w:rsidR="00436CDE">
        <w:t>recognised</w:t>
      </w:r>
      <w:r w:rsidR="007E37FB">
        <w:t xml:space="preserve"> in</w:t>
      </w:r>
      <w:r w:rsidR="00852DAD">
        <w:t xml:space="preserve"> clinical practice</w:t>
      </w:r>
      <w:r w:rsidR="005B030E">
        <w:t>. I</w:t>
      </w:r>
      <w:r w:rsidR="00347E10">
        <w:t xml:space="preserve">t is </w:t>
      </w:r>
      <w:r w:rsidR="005B030E">
        <w:t xml:space="preserve">therefore </w:t>
      </w:r>
      <w:r w:rsidR="00347E10">
        <w:t xml:space="preserve">timely to consider how </w:t>
      </w:r>
      <w:r w:rsidR="002177B4">
        <w:t xml:space="preserve">the emerging </w:t>
      </w:r>
      <w:r w:rsidR="00347E10">
        <w:t xml:space="preserve">research </w:t>
      </w:r>
      <w:r w:rsidR="002177B4">
        <w:t>findings can be</w:t>
      </w:r>
      <w:r w:rsidR="00347E10">
        <w:t xml:space="preserve"> translated i</w:t>
      </w:r>
      <w:r w:rsidR="00852DAD">
        <w:t>nto the improved care of older people</w:t>
      </w:r>
      <w:r w:rsidR="00347E10">
        <w:t>.</w:t>
      </w:r>
      <w:r w:rsidR="00A46DEE" w:rsidRPr="00A46DEE">
        <w:rPr>
          <w:vertAlign w:val="superscript"/>
        </w:rPr>
        <w:t>2</w:t>
      </w:r>
    </w:p>
    <w:p w:rsidR="00973898" w:rsidRDefault="00973898">
      <w:r>
        <w:t>One of the landmark papers</w:t>
      </w:r>
      <w:r w:rsidR="00E05DFF">
        <w:t xml:space="preserve"> in the</w:t>
      </w:r>
      <w:r w:rsidR="00F2256A">
        <w:t xml:space="preserve"> </w:t>
      </w:r>
      <w:r w:rsidR="00E05DFF">
        <w:t>field</w:t>
      </w:r>
      <w:r>
        <w:t xml:space="preserve"> was published by Cruz-Jentoft and colleagues in Age a</w:t>
      </w:r>
      <w:r w:rsidR="00F2256A">
        <w:t>nd Ageing in 2010. It</w:t>
      </w:r>
      <w:r w:rsidR="007611B6">
        <w:t xml:space="preserve"> describes </w:t>
      </w:r>
      <w:r w:rsidR="001649A9">
        <w:t xml:space="preserve">the </w:t>
      </w:r>
      <w:r>
        <w:t>European Working Group on Sarcopenia in Older People (EWGSOP) consensus guidelines on th</w:t>
      </w:r>
      <w:r w:rsidR="001649A9">
        <w:t>e definition and diagnosis of</w:t>
      </w:r>
      <w:r>
        <w:t xml:space="preserve"> sarcopenia</w:t>
      </w:r>
      <w:r w:rsidR="00F2256A">
        <w:t>. These include</w:t>
      </w:r>
      <w:r w:rsidR="001649A9">
        <w:t xml:space="preserve"> initial identification of</w:t>
      </w:r>
      <w:r>
        <w:t xml:space="preserve"> impaired physical function, characterised by slo</w:t>
      </w:r>
      <w:r w:rsidR="00F2256A">
        <w:t xml:space="preserve">w gait speed, </w:t>
      </w:r>
      <w:r w:rsidR="001649A9">
        <w:t xml:space="preserve">followed by ascertainment of either </w:t>
      </w:r>
      <w:r>
        <w:t>low muscle strength</w:t>
      </w:r>
      <w:r w:rsidR="001649A9">
        <w:t>,</w:t>
      </w:r>
      <w:r>
        <w:t xml:space="preserve"> assessed by handheld dynamometry, or low muscle mass</w:t>
      </w:r>
      <w:r w:rsidR="001649A9">
        <w:t xml:space="preserve"> measured by a range of methods</w:t>
      </w:r>
      <w:r>
        <w:t>.</w:t>
      </w:r>
      <w:r w:rsidR="00A96226">
        <w:rPr>
          <w:vertAlign w:val="superscript"/>
        </w:rPr>
        <w:t>3</w:t>
      </w:r>
    </w:p>
    <w:p w:rsidR="00E05DFF" w:rsidRDefault="00973898">
      <w:pPr>
        <w:rPr>
          <w:vertAlign w:val="superscript"/>
        </w:rPr>
      </w:pPr>
      <w:r>
        <w:t>This standardised approach has be</w:t>
      </w:r>
      <w:r w:rsidR="008B0D56">
        <w:t xml:space="preserve">en </w:t>
      </w:r>
      <w:r w:rsidR="001649A9">
        <w:t xml:space="preserve">enthusiastically </w:t>
      </w:r>
      <w:r w:rsidR="008B0D56">
        <w:t>adopted in preval</w:t>
      </w:r>
      <w:r w:rsidR="00436CDE">
        <w:t>ence studies</w:t>
      </w:r>
      <w:r>
        <w:t xml:space="preserve"> across a range of settings </w:t>
      </w:r>
      <w:r w:rsidR="008B0D56">
        <w:t xml:space="preserve">and </w:t>
      </w:r>
      <w:r w:rsidR="001649A9">
        <w:t xml:space="preserve">helpfully </w:t>
      </w:r>
      <w:r>
        <w:t xml:space="preserve">facilitated </w:t>
      </w:r>
      <w:r w:rsidR="00436CDE">
        <w:t>comparative research</w:t>
      </w:r>
      <w:r>
        <w:t xml:space="preserve">. For example a UK prevalence of </w:t>
      </w:r>
      <w:r w:rsidR="00E05DFF">
        <w:t>4.6 % in men and 7.9% in women average age 67 years</w:t>
      </w:r>
      <w:r w:rsidR="00BA6EC0">
        <w:t xml:space="preserve"> using the EWGSOP approach</w:t>
      </w:r>
      <w:r w:rsidR="00E05DFF">
        <w:t xml:space="preserve"> was reported last year.</w:t>
      </w:r>
      <w:r w:rsidR="00A96226">
        <w:rPr>
          <w:vertAlign w:val="superscript"/>
        </w:rPr>
        <w:t>4</w:t>
      </w:r>
      <w:r w:rsidR="00E05DFF">
        <w:rPr>
          <w:vertAlign w:val="superscript"/>
        </w:rPr>
        <w:t xml:space="preserve">  </w:t>
      </w:r>
      <w:r w:rsidR="0063333F">
        <w:t>Now t</w:t>
      </w:r>
      <w:r w:rsidR="008B0D56">
        <w:t>here has be</w:t>
      </w:r>
      <w:r w:rsidR="0063333F">
        <w:t>en further consensus</w:t>
      </w:r>
      <w:r w:rsidR="00B9402B">
        <w:t xml:space="preserve"> and </w:t>
      </w:r>
      <w:r w:rsidR="001649A9">
        <w:t xml:space="preserve">the </w:t>
      </w:r>
      <w:r w:rsidR="00B9402B">
        <w:t xml:space="preserve">European  </w:t>
      </w:r>
      <w:r w:rsidR="00E90777">
        <w:t xml:space="preserve">group have joined forces with </w:t>
      </w:r>
      <w:r w:rsidR="0063333F">
        <w:t xml:space="preserve">a wider </w:t>
      </w:r>
      <w:r w:rsidR="00436CDE">
        <w:t xml:space="preserve">group including experts </w:t>
      </w:r>
      <w:r w:rsidR="0063333F">
        <w:t xml:space="preserve">from the US and Asia </w:t>
      </w:r>
      <w:r w:rsidR="00E90777">
        <w:t xml:space="preserve"> </w:t>
      </w:r>
      <w:r w:rsidR="0063333F">
        <w:t>to form</w:t>
      </w:r>
      <w:r w:rsidR="00B9402B">
        <w:t xml:space="preserve"> the International Sarcopenia Initiative (ISI</w:t>
      </w:r>
      <w:r w:rsidR="006555D5">
        <w:t>). In this issue of the journal, Cruz-Jentoft and colleagues</w:t>
      </w:r>
      <w:r w:rsidR="00332D80">
        <w:t xml:space="preserve"> report on </w:t>
      </w:r>
      <w:r w:rsidR="00E90777">
        <w:t>a systematic review of</w:t>
      </w:r>
      <w:r w:rsidR="00332D80">
        <w:t xml:space="preserve"> prevalence and intervention studies</w:t>
      </w:r>
      <w:r w:rsidR="006555D5">
        <w:t xml:space="preserve"> focusing on those using the EWGSOP approach</w:t>
      </w:r>
      <w:r w:rsidR="00332D80">
        <w:t>.</w:t>
      </w:r>
      <w:r w:rsidR="00A96226">
        <w:rPr>
          <w:vertAlign w:val="superscript"/>
        </w:rPr>
        <w:t>5</w:t>
      </w:r>
    </w:p>
    <w:p w:rsidR="0005573F" w:rsidRDefault="006555D5">
      <w:r>
        <w:t>R</w:t>
      </w:r>
      <w:r w:rsidR="00253E9E">
        <w:t>egional, age-related and care setting variation</w:t>
      </w:r>
      <w:r>
        <w:t>s</w:t>
      </w:r>
      <w:r w:rsidR="00253E9E">
        <w:t xml:space="preserve"> in prevalence</w:t>
      </w:r>
      <w:r>
        <w:t xml:space="preserve"> are reported</w:t>
      </w:r>
      <w:r w:rsidR="00253E9E">
        <w:t xml:space="preserve"> as might be expected with the highe</w:t>
      </w:r>
      <w:r w:rsidR="00436CDE">
        <w:t>st prevalence of 14 – 33% describ</w:t>
      </w:r>
      <w:r w:rsidR="00253E9E">
        <w:t>ed for long term care populations</w:t>
      </w:r>
      <w:r w:rsidR="00B3324A">
        <w:t>, an</w:t>
      </w:r>
      <w:r w:rsidR="00A23C7C">
        <w:t xml:space="preserve"> intermediate prevalence of 1 – 29%</w:t>
      </w:r>
      <w:r w:rsidR="00B3324A">
        <w:t xml:space="preserve"> for</w:t>
      </w:r>
      <w:r w:rsidR="00A23C7C">
        <w:t xml:space="preserve"> community dwelling populations</w:t>
      </w:r>
      <w:r w:rsidR="002177B4">
        <w:t>,</w:t>
      </w:r>
      <w:r w:rsidR="00253E9E">
        <w:t xml:space="preserve"> and 10% for the only acute hospital-care population studied. </w:t>
      </w:r>
      <w:r w:rsidR="00383880">
        <w:t>However d</w:t>
      </w:r>
      <w:r w:rsidR="0005573F">
        <w:t>espite</w:t>
      </w:r>
      <w:r>
        <w:t xml:space="preserve"> restricting the studies to those utilising</w:t>
      </w:r>
      <w:r w:rsidR="0005573F">
        <w:t xml:space="preserve"> </w:t>
      </w:r>
      <w:r w:rsidR="00383880">
        <w:t>th</w:t>
      </w:r>
      <w:r>
        <w:t>e EWGSOP approach</w:t>
      </w:r>
      <w:r w:rsidR="0005573F">
        <w:t>, there remained methodological differences in the ascertainment of muscle mass, strength and physical performance as well as variation in the cut offs</w:t>
      </w:r>
      <w:r w:rsidR="00383880">
        <w:t xml:space="preserve"> used between studies</w:t>
      </w:r>
      <w:r w:rsidR="002177B4">
        <w:t>. These factors are</w:t>
      </w:r>
      <w:r w:rsidR="00383880">
        <w:t xml:space="preserve"> </w:t>
      </w:r>
      <w:r w:rsidR="00A23C7C">
        <w:t>likely</w:t>
      </w:r>
      <w:r w:rsidR="0005573F">
        <w:t xml:space="preserve"> </w:t>
      </w:r>
      <w:r w:rsidR="002177B4">
        <w:t>to have contributed</w:t>
      </w:r>
      <w:r w:rsidR="0005573F">
        <w:t xml:space="preserve"> to the wide ranges</w:t>
      </w:r>
      <w:r>
        <w:t xml:space="preserve"> in prevalence</w:t>
      </w:r>
      <w:r w:rsidR="0005573F">
        <w:t xml:space="preserve"> reported.</w:t>
      </w:r>
      <w:r w:rsidR="00D21667">
        <w:t xml:space="preserve"> The authors appropriately highlight the need for adequately powered studies in cle</w:t>
      </w:r>
      <w:r w:rsidR="00383880">
        <w:t>arly defined populations with</w:t>
      </w:r>
      <w:r w:rsidR="00D21667">
        <w:t xml:space="preserve"> standar</w:t>
      </w:r>
      <w:r w:rsidR="0010202D">
        <w:t>dised methodology going forward and recently published work involving an epidemiological evidence-based comparison of operational criteria for the presence of sarcopenia is likely to aid this.</w:t>
      </w:r>
      <w:r w:rsidR="00A96226">
        <w:rPr>
          <w:vertAlign w:val="superscript"/>
        </w:rPr>
        <w:t>6</w:t>
      </w:r>
    </w:p>
    <w:p w:rsidR="00CD75D0" w:rsidRDefault="00D46F09">
      <w:r>
        <w:t>With reg</w:t>
      </w:r>
      <w:r w:rsidR="00305829">
        <w:t>ard to exercise</w:t>
      </w:r>
      <w:r w:rsidR="006555D5">
        <w:t xml:space="preserve">, a number of </w:t>
      </w:r>
      <w:r>
        <w:t>sys</w:t>
      </w:r>
      <w:r w:rsidR="00305829">
        <w:t>tematic reviews have reported</w:t>
      </w:r>
      <w:r w:rsidR="00436CDE">
        <w:t xml:space="preserve"> improved</w:t>
      </w:r>
      <w:r w:rsidR="00305829">
        <w:t xml:space="preserve"> </w:t>
      </w:r>
      <w:r>
        <w:t>muscle mass, strength and physical performance</w:t>
      </w:r>
      <w:r w:rsidR="00305829">
        <w:t xml:space="preserve"> particularly in response to resistance exercise</w:t>
      </w:r>
      <w:r>
        <w:t>. However less has been done within the s</w:t>
      </w:r>
      <w:r w:rsidR="007107D8">
        <w:t xml:space="preserve">pecific </w:t>
      </w:r>
      <w:r w:rsidR="006555D5">
        <w:t xml:space="preserve">context of sarcopenia and this is the focus of the intervention studies considered here </w:t>
      </w:r>
      <w:r>
        <w:t xml:space="preserve">where </w:t>
      </w:r>
      <w:r w:rsidR="00D21667">
        <w:t>t</w:t>
      </w:r>
      <w:r w:rsidR="00CD75D0">
        <w:t>he authors</w:t>
      </w:r>
      <w:r w:rsidR="002177B4">
        <w:t xml:space="preserve"> also found</w:t>
      </w:r>
      <w:r w:rsidR="006555D5">
        <w:t xml:space="preserve"> </w:t>
      </w:r>
      <w:r>
        <w:t>evidence of benefit.</w:t>
      </w:r>
      <w:r w:rsidR="0005573F">
        <w:t xml:space="preserve"> However translation</w:t>
      </w:r>
      <w:r w:rsidR="00305829">
        <w:t xml:space="preserve"> of </w:t>
      </w:r>
      <w:r w:rsidR="007107D8">
        <w:t xml:space="preserve">these findings </w:t>
      </w:r>
      <w:r w:rsidR="00852DAD">
        <w:t>in</w:t>
      </w:r>
      <w:r w:rsidR="007107D8">
        <w:t xml:space="preserve">to </w:t>
      </w:r>
      <w:r w:rsidR="0005573F">
        <w:t>clinical practice is challenging. The type, durat</w:t>
      </w:r>
      <w:r w:rsidR="00436CDE">
        <w:t xml:space="preserve">ion and intensity of exercise </w:t>
      </w:r>
      <w:proofErr w:type="gramStart"/>
      <w:r w:rsidR="00436CDE">
        <w:t>is</w:t>
      </w:r>
      <w:proofErr w:type="gramEnd"/>
      <w:r w:rsidR="00436CDE">
        <w:t xml:space="preserve"> variable</w:t>
      </w:r>
      <w:r w:rsidR="006555D5">
        <w:t xml:space="preserve"> </w:t>
      </w:r>
      <w:r w:rsidR="0005573F">
        <w:t>between studies</w:t>
      </w:r>
      <w:r w:rsidR="006555D5">
        <w:t>,</w:t>
      </w:r>
      <w:r w:rsidR="00CD75D0">
        <w:t xml:space="preserve"> so</w:t>
      </w:r>
      <w:r w:rsidR="006B32C4">
        <w:t xml:space="preserve"> an</w:t>
      </w:r>
      <w:r w:rsidR="00D21667">
        <w:t xml:space="preserve"> </w:t>
      </w:r>
      <w:r w:rsidR="00CD75D0">
        <w:t>‘</w:t>
      </w:r>
      <w:r w:rsidR="00D21667">
        <w:t>off the shelf</w:t>
      </w:r>
      <w:r w:rsidR="00CD75D0">
        <w:t>’</w:t>
      </w:r>
      <w:r w:rsidR="00D21667">
        <w:t xml:space="preserve"> exercise prescription</w:t>
      </w:r>
      <w:r w:rsidR="00CD75D0">
        <w:t xml:space="preserve"> for sarcopenia </w:t>
      </w:r>
      <w:r w:rsidR="00383880">
        <w:t>remain</w:t>
      </w:r>
      <w:r w:rsidR="006B32C4">
        <w:t>s</w:t>
      </w:r>
      <w:r w:rsidR="00383880">
        <w:t xml:space="preserve"> an aspiration</w:t>
      </w:r>
      <w:r w:rsidR="00CD75D0">
        <w:t>. Furthermore</w:t>
      </w:r>
      <w:r>
        <w:t xml:space="preserve"> reproduc</w:t>
      </w:r>
      <w:r w:rsidR="00305829">
        <w:t xml:space="preserve">ing the </w:t>
      </w:r>
      <w:r w:rsidR="00305829">
        <w:lastRenderedPageBreak/>
        <w:t xml:space="preserve">intensive support </w:t>
      </w:r>
      <w:r w:rsidR="006555D5">
        <w:t>available in trial</w:t>
      </w:r>
      <w:r>
        <w:t>s is often not feasible</w:t>
      </w:r>
      <w:r w:rsidR="00305829">
        <w:t xml:space="preserve"> in clinical practice</w:t>
      </w:r>
      <w:r w:rsidR="006555D5">
        <w:t xml:space="preserve"> meaning </w:t>
      </w:r>
      <w:r>
        <w:t>more pragmatic solut</w:t>
      </w:r>
      <w:r w:rsidR="006555D5">
        <w:t>ions need</w:t>
      </w:r>
      <w:r>
        <w:t xml:space="preserve"> to be sought.</w:t>
      </w:r>
      <w:r w:rsidR="00A96226">
        <w:rPr>
          <w:vertAlign w:val="superscript"/>
        </w:rPr>
        <w:t>7</w:t>
      </w:r>
      <w:r>
        <w:t xml:space="preserve"> </w:t>
      </w:r>
      <w:r w:rsidR="006555D5">
        <w:t>Nevertheless this remains the intervention of choice and</w:t>
      </w:r>
      <w:r w:rsidR="00436CDE">
        <w:t xml:space="preserve"> it</w:t>
      </w:r>
      <w:r w:rsidR="006555D5">
        <w:t xml:space="preserve"> </w:t>
      </w:r>
      <w:r w:rsidR="00436CDE">
        <w:t>is an area well sui</w:t>
      </w:r>
      <w:r w:rsidR="00852DAD">
        <w:t xml:space="preserve">ted </w:t>
      </w:r>
      <w:r w:rsidR="00436CDE">
        <w:t>for</w:t>
      </w:r>
      <w:r w:rsidR="00CD75D0">
        <w:t xml:space="preserve"> implementation science</w:t>
      </w:r>
      <w:r w:rsidR="00852DAD">
        <w:t>,</w:t>
      </w:r>
      <w:r w:rsidR="00852DAD">
        <w:rPr>
          <w:i/>
        </w:rPr>
        <w:t xml:space="preserve"> </w:t>
      </w:r>
      <w:r w:rsidR="00436CDE" w:rsidRPr="00852DAD">
        <w:t>where</w:t>
      </w:r>
      <w:r w:rsidR="00436CDE">
        <w:rPr>
          <w:i/>
        </w:rPr>
        <w:t xml:space="preserve"> </w:t>
      </w:r>
      <w:r w:rsidR="00CD75D0" w:rsidRPr="00CD75D0">
        <w:rPr>
          <w:rStyle w:val="Emphasis"/>
          <w:i w:val="0"/>
        </w:rPr>
        <w:t>the</w:t>
      </w:r>
      <w:r>
        <w:rPr>
          <w:rStyle w:val="Emphasis"/>
          <w:i w:val="0"/>
        </w:rPr>
        <w:t xml:space="preserve"> study of methods to promote</w:t>
      </w:r>
      <w:r w:rsidR="00CD75D0" w:rsidRPr="00CD75D0">
        <w:rPr>
          <w:rStyle w:val="Emphasis"/>
          <w:i w:val="0"/>
        </w:rPr>
        <w:t xml:space="preserve"> integration of research findings and evidence into healthcare policy and practice</w:t>
      </w:r>
      <w:r w:rsidR="00CD75D0">
        <w:rPr>
          <w:rStyle w:val="Emphasis"/>
          <w:i w:val="0"/>
        </w:rPr>
        <w:t xml:space="preserve"> could </w:t>
      </w:r>
      <w:r w:rsidR="006B32C4">
        <w:rPr>
          <w:rStyle w:val="Emphasis"/>
          <w:i w:val="0"/>
        </w:rPr>
        <w:t xml:space="preserve">usefully </w:t>
      </w:r>
      <w:r w:rsidR="00CD75D0">
        <w:rPr>
          <w:rStyle w:val="Emphasis"/>
          <w:i w:val="0"/>
        </w:rPr>
        <w:t xml:space="preserve">be </w:t>
      </w:r>
      <w:r w:rsidR="006B32C4">
        <w:rPr>
          <w:rStyle w:val="Emphasis"/>
          <w:i w:val="0"/>
        </w:rPr>
        <w:t>harnessed going</w:t>
      </w:r>
      <w:r w:rsidR="00CD75D0">
        <w:rPr>
          <w:rStyle w:val="Emphasis"/>
          <w:i w:val="0"/>
        </w:rPr>
        <w:t xml:space="preserve"> forward.</w:t>
      </w:r>
    </w:p>
    <w:p w:rsidR="002073E5" w:rsidRDefault="00CD75D0">
      <w:r>
        <w:t>What about</w:t>
      </w:r>
      <w:r w:rsidR="00BA0E27">
        <w:t xml:space="preserve"> the place of</w:t>
      </w:r>
      <w:r>
        <w:t xml:space="preserve"> nutrition</w:t>
      </w:r>
      <w:r w:rsidR="007107D8">
        <w:t xml:space="preserve"> in sarcopenia</w:t>
      </w:r>
      <w:r>
        <w:t xml:space="preserve">? </w:t>
      </w:r>
      <w:r w:rsidR="00BA0E27">
        <w:t>Disappointingly the findings remain e</w:t>
      </w:r>
      <w:r w:rsidR="00253E9E">
        <w:t>quivocal</w:t>
      </w:r>
      <w:r w:rsidR="007107D8">
        <w:t>.</w:t>
      </w:r>
      <w:r w:rsidR="005D3C29">
        <w:t xml:space="preserve"> </w:t>
      </w:r>
      <w:r w:rsidR="00665A1B">
        <w:t xml:space="preserve">This may reflect </w:t>
      </w:r>
      <w:r w:rsidR="000775D3">
        <w:t xml:space="preserve">the generally </w:t>
      </w:r>
      <w:r w:rsidR="00665A1B">
        <w:t>small, heterogeneous studies</w:t>
      </w:r>
      <w:r w:rsidR="000775D3">
        <w:t xml:space="preserve"> in the field</w:t>
      </w:r>
      <w:r w:rsidR="00665A1B">
        <w:t xml:space="preserve"> or a real lack of be</w:t>
      </w:r>
      <w:r w:rsidR="007107D8">
        <w:t>nefit but the jury remains out.</w:t>
      </w:r>
      <w:r w:rsidR="00A96226">
        <w:rPr>
          <w:vertAlign w:val="superscript"/>
        </w:rPr>
        <w:t>8</w:t>
      </w:r>
      <w:r w:rsidR="007107D8">
        <w:rPr>
          <w:vertAlign w:val="superscript"/>
        </w:rPr>
        <w:t xml:space="preserve"> </w:t>
      </w:r>
      <w:r w:rsidR="00665A1B">
        <w:t>Large</w:t>
      </w:r>
      <w:r w:rsidR="005D3C29">
        <w:t>, well-designed studies of nutrition particular</w:t>
      </w:r>
      <w:r w:rsidR="00665A1B">
        <w:t>ly in combination with exercise are needed, ideally a</w:t>
      </w:r>
      <w:r w:rsidR="000775D3">
        <w:t xml:space="preserve">cross healthcare settings. </w:t>
      </w:r>
      <w:r w:rsidR="00D87CAE">
        <w:t xml:space="preserve">A similar approach would be </w:t>
      </w:r>
      <w:r w:rsidR="00BA0E27">
        <w:t xml:space="preserve">highly </w:t>
      </w:r>
      <w:r w:rsidR="00D87CAE">
        <w:t xml:space="preserve">beneficial to make sense </w:t>
      </w:r>
      <w:r w:rsidR="006555D5">
        <w:t>of t</w:t>
      </w:r>
      <w:r w:rsidR="00627DFB">
        <w:t>he emerging</w:t>
      </w:r>
      <w:r w:rsidR="006555D5">
        <w:t xml:space="preserve"> </w:t>
      </w:r>
      <w:r w:rsidR="00627DFB">
        <w:t>literature involving</w:t>
      </w:r>
      <w:r w:rsidR="00D87CAE">
        <w:t xml:space="preserve"> small studies of </w:t>
      </w:r>
      <w:r w:rsidR="00517AA5">
        <w:t>specific dietary components such as leucine and its m</w:t>
      </w:r>
      <w:r w:rsidR="00D87CAE">
        <w:t>etabolite hydroxymethylbutyrate</w:t>
      </w:r>
      <w:r w:rsidR="00B81780">
        <w:t>,</w:t>
      </w:r>
      <w:r w:rsidR="00627DFB">
        <w:t xml:space="preserve"> and</w:t>
      </w:r>
      <w:r w:rsidR="00B31661">
        <w:t xml:space="preserve"> omega 3-fatty acids</w:t>
      </w:r>
      <w:r w:rsidR="00D87CAE">
        <w:t>.</w:t>
      </w:r>
      <w:r w:rsidR="007107D8">
        <w:t xml:space="preserve"> In terms of </w:t>
      </w:r>
      <w:r w:rsidR="00B31661">
        <w:t xml:space="preserve">implications for </w:t>
      </w:r>
      <w:r w:rsidR="007107D8">
        <w:t>clinical practice</w:t>
      </w:r>
      <w:r w:rsidR="00B3324A">
        <w:t xml:space="preserve"> </w:t>
      </w:r>
      <w:r w:rsidR="00436CDE">
        <w:t xml:space="preserve">here and </w:t>
      </w:r>
      <w:r w:rsidR="00B3324A">
        <w:t>now</w:t>
      </w:r>
      <w:r w:rsidR="007107D8">
        <w:t>, basing nutritional guidance o</w:t>
      </w:r>
      <w:r w:rsidR="00436CDE">
        <w:t xml:space="preserve">n the evidence available from the </w:t>
      </w:r>
      <w:r w:rsidR="007107D8">
        <w:t>wider health context is pro</w:t>
      </w:r>
      <w:r w:rsidR="00627DFB">
        <w:t xml:space="preserve">bably the best </w:t>
      </w:r>
      <w:r w:rsidR="00B31661">
        <w:t>appr</w:t>
      </w:r>
      <w:r w:rsidR="009A3373">
        <w:t>oach with</w:t>
      </w:r>
      <w:r w:rsidR="00436CDE">
        <w:t xml:space="preserve"> little contention in the goals of replacing vitamin D where deficient, and </w:t>
      </w:r>
      <w:r w:rsidR="00A96226">
        <w:t>ensuring an adequate intake of calories and protein</w:t>
      </w:r>
      <w:r w:rsidR="00852DAD">
        <w:t>,</w:t>
      </w:r>
      <w:r w:rsidR="00436CDE">
        <w:t xml:space="preserve"> </w:t>
      </w:r>
      <w:r w:rsidR="00A96226">
        <w:t xml:space="preserve">although there is debate about whether currently recommended protein intake levels are optimal. </w:t>
      </w:r>
      <w:r w:rsidR="00A96226">
        <w:rPr>
          <w:vertAlign w:val="superscript"/>
        </w:rPr>
        <w:t>9</w:t>
      </w:r>
    </w:p>
    <w:p w:rsidR="002A13E5" w:rsidRDefault="000E0C15">
      <w:r>
        <w:t>The focus of research on interventions for sarcopenia to date has understandably focused on later life but there is emerging evidence that a life</w:t>
      </w:r>
      <w:r w:rsidR="00B81780">
        <w:t xml:space="preserve"> </w:t>
      </w:r>
      <w:r>
        <w:t>course approach to understanding sarcopenia may be beneficial.</w:t>
      </w:r>
      <w:r w:rsidRPr="000E0C15">
        <w:rPr>
          <w:vertAlign w:val="superscript"/>
        </w:rPr>
        <w:t xml:space="preserve"> </w:t>
      </w:r>
      <w:r w:rsidR="00A96226">
        <w:rPr>
          <w:vertAlign w:val="superscript"/>
        </w:rPr>
        <w:t>10</w:t>
      </w:r>
      <w:r>
        <w:t xml:space="preserve"> This recognises that muscle mass and strength in later life reflect not only the prevailing rate of loss but also the peak attained earlier in life and therefore focuses attention on factors associated with peak muscle strength such as birth weight and early nutrition. Importantly with regard to</w:t>
      </w:r>
      <w:r w:rsidR="00852DAD">
        <w:t xml:space="preserve"> developing</w:t>
      </w:r>
      <w:r>
        <w:t xml:space="preserve"> intervention</w:t>
      </w:r>
      <w:r w:rsidR="00852DAD">
        <w:t>s</w:t>
      </w:r>
      <w:r>
        <w:t>, the lifecourse approach widens the potential window for intervention to midlife and earlier rather than just when sarcopenia is e</w:t>
      </w:r>
      <w:r w:rsidR="00852DAD">
        <w:t>stablished</w:t>
      </w:r>
      <w:r w:rsidR="00B81780">
        <w:t>,</w:t>
      </w:r>
      <w:r w:rsidR="00852DAD">
        <w:t xml:space="preserve"> although </w:t>
      </w:r>
      <w:r>
        <w:t>evidence</w:t>
      </w:r>
      <w:r w:rsidR="00852DAD">
        <w:t xml:space="preserve"> to date</w:t>
      </w:r>
      <w:r>
        <w:t xml:space="preserve"> </w:t>
      </w:r>
      <w:r w:rsidR="00852DAD">
        <w:t>is limited</w:t>
      </w:r>
      <w:r>
        <w:t>.</w:t>
      </w:r>
      <w:r w:rsidRPr="000E0C15">
        <w:rPr>
          <w:vertAlign w:val="superscript"/>
        </w:rPr>
        <w:t xml:space="preserve"> </w:t>
      </w:r>
    </w:p>
    <w:p w:rsidR="005D3C29" w:rsidRDefault="00852DAD">
      <w:r>
        <w:t>On the basis of the</w:t>
      </w:r>
      <w:r w:rsidR="001172C2">
        <w:t xml:space="preserve"> findings</w:t>
      </w:r>
      <w:r w:rsidR="00756E25">
        <w:t xml:space="preserve"> of this review</w:t>
      </w:r>
      <w:r w:rsidR="001172C2">
        <w:t>, the authors propose that clinicians consider screening for sarcopenia in community and ger</w:t>
      </w:r>
      <w:r w:rsidR="004121DA">
        <w:t>iatric settings. However this is</w:t>
      </w:r>
      <w:r w:rsidR="001172C2">
        <w:t xml:space="preserve"> premature in the absence of unequivocal evidence of short and long t</w:t>
      </w:r>
      <w:r w:rsidR="004121DA">
        <w:t>erm benefit for the existing</w:t>
      </w:r>
      <w:r w:rsidR="001172C2">
        <w:t xml:space="preserve"> interventions.</w:t>
      </w:r>
      <w:r w:rsidR="004121DA">
        <w:t xml:space="preserve"> Nevertheless </w:t>
      </w:r>
      <w:r w:rsidR="00B3324A">
        <w:t xml:space="preserve">as </w:t>
      </w:r>
      <w:r w:rsidR="004121DA">
        <w:t xml:space="preserve">geriatricians </w:t>
      </w:r>
      <w:r w:rsidR="00B3324A">
        <w:t xml:space="preserve">we </w:t>
      </w:r>
      <w:r w:rsidR="004121DA">
        <w:t>should have a high index of s</w:t>
      </w:r>
      <w:r w:rsidR="00B3324A">
        <w:t>uspicion for sarcopenia in our</w:t>
      </w:r>
      <w:r w:rsidR="004121DA">
        <w:t xml:space="preserve"> patients across healthcare settings, be willing to measure</w:t>
      </w:r>
      <w:r w:rsidR="00B3324A">
        <w:t xml:space="preserve"> as well as interpret</w:t>
      </w:r>
      <w:r w:rsidR="004121DA">
        <w:t xml:space="preserve"> gait speed , </w:t>
      </w:r>
      <w:r w:rsidR="00B3324A">
        <w:t xml:space="preserve">muscle strength and mass, and consider how </w:t>
      </w:r>
      <w:r w:rsidR="004121DA">
        <w:t>best</w:t>
      </w:r>
      <w:r w:rsidR="00B3324A">
        <w:t xml:space="preserve"> we can</w:t>
      </w:r>
      <w:r w:rsidR="004121DA">
        <w:t xml:space="preserve"> institute </w:t>
      </w:r>
      <w:r w:rsidR="007F09D5">
        <w:t>exercise programme</w:t>
      </w:r>
      <w:r w:rsidR="00B3324A">
        <w:t>s where indicated</w:t>
      </w:r>
      <w:r>
        <w:t>,</w:t>
      </w:r>
      <w:r w:rsidR="004933E0">
        <w:t xml:space="preserve"> together with </w:t>
      </w:r>
      <w:r w:rsidR="004121DA">
        <w:t xml:space="preserve">dietary advice. </w:t>
      </w:r>
      <w:r w:rsidR="00B81780">
        <w:t xml:space="preserve"> It is time to translate existing research findings into clinical practice.</w:t>
      </w:r>
    </w:p>
    <w:p w:rsidR="005D3C29" w:rsidRPr="005B030E" w:rsidRDefault="005B030E">
      <w:pPr>
        <w:rPr>
          <w:b/>
        </w:rPr>
      </w:pPr>
      <w:r w:rsidRPr="005B030E">
        <w:rPr>
          <w:b/>
        </w:rPr>
        <w:t>Key Points</w:t>
      </w:r>
    </w:p>
    <w:p w:rsidR="005B030E" w:rsidRDefault="00754F56">
      <w:r w:rsidRPr="00754F56">
        <w:t>Sarcopenia is common in older people across healthcare settings</w:t>
      </w:r>
    </w:p>
    <w:p w:rsidR="004A3782" w:rsidRPr="00754F56" w:rsidRDefault="004A3782">
      <w:r>
        <w:t>It can be identified by assessing muscle mass, strength and physical performance</w:t>
      </w:r>
    </w:p>
    <w:p w:rsidR="00754F56" w:rsidRPr="00754F56" w:rsidRDefault="00754F56">
      <w:r w:rsidRPr="00754F56">
        <w:t>Exercise, particularly resistant exercise</w:t>
      </w:r>
      <w:r w:rsidR="004A3782">
        <w:t>,</w:t>
      </w:r>
      <w:r w:rsidRPr="00754F56">
        <w:t xml:space="preserve"> is beneficial</w:t>
      </w:r>
    </w:p>
    <w:p w:rsidR="00754F56" w:rsidRDefault="00754F56">
      <w:r w:rsidRPr="00754F56">
        <w:t>The evidence for nutritional interventions at present is equivocal</w:t>
      </w:r>
    </w:p>
    <w:p w:rsidR="00DC14E4" w:rsidRDefault="00DC14E4">
      <w:pPr>
        <w:rPr>
          <w:b/>
        </w:rPr>
      </w:pPr>
      <w:r>
        <w:rPr>
          <w:b/>
        </w:rPr>
        <w:t xml:space="preserve">Key </w:t>
      </w:r>
      <w:proofErr w:type="gramStart"/>
      <w:r>
        <w:rPr>
          <w:b/>
        </w:rPr>
        <w:t xml:space="preserve">words  </w:t>
      </w:r>
      <w:r>
        <w:t>Sarcopenia</w:t>
      </w:r>
      <w:proofErr w:type="gramEnd"/>
      <w:r>
        <w:t xml:space="preserve">  </w:t>
      </w:r>
      <w:r w:rsidRPr="00DC14E4">
        <w:t>Muscle strength</w:t>
      </w:r>
      <w:r>
        <w:t xml:space="preserve">  Geriatric assessment  Exercise  </w:t>
      </w:r>
      <w:r w:rsidRPr="00DC14E4">
        <w:t>Nutrition</w:t>
      </w:r>
      <w:r>
        <w:rPr>
          <w:b/>
        </w:rPr>
        <w:tab/>
      </w:r>
    </w:p>
    <w:p w:rsidR="00E05DFF" w:rsidRDefault="005B030E">
      <w:r w:rsidRPr="005B030E">
        <w:rPr>
          <w:b/>
        </w:rPr>
        <w:t>Conflict of interest</w:t>
      </w:r>
      <w:r w:rsidR="00DC14E4">
        <w:rPr>
          <w:b/>
        </w:rPr>
        <w:t xml:space="preserve">  </w:t>
      </w:r>
      <w:r>
        <w:t>None declared</w:t>
      </w:r>
      <w:r w:rsidR="00E05DFF">
        <w:br w:type="page"/>
      </w:r>
    </w:p>
    <w:p w:rsidR="00973898" w:rsidRPr="00E05DFF" w:rsidRDefault="00E05DFF">
      <w:pPr>
        <w:rPr>
          <w:b/>
        </w:rPr>
      </w:pPr>
      <w:r w:rsidRPr="00E05DFF">
        <w:rPr>
          <w:b/>
        </w:rPr>
        <w:lastRenderedPageBreak/>
        <w:t>References</w:t>
      </w:r>
    </w:p>
    <w:p w:rsidR="008D6AB0" w:rsidRDefault="008D6AB0" w:rsidP="00E05DFF">
      <w:pPr>
        <w:pStyle w:val="ListParagraph"/>
        <w:numPr>
          <w:ilvl w:val="0"/>
          <w:numId w:val="1"/>
        </w:numPr>
      </w:pPr>
      <w:r>
        <w:t xml:space="preserve">Morley JE, Baumgartner RN, </w:t>
      </w:r>
      <w:proofErr w:type="spellStart"/>
      <w:r>
        <w:t>Roubenoff</w:t>
      </w:r>
      <w:proofErr w:type="spellEnd"/>
      <w:r>
        <w:t xml:space="preserve"> R, Mayer J, Nair KS. Sarcopenia. J Lab </w:t>
      </w:r>
      <w:proofErr w:type="spellStart"/>
      <w:r>
        <w:t>Clin</w:t>
      </w:r>
      <w:proofErr w:type="spellEnd"/>
      <w:r>
        <w:t xml:space="preserve"> Med 2001</w:t>
      </w:r>
      <w:proofErr w:type="gramStart"/>
      <w:r>
        <w:t>;137:231</w:t>
      </w:r>
      <w:proofErr w:type="gramEnd"/>
      <w:r>
        <w:t>-243.</w:t>
      </w:r>
    </w:p>
    <w:p w:rsidR="00C41480" w:rsidRDefault="00C41480" w:rsidP="00C41480">
      <w:pPr>
        <w:pStyle w:val="ListParagraph"/>
      </w:pPr>
    </w:p>
    <w:p w:rsidR="00C41480" w:rsidRPr="009552C1" w:rsidRDefault="00C41480" w:rsidP="00C41480">
      <w:pPr>
        <w:pStyle w:val="ListParagraph"/>
        <w:numPr>
          <w:ilvl w:val="0"/>
          <w:numId w:val="1"/>
        </w:numPr>
        <w:tabs>
          <w:tab w:val="left" w:pos="-720"/>
          <w:tab w:val="left" w:pos="0"/>
          <w:tab w:val="left" w:pos="720"/>
          <w:tab w:val="left" w:pos="1440"/>
          <w:tab w:val="left" w:pos="2160"/>
        </w:tabs>
        <w:spacing w:after="0" w:line="240" w:lineRule="auto"/>
        <w:contextualSpacing w:val="0"/>
        <w:jc w:val="both"/>
        <w:rPr>
          <w:rFonts w:cs="Arial"/>
        </w:rPr>
      </w:pPr>
      <w:r w:rsidRPr="00C41480">
        <w:rPr>
          <w:rFonts w:cs="Arial"/>
        </w:rPr>
        <w:t>Sayer AA</w:t>
      </w:r>
      <w:r w:rsidRPr="009552C1">
        <w:rPr>
          <w:rFonts w:cs="Arial"/>
        </w:rPr>
        <w:t>. Sarcopenia.</w:t>
      </w:r>
      <w:r>
        <w:rPr>
          <w:rFonts w:cs="Arial"/>
        </w:rPr>
        <w:t xml:space="preserve"> </w:t>
      </w:r>
      <w:r w:rsidRPr="009552C1">
        <w:rPr>
          <w:rFonts w:cs="Arial"/>
        </w:rPr>
        <w:t>BMJ 2010; 341:c4097.</w:t>
      </w:r>
    </w:p>
    <w:p w:rsidR="008D6AB0" w:rsidRDefault="008D6AB0" w:rsidP="008D6AB0">
      <w:pPr>
        <w:pStyle w:val="ListParagraph"/>
      </w:pPr>
    </w:p>
    <w:p w:rsidR="00E05DFF" w:rsidRDefault="00E05DFF" w:rsidP="00E05DFF">
      <w:pPr>
        <w:pStyle w:val="ListParagraph"/>
        <w:numPr>
          <w:ilvl w:val="0"/>
          <w:numId w:val="1"/>
        </w:numPr>
      </w:pPr>
      <w:r>
        <w:t>Cruz-</w:t>
      </w:r>
      <w:proofErr w:type="spellStart"/>
      <w:r>
        <w:t>Jentoft</w:t>
      </w:r>
      <w:proofErr w:type="spellEnd"/>
      <w:r>
        <w:t xml:space="preserve"> AJ, </w:t>
      </w:r>
      <w:proofErr w:type="spellStart"/>
      <w:r>
        <w:t>Baeyens</w:t>
      </w:r>
      <w:proofErr w:type="spellEnd"/>
      <w:r>
        <w:t xml:space="preserve"> JP, Bauer JM, </w:t>
      </w:r>
      <w:proofErr w:type="spellStart"/>
      <w:r>
        <w:t>Boirie</w:t>
      </w:r>
      <w:proofErr w:type="spellEnd"/>
      <w:r>
        <w:t xml:space="preserve"> Y, </w:t>
      </w:r>
      <w:proofErr w:type="spellStart"/>
      <w:r>
        <w:t>Cederholm</w:t>
      </w:r>
      <w:proofErr w:type="spellEnd"/>
      <w:r>
        <w:t xml:space="preserve"> T, </w:t>
      </w:r>
      <w:proofErr w:type="spellStart"/>
      <w:r>
        <w:t>Landi</w:t>
      </w:r>
      <w:proofErr w:type="spellEnd"/>
      <w:r>
        <w:t xml:space="preserve"> F, </w:t>
      </w:r>
      <w:r w:rsidR="0089407F">
        <w:t xml:space="preserve">Martin FC, Michel JP, Rolland Y, </w:t>
      </w:r>
      <w:proofErr w:type="spellStart"/>
      <w:r w:rsidR="0089407F">
        <w:t>Schenider</w:t>
      </w:r>
      <w:proofErr w:type="spellEnd"/>
      <w:r w:rsidR="0089407F">
        <w:t xml:space="preserve"> SM, </w:t>
      </w:r>
      <w:proofErr w:type="spellStart"/>
      <w:r w:rsidR="0089407F">
        <w:t>Topinkova</w:t>
      </w:r>
      <w:proofErr w:type="spellEnd"/>
      <w:r w:rsidR="0089407F">
        <w:t xml:space="preserve"> E, </w:t>
      </w:r>
      <w:proofErr w:type="spellStart"/>
      <w:r w:rsidR="0089407F">
        <w:t>Vandewoude</w:t>
      </w:r>
      <w:proofErr w:type="spellEnd"/>
      <w:r w:rsidR="0089407F">
        <w:t xml:space="preserve"> M, Zamboni M, European Working Group on Sarcopenia in Older People. </w:t>
      </w:r>
      <w:r>
        <w:t>Sarcopenia: European consensus on definition and diagnosis: report the European Working Group on Sarcopenia in Older People. Age Ageing 2010</w:t>
      </w:r>
      <w:proofErr w:type="gramStart"/>
      <w:r>
        <w:t>;39:412</w:t>
      </w:r>
      <w:proofErr w:type="gramEnd"/>
      <w:r>
        <w:t>-423.</w:t>
      </w:r>
    </w:p>
    <w:p w:rsidR="00E05DFF" w:rsidRDefault="00E05DFF" w:rsidP="00E05DFF">
      <w:pPr>
        <w:pStyle w:val="ListParagraph"/>
      </w:pPr>
    </w:p>
    <w:p w:rsidR="00E05DFF" w:rsidRDefault="00E05DFF" w:rsidP="00E05DFF">
      <w:pPr>
        <w:pStyle w:val="ListParagraph"/>
        <w:numPr>
          <w:ilvl w:val="0"/>
          <w:numId w:val="1"/>
        </w:numPr>
      </w:pPr>
      <w:r>
        <w:t>Patel HP, Syddall HE, Jameson K, Robinson S, Denison H, Roberts HC, Edwards M, Dennison E, Cooper C, Aihie Sayer A. Prevalence of sarcopenia in community-dwelling older people in the UK using the European Working Group on Sarcopenia in Older People (EWGSOP) definition: findings from the Hertfordshire Cohort Study (HCS). Age Ageing 2013</w:t>
      </w:r>
      <w:proofErr w:type="gramStart"/>
      <w:r>
        <w:t>;42</w:t>
      </w:r>
      <w:proofErr w:type="gramEnd"/>
      <w:r>
        <w:t>(3):378-384.</w:t>
      </w:r>
    </w:p>
    <w:p w:rsidR="00332D80" w:rsidRDefault="00332D80" w:rsidP="00332D80">
      <w:pPr>
        <w:pStyle w:val="ListParagraph"/>
      </w:pPr>
    </w:p>
    <w:p w:rsidR="00332D80" w:rsidRDefault="00507F50" w:rsidP="00332D80">
      <w:pPr>
        <w:pStyle w:val="ListParagraph"/>
        <w:numPr>
          <w:ilvl w:val="0"/>
          <w:numId w:val="1"/>
        </w:numPr>
      </w:pPr>
      <w:r>
        <w:t>Cruz-</w:t>
      </w:r>
      <w:proofErr w:type="spellStart"/>
      <w:r>
        <w:t>Jentoft</w:t>
      </w:r>
      <w:proofErr w:type="spellEnd"/>
      <w:r>
        <w:t xml:space="preserve"> A, </w:t>
      </w:r>
      <w:proofErr w:type="spellStart"/>
      <w:r>
        <w:t>Landi</w:t>
      </w:r>
      <w:proofErr w:type="spellEnd"/>
      <w:r>
        <w:t xml:space="preserve"> F, Schneider SM, Zuniga C, Arai H, </w:t>
      </w:r>
      <w:proofErr w:type="spellStart"/>
      <w:r>
        <w:t>Boirie</w:t>
      </w:r>
      <w:proofErr w:type="spellEnd"/>
      <w:r>
        <w:t xml:space="preserve"> Y, Chen L-K, Fielding RA, Martin F, Michel J-P, Stout JR, </w:t>
      </w:r>
      <w:proofErr w:type="spellStart"/>
      <w:r>
        <w:t>Studenski</w:t>
      </w:r>
      <w:proofErr w:type="spellEnd"/>
      <w:r>
        <w:t xml:space="preserve"> SA, </w:t>
      </w:r>
      <w:proofErr w:type="spellStart"/>
      <w:r>
        <w:t>Vellas</w:t>
      </w:r>
      <w:proofErr w:type="spellEnd"/>
      <w:r>
        <w:t xml:space="preserve"> B, Woo J, Zamboni M, </w:t>
      </w:r>
      <w:proofErr w:type="spellStart"/>
      <w:r>
        <w:t>Cederholm</w:t>
      </w:r>
      <w:proofErr w:type="spellEnd"/>
      <w:r>
        <w:t xml:space="preserve"> T, </w:t>
      </w:r>
      <w:proofErr w:type="spellStart"/>
      <w:r>
        <w:t>Sieber</w:t>
      </w:r>
      <w:proofErr w:type="spellEnd"/>
      <w:r>
        <w:t xml:space="preserve"> C.</w:t>
      </w:r>
      <w:r w:rsidR="00332D80">
        <w:t xml:space="preserve"> Prevalence of and interventions for sarcopenia in ageing adults – a systematic review. Report of the International Sarcopenia Initiative (EWGSOP and IWGS). Age Ageing 2014 </w:t>
      </w:r>
      <w:proofErr w:type="gramStart"/>
      <w:r w:rsidR="00332D80">
        <w:t>In</w:t>
      </w:r>
      <w:proofErr w:type="gramEnd"/>
      <w:r w:rsidR="00332D80">
        <w:t xml:space="preserve"> press.</w:t>
      </w:r>
    </w:p>
    <w:p w:rsidR="0010202D" w:rsidRDefault="0010202D" w:rsidP="0010202D">
      <w:pPr>
        <w:pStyle w:val="ListParagraph"/>
      </w:pPr>
    </w:p>
    <w:p w:rsidR="0010202D" w:rsidRDefault="0010202D" w:rsidP="00332D80">
      <w:pPr>
        <w:pStyle w:val="ListParagraph"/>
        <w:numPr>
          <w:ilvl w:val="0"/>
          <w:numId w:val="1"/>
        </w:numPr>
      </w:pPr>
      <w:r>
        <w:t xml:space="preserve">Dam TT, Peters KW, </w:t>
      </w:r>
      <w:proofErr w:type="spellStart"/>
      <w:r>
        <w:t>FragalaM</w:t>
      </w:r>
      <w:proofErr w:type="spellEnd"/>
      <w:r>
        <w:t xml:space="preserve">, Cawthon PM, Harris TB, </w:t>
      </w:r>
      <w:proofErr w:type="spellStart"/>
      <w:r>
        <w:t>mcLean</w:t>
      </w:r>
      <w:proofErr w:type="spellEnd"/>
      <w:r>
        <w:t xml:space="preserve"> R, </w:t>
      </w:r>
      <w:proofErr w:type="spellStart"/>
      <w:r>
        <w:t>Shardell</w:t>
      </w:r>
      <w:proofErr w:type="spellEnd"/>
      <w:r>
        <w:t xml:space="preserve"> M, Alley DE, Kenny A, </w:t>
      </w:r>
      <w:proofErr w:type="spellStart"/>
      <w:r>
        <w:t>Ferrucci</w:t>
      </w:r>
      <w:proofErr w:type="spellEnd"/>
      <w:r>
        <w:t xml:space="preserve"> L, </w:t>
      </w:r>
      <w:proofErr w:type="spellStart"/>
      <w:r>
        <w:t>Guralnik</w:t>
      </w:r>
      <w:proofErr w:type="spellEnd"/>
      <w:r>
        <w:t xml:space="preserve"> J, Kiel DP, </w:t>
      </w:r>
      <w:proofErr w:type="spellStart"/>
      <w:r>
        <w:t>kritchevsky</w:t>
      </w:r>
      <w:proofErr w:type="spellEnd"/>
      <w:r>
        <w:t xml:space="preserve"> S, </w:t>
      </w:r>
      <w:proofErr w:type="spellStart"/>
      <w:r>
        <w:t>Vassileva</w:t>
      </w:r>
      <w:proofErr w:type="spellEnd"/>
      <w:r>
        <w:t xml:space="preserve"> MT, </w:t>
      </w:r>
      <w:proofErr w:type="spellStart"/>
      <w:r>
        <w:t>Studenski</w:t>
      </w:r>
      <w:proofErr w:type="spellEnd"/>
      <w:r>
        <w:t xml:space="preserve"> S. An evidence-based comparison of operational criteria for the presence of sarcopenia. J </w:t>
      </w:r>
      <w:proofErr w:type="spellStart"/>
      <w:r>
        <w:t>Gerontol</w:t>
      </w:r>
      <w:proofErr w:type="spellEnd"/>
      <w:r>
        <w:t xml:space="preserve"> A </w:t>
      </w:r>
      <w:proofErr w:type="spellStart"/>
      <w:r>
        <w:t>Biol</w:t>
      </w:r>
      <w:proofErr w:type="spellEnd"/>
      <w:r>
        <w:t xml:space="preserve"> </w:t>
      </w:r>
      <w:proofErr w:type="spellStart"/>
      <w:r>
        <w:t>Sci</w:t>
      </w:r>
      <w:proofErr w:type="spellEnd"/>
      <w:r>
        <w:t xml:space="preserve"> Med </w:t>
      </w:r>
      <w:proofErr w:type="spellStart"/>
      <w:r>
        <w:t>Sci</w:t>
      </w:r>
      <w:proofErr w:type="spellEnd"/>
      <w:r>
        <w:t xml:space="preserve"> 2014</w:t>
      </w:r>
      <w:proofErr w:type="gramStart"/>
      <w:r>
        <w:t>;69</w:t>
      </w:r>
      <w:proofErr w:type="gramEnd"/>
      <w:r>
        <w:t>(5):584-590.</w:t>
      </w:r>
    </w:p>
    <w:p w:rsidR="00BA0E27" w:rsidRDefault="00BA0E27" w:rsidP="00BA0E27">
      <w:pPr>
        <w:pStyle w:val="ListParagraph"/>
      </w:pPr>
    </w:p>
    <w:p w:rsidR="00BA0E27" w:rsidRDefault="00EA5034" w:rsidP="00332D80">
      <w:pPr>
        <w:pStyle w:val="ListParagraph"/>
        <w:numPr>
          <w:ilvl w:val="0"/>
          <w:numId w:val="1"/>
        </w:numPr>
      </w:pPr>
      <w:r>
        <w:t>McMurdo ME. Exercise in old age: time to unwrap the cotton wool. Br J Sports Med</w:t>
      </w:r>
      <w:r w:rsidR="00B31661">
        <w:t xml:space="preserve"> 1999</w:t>
      </w:r>
      <w:proofErr w:type="gramStart"/>
      <w:r>
        <w:t>;33</w:t>
      </w:r>
      <w:proofErr w:type="gramEnd"/>
      <w:r>
        <w:t>(5):295-296.</w:t>
      </w:r>
    </w:p>
    <w:p w:rsidR="00E454E5" w:rsidRDefault="00E454E5" w:rsidP="00E454E5">
      <w:pPr>
        <w:pStyle w:val="BodyTextIndent"/>
        <w:numPr>
          <w:ilvl w:val="0"/>
          <w:numId w:val="1"/>
        </w:numPr>
        <w:tabs>
          <w:tab w:val="clear" w:pos="720"/>
        </w:tabs>
        <w:rPr>
          <w:rFonts w:asciiTheme="minorHAnsi" w:hAnsiTheme="minorHAnsi" w:cs="Arial"/>
          <w:bCs/>
          <w:sz w:val="22"/>
          <w:szCs w:val="22"/>
        </w:rPr>
      </w:pPr>
      <w:r w:rsidRPr="00E361E6">
        <w:rPr>
          <w:rFonts w:asciiTheme="minorHAnsi" w:hAnsiTheme="minorHAnsi" w:cs="Arial"/>
          <w:bCs/>
          <w:sz w:val="22"/>
          <w:szCs w:val="22"/>
        </w:rPr>
        <w:t xml:space="preserve">Robinson SM, Cooper C, </w:t>
      </w:r>
      <w:r w:rsidRPr="00E454E5">
        <w:rPr>
          <w:rFonts w:asciiTheme="minorHAnsi" w:hAnsiTheme="minorHAnsi" w:cs="Arial"/>
          <w:bCs/>
          <w:sz w:val="22"/>
          <w:szCs w:val="22"/>
        </w:rPr>
        <w:t>Sayer AA</w:t>
      </w:r>
      <w:r w:rsidRPr="00E361E6">
        <w:rPr>
          <w:rFonts w:asciiTheme="minorHAnsi" w:hAnsiTheme="minorHAnsi" w:cs="Arial"/>
          <w:bCs/>
          <w:sz w:val="22"/>
          <w:szCs w:val="22"/>
        </w:rPr>
        <w:t xml:space="preserve">. Nutrition and sarcopenia: a review of the evidence and implications for preventive strategies. </w:t>
      </w:r>
      <w:r w:rsidRPr="00D57022">
        <w:rPr>
          <w:rFonts w:asciiTheme="minorHAnsi" w:hAnsiTheme="minorHAnsi" w:cs="Arial"/>
          <w:bCs/>
          <w:sz w:val="22"/>
          <w:szCs w:val="22"/>
        </w:rPr>
        <w:t>J Aging Res</w:t>
      </w:r>
      <w:r w:rsidRPr="00E361E6">
        <w:rPr>
          <w:rFonts w:asciiTheme="minorHAnsi" w:hAnsiTheme="minorHAnsi" w:cs="Arial"/>
          <w:bCs/>
          <w:sz w:val="22"/>
          <w:szCs w:val="22"/>
        </w:rPr>
        <w:t>. 2012</w:t>
      </w:r>
      <w:proofErr w:type="gramStart"/>
      <w:r w:rsidRPr="00E361E6">
        <w:rPr>
          <w:rFonts w:asciiTheme="minorHAnsi" w:hAnsiTheme="minorHAnsi" w:cs="Arial"/>
          <w:bCs/>
          <w:sz w:val="22"/>
          <w:szCs w:val="22"/>
        </w:rPr>
        <w:t>;2012:510801</w:t>
      </w:r>
      <w:proofErr w:type="gramEnd"/>
      <w:r w:rsidRPr="00E361E6">
        <w:rPr>
          <w:rFonts w:asciiTheme="minorHAnsi" w:hAnsiTheme="minorHAnsi" w:cs="Arial"/>
          <w:bCs/>
          <w:sz w:val="22"/>
          <w:szCs w:val="22"/>
        </w:rPr>
        <w:t>.</w:t>
      </w:r>
    </w:p>
    <w:p w:rsidR="00A96226" w:rsidRDefault="00A96226" w:rsidP="00A96226">
      <w:pPr>
        <w:pStyle w:val="BodyTextIndent"/>
        <w:tabs>
          <w:tab w:val="clear" w:pos="720"/>
        </w:tabs>
        <w:ind w:left="720" w:firstLine="0"/>
        <w:rPr>
          <w:rFonts w:asciiTheme="minorHAnsi" w:hAnsiTheme="minorHAnsi" w:cs="Arial"/>
          <w:bCs/>
          <w:sz w:val="22"/>
          <w:szCs w:val="22"/>
        </w:rPr>
      </w:pPr>
    </w:p>
    <w:p w:rsidR="00A96226" w:rsidRDefault="00A96226" w:rsidP="00E454E5">
      <w:pPr>
        <w:pStyle w:val="BodyTextIndent"/>
        <w:numPr>
          <w:ilvl w:val="0"/>
          <w:numId w:val="1"/>
        </w:numPr>
        <w:tabs>
          <w:tab w:val="clear" w:pos="720"/>
        </w:tabs>
        <w:rPr>
          <w:rFonts w:asciiTheme="minorHAnsi" w:hAnsiTheme="minorHAnsi" w:cs="Arial"/>
          <w:bCs/>
          <w:sz w:val="22"/>
          <w:szCs w:val="22"/>
        </w:rPr>
      </w:pPr>
      <w:proofErr w:type="spellStart"/>
      <w:r>
        <w:rPr>
          <w:rFonts w:asciiTheme="minorHAnsi" w:hAnsiTheme="minorHAnsi" w:cs="Arial"/>
          <w:bCs/>
          <w:sz w:val="22"/>
          <w:szCs w:val="22"/>
        </w:rPr>
        <w:t>Volpi</w:t>
      </w:r>
      <w:proofErr w:type="spellEnd"/>
      <w:r>
        <w:rPr>
          <w:rFonts w:asciiTheme="minorHAnsi" w:hAnsiTheme="minorHAnsi" w:cs="Arial"/>
          <w:bCs/>
          <w:sz w:val="22"/>
          <w:szCs w:val="22"/>
        </w:rPr>
        <w:t xml:space="preserve"> E, Campbell WW, Dwyer JT, Johnson MA, Jensen GL, Morley JE, Wolfe RR. Is the optimal level of protein intake for older adults greater than the recommended dietary allowance? J </w:t>
      </w:r>
      <w:proofErr w:type="spellStart"/>
      <w:r>
        <w:rPr>
          <w:rFonts w:asciiTheme="minorHAnsi" w:hAnsiTheme="minorHAnsi" w:cs="Arial"/>
          <w:bCs/>
          <w:sz w:val="22"/>
          <w:szCs w:val="22"/>
        </w:rPr>
        <w:t>Gerontol</w:t>
      </w:r>
      <w:proofErr w:type="spellEnd"/>
      <w:r>
        <w:rPr>
          <w:rFonts w:asciiTheme="minorHAnsi" w:hAnsiTheme="minorHAnsi" w:cs="Arial"/>
          <w:bCs/>
          <w:sz w:val="22"/>
          <w:szCs w:val="22"/>
        </w:rPr>
        <w:t xml:space="preserve"> A </w:t>
      </w:r>
      <w:proofErr w:type="spellStart"/>
      <w:r>
        <w:rPr>
          <w:rFonts w:asciiTheme="minorHAnsi" w:hAnsiTheme="minorHAnsi" w:cs="Arial"/>
          <w:bCs/>
          <w:sz w:val="22"/>
          <w:szCs w:val="22"/>
        </w:rPr>
        <w:t>Biol</w:t>
      </w:r>
      <w:proofErr w:type="spellEnd"/>
      <w:r>
        <w:rPr>
          <w:rFonts w:asciiTheme="minorHAnsi" w:hAnsiTheme="minorHAnsi" w:cs="Arial"/>
          <w:bCs/>
          <w:sz w:val="22"/>
          <w:szCs w:val="22"/>
        </w:rPr>
        <w:t xml:space="preserve"> </w:t>
      </w:r>
      <w:proofErr w:type="spellStart"/>
      <w:r>
        <w:rPr>
          <w:rFonts w:asciiTheme="minorHAnsi" w:hAnsiTheme="minorHAnsi" w:cs="Arial"/>
          <w:bCs/>
          <w:sz w:val="22"/>
          <w:szCs w:val="22"/>
        </w:rPr>
        <w:t>Sci</w:t>
      </w:r>
      <w:proofErr w:type="spellEnd"/>
      <w:r>
        <w:rPr>
          <w:rFonts w:asciiTheme="minorHAnsi" w:hAnsiTheme="minorHAnsi" w:cs="Arial"/>
          <w:bCs/>
          <w:sz w:val="22"/>
          <w:szCs w:val="22"/>
        </w:rPr>
        <w:t xml:space="preserve"> Med </w:t>
      </w:r>
      <w:proofErr w:type="spellStart"/>
      <w:r>
        <w:rPr>
          <w:rFonts w:asciiTheme="minorHAnsi" w:hAnsiTheme="minorHAnsi" w:cs="Arial"/>
          <w:bCs/>
          <w:sz w:val="22"/>
          <w:szCs w:val="22"/>
        </w:rPr>
        <w:t>Sci</w:t>
      </w:r>
      <w:proofErr w:type="spellEnd"/>
      <w:r>
        <w:rPr>
          <w:rFonts w:asciiTheme="minorHAnsi" w:hAnsiTheme="minorHAnsi" w:cs="Arial"/>
          <w:bCs/>
          <w:sz w:val="22"/>
          <w:szCs w:val="22"/>
        </w:rPr>
        <w:t xml:space="preserve"> 2013</w:t>
      </w:r>
      <w:proofErr w:type="gramStart"/>
      <w:r>
        <w:rPr>
          <w:rFonts w:asciiTheme="minorHAnsi" w:hAnsiTheme="minorHAnsi" w:cs="Arial"/>
          <w:bCs/>
          <w:sz w:val="22"/>
          <w:szCs w:val="22"/>
        </w:rPr>
        <w:t>;68</w:t>
      </w:r>
      <w:proofErr w:type="gramEnd"/>
      <w:r>
        <w:rPr>
          <w:rFonts w:asciiTheme="minorHAnsi" w:hAnsiTheme="minorHAnsi" w:cs="Arial"/>
          <w:bCs/>
          <w:sz w:val="22"/>
          <w:szCs w:val="22"/>
        </w:rPr>
        <w:t>(6):677-681.</w:t>
      </w:r>
    </w:p>
    <w:p w:rsidR="00B31661" w:rsidRDefault="00B31661" w:rsidP="00B31661">
      <w:pPr>
        <w:pStyle w:val="BodyTextIndent"/>
        <w:tabs>
          <w:tab w:val="clear" w:pos="720"/>
        </w:tabs>
        <w:ind w:left="720" w:firstLine="0"/>
        <w:rPr>
          <w:rFonts w:asciiTheme="minorHAnsi" w:hAnsiTheme="minorHAnsi" w:cs="Arial"/>
          <w:bCs/>
          <w:sz w:val="22"/>
          <w:szCs w:val="22"/>
        </w:rPr>
      </w:pPr>
    </w:p>
    <w:p w:rsidR="00B31661" w:rsidRPr="00B31661" w:rsidRDefault="00B31661" w:rsidP="00B31661">
      <w:pPr>
        <w:pStyle w:val="BodyTextIndent"/>
        <w:numPr>
          <w:ilvl w:val="0"/>
          <w:numId w:val="1"/>
        </w:numPr>
        <w:tabs>
          <w:tab w:val="clear" w:pos="720"/>
        </w:tabs>
        <w:rPr>
          <w:rFonts w:asciiTheme="minorHAnsi" w:hAnsiTheme="minorHAnsi" w:cs="Arial"/>
          <w:bCs/>
          <w:sz w:val="22"/>
          <w:szCs w:val="22"/>
        </w:rPr>
      </w:pPr>
      <w:r w:rsidRPr="00B31661">
        <w:rPr>
          <w:rFonts w:asciiTheme="minorHAnsi" w:hAnsiTheme="minorHAnsi"/>
          <w:sz w:val="22"/>
          <w:szCs w:val="22"/>
        </w:rPr>
        <w:t>Sayer AA, Robinson SM, Patel HP, Shavlakadze T, Cooper C, Grounds MD. New horizons in the pathogenesis, diagnosis and management of sarcopenia. Age Ageing 2013</w:t>
      </w:r>
      <w:proofErr w:type="gramStart"/>
      <w:r w:rsidRPr="00B31661">
        <w:rPr>
          <w:rFonts w:asciiTheme="minorHAnsi" w:hAnsiTheme="minorHAnsi"/>
          <w:sz w:val="22"/>
          <w:szCs w:val="22"/>
        </w:rPr>
        <w:t>;42</w:t>
      </w:r>
      <w:proofErr w:type="gramEnd"/>
      <w:r w:rsidRPr="00B31661">
        <w:rPr>
          <w:rFonts w:asciiTheme="minorHAnsi" w:hAnsiTheme="minorHAnsi"/>
          <w:sz w:val="22"/>
          <w:szCs w:val="22"/>
        </w:rPr>
        <w:t>(2):145-150.</w:t>
      </w:r>
    </w:p>
    <w:p w:rsidR="00765F52" w:rsidRDefault="00765F52" w:rsidP="00E05DFF"/>
    <w:sectPr w:rsidR="00765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85ED5"/>
    <w:multiLevelType w:val="hybridMultilevel"/>
    <w:tmpl w:val="6B52A172"/>
    <w:lvl w:ilvl="0" w:tplc="A5368882">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5B610EE"/>
    <w:multiLevelType w:val="hybridMultilevel"/>
    <w:tmpl w:val="4B42B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2D305A"/>
    <w:multiLevelType w:val="hybridMultilevel"/>
    <w:tmpl w:val="6136E46C"/>
    <w:lvl w:ilvl="0" w:tplc="483A50C6">
      <w:start w:val="1"/>
      <w:numFmt w:val="decimal"/>
      <w:lvlText w:val="%1."/>
      <w:lvlJc w:val="left"/>
      <w:pPr>
        <w:ind w:left="644" w:hanging="360"/>
      </w:pPr>
      <w:rPr>
        <w:rFonts w:cs="Arial"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E7"/>
    <w:rsid w:val="0005573F"/>
    <w:rsid w:val="000775D3"/>
    <w:rsid w:val="000E0C15"/>
    <w:rsid w:val="0010202D"/>
    <w:rsid w:val="001172C2"/>
    <w:rsid w:val="001649A9"/>
    <w:rsid w:val="00204349"/>
    <w:rsid w:val="002073E5"/>
    <w:rsid w:val="002177B4"/>
    <w:rsid w:val="00231409"/>
    <w:rsid w:val="00253E9E"/>
    <w:rsid w:val="002A13E5"/>
    <w:rsid w:val="002D07B0"/>
    <w:rsid w:val="00305829"/>
    <w:rsid w:val="003223D0"/>
    <w:rsid w:val="00332D80"/>
    <w:rsid w:val="00347E10"/>
    <w:rsid w:val="00383880"/>
    <w:rsid w:val="0040427A"/>
    <w:rsid w:val="004121DA"/>
    <w:rsid w:val="00436CDE"/>
    <w:rsid w:val="004933E0"/>
    <w:rsid w:val="004A3782"/>
    <w:rsid w:val="00507F50"/>
    <w:rsid w:val="00517AA5"/>
    <w:rsid w:val="005B030E"/>
    <w:rsid w:val="005D3C29"/>
    <w:rsid w:val="00627DFB"/>
    <w:rsid w:val="0063333F"/>
    <w:rsid w:val="006555D5"/>
    <w:rsid w:val="00665A1B"/>
    <w:rsid w:val="006B32C4"/>
    <w:rsid w:val="007107D8"/>
    <w:rsid w:val="00754F56"/>
    <w:rsid w:val="00756E25"/>
    <w:rsid w:val="007611B6"/>
    <w:rsid w:val="00765F52"/>
    <w:rsid w:val="00786918"/>
    <w:rsid w:val="007E37FB"/>
    <w:rsid w:val="007F09D5"/>
    <w:rsid w:val="00810825"/>
    <w:rsid w:val="00852DAD"/>
    <w:rsid w:val="00873E38"/>
    <w:rsid w:val="0089407F"/>
    <w:rsid w:val="008B0D56"/>
    <w:rsid w:val="008D6AB0"/>
    <w:rsid w:val="00973898"/>
    <w:rsid w:val="00997432"/>
    <w:rsid w:val="009A3373"/>
    <w:rsid w:val="009E4BF1"/>
    <w:rsid w:val="00A23C7C"/>
    <w:rsid w:val="00A46DEE"/>
    <w:rsid w:val="00A96226"/>
    <w:rsid w:val="00B31661"/>
    <w:rsid w:val="00B3324A"/>
    <w:rsid w:val="00B81780"/>
    <w:rsid w:val="00B9402B"/>
    <w:rsid w:val="00B9642C"/>
    <w:rsid w:val="00BA0E27"/>
    <w:rsid w:val="00BA6BE7"/>
    <w:rsid w:val="00BA6EC0"/>
    <w:rsid w:val="00BB1FC9"/>
    <w:rsid w:val="00C37DB5"/>
    <w:rsid w:val="00C41480"/>
    <w:rsid w:val="00C44C33"/>
    <w:rsid w:val="00CD75D0"/>
    <w:rsid w:val="00D21667"/>
    <w:rsid w:val="00D46F09"/>
    <w:rsid w:val="00D67E70"/>
    <w:rsid w:val="00D87CAE"/>
    <w:rsid w:val="00DB0E5D"/>
    <w:rsid w:val="00DC14E4"/>
    <w:rsid w:val="00E05DFF"/>
    <w:rsid w:val="00E454E5"/>
    <w:rsid w:val="00E45E95"/>
    <w:rsid w:val="00E705BD"/>
    <w:rsid w:val="00E90777"/>
    <w:rsid w:val="00EA5034"/>
    <w:rsid w:val="00EA69B5"/>
    <w:rsid w:val="00F2256A"/>
    <w:rsid w:val="00F32915"/>
    <w:rsid w:val="00F636B6"/>
    <w:rsid w:val="00F73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5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F"/>
    <w:pPr>
      <w:ind w:left="720"/>
      <w:contextualSpacing/>
    </w:pPr>
  </w:style>
  <w:style w:type="character" w:customStyle="1" w:styleId="Heading1Char">
    <w:name w:val="Heading 1 Char"/>
    <w:basedOn w:val="DefaultParagraphFont"/>
    <w:link w:val="Heading1"/>
    <w:uiPriority w:val="9"/>
    <w:rsid w:val="00E05DF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E05DFF"/>
    <w:rPr>
      <w:color w:val="0000FF"/>
      <w:u w:val="single"/>
    </w:rPr>
  </w:style>
  <w:style w:type="character" w:customStyle="1" w:styleId="highlight">
    <w:name w:val="highlight"/>
    <w:basedOn w:val="DefaultParagraphFont"/>
    <w:rsid w:val="00765F52"/>
  </w:style>
  <w:style w:type="character" w:styleId="Emphasis">
    <w:name w:val="Emphasis"/>
    <w:basedOn w:val="DefaultParagraphFont"/>
    <w:uiPriority w:val="20"/>
    <w:qFormat/>
    <w:rsid w:val="00CD75D0"/>
    <w:rPr>
      <w:i/>
      <w:iCs/>
    </w:rPr>
  </w:style>
  <w:style w:type="paragraph" w:customStyle="1" w:styleId="Title1">
    <w:name w:val="Title1"/>
    <w:basedOn w:val="Normal"/>
    <w:rsid w:val="00EA50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EA50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EA50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A5034"/>
  </w:style>
  <w:style w:type="paragraph" w:styleId="BodyTextIndent">
    <w:name w:val="Body Text Indent"/>
    <w:basedOn w:val="Normal"/>
    <w:link w:val="BodyTextIndentChar"/>
    <w:semiHidden/>
    <w:rsid w:val="00E454E5"/>
    <w:pPr>
      <w:tabs>
        <w:tab w:val="left" w:pos="-720"/>
        <w:tab w:val="left" w:pos="0"/>
        <w:tab w:val="left" w:pos="720"/>
        <w:tab w:val="left" w:pos="1440"/>
        <w:tab w:val="left" w:pos="2160"/>
      </w:tabs>
      <w:spacing w:after="0" w:line="240" w:lineRule="auto"/>
      <w:ind w:left="2880" w:hanging="288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E454E5"/>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05D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F"/>
    <w:pPr>
      <w:ind w:left="720"/>
      <w:contextualSpacing/>
    </w:pPr>
  </w:style>
  <w:style w:type="character" w:customStyle="1" w:styleId="Heading1Char">
    <w:name w:val="Heading 1 Char"/>
    <w:basedOn w:val="DefaultParagraphFont"/>
    <w:link w:val="Heading1"/>
    <w:uiPriority w:val="9"/>
    <w:rsid w:val="00E05DF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E05DFF"/>
    <w:rPr>
      <w:color w:val="0000FF"/>
      <w:u w:val="single"/>
    </w:rPr>
  </w:style>
  <w:style w:type="character" w:customStyle="1" w:styleId="highlight">
    <w:name w:val="highlight"/>
    <w:basedOn w:val="DefaultParagraphFont"/>
    <w:rsid w:val="00765F52"/>
  </w:style>
  <w:style w:type="character" w:styleId="Emphasis">
    <w:name w:val="Emphasis"/>
    <w:basedOn w:val="DefaultParagraphFont"/>
    <w:uiPriority w:val="20"/>
    <w:qFormat/>
    <w:rsid w:val="00CD75D0"/>
    <w:rPr>
      <w:i/>
      <w:iCs/>
    </w:rPr>
  </w:style>
  <w:style w:type="paragraph" w:customStyle="1" w:styleId="Title1">
    <w:name w:val="Title1"/>
    <w:basedOn w:val="Normal"/>
    <w:rsid w:val="00EA50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EA50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EA50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A5034"/>
  </w:style>
  <w:style w:type="paragraph" w:styleId="BodyTextIndent">
    <w:name w:val="Body Text Indent"/>
    <w:basedOn w:val="Normal"/>
    <w:link w:val="BodyTextIndentChar"/>
    <w:semiHidden/>
    <w:rsid w:val="00E454E5"/>
    <w:pPr>
      <w:tabs>
        <w:tab w:val="left" w:pos="-720"/>
        <w:tab w:val="left" w:pos="0"/>
        <w:tab w:val="left" w:pos="720"/>
        <w:tab w:val="left" w:pos="1440"/>
        <w:tab w:val="left" w:pos="2160"/>
      </w:tabs>
      <w:spacing w:after="0" w:line="240" w:lineRule="auto"/>
      <w:ind w:left="2880" w:hanging="288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E454E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55701">
      <w:bodyDiv w:val="1"/>
      <w:marLeft w:val="0"/>
      <w:marRight w:val="0"/>
      <w:marTop w:val="0"/>
      <w:marBottom w:val="0"/>
      <w:divBdr>
        <w:top w:val="none" w:sz="0" w:space="0" w:color="auto"/>
        <w:left w:val="none" w:sz="0" w:space="0" w:color="auto"/>
        <w:bottom w:val="none" w:sz="0" w:space="0" w:color="auto"/>
        <w:right w:val="none" w:sz="0" w:space="0" w:color="auto"/>
      </w:divBdr>
      <w:divsChild>
        <w:div w:id="607157593">
          <w:marLeft w:val="0"/>
          <w:marRight w:val="0"/>
          <w:marTop w:val="0"/>
          <w:marBottom w:val="0"/>
          <w:divBdr>
            <w:top w:val="none" w:sz="0" w:space="0" w:color="auto"/>
            <w:left w:val="none" w:sz="0" w:space="0" w:color="auto"/>
            <w:bottom w:val="none" w:sz="0" w:space="0" w:color="auto"/>
            <w:right w:val="none" w:sz="0" w:space="0" w:color="auto"/>
          </w:divBdr>
        </w:div>
        <w:div w:id="2145733021">
          <w:marLeft w:val="0"/>
          <w:marRight w:val="0"/>
          <w:marTop w:val="0"/>
          <w:marBottom w:val="0"/>
          <w:divBdr>
            <w:top w:val="none" w:sz="0" w:space="0" w:color="auto"/>
            <w:left w:val="none" w:sz="0" w:space="0" w:color="auto"/>
            <w:bottom w:val="none" w:sz="0" w:space="0" w:color="auto"/>
            <w:right w:val="none" w:sz="0" w:space="0" w:color="auto"/>
          </w:divBdr>
        </w:div>
      </w:divsChild>
    </w:div>
    <w:div w:id="793061713">
      <w:bodyDiv w:val="1"/>
      <w:marLeft w:val="0"/>
      <w:marRight w:val="0"/>
      <w:marTop w:val="0"/>
      <w:marBottom w:val="0"/>
      <w:divBdr>
        <w:top w:val="none" w:sz="0" w:space="0" w:color="auto"/>
        <w:left w:val="none" w:sz="0" w:space="0" w:color="auto"/>
        <w:bottom w:val="none" w:sz="0" w:space="0" w:color="auto"/>
        <w:right w:val="none" w:sz="0" w:space="0" w:color="auto"/>
      </w:divBdr>
      <w:divsChild>
        <w:div w:id="1898392718">
          <w:marLeft w:val="0"/>
          <w:marRight w:val="0"/>
          <w:marTop w:val="0"/>
          <w:marBottom w:val="0"/>
          <w:divBdr>
            <w:top w:val="none" w:sz="0" w:space="0" w:color="auto"/>
            <w:left w:val="none" w:sz="0" w:space="0" w:color="auto"/>
            <w:bottom w:val="none" w:sz="0" w:space="0" w:color="auto"/>
            <w:right w:val="none" w:sz="0" w:space="0" w:color="auto"/>
          </w:divBdr>
        </w:div>
        <w:div w:id="195124171">
          <w:marLeft w:val="0"/>
          <w:marRight w:val="0"/>
          <w:marTop w:val="0"/>
          <w:marBottom w:val="0"/>
          <w:divBdr>
            <w:top w:val="none" w:sz="0" w:space="0" w:color="auto"/>
            <w:left w:val="none" w:sz="0" w:space="0" w:color="auto"/>
            <w:bottom w:val="none" w:sz="0" w:space="0" w:color="auto"/>
            <w:right w:val="none" w:sz="0" w:space="0" w:color="auto"/>
          </w:divBdr>
          <w:divsChild>
            <w:div w:id="1473254987">
              <w:marLeft w:val="0"/>
              <w:marRight w:val="0"/>
              <w:marTop w:val="0"/>
              <w:marBottom w:val="0"/>
              <w:divBdr>
                <w:top w:val="none" w:sz="0" w:space="0" w:color="auto"/>
                <w:left w:val="none" w:sz="0" w:space="0" w:color="auto"/>
                <w:bottom w:val="none" w:sz="0" w:space="0" w:color="auto"/>
                <w:right w:val="none" w:sz="0" w:space="0" w:color="auto"/>
              </w:divBdr>
            </w:div>
            <w:div w:id="927807245">
              <w:marLeft w:val="0"/>
              <w:marRight w:val="0"/>
              <w:marTop w:val="0"/>
              <w:marBottom w:val="0"/>
              <w:divBdr>
                <w:top w:val="none" w:sz="0" w:space="0" w:color="auto"/>
                <w:left w:val="none" w:sz="0" w:space="0" w:color="auto"/>
                <w:bottom w:val="none" w:sz="0" w:space="0" w:color="auto"/>
                <w:right w:val="none" w:sz="0" w:space="0" w:color="auto"/>
              </w:divBdr>
              <w:divsChild>
                <w:div w:id="11624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662">
      <w:bodyDiv w:val="1"/>
      <w:marLeft w:val="0"/>
      <w:marRight w:val="0"/>
      <w:marTop w:val="0"/>
      <w:marBottom w:val="0"/>
      <w:divBdr>
        <w:top w:val="none" w:sz="0" w:space="0" w:color="auto"/>
        <w:left w:val="none" w:sz="0" w:space="0" w:color="auto"/>
        <w:bottom w:val="none" w:sz="0" w:space="0" w:color="auto"/>
        <w:right w:val="none" w:sz="0" w:space="0" w:color="auto"/>
      </w:divBdr>
      <w:divsChild>
        <w:div w:id="341400500">
          <w:marLeft w:val="0"/>
          <w:marRight w:val="0"/>
          <w:marTop w:val="0"/>
          <w:marBottom w:val="0"/>
          <w:divBdr>
            <w:top w:val="none" w:sz="0" w:space="0" w:color="auto"/>
            <w:left w:val="none" w:sz="0" w:space="0" w:color="auto"/>
            <w:bottom w:val="none" w:sz="0" w:space="0" w:color="auto"/>
            <w:right w:val="none" w:sz="0" w:space="0" w:color="auto"/>
          </w:divBdr>
        </w:div>
        <w:div w:id="908460827">
          <w:marLeft w:val="0"/>
          <w:marRight w:val="0"/>
          <w:marTop w:val="0"/>
          <w:marBottom w:val="0"/>
          <w:divBdr>
            <w:top w:val="none" w:sz="0" w:space="0" w:color="auto"/>
            <w:left w:val="none" w:sz="0" w:space="0" w:color="auto"/>
            <w:bottom w:val="none" w:sz="0" w:space="0" w:color="auto"/>
            <w:right w:val="none" w:sz="0" w:space="0" w:color="auto"/>
          </w:divBdr>
        </w:div>
      </w:divsChild>
    </w:div>
    <w:div w:id="1325356614">
      <w:bodyDiv w:val="1"/>
      <w:marLeft w:val="0"/>
      <w:marRight w:val="0"/>
      <w:marTop w:val="0"/>
      <w:marBottom w:val="0"/>
      <w:divBdr>
        <w:top w:val="none" w:sz="0" w:space="0" w:color="auto"/>
        <w:left w:val="none" w:sz="0" w:space="0" w:color="auto"/>
        <w:bottom w:val="none" w:sz="0" w:space="0" w:color="auto"/>
        <w:right w:val="none" w:sz="0" w:space="0" w:color="auto"/>
      </w:divBdr>
      <w:divsChild>
        <w:div w:id="1322197507">
          <w:marLeft w:val="0"/>
          <w:marRight w:val="0"/>
          <w:marTop w:val="0"/>
          <w:marBottom w:val="0"/>
          <w:divBdr>
            <w:top w:val="none" w:sz="0" w:space="0" w:color="auto"/>
            <w:left w:val="none" w:sz="0" w:space="0" w:color="auto"/>
            <w:bottom w:val="none" w:sz="0" w:space="0" w:color="auto"/>
            <w:right w:val="none" w:sz="0" w:space="0" w:color="auto"/>
          </w:divBdr>
        </w:div>
        <w:div w:id="1784418107">
          <w:marLeft w:val="0"/>
          <w:marRight w:val="0"/>
          <w:marTop w:val="0"/>
          <w:marBottom w:val="0"/>
          <w:divBdr>
            <w:top w:val="none" w:sz="0" w:space="0" w:color="auto"/>
            <w:left w:val="none" w:sz="0" w:space="0" w:color="auto"/>
            <w:bottom w:val="none" w:sz="0" w:space="0" w:color="auto"/>
            <w:right w:val="none" w:sz="0" w:space="0" w:color="auto"/>
          </w:divBdr>
        </w:div>
      </w:divsChild>
    </w:div>
    <w:div w:id="1448695511">
      <w:bodyDiv w:val="1"/>
      <w:marLeft w:val="0"/>
      <w:marRight w:val="0"/>
      <w:marTop w:val="0"/>
      <w:marBottom w:val="0"/>
      <w:divBdr>
        <w:top w:val="none" w:sz="0" w:space="0" w:color="auto"/>
        <w:left w:val="none" w:sz="0" w:space="0" w:color="auto"/>
        <w:bottom w:val="none" w:sz="0" w:space="0" w:color="auto"/>
        <w:right w:val="none" w:sz="0" w:space="0" w:color="auto"/>
      </w:divBdr>
      <w:divsChild>
        <w:div w:id="878779496">
          <w:marLeft w:val="0"/>
          <w:marRight w:val="0"/>
          <w:marTop w:val="0"/>
          <w:marBottom w:val="0"/>
          <w:divBdr>
            <w:top w:val="none" w:sz="0" w:space="0" w:color="auto"/>
            <w:left w:val="none" w:sz="0" w:space="0" w:color="auto"/>
            <w:bottom w:val="none" w:sz="0" w:space="0" w:color="auto"/>
            <w:right w:val="none" w:sz="0" w:space="0" w:color="auto"/>
          </w:divBdr>
        </w:div>
      </w:divsChild>
    </w:div>
    <w:div w:id="1759909428">
      <w:bodyDiv w:val="1"/>
      <w:marLeft w:val="0"/>
      <w:marRight w:val="0"/>
      <w:marTop w:val="0"/>
      <w:marBottom w:val="0"/>
      <w:divBdr>
        <w:top w:val="none" w:sz="0" w:space="0" w:color="auto"/>
        <w:left w:val="none" w:sz="0" w:space="0" w:color="auto"/>
        <w:bottom w:val="none" w:sz="0" w:space="0" w:color="auto"/>
        <w:right w:val="none" w:sz="0" w:space="0" w:color="auto"/>
      </w:divBdr>
      <w:divsChild>
        <w:div w:id="5712803">
          <w:marLeft w:val="0"/>
          <w:marRight w:val="0"/>
          <w:marTop w:val="0"/>
          <w:marBottom w:val="0"/>
          <w:divBdr>
            <w:top w:val="none" w:sz="0" w:space="0" w:color="auto"/>
            <w:left w:val="none" w:sz="0" w:space="0" w:color="auto"/>
            <w:bottom w:val="none" w:sz="0" w:space="0" w:color="auto"/>
            <w:right w:val="none" w:sz="0" w:space="0" w:color="auto"/>
          </w:divBdr>
        </w:div>
        <w:div w:id="579949813">
          <w:marLeft w:val="0"/>
          <w:marRight w:val="0"/>
          <w:marTop w:val="0"/>
          <w:marBottom w:val="0"/>
          <w:divBdr>
            <w:top w:val="none" w:sz="0" w:space="0" w:color="auto"/>
            <w:left w:val="none" w:sz="0" w:space="0" w:color="auto"/>
            <w:bottom w:val="none" w:sz="0" w:space="0" w:color="auto"/>
            <w:right w:val="none" w:sz="0" w:space="0" w:color="auto"/>
          </w:divBdr>
        </w:div>
      </w:divsChild>
    </w:div>
    <w:div w:id="1956474405">
      <w:bodyDiv w:val="1"/>
      <w:marLeft w:val="0"/>
      <w:marRight w:val="0"/>
      <w:marTop w:val="0"/>
      <w:marBottom w:val="0"/>
      <w:divBdr>
        <w:top w:val="none" w:sz="0" w:space="0" w:color="auto"/>
        <w:left w:val="none" w:sz="0" w:space="0" w:color="auto"/>
        <w:bottom w:val="none" w:sz="0" w:space="0" w:color="auto"/>
        <w:right w:val="none" w:sz="0" w:space="0" w:color="auto"/>
      </w:divBdr>
      <w:divsChild>
        <w:div w:id="608396085">
          <w:marLeft w:val="0"/>
          <w:marRight w:val="0"/>
          <w:marTop w:val="0"/>
          <w:marBottom w:val="0"/>
          <w:divBdr>
            <w:top w:val="none" w:sz="0" w:space="0" w:color="auto"/>
            <w:left w:val="none" w:sz="0" w:space="0" w:color="auto"/>
            <w:bottom w:val="none" w:sz="0" w:space="0" w:color="auto"/>
            <w:right w:val="none" w:sz="0" w:space="0" w:color="auto"/>
          </w:divBdr>
        </w:div>
        <w:div w:id="31275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avan.aihie</dc:creator>
  <cp:lastModifiedBy>Karen Drake</cp:lastModifiedBy>
  <cp:revision>2</cp:revision>
  <cp:lastPrinted>2014-07-30T14:38:00Z</cp:lastPrinted>
  <dcterms:created xsi:type="dcterms:W3CDTF">2015-06-15T10:51:00Z</dcterms:created>
  <dcterms:modified xsi:type="dcterms:W3CDTF">2015-06-15T10:51:00Z</dcterms:modified>
</cp:coreProperties>
</file>