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51" w:rsidRDefault="00250351" w:rsidP="00D25414">
      <w:pPr>
        <w:jc w:val="center"/>
        <w:rPr>
          <w:rFonts w:ascii="Times New Roman" w:hAnsi="Times New Roman" w:cs="Times New Roman"/>
          <w:b/>
          <w:sz w:val="24"/>
          <w:szCs w:val="24"/>
        </w:rPr>
      </w:pPr>
      <w:bookmarkStart w:id="0" w:name="_Toc336685156"/>
      <w:bookmarkStart w:id="1" w:name="_Toc328592304"/>
      <w:bookmarkStart w:id="2" w:name="_GoBack"/>
      <w:bookmarkEnd w:id="2"/>
    </w:p>
    <w:p w:rsidR="00DB0FE6" w:rsidRDefault="00DB0FE6" w:rsidP="00DB0FE6">
      <w:pPr>
        <w:jc w:val="center"/>
        <w:rPr>
          <w:rFonts w:ascii="Times New Roman" w:hAnsi="Times New Roman" w:cs="Times New Roman"/>
          <w:b/>
          <w:sz w:val="24"/>
          <w:szCs w:val="24"/>
        </w:rPr>
      </w:pPr>
    </w:p>
    <w:p w:rsidR="00DB0FE6" w:rsidRDefault="00DB0FE6" w:rsidP="00DB0FE6">
      <w:pPr>
        <w:jc w:val="center"/>
        <w:rPr>
          <w:rFonts w:ascii="Times New Roman" w:hAnsi="Times New Roman" w:cs="Times New Roman"/>
          <w:b/>
          <w:sz w:val="24"/>
          <w:szCs w:val="24"/>
        </w:rPr>
      </w:pPr>
    </w:p>
    <w:p w:rsidR="00DB0FE6" w:rsidRDefault="00DB0FE6" w:rsidP="00DB0FE6">
      <w:pPr>
        <w:jc w:val="center"/>
        <w:rPr>
          <w:rFonts w:ascii="Times New Roman" w:hAnsi="Times New Roman" w:cs="Times New Roman"/>
          <w:b/>
          <w:sz w:val="24"/>
          <w:szCs w:val="24"/>
        </w:rPr>
      </w:pPr>
    </w:p>
    <w:p w:rsidR="00DB0FE6" w:rsidRDefault="00DB0FE6" w:rsidP="00DB0FE6">
      <w:pPr>
        <w:jc w:val="center"/>
        <w:rPr>
          <w:rFonts w:ascii="Times New Roman" w:hAnsi="Times New Roman" w:cs="Times New Roman"/>
          <w:b/>
          <w:sz w:val="24"/>
          <w:szCs w:val="24"/>
        </w:rPr>
      </w:pPr>
      <w:r w:rsidRPr="003829A8">
        <w:rPr>
          <w:rFonts w:ascii="Times New Roman" w:hAnsi="Times New Roman" w:cs="Times New Roman"/>
          <w:b/>
          <w:sz w:val="24"/>
          <w:szCs w:val="24"/>
        </w:rPr>
        <w:t>Policing Diversity: examining police resistance to training reforms for transgender people in Australia</w:t>
      </w:r>
    </w:p>
    <w:p w:rsidR="00DB0FE6" w:rsidRDefault="00DB0FE6" w:rsidP="00DB0FE6">
      <w:pPr>
        <w:jc w:val="center"/>
        <w:rPr>
          <w:rFonts w:ascii="Times New Roman" w:hAnsi="Times New Roman" w:cs="Times New Roman"/>
          <w:b/>
          <w:sz w:val="24"/>
          <w:szCs w:val="24"/>
        </w:rPr>
      </w:pPr>
    </w:p>
    <w:p w:rsidR="00DB0FE6" w:rsidRDefault="00DB0FE6" w:rsidP="00DB0FE6">
      <w:pPr>
        <w:jc w:val="center"/>
        <w:rPr>
          <w:rFonts w:ascii="Times New Roman" w:hAnsi="Times New Roman" w:cs="Times New Roman"/>
          <w:b/>
          <w:sz w:val="24"/>
          <w:szCs w:val="24"/>
        </w:rPr>
      </w:pPr>
      <w:r>
        <w:rPr>
          <w:rFonts w:ascii="Times New Roman" w:hAnsi="Times New Roman" w:cs="Times New Roman"/>
          <w:b/>
          <w:sz w:val="24"/>
          <w:szCs w:val="24"/>
        </w:rPr>
        <w:t>By</w:t>
      </w:r>
    </w:p>
    <w:p w:rsidR="00DB0FE6" w:rsidRDefault="00DB0FE6" w:rsidP="00DB0FE6">
      <w:pPr>
        <w:jc w:val="center"/>
        <w:rPr>
          <w:rFonts w:ascii="Times New Roman" w:hAnsi="Times New Roman" w:cs="Times New Roman"/>
          <w:b/>
          <w:sz w:val="24"/>
          <w:szCs w:val="24"/>
        </w:rPr>
      </w:pPr>
    </w:p>
    <w:p w:rsidR="00DB0FE6" w:rsidRPr="00CD71ED" w:rsidRDefault="00DB0FE6" w:rsidP="00DB0FE6">
      <w:pPr>
        <w:jc w:val="center"/>
        <w:rPr>
          <w:rFonts w:ascii="Times New Roman" w:hAnsi="Times New Roman" w:cs="Times New Roman"/>
          <w:b/>
          <w:sz w:val="24"/>
          <w:szCs w:val="24"/>
        </w:rPr>
      </w:pPr>
      <w:r>
        <w:rPr>
          <w:rFonts w:ascii="Times New Roman" w:hAnsi="Times New Roman" w:cs="Times New Roman"/>
          <w:b/>
          <w:sz w:val="24"/>
          <w:szCs w:val="24"/>
        </w:rPr>
        <w:t xml:space="preserve">Dr Toby Miles-Johnson </w:t>
      </w:r>
    </w:p>
    <w:p w:rsidR="00DB0FE6" w:rsidRPr="00A33E7F" w:rsidRDefault="00DB0FE6" w:rsidP="00DB0FE6">
      <w:pPr>
        <w:jc w:val="center"/>
        <w:rPr>
          <w:rFonts w:ascii="Times New Roman" w:hAnsi="Times New Roman" w:cs="Times New Roman"/>
          <w:b/>
          <w:sz w:val="24"/>
          <w:szCs w:val="24"/>
        </w:rPr>
      </w:pPr>
      <w:r w:rsidRPr="00A33E7F">
        <w:rPr>
          <w:rFonts w:asciiTheme="majorBidi" w:hAnsiTheme="majorBidi" w:cstheme="majorBidi"/>
          <w:noProof/>
          <w:sz w:val="24"/>
          <w:szCs w:val="24"/>
        </w:rPr>
        <w:t>Lecturer in Criminology</w:t>
      </w:r>
      <w:r w:rsidRPr="00A33E7F">
        <w:rPr>
          <w:rFonts w:ascii="Times New Roman" w:hAnsi="Times New Roman" w:cs="Times New Roman"/>
          <w:sz w:val="24"/>
          <w:szCs w:val="24"/>
        </w:rPr>
        <w:br/>
      </w:r>
      <w:r w:rsidRPr="00A33E7F">
        <w:rPr>
          <w:rFonts w:ascii="Times New Roman" w:hAnsi="Times New Roman" w:cs="Times New Roman"/>
          <w:sz w:val="24"/>
          <w:szCs w:val="24"/>
        </w:rPr>
        <w:br/>
      </w:r>
      <w:r w:rsidRPr="00A33E7F">
        <w:rPr>
          <w:rFonts w:asciiTheme="majorBidi" w:hAnsiTheme="majorBidi" w:cstheme="majorBidi"/>
          <w:noProof/>
          <w:sz w:val="24"/>
          <w:szCs w:val="24"/>
        </w:rPr>
        <w:t>The University of Southampton</w:t>
      </w:r>
      <w:r w:rsidRPr="00A33E7F">
        <w:rPr>
          <w:rFonts w:ascii="Times New Roman" w:hAnsi="Times New Roman" w:cs="Times New Roman"/>
          <w:sz w:val="24"/>
          <w:szCs w:val="24"/>
        </w:rPr>
        <w:br/>
      </w:r>
      <w:r w:rsidRPr="00A33E7F">
        <w:rPr>
          <w:rFonts w:asciiTheme="majorBidi" w:hAnsiTheme="majorBidi" w:cstheme="majorBidi"/>
          <w:noProof/>
          <w:sz w:val="24"/>
          <w:szCs w:val="24"/>
        </w:rPr>
        <w:t>School of Social Sciences</w:t>
      </w:r>
      <w:r w:rsidRPr="00A33E7F">
        <w:rPr>
          <w:rFonts w:ascii="Times New Roman" w:hAnsi="Times New Roman" w:cs="Times New Roman"/>
          <w:sz w:val="24"/>
          <w:szCs w:val="24"/>
        </w:rPr>
        <w:br/>
      </w:r>
      <w:r w:rsidRPr="00A33E7F">
        <w:rPr>
          <w:rFonts w:asciiTheme="majorBidi" w:hAnsiTheme="majorBidi" w:cstheme="majorBidi"/>
          <w:noProof/>
          <w:sz w:val="24"/>
          <w:szCs w:val="24"/>
        </w:rPr>
        <w:t>Room 4039</w:t>
      </w:r>
      <w:r w:rsidRPr="00A33E7F">
        <w:rPr>
          <w:rFonts w:ascii="Times New Roman" w:hAnsi="Times New Roman" w:cs="Times New Roman"/>
          <w:sz w:val="24"/>
          <w:szCs w:val="24"/>
        </w:rPr>
        <w:t xml:space="preserve"> </w:t>
      </w:r>
      <w:r w:rsidRPr="00A33E7F">
        <w:rPr>
          <w:rFonts w:asciiTheme="majorBidi" w:hAnsiTheme="majorBidi" w:cstheme="majorBidi"/>
          <w:noProof/>
          <w:sz w:val="24"/>
          <w:szCs w:val="24"/>
        </w:rPr>
        <w:t>Murray Building (58)</w:t>
      </w:r>
      <w:r w:rsidRPr="00A33E7F">
        <w:rPr>
          <w:rFonts w:ascii="Times New Roman" w:hAnsi="Times New Roman" w:cs="Times New Roman"/>
          <w:sz w:val="24"/>
          <w:szCs w:val="24"/>
        </w:rPr>
        <w:br/>
      </w:r>
      <w:r w:rsidRPr="00A33E7F">
        <w:rPr>
          <w:rFonts w:asciiTheme="majorBidi" w:hAnsiTheme="majorBidi" w:cstheme="majorBidi"/>
          <w:noProof/>
          <w:sz w:val="24"/>
          <w:szCs w:val="24"/>
        </w:rPr>
        <w:t>Highfield Campus</w:t>
      </w:r>
      <w:r w:rsidRPr="00A33E7F">
        <w:rPr>
          <w:rFonts w:ascii="Times New Roman" w:hAnsi="Times New Roman" w:cs="Times New Roman"/>
          <w:sz w:val="24"/>
          <w:szCs w:val="24"/>
        </w:rPr>
        <w:br/>
      </w:r>
      <w:r w:rsidRPr="00A33E7F">
        <w:rPr>
          <w:rFonts w:asciiTheme="majorBidi" w:hAnsiTheme="majorBidi" w:cstheme="majorBidi"/>
          <w:noProof/>
          <w:sz w:val="24"/>
          <w:szCs w:val="24"/>
        </w:rPr>
        <w:t>Southampton</w:t>
      </w:r>
      <w:r w:rsidRPr="00A33E7F">
        <w:rPr>
          <w:rFonts w:ascii="Times New Roman" w:hAnsi="Times New Roman" w:cs="Times New Roman"/>
          <w:sz w:val="24"/>
          <w:szCs w:val="24"/>
        </w:rPr>
        <w:br/>
      </w:r>
      <w:r w:rsidRPr="00A33E7F">
        <w:rPr>
          <w:rFonts w:asciiTheme="majorBidi" w:hAnsiTheme="majorBidi" w:cstheme="majorBidi"/>
          <w:noProof/>
          <w:sz w:val="24"/>
          <w:szCs w:val="24"/>
        </w:rPr>
        <w:t>SO17 1BJ</w:t>
      </w:r>
      <w:r w:rsidRPr="00A33E7F">
        <w:rPr>
          <w:rFonts w:ascii="Times New Roman" w:hAnsi="Times New Roman" w:cs="Times New Roman"/>
          <w:sz w:val="24"/>
          <w:szCs w:val="24"/>
        </w:rPr>
        <w:br/>
      </w:r>
      <w:r w:rsidRPr="00A33E7F">
        <w:rPr>
          <w:rFonts w:asciiTheme="majorBidi" w:hAnsiTheme="majorBidi" w:cstheme="majorBidi"/>
          <w:noProof/>
          <w:sz w:val="24"/>
          <w:szCs w:val="24"/>
        </w:rPr>
        <w:t>UK</w:t>
      </w:r>
      <w:r>
        <w:rPr>
          <w:rFonts w:ascii="Times New Roman" w:hAnsi="Times New Roman" w:cs="Times New Roman"/>
          <w:b/>
          <w:sz w:val="24"/>
          <w:szCs w:val="24"/>
        </w:rPr>
        <w:br/>
      </w:r>
      <w:r w:rsidRPr="00A33E7F">
        <w:rPr>
          <w:rFonts w:asciiTheme="majorBidi" w:hAnsiTheme="majorBidi" w:cstheme="majorBidi"/>
          <w:noProof/>
          <w:sz w:val="24"/>
          <w:szCs w:val="24"/>
          <w:lang w:val="en-GB"/>
        </w:rPr>
        <w:t xml:space="preserve">Email: </w:t>
      </w:r>
      <w:hyperlink r:id="rId9" w:history="1">
        <w:r w:rsidRPr="00A33E7F">
          <w:rPr>
            <w:rStyle w:val="Hyperlink"/>
            <w:rFonts w:asciiTheme="majorBidi" w:hAnsiTheme="majorBidi" w:cstheme="majorBidi"/>
            <w:noProof/>
            <w:sz w:val="24"/>
            <w:szCs w:val="24"/>
            <w:lang w:val="en-GB"/>
          </w:rPr>
          <w:t>T.Miles-Johnson@soton.ac.uk</w:t>
        </w:r>
      </w:hyperlink>
    </w:p>
    <w:p w:rsidR="00250351" w:rsidRDefault="00250351">
      <w:pPr>
        <w:rPr>
          <w:sz w:val="28"/>
          <w:szCs w:val="28"/>
          <w:lang w:val="en-US"/>
        </w:rPr>
      </w:pPr>
      <w:r>
        <w:rPr>
          <w:sz w:val="28"/>
          <w:szCs w:val="28"/>
          <w:lang w:val="en-US"/>
        </w:rPr>
        <w:br w:type="page"/>
      </w:r>
    </w:p>
    <w:p w:rsidR="008E072A" w:rsidRPr="003829A8" w:rsidRDefault="008E072A" w:rsidP="005B554C">
      <w:pPr>
        <w:keepNext/>
        <w:spacing w:before="240" w:after="60" w:line="360" w:lineRule="auto"/>
        <w:ind w:firstLine="363"/>
        <w:outlineLvl w:val="2"/>
        <w:rPr>
          <w:rFonts w:ascii="Times New Roman" w:eastAsia="Times New Roman" w:hAnsi="Times New Roman" w:cs="Times New Roman"/>
          <w:b/>
          <w:bCs/>
          <w:i/>
          <w:sz w:val="24"/>
          <w:szCs w:val="24"/>
          <w:lang w:val="en-US"/>
        </w:rPr>
      </w:pPr>
      <w:bookmarkStart w:id="3" w:name="_Toc349212525"/>
      <w:r w:rsidRPr="003829A8">
        <w:rPr>
          <w:rFonts w:ascii="Times New Roman" w:eastAsia="Times New Roman" w:hAnsi="Times New Roman" w:cs="Times New Roman"/>
          <w:b/>
          <w:bCs/>
          <w:i/>
          <w:sz w:val="24"/>
          <w:szCs w:val="24"/>
          <w:lang w:val="en-US"/>
        </w:rPr>
        <w:lastRenderedPageBreak/>
        <w:t>Abstract</w:t>
      </w:r>
      <w:r w:rsidR="000929A6" w:rsidRPr="003829A8">
        <w:rPr>
          <w:rFonts w:ascii="Times New Roman" w:eastAsia="Times New Roman" w:hAnsi="Times New Roman" w:cs="Times New Roman"/>
          <w:b/>
          <w:bCs/>
          <w:i/>
          <w:sz w:val="24"/>
          <w:szCs w:val="24"/>
          <w:lang w:val="en-US"/>
        </w:rPr>
        <w:t xml:space="preserve"> </w:t>
      </w:r>
    </w:p>
    <w:p w:rsidR="00BE3218" w:rsidRDefault="00D704CA" w:rsidP="004C6451">
      <w:pPr>
        <w:keepNext/>
        <w:spacing w:before="240" w:after="60" w:line="360" w:lineRule="auto"/>
        <w:outlineLvl w:val="2"/>
        <w:rPr>
          <w:rFonts w:ascii="Times New Roman" w:eastAsia="Times New Roman" w:hAnsi="Times New Roman" w:cs="Times New Roman"/>
          <w:bCs/>
          <w:sz w:val="24"/>
          <w:szCs w:val="24"/>
          <w:lang w:val="en-US"/>
        </w:rPr>
      </w:pPr>
      <w:r w:rsidRPr="003829A8">
        <w:rPr>
          <w:rFonts w:ascii="Times New Roman" w:eastAsia="Times New Roman" w:hAnsi="Times New Roman" w:cs="Times New Roman"/>
          <w:bCs/>
          <w:sz w:val="24"/>
          <w:szCs w:val="24"/>
          <w:lang w:val="en-US"/>
        </w:rPr>
        <w:tab/>
      </w:r>
      <w:r w:rsidR="00E0692E" w:rsidRPr="003829A8">
        <w:rPr>
          <w:rFonts w:ascii="Times New Roman" w:eastAsia="Times New Roman" w:hAnsi="Times New Roman" w:cs="Times New Roman"/>
          <w:bCs/>
          <w:sz w:val="24"/>
          <w:szCs w:val="24"/>
          <w:lang w:val="en-US"/>
        </w:rPr>
        <w:t xml:space="preserve">Using field notes collected from participant observation of Australian police officers training to work with the </w:t>
      </w:r>
      <w:r w:rsidR="00132740" w:rsidRPr="003829A8">
        <w:rPr>
          <w:rFonts w:ascii="Times New Roman" w:eastAsia="Times New Roman" w:hAnsi="Times New Roman" w:cs="Times New Roman"/>
          <w:bCs/>
          <w:sz w:val="24"/>
          <w:szCs w:val="24"/>
          <w:lang w:val="en-US"/>
        </w:rPr>
        <w:t xml:space="preserve">transgender </w:t>
      </w:r>
      <w:r w:rsidR="00E0692E" w:rsidRPr="003829A8">
        <w:rPr>
          <w:rFonts w:ascii="Times New Roman" w:eastAsia="Times New Roman" w:hAnsi="Times New Roman" w:cs="Times New Roman"/>
          <w:bCs/>
          <w:sz w:val="24"/>
          <w:szCs w:val="24"/>
          <w:lang w:val="en-US"/>
        </w:rPr>
        <w:t>community, the current research builds upon previous work examining Social Identity Theory (</w:t>
      </w:r>
      <w:proofErr w:type="spellStart"/>
      <w:r w:rsidR="00E0692E" w:rsidRPr="003829A8">
        <w:rPr>
          <w:rFonts w:ascii="Times New Roman" w:eastAsia="Times New Roman" w:hAnsi="Times New Roman" w:cs="Times New Roman"/>
          <w:bCs/>
          <w:sz w:val="24"/>
          <w:szCs w:val="24"/>
          <w:lang w:val="en-US"/>
        </w:rPr>
        <w:t>Tajfel</w:t>
      </w:r>
      <w:proofErr w:type="spellEnd"/>
      <w:r w:rsidR="00E0692E" w:rsidRPr="003829A8">
        <w:rPr>
          <w:rFonts w:ascii="Times New Roman" w:eastAsia="Times New Roman" w:hAnsi="Times New Roman" w:cs="Times New Roman"/>
          <w:bCs/>
          <w:sz w:val="24"/>
          <w:szCs w:val="24"/>
          <w:lang w:val="en-US"/>
        </w:rPr>
        <w:t xml:space="preserve">, </w:t>
      </w:r>
      <w:r w:rsidR="00596E4A" w:rsidRPr="003829A8">
        <w:rPr>
          <w:rFonts w:ascii="Times New Roman" w:eastAsia="Times New Roman" w:hAnsi="Times New Roman" w:cs="Times New Roman"/>
          <w:bCs/>
          <w:sz w:val="24"/>
          <w:szCs w:val="24"/>
          <w:lang w:val="en-US"/>
        </w:rPr>
        <w:t>2010</w:t>
      </w:r>
      <w:r w:rsidR="00E0692E" w:rsidRPr="003829A8">
        <w:rPr>
          <w:rFonts w:ascii="Times New Roman" w:eastAsia="Times New Roman" w:hAnsi="Times New Roman" w:cs="Times New Roman"/>
          <w:bCs/>
          <w:sz w:val="24"/>
          <w:szCs w:val="24"/>
          <w:lang w:val="en-US"/>
        </w:rPr>
        <w:t xml:space="preserve">) to explain how one training program implemented to educate police about </w:t>
      </w:r>
      <w:r w:rsidR="00132740" w:rsidRPr="003829A8">
        <w:rPr>
          <w:rFonts w:ascii="Times New Roman" w:eastAsia="Times New Roman" w:hAnsi="Times New Roman" w:cs="Times New Roman"/>
          <w:bCs/>
          <w:sz w:val="24"/>
          <w:szCs w:val="24"/>
          <w:lang w:val="en-US"/>
        </w:rPr>
        <w:t>transgender</w:t>
      </w:r>
      <w:r w:rsidR="00E0692E" w:rsidRPr="003829A8">
        <w:rPr>
          <w:rFonts w:ascii="Times New Roman" w:eastAsia="Times New Roman" w:hAnsi="Times New Roman" w:cs="Times New Roman"/>
          <w:bCs/>
          <w:sz w:val="24"/>
          <w:szCs w:val="24"/>
          <w:lang w:val="en-US"/>
        </w:rPr>
        <w:t xml:space="preserve"> people challenges police culture. This research determines that police culture, training procedures, and stereotypes of gender are equally influential on police perceptions of</w:t>
      </w:r>
      <w:r w:rsidR="004C6451" w:rsidRPr="003829A8">
        <w:rPr>
          <w:rFonts w:ascii="Times New Roman" w:eastAsia="Times New Roman" w:hAnsi="Times New Roman" w:cs="Times New Roman"/>
          <w:bCs/>
          <w:sz w:val="24"/>
          <w:szCs w:val="24"/>
          <w:lang w:val="en-US"/>
        </w:rPr>
        <w:t xml:space="preserve"> all</w:t>
      </w:r>
      <w:r w:rsidR="00E0692E" w:rsidRPr="003829A8">
        <w:rPr>
          <w:rFonts w:ascii="Times New Roman" w:eastAsia="Times New Roman" w:hAnsi="Times New Roman" w:cs="Times New Roman"/>
          <w:bCs/>
          <w:sz w:val="24"/>
          <w:szCs w:val="24"/>
          <w:lang w:val="en-US"/>
        </w:rPr>
        <w:t xml:space="preserve"> </w:t>
      </w:r>
      <w:r w:rsidR="00132740" w:rsidRPr="003829A8">
        <w:rPr>
          <w:rFonts w:ascii="Times New Roman" w:eastAsia="Times New Roman" w:hAnsi="Times New Roman" w:cs="Times New Roman"/>
          <w:bCs/>
          <w:sz w:val="24"/>
          <w:szCs w:val="24"/>
          <w:lang w:val="en-US"/>
        </w:rPr>
        <w:t xml:space="preserve">transgender </w:t>
      </w:r>
      <w:r w:rsidR="00E0692E" w:rsidRPr="003829A8">
        <w:rPr>
          <w:rFonts w:ascii="Times New Roman" w:eastAsia="Times New Roman" w:hAnsi="Times New Roman" w:cs="Times New Roman"/>
          <w:bCs/>
          <w:sz w:val="24"/>
          <w:szCs w:val="24"/>
          <w:lang w:val="en-US"/>
        </w:rPr>
        <w:t xml:space="preserve">people. Overall, the results indicate that negative police perceptions towards police training reforms strengthen in-group identity of police, and negative out-group perceptions of </w:t>
      </w:r>
      <w:r w:rsidR="00132740" w:rsidRPr="003829A8">
        <w:rPr>
          <w:rFonts w:ascii="Times New Roman" w:eastAsia="Times New Roman" w:hAnsi="Times New Roman" w:cs="Times New Roman"/>
          <w:bCs/>
          <w:sz w:val="24"/>
          <w:szCs w:val="24"/>
          <w:lang w:val="en-US"/>
        </w:rPr>
        <w:t xml:space="preserve">transgender </w:t>
      </w:r>
      <w:r w:rsidR="00E0692E" w:rsidRPr="003829A8">
        <w:rPr>
          <w:rFonts w:ascii="Times New Roman" w:eastAsia="Times New Roman" w:hAnsi="Times New Roman" w:cs="Times New Roman"/>
          <w:bCs/>
          <w:sz w:val="24"/>
          <w:szCs w:val="24"/>
          <w:lang w:val="en-US"/>
        </w:rPr>
        <w:t xml:space="preserve">people. </w:t>
      </w:r>
    </w:p>
    <w:p w:rsidR="00DB0FE6" w:rsidRPr="00DB0FE6" w:rsidRDefault="00DB0FE6" w:rsidP="00DB0FE6">
      <w:pPr>
        <w:keepNext/>
        <w:spacing w:before="240" w:after="60" w:line="360" w:lineRule="auto"/>
        <w:outlineLvl w:val="2"/>
        <w:rPr>
          <w:rFonts w:ascii="Times New Roman" w:eastAsia="Times New Roman" w:hAnsi="Times New Roman" w:cs="Times New Roman"/>
          <w:b/>
          <w:bCs/>
          <w:i/>
          <w:sz w:val="24"/>
          <w:szCs w:val="24"/>
          <w:lang w:val="en-US"/>
        </w:rPr>
      </w:pPr>
      <w:r w:rsidRPr="003829A8">
        <w:rPr>
          <w:rFonts w:ascii="Times New Roman" w:eastAsia="Times New Roman" w:hAnsi="Times New Roman" w:cs="Times New Roman"/>
          <w:b/>
          <w:bCs/>
          <w:i/>
          <w:sz w:val="24"/>
          <w:szCs w:val="24"/>
          <w:lang w:val="en-US"/>
        </w:rPr>
        <w:t xml:space="preserve">Keywords: </w:t>
      </w:r>
      <w:r w:rsidRPr="003829A8">
        <w:rPr>
          <w:rFonts w:ascii="Times New Roman" w:eastAsia="Times New Roman" w:hAnsi="Times New Roman" w:cs="Times New Roman"/>
          <w:bCs/>
          <w:sz w:val="24"/>
          <w:szCs w:val="24"/>
          <w:lang w:val="en-US"/>
        </w:rPr>
        <w:t>Police, Policing, Training, Transgender, Social Identity Theory, Observation</w:t>
      </w:r>
    </w:p>
    <w:p w:rsidR="008E072A" w:rsidRPr="003829A8" w:rsidRDefault="00BE3218" w:rsidP="00704911">
      <w:pPr>
        <w:keepNext/>
        <w:spacing w:before="240" w:after="60" w:line="360" w:lineRule="auto"/>
        <w:ind w:firstLine="363"/>
        <w:outlineLvl w:val="2"/>
        <w:rPr>
          <w:rFonts w:ascii="Times New Roman" w:eastAsia="Times New Roman" w:hAnsi="Times New Roman" w:cs="Times New Roman"/>
          <w:b/>
          <w:bCs/>
          <w:i/>
          <w:sz w:val="24"/>
          <w:szCs w:val="24"/>
          <w:lang w:val="en-US"/>
        </w:rPr>
      </w:pPr>
      <w:r w:rsidRPr="003829A8">
        <w:rPr>
          <w:rFonts w:ascii="Times New Roman" w:eastAsia="Times New Roman" w:hAnsi="Times New Roman" w:cs="Times New Roman"/>
          <w:b/>
          <w:bCs/>
          <w:i/>
          <w:sz w:val="24"/>
          <w:szCs w:val="24"/>
          <w:lang w:val="en-US"/>
        </w:rPr>
        <w:t>Introduction</w:t>
      </w:r>
      <w:r w:rsidR="00F64C66" w:rsidRPr="003829A8">
        <w:rPr>
          <w:rFonts w:ascii="Times New Roman" w:eastAsia="Times New Roman" w:hAnsi="Times New Roman" w:cs="Times New Roman"/>
          <w:b/>
          <w:bCs/>
          <w:i/>
          <w:sz w:val="24"/>
          <w:szCs w:val="24"/>
          <w:lang w:val="en-US"/>
        </w:rPr>
        <w:t xml:space="preserve"> </w:t>
      </w:r>
    </w:p>
    <w:bookmarkEnd w:id="0"/>
    <w:bookmarkEnd w:id="3"/>
    <w:p w:rsidR="00955831" w:rsidRPr="003829A8" w:rsidRDefault="005B554C" w:rsidP="00C70ADD">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6F5FB2" w:rsidRPr="003829A8">
        <w:rPr>
          <w:rFonts w:ascii="Times New Roman" w:eastAsia="Times New Roman" w:hAnsi="Times New Roman" w:cs="Times New Roman"/>
          <w:sz w:val="24"/>
          <w:szCs w:val="24"/>
        </w:rPr>
        <w:t>Many</w:t>
      </w:r>
      <w:r w:rsidRPr="003829A8">
        <w:rPr>
          <w:rFonts w:ascii="Times New Roman" w:eastAsia="Times New Roman" w:hAnsi="Times New Roman" w:cs="Times New Roman"/>
          <w:sz w:val="24"/>
          <w:szCs w:val="24"/>
        </w:rPr>
        <w:t xml:space="preserve"> police agencies are concerned that police officers are recalcitrant in their attitudes towards police training and occupational competence</w:t>
      </w:r>
      <w:r w:rsidR="004B4819" w:rsidRPr="003829A8">
        <w:rPr>
          <w:rFonts w:ascii="Times New Roman" w:eastAsia="Times New Roman" w:hAnsi="Times New Roman" w:cs="Times New Roman"/>
          <w:sz w:val="24"/>
          <w:szCs w:val="24"/>
        </w:rPr>
        <w:t xml:space="preserve"> </w:t>
      </w:r>
      <w:r w:rsidRPr="003829A8">
        <w:rPr>
          <w:rFonts w:ascii="Times New Roman" w:eastAsia="Times New Roman" w:hAnsi="Times New Roman" w:cs="Times New Roman"/>
          <w:sz w:val="24"/>
          <w:szCs w:val="24"/>
        </w:rPr>
        <w:t xml:space="preserve">when training is linked to potential future interaction with diverse minority communities (Moran &amp; Sharpe, 2004). </w:t>
      </w:r>
      <w:r w:rsidR="000446CC" w:rsidRPr="00C70ADD">
        <w:rPr>
          <w:rFonts w:ascii="Times New Roman" w:eastAsia="Times New Roman" w:hAnsi="Times New Roman" w:cs="Times New Roman"/>
          <w:sz w:val="24"/>
          <w:szCs w:val="24"/>
        </w:rPr>
        <w:t>Police</w:t>
      </w:r>
      <w:r w:rsidRPr="00C70ADD">
        <w:rPr>
          <w:rFonts w:ascii="Times New Roman" w:eastAsia="Times New Roman" w:hAnsi="Times New Roman" w:cs="Times New Roman"/>
          <w:sz w:val="24"/>
          <w:szCs w:val="24"/>
        </w:rPr>
        <w:t xml:space="preserve"> officers must simultaneously balance legitimate </w:t>
      </w:r>
      <w:r w:rsidR="001D6984" w:rsidRPr="00C70ADD">
        <w:rPr>
          <w:rFonts w:ascii="Times New Roman" w:eastAsia="Times New Roman" w:hAnsi="Times New Roman" w:cs="Times New Roman"/>
          <w:sz w:val="24"/>
          <w:szCs w:val="24"/>
        </w:rPr>
        <w:t xml:space="preserve">and </w:t>
      </w:r>
      <w:r w:rsidRPr="00C70ADD">
        <w:rPr>
          <w:rFonts w:ascii="Times New Roman" w:eastAsia="Times New Roman" w:hAnsi="Times New Roman" w:cs="Times New Roman"/>
          <w:sz w:val="24"/>
          <w:szCs w:val="24"/>
        </w:rPr>
        <w:t>conflicting behaviours while still being guided by the law and professional expertise.</w:t>
      </w:r>
      <w:r w:rsidR="00324DB0" w:rsidRPr="00C70ADD">
        <w:rPr>
          <w:rFonts w:ascii="Times New Roman" w:eastAsia="Times New Roman" w:hAnsi="Times New Roman" w:cs="Times New Roman"/>
          <w:sz w:val="24"/>
          <w:szCs w:val="24"/>
        </w:rPr>
        <w:t xml:space="preserve"> For example, they </w:t>
      </w:r>
      <w:r w:rsidR="00447560" w:rsidRPr="00C70ADD">
        <w:rPr>
          <w:rFonts w:ascii="Times New Roman" w:eastAsia="Times New Roman" w:hAnsi="Times New Roman" w:cs="Times New Roman"/>
          <w:sz w:val="24"/>
          <w:szCs w:val="24"/>
        </w:rPr>
        <w:t>frequently</w:t>
      </w:r>
      <w:r w:rsidR="00324DB0" w:rsidRPr="00C70ADD">
        <w:rPr>
          <w:rFonts w:ascii="Times New Roman" w:eastAsia="Times New Roman" w:hAnsi="Times New Roman" w:cs="Times New Roman"/>
          <w:sz w:val="24"/>
          <w:szCs w:val="24"/>
        </w:rPr>
        <w:t xml:space="preserve"> respond to highly emotional and dynamic circumstances (typically under pressure)</w:t>
      </w:r>
      <w:r w:rsidR="0032738F" w:rsidRPr="00C70ADD">
        <w:rPr>
          <w:rFonts w:ascii="Times New Roman" w:eastAsia="Times New Roman" w:hAnsi="Times New Roman" w:cs="Times New Roman"/>
          <w:sz w:val="24"/>
          <w:szCs w:val="24"/>
        </w:rPr>
        <w:t>,</w:t>
      </w:r>
      <w:r w:rsidR="00324DB0" w:rsidRPr="00C70ADD">
        <w:rPr>
          <w:rFonts w:ascii="Times New Roman" w:eastAsia="Times New Roman" w:hAnsi="Times New Roman" w:cs="Times New Roman"/>
          <w:sz w:val="24"/>
          <w:szCs w:val="24"/>
        </w:rPr>
        <w:t xml:space="preserve"> and must make decisions </w:t>
      </w:r>
      <w:r w:rsidR="00447560" w:rsidRPr="00C70ADD">
        <w:rPr>
          <w:rFonts w:ascii="Times New Roman" w:eastAsia="Times New Roman" w:hAnsi="Times New Roman" w:cs="Times New Roman"/>
          <w:sz w:val="24"/>
          <w:szCs w:val="24"/>
        </w:rPr>
        <w:t xml:space="preserve">about </w:t>
      </w:r>
      <w:r w:rsidR="00324DB0" w:rsidRPr="00C70ADD">
        <w:rPr>
          <w:rFonts w:ascii="Times New Roman" w:eastAsia="Times New Roman" w:hAnsi="Times New Roman" w:cs="Times New Roman"/>
          <w:sz w:val="24"/>
          <w:szCs w:val="24"/>
        </w:rPr>
        <w:t xml:space="preserve">people </w:t>
      </w:r>
      <w:r w:rsidR="00447560" w:rsidRPr="00C70ADD">
        <w:rPr>
          <w:rFonts w:ascii="Times New Roman" w:eastAsia="Times New Roman" w:hAnsi="Times New Roman" w:cs="Times New Roman"/>
          <w:sz w:val="24"/>
          <w:szCs w:val="24"/>
        </w:rPr>
        <w:t xml:space="preserve">whose identifying information is </w:t>
      </w:r>
      <w:r w:rsidR="0032738F" w:rsidRPr="00C70ADD">
        <w:rPr>
          <w:rFonts w:ascii="Times New Roman" w:eastAsia="Times New Roman" w:hAnsi="Times New Roman" w:cs="Times New Roman"/>
          <w:sz w:val="24"/>
          <w:szCs w:val="24"/>
        </w:rPr>
        <w:t xml:space="preserve">often </w:t>
      </w:r>
      <w:r w:rsidR="00447560" w:rsidRPr="00C70ADD">
        <w:rPr>
          <w:rFonts w:ascii="Times New Roman" w:eastAsia="Times New Roman" w:hAnsi="Times New Roman" w:cs="Times New Roman"/>
          <w:sz w:val="24"/>
          <w:szCs w:val="24"/>
        </w:rPr>
        <w:t>incomplete or inaccurate upon first impression</w:t>
      </w:r>
      <w:r w:rsidR="00324DB0" w:rsidRPr="00C70ADD">
        <w:rPr>
          <w:rFonts w:ascii="Times New Roman" w:eastAsia="Times New Roman" w:hAnsi="Times New Roman" w:cs="Times New Roman"/>
          <w:sz w:val="24"/>
          <w:szCs w:val="24"/>
        </w:rPr>
        <w:t>.</w:t>
      </w:r>
      <w:r w:rsidRPr="00C70ADD">
        <w:rPr>
          <w:rFonts w:ascii="Times New Roman" w:eastAsia="Times New Roman" w:hAnsi="Times New Roman" w:cs="Times New Roman"/>
          <w:sz w:val="24"/>
          <w:szCs w:val="24"/>
        </w:rPr>
        <w:t xml:space="preserve"> </w:t>
      </w:r>
      <w:r w:rsidRPr="003829A8">
        <w:rPr>
          <w:rFonts w:ascii="Times New Roman" w:eastAsia="Times New Roman" w:hAnsi="Times New Roman" w:cs="Times New Roman"/>
          <w:sz w:val="24"/>
          <w:szCs w:val="24"/>
        </w:rPr>
        <w:t xml:space="preserve">It is for this reason that police agencies understand that training police officers to interact professionally with minority groups will give them the intellectual and practical tools to make proper balanced decisions when engaging with members of diverse groups. </w:t>
      </w:r>
    </w:p>
    <w:p w:rsidR="00955831" w:rsidRPr="003829A8" w:rsidRDefault="00955831" w:rsidP="00D63F21">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11406A" w:rsidRPr="003829A8">
        <w:rPr>
          <w:rFonts w:ascii="Times New Roman" w:eastAsia="Times New Roman" w:hAnsi="Times New Roman" w:cs="Times New Roman"/>
          <w:sz w:val="24"/>
          <w:szCs w:val="24"/>
        </w:rPr>
        <w:t xml:space="preserve">Cherney and Chui (2010) state that part of these training reforms include the deployment of </w:t>
      </w:r>
      <w:r w:rsidR="008B01DB" w:rsidRPr="003829A8">
        <w:rPr>
          <w:rFonts w:ascii="Times New Roman" w:eastAsia="Times New Roman" w:hAnsi="Times New Roman" w:cs="Times New Roman"/>
          <w:sz w:val="24"/>
          <w:szCs w:val="24"/>
        </w:rPr>
        <w:t xml:space="preserve">police liaison officers (PLOs) or </w:t>
      </w:r>
      <w:r w:rsidR="0011406A" w:rsidRPr="003829A8">
        <w:rPr>
          <w:rFonts w:ascii="Times New Roman" w:eastAsia="Times New Roman" w:hAnsi="Times New Roman" w:cs="Times New Roman"/>
          <w:sz w:val="24"/>
          <w:szCs w:val="24"/>
        </w:rPr>
        <w:t xml:space="preserve">what can be termed as ‘civilians in uniform’ or ‘quasi’ uniformed police officers whose role is to enhance the delivery of police services to specific groups within society. </w:t>
      </w:r>
      <w:r w:rsidR="008B01DB" w:rsidRPr="003829A8">
        <w:rPr>
          <w:rFonts w:ascii="Times New Roman" w:eastAsia="Times New Roman" w:hAnsi="Times New Roman" w:cs="Times New Roman"/>
          <w:sz w:val="24"/>
          <w:szCs w:val="24"/>
        </w:rPr>
        <w:t>In Australia, since the 1990s, there has been an increase in these types of police officers, who are employed to engage and interact with members of minority groups and as such form part of a focused strategy to improve cultural competency of Australian police services</w:t>
      </w:r>
      <w:r w:rsidR="008B01DB" w:rsidRPr="003829A8">
        <w:rPr>
          <w:rStyle w:val="FootnoteReference"/>
          <w:rFonts w:ascii="Times New Roman" w:eastAsia="Times New Roman" w:hAnsi="Times New Roman" w:cs="Times New Roman"/>
          <w:sz w:val="24"/>
          <w:szCs w:val="24"/>
        </w:rPr>
        <w:footnoteReference w:id="1"/>
      </w:r>
      <w:r w:rsidR="008B01DB" w:rsidRPr="003829A8">
        <w:rPr>
          <w:rFonts w:ascii="Times New Roman" w:eastAsia="Times New Roman" w:hAnsi="Times New Roman" w:cs="Times New Roman"/>
          <w:sz w:val="24"/>
          <w:szCs w:val="24"/>
        </w:rPr>
        <w:t xml:space="preserve"> (Cherney &amp; Chui, 2010). </w:t>
      </w:r>
      <w:r w:rsidR="006F5FB2" w:rsidRPr="003829A8">
        <w:rPr>
          <w:rFonts w:ascii="Times New Roman" w:eastAsia="Times New Roman" w:hAnsi="Times New Roman" w:cs="Times New Roman"/>
          <w:sz w:val="24"/>
          <w:szCs w:val="24"/>
        </w:rPr>
        <w:t>In general</w:t>
      </w:r>
      <w:r w:rsidR="00850F13" w:rsidRPr="003829A8">
        <w:rPr>
          <w:rFonts w:ascii="Times New Roman" w:eastAsia="Times New Roman" w:hAnsi="Times New Roman" w:cs="Times New Roman"/>
          <w:sz w:val="24"/>
          <w:szCs w:val="24"/>
        </w:rPr>
        <w:t xml:space="preserve"> </w:t>
      </w:r>
      <w:r w:rsidR="008B01DB" w:rsidRPr="003829A8">
        <w:rPr>
          <w:rFonts w:ascii="Times New Roman" w:eastAsia="Times New Roman" w:hAnsi="Times New Roman" w:cs="Times New Roman"/>
          <w:sz w:val="24"/>
          <w:szCs w:val="24"/>
        </w:rPr>
        <w:t xml:space="preserve">many of these types of PLOs are not sworn police officers and do not possess statutory powers similar to formal </w:t>
      </w:r>
      <w:r w:rsidR="008B01DB" w:rsidRPr="003829A8">
        <w:rPr>
          <w:rFonts w:ascii="Times New Roman" w:eastAsia="Times New Roman" w:hAnsi="Times New Roman" w:cs="Times New Roman"/>
          <w:sz w:val="24"/>
          <w:szCs w:val="24"/>
        </w:rPr>
        <w:lastRenderedPageBreak/>
        <w:t>uniform police</w:t>
      </w:r>
      <w:r w:rsidR="008B01DB" w:rsidRPr="003829A8">
        <w:rPr>
          <w:rStyle w:val="FootnoteReference"/>
          <w:rFonts w:ascii="Times New Roman" w:eastAsia="Times New Roman" w:hAnsi="Times New Roman" w:cs="Times New Roman"/>
          <w:sz w:val="24"/>
          <w:szCs w:val="24"/>
        </w:rPr>
        <w:footnoteReference w:id="2"/>
      </w:r>
      <w:r w:rsidR="008B01DB" w:rsidRPr="003829A8">
        <w:rPr>
          <w:rFonts w:ascii="Times New Roman" w:eastAsia="Times New Roman" w:hAnsi="Times New Roman" w:cs="Times New Roman"/>
          <w:sz w:val="24"/>
          <w:szCs w:val="24"/>
        </w:rPr>
        <w:t>.</w:t>
      </w:r>
      <w:r w:rsidR="00850F13" w:rsidRPr="003829A8">
        <w:rPr>
          <w:rFonts w:ascii="Times New Roman" w:eastAsia="Times New Roman" w:hAnsi="Times New Roman" w:cs="Times New Roman"/>
          <w:sz w:val="24"/>
          <w:szCs w:val="24"/>
        </w:rPr>
        <w:t xml:space="preserve"> </w:t>
      </w:r>
      <w:r w:rsidR="0011406A" w:rsidRPr="003829A8">
        <w:rPr>
          <w:rFonts w:ascii="Times New Roman" w:eastAsia="Times New Roman" w:hAnsi="Times New Roman" w:cs="Times New Roman"/>
          <w:sz w:val="24"/>
          <w:szCs w:val="24"/>
        </w:rPr>
        <w:t>Their primary role is to engage minority group members and assist sworn police</w:t>
      </w:r>
      <w:r w:rsidR="00850F13" w:rsidRPr="003829A8">
        <w:rPr>
          <w:rFonts w:ascii="Times New Roman" w:eastAsia="Times New Roman" w:hAnsi="Times New Roman" w:cs="Times New Roman"/>
          <w:sz w:val="24"/>
          <w:szCs w:val="24"/>
        </w:rPr>
        <w:t xml:space="preserve"> officers </w:t>
      </w:r>
      <w:r w:rsidR="0011406A" w:rsidRPr="003829A8">
        <w:rPr>
          <w:rFonts w:ascii="Times New Roman" w:eastAsia="Times New Roman" w:hAnsi="Times New Roman" w:cs="Times New Roman"/>
          <w:sz w:val="24"/>
          <w:szCs w:val="24"/>
        </w:rPr>
        <w:t>when coming into contact with people o</w:t>
      </w:r>
      <w:r w:rsidR="00850F13" w:rsidRPr="003829A8">
        <w:rPr>
          <w:rFonts w:ascii="Times New Roman" w:eastAsia="Times New Roman" w:hAnsi="Times New Roman" w:cs="Times New Roman"/>
          <w:sz w:val="24"/>
          <w:szCs w:val="24"/>
        </w:rPr>
        <w:t xml:space="preserve">f particular ethnic, racial and </w:t>
      </w:r>
      <w:r w:rsidR="0011406A" w:rsidRPr="003829A8">
        <w:rPr>
          <w:rFonts w:ascii="Times New Roman" w:eastAsia="Times New Roman" w:hAnsi="Times New Roman" w:cs="Times New Roman"/>
          <w:sz w:val="24"/>
          <w:szCs w:val="24"/>
        </w:rPr>
        <w:t>cultural backgrounds (e.g. people of Aborigin</w:t>
      </w:r>
      <w:r w:rsidR="00850F13" w:rsidRPr="003829A8">
        <w:rPr>
          <w:rFonts w:ascii="Times New Roman" w:eastAsia="Times New Roman" w:hAnsi="Times New Roman" w:cs="Times New Roman"/>
          <w:sz w:val="24"/>
          <w:szCs w:val="24"/>
        </w:rPr>
        <w:t xml:space="preserve">al, Pacific Islander, Muslim or </w:t>
      </w:r>
      <w:r w:rsidR="0011406A" w:rsidRPr="003829A8">
        <w:rPr>
          <w:rFonts w:ascii="Times New Roman" w:eastAsia="Times New Roman" w:hAnsi="Times New Roman" w:cs="Times New Roman"/>
          <w:sz w:val="24"/>
          <w:szCs w:val="24"/>
        </w:rPr>
        <w:t>Sudanese background) (Cherney &amp; Chui, 2010).</w:t>
      </w:r>
      <w:r w:rsidR="00850F13" w:rsidRPr="003829A8">
        <w:rPr>
          <w:rFonts w:ascii="Times New Roman" w:eastAsia="Times New Roman" w:hAnsi="Times New Roman" w:cs="Times New Roman"/>
          <w:sz w:val="24"/>
          <w:szCs w:val="24"/>
        </w:rPr>
        <w:t xml:space="preserve"> </w:t>
      </w:r>
    </w:p>
    <w:p w:rsidR="00FF504A" w:rsidRPr="003829A8" w:rsidRDefault="00955831" w:rsidP="00D63F21">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6F5FB2" w:rsidRPr="003829A8">
        <w:rPr>
          <w:rFonts w:ascii="Times New Roman" w:eastAsia="Times New Roman" w:hAnsi="Times New Roman" w:cs="Times New Roman"/>
          <w:sz w:val="24"/>
          <w:szCs w:val="24"/>
        </w:rPr>
        <w:t>Similar</w:t>
      </w:r>
      <w:r w:rsidR="006166FF" w:rsidRPr="003829A8">
        <w:rPr>
          <w:rFonts w:ascii="Times New Roman" w:eastAsia="Times New Roman" w:hAnsi="Times New Roman" w:cs="Times New Roman"/>
          <w:sz w:val="24"/>
          <w:szCs w:val="24"/>
        </w:rPr>
        <w:t xml:space="preserve"> to the experiences of minority groups in other parts of the world (such as in the United Kingdom or the United States) minority groups</w:t>
      </w:r>
      <w:r w:rsidR="00850F13" w:rsidRPr="003829A8">
        <w:rPr>
          <w:rFonts w:ascii="Times New Roman" w:eastAsia="Times New Roman" w:hAnsi="Times New Roman" w:cs="Times New Roman"/>
          <w:sz w:val="24"/>
          <w:szCs w:val="24"/>
        </w:rPr>
        <w:t xml:space="preserve"> </w:t>
      </w:r>
      <w:r w:rsidR="006166FF" w:rsidRPr="003829A8">
        <w:rPr>
          <w:rFonts w:ascii="Times New Roman" w:eastAsia="Times New Roman" w:hAnsi="Times New Roman" w:cs="Times New Roman"/>
          <w:sz w:val="24"/>
          <w:szCs w:val="24"/>
        </w:rPr>
        <w:t>in Australia mistrust the police</w:t>
      </w:r>
      <w:r w:rsidR="00FF504A" w:rsidRPr="003829A8">
        <w:rPr>
          <w:rFonts w:ascii="Times New Roman" w:eastAsia="Times New Roman" w:hAnsi="Times New Roman" w:cs="Times New Roman"/>
          <w:sz w:val="24"/>
          <w:szCs w:val="24"/>
        </w:rPr>
        <w:t xml:space="preserve">, </w:t>
      </w:r>
      <w:r w:rsidR="006166FF" w:rsidRPr="003829A8">
        <w:rPr>
          <w:rFonts w:ascii="Times New Roman" w:eastAsia="Times New Roman" w:hAnsi="Times New Roman" w:cs="Times New Roman"/>
          <w:sz w:val="24"/>
          <w:szCs w:val="24"/>
        </w:rPr>
        <w:t>therefore many Australian police organisations have problems recruiting PLOs from members of minority groups</w:t>
      </w:r>
      <w:r w:rsidR="00160535" w:rsidRPr="003829A8">
        <w:rPr>
          <w:rFonts w:ascii="Times New Roman" w:eastAsia="Times New Roman" w:hAnsi="Times New Roman" w:cs="Times New Roman"/>
          <w:sz w:val="24"/>
          <w:szCs w:val="24"/>
        </w:rPr>
        <w:t xml:space="preserve"> (Casey, 2000)</w:t>
      </w:r>
      <w:r w:rsidR="00CB2134" w:rsidRPr="003829A8">
        <w:rPr>
          <w:rFonts w:ascii="Times New Roman" w:eastAsia="Times New Roman" w:hAnsi="Times New Roman" w:cs="Times New Roman"/>
          <w:sz w:val="24"/>
          <w:szCs w:val="24"/>
        </w:rPr>
        <w:t xml:space="preserve">. </w:t>
      </w:r>
      <w:r w:rsidR="006F5FB2" w:rsidRPr="003829A8">
        <w:rPr>
          <w:rFonts w:ascii="Times New Roman" w:eastAsia="Times New Roman" w:hAnsi="Times New Roman" w:cs="Times New Roman"/>
          <w:sz w:val="24"/>
          <w:szCs w:val="24"/>
        </w:rPr>
        <w:t>The scope</w:t>
      </w:r>
      <w:r w:rsidR="006166FF" w:rsidRPr="003829A8">
        <w:rPr>
          <w:rFonts w:ascii="Times New Roman" w:eastAsia="Times New Roman" w:hAnsi="Times New Roman" w:cs="Times New Roman"/>
          <w:sz w:val="24"/>
          <w:szCs w:val="24"/>
        </w:rPr>
        <w:t xml:space="preserve"> of PLO duties in relation to assisting uniform staff in the exercise of their powers is narrow (Cherney &amp; Chui, 2010), and many state police organisations in Australia </w:t>
      </w:r>
      <w:r w:rsidR="00EB3413" w:rsidRPr="003829A8">
        <w:rPr>
          <w:rFonts w:ascii="Times New Roman" w:eastAsia="Times New Roman" w:hAnsi="Times New Roman" w:cs="Times New Roman"/>
          <w:sz w:val="24"/>
          <w:szCs w:val="24"/>
        </w:rPr>
        <w:t>have problems recruiting PLO</w:t>
      </w:r>
      <w:r w:rsidR="00952D43" w:rsidRPr="003829A8">
        <w:rPr>
          <w:rFonts w:ascii="Times New Roman" w:eastAsia="Times New Roman" w:hAnsi="Times New Roman" w:cs="Times New Roman"/>
          <w:sz w:val="24"/>
          <w:szCs w:val="24"/>
        </w:rPr>
        <w:t xml:space="preserve">s since the role does not have the same appeal </w:t>
      </w:r>
      <w:r w:rsidR="00355C24" w:rsidRPr="003829A8">
        <w:rPr>
          <w:rFonts w:ascii="Times New Roman" w:eastAsia="Times New Roman" w:hAnsi="Times New Roman" w:cs="Times New Roman"/>
          <w:sz w:val="24"/>
          <w:szCs w:val="24"/>
        </w:rPr>
        <w:t>as a</w:t>
      </w:r>
      <w:r w:rsidR="00952D43" w:rsidRPr="003829A8">
        <w:rPr>
          <w:rFonts w:ascii="Times New Roman" w:eastAsia="Times New Roman" w:hAnsi="Times New Roman" w:cs="Times New Roman"/>
          <w:sz w:val="24"/>
          <w:szCs w:val="24"/>
        </w:rPr>
        <w:t xml:space="preserve"> sworn </w:t>
      </w:r>
      <w:r w:rsidR="00355C24" w:rsidRPr="003829A8">
        <w:rPr>
          <w:rFonts w:ascii="Times New Roman" w:eastAsia="Times New Roman" w:hAnsi="Times New Roman" w:cs="Times New Roman"/>
          <w:sz w:val="24"/>
          <w:szCs w:val="24"/>
        </w:rPr>
        <w:t xml:space="preserve">police </w:t>
      </w:r>
      <w:r w:rsidR="00952D43" w:rsidRPr="003829A8">
        <w:rPr>
          <w:rFonts w:ascii="Times New Roman" w:eastAsia="Times New Roman" w:hAnsi="Times New Roman" w:cs="Times New Roman"/>
          <w:sz w:val="24"/>
          <w:szCs w:val="24"/>
        </w:rPr>
        <w:t>officer.</w:t>
      </w:r>
      <w:r w:rsidR="00CB2134" w:rsidRPr="003829A8">
        <w:rPr>
          <w:rFonts w:ascii="Times New Roman" w:eastAsia="Times New Roman" w:hAnsi="Times New Roman" w:cs="Times New Roman"/>
          <w:sz w:val="24"/>
          <w:szCs w:val="24"/>
        </w:rPr>
        <w:t xml:space="preserve"> </w:t>
      </w:r>
      <w:r w:rsidR="00952D43" w:rsidRPr="003829A8">
        <w:rPr>
          <w:rFonts w:ascii="Times New Roman" w:eastAsia="Times New Roman" w:hAnsi="Times New Roman" w:cs="Times New Roman"/>
          <w:sz w:val="24"/>
          <w:szCs w:val="24"/>
        </w:rPr>
        <w:t xml:space="preserve">This has led to </w:t>
      </w:r>
      <w:r w:rsidR="00355C24" w:rsidRPr="003829A8">
        <w:rPr>
          <w:rFonts w:ascii="Times New Roman" w:eastAsia="Times New Roman" w:hAnsi="Times New Roman" w:cs="Times New Roman"/>
          <w:sz w:val="24"/>
          <w:szCs w:val="24"/>
        </w:rPr>
        <w:t xml:space="preserve">an </w:t>
      </w:r>
      <w:r w:rsidR="00952D43" w:rsidRPr="003829A8">
        <w:rPr>
          <w:rFonts w:ascii="Times New Roman" w:eastAsia="Times New Roman" w:hAnsi="Times New Roman" w:cs="Times New Roman"/>
          <w:sz w:val="24"/>
          <w:szCs w:val="24"/>
        </w:rPr>
        <w:t>i</w:t>
      </w:r>
      <w:r w:rsidR="00355C24" w:rsidRPr="003829A8">
        <w:rPr>
          <w:rFonts w:ascii="Times New Roman" w:eastAsia="Times New Roman" w:hAnsi="Times New Roman" w:cs="Times New Roman"/>
          <w:sz w:val="24"/>
          <w:szCs w:val="24"/>
        </w:rPr>
        <w:t>ncrease</w:t>
      </w:r>
      <w:r w:rsidR="00952D43" w:rsidRPr="003829A8">
        <w:rPr>
          <w:rFonts w:ascii="Times New Roman" w:eastAsia="Times New Roman" w:hAnsi="Times New Roman" w:cs="Times New Roman"/>
          <w:sz w:val="24"/>
          <w:szCs w:val="24"/>
        </w:rPr>
        <w:t xml:space="preserve"> in</w:t>
      </w:r>
      <w:r w:rsidR="00EB3413" w:rsidRPr="003829A8">
        <w:rPr>
          <w:rFonts w:ascii="Times New Roman" w:eastAsia="Times New Roman" w:hAnsi="Times New Roman" w:cs="Times New Roman"/>
          <w:sz w:val="24"/>
          <w:szCs w:val="24"/>
        </w:rPr>
        <w:t xml:space="preserve"> workload </w:t>
      </w:r>
      <w:r w:rsidR="00355C24" w:rsidRPr="003829A8">
        <w:rPr>
          <w:rFonts w:ascii="Times New Roman" w:eastAsia="Times New Roman" w:hAnsi="Times New Roman" w:cs="Times New Roman"/>
          <w:sz w:val="24"/>
          <w:szCs w:val="24"/>
        </w:rPr>
        <w:t>for</w:t>
      </w:r>
      <w:r w:rsidR="00EB3413" w:rsidRPr="003829A8">
        <w:rPr>
          <w:rFonts w:ascii="Times New Roman" w:eastAsia="Times New Roman" w:hAnsi="Times New Roman" w:cs="Times New Roman"/>
          <w:sz w:val="24"/>
          <w:szCs w:val="24"/>
        </w:rPr>
        <w:t xml:space="preserve"> sworn police </w:t>
      </w:r>
      <w:r w:rsidR="006166FF" w:rsidRPr="003829A8">
        <w:rPr>
          <w:rFonts w:ascii="Times New Roman" w:eastAsia="Times New Roman" w:hAnsi="Times New Roman" w:cs="Times New Roman"/>
          <w:sz w:val="24"/>
          <w:szCs w:val="24"/>
        </w:rPr>
        <w:t>officers</w:t>
      </w:r>
      <w:r w:rsidR="00EB3413" w:rsidRPr="003829A8">
        <w:rPr>
          <w:rFonts w:ascii="Times New Roman" w:eastAsia="Times New Roman" w:hAnsi="Times New Roman" w:cs="Times New Roman"/>
          <w:sz w:val="24"/>
          <w:szCs w:val="24"/>
        </w:rPr>
        <w:t xml:space="preserve"> </w:t>
      </w:r>
      <w:r w:rsidR="00355C24" w:rsidRPr="003829A8">
        <w:rPr>
          <w:rFonts w:ascii="Times New Roman" w:eastAsia="Times New Roman" w:hAnsi="Times New Roman" w:cs="Times New Roman"/>
          <w:sz w:val="24"/>
          <w:szCs w:val="24"/>
        </w:rPr>
        <w:t>who are often required to</w:t>
      </w:r>
      <w:r w:rsidR="00EB3413" w:rsidRPr="003829A8">
        <w:rPr>
          <w:rFonts w:ascii="Times New Roman" w:eastAsia="Times New Roman" w:hAnsi="Times New Roman" w:cs="Times New Roman"/>
          <w:sz w:val="24"/>
          <w:szCs w:val="24"/>
        </w:rPr>
        <w:t xml:space="preserve"> </w:t>
      </w:r>
      <w:r w:rsidR="00355C24" w:rsidRPr="003829A8">
        <w:rPr>
          <w:rFonts w:ascii="Times New Roman" w:eastAsia="Times New Roman" w:hAnsi="Times New Roman" w:cs="Times New Roman"/>
          <w:sz w:val="24"/>
          <w:szCs w:val="24"/>
        </w:rPr>
        <w:t>conduct</w:t>
      </w:r>
      <w:r w:rsidR="00EB3413" w:rsidRPr="003829A8">
        <w:rPr>
          <w:rFonts w:ascii="Times New Roman" w:eastAsia="Times New Roman" w:hAnsi="Times New Roman" w:cs="Times New Roman"/>
          <w:sz w:val="24"/>
          <w:szCs w:val="24"/>
        </w:rPr>
        <w:t xml:space="preserve"> </w:t>
      </w:r>
      <w:r w:rsidR="00CB2134" w:rsidRPr="003829A8">
        <w:rPr>
          <w:rFonts w:ascii="Times New Roman" w:eastAsia="Times New Roman" w:hAnsi="Times New Roman" w:cs="Times New Roman"/>
          <w:sz w:val="24"/>
          <w:szCs w:val="24"/>
        </w:rPr>
        <w:t>additional duties</w:t>
      </w:r>
      <w:r w:rsidR="00355C24" w:rsidRPr="003829A8">
        <w:rPr>
          <w:rFonts w:ascii="Times New Roman" w:eastAsia="Times New Roman" w:hAnsi="Times New Roman" w:cs="Times New Roman"/>
          <w:sz w:val="24"/>
          <w:szCs w:val="24"/>
        </w:rPr>
        <w:t xml:space="preserve"> such as those performed by a PLO</w:t>
      </w:r>
      <w:r w:rsidR="006F5FB2" w:rsidRPr="003829A8">
        <w:rPr>
          <w:rFonts w:ascii="Times New Roman" w:eastAsia="Times New Roman" w:hAnsi="Times New Roman" w:cs="Times New Roman"/>
          <w:sz w:val="24"/>
          <w:szCs w:val="24"/>
        </w:rPr>
        <w:t>. This workload increase</w:t>
      </w:r>
      <w:r w:rsidR="00326AFF" w:rsidRPr="003829A8">
        <w:rPr>
          <w:rFonts w:ascii="Times New Roman" w:eastAsia="Times New Roman" w:hAnsi="Times New Roman" w:cs="Times New Roman"/>
          <w:sz w:val="24"/>
          <w:szCs w:val="24"/>
        </w:rPr>
        <w:t xml:space="preserve"> </w:t>
      </w:r>
      <w:r w:rsidR="00CB2134" w:rsidRPr="003829A8">
        <w:rPr>
          <w:rFonts w:ascii="Times New Roman" w:eastAsia="Times New Roman" w:hAnsi="Times New Roman" w:cs="Times New Roman"/>
          <w:sz w:val="24"/>
          <w:szCs w:val="24"/>
        </w:rPr>
        <w:t>has been met with resistance and open hostility by many members</w:t>
      </w:r>
      <w:r w:rsidR="00355C24" w:rsidRPr="003829A8">
        <w:rPr>
          <w:rFonts w:ascii="Times New Roman" w:eastAsia="Times New Roman" w:hAnsi="Times New Roman" w:cs="Times New Roman"/>
          <w:sz w:val="24"/>
          <w:szCs w:val="24"/>
        </w:rPr>
        <w:t xml:space="preserve"> of police organisations </w:t>
      </w:r>
      <w:r w:rsidR="00CB2134" w:rsidRPr="003829A8">
        <w:rPr>
          <w:rFonts w:ascii="Times New Roman" w:eastAsia="Times New Roman" w:hAnsi="Times New Roman" w:cs="Times New Roman"/>
          <w:sz w:val="24"/>
          <w:szCs w:val="24"/>
        </w:rPr>
        <w:t xml:space="preserve">who argue that policing has become more about </w:t>
      </w:r>
      <w:r w:rsidR="00110464" w:rsidRPr="003829A8">
        <w:rPr>
          <w:rFonts w:ascii="Times New Roman" w:eastAsia="Times New Roman" w:hAnsi="Times New Roman" w:cs="Times New Roman"/>
          <w:sz w:val="24"/>
          <w:szCs w:val="24"/>
        </w:rPr>
        <w:t>‘social work’ than social control</w:t>
      </w:r>
      <w:r w:rsidR="00EB73B1" w:rsidRPr="003829A8">
        <w:rPr>
          <w:rFonts w:ascii="Times New Roman" w:eastAsia="Times New Roman" w:hAnsi="Times New Roman" w:cs="Times New Roman"/>
          <w:sz w:val="24"/>
          <w:szCs w:val="24"/>
        </w:rPr>
        <w:t xml:space="preserve"> (Loftus, 2009)</w:t>
      </w:r>
      <w:r w:rsidR="00326AFF" w:rsidRPr="003829A8">
        <w:rPr>
          <w:rFonts w:ascii="Times New Roman" w:eastAsia="Times New Roman" w:hAnsi="Times New Roman" w:cs="Times New Roman"/>
          <w:sz w:val="24"/>
          <w:szCs w:val="24"/>
        </w:rPr>
        <w:t>.</w:t>
      </w:r>
      <w:r w:rsidR="0019139A" w:rsidRPr="003829A8">
        <w:rPr>
          <w:rFonts w:ascii="Times New Roman" w:eastAsia="Times New Roman" w:hAnsi="Times New Roman" w:cs="Times New Roman"/>
          <w:sz w:val="24"/>
          <w:szCs w:val="24"/>
        </w:rPr>
        <w:t xml:space="preserve"> </w:t>
      </w:r>
      <w:r w:rsidR="004E04D0" w:rsidRPr="003829A8">
        <w:rPr>
          <w:rFonts w:ascii="Times New Roman" w:eastAsia="Times New Roman" w:hAnsi="Times New Roman" w:cs="Times New Roman"/>
          <w:sz w:val="24"/>
          <w:szCs w:val="24"/>
        </w:rPr>
        <w:tab/>
      </w:r>
    </w:p>
    <w:p w:rsidR="00CF21F9" w:rsidRPr="003829A8" w:rsidRDefault="00FF504A" w:rsidP="00CF21F9">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4E04D0" w:rsidRPr="003829A8">
        <w:rPr>
          <w:rFonts w:ascii="Times New Roman" w:eastAsia="Times New Roman" w:hAnsi="Times New Roman" w:cs="Times New Roman"/>
          <w:sz w:val="24"/>
          <w:szCs w:val="24"/>
        </w:rPr>
        <w:t>D</w:t>
      </w:r>
      <w:r w:rsidR="00160535" w:rsidRPr="003829A8">
        <w:rPr>
          <w:rFonts w:ascii="Times New Roman" w:eastAsia="Times New Roman" w:hAnsi="Times New Roman" w:cs="Times New Roman"/>
          <w:sz w:val="24"/>
          <w:szCs w:val="24"/>
        </w:rPr>
        <w:t>espite many important initiatives by Australian police organisations to build good relations with members of minority groups</w:t>
      </w:r>
      <w:r w:rsidR="00E94585" w:rsidRPr="003829A8">
        <w:rPr>
          <w:rFonts w:ascii="Times New Roman" w:eastAsia="Times New Roman" w:hAnsi="Times New Roman" w:cs="Times New Roman"/>
          <w:sz w:val="24"/>
          <w:szCs w:val="24"/>
        </w:rPr>
        <w:t>,</w:t>
      </w:r>
      <w:r w:rsidR="00160535" w:rsidRPr="003829A8">
        <w:rPr>
          <w:rFonts w:ascii="Times New Roman" w:eastAsia="Times New Roman" w:hAnsi="Times New Roman" w:cs="Times New Roman"/>
          <w:sz w:val="24"/>
          <w:szCs w:val="24"/>
        </w:rPr>
        <w:t xml:space="preserve"> most </w:t>
      </w:r>
      <w:r w:rsidR="006F5FB2" w:rsidRPr="003829A8">
        <w:rPr>
          <w:rFonts w:ascii="Times New Roman" w:eastAsia="Times New Roman" w:hAnsi="Times New Roman" w:cs="Times New Roman"/>
          <w:sz w:val="24"/>
          <w:szCs w:val="24"/>
        </w:rPr>
        <w:t xml:space="preserve">mandatory </w:t>
      </w:r>
      <w:r w:rsidR="004E04D0" w:rsidRPr="003829A8">
        <w:rPr>
          <w:rFonts w:ascii="Times New Roman" w:eastAsia="Times New Roman" w:hAnsi="Times New Roman" w:cs="Times New Roman"/>
          <w:sz w:val="24"/>
          <w:szCs w:val="24"/>
        </w:rPr>
        <w:t xml:space="preserve">Australian </w:t>
      </w:r>
      <w:r w:rsidR="0019139A" w:rsidRPr="003829A8">
        <w:rPr>
          <w:rFonts w:ascii="Times New Roman" w:eastAsia="Times New Roman" w:hAnsi="Times New Roman" w:cs="Times New Roman"/>
          <w:sz w:val="24"/>
          <w:szCs w:val="24"/>
        </w:rPr>
        <w:t>training</w:t>
      </w:r>
      <w:r w:rsidR="00160535" w:rsidRPr="003829A8">
        <w:rPr>
          <w:rFonts w:ascii="Times New Roman" w:eastAsia="Times New Roman" w:hAnsi="Times New Roman" w:cs="Times New Roman"/>
          <w:sz w:val="24"/>
          <w:szCs w:val="24"/>
        </w:rPr>
        <w:t xml:space="preserve"> programs implemented for</w:t>
      </w:r>
      <w:r w:rsidR="0019139A" w:rsidRPr="003829A8">
        <w:rPr>
          <w:rFonts w:ascii="Times New Roman" w:eastAsia="Times New Roman" w:hAnsi="Times New Roman" w:cs="Times New Roman"/>
          <w:sz w:val="24"/>
          <w:szCs w:val="24"/>
        </w:rPr>
        <w:t xml:space="preserve"> police officers to </w:t>
      </w:r>
      <w:r w:rsidR="00160535" w:rsidRPr="003829A8">
        <w:rPr>
          <w:rFonts w:ascii="Times New Roman" w:eastAsia="Times New Roman" w:hAnsi="Times New Roman" w:cs="Times New Roman"/>
          <w:sz w:val="24"/>
          <w:szCs w:val="24"/>
        </w:rPr>
        <w:t>interact with minority group members</w:t>
      </w:r>
      <w:r w:rsidR="0019139A" w:rsidRPr="003829A8">
        <w:rPr>
          <w:rFonts w:ascii="Times New Roman" w:eastAsia="Times New Roman" w:hAnsi="Times New Roman" w:cs="Times New Roman"/>
          <w:sz w:val="24"/>
          <w:szCs w:val="24"/>
        </w:rPr>
        <w:t xml:space="preserve"> </w:t>
      </w:r>
      <w:r w:rsidR="00B42A76" w:rsidRPr="003829A8">
        <w:rPr>
          <w:rFonts w:ascii="Times New Roman" w:eastAsia="Times New Roman" w:hAnsi="Times New Roman" w:cs="Times New Roman"/>
          <w:sz w:val="24"/>
          <w:szCs w:val="24"/>
        </w:rPr>
        <w:t>focus on ‘cultural sensitivity’ training</w:t>
      </w:r>
      <w:r w:rsidR="00A313F1" w:rsidRPr="003829A8">
        <w:rPr>
          <w:rFonts w:ascii="Times New Roman" w:eastAsia="Times New Roman" w:hAnsi="Times New Roman" w:cs="Times New Roman"/>
          <w:sz w:val="24"/>
          <w:szCs w:val="24"/>
        </w:rPr>
        <w:t>,</w:t>
      </w:r>
      <w:r w:rsidR="00B42A76" w:rsidRPr="003829A8">
        <w:rPr>
          <w:rFonts w:ascii="Times New Roman" w:eastAsia="Times New Roman" w:hAnsi="Times New Roman" w:cs="Times New Roman"/>
          <w:sz w:val="24"/>
          <w:szCs w:val="24"/>
        </w:rPr>
        <w:t xml:space="preserve"> specifically </w:t>
      </w:r>
      <w:r w:rsidR="004238E9" w:rsidRPr="003829A8">
        <w:rPr>
          <w:rFonts w:ascii="Times New Roman" w:eastAsia="Times New Roman" w:hAnsi="Times New Roman" w:cs="Times New Roman"/>
          <w:sz w:val="24"/>
          <w:szCs w:val="24"/>
        </w:rPr>
        <w:t>directed</w:t>
      </w:r>
      <w:r w:rsidR="00E94585" w:rsidRPr="003829A8">
        <w:rPr>
          <w:rFonts w:ascii="Times New Roman" w:eastAsia="Times New Roman" w:hAnsi="Times New Roman" w:cs="Times New Roman"/>
          <w:sz w:val="24"/>
          <w:szCs w:val="24"/>
        </w:rPr>
        <w:t xml:space="preserve"> towards </w:t>
      </w:r>
      <w:r w:rsidR="00B42A76" w:rsidRPr="003829A8">
        <w:rPr>
          <w:rFonts w:ascii="Times New Roman" w:eastAsia="Times New Roman" w:hAnsi="Times New Roman" w:cs="Times New Roman"/>
          <w:sz w:val="24"/>
          <w:szCs w:val="24"/>
        </w:rPr>
        <w:t>policing of</w:t>
      </w:r>
      <w:r w:rsidR="00160535" w:rsidRPr="003829A8">
        <w:rPr>
          <w:rFonts w:ascii="Times New Roman" w:eastAsia="Times New Roman" w:hAnsi="Times New Roman" w:cs="Times New Roman"/>
          <w:sz w:val="24"/>
          <w:szCs w:val="24"/>
        </w:rPr>
        <w:t xml:space="preserve"> Indigenous populations</w:t>
      </w:r>
      <w:r w:rsidR="00E94585" w:rsidRPr="003829A8">
        <w:rPr>
          <w:rFonts w:ascii="Times New Roman" w:eastAsia="Times New Roman" w:hAnsi="Times New Roman" w:cs="Times New Roman"/>
          <w:sz w:val="24"/>
          <w:szCs w:val="24"/>
        </w:rPr>
        <w:t xml:space="preserve">, and are only </w:t>
      </w:r>
      <w:r w:rsidR="004E04D0" w:rsidRPr="003829A8">
        <w:rPr>
          <w:rFonts w:ascii="Times New Roman" w:eastAsia="Times New Roman" w:hAnsi="Times New Roman" w:cs="Times New Roman"/>
          <w:sz w:val="24"/>
          <w:szCs w:val="24"/>
        </w:rPr>
        <w:t xml:space="preserve">usually </w:t>
      </w:r>
      <w:r w:rsidR="00E94585" w:rsidRPr="003829A8">
        <w:rPr>
          <w:rFonts w:ascii="Times New Roman" w:eastAsia="Times New Roman" w:hAnsi="Times New Roman" w:cs="Times New Roman"/>
          <w:sz w:val="24"/>
          <w:szCs w:val="24"/>
        </w:rPr>
        <w:t>delivered to new recruits</w:t>
      </w:r>
      <w:r w:rsidR="00B42A76" w:rsidRPr="003829A8">
        <w:rPr>
          <w:rFonts w:ascii="Times New Roman" w:eastAsia="Times New Roman" w:hAnsi="Times New Roman" w:cs="Times New Roman"/>
          <w:sz w:val="24"/>
          <w:szCs w:val="24"/>
        </w:rPr>
        <w:t xml:space="preserve"> (Casey, 2000). </w:t>
      </w:r>
      <w:r w:rsidR="00023623" w:rsidRPr="003829A8">
        <w:rPr>
          <w:rFonts w:ascii="Times New Roman" w:eastAsia="Times New Roman" w:hAnsi="Times New Roman" w:cs="Times New Roman"/>
          <w:sz w:val="24"/>
          <w:szCs w:val="24"/>
        </w:rPr>
        <w:t xml:space="preserve">Research from the United Kingdom </w:t>
      </w:r>
      <w:r w:rsidR="00CF24D5" w:rsidRPr="003829A8">
        <w:rPr>
          <w:rFonts w:ascii="Times New Roman" w:eastAsia="Times New Roman" w:hAnsi="Times New Roman" w:cs="Times New Roman"/>
          <w:sz w:val="24"/>
          <w:szCs w:val="24"/>
        </w:rPr>
        <w:t xml:space="preserve">(UK) </w:t>
      </w:r>
      <w:r w:rsidR="00023623" w:rsidRPr="003829A8">
        <w:rPr>
          <w:rFonts w:ascii="Times New Roman" w:eastAsia="Times New Roman" w:hAnsi="Times New Roman" w:cs="Times New Roman"/>
          <w:sz w:val="24"/>
          <w:szCs w:val="24"/>
        </w:rPr>
        <w:t>found that there are often high-levels of officer cynicism regarding mandatory training programmes</w:t>
      </w:r>
      <w:r w:rsidR="00C61F54" w:rsidRPr="003829A8">
        <w:rPr>
          <w:rFonts w:ascii="Times New Roman" w:eastAsia="Times New Roman" w:hAnsi="Times New Roman" w:cs="Times New Roman"/>
          <w:sz w:val="24"/>
          <w:szCs w:val="24"/>
        </w:rPr>
        <w:t>,</w:t>
      </w:r>
      <w:r w:rsidR="00023623" w:rsidRPr="003829A8">
        <w:rPr>
          <w:rFonts w:ascii="Times New Roman" w:eastAsia="Times New Roman" w:hAnsi="Times New Roman" w:cs="Times New Roman"/>
          <w:sz w:val="24"/>
          <w:szCs w:val="24"/>
        </w:rPr>
        <w:t xml:space="preserve"> which address emotive topics relating to personal values, attitudes and beliefs (</w:t>
      </w:r>
      <w:r w:rsidR="003E1215" w:rsidRPr="003829A8">
        <w:rPr>
          <w:rFonts w:ascii="Times New Roman" w:eastAsia="Times New Roman" w:hAnsi="Times New Roman" w:cs="Times New Roman"/>
          <w:sz w:val="24"/>
          <w:szCs w:val="24"/>
        </w:rPr>
        <w:t xml:space="preserve">See </w:t>
      </w:r>
      <w:r w:rsidR="00023623" w:rsidRPr="003829A8">
        <w:rPr>
          <w:rFonts w:ascii="Times New Roman" w:eastAsia="Times New Roman" w:hAnsi="Times New Roman" w:cs="Times New Roman"/>
          <w:sz w:val="24"/>
          <w:szCs w:val="24"/>
        </w:rPr>
        <w:t>Rowe</w:t>
      </w:r>
      <w:r w:rsidR="003E1215" w:rsidRPr="003829A8">
        <w:rPr>
          <w:rFonts w:ascii="Times New Roman" w:eastAsia="Times New Roman" w:hAnsi="Times New Roman" w:cs="Times New Roman"/>
          <w:sz w:val="24"/>
          <w:szCs w:val="24"/>
        </w:rPr>
        <w:t>,</w:t>
      </w:r>
      <w:r w:rsidR="00023623" w:rsidRPr="003829A8">
        <w:rPr>
          <w:rFonts w:ascii="Times New Roman" w:eastAsia="Times New Roman" w:hAnsi="Times New Roman" w:cs="Times New Roman"/>
          <w:sz w:val="24"/>
          <w:szCs w:val="24"/>
        </w:rPr>
        <w:t xml:space="preserve"> 2007). This has meant that within a police academy context where training staff are required to deliver large numbers of courses in a short period of time, it is clear that there has been a tendency to avoid prolonged discussion of issues that </w:t>
      </w:r>
      <w:r w:rsidR="003D5A89" w:rsidRPr="003829A8">
        <w:rPr>
          <w:rFonts w:ascii="Times New Roman" w:eastAsia="Times New Roman" w:hAnsi="Times New Roman" w:cs="Times New Roman"/>
          <w:sz w:val="24"/>
          <w:szCs w:val="24"/>
        </w:rPr>
        <w:t>are not related to</w:t>
      </w:r>
      <w:r w:rsidR="006F5FB2" w:rsidRPr="003829A8">
        <w:rPr>
          <w:rFonts w:ascii="Times New Roman" w:eastAsia="Times New Roman" w:hAnsi="Times New Roman" w:cs="Times New Roman"/>
          <w:sz w:val="24"/>
          <w:szCs w:val="24"/>
        </w:rPr>
        <w:t xml:space="preserve"> the general duties</w:t>
      </w:r>
      <w:r w:rsidR="005F317A" w:rsidRPr="003829A8">
        <w:rPr>
          <w:rStyle w:val="FootnoteReference"/>
          <w:rFonts w:ascii="Times New Roman" w:eastAsia="Times New Roman" w:hAnsi="Times New Roman" w:cs="Times New Roman"/>
          <w:sz w:val="24"/>
          <w:szCs w:val="24"/>
        </w:rPr>
        <w:footnoteReference w:id="3"/>
      </w:r>
      <w:r w:rsidR="006F5FB2" w:rsidRPr="003829A8">
        <w:rPr>
          <w:rFonts w:ascii="Times New Roman" w:eastAsia="Times New Roman" w:hAnsi="Times New Roman" w:cs="Times New Roman"/>
          <w:sz w:val="24"/>
          <w:szCs w:val="24"/>
        </w:rPr>
        <w:t xml:space="preserve"> of an operational police officer</w:t>
      </w:r>
      <w:r w:rsidR="00CC2332" w:rsidRPr="003829A8">
        <w:rPr>
          <w:rFonts w:ascii="Times New Roman" w:eastAsia="Times New Roman" w:hAnsi="Times New Roman" w:cs="Times New Roman"/>
          <w:sz w:val="24"/>
          <w:szCs w:val="24"/>
        </w:rPr>
        <w:t>.</w:t>
      </w:r>
      <w:r w:rsidR="006F5FB2" w:rsidRPr="003829A8">
        <w:rPr>
          <w:rFonts w:ascii="Times New Roman" w:eastAsia="Times New Roman" w:hAnsi="Times New Roman" w:cs="Times New Roman"/>
          <w:sz w:val="24"/>
          <w:szCs w:val="24"/>
        </w:rPr>
        <w:t xml:space="preserve"> I</w:t>
      </w:r>
      <w:r w:rsidR="003D5A89" w:rsidRPr="003829A8">
        <w:rPr>
          <w:rFonts w:ascii="Times New Roman" w:eastAsia="Times New Roman" w:hAnsi="Times New Roman" w:cs="Times New Roman"/>
          <w:sz w:val="24"/>
          <w:szCs w:val="24"/>
        </w:rPr>
        <w:t>n the UK</w:t>
      </w:r>
      <w:r w:rsidR="009D00A9" w:rsidRPr="003829A8">
        <w:rPr>
          <w:rFonts w:ascii="Times New Roman" w:eastAsia="Times New Roman" w:hAnsi="Times New Roman" w:cs="Times New Roman"/>
          <w:sz w:val="24"/>
          <w:szCs w:val="24"/>
        </w:rPr>
        <w:t>,</w:t>
      </w:r>
      <w:r w:rsidR="003D5A89" w:rsidRPr="003829A8">
        <w:rPr>
          <w:rFonts w:ascii="Times New Roman" w:eastAsia="Times New Roman" w:hAnsi="Times New Roman" w:cs="Times New Roman"/>
          <w:sz w:val="24"/>
          <w:szCs w:val="24"/>
        </w:rPr>
        <w:t xml:space="preserve"> Her Majesty’s Inspectorate of Constabulary (HMIC) </w:t>
      </w:r>
      <w:r w:rsidR="00AD08D6" w:rsidRPr="003829A8">
        <w:rPr>
          <w:rFonts w:ascii="Times New Roman" w:eastAsia="Times New Roman" w:hAnsi="Times New Roman" w:cs="Times New Roman"/>
          <w:sz w:val="24"/>
          <w:szCs w:val="24"/>
        </w:rPr>
        <w:t>found that there was an absence</w:t>
      </w:r>
      <w:r w:rsidR="003D5A89" w:rsidRPr="003829A8">
        <w:rPr>
          <w:rFonts w:ascii="Times New Roman" w:eastAsia="Times New Roman" w:hAnsi="Times New Roman" w:cs="Times New Roman"/>
          <w:sz w:val="24"/>
          <w:szCs w:val="24"/>
        </w:rPr>
        <w:t xml:space="preserve"> of </w:t>
      </w:r>
      <w:r w:rsidR="00AD08D6" w:rsidRPr="003829A8">
        <w:rPr>
          <w:rFonts w:ascii="Times New Roman" w:eastAsia="Times New Roman" w:hAnsi="Times New Roman" w:cs="Times New Roman"/>
          <w:sz w:val="24"/>
          <w:szCs w:val="24"/>
        </w:rPr>
        <w:t>reliable</w:t>
      </w:r>
      <w:r w:rsidR="003D5A89" w:rsidRPr="003829A8">
        <w:rPr>
          <w:rFonts w:ascii="Times New Roman" w:eastAsia="Times New Roman" w:hAnsi="Times New Roman" w:cs="Times New Roman"/>
          <w:sz w:val="24"/>
          <w:szCs w:val="24"/>
        </w:rPr>
        <w:t xml:space="preserve"> and robust evaluation</w:t>
      </w:r>
      <w:r w:rsidR="00AD08D6" w:rsidRPr="003829A8">
        <w:rPr>
          <w:rFonts w:ascii="Times New Roman" w:eastAsia="Times New Roman" w:hAnsi="Times New Roman" w:cs="Times New Roman"/>
          <w:sz w:val="24"/>
          <w:szCs w:val="24"/>
        </w:rPr>
        <w:t>s</w:t>
      </w:r>
      <w:r w:rsidR="003D5A89" w:rsidRPr="003829A8">
        <w:rPr>
          <w:rFonts w:ascii="Times New Roman" w:eastAsia="Times New Roman" w:hAnsi="Times New Roman" w:cs="Times New Roman"/>
          <w:sz w:val="24"/>
          <w:szCs w:val="24"/>
        </w:rPr>
        <w:t xml:space="preserve"> of diversity</w:t>
      </w:r>
      <w:r w:rsidR="00AD08D6" w:rsidRPr="003829A8">
        <w:rPr>
          <w:rFonts w:ascii="Times New Roman" w:eastAsia="Times New Roman" w:hAnsi="Times New Roman" w:cs="Times New Roman"/>
          <w:sz w:val="24"/>
          <w:szCs w:val="24"/>
        </w:rPr>
        <w:t xml:space="preserve"> training courses</w:t>
      </w:r>
      <w:r w:rsidR="00C61F54" w:rsidRPr="003829A8">
        <w:rPr>
          <w:rFonts w:ascii="Times New Roman" w:eastAsia="Times New Roman" w:hAnsi="Times New Roman" w:cs="Times New Roman"/>
          <w:sz w:val="24"/>
          <w:szCs w:val="24"/>
        </w:rPr>
        <w:t xml:space="preserve"> in relation to racism</w:t>
      </w:r>
      <w:r w:rsidR="00AD08D6" w:rsidRPr="003829A8">
        <w:rPr>
          <w:rFonts w:ascii="Times New Roman" w:eastAsia="Times New Roman" w:hAnsi="Times New Roman" w:cs="Times New Roman"/>
          <w:sz w:val="24"/>
          <w:szCs w:val="24"/>
        </w:rPr>
        <w:t xml:space="preserve">, a theme that </w:t>
      </w:r>
      <w:r w:rsidR="003D5A89" w:rsidRPr="003829A8">
        <w:rPr>
          <w:rFonts w:ascii="Times New Roman" w:eastAsia="Times New Roman" w:hAnsi="Times New Roman" w:cs="Times New Roman"/>
          <w:sz w:val="24"/>
          <w:szCs w:val="24"/>
        </w:rPr>
        <w:t xml:space="preserve">has recurred consistently in the </w:t>
      </w:r>
      <w:r w:rsidR="003D5A89" w:rsidRPr="003829A8">
        <w:rPr>
          <w:rFonts w:ascii="Times New Roman" w:eastAsia="Times New Roman" w:hAnsi="Times New Roman" w:cs="Times New Roman"/>
          <w:sz w:val="24"/>
          <w:szCs w:val="24"/>
        </w:rPr>
        <w:lastRenderedPageBreak/>
        <w:t>post-Macpherson era</w:t>
      </w:r>
      <w:r w:rsidR="003D5A89" w:rsidRPr="003829A8">
        <w:rPr>
          <w:rStyle w:val="FootnoteReference"/>
          <w:rFonts w:ascii="Times New Roman" w:eastAsia="Times New Roman" w:hAnsi="Times New Roman" w:cs="Times New Roman"/>
          <w:sz w:val="24"/>
          <w:szCs w:val="24"/>
        </w:rPr>
        <w:footnoteReference w:id="4"/>
      </w:r>
      <w:r w:rsidR="003D5A89" w:rsidRPr="003829A8">
        <w:rPr>
          <w:rFonts w:ascii="Times New Roman" w:eastAsia="Times New Roman" w:hAnsi="Times New Roman" w:cs="Times New Roman"/>
          <w:sz w:val="24"/>
          <w:szCs w:val="24"/>
        </w:rPr>
        <w:t xml:space="preserve"> in the provision of </w:t>
      </w:r>
      <w:r w:rsidR="00AD08D6" w:rsidRPr="003829A8">
        <w:rPr>
          <w:rFonts w:ascii="Times New Roman" w:eastAsia="Times New Roman" w:hAnsi="Times New Roman" w:cs="Times New Roman"/>
          <w:sz w:val="24"/>
          <w:szCs w:val="24"/>
        </w:rPr>
        <w:t xml:space="preserve">police </w:t>
      </w:r>
      <w:r w:rsidR="003D5A89" w:rsidRPr="003829A8">
        <w:rPr>
          <w:rFonts w:ascii="Times New Roman" w:eastAsia="Times New Roman" w:hAnsi="Times New Roman" w:cs="Times New Roman"/>
          <w:sz w:val="24"/>
          <w:szCs w:val="24"/>
        </w:rPr>
        <w:t>training more generally</w:t>
      </w:r>
      <w:r w:rsidR="00F7645F" w:rsidRPr="003829A8">
        <w:rPr>
          <w:rFonts w:ascii="Times New Roman" w:eastAsia="Times New Roman" w:hAnsi="Times New Roman" w:cs="Times New Roman"/>
          <w:sz w:val="24"/>
          <w:szCs w:val="24"/>
        </w:rPr>
        <w:t xml:space="preserve"> (See Docking &amp; </w:t>
      </w:r>
      <w:proofErr w:type="spellStart"/>
      <w:r w:rsidR="00F7645F" w:rsidRPr="003829A8">
        <w:rPr>
          <w:rFonts w:ascii="Times New Roman" w:eastAsia="Times New Roman" w:hAnsi="Times New Roman" w:cs="Times New Roman"/>
          <w:sz w:val="24"/>
          <w:szCs w:val="24"/>
        </w:rPr>
        <w:t>Tuffin</w:t>
      </w:r>
      <w:proofErr w:type="spellEnd"/>
      <w:r w:rsidR="00F7645F" w:rsidRPr="003829A8">
        <w:rPr>
          <w:rFonts w:ascii="Times New Roman" w:eastAsia="Times New Roman" w:hAnsi="Times New Roman" w:cs="Times New Roman"/>
          <w:sz w:val="24"/>
          <w:szCs w:val="24"/>
        </w:rPr>
        <w:t xml:space="preserve"> 2005)</w:t>
      </w:r>
      <w:r w:rsidR="003D5A89" w:rsidRPr="003829A8">
        <w:rPr>
          <w:rFonts w:ascii="Times New Roman" w:eastAsia="Times New Roman" w:hAnsi="Times New Roman" w:cs="Times New Roman"/>
          <w:sz w:val="24"/>
          <w:szCs w:val="24"/>
        </w:rPr>
        <w:t xml:space="preserve">. </w:t>
      </w:r>
      <w:r w:rsidR="00830BED" w:rsidRPr="003829A8">
        <w:rPr>
          <w:rFonts w:ascii="Times New Roman" w:eastAsia="Times New Roman" w:hAnsi="Times New Roman" w:cs="Times New Roman"/>
          <w:sz w:val="24"/>
          <w:szCs w:val="24"/>
        </w:rPr>
        <w:t>This</w:t>
      </w:r>
      <w:r w:rsidR="00B608DF" w:rsidRPr="003829A8">
        <w:rPr>
          <w:rFonts w:ascii="Times New Roman" w:eastAsia="Times New Roman" w:hAnsi="Times New Roman" w:cs="Times New Roman"/>
          <w:sz w:val="24"/>
          <w:szCs w:val="24"/>
        </w:rPr>
        <w:t xml:space="preserve"> has led to </w:t>
      </w:r>
      <w:r w:rsidR="00F7645F" w:rsidRPr="003829A8">
        <w:rPr>
          <w:rFonts w:ascii="Times New Roman" w:eastAsia="Times New Roman" w:hAnsi="Times New Roman" w:cs="Times New Roman"/>
          <w:sz w:val="24"/>
          <w:szCs w:val="24"/>
        </w:rPr>
        <w:t xml:space="preserve">much </w:t>
      </w:r>
      <w:r w:rsidR="00B608DF" w:rsidRPr="003829A8">
        <w:rPr>
          <w:rFonts w:ascii="Times New Roman" w:eastAsia="Times New Roman" w:hAnsi="Times New Roman" w:cs="Times New Roman"/>
          <w:sz w:val="24"/>
          <w:szCs w:val="24"/>
        </w:rPr>
        <w:t xml:space="preserve">criticism regarding the </w:t>
      </w:r>
      <w:r w:rsidR="00F7645F" w:rsidRPr="003829A8">
        <w:rPr>
          <w:rFonts w:ascii="Times New Roman" w:eastAsia="Times New Roman" w:hAnsi="Times New Roman" w:cs="Times New Roman"/>
          <w:sz w:val="24"/>
          <w:szCs w:val="24"/>
        </w:rPr>
        <w:t xml:space="preserve">implementation of </w:t>
      </w:r>
      <w:r w:rsidR="00B608DF" w:rsidRPr="003829A8">
        <w:rPr>
          <w:rFonts w:ascii="Times New Roman" w:eastAsia="Times New Roman" w:hAnsi="Times New Roman" w:cs="Times New Roman"/>
          <w:sz w:val="24"/>
          <w:szCs w:val="24"/>
        </w:rPr>
        <w:t>diversity training</w:t>
      </w:r>
      <w:r w:rsidR="00F7645F" w:rsidRPr="003829A8">
        <w:rPr>
          <w:rFonts w:ascii="Times New Roman" w:eastAsia="Times New Roman" w:hAnsi="Times New Roman" w:cs="Times New Roman"/>
          <w:sz w:val="24"/>
          <w:szCs w:val="24"/>
        </w:rPr>
        <w:t xml:space="preserve"> </w:t>
      </w:r>
      <w:r w:rsidR="00B608DF" w:rsidRPr="003829A8">
        <w:rPr>
          <w:rFonts w:ascii="Times New Roman" w:eastAsia="Times New Roman" w:hAnsi="Times New Roman" w:cs="Times New Roman"/>
          <w:sz w:val="24"/>
          <w:szCs w:val="24"/>
        </w:rPr>
        <w:t xml:space="preserve">as programmes that are merely rolled out </w:t>
      </w:r>
      <w:r w:rsidR="00F7645F" w:rsidRPr="003829A8">
        <w:rPr>
          <w:rFonts w:ascii="Times New Roman" w:eastAsia="Times New Roman" w:hAnsi="Times New Roman" w:cs="Times New Roman"/>
          <w:sz w:val="24"/>
          <w:szCs w:val="24"/>
        </w:rPr>
        <w:t xml:space="preserve">when the subject is ‘flavour of </w:t>
      </w:r>
      <w:r w:rsidR="00B608DF" w:rsidRPr="003829A8">
        <w:rPr>
          <w:rFonts w:ascii="Times New Roman" w:eastAsia="Times New Roman" w:hAnsi="Times New Roman" w:cs="Times New Roman"/>
          <w:sz w:val="24"/>
          <w:szCs w:val="24"/>
        </w:rPr>
        <w:t xml:space="preserve">the month’, and/ or perhaps precipitated by a </w:t>
      </w:r>
      <w:r w:rsidR="00F7645F" w:rsidRPr="003829A8">
        <w:rPr>
          <w:rFonts w:ascii="Times New Roman" w:eastAsia="Times New Roman" w:hAnsi="Times New Roman" w:cs="Times New Roman"/>
          <w:sz w:val="24"/>
          <w:szCs w:val="24"/>
        </w:rPr>
        <w:t>significant event</w:t>
      </w:r>
      <w:r w:rsidR="00B608DF" w:rsidRPr="003829A8">
        <w:rPr>
          <w:rFonts w:ascii="Times New Roman" w:eastAsia="Times New Roman" w:hAnsi="Times New Roman" w:cs="Times New Roman"/>
          <w:sz w:val="24"/>
          <w:szCs w:val="24"/>
        </w:rPr>
        <w:t xml:space="preserve"> such as the </w:t>
      </w:r>
      <w:r w:rsidR="00135DFC" w:rsidRPr="003829A8">
        <w:rPr>
          <w:rFonts w:ascii="Times New Roman" w:eastAsia="Times New Roman" w:hAnsi="Times New Roman" w:cs="Times New Roman"/>
          <w:sz w:val="24"/>
          <w:szCs w:val="24"/>
        </w:rPr>
        <w:t xml:space="preserve">Stephen </w:t>
      </w:r>
      <w:r w:rsidR="00B608DF" w:rsidRPr="003829A8">
        <w:rPr>
          <w:rFonts w:ascii="Times New Roman" w:eastAsia="Times New Roman" w:hAnsi="Times New Roman" w:cs="Times New Roman"/>
          <w:sz w:val="24"/>
          <w:szCs w:val="24"/>
        </w:rPr>
        <w:t>Lawrence Inquiry</w:t>
      </w:r>
      <w:r w:rsidR="00B608DF" w:rsidRPr="003829A8">
        <w:rPr>
          <w:rStyle w:val="FootnoteReference"/>
          <w:rFonts w:ascii="Times New Roman" w:eastAsia="Times New Roman" w:hAnsi="Times New Roman" w:cs="Times New Roman"/>
          <w:sz w:val="24"/>
          <w:szCs w:val="24"/>
        </w:rPr>
        <w:footnoteReference w:id="5"/>
      </w:r>
      <w:r w:rsidR="00F7645F" w:rsidRPr="003829A8">
        <w:rPr>
          <w:rFonts w:ascii="Times New Roman" w:eastAsia="Times New Roman" w:hAnsi="Times New Roman" w:cs="Times New Roman"/>
          <w:sz w:val="24"/>
          <w:szCs w:val="24"/>
        </w:rPr>
        <w:t xml:space="preserve"> (Rowe</w:t>
      </w:r>
      <w:r w:rsidR="003E1215" w:rsidRPr="003829A8">
        <w:rPr>
          <w:rFonts w:ascii="Times New Roman" w:eastAsia="Times New Roman" w:hAnsi="Times New Roman" w:cs="Times New Roman"/>
          <w:sz w:val="24"/>
          <w:szCs w:val="24"/>
        </w:rPr>
        <w:t>,</w:t>
      </w:r>
      <w:r w:rsidR="00F7645F" w:rsidRPr="003829A8">
        <w:rPr>
          <w:rFonts w:ascii="Times New Roman" w:eastAsia="Times New Roman" w:hAnsi="Times New Roman" w:cs="Times New Roman"/>
          <w:sz w:val="24"/>
          <w:szCs w:val="24"/>
        </w:rPr>
        <w:t xml:space="preserve"> 2007)</w:t>
      </w:r>
      <w:r w:rsidR="00B608DF" w:rsidRPr="003829A8">
        <w:rPr>
          <w:rFonts w:ascii="Times New Roman" w:eastAsia="Times New Roman" w:hAnsi="Times New Roman" w:cs="Times New Roman"/>
          <w:sz w:val="24"/>
          <w:szCs w:val="24"/>
        </w:rPr>
        <w:t xml:space="preserve">. </w:t>
      </w:r>
      <w:r w:rsidR="0089082C" w:rsidRPr="003829A8">
        <w:rPr>
          <w:rFonts w:ascii="Times New Roman" w:eastAsia="Times New Roman" w:hAnsi="Times New Roman" w:cs="Times New Roman"/>
          <w:sz w:val="24"/>
          <w:szCs w:val="24"/>
        </w:rPr>
        <w:t xml:space="preserve">Research by Docking and </w:t>
      </w:r>
      <w:proofErr w:type="spellStart"/>
      <w:r w:rsidR="0089082C" w:rsidRPr="003829A8">
        <w:rPr>
          <w:rFonts w:ascii="Times New Roman" w:eastAsia="Times New Roman" w:hAnsi="Times New Roman" w:cs="Times New Roman"/>
          <w:sz w:val="24"/>
          <w:szCs w:val="24"/>
        </w:rPr>
        <w:t>Tuffin</w:t>
      </w:r>
      <w:proofErr w:type="spellEnd"/>
      <w:r w:rsidR="0089082C" w:rsidRPr="003829A8">
        <w:rPr>
          <w:rFonts w:ascii="Times New Roman" w:eastAsia="Times New Roman" w:hAnsi="Times New Roman" w:cs="Times New Roman"/>
          <w:sz w:val="24"/>
          <w:szCs w:val="24"/>
        </w:rPr>
        <w:t xml:space="preserve"> (2005) also indicated that</w:t>
      </w:r>
      <w:r w:rsidR="00F7645F" w:rsidRPr="003829A8">
        <w:rPr>
          <w:rFonts w:ascii="Times New Roman" w:eastAsia="Times New Roman" w:hAnsi="Times New Roman" w:cs="Times New Roman"/>
          <w:sz w:val="24"/>
          <w:szCs w:val="24"/>
        </w:rPr>
        <w:t xml:space="preserve"> </w:t>
      </w:r>
      <w:r w:rsidR="00B608DF" w:rsidRPr="003829A8">
        <w:rPr>
          <w:rFonts w:ascii="Times New Roman" w:eastAsia="Times New Roman" w:hAnsi="Times New Roman" w:cs="Times New Roman"/>
          <w:sz w:val="24"/>
          <w:szCs w:val="24"/>
        </w:rPr>
        <w:t>ther</w:t>
      </w:r>
      <w:r w:rsidR="00F7645F" w:rsidRPr="003829A8">
        <w:rPr>
          <w:rFonts w:ascii="Times New Roman" w:eastAsia="Times New Roman" w:hAnsi="Times New Roman" w:cs="Times New Roman"/>
          <w:sz w:val="24"/>
          <w:szCs w:val="24"/>
        </w:rPr>
        <w:t xml:space="preserve">e </w:t>
      </w:r>
      <w:r w:rsidR="0089082C" w:rsidRPr="003829A8">
        <w:rPr>
          <w:rFonts w:ascii="Times New Roman" w:eastAsia="Times New Roman" w:hAnsi="Times New Roman" w:cs="Times New Roman"/>
          <w:sz w:val="24"/>
          <w:szCs w:val="24"/>
        </w:rPr>
        <w:t xml:space="preserve">are few policies </w:t>
      </w:r>
      <w:r w:rsidR="00C61F54" w:rsidRPr="003829A8">
        <w:rPr>
          <w:rFonts w:ascii="Times New Roman" w:eastAsia="Times New Roman" w:hAnsi="Times New Roman" w:cs="Times New Roman"/>
          <w:sz w:val="24"/>
          <w:szCs w:val="24"/>
        </w:rPr>
        <w:t xml:space="preserve">in the UK that are </w:t>
      </w:r>
      <w:r w:rsidR="0089082C" w:rsidRPr="003829A8">
        <w:rPr>
          <w:rFonts w:ascii="Times New Roman" w:eastAsia="Times New Roman" w:hAnsi="Times New Roman" w:cs="Times New Roman"/>
          <w:sz w:val="24"/>
          <w:szCs w:val="24"/>
        </w:rPr>
        <w:t>in place</w:t>
      </w:r>
      <w:r w:rsidR="00F7645F" w:rsidRPr="003829A8">
        <w:rPr>
          <w:rFonts w:ascii="Times New Roman" w:eastAsia="Times New Roman" w:hAnsi="Times New Roman" w:cs="Times New Roman"/>
          <w:sz w:val="24"/>
          <w:szCs w:val="24"/>
        </w:rPr>
        <w:t xml:space="preserve"> to sustain </w:t>
      </w:r>
      <w:r w:rsidR="00B608DF" w:rsidRPr="003829A8">
        <w:rPr>
          <w:rFonts w:ascii="Times New Roman" w:eastAsia="Times New Roman" w:hAnsi="Times New Roman" w:cs="Times New Roman"/>
          <w:sz w:val="24"/>
          <w:szCs w:val="24"/>
        </w:rPr>
        <w:t xml:space="preserve">such training </w:t>
      </w:r>
      <w:r w:rsidR="00F7645F" w:rsidRPr="003829A8">
        <w:rPr>
          <w:rFonts w:ascii="Times New Roman" w:eastAsia="Times New Roman" w:hAnsi="Times New Roman" w:cs="Times New Roman"/>
          <w:sz w:val="24"/>
          <w:szCs w:val="24"/>
        </w:rPr>
        <w:t xml:space="preserve">programmes </w:t>
      </w:r>
      <w:r w:rsidR="00B608DF" w:rsidRPr="003829A8">
        <w:rPr>
          <w:rFonts w:ascii="Times New Roman" w:eastAsia="Times New Roman" w:hAnsi="Times New Roman" w:cs="Times New Roman"/>
          <w:sz w:val="24"/>
          <w:szCs w:val="24"/>
        </w:rPr>
        <w:t xml:space="preserve">or </w:t>
      </w:r>
      <w:r w:rsidR="0089082C" w:rsidRPr="003829A8">
        <w:rPr>
          <w:rFonts w:ascii="Times New Roman" w:eastAsia="Times New Roman" w:hAnsi="Times New Roman" w:cs="Times New Roman"/>
          <w:sz w:val="24"/>
          <w:szCs w:val="24"/>
        </w:rPr>
        <w:t xml:space="preserve">that </w:t>
      </w:r>
      <w:r w:rsidR="00B608DF" w:rsidRPr="003829A8">
        <w:rPr>
          <w:rFonts w:ascii="Times New Roman" w:eastAsia="Times New Roman" w:hAnsi="Times New Roman" w:cs="Times New Roman"/>
          <w:sz w:val="24"/>
          <w:szCs w:val="24"/>
        </w:rPr>
        <w:t xml:space="preserve">implement </w:t>
      </w:r>
      <w:r w:rsidR="00F7645F" w:rsidRPr="003829A8">
        <w:rPr>
          <w:rFonts w:ascii="Times New Roman" w:eastAsia="Times New Roman" w:hAnsi="Times New Roman" w:cs="Times New Roman"/>
          <w:sz w:val="24"/>
          <w:szCs w:val="24"/>
        </w:rPr>
        <w:t>diversity training</w:t>
      </w:r>
      <w:r w:rsidR="0089082C" w:rsidRPr="003829A8">
        <w:rPr>
          <w:rFonts w:ascii="Times New Roman" w:eastAsia="Times New Roman" w:hAnsi="Times New Roman" w:cs="Times New Roman"/>
          <w:sz w:val="24"/>
          <w:szCs w:val="24"/>
        </w:rPr>
        <w:t xml:space="preserve"> on a systematic basis over </w:t>
      </w:r>
      <w:r w:rsidR="00B608DF" w:rsidRPr="003829A8">
        <w:rPr>
          <w:rFonts w:ascii="Times New Roman" w:eastAsia="Times New Roman" w:hAnsi="Times New Roman" w:cs="Times New Roman"/>
          <w:sz w:val="24"/>
          <w:szCs w:val="24"/>
        </w:rPr>
        <w:t>long period</w:t>
      </w:r>
      <w:r w:rsidR="0089082C" w:rsidRPr="003829A8">
        <w:rPr>
          <w:rFonts w:ascii="Times New Roman" w:eastAsia="Times New Roman" w:hAnsi="Times New Roman" w:cs="Times New Roman"/>
          <w:sz w:val="24"/>
          <w:szCs w:val="24"/>
        </w:rPr>
        <w:t>s</w:t>
      </w:r>
      <w:r w:rsidR="00B608DF" w:rsidRPr="003829A8">
        <w:rPr>
          <w:rFonts w:ascii="Times New Roman" w:eastAsia="Times New Roman" w:hAnsi="Times New Roman" w:cs="Times New Roman"/>
          <w:sz w:val="24"/>
          <w:szCs w:val="24"/>
        </w:rPr>
        <w:t xml:space="preserve">. </w:t>
      </w:r>
      <w:r w:rsidR="00F7645F" w:rsidRPr="003829A8">
        <w:rPr>
          <w:rFonts w:ascii="Times New Roman" w:eastAsia="Times New Roman" w:hAnsi="Times New Roman" w:cs="Times New Roman"/>
          <w:sz w:val="24"/>
          <w:szCs w:val="24"/>
        </w:rPr>
        <w:t>Instead,</w:t>
      </w:r>
      <w:r w:rsidR="00B608DF" w:rsidRPr="003829A8">
        <w:rPr>
          <w:rFonts w:ascii="Times New Roman" w:eastAsia="Times New Roman" w:hAnsi="Times New Roman" w:cs="Times New Roman"/>
          <w:sz w:val="24"/>
          <w:szCs w:val="24"/>
        </w:rPr>
        <w:t xml:space="preserve"> </w:t>
      </w:r>
      <w:r w:rsidR="0089082C" w:rsidRPr="003829A8">
        <w:rPr>
          <w:rFonts w:ascii="Times New Roman" w:eastAsia="Times New Roman" w:hAnsi="Times New Roman" w:cs="Times New Roman"/>
          <w:sz w:val="24"/>
          <w:szCs w:val="24"/>
        </w:rPr>
        <w:t xml:space="preserve">it would seem that </w:t>
      </w:r>
      <w:r w:rsidR="00B608DF" w:rsidRPr="003829A8">
        <w:rPr>
          <w:rFonts w:ascii="Times New Roman" w:eastAsia="Times New Roman" w:hAnsi="Times New Roman" w:cs="Times New Roman"/>
          <w:sz w:val="24"/>
          <w:szCs w:val="24"/>
        </w:rPr>
        <w:t>diversity t</w:t>
      </w:r>
      <w:r w:rsidR="00F7645F" w:rsidRPr="003829A8">
        <w:rPr>
          <w:rFonts w:ascii="Times New Roman" w:eastAsia="Times New Roman" w:hAnsi="Times New Roman" w:cs="Times New Roman"/>
          <w:sz w:val="24"/>
          <w:szCs w:val="24"/>
        </w:rPr>
        <w:t xml:space="preserve">raining </w:t>
      </w:r>
      <w:r w:rsidR="0089082C" w:rsidRPr="003829A8">
        <w:rPr>
          <w:rFonts w:ascii="Times New Roman" w:eastAsia="Times New Roman" w:hAnsi="Times New Roman" w:cs="Times New Roman"/>
          <w:sz w:val="24"/>
          <w:szCs w:val="24"/>
        </w:rPr>
        <w:t xml:space="preserve">programmes </w:t>
      </w:r>
      <w:r w:rsidR="00F7645F" w:rsidRPr="003829A8">
        <w:rPr>
          <w:rFonts w:ascii="Times New Roman" w:eastAsia="Times New Roman" w:hAnsi="Times New Roman" w:cs="Times New Roman"/>
          <w:sz w:val="24"/>
          <w:szCs w:val="24"/>
        </w:rPr>
        <w:t xml:space="preserve">often exist on </w:t>
      </w:r>
      <w:r w:rsidR="0089082C" w:rsidRPr="003829A8">
        <w:rPr>
          <w:rFonts w:ascii="Times New Roman" w:eastAsia="Times New Roman" w:hAnsi="Times New Roman" w:cs="Times New Roman"/>
          <w:sz w:val="24"/>
          <w:szCs w:val="24"/>
        </w:rPr>
        <w:t xml:space="preserve">their </w:t>
      </w:r>
      <w:r w:rsidR="00B608DF" w:rsidRPr="003829A8">
        <w:rPr>
          <w:rFonts w:ascii="Times New Roman" w:eastAsia="Times New Roman" w:hAnsi="Times New Roman" w:cs="Times New Roman"/>
          <w:sz w:val="24"/>
          <w:szCs w:val="24"/>
        </w:rPr>
        <w:t>own, as ‘</w:t>
      </w:r>
      <w:r w:rsidR="00F7645F" w:rsidRPr="003829A8">
        <w:rPr>
          <w:rFonts w:ascii="Times New Roman" w:eastAsia="Times New Roman" w:hAnsi="Times New Roman" w:cs="Times New Roman"/>
          <w:sz w:val="24"/>
          <w:szCs w:val="24"/>
        </w:rPr>
        <w:t>stand-alone</w:t>
      </w:r>
      <w:r w:rsidR="00B608DF" w:rsidRPr="003829A8">
        <w:rPr>
          <w:rFonts w:ascii="Times New Roman" w:eastAsia="Times New Roman" w:hAnsi="Times New Roman" w:cs="Times New Roman"/>
          <w:sz w:val="24"/>
          <w:szCs w:val="24"/>
        </w:rPr>
        <w:t>’ exercise</w:t>
      </w:r>
      <w:r w:rsidR="0089082C" w:rsidRPr="003829A8">
        <w:rPr>
          <w:rFonts w:ascii="Times New Roman" w:eastAsia="Times New Roman" w:hAnsi="Times New Roman" w:cs="Times New Roman"/>
          <w:sz w:val="24"/>
          <w:szCs w:val="24"/>
        </w:rPr>
        <w:t>s</w:t>
      </w:r>
      <w:r w:rsidR="00B608DF" w:rsidRPr="003829A8">
        <w:rPr>
          <w:rFonts w:ascii="Times New Roman" w:eastAsia="Times New Roman" w:hAnsi="Times New Roman" w:cs="Times New Roman"/>
          <w:sz w:val="24"/>
          <w:szCs w:val="24"/>
        </w:rPr>
        <w:t xml:space="preserve"> that </w:t>
      </w:r>
      <w:r w:rsidR="0089082C" w:rsidRPr="003829A8">
        <w:rPr>
          <w:rFonts w:ascii="Times New Roman" w:eastAsia="Times New Roman" w:hAnsi="Times New Roman" w:cs="Times New Roman"/>
          <w:sz w:val="24"/>
          <w:szCs w:val="24"/>
        </w:rPr>
        <w:t>are</w:t>
      </w:r>
      <w:r w:rsidR="00B608DF" w:rsidRPr="003829A8">
        <w:rPr>
          <w:rFonts w:ascii="Times New Roman" w:eastAsia="Times New Roman" w:hAnsi="Times New Roman" w:cs="Times New Roman"/>
          <w:sz w:val="24"/>
          <w:szCs w:val="24"/>
        </w:rPr>
        <w:t xml:space="preserve"> often not followed up in staff appraisals or by refresher courses</w:t>
      </w:r>
      <w:r w:rsidR="00F7645F" w:rsidRPr="003829A8">
        <w:rPr>
          <w:rFonts w:ascii="Times New Roman" w:eastAsia="Times New Roman" w:hAnsi="Times New Roman" w:cs="Times New Roman"/>
          <w:sz w:val="24"/>
          <w:szCs w:val="24"/>
        </w:rPr>
        <w:t xml:space="preserve"> offered by police organisation</w:t>
      </w:r>
      <w:r w:rsidR="0089082C" w:rsidRPr="003829A8">
        <w:rPr>
          <w:rFonts w:ascii="Times New Roman" w:eastAsia="Times New Roman" w:hAnsi="Times New Roman" w:cs="Times New Roman"/>
          <w:sz w:val="24"/>
          <w:szCs w:val="24"/>
        </w:rPr>
        <w:t>s</w:t>
      </w:r>
      <w:r w:rsidR="00F7645F" w:rsidRPr="003829A8">
        <w:rPr>
          <w:rFonts w:ascii="Times New Roman" w:eastAsia="Times New Roman" w:hAnsi="Times New Roman" w:cs="Times New Roman"/>
          <w:sz w:val="24"/>
          <w:szCs w:val="24"/>
        </w:rPr>
        <w:t xml:space="preserve">. </w:t>
      </w:r>
    </w:p>
    <w:p w:rsidR="005F2170" w:rsidRPr="003829A8" w:rsidRDefault="00CF21F9" w:rsidP="00C70ADD">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970A7B" w:rsidRPr="003829A8">
        <w:rPr>
          <w:rFonts w:ascii="Times New Roman" w:eastAsia="Times New Roman" w:hAnsi="Times New Roman" w:cs="Times New Roman"/>
          <w:sz w:val="24"/>
          <w:szCs w:val="24"/>
        </w:rPr>
        <w:t>This is a problem echoed in the United States (US) where tensions between community policing requirements and agency cost-cutting have resulted in the dissolving of many police liaison units initially developed to respond to the needs of minority groups (</w:t>
      </w:r>
      <w:proofErr w:type="spellStart"/>
      <w:r w:rsidR="00970A7B" w:rsidRPr="003829A8">
        <w:rPr>
          <w:rFonts w:ascii="Times New Roman" w:eastAsia="Times New Roman" w:hAnsi="Times New Roman" w:cs="Times New Roman"/>
          <w:sz w:val="24"/>
          <w:szCs w:val="24"/>
        </w:rPr>
        <w:t>Labbe-DeBose</w:t>
      </w:r>
      <w:proofErr w:type="spellEnd"/>
      <w:r w:rsidR="00970A7B" w:rsidRPr="003829A8">
        <w:rPr>
          <w:rFonts w:ascii="Times New Roman" w:eastAsia="Times New Roman" w:hAnsi="Times New Roman" w:cs="Times New Roman"/>
          <w:sz w:val="24"/>
          <w:szCs w:val="24"/>
        </w:rPr>
        <w:t xml:space="preserve">, 2009). </w:t>
      </w:r>
      <w:r w:rsidR="00C70ADD">
        <w:rPr>
          <w:rFonts w:ascii="Times New Roman" w:eastAsia="Times New Roman" w:hAnsi="Times New Roman"/>
          <w:sz w:val="24"/>
          <w:szCs w:val="24"/>
        </w:rPr>
        <w:t>T</w:t>
      </w:r>
      <w:r w:rsidR="00970A7B" w:rsidRPr="003829A8">
        <w:rPr>
          <w:rFonts w:ascii="Times New Roman" w:eastAsia="Times New Roman" w:hAnsi="Times New Roman"/>
          <w:sz w:val="24"/>
          <w:szCs w:val="24"/>
        </w:rPr>
        <w:t xml:space="preserve">hroughout the 1990s, increased attention to crimes and harassment of the LGBT community resulted in many </w:t>
      </w:r>
      <w:r w:rsidR="00C70ADD">
        <w:rPr>
          <w:rFonts w:ascii="Times New Roman" w:eastAsia="Times New Roman" w:hAnsi="Times New Roman"/>
          <w:sz w:val="24"/>
          <w:szCs w:val="24"/>
        </w:rPr>
        <w:t xml:space="preserve">US </w:t>
      </w:r>
      <w:r w:rsidR="00970A7B" w:rsidRPr="003829A8">
        <w:rPr>
          <w:rFonts w:ascii="Times New Roman" w:eastAsia="Times New Roman" w:hAnsi="Times New Roman"/>
          <w:sz w:val="24"/>
          <w:szCs w:val="24"/>
        </w:rPr>
        <w:t xml:space="preserve">police organisations implementing training programs for police officers to respond appropriately. However critics argued that few police training programs in the US offered specialised training modules that </w:t>
      </w:r>
      <w:r w:rsidR="00970A7B" w:rsidRPr="003829A8">
        <w:rPr>
          <w:rFonts w:ascii="Times New Roman" w:eastAsia="Times New Roman" w:hAnsi="Times New Roman"/>
          <w:i/>
          <w:iCs/>
          <w:sz w:val="24"/>
          <w:szCs w:val="24"/>
        </w:rPr>
        <w:t>sensitised</w:t>
      </w:r>
      <w:r w:rsidR="00970A7B" w:rsidRPr="003829A8">
        <w:rPr>
          <w:rFonts w:ascii="Times New Roman" w:eastAsia="Times New Roman" w:hAnsi="Times New Roman"/>
          <w:sz w:val="24"/>
          <w:szCs w:val="24"/>
        </w:rPr>
        <w:t xml:space="preserve"> police officers to these types of crimes (Sloan, King &amp; Sheppard, 1998), and although many states participated in this type of training (for example, Alabama, Arizona, California, Florida, Michigan, New York, Texas, and West Virginia) less than half of the programs mentioned sexual orientation in the training (Sloan et al., 1998) or gender diversity (Wolff &amp; </w:t>
      </w:r>
      <w:proofErr w:type="spellStart"/>
      <w:r w:rsidR="00970A7B" w:rsidRPr="003829A8">
        <w:rPr>
          <w:rFonts w:ascii="Times New Roman" w:eastAsia="Times New Roman" w:hAnsi="Times New Roman"/>
          <w:sz w:val="24"/>
          <w:szCs w:val="24"/>
        </w:rPr>
        <w:t>Cokely</w:t>
      </w:r>
      <w:proofErr w:type="spellEnd"/>
      <w:r w:rsidR="00970A7B" w:rsidRPr="003829A8">
        <w:rPr>
          <w:rFonts w:ascii="Times New Roman" w:eastAsia="Times New Roman" w:hAnsi="Times New Roman"/>
          <w:sz w:val="24"/>
          <w:szCs w:val="24"/>
        </w:rPr>
        <w:t xml:space="preserve">, 2007). More recently, </w:t>
      </w:r>
      <w:r w:rsidR="00970A7B" w:rsidRPr="003829A8">
        <w:rPr>
          <w:rFonts w:ascii="Times New Roman" w:eastAsia="Times New Roman" w:hAnsi="Times New Roman" w:cs="Times New Roman"/>
          <w:sz w:val="24"/>
          <w:szCs w:val="24"/>
        </w:rPr>
        <w:t xml:space="preserve">multiple police agencies in cities such as Washington D.C., New York City and San Francisco have trimmed policing </w:t>
      </w:r>
      <w:r w:rsidR="00C70ADD">
        <w:rPr>
          <w:rFonts w:ascii="Times New Roman" w:eastAsia="Times New Roman" w:hAnsi="Times New Roman" w:cs="Times New Roman"/>
          <w:sz w:val="24"/>
          <w:szCs w:val="24"/>
        </w:rPr>
        <w:t>programs</w:t>
      </w:r>
      <w:r w:rsidR="00970A7B" w:rsidRPr="003829A8">
        <w:rPr>
          <w:rFonts w:ascii="Times New Roman" w:eastAsia="Times New Roman" w:hAnsi="Times New Roman" w:cs="Times New Roman"/>
          <w:sz w:val="24"/>
          <w:szCs w:val="24"/>
        </w:rPr>
        <w:t xml:space="preserve"> tailored to suit specific community needs (such as liaison units created to respond to specialty calls from members of the transgender community) (</w:t>
      </w:r>
      <w:proofErr w:type="spellStart"/>
      <w:r w:rsidR="00970A7B" w:rsidRPr="003829A8">
        <w:rPr>
          <w:rFonts w:ascii="Times New Roman" w:eastAsia="Times New Roman" w:hAnsi="Times New Roman" w:cs="Times New Roman"/>
          <w:sz w:val="24"/>
          <w:szCs w:val="24"/>
        </w:rPr>
        <w:t>Bagby</w:t>
      </w:r>
      <w:proofErr w:type="spellEnd"/>
      <w:r w:rsidR="00970A7B" w:rsidRPr="003829A8">
        <w:rPr>
          <w:rFonts w:ascii="Times New Roman" w:eastAsia="Times New Roman" w:hAnsi="Times New Roman" w:cs="Times New Roman"/>
          <w:sz w:val="24"/>
          <w:szCs w:val="24"/>
        </w:rPr>
        <w:t xml:space="preserve"> , 2012; Israel, Harkness, </w:t>
      </w:r>
      <w:proofErr w:type="spellStart"/>
      <w:r w:rsidR="00970A7B" w:rsidRPr="003829A8">
        <w:rPr>
          <w:rFonts w:ascii="Times New Roman" w:eastAsia="Times New Roman" w:hAnsi="Times New Roman" w:cs="Times New Roman"/>
          <w:sz w:val="24"/>
          <w:szCs w:val="24"/>
        </w:rPr>
        <w:t>Delucio</w:t>
      </w:r>
      <w:proofErr w:type="spellEnd"/>
      <w:r w:rsidR="00970A7B" w:rsidRPr="003829A8">
        <w:rPr>
          <w:rFonts w:ascii="Times New Roman" w:eastAsia="Times New Roman" w:hAnsi="Times New Roman" w:cs="Times New Roman"/>
          <w:sz w:val="24"/>
          <w:szCs w:val="24"/>
        </w:rPr>
        <w:t xml:space="preserve">, Ledbetter and </w:t>
      </w:r>
      <w:proofErr w:type="spellStart"/>
      <w:r w:rsidR="00970A7B" w:rsidRPr="003829A8">
        <w:rPr>
          <w:rFonts w:ascii="Times New Roman" w:eastAsia="Times New Roman" w:hAnsi="Times New Roman" w:cs="Times New Roman"/>
          <w:sz w:val="24"/>
          <w:szCs w:val="24"/>
        </w:rPr>
        <w:t>Avellar</w:t>
      </w:r>
      <w:proofErr w:type="spellEnd"/>
      <w:r w:rsidR="00970A7B" w:rsidRPr="003829A8">
        <w:rPr>
          <w:rFonts w:ascii="Times New Roman" w:eastAsia="Times New Roman" w:hAnsi="Times New Roman" w:cs="Times New Roman"/>
          <w:sz w:val="24"/>
          <w:szCs w:val="24"/>
        </w:rPr>
        <w:t xml:space="preserve">, 2013). </w:t>
      </w:r>
      <w:r w:rsidR="00C70ADD">
        <w:rPr>
          <w:rFonts w:ascii="Times New Roman" w:eastAsia="Times New Roman" w:hAnsi="Times New Roman" w:cs="Times New Roman"/>
          <w:sz w:val="24"/>
          <w:szCs w:val="24"/>
        </w:rPr>
        <w:t>Although</w:t>
      </w:r>
      <w:r w:rsidR="005F2170" w:rsidRPr="003829A8">
        <w:rPr>
          <w:rFonts w:ascii="Times New Roman" w:eastAsia="Times New Roman" w:hAnsi="Times New Roman" w:cs="Times New Roman"/>
          <w:sz w:val="24"/>
          <w:szCs w:val="24"/>
        </w:rPr>
        <w:t xml:space="preserve"> some US police departments have re-introduced mandatory lesbian, gay and transgender sensitivity training courses (e.g. Atlanta Police Department)</w:t>
      </w:r>
      <w:r w:rsidR="003B4D69" w:rsidRPr="003829A8">
        <w:rPr>
          <w:rFonts w:ascii="Times New Roman" w:eastAsia="Times New Roman" w:hAnsi="Times New Roman" w:cs="Times New Roman"/>
          <w:sz w:val="24"/>
          <w:szCs w:val="24"/>
        </w:rPr>
        <w:t>,</w:t>
      </w:r>
      <w:r w:rsidR="005F2170" w:rsidRPr="003829A8">
        <w:rPr>
          <w:rFonts w:ascii="Times New Roman" w:eastAsia="Times New Roman" w:hAnsi="Times New Roman" w:cs="Times New Roman"/>
          <w:sz w:val="24"/>
          <w:szCs w:val="24"/>
        </w:rPr>
        <w:t xml:space="preserve"> </w:t>
      </w:r>
      <w:r w:rsidR="00C70ADD">
        <w:rPr>
          <w:rFonts w:ascii="Times New Roman" w:eastAsia="Times New Roman" w:hAnsi="Times New Roman" w:cs="Times New Roman"/>
          <w:sz w:val="24"/>
          <w:szCs w:val="24"/>
        </w:rPr>
        <w:t>since 2007</w:t>
      </w:r>
      <w:r w:rsidR="005F2170" w:rsidRPr="003829A8">
        <w:rPr>
          <w:rFonts w:ascii="Times New Roman" w:eastAsia="Times New Roman" w:hAnsi="Times New Roman" w:cs="Times New Roman"/>
          <w:sz w:val="24"/>
          <w:szCs w:val="24"/>
        </w:rPr>
        <w:t xml:space="preserve"> many </w:t>
      </w:r>
      <w:r w:rsidR="005F2170" w:rsidRPr="003829A8">
        <w:rPr>
          <w:rFonts w:ascii="Times New Roman" w:eastAsia="Times New Roman" w:hAnsi="Times New Roman" w:cs="Times New Roman"/>
          <w:sz w:val="24"/>
          <w:szCs w:val="24"/>
        </w:rPr>
        <w:lastRenderedPageBreak/>
        <w:t>police agencies in the US have actually dissolved community liaison units</w:t>
      </w:r>
      <w:r w:rsidR="00C70ADD">
        <w:rPr>
          <w:rFonts w:ascii="Times New Roman" w:eastAsia="Times New Roman" w:hAnsi="Times New Roman" w:cs="Times New Roman"/>
          <w:sz w:val="24"/>
          <w:szCs w:val="24"/>
        </w:rPr>
        <w:t>,</w:t>
      </w:r>
      <w:r w:rsidR="005F2170" w:rsidRPr="003829A8">
        <w:rPr>
          <w:rFonts w:ascii="Times New Roman" w:eastAsia="Times New Roman" w:hAnsi="Times New Roman" w:cs="Times New Roman"/>
          <w:sz w:val="24"/>
          <w:szCs w:val="24"/>
        </w:rPr>
        <w:t xml:space="preserve"> and expect police officers to include minority policing techniques within the regular duties </w:t>
      </w:r>
      <w:r w:rsidR="00C70ADD">
        <w:rPr>
          <w:rFonts w:ascii="Times New Roman" w:eastAsia="Times New Roman" w:hAnsi="Times New Roman" w:cs="Times New Roman"/>
          <w:sz w:val="24"/>
          <w:szCs w:val="24"/>
        </w:rPr>
        <w:t>that they</w:t>
      </w:r>
      <w:r w:rsidR="005F2170" w:rsidRPr="003829A8">
        <w:rPr>
          <w:rFonts w:ascii="Times New Roman" w:eastAsia="Times New Roman" w:hAnsi="Times New Roman" w:cs="Times New Roman"/>
          <w:sz w:val="24"/>
          <w:szCs w:val="24"/>
        </w:rPr>
        <w:t xml:space="preserve"> are expected to perform (</w:t>
      </w:r>
      <w:proofErr w:type="spellStart"/>
      <w:r w:rsidR="005F2170" w:rsidRPr="003829A8">
        <w:rPr>
          <w:rFonts w:ascii="Times New Roman" w:eastAsia="Times New Roman" w:hAnsi="Times New Roman" w:cs="Times New Roman"/>
          <w:sz w:val="24"/>
          <w:szCs w:val="24"/>
        </w:rPr>
        <w:t>Labbe-DeBose</w:t>
      </w:r>
      <w:proofErr w:type="spellEnd"/>
      <w:r w:rsidR="005F2170" w:rsidRPr="003829A8">
        <w:rPr>
          <w:rFonts w:ascii="Times New Roman" w:eastAsia="Times New Roman" w:hAnsi="Times New Roman" w:cs="Times New Roman"/>
          <w:sz w:val="24"/>
          <w:szCs w:val="24"/>
        </w:rPr>
        <w:t xml:space="preserve">, 2009). </w:t>
      </w:r>
      <w:r w:rsidR="00C70ADD">
        <w:rPr>
          <w:rFonts w:ascii="Times New Roman" w:eastAsia="Times New Roman" w:hAnsi="Times New Roman" w:cs="Times New Roman"/>
          <w:sz w:val="24"/>
          <w:szCs w:val="24"/>
        </w:rPr>
        <w:t xml:space="preserve">Yet </w:t>
      </w:r>
      <w:proofErr w:type="spellStart"/>
      <w:r w:rsidR="005F2170" w:rsidRPr="003829A8">
        <w:rPr>
          <w:rFonts w:ascii="Times New Roman" w:eastAsia="Times New Roman" w:hAnsi="Times New Roman" w:cs="Times New Roman"/>
          <w:sz w:val="24"/>
          <w:szCs w:val="24"/>
        </w:rPr>
        <w:t>Coderoni</w:t>
      </w:r>
      <w:proofErr w:type="spellEnd"/>
      <w:r w:rsidR="005F2170" w:rsidRPr="003829A8">
        <w:rPr>
          <w:rFonts w:ascii="Times New Roman" w:eastAsia="Times New Roman" w:hAnsi="Times New Roman" w:cs="Times New Roman"/>
          <w:sz w:val="24"/>
          <w:szCs w:val="24"/>
        </w:rPr>
        <w:t xml:space="preserve"> (2002) and Israel et al., (2013) argue that providing ineffective training regarding lesbian, gay and transgender issues is just as harmful as providing no training at all. </w:t>
      </w:r>
    </w:p>
    <w:p w:rsidR="004E04D0" w:rsidRPr="003829A8" w:rsidRDefault="005F2170" w:rsidP="00B608DF">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970A7B" w:rsidRPr="003829A8">
        <w:rPr>
          <w:rFonts w:ascii="Times New Roman" w:eastAsia="Times New Roman" w:hAnsi="Times New Roman"/>
          <w:sz w:val="24"/>
          <w:szCs w:val="24"/>
        </w:rPr>
        <w:t xml:space="preserve">In Australia, there has been less attention given to how police training programs impact on police relations with minority communities, which according to Rowe (2013), has also been the case in the UK where training programs are overlooked in terms of how they impact on police work in general. </w:t>
      </w:r>
      <w:r w:rsidR="00F7645F" w:rsidRPr="003829A8">
        <w:rPr>
          <w:rFonts w:ascii="Times New Roman" w:eastAsia="Times New Roman" w:hAnsi="Times New Roman" w:cs="Times New Roman"/>
          <w:sz w:val="24"/>
          <w:szCs w:val="24"/>
        </w:rPr>
        <w:t xml:space="preserve">In Australia, </w:t>
      </w:r>
      <w:r w:rsidR="004144BA" w:rsidRPr="003829A8">
        <w:rPr>
          <w:rFonts w:ascii="Times New Roman" w:eastAsia="Times New Roman" w:hAnsi="Times New Roman" w:cs="Times New Roman"/>
          <w:sz w:val="24"/>
          <w:szCs w:val="24"/>
        </w:rPr>
        <w:t>this problem is reflected in the lack of</w:t>
      </w:r>
      <w:r w:rsidR="00E94585" w:rsidRPr="003829A8">
        <w:rPr>
          <w:rFonts w:ascii="Times New Roman" w:eastAsia="Times New Roman" w:hAnsi="Times New Roman" w:cs="Times New Roman"/>
          <w:sz w:val="24"/>
          <w:szCs w:val="24"/>
        </w:rPr>
        <w:t xml:space="preserve"> </w:t>
      </w:r>
      <w:r w:rsidR="009D5DE5" w:rsidRPr="003829A8">
        <w:rPr>
          <w:rFonts w:ascii="Times New Roman" w:eastAsia="Times New Roman" w:hAnsi="Times New Roman" w:cs="Times New Roman"/>
          <w:sz w:val="24"/>
          <w:szCs w:val="24"/>
        </w:rPr>
        <w:t xml:space="preserve">ongoing </w:t>
      </w:r>
      <w:r w:rsidR="00E94585" w:rsidRPr="003829A8">
        <w:rPr>
          <w:rFonts w:ascii="Times New Roman" w:eastAsia="Times New Roman" w:hAnsi="Times New Roman" w:cs="Times New Roman"/>
          <w:sz w:val="24"/>
          <w:szCs w:val="24"/>
        </w:rPr>
        <w:t>training procedures regarding</w:t>
      </w:r>
      <w:r w:rsidR="00180856" w:rsidRPr="003829A8">
        <w:rPr>
          <w:rFonts w:ascii="Times New Roman" w:eastAsia="Times New Roman" w:hAnsi="Times New Roman" w:cs="Times New Roman"/>
          <w:sz w:val="24"/>
          <w:szCs w:val="24"/>
        </w:rPr>
        <w:t xml:space="preserve"> interaction with </w:t>
      </w:r>
      <w:r w:rsidR="00E94585" w:rsidRPr="003829A8">
        <w:rPr>
          <w:rFonts w:ascii="Times New Roman" w:eastAsia="Times New Roman" w:hAnsi="Times New Roman" w:cs="Times New Roman"/>
          <w:sz w:val="24"/>
          <w:szCs w:val="24"/>
        </w:rPr>
        <w:t>minority groups</w:t>
      </w:r>
      <w:r w:rsidR="00C61F54" w:rsidRPr="003829A8">
        <w:rPr>
          <w:rFonts w:ascii="Times New Roman" w:eastAsia="Times New Roman" w:hAnsi="Times New Roman" w:cs="Times New Roman"/>
          <w:sz w:val="24"/>
          <w:szCs w:val="24"/>
        </w:rPr>
        <w:t xml:space="preserve"> other than those identified by racial difference</w:t>
      </w:r>
      <w:r w:rsidR="004144BA" w:rsidRPr="003829A8">
        <w:rPr>
          <w:rFonts w:ascii="Times New Roman" w:eastAsia="Times New Roman" w:hAnsi="Times New Roman" w:cs="Times New Roman"/>
          <w:sz w:val="24"/>
          <w:szCs w:val="24"/>
        </w:rPr>
        <w:t xml:space="preserve"> (</w:t>
      </w:r>
      <w:r w:rsidR="00DC58B4" w:rsidRPr="003829A8">
        <w:rPr>
          <w:rFonts w:ascii="Times New Roman" w:eastAsia="Times New Roman" w:hAnsi="Times New Roman" w:cs="Times New Roman"/>
          <w:sz w:val="24"/>
          <w:szCs w:val="24"/>
        </w:rPr>
        <w:t>Murphy, 2013).</w:t>
      </w:r>
      <w:r w:rsidR="00E94585" w:rsidRPr="003829A8">
        <w:rPr>
          <w:rFonts w:ascii="Times New Roman" w:eastAsia="Times New Roman" w:hAnsi="Times New Roman" w:cs="Times New Roman"/>
          <w:sz w:val="24"/>
          <w:szCs w:val="24"/>
        </w:rPr>
        <w:t xml:space="preserve"> </w:t>
      </w:r>
      <w:r w:rsidR="004238E9" w:rsidRPr="003829A8">
        <w:rPr>
          <w:rFonts w:ascii="Times New Roman" w:eastAsia="Times New Roman" w:hAnsi="Times New Roman" w:cs="Times New Roman"/>
          <w:sz w:val="24"/>
          <w:szCs w:val="24"/>
        </w:rPr>
        <w:t xml:space="preserve">This is problematic since research </w:t>
      </w:r>
      <w:r w:rsidR="00E94585" w:rsidRPr="003829A8">
        <w:rPr>
          <w:rFonts w:ascii="Times New Roman" w:eastAsia="Times New Roman" w:hAnsi="Times New Roman" w:cs="Times New Roman"/>
          <w:sz w:val="24"/>
          <w:szCs w:val="24"/>
        </w:rPr>
        <w:t xml:space="preserve">indicates that police training programs must </w:t>
      </w:r>
      <w:r w:rsidR="004238E9" w:rsidRPr="003829A8">
        <w:rPr>
          <w:rFonts w:ascii="Times New Roman" w:eastAsia="Times New Roman" w:hAnsi="Times New Roman" w:cs="Times New Roman"/>
          <w:sz w:val="24"/>
          <w:szCs w:val="24"/>
        </w:rPr>
        <w:t xml:space="preserve">be focused on equipping police officers with cognitive skills to perform their duties equitably, and should therefore </w:t>
      </w:r>
      <w:r w:rsidR="00E94585" w:rsidRPr="003829A8">
        <w:rPr>
          <w:rFonts w:ascii="Times New Roman" w:eastAsia="Times New Roman" w:hAnsi="Times New Roman" w:cs="Times New Roman"/>
          <w:sz w:val="24"/>
          <w:szCs w:val="24"/>
        </w:rPr>
        <w:t xml:space="preserve">be </w:t>
      </w:r>
      <w:r w:rsidR="007958FD" w:rsidRPr="003829A8">
        <w:rPr>
          <w:rFonts w:ascii="Times New Roman" w:eastAsia="Times New Roman" w:hAnsi="Times New Roman" w:cs="Times New Roman"/>
          <w:sz w:val="24"/>
          <w:szCs w:val="24"/>
        </w:rPr>
        <w:t xml:space="preserve">delivered with great care </w:t>
      </w:r>
      <w:r w:rsidR="004633C3" w:rsidRPr="003829A8">
        <w:rPr>
          <w:rFonts w:ascii="Times New Roman" w:eastAsia="Times New Roman" w:hAnsi="Times New Roman" w:cs="Times New Roman"/>
          <w:sz w:val="24"/>
          <w:szCs w:val="24"/>
        </w:rPr>
        <w:t xml:space="preserve">and consistency </w:t>
      </w:r>
      <w:r w:rsidR="007958FD" w:rsidRPr="003829A8">
        <w:rPr>
          <w:rFonts w:ascii="Times New Roman" w:eastAsia="Times New Roman" w:hAnsi="Times New Roman" w:cs="Times New Roman"/>
          <w:sz w:val="24"/>
          <w:szCs w:val="24"/>
        </w:rPr>
        <w:t xml:space="preserve">since </w:t>
      </w:r>
      <w:r w:rsidR="00E94585" w:rsidRPr="003829A8">
        <w:rPr>
          <w:rFonts w:ascii="Times New Roman" w:eastAsia="Times New Roman" w:hAnsi="Times New Roman" w:cs="Times New Roman"/>
          <w:sz w:val="24"/>
          <w:szCs w:val="24"/>
        </w:rPr>
        <w:t xml:space="preserve">they </w:t>
      </w:r>
      <w:r w:rsidR="007958FD" w:rsidRPr="003829A8">
        <w:rPr>
          <w:rFonts w:ascii="Times New Roman" w:eastAsia="Times New Roman" w:hAnsi="Times New Roman" w:cs="Times New Roman"/>
          <w:sz w:val="24"/>
          <w:szCs w:val="24"/>
        </w:rPr>
        <w:t xml:space="preserve">can serve to indicate to police officers the type of operational procedures </w:t>
      </w:r>
      <w:r w:rsidR="00973152" w:rsidRPr="003829A8">
        <w:rPr>
          <w:rFonts w:ascii="Times New Roman" w:eastAsia="Times New Roman" w:hAnsi="Times New Roman" w:cs="Times New Roman"/>
          <w:sz w:val="24"/>
          <w:szCs w:val="24"/>
        </w:rPr>
        <w:t xml:space="preserve">that </w:t>
      </w:r>
      <w:r w:rsidR="00E94585" w:rsidRPr="003829A8">
        <w:rPr>
          <w:rFonts w:ascii="Times New Roman" w:eastAsia="Times New Roman" w:hAnsi="Times New Roman" w:cs="Times New Roman"/>
          <w:sz w:val="24"/>
          <w:szCs w:val="24"/>
        </w:rPr>
        <w:t>they</w:t>
      </w:r>
      <w:r w:rsidR="007958FD" w:rsidRPr="003829A8">
        <w:rPr>
          <w:rFonts w:ascii="Times New Roman" w:eastAsia="Times New Roman" w:hAnsi="Times New Roman" w:cs="Times New Roman"/>
          <w:sz w:val="24"/>
          <w:szCs w:val="24"/>
        </w:rPr>
        <w:t xml:space="preserve"> may face</w:t>
      </w:r>
      <w:r w:rsidR="00180856" w:rsidRPr="003829A8">
        <w:rPr>
          <w:rFonts w:ascii="Times New Roman" w:eastAsia="Times New Roman" w:hAnsi="Times New Roman" w:cs="Times New Roman"/>
          <w:sz w:val="24"/>
          <w:szCs w:val="24"/>
        </w:rPr>
        <w:t xml:space="preserve"> (</w:t>
      </w:r>
      <w:r w:rsidR="007958FD" w:rsidRPr="003829A8">
        <w:rPr>
          <w:rFonts w:ascii="Times New Roman" w:eastAsia="Times New Roman" w:hAnsi="Times New Roman" w:cs="Times New Roman"/>
          <w:sz w:val="24"/>
          <w:szCs w:val="24"/>
        </w:rPr>
        <w:t>Casey, 2000</w:t>
      </w:r>
      <w:r w:rsidR="00180856" w:rsidRPr="003829A8">
        <w:rPr>
          <w:rFonts w:ascii="Times New Roman" w:eastAsia="Times New Roman" w:hAnsi="Times New Roman" w:cs="Times New Roman"/>
          <w:sz w:val="24"/>
          <w:szCs w:val="24"/>
        </w:rPr>
        <w:t xml:space="preserve">). </w:t>
      </w:r>
    </w:p>
    <w:p w:rsidR="00800176" w:rsidRDefault="004E04D0" w:rsidP="00800176">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0C07A7" w:rsidRPr="001801BB">
        <w:rPr>
          <w:rFonts w:ascii="Times New Roman" w:eastAsia="Times New Roman" w:hAnsi="Times New Roman" w:cs="Times New Roman"/>
          <w:sz w:val="24"/>
          <w:szCs w:val="24"/>
        </w:rPr>
        <w:t>This raises questions regarding whether or not i</w:t>
      </w:r>
      <w:r w:rsidR="00180856" w:rsidRPr="001801BB">
        <w:rPr>
          <w:rFonts w:ascii="Times New Roman" w:eastAsia="Times New Roman" w:hAnsi="Times New Roman" w:cs="Times New Roman"/>
          <w:sz w:val="24"/>
          <w:szCs w:val="24"/>
        </w:rPr>
        <w:t xml:space="preserve">n-depth training for police to engage and interact with </w:t>
      </w:r>
      <w:r w:rsidR="00E7540F" w:rsidRPr="001801BB">
        <w:rPr>
          <w:rFonts w:ascii="Times New Roman" w:eastAsia="Times New Roman" w:hAnsi="Times New Roman" w:cs="Times New Roman"/>
          <w:sz w:val="24"/>
          <w:szCs w:val="24"/>
        </w:rPr>
        <w:t xml:space="preserve">specific minority </w:t>
      </w:r>
      <w:r w:rsidR="00800176">
        <w:rPr>
          <w:rFonts w:ascii="Times New Roman" w:eastAsia="Times New Roman" w:hAnsi="Times New Roman" w:cs="Times New Roman"/>
          <w:sz w:val="24"/>
          <w:szCs w:val="24"/>
        </w:rPr>
        <w:t xml:space="preserve">groups </w:t>
      </w:r>
      <w:r w:rsidR="00180856" w:rsidRPr="001801BB">
        <w:rPr>
          <w:rFonts w:ascii="Times New Roman" w:eastAsia="Times New Roman" w:hAnsi="Times New Roman" w:cs="Times New Roman"/>
          <w:sz w:val="24"/>
          <w:szCs w:val="24"/>
        </w:rPr>
        <w:t>will</w:t>
      </w:r>
      <w:r w:rsidR="005B554C" w:rsidRPr="001801BB">
        <w:rPr>
          <w:rFonts w:ascii="Times New Roman" w:eastAsia="Times New Roman" w:hAnsi="Times New Roman" w:cs="Times New Roman"/>
          <w:sz w:val="24"/>
          <w:szCs w:val="24"/>
        </w:rPr>
        <w:t xml:space="preserve"> help improve the often poor and unstable relationship police have with minority group members</w:t>
      </w:r>
      <w:r w:rsidR="00432F86" w:rsidRPr="001801BB">
        <w:rPr>
          <w:rFonts w:ascii="Times New Roman" w:eastAsia="Times New Roman" w:hAnsi="Times New Roman" w:cs="Times New Roman"/>
          <w:sz w:val="24"/>
          <w:szCs w:val="24"/>
        </w:rPr>
        <w:t xml:space="preserve"> (Bernstein &amp; </w:t>
      </w:r>
      <w:proofErr w:type="spellStart"/>
      <w:r w:rsidR="00432F86" w:rsidRPr="001801BB">
        <w:rPr>
          <w:rFonts w:ascii="Times New Roman" w:eastAsia="Times New Roman" w:hAnsi="Times New Roman" w:cs="Times New Roman"/>
          <w:sz w:val="24"/>
          <w:szCs w:val="24"/>
        </w:rPr>
        <w:t>Kostelac</w:t>
      </w:r>
      <w:proofErr w:type="spellEnd"/>
      <w:r w:rsidR="00432F86" w:rsidRPr="001801BB">
        <w:rPr>
          <w:rFonts w:ascii="Times New Roman" w:eastAsia="Times New Roman" w:hAnsi="Times New Roman" w:cs="Times New Roman"/>
          <w:sz w:val="24"/>
          <w:szCs w:val="24"/>
        </w:rPr>
        <w:t xml:space="preserve">, 2002; </w:t>
      </w:r>
      <w:r w:rsidR="00456755" w:rsidRPr="001801BB">
        <w:rPr>
          <w:rFonts w:ascii="Times New Roman" w:eastAsia="Times New Roman" w:hAnsi="Times New Roman" w:cs="Times New Roman"/>
          <w:sz w:val="24"/>
          <w:szCs w:val="24"/>
        </w:rPr>
        <w:t xml:space="preserve">Cherney, 1999; </w:t>
      </w:r>
      <w:r w:rsidR="00432F86" w:rsidRPr="001801BB">
        <w:rPr>
          <w:rFonts w:ascii="Times New Roman" w:eastAsia="Times New Roman" w:hAnsi="Times New Roman" w:cs="Times New Roman"/>
          <w:sz w:val="24"/>
          <w:szCs w:val="24"/>
        </w:rPr>
        <w:t>Miles-Johnson, 2013</w:t>
      </w:r>
      <w:r w:rsidR="0002724C" w:rsidRPr="001801BB">
        <w:rPr>
          <w:rFonts w:ascii="Times New Roman" w:eastAsia="Times New Roman" w:hAnsi="Times New Roman" w:cs="Times New Roman"/>
          <w:sz w:val="24"/>
          <w:szCs w:val="24"/>
        </w:rPr>
        <w:t>a</w:t>
      </w:r>
      <w:r w:rsidR="00432F86" w:rsidRPr="001801BB">
        <w:rPr>
          <w:rFonts w:ascii="Times New Roman" w:eastAsia="Times New Roman" w:hAnsi="Times New Roman" w:cs="Times New Roman"/>
          <w:sz w:val="24"/>
          <w:szCs w:val="24"/>
        </w:rPr>
        <w:t>)</w:t>
      </w:r>
      <w:r w:rsidR="005B554C" w:rsidRPr="001801BB">
        <w:rPr>
          <w:rFonts w:ascii="Times New Roman" w:eastAsia="Times New Roman" w:hAnsi="Times New Roman" w:cs="Times New Roman"/>
          <w:sz w:val="24"/>
          <w:szCs w:val="24"/>
        </w:rPr>
        <w:t xml:space="preserve">. </w:t>
      </w:r>
      <w:r w:rsidR="00361BB1" w:rsidRPr="001801BB">
        <w:rPr>
          <w:rFonts w:ascii="Times New Roman" w:eastAsia="Times New Roman" w:hAnsi="Times New Roman" w:cs="Times New Roman"/>
          <w:sz w:val="24"/>
          <w:szCs w:val="24"/>
        </w:rPr>
        <w:t xml:space="preserve">It is often assumed that such training will be beneficial but is there enough empirical evidence to support this?  Certainly it would seem that there is a need for in-depth training since </w:t>
      </w:r>
      <w:r w:rsidR="00132740" w:rsidRPr="001801BB">
        <w:rPr>
          <w:rFonts w:ascii="Times New Roman" w:eastAsia="Times New Roman" w:hAnsi="Times New Roman" w:cs="Times New Roman"/>
          <w:sz w:val="24"/>
          <w:szCs w:val="24"/>
        </w:rPr>
        <w:t xml:space="preserve">transgender </w:t>
      </w:r>
      <w:r w:rsidR="005B554C" w:rsidRPr="001801BB">
        <w:rPr>
          <w:rFonts w:ascii="Times New Roman" w:eastAsia="Times New Roman" w:hAnsi="Times New Roman" w:cs="Times New Roman"/>
          <w:sz w:val="24"/>
          <w:szCs w:val="24"/>
        </w:rPr>
        <w:t>people</w:t>
      </w:r>
      <w:r w:rsidR="000446CC" w:rsidRPr="001801BB">
        <w:rPr>
          <w:rStyle w:val="FootnoteReference"/>
          <w:rFonts w:ascii="Times New Roman" w:eastAsia="Times New Roman" w:hAnsi="Times New Roman" w:cs="Times New Roman"/>
          <w:sz w:val="24"/>
          <w:szCs w:val="24"/>
        </w:rPr>
        <w:footnoteReference w:id="6"/>
      </w:r>
      <w:r w:rsidR="005B554C" w:rsidRPr="001801BB">
        <w:rPr>
          <w:rFonts w:ascii="Times New Roman" w:eastAsia="Times New Roman" w:hAnsi="Times New Roman" w:cs="Times New Roman"/>
          <w:sz w:val="24"/>
          <w:szCs w:val="24"/>
        </w:rPr>
        <w:t xml:space="preserve"> have frequently criticised </w:t>
      </w:r>
      <w:r w:rsidR="005B554C" w:rsidRPr="003829A8">
        <w:rPr>
          <w:rFonts w:ascii="Times New Roman" w:eastAsia="Times New Roman" w:hAnsi="Times New Roman" w:cs="Times New Roman"/>
          <w:sz w:val="24"/>
          <w:szCs w:val="24"/>
        </w:rPr>
        <w:t>the police for being unaware of their specific needs (</w:t>
      </w:r>
      <w:r w:rsidR="00361BB1" w:rsidRPr="003829A8">
        <w:rPr>
          <w:rFonts w:ascii="Times New Roman" w:eastAsia="Times New Roman" w:hAnsi="Times New Roman" w:cs="Times New Roman"/>
          <w:sz w:val="24"/>
          <w:szCs w:val="24"/>
        </w:rPr>
        <w:t>Alliance for a Safe &amp; Diverse DC</w:t>
      </w:r>
      <w:r w:rsidR="00361BB1">
        <w:rPr>
          <w:rFonts w:ascii="Times New Roman" w:eastAsia="Times New Roman" w:hAnsi="Times New Roman" w:cs="Times New Roman"/>
          <w:sz w:val="24"/>
          <w:szCs w:val="24"/>
        </w:rPr>
        <w:t>,</w:t>
      </w:r>
      <w:r w:rsidR="00361BB1" w:rsidRPr="003829A8">
        <w:rPr>
          <w:rFonts w:ascii="Times New Roman" w:eastAsia="Times New Roman" w:hAnsi="Times New Roman" w:cs="Times New Roman"/>
          <w:sz w:val="24"/>
          <w:szCs w:val="24"/>
        </w:rPr>
        <w:t xml:space="preserve"> 2008</w:t>
      </w:r>
      <w:r w:rsidR="00361BB1">
        <w:rPr>
          <w:rFonts w:ascii="Times New Roman" w:eastAsia="Times New Roman" w:hAnsi="Times New Roman" w:cs="Times New Roman"/>
          <w:sz w:val="24"/>
          <w:szCs w:val="24"/>
        </w:rPr>
        <w:t xml:space="preserve">; </w:t>
      </w:r>
      <w:r w:rsidR="005B554C" w:rsidRPr="003829A8">
        <w:rPr>
          <w:rFonts w:ascii="Times New Roman" w:eastAsia="Times New Roman" w:hAnsi="Times New Roman" w:cs="Times New Roman"/>
          <w:sz w:val="24"/>
          <w:szCs w:val="24"/>
        </w:rPr>
        <w:t>Berman &amp; Robinson, 2010</w:t>
      </w:r>
      <w:r w:rsidR="00361BB1">
        <w:rPr>
          <w:rFonts w:ascii="Times New Roman" w:eastAsia="Times New Roman" w:hAnsi="Times New Roman" w:cs="Times New Roman"/>
          <w:sz w:val="24"/>
          <w:szCs w:val="24"/>
        </w:rPr>
        <w:t>;</w:t>
      </w:r>
      <w:r w:rsidR="00361BB1" w:rsidRPr="00361BB1">
        <w:rPr>
          <w:rFonts w:ascii="Times New Roman" w:eastAsia="Times New Roman" w:hAnsi="Times New Roman" w:cs="Times New Roman"/>
          <w:sz w:val="24"/>
          <w:szCs w:val="24"/>
        </w:rPr>
        <w:t xml:space="preserve"> </w:t>
      </w:r>
      <w:r w:rsidR="00361BB1" w:rsidRPr="003829A8">
        <w:rPr>
          <w:rFonts w:ascii="Times New Roman" w:eastAsia="Times New Roman" w:hAnsi="Times New Roman" w:cs="Times New Roman"/>
          <w:sz w:val="24"/>
          <w:szCs w:val="24"/>
        </w:rPr>
        <w:t xml:space="preserve">Grant, </w:t>
      </w:r>
      <w:proofErr w:type="spellStart"/>
      <w:r w:rsidR="00361BB1" w:rsidRPr="003829A8">
        <w:rPr>
          <w:rFonts w:ascii="Times New Roman" w:eastAsia="Times New Roman" w:hAnsi="Times New Roman" w:cs="Times New Roman"/>
          <w:sz w:val="24"/>
          <w:szCs w:val="24"/>
        </w:rPr>
        <w:t>Mottet</w:t>
      </w:r>
      <w:proofErr w:type="spellEnd"/>
      <w:r w:rsidR="00361BB1" w:rsidRPr="003829A8">
        <w:rPr>
          <w:rFonts w:ascii="Times New Roman" w:eastAsia="Times New Roman" w:hAnsi="Times New Roman" w:cs="Times New Roman"/>
          <w:sz w:val="24"/>
          <w:szCs w:val="24"/>
        </w:rPr>
        <w:t xml:space="preserve">, Tanis, Harrison, Herman and </w:t>
      </w:r>
      <w:proofErr w:type="spellStart"/>
      <w:r w:rsidR="00361BB1" w:rsidRPr="003829A8">
        <w:rPr>
          <w:rFonts w:ascii="Times New Roman" w:eastAsia="Times New Roman" w:hAnsi="Times New Roman" w:cs="Times New Roman"/>
          <w:sz w:val="24"/>
          <w:szCs w:val="24"/>
        </w:rPr>
        <w:t>Keisling</w:t>
      </w:r>
      <w:proofErr w:type="spellEnd"/>
      <w:r w:rsidR="00361BB1" w:rsidRPr="003829A8">
        <w:rPr>
          <w:rFonts w:ascii="Times New Roman" w:eastAsia="Times New Roman" w:hAnsi="Times New Roman" w:cs="Times New Roman"/>
          <w:sz w:val="24"/>
          <w:szCs w:val="24"/>
        </w:rPr>
        <w:t>, 2011</w:t>
      </w:r>
      <w:r w:rsidR="005B554C" w:rsidRPr="003829A8">
        <w:rPr>
          <w:rFonts w:ascii="Times New Roman" w:eastAsia="Times New Roman" w:hAnsi="Times New Roman" w:cs="Times New Roman"/>
          <w:sz w:val="24"/>
          <w:szCs w:val="24"/>
        </w:rPr>
        <w:t xml:space="preserve">). </w:t>
      </w:r>
      <w:r w:rsidR="00D63F21" w:rsidRPr="003829A8">
        <w:rPr>
          <w:rFonts w:ascii="Times New Roman" w:eastAsia="Times New Roman" w:hAnsi="Times New Roman" w:cs="Times New Roman"/>
          <w:sz w:val="24"/>
          <w:szCs w:val="24"/>
        </w:rPr>
        <w:t xml:space="preserve">Historically </w:t>
      </w:r>
      <w:r w:rsidR="00132740" w:rsidRPr="003829A8">
        <w:rPr>
          <w:rFonts w:ascii="Times New Roman" w:eastAsia="Times New Roman" w:hAnsi="Times New Roman" w:cs="Times New Roman"/>
          <w:sz w:val="24"/>
          <w:szCs w:val="24"/>
        </w:rPr>
        <w:t xml:space="preserve">transgender </w:t>
      </w:r>
      <w:r w:rsidR="00D63F21" w:rsidRPr="003829A8">
        <w:rPr>
          <w:rFonts w:ascii="Times New Roman" w:eastAsia="Times New Roman" w:hAnsi="Times New Roman" w:cs="Times New Roman"/>
          <w:sz w:val="24"/>
          <w:szCs w:val="24"/>
        </w:rPr>
        <w:t xml:space="preserve">people in Australia have experienced levels of social disadvantage </w:t>
      </w:r>
      <w:r w:rsidR="00432F86" w:rsidRPr="003829A8">
        <w:rPr>
          <w:rFonts w:ascii="Times New Roman" w:eastAsia="Times New Roman" w:hAnsi="Times New Roman" w:cs="Times New Roman"/>
          <w:sz w:val="24"/>
          <w:szCs w:val="24"/>
        </w:rPr>
        <w:t xml:space="preserve">(such as </w:t>
      </w:r>
      <w:r w:rsidR="00DA12AA" w:rsidRPr="003829A8">
        <w:rPr>
          <w:rFonts w:ascii="Times New Roman" w:eastAsia="Times New Roman" w:hAnsi="Times New Roman" w:cs="Times New Roman"/>
          <w:sz w:val="24"/>
          <w:szCs w:val="24"/>
        </w:rPr>
        <w:t>poverty, poor health care, unemployment, lack of housing and education, and lack of enforced rights</w:t>
      </w:r>
      <w:r w:rsidR="00432F86" w:rsidRPr="003829A8">
        <w:rPr>
          <w:rFonts w:ascii="Times New Roman" w:eastAsia="Times New Roman" w:hAnsi="Times New Roman" w:cs="Times New Roman"/>
          <w:sz w:val="24"/>
          <w:szCs w:val="24"/>
        </w:rPr>
        <w:t xml:space="preserve">) </w:t>
      </w:r>
      <w:r w:rsidR="00D63F21" w:rsidRPr="003829A8">
        <w:rPr>
          <w:rFonts w:ascii="Times New Roman" w:eastAsia="Times New Roman" w:hAnsi="Times New Roman" w:cs="Times New Roman"/>
          <w:sz w:val="24"/>
          <w:szCs w:val="24"/>
        </w:rPr>
        <w:t>which ha</w:t>
      </w:r>
      <w:r w:rsidR="00800176">
        <w:rPr>
          <w:rFonts w:ascii="Times New Roman" w:eastAsia="Times New Roman" w:hAnsi="Times New Roman" w:cs="Times New Roman"/>
          <w:sz w:val="24"/>
          <w:szCs w:val="24"/>
        </w:rPr>
        <w:t>s</w:t>
      </w:r>
      <w:r w:rsidR="00D63F21" w:rsidRPr="003829A8">
        <w:rPr>
          <w:rFonts w:ascii="Times New Roman" w:eastAsia="Times New Roman" w:hAnsi="Times New Roman" w:cs="Times New Roman"/>
          <w:sz w:val="24"/>
          <w:szCs w:val="24"/>
        </w:rPr>
        <w:t xml:space="preserve"> resulted in decades of inequitable treatment (Butler, 2012</w:t>
      </w:r>
      <w:r w:rsidR="00DA12AA" w:rsidRPr="003829A8">
        <w:rPr>
          <w:rFonts w:ascii="Times New Roman" w:eastAsia="Times New Roman" w:hAnsi="Times New Roman" w:cs="Times New Roman"/>
          <w:sz w:val="24"/>
          <w:szCs w:val="24"/>
        </w:rPr>
        <w:t>; Fish, 2010</w:t>
      </w:r>
      <w:r w:rsidR="00D63F21" w:rsidRPr="003829A8">
        <w:rPr>
          <w:rFonts w:ascii="Times New Roman" w:eastAsia="Times New Roman" w:hAnsi="Times New Roman" w:cs="Times New Roman"/>
          <w:sz w:val="24"/>
          <w:szCs w:val="24"/>
        </w:rPr>
        <w:t>)</w:t>
      </w:r>
      <w:r w:rsidR="0072291D" w:rsidRPr="003829A8">
        <w:rPr>
          <w:rFonts w:ascii="Times New Roman" w:eastAsia="Times New Roman" w:hAnsi="Times New Roman" w:cs="Times New Roman"/>
          <w:sz w:val="24"/>
          <w:szCs w:val="24"/>
        </w:rPr>
        <w:t xml:space="preserve">. </w:t>
      </w:r>
    </w:p>
    <w:p w:rsidR="00D63F21" w:rsidRPr="003829A8" w:rsidRDefault="00800176" w:rsidP="0080017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291D" w:rsidRPr="003829A8">
        <w:rPr>
          <w:rFonts w:ascii="Times New Roman" w:eastAsia="Times New Roman" w:hAnsi="Times New Roman" w:cs="Times New Roman"/>
          <w:sz w:val="24"/>
          <w:szCs w:val="24"/>
        </w:rPr>
        <w:t>Similar</w:t>
      </w:r>
      <w:r w:rsidR="00D63F21" w:rsidRPr="003829A8">
        <w:rPr>
          <w:rFonts w:ascii="Times New Roman" w:eastAsia="Times New Roman" w:hAnsi="Times New Roman" w:cs="Times New Roman"/>
          <w:sz w:val="24"/>
          <w:szCs w:val="24"/>
        </w:rPr>
        <w:t xml:space="preserve"> to the experience of </w:t>
      </w:r>
      <w:r w:rsidR="00132740" w:rsidRPr="003829A8">
        <w:rPr>
          <w:rFonts w:ascii="Times New Roman" w:eastAsia="Times New Roman" w:hAnsi="Times New Roman" w:cs="Times New Roman"/>
          <w:sz w:val="24"/>
          <w:szCs w:val="24"/>
        </w:rPr>
        <w:t xml:space="preserve">transgender </w:t>
      </w:r>
      <w:r w:rsidR="00D63F21" w:rsidRPr="003829A8">
        <w:rPr>
          <w:rFonts w:ascii="Times New Roman" w:eastAsia="Times New Roman" w:hAnsi="Times New Roman" w:cs="Times New Roman"/>
          <w:sz w:val="24"/>
          <w:szCs w:val="24"/>
        </w:rPr>
        <w:t xml:space="preserve">people in other parts of the world (such as in UK and the US), many Australian </w:t>
      </w:r>
      <w:r w:rsidR="00132740" w:rsidRPr="003829A8">
        <w:rPr>
          <w:rFonts w:ascii="Times New Roman" w:eastAsia="Times New Roman" w:hAnsi="Times New Roman" w:cs="Times New Roman"/>
          <w:sz w:val="24"/>
          <w:szCs w:val="24"/>
        </w:rPr>
        <w:t xml:space="preserve">transgender </w:t>
      </w:r>
      <w:r w:rsidR="00D63F21" w:rsidRPr="003829A8">
        <w:rPr>
          <w:rFonts w:ascii="Times New Roman" w:eastAsia="Times New Roman" w:hAnsi="Times New Roman" w:cs="Times New Roman"/>
          <w:sz w:val="24"/>
          <w:szCs w:val="24"/>
        </w:rPr>
        <w:t xml:space="preserve">people have suffered stigma, family rejection </w:t>
      </w:r>
      <w:r w:rsidR="00D63F21" w:rsidRPr="003829A8">
        <w:rPr>
          <w:rFonts w:ascii="Times New Roman" w:eastAsia="Times New Roman" w:hAnsi="Times New Roman" w:cs="Times New Roman"/>
          <w:sz w:val="24"/>
          <w:szCs w:val="24"/>
        </w:rPr>
        <w:lastRenderedPageBreak/>
        <w:t>and social isolation</w:t>
      </w:r>
      <w:r w:rsidR="00361BB1">
        <w:rPr>
          <w:rFonts w:ascii="Times New Roman" w:eastAsia="Times New Roman" w:hAnsi="Times New Roman" w:cs="Times New Roman"/>
          <w:sz w:val="24"/>
          <w:szCs w:val="24"/>
        </w:rPr>
        <w:t xml:space="preserve"> (Grant et al.</w:t>
      </w:r>
      <w:r w:rsidR="00D97E29" w:rsidRPr="003829A8">
        <w:rPr>
          <w:rFonts w:ascii="Times New Roman" w:eastAsia="Times New Roman" w:hAnsi="Times New Roman" w:cs="Times New Roman"/>
          <w:sz w:val="24"/>
          <w:szCs w:val="24"/>
        </w:rPr>
        <w:t>, 2011)</w:t>
      </w:r>
      <w:r w:rsidR="00D63F21" w:rsidRPr="003829A8">
        <w:rPr>
          <w:rFonts w:ascii="Times New Roman" w:eastAsia="Times New Roman" w:hAnsi="Times New Roman" w:cs="Times New Roman"/>
          <w:sz w:val="24"/>
          <w:szCs w:val="24"/>
        </w:rPr>
        <w:t xml:space="preserve">, and have had a life experience of </w:t>
      </w:r>
      <w:r w:rsidR="004E04D0" w:rsidRPr="003829A8">
        <w:rPr>
          <w:rFonts w:ascii="Times New Roman" w:eastAsia="Times New Roman" w:hAnsi="Times New Roman" w:cs="Times New Roman"/>
          <w:sz w:val="24"/>
          <w:szCs w:val="24"/>
        </w:rPr>
        <w:t xml:space="preserve">actual or perceived </w:t>
      </w:r>
      <w:r w:rsidR="00D63F21" w:rsidRPr="003829A8">
        <w:rPr>
          <w:rFonts w:ascii="Times New Roman" w:eastAsia="Times New Roman" w:hAnsi="Times New Roman" w:cs="Times New Roman"/>
          <w:sz w:val="24"/>
          <w:szCs w:val="24"/>
        </w:rPr>
        <w:t xml:space="preserve">fear of rejection and persecution from social institutions (Butler, 2012). </w:t>
      </w:r>
      <w:r w:rsidR="00D97E29" w:rsidRPr="003829A8">
        <w:rPr>
          <w:rFonts w:ascii="Times New Roman" w:eastAsia="Times New Roman" w:hAnsi="Times New Roman" w:cs="Times New Roman"/>
          <w:sz w:val="24"/>
          <w:szCs w:val="24"/>
        </w:rPr>
        <w:t xml:space="preserve">In </w:t>
      </w:r>
      <w:r w:rsidR="00CE6378" w:rsidRPr="003829A8">
        <w:rPr>
          <w:rFonts w:ascii="Times New Roman" w:eastAsia="Times New Roman" w:hAnsi="Times New Roman" w:cs="Times New Roman"/>
          <w:sz w:val="24"/>
          <w:szCs w:val="24"/>
        </w:rPr>
        <w:t>the US</w:t>
      </w:r>
      <w:r w:rsidR="00D97E29" w:rsidRPr="003829A8">
        <w:rPr>
          <w:rFonts w:ascii="Times New Roman" w:eastAsia="Times New Roman" w:hAnsi="Times New Roman" w:cs="Times New Roman"/>
          <w:sz w:val="24"/>
          <w:szCs w:val="24"/>
        </w:rPr>
        <w:t>,</w:t>
      </w:r>
      <w:r w:rsidR="00CE6378" w:rsidRPr="003829A8">
        <w:rPr>
          <w:rFonts w:ascii="Times New Roman" w:eastAsia="Times New Roman" w:hAnsi="Times New Roman" w:cs="Times New Roman"/>
          <w:sz w:val="24"/>
          <w:szCs w:val="24"/>
        </w:rPr>
        <w:t xml:space="preserve"> </w:t>
      </w:r>
      <w:r w:rsidR="00D97E29" w:rsidRPr="003829A8">
        <w:rPr>
          <w:rFonts w:ascii="Times New Roman" w:eastAsia="Times New Roman" w:hAnsi="Times New Roman" w:cs="Times New Roman"/>
          <w:sz w:val="24"/>
          <w:szCs w:val="24"/>
        </w:rPr>
        <w:t xml:space="preserve">transgender people have also experienced </w:t>
      </w:r>
      <w:r w:rsidR="00CE6378" w:rsidRPr="003829A8">
        <w:rPr>
          <w:rFonts w:ascii="Times New Roman" w:eastAsia="Times New Roman" w:hAnsi="Times New Roman" w:cs="Times New Roman"/>
          <w:sz w:val="24"/>
          <w:szCs w:val="24"/>
        </w:rPr>
        <w:t xml:space="preserve"> h</w:t>
      </w:r>
      <w:r w:rsidR="00D97E29" w:rsidRPr="003829A8">
        <w:rPr>
          <w:rFonts w:ascii="Times New Roman" w:eastAsia="Times New Roman" w:hAnsi="Times New Roman" w:cs="Times New Roman"/>
          <w:sz w:val="24"/>
          <w:szCs w:val="24"/>
        </w:rPr>
        <w:t>e</w:t>
      </w:r>
      <w:r w:rsidR="00CE6378" w:rsidRPr="003829A8">
        <w:rPr>
          <w:rFonts w:ascii="Times New Roman" w:eastAsia="Times New Roman" w:hAnsi="Times New Roman" w:cs="Times New Roman"/>
          <w:sz w:val="24"/>
          <w:szCs w:val="24"/>
        </w:rPr>
        <w:t xml:space="preserve">ightened harassment due to the perception </w:t>
      </w:r>
      <w:r w:rsidR="00D97E29" w:rsidRPr="003829A8">
        <w:rPr>
          <w:rFonts w:ascii="Times New Roman" w:eastAsia="Times New Roman" w:hAnsi="Times New Roman" w:cs="Times New Roman"/>
          <w:sz w:val="24"/>
          <w:szCs w:val="24"/>
        </w:rPr>
        <w:t xml:space="preserve">that they frequently engage in </w:t>
      </w:r>
      <w:r w:rsidR="00CE6378" w:rsidRPr="003829A8">
        <w:rPr>
          <w:rFonts w:ascii="Times New Roman" w:eastAsia="Times New Roman" w:hAnsi="Times New Roman" w:cs="Times New Roman"/>
          <w:sz w:val="24"/>
          <w:szCs w:val="24"/>
        </w:rPr>
        <w:t xml:space="preserve">sex work </w:t>
      </w:r>
      <w:r w:rsidR="00B47582">
        <w:rPr>
          <w:rFonts w:ascii="Times New Roman" w:eastAsia="Times New Roman" w:hAnsi="Times New Roman" w:cs="Times New Roman"/>
          <w:sz w:val="24"/>
          <w:szCs w:val="24"/>
        </w:rPr>
        <w:t>and/</w:t>
      </w:r>
      <w:r w:rsidR="00CE6378" w:rsidRPr="003829A8">
        <w:rPr>
          <w:rFonts w:ascii="Times New Roman" w:eastAsia="Times New Roman" w:hAnsi="Times New Roman" w:cs="Times New Roman"/>
          <w:sz w:val="24"/>
          <w:szCs w:val="24"/>
        </w:rPr>
        <w:t>or other criminal activity</w:t>
      </w:r>
      <w:r w:rsidR="00D97E29" w:rsidRPr="003829A8">
        <w:rPr>
          <w:rFonts w:ascii="Times New Roman" w:eastAsia="Times New Roman" w:hAnsi="Times New Roman" w:cs="Times New Roman"/>
          <w:sz w:val="24"/>
          <w:szCs w:val="24"/>
        </w:rPr>
        <w:t xml:space="preserve"> (</w:t>
      </w:r>
      <w:r w:rsidR="00170E3A" w:rsidRPr="003829A8">
        <w:rPr>
          <w:rFonts w:ascii="Times New Roman" w:eastAsia="Times New Roman" w:hAnsi="Times New Roman" w:cs="Times New Roman"/>
          <w:sz w:val="24"/>
          <w:szCs w:val="24"/>
        </w:rPr>
        <w:t>Alliance for a Safe &amp; Diverse DC, 2008</w:t>
      </w:r>
      <w:r w:rsidR="00D97E29" w:rsidRPr="003829A8">
        <w:rPr>
          <w:rFonts w:ascii="Times New Roman" w:eastAsia="Times New Roman" w:hAnsi="Times New Roman" w:cs="Times New Roman"/>
          <w:sz w:val="24"/>
          <w:szCs w:val="24"/>
        </w:rPr>
        <w:t>)</w:t>
      </w:r>
      <w:r w:rsidR="00CE6378" w:rsidRPr="003829A8">
        <w:rPr>
          <w:rFonts w:ascii="Times New Roman" w:eastAsia="Times New Roman" w:hAnsi="Times New Roman" w:cs="Times New Roman"/>
          <w:sz w:val="24"/>
          <w:szCs w:val="24"/>
        </w:rPr>
        <w:t xml:space="preserve">, </w:t>
      </w:r>
      <w:r w:rsidR="00D97E29" w:rsidRPr="003829A8">
        <w:rPr>
          <w:rFonts w:ascii="Times New Roman" w:eastAsia="Times New Roman" w:hAnsi="Times New Roman" w:cs="Times New Roman"/>
          <w:sz w:val="24"/>
          <w:szCs w:val="24"/>
        </w:rPr>
        <w:t xml:space="preserve">and have </w:t>
      </w:r>
      <w:r w:rsidR="00CE6378" w:rsidRPr="003829A8">
        <w:rPr>
          <w:rFonts w:ascii="Times New Roman" w:eastAsia="Times New Roman" w:hAnsi="Times New Roman" w:cs="Times New Roman"/>
          <w:sz w:val="24"/>
          <w:szCs w:val="24"/>
        </w:rPr>
        <w:t>significantly higher rates of HIV</w:t>
      </w:r>
      <w:r w:rsidR="00D97E29" w:rsidRPr="003829A8">
        <w:rPr>
          <w:rFonts w:ascii="Times New Roman" w:eastAsia="Times New Roman" w:hAnsi="Times New Roman" w:cs="Times New Roman"/>
          <w:sz w:val="24"/>
          <w:szCs w:val="24"/>
        </w:rPr>
        <w:t xml:space="preserve"> (</w:t>
      </w:r>
      <w:r w:rsidR="00E943E3" w:rsidRPr="003829A8">
        <w:rPr>
          <w:rFonts w:ascii="Times New Roman" w:eastAsia="Times New Roman" w:hAnsi="Times New Roman" w:cs="Times New Roman"/>
          <w:sz w:val="24"/>
          <w:szCs w:val="24"/>
        </w:rPr>
        <w:t xml:space="preserve">Feldman, Romine &amp; </w:t>
      </w:r>
      <w:proofErr w:type="spellStart"/>
      <w:r w:rsidR="00E943E3" w:rsidRPr="003829A8">
        <w:rPr>
          <w:rFonts w:ascii="Times New Roman" w:eastAsia="Times New Roman" w:hAnsi="Times New Roman" w:cs="Times New Roman"/>
          <w:sz w:val="24"/>
          <w:szCs w:val="24"/>
        </w:rPr>
        <w:t>Bockting</w:t>
      </w:r>
      <w:proofErr w:type="spellEnd"/>
      <w:r w:rsidR="00E943E3" w:rsidRPr="003829A8">
        <w:rPr>
          <w:rFonts w:ascii="Times New Roman" w:eastAsia="Times New Roman" w:hAnsi="Times New Roman" w:cs="Times New Roman"/>
          <w:sz w:val="24"/>
          <w:szCs w:val="24"/>
        </w:rPr>
        <w:t xml:space="preserve">, 2014; </w:t>
      </w:r>
      <w:proofErr w:type="spellStart"/>
      <w:r w:rsidR="00C9590F" w:rsidRPr="003829A8">
        <w:rPr>
          <w:rFonts w:ascii="Times New Roman" w:eastAsia="Times New Roman" w:hAnsi="Times New Roman" w:cs="Times New Roman"/>
          <w:sz w:val="24"/>
          <w:szCs w:val="24"/>
        </w:rPr>
        <w:t>Herbst</w:t>
      </w:r>
      <w:proofErr w:type="spellEnd"/>
      <w:r w:rsidR="00C9590F" w:rsidRPr="003829A8">
        <w:rPr>
          <w:rFonts w:ascii="Times New Roman" w:eastAsia="Times New Roman" w:hAnsi="Times New Roman" w:cs="Times New Roman"/>
          <w:sz w:val="24"/>
          <w:szCs w:val="24"/>
        </w:rPr>
        <w:t xml:space="preserve">, Jacobs, Finlayson, </w:t>
      </w:r>
      <w:proofErr w:type="spellStart"/>
      <w:r w:rsidR="00C9590F" w:rsidRPr="003829A8">
        <w:rPr>
          <w:rFonts w:ascii="Times New Roman" w:eastAsia="Times New Roman" w:hAnsi="Times New Roman" w:cs="Times New Roman"/>
          <w:sz w:val="24"/>
          <w:szCs w:val="24"/>
        </w:rPr>
        <w:t>McKleroy</w:t>
      </w:r>
      <w:proofErr w:type="spellEnd"/>
      <w:r w:rsidR="00C9590F" w:rsidRPr="003829A8">
        <w:rPr>
          <w:rFonts w:ascii="Times New Roman" w:eastAsia="Times New Roman" w:hAnsi="Times New Roman" w:cs="Times New Roman"/>
          <w:sz w:val="24"/>
          <w:szCs w:val="24"/>
        </w:rPr>
        <w:t xml:space="preserve">, Neumann &amp; </w:t>
      </w:r>
      <w:proofErr w:type="spellStart"/>
      <w:r w:rsidR="00C9590F" w:rsidRPr="003829A8">
        <w:rPr>
          <w:rFonts w:ascii="Times New Roman" w:eastAsia="Times New Roman" w:hAnsi="Times New Roman" w:cs="Times New Roman"/>
          <w:sz w:val="24"/>
          <w:szCs w:val="24"/>
        </w:rPr>
        <w:t>Crepaz</w:t>
      </w:r>
      <w:proofErr w:type="spellEnd"/>
      <w:r w:rsidR="00C9590F" w:rsidRPr="003829A8">
        <w:rPr>
          <w:rFonts w:ascii="Times New Roman" w:eastAsia="Times New Roman" w:hAnsi="Times New Roman" w:cs="Times New Roman"/>
          <w:sz w:val="24"/>
          <w:szCs w:val="24"/>
        </w:rPr>
        <w:t xml:space="preserve">, 2007; </w:t>
      </w:r>
      <w:proofErr w:type="spellStart"/>
      <w:r w:rsidR="00170E3A" w:rsidRPr="003829A8">
        <w:rPr>
          <w:rFonts w:ascii="Times New Roman" w:eastAsia="Times New Roman" w:hAnsi="Times New Roman" w:cs="Times New Roman"/>
          <w:sz w:val="24"/>
          <w:szCs w:val="24"/>
        </w:rPr>
        <w:t>Stotzer</w:t>
      </w:r>
      <w:proofErr w:type="spellEnd"/>
      <w:r w:rsidR="00170E3A" w:rsidRPr="003829A8">
        <w:rPr>
          <w:rFonts w:ascii="Times New Roman" w:eastAsia="Times New Roman" w:hAnsi="Times New Roman" w:cs="Times New Roman"/>
          <w:sz w:val="24"/>
          <w:szCs w:val="24"/>
        </w:rPr>
        <w:t>, 2009</w:t>
      </w:r>
      <w:r w:rsidR="00D97E29" w:rsidRPr="003829A8">
        <w:rPr>
          <w:rFonts w:ascii="Times New Roman" w:eastAsia="Times New Roman" w:hAnsi="Times New Roman" w:cs="Times New Roman"/>
          <w:sz w:val="24"/>
          <w:szCs w:val="24"/>
        </w:rPr>
        <w:t>).</w:t>
      </w:r>
      <w:r w:rsidR="00CE6378" w:rsidRPr="003829A8">
        <w:rPr>
          <w:rFonts w:ascii="Times New Roman" w:eastAsia="Times New Roman" w:hAnsi="Times New Roman" w:cs="Times New Roman"/>
          <w:sz w:val="24"/>
          <w:szCs w:val="24"/>
        </w:rPr>
        <w:t xml:space="preserve"> </w:t>
      </w:r>
      <w:r w:rsidR="00D63F21" w:rsidRPr="003829A8">
        <w:rPr>
          <w:rFonts w:ascii="Times New Roman" w:eastAsia="Times New Roman" w:hAnsi="Times New Roman" w:cs="Times New Roman"/>
          <w:sz w:val="24"/>
          <w:szCs w:val="24"/>
        </w:rPr>
        <w:t xml:space="preserve">According to Leonard et al., (2008) this is reflected in the way that many members of the </w:t>
      </w:r>
      <w:r w:rsidR="00132740" w:rsidRPr="003829A8">
        <w:rPr>
          <w:rFonts w:ascii="Times New Roman" w:eastAsia="Times New Roman" w:hAnsi="Times New Roman" w:cs="Times New Roman"/>
          <w:sz w:val="24"/>
          <w:szCs w:val="24"/>
        </w:rPr>
        <w:t xml:space="preserve">transgender </w:t>
      </w:r>
      <w:r w:rsidR="00D63F21" w:rsidRPr="003829A8">
        <w:rPr>
          <w:rFonts w:ascii="Times New Roman" w:eastAsia="Times New Roman" w:hAnsi="Times New Roman" w:cs="Times New Roman"/>
          <w:sz w:val="24"/>
          <w:szCs w:val="24"/>
        </w:rPr>
        <w:t>community purposefully avoiding contact with institutions such as the police</w:t>
      </w:r>
      <w:r>
        <w:rPr>
          <w:rFonts w:ascii="Times New Roman" w:eastAsia="Times New Roman" w:hAnsi="Times New Roman" w:cs="Times New Roman"/>
          <w:sz w:val="24"/>
          <w:szCs w:val="24"/>
        </w:rPr>
        <w:t xml:space="preserve"> because of fear of stigmatisation</w:t>
      </w:r>
      <w:r w:rsidR="00D63F21" w:rsidRPr="003829A8">
        <w:rPr>
          <w:rFonts w:ascii="Times New Roman" w:eastAsia="Times New Roman" w:hAnsi="Times New Roman" w:cs="Times New Roman"/>
          <w:sz w:val="24"/>
          <w:szCs w:val="24"/>
        </w:rPr>
        <w:t xml:space="preserve">. </w:t>
      </w:r>
    </w:p>
    <w:p w:rsidR="00E72E29" w:rsidRPr="003829A8" w:rsidRDefault="00D63F21" w:rsidP="00173114">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7D1D3D" w:rsidRPr="003829A8">
        <w:rPr>
          <w:rFonts w:ascii="Times New Roman" w:eastAsia="Times New Roman" w:hAnsi="Times New Roman" w:cs="Times New Roman"/>
          <w:sz w:val="24"/>
          <w:szCs w:val="24"/>
        </w:rPr>
        <w:t xml:space="preserve">Negative </w:t>
      </w:r>
      <w:r w:rsidR="00900BDF" w:rsidRPr="003829A8">
        <w:rPr>
          <w:rFonts w:ascii="Times New Roman" w:eastAsia="Times New Roman" w:hAnsi="Times New Roman" w:cs="Times New Roman"/>
          <w:sz w:val="24"/>
          <w:szCs w:val="24"/>
        </w:rPr>
        <w:t xml:space="preserve">perceptions of contact involving the police and certain groups are often reflective of the delivery of policing techniques that are implemented towards minority groups (Bowling, </w:t>
      </w:r>
      <w:proofErr w:type="spellStart"/>
      <w:r w:rsidR="00900BDF" w:rsidRPr="003829A8">
        <w:rPr>
          <w:rFonts w:ascii="Times New Roman" w:eastAsia="Times New Roman" w:hAnsi="Times New Roman" w:cs="Times New Roman"/>
          <w:sz w:val="24"/>
          <w:szCs w:val="24"/>
        </w:rPr>
        <w:t>Parmar</w:t>
      </w:r>
      <w:proofErr w:type="spellEnd"/>
      <w:r w:rsidR="00900BDF" w:rsidRPr="003829A8">
        <w:rPr>
          <w:rFonts w:ascii="Times New Roman" w:eastAsia="Times New Roman" w:hAnsi="Times New Roman" w:cs="Times New Roman"/>
          <w:sz w:val="24"/>
          <w:szCs w:val="24"/>
        </w:rPr>
        <w:t xml:space="preserve"> &amp; Phillips, 2003). </w:t>
      </w:r>
      <w:r w:rsidRPr="003829A8">
        <w:rPr>
          <w:rFonts w:ascii="Times New Roman" w:eastAsia="Times New Roman" w:hAnsi="Times New Roman" w:cs="Times New Roman"/>
          <w:sz w:val="24"/>
          <w:szCs w:val="24"/>
        </w:rPr>
        <w:t>The</w:t>
      </w:r>
      <w:r w:rsidR="00900BDF" w:rsidRPr="003829A8">
        <w:rPr>
          <w:rFonts w:ascii="Times New Roman" w:eastAsia="Times New Roman" w:hAnsi="Times New Roman" w:cs="Times New Roman"/>
          <w:sz w:val="24"/>
          <w:szCs w:val="24"/>
        </w:rPr>
        <w:t xml:space="preserve"> social structure of most Western societies upholds the notion that a dominant group (such as the police) has the potential to enforce its value systems and ideologies upon minor groups for its own purpose. </w:t>
      </w:r>
      <w:proofErr w:type="gramStart"/>
      <w:r w:rsidR="00173114" w:rsidRPr="003829A8">
        <w:rPr>
          <w:rFonts w:ascii="Times New Roman" w:eastAsia="Times New Roman" w:hAnsi="Times New Roman" w:cs="Times New Roman"/>
          <w:sz w:val="24"/>
          <w:szCs w:val="24"/>
        </w:rPr>
        <w:t>(</w:t>
      </w:r>
      <w:proofErr w:type="spellStart"/>
      <w:r w:rsidR="00173114" w:rsidRPr="003829A8">
        <w:rPr>
          <w:rFonts w:ascii="Times New Roman" w:eastAsia="Times New Roman" w:hAnsi="Times New Roman" w:cs="Times New Roman"/>
          <w:sz w:val="24"/>
          <w:szCs w:val="24"/>
        </w:rPr>
        <w:t>Pratto</w:t>
      </w:r>
      <w:proofErr w:type="spellEnd"/>
      <w:r w:rsidR="00173114" w:rsidRPr="003829A8">
        <w:rPr>
          <w:rFonts w:ascii="Times New Roman" w:eastAsia="Times New Roman" w:hAnsi="Times New Roman" w:cs="Times New Roman"/>
          <w:sz w:val="24"/>
          <w:szCs w:val="24"/>
        </w:rPr>
        <w:t xml:space="preserve">, Stewart &amp; </w:t>
      </w:r>
      <w:proofErr w:type="spellStart"/>
      <w:r w:rsidR="00173114" w:rsidRPr="003829A8">
        <w:rPr>
          <w:rFonts w:ascii="Times New Roman" w:eastAsia="Times New Roman" w:hAnsi="Times New Roman" w:cs="Times New Roman"/>
          <w:sz w:val="24"/>
          <w:szCs w:val="24"/>
        </w:rPr>
        <w:t>Zeineddine</w:t>
      </w:r>
      <w:proofErr w:type="spellEnd"/>
      <w:r w:rsidR="00173114" w:rsidRPr="003829A8">
        <w:rPr>
          <w:rFonts w:ascii="Times New Roman" w:eastAsia="Times New Roman" w:hAnsi="Times New Roman" w:cs="Times New Roman"/>
          <w:sz w:val="24"/>
          <w:szCs w:val="24"/>
        </w:rPr>
        <w:t xml:space="preserve">, 2013; </w:t>
      </w:r>
      <w:proofErr w:type="spellStart"/>
      <w:r w:rsidR="00173114" w:rsidRPr="003829A8">
        <w:rPr>
          <w:rFonts w:ascii="Times New Roman" w:eastAsia="Times New Roman" w:hAnsi="Times New Roman" w:cs="Times New Roman"/>
          <w:sz w:val="24"/>
          <w:szCs w:val="24"/>
        </w:rPr>
        <w:t>Sidanius</w:t>
      </w:r>
      <w:proofErr w:type="spellEnd"/>
      <w:r w:rsidR="00173114" w:rsidRPr="003829A8">
        <w:rPr>
          <w:rFonts w:ascii="Times New Roman" w:eastAsia="Times New Roman" w:hAnsi="Times New Roman" w:cs="Times New Roman"/>
          <w:sz w:val="24"/>
          <w:szCs w:val="24"/>
        </w:rPr>
        <w:t xml:space="preserve">, </w:t>
      </w:r>
      <w:proofErr w:type="spellStart"/>
      <w:r w:rsidR="00173114" w:rsidRPr="003829A8">
        <w:rPr>
          <w:rFonts w:ascii="Times New Roman" w:eastAsia="Times New Roman" w:hAnsi="Times New Roman" w:cs="Times New Roman"/>
          <w:sz w:val="24"/>
          <w:szCs w:val="24"/>
        </w:rPr>
        <w:t>Pratto</w:t>
      </w:r>
      <w:proofErr w:type="spellEnd"/>
      <w:r w:rsidR="00173114" w:rsidRPr="003829A8">
        <w:rPr>
          <w:rFonts w:ascii="Times New Roman" w:eastAsia="Times New Roman" w:hAnsi="Times New Roman" w:cs="Times New Roman"/>
          <w:sz w:val="24"/>
          <w:szCs w:val="24"/>
        </w:rPr>
        <w:t xml:space="preserve">, van </w:t>
      </w:r>
      <w:proofErr w:type="spellStart"/>
      <w:r w:rsidR="00173114" w:rsidRPr="003829A8">
        <w:rPr>
          <w:rFonts w:ascii="Times New Roman" w:eastAsia="Times New Roman" w:hAnsi="Times New Roman" w:cs="Times New Roman"/>
          <w:sz w:val="24"/>
          <w:szCs w:val="24"/>
        </w:rPr>
        <w:t>Laar</w:t>
      </w:r>
      <w:proofErr w:type="spellEnd"/>
      <w:r w:rsidR="00173114" w:rsidRPr="003829A8">
        <w:rPr>
          <w:rFonts w:ascii="Times New Roman" w:eastAsia="Times New Roman" w:hAnsi="Times New Roman" w:cs="Times New Roman"/>
          <w:sz w:val="24"/>
          <w:szCs w:val="24"/>
        </w:rPr>
        <w:t xml:space="preserve"> &amp; Levin, 2004).</w:t>
      </w:r>
      <w:proofErr w:type="gramEnd"/>
      <w:r w:rsidR="00173114" w:rsidRPr="003829A8">
        <w:rPr>
          <w:rFonts w:ascii="Times New Roman" w:eastAsia="Times New Roman" w:hAnsi="Times New Roman" w:cs="Times New Roman"/>
          <w:sz w:val="24"/>
          <w:szCs w:val="24"/>
        </w:rPr>
        <w:t xml:space="preserve"> </w:t>
      </w:r>
      <w:r w:rsidR="009D13B7" w:rsidRPr="003829A8">
        <w:rPr>
          <w:rFonts w:ascii="Times New Roman" w:eastAsia="Times New Roman" w:hAnsi="Times New Roman" w:cs="Times New Roman"/>
          <w:sz w:val="24"/>
          <w:szCs w:val="24"/>
        </w:rPr>
        <w:t>The</w:t>
      </w:r>
      <w:r w:rsidR="00900BDF" w:rsidRPr="003829A8">
        <w:rPr>
          <w:rFonts w:ascii="Times New Roman" w:eastAsia="Times New Roman" w:hAnsi="Times New Roman" w:cs="Times New Roman"/>
          <w:sz w:val="24"/>
          <w:szCs w:val="24"/>
        </w:rPr>
        <w:t xml:space="preserve"> dominant group (in this instance the police) has the discretionary power to deliver policing techniques upon </w:t>
      </w:r>
      <w:r w:rsidR="00132740" w:rsidRPr="003829A8">
        <w:rPr>
          <w:rFonts w:ascii="Times New Roman" w:eastAsia="Times New Roman" w:hAnsi="Times New Roman" w:cs="Times New Roman"/>
          <w:sz w:val="24"/>
          <w:szCs w:val="24"/>
        </w:rPr>
        <w:t xml:space="preserve">transgender </w:t>
      </w:r>
      <w:r w:rsidR="00900BDF" w:rsidRPr="003829A8">
        <w:rPr>
          <w:rFonts w:ascii="Times New Roman" w:eastAsia="Times New Roman" w:hAnsi="Times New Roman" w:cs="Times New Roman"/>
          <w:sz w:val="24"/>
          <w:szCs w:val="24"/>
        </w:rPr>
        <w:t>people that are influenced by the police officer’s own value system and ideology (</w:t>
      </w:r>
      <w:r w:rsidR="00E67ACB" w:rsidRPr="003829A8">
        <w:rPr>
          <w:rFonts w:ascii="Times New Roman" w:eastAsia="Times New Roman" w:hAnsi="Times New Roman" w:cs="Times New Roman"/>
          <w:sz w:val="24"/>
          <w:szCs w:val="24"/>
        </w:rPr>
        <w:t xml:space="preserve">Dai, Frank &amp; Sun, 2011; </w:t>
      </w:r>
      <w:r w:rsidR="00900BDF" w:rsidRPr="003829A8">
        <w:rPr>
          <w:rFonts w:ascii="Times New Roman" w:eastAsia="Times New Roman" w:hAnsi="Times New Roman" w:cs="Times New Roman"/>
          <w:sz w:val="24"/>
          <w:szCs w:val="24"/>
        </w:rPr>
        <w:t>Hogg &amp; Abrams, 1988</w:t>
      </w:r>
      <w:r w:rsidR="004F65B7" w:rsidRPr="003829A8">
        <w:rPr>
          <w:rFonts w:ascii="Times New Roman" w:eastAsia="Times New Roman" w:hAnsi="Times New Roman" w:cs="Times New Roman"/>
          <w:sz w:val="24"/>
          <w:szCs w:val="24"/>
        </w:rPr>
        <w:t>; Reiner, 2010</w:t>
      </w:r>
      <w:r w:rsidR="00900BDF" w:rsidRPr="003829A8">
        <w:rPr>
          <w:rFonts w:ascii="Times New Roman" w:eastAsia="Times New Roman" w:hAnsi="Times New Roman" w:cs="Times New Roman"/>
          <w:sz w:val="24"/>
          <w:szCs w:val="24"/>
        </w:rPr>
        <w:t xml:space="preserve">). </w:t>
      </w:r>
      <w:r w:rsidR="00F44550" w:rsidRPr="003829A8">
        <w:rPr>
          <w:rFonts w:ascii="Times New Roman" w:eastAsia="Times New Roman" w:hAnsi="Times New Roman" w:cs="Times New Roman"/>
          <w:sz w:val="24"/>
          <w:szCs w:val="24"/>
        </w:rPr>
        <w:t>This</w:t>
      </w:r>
      <w:r w:rsidR="00900BDF" w:rsidRPr="003829A8">
        <w:rPr>
          <w:rFonts w:ascii="Times New Roman" w:eastAsia="Times New Roman" w:hAnsi="Times New Roman" w:cs="Times New Roman"/>
          <w:sz w:val="24"/>
          <w:szCs w:val="24"/>
        </w:rPr>
        <w:t xml:space="preserve"> has been reflected in previous</w:t>
      </w:r>
      <w:r w:rsidR="007D1D3D" w:rsidRPr="003829A8">
        <w:rPr>
          <w:rFonts w:ascii="Times New Roman" w:eastAsia="Times New Roman" w:hAnsi="Times New Roman" w:cs="Times New Roman"/>
          <w:sz w:val="24"/>
          <w:szCs w:val="24"/>
        </w:rPr>
        <w:t xml:space="preserve"> Australian</w:t>
      </w:r>
      <w:r w:rsidR="00900BDF" w:rsidRPr="003829A8">
        <w:rPr>
          <w:rFonts w:ascii="Times New Roman" w:eastAsia="Times New Roman" w:hAnsi="Times New Roman" w:cs="Times New Roman"/>
          <w:sz w:val="24"/>
          <w:szCs w:val="24"/>
        </w:rPr>
        <w:t xml:space="preserve"> research, which found that police discretionary power influences how police officers interact and police members of the </w:t>
      </w:r>
      <w:r w:rsidR="00132740" w:rsidRPr="003829A8">
        <w:rPr>
          <w:rFonts w:ascii="Times New Roman" w:eastAsia="Times New Roman" w:hAnsi="Times New Roman" w:cs="Times New Roman"/>
          <w:sz w:val="24"/>
          <w:szCs w:val="24"/>
        </w:rPr>
        <w:t xml:space="preserve">transgender </w:t>
      </w:r>
      <w:r w:rsidR="00900BDF" w:rsidRPr="003829A8">
        <w:rPr>
          <w:rFonts w:ascii="Times New Roman" w:eastAsia="Times New Roman" w:hAnsi="Times New Roman" w:cs="Times New Roman"/>
          <w:sz w:val="24"/>
          <w:szCs w:val="24"/>
        </w:rPr>
        <w:t>community (</w:t>
      </w:r>
      <w:proofErr w:type="spellStart"/>
      <w:r w:rsidR="00900BDF" w:rsidRPr="003829A8">
        <w:rPr>
          <w:rFonts w:ascii="Times New Roman" w:eastAsia="Times New Roman" w:hAnsi="Times New Roman" w:cs="Times New Roman"/>
          <w:sz w:val="24"/>
          <w:szCs w:val="24"/>
        </w:rPr>
        <w:t>Tomsen</w:t>
      </w:r>
      <w:proofErr w:type="spellEnd"/>
      <w:r w:rsidR="00900BDF" w:rsidRPr="003829A8">
        <w:rPr>
          <w:rFonts w:ascii="Times New Roman" w:eastAsia="Times New Roman" w:hAnsi="Times New Roman" w:cs="Times New Roman"/>
          <w:sz w:val="24"/>
          <w:szCs w:val="24"/>
        </w:rPr>
        <w:t xml:space="preserve"> &amp; Mason, 1997). </w:t>
      </w:r>
    </w:p>
    <w:p w:rsidR="004E04D0" w:rsidRPr="003829A8" w:rsidRDefault="00E72E29" w:rsidP="00B47582">
      <w:pPr>
        <w:spacing w:after="0" w:line="360" w:lineRule="auto"/>
        <w:rPr>
          <w:rFonts w:ascii="Times New Roman" w:eastAsia="Times New Roman" w:hAnsi="Times New Roman"/>
          <w:sz w:val="24"/>
          <w:szCs w:val="24"/>
        </w:rPr>
      </w:pPr>
      <w:r w:rsidRPr="003829A8">
        <w:rPr>
          <w:rFonts w:ascii="Times New Roman" w:eastAsia="Times New Roman" w:hAnsi="Times New Roman" w:cs="Times New Roman"/>
          <w:sz w:val="24"/>
          <w:szCs w:val="24"/>
        </w:rPr>
        <w:tab/>
      </w:r>
      <w:r w:rsidR="00900BDF" w:rsidRPr="003829A8">
        <w:rPr>
          <w:rFonts w:ascii="Times New Roman" w:eastAsia="Times New Roman" w:hAnsi="Times New Roman" w:cs="Times New Roman"/>
          <w:sz w:val="24"/>
          <w:szCs w:val="24"/>
        </w:rPr>
        <w:t>Negative perceptions of contact involving the police and certain groups are also reflective of the stereotypes that police officers use to classify people on the basis of their identity within a particular society (Reiner, 2000</w:t>
      </w:r>
      <w:r w:rsidR="00B47582">
        <w:rPr>
          <w:rFonts w:ascii="Times New Roman" w:eastAsia="Times New Roman" w:hAnsi="Times New Roman" w:cs="Times New Roman"/>
          <w:sz w:val="24"/>
          <w:szCs w:val="24"/>
        </w:rPr>
        <w:t xml:space="preserve">, </w:t>
      </w:r>
      <w:r w:rsidR="00596E4A" w:rsidRPr="003829A8">
        <w:rPr>
          <w:rFonts w:ascii="Times New Roman" w:eastAsia="Times New Roman" w:hAnsi="Times New Roman" w:cs="Times New Roman"/>
          <w:sz w:val="24"/>
          <w:szCs w:val="24"/>
        </w:rPr>
        <w:t>2010</w:t>
      </w:r>
      <w:r w:rsidR="00900BDF" w:rsidRPr="003829A8">
        <w:rPr>
          <w:rFonts w:ascii="Times New Roman" w:eastAsia="Times New Roman" w:hAnsi="Times New Roman" w:cs="Times New Roman"/>
          <w:sz w:val="24"/>
          <w:szCs w:val="24"/>
        </w:rPr>
        <w:t xml:space="preserve">). </w:t>
      </w:r>
      <w:r w:rsidR="007D1D3D" w:rsidRPr="003829A8">
        <w:rPr>
          <w:rFonts w:ascii="Times New Roman" w:eastAsia="Times New Roman" w:hAnsi="Times New Roman" w:cs="Times New Roman"/>
          <w:sz w:val="24"/>
          <w:szCs w:val="24"/>
        </w:rPr>
        <w:t>P</w:t>
      </w:r>
      <w:r w:rsidR="00900BDF" w:rsidRPr="003829A8">
        <w:rPr>
          <w:rFonts w:ascii="Times New Roman" w:eastAsia="Times New Roman" w:hAnsi="Times New Roman" w:cs="Times New Roman"/>
          <w:sz w:val="24"/>
          <w:szCs w:val="24"/>
        </w:rPr>
        <w:t xml:space="preserve">eople </w:t>
      </w:r>
      <w:r w:rsidR="007D1D3D" w:rsidRPr="003829A8">
        <w:rPr>
          <w:rFonts w:ascii="Times New Roman" w:eastAsia="Times New Roman" w:hAnsi="Times New Roman" w:cs="Times New Roman"/>
          <w:sz w:val="24"/>
          <w:szCs w:val="24"/>
        </w:rPr>
        <w:t xml:space="preserve">typically </w:t>
      </w:r>
      <w:r w:rsidR="00900BDF" w:rsidRPr="003829A8">
        <w:rPr>
          <w:rFonts w:ascii="Times New Roman" w:eastAsia="Times New Roman" w:hAnsi="Times New Roman" w:cs="Times New Roman"/>
          <w:sz w:val="24"/>
          <w:szCs w:val="24"/>
        </w:rPr>
        <w:t xml:space="preserve">categorise and then stereotype others, and this process determines </w:t>
      </w:r>
      <w:r w:rsidR="007D1D3D" w:rsidRPr="003829A8">
        <w:rPr>
          <w:rFonts w:ascii="Times New Roman" w:eastAsia="Times New Roman" w:hAnsi="Times New Roman" w:cs="Times New Roman"/>
          <w:sz w:val="24"/>
          <w:szCs w:val="24"/>
        </w:rPr>
        <w:t xml:space="preserve">perceptions of </w:t>
      </w:r>
      <w:r w:rsidR="000327AF" w:rsidRPr="003829A8">
        <w:rPr>
          <w:rFonts w:ascii="Times New Roman" w:eastAsia="Times New Roman" w:hAnsi="Times New Roman" w:cs="Times New Roman"/>
          <w:sz w:val="24"/>
          <w:szCs w:val="24"/>
        </w:rPr>
        <w:t xml:space="preserve">intergroup </w:t>
      </w:r>
      <w:r w:rsidR="00900BDF" w:rsidRPr="003829A8">
        <w:rPr>
          <w:rFonts w:ascii="Times New Roman" w:eastAsia="Times New Roman" w:hAnsi="Times New Roman" w:cs="Times New Roman"/>
          <w:sz w:val="24"/>
          <w:szCs w:val="24"/>
        </w:rPr>
        <w:t>difference between groups</w:t>
      </w:r>
      <w:r w:rsidR="000327AF" w:rsidRPr="003829A8">
        <w:rPr>
          <w:rFonts w:ascii="Times New Roman" w:eastAsia="Times New Roman" w:hAnsi="Times New Roman" w:cs="Times New Roman"/>
          <w:sz w:val="24"/>
          <w:szCs w:val="24"/>
        </w:rPr>
        <w:t>,</w:t>
      </w:r>
      <w:r w:rsidR="00900BDF" w:rsidRPr="003829A8">
        <w:rPr>
          <w:rFonts w:ascii="Times New Roman" w:eastAsia="Times New Roman" w:hAnsi="Times New Roman" w:cs="Times New Roman"/>
          <w:sz w:val="24"/>
          <w:szCs w:val="24"/>
        </w:rPr>
        <w:t xml:space="preserve"> and </w:t>
      </w:r>
      <w:r w:rsidR="007D1D3D" w:rsidRPr="003829A8">
        <w:rPr>
          <w:rFonts w:ascii="Times New Roman" w:eastAsia="Times New Roman" w:hAnsi="Times New Roman" w:cs="Times New Roman"/>
          <w:sz w:val="24"/>
          <w:szCs w:val="24"/>
        </w:rPr>
        <w:t xml:space="preserve">identifies </w:t>
      </w:r>
      <w:r w:rsidR="00900BDF" w:rsidRPr="003829A8">
        <w:rPr>
          <w:rFonts w:ascii="Times New Roman" w:eastAsia="Times New Roman" w:hAnsi="Times New Roman" w:cs="Times New Roman"/>
          <w:sz w:val="24"/>
          <w:szCs w:val="24"/>
        </w:rPr>
        <w:t xml:space="preserve">similarities </w:t>
      </w:r>
      <w:r w:rsidR="000327AF" w:rsidRPr="003829A8">
        <w:rPr>
          <w:rFonts w:ascii="Times New Roman" w:eastAsia="Times New Roman" w:hAnsi="Times New Roman" w:cs="Times New Roman"/>
          <w:sz w:val="24"/>
          <w:szCs w:val="24"/>
        </w:rPr>
        <w:t>between</w:t>
      </w:r>
      <w:r w:rsidR="007D1D3D" w:rsidRPr="003829A8">
        <w:rPr>
          <w:rFonts w:ascii="Times New Roman" w:eastAsia="Times New Roman" w:hAnsi="Times New Roman" w:cs="Times New Roman"/>
          <w:sz w:val="24"/>
          <w:szCs w:val="24"/>
        </w:rPr>
        <w:t xml:space="preserve"> </w:t>
      </w:r>
      <w:r w:rsidR="00900BDF" w:rsidRPr="003829A8">
        <w:rPr>
          <w:rFonts w:ascii="Times New Roman" w:eastAsia="Times New Roman" w:hAnsi="Times New Roman" w:cs="Times New Roman"/>
          <w:sz w:val="24"/>
          <w:szCs w:val="24"/>
        </w:rPr>
        <w:t xml:space="preserve">members </w:t>
      </w:r>
      <w:r w:rsidR="000327AF" w:rsidRPr="003829A8">
        <w:rPr>
          <w:rFonts w:ascii="Times New Roman" w:eastAsia="Times New Roman" w:hAnsi="Times New Roman" w:cs="Times New Roman"/>
          <w:sz w:val="24"/>
          <w:szCs w:val="24"/>
        </w:rPr>
        <w:t>of the</w:t>
      </w:r>
      <w:r w:rsidR="00900BDF" w:rsidRPr="003829A8">
        <w:rPr>
          <w:rFonts w:ascii="Times New Roman" w:eastAsia="Times New Roman" w:hAnsi="Times New Roman" w:cs="Times New Roman"/>
          <w:sz w:val="24"/>
          <w:szCs w:val="24"/>
        </w:rPr>
        <w:t xml:space="preserve"> same group</w:t>
      </w:r>
      <w:r w:rsidR="001D6984" w:rsidRPr="003829A8">
        <w:rPr>
          <w:rFonts w:ascii="Times New Roman" w:eastAsia="Times New Roman" w:hAnsi="Times New Roman" w:cs="Times New Roman"/>
          <w:sz w:val="24"/>
          <w:szCs w:val="24"/>
        </w:rPr>
        <w:t>. U</w:t>
      </w:r>
      <w:r w:rsidR="007D1D3D" w:rsidRPr="003829A8">
        <w:rPr>
          <w:rFonts w:ascii="Times New Roman" w:eastAsia="Times New Roman" w:hAnsi="Times New Roman" w:cs="Times New Roman"/>
          <w:sz w:val="24"/>
          <w:szCs w:val="24"/>
        </w:rPr>
        <w:t>nderstanding intergroup difference can be problematic</w:t>
      </w:r>
      <w:r w:rsidR="004B4819" w:rsidRPr="003829A8">
        <w:rPr>
          <w:rFonts w:ascii="Times New Roman" w:eastAsia="Times New Roman" w:hAnsi="Times New Roman" w:cs="Times New Roman"/>
          <w:sz w:val="24"/>
          <w:szCs w:val="24"/>
        </w:rPr>
        <w:t xml:space="preserve"> </w:t>
      </w:r>
      <w:r w:rsidR="007D1D3D" w:rsidRPr="003829A8">
        <w:rPr>
          <w:rFonts w:ascii="Times New Roman" w:eastAsia="Times New Roman" w:hAnsi="Times New Roman" w:cs="Times New Roman"/>
          <w:sz w:val="24"/>
          <w:szCs w:val="24"/>
        </w:rPr>
        <w:t xml:space="preserve">if there is limited </w:t>
      </w:r>
      <w:r w:rsidR="00B45407" w:rsidRPr="003829A8">
        <w:rPr>
          <w:rFonts w:ascii="Times New Roman" w:eastAsia="Times New Roman" w:hAnsi="Times New Roman" w:cs="Times New Roman"/>
          <w:sz w:val="24"/>
          <w:szCs w:val="24"/>
        </w:rPr>
        <w:t xml:space="preserve">formal </w:t>
      </w:r>
      <w:r w:rsidR="007D1D3D" w:rsidRPr="003829A8">
        <w:rPr>
          <w:rFonts w:ascii="Times New Roman" w:eastAsia="Times New Roman" w:hAnsi="Times New Roman" w:cs="Times New Roman"/>
          <w:sz w:val="24"/>
          <w:szCs w:val="24"/>
        </w:rPr>
        <w:t>information</w:t>
      </w:r>
      <w:r w:rsidR="000327AF" w:rsidRPr="003829A8">
        <w:rPr>
          <w:rFonts w:ascii="Times New Roman" w:eastAsia="Times New Roman" w:hAnsi="Times New Roman" w:cs="Times New Roman"/>
          <w:sz w:val="24"/>
          <w:szCs w:val="24"/>
        </w:rPr>
        <w:t xml:space="preserve"> </w:t>
      </w:r>
      <w:r w:rsidR="00B45407" w:rsidRPr="003829A8">
        <w:rPr>
          <w:rFonts w:ascii="Times New Roman" w:eastAsia="Times New Roman" w:hAnsi="Times New Roman" w:cs="Times New Roman"/>
          <w:sz w:val="24"/>
          <w:szCs w:val="24"/>
        </w:rPr>
        <w:t xml:space="preserve">(or </w:t>
      </w:r>
      <w:r w:rsidR="00A5334D" w:rsidRPr="003829A8">
        <w:rPr>
          <w:rFonts w:ascii="Times New Roman" w:eastAsia="Times New Roman" w:hAnsi="Times New Roman" w:cs="Times New Roman"/>
          <w:sz w:val="24"/>
          <w:szCs w:val="24"/>
        </w:rPr>
        <w:t>training/</w:t>
      </w:r>
      <w:r w:rsidR="00B45407" w:rsidRPr="003829A8">
        <w:rPr>
          <w:rFonts w:ascii="Times New Roman" w:eastAsia="Times New Roman" w:hAnsi="Times New Roman" w:cs="Times New Roman"/>
          <w:sz w:val="24"/>
          <w:szCs w:val="24"/>
        </w:rPr>
        <w:t xml:space="preserve">education) </w:t>
      </w:r>
      <w:r w:rsidR="000327AF" w:rsidRPr="003829A8">
        <w:rPr>
          <w:rFonts w:ascii="Times New Roman" w:eastAsia="Times New Roman" w:hAnsi="Times New Roman" w:cs="Times New Roman"/>
          <w:sz w:val="24"/>
          <w:szCs w:val="24"/>
        </w:rPr>
        <w:t>given to one group</w:t>
      </w:r>
      <w:r w:rsidR="007D1D3D" w:rsidRPr="003829A8">
        <w:rPr>
          <w:rFonts w:ascii="Times New Roman" w:eastAsia="Times New Roman" w:hAnsi="Times New Roman" w:cs="Times New Roman"/>
          <w:sz w:val="24"/>
          <w:szCs w:val="24"/>
        </w:rPr>
        <w:t xml:space="preserve"> </w:t>
      </w:r>
      <w:r w:rsidR="000327AF" w:rsidRPr="003829A8">
        <w:rPr>
          <w:rFonts w:ascii="Times New Roman" w:eastAsia="Times New Roman" w:hAnsi="Times New Roman" w:cs="Times New Roman"/>
          <w:sz w:val="24"/>
          <w:szCs w:val="24"/>
        </w:rPr>
        <w:t>regarding another and/</w:t>
      </w:r>
      <w:r w:rsidR="007D1D3D" w:rsidRPr="003829A8">
        <w:rPr>
          <w:rFonts w:ascii="Times New Roman" w:eastAsia="Times New Roman" w:hAnsi="Times New Roman" w:cs="Times New Roman"/>
          <w:sz w:val="24"/>
          <w:szCs w:val="24"/>
        </w:rPr>
        <w:t>or</w:t>
      </w:r>
      <w:r w:rsidR="000327AF" w:rsidRPr="003829A8">
        <w:rPr>
          <w:rFonts w:ascii="Times New Roman" w:eastAsia="Times New Roman" w:hAnsi="Times New Roman" w:cs="Times New Roman"/>
          <w:sz w:val="24"/>
          <w:szCs w:val="24"/>
        </w:rPr>
        <w:t xml:space="preserve"> if</w:t>
      </w:r>
      <w:r w:rsidR="007D1D3D" w:rsidRPr="003829A8">
        <w:rPr>
          <w:rFonts w:ascii="Times New Roman" w:eastAsia="Times New Roman" w:hAnsi="Times New Roman" w:cs="Times New Roman"/>
          <w:sz w:val="24"/>
          <w:szCs w:val="24"/>
        </w:rPr>
        <w:t xml:space="preserve"> </w:t>
      </w:r>
      <w:r w:rsidR="000327AF" w:rsidRPr="003829A8">
        <w:rPr>
          <w:rFonts w:ascii="Times New Roman" w:eastAsia="Times New Roman" w:hAnsi="Times New Roman" w:cs="Times New Roman"/>
          <w:sz w:val="24"/>
          <w:szCs w:val="24"/>
        </w:rPr>
        <w:t xml:space="preserve">the needs and requirements of one group considered a minority </w:t>
      </w:r>
      <w:r w:rsidR="00B45407" w:rsidRPr="003829A8">
        <w:rPr>
          <w:rFonts w:ascii="Times New Roman" w:eastAsia="Times New Roman" w:hAnsi="Times New Roman" w:cs="Times New Roman"/>
          <w:sz w:val="24"/>
          <w:szCs w:val="24"/>
        </w:rPr>
        <w:t xml:space="preserve">have </w:t>
      </w:r>
      <w:r w:rsidR="000327AF" w:rsidRPr="003829A8">
        <w:rPr>
          <w:rFonts w:ascii="Times New Roman" w:eastAsia="Times New Roman" w:hAnsi="Times New Roman" w:cs="Times New Roman"/>
          <w:sz w:val="24"/>
          <w:szCs w:val="24"/>
        </w:rPr>
        <w:t>not been clearly understood by another more dominant group in society (</w:t>
      </w:r>
      <w:r w:rsidR="00596E4A" w:rsidRPr="003829A8">
        <w:rPr>
          <w:rFonts w:ascii="Times New Roman" w:eastAsia="Times New Roman" w:hAnsi="Times New Roman" w:cs="Times New Roman"/>
          <w:sz w:val="24"/>
          <w:szCs w:val="24"/>
        </w:rPr>
        <w:t xml:space="preserve">Islam, 2014; Hogg &amp; Terry, 2014; </w:t>
      </w:r>
      <w:proofErr w:type="spellStart"/>
      <w:r w:rsidR="000327AF" w:rsidRPr="003829A8">
        <w:rPr>
          <w:rFonts w:ascii="Times New Roman" w:eastAsia="Times New Roman" w:hAnsi="Times New Roman" w:cs="Times New Roman"/>
          <w:sz w:val="24"/>
          <w:szCs w:val="24"/>
        </w:rPr>
        <w:t>Tajfel</w:t>
      </w:r>
      <w:proofErr w:type="spellEnd"/>
      <w:r w:rsidR="000327AF" w:rsidRPr="003829A8">
        <w:rPr>
          <w:rFonts w:ascii="Times New Roman" w:eastAsia="Times New Roman" w:hAnsi="Times New Roman" w:cs="Times New Roman"/>
          <w:sz w:val="24"/>
          <w:szCs w:val="24"/>
        </w:rPr>
        <w:t xml:space="preserve">, </w:t>
      </w:r>
      <w:r w:rsidR="00596E4A" w:rsidRPr="003829A8">
        <w:rPr>
          <w:rFonts w:ascii="Times New Roman" w:eastAsia="Times New Roman" w:hAnsi="Times New Roman" w:cs="Times New Roman"/>
          <w:sz w:val="24"/>
          <w:szCs w:val="24"/>
        </w:rPr>
        <w:t>2010</w:t>
      </w:r>
      <w:r w:rsidR="000327AF" w:rsidRPr="003829A8">
        <w:rPr>
          <w:rFonts w:ascii="Times New Roman" w:eastAsia="Times New Roman" w:hAnsi="Times New Roman" w:cs="Times New Roman"/>
          <w:sz w:val="24"/>
          <w:szCs w:val="24"/>
        </w:rPr>
        <w:t>).</w:t>
      </w:r>
      <w:r w:rsidR="00180856" w:rsidRPr="003829A8">
        <w:rPr>
          <w:rFonts w:ascii="Times New Roman" w:eastAsia="Times New Roman" w:hAnsi="Times New Roman"/>
          <w:sz w:val="24"/>
          <w:szCs w:val="24"/>
        </w:rPr>
        <w:t xml:space="preserve"> </w:t>
      </w:r>
    </w:p>
    <w:p w:rsidR="0042375F" w:rsidRDefault="004E04D0" w:rsidP="005F2170">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sz w:val="24"/>
          <w:szCs w:val="24"/>
        </w:rPr>
        <w:tab/>
      </w:r>
      <w:r w:rsidR="00B45407" w:rsidRPr="003829A8">
        <w:rPr>
          <w:rFonts w:ascii="Times New Roman" w:eastAsia="Times New Roman" w:hAnsi="Times New Roman"/>
          <w:sz w:val="24"/>
          <w:szCs w:val="24"/>
        </w:rPr>
        <w:t>This</w:t>
      </w:r>
      <w:r w:rsidR="00180856" w:rsidRPr="003829A8">
        <w:rPr>
          <w:rFonts w:ascii="Times New Roman" w:eastAsia="Times New Roman" w:hAnsi="Times New Roman"/>
          <w:sz w:val="24"/>
          <w:szCs w:val="24"/>
        </w:rPr>
        <w:t xml:space="preserve"> </w:t>
      </w:r>
      <w:r w:rsidR="008A6E47" w:rsidRPr="003829A8">
        <w:rPr>
          <w:rFonts w:ascii="Times New Roman" w:eastAsia="Times New Roman" w:hAnsi="Times New Roman"/>
          <w:sz w:val="24"/>
          <w:szCs w:val="24"/>
        </w:rPr>
        <w:t xml:space="preserve">is challenging since it </w:t>
      </w:r>
      <w:r w:rsidR="00180856" w:rsidRPr="003829A8">
        <w:rPr>
          <w:rFonts w:ascii="Times New Roman" w:eastAsia="Times New Roman" w:hAnsi="Times New Roman"/>
          <w:sz w:val="24"/>
          <w:szCs w:val="24"/>
        </w:rPr>
        <w:t>raise</w:t>
      </w:r>
      <w:r w:rsidR="00B45407" w:rsidRPr="003829A8">
        <w:rPr>
          <w:rFonts w:ascii="Times New Roman" w:eastAsia="Times New Roman" w:hAnsi="Times New Roman"/>
          <w:sz w:val="24"/>
          <w:szCs w:val="24"/>
        </w:rPr>
        <w:t>s</w:t>
      </w:r>
      <w:r w:rsidR="00180856" w:rsidRPr="003829A8">
        <w:rPr>
          <w:rFonts w:ascii="Times New Roman" w:eastAsia="Times New Roman" w:hAnsi="Times New Roman"/>
          <w:sz w:val="24"/>
          <w:szCs w:val="24"/>
        </w:rPr>
        <w:t xml:space="preserve"> questions regarding </w:t>
      </w:r>
      <w:r w:rsidR="00A5334D" w:rsidRPr="003829A8">
        <w:rPr>
          <w:rFonts w:ascii="Times New Roman" w:eastAsia="Times New Roman" w:hAnsi="Times New Roman"/>
          <w:sz w:val="24"/>
          <w:szCs w:val="24"/>
        </w:rPr>
        <w:t xml:space="preserve">the effects of formal </w:t>
      </w:r>
      <w:r w:rsidR="001C2706" w:rsidRPr="003829A8">
        <w:rPr>
          <w:rFonts w:ascii="Times New Roman" w:eastAsia="Times New Roman" w:hAnsi="Times New Roman"/>
          <w:sz w:val="24"/>
          <w:szCs w:val="24"/>
        </w:rPr>
        <w:t xml:space="preserve">training and </w:t>
      </w:r>
      <w:r w:rsidR="00A5334D" w:rsidRPr="003829A8">
        <w:rPr>
          <w:rFonts w:ascii="Times New Roman" w:eastAsia="Times New Roman" w:hAnsi="Times New Roman"/>
          <w:sz w:val="24"/>
          <w:szCs w:val="24"/>
        </w:rPr>
        <w:t>education</w:t>
      </w:r>
      <w:r w:rsidR="001C2706" w:rsidRPr="003829A8">
        <w:rPr>
          <w:rFonts w:ascii="Times New Roman" w:eastAsia="Times New Roman" w:hAnsi="Times New Roman"/>
          <w:sz w:val="24"/>
          <w:szCs w:val="24"/>
        </w:rPr>
        <w:t>al</w:t>
      </w:r>
      <w:r w:rsidR="00A5334D" w:rsidRPr="003829A8">
        <w:rPr>
          <w:rFonts w:ascii="Times New Roman" w:eastAsia="Times New Roman" w:hAnsi="Times New Roman"/>
          <w:sz w:val="24"/>
          <w:szCs w:val="24"/>
        </w:rPr>
        <w:t xml:space="preserve"> procedures that are delivered to police officers regarding </w:t>
      </w:r>
      <w:r w:rsidR="009072DC" w:rsidRPr="003829A8">
        <w:rPr>
          <w:rFonts w:ascii="Times New Roman" w:eastAsia="Times New Roman" w:hAnsi="Times New Roman"/>
          <w:sz w:val="24"/>
          <w:szCs w:val="24"/>
        </w:rPr>
        <w:t xml:space="preserve">interaction with </w:t>
      </w:r>
      <w:r w:rsidR="00A5334D" w:rsidRPr="003829A8">
        <w:rPr>
          <w:rFonts w:ascii="Times New Roman" w:eastAsia="Times New Roman" w:hAnsi="Times New Roman"/>
          <w:sz w:val="24"/>
          <w:szCs w:val="24"/>
        </w:rPr>
        <w:t>minority groups</w:t>
      </w:r>
      <w:r w:rsidR="001C2706" w:rsidRPr="003829A8">
        <w:rPr>
          <w:rFonts w:ascii="Times New Roman" w:eastAsia="Times New Roman" w:hAnsi="Times New Roman"/>
          <w:sz w:val="24"/>
          <w:szCs w:val="24"/>
        </w:rPr>
        <w:t>,</w:t>
      </w:r>
      <w:r w:rsidR="00A5334D" w:rsidRPr="003829A8">
        <w:rPr>
          <w:rFonts w:ascii="Times New Roman" w:eastAsia="Times New Roman" w:hAnsi="Times New Roman"/>
          <w:sz w:val="24"/>
          <w:szCs w:val="24"/>
        </w:rPr>
        <w:t xml:space="preserve"> and </w:t>
      </w:r>
      <w:r w:rsidR="001C2706" w:rsidRPr="003829A8">
        <w:rPr>
          <w:rFonts w:ascii="Times New Roman" w:eastAsia="Times New Roman" w:hAnsi="Times New Roman" w:cs="Times New Roman"/>
          <w:sz w:val="24"/>
          <w:szCs w:val="24"/>
        </w:rPr>
        <w:t>whether such training has an</w:t>
      </w:r>
      <w:r w:rsidR="00180856" w:rsidRPr="003829A8">
        <w:rPr>
          <w:rFonts w:ascii="Times New Roman" w:eastAsia="Times New Roman" w:hAnsi="Times New Roman" w:cs="Times New Roman"/>
          <w:sz w:val="24"/>
          <w:szCs w:val="24"/>
        </w:rPr>
        <w:t xml:space="preserve"> effect </w:t>
      </w:r>
      <w:r w:rsidR="001C2706" w:rsidRPr="003829A8">
        <w:rPr>
          <w:rFonts w:ascii="Times New Roman" w:eastAsia="Times New Roman" w:hAnsi="Times New Roman" w:cs="Times New Roman"/>
          <w:sz w:val="24"/>
          <w:szCs w:val="24"/>
        </w:rPr>
        <w:t xml:space="preserve">on </w:t>
      </w:r>
      <w:r w:rsidR="00180856" w:rsidRPr="003829A8">
        <w:rPr>
          <w:rFonts w:ascii="Times New Roman" w:eastAsia="Times New Roman" w:hAnsi="Times New Roman" w:cs="Times New Roman"/>
          <w:sz w:val="24"/>
          <w:szCs w:val="24"/>
        </w:rPr>
        <w:t>police officer</w:t>
      </w:r>
      <w:r w:rsidR="00B45407" w:rsidRPr="003829A8">
        <w:rPr>
          <w:rFonts w:ascii="Times New Roman" w:eastAsia="Times New Roman" w:hAnsi="Times New Roman" w:cs="Times New Roman"/>
          <w:sz w:val="24"/>
          <w:szCs w:val="24"/>
        </w:rPr>
        <w:t xml:space="preserve"> attitudes towards</w:t>
      </w:r>
      <w:r w:rsidR="00180856" w:rsidRPr="003829A8">
        <w:rPr>
          <w:rFonts w:ascii="Times New Roman" w:eastAsia="Times New Roman" w:hAnsi="Times New Roman" w:cs="Times New Roman"/>
          <w:sz w:val="24"/>
          <w:szCs w:val="24"/>
        </w:rPr>
        <w:t xml:space="preserve"> </w:t>
      </w:r>
      <w:r w:rsidR="00180856" w:rsidRPr="003829A8">
        <w:rPr>
          <w:rFonts w:ascii="Times New Roman" w:eastAsia="Times New Roman" w:hAnsi="Times New Roman" w:cs="Times New Roman"/>
          <w:sz w:val="24"/>
          <w:szCs w:val="24"/>
        </w:rPr>
        <w:lastRenderedPageBreak/>
        <w:t>minority groups</w:t>
      </w:r>
      <w:r w:rsidR="00A5334D" w:rsidRPr="003829A8">
        <w:rPr>
          <w:rFonts w:ascii="Times New Roman" w:eastAsia="Times New Roman" w:hAnsi="Times New Roman" w:cs="Times New Roman"/>
          <w:sz w:val="24"/>
          <w:szCs w:val="24"/>
        </w:rPr>
        <w:t>. It also raises questions regarding</w:t>
      </w:r>
      <w:r w:rsidR="00180856" w:rsidRPr="003829A8">
        <w:rPr>
          <w:rFonts w:ascii="Times New Roman" w:eastAsia="Times New Roman" w:hAnsi="Times New Roman" w:cs="Times New Roman"/>
          <w:sz w:val="24"/>
          <w:szCs w:val="24"/>
        </w:rPr>
        <w:t xml:space="preserve"> how police officers respond to </w:t>
      </w:r>
      <w:r w:rsidR="001C2706" w:rsidRPr="003829A8">
        <w:rPr>
          <w:rFonts w:ascii="Times New Roman" w:eastAsia="Times New Roman" w:hAnsi="Times New Roman" w:cs="Times New Roman"/>
          <w:sz w:val="24"/>
          <w:szCs w:val="24"/>
        </w:rPr>
        <w:t xml:space="preserve">operational training techniques </w:t>
      </w:r>
      <w:r w:rsidR="006B12E5" w:rsidRPr="003829A8">
        <w:rPr>
          <w:rFonts w:ascii="Times New Roman" w:eastAsia="Times New Roman" w:hAnsi="Times New Roman" w:cs="Times New Roman"/>
          <w:sz w:val="24"/>
          <w:szCs w:val="24"/>
        </w:rPr>
        <w:t xml:space="preserve">specifically created for interaction with </w:t>
      </w:r>
      <w:r w:rsidR="001C2706" w:rsidRPr="003829A8">
        <w:rPr>
          <w:rFonts w:ascii="Times New Roman" w:eastAsia="Times New Roman" w:hAnsi="Times New Roman" w:cs="Times New Roman"/>
          <w:sz w:val="24"/>
          <w:szCs w:val="24"/>
        </w:rPr>
        <w:t>minority groups</w:t>
      </w:r>
      <w:r w:rsidR="00B45407" w:rsidRPr="003829A8">
        <w:rPr>
          <w:rFonts w:ascii="Times New Roman" w:eastAsia="Times New Roman" w:hAnsi="Times New Roman" w:cs="Times New Roman"/>
          <w:sz w:val="24"/>
          <w:szCs w:val="24"/>
        </w:rPr>
        <w:t>,</w:t>
      </w:r>
      <w:r w:rsidR="00180856" w:rsidRPr="003829A8">
        <w:rPr>
          <w:rFonts w:ascii="Times New Roman" w:eastAsia="Times New Roman" w:hAnsi="Times New Roman" w:cs="Times New Roman"/>
          <w:sz w:val="24"/>
          <w:szCs w:val="24"/>
        </w:rPr>
        <w:t xml:space="preserve"> and whether police officer perceptions of intergroup difference </w:t>
      </w:r>
      <w:r w:rsidR="009072DC" w:rsidRPr="003829A8">
        <w:rPr>
          <w:rFonts w:ascii="Times New Roman" w:eastAsia="Times New Roman" w:hAnsi="Times New Roman" w:cs="Times New Roman"/>
          <w:sz w:val="24"/>
          <w:szCs w:val="24"/>
        </w:rPr>
        <w:t>(</w:t>
      </w:r>
      <w:r w:rsidR="00180856" w:rsidRPr="003829A8">
        <w:rPr>
          <w:rFonts w:ascii="Times New Roman" w:eastAsia="Times New Roman" w:hAnsi="Times New Roman" w:cs="Times New Roman"/>
          <w:sz w:val="24"/>
          <w:szCs w:val="24"/>
        </w:rPr>
        <w:t xml:space="preserve">between </w:t>
      </w:r>
      <w:r w:rsidR="001C2706" w:rsidRPr="003829A8">
        <w:rPr>
          <w:rFonts w:ascii="Times New Roman" w:eastAsia="Times New Roman" w:hAnsi="Times New Roman" w:cs="Times New Roman"/>
          <w:sz w:val="24"/>
          <w:szCs w:val="24"/>
        </w:rPr>
        <w:t xml:space="preserve">themselves </w:t>
      </w:r>
      <w:r w:rsidR="00180856" w:rsidRPr="003829A8">
        <w:rPr>
          <w:rFonts w:ascii="Times New Roman" w:eastAsia="Times New Roman" w:hAnsi="Times New Roman" w:cs="Times New Roman"/>
          <w:sz w:val="24"/>
          <w:szCs w:val="24"/>
        </w:rPr>
        <w:t>and minority groups</w:t>
      </w:r>
      <w:r w:rsidR="009072DC" w:rsidRPr="003829A8">
        <w:rPr>
          <w:rFonts w:ascii="Times New Roman" w:eastAsia="Times New Roman" w:hAnsi="Times New Roman" w:cs="Times New Roman"/>
          <w:sz w:val="24"/>
          <w:szCs w:val="24"/>
        </w:rPr>
        <w:t>)</w:t>
      </w:r>
      <w:r w:rsidR="00180856" w:rsidRPr="003829A8">
        <w:rPr>
          <w:rFonts w:ascii="Times New Roman" w:eastAsia="Times New Roman" w:hAnsi="Times New Roman" w:cs="Times New Roman"/>
          <w:sz w:val="24"/>
          <w:szCs w:val="24"/>
        </w:rPr>
        <w:t xml:space="preserve"> are shaped or influenced by</w:t>
      </w:r>
      <w:r w:rsidR="00A5334D" w:rsidRPr="003829A8">
        <w:rPr>
          <w:rFonts w:ascii="Times New Roman" w:eastAsia="Times New Roman" w:hAnsi="Times New Roman" w:cs="Times New Roman"/>
          <w:sz w:val="24"/>
          <w:szCs w:val="24"/>
        </w:rPr>
        <w:t xml:space="preserve"> these</w:t>
      </w:r>
      <w:r w:rsidR="00180856" w:rsidRPr="003829A8">
        <w:rPr>
          <w:rFonts w:ascii="Times New Roman" w:eastAsia="Times New Roman" w:hAnsi="Times New Roman" w:cs="Times New Roman"/>
          <w:sz w:val="24"/>
          <w:szCs w:val="24"/>
        </w:rPr>
        <w:t xml:space="preserve"> training procedures.</w:t>
      </w:r>
      <w:r w:rsidR="00B45407" w:rsidRPr="003829A8">
        <w:rPr>
          <w:rFonts w:ascii="Times New Roman" w:eastAsia="Times New Roman" w:hAnsi="Times New Roman" w:cs="Times New Roman"/>
          <w:sz w:val="24"/>
          <w:szCs w:val="24"/>
        </w:rPr>
        <w:t xml:space="preserve"> </w:t>
      </w:r>
      <w:r w:rsidR="008A6E47" w:rsidRPr="003829A8">
        <w:rPr>
          <w:rFonts w:ascii="Times New Roman" w:eastAsia="Times New Roman" w:hAnsi="Times New Roman" w:cs="Times New Roman"/>
          <w:sz w:val="24"/>
          <w:szCs w:val="24"/>
        </w:rPr>
        <w:t>However,</w:t>
      </w:r>
      <w:r w:rsidR="00B45407" w:rsidRPr="003829A8">
        <w:rPr>
          <w:rFonts w:ascii="Times New Roman" w:eastAsia="Times New Roman" w:hAnsi="Times New Roman" w:cs="Times New Roman"/>
          <w:sz w:val="24"/>
          <w:szCs w:val="24"/>
        </w:rPr>
        <w:t xml:space="preserve"> in an Australian </w:t>
      </w:r>
      <w:r w:rsidR="00A5334D" w:rsidRPr="003829A8">
        <w:rPr>
          <w:rFonts w:ascii="Times New Roman" w:eastAsia="Times New Roman" w:hAnsi="Times New Roman" w:cs="Times New Roman"/>
          <w:sz w:val="24"/>
          <w:szCs w:val="24"/>
        </w:rPr>
        <w:t>context,</w:t>
      </w:r>
      <w:r w:rsidR="00B45407" w:rsidRPr="003829A8">
        <w:rPr>
          <w:rFonts w:ascii="Times New Roman" w:eastAsia="Times New Roman" w:hAnsi="Times New Roman" w:cs="Times New Roman"/>
          <w:sz w:val="24"/>
          <w:szCs w:val="24"/>
        </w:rPr>
        <w:t xml:space="preserve"> this </w:t>
      </w:r>
      <w:r w:rsidR="001C2706" w:rsidRPr="003829A8">
        <w:rPr>
          <w:rFonts w:ascii="Times New Roman" w:eastAsia="Times New Roman" w:hAnsi="Times New Roman" w:cs="Times New Roman"/>
          <w:sz w:val="24"/>
          <w:szCs w:val="24"/>
        </w:rPr>
        <w:t xml:space="preserve">type of </w:t>
      </w:r>
      <w:r w:rsidR="009072DC" w:rsidRPr="003829A8">
        <w:rPr>
          <w:rFonts w:ascii="Times New Roman" w:eastAsia="Times New Roman" w:hAnsi="Times New Roman" w:cs="Times New Roman"/>
          <w:sz w:val="24"/>
          <w:szCs w:val="24"/>
        </w:rPr>
        <w:t xml:space="preserve">research </w:t>
      </w:r>
      <w:r w:rsidR="001C2706" w:rsidRPr="003829A8">
        <w:rPr>
          <w:rFonts w:ascii="Times New Roman" w:eastAsia="Times New Roman" w:hAnsi="Times New Roman" w:cs="Times New Roman"/>
          <w:sz w:val="24"/>
          <w:szCs w:val="24"/>
        </w:rPr>
        <w:t>(</w:t>
      </w:r>
      <w:r w:rsidR="006B12E5" w:rsidRPr="003829A8">
        <w:rPr>
          <w:rFonts w:ascii="Times New Roman" w:eastAsia="Times New Roman" w:hAnsi="Times New Roman" w:cs="Times New Roman"/>
          <w:sz w:val="24"/>
          <w:szCs w:val="24"/>
        </w:rPr>
        <w:t>analysing</w:t>
      </w:r>
      <w:r w:rsidR="009072DC" w:rsidRPr="003829A8">
        <w:rPr>
          <w:rFonts w:ascii="Times New Roman" w:eastAsia="Times New Roman" w:hAnsi="Times New Roman" w:cs="Times New Roman"/>
          <w:sz w:val="24"/>
          <w:szCs w:val="24"/>
        </w:rPr>
        <w:t xml:space="preserve"> </w:t>
      </w:r>
      <w:r w:rsidR="008A6E47" w:rsidRPr="003829A8">
        <w:rPr>
          <w:rFonts w:ascii="Times New Roman" w:eastAsia="Times New Roman" w:hAnsi="Times New Roman" w:cs="Times New Roman"/>
          <w:sz w:val="24"/>
          <w:szCs w:val="24"/>
        </w:rPr>
        <w:t xml:space="preserve">the </w:t>
      </w:r>
      <w:r w:rsidR="009072DC" w:rsidRPr="003829A8">
        <w:rPr>
          <w:rFonts w:ascii="Times New Roman" w:eastAsia="Times New Roman" w:hAnsi="Times New Roman" w:cs="Times New Roman"/>
          <w:sz w:val="24"/>
          <w:szCs w:val="24"/>
        </w:rPr>
        <w:t xml:space="preserve">effects of police training procedures </w:t>
      </w:r>
      <w:r w:rsidR="008A6E47" w:rsidRPr="003829A8">
        <w:rPr>
          <w:rFonts w:ascii="Times New Roman" w:eastAsia="Times New Roman" w:hAnsi="Times New Roman" w:cs="Times New Roman"/>
          <w:sz w:val="24"/>
          <w:szCs w:val="24"/>
        </w:rPr>
        <w:t xml:space="preserve">in relation to </w:t>
      </w:r>
      <w:r w:rsidR="009072DC" w:rsidRPr="003829A8">
        <w:rPr>
          <w:rFonts w:ascii="Times New Roman" w:eastAsia="Times New Roman" w:hAnsi="Times New Roman" w:cs="Times New Roman"/>
          <w:sz w:val="24"/>
          <w:szCs w:val="24"/>
        </w:rPr>
        <w:t>the</w:t>
      </w:r>
      <w:r w:rsidR="001C2706" w:rsidRPr="003829A8">
        <w:rPr>
          <w:rFonts w:ascii="Times New Roman" w:eastAsia="Times New Roman" w:hAnsi="Times New Roman" w:cs="Times New Roman"/>
          <w:sz w:val="24"/>
          <w:szCs w:val="24"/>
        </w:rPr>
        <w:t xml:space="preserve"> </w:t>
      </w:r>
      <w:r w:rsidR="00132740" w:rsidRPr="003829A8">
        <w:rPr>
          <w:rFonts w:ascii="Times New Roman" w:eastAsia="Times New Roman" w:hAnsi="Times New Roman" w:cs="Times New Roman"/>
          <w:sz w:val="24"/>
          <w:szCs w:val="24"/>
        </w:rPr>
        <w:t xml:space="preserve">transgender </w:t>
      </w:r>
      <w:r w:rsidR="001C2706" w:rsidRPr="003829A8">
        <w:rPr>
          <w:rFonts w:ascii="Times New Roman" w:eastAsia="Times New Roman" w:hAnsi="Times New Roman" w:cs="Times New Roman"/>
          <w:sz w:val="24"/>
          <w:szCs w:val="24"/>
        </w:rPr>
        <w:t>community</w:t>
      </w:r>
      <w:r w:rsidR="009C3254" w:rsidRPr="003829A8">
        <w:rPr>
          <w:rFonts w:ascii="Times New Roman" w:eastAsia="Times New Roman" w:hAnsi="Times New Roman" w:cs="Times New Roman"/>
          <w:sz w:val="24"/>
          <w:szCs w:val="24"/>
        </w:rPr>
        <w:t>, and whether police are hostile to such reforms</w:t>
      </w:r>
      <w:r w:rsidR="001C2706" w:rsidRPr="003829A8">
        <w:rPr>
          <w:rFonts w:ascii="Times New Roman" w:eastAsia="Times New Roman" w:hAnsi="Times New Roman" w:cs="Times New Roman"/>
          <w:sz w:val="24"/>
          <w:szCs w:val="24"/>
        </w:rPr>
        <w:t xml:space="preserve">) </w:t>
      </w:r>
      <w:r w:rsidR="00B45407" w:rsidRPr="003829A8">
        <w:rPr>
          <w:rFonts w:ascii="Times New Roman" w:eastAsia="Times New Roman" w:hAnsi="Times New Roman" w:cs="Times New Roman"/>
          <w:sz w:val="24"/>
          <w:szCs w:val="24"/>
        </w:rPr>
        <w:t>has not been conducted</w:t>
      </w:r>
      <w:r w:rsidRPr="003829A8">
        <w:rPr>
          <w:rFonts w:ascii="Times New Roman" w:eastAsia="Times New Roman" w:hAnsi="Times New Roman" w:cs="Times New Roman"/>
          <w:sz w:val="24"/>
          <w:szCs w:val="24"/>
        </w:rPr>
        <w:t xml:space="preserve">, </w:t>
      </w:r>
      <w:r w:rsidR="008A6E47" w:rsidRPr="003829A8">
        <w:rPr>
          <w:rFonts w:ascii="Times New Roman" w:eastAsia="Times New Roman" w:hAnsi="Times New Roman" w:cs="Times New Roman"/>
          <w:sz w:val="24"/>
          <w:szCs w:val="24"/>
        </w:rPr>
        <w:t xml:space="preserve">mainly </w:t>
      </w:r>
      <w:r w:rsidR="001C2706" w:rsidRPr="003829A8">
        <w:rPr>
          <w:rFonts w:ascii="Times New Roman" w:eastAsia="Times New Roman" w:hAnsi="Times New Roman" w:cs="Times New Roman"/>
          <w:sz w:val="24"/>
          <w:szCs w:val="24"/>
        </w:rPr>
        <w:t xml:space="preserve">because police training </w:t>
      </w:r>
      <w:r w:rsidR="009072DC" w:rsidRPr="003829A8">
        <w:rPr>
          <w:rFonts w:ascii="Times New Roman" w:eastAsia="Times New Roman" w:hAnsi="Times New Roman" w:cs="Times New Roman"/>
          <w:sz w:val="24"/>
          <w:szCs w:val="24"/>
        </w:rPr>
        <w:t>procedures</w:t>
      </w:r>
      <w:r w:rsidR="001C2706" w:rsidRPr="003829A8">
        <w:rPr>
          <w:rFonts w:ascii="Times New Roman" w:eastAsia="Times New Roman" w:hAnsi="Times New Roman" w:cs="Times New Roman"/>
          <w:sz w:val="24"/>
          <w:szCs w:val="24"/>
        </w:rPr>
        <w:t xml:space="preserve"> regarding </w:t>
      </w:r>
      <w:r w:rsidR="00132740" w:rsidRPr="003829A8">
        <w:rPr>
          <w:rFonts w:ascii="Times New Roman" w:eastAsia="Times New Roman" w:hAnsi="Times New Roman" w:cs="Times New Roman"/>
          <w:sz w:val="24"/>
          <w:szCs w:val="24"/>
        </w:rPr>
        <w:t xml:space="preserve">transgender </w:t>
      </w:r>
      <w:r w:rsidR="001C2706" w:rsidRPr="003829A8">
        <w:rPr>
          <w:rFonts w:ascii="Times New Roman" w:eastAsia="Times New Roman" w:hAnsi="Times New Roman" w:cs="Times New Roman"/>
          <w:sz w:val="24"/>
          <w:szCs w:val="24"/>
        </w:rPr>
        <w:t xml:space="preserve">people are </w:t>
      </w:r>
      <w:r w:rsidR="005B554C" w:rsidRPr="003829A8">
        <w:rPr>
          <w:rFonts w:ascii="Times New Roman" w:eastAsia="Times New Roman" w:hAnsi="Times New Roman" w:cs="Times New Roman"/>
          <w:sz w:val="24"/>
          <w:szCs w:val="24"/>
        </w:rPr>
        <w:t xml:space="preserve">still in </w:t>
      </w:r>
      <w:r w:rsidR="001C2706" w:rsidRPr="003829A8">
        <w:rPr>
          <w:rFonts w:ascii="Times New Roman" w:eastAsia="Times New Roman" w:hAnsi="Times New Roman" w:cs="Times New Roman"/>
          <w:sz w:val="24"/>
          <w:szCs w:val="24"/>
        </w:rPr>
        <w:t>their</w:t>
      </w:r>
      <w:r w:rsidR="00A5334D" w:rsidRPr="003829A8">
        <w:rPr>
          <w:rFonts w:ascii="Times New Roman" w:eastAsia="Times New Roman" w:hAnsi="Times New Roman" w:cs="Times New Roman"/>
          <w:sz w:val="24"/>
          <w:szCs w:val="24"/>
        </w:rPr>
        <w:t xml:space="preserve"> </w:t>
      </w:r>
      <w:r w:rsidR="005B554C" w:rsidRPr="003829A8">
        <w:rPr>
          <w:rFonts w:ascii="Times New Roman" w:eastAsia="Times New Roman" w:hAnsi="Times New Roman" w:cs="Times New Roman"/>
          <w:sz w:val="24"/>
          <w:szCs w:val="24"/>
        </w:rPr>
        <w:t xml:space="preserve">infancy. </w:t>
      </w:r>
    </w:p>
    <w:p w:rsidR="003A46AE" w:rsidRPr="003829A8" w:rsidRDefault="0042375F" w:rsidP="005F2170">
      <w:pPr>
        <w:spacing w:after="0" w:line="360" w:lineRule="auto"/>
        <w:rPr>
          <w:rFonts w:ascii="Times New Roman" w:eastAsia="Times New Roman" w:hAnsi="Times New Roman"/>
          <w:sz w:val="24"/>
          <w:szCs w:val="24"/>
        </w:rPr>
      </w:pPr>
      <w:r>
        <w:rPr>
          <w:rFonts w:ascii="Times New Roman" w:eastAsia="Times New Roman" w:hAnsi="Times New Roman" w:cs="Times New Roman"/>
          <w:sz w:val="24"/>
          <w:szCs w:val="24"/>
        </w:rPr>
        <w:tab/>
      </w:r>
      <w:r w:rsidR="001D6984" w:rsidRPr="003829A8">
        <w:rPr>
          <w:rFonts w:ascii="Times New Roman" w:eastAsia="Times New Roman" w:hAnsi="Times New Roman" w:cs="Times New Roman"/>
          <w:sz w:val="24"/>
          <w:szCs w:val="24"/>
        </w:rPr>
        <w:t>Training</w:t>
      </w:r>
      <w:r w:rsidR="005B554C" w:rsidRPr="003829A8">
        <w:rPr>
          <w:rFonts w:ascii="Times New Roman" w:eastAsia="Times New Roman" w:hAnsi="Times New Roman" w:cs="Times New Roman"/>
          <w:sz w:val="24"/>
          <w:szCs w:val="24"/>
        </w:rPr>
        <w:t xml:space="preserve"> programs for police regarding diverse minority groups are essential when considering how contact and experiences with </w:t>
      </w:r>
      <w:r w:rsidR="00132740" w:rsidRPr="003829A8">
        <w:rPr>
          <w:rFonts w:ascii="Times New Roman" w:eastAsia="Times New Roman" w:hAnsi="Times New Roman" w:cs="Times New Roman"/>
          <w:sz w:val="24"/>
          <w:szCs w:val="24"/>
        </w:rPr>
        <w:t xml:space="preserve">transgender </w:t>
      </w:r>
      <w:r w:rsidR="005B554C" w:rsidRPr="003829A8">
        <w:rPr>
          <w:rFonts w:ascii="Times New Roman" w:eastAsia="Times New Roman" w:hAnsi="Times New Roman" w:cs="Times New Roman"/>
          <w:sz w:val="24"/>
          <w:szCs w:val="24"/>
        </w:rPr>
        <w:t xml:space="preserve">people shapes police perceptions of </w:t>
      </w:r>
      <w:r w:rsidR="00132740" w:rsidRPr="003829A8">
        <w:rPr>
          <w:rFonts w:ascii="Times New Roman" w:eastAsia="Times New Roman" w:hAnsi="Times New Roman" w:cs="Times New Roman"/>
          <w:sz w:val="24"/>
          <w:szCs w:val="24"/>
        </w:rPr>
        <w:t xml:space="preserve">transgender </w:t>
      </w:r>
      <w:r w:rsidR="005B554C" w:rsidRPr="003829A8">
        <w:rPr>
          <w:rFonts w:ascii="Times New Roman" w:eastAsia="Times New Roman" w:hAnsi="Times New Roman" w:cs="Times New Roman"/>
          <w:sz w:val="24"/>
          <w:szCs w:val="24"/>
        </w:rPr>
        <w:t xml:space="preserve">people, and conversely, </w:t>
      </w:r>
      <w:r w:rsidR="00132740" w:rsidRPr="003829A8">
        <w:rPr>
          <w:rFonts w:ascii="Times New Roman" w:eastAsia="Times New Roman" w:hAnsi="Times New Roman" w:cs="Times New Roman"/>
          <w:sz w:val="24"/>
          <w:szCs w:val="24"/>
        </w:rPr>
        <w:t xml:space="preserve">transgender </w:t>
      </w:r>
      <w:r w:rsidR="005B554C" w:rsidRPr="003829A8">
        <w:rPr>
          <w:rFonts w:ascii="Times New Roman" w:eastAsia="Times New Roman" w:hAnsi="Times New Roman" w:cs="Times New Roman"/>
          <w:sz w:val="24"/>
          <w:szCs w:val="24"/>
        </w:rPr>
        <w:t xml:space="preserve">people’s perceptions of the police. </w:t>
      </w:r>
      <w:r w:rsidR="00127F1C" w:rsidRPr="003829A8">
        <w:rPr>
          <w:rFonts w:ascii="Times New Roman" w:eastAsia="Times New Roman" w:hAnsi="Times New Roman" w:cs="Times New Roman"/>
          <w:sz w:val="24"/>
          <w:szCs w:val="24"/>
        </w:rPr>
        <w:t xml:space="preserve">They </w:t>
      </w:r>
      <w:r w:rsidR="005B554C" w:rsidRPr="003829A8">
        <w:rPr>
          <w:rFonts w:ascii="Times New Roman" w:eastAsia="Times New Roman" w:hAnsi="Times New Roman" w:cs="Times New Roman"/>
          <w:sz w:val="24"/>
          <w:szCs w:val="24"/>
        </w:rPr>
        <w:t xml:space="preserve">are also essential when considering how formal policing of </w:t>
      </w:r>
      <w:r w:rsidR="00132740" w:rsidRPr="003829A8">
        <w:rPr>
          <w:rFonts w:ascii="Times New Roman" w:eastAsia="Times New Roman" w:hAnsi="Times New Roman" w:cs="Times New Roman"/>
          <w:sz w:val="24"/>
          <w:szCs w:val="24"/>
        </w:rPr>
        <w:t xml:space="preserve">transgender </w:t>
      </w:r>
      <w:r w:rsidR="005B554C" w:rsidRPr="003829A8">
        <w:rPr>
          <w:rFonts w:ascii="Times New Roman" w:eastAsia="Times New Roman" w:hAnsi="Times New Roman" w:cs="Times New Roman"/>
          <w:sz w:val="24"/>
          <w:szCs w:val="24"/>
        </w:rPr>
        <w:t xml:space="preserve">people shapes intergroup identity differences between </w:t>
      </w:r>
      <w:r w:rsidR="00132740" w:rsidRPr="003829A8">
        <w:rPr>
          <w:rFonts w:ascii="Times New Roman" w:eastAsia="Times New Roman" w:hAnsi="Times New Roman" w:cs="Times New Roman"/>
          <w:sz w:val="24"/>
          <w:szCs w:val="24"/>
        </w:rPr>
        <w:t xml:space="preserve">transgender </w:t>
      </w:r>
      <w:r w:rsidR="005B554C" w:rsidRPr="003829A8">
        <w:rPr>
          <w:rFonts w:ascii="Times New Roman" w:eastAsia="Times New Roman" w:hAnsi="Times New Roman" w:cs="Times New Roman"/>
          <w:sz w:val="24"/>
          <w:szCs w:val="24"/>
        </w:rPr>
        <w:t>people and the police.</w:t>
      </w:r>
      <w:r w:rsidR="003C1112" w:rsidRPr="003829A8">
        <w:rPr>
          <w:rFonts w:ascii="Times New Roman" w:eastAsia="Times New Roman" w:hAnsi="Times New Roman"/>
          <w:sz w:val="24"/>
          <w:szCs w:val="24"/>
        </w:rPr>
        <w:t xml:space="preserve"> </w:t>
      </w:r>
      <w:r w:rsidR="003A46AE" w:rsidRPr="003829A8">
        <w:rPr>
          <w:rFonts w:ascii="Times New Roman" w:eastAsia="Times New Roman" w:hAnsi="Times New Roman"/>
          <w:sz w:val="24"/>
          <w:szCs w:val="24"/>
        </w:rPr>
        <w:t>Police t</w:t>
      </w:r>
      <w:r w:rsidR="004E7017" w:rsidRPr="003829A8">
        <w:rPr>
          <w:rFonts w:ascii="Times New Roman" w:eastAsia="Times New Roman" w:hAnsi="Times New Roman"/>
          <w:sz w:val="24"/>
          <w:szCs w:val="24"/>
        </w:rPr>
        <w:t xml:space="preserve">raining programs therefore, present </w:t>
      </w:r>
      <w:r w:rsidR="00C61F54" w:rsidRPr="003829A8">
        <w:rPr>
          <w:rFonts w:ascii="Times New Roman" w:eastAsia="Times New Roman" w:hAnsi="Times New Roman"/>
          <w:sz w:val="24"/>
          <w:szCs w:val="24"/>
        </w:rPr>
        <w:t xml:space="preserve">challenging concerns </w:t>
      </w:r>
      <w:r w:rsidR="004E7017" w:rsidRPr="003829A8">
        <w:rPr>
          <w:rFonts w:ascii="Times New Roman" w:eastAsia="Times New Roman" w:hAnsi="Times New Roman"/>
          <w:sz w:val="24"/>
          <w:szCs w:val="24"/>
        </w:rPr>
        <w:t xml:space="preserve">regarding </w:t>
      </w:r>
      <w:r w:rsidR="00C61F54" w:rsidRPr="003829A8">
        <w:rPr>
          <w:rFonts w:ascii="Times New Roman" w:eastAsia="Times New Roman" w:hAnsi="Times New Roman"/>
          <w:sz w:val="24"/>
          <w:szCs w:val="24"/>
        </w:rPr>
        <w:t xml:space="preserve">the extent to which </w:t>
      </w:r>
      <w:r w:rsidR="003A46AE" w:rsidRPr="003829A8">
        <w:rPr>
          <w:rFonts w:ascii="Times New Roman" w:eastAsia="Times New Roman" w:hAnsi="Times New Roman"/>
          <w:sz w:val="24"/>
          <w:szCs w:val="24"/>
        </w:rPr>
        <w:t xml:space="preserve">police </w:t>
      </w:r>
      <w:r w:rsidR="00C61F54" w:rsidRPr="003829A8">
        <w:rPr>
          <w:rFonts w:ascii="Times New Roman" w:eastAsia="Times New Roman" w:hAnsi="Times New Roman"/>
          <w:sz w:val="24"/>
          <w:szCs w:val="24"/>
        </w:rPr>
        <w:t>tr</w:t>
      </w:r>
      <w:r w:rsidR="004E7017" w:rsidRPr="003829A8">
        <w:rPr>
          <w:rFonts w:ascii="Times New Roman" w:eastAsia="Times New Roman" w:hAnsi="Times New Roman"/>
          <w:sz w:val="24"/>
          <w:szCs w:val="24"/>
        </w:rPr>
        <w:t xml:space="preserve">aining can – in and of itself, </w:t>
      </w:r>
      <w:r w:rsidR="00C61F54" w:rsidRPr="003829A8">
        <w:rPr>
          <w:rFonts w:ascii="Times New Roman" w:eastAsia="Times New Roman" w:hAnsi="Times New Roman"/>
          <w:sz w:val="24"/>
          <w:szCs w:val="24"/>
        </w:rPr>
        <w:t>provide the</w:t>
      </w:r>
      <w:r w:rsidR="004E7017" w:rsidRPr="003829A8">
        <w:rPr>
          <w:rFonts w:ascii="Times New Roman" w:eastAsia="Times New Roman" w:hAnsi="Times New Roman"/>
          <w:sz w:val="24"/>
          <w:szCs w:val="24"/>
        </w:rPr>
        <w:t xml:space="preserve"> </w:t>
      </w:r>
      <w:r w:rsidR="00C61F54" w:rsidRPr="003829A8">
        <w:rPr>
          <w:rFonts w:ascii="Times New Roman" w:eastAsia="Times New Roman" w:hAnsi="Times New Roman"/>
          <w:sz w:val="24"/>
          <w:szCs w:val="24"/>
        </w:rPr>
        <w:t>means to address the broader institutional dynamics of imbalance in power relations between the police and</w:t>
      </w:r>
      <w:r w:rsidR="004E7017" w:rsidRPr="003829A8">
        <w:rPr>
          <w:rFonts w:ascii="Times New Roman" w:eastAsia="Times New Roman" w:hAnsi="Times New Roman"/>
          <w:sz w:val="24"/>
          <w:szCs w:val="24"/>
        </w:rPr>
        <w:t xml:space="preserve"> </w:t>
      </w:r>
      <w:r w:rsidR="00C61F54" w:rsidRPr="003829A8">
        <w:rPr>
          <w:rFonts w:ascii="Times New Roman" w:eastAsia="Times New Roman" w:hAnsi="Times New Roman"/>
          <w:sz w:val="24"/>
          <w:szCs w:val="24"/>
        </w:rPr>
        <w:t>marginali</w:t>
      </w:r>
      <w:r w:rsidR="004E7017" w:rsidRPr="003829A8">
        <w:rPr>
          <w:rFonts w:ascii="Times New Roman" w:eastAsia="Times New Roman" w:hAnsi="Times New Roman"/>
          <w:sz w:val="24"/>
          <w:szCs w:val="24"/>
        </w:rPr>
        <w:t>s</w:t>
      </w:r>
      <w:r w:rsidR="00F44550" w:rsidRPr="003829A8">
        <w:rPr>
          <w:rFonts w:ascii="Times New Roman" w:eastAsia="Times New Roman" w:hAnsi="Times New Roman"/>
          <w:sz w:val="24"/>
          <w:szCs w:val="24"/>
        </w:rPr>
        <w:t xml:space="preserve">ed communities </w:t>
      </w:r>
      <w:r w:rsidR="00165248" w:rsidRPr="003829A8">
        <w:rPr>
          <w:rFonts w:ascii="Times New Roman" w:eastAsia="Times New Roman" w:hAnsi="Times New Roman"/>
          <w:sz w:val="24"/>
          <w:szCs w:val="24"/>
        </w:rPr>
        <w:t>(Rowe, 2013</w:t>
      </w:r>
      <w:r w:rsidR="009C642A" w:rsidRPr="003829A8">
        <w:rPr>
          <w:rFonts w:ascii="Times New Roman" w:eastAsia="Times New Roman" w:hAnsi="Times New Roman"/>
          <w:sz w:val="24"/>
          <w:szCs w:val="24"/>
        </w:rPr>
        <w:t xml:space="preserve">). </w:t>
      </w:r>
    </w:p>
    <w:p w:rsidR="0042375F" w:rsidRDefault="00AB42F7" w:rsidP="0042375F">
      <w:pPr>
        <w:spacing w:after="0" w:line="360" w:lineRule="auto"/>
        <w:rPr>
          <w:rFonts w:ascii="Times New Roman" w:eastAsia="Times New Roman" w:hAnsi="Times New Roman" w:cs="Times New Roman"/>
          <w:sz w:val="24"/>
          <w:szCs w:val="24"/>
          <w:lang w:val="en-US"/>
        </w:rPr>
      </w:pPr>
      <w:r w:rsidRPr="003829A8">
        <w:rPr>
          <w:rFonts w:ascii="Times New Roman" w:eastAsia="Times New Roman" w:hAnsi="Times New Roman"/>
          <w:b/>
          <w:sz w:val="24"/>
          <w:szCs w:val="24"/>
        </w:rPr>
        <w:tab/>
      </w:r>
      <w:r w:rsidR="005F2170" w:rsidRPr="003829A8">
        <w:rPr>
          <w:rFonts w:ascii="Times New Roman" w:eastAsia="Times New Roman" w:hAnsi="Times New Roman" w:cs="Times New Roman"/>
          <w:sz w:val="24"/>
          <w:szCs w:val="24"/>
          <w:lang w:val="en-US"/>
        </w:rPr>
        <w:t xml:space="preserve">Much </w:t>
      </w:r>
      <w:r w:rsidRPr="003829A8">
        <w:rPr>
          <w:rFonts w:ascii="Times New Roman" w:eastAsia="Times New Roman" w:hAnsi="Times New Roman" w:cs="Times New Roman"/>
          <w:sz w:val="24"/>
          <w:szCs w:val="24"/>
          <w:lang w:val="en-US"/>
        </w:rPr>
        <w:t xml:space="preserve">has been written about police training, police culture and the attitudinal variables that seek to explain police </w:t>
      </w:r>
      <w:r w:rsidR="0023032C" w:rsidRPr="003829A8">
        <w:rPr>
          <w:rFonts w:ascii="Times New Roman" w:eastAsia="Times New Roman" w:hAnsi="Times New Roman" w:cs="Times New Roman"/>
          <w:sz w:val="24"/>
          <w:szCs w:val="24"/>
          <w:lang w:val="en-US"/>
        </w:rPr>
        <w:t xml:space="preserve">racism </w:t>
      </w:r>
      <w:r w:rsidRPr="003829A8">
        <w:rPr>
          <w:rFonts w:ascii="Times New Roman" w:eastAsia="Times New Roman" w:hAnsi="Times New Roman" w:cs="Times New Roman"/>
          <w:sz w:val="24"/>
          <w:szCs w:val="24"/>
          <w:lang w:val="en-US"/>
        </w:rPr>
        <w:t>in both private and public domains</w:t>
      </w:r>
      <w:r w:rsidR="0042375F">
        <w:rPr>
          <w:rFonts w:ascii="Times New Roman" w:eastAsia="Times New Roman" w:hAnsi="Times New Roman" w:cs="Times New Roman"/>
          <w:sz w:val="24"/>
          <w:szCs w:val="24"/>
          <w:lang w:val="en-US"/>
        </w:rPr>
        <w:t>. Y</w:t>
      </w:r>
      <w:r w:rsidR="004F09F7" w:rsidRPr="003829A8">
        <w:rPr>
          <w:rFonts w:ascii="Times New Roman" w:eastAsia="Times New Roman" w:hAnsi="Times New Roman" w:cs="Times New Roman"/>
          <w:sz w:val="24"/>
          <w:szCs w:val="24"/>
          <w:lang w:val="en-US"/>
        </w:rPr>
        <w:t xml:space="preserve">et </w:t>
      </w:r>
      <w:r w:rsidR="001A6809" w:rsidRPr="003829A8">
        <w:rPr>
          <w:rFonts w:ascii="Times New Roman" w:eastAsia="Times New Roman" w:hAnsi="Times New Roman" w:cs="Times New Roman"/>
          <w:sz w:val="24"/>
          <w:szCs w:val="24"/>
          <w:lang w:val="en-US"/>
        </w:rPr>
        <w:t xml:space="preserve">in an Australian context, </w:t>
      </w:r>
      <w:r w:rsidRPr="003829A8">
        <w:rPr>
          <w:rFonts w:ascii="Times New Roman" w:eastAsia="Times New Roman" w:hAnsi="Times New Roman" w:cs="Times New Roman"/>
          <w:sz w:val="24"/>
          <w:szCs w:val="24"/>
          <w:lang w:val="en-US"/>
        </w:rPr>
        <w:t xml:space="preserve">the gap between what police officers </w:t>
      </w:r>
      <w:r w:rsidR="0023032C" w:rsidRPr="003829A8">
        <w:rPr>
          <w:rFonts w:ascii="Times New Roman" w:eastAsia="Times New Roman" w:hAnsi="Times New Roman" w:cs="Times New Roman"/>
          <w:sz w:val="24"/>
          <w:szCs w:val="24"/>
          <w:lang w:val="en-US"/>
        </w:rPr>
        <w:t xml:space="preserve">publicly and privately </w:t>
      </w:r>
      <w:r w:rsidRPr="003829A8">
        <w:rPr>
          <w:rFonts w:ascii="Times New Roman" w:eastAsia="Times New Roman" w:hAnsi="Times New Roman" w:cs="Times New Roman"/>
          <w:sz w:val="24"/>
          <w:szCs w:val="24"/>
          <w:lang w:val="en-US"/>
        </w:rPr>
        <w:t xml:space="preserve">say and do in relation to perceptions of </w:t>
      </w:r>
      <w:r w:rsidR="00132740" w:rsidRPr="003829A8">
        <w:rPr>
          <w:rFonts w:ascii="Times New Roman" w:eastAsia="Times New Roman" w:hAnsi="Times New Roman" w:cs="Times New Roman"/>
          <w:sz w:val="24"/>
          <w:szCs w:val="24"/>
          <w:lang w:val="en-US"/>
        </w:rPr>
        <w:t xml:space="preserve">transgender </w:t>
      </w:r>
      <w:r w:rsidR="0023032C" w:rsidRPr="003829A8">
        <w:rPr>
          <w:rFonts w:ascii="Times New Roman" w:eastAsia="Times New Roman" w:hAnsi="Times New Roman" w:cs="Times New Roman"/>
          <w:sz w:val="24"/>
          <w:szCs w:val="24"/>
          <w:lang w:val="en-US"/>
        </w:rPr>
        <w:t>people</w:t>
      </w:r>
      <w:r w:rsidRPr="003829A8">
        <w:rPr>
          <w:rFonts w:ascii="Times New Roman" w:eastAsia="Times New Roman" w:hAnsi="Times New Roman" w:cs="Times New Roman"/>
          <w:sz w:val="24"/>
          <w:szCs w:val="24"/>
          <w:lang w:val="en-US"/>
        </w:rPr>
        <w:t xml:space="preserve"> </w:t>
      </w:r>
      <w:proofErr w:type="gramStart"/>
      <w:r w:rsidRPr="003829A8">
        <w:rPr>
          <w:rFonts w:ascii="Times New Roman" w:eastAsia="Times New Roman" w:hAnsi="Times New Roman" w:cs="Times New Roman"/>
          <w:sz w:val="24"/>
          <w:szCs w:val="24"/>
          <w:lang w:val="en-US"/>
        </w:rPr>
        <w:t>has</w:t>
      </w:r>
      <w:proofErr w:type="gramEnd"/>
      <w:r w:rsidRPr="003829A8">
        <w:rPr>
          <w:rFonts w:ascii="Times New Roman" w:eastAsia="Times New Roman" w:hAnsi="Times New Roman" w:cs="Times New Roman"/>
          <w:sz w:val="24"/>
          <w:szCs w:val="24"/>
          <w:lang w:val="en-US"/>
        </w:rPr>
        <w:t xml:space="preserve"> not been widely researched. Waddington (1999)</w:t>
      </w:r>
      <w:r w:rsidR="004F09F7" w:rsidRPr="003829A8">
        <w:rPr>
          <w:rFonts w:ascii="Times New Roman" w:eastAsia="Times New Roman" w:hAnsi="Times New Roman" w:cs="Times New Roman"/>
          <w:sz w:val="24"/>
          <w:szCs w:val="24"/>
          <w:lang w:val="en-US"/>
        </w:rPr>
        <w:t>,</w:t>
      </w:r>
      <w:r w:rsidRPr="003829A8">
        <w:rPr>
          <w:rFonts w:ascii="Times New Roman" w:eastAsia="Times New Roman" w:hAnsi="Times New Roman" w:cs="Times New Roman"/>
          <w:sz w:val="24"/>
          <w:szCs w:val="24"/>
          <w:lang w:val="en-US"/>
        </w:rPr>
        <w:t xml:space="preserve"> states that </w:t>
      </w:r>
      <w:r w:rsidR="004F09F7" w:rsidRPr="003829A8">
        <w:rPr>
          <w:rFonts w:ascii="Times New Roman" w:eastAsia="Times New Roman" w:hAnsi="Times New Roman" w:cs="Times New Roman"/>
          <w:sz w:val="24"/>
          <w:szCs w:val="24"/>
          <w:lang w:val="en-US"/>
        </w:rPr>
        <w:t xml:space="preserve">any analysis of </w:t>
      </w:r>
      <w:r w:rsidRPr="003829A8">
        <w:rPr>
          <w:rFonts w:ascii="Times New Roman" w:eastAsia="Times New Roman" w:hAnsi="Times New Roman" w:cs="Times New Roman"/>
          <w:sz w:val="24"/>
          <w:szCs w:val="24"/>
          <w:lang w:val="en-US"/>
        </w:rPr>
        <w:t xml:space="preserve">police culture should </w:t>
      </w:r>
      <w:r w:rsidR="004F09F7" w:rsidRPr="003829A8">
        <w:rPr>
          <w:rFonts w:ascii="Times New Roman" w:eastAsia="Times New Roman" w:hAnsi="Times New Roman" w:cs="Times New Roman"/>
          <w:sz w:val="24"/>
          <w:szCs w:val="24"/>
          <w:lang w:val="en-US"/>
        </w:rPr>
        <w:t>consider</w:t>
      </w:r>
      <w:r w:rsidRPr="003829A8">
        <w:rPr>
          <w:rFonts w:ascii="Times New Roman" w:eastAsia="Times New Roman" w:hAnsi="Times New Roman" w:cs="Times New Roman"/>
          <w:sz w:val="24"/>
          <w:szCs w:val="24"/>
          <w:lang w:val="en-US"/>
        </w:rPr>
        <w:t xml:space="preserve"> the gap between police talk and action and its implications for police </w:t>
      </w:r>
      <w:r w:rsidRPr="0042375F">
        <w:rPr>
          <w:rFonts w:ascii="Times New Roman" w:eastAsia="Times New Roman" w:hAnsi="Times New Roman" w:cs="Times New Roman"/>
          <w:sz w:val="24"/>
          <w:szCs w:val="24"/>
          <w:lang w:val="en-GB"/>
        </w:rPr>
        <w:t>behaviour</w:t>
      </w:r>
      <w:r w:rsidRPr="003829A8">
        <w:rPr>
          <w:rFonts w:ascii="Times New Roman" w:eastAsia="Times New Roman" w:hAnsi="Times New Roman" w:cs="Times New Roman"/>
          <w:sz w:val="24"/>
          <w:szCs w:val="24"/>
          <w:lang w:val="en-US"/>
        </w:rPr>
        <w:t>, which suggests a front and back-stage</w:t>
      </w:r>
      <w:r w:rsidR="0023032C" w:rsidRPr="003829A8">
        <w:rPr>
          <w:rFonts w:ascii="Times New Roman" w:eastAsia="Times New Roman" w:hAnsi="Times New Roman" w:cs="Times New Roman"/>
          <w:sz w:val="24"/>
          <w:szCs w:val="24"/>
          <w:lang w:val="en-US"/>
        </w:rPr>
        <w:t xml:space="preserve"> </w:t>
      </w:r>
      <w:r w:rsidRPr="003829A8">
        <w:rPr>
          <w:rFonts w:ascii="Times New Roman" w:eastAsia="Times New Roman" w:hAnsi="Times New Roman" w:cs="Times New Roman"/>
          <w:sz w:val="24"/>
          <w:szCs w:val="24"/>
          <w:lang w:val="en-US"/>
        </w:rPr>
        <w:t>differentiation between policing rhetoric and practice.</w:t>
      </w:r>
      <w:r w:rsidR="004144BA" w:rsidRPr="003829A8">
        <w:rPr>
          <w:rFonts w:ascii="Times New Roman" w:eastAsia="Times New Roman" w:hAnsi="Times New Roman" w:cs="Times New Roman"/>
          <w:sz w:val="24"/>
          <w:szCs w:val="24"/>
          <w:lang w:val="en-US"/>
        </w:rPr>
        <w:t xml:space="preserve"> T</w:t>
      </w:r>
      <w:r w:rsidR="0023032C" w:rsidRPr="003829A8">
        <w:rPr>
          <w:rFonts w:ascii="Times New Roman" w:eastAsia="Times New Roman" w:hAnsi="Times New Roman" w:cs="Times New Roman"/>
          <w:sz w:val="24"/>
          <w:szCs w:val="24"/>
          <w:lang w:val="en-US"/>
        </w:rPr>
        <w:t xml:space="preserve">raining programs implemented in the privacy of police academies </w:t>
      </w:r>
      <w:r w:rsidR="00ED5A68" w:rsidRPr="003829A8">
        <w:rPr>
          <w:rFonts w:ascii="Times New Roman" w:eastAsia="Times New Roman" w:hAnsi="Times New Roman" w:cs="Times New Roman"/>
          <w:sz w:val="24"/>
          <w:szCs w:val="24"/>
          <w:lang w:val="en-US"/>
        </w:rPr>
        <w:t>are</w:t>
      </w:r>
      <w:r w:rsidR="009B4703" w:rsidRPr="003829A8">
        <w:rPr>
          <w:rFonts w:ascii="Times New Roman" w:eastAsia="Times New Roman" w:hAnsi="Times New Roman" w:cs="Times New Roman"/>
          <w:sz w:val="24"/>
          <w:szCs w:val="24"/>
          <w:lang w:val="en-US"/>
        </w:rPr>
        <w:t xml:space="preserve"> </w:t>
      </w:r>
      <w:r w:rsidR="0023032C" w:rsidRPr="003829A8">
        <w:rPr>
          <w:rFonts w:ascii="Times New Roman" w:eastAsia="Times New Roman" w:hAnsi="Times New Roman" w:cs="Times New Roman"/>
          <w:sz w:val="24"/>
          <w:szCs w:val="24"/>
          <w:lang w:val="en-US"/>
        </w:rPr>
        <w:t>back-stage arena</w:t>
      </w:r>
      <w:r w:rsidR="003236ED" w:rsidRPr="003829A8">
        <w:rPr>
          <w:rFonts w:ascii="Times New Roman" w:eastAsia="Times New Roman" w:hAnsi="Times New Roman" w:cs="Times New Roman"/>
          <w:sz w:val="24"/>
          <w:szCs w:val="24"/>
          <w:lang w:val="en-US"/>
        </w:rPr>
        <w:t>s</w:t>
      </w:r>
      <w:r w:rsidR="00ED5A68" w:rsidRPr="003829A8">
        <w:rPr>
          <w:rFonts w:ascii="Times New Roman" w:eastAsia="Times New Roman" w:hAnsi="Times New Roman" w:cs="Times New Roman"/>
          <w:sz w:val="24"/>
          <w:szCs w:val="24"/>
          <w:lang w:val="en-US"/>
        </w:rPr>
        <w:t>,</w:t>
      </w:r>
      <w:r w:rsidR="0023032C" w:rsidRPr="003829A8">
        <w:rPr>
          <w:rFonts w:ascii="Times New Roman" w:eastAsia="Times New Roman" w:hAnsi="Times New Roman" w:cs="Times New Roman"/>
          <w:sz w:val="24"/>
          <w:szCs w:val="24"/>
          <w:lang w:val="en-US"/>
        </w:rPr>
        <w:t xml:space="preserve"> </w:t>
      </w:r>
      <w:r w:rsidR="009B4703" w:rsidRPr="003829A8">
        <w:rPr>
          <w:rFonts w:ascii="Times New Roman" w:eastAsia="Times New Roman" w:hAnsi="Times New Roman" w:cs="Times New Roman"/>
          <w:sz w:val="24"/>
          <w:szCs w:val="24"/>
          <w:lang w:val="en-US"/>
        </w:rPr>
        <w:t xml:space="preserve">where </w:t>
      </w:r>
      <w:r w:rsidR="0023032C" w:rsidRPr="003829A8">
        <w:rPr>
          <w:rFonts w:ascii="Times New Roman" w:eastAsia="Times New Roman" w:hAnsi="Times New Roman" w:cs="Times New Roman"/>
          <w:sz w:val="24"/>
          <w:szCs w:val="24"/>
          <w:lang w:val="en-US"/>
        </w:rPr>
        <w:t>staged performances of policing</w:t>
      </w:r>
      <w:r w:rsidR="009B4703" w:rsidRPr="003829A8">
        <w:rPr>
          <w:rFonts w:ascii="Times New Roman" w:eastAsia="Times New Roman" w:hAnsi="Times New Roman" w:cs="Times New Roman"/>
          <w:sz w:val="24"/>
          <w:szCs w:val="24"/>
          <w:lang w:val="en-US"/>
        </w:rPr>
        <w:t xml:space="preserve"> </w:t>
      </w:r>
      <w:r w:rsidR="004F5779" w:rsidRPr="003829A8">
        <w:rPr>
          <w:rFonts w:ascii="Times New Roman" w:eastAsia="Times New Roman" w:hAnsi="Times New Roman" w:cs="Times New Roman"/>
          <w:sz w:val="24"/>
          <w:szCs w:val="24"/>
          <w:lang w:val="en-US"/>
        </w:rPr>
        <w:t>may</w:t>
      </w:r>
      <w:r w:rsidR="009B4703" w:rsidRPr="003829A8">
        <w:rPr>
          <w:rFonts w:ascii="Times New Roman" w:eastAsia="Times New Roman" w:hAnsi="Times New Roman" w:cs="Times New Roman"/>
          <w:sz w:val="24"/>
          <w:szCs w:val="24"/>
          <w:lang w:val="en-US"/>
        </w:rPr>
        <w:t xml:space="preserve"> take place for the benefit of other officers</w:t>
      </w:r>
      <w:r w:rsidR="003236ED" w:rsidRPr="003829A8">
        <w:rPr>
          <w:rFonts w:ascii="Times New Roman" w:eastAsia="Times New Roman" w:hAnsi="Times New Roman" w:cs="Times New Roman"/>
          <w:sz w:val="24"/>
          <w:szCs w:val="24"/>
          <w:lang w:val="en-US"/>
        </w:rPr>
        <w:t xml:space="preserve"> (Waddington, 1999)</w:t>
      </w:r>
      <w:r w:rsidR="00ED5A68" w:rsidRPr="003829A8">
        <w:rPr>
          <w:rFonts w:ascii="Times New Roman" w:eastAsia="Times New Roman" w:hAnsi="Times New Roman" w:cs="Times New Roman"/>
          <w:sz w:val="24"/>
          <w:szCs w:val="24"/>
          <w:lang w:val="en-US"/>
        </w:rPr>
        <w:t xml:space="preserve">. </w:t>
      </w:r>
      <w:r w:rsidR="00074ED6" w:rsidRPr="003829A8">
        <w:rPr>
          <w:rFonts w:ascii="Times New Roman" w:eastAsia="Times New Roman" w:hAnsi="Times New Roman" w:cs="Times New Roman"/>
          <w:sz w:val="24"/>
          <w:szCs w:val="24"/>
          <w:lang w:val="en-US"/>
        </w:rPr>
        <w:t>T</w:t>
      </w:r>
      <w:r w:rsidR="00ED5A68" w:rsidRPr="003829A8">
        <w:rPr>
          <w:rFonts w:ascii="Times New Roman" w:eastAsia="Times New Roman" w:hAnsi="Times New Roman" w:cs="Times New Roman"/>
          <w:sz w:val="24"/>
          <w:szCs w:val="24"/>
          <w:lang w:val="en-US"/>
        </w:rPr>
        <w:t xml:space="preserve">his </w:t>
      </w:r>
      <w:r w:rsidR="004F5779" w:rsidRPr="003829A8">
        <w:rPr>
          <w:rFonts w:ascii="Times New Roman" w:eastAsia="Times New Roman" w:hAnsi="Times New Roman" w:cs="Times New Roman"/>
          <w:sz w:val="24"/>
          <w:szCs w:val="24"/>
          <w:lang w:val="en-US"/>
        </w:rPr>
        <w:t>could</w:t>
      </w:r>
      <w:r w:rsidR="00074ED6" w:rsidRPr="003829A8">
        <w:rPr>
          <w:rFonts w:ascii="Times New Roman" w:eastAsia="Times New Roman" w:hAnsi="Times New Roman" w:cs="Times New Roman"/>
          <w:sz w:val="24"/>
          <w:szCs w:val="24"/>
          <w:lang w:val="en-US"/>
        </w:rPr>
        <w:t xml:space="preserve"> indicate</w:t>
      </w:r>
      <w:r w:rsidR="00ED5A68" w:rsidRPr="003829A8">
        <w:rPr>
          <w:rFonts w:ascii="Times New Roman" w:eastAsia="Times New Roman" w:hAnsi="Times New Roman" w:cs="Times New Roman"/>
          <w:sz w:val="24"/>
          <w:szCs w:val="24"/>
          <w:lang w:val="en-US"/>
        </w:rPr>
        <w:t xml:space="preserve"> that </w:t>
      </w:r>
      <w:r w:rsidR="004F5779" w:rsidRPr="003829A8">
        <w:rPr>
          <w:rFonts w:ascii="Times New Roman" w:eastAsia="Times New Roman" w:hAnsi="Times New Roman" w:cs="Times New Roman"/>
          <w:sz w:val="24"/>
          <w:szCs w:val="24"/>
          <w:lang w:val="en-US"/>
        </w:rPr>
        <w:t xml:space="preserve">when </w:t>
      </w:r>
      <w:r w:rsidR="003D1B10" w:rsidRPr="003829A8">
        <w:rPr>
          <w:rFonts w:ascii="Times New Roman" w:eastAsia="Times New Roman" w:hAnsi="Times New Roman" w:cs="Times New Roman"/>
          <w:sz w:val="24"/>
          <w:szCs w:val="24"/>
          <w:lang w:val="en-US"/>
        </w:rPr>
        <w:t xml:space="preserve">police </w:t>
      </w:r>
      <w:r w:rsidR="00F5308B" w:rsidRPr="003829A8">
        <w:rPr>
          <w:rFonts w:ascii="Times New Roman" w:eastAsia="Times New Roman" w:hAnsi="Times New Roman" w:cs="Times New Roman"/>
          <w:sz w:val="24"/>
          <w:szCs w:val="24"/>
          <w:lang w:val="en-US"/>
        </w:rPr>
        <w:t>interact</w:t>
      </w:r>
      <w:r w:rsidR="004F5779" w:rsidRPr="003829A8">
        <w:rPr>
          <w:rFonts w:ascii="Times New Roman" w:eastAsia="Times New Roman" w:hAnsi="Times New Roman" w:cs="Times New Roman"/>
          <w:sz w:val="24"/>
          <w:szCs w:val="24"/>
          <w:lang w:val="en-US"/>
        </w:rPr>
        <w:t xml:space="preserve"> </w:t>
      </w:r>
      <w:r w:rsidR="003D1B10" w:rsidRPr="003829A8">
        <w:rPr>
          <w:rFonts w:ascii="Times New Roman" w:eastAsia="Times New Roman" w:hAnsi="Times New Roman" w:cs="Times New Roman"/>
          <w:sz w:val="24"/>
          <w:szCs w:val="24"/>
          <w:lang w:val="en-US"/>
        </w:rPr>
        <w:t xml:space="preserve">with </w:t>
      </w:r>
      <w:r w:rsidR="00132740" w:rsidRPr="003829A8">
        <w:rPr>
          <w:rFonts w:ascii="Times New Roman" w:eastAsia="Times New Roman" w:hAnsi="Times New Roman" w:cs="Times New Roman"/>
          <w:sz w:val="24"/>
          <w:szCs w:val="24"/>
          <w:lang w:val="en-US"/>
        </w:rPr>
        <w:t xml:space="preserve">transgender </w:t>
      </w:r>
      <w:r w:rsidR="003D1B10" w:rsidRPr="003829A8">
        <w:rPr>
          <w:rFonts w:ascii="Times New Roman" w:eastAsia="Times New Roman" w:hAnsi="Times New Roman" w:cs="Times New Roman"/>
          <w:sz w:val="24"/>
          <w:szCs w:val="24"/>
          <w:lang w:val="en-US"/>
        </w:rPr>
        <w:t xml:space="preserve">people </w:t>
      </w:r>
      <w:r w:rsidR="00435472" w:rsidRPr="003829A8">
        <w:rPr>
          <w:rFonts w:ascii="Times New Roman" w:eastAsia="Times New Roman" w:hAnsi="Times New Roman" w:cs="Times New Roman"/>
          <w:sz w:val="24"/>
          <w:szCs w:val="24"/>
          <w:lang w:val="en-US"/>
        </w:rPr>
        <w:t xml:space="preserve">in the public arena </w:t>
      </w:r>
      <w:r w:rsidR="004F5779" w:rsidRPr="003829A8">
        <w:rPr>
          <w:rFonts w:ascii="Times New Roman" w:eastAsia="Times New Roman" w:hAnsi="Times New Roman" w:cs="Times New Roman"/>
          <w:sz w:val="24"/>
          <w:szCs w:val="24"/>
          <w:lang w:val="en-US"/>
        </w:rPr>
        <w:t xml:space="preserve">they </w:t>
      </w:r>
      <w:r w:rsidR="003D1B10" w:rsidRPr="003829A8">
        <w:rPr>
          <w:rFonts w:ascii="Times New Roman" w:eastAsia="Times New Roman" w:hAnsi="Times New Roman" w:cs="Times New Roman"/>
          <w:sz w:val="24"/>
          <w:szCs w:val="24"/>
          <w:lang w:val="en-US"/>
        </w:rPr>
        <w:t>may</w:t>
      </w:r>
      <w:r w:rsidR="00074ED6" w:rsidRPr="003829A8">
        <w:rPr>
          <w:rFonts w:ascii="Times New Roman" w:eastAsia="Times New Roman" w:hAnsi="Times New Roman" w:cs="Times New Roman"/>
          <w:sz w:val="24"/>
          <w:szCs w:val="24"/>
          <w:lang w:val="en-US"/>
        </w:rPr>
        <w:t xml:space="preserve"> not </w:t>
      </w:r>
      <w:r w:rsidR="003D1B10" w:rsidRPr="003829A8">
        <w:rPr>
          <w:rFonts w:ascii="Times New Roman" w:eastAsia="Times New Roman" w:hAnsi="Times New Roman" w:cs="Times New Roman"/>
          <w:sz w:val="24"/>
          <w:szCs w:val="24"/>
          <w:lang w:val="en-US"/>
        </w:rPr>
        <w:t xml:space="preserve">necessarily exhibit the </w:t>
      </w:r>
      <w:r w:rsidR="004F5779" w:rsidRPr="003829A8">
        <w:rPr>
          <w:rFonts w:ascii="Times New Roman" w:eastAsia="Times New Roman" w:hAnsi="Times New Roman" w:cs="Times New Roman"/>
          <w:sz w:val="24"/>
          <w:szCs w:val="24"/>
          <w:lang w:val="en-US"/>
        </w:rPr>
        <w:t xml:space="preserve">same </w:t>
      </w:r>
      <w:r w:rsidR="003D1B10" w:rsidRPr="003829A8">
        <w:rPr>
          <w:rFonts w:ascii="Times New Roman" w:eastAsia="Times New Roman" w:hAnsi="Times New Roman" w:cs="Times New Roman"/>
          <w:sz w:val="24"/>
          <w:szCs w:val="24"/>
          <w:lang w:val="en-US"/>
        </w:rPr>
        <w:t>views expressed in the privacy of the training room</w:t>
      </w:r>
      <w:r w:rsidR="000715F5" w:rsidRPr="003829A8">
        <w:rPr>
          <w:rFonts w:ascii="Times New Roman" w:eastAsia="Times New Roman" w:hAnsi="Times New Roman" w:cs="Times New Roman"/>
          <w:sz w:val="24"/>
          <w:szCs w:val="24"/>
          <w:lang w:val="en-US"/>
        </w:rPr>
        <w:t xml:space="preserve">. </w:t>
      </w:r>
    </w:p>
    <w:p w:rsidR="00B25A96" w:rsidRPr="003829A8" w:rsidRDefault="0042375F" w:rsidP="0042375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CA0298" w:rsidRPr="003829A8">
        <w:rPr>
          <w:rFonts w:ascii="Times New Roman" w:eastAsia="Times New Roman" w:hAnsi="Times New Roman" w:cs="Times New Roman"/>
          <w:sz w:val="24"/>
          <w:szCs w:val="24"/>
          <w:lang w:val="en-US"/>
        </w:rPr>
        <w:t>Whilst</w:t>
      </w:r>
      <w:r w:rsidR="000715F5" w:rsidRPr="003829A8">
        <w:rPr>
          <w:rFonts w:ascii="Times New Roman" w:eastAsia="Times New Roman" w:hAnsi="Times New Roman" w:cs="Times New Roman"/>
          <w:sz w:val="24"/>
          <w:szCs w:val="24"/>
          <w:lang w:val="en-US"/>
        </w:rPr>
        <w:t xml:space="preserve"> it is acknowledged that police officers may be influenced far more by attitudes to gender difference in wider culture than by aspects of internal police culture, the banter that is generated in back-stage arenas regarding perceptions of </w:t>
      </w:r>
      <w:r w:rsidR="00132740" w:rsidRPr="003829A8">
        <w:rPr>
          <w:rFonts w:ascii="Times New Roman" w:eastAsia="Times New Roman" w:hAnsi="Times New Roman" w:cs="Times New Roman"/>
          <w:sz w:val="24"/>
          <w:szCs w:val="24"/>
          <w:lang w:val="en-US"/>
        </w:rPr>
        <w:t xml:space="preserve">transgender </w:t>
      </w:r>
      <w:r w:rsidR="000715F5" w:rsidRPr="003829A8">
        <w:rPr>
          <w:rFonts w:ascii="Times New Roman" w:eastAsia="Times New Roman" w:hAnsi="Times New Roman" w:cs="Times New Roman"/>
          <w:sz w:val="24"/>
          <w:szCs w:val="24"/>
          <w:lang w:val="en-US"/>
        </w:rPr>
        <w:t xml:space="preserve">people may not necessarily influence police action in public (See Waddington, 1999). </w:t>
      </w:r>
      <w:r w:rsidR="00D2444F" w:rsidRPr="003829A8">
        <w:rPr>
          <w:rFonts w:ascii="Times New Roman" w:eastAsia="Times New Roman" w:hAnsi="Times New Roman" w:cs="Times New Roman"/>
          <w:sz w:val="24"/>
          <w:szCs w:val="24"/>
          <w:lang w:val="en-US"/>
        </w:rPr>
        <w:t xml:space="preserve">Although value systems about transgender people have changed in recent times,  past studies (See </w:t>
      </w:r>
      <w:proofErr w:type="spellStart"/>
      <w:r w:rsidR="00D2444F" w:rsidRPr="003829A8">
        <w:rPr>
          <w:rFonts w:ascii="Times-Roman" w:hAnsi="Times-Roman" w:cs="Times-Roman"/>
          <w:sz w:val="23"/>
          <w:szCs w:val="23"/>
          <w:lang w:val="en-GB"/>
        </w:rPr>
        <w:t>Berrill</w:t>
      </w:r>
      <w:proofErr w:type="spellEnd"/>
      <w:r w:rsidR="00D2444F" w:rsidRPr="003829A8">
        <w:rPr>
          <w:rFonts w:ascii="Times-Roman" w:hAnsi="Times-Roman" w:cs="Times-Roman"/>
          <w:sz w:val="23"/>
          <w:szCs w:val="23"/>
          <w:lang w:val="en-GB"/>
        </w:rPr>
        <w:t xml:space="preserve">, </w:t>
      </w:r>
      <w:r w:rsidR="00CB3ADB" w:rsidRPr="003829A8">
        <w:rPr>
          <w:rFonts w:ascii="Times-Roman" w:hAnsi="Times-Roman" w:cs="Times-Roman"/>
          <w:sz w:val="23"/>
          <w:szCs w:val="23"/>
          <w:lang w:val="en-GB"/>
        </w:rPr>
        <w:lastRenderedPageBreak/>
        <w:t>1992</w:t>
      </w:r>
      <w:r w:rsidR="00D2444F" w:rsidRPr="003829A8">
        <w:rPr>
          <w:rFonts w:ascii="Times-Roman" w:hAnsi="Times-Roman" w:cs="Times-Roman"/>
          <w:sz w:val="23"/>
          <w:szCs w:val="23"/>
          <w:lang w:val="en-GB"/>
        </w:rPr>
        <w:t xml:space="preserve">; </w:t>
      </w:r>
      <w:proofErr w:type="spellStart"/>
      <w:r w:rsidR="00D2444F" w:rsidRPr="003829A8">
        <w:rPr>
          <w:rFonts w:ascii="Times-Roman" w:hAnsi="Times-Roman" w:cs="Times-Roman"/>
          <w:sz w:val="23"/>
          <w:szCs w:val="23"/>
          <w:lang w:val="en-GB"/>
        </w:rPr>
        <w:t>Herek</w:t>
      </w:r>
      <w:proofErr w:type="spellEnd"/>
      <w:r w:rsidR="00955D22" w:rsidRPr="003829A8">
        <w:rPr>
          <w:rFonts w:ascii="Times-Roman" w:hAnsi="Times-Roman" w:cs="Times-Roman"/>
          <w:sz w:val="23"/>
          <w:szCs w:val="23"/>
          <w:lang w:val="en-GB"/>
        </w:rPr>
        <w:t xml:space="preserve">, 1989; </w:t>
      </w:r>
      <w:r w:rsidR="00D25988" w:rsidRPr="003829A8">
        <w:rPr>
          <w:rFonts w:ascii="Times New Roman" w:eastAsia="Times New Roman" w:hAnsi="Times New Roman" w:cs="Times New Roman"/>
          <w:sz w:val="24"/>
          <w:szCs w:val="24"/>
          <w:lang w:val="en-US"/>
        </w:rPr>
        <w:t xml:space="preserve">Finn </w:t>
      </w:r>
      <w:r w:rsidR="00D2444F" w:rsidRPr="003829A8">
        <w:rPr>
          <w:rFonts w:ascii="Times New Roman" w:eastAsia="Times New Roman" w:hAnsi="Times New Roman" w:cs="Times New Roman"/>
          <w:sz w:val="24"/>
          <w:szCs w:val="24"/>
          <w:lang w:val="en-US"/>
        </w:rPr>
        <w:t xml:space="preserve">&amp; </w:t>
      </w:r>
      <w:r w:rsidR="00D25988" w:rsidRPr="003829A8">
        <w:rPr>
          <w:rFonts w:ascii="Times New Roman" w:eastAsia="Times New Roman" w:hAnsi="Times New Roman" w:cs="Times New Roman"/>
          <w:sz w:val="24"/>
          <w:szCs w:val="24"/>
          <w:lang w:val="en-US"/>
        </w:rPr>
        <w:t>McNeil (1987) argue that many police officers view anti-</w:t>
      </w:r>
      <w:r w:rsidR="00132740" w:rsidRPr="003829A8">
        <w:rPr>
          <w:rFonts w:ascii="Times New Roman" w:eastAsia="Times New Roman" w:hAnsi="Times New Roman" w:cs="Times New Roman"/>
          <w:sz w:val="24"/>
          <w:szCs w:val="24"/>
          <w:lang w:val="en-US"/>
        </w:rPr>
        <w:t xml:space="preserve">transgender </w:t>
      </w:r>
      <w:r w:rsidR="00D25988" w:rsidRPr="003829A8">
        <w:rPr>
          <w:rFonts w:ascii="Times New Roman" w:eastAsia="Times New Roman" w:hAnsi="Times New Roman" w:cs="Times New Roman"/>
          <w:sz w:val="24"/>
          <w:szCs w:val="24"/>
          <w:lang w:val="en-US"/>
        </w:rPr>
        <w:t xml:space="preserve">crimes as harmless pranks and judge such </w:t>
      </w:r>
      <w:r w:rsidR="00D25988" w:rsidRPr="006F1050">
        <w:rPr>
          <w:rFonts w:ascii="Times New Roman" w:eastAsia="Times New Roman" w:hAnsi="Times New Roman" w:cs="Times New Roman"/>
          <w:sz w:val="24"/>
          <w:szCs w:val="24"/>
          <w:lang w:val="en-GB"/>
        </w:rPr>
        <w:t>behaviour</w:t>
      </w:r>
      <w:r w:rsidR="00D25988" w:rsidRPr="003829A8">
        <w:rPr>
          <w:rFonts w:ascii="Times New Roman" w:eastAsia="Times New Roman" w:hAnsi="Times New Roman" w:cs="Times New Roman"/>
          <w:sz w:val="24"/>
          <w:szCs w:val="24"/>
          <w:lang w:val="en-US"/>
        </w:rPr>
        <w:t xml:space="preserve"> as acceptable. </w:t>
      </w:r>
      <w:r w:rsidR="00D2444F" w:rsidRPr="003829A8">
        <w:rPr>
          <w:rFonts w:ascii="Times New Roman" w:eastAsia="Times New Roman" w:hAnsi="Times New Roman" w:cs="Times New Roman"/>
          <w:sz w:val="24"/>
          <w:szCs w:val="24"/>
          <w:lang w:val="en-US"/>
        </w:rPr>
        <w:t xml:space="preserve">Research </w:t>
      </w:r>
      <w:r w:rsidR="00D25988" w:rsidRPr="003829A8">
        <w:rPr>
          <w:rFonts w:ascii="Times New Roman" w:eastAsia="Times New Roman" w:hAnsi="Times New Roman" w:cs="Times New Roman"/>
          <w:sz w:val="24"/>
          <w:szCs w:val="24"/>
          <w:lang w:val="en-US"/>
        </w:rPr>
        <w:t xml:space="preserve">also </w:t>
      </w:r>
      <w:r w:rsidR="00CB3ADB" w:rsidRPr="003829A8">
        <w:rPr>
          <w:rFonts w:ascii="Times New Roman" w:eastAsia="Times New Roman" w:hAnsi="Times New Roman" w:cs="Times New Roman"/>
          <w:sz w:val="24"/>
          <w:szCs w:val="24"/>
          <w:lang w:val="en-US"/>
        </w:rPr>
        <w:t xml:space="preserve">shows </w:t>
      </w:r>
      <w:r w:rsidR="00B25A96" w:rsidRPr="003829A8">
        <w:rPr>
          <w:rFonts w:ascii="Times New Roman" w:eastAsia="Times New Roman" w:hAnsi="Times New Roman" w:cs="Times New Roman"/>
          <w:sz w:val="24"/>
          <w:szCs w:val="24"/>
          <w:lang w:val="en-US"/>
        </w:rPr>
        <w:t xml:space="preserve">that </w:t>
      </w:r>
      <w:r w:rsidR="00132740" w:rsidRPr="003829A8">
        <w:rPr>
          <w:rFonts w:ascii="Times New Roman" w:eastAsia="Times New Roman" w:hAnsi="Times New Roman" w:cs="Times New Roman"/>
          <w:sz w:val="24"/>
          <w:szCs w:val="24"/>
          <w:lang w:val="en-US"/>
        </w:rPr>
        <w:t xml:space="preserve">transgender </w:t>
      </w:r>
      <w:r w:rsidR="003D1B10" w:rsidRPr="003829A8">
        <w:rPr>
          <w:rFonts w:ascii="Times New Roman" w:eastAsia="Times New Roman" w:hAnsi="Times New Roman" w:cs="Times New Roman"/>
          <w:sz w:val="24"/>
          <w:szCs w:val="24"/>
          <w:lang w:val="en-US"/>
        </w:rPr>
        <w:t xml:space="preserve">people </w:t>
      </w:r>
      <w:r w:rsidR="004F5779" w:rsidRPr="003829A8">
        <w:rPr>
          <w:rFonts w:ascii="Times New Roman" w:eastAsia="Times New Roman" w:hAnsi="Times New Roman" w:cs="Times New Roman"/>
          <w:sz w:val="24"/>
          <w:szCs w:val="24"/>
          <w:lang w:val="en-US"/>
        </w:rPr>
        <w:t xml:space="preserve">have </w:t>
      </w:r>
      <w:r w:rsidR="00F5308B" w:rsidRPr="003829A8">
        <w:rPr>
          <w:rFonts w:ascii="Times New Roman" w:eastAsia="Times New Roman" w:hAnsi="Times New Roman" w:cs="Times New Roman"/>
          <w:sz w:val="24"/>
          <w:szCs w:val="24"/>
          <w:lang w:val="en-US"/>
        </w:rPr>
        <w:t>complain</w:t>
      </w:r>
      <w:r w:rsidR="004F5779" w:rsidRPr="003829A8">
        <w:rPr>
          <w:rFonts w:ascii="Times New Roman" w:eastAsia="Times New Roman" w:hAnsi="Times New Roman" w:cs="Times New Roman"/>
          <w:sz w:val="24"/>
          <w:szCs w:val="24"/>
          <w:lang w:val="en-US"/>
        </w:rPr>
        <w:t>ed</w:t>
      </w:r>
      <w:r w:rsidR="00B25A96" w:rsidRPr="003829A8">
        <w:rPr>
          <w:rFonts w:ascii="Times New Roman" w:eastAsia="Times New Roman" w:hAnsi="Times New Roman" w:cs="Times New Roman"/>
          <w:sz w:val="24"/>
          <w:szCs w:val="24"/>
          <w:lang w:val="en-US"/>
        </w:rPr>
        <w:t xml:space="preserve"> </w:t>
      </w:r>
      <w:r w:rsidR="004F5779" w:rsidRPr="003829A8">
        <w:rPr>
          <w:rFonts w:ascii="Times New Roman" w:eastAsia="Times New Roman" w:hAnsi="Times New Roman" w:cs="Times New Roman"/>
          <w:sz w:val="24"/>
          <w:szCs w:val="24"/>
          <w:lang w:val="en-US"/>
        </w:rPr>
        <w:t xml:space="preserve">frequently </w:t>
      </w:r>
      <w:r w:rsidR="00B25A96" w:rsidRPr="003829A8">
        <w:rPr>
          <w:rFonts w:ascii="Times New Roman" w:eastAsia="Times New Roman" w:hAnsi="Times New Roman" w:cs="Times New Roman"/>
          <w:sz w:val="24"/>
          <w:szCs w:val="24"/>
          <w:lang w:val="en-US"/>
        </w:rPr>
        <w:t xml:space="preserve">about negative police </w:t>
      </w:r>
      <w:r w:rsidR="00F5308B" w:rsidRPr="003829A8">
        <w:rPr>
          <w:rFonts w:ascii="Times New Roman" w:eastAsia="Times New Roman" w:hAnsi="Times New Roman" w:cs="Times New Roman"/>
          <w:sz w:val="24"/>
          <w:szCs w:val="24"/>
          <w:lang w:val="en-US"/>
        </w:rPr>
        <w:t>contact</w:t>
      </w:r>
      <w:r w:rsidR="004F5779" w:rsidRPr="003829A8">
        <w:rPr>
          <w:rFonts w:ascii="Times New Roman" w:eastAsia="Times New Roman" w:hAnsi="Times New Roman" w:cs="Times New Roman"/>
          <w:sz w:val="24"/>
          <w:szCs w:val="24"/>
          <w:lang w:val="en-US"/>
        </w:rPr>
        <w:t xml:space="preserve"> (See </w:t>
      </w:r>
      <w:r w:rsidR="00F12247" w:rsidRPr="003829A8">
        <w:rPr>
          <w:rFonts w:ascii="Times New Roman" w:eastAsia="Times New Roman" w:hAnsi="Times New Roman" w:cs="Times New Roman"/>
          <w:sz w:val="24"/>
          <w:szCs w:val="24"/>
        </w:rPr>
        <w:t xml:space="preserve">Alliance for a Safe &amp; Diverse DC, 2008; </w:t>
      </w:r>
      <w:r w:rsidR="00067C08" w:rsidRPr="003829A8">
        <w:rPr>
          <w:rFonts w:ascii="Times New Roman" w:eastAsia="Times New Roman" w:hAnsi="Times New Roman" w:cs="Times New Roman"/>
          <w:sz w:val="24"/>
          <w:szCs w:val="24"/>
        </w:rPr>
        <w:t>Berman &amp; Robinson, 2010</w:t>
      </w:r>
      <w:r w:rsidR="00CB3ADB" w:rsidRPr="003829A8">
        <w:rPr>
          <w:rFonts w:ascii="Times New Roman" w:eastAsia="Times New Roman" w:hAnsi="Times New Roman" w:cs="Times New Roman"/>
          <w:sz w:val="24"/>
          <w:szCs w:val="24"/>
        </w:rPr>
        <w:t xml:space="preserve">; </w:t>
      </w:r>
      <w:r w:rsidR="00F12247" w:rsidRPr="003829A8">
        <w:rPr>
          <w:rFonts w:ascii="Times New Roman" w:eastAsia="Times New Roman" w:hAnsi="Times New Roman" w:cs="Times New Roman"/>
          <w:sz w:val="24"/>
          <w:szCs w:val="24"/>
        </w:rPr>
        <w:t xml:space="preserve">Edelman, 2014; Grant, </w:t>
      </w:r>
      <w:proofErr w:type="spellStart"/>
      <w:r w:rsidR="00F12247" w:rsidRPr="003829A8">
        <w:rPr>
          <w:rFonts w:ascii="Times New Roman" w:eastAsia="Times New Roman" w:hAnsi="Times New Roman" w:cs="Times New Roman"/>
          <w:sz w:val="24"/>
          <w:szCs w:val="24"/>
        </w:rPr>
        <w:t>Mottet</w:t>
      </w:r>
      <w:proofErr w:type="spellEnd"/>
      <w:r w:rsidR="00F12247" w:rsidRPr="003829A8">
        <w:rPr>
          <w:rFonts w:ascii="Times New Roman" w:eastAsia="Times New Roman" w:hAnsi="Times New Roman" w:cs="Times New Roman"/>
          <w:sz w:val="24"/>
          <w:szCs w:val="24"/>
        </w:rPr>
        <w:t xml:space="preserve">, Tanis, Harrison, Herman and </w:t>
      </w:r>
      <w:proofErr w:type="spellStart"/>
      <w:r w:rsidR="00F12247" w:rsidRPr="003829A8">
        <w:rPr>
          <w:rFonts w:ascii="Times New Roman" w:eastAsia="Times New Roman" w:hAnsi="Times New Roman" w:cs="Times New Roman"/>
          <w:sz w:val="24"/>
          <w:szCs w:val="24"/>
        </w:rPr>
        <w:t>Keisling</w:t>
      </w:r>
      <w:proofErr w:type="spellEnd"/>
      <w:r w:rsidR="00F12247" w:rsidRPr="003829A8">
        <w:rPr>
          <w:rFonts w:ascii="Times New Roman" w:eastAsia="Times New Roman" w:hAnsi="Times New Roman" w:cs="Times New Roman"/>
          <w:sz w:val="24"/>
          <w:szCs w:val="24"/>
        </w:rPr>
        <w:t xml:space="preserve">, 2011; </w:t>
      </w:r>
      <w:proofErr w:type="spellStart"/>
      <w:r w:rsidR="00F12247" w:rsidRPr="003829A8">
        <w:rPr>
          <w:rFonts w:ascii="Times New Roman" w:eastAsia="Times New Roman" w:hAnsi="Times New Roman" w:cs="Times New Roman"/>
          <w:sz w:val="24"/>
          <w:szCs w:val="24"/>
        </w:rPr>
        <w:t>Heidenreich</w:t>
      </w:r>
      <w:proofErr w:type="spellEnd"/>
      <w:r w:rsidR="00F12247" w:rsidRPr="003829A8">
        <w:rPr>
          <w:rFonts w:ascii="Times New Roman" w:eastAsia="Times New Roman" w:hAnsi="Times New Roman" w:cs="Times New Roman"/>
          <w:sz w:val="24"/>
          <w:szCs w:val="24"/>
        </w:rPr>
        <w:t xml:space="preserve">, 2011; </w:t>
      </w:r>
      <w:r w:rsidR="00CB3ADB" w:rsidRPr="003829A8">
        <w:rPr>
          <w:rFonts w:ascii="Times New Roman" w:eastAsia="Times New Roman" w:hAnsi="Times New Roman" w:cs="Times New Roman"/>
          <w:sz w:val="24"/>
          <w:szCs w:val="24"/>
          <w:lang w:val="en-US"/>
        </w:rPr>
        <w:t>Miles-Johnson, 2013</w:t>
      </w:r>
      <w:r w:rsidR="0002724C" w:rsidRPr="003829A8">
        <w:rPr>
          <w:rFonts w:ascii="Times New Roman" w:eastAsia="Times New Roman" w:hAnsi="Times New Roman" w:cs="Times New Roman"/>
          <w:sz w:val="24"/>
          <w:szCs w:val="24"/>
          <w:lang w:val="en-US"/>
        </w:rPr>
        <w:t>b</w:t>
      </w:r>
      <w:r w:rsidR="00CB3ADB" w:rsidRPr="003829A8">
        <w:rPr>
          <w:rFonts w:ascii="Times New Roman" w:eastAsia="Times New Roman" w:hAnsi="Times New Roman" w:cs="Times New Roman"/>
          <w:sz w:val="24"/>
          <w:szCs w:val="24"/>
          <w:lang w:val="en-US"/>
        </w:rPr>
        <w:t>;</w:t>
      </w:r>
      <w:r w:rsidR="003C22D4" w:rsidRPr="003829A8">
        <w:rPr>
          <w:rFonts w:ascii="Times New Roman" w:eastAsia="Times New Roman" w:hAnsi="Times New Roman" w:cs="Times New Roman"/>
          <w:sz w:val="24"/>
          <w:szCs w:val="24"/>
          <w:lang w:val="en-US"/>
        </w:rPr>
        <w:t xml:space="preserve"> </w:t>
      </w:r>
      <w:r w:rsidR="00992CEE" w:rsidRPr="003829A8">
        <w:rPr>
          <w:rFonts w:ascii="Times New Roman" w:eastAsia="Times New Roman" w:hAnsi="Times New Roman" w:cs="Times New Roman"/>
          <w:sz w:val="24"/>
          <w:szCs w:val="24"/>
          <w:lang w:val="en-US"/>
        </w:rPr>
        <w:t xml:space="preserve">Redfern, 2014; </w:t>
      </w:r>
      <w:r w:rsidR="003C22D4" w:rsidRPr="003829A8">
        <w:rPr>
          <w:rFonts w:ascii="Times New Roman" w:eastAsia="Times New Roman" w:hAnsi="Times New Roman" w:cs="Times New Roman"/>
          <w:sz w:val="24"/>
          <w:szCs w:val="24"/>
          <w:lang w:val="en-US"/>
        </w:rPr>
        <w:t xml:space="preserve">Wolff &amp; </w:t>
      </w:r>
      <w:proofErr w:type="spellStart"/>
      <w:r w:rsidR="003C22D4" w:rsidRPr="003829A8">
        <w:rPr>
          <w:rFonts w:ascii="Times New Roman" w:eastAsia="Times New Roman" w:hAnsi="Times New Roman" w:cs="Times New Roman"/>
          <w:sz w:val="24"/>
          <w:szCs w:val="24"/>
          <w:lang w:val="en-US"/>
        </w:rPr>
        <w:t>Cokely</w:t>
      </w:r>
      <w:proofErr w:type="spellEnd"/>
      <w:r w:rsidR="003C22D4" w:rsidRPr="003829A8">
        <w:rPr>
          <w:rFonts w:ascii="Times New Roman" w:eastAsia="Times New Roman" w:hAnsi="Times New Roman" w:cs="Times New Roman"/>
          <w:sz w:val="24"/>
          <w:szCs w:val="24"/>
          <w:lang w:val="en-US"/>
        </w:rPr>
        <w:t>, 2007</w:t>
      </w:r>
      <w:r w:rsidR="00992CEE" w:rsidRPr="003829A8">
        <w:rPr>
          <w:rFonts w:ascii="Times New Roman" w:eastAsia="Times New Roman" w:hAnsi="Times New Roman" w:cs="Times New Roman"/>
          <w:sz w:val="24"/>
          <w:szCs w:val="24"/>
          <w:lang w:val="en-US"/>
        </w:rPr>
        <w:t xml:space="preserve">, Woods, </w:t>
      </w:r>
      <w:r w:rsidR="00F12247" w:rsidRPr="003829A8">
        <w:rPr>
          <w:rFonts w:ascii="Times New Roman" w:eastAsia="Times New Roman" w:hAnsi="Times New Roman" w:cs="Times New Roman"/>
          <w:sz w:val="24"/>
          <w:szCs w:val="24"/>
          <w:lang w:val="en-US"/>
        </w:rPr>
        <w:t>Galvan</w:t>
      </w:r>
      <w:r w:rsidR="00992CEE" w:rsidRPr="003829A8">
        <w:rPr>
          <w:rFonts w:ascii="Times New Roman" w:eastAsia="Times New Roman" w:hAnsi="Times New Roman" w:cs="Times New Roman"/>
          <w:sz w:val="24"/>
          <w:szCs w:val="24"/>
          <w:lang w:val="en-US"/>
        </w:rPr>
        <w:t xml:space="preserve">, </w:t>
      </w:r>
      <w:proofErr w:type="spellStart"/>
      <w:r w:rsidR="00992CEE" w:rsidRPr="003829A8">
        <w:rPr>
          <w:rFonts w:ascii="Times New Roman" w:eastAsia="Times New Roman" w:hAnsi="Times New Roman" w:cs="Times New Roman"/>
          <w:sz w:val="24"/>
          <w:szCs w:val="24"/>
          <w:lang w:val="en-US"/>
        </w:rPr>
        <w:t>Bazargan</w:t>
      </w:r>
      <w:proofErr w:type="spellEnd"/>
      <w:r w:rsidR="00992CEE" w:rsidRPr="003829A8">
        <w:rPr>
          <w:rFonts w:ascii="Times New Roman" w:eastAsia="Times New Roman" w:hAnsi="Times New Roman" w:cs="Times New Roman"/>
          <w:sz w:val="24"/>
          <w:szCs w:val="24"/>
          <w:lang w:val="en-US"/>
        </w:rPr>
        <w:t>, Herman &amp; Chen, 2013</w:t>
      </w:r>
      <w:r w:rsidR="004F5779" w:rsidRPr="003829A8">
        <w:rPr>
          <w:rFonts w:ascii="Times New Roman" w:eastAsia="Times New Roman" w:hAnsi="Times New Roman" w:cs="Times New Roman"/>
          <w:sz w:val="24"/>
          <w:szCs w:val="24"/>
          <w:lang w:val="en-US"/>
        </w:rPr>
        <w:t>),</w:t>
      </w:r>
      <w:r w:rsidR="00B25A96" w:rsidRPr="003829A8">
        <w:rPr>
          <w:rFonts w:ascii="Times New Roman" w:eastAsia="Times New Roman" w:hAnsi="Times New Roman" w:cs="Times New Roman"/>
          <w:sz w:val="24"/>
          <w:szCs w:val="24"/>
          <w:lang w:val="en-US"/>
        </w:rPr>
        <w:t xml:space="preserve"> </w:t>
      </w:r>
      <w:r w:rsidR="00CC3DD5" w:rsidRPr="003829A8">
        <w:rPr>
          <w:rFonts w:ascii="Times New Roman" w:eastAsia="Times New Roman" w:hAnsi="Times New Roman" w:cs="Times New Roman"/>
          <w:sz w:val="24"/>
          <w:szCs w:val="24"/>
          <w:lang w:val="en-US"/>
        </w:rPr>
        <w:t>with groups of</w:t>
      </w:r>
      <w:r w:rsidR="00B25A96" w:rsidRPr="003829A8">
        <w:rPr>
          <w:rFonts w:ascii="Times New Roman" w:eastAsia="Times New Roman" w:hAnsi="Times New Roman" w:cs="Times New Roman"/>
          <w:sz w:val="24"/>
          <w:szCs w:val="24"/>
          <w:lang w:val="en-US"/>
        </w:rPr>
        <w:t xml:space="preserve"> police officers </w:t>
      </w:r>
      <w:r w:rsidR="00CC3DD5" w:rsidRPr="003829A8">
        <w:rPr>
          <w:rFonts w:ascii="Times New Roman" w:eastAsia="Times New Roman" w:hAnsi="Times New Roman" w:cs="Times New Roman"/>
          <w:sz w:val="24"/>
          <w:szCs w:val="24"/>
          <w:lang w:val="en-US"/>
        </w:rPr>
        <w:t xml:space="preserve">who </w:t>
      </w:r>
      <w:r w:rsidR="00B25A96" w:rsidRPr="003829A8">
        <w:rPr>
          <w:rFonts w:ascii="Times New Roman" w:eastAsia="Times New Roman" w:hAnsi="Times New Roman" w:cs="Times New Roman"/>
          <w:sz w:val="24"/>
          <w:szCs w:val="24"/>
          <w:lang w:val="en-US"/>
        </w:rPr>
        <w:t>collective</w:t>
      </w:r>
      <w:r w:rsidR="00F5308B" w:rsidRPr="003829A8">
        <w:rPr>
          <w:rFonts w:ascii="Times New Roman" w:eastAsia="Times New Roman" w:hAnsi="Times New Roman" w:cs="Times New Roman"/>
          <w:sz w:val="24"/>
          <w:szCs w:val="24"/>
          <w:lang w:val="en-US"/>
        </w:rPr>
        <w:t>ly</w:t>
      </w:r>
      <w:r w:rsidR="00B25A96" w:rsidRPr="003829A8">
        <w:rPr>
          <w:rFonts w:ascii="Times New Roman" w:eastAsia="Times New Roman" w:hAnsi="Times New Roman" w:cs="Times New Roman"/>
          <w:sz w:val="24"/>
          <w:szCs w:val="24"/>
          <w:lang w:val="en-US"/>
        </w:rPr>
        <w:t xml:space="preserve"> </w:t>
      </w:r>
      <w:r w:rsidR="000715F5" w:rsidRPr="003829A8">
        <w:rPr>
          <w:rFonts w:ascii="Times New Roman" w:eastAsia="Times New Roman" w:hAnsi="Times New Roman" w:cs="Times New Roman"/>
          <w:sz w:val="24"/>
          <w:szCs w:val="24"/>
          <w:lang w:val="en-US"/>
        </w:rPr>
        <w:t>express</w:t>
      </w:r>
      <w:r w:rsidR="00B25A96" w:rsidRPr="003829A8">
        <w:rPr>
          <w:rFonts w:ascii="Times New Roman" w:eastAsia="Times New Roman" w:hAnsi="Times New Roman" w:cs="Times New Roman"/>
          <w:sz w:val="24"/>
          <w:szCs w:val="24"/>
          <w:lang w:val="en-US"/>
        </w:rPr>
        <w:t xml:space="preserve"> negative language</w:t>
      </w:r>
      <w:r w:rsidR="00435472" w:rsidRPr="003829A8">
        <w:rPr>
          <w:rFonts w:ascii="Times New Roman" w:eastAsia="Times New Roman" w:hAnsi="Times New Roman" w:cs="Times New Roman"/>
          <w:sz w:val="24"/>
          <w:szCs w:val="24"/>
          <w:lang w:val="en-US"/>
        </w:rPr>
        <w:t xml:space="preserve"> </w:t>
      </w:r>
      <w:r w:rsidR="00CC3DD5" w:rsidRPr="003829A8">
        <w:rPr>
          <w:rFonts w:ascii="Times New Roman" w:eastAsia="Times New Roman" w:hAnsi="Times New Roman" w:cs="Times New Roman"/>
          <w:sz w:val="24"/>
          <w:szCs w:val="24"/>
          <w:lang w:val="en-US"/>
        </w:rPr>
        <w:t xml:space="preserve">towards </w:t>
      </w:r>
      <w:r w:rsidR="00132740" w:rsidRPr="003829A8">
        <w:rPr>
          <w:rFonts w:ascii="Times New Roman" w:eastAsia="Times New Roman" w:hAnsi="Times New Roman" w:cs="Times New Roman"/>
          <w:sz w:val="24"/>
          <w:szCs w:val="24"/>
          <w:lang w:val="en-US"/>
        </w:rPr>
        <w:t xml:space="preserve">transgender </w:t>
      </w:r>
      <w:r w:rsidR="00CC3DD5" w:rsidRPr="003829A8">
        <w:rPr>
          <w:rFonts w:ascii="Times New Roman" w:eastAsia="Times New Roman" w:hAnsi="Times New Roman" w:cs="Times New Roman"/>
          <w:sz w:val="24"/>
          <w:szCs w:val="24"/>
          <w:lang w:val="en-US"/>
        </w:rPr>
        <w:t xml:space="preserve">people </w:t>
      </w:r>
      <w:r w:rsidR="00435472" w:rsidRPr="003829A8">
        <w:rPr>
          <w:rFonts w:ascii="Times New Roman" w:eastAsia="Times New Roman" w:hAnsi="Times New Roman" w:cs="Times New Roman"/>
          <w:sz w:val="24"/>
          <w:szCs w:val="24"/>
          <w:lang w:val="en-US"/>
        </w:rPr>
        <w:t xml:space="preserve">or </w:t>
      </w:r>
      <w:r w:rsidR="000715F5" w:rsidRPr="003829A8">
        <w:rPr>
          <w:rFonts w:ascii="Times New Roman" w:eastAsia="Times New Roman" w:hAnsi="Times New Roman" w:cs="Times New Roman"/>
          <w:sz w:val="24"/>
          <w:szCs w:val="24"/>
          <w:lang w:val="en-US"/>
        </w:rPr>
        <w:t>disp</w:t>
      </w:r>
      <w:r w:rsidR="0072544F" w:rsidRPr="003829A8">
        <w:rPr>
          <w:rFonts w:ascii="Times New Roman" w:eastAsia="Times New Roman" w:hAnsi="Times New Roman" w:cs="Times New Roman"/>
          <w:sz w:val="24"/>
          <w:szCs w:val="24"/>
          <w:lang w:val="en-US"/>
        </w:rPr>
        <w:t>ense</w:t>
      </w:r>
      <w:r w:rsidR="000715F5" w:rsidRPr="003829A8">
        <w:rPr>
          <w:rFonts w:ascii="Times New Roman" w:eastAsia="Times New Roman" w:hAnsi="Times New Roman" w:cs="Times New Roman"/>
          <w:sz w:val="24"/>
          <w:szCs w:val="24"/>
          <w:lang w:val="en-US"/>
        </w:rPr>
        <w:t xml:space="preserve"> </w:t>
      </w:r>
      <w:r w:rsidR="00435472" w:rsidRPr="003829A8">
        <w:rPr>
          <w:rFonts w:ascii="Times New Roman" w:eastAsia="Times New Roman" w:hAnsi="Times New Roman" w:cs="Times New Roman"/>
          <w:sz w:val="24"/>
          <w:szCs w:val="24"/>
          <w:lang w:val="en-US"/>
        </w:rPr>
        <w:t xml:space="preserve">negative </w:t>
      </w:r>
      <w:r w:rsidR="000715F5" w:rsidRPr="003829A8">
        <w:rPr>
          <w:rFonts w:ascii="Times New Roman" w:eastAsia="Times New Roman" w:hAnsi="Times New Roman" w:cs="Times New Roman"/>
          <w:sz w:val="24"/>
          <w:szCs w:val="24"/>
          <w:lang w:val="en-US"/>
        </w:rPr>
        <w:t>treatment</w:t>
      </w:r>
      <w:r w:rsidR="00B25A96" w:rsidRPr="003829A8">
        <w:rPr>
          <w:rFonts w:ascii="Times New Roman" w:eastAsia="Times New Roman" w:hAnsi="Times New Roman" w:cs="Times New Roman"/>
          <w:sz w:val="24"/>
          <w:szCs w:val="24"/>
          <w:lang w:val="en-US"/>
        </w:rPr>
        <w:t xml:space="preserve"> </w:t>
      </w:r>
      <w:r w:rsidR="00CC3DD5" w:rsidRPr="003829A8">
        <w:rPr>
          <w:rFonts w:ascii="Times New Roman" w:eastAsia="Times New Roman" w:hAnsi="Times New Roman" w:cs="Times New Roman"/>
          <w:sz w:val="24"/>
          <w:szCs w:val="24"/>
          <w:lang w:val="en-US"/>
        </w:rPr>
        <w:t xml:space="preserve">to members of this community </w:t>
      </w:r>
      <w:r w:rsidR="00435472" w:rsidRPr="003829A8">
        <w:rPr>
          <w:rFonts w:ascii="Times New Roman" w:eastAsia="Times New Roman" w:hAnsi="Times New Roman" w:cs="Times New Roman"/>
          <w:sz w:val="24"/>
          <w:szCs w:val="24"/>
          <w:lang w:val="en-US"/>
        </w:rPr>
        <w:t xml:space="preserve">during engagement </w:t>
      </w:r>
      <w:r w:rsidR="0072544F" w:rsidRPr="003829A8">
        <w:rPr>
          <w:rFonts w:ascii="Times New Roman" w:eastAsia="Times New Roman" w:hAnsi="Times New Roman" w:cs="Times New Roman"/>
          <w:sz w:val="24"/>
          <w:szCs w:val="24"/>
          <w:lang w:val="en-US"/>
        </w:rPr>
        <w:t>(</w:t>
      </w:r>
      <w:r w:rsidR="00001C59" w:rsidRPr="003829A8">
        <w:rPr>
          <w:rFonts w:ascii="Times New Roman" w:eastAsia="Times New Roman" w:hAnsi="Times New Roman" w:cs="Times New Roman"/>
          <w:sz w:val="24"/>
          <w:szCs w:val="24"/>
          <w:lang w:val="en-US"/>
        </w:rPr>
        <w:t xml:space="preserve">See </w:t>
      </w:r>
      <w:proofErr w:type="spellStart"/>
      <w:r w:rsidR="00D25988" w:rsidRPr="003829A8">
        <w:rPr>
          <w:rFonts w:ascii="Times New Roman" w:eastAsia="Times New Roman" w:hAnsi="Times New Roman" w:cs="Times New Roman"/>
          <w:sz w:val="24"/>
          <w:szCs w:val="24"/>
          <w:lang w:val="en-US"/>
        </w:rPr>
        <w:t>Grinc</w:t>
      </w:r>
      <w:proofErr w:type="spellEnd"/>
      <w:r w:rsidR="00D25988" w:rsidRPr="003829A8">
        <w:rPr>
          <w:rFonts w:ascii="Times New Roman" w:eastAsia="Times New Roman" w:hAnsi="Times New Roman" w:cs="Times New Roman"/>
          <w:sz w:val="24"/>
          <w:szCs w:val="24"/>
          <w:lang w:val="en-US"/>
        </w:rPr>
        <w:t xml:space="preserve">, 1994; Parker, </w:t>
      </w:r>
      <w:proofErr w:type="spellStart"/>
      <w:r w:rsidR="00D25988" w:rsidRPr="003829A8">
        <w:rPr>
          <w:rFonts w:ascii="Times New Roman" w:eastAsia="Times New Roman" w:hAnsi="Times New Roman" w:cs="Times New Roman"/>
          <w:sz w:val="24"/>
          <w:szCs w:val="24"/>
          <w:lang w:val="en-US"/>
        </w:rPr>
        <w:t>Onyekwuluje</w:t>
      </w:r>
      <w:proofErr w:type="spellEnd"/>
      <w:r w:rsidR="00D25988" w:rsidRPr="003829A8">
        <w:rPr>
          <w:rFonts w:ascii="Times New Roman" w:eastAsia="Times New Roman" w:hAnsi="Times New Roman" w:cs="Times New Roman"/>
          <w:sz w:val="24"/>
          <w:szCs w:val="24"/>
          <w:lang w:val="en-US"/>
        </w:rPr>
        <w:t xml:space="preserve">, &amp; </w:t>
      </w:r>
      <w:proofErr w:type="spellStart"/>
      <w:r w:rsidR="00D25988" w:rsidRPr="003829A8">
        <w:rPr>
          <w:rFonts w:ascii="Times New Roman" w:eastAsia="Times New Roman" w:hAnsi="Times New Roman" w:cs="Times New Roman"/>
          <w:sz w:val="24"/>
          <w:szCs w:val="24"/>
          <w:lang w:val="en-US"/>
        </w:rPr>
        <w:t>Murty</w:t>
      </w:r>
      <w:proofErr w:type="spellEnd"/>
      <w:r w:rsidR="00D25988" w:rsidRPr="003829A8">
        <w:rPr>
          <w:rFonts w:ascii="Times New Roman" w:eastAsia="Times New Roman" w:hAnsi="Times New Roman" w:cs="Times New Roman"/>
          <w:sz w:val="24"/>
          <w:szCs w:val="24"/>
          <w:lang w:val="en-US"/>
        </w:rPr>
        <w:t xml:space="preserve">, 1995; </w:t>
      </w:r>
      <w:proofErr w:type="spellStart"/>
      <w:r w:rsidR="00D25988" w:rsidRPr="003829A8">
        <w:rPr>
          <w:rFonts w:ascii="Times New Roman" w:eastAsia="Times New Roman" w:hAnsi="Times New Roman" w:cs="Times New Roman"/>
          <w:sz w:val="24"/>
          <w:szCs w:val="24"/>
          <w:lang w:val="en-US"/>
        </w:rPr>
        <w:t>Sadd</w:t>
      </w:r>
      <w:proofErr w:type="spellEnd"/>
      <w:r w:rsidR="00D25988" w:rsidRPr="003829A8">
        <w:rPr>
          <w:rFonts w:ascii="Times New Roman" w:eastAsia="Times New Roman" w:hAnsi="Times New Roman" w:cs="Times New Roman"/>
          <w:sz w:val="24"/>
          <w:szCs w:val="24"/>
          <w:lang w:val="en-US"/>
        </w:rPr>
        <w:t xml:space="preserve"> &amp; </w:t>
      </w:r>
      <w:proofErr w:type="spellStart"/>
      <w:r w:rsidR="00D25988" w:rsidRPr="003829A8">
        <w:rPr>
          <w:rFonts w:ascii="Times New Roman" w:eastAsia="Times New Roman" w:hAnsi="Times New Roman" w:cs="Times New Roman"/>
          <w:sz w:val="24"/>
          <w:szCs w:val="24"/>
          <w:lang w:val="en-US"/>
        </w:rPr>
        <w:t>Grinc</w:t>
      </w:r>
      <w:proofErr w:type="spellEnd"/>
      <w:r w:rsidR="00D25988" w:rsidRPr="003829A8">
        <w:rPr>
          <w:rFonts w:ascii="Times New Roman" w:eastAsia="Times New Roman" w:hAnsi="Times New Roman" w:cs="Times New Roman"/>
          <w:sz w:val="24"/>
          <w:szCs w:val="24"/>
          <w:lang w:val="en-US"/>
        </w:rPr>
        <w:t>, 1994)</w:t>
      </w:r>
      <w:r w:rsidR="00001C59" w:rsidRPr="003829A8">
        <w:rPr>
          <w:rFonts w:ascii="Times New Roman" w:eastAsia="Times New Roman" w:hAnsi="Times New Roman" w:cs="Times New Roman"/>
          <w:sz w:val="24"/>
          <w:szCs w:val="24"/>
          <w:lang w:val="en-US"/>
        </w:rPr>
        <w:t>.</w:t>
      </w:r>
      <w:r w:rsidR="008A644C" w:rsidRPr="003829A8">
        <w:rPr>
          <w:rFonts w:ascii="Times New Roman" w:eastAsia="Times New Roman" w:hAnsi="Times New Roman" w:cs="Times New Roman"/>
          <w:sz w:val="24"/>
          <w:szCs w:val="24"/>
          <w:lang w:val="en-US"/>
        </w:rPr>
        <w:t xml:space="preserve"> </w:t>
      </w:r>
    </w:p>
    <w:p w:rsidR="0042375F" w:rsidRPr="0042375F" w:rsidRDefault="00832EF2" w:rsidP="006F1050">
      <w:pPr>
        <w:spacing w:after="0" w:line="360" w:lineRule="auto"/>
        <w:rPr>
          <w:rFonts w:ascii="Times New Roman" w:eastAsia="Times New Roman" w:hAnsi="Times New Roman"/>
          <w:sz w:val="24"/>
          <w:szCs w:val="24"/>
        </w:rPr>
      </w:pPr>
      <w:r w:rsidRPr="0042375F">
        <w:rPr>
          <w:rFonts w:ascii="Times New Roman" w:eastAsia="Times New Roman" w:hAnsi="Times New Roman" w:cs="Times New Roman"/>
          <w:sz w:val="24"/>
          <w:szCs w:val="24"/>
          <w:lang w:val="en-US"/>
        </w:rPr>
        <w:tab/>
      </w:r>
      <w:r w:rsidR="001B0620" w:rsidRPr="0042375F">
        <w:rPr>
          <w:rFonts w:ascii="Times New Roman" w:eastAsia="Times New Roman" w:hAnsi="Times New Roman" w:cs="Times New Roman"/>
          <w:sz w:val="24"/>
          <w:szCs w:val="24"/>
        </w:rPr>
        <w:t>Thus, this research draws on Social Identity theory (SIT) (</w:t>
      </w:r>
      <w:proofErr w:type="spellStart"/>
      <w:r w:rsidR="001B0620" w:rsidRPr="0042375F">
        <w:rPr>
          <w:rFonts w:ascii="Times New Roman" w:eastAsia="Times New Roman" w:hAnsi="Times New Roman" w:cs="Times New Roman"/>
          <w:sz w:val="24"/>
          <w:szCs w:val="24"/>
        </w:rPr>
        <w:t>Tajfel</w:t>
      </w:r>
      <w:proofErr w:type="spellEnd"/>
      <w:r w:rsidR="001B0620" w:rsidRPr="0042375F">
        <w:rPr>
          <w:rFonts w:ascii="Times New Roman" w:eastAsia="Times New Roman" w:hAnsi="Times New Roman" w:cs="Times New Roman"/>
          <w:sz w:val="24"/>
          <w:szCs w:val="24"/>
        </w:rPr>
        <w:t xml:space="preserve">, </w:t>
      </w:r>
      <w:r w:rsidR="001B0620" w:rsidRPr="0042375F">
        <w:rPr>
          <w:rFonts w:ascii="Times New Roman" w:eastAsia="Times New Roman" w:hAnsi="Times New Roman" w:cs="Times New Roman"/>
          <w:bCs/>
          <w:sz w:val="24"/>
          <w:szCs w:val="24"/>
          <w:lang w:val="en-US"/>
        </w:rPr>
        <w:t xml:space="preserve">2010) </w:t>
      </w:r>
      <w:r w:rsidR="001B0620" w:rsidRPr="0042375F">
        <w:rPr>
          <w:rFonts w:ascii="Times New Roman" w:eastAsia="Times New Roman" w:hAnsi="Times New Roman" w:cs="Times New Roman"/>
          <w:sz w:val="24"/>
          <w:szCs w:val="24"/>
        </w:rPr>
        <w:t xml:space="preserve">to help explain how police training programs affect police officer attitudes and perceptions towards transgender people, and whether operational reforms in minority group policing can be achieved by this type of training. </w:t>
      </w:r>
      <w:r w:rsidR="00991460" w:rsidRPr="0042375F">
        <w:rPr>
          <w:rFonts w:ascii="Times New Roman" w:eastAsia="Times New Roman" w:hAnsi="Times New Roman"/>
          <w:sz w:val="24"/>
          <w:szCs w:val="24"/>
        </w:rPr>
        <w:t xml:space="preserve">According to Hogg, Terry and White (1995), the basic idea of SIT is that a social category into which </w:t>
      </w:r>
      <w:r w:rsidR="000B593A" w:rsidRPr="0042375F">
        <w:rPr>
          <w:rFonts w:ascii="Times New Roman" w:eastAsia="Times New Roman" w:hAnsi="Times New Roman"/>
          <w:sz w:val="24"/>
          <w:szCs w:val="24"/>
        </w:rPr>
        <w:t>an individual</w:t>
      </w:r>
      <w:r w:rsidR="00991460" w:rsidRPr="0042375F">
        <w:rPr>
          <w:rFonts w:ascii="Times New Roman" w:eastAsia="Times New Roman" w:hAnsi="Times New Roman"/>
          <w:sz w:val="24"/>
          <w:szCs w:val="24"/>
        </w:rPr>
        <w:t xml:space="preserve"> feels </w:t>
      </w:r>
      <w:r w:rsidR="000B593A" w:rsidRPr="0042375F">
        <w:rPr>
          <w:rFonts w:ascii="Times New Roman" w:eastAsia="Times New Roman" w:hAnsi="Times New Roman"/>
          <w:sz w:val="24"/>
          <w:szCs w:val="24"/>
        </w:rPr>
        <w:t>that they</w:t>
      </w:r>
      <w:r w:rsidR="00991460" w:rsidRPr="0042375F">
        <w:rPr>
          <w:rFonts w:ascii="Times New Roman" w:eastAsia="Times New Roman" w:hAnsi="Times New Roman"/>
          <w:sz w:val="24"/>
          <w:szCs w:val="24"/>
        </w:rPr>
        <w:t xml:space="preserve"> belong</w:t>
      </w:r>
      <w:r w:rsidR="00C8680A" w:rsidRPr="0042375F">
        <w:rPr>
          <w:rFonts w:ascii="Times New Roman" w:eastAsia="Times New Roman" w:hAnsi="Times New Roman"/>
          <w:sz w:val="24"/>
          <w:szCs w:val="24"/>
        </w:rPr>
        <w:t xml:space="preserve"> </w:t>
      </w:r>
      <w:r w:rsidR="000B593A" w:rsidRPr="0042375F">
        <w:rPr>
          <w:rFonts w:ascii="Times New Roman" w:eastAsia="Times New Roman" w:hAnsi="Times New Roman"/>
          <w:sz w:val="24"/>
          <w:szCs w:val="24"/>
        </w:rPr>
        <w:t>or falls into</w:t>
      </w:r>
      <w:r w:rsidR="00C8680A" w:rsidRPr="0042375F">
        <w:rPr>
          <w:rFonts w:ascii="Times New Roman" w:eastAsia="Times New Roman" w:hAnsi="Times New Roman"/>
          <w:sz w:val="24"/>
          <w:szCs w:val="24"/>
        </w:rPr>
        <w:t xml:space="preserve"> (e.g., police officer), provides a definition of </w:t>
      </w:r>
      <w:proofErr w:type="gramStart"/>
      <w:r w:rsidR="00C8680A" w:rsidRPr="0042375F">
        <w:rPr>
          <w:rFonts w:ascii="Times New Roman" w:eastAsia="Times New Roman" w:hAnsi="Times New Roman"/>
          <w:sz w:val="24"/>
          <w:szCs w:val="24"/>
        </w:rPr>
        <w:t>who</w:t>
      </w:r>
      <w:proofErr w:type="gramEnd"/>
      <w:r w:rsidR="00C8680A" w:rsidRPr="0042375F">
        <w:rPr>
          <w:rFonts w:ascii="Times New Roman" w:eastAsia="Times New Roman" w:hAnsi="Times New Roman"/>
          <w:sz w:val="24"/>
          <w:szCs w:val="24"/>
        </w:rPr>
        <w:t xml:space="preserve"> </w:t>
      </w:r>
      <w:r w:rsidR="000B593A" w:rsidRPr="0042375F">
        <w:rPr>
          <w:rFonts w:ascii="Times New Roman" w:eastAsia="Times New Roman" w:hAnsi="Times New Roman"/>
          <w:sz w:val="24"/>
          <w:szCs w:val="24"/>
        </w:rPr>
        <w:t xml:space="preserve">that person </w:t>
      </w:r>
      <w:r w:rsidR="00991460" w:rsidRPr="0042375F">
        <w:rPr>
          <w:rFonts w:ascii="Times New Roman" w:eastAsia="Times New Roman" w:hAnsi="Times New Roman"/>
          <w:sz w:val="24"/>
          <w:szCs w:val="24"/>
        </w:rPr>
        <w:t xml:space="preserve">is in terms of the defining characteristics of the </w:t>
      </w:r>
      <w:r w:rsidR="000B593A" w:rsidRPr="0042375F">
        <w:rPr>
          <w:rFonts w:ascii="Times New Roman" w:eastAsia="Times New Roman" w:hAnsi="Times New Roman"/>
          <w:sz w:val="24"/>
          <w:szCs w:val="24"/>
        </w:rPr>
        <w:t xml:space="preserve">actual </w:t>
      </w:r>
      <w:r w:rsidR="00991460" w:rsidRPr="0042375F">
        <w:rPr>
          <w:rFonts w:ascii="Times New Roman" w:eastAsia="Times New Roman" w:hAnsi="Times New Roman"/>
          <w:sz w:val="24"/>
          <w:szCs w:val="24"/>
        </w:rPr>
        <w:t>category</w:t>
      </w:r>
      <w:r w:rsidR="0083042B" w:rsidRPr="0042375F">
        <w:rPr>
          <w:rFonts w:ascii="Times New Roman" w:eastAsia="Times New Roman" w:hAnsi="Times New Roman"/>
          <w:sz w:val="24"/>
          <w:szCs w:val="24"/>
        </w:rPr>
        <w:t>.</w:t>
      </w:r>
      <w:r w:rsidR="000B593A" w:rsidRPr="0042375F">
        <w:rPr>
          <w:rFonts w:ascii="Times New Roman" w:eastAsia="Times New Roman" w:hAnsi="Times New Roman"/>
          <w:sz w:val="24"/>
          <w:szCs w:val="24"/>
        </w:rPr>
        <w:t xml:space="preserve"> </w:t>
      </w:r>
      <w:r w:rsidR="0083042B" w:rsidRPr="0042375F">
        <w:rPr>
          <w:rFonts w:ascii="Times New Roman" w:eastAsia="Times New Roman" w:hAnsi="Times New Roman"/>
          <w:sz w:val="24"/>
          <w:szCs w:val="24"/>
        </w:rPr>
        <w:t>This</w:t>
      </w:r>
      <w:r w:rsidR="000B593A" w:rsidRPr="0042375F">
        <w:rPr>
          <w:rFonts w:ascii="Times New Roman" w:eastAsia="Times New Roman" w:hAnsi="Times New Roman"/>
          <w:sz w:val="24"/>
          <w:szCs w:val="24"/>
        </w:rPr>
        <w:t xml:space="preserve"> becomes a</w:t>
      </w:r>
      <w:r w:rsidR="00991460" w:rsidRPr="0042375F">
        <w:rPr>
          <w:rFonts w:ascii="Times New Roman" w:eastAsia="Times New Roman" w:hAnsi="Times New Roman"/>
          <w:sz w:val="24"/>
          <w:szCs w:val="24"/>
        </w:rPr>
        <w:t xml:space="preserve"> self-definition </w:t>
      </w:r>
      <w:r w:rsidR="00C8680A" w:rsidRPr="0042375F">
        <w:rPr>
          <w:rFonts w:ascii="Times New Roman" w:eastAsia="Times New Roman" w:hAnsi="Times New Roman"/>
          <w:sz w:val="24"/>
          <w:szCs w:val="24"/>
        </w:rPr>
        <w:t>which then</w:t>
      </w:r>
      <w:r w:rsidR="000B593A" w:rsidRPr="0042375F">
        <w:rPr>
          <w:rFonts w:ascii="Times New Roman" w:eastAsia="Times New Roman" w:hAnsi="Times New Roman"/>
          <w:sz w:val="24"/>
          <w:szCs w:val="24"/>
        </w:rPr>
        <w:t xml:space="preserve"> categorises a person’s identity</w:t>
      </w:r>
      <w:r w:rsidR="00DF552C" w:rsidRPr="0042375F">
        <w:rPr>
          <w:rFonts w:ascii="Arial" w:hAnsi="Arial" w:cs="Arial"/>
          <w:sz w:val="20"/>
          <w:szCs w:val="20"/>
        </w:rPr>
        <w:t>.</w:t>
      </w:r>
      <w:r w:rsidR="000B593A" w:rsidRPr="0042375F">
        <w:rPr>
          <w:rFonts w:ascii="Times New Roman" w:eastAsia="Times New Roman" w:hAnsi="Times New Roman"/>
          <w:sz w:val="24"/>
          <w:szCs w:val="24"/>
        </w:rPr>
        <w:t xml:space="preserve"> </w:t>
      </w:r>
    </w:p>
    <w:p w:rsidR="0042375F" w:rsidRPr="0042375F" w:rsidRDefault="0042375F" w:rsidP="006F1050">
      <w:pPr>
        <w:spacing w:after="0" w:line="360" w:lineRule="auto"/>
        <w:rPr>
          <w:rFonts w:ascii="Times New Roman" w:eastAsia="Times New Roman" w:hAnsi="Times New Roman"/>
          <w:sz w:val="24"/>
          <w:szCs w:val="24"/>
        </w:rPr>
      </w:pPr>
      <w:r w:rsidRPr="0042375F">
        <w:rPr>
          <w:rFonts w:ascii="Times New Roman" w:eastAsia="Times New Roman" w:hAnsi="Times New Roman"/>
          <w:sz w:val="24"/>
          <w:szCs w:val="24"/>
        </w:rPr>
        <w:tab/>
      </w:r>
      <w:r w:rsidR="00DF552C" w:rsidRPr="0042375F">
        <w:rPr>
          <w:rFonts w:ascii="Times New Roman" w:eastAsia="Times New Roman" w:hAnsi="Times New Roman"/>
          <w:sz w:val="24"/>
          <w:szCs w:val="24"/>
        </w:rPr>
        <w:t>S</w:t>
      </w:r>
      <w:r w:rsidR="003C1112" w:rsidRPr="0042375F">
        <w:rPr>
          <w:rFonts w:ascii="Times New Roman" w:eastAsia="Times New Roman" w:hAnsi="Times New Roman"/>
          <w:sz w:val="24"/>
          <w:szCs w:val="24"/>
        </w:rPr>
        <w:t>ocial identity</w:t>
      </w:r>
      <w:r w:rsidR="00DF552C" w:rsidRPr="0042375F">
        <w:rPr>
          <w:rFonts w:ascii="Times New Roman" w:eastAsia="Times New Roman" w:hAnsi="Times New Roman"/>
          <w:sz w:val="24"/>
          <w:szCs w:val="24"/>
        </w:rPr>
        <w:t xml:space="preserve"> based on self-categorisation within a particular group becomes an</w:t>
      </w:r>
      <w:r w:rsidR="003C1112" w:rsidRPr="0042375F">
        <w:rPr>
          <w:rFonts w:ascii="Times New Roman" w:eastAsia="Times New Roman" w:hAnsi="Times New Roman"/>
          <w:sz w:val="24"/>
          <w:szCs w:val="24"/>
        </w:rPr>
        <w:t xml:space="preserve"> essential component of a person’s self-concept</w:t>
      </w:r>
      <w:r w:rsidR="00E40062" w:rsidRPr="0042375F">
        <w:rPr>
          <w:rFonts w:ascii="Times New Roman" w:eastAsia="Times New Roman" w:hAnsi="Times New Roman"/>
          <w:sz w:val="24"/>
          <w:szCs w:val="24"/>
        </w:rPr>
        <w:t>,</w:t>
      </w:r>
      <w:r w:rsidR="003C1112" w:rsidRPr="0042375F">
        <w:rPr>
          <w:rFonts w:ascii="Times New Roman" w:eastAsia="Times New Roman" w:hAnsi="Times New Roman"/>
          <w:sz w:val="24"/>
          <w:szCs w:val="24"/>
        </w:rPr>
        <w:t xml:space="preserve"> and as such, individuals strive to positively differentiate their group from another as a means of further maintaining a positive self-esteem (Robinson, 1996). </w:t>
      </w:r>
      <w:r w:rsidR="00DF552C" w:rsidRPr="0042375F">
        <w:rPr>
          <w:rFonts w:asciiTheme="majorBidi" w:hAnsiTheme="majorBidi" w:cstheme="majorBidi"/>
          <w:sz w:val="24"/>
          <w:szCs w:val="24"/>
        </w:rPr>
        <w:t>This type of self-identity</w:t>
      </w:r>
      <w:r w:rsidR="0083042B" w:rsidRPr="0042375F">
        <w:rPr>
          <w:rFonts w:asciiTheme="majorBidi" w:hAnsiTheme="majorBidi" w:cstheme="majorBidi"/>
          <w:sz w:val="24"/>
          <w:szCs w:val="24"/>
        </w:rPr>
        <w:t xml:space="preserve"> </w:t>
      </w:r>
      <w:r w:rsidR="00DF552C" w:rsidRPr="0042375F">
        <w:rPr>
          <w:rFonts w:asciiTheme="majorBidi" w:hAnsiTheme="majorBidi" w:cstheme="majorBidi"/>
          <w:sz w:val="24"/>
          <w:szCs w:val="24"/>
        </w:rPr>
        <w:t xml:space="preserve">is different to </w:t>
      </w:r>
      <w:r w:rsidR="000B593A" w:rsidRPr="0042375F">
        <w:rPr>
          <w:rFonts w:asciiTheme="majorBidi" w:hAnsiTheme="majorBidi" w:cstheme="majorBidi"/>
          <w:sz w:val="24"/>
          <w:szCs w:val="24"/>
        </w:rPr>
        <w:t>other</w:t>
      </w:r>
      <w:r w:rsidR="00DF552C" w:rsidRPr="0042375F">
        <w:rPr>
          <w:rFonts w:asciiTheme="majorBidi" w:hAnsiTheme="majorBidi" w:cstheme="majorBidi"/>
          <w:sz w:val="24"/>
          <w:szCs w:val="24"/>
        </w:rPr>
        <w:t xml:space="preserve"> </w:t>
      </w:r>
      <w:r w:rsidR="000B593A" w:rsidRPr="0042375F">
        <w:rPr>
          <w:rFonts w:asciiTheme="majorBidi" w:hAnsiTheme="majorBidi" w:cstheme="majorBidi"/>
          <w:sz w:val="24"/>
          <w:szCs w:val="24"/>
        </w:rPr>
        <w:t xml:space="preserve">exclusionary and inclusionary practices </w:t>
      </w:r>
      <w:r w:rsidR="00E40062" w:rsidRPr="0042375F">
        <w:rPr>
          <w:rFonts w:asciiTheme="majorBidi" w:hAnsiTheme="majorBidi" w:cstheme="majorBidi"/>
          <w:sz w:val="24"/>
          <w:szCs w:val="24"/>
        </w:rPr>
        <w:t>such as ‘Othering’ (</w:t>
      </w:r>
      <w:r w:rsidR="000B593A" w:rsidRPr="0042375F">
        <w:rPr>
          <w:rFonts w:asciiTheme="majorBidi" w:hAnsiTheme="majorBidi" w:cstheme="majorBidi"/>
          <w:sz w:val="24"/>
          <w:szCs w:val="24"/>
        </w:rPr>
        <w:t xml:space="preserve">which understands power dynamics </w:t>
      </w:r>
      <w:r w:rsidR="00E40062" w:rsidRPr="0042375F">
        <w:rPr>
          <w:rFonts w:asciiTheme="majorBidi" w:hAnsiTheme="majorBidi" w:cstheme="majorBidi"/>
          <w:sz w:val="24"/>
          <w:szCs w:val="24"/>
        </w:rPr>
        <w:t>within</w:t>
      </w:r>
      <w:r w:rsidR="000B593A" w:rsidRPr="0042375F">
        <w:rPr>
          <w:rFonts w:asciiTheme="majorBidi" w:hAnsiTheme="majorBidi" w:cstheme="majorBidi"/>
          <w:sz w:val="24"/>
          <w:szCs w:val="24"/>
        </w:rPr>
        <w:t xml:space="preserve"> relationships</w:t>
      </w:r>
      <w:r w:rsidR="00E40062" w:rsidRPr="0042375F">
        <w:rPr>
          <w:rFonts w:asciiTheme="majorBidi" w:hAnsiTheme="majorBidi" w:cstheme="majorBidi"/>
          <w:sz w:val="24"/>
          <w:szCs w:val="24"/>
        </w:rPr>
        <w:t>)</w:t>
      </w:r>
      <w:r w:rsidR="000B593A" w:rsidRPr="0042375F">
        <w:rPr>
          <w:rFonts w:asciiTheme="majorBidi" w:hAnsiTheme="majorBidi" w:cstheme="majorBidi"/>
          <w:sz w:val="24"/>
          <w:szCs w:val="24"/>
        </w:rPr>
        <w:t xml:space="preserve"> because</w:t>
      </w:r>
      <w:r w:rsidR="000B593A" w:rsidRPr="0042375F">
        <w:rPr>
          <w:rFonts w:ascii="Arial" w:hAnsi="Arial" w:cs="Arial"/>
          <w:sz w:val="20"/>
          <w:szCs w:val="20"/>
        </w:rPr>
        <w:t xml:space="preserve"> </w:t>
      </w:r>
      <w:r w:rsidR="000B593A" w:rsidRPr="0042375F">
        <w:rPr>
          <w:rFonts w:ascii="Times New Roman" w:eastAsia="Times New Roman" w:hAnsi="Times New Roman"/>
          <w:sz w:val="24"/>
          <w:szCs w:val="24"/>
        </w:rPr>
        <w:t>s</w:t>
      </w:r>
      <w:r w:rsidR="003C1112" w:rsidRPr="0042375F">
        <w:rPr>
          <w:rFonts w:ascii="Times New Roman" w:eastAsia="Times New Roman" w:hAnsi="Times New Roman"/>
          <w:sz w:val="24"/>
          <w:szCs w:val="24"/>
        </w:rPr>
        <w:t>ocial identity is established through a comparison of one group against another</w:t>
      </w:r>
      <w:r w:rsidR="00E40062" w:rsidRPr="0042375F">
        <w:rPr>
          <w:rFonts w:ascii="Times New Roman" w:eastAsia="Times New Roman" w:hAnsi="Times New Roman"/>
          <w:sz w:val="24"/>
          <w:szCs w:val="24"/>
        </w:rPr>
        <w:t xml:space="preserve"> regardless of whether or not it is an actual, imaginary or vicarious relationship</w:t>
      </w:r>
      <w:r w:rsidR="0083042B" w:rsidRPr="0042375F">
        <w:rPr>
          <w:rFonts w:ascii="Times New Roman" w:eastAsia="Times New Roman" w:hAnsi="Times New Roman"/>
          <w:sz w:val="24"/>
          <w:szCs w:val="24"/>
        </w:rPr>
        <w:t xml:space="preserve">. </w:t>
      </w:r>
      <w:r w:rsidR="003C1112" w:rsidRPr="0042375F">
        <w:rPr>
          <w:rFonts w:ascii="Times New Roman" w:eastAsia="Times New Roman" w:hAnsi="Times New Roman"/>
          <w:sz w:val="24"/>
          <w:szCs w:val="24"/>
        </w:rPr>
        <w:t xml:space="preserve"> </w:t>
      </w:r>
      <w:r w:rsidR="0083042B" w:rsidRPr="0042375F">
        <w:rPr>
          <w:rFonts w:ascii="Times New Roman" w:eastAsia="Times New Roman" w:hAnsi="Times New Roman"/>
          <w:sz w:val="24"/>
          <w:szCs w:val="24"/>
        </w:rPr>
        <w:t>For example, if</w:t>
      </w:r>
      <w:r w:rsidR="003C1112" w:rsidRPr="0042375F">
        <w:rPr>
          <w:rFonts w:ascii="Times New Roman" w:eastAsia="Times New Roman" w:hAnsi="Times New Roman"/>
          <w:sz w:val="24"/>
          <w:szCs w:val="24"/>
        </w:rPr>
        <w:t xml:space="preserve"> an individual </w:t>
      </w:r>
      <w:r w:rsidR="00E40062" w:rsidRPr="0042375F">
        <w:rPr>
          <w:rFonts w:ascii="Times New Roman" w:eastAsia="Times New Roman" w:hAnsi="Times New Roman"/>
          <w:sz w:val="24"/>
          <w:szCs w:val="24"/>
        </w:rPr>
        <w:t xml:space="preserve">from one group </w:t>
      </w:r>
      <w:r w:rsidR="003C1112" w:rsidRPr="0042375F">
        <w:rPr>
          <w:rFonts w:ascii="Times New Roman" w:eastAsia="Times New Roman" w:hAnsi="Times New Roman"/>
          <w:sz w:val="24"/>
          <w:szCs w:val="24"/>
        </w:rPr>
        <w:t>perceives that their identity is threatened</w:t>
      </w:r>
      <w:r w:rsidR="00E40062" w:rsidRPr="0042375F">
        <w:rPr>
          <w:rFonts w:ascii="Times New Roman" w:eastAsia="Times New Roman" w:hAnsi="Times New Roman"/>
          <w:sz w:val="24"/>
          <w:szCs w:val="24"/>
        </w:rPr>
        <w:t xml:space="preserve"> by an individual or others from another group</w:t>
      </w:r>
      <w:r w:rsidR="0083042B" w:rsidRPr="0042375F">
        <w:rPr>
          <w:rFonts w:ascii="Times New Roman" w:eastAsia="Times New Roman" w:hAnsi="Times New Roman"/>
          <w:sz w:val="24"/>
          <w:szCs w:val="24"/>
        </w:rPr>
        <w:t xml:space="preserve"> (either actual or perceived threat)</w:t>
      </w:r>
      <w:r w:rsidR="003C1112" w:rsidRPr="0042375F">
        <w:rPr>
          <w:rFonts w:ascii="Times New Roman" w:eastAsia="Times New Roman" w:hAnsi="Times New Roman"/>
          <w:sz w:val="24"/>
          <w:szCs w:val="24"/>
        </w:rPr>
        <w:t xml:space="preserve">, the individual will try and differentiate behaviourally and/or communicatively from any such group which may threaten their identity (Robinson, 1996). </w:t>
      </w:r>
    </w:p>
    <w:p w:rsidR="0042375F" w:rsidRDefault="0042375F" w:rsidP="006F1050">
      <w:p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olor w:val="FF0000"/>
          <w:sz w:val="24"/>
          <w:szCs w:val="24"/>
        </w:rPr>
        <w:tab/>
      </w:r>
      <w:r w:rsidR="003C1112" w:rsidRPr="0042375F">
        <w:rPr>
          <w:rFonts w:ascii="Times New Roman" w:eastAsia="Times New Roman" w:hAnsi="Times New Roman"/>
          <w:sz w:val="24"/>
          <w:szCs w:val="24"/>
        </w:rPr>
        <w:t xml:space="preserve">In this instance, assuming that police officers are unaware of the existence of </w:t>
      </w:r>
      <w:r w:rsidR="00132740" w:rsidRPr="0042375F">
        <w:rPr>
          <w:rFonts w:ascii="Times New Roman" w:eastAsia="Times New Roman" w:hAnsi="Times New Roman"/>
          <w:sz w:val="24"/>
          <w:szCs w:val="24"/>
        </w:rPr>
        <w:t xml:space="preserve">transgender </w:t>
      </w:r>
      <w:r w:rsidR="003C1112" w:rsidRPr="0042375F">
        <w:rPr>
          <w:rFonts w:ascii="Times New Roman" w:eastAsia="Times New Roman" w:hAnsi="Times New Roman"/>
          <w:sz w:val="24"/>
          <w:szCs w:val="24"/>
        </w:rPr>
        <w:t xml:space="preserve">people before embarking on specific training programs implemented towards interaction with this community, they may presume that the training they receive is reflective of police attitudes in general towards </w:t>
      </w:r>
      <w:r w:rsidR="00132740" w:rsidRPr="0042375F">
        <w:rPr>
          <w:rFonts w:ascii="Times New Roman" w:eastAsia="Times New Roman" w:hAnsi="Times New Roman"/>
          <w:sz w:val="24"/>
          <w:szCs w:val="24"/>
        </w:rPr>
        <w:t xml:space="preserve">transgender </w:t>
      </w:r>
      <w:r w:rsidR="003C1112" w:rsidRPr="0042375F">
        <w:rPr>
          <w:rFonts w:ascii="Times New Roman" w:eastAsia="Times New Roman" w:hAnsi="Times New Roman"/>
          <w:sz w:val="24"/>
          <w:szCs w:val="24"/>
        </w:rPr>
        <w:t xml:space="preserve">people. </w:t>
      </w:r>
      <w:r w:rsidR="00DF29BC" w:rsidRPr="0042375F">
        <w:rPr>
          <w:rFonts w:ascii="Times New Roman" w:eastAsia="Times New Roman" w:hAnsi="Times New Roman"/>
          <w:sz w:val="24"/>
          <w:szCs w:val="24"/>
        </w:rPr>
        <w:t>U</w:t>
      </w:r>
      <w:r w:rsidR="004E04D0" w:rsidRPr="0042375F">
        <w:rPr>
          <w:rFonts w:ascii="Times New Roman" w:eastAsia="Times New Roman" w:hAnsi="Times New Roman"/>
          <w:sz w:val="24"/>
          <w:szCs w:val="24"/>
        </w:rPr>
        <w:t xml:space="preserve">nder </w:t>
      </w:r>
      <w:r w:rsidR="005F6A8D" w:rsidRPr="0042375F">
        <w:rPr>
          <w:rFonts w:ascii="Times New Roman" w:eastAsia="Times New Roman" w:hAnsi="Times New Roman"/>
          <w:sz w:val="24"/>
          <w:szCs w:val="24"/>
        </w:rPr>
        <w:t xml:space="preserve">the framework of </w:t>
      </w:r>
      <w:r w:rsidR="004E04D0" w:rsidRPr="0042375F">
        <w:rPr>
          <w:rFonts w:ascii="Times New Roman" w:eastAsia="Times New Roman" w:hAnsi="Times New Roman"/>
          <w:sz w:val="24"/>
          <w:szCs w:val="24"/>
        </w:rPr>
        <w:t>SIT</w:t>
      </w:r>
      <w:r w:rsidR="00E40062" w:rsidRPr="0042375F">
        <w:rPr>
          <w:rFonts w:ascii="Times New Roman" w:eastAsia="Times New Roman" w:hAnsi="Times New Roman"/>
          <w:sz w:val="24"/>
          <w:szCs w:val="24"/>
        </w:rPr>
        <w:t>,</w:t>
      </w:r>
      <w:r w:rsidR="004E04D0" w:rsidRPr="0042375F">
        <w:rPr>
          <w:rFonts w:ascii="Times New Roman" w:eastAsia="Times New Roman" w:hAnsi="Times New Roman"/>
          <w:sz w:val="24"/>
          <w:szCs w:val="24"/>
        </w:rPr>
        <w:t xml:space="preserve"> </w:t>
      </w:r>
      <w:r w:rsidR="003C1112" w:rsidRPr="0042375F">
        <w:rPr>
          <w:rFonts w:ascii="Times New Roman" w:eastAsia="Times New Roman" w:hAnsi="Times New Roman"/>
          <w:sz w:val="24"/>
          <w:szCs w:val="24"/>
        </w:rPr>
        <w:t xml:space="preserve">formal training </w:t>
      </w:r>
      <w:r w:rsidR="0075295B" w:rsidRPr="0042375F">
        <w:rPr>
          <w:rFonts w:ascii="Times New Roman" w:eastAsia="Times New Roman" w:hAnsi="Times New Roman"/>
          <w:sz w:val="24"/>
          <w:szCs w:val="24"/>
        </w:rPr>
        <w:t xml:space="preserve">may enhance police officers’ </w:t>
      </w:r>
      <w:r w:rsidR="003C1112" w:rsidRPr="0042375F">
        <w:rPr>
          <w:rFonts w:ascii="Times New Roman" w:eastAsia="Times New Roman" w:hAnsi="Times New Roman"/>
          <w:sz w:val="24"/>
          <w:szCs w:val="24"/>
        </w:rPr>
        <w:t xml:space="preserve">perceived status as an in-group and </w:t>
      </w:r>
      <w:r w:rsidR="0075295B" w:rsidRPr="0042375F">
        <w:rPr>
          <w:rFonts w:ascii="Times New Roman" w:eastAsia="Times New Roman" w:hAnsi="Times New Roman"/>
          <w:sz w:val="24"/>
          <w:szCs w:val="24"/>
        </w:rPr>
        <w:t>conversely</w:t>
      </w:r>
      <w:r w:rsidR="003C1112" w:rsidRPr="0042375F">
        <w:rPr>
          <w:rFonts w:ascii="Times New Roman" w:eastAsia="Times New Roman" w:hAnsi="Times New Roman"/>
          <w:sz w:val="24"/>
          <w:szCs w:val="24"/>
        </w:rPr>
        <w:t xml:space="preserve"> </w:t>
      </w:r>
      <w:r w:rsidR="00132740" w:rsidRPr="0042375F">
        <w:rPr>
          <w:rFonts w:ascii="Times New Roman" w:eastAsia="Times New Roman" w:hAnsi="Times New Roman"/>
          <w:sz w:val="24"/>
          <w:szCs w:val="24"/>
        </w:rPr>
        <w:lastRenderedPageBreak/>
        <w:t xml:space="preserve">transgender </w:t>
      </w:r>
      <w:r w:rsidR="003C1112" w:rsidRPr="0042375F">
        <w:rPr>
          <w:rFonts w:ascii="Times New Roman" w:eastAsia="Times New Roman" w:hAnsi="Times New Roman"/>
          <w:sz w:val="24"/>
          <w:szCs w:val="24"/>
        </w:rPr>
        <w:t>people</w:t>
      </w:r>
      <w:r w:rsidR="0075295B" w:rsidRPr="0042375F">
        <w:rPr>
          <w:rFonts w:ascii="Times New Roman" w:eastAsia="Times New Roman" w:hAnsi="Times New Roman"/>
          <w:sz w:val="24"/>
          <w:szCs w:val="24"/>
        </w:rPr>
        <w:t>s’ perceived status</w:t>
      </w:r>
      <w:r w:rsidR="003C1112" w:rsidRPr="0042375F">
        <w:rPr>
          <w:rFonts w:ascii="Times New Roman" w:eastAsia="Times New Roman" w:hAnsi="Times New Roman"/>
          <w:sz w:val="24"/>
          <w:szCs w:val="24"/>
        </w:rPr>
        <w:t xml:space="preserve"> as an out-group.</w:t>
      </w:r>
      <w:r w:rsidR="0075295B" w:rsidRPr="0042375F">
        <w:rPr>
          <w:rFonts w:ascii="Times New Roman" w:eastAsia="Times New Roman" w:hAnsi="Times New Roman" w:cs="Times New Roman"/>
          <w:sz w:val="24"/>
          <w:szCs w:val="24"/>
        </w:rPr>
        <w:t xml:space="preserve"> </w:t>
      </w:r>
      <w:r w:rsidR="00C01DE7" w:rsidRPr="0042375F">
        <w:rPr>
          <w:rFonts w:ascii="Times New Roman" w:eastAsia="Times New Roman" w:hAnsi="Times New Roman" w:cs="Times New Roman"/>
          <w:sz w:val="24"/>
          <w:szCs w:val="24"/>
        </w:rPr>
        <w:t xml:space="preserve">The strength of applying SIT to this type of research is that it can capture the complex </w:t>
      </w:r>
      <w:r w:rsidR="000A0F23" w:rsidRPr="0042375F">
        <w:rPr>
          <w:rFonts w:ascii="Times New Roman" w:eastAsia="Times New Roman" w:hAnsi="Times New Roman" w:cs="Times New Roman"/>
          <w:sz w:val="24"/>
          <w:szCs w:val="24"/>
        </w:rPr>
        <w:t xml:space="preserve">dynamics </w:t>
      </w:r>
      <w:r w:rsidR="00C01DE7" w:rsidRPr="0042375F">
        <w:rPr>
          <w:rFonts w:ascii="Times New Roman" w:eastAsia="Times New Roman" w:hAnsi="Times New Roman" w:cs="Times New Roman"/>
          <w:sz w:val="24"/>
          <w:szCs w:val="24"/>
        </w:rPr>
        <w:t xml:space="preserve">of intergroup </w:t>
      </w:r>
      <w:r w:rsidR="000A0F23" w:rsidRPr="0042375F">
        <w:rPr>
          <w:rFonts w:ascii="Times New Roman" w:eastAsia="Times New Roman" w:hAnsi="Times New Roman" w:cs="Times New Roman"/>
          <w:sz w:val="24"/>
          <w:szCs w:val="24"/>
        </w:rPr>
        <w:t>perceptions</w:t>
      </w:r>
      <w:r w:rsidR="00E924E1" w:rsidRPr="0042375F">
        <w:rPr>
          <w:rFonts w:ascii="Times New Roman" w:eastAsia="Times New Roman" w:hAnsi="Times New Roman" w:cs="Times New Roman"/>
          <w:sz w:val="24"/>
          <w:szCs w:val="24"/>
        </w:rPr>
        <w:t xml:space="preserve"> at both an individual and group level</w:t>
      </w:r>
      <w:r w:rsidR="000A0F23" w:rsidRPr="0042375F">
        <w:rPr>
          <w:rFonts w:ascii="Times New Roman" w:eastAsia="Times New Roman" w:hAnsi="Times New Roman" w:cs="Times New Roman"/>
          <w:sz w:val="24"/>
          <w:szCs w:val="24"/>
        </w:rPr>
        <w:t xml:space="preserve">. </w:t>
      </w:r>
    </w:p>
    <w:p w:rsidR="0042375F" w:rsidRDefault="0042375F" w:rsidP="0042375F">
      <w:p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sidR="00C01DE7" w:rsidRPr="0042375F">
        <w:rPr>
          <w:rFonts w:ascii="Times New Roman" w:eastAsia="Times New Roman" w:hAnsi="Times New Roman" w:cs="Times New Roman"/>
          <w:sz w:val="24"/>
          <w:szCs w:val="24"/>
        </w:rPr>
        <w:t xml:space="preserve">The </w:t>
      </w:r>
      <w:r w:rsidR="000A0F23" w:rsidRPr="0042375F">
        <w:rPr>
          <w:rFonts w:ascii="Times New Roman" w:eastAsia="Times New Roman" w:hAnsi="Times New Roman" w:cs="Times New Roman"/>
          <w:sz w:val="24"/>
          <w:szCs w:val="24"/>
        </w:rPr>
        <w:t>importance</w:t>
      </w:r>
      <w:r w:rsidR="00C01DE7" w:rsidRPr="0042375F">
        <w:rPr>
          <w:rFonts w:ascii="Times New Roman" w:eastAsia="Times New Roman" w:hAnsi="Times New Roman" w:cs="Times New Roman"/>
          <w:sz w:val="24"/>
          <w:szCs w:val="24"/>
        </w:rPr>
        <w:t xml:space="preserve"> of this is that </w:t>
      </w:r>
      <w:r w:rsidR="000A0F23" w:rsidRPr="0042375F">
        <w:rPr>
          <w:rFonts w:ascii="Times New Roman" w:eastAsia="Times New Roman" w:hAnsi="Times New Roman" w:cs="Times New Roman"/>
          <w:sz w:val="24"/>
          <w:szCs w:val="24"/>
        </w:rPr>
        <w:t xml:space="preserve">SIT will </w:t>
      </w:r>
      <w:r w:rsidR="00C01DE7" w:rsidRPr="0042375F">
        <w:rPr>
          <w:rFonts w:ascii="Times New Roman" w:eastAsia="Times New Roman" w:hAnsi="Times New Roman" w:cs="Times New Roman"/>
          <w:sz w:val="24"/>
          <w:szCs w:val="24"/>
        </w:rPr>
        <w:t xml:space="preserve">highlight </w:t>
      </w:r>
      <w:r w:rsidR="00E924E1" w:rsidRPr="0042375F">
        <w:rPr>
          <w:rFonts w:ascii="Times New Roman" w:eastAsia="Times New Roman" w:hAnsi="Times New Roman" w:cs="Times New Roman"/>
          <w:sz w:val="24"/>
          <w:szCs w:val="24"/>
        </w:rPr>
        <w:t>how</w:t>
      </w:r>
      <w:r w:rsidR="00C01DE7" w:rsidRPr="0042375F">
        <w:rPr>
          <w:rFonts w:ascii="Times New Roman" w:eastAsia="Times New Roman" w:hAnsi="Times New Roman" w:cs="Times New Roman"/>
          <w:sz w:val="24"/>
          <w:szCs w:val="24"/>
        </w:rPr>
        <w:t xml:space="preserve"> </w:t>
      </w:r>
      <w:r w:rsidR="000A0F23" w:rsidRPr="0042375F">
        <w:rPr>
          <w:rFonts w:ascii="Times New Roman" w:eastAsia="Times New Roman" w:hAnsi="Times New Roman" w:cs="Times New Roman"/>
          <w:sz w:val="24"/>
          <w:szCs w:val="24"/>
        </w:rPr>
        <w:t>in-group and out-group perceptions are formed</w:t>
      </w:r>
      <w:r w:rsidR="00E924E1" w:rsidRPr="0042375F">
        <w:rPr>
          <w:rFonts w:ascii="Times New Roman" w:eastAsia="Times New Roman" w:hAnsi="Times New Roman" w:cs="Times New Roman"/>
          <w:sz w:val="24"/>
          <w:szCs w:val="24"/>
        </w:rPr>
        <w:t xml:space="preserve"> by addressing phenomena such as prejudice, discrimination, ethnocentrism, stereotyping, intergroup conflict, conformity, normative behaviour and group cohesiveness (Hogg &amp; Vaughan, 2002).</w:t>
      </w:r>
      <w:r w:rsidR="00CF1D87" w:rsidRPr="0042375F">
        <w:t xml:space="preserve"> </w:t>
      </w:r>
      <w:r w:rsidR="00CF1D87" w:rsidRPr="0042375F">
        <w:rPr>
          <w:rFonts w:asciiTheme="majorBidi" w:hAnsiTheme="majorBidi" w:cstheme="majorBidi"/>
          <w:sz w:val="24"/>
          <w:szCs w:val="24"/>
        </w:rPr>
        <w:t xml:space="preserve">According to Rubin and Hewstone (2004), </w:t>
      </w:r>
      <w:r w:rsidR="00CF1D87" w:rsidRPr="0042375F">
        <w:rPr>
          <w:rFonts w:asciiTheme="majorBidi" w:eastAsia="Times New Roman" w:hAnsiTheme="majorBidi" w:cstheme="majorBidi"/>
          <w:sz w:val="24"/>
          <w:szCs w:val="24"/>
        </w:rPr>
        <w:t>SIT</w:t>
      </w:r>
      <w:r w:rsidR="00CF1D87" w:rsidRPr="0042375F">
        <w:rPr>
          <w:rFonts w:ascii="Times New Roman" w:eastAsia="Times New Roman" w:hAnsi="Times New Roman" w:cs="Times New Roman"/>
          <w:sz w:val="24"/>
          <w:szCs w:val="24"/>
        </w:rPr>
        <w:t xml:space="preserve"> makes clear references to both in-group favouritism and out-group favouritism in its explanation of intergroup behaviour. SIT also specifies when members of in-groups and out-groups will and will not show favouritism to their own </w:t>
      </w:r>
      <w:r w:rsidR="001B0620" w:rsidRPr="0042375F">
        <w:rPr>
          <w:rFonts w:ascii="Times New Roman" w:eastAsia="Times New Roman" w:hAnsi="Times New Roman" w:cs="Times New Roman"/>
          <w:sz w:val="24"/>
          <w:szCs w:val="24"/>
        </w:rPr>
        <w:t>group</w:t>
      </w:r>
      <w:r w:rsidRPr="0042375F">
        <w:rPr>
          <w:rFonts w:ascii="Times New Roman" w:eastAsia="Times New Roman" w:hAnsi="Times New Roman" w:cs="Times New Roman"/>
          <w:sz w:val="24"/>
          <w:szCs w:val="24"/>
        </w:rPr>
        <w:t>,</w:t>
      </w:r>
      <w:r w:rsidR="00CF1D87" w:rsidRPr="0042375F">
        <w:rPr>
          <w:rFonts w:ascii="Times New Roman" w:eastAsia="Times New Roman" w:hAnsi="Times New Roman" w:cs="Times New Roman"/>
          <w:sz w:val="24"/>
          <w:szCs w:val="24"/>
        </w:rPr>
        <w:t xml:space="preserve"> </w:t>
      </w:r>
      <w:r w:rsidR="006655BD" w:rsidRPr="0042375F">
        <w:rPr>
          <w:rFonts w:ascii="Times New Roman" w:eastAsia="Times New Roman" w:hAnsi="Times New Roman" w:cs="Times New Roman"/>
          <w:sz w:val="24"/>
          <w:szCs w:val="24"/>
        </w:rPr>
        <w:t>and can</w:t>
      </w:r>
      <w:r w:rsidR="00CF1D87" w:rsidRPr="0042375F">
        <w:rPr>
          <w:rFonts w:ascii="Times New Roman" w:eastAsia="Times New Roman" w:hAnsi="Times New Roman" w:cs="Times New Roman"/>
          <w:sz w:val="24"/>
          <w:szCs w:val="24"/>
        </w:rPr>
        <w:t xml:space="preserve"> </w:t>
      </w:r>
      <w:r w:rsidR="001B0620" w:rsidRPr="0042375F">
        <w:rPr>
          <w:rFonts w:ascii="Times New Roman" w:eastAsia="Times New Roman" w:hAnsi="Times New Roman" w:cs="Times New Roman"/>
          <w:sz w:val="24"/>
          <w:szCs w:val="24"/>
        </w:rPr>
        <w:t xml:space="preserve">also </w:t>
      </w:r>
      <w:r w:rsidR="00CF1D87" w:rsidRPr="0042375F">
        <w:rPr>
          <w:rFonts w:ascii="Times New Roman" w:eastAsia="Times New Roman" w:hAnsi="Times New Roman" w:cs="Times New Roman"/>
          <w:sz w:val="24"/>
          <w:szCs w:val="24"/>
        </w:rPr>
        <w:t xml:space="preserve">explain institutional discrimination in terms of consensual discrimination because specific </w:t>
      </w:r>
      <w:r w:rsidR="002D2AF7" w:rsidRPr="0042375F">
        <w:rPr>
          <w:rFonts w:ascii="Times New Roman" w:eastAsia="Times New Roman" w:hAnsi="Times New Roman" w:cs="Times New Roman"/>
          <w:sz w:val="24"/>
          <w:szCs w:val="24"/>
        </w:rPr>
        <w:t xml:space="preserve">social and behavioural </w:t>
      </w:r>
      <w:r w:rsidR="00CF1D87" w:rsidRPr="0042375F">
        <w:rPr>
          <w:rFonts w:ascii="Times New Roman" w:eastAsia="Times New Roman" w:hAnsi="Times New Roman" w:cs="Times New Roman"/>
          <w:sz w:val="24"/>
          <w:szCs w:val="24"/>
        </w:rPr>
        <w:t xml:space="preserve">norms embodied in an institution </w:t>
      </w:r>
      <w:r w:rsidR="002D2AF7" w:rsidRPr="0042375F">
        <w:rPr>
          <w:rFonts w:ascii="Times New Roman" w:eastAsia="Times New Roman" w:hAnsi="Times New Roman" w:cs="Times New Roman"/>
          <w:sz w:val="24"/>
          <w:szCs w:val="24"/>
        </w:rPr>
        <w:t>may contribute to</w:t>
      </w:r>
      <w:r w:rsidR="00CF1D87" w:rsidRPr="0042375F">
        <w:rPr>
          <w:rFonts w:ascii="Times New Roman" w:eastAsia="Times New Roman" w:hAnsi="Times New Roman" w:cs="Times New Roman"/>
          <w:sz w:val="24"/>
          <w:szCs w:val="24"/>
        </w:rPr>
        <w:t xml:space="preserve"> the nature and extent of discrimination</w:t>
      </w:r>
      <w:r w:rsidR="002D2AF7" w:rsidRPr="0042375F">
        <w:rPr>
          <w:rFonts w:ascii="Times New Roman" w:eastAsia="Times New Roman" w:hAnsi="Times New Roman" w:cs="Times New Roman"/>
          <w:sz w:val="24"/>
          <w:szCs w:val="24"/>
        </w:rPr>
        <w:t xml:space="preserve"> that is expressed or displayed by the members of the institution </w:t>
      </w:r>
      <w:r w:rsidR="00CF1D87" w:rsidRPr="0042375F">
        <w:rPr>
          <w:rFonts w:ascii="Times New Roman" w:eastAsia="Times New Roman" w:hAnsi="Times New Roman" w:cs="Times New Roman"/>
          <w:sz w:val="24"/>
          <w:szCs w:val="24"/>
        </w:rPr>
        <w:t xml:space="preserve">(Rubin &amp; Hewstone, 2004). </w:t>
      </w:r>
      <w:r w:rsidR="001B0620" w:rsidRPr="0042375F">
        <w:rPr>
          <w:rFonts w:ascii="Times New Roman" w:eastAsia="Times New Roman" w:hAnsi="Times New Roman" w:cs="Times New Roman"/>
          <w:sz w:val="24"/>
          <w:szCs w:val="24"/>
        </w:rPr>
        <w:t xml:space="preserve">For example, </w:t>
      </w:r>
      <w:r w:rsidR="002D2AF7" w:rsidRPr="0042375F">
        <w:rPr>
          <w:rFonts w:ascii="Times New Roman" w:eastAsia="Times New Roman" w:hAnsi="Times New Roman" w:cs="Times New Roman"/>
          <w:sz w:val="24"/>
          <w:szCs w:val="24"/>
        </w:rPr>
        <w:t xml:space="preserve">research has shown that </w:t>
      </w:r>
      <w:r w:rsidR="001B0620" w:rsidRPr="0042375F">
        <w:rPr>
          <w:rFonts w:ascii="Times New Roman" w:eastAsia="Times New Roman" w:hAnsi="Times New Roman" w:cs="Times New Roman"/>
          <w:sz w:val="24"/>
          <w:szCs w:val="24"/>
        </w:rPr>
        <w:t xml:space="preserve">the </w:t>
      </w:r>
      <w:r w:rsidR="002D2AF7" w:rsidRPr="0042375F">
        <w:rPr>
          <w:rFonts w:ascii="Times New Roman" w:eastAsia="Times New Roman" w:hAnsi="Times New Roman" w:cs="Times New Roman"/>
          <w:sz w:val="24"/>
          <w:szCs w:val="24"/>
        </w:rPr>
        <w:t>police discrimina</w:t>
      </w:r>
      <w:r w:rsidR="001B0620" w:rsidRPr="0042375F">
        <w:rPr>
          <w:rFonts w:ascii="Times New Roman" w:eastAsia="Times New Roman" w:hAnsi="Times New Roman" w:cs="Times New Roman"/>
          <w:sz w:val="24"/>
          <w:szCs w:val="24"/>
        </w:rPr>
        <w:t>te</w:t>
      </w:r>
      <w:r w:rsidR="002D2AF7" w:rsidRPr="0042375F">
        <w:rPr>
          <w:rFonts w:ascii="Times New Roman" w:eastAsia="Times New Roman" w:hAnsi="Times New Roman" w:cs="Times New Roman"/>
          <w:sz w:val="24"/>
          <w:szCs w:val="24"/>
        </w:rPr>
        <w:t xml:space="preserve"> against transgender people</w:t>
      </w:r>
      <w:r w:rsidRPr="0042375F">
        <w:rPr>
          <w:rFonts w:ascii="Times New Roman" w:eastAsia="Times New Roman" w:hAnsi="Times New Roman" w:cs="Times New Roman"/>
          <w:sz w:val="24"/>
          <w:szCs w:val="24"/>
        </w:rPr>
        <w:t xml:space="preserve"> </w:t>
      </w:r>
      <w:r w:rsidRPr="0042375F">
        <w:rPr>
          <w:rFonts w:ascii="Times New Roman" w:eastAsia="Times New Roman" w:hAnsi="Times New Roman" w:cs="Times New Roman"/>
          <w:sz w:val="24"/>
          <w:szCs w:val="24"/>
          <w:lang w:val="en-US"/>
        </w:rPr>
        <w:t xml:space="preserve">(See </w:t>
      </w:r>
      <w:r w:rsidRPr="0042375F">
        <w:rPr>
          <w:rFonts w:ascii="Times New Roman" w:eastAsia="Times New Roman" w:hAnsi="Times New Roman" w:cs="Times New Roman"/>
          <w:sz w:val="24"/>
          <w:szCs w:val="24"/>
        </w:rPr>
        <w:t xml:space="preserve">Alliance for a Safe &amp; Diverse DC, 2008; Berman &amp; Robinson, 2010; Edelman, 2014; Grant et al., 2011; </w:t>
      </w:r>
      <w:proofErr w:type="spellStart"/>
      <w:r w:rsidRPr="0042375F">
        <w:rPr>
          <w:rFonts w:ascii="Times New Roman" w:eastAsia="Times New Roman" w:hAnsi="Times New Roman" w:cs="Times New Roman"/>
          <w:sz w:val="24"/>
          <w:szCs w:val="24"/>
        </w:rPr>
        <w:t>Heidenreich</w:t>
      </w:r>
      <w:proofErr w:type="spellEnd"/>
      <w:r w:rsidRPr="0042375F">
        <w:rPr>
          <w:rFonts w:ascii="Times New Roman" w:eastAsia="Times New Roman" w:hAnsi="Times New Roman" w:cs="Times New Roman"/>
          <w:sz w:val="24"/>
          <w:szCs w:val="24"/>
        </w:rPr>
        <w:t xml:space="preserve">, 2011; </w:t>
      </w:r>
      <w:r w:rsidRPr="0042375F">
        <w:rPr>
          <w:rFonts w:ascii="Times New Roman" w:eastAsia="Times New Roman" w:hAnsi="Times New Roman" w:cs="Times New Roman"/>
          <w:sz w:val="24"/>
          <w:szCs w:val="24"/>
          <w:lang w:val="en-US"/>
        </w:rPr>
        <w:t xml:space="preserve">Miles-Johnson, 2013b; Redfern, 2014; Wolff &amp; </w:t>
      </w:r>
      <w:proofErr w:type="spellStart"/>
      <w:r w:rsidRPr="0042375F">
        <w:rPr>
          <w:rFonts w:ascii="Times New Roman" w:eastAsia="Times New Roman" w:hAnsi="Times New Roman" w:cs="Times New Roman"/>
          <w:sz w:val="24"/>
          <w:szCs w:val="24"/>
          <w:lang w:val="en-US"/>
        </w:rPr>
        <w:t>Cokely</w:t>
      </w:r>
      <w:proofErr w:type="spellEnd"/>
      <w:r w:rsidRPr="0042375F">
        <w:rPr>
          <w:rFonts w:ascii="Times New Roman" w:eastAsia="Times New Roman" w:hAnsi="Times New Roman" w:cs="Times New Roman"/>
          <w:sz w:val="24"/>
          <w:szCs w:val="24"/>
          <w:lang w:val="en-US"/>
        </w:rPr>
        <w:t>, 2007, Woods et al., 2013).</w:t>
      </w:r>
    </w:p>
    <w:p w:rsidR="00301B82" w:rsidRPr="00CB11A9" w:rsidRDefault="0042375F" w:rsidP="00250659">
      <w:p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sidRPr="00250659">
        <w:rPr>
          <w:rFonts w:ascii="Times New Roman" w:eastAsia="Times New Roman" w:hAnsi="Times New Roman" w:cs="Times New Roman"/>
          <w:sz w:val="24"/>
          <w:szCs w:val="24"/>
        </w:rPr>
        <w:t>T</w:t>
      </w:r>
      <w:r w:rsidR="001B0620" w:rsidRPr="00250659">
        <w:rPr>
          <w:rFonts w:ascii="Times New Roman" w:eastAsia="Times New Roman" w:hAnsi="Times New Roman" w:cs="Times New Roman"/>
          <w:sz w:val="24"/>
          <w:szCs w:val="24"/>
        </w:rPr>
        <w:t xml:space="preserve">herefore, </w:t>
      </w:r>
      <w:r w:rsidR="006655BD" w:rsidRPr="00250659">
        <w:rPr>
          <w:rFonts w:ascii="Times New Roman" w:eastAsia="Times New Roman" w:hAnsi="Times New Roman" w:cs="Times New Roman"/>
          <w:sz w:val="24"/>
          <w:szCs w:val="24"/>
        </w:rPr>
        <w:t>to</w:t>
      </w:r>
      <w:r w:rsidR="001B0620" w:rsidRPr="00250659">
        <w:rPr>
          <w:rFonts w:ascii="Times New Roman" w:eastAsia="Times New Roman" w:hAnsi="Times New Roman" w:cs="Times New Roman"/>
          <w:sz w:val="24"/>
          <w:szCs w:val="24"/>
        </w:rPr>
        <w:t xml:space="preserve"> </w:t>
      </w:r>
      <w:r w:rsidR="001B0620" w:rsidRPr="00250659">
        <w:rPr>
          <w:rFonts w:ascii="Times New Roman" w:eastAsia="Times New Roman" w:hAnsi="Times New Roman" w:cs="Times New Roman"/>
          <w:bCs/>
          <w:sz w:val="24"/>
          <w:szCs w:val="24"/>
          <w:lang w:val="en-US"/>
        </w:rPr>
        <w:t>ex</w:t>
      </w:r>
      <w:r w:rsidR="006655BD" w:rsidRPr="00250659">
        <w:rPr>
          <w:rFonts w:ascii="Times New Roman" w:eastAsia="Times New Roman" w:hAnsi="Times New Roman" w:cs="Times New Roman"/>
          <w:bCs/>
          <w:sz w:val="24"/>
          <w:szCs w:val="24"/>
          <w:lang w:val="en-US"/>
        </w:rPr>
        <w:t>amine</w:t>
      </w:r>
      <w:r w:rsidR="001B0620" w:rsidRPr="00250659">
        <w:rPr>
          <w:rFonts w:ascii="Times New Roman" w:eastAsia="Times New Roman" w:hAnsi="Times New Roman" w:cs="Times New Roman"/>
          <w:bCs/>
          <w:sz w:val="24"/>
          <w:szCs w:val="24"/>
          <w:lang w:val="en-US"/>
        </w:rPr>
        <w:t xml:space="preserve"> how one </w:t>
      </w:r>
      <w:r w:rsidR="00250659" w:rsidRPr="00250659">
        <w:rPr>
          <w:rFonts w:ascii="Times New Roman" w:eastAsia="Times New Roman" w:hAnsi="Times New Roman" w:cs="Times New Roman"/>
          <w:sz w:val="24"/>
          <w:szCs w:val="24"/>
        </w:rPr>
        <w:t>Australian police organisation’s</w:t>
      </w:r>
      <w:r w:rsidR="00250659" w:rsidRPr="00250659">
        <w:rPr>
          <w:rStyle w:val="FootnoteReference"/>
          <w:rFonts w:ascii="Times New Roman" w:eastAsia="Times New Roman" w:hAnsi="Times New Roman" w:cs="Times New Roman"/>
          <w:sz w:val="24"/>
          <w:szCs w:val="24"/>
        </w:rPr>
        <w:footnoteReference w:id="7"/>
      </w:r>
      <w:r w:rsidR="00250659" w:rsidRPr="00250659">
        <w:rPr>
          <w:rFonts w:ascii="Times New Roman" w:eastAsia="Times New Roman" w:hAnsi="Times New Roman" w:cs="Times New Roman"/>
          <w:sz w:val="24"/>
          <w:szCs w:val="24"/>
        </w:rPr>
        <w:t xml:space="preserve"> </w:t>
      </w:r>
      <w:r w:rsidR="001B0620" w:rsidRPr="00250659">
        <w:rPr>
          <w:rFonts w:ascii="Times New Roman" w:eastAsia="Times New Roman" w:hAnsi="Times New Roman" w:cs="Times New Roman"/>
          <w:bCs/>
          <w:sz w:val="24"/>
          <w:szCs w:val="24"/>
          <w:lang w:val="en-US"/>
        </w:rPr>
        <w:t xml:space="preserve">training program </w:t>
      </w:r>
      <w:r w:rsidR="00250659" w:rsidRPr="00250659">
        <w:rPr>
          <w:rFonts w:ascii="Times New Roman" w:eastAsia="Times New Roman" w:hAnsi="Times New Roman" w:cs="Times New Roman"/>
          <w:bCs/>
          <w:sz w:val="24"/>
          <w:szCs w:val="24"/>
          <w:lang w:val="en-US"/>
        </w:rPr>
        <w:t>(</w:t>
      </w:r>
      <w:r w:rsidR="001B0620" w:rsidRPr="00250659">
        <w:rPr>
          <w:rFonts w:ascii="Times New Roman" w:eastAsia="Times New Roman" w:hAnsi="Times New Roman" w:cs="Times New Roman"/>
          <w:bCs/>
          <w:sz w:val="24"/>
          <w:szCs w:val="24"/>
          <w:lang w:val="en-US"/>
        </w:rPr>
        <w:t>implemented to educate police about transgender people</w:t>
      </w:r>
      <w:r w:rsidR="00250659" w:rsidRPr="00250659">
        <w:rPr>
          <w:rFonts w:ascii="Times New Roman" w:eastAsia="Times New Roman" w:hAnsi="Times New Roman" w:cs="Times New Roman"/>
          <w:bCs/>
          <w:sz w:val="24"/>
          <w:szCs w:val="24"/>
          <w:lang w:val="en-US"/>
        </w:rPr>
        <w:t>)</w:t>
      </w:r>
      <w:r w:rsidR="001B0620" w:rsidRPr="00250659">
        <w:rPr>
          <w:rFonts w:ascii="Times New Roman" w:eastAsia="Times New Roman" w:hAnsi="Times New Roman" w:cs="Times New Roman"/>
          <w:bCs/>
          <w:sz w:val="24"/>
          <w:szCs w:val="24"/>
          <w:lang w:val="en-US"/>
        </w:rPr>
        <w:t xml:space="preserve"> challenges police culture</w:t>
      </w:r>
      <w:r w:rsidR="000D32E3" w:rsidRPr="00250659">
        <w:rPr>
          <w:rFonts w:ascii="Times New Roman" w:eastAsia="Times New Roman" w:hAnsi="Times New Roman" w:cs="Times New Roman"/>
          <w:bCs/>
          <w:sz w:val="24"/>
          <w:szCs w:val="24"/>
          <w:lang w:val="en-US"/>
        </w:rPr>
        <w:t xml:space="preserve">, </w:t>
      </w:r>
      <w:r w:rsidR="005B554C" w:rsidRPr="00250659">
        <w:rPr>
          <w:rFonts w:ascii="Times New Roman" w:eastAsia="Times New Roman" w:hAnsi="Times New Roman" w:cs="Times New Roman"/>
          <w:sz w:val="24"/>
          <w:szCs w:val="24"/>
        </w:rPr>
        <w:t xml:space="preserve">field notes collected during participant observation </w:t>
      </w:r>
      <w:r w:rsidR="006655BD" w:rsidRPr="00250659">
        <w:rPr>
          <w:rFonts w:ascii="Times New Roman" w:eastAsia="Times New Roman" w:hAnsi="Times New Roman" w:cs="Times New Roman"/>
          <w:sz w:val="24"/>
          <w:szCs w:val="24"/>
        </w:rPr>
        <w:t xml:space="preserve">were analysed under </w:t>
      </w:r>
      <w:r w:rsidR="00250659" w:rsidRPr="00250659">
        <w:rPr>
          <w:rFonts w:ascii="Times New Roman" w:eastAsia="Times New Roman" w:hAnsi="Times New Roman" w:cs="Times New Roman"/>
          <w:sz w:val="24"/>
          <w:szCs w:val="24"/>
        </w:rPr>
        <w:t xml:space="preserve">a framework of </w:t>
      </w:r>
      <w:r w:rsidR="006655BD" w:rsidRPr="00250659">
        <w:rPr>
          <w:rFonts w:ascii="Times New Roman" w:eastAsia="Times New Roman" w:hAnsi="Times New Roman" w:cs="Times New Roman"/>
          <w:sz w:val="24"/>
          <w:szCs w:val="24"/>
        </w:rPr>
        <w:t>SIT</w:t>
      </w:r>
      <w:r w:rsidR="005B554C" w:rsidRPr="00250659">
        <w:rPr>
          <w:rFonts w:ascii="Times New Roman" w:eastAsia="Times New Roman" w:hAnsi="Times New Roman" w:cs="Times New Roman"/>
          <w:sz w:val="24"/>
          <w:szCs w:val="24"/>
        </w:rPr>
        <w:t>. Where possible direct quotes will be used to give form and meaning to the responses and answers given by the police collected during the participant observation</w:t>
      </w:r>
      <w:r w:rsidR="006655BD" w:rsidRPr="00250659">
        <w:rPr>
          <w:rFonts w:ascii="Times New Roman" w:eastAsia="Times New Roman" w:hAnsi="Times New Roman" w:cs="Times New Roman"/>
          <w:sz w:val="24"/>
          <w:szCs w:val="24"/>
        </w:rPr>
        <w:t>.</w:t>
      </w:r>
    </w:p>
    <w:p w:rsidR="00301B82" w:rsidRPr="003829A8" w:rsidRDefault="00301B82" w:rsidP="005B554C">
      <w:pPr>
        <w:spacing w:after="0" w:line="360" w:lineRule="auto"/>
        <w:rPr>
          <w:rFonts w:ascii="Times New Roman" w:eastAsia="Times New Roman" w:hAnsi="Times New Roman" w:cs="Times New Roman"/>
          <w:sz w:val="24"/>
          <w:szCs w:val="24"/>
        </w:rPr>
      </w:pPr>
    </w:p>
    <w:p w:rsidR="00301B82" w:rsidRPr="003829A8" w:rsidRDefault="00301B82" w:rsidP="005B554C">
      <w:pPr>
        <w:spacing w:after="0" w:line="360" w:lineRule="auto"/>
        <w:rPr>
          <w:rFonts w:ascii="Times New Roman" w:eastAsia="Times New Roman" w:hAnsi="Times New Roman" w:cs="Times New Roman"/>
          <w:b/>
          <w:i/>
          <w:sz w:val="24"/>
          <w:szCs w:val="24"/>
        </w:rPr>
      </w:pPr>
      <w:r w:rsidRPr="003829A8">
        <w:rPr>
          <w:rFonts w:ascii="Times New Roman" w:eastAsia="Times New Roman" w:hAnsi="Times New Roman" w:cs="Times New Roman"/>
          <w:b/>
          <w:i/>
          <w:sz w:val="24"/>
          <w:szCs w:val="24"/>
        </w:rPr>
        <w:t>Methodology</w:t>
      </w:r>
    </w:p>
    <w:p w:rsidR="002B2C01" w:rsidRDefault="00152402" w:rsidP="00FA383B">
      <w:pPr>
        <w:spacing w:after="0" w:line="360" w:lineRule="auto"/>
        <w:rPr>
          <w:rFonts w:ascii="Times New Roman" w:eastAsia="Times New Roman" w:hAnsi="Times New Roman" w:cs="Times New Roman"/>
          <w:i/>
          <w:sz w:val="24"/>
          <w:szCs w:val="24"/>
        </w:rPr>
      </w:pPr>
      <w:bookmarkStart w:id="4" w:name="_Toc328592305"/>
      <w:bookmarkStart w:id="5" w:name="_Toc336685159"/>
      <w:bookmarkEnd w:id="1"/>
      <w:r>
        <w:rPr>
          <w:rFonts w:ascii="Times New Roman" w:eastAsia="Times New Roman" w:hAnsi="Times New Roman" w:cs="Times New Roman"/>
          <w:sz w:val="24"/>
          <w:szCs w:val="24"/>
        </w:rPr>
        <w:tab/>
      </w:r>
      <w:r w:rsidR="002B2C01">
        <w:rPr>
          <w:rFonts w:ascii="Times New Roman" w:eastAsia="Times New Roman" w:hAnsi="Times New Roman" w:cs="Times New Roman"/>
          <w:sz w:val="24"/>
          <w:szCs w:val="24"/>
        </w:rPr>
        <w:t xml:space="preserve">As a researcher, </w:t>
      </w:r>
      <w:r w:rsidR="009E201D" w:rsidRPr="003829A8">
        <w:rPr>
          <w:rFonts w:ascii="Times New Roman" w:eastAsia="Times New Roman" w:hAnsi="Times New Roman" w:cs="Times New Roman"/>
          <w:sz w:val="24"/>
          <w:szCs w:val="24"/>
        </w:rPr>
        <w:t>I</w:t>
      </w:r>
      <w:r w:rsidR="003733FB" w:rsidRPr="003829A8">
        <w:rPr>
          <w:rFonts w:ascii="Times New Roman" w:eastAsia="Times New Roman" w:hAnsi="Times New Roman" w:cs="Times New Roman"/>
          <w:sz w:val="24"/>
          <w:szCs w:val="24"/>
        </w:rPr>
        <w:t xml:space="preserve"> was invited</w:t>
      </w:r>
      <w:r w:rsidR="00D84339" w:rsidRPr="003829A8">
        <w:rPr>
          <w:rFonts w:ascii="Times New Roman" w:eastAsia="Times New Roman" w:hAnsi="Times New Roman" w:cs="Times New Roman"/>
          <w:sz w:val="24"/>
          <w:szCs w:val="24"/>
        </w:rPr>
        <w:t xml:space="preserve"> by </w:t>
      </w:r>
      <w:r w:rsidR="00FA383B">
        <w:rPr>
          <w:rFonts w:ascii="Times New Roman" w:eastAsia="Times New Roman" w:hAnsi="Times New Roman" w:cs="Times New Roman"/>
          <w:sz w:val="24"/>
          <w:szCs w:val="24"/>
        </w:rPr>
        <w:t>a</w:t>
      </w:r>
      <w:r w:rsidR="00D84339" w:rsidRPr="003829A8">
        <w:rPr>
          <w:rFonts w:ascii="Times New Roman" w:eastAsia="Times New Roman" w:hAnsi="Times New Roman" w:cs="Times New Roman"/>
          <w:sz w:val="24"/>
          <w:szCs w:val="24"/>
        </w:rPr>
        <w:t xml:space="preserve"> </w:t>
      </w:r>
      <w:r w:rsidR="005A5074" w:rsidRPr="003829A8">
        <w:rPr>
          <w:rFonts w:ascii="Times New Roman" w:eastAsia="Times New Roman" w:hAnsi="Times New Roman" w:cs="Times New Roman"/>
          <w:sz w:val="24"/>
          <w:szCs w:val="24"/>
        </w:rPr>
        <w:t xml:space="preserve">police </w:t>
      </w:r>
      <w:r w:rsidR="00FA383B">
        <w:rPr>
          <w:rFonts w:ascii="Times New Roman" w:eastAsia="Times New Roman" w:hAnsi="Times New Roman" w:cs="Times New Roman"/>
          <w:sz w:val="24"/>
          <w:szCs w:val="24"/>
        </w:rPr>
        <w:t>lesbian , gay, bisexual, transgender and intersex (</w:t>
      </w:r>
      <w:r w:rsidR="00D84339" w:rsidRPr="003829A8">
        <w:rPr>
          <w:rFonts w:ascii="Times New Roman" w:eastAsia="Times New Roman" w:hAnsi="Times New Roman" w:cs="Times New Roman"/>
          <w:sz w:val="24"/>
          <w:szCs w:val="24"/>
        </w:rPr>
        <w:t>LGBTI</w:t>
      </w:r>
      <w:r w:rsidR="00FA383B">
        <w:rPr>
          <w:rFonts w:ascii="Times New Roman" w:eastAsia="Times New Roman" w:hAnsi="Times New Roman" w:cs="Times New Roman"/>
          <w:sz w:val="24"/>
          <w:szCs w:val="24"/>
        </w:rPr>
        <w:t>)</w:t>
      </w:r>
      <w:r w:rsidR="00D84339" w:rsidRPr="003829A8">
        <w:rPr>
          <w:rFonts w:ascii="Times New Roman" w:eastAsia="Times New Roman" w:hAnsi="Times New Roman" w:cs="Times New Roman"/>
          <w:sz w:val="24"/>
          <w:szCs w:val="24"/>
        </w:rPr>
        <w:t xml:space="preserve"> state </w:t>
      </w:r>
      <w:r w:rsidR="00FA383B" w:rsidRPr="003829A8">
        <w:rPr>
          <w:rFonts w:ascii="Times New Roman" w:eastAsia="Times New Roman" w:hAnsi="Times New Roman" w:cs="Times New Roman"/>
          <w:sz w:val="24"/>
          <w:szCs w:val="24"/>
        </w:rPr>
        <w:t>coordinator to</w:t>
      </w:r>
      <w:r w:rsidR="003733FB" w:rsidRPr="003829A8">
        <w:rPr>
          <w:rFonts w:ascii="Times New Roman" w:eastAsia="Times New Roman" w:hAnsi="Times New Roman" w:cs="Times New Roman"/>
          <w:sz w:val="24"/>
          <w:szCs w:val="24"/>
        </w:rPr>
        <w:t xml:space="preserve"> observe and participate in a week-long intensive instructional course for police officers training to work specifically with the </w:t>
      </w:r>
      <w:r w:rsidR="00132740" w:rsidRPr="003829A8">
        <w:rPr>
          <w:rFonts w:ascii="Times New Roman" w:eastAsia="Times New Roman" w:hAnsi="Times New Roman" w:cs="Times New Roman"/>
          <w:sz w:val="24"/>
          <w:szCs w:val="24"/>
        </w:rPr>
        <w:t xml:space="preserve">transgender </w:t>
      </w:r>
      <w:r w:rsidR="003733FB" w:rsidRPr="003829A8">
        <w:rPr>
          <w:rFonts w:ascii="Times New Roman" w:eastAsia="Times New Roman" w:hAnsi="Times New Roman" w:cs="Times New Roman"/>
          <w:sz w:val="24"/>
          <w:szCs w:val="24"/>
        </w:rPr>
        <w:t>community</w:t>
      </w:r>
      <w:r w:rsidR="00C71F15" w:rsidRPr="003829A8">
        <w:rPr>
          <w:rFonts w:ascii="Times New Roman" w:eastAsia="Times New Roman" w:hAnsi="Times New Roman" w:cs="Times New Roman"/>
          <w:sz w:val="24"/>
          <w:szCs w:val="24"/>
        </w:rPr>
        <w:t>,</w:t>
      </w:r>
      <w:r w:rsidR="003733FB" w:rsidRPr="003829A8">
        <w:rPr>
          <w:rFonts w:ascii="Times New Roman" w:eastAsia="Times New Roman" w:hAnsi="Times New Roman" w:cs="Times New Roman"/>
          <w:sz w:val="24"/>
          <w:szCs w:val="24"/>
        </w:rPr>
        <w:t xml:space="preserve"> at one of Australia’s largest state-based police training facilities. It was anticipated that participant observation of police officers attending the police training facility could provide results that would be suitable for the study because observation of police officers in the field interacting with </w:t>
      </w:r>
      <w:r w:rsidR="00132740" w:rsidRPr="003829A8">
        <w:rPr>
          <w:rFonts w:ascii="Times New Roman" w:eastAsia="Times New Roman" w:hAnsi="Times New Roman" w:cs="Times New Roman"/>
          <w:sz w:val="24"/>
          <w:szCs w:val="24"/>
        </w:rPr>
        <w:t xml:space="preserve">transgender </w:t>
      </w:r>
      <w:r w:rsidR="003733FB" w:rsidRPr="003829A8">
        <w:rPr>
          <w:rFonts w:ascii="Times New Roman" w:eastAsia="Times New Roman" w:hAnsi="Times New Roman" w:cs="Times New Roman"/>
          <w:sz w:val="24"/>
          <w:szCs w:val="24"/>
        </w:rPr>
        <w:t xml:space="preserve">people was deemed impractical. This is </w:t>
      </w:r>
      <w:r w:rsidR="003733FB" w:rsidRPr="003829A8">
        <w:rPr>
          <w:rFonts w:ascii="Times New Roman" w:eastAsia="Times New Roman" w:hAnsi="Times New Roman" w:cs="Times New Roman"/>
          <w:sz w:val="24"/>
          <w:szCs w:val="24"/>
        </w:rPr>
        <w:lastRenderedPageBreak/>
        <w:t xml:space="preserve">because the </w:t>
      </w:r>
      <w:r w:rsidR="00132740" w:rsidRPr="003829A8">
        <w:rPr>
          <w:rFonts w:ascii="Times New Roman" w:eastAsia="Times New Roman" w:hAnsi="Times New Roman" w:cs="Times New Roman"/>
          <w:sz w:val="24"/>
          <w:szCs w:val="24"/>
        </w:rPr>
        <w:t xml:space="preserve">transgender </w:t>
      </w:r>
      <w:r w:rsidR="003733FB" w:rsidRPr="003829A8">
        <w:rPr>
          <w:rFonts w:ascii="Times New Roman" w:eastAsia="Times New Roman" w:hAnsi="Times New Roman" w:cs="Times New Roman"/>
          <w:sz w:val="24"/>
          <w:szCs w:val="24"/>
        </w:rPr>
        <w:t>community is relatively dispersed</w:t>
      </w:r>
      <w:r w:rsidR="003733FB" w:rsidRPr="003829A8">
        <w:rPr>
          <w:rStyle w:val="FootnoteReference"/>
          <w:rFonts w:ascii="Times New Roman" w:eastAsia="Times New Roman" w:hAnsi="Times New Roman" w:cs="Times New Roman"/>
          <w:sz w:val="24"/>
          <w:szCs w:val="24"/>
        </w:rPr>
        <w:footnoteReference w:id="8"/>
      </w:r>
      <w:r w:rsidR="003733FB" w:rsidRPr="003829A8">
        <w:rPr>
          <w:rFonts w:ascii="Times New Roman" w:eastAsia="Times New Roman" w:hAnsi="Times New Roman" w:cs="Times New Roman"/>
          <w:sz w:val="24"/>
          <w:szCs w:val="24"/>
        </w:rPr>
        <w:t>.</w:t>
      </w:r>
      <w:r w:rsidR="002A62AA" w:rsidRPr="003829A8">
        <w:rPr>
          <w:rFonts w:ascii="Times New Roman" w:eastAsia="Times New Roman" w:hAnsi="Times New Roman" w:cs="Times New Roman"/>
          <w:sz w:val="24"/>
          <w:szCs w:val="24"/>
        </w:rPr>
        <w:t xml:space="preserve"> </w:t>
      </w:r>
      <w:r w:rsidR="006E4CA4" w:rsidRPr="003829A8">
        <w:rPr>
          <w:rFonts w:ascii="Times New Roman" w:eastAsia="Times New Roman" w:hAnsi="Times New Roman" w:cs="Times New Roman"/>
          <w:sz w:val="24"/>
          <w:szCs w:val="24"/>
        </w:rPr>
        <w:t>The field notes collected during participant observation were analysed using content analysis</w:t>
      </w:r>
      <w:r w:rsidR="002A62AA" w:rsidRPr="003829A8">
        <w:rPr>
          <w:rFonts w:ascii="Times New Roman" w:eastAsia="Times New Roman" w:hAnsi="Times New Roman" w:cs="Times New Roman"/>
          <w:sz w:val="24"/>
          <w:szCs w:val="24"/>
        </w:rPr>
        <w:t xml:space="preserve"> since</w:t>
      </w:r>
      <w:r w:rsidR="006E4CA4" w:rsidRPr="003829A8">
        <w:rPr>
          <w:rFonts w:ascii="Times New Roman" w:eastAsia="Times New Roman" w:hAnsi="Times New Roman" w:cs="Times New Roman"/>
          <w:sz w:val="24"/>
          <w:szCs w:val="24"/>
        </w:rPr>
        <w:t xml:space="preserve"> this approach would allow the analysis to discover and document specific features in the co</w:t>
      </w:r>
      <w:r w:rsidR="00691D91" w:rsidRPr="003829A8">
        <w:rPr>
          <w:rFonts w:ascii="Times New Roman" w:eastAsia="Times New Roman" w:hAnsi="Times New Roman" w:cs="Times New Roman"/>
          <w:sz w:val="24"/>
          <w:szCs w:val="24"/>
        </w:rPr>
        <w:t xml:space="preserve">ntent. </w:t>
      </w:r>
      <w:r w:rsidR="00A56A6C" w:rsidRPr="003829A8">
        <w:rPr>
          <w:rFonts w:ascii="Times New Roman" w:eastAsia="Times New Roman" w:hAnsi="Times New Roman" w:cs="Times New Roman"/>
          <w:sz w:val="24"/>
          <w:szCs w:val="24"/>
        </w:rPr>
        <w:t xml:space="preserve">By applying </w:t>
      </w:r>
      <w:r w:rsidR="006E4CA4" w:rsidRPr="003829A8">
        <w:rPr>
          <w:rFonts w:ascii="Times New Roman" w:eastAsia="Times New Roman" w:hAnsi="Times New Roman" w:cs="Times New Roman"/>
          <w:sz w:val="24"/>
          <w:szCs w:val="24"/>
        </w:rPr>
        <w:t>the theoretical framework of SIT, content analyses would</w:t>
      </w:r>
      <w:r w:rsidR="00C71F15" w:rsidRPr="003829A8">
        <w:rPr>
          <w:rFonts w:ascii="Times New Roman" w:eastAsia="Times New Roman" w:hAnsi="Times New Roman" w:cs="Times New Roman"/>
          <w:sz w:val="24"/>
          <w:szCs w:val="24"/>
        </w:rPr>
        <w:t xml:space="preserve"> also</w:t>
      </w:r>
      <w:r w:rsidR="006E4CA4" w:rsidRPr="003829A8">
        <w:rPr>
          <w:rFonts w:ascii="Times New Roman" w:eastAsia="Times New Roman" w:hAnsi="Times New Roman" w:cs="Times New Roman"/>
          <w:sz w:val="24"/>
          <w:szCs w:val="24"/>
        </w:rPr>
        <w:t xml:space="preserve"> help </w:t>
      </w:r>
      <w:r w:rsidR="00C71F15" w:rsidRPr="003829A8">
        <w:rPr>
          <w:rFonts w:ascii="Times New Roman" w:eastAsia="Times New Roman" w:hAnsi="Times New Roman" w:cs="Times New Roman"/>
          <w:sz w:val="24"/>
          <w:szCs w:val="24"/>
        </w:rPr>
        <w:t xml:space="preserve">to </w:t>
      </w:r>
      <w:r w:rsidR="006E4CA4" w:rsidRPr="003829A8">
        <w:rPr>
          <w:rFonts w:ascii="Times New Roman" w:eastAsia="Times New Roman" w:hAnsi="Times New Roman" w:cs="Times New Roman"/>
          <w:sz w:val="24"/>
          <w:szCs w:val="24"/>
        </w:rPr>
        <w:t>determine in-group identity and in-group membership of the police officers participating in the training</w:t>
      </w:r>
      <w:r w:rsidR="00C71F15" w:rsidRPr="003829A8">
        <w:rPr>
          <w:rFonts w:ascii="Times New Roman" w:eastAsia="Times New Roman" w:hAnsi="Times New Roman" w:cs="Times New Roman"/>
          <w:i/>
          <w:sz w:val="24"/>
          <w:szCs w:val="24"/>
        </w:rPr>
        <w:t xml:space="preserve">. </w:t>
      </w:r>
    </w:p>
    <w:p w:rsidR="002B2C01" w:rsidRDefault="002B2C01" w:rsidP="00736DE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At the beginning of the first training session, I was introduced to the other participants by the senior facilitating officer as </w:t>
      </w:r>
      <w:r w:rsidR="00736DED" w:rsidRPr="00736DED">
        <w:rPr>
          <w:rFonts w:ascii="Times New Roman" w:hAnsi="Times New Roman" w:cs="Times New Roman"/>
          <w:i/>
          <w:iCs/>
          <w:sz w:val="24"/>
          <w:szCs w:val="24"/>
        </w:rPr>
        <w:t>“…</w:t>
      </w:r>
      <w:r w:rsidRPr="00736DED">
        <w:rPr>
          <w:rFonts w:ascii="Times New Roman" w:hAnsi="Times New Roman" w:cs="Times New Roman"/>
          <w:i/>
          <w:iCs/>
          <w:sz w:val="24"/>
          <w:szCs w:val="24"/>
        </w:rPr>
        <w:t>a</w:t>
      </w:r>
      <w:r>
        <w:rPr>
          <w:rFonts w:ascii="Times New Roman" w:hAnsi="Times New Roman" w:cs="Times New Roman"/>
          <w:sz w:val="24"/>
          <w:szCs w:val="24"/>
        </w:rPr>
        <w:t xml:space="preserve"> </w:t>
      </w:r>
      <w:r w:rsidRPr="002B2C01">
        <w:rPr>
          <w:rFonts w:ascii="Times New Roman" w:hAnsi="Times New Roman" w:cs="Times New Roman"/>
          <w:i/>
          <w:iCs/>
          <w:sz w:val="24"/>
          <w:szCs w:val="24"/>
        </w:rPr>
        <w:t>researcher from the community safety and crime prevention office</w:t>
      </w:r>
      <w:r w:rsidR="00736DED">
        <w:rPr>
          <w:rFonts w:ascii="Times New Roman" w:hAnsi="Times New Roman" w:cs="Times New Roman"/>
          <w:i/>
          <w:iCs/>
          <w:sz w:val="24"/>
          <w:szCs w:val="24"/>
        </w:rPr>
        <w:t>”</w:t>
      </w:r>
      <w:r>
        <w:rPr>
          <w:rFonts w:ascii="Times New Roman" w:hAnsi="Times New Roman" w:cs="Times New Roman"/>
          <w:sz w:val="24"/>
          <w:szCs w:val="24"/>
        </w:rPr>
        <w:t xml:space="preserve">. </w:t>
      </w:r>
      <w:r w:rsidR="00691D91" w:rsidRPr="003829A8">
        <w:rPr>
          <w:rFonts w:ascii="Times New Roman" w:hAnsi="Times New Roman" w:cs="Times New Roman"/>
          <w:sz w:val="24"/>
          <w:szCs w:val="24"/>
        </w:rPr>
        <w:t>During the week-long observation,</w:t>
      </w:r>
      <w:r w:rsidR="00254527" w:rsidRPr="003829A8">
        <w:rPr>
          <w:rFonts w:ascii="Times New Roman" w:hAnsi="Times New Roman" w:cs="Times New Roman"/>
          <w:sz w:val="24"/>
          <w:szCs w:val="24"/>
        </w:rPr>
        <w:t xml:space="preserve"> </w:t>
      </w:r>
      <w:r w:rsidR="009E201D" w:rsidRPr="003829A8">
        <w:rPr>
          <w:rFonts w:ascii="Times New Roman" w:hAnsi="Times New Roman" w:cs="Times New Roman"/>
          <w:sz w:val="24"/>
          <w:szCs w:val="24"/>
        </w:rPr>
        <w:t>I</w:t>
      </w:r>
      <w:r w:rsidR="00691D91" w:rsidRPr="003829A8">
        <w:rPr>
          <w:rFonts w:ascii="Times New Roman" w:hAnsi="Times New Roman" w:cs="Times New Roman"/>
          <w:sz w:val="24"/>
          <w:szCs w:val="24"/>
        </w:rPr>
        <w:t xml:space="preserve"> was positioned in the middle section of a group of police officers at the back of the small training room. Notes were taken by all of the police officers participating in the training program and as such, </w:t>
      </w:r>
      <w:r w:rsidR="009E201D" w:rsidRPr="003829A8">
        <w:rPr>
          <w:rFonts w:ascii="Times New Roman" w:hAnsi="Times New Roman" w:cs="Times New Roman"/>
          <w:sz w:val="24"/>
          <w:szCs w:val="24"/>
        </w:rPr>
        <w:t>I</w:t>
      </w:r>
      <w:r w:rsidR="00691D91" w:rsidRPr="003829A8">
        <w:rPr>
          <w:rFonts w:ascii="Times New Roman" w:hAnsi="Times New Roman" w:cs="Times New Roman"/>
          <w:sz w:val="24"/>
          <w:szCs w:val="24"/>
        </w:rPr>
        <w:t xml:space="preserve"> was able to write extensive observational notes (including direct quotes</w:t>
      </w:r>
      <w:r>
        <w:rPr>
          <w:rFonts w:ascii="Times New Roman" w:hAnsi="Times New Roman" w:cs="Times New Roman"/>
          <w:sz w:val="24"/>
          <w:szCs w:val="24"/>
        </w:rPr>
        <w:t xml:space="preserve"> when possible</w:t>
      </w:r>
      <w:r w:rsidR="00691D91" w:rsidRPr="003829A8">
        <w:rPr>
          <w:rFonts w:ascii="Times New Roman" w:hAnsi="Times New Roman" w:cs="Times New Roman"/>
          <w:sz w:val="24"/>
          <w:szCs w:val="24"/>
        </w:rPr>
        <w:t xml:space="preserve">) of police officers participating in (and facilitating) the week-long training program. </w:t>
      </w:r>
      <w:r w:rsidR="002E42FD" w:rsidRPr="003829A8">
        <w:rPr>
          <w:rFonts w:ascii="Times New Roman" w:hAnsi="Times New Roman" w:cs="Times New Roman"/>
          <w:sz w:val="24"/>
          <w:szCs w:val="24"/>
        </w:rPr>
        <w:t>Throughout</w:t>
      </w:r>
      <w:r w:rsidR="00691D91" w:rsidRPr="003829A8">
        <w:rPr>
          <w:rFonts w:ascii="Times New Roman" w:hAnsi="Times New Roman" w:cs="Times New Roman"/>
          <w:sz w:val="24"/>
          <w:szCs w:val="24"/>
        </w:rPr>
        <w:t xml:space="preserve"> the sessions, </w:t>
      </w:r>
      <w:r w:rsidR="009E201D" w:rsidRPr="003829A8">
        <w:rPr>
          <w:rFonts w:ascii="Times New Roman" w:hAnsi="Times New Roman" w:cs="Times New Roman"/>
          <w:sz w:val="24"/>
          <w:szCs w:val="24"/>
        </w:rPr>
        <w:t>I</w:t>
      </w:r>
      <w:r w:rsidR="00691D91" w:rsidRPr="003829A8">
        <w:rPr>
          <w:rFonts w:ascii="Times New Roman" w:hAnsi="Times New Roman" w:cs="Times New Roman"/>
          <w:sz w:val="24"/>
          <w:szCs w:val="24"/>
        </w:rPr>
        <w:t xml:space="preserve"> was not at liberty to actively participate in the training program or discuss the training program with any of the police officers present. </w:t>
      </w:r>
      <w:r w:rsidR="009A0DEE" w:rsidRPr="003829A8">
        <w:rPr>
          <w:rFonts w:ascii="Times New Roman" w:eastAsia="Times New Roman" w:hAnsi="Times New Roman" w:cs="Times New Roman"/>
          <w:sz w:val="24"/>
          <w:szCs w:val="24"/>
        </w:rPr>
        <w:t>Further empirical deconstruction of the findings therefore, using other methodologies (such as in-depth interviews) was impossible in this setting.</w:t>
      </w:r>
      <w:r w:rsidR="009A0DEE" w:rsidRPr="003829A8">
        <w:rPr>
          <w:rFonts w:ascii="Times New Roman" w:hAnsi="Times New Roman" w:cs="Times New Roman"/>
          <w:sz w:val="24"/>
          <w:szCs w:val="24"/>
        </w:rPr>
        <w:t xml:space="preserve"> </w:t>
      </w:r>
    </w:p>
    <w:p w:rsidR="008A3491" w:rsidRDefault="002B2C01" w:rsidP="004B77D0">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ab/>
      </w:r>
      <w:r w:rsidR="00691D91" w:rsidRPr="003829A8">
        <w:rPr>
          <w:rFonts w:ascii="Times New Roman" w:hAnsi="Times New Roman" w:cs="Times New Roman"/>
          <w:sz w:val="24"/>
          <w:szCs w:val="24"/>
        </w:rPr>
        <w:t xml:space="preserve">To </w:t>
      </w:r>
      <w:r w:rsidR="00D366C0" w:rsidRPr="003829A8">
        <w:rPr>
          <w:rFonts w:ascii="Times New Roman" w:hAnsi="Times New Roman" w:cs="Times New Roman"/>
          <w:sz w:val="24"/>
          <w:szCs w:val="24"/>
        </w:rPr>
        <w:t>maintain</w:t>
      </w:r>
      <w:r w:rsidR="00691D91" w:rsidRPr="003829A8">
        <w:rPr>
          <w:rFonts w:ascii="Times New Roman" w:hAnsi="Times New Roman" w:cs="Times New Roman"/>
          <w:sz w:val="24"/>
          <w:szCs w:val="24"/>
        </w:rPr>
        <w:t xml:space="preserve"> rigour </w:t>
      </w:r>
      <w:r w:rsidR="00F13A3B" w:rsidRPr="003829A8">
        <w:rPr>
          <w:rFonts w:ascii="Times New Roman" w:hAnsi="Times New Roman" w:cs="Times New Roman"/>
          <w:sz w:val="24"/>
          <w:szCs w:val="24"/>
        </w:rPr>
        <w:t>in</w:t>
      </w:r>
      <w:r w:rsidR="00691D91" w:rsidRPr="003829A8">
        <w:rPr>
          <w:rFonts w:ascii="Times New Roman" w:hAnsi="Times New Roman" w:cs="Times New Roman"/>
          <w:sz w:val="24"/>
          <w:szCs w:val="24"/>
        </w:rPr>
        <w:t xml:space="preserve"> the data collection </w:t>
      </w:r>
      <w:r w:rsidR="00D4798F" w:rsidRPr="003829A8">
        <w:rPr>
          <w:rFonts w:ascii="Times New Roman" w:hAnsi="Times New Roman" w:cs="Times New Roman"/>
          <w:sz w:val="24"/>
          <w:szCs w:val="24"/>
        </w:rPr>
        <w:t>process</w:t>
      </w:r>
      <w:r w:rsidR="00F13A3B" w:rsidRPr="003829A8">
        <w:rPr>
          <w:rFonts w:ascii="Times New Roman" w:hAnsi="Times New Roman" w:cs="Times New Roman"/>
          <w:sz w:val="24"/>
          <w:szCs w:val="24"/>
        </w:rPr>
        <w:t>,</w:t>
      </w:r>
      <w:r w:rsidR="00D4798F" w:rsidRPr="003829A8">
        <w:rPr>
          <w:rFonts w:ascii="Times New Roman" w:hAnsi="Times New Roman" w:cs="Times New Roman"/>
          <w:sz w:val="24"/>
          <w:szCs w:val="24"/>
        </w:rPr>
        <w:t xml:space="preserve"> </w:t>
      </w:r>
      <w:r w:rsidR="00691D91" w:rsidRPr="003829A8">
        <w:rPr>
          <w:rFonts w:ascii="Times New Roman" w:hAnsi="Times New Roman" w:cs="Times New Roman"/>
          <w:sz w:val="24"/>
          <w:szCs w:val="24"/>
        </w:rPr>
        <w:t xml:space="preserve">and </w:t>
      </w:r>
      <w:r w:rsidR="00D4798F" w:rsidRPr="003829A8">
        <w:rPr>
          <w:rFonts w:ascii="Times New Roman" w:hAnsi="Times New Roman" w:cs="Times New Roman"/>
          <w:sz w:val="24"/>
          <w:szCs w:val="24"/>
        </w:rPr>
        <w:t xml:space="preserve">subsequent </w:t>
      </w:r>
      <w:r w:rsidR="00691D91" w:rsidRPr="003829A8">
        <w:rPr>
          <w:rFonts w:ascii="Times New Roman" w:hAnsi="Times New Roman" w:cs="Times New Roman"/>
          <w:sz w:val="24"/>
          <w:szCs w:val="24"/>
        </w:rPr>
        <w:t>analysis</w:t>
      </w:r>
      <w:r w:rsidR="00D4798F" w:rsidRPr="003829A8">
        <w:rPr>
          <w:rFonts w:ascii="Times New Roman" w:hAnsi="Times New Roman" w:cs="Times New Roman"/>
          <w:sz w:val="24"/>
          <w:szCs w:val="24"/>
        </w:rPr>
        <w:t xml:space="preserve"> of the field notes, </w:t>
      </w:r>
      <w:r w:rsidR="009E201D" w:rsidRPr="003829A8">
        <w:rPr>
          <w:rFonts w:ascii="Times New Roman" w:hAnsi="Times New Roman" w:cs="Times New Roman"/>
          <w:sz w:val="24"/>
          <w:szCs w:val="24"/>
        </w:rPr>
        <w:t>I</w:t>
      </w:r>
      <w:r w:rsidR="00D4798F" w:rsidRPr="003829A8">
        <w:rPr>
          <w:rFonts w:ascii="Times New Roman" w:hAnsi="Times New Roman" w:cs="Times New Roman"/>
          <w:sz w:val="24"/>
          <w:szCs w:val="24"/>
        </w:rPr>
        <w:t xml:space="preserve"> </w:t>
      </w:r>
      <w:r w:rsidR="00F13A3B" w:rsidRPr="003829A8">
        <w:rPr>
          <w:rFonts w:ascii="Times New Roman" w:hAnsi="Times New Roman" w:cs="Times New Roman"/>
          <w:sz w:val="24"/>
          <w:szCs w:val="24"/>
        </w:rPr>
        <w:t>created an</w:t>
      </w:r>
      <w:r w:rsidR="003F4A8A" w:rsidRPr="003829A8">
        <w:rPr>
          <w:rFonts w:ascii="Times New Roman" w:hAnsi="Times New Roman" w:cs="Times New Roman"/>
          <w:sz w:val="24"/>
          <w:szCs w:val="24"/>
        </w:rPr>
        <w:t xml:space="preserve"> account of data</w:t>
      </w:r>
      <w:r w:rsidR="00D4798F" w:rsidRPr="003829A8">
        <w:rPr>
          <w:rFonts w:ascii="Times New Roman" w:hAnsi="Times New Roman" w:cs="Times New Roman"/>
          <w:sz w:val="24"/>
          <w:szCs w:val="24"/>
        </w:rPr>
        <w:t xml:space="preserve">, which could stand independently so that another trained researcher could analyse the same data </w:t>
      </w:r>
      <w:r w:rsidR="00F13A3B" w:rsidRPr="003829A8">
        <w:rPr>
          <w:rFonts w:ascii="Times New Roman" w:hAnsi="Times New Roman" w:cs="Times New Roman"/>
          <w:sz w:val="24"/>
          <w:szCs w:val="24"/>
        </w:rPr>
        <w:t>(</w:t>
      </w:r>
      <w:r w:rsidR="00D4798F" w:rsidRPr="003829A8">
        <w:rPr>
          <w:rFonts w:ascii="Times New Roman" w:hAnsi="Times New Roman" w:cs="Times New Roman"/>
          <w:sz w:val="24"/>
          <w:szCs w:val="24"/>
        </w:rPr>
        <w:t>in the same way</w:t>
      </w:r>
      <w:r w:rsidR="00F13A3B" w:rsidRPr="003829A8">
        <w:rPr>
          <w:rFonts w:ascii="Times New Roman" w:hAnsi="Times New Roman" w:cs="Times New Roman"/>
          <w:sz w:val="24"/>
          <w:szCs w:val="24"/>
        </w:rPr>
        <w:t>),</w:t>
      </w:r>
      <w:r w:rsidR="00D4798F" w:rsidRPr="003829A8">
        <w:rPr>
          <w:rFonts w:ascii="Times New Roman" w:hAnsi="Times New Roman" w:cs="Times New Roman"/>
          <w:sz w:val="24"/>
          <w:szCs w:val="24"/>
        </w:rPr>
        <w:t xml:space="preserve"> and come to essentially the same conclusions. </w:t>
      </w:r>
      <w:r w:rsidR="008E0472" w:rsidRPr="003829A8">
        <w:rPr>
          <w:rFonts w:ascii="Times New Roman" w:hAnsi="Times New Roman" w:cs="Times New Roman"/>
          <w:sz w:val="24"/>
          <w:szCs w:val="24"/>
        </w:rPr>
        <w:t xml:space="preserve">Although it is acknowledged that all research is selective, and that the observations may be limited by definition to the perceptions and introspection of the investigator (Mays &amp; Pope, 1995), </w:t>
      </w:r>
      <w:r w:rsidR="007E19E7" w:rsidRPr="003829A8">
        <w:rPr>
          <w:rFonts w:ascii="Times New Roman" w:hAnsi="Times New Roman" w:cs="Times New Roman"/>
          <w:sz w:val="24"/>
          <w:szCs w:val="24"/>
        </w:rPr>
        <w:t xml:space="preserve">as a non-transgender (or cis-gendered) person </w:t>
      </w:r>
      <w:r w:rsidR="008E0472" w:rsidRPr="003829A8">
        <w:rPr>
          <w:rFonts w:ascii="Times New Roman" w:hAnsi="Times New Roman" w:cs="Times New Roman"/>
          <w:sz w:val="24"/>
          <w:szCs w:val="24"/>
        </w:rPr>
        <w:t xml:space="preserve">it was </w:t>
      </w:r>
      <w:r w:rsidR="009E201D" w:rsidRPr="003829A8">
        <w:rPr>
          <w:rFonts w:ascii="Times New Roman" w:hAnsi="Times New Roman" w:cs="Times New Roman"/>
          <w:sz w:val="24"/>
          <w:szCs w:val="24"/>
        </w:rPr>
        <w:t>my</w:t>
      </w:r>
      <w:r w:rsidR="008E0472" w:rsidRPr="003829A8">
        <w:rPr>
          <w:rFonts w:ascii="Times New Roman" w:hAnsi="Times New Roman" w:cs="Times New Roman"/>
          <w:sz w:val="24"/>
          <w:szCs w:val="24"/>
        </w:rPr>
        <w:t xml:space="preserve"> intention</w:t>
      </w:r>
      <w:r w:rsidR="00254527" w:rsidRPr="003829A8">
        <w:rPr>
          <w:rFonts w:ascii="Times New Roman" w:hAnsi="Times New Roman" w:cs="Times New Roman"/>
          <w:sz w:val="24"/>
          <w:szCs w:val="24"/>
        </w:rPr>
        <w:t xml:space="preserve"> </w:t>
      </w:r>
      <w:r w:rsidR="008E0472" w:rsidRPr="003829A8">
        <w:rPr>
          <w:rFonts w:ascii="Times New Roman" w:hAnsi="Times New Roman" w:cs="Times New Roman"/>
          <w:sz w:val="24"/>
          <w:szCs w:val="24"/>
        </w:rPr>
        <w:t xml:space="preserve">to produce a plausible and coherent explanation of the phenomenon under </w:t>
      </w:r>
      <w:r w:rsidR="00D366C0" w:rsidRPr="003829A8">
        <w:rPr>
          <w:rFonts w:ascii="Times New Roman" w:hAnsi="Times New Roman" w:cs="Times New Roman"/>
          <w:sz w:val="24"/>
          <w:szCs w:val="24"/>
        </w:rPr>
        <w:t xml:space="preserve">scrutiny. </w:t>
      </w:r>
      <w:r>
        <w:rPr>
          <w:rFonts w:ascii="Times New Roman" w:hAnsi="Times New Roman" w:cs="Times New Roman"/>
          <w:sz w:val="24"/>
          <w:szCs w:val="24"/>
        </w:rPr>
        <w:tab/>
      </w:r>
      <w:r w:rsidR="00D366C0" w:rsidRPr="003829A8">
        <w:rPr>
          <w:rFonts w:ascii="Times New Roman" w:hAnsi="Times New Roman" w:cs="Times New Roman"/>
          <w:sz w:val="24"/>
          <w:szCs w:val="24"/>
        </w:rPr>
        <w:t xml:space="preserve">As such, to safeguard precision in the analysis of the field notes, </w:t>
      </w:r>
      <w:r w:rsidR="009E201D" w:rsidRPr="003829A8">
        <w:rPr>
          <w:rFonts w:ascii="Times New Roman" w:hAnsi="Times New Roman" w:cs="Times New Roman"/>
          <w:sz w:val="24"/>
          <w:szCs w:val="24"/>
        </w:rPr>
        <w:t>I</w:t>
      </w:r>
      <w:r w:rsidR="00D366C0" w:rsidRPr="003829A8">
        <w:rPr>
          <w:rFonts w:ascii="Times New Roman" w:hAnsi="Times New Roman" w:cs="Times New Roman"/>
          <w:sz w:val="24"/>
          <w:szCs w:val="24"/>
        </w:rPr>
        <w:t xml:space="preserve"> used </w:t>
      </w:r>
      <w:proofErr w:type="spellStart"/>
      <w:r w:rsidR="00D366C0" w:rsidRPr="003829A8">
        <w:rPr>
          <w:rFonts w:ascii="Times New Roman" w:hAnsi="Times New Roman" w:cs="Times New Roman"/>
          <w:sz w:val="24"/>
          <w:szCs w:val="24"/>
        </w:rPr>
        <w:t>Leximancer</w:t>
      </w:r>
      <w:proofErr w:type="spellEnd"/>
      <w:r w:rsidR="00D366C0" w:rsidRPr="003829A8">
        <w:rPr>
          <w:rFonts w:ascii="Times New Roman" w:hAnsi="Times New Roman" w:cs="Times New Roman"/>
          <w:sz w:val="24"/>
          <w:szCs w:val="24"/>
        </w:rPr>
        <w:t xml:space="preserve">, a specialist analytic tool for unstructured, qualitative, textual data analysis. Within the theoretical framework of SIT, it was understood that thematic analysis of field notes would need to include identification of themes that would enable the presence of in-group identity and in-group membership of the police to be recognised (and therefore out-group identity of </w:t>
      </w:r>
      <w:r w:rsidR="00132740" w:rsidRPr="003829A8">
        <w:rPr>
          <w:rFonts w:ascii="Times New Roman" w:hAnsi="Times New Roman" w:cs="Times New Roman"/>
          <w:sz w:val="24"/>
          <w:szCs w:val="24"/>
        </w:rPr>
        <w:t xml:space="preserve">transgender </w:t>
      </w:r>
      <w:r w:rsidR="00D366C0" w:rsidRPr="003829A8">
        <w:rPr>
          <w:rFonts w:ascii="Times New Roman" w:hAnsi="Times New Roman" w:cs="Times New Roman"/>
          <w:sz w:val="24"/>
          <w:szCs w:val="24"/>
        </w:rPr>
        <w:t>people) to be discovered</w:t>
      </w:r>
      <w:r w:rsidR="00254527" w:rsidRPr="003829A8">
        <w:rPr>
          <w:rFonts w:ascii="Times New Roman" w:hAnsi="Times New Roman" w:cs="Times New Roman"/>
          <w:sz w:val="24"/>
          <w:szCs w:val="24"/>
        </w:rPr>
        <w:t>.</w:t>
      </w:r>
      <w:r w:rsidR="00D366C0" w:rsidRPr="003829A8">
        <w:rPr>
          <w:rFonts w:ascii="Times New Roman" w:eastAsia="Times New Roman" w:hAnsi="Times New Roman" w:cs="Times New Roman"/>
          <w:sz w:val="24"/>
          <w:szCs w:val="24"/>
        </w:rPr>
        <w:t xml:space="preserve"> </w:t>
      </w:r>
      <w:r w:rsidR="00D366C0" w:rsidRPr="003829A8">
        <w:rPr>
          <w:rFonts w:ascii="Times New Roman" w:hAnsi="Times New Roman" w:cs="Times New Roman"/>
          <w:sz w:val="24"/>
          <w:szCs w:val="24"/>
        </w:rPr>
        <w:t xml:space="preserve">Using </w:t>
      </w:r>
      <w:proofErr w:type="spellStart"/>
      <w:r w:rsidR="00D366C0" w:rsidRPr="003829A8">
        <w:rPr>
          <w:rFonts w:ascii="Times New Roman" w:hAnsi="Times New Roman" w:cs="Times New Roman"/>
          <w:sz w:val="24"/>
          <w:szCs w:val="24"/>
        </w:rPr>
        <w:t>Leximancer</w:t>
      </w:r>
      <w:proofErr w:type="spellEnd"/>
      <w:r w:rsidR="00D366C0" w:rsidRPr="003829A8">
        <w:rPr>
          <w:rFonts w:ascii="Times New Roman" w:hAnsi="Times New Roman" w:cs="Times New Roman"/>
          <w:sz w:val="24"/>
          <w:szCs w:val="24"/>
        </w:rPr>
        <w:t xml:space="preserve"> to initially identify themes and concepts meant that the first analysis of the data could be free from bias. This is important </w:t>
      </w:r>
      <w:r w:rsidR="00D366C0" w:rsidRPr="003829A8">
        <w:rPr>
          <w:rFonts w:ascii="Times New Roman" w:hAnsi="Times New Roman" w:cs="Times New Roman"/>
          <w:sz w:val="24"/>
          <w:szCs w:val="24"/>
        </w:rPr>
        <w:lastRenderedPageBreak/>
        <w:t>since critics of police research argue that academics who conduct police research are often regarded as being overly critical (</w:t>
      </w:r>
      <w:proofErr w:type="spellStart"/>
      <w:r w:rsidR="00D366C0" w:rsidRPr="003829A8">
        <w:rPr>
          <w:rFonts w:ascii="Times New Roman" w:hAnsi="Times New Roman" w:cs="Times New Roman"/>
          <w:sz w:val="24"/>
          <w:szCs w:val="24"/>
        </w:rPr>
        <w:t>Boba</w:t>
      </w:r>
      <w:proofErr w:type="spellEnd"/>
      <w:r w:rsidR="00D366C0" w:rsidRPr="003829A8">
        <w:rPr>
          <w:rFonts w:ascii="Times New Roman" w:hAnsi="Times New Roman" w:cs="Times New Roman"/>
          <w:sz w:val="24"/>
          <w:szCs w:val="24"/>
        </w:rPr>
        <w:t xml:space="preserve">, 2010; </w:t>
      </w:r>
      <w:proofErr w:type="spellStart"/>
      <w:r w:rsidR="00D366C0" w:rsidRPr="003829A8">
        <w:rPr>
          <w:rFonts w:ascii="Times New Roman" w:hAnsi="Times New Roman" w:cs="Times New Roman"/>
          <w:sz w:val="24"/>
          <w:szCs w:val="24"/>
        </w:rPr>
        <w:t>Cordner</w:t>
      </w:r>
      <w:proofErr w:type="spellEnd"/>
      <w:r w:rsidR="00D366C0" w:rsidRPr="003829A8">
        <w:rPr>
          <w:rFonts w:ascii="Times New Roman" w:hAnsi="Times New Roman" w:cs="Times New Roman"/>
          <w:sz w:val="24"/>
          <w:szCs w:val="24"/>
        </w:rPr>
        <w:t xml:space="preserve"> &amp;White 2010, Herrington, 2012; </w:t>
      </w:r>
      <w:proofErr w:type="spellStart"/>
      <w:r w:rsidR="00D366C0" w:rsidRPr="003829A8">
        <w:rPr>
          <w:rFonts w:ascii="Times New Roman" w:hAnsi="Times New Roman" w:cs="Times New Roman"/>
          <w:sz w:val="24"/>
          <w:szCs w:val="24"/>
        </w:rPr>
        <w:t>Laycock</w:t>
      </w:r>
      <w:proofErr w:type="spellEnd"/>
      <w:r w:rsidR="00D366C0" w:rsidRPr="003829A8">
        <w:rPr>
          <w:rFonts w:ascii="Times New Roman" w:hAnsi="Times New Roman" w:cs="Times New Roman"/>
          <w:sz w:val="24"/>
          <w:szCs w:val="24"/>
        </w:rPr>
        <w:t xml:space="preserve">, 2001). </w:t>
      </w:r>
      <w:r w:rsidR="00D366C0" w:rsidRPr="003829A8">
        <w:rPr>
          <w:rFonts w:ascii="Times New Roman" w:eastAsia="Times New Roman" w:hAnsi="Times New Roman" w:cs="Times New Roman"/>
          <w:sz w:val="24"/>
          <w:szCs w:val="24"/>
        </w:rPr>
        <w:t xml:space="preserve">Van </w:t>
      </w:r>
      <w:proofErr w:type="spellStart"/>
      <w:r w:rsidR="00D366C0" w:rsidRPr="003829A8">
        <w:rPr>
          <w:rFonts w:ascii="Times New Roman" w:eastAsia="Times New Roman" w:hAnsi="Times New Roman" w:cs="Times New Roman"/>
          <w:sz w:val="24"/>
          <w:szCs w:val="24"/>
        </w:rPr>
        <w:t>Maanen</w:t>
      </w:r>
      <w:proofErr w:type="spellEnd"/>
      <w:r w:rsidR="00D366C0" w:rsidRPr="003829A8">
        <w:rPr>
          <w:rFonts w:ascii="Times New Roman" w:eastAsia="Times New Roman" w:hAnsi="Times New Roman" w:cs="Times New Roman"/>
          <w:sz w:val="24"/>
          <w:szCs w:val="24"/>
        </w:rPr>
        <w:t xml:space="preserve"> (2011) argues that participation over time as an observer in police activities actually erodes any reactive effects on police behaviour and enhances validity of participant observation, as officers are able to know the observer and gain trust in a relatively short period of time. </w:t>
      </w:r>
    </w:p>
    <w:p w:rsidR="0092499D" w:rsidRPr="003829A8" w:rsidRDefault="008A3491" w:rsidP="004B77D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6984" w:rsidRPr="003829A8">
        <w:rPr>
          <w:rFonts w:ascii="Times New Roman" w:eastAsia="Times New Roman" w:hAnsi="Times New Roman" w:cs="Times New Roman"/>
          <w:sz w:val="24"/>
          <w:szCs w:val="24"/>
        </w:rPr>
        <w:t>One</w:t>
      </w:r>
      <w:r w:rsidR="00D366C0" w:rsidRPr="003829A8">
        <w:rPr>
          <w:rFonts w:ascii="Times New Roman" w:eastAsia="Times New Roman" w:hAnsi="Times New Roman" w:cs="Times New Roman"/>
          <w:sz w:val="24"/>
          <w:szCs w:val="24"/>
        </w:rPr>
        <w:t xml:space="preserve"> hurdle of conducting participant observation with institutions such as the police is the assessment of reliability in the findings, since measures of observer bias usually built into standardised survey instruments are often absent within narrative accounts and field notes. However, it was determined that threats to reliability would diminish with time since</w:t>
      </w:r>
      <w:r w:rsidR="00BD57BD" w:rsidRPr="003829A8">
        <w:rPr>
          <w:rFonts w:ascii="Times New Roman" w:eastAsia="Times New Roman" w:hAnsi="Times New Roman" w:cs="Times New Roman"/>
          <w:sz w:val="24"/>
          <w:szCs w:val="24"/>
        </w:rPr>
        <w:t xml:space="preserve"> (like </w:t>
      </w:r>
      <w:proofErr w:type="spellStart"/>
      <w:r w:rsidR="00BD57BD" w:rsidRPr="003829A8">
        <w:rPr>
          <w:rFonts w:ascii="Times New Roman" w:eastAsia="Times New Roman" w:hAnsi="Times New Roman" w:cs="Times New Roman"/>
          <w:sz w:val="24"/>
          <w:szCs w:val="24"/>
        </w:rPr>
        <w:t>Schulenberg</w:t>
      </w:r>
      <w:proofErr w:type="spellEnd"/>
      <w:r w:rsidR="00BD57BD" w:rsidRPr="003829A8">
        <w:rPr>
          <w:rFonts w:ascii="Times New Roman" w:eastAsia="Times New Roman" w:hAnsi="Times New Roman" w:cs="Times New Roman"/>
          <w:sz w:val="24"/>
          <w:szCs w:val="24"/>
        </w:rPr>
        <w:t>, 2012, p.5</w:t>
      </w:r>
      <w:r w:rsidR="003E69EA" w:rsidRPr="003829A8">
        <w:rPr>
          <w:rFonts w:ascii="Times New Roman" w:eastAsia="Times New Roman" w:hAnsi="Times New Roman" w:cs="Times New Roman"/>
          <w:sz w:val="24"/>
          <w:szCs w:val="24"/>
        </w:rPr>
        <w:t>)</w:t>
      </w:r>
      <w:r w:rsidR="00BD57BD" w:rsidRPr="003829A8">
        <w:rPr>
          <w:rFonts w:ascii="Times New Roman" w:eastAsia="Times New Roman" w:hAnsi="Times New Roman" w:cs="Times New Roman"/>
          <w:sz w:val="24"/>
          <w:szCs w:val="24"/>
        </w:rPr>
        <w:t xml:space="preserve"> </w:t>
      </w:r>
      <w:r w:rsidR="009E201D" w:rsidRPr="003829A8">
        <w:rPr>
          <w:rFonts w:ascii="Times New Roman" w:eastAsia="Times New Roman" w:hAnsi="Times New Roman" w:cs="Times New Roman"/>
          <w:sz w:val="24"/>
          <w:szCs w:val="24"/>
        </w:rPr>
        <w:t>I</w:t>
      </w:r>
      <w:r w:rsidR="00D366C0" w:rsidRPr="003829A8">
        <w:rPr>
          <w:rFonts w:ascii="Times New Roman" w:eastAsia="Times New Roman" w:hAnsi="Times New Roman" w:cs="Times New Roman"/>
          <w:sz w:val="24"/>
          <w:szCs w:val="24"/>
        </w:rPr>
        <w:t xml:space="preserve"> could “observe and interact closely enough with members to establish an insider’s identity without participating in those activities constitutin</w:t>
      </w:r>
      <w:r w:rsidR="00BD57BD" w:rsidRPr="003829A8">
        <w:rPr>
          <w:rFonts w:ascii="Times New Roman" w:eastAsia="Times New Roman" w:hAnsi="Times New Roman" w:cs="Times New Roman"/>
          <w:sz w:val="24"/>
          <w:szCs w:val="24"/>
        </w:rPr>
        <w:t xml:space="preserve">g the core of group membership”. </w:t>
      </w:r>
      <w:r w:rsidR="006A7645" w:rsidRPr="003829A8">
        <w:rPr>
          <w:rFonts w:ascii="Times New Roman" w:eastAsia="Times New Roman" w:hAnsi="Times New Roman" w:cs="Times New Roman"/>
          <w:sz w:val="24"/>
          <w:szCs w:val="24"/>
        </w:rPr>
        <w:t xml:space="preserve"> </w:t>
      </w:r>
      <w:r w:rsidR="00691D91" w:rsidRPr="003829A8">
        <w:rPr>
          <w:rFonts w:ascii="Times New Roman" w:hAnsi="Times New Roman" w:cs="Times New Roman"/>
          <w:sz w:val="24"/>
          <w:szCs w:val="24"/>
        </w:rPr>
        <w:t>At the end of each day all the written notes, verbally recorded observations and orally recorded or written reflections regarding the participant observation were collated and transcribed in to one document. The written notes were not made available to other police officers participating i</w:t>
      </w:r>
      <w:r w:rsidR="00D366C0" w:rsidRPr="003829A8">
        <w:rPr>
          <w:rFonts w:ascii="Times New Roman" w:hAnsi="Times New Roman" w:cs="Times New Roman"/>
          <w:sz w:val="24"/>
          <w:szCs w:val="24"/>
        </w:rPr>
        <w:t>n (or facilitating) the course, and a</w:t>
      </w:r>
      <w:r w:rsidR="00691D91" w:rsidRPr="003829A8">
        <w:rPr>
          <w:rFonts w:ascii="Times New Roman" w:hAnsi="Times New Roman" w:cs="Times New Roman"/>
          <w:sz w:val="24"/>
          <w:szCs w:val="24"/>
        </w:rPr>
        <w:t>ll of the participant identities were de-identified in accordance with the ethics agreement.</w:t>
      </w:r>
      <w:r w:rsidR="00691D91" w:rsidRPr="003829A8">
        <w:rPr>
          <w:rFonts w:ascii="Times New Roman" w:hAnsi="Times New Roman" w:cs="Times New Roman"/>
          <w:b/>
          <w:bCs/>
          <w:sz w:val="24"/>
          <w:szCs w:val="24"/>
        </w:rPr>
        <w:t xml:space="preserve"> </w:t>
      </w:r>
    </w:p>
    <w:p w:rsidR="00B17C1E" w:rsidRPr="003829A8" w:rsidRDefault="009618F5" w:rsidP="009A7D28">
      <w:pPr>
        <w:pStyle w:val="Default"/>
        <w:spacing w:line="360" w:lineRule="auto"/>
        <w:rPr>
          <w:rFonts w:ascii="Times New Roman" w:eastAsia="Times New Roman" w:hAnsi="Times New Roman" w:cs="Times New Roman"/>
          <w:color w:val="auto"/>
        </w:rPr>
      </w:pPr>
      <w:r w:rsidRPr="003829A8">
        <w:rPr>
          <w:rFonts w:ascii="Times New Roman" w:hAnsi="Times New Roman" w:cs="Times New Roman"/>
          <w:color w:val="auto"/>
        </w:rPr>
        <w:tab/>
      </w:r>
      <w:r w:rsidR="00D366C0" w:rsidRPr="003829A8">
        <w:rPr>
          <w:rFonts w:ascii="Times New Roman" w:eastAsia="Times New Roman" w:hAnsi="Times New Roman" w:cs="Times New Roman"/>
          <w:color w:val="auto"/>
        </w:rPr>
        <w:t xml:space="preserve"> </w:t>
      </w:r>
    </w:p>
    <w:p w:rsidR="006E4CA4" w:rsidRPr="003829A8" w:rsidRDefault="006E4CA4" w:rsidP="006E4CA4">
      <w:pPr>
        <w:keepNext/>
        <w:spacing w:before="240" w:after="60" w:line="360" w:lineRule="auto"/>
        <w:outlineLvl w:val="3"/>
        <w:rPr>
          <w:rFonts w:ascii="Times New Roman" w:eastAsia="Times New Roman" w:hAnsi="Times New Roman" w:cs="Times New Roman"/>
          <w:b/>
          <w:bCs/>
          <w:i/>
          <w:sz w:val="24"/>
          <w:szCs w:val="24"/>
          <w:lang w:val="en-US"/>
        </w:rPr>
      </w:pPr>
      <w:r w:rsidRPr="003829A8">
        <w:rPr>
          <w:rFonts w:ascii="Times New Roman" w:eastAsia="Times New Roman" w:hAnsi="Times New Roman" w:cs="Times New Roman"/>
          <w:b/>
          <w:bCs/>
          <w:i/>
          <w:sz w:val="24"/>
          <w:szCs w:val="24"/>
        </w:rPr>
        <w:tab/>
      </w:r>
      <w:r w:rsidR="00F63446" w:rsidRPr="003829A8">
        <w:rPr>
          <w:rFonts w:ascii="Times New Roman" w:eastAsia="Times New Roman" w:hAnsi="Times New Roman" w:cs="Times New Roman"/>
          <w:b/>
          <w:bCs/>
          <w:i/>
          <w:sz w:val="24"/>
          <w:szCs w:val="24"/>
          <w:lang w:val="en-US"/>
        </w:rPr>
        <w:t>Police Participants</w:t>
      </w:r>
    </w:p>
    <w:p w:rsidR="006E4CA4" w:rsidRPr="003829A8" w:rsidRDefault="006E4CA4" w:rsidP="0059107F">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F63446" w:rsidRPr="003829A8">
        <w:rPr>
          <w:rFonts w:ascii="Times New Roman" w:eastAsia="Times New Roman" w:hAnsi="Times New Roman" w:cs="Times New Roman"/>
          <w:sz w:val="24"/>
          <w:szCs w:val="24"/>
        </w:rPr>
        <w:tab/>
      </w:r>
      <w:r w:rsidRPr="003829A8">
        <w:rPr>
          <w:rFonts w:ascii="Times New Roman" w:eastAsia="Times New Roman" w:hAnsi="Times New Roman" w:cs="Times New Roman"/>
          <w:sz w:val="24"/>
          <w:szCs w:val="24"/>
        </w:rPr>
        <w:t xml:space="preserve">Police participants included in the training program had been either previously selected by the administrators of the particular police agency upon application or were required to attend the police training facility as part of their ongoing police professional development. Upon commencement of the training </w:t>
      </w:r>
      <w:r w:rsidR="00F63446" w:rsidRPr="003829A8">
        <w:rPr>
          <w:rFonts w:ascii="Times New Roman" w:eastAsia="Times New Roman" w:hAnsi="Times New Roman" w:cs="Times New Roman"/>
          <w:sz w:val="24"/>
          <w:szCs w:val="24"/>
        </w:rPr>
        <w:t>program,</w:t>
      </w:r>
      <w:r w:rsidRPr="003829A8">
        <w:rPr>
          <w:rFonts w:ascii="Times New Roman" w:eastAsia="Times New Roman" w:hAnsi="Times New Roman" w:cs="Times New Roman"/>
          <w:sz w:val="24"/>
          <w:szCs w:val="24"/>
        </w:rPr>
        <w:t xml:space="preserve"> the facilitator of the course informed all of the police officers that they were being observed and that their participation in the training implied informed consent. The sample comprised 21 participants (</w:t>
      </w:r>
      <w:r w:rsidRPr="003829A8">
        <w:rPr>
          <w:rFonts w:ascii="Times New Roman" w:eastAsia="Times New Roman" w:hAnsi="Times New Roman" w:cs="Times New Roman"/>
          <w:i/>
          <w:sz w:val="24"/>
          <w:szCs w:val="24"/>
        </w:rPr>
        <w:t>N</w:t>
      </w:r>
      <w:r w:rsidRPr="003829A8">
        <w:rPr>
          <w:rFonts w:ascii="Times New Roman" w:eastAsia="Times New Roman" w:hAnsi="Times New Roman" w:cs="Times New Roman"/>
          <w:sz w:val="24"/>
          <w:szCs w:val="24"/>
        </w:rPr>
        <w:t xml:space="preserve"> = 21) all currently employed by the Australian police agency as</w:t>
      </w:r>
      <w:r w:rsidRPr="003829A8">
        <w:rPr>
          <w:rFonts w:ascii="Times New Roman" w:eastAsia="Times New Roman" w:hAnsi="Times New Roman" w:cs="Times New Roman"/>
          <w:i/>
          <w:sz w:val="24"/>
          <w:szCs w:val="24"/>
        </w:rPr>
        <w:t xml:space="preserve"> operational </w:t>
      </w:r>
      <w:r w:rsidRPr="003829A8">
        <w:rPr>
          <w:rFonts w:ascii="Times New Roman" w:eastAsia="Times New Roman" w:hAnsi="Times New Roman" w:cs="Times New Roman"/>
          <w:sz w:val="24"/>
          <w:szCs w:val="24"/>
        </w:rPr>
        <w:t>police personnel</w:t>
      </w:r>
      <w:r w:rsidR="009C2819" w:rsidRPr="003829A8">
        <w:rPr>
          <w:rStyle w:val="FootnoteReference"/>
          <w:rFonts w:ascii="Times New Roman" w:eastAsia="Times New Roman" w:hAnsi="Times New Roman" w:cs="Times New Roman"/>
          <w:sz w:val="24"/>
          <w:szCs w:val="24"/>
        </w:rPr>
        <w:footnoteReference w:id="9"/>
      </w:r>
      <w:r w:rsidRPr="003829A8">
        <w:rPr>
          <w:rFonts w:ascii="Times New Roman" w:eastAsia="Times New Roman" w:hAnsi="Times New Roman" w:cs="Times New Roman"/>
          <w:sz w:val="24"/>
          <w:szCs w:val="24"/>
        </w:rPr>
        <w:t xml:space="preserve">. Operational level police, sometimes referred to as ‘general duties station-based police’, are required to address a broad range of community issues on a daily basis. Demographic data relating to the geographical location of each police officer’s police station, their age, sexual orientation, ethnicity, and police rank was disclosed by each of the participants to the rest of </w:t>
      </w:r>
      <w:r w:rsidRPr="003829A8">
        <w:rPr>
          <w:rFonts w:ascii="Times New Roman" w:eastAsia="Times New Roman" w:hAnsi="Times New Roman" w:cs="Times New Roman"/>
          <w:sz w:val="24"/>
          <w:szCs w:val="24"/>
        </w:rPr>
        <w:lastRenderedPageBreak/>
        <w:t>the group on the first day o</w:t>
      </w:r>
      <w:r w:rsidR="001F2687" w:rsidRPr="003829A8">
        <w:rPr>
          <w:rFonts w:ascii="Times New Roman" w:eastAsia="Times New Roman" w:hAnsi="Times New Roman" w:cs="Times New Roman"/>
          <w:sz w:val="24"/>
          <w:szCs w:val="24"/>
        </w:rPr>
        <w:t>f training</w:t>
      </w:r>
      <w:r w:rsidR="001F2687" w:rsidRPr="003829A8">
        <w:rPr>
          <w:rStyle w:val="FootnoteReference"/>
          <w:rFonts w:ascii="Times New Roman" w:eastAsia="Times New Roman" w:hAnsi="Times New Roman" w:cs="Times New Roman"/>
          <w:sz w:val="24"/>
          <w:szCs w:val="24"/>
        </w:rPr>
        <w:footnoteReference w:id="10"/>
      </w:r>
      <w:r w:rsidR="00F63749">
        <w:rPr>
          <w:rStyle w:val="FootnoteReference"/>
          <w:rFonts w:ascii="Times New Roman" w:eastAsia="Times New Roman" w:hAnsi="Times New Roman" w:cs="Times New Roman"/>
          <w:sz w:val="24"/>
          <w:szCs w:val="24"/>
        </w:rPr>
        <w:footnoteReference w:id="11"/>
      </w:r>
      <w:r w:rsidR="001F2687" w:rsidRPr="003829A8">
        <w:rPr>
          <w:rFonts w:ascii="Times New Roman" w:eastAsia="Times New Roman" w:hAnsi="Times New Roman" w:cs="Times New Roman"/>
          <w:sz w:val="24"/>
          <w:szCs w:val="24"/>
        </w:rPr>
        <w:t xml:space="preserve">. </w:t>
      </w:r>
      <w:r w:rsidRPr="003829A8">
        <w:rPr>
          <w:rFonts w:ascii="Times New Roman" w:eastAsia="Times New Roman" w:hAnsi="Times New Roman" w:cs="Times New Roman"/>
          <w:sz w:val="24"/>
          <w:szCs w:val="24"/>
        </w:rPr>
        <w:t>The ages of the participants ranged from 24 to 55 years, and the majority of the participants were female (</w:t>
      </w:r>
      <w:r w:rsidRPr="003829A8">
        <w:rPr>
          <w:rFonts w:ascii="Times New Roman" w:eastAsia="Times New Roman" w:hAnsi="Times New Roman" w:cs="Times New Roman"/>
          <w:i/>
          <w:sz w:val="24"/>
          <w:szCs w:val="24"/>
        </w:rPr>
        <w:t>n</w:t>
      </w:r>
      <w:r w:rsidRPr="003829A8">
        <w:rPr>
          <w:rFonts w:ascii="Times New Roman" w:eastAsia="Times New Roman" w:hAnsi="Times New Roman" w:cs="Times New Roman"/>
          <w:sz w:val="24"/>
          <w:szCs w:val="24"/>
        </w:rPr>
        <w:t xml:space="preserve"> = 11</w:t>
      </w:r>
      <w:r w:rsidR="00A2021E" w:rsidRPr="003829A8">
        <w:rPr>
          <w:rFonts w:ascii="Times New Roman" w:eastAsia="Times New Roman" w:hAnsi="Times New Roman" w:cs="Times New Roman"/>
          <w:sz w:val="24"/>
          <w:szCs w:val="24"/>
        </w:rPr>
        <w:t>)</w:t>
      </w:r>
      <w:r w:rsidRPr="003829A8">
        <w:rPr>
          <w:rFonts w:ascii="Times New Roman" w:eastAsia="Times New Roman" w:hAnsi="Times New Roman" w:cs="Times New Roman"/>
          <w:sz w:val="24"/>
          <w:szCs w:val="24"/>
        </w:rPr>
        <w:t xml:space="preserve"> with males comprising </w:t>
      </w:r>
      <w:r w:rsidR="00A2021E" w:rsidRPr="003829A8">
        <w:rPr>
          <w:rFonts w:ascii="Times New Roman" w:eastAsia="Times New Roman" w:hAnsi="Times New Roman" w:cs="Times New Roman"/>
          <w:sz w:val="24"/>
          <w:szCs w:val="24"/>
        </w:rPr>
        <w:t>the rest</w:t>
      </w:r>
      <w:r w:rsidRPr="003829A8">
        <w:rPr>
          <w:rFonts w:ascii="Times New Roman" w:eastAsia="Times New Roman" w:hAnsi="Times New Roman" w:cs="Times New Roman"/>
          <w:sz w:val="24"/>
          <w:szCs w:val="24"/>
        </w:rPr>
        <w:t xml:space="preserve"> of </w:t>
      </w:r>
      <w:r w:rsidR="00A2021E" w:rsidRPr="003829A8">
        <w:rPr>
          <w:rFonts w:ascii="Times New Roman" w:eastAsia="Times New Roman" w:hAnsi="Times New Roman" w:cs="Times New Roman"/>
          <w:sz w:val="24"/>
          <w:szCs w:val="24"/>
        </w:rPr>
        <w:t xml:space="preserve">the </w:t>
      </w:r>
      <w:r w:rsidRPr="003829A8">
        <w:rPr>
          <w:rFonts w:ascii="Times New Roman" w:eastAsia="Times New Roman" w:hAnsi="Times New Roman" w:cs="Times New Roman"/>
          <w:sz w:val="24"/>
          <w:szCs w:val="24"/>
        </w:rPr>
        <w:t>participants. Over half of the participants identified as heterosexual (</w:t>
      </w:r>
      <w:r w:rsidRPr="003829A8">
        <w:rPr>
          <w:rFonts w:ascii="Times New Roman" w:eastAsia="Times New Roman" w:hAnsi="Times New Roman" w:cs="Times New Roman"/>
          <w:i/>
          <w:sz w:val="24"/>
          <w:szCs w:val="24"/>
        </w:rPr>
        <w:t>n</w:t>
      </w:r>
      <w:r w:rsidRPr="003829A8">
        <w:rPr>
          <w:rFonts w:ascii="Times New Roman" w:eastAsia="Times New Roman" w:hAnsi="Times New Roman" w:cs="Times New Roman"/>
          <w:sz w:val="24"/>
          <w:szCs w:val="24"/>
        </w:rPr>
        <w:t xml:space="preserve"> = 11</w:t>
      </w:r>
      <w:r w:rsidR="00A2021E" w:rsidRPr="003829A8">
        <w:rPr>
          <w:rFonts w:ascii="Times New Roman" w:eastAsia="Times New Roman" w:hAnsi="Times New Roman" w:cs="Times New Roman"/>
          <w:sz w:val="24"/>
          <w:szCs w:val="24"/>
        </w:rPr>
        <w:t>)</w:t>
      </w:r>
      <w:r w:rsidRPr="003829A8">
        <w:rPr>
          <w:rFonts w:ascii="Times New Roman" w:eastAsia="Times New Roman" w:hAnsi="Times New Roman" w:cs="Times New Roman"/>
          <w:sz w:val="24"/>
          <w:szCs w:val="24"/>
        </w:rPr>
        <w:t xml:space="preserve"> and </w:t>
      </w:r>
      <w:r w:rsidR="00A2021E" w:rsidRPr="003829A8">
        <w:rPr>
          <w:rFonts w:ascii="Times New Roman" w:eastAsia="Times New Roman" w:hAnsi="Times New Roman" w:cs="Times New Roman"/>
          <w:sz w:val="24"/>
          <w:szCs w:val="24"/>
        </w:rPr>
        <w:t>the remaining</w:t>
      </w:r>
      <w:r w:rsidRPr="003829A8">
        <w:rPr>
          <w:rFonts w:ascii="Times New Roman" w:eastAsia="Times New Roman" w:hAnsi="Times New Roman" w:cs="Times New Roman"/>
          <w:sz w:val="24"/>
          <w:szCs w:val="24"/>
        </w:rPr>
        <w:t xml:space="preserve"> participants identified as gay or lesbian. Of those participants who identified as either gay or lesbian, </w:t>
      </w:r>
      <w:r w:rsidR="00A2021E" w:rsidRPr="003829A8">
        <w:rPr>
          <w:rFonts w:ascii="Times New Roman" w:eastAsia="Times New Roman" w:hAnsi="Times New Roman" w:cs="Times New Roman"/>
          <w:sz w:val="24"/>
          <w:szCs w:val="24"/>
        </w:rPr>
        <w:t>three</w:t>
      </w:r>
      <w:r w:rsidRPr="003829A8">
        <w:rPr>
          <w:rFonts w:ascii="Times New Roman" w:eastAsia="Times New Roman" w:hAnsi="Times New Roman" w:cs="Times New Roman"/>
          <w:sz w:val="24"/>
          <w:szCs w:val="24"/>
        </w:rPr>
        <w:t xml:space="preserve"> identified as gay, and </w:t>
      </w:r>
      <w:r w:rsidR="00A2021E" w:rsidRPr="003829A8">
        <w:rPr>
          <w:rFonts w:ascii="Times New Roman" w:eastAsia="Times New Roman" w:hAnsi="Times New Roman" w:cs="Times New Roman"/>
          <w:sz w:val="24"/>
          <w:szCs w:val="24"/>
        </w:rPr>
        <w:t>seven</w:t>
      </w:r>
      <w:r w:rsidRPr="003829A8">
        <w:rPr>
          <w:rFonts w:ascii="Times New Roman" w:eastAsia="Times New Roman" w:hAnsi="Times New Roman" w:cs="Times New Roman"/>
          <w:sz w:val="24"/>
          <w:szCs w:val="24"/>
        </w:rPr>
        <w:t xml:space="preserve"> identified as lesbian. All of the participants identified as Caucasian and all of the participants were from one state in Australia. Participants were recruited from each of the police jurisdictions within the Australian state chosen for the study. Although the majority of participants were from metropolitan areas (</w:t>
      </w:r>
      <w:r w:rsidRPr="003829A8">
        <w:rPr>
          <w:rFonts w:ascii="Times New Roman" w:eastAsia="Times New Roman" w:hAnsi="Times New Roman" w:cs="Times New Roman"/>
          <w:i/>
          <w:sz w:val="24"/>
          <w:szCs w:val="24"/>
        </w:rPr>
        <w:t>n</w:t>
      </w:r>
      <w:r w:rsidRPr="003829A8">
        <w:rPr>
          <w:rFonts w:ascii="Times New Roman" w:eastAsia="Times New Roman" w:hAnsi="Times New Roman" w:cs="Times New Roman"/>
          <w:sz w:val="24"/>
          <w:szCs w:val="24"/>
        </w:rPr>
        <w:t xml:space="preserve"> = 11</w:t>
      </w:r>
      <w:r w:rsidR="00A2021E" w:rsidRPr="003829A8">
        <w:rPr>
          <w:rFonts w:ascii="Times New Roman" w:eastAsia="Times New Roman" w:hAnsi="Times New Roman" w:cs="Times New Roman"/>
          <w:sz w:val="24"/>
          <w:szCs w:val="24"/>
        </w:rPr>
        <w:t>)</w:t>
      </w:r>
      <w:r w:rsidRPr="003829A8">
        <w:rPr>
          <w:rFonts w:ascii="Times New Roman" w:eastAsia="Times New Roman" w:hAnsi="Times New Roman" w:cs="Times New Roman"/>
          <w:sz w:val="24"/>
          <w:szCs w:val="24"/>
        </w:rPr>
        <w:t xml:space="preserve"> </w:t>
      </w:r>
      <w:r w:rsidR="00C8257B">
        <w:rPr>
          <w:rFonts w:ascii="Times New Roman" w:eastAsia="Times New Roman" w:hAnsi="Times New Roman" w:cs="Times New Roman"/>
          <w:sz w:val="24"/>
          <w:szCs w:val="24"/>
        </w:rPr>
        <w:t>most</w:t>
      </w:r>
      <w:r w:rsidRPr="003829A8">
        <w:rPr>
          <w:rFonts w:ascii="Times New Roman" w:eastAsia="Times New Roman" w:hAnsi="Times New Roman" w:cs="Times New Roman"/>
          <w:sz w:val="24"/>
          <w:szCs w:val="24"/>
        </w:rPr>
        <w:t xml:space="preserve"> of the participants were accommodated at the police training facility during the training period. Participants included in the study ranged the lowest rank of non-commissioned police officer (constable) to the highest rank of non-commissioned police officer (senior sergeant). No commissioned officers (such as Superintendents or Inspectors) were included in the group of police officers participating in the training program. </w:t>
      </w:r>
      <w:r w:rsidR="00C8257B">
        <w:rPr>
          <w:rFonts w:ascii="Times New Roman" w:eastAsia="Times New Roman" w:hAnsi="Times New Roman" w:cs="Times New Roman"/>
          <w:sz w:val="24"/>
          <w:szCs w:val="24"/>
        </w:rPr>
        <w:t xml:space="preserve">Almost all </w:t>
      </w:r>
      <w:r w:rsidRPr="003829A8">
        <w:rPr>
          <w:rFonts w:ascii="Times New Roman" w:eastAsia="Times New Roman" w:hAnsi="Times New Roman" w:cs="Times New Roman"/>
          <w:sz w:val="24"/>
          <w:szCs w:val="24"/>
        </w:rPr>
        <w:t>of participants were constables (</w:t>
      </w:r>
      <w:r w:rsidRPr="003829A8">
        <w:rPr>
          <w:rFonts w:ascii="Times New Roman" w:eastAsia="Times New Roman" w:hAnsi="Times New Roman" w:cs="Times New Roman"/>
          <w:i/>
          <w:sz w:val="24"/>
          <w:szCs w:val="24"/>
        </w:rPr>
        <w:t>n</w:t>
      </w:r>
      <w:r w:rsidRPr="003829A8">
        <w:rPr>
          <w:rFonts w:ascii="Times New Roman" w:eastAsia="Times New Roman" w:hAnsi="Times New Roman" w:cs="Times New Roman"/>
          <w:sz w:val="24"/>
          <w:szCs w:val="24"/>
        </w:rPr>
        <w:t xml:space="preserve"> = 8</w:t>
      </w:r>
      <w:r w:rsidR="00A2021E" w:rsidRPr="003829A8">
        <w:rPr>
          <w:rFonts w:ascii="Times New Roman" w:eastAsia="Times New Roman" w:hAnsi="Times New Roman" w:cs="Times New Roman"/>
          <w:sz w:val="24"/>
          <w:szCs w:val="24"/>
        </w:rPr>
        <w:t>)</w:t>
      </w:r>
      <w:r w:rsidRPr="003829A8">
        <w:rPr>
          <w:rFonts w:ascii="Times New Roman" w:eastAsia="Times New Roman" w:hAnsi="Times New Roman" w:cs="Times New Roman"/>
          <w:sz w:val="24"/>
          <w:szCs w:val="24"/>
        </w:rPr>
        <w:t xml:space="preserve"> having served less than five years as a police officer; with four senior constables</w:t>
      </w:r>
      <w:r w:rsidR="00A2021E" w:rsidRPr="003829A8">
        <w:rPr>
          <w:rFonts w:ascii="Times New Roman" w:eastAsia="Times New Roman" w:hAnsi="Times New Roman" w:cs="Times New Roman"/>
          <w:sz w:val="24"/>
          <w:szCs w:val="24"/>
        </w:rPr>
        <w:t>;</w:t>
      </w:r>
      <w:r w:rsidR="00900BDF" w:rsidRPr="003829A8">
        <w:rPr>
          <w:rFonts w:ascii="Times New Roman" w:eastAsia="Times New Roman" w:hAnsi="Times New Roman" w:cs="Times New Roman"/>
          <w:sz w:val="24"/>
          <w:szCs w:val="24"/>
        </w:rPr>
        <w:t xml:space="preserve"> </w:t>
      </w:r>
      <w:r w:rsidRPr="003829A8">
        <w:rPr>
          <w:rFonts w:ascii="Times New Roman" w:eastAsia="Times New Roman" w:hAnsi="Times New Roman" w:cs="Times New Roman"/>
          <w:sz w:val="24"/>
          <w:szCs w:val="24"/>
        </w:rPr>
        <w:t>four sergeants</w:t>
      </w:r>
      <w:r w:rsidR="00A2021E" w:rsidRPr="003829A8">
        <w:rPr>
          <w:rFonts w:ascii="Times New Roman" w:eastAsia="Times New Roman" w:hAnsi="Times New Roman" w:cs="Times New Roman"/>
          <w:sz w:val="24"/>
          <w:szCs w:val="24"/>
        </w:rPr>
        <w:t>;</w:t>
      </w:r>
      <w:r w:rsidR="00900BDF" w:rsidRPr="003829A8">
        <w:rPr>
          <w:rFonts w:ascii="Times New Roman" w:eastAsia="Times New Roman" w:hAnsi="Times New Roman" w:cs="Times New Roman"/>
          <w:sz w:val="24"/>
          <w:szCs w:val="24"/>
        </w:rPr>
        <w:t xml:space="preserve"> </w:t>
      </w:r>
      <w:r w:rsidRPr="003829A8">
        <w:rPr>
          <w:rFonts w:ascii="Times New Roman" w:eastAsia="Times New Roman" w:hAnsi="Times New Roman" w:cs="Times New Roman"/>
          <w:sz w:val="24"/>
          <w:szCs w:val="24"/>
        </w:rPr>
        <w:t>three senior sergeants</w:t>
      </w:r>
      <w:r w:rsidR="00A2021E" w:rsidRPr="003829A8">
        <w:rPr>
          <w:rFonts w:ascii="Times New Roman" w:eastAsia="Times New Roman" w:hAnsi="Times New Roman" w:cs="Times New Roman"/>
          <w:sz w:val="24"/>
          <w:szCs w:val="24"/>
        </w:rPr>
        <w:t>;</w:t>
      </w:r>
      <w:r w:rsidRPr="003829A8">
        <w:rPr>
          <w:rFonts w:ascii="Times New Roman" w:eastAsia="Times New Roman" w:hAnsi="Times New Roman" w:cs="Times New Roman"/>
          <w:sz w:val="24"/>
          <w:szCs w:val="24"/>
        </w:rPr>
        <w:t xml:space="preserve"> one detective senior constable</w:t>
      </w:r>
      <w:r w:rsidR="00A2021E" w:rsidRPr="003829A8">
        <w:rPr>
          <w:rFonts w:ascii="Times New Roman" w:eastAsia="Times New Roman" w:hAnsi="Times New Roman" w:cs="Times New Roman"/>
          <w:sz w:val="24"/>
          <w:szCs w:val="24"/>
        </w:rPr>
        <w:t>;</w:t>
      </w:r>
      <w:r w:rsidRPr="003829A8">
        <w:rPr>
          <w:rFonts w:ascii="Times New Roman" w:eastAsia="Times New Roman" w:hAnsi="Times New Roman" w:cs="Times New Roman"/>
          <w:sz w:val="24"/>
          <w:szCs w:val="24"/>
        </w:rPr>
        <w:t xml:space="preserve"> and one detective sergeant</w:t>
      </w:r>
      <w:r w:rsidR="00A2021E" w:rsidRPr="003829A8">
        <w:rPr>
          <w:rFonts w:ascii="Times New Roman" w:eastAsia="Times New Roman" w:hAnsi="Times New Roman" w:cs="Times New Roman"/>
          <w:sz w:val="24"/>
          <w:szCs w:val="24"/>
        </w:rPr>
        <w:t>.</w:t>
      </w:r>
      <w:r w:rsidR="0059107F">
        <w:rPr>
          <w:rFonts w:ascii="Times New Roman" w:eastAsia="Times New Roman" w:hAnsi="Times New Roman" w:cs="Times New Roman"/>
          <w:sz w:val="24"/>
          <w:szCs w:val="24"/>
        </w:rPr>
        <w:t xml:space="preserve"> </w:t>
      </w:r>
    </w:p>
    <w:p w:rsidR="00301B82" w:rsidRPr="003829A8" w:rsidRDefault="00301B82" w:rsidP="005B554C">
      <w:pPr>
        <w:keepNext/>
        <w:spacing w:before="240" w:after="60" w:line="360" w:lineRule="auto"/>
        <w:ind w:firstLine="363"/>
        <w:outlineLvl w:val="2"/>
        <w:rPr>
          <w:rFonts w:ascii="Times New Roman" w:eastAsia="Times New Roman" w:hAnsi="Times New Roman" w:cs="Times New Roman"/>
          <w:b/>
          <w:bCs/>
          <w:i/>
          <w:sz w:val="24"/>
          <w:szCs w:val="24"/>
          <w:lang w:val="en-US"/>
        </w:rPr>
      </w:pPr>
      <w:bookmarkStart w:id="6" w:name="_Toc349212526"/>
      <w:r w:rsidRPr="003829A8">
        <w:rPr>
          <w:rFonts w:ascii="Times New Roman" w:eastAsia="Times New Roman" w:hAnsi="Times New Roman" w:cs="Times New Roman"/>
          <w:b/>
          <w:bCs/>
          <w:i/>
          <w:sz w:val="24"/>
          <w:szCs w:val="24"/>
          <w:lang w:val="en-US"/>
        </w:rPr>
        <w:t>Key Findings</w:t>
      </w:r>
    </w:p>
    <w:p w:rsidR="006F1050" w:rsidRPr="006F1050" w:rsidRDefault="002E2760" w:rsidP="006F1050">
      <w:pPr>
        <w:spacing w:after="0" w:line="360" w:lineRule="auto"/>
        <w:rPr>
          <w:rFonts w:ascii="Times New Roman" w:eastAsia="Times New Roman" w:hAnsi="Times New Roman" w:cs="Times New Roman"/>
          <w:b/>
          <w:bCs/>
          <w:i/>
          <w:iCs/>
          <w:sz w:val="24"/>
          <w:szCs w:val="24"/>
          <w:lang w:val="en-US"/>
        </w:rPr>
      </w:pPr>
      <w:r w:rsidRPr="003829A8">
        <w:rPr>
          <w:rFonts w:ascii="Times New Roman" w:eastAsia="Times New Roman" w:hAnsi="Times New Roman" w:cs="Times New Roman"/>
          <w:sz w:val="24"/>
          <w:szCs w:val="24"/>
          <w:lang w:val="en-US"/>
        </w:rPr>
        <w:tab/>
      </w:r>
      <w:r w:rsidR="006F1050" w:rsidRPr="006F1050">
        <w:rPr>
          <w:rFonts w:ascii="Times New Roman" w:eastAsia="Times New Roman" w:hAnsi="Times New Roman" w:cs="Times New Roman"/>
          <w:b/>
          <w:bCs/>
          <w:sz w:val="24"/>
          <w:szCs w:val="24"/>
          <w:lang w:val="en-US"/>
        </w:rPr>
        <w:t>1.</w:t>
      </w:r>
      <w:r w:rsidR="006F1050">
        <w:rPr>
          <w:rFonts w:ascii="Times New Roman" w:eastAsia="Times New Roman" w:hAnsi="Times New Roman" w:cs="Times New Roman"/>
          <w:sz w:val="24"/>
          <w:szCs w:val="24"/>
          <w:lang w:val="en-US"/>
        </w:rPr>
        <w:t xml:space="preserve"> </w:t>
      </w:r>
      <w:r w:rsidR="006F1050">
        <w:rPr>
          <w:rFonts w:ascii="Times New Roman" w:eastAsia="Times New Roman" w:hAnsi="Times New Roman" w:cs="Times New Roman"/>
          <w:b/>
          <w:bCs/>
          <w:i/>
          <w:iCs/>
          <w:sz w:val="24"/>
          <w:szCs w:val="24"/>
        </w:rPr>
        <w:t>L</w:t>
      </w:r>
      <w:r w:rsidR="006F1050" w:rsidRPr="006F1050">
        <w:rPr>
          <w:rFonts w:ascii="Times New Roman" w:eastAsia="Times New Roman" w:hAnsi="Times New Roman" w:cs="Times New Roman"/>
          <w:b/>
          <w:bCs/>
          <w:i/>
          <w:iCs/>
          <w:sz w:val="24"/>
          <w:szCs w:val="24"/>
        </w:rPr>
        <w:t xml:space="preserve">ack of annual training courses for police </w:t>
      </w:r>
      <w:r w:rsidR="006F1050">
        <w:rPr>
          <w:rFonts w:ascii="Times New Roman" w:eastAsia="Times New Roman" w:hAnsi="Times New Roman" w:cs="Times New Roman"/>
          <w:b/>
          <w:bCs/>
          <w:i/>
          <w:iCs/>
          <w:sz w:val="24"/>
          <w:szCs w:val="24"/>
        </w:rPr>
        <w:t>and</w:t>
      </w:r>
      <w:r w:rsidR="006F1050" w:rsidRPr="006F1050">
        <w:rPr>
          <w:rFonts w:ascii="Times New Roman" w:eastAsia="Times New Roman" w:hAnsi="Times New Roman" w:cs="Times New Roman"/>
          <w:b/>
          <w:bCs/>
          <w:i/>
          <w:iCs/>
          <w:sz w:val="24"/>
          <w:szCs w:val="24"/>
        </w:rPr>
        <w:t xml:space="preserve"> transgender </w:t>
      </w:r>
      <w:r w:rsidR="006F1050">
        <w:rPr>
          <w:rFonts w:ascii="Times New Roman" w:eastAsia="Times New Roman" w:hAnsi="Times New Roman" w:cs="Times New Roman"/>
          <w:b/>
          <w:bCs/>
          <w:i/>
          <w:iCs/>
          <w:sz w:val="24"/>
          <w:szCs w:val="24"/>
        </w:rPr>
        <w:t>engagement</w:t>
      </w:r>
    </w:p>
    <w:p w:rsidR="000B6281" w:rsidRPr="003829A8" w:rsidRDefault="006F1050" w:rsidP="00C8257B">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C8257B">
        <w:rPr>
          <w:rFonts w:ascii="Times New Roman" w:eastAsia="Times New Roman" w:hAnsi="Times New Roman" w:cs="Times New Roman"/>
          <w:sz w:val="24"/>
          <w:szCs w:val="24"/>
          <w:lang w:val="en-US"/>
        </w:rPr>
        <w:t>It was observed</w:t>
      </w:r>
      <w:r w:rsidR="00733F76" w:rsidRPr="003829A8">
        <w:rPr>
          <w:rFonts w:ascii="Times New Roman" w:eastAsia="Times New Roman" w:hAnsi="Times New Roman" w:cs="Times New Roman"/>
          <w:sz w:val="24"/>
          <w:szCs w:val="24"/>
        </w:rPr>
        <w:t xml:space="preserve"> that there is a lack of annual training courses for police on the </w:t>
      </w:r>
      <w:r w:rsidR="00132740"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community. For example, on the first day of the training program it was announced that the instructional course was the second training program of its type to be implemented by the police organisation within a ten-year period. This is an important finding to consider because perceptions of police contact and/or experiences in working with diverse members of the public or members of minority groups often starts for most recruits within training programs offered by police organisations at their training academies. </w:t>
      </w:r>
      <w:r w:rsidR="00103B10" w:rsidRPr="003829A8">
        <w:rPr>
          <w:rFonts w:ascii="Times New Roman" w:eastAsia="Times New Roman" w:hAnsi="Times New Roman" w:cs="Times New Roman"/>
          <w:sz w:val="24"/>
          <w:szCs w:val="24"/>
        </w:rPr>
        <w:t>T</w:t>
      </w:r>
      <w:r w:rsidR="00733F76" w:rsidRPr="003829A8">
        <w:rPr>
          <w:rFonts w:ascii="Times New Roman" w:eastAsia="Times New Roman" w:hAnsi="Times New Roman" w:cs="Times New Roman"/>
          <w:sz w:val="24"/>
          <w:szCs w:val="24"/>
        </w:rPr>
        <w:t xml:space="preserve">raining programs that are specifically run for police officers to interact with or work with members of </w:t>
      </w:r>
      <w:r w:rsidR="00733F76" w:rsidRPr="003829A8">
        <w:rPr>
          <w:rFonts w:ascii="Times New Roman" w:eastAsia="Times New Roman" w:hAnsi="Times New Roman" w:cs="Times New Roman"/>
          <w:sz w:val="24"/>
          <w:szCs w:val="24"/>
        </w:rPr>
        <w:lastRenderedPageBreak/>
        <w:t xml:space="preserve">minority groups (such as the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community) may not form part of the core syllabus that a police organisation uses to train its police personnel in the first instance. </w:t>
      </w:r>
      <w:r w:rsidR="000B6281" w:rsidRPr="003829A8">
        <w:rPr>
          <w:rFonts w:ascii="Times New Roman" w:eastAsia="Times New Roman" w:hAnsi="Times New Roman" w:cs="Times New Roman"/>
          <w:sz w:val="24"/>
          <w:szCs w:val="24"/>
        </w:rPr>
        <w:t xml:space="preserve">Interestingly, the senior police officer facilitating the course asked the participants how many of them have had previous contact or interaction with a </w:t>
      </w:r>
      <w:r w:rsidR="000860ED" w:rsidRPr="003829A8">
        <w:rPr>
          <w:rFonts w:ascii="Times New Roman" w:eastAsia="Times New Roman" w:hAnsi="Times New Roman" w:cs="Times New Roman"/>
          <w:sz w:val="24"/>
          <w:szCs w:val="24"/>
        </w:rPr>
        <w:t xml:space="preserve">transgender </w:t>
      </w:r>
      <w:r w:rsidR="000B6281" w:rsidRPr="003829A8">
        <w:rPr>
          <w:rFonts w:ascii="Times New Roman" w:eastAsia="Times New Roman" w:hAnsi="Times New Roman" w:cs="Times New Roman"/>
          <w:sz w:val="24"/>
          <w:szCs w:val="24"/>
        </w:rPr>
        <w:t>person and only two of the participants raised their hands.</w:t>
      </w:r>
      <w:r w:rsidR="000B6281" w:rsidRPr="003829A8">
        <w:rPr>
          <w:rFonts w:ascii="Times New Roman" w:eastAsia="Times New Roman" w:hAnsi="Times New Roman" w:cs="Times New Roman"/>
          <w:sz w:val="24"/>
          <w:szCs w:val="24"/>
          <w:lang w:val="en-US"/>
        </w:rPr>
        <w:t xml:space="preserve">This is important because </w:t>
      </w:r>
      <w:r w:rsidR="000B6281" w:rsidRPr="003829A8">
        <w:rPr>
          <w:rFonts w:ascii="Times New Roman" w:eastAsia="Times New Roman" w:hAnsi="Times New Roman" w:cs="Times New Roman"/>
          <w:sz w:val="24"/>
          <w:szCs w:val="24"/>
        </w:rPr>
        <w:t>t</w:t>
      </w:r>
      <w:r w:rsidR="00733F76" w:rsidRPr="003829A8">
        <w:rPr>
          <w:rFonts w:ascii="Times New Roman" w:eastAsia="Times New Roman" w:hAnsi="Times New Roman" w:cs="Times New Roman"/>
          <w:sz w:val="24"/>
          <w:szCs w:val="24"/>
        </w:rPr>
        <w:t xml:space="preserve">he average police officer may not have had contact with a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person prior to undertaking the training program</w:t>
      </w:r>
      <w:r w:rsidR="000B6281" w:rsidRPr="003829A8">
        <w:rPr>
          <w:rFonts w:ascii="Times New Roman" w:eastAsia="Times New Roman" w:hAnsi="Times New Roman" w:cs="Times New Roman"/>
          <w:sz w:val="24"/>
          <w:szCs w:val="24"/>
        </w:rPr>
        <w:t>,</w:t>
      </w:r>
      <w:r w:rsidR="00650235" w:rsidRPr="003829A8">
        <w:rPr>
          <w:rFonts w:ascii="Times New Roman" w:eastAsia="Times New Roman" w:hAnsi="Times New Roman" w:cs="Times New Roman"/>
          <w:sz w:val="24"/>
          <w:szCs w:val="24"/>
        </w:rPr>
        <w:t xml:space="preserve"> therefore,</w:t>
      </w:r>
      <w:r w:rsidR="00733F76" w:rsidRPr="003829A8">
        <w:rPr>
          <w:rFonts w:ascii="Times New Roman" w:eastAsia="Times New Roman" w:hAnsi="Times New Roman" w:cs="Times New Roman"/>
          <w:sz w:val="24"/>
          <w:szCs w:val="24"/>
        </w:rPr>
        <w:t xml:space="preserve"> since it may have been mandatory for some police officers to attend the training course who may not have been initially aware of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and their needs, the success of the course will reflect the police organisation’s core policies regarding public engagement with minority group members</w:t>
      </w:r>
      <w:r w:rsidR="00650235" w:rsidRPr="003829A8">
        <w:rPr>
          <w:rFonts w:ascii="Times New Roman" w:eastAsia="Times New Roman" w:hAnsi="Times New Roman" w:cs="Times New Roman"/>
          <w:sz w:val="24"/>
          <w:szCs w:val="24"/>
        </w:rPr>
        <w:t xml:space="preserve">. </w:t>
      </w:r>
    </w:p>
    <w:p w:rsidR="002B4FAB" w:rsidRPr="003829A8" w:rsidRDefault="00EF6D4D" w:rsidP="000860ED">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650235" w:rsidRPr="003829A8">
        <w:rPr>
          <w:rFonts w:ascii="Times New Roman" w:eastAsia="Times New Roman" w:hAnsi="Times New Roman" w:cs="Times New Roman"/>
          <w:sz w:val="24"/>
          <w:szCs w:val="24"/>
        </w:rPr>
        <w:t xml:space="preserve">It will also reflect </w:t>
      </w:r>
      <w:r w:rsidR="00733F76" w:rsidRPr="003829A8">
        <w:rPr>
          <w:rFonts w:ascii="Times New Roman" w:eastAsia="Times New Roman" w:hAnsi="Times New Roman" w:cs="Times New Roman"/>
          <w:sz w:val="24"/>
          <w:szCs w:val="24"/>
        </w:rPr>
        <w:t xml:space="preserve">the police organisation’s views regarding police-minority group relations. </w:t>
      </w:r>
      <w:r w:rsidR="00103B10" w:rsidRPr="003829A8">
        <w:rPr>
          <w:rFonts w:ascii="Times New Roman" w:eastAsia="Times New Roman" w:hAnsi="Times New Roman" w:cs="Times New Roman"/>
          <w:sz w:val="24"/>
          <w:szCs w:val="24"/>
        </w:rPr>
        <w:t>However, t</w:t>
      </w:r>
      <w:r w:rsidR="002B4FAB" w:rsidRPr="003829A8">
        <w:rPr>
          <w:rFonts w:ascii="Times New Roman" w:eastAsia="Times New Roman" w:hAnsi="Times New Roman" w:cs="Times New Roman"/>
          <w:sz w:val="24"/>
          <w:szCs w:val="24"/>
        </w:rPr>
        <w:t>here was a</w:t>
      </w:r>
      <w:r w:rsidR="00733F76" w:rsidRPr="003829A8">
        <w:rPr>
          <w:rFonts w:ascii="Times New Roman" w:eastAsia="Times New Roman" w:hAnsi="Times New Roman" w:cs="Times New Roman"/>
          <w:sz w:val="24"/>
          <w:szCs w:val="24"/>
        </w:rPr>
        <w:t xml:space="preserve"> lack of concern regarding the success of the intention of the training program from its facilitators, </w:t>
      </w:r>
      <w:r w:rsidR="002B4FAB" w:rsidRPr="003829A8">
        <w:rPr>
          <w:rFonts w:ascii="Times New Roman" w:eastAsia="Times New Roman" w:hAnsi="Times New Roman" w:cs="Times New Roman"/>
          <w:sz w:val="24"/>
          <w:szCs w:val="24"/>
        </w:rPr>
        <w:t xml:space="preserve">and this </w:t>
      </w:r>
      <w:r w:rsidR="00733F76" w:rsidRPr="003829A8">
        <w:rPr>
          <w:rFonts w:ascii="Times New Roman" w:eastAsia="Times New Roman" w:hAnsi="Times New Roman" w:cs="Times New Roman"/>
          <w:sz w:val="24"/>
          <w:szCs w:val="24"/>
        </w:rPr>
        <w:t xml:space="preserve">is crucial to consider since it is reflective of the overall intention of the policies of the police organisation regarding police interaction with </w:t>
      </w:r>
      <w:r w:rsidR="000860ED" w:rsidRPr="003829A8">
        <w:rPr>
          <w:rFonts w:ascii="Times New Roman" w:eastAsia="Times New Roman" w:hAnsi="Times New Roman" w:cs="Times New Roman"/>
          <w:sz w:val="24"/>
          <w:szCs w:val="24"/>
        </w:rPr>
        <w:t xml:space="preserve">transgender </w:t>
      </w:r>
      <w:r w:rsidR="00103B10" w:rsidRPr="003829A8">
        <w:rPr>
          <w:rFonts w:ascii="Times New Roman" w:eastAsia="Times New Roman" w:hAnsi="Times New Roman" w:cs="Times New Roman"/>
          <w:sz w:val="24"/>
          <w:szCs w:val="24"/>
        </w:rPr>
        <w:t xml:space="preserve">people. It is also an indication of </w:t>
      </w:r>
      <w:r w:rsidR="00733F76" w:rsidRPr="003829A8">
        <w:rPr>
          <w:rFonts w:ascii="Times New Roman" w:eastAsia="Times New Roman" w:hAnsi="Times New Roman" w:cs="Times New Roman"/>
          <w:sz w:val="24"/>
          <w:szCs w:val="24"/>
        </w:rPr>
        <w:t xml:space="preserve">how seriously the police organisation considers such matters to be. </w:t>
      </w:r>
      <w:r w:rsidR="002B4FAB" w:rsidRPr="003829A8">
        <w:rPr>
          <w:rFonts w:ascii="Times New Roman" w:eastAsia="Times New Roman" w:hAnsi="Times New Roman" w:cs="Times New Roman"/>
          <w:sz w:val="24"/>
          <w:szCs w:val="24"/>
        </w:rPr>
        <w:t xml:space="preserve">For example, </w:t>
      </w:r>
      <w:r w:rsidR="009E201D" w:rsidRPr="003829A8">
        <w:rPr>
          <w:rFonts w:ascii="Times New Roman" w:eastAsia="Times New Roman" w:hAnsi="Times New Roman" w:cs="Times New Roman"/>
          <w:sz w:val="24"/>
          <w:szCs w:val="24"/>
        </w:rPr>
        <w:t>I</w:t>
      </w:r>
      <w:r w:rsidR="002B4FAB" w:rsidRPr="003829A8">
        <w:rPr>
          <w:rFonts w:ascii="Times New Roman" w:eastAsia="Times New Roman" w:hAnsi="Times New Roman" w:cs="Times New Roman"/>
          <w:sz w:val="24"/>
          <w:szCs w:val="24"/>
        </w:rPr>
        <w:t xml:space="preserve"> overheard the senior facilitator say to one of her colleagues:</w:t>
      </w:r>
    </w:p>
    <w:p w:rsidR="005A5074" w:rsidRPr="003829A8" w:rsidRDefault="002B4FAB" w:rsidP="00EF6D4D">
      <w:pPr>
        <w:spacing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Pr="003829A8">
        <w:rPr>
          <w:rFonts w:ascii="Times New Roman" w:hAnsi="Times New Roman" w:cs="Times New Roman"/>
          <w:i/>
          <w:sz w:val="24"/>
          <w:szCs w:val="24"/>
        </w:rPr>
        <w:t xml:space="preserve"> “This </w:t>
      </w:r>
      <w:r w:rsidR="000860ED" w:rsidRPr="003829A8">
        <w:rPr>
          <w:rFonts w:ascii="Times New Roman" w:hAnsi="Times New Roman" w:cs="Times New Roman"/>
          <w:i/>
          <w:sz w:val="24"/>
          <w:szCs w:val="24"/>
        </w:rPr>
        <w:t xml:space="preserve">transgender </w:t>
      </w:r>
      <w:r w:rsidRPr="003829A8">
        <w:rPr>
          <w:rFonts w:ascii="Times New Roman" w:hAnsi="Times New Roman" w:cs="Times New Roman"/>
          <w:i/>
          <w:sz w:val="24"/>
          <w:szCs w:val="24"/>
        </w:rPr>
        <w:t>course will help me configure the next training course... which is about ‘dealing’ with Indigenous people... if this one goes well, then I can use it to do the next one...</w:t>
      </w:r>
      <w:r w:rsidR="00103B10" w:rsidRPr="003829A8">
        <w:rPr>
          <w:rFonts w:ascii="Times New Roman" w:hAnsi="Times New Roman" w:cs="Times New Roman"/>
          <w:i/>
          <w:sz w:val="24"/>
          <w:szCs w:val="24"/>
        </w:rPr>
        <w:t xml:space="preserve"> the Indigenous one</w:t>
      </w:r>
      <w:r w:rsidRPr="003829A8">
        <w:rPr>
          <w:rFonts w:ascii="Times New Roman" w:hAnsi="Times New Roman" w:cs="Times New Roman"/>
          <w:i/>
          <w:sz w:val="24"/>
          <w:szCs w:val="24"/>
        </w:rPr>
        <w:t xml:space="preserve"> is much more important</w:t>
      </w:r>
      <w:r w:rsidR="00E22BC6" w:rsidRPr="003829A8">
        <w:rPr>
          <w:rFonts w:ascii="Times New Roman" w:hAnsi="Times New Roman" w:cs="Times New Roman"/>
          <w:i/>
          <w:sz w:val="24"/>
          <w:szCs w:val="24"/>
        </w:rPr>
        <w:t>.</w:t>
      </w:r>
      <w:r w:rsidRPr="003829A8">
        <w:rPr>
          <w:rFonts w:ascii="Times New Roman" w:hAnsi="Times New Roman" w:cs="Times New Roman"/>
          <w:i/>
          <w:sz w:val="24"/>
          <w:szCs w:val="24"/>
        </w:rPr>
        <w:t>”</w:t>
      </w:r>
      <w:r w:rsidR="00EF6D4D" w:rsidRPr="003829A8">
        <w:rPr>
          <w:rStyle w:val="FootnoteReference"/>
          <w:rFonts w:ascii="Times New Roman" w:hAnsi="Times New Roman" w:cs="Times New Roman"/>
          <w:i/>
          <w:sz w:val="24"/>
          <w:szCs w:val="24"/>
        </w:rPr>
        <w:footnoteReference w:id="12"/>
      </w:r>
    </w:p>
    <w:p w:rsidR="00346A73" w:rsidRPr="006F1050" w:rsidRDefault="006F1050" w:rsidP="00DF3451">
      <w:pPr>
        <w:spacing w:line="36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lang w:val="en-US"/>
        </w:rPr>
        <w:tab/>
      </w:r>
      <w:r w:rsidRPr="006F1050">
        <w:rPr>
          <w:rFonts w:ascii="Times New Roman" w:eastAsia="Times New Roman" w:hAnsi="Times New Roman" w:cs="Times New Roman"/>
          <w:b/>
          <w:bCs/>
          <w:sz w:val="24"/>
          <w:szCs w:val="24"/>
          <w:lang w:val="en-US"/>
        </w:rPr>
        <w:t>2.</w:t>
      </w:r>
      <w:r w:rsidRPr="006F1050">
        <w:rPr>
          <w:rFonts w:ascii="Times New Roman" w:eastAsia="Times New Roman" w:hAnsi="Times New Roman" w:cs="Times New Roman"/>
          <w:b/>
          <w:bCs/>
          <w:i/>
          <w:iCs/>
          <w:sz w:val="24"/>
          <w:szCs w:val="24"/>
          <w:lang w:val="en-US"/>
        </w:rPr>
        <w:t xml:space="preserve"> </w:t>
      </w:r>
      <w:r w:rsidRPr="006F1050">
        <w:rPr>
          <w:rFonts w:ascii="Times New Roman" w:eastAsia="Times New Roman" w:hAnsi="Times New Roman" w:cs="Times New Roman"/>
          <w:b/>
          <w:bCs/>
          <w:i/>
          <w:iCs/>
          <w:sz w:val="24"/>
          <w:szCs w:val="24"/>
        </w:rPr>
        <w:t xml:space="preserve">The male dominated police training-facility helps shape in-group membership of police officers </w:t>
      </w:r>
      <w:r>
        <w:rPr>
          <w:rFonts w:ascii="Times New Roman" w:eastAsia="Times New Roman" w:hAnsi="Times New Roman" w:cs="Times New Roman"/>
          <w:b/>
          <w:bCs/>
          <w:i/>
          <w:iCs/>
          <w:sz w:val="24"/>
          <w:szCs w:val="24"/>
        </w:rPr>
        <w:br/>
      </w:r>
      <w:r>
        <w:rPr>
          <w:rFonts w:ascii="Times New Roman" w:eastAsia="Times New Roman" w:hAnsi="Times New Roman" w:cs="Times New Roman"/>
          <w:b/>
          <w:bCs/>
          <w:i/>
          <w:iCs/>
          <w:sz w:val="24"/>
          <w:szCs w:val="24"/>
        </w:rPr>
        <w:tab/>
      </w:r>
      <w:r w:rsidR="00C8257B">
        <w:rPr>
          <w:rFonts w:ascii="Times New Roman" w:eastAsia="Times New Roman" w:hAnsi="Times New Roman" w:cs="Times New Roman"/>
          <w:sz w:val="24"/>
          <w:szCs w:val="24"/>
          <w:lang w:val="en-US"/>
        </w:rPr>
        <w:t>It was observed</w:t>
      </w:r>
      <w:r w:rsidR="00733F76" w:rsidRPr="003829A8">
        <w:rPr>
          <w:rFonts w:ascii="Times New Roman" w:eastAsia="Times New Roman" w:hAnsi="Times New Roman" w:cs="Times New Roman"/>
          <w:sz w:val="24"/>
          <w:szCs w:val="24"/>
        </w:rPr>
        <w:t xml:space="preserve"> that the police organisation training</w:t>
      </w:r>
      <w:r w:rsidR="00E72E29" w:rsidRPr="003829A8">
        <w:rPr>
          <w:rFonts w:ascii="Times New Roman" w:eastAsia="Times New Roman" w:hAnsi="Times New Roman" w:cs="Times New Roman"/>
          <w:sz w:val="24"/>
          <w:szCs w:val="24"/>
        </w:rPr>
        <w:t>-</w:t>
      </w:r>
      <w:r w:rsidR="00733F76" w:rsidRPr="003829A8">
        <w:rPr>
          <w:rFonts w:ascii="Times New Roman" w:eastAsia="Times New Roman" w:hAnsi="Times New Roman" w:cs="Times New Roman"/>
          <w:sz w:val="24"/>
          <w:szCs w:val="24"/>
        </w:rPr>
        <w:t xml:space="preserve">facility is a predominantly masculine environment and as such, the male dominated domain helps shape in-group membership of the police officers participating in the training course. </w:t>
      </w:r>
      <w:r w:rsidR="00733F76" w:rsidRPr="00620014">
        <w:rPr>
          <w:rFonts w:ascii="Times New Roman" w:eastAsia="Times New Roman" w:hAnsi="Times New Roman" w:cs="Times New Roman"/>
          <w:sz w:val="24"/>
          <w:szCs w:val="24"/>
        </w:rPr>
        <w:t xml:space="preserve">For example, </w:t>
      </w:r>
      <w:r w:rsidR="00620014">
        <w:rPr>
          <w:rFonts w:ascii="Times New Roman" w:eastAsia="Times New Roman" w:hAnsi="Times New Roman" w:cs="Times New Roman"/>
          <w:sz w:val="24"/>
          <w:szCs w:val="24"/>
        </w:rPr>
        <w:t>I</w:t>
      </w:r>
      <w:r w:rsidR="00733F76" w:rsidRPr="00620014">
        <w:rPr>
          <w:rFonts w:ascii="Times New Roman" w:eastAsia="Times New Roman" w:hAnsi="Times New Roman" w:cs="Times New Roman"/>
          <w:sz w:val="24"/>
          <w:szCs w:val="24"/>
        </w:rPr>
        <w:t xml:space="preserve"> often observed that all the participants in the course frequently expressed male gendered behaviour in their demeanour and attitudes</w:t>
      </w:r>
      <w:r w:rsidR="00E92B2F" w:rsidRPr="00620014">
        <w:rPr>
          <w:rFonts w:ascii="Times New Roman" w:eastAsia="Times New Roman" w:hAnsi="Times New Roman" w:cs="Times New Roman"/>
          <w:sz w:val="24"/>
          <w:szCs w:val="24"/>
        </w:rPr>
        <w:t>,</w:t>
      </w:r>
      <w:r w:rsidR="00E92B2F" w:rsidRPr="00620014">
        <w:rPr>
          <w:lang w:val="en-GB"/>
        </w:rPr>
        <w:t xml:space="preserve"> </w:t>
      </w:r>
      <w:r w:rsidR="00E92B2F" w:rsidRPr="00620014">
        <w:rPr>
          <w:rFonts w:asciiTheme="majorBidi" w:hAnsiTheme="majorBidi" w:cstheme="majorBidi"/>
          <w:sz w:val="24"/>
          <w:szCs w:val="24"/>
          <w:lang w:val="en-GB"/>
        </w:rPr>
        <w:t xml:space="preserve">and although it is acknowledged that the idea of ‘male’ in terms of male gendered notions of behaviour is not a linear concept but is one marked by </w:t>
      </w:r>
      <w:r w:rsidR="00E92B2F" w:rsidRPr="00620014">
        <w:rPr>
          <w:rFonts w:asciiTheme="majorBidi" w:hAnsiTheme="majorBidi" w:cstheme="majorBidi"/>
          <w:sz w:val="24"/>
          <w:szCs w:val="24"/>
          <w:lang w:val="en-GB"/>
        </w:rPr>
        <w:lastRenderedPageBreak/>
        <w:t xml:space="preserve">issues of nationalism, race, sexuality and embodiment, previous research examining ‘male gendered notions of behaviour and police’ have typically referred to ‘white maleness’, ‘heterosexuality’ and ‘masculinity’ (See </w:t>
      </w:r>
      <w:proofErr w:type="spellStart"/>
      <w:r w:rsidR="00E92B2F" w:rsidRPr="00620014">
        <w:rPr>
          <w:rFonts w:asciiTheme="majorBidi" w:hAnsiTheme="majorBidi" w:cstheme="majorBidi"/>
          <w:sz w:val="24"/>
          <w:szCs w:val="24"/>
          <w:lang w:val="en-GB"/>
        </w:rPr>
        <w:t>Holdaway</w:t>
      </w:r>
      <w:proofErr w:type="spellEnd"/>
      <w:r w:rsidR="00E92B2F" w:rsidRPr="00620014">
        <w:rPr>
          <w:rFonts w:asciiTheme="majorBidi" w:hAnsiTheme="majorBidi" w:cstheme="majorBidi"/>
          <w:sz w:val="24"/>
          <w:szCs w:val="24"/>
          <w:lang w:val="en-GB"/>
        </w:rPr>
        <w:t xml:space="preserve">, 1983, 1991; </w:t>
      </w:r>
      <w:proofErr w:type="spellStart"/>
      <w:r w:rsidR="00E92B2F" w:rsidRPr="00620014">
        <w:rPr>
          <w:rFonts w:asciiTheme="majorBidi" w:hAnsiTheme="majorBidi" w:cstheme="majorBidi"/>
          <w:sz w:val="24"/>
          <w:szCs w:val="24"/>
          <w:lang w:val="en-GB"/>
        </w:rPr>
        <w:t>Raganella</w:t>
      </w:r>
      <w:proofErr w:type="spellEnd"/>
      <w:r w:rsidR="00E92B2F" w:rsidRPr="00620014">
        <w:rPr>
          <w:rFonts w:asciiTheme="majorBidi" w:hAnsiTheme="majorBidi" w:cstheme="majorBidi"/>
          <w:sz w:val="24"/>
          <w:szCs w:val="24"/>
          <w:lang w:val="en-GB"/>
        </w:rPr>
        <w:t xml:space="preserve"> &amp; White, 2004; Walker &amp; Katz, 2002). These types of behavioural traits were frequently observed during the training course</w:t>
      </w:r>
      <w:r w:rsidR="00620014" w:rsidRPr="00620014">
        <w:rPr>
          <w:rFonts w:asciiTheme="majorBidi" w:hAnsiTheme="majorBidi" w:cstheme="majorBidi"/>
          <w:sz w:val="24"/>
          <w:szCs w:val="24"/>
          <w:lang w:val="en-GB"/>
        </w:rPr>
        <w:t>,</w:t>
      </w:r>
      <w:r w:rsidR="00E92B2F" w:rsidRPr="00620014">
        <w:rPr>
          <w:rFonts w:asciiTheme="majorBidi" w:hAnsiTheme="majorBidi" w:cstheme="majorBidi"/>
          <w:sz w:val="24"/>
          <w:szCs w:val="24"/>
          <w:lang w:val="en-GB"/>
        </w:rPr>
        <w:t xml:space="preserve"> and </w:t>
      </w:r>
      <w:r w:rsidR="00620014" w:rsidRPr="00620014">
        <w:rPr>
          <w:rFonts w:asciiTheme="majorBidi" w:hAnsiTheme="majorBidi" w:cstheme="majorBidi"/>
          <w:sz w:val="24"/>
          <w:szCs w:val="24"/>
          <w:lang w:val="en-GB"/>
        </w:rPr>
        <w:t>I</w:t>
      </w:r>
      <w:r w:rsidR="000C2DA3" w:rsidRPr="00620014">
        <w:rPr>
          <w:rFonts w:ascii="Times New Roman" w:eastAsia="Times New Roman" w:hAnsi="Times New Roman" w:cs="Times New Roman"/>
          <w:sz w:val="24"/>
          <w:szCs w:val="24"/>
        </w:rPr>
        <w:t xml:space="preserve"> </w:t>
      </w:r>
      <w:r w:rsidR="00620014" w:rsidRPr="00620014">
        <w:rPr>
          <w:rFonts w:ascii="Times New Roman" w:eastAsia="Times New Roman" w:hAnsi="Times New Roman" w:cs="Times New Roman"/>
          <w:sz w:val="24"/>
          <w:szCs w:val="24"/>
        </w:rPr>
        <w:t xml:space="preserve">repeatedly </w:t>
      </w:r>
      <w:r w:rsidR="000C2DA3" w:rsidRPr="00620014">
        <w:rPr>
          <w:rFonts w:ascii="Times New Roman" w:eastAsia="Times New Roman" w:hAnsi="Times New Roman" w:cs="Times New Roman"/>
          <w:sz w:val="24"/>
          <w:szCs w:val="24"/>
        </w:rPr>
        <w:t xml:space="preserve">observed that the </w:t>
      </w:r>
      <w:r w:rsidR="00DD4F1C" w:rsidRPr="00620014">
        <w:rPr>
          <w:rFonts w:ascii="Times New Roman" w:hAnsi="Times New Roman" w:cs="Times New Roman"/>
          <w:sz w:val="24"/>
          <w:szCs w:val="24"/>
        </w:rPr>
        <w:t>female police officers</w:t>
      </w:r>
      <w:r w:rsidR="000C2DA3" w:rsidRPr="00620014">
        <w:rPr>
          <w:rFonts w:ascii="Times New Roman" w:hAnsi="Times New Roman" w:cs="Times New Roman"/>
          <w:sz w:val="24"/>
          <w:szCs w:val="24"/>
        </w:rPr>
        <w:t xml:space="preserve"> were mimicking many of the male police officers posture</w:t>
      </w:r>
      <w:r w:rsidR="00620014" w:rsidRPr="00620014">
        <w:rPr>
          <w:rFonts w:ascii="Times New Roman" w:hAnsi="Times New Roman" w:cs="Times New Roman"/>
          <w:sz w:val="24"/>
          <w:szCs w:val="24"/>
        </w:rPr>
        <w:t xml:space="preserve"> and behavioural traits</w:t>
      </w:r>
      <w:r w:rsidR="000C2DA3" w:rsidRPr="00620014">
        <w:rPr>
          <w:rFonts w:ascii="Times New Roman" w:hAnsi="Times New Roman" w:cs="Times New Roman"/>
          <w:sz w:val="24"/>
          <w:szCs w:val="24"/>
        </w:rPr>
        <w:t xml:space="preserve"> as they sat in the same room.</w:t>
      </w:r>
      <w:r w:rsidR="00DD4F1C" w:rsidRPr="00620014">
        <w:rPr>
          <w:rFonts w:ascii="Times New Roman" w:hAnsi="Times New Roman" w:cs="Times New Roman"/>
          <w:sz w:val="24"/>
          <w:szCs w:val="24"/>
        </w:rPr>
        <w:t xml:space="preserve"> </w:t>
      </w:r>
      <w:r w:rsidR="00620014" w:rsidRPr="00620014">
        <w:rPr>
          <w:rFonts w:ascii="Times New Roman" w:eastAsia="Times New Roman" w:hAnsi="Times New Roman" w:cs="Times New Roman"/>
          <w:sz w:val="24"/>
          <w:szCs w:val="24"/>
        </w:rPr>
        <w:t>I</w:t>
      </w:r>
      <w:r w:rsidR="00E22BC6" w:rsidRPr="00620014">
        <w:rPr>
          <w:rFonts w:ascii="Times New Roman" w:eastAsia="Times New Roman" w:hAnsi="Times New Roman" w:cs="Times New Roman"/>
          <w:sz w:val="24"/>
          <w:szCs w:val="24"/>
        </w:rPr>
        <w:t xml:space="preserve"> also observed that </w:t>
      </w:r>
      <w:r w:rsidR="00733F76" w:rsidRPr="00620014">
        <w:rPr>
          <w:rFonts w:ascii="Times New Roman" w:eastAsia="Times New Roman" w:hAnsi="Times New Roman" w:cs="Times New Roman"/>
          <w:sz w:val="24"/>
          <w:szCs w:val="24"/>
        </w:rPr>
        <w:t xml:space="preserve">the male participants expressed sexist and discriminatory language towards the female participants, the female officers facilitating the training, and the administration staff. </w:t>
      </w:r>
      <w:r w:rsidR="00E22BC6" w:rsidRPr="00620014">
        <w:rPr>
          <w:rFonts w:ascii="Times New Roman" w:eastAsia="Times New Roman" w:hAnsi="Times New Roman" w:cs="Times New Roman"/>
          <w:sz w:val="24"/>
          <w:szCs w:val="24"/>
        </w:rPr>
        <w:t xml:space="preserve">For example, </w:t>
      </w:r>
      <w:r w:rsidR="009E201D" w:rsidRPr="00620014">
        <w:rPr>
          <w:rFonts w:ascii="Times New Roman" w:eastAsia="Times New Roman" w:hAnsi="Times New Roman" w:cs="Times New Roman"/>
          <w:sz w:val="24"/>
          <w:szCs w:val="24"/>
        </w:rPr>
        <w:t>I</w:t>
      </w:r>
      <w:r w:rsidR="00457895" w:rsidRPr="00620014">
        <w:rPr>
          <w:rFonts w:ascii="Times New Roman" w:eastAsia="Times New Roman" w:hAnsi="Times New Roman" w:cs="Times New Roman"/>
          <w:sz w:val="24"/>
          <w:szCs w:val="24"/>
        </w:rPr>
        <w:t xml:space="preserve"> </w:t>
      </w:r>
      <w:r w:rsidR="00E22BC6" w:rsidRPr="00620014">
        <w:rPr>
          <w:rFonts w:ascii="Times New Roman" w:eastAsia="Times New Roman" w:hAnsi="Times New Roman" w:cs="Times New Roman"/>
          <w:sz w:val="24"/>
          <w:szCs w:val="24"/>
        </w:rPr>
        <w:t>overheard one male participant announce to his table of other male trainees:</w:t>
      </w:r>
      <w:r w:rsidR="00FB1FF3" w:rsidRPr="003829A8">
        <w:rPr>
          <w:rFonts w:ascii="Times New Roman" w:hAnsi="Times New Roman" w:cs="Times New Roman"/>
          <w:sz w:val="24"/>
          <w:szCs w:val="24"/>
        </w:rPr>
        <w:br/>
      </w:r>
      <w:r w:rsidR="00FB1FF3" w:rsidRPr="003829A8">
        <w:rPr>
          <w:rFonts w:ascii="Times New Roman" w:hAnsi="Times New Roman" w:cs="Times New Roman"/>
          <w:sz w:val="24"/>
          <w:szCs w:val="24"/>
        </w:rPr>
        <w:tab/>
      </w:r>
      <w:r w:rsidR="00DD4F1C" w:rsidRPr="003829A8">
        <w:rPr>
          <w:rFonts w:ascii="Times New Roman" w:hAnsi="Times New Roman" w:cs="Times New Roman"/>
          <w:i/>
          <w:sz w:val="24"/>
          <w:szCs w:val="24"/>
        </w:rPr>
        <w:t>“Oh we’ve got a girl coming… well she can do all the work… she can do all the talkin</w:t>
      </w:r>
      <w:r w:rsidR="003C64E5" w:rsidRPr="003829A8">
        <w:rPr>
          <w:rFonts w:ascii="Times New Roman" w:hAnsi="Times New Roman" w:cs="Times New Roman"/>
          <w:i/>
          <w:sz w:val="24"/>
          <w:szCs w:val="24"/>
        </w:rPr>
        <w:t xml:space="preserve">g... as she… is the only female, cos </w:t>
      </w:r>
      <w:r w:rsidR="003C64E5" w:rsidRPr="003829A8">
        <w:rPr>
          <w:rFonts w:ascii="Times New Roman" w:eastAsia="Times New Roman" w:hAnsi="Times New Roman" w:cs="Times New Roman"/>
          <w:i/>
          <w:sz w:val="24"/>
          <w:szCs w:val="24"/>
        </w:rPr>
        <w:t>most of ‘us’... you know...cops... are rednecks… and you know that most of the coppers today wouldn’t be bothered with all this stuff… right?”</w:t>
      </w:r>
      <w:r w:rsidR="00FB1FF3" w:rsidRPr="003829A8">
        <w:rPr>
          <w:rFonts w:ascii="Times New Roman" w:hAnsi="Times New Roman" w:cs="Times New Roman"/>
          <w:sz w:val="24"/>
          <w:szCs w:val="24"/>
        </w:rPr>
        <w:br/>
      </w:r>
      <w:r w:rsidR="00FB1FF3" w:rsidRPr="003829A8">
        <w:rPr>
          <w:rFonts w:ascii="Times New Roman" w:hAnsi="Times New Roman" w:cs="Times New Roman"/>
          <w:sz w:val="24"/>
          <w:szCs w:val="24"/>
        </w:rPr>
        <w:tab/>
      </w:r>
      <w:r w:rsidR="00733F76" w:rsidRPr="00017A2B">
        <w:rPr>
          <w:rFonts w:ascii="Times New Roman" w:eastAsia="Times New Roman" w:hAnsi="Times New Roman" w:cs="Times New Roman"/>
          <w:sz w:val="24"/>
          <w:szCs w:val="24"/>
        </w:rPr>
        <w:t xml:space="preserve">This finding is critical when considering how police contact/experiences with </w:t>
      </w:r>
      <w:r w:rsidR="000860ED" w:rsidRPr="00017A2B">
        <w:rPr>
          <w:rFonts w:ascii="Times New Roman" w:eastAsia="Times New Roman" w:hAnsi="Times New Roman" w:cs="Times New Roman"/>
          <w:sz w:val="24"/>
          <w:szCs w:val="24"/>
        </w:rPr>
        <w:t xml:space="preserve">transgender </w:t>
      </w:r>
      <w:r w:rsidR="00733F76" w:rsidRPr="00017A2B">
        <w:rPr>
          <w:rFonts w:ascii="Times New Roman" w:eastAsia="Times New Roman" w:hAnsi="Times New Roman" w:cs="Times New Roman"/>
          <w:sz w:val="24"/>
          <w:szCs w:val="24"/>
        </w:rPr>
        <w:t xml:space="preserve">people influences police perceptions and attitudes towards </w:t>
      </w:r>
      <w:r w:rsidR="000860ED" w:rsidRPr="00017A2B">
        <w:rPr>
          <w:rFonts w:ascii="Times New Roman" w:eastAsia="Times New Roman" w:hAnsi="Times New Roman" w:cs="Times New Roman"/>
          <w:sz w:val="24"/>
          <w:szCs w:val="24"/>
        </w:rPr>
        <w:t xml:space="preserve">transgender </w:t>
      </w:r>
      <w:r w:rsidR="00733F76" w:rsidRPr="00017A2B">
        <w:rPr>
          <w:rFonts w:ascii="Times New Roman" w:eastAsia="Times New Roman" w:hAnsi="Times New Roman" w:cs="Times New Roman"/>
          <w:sz w:val="24"/>
          <w:szCs w:val="24"/>
        </w:rPr>
        <w:t>people</w:t>
      </w:r>
      <w:r w:rsidR="00BE21D8" w:rsidRPr="00017A2B">
        <w:rPr>
          <w:rFonts w:ascii="Times New Roman" w:eastAsia="Times New Roman" w:hAnsi="Times New Roman" w:cs="Times New Roman"/>
          <w:i/>
          <w:sz w:val="24"/>
          <w:szCs w:val="24"/>
        </w:rPr>
        <w:t xml:space="preserve"> </w:t>
      </w:r>
      <w:r w:rsidR="00BE21D8" w:rsidRPr="00017A2B">
        <w:rPr>
          <w:rFonts w:ascii="Times New Roman" w:eastAsia="Times New Roman" w:hAnsi="Times New Roman" w:cs="Times New Roman"/>
          <w:iCs/>
          <w:sz w:val="24"/>
          <w:szCs w:val="24"/>
        </w:rPr>
        <w:t>because</w:t>
      </w:r>
      <w:r w:rsidR="00733F76" w:rsidRPr="00017A2B">
        <w:rPr>
          <w:rFonts w:ascii="Times New Roman" w:eastAsia="Times New Roman" w:hAnsi="Times New Roman" w:cs="Times New Roman"/>
          <w:sz w:val="24"/>
          <w:szCs w:val="24"/>
        </w:rPr>
        <w:t xml:space="preserve"> police officers whom typically approach policing from a</w:t>
      </w:r>
      <w:r w:rsidR="00DF3451" w:rsidRPr="00017A2B">
        <w:rPr>
          <w:rFonts w:ascii="Times New Roman" w:eastAsia="Times New Roman" w:hAnsi="Times New Roman" w:cs="Times New Roman"/>
          <w:sz w:val="24"/>
          <w:szCs w:val="24"/>
        </w:rPr>
        <w:t xml:space="preserve"> normative masculine viewpoint (</w:t>
      </w:r>
      <w:r w:rsidR="00733F76" w:rsidRPr="00017A2B">
        <w:rPr>
          <w:rFonts w:ascii="Times New Roman" w:eastAsia="Times New Roman" w:hAnsi="Times New Roman" w:cs="Times New Roman"/>
          <w:sz w:val="24"/>
          <w:szCs w:val="24"/>
        </w:rPr>
        <w:t>and as such, determine the nature of the groups that fall inside and outside the acceptable notions of gendered behaviour</w:t>
      </w:r>
      <w:r w:rsidR="00DF3451" w:rsidRPr="00017A2B">
        <w:rPr>
          <w:rFonts w:ascii="Times New Roman" w:eastAsia="Times New Roman" w:hAnsi="Times New Roman" w:cs="Times New Roman"/>
          <w:sz w:val="24"/>
          <w:szCs w:val="24"/>
        </w:rPr>
        <w:t>)</w:t>
      </w:r>
      <w:r w:rsidR="00733F76" w:rsidRPr="00017A2B">
        <w:rPr>
          <w:rFonts w:ascii="Times New Roman" w:eastAsia="Times New Roman" w:hAnsi="Times New Roman" w:cs="Times New Roman"/>
          <w:sz w:val="24"/>
          <w:szCs w:val="24"/>
        </w:rPr>
        <w:t xml:space="preserve"> may not accept individuals whose gender identity falls outside of the expected ideals of male and female behaviour</w:t>
      </w:r>
      <w:r w:rsidR="008D44AF" w:rsidRPr="00017A2B">
        <w:rPr>
          <w:rFonts w:ascii="Times New Roman" w:eastAsia="Times New Roman" w:hAnsi="Times New Roman" w:cs="Times New Roman"/>
          <w:sz w:val="24"/>
          <w:szCs w:val="24"/>
        </w:rPr>
        <w:t xml:space="preserve"> (</w:t>
      </w:r>
      <w:r w:rsidR="00E87177" w:rsidRPr="00017A2B">
        <w:rPr>
          <w:rFonts w:ascii="Times New Roman" w:eastAsia="Times New Roman" w:hAnsi="Times New Roman" w:cs="Times New Roman"/>
          <w:sz w:val="24"/>
          <w:szCs w:val="24"/>
        </w:rPr>
        <w:t xml:space="preserve">See </w:t>
      </w:r>
      <w:r w:rsidR="008D44AF" w:rsidRPr="00017A2B">
        <w:rPr>
          <w:rFonts w:ascii="Times New Roman" w:eastAsia="Times New Roman" w:hAnsi="Times New Roman" w:cs="Times New Roman"/>
          <w:sz w:val="24"/>
          <w:szCs w:val="24"/>
        </w:rPr>
        <w:t xml:space="preserve">Dwyer, </w:t>
      </w:r>
      <w:r w:rsidR="00E87177" w:rsidRPr="00017A2B">
        <w:rPr>
          <w:rFonts w:ascii="Times New Roman" w:eastAsia="Times New Roman" w:hAnsi="Times New Roman" w:cs="Times New Roman"/>
          <w:sz w:val="24"/>
          <w:szCs w:val="24"/>
        </w:rPr>
        <w:t xml:space="preserve">2008, 2009, </w:t>
      </w:r>
      <w:r w:rsidR="008D44AF" w:rsidRPr="00017A2B">
        <w:rPr>
          <w:rFonts w:ascii="Times New Roman" w:eastAsia="Times New Roman" w:hAnsi="Times New Roman" w:cs="Times New Roman"/>
          <w:sz w:val="24"/>
          <w:szCs w:val="24"/>
        </w:rPr>
        <w:t>2011</w:t>
      </w:r>
      <w:r w:rsidR="00E87177" w:rsidRPr="00017A2B">
        <w:rPr>
          <w:rFonts w:ascii="Times New Roman" w:eastAsia="Times New Roman" w:hAnsi="Times New Roman" w:cs="Times New Roman"/>
          <w:sz w:val="24"/>
          <w:szCs w:val="24"/>
        </w:rPr>
        <w:t>)</w:t>
      </w:r>
      <w:r w:rsidR="00733F76" w:rsidRPr="00017A2B">
        <w:rPr>
          <w:rFonts w:ascii="Times New Roman" w:eastAsia="Times New Roman" w:hAnsi="Times New Roman" w:cs="Times New Roman"/>
          <w:sz w:val="24"/>
          <w:szCs w:val="24"/>
        </w:rPr>
        <w:t>.</w:t>
      </w:r>
      <w:r w:rsidR="00381F6A" w:rsidRPr="00017A2B">
        <w:rPr>
          <w:rFonts w:ascii="Times New Roman" w:eastAsia="Times New Roman" w:hAnsi="Times New Roman" w:cs="Times New Roman"/>
          <w:sz w:val="24"/>
          <w:szCs w:val="24"/>
        </w:rPr>
        <w:t xml:space="preserve"> </w:t>
      </w:r>
      <w:r w:rsidR="00E73069" w:rsidRPr="003829A8">
        <w:rPr>
          <w:rFonts w:ascii="Times New Roman" w:eastAsia="Times New Roman" w:hAnsi="Times New Roman" w:cs="Times New Roman"/>
          <w:sz w:val="24"/>
          <w:szCs w:val="24"/>
        </w:rPr>
        <w:t>P</w:t>
      </w:r>
      <w:r w:rsidR="00AA6DDE" w:rsidRPr="003829A8">
        <w:rPr>
          <w:rFonts w:ascii="Times New Roman" w:eastAsia="Times New Roman" w:hAnsi="Times New Roman" w:cs="Times New Roman"/>
          <w:sz w:val="24"/>
          <w:szCs w:val="24"/>
        </w:rPr>
        <w:t xml:space="preserve">resumptions </w:t>
      </w:r>
      <w:r w:rsidR="00FE4EA0" w:rsidRPr="003829A8">
        <w:rPr>
          <w:rFonts w:ascii="Times New Roman" w:eastAsia="Times New Roman" w:hAnsi="Times New Roman" w:cs="Times New Roman"/>
          <w:sz w:val="24"/>
          <w:szCs w:val="24"/>
        </w:rPr>
        <w:t xml:space="preserve">that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w:t>
      </w:r>
      <w:r w:rsidR="00E73069" w:rsidRPr="003829A8">
        <w:rPr>
          <w:rFonts w:ascii="Times New Roman" w:eastAsia="Times New Roman" w:hAnsi="Times New Roman" w:cs="Times New Roman"/>
          <w:sz w:val="24"/>
          <w:szCs w:val="24"/>
        </w:rPr>
        <w:t xml:space="preserve">may </w:t>
      </w:r>
      <w:r w:rsidR="00733F76" w:rsidRPr="003829A8">
        <w:rPr>
          <w:rFonts w:ascii="Times New Roman" w:eastAsia="Times New Roman" w:hAnsi="Times New Roman" w:cs="Times New Roman"/>
          <w:sz w:val="24"/>
          <w:szCs w:val="24"/>
        </w:rPr>
        <w:t>express diverse gender identities that do not conform to normative notions of gender behaviour</w:t>
      </w:r>
      <w:r w:rsidR="00AA6DDE" w:rsidRPr="003829A8">
        <w:rPr>
          <w:rFonts w:ascii="Times New Roman" w:eastAsia="Times New Roman" w:hAnsi="Times New Roman" w:cs="Times New Roman"/>
          <w:sz w:val="24"/>
          <w:szCs w:val="24"/>
        </w:rPr>
        <w:t xml:space="preserve"> due to visible traits and mannerisms that are atypical with their ascribed biological sex</w:t>
      </w:r>
      <w:r w:rsidR="00E73069" w:rsidRPr="003829A8">
        <w:rPr>
          <w:rFonts w:ascii="Times New Roman" w:eastAsia="Times New Roman" w:hAnsi="Times New Roman" w:cs="Times New Roman"/>
          <w:sz w:val="24"/>
          <w:szCs w:val="24"/>
        </w:rPr>
        <w:t xml:space="preserve"> (See </w:t>
      </w:r>
      <w:proofErr w:type="spellStart"/>
      <w:r w:rsidR="00A75648" w:rsidRPr="003829A8">
        <w:rPr>
          <w:rFonts w:ascii="Times New Roman" w:eastAsia="Times New Roman" w:hAnsi="Times New Roman" w:cs="Times New Roman"/>
          <w:sz w:val="24"/>
          <w:szCs w:val="24"/>
        </w:rPr>
        <w:t>Gagné</w:t>
      </w:r>
      <w:proofErr w:type="spellEnd"/>
      <w:r w:rsidR="00F46210" w:rsidRPr="003829A8">
        <w:rPr>
          <w:rFonts w:ascii="Times New Roman" w:eastAsia="Times New Roman" w:hAnsi="Times New Roman" w:cs="Times New Roman"/>
          <w:sz w:val="24"/>
          <w:szCs w:val="24"/>
        </w:rPr>
        <w:t xml:space="preserve"> &amp; Tewksbury, 1998; McCarthy, 2008; </w:t>
      </w:r>
      <w:r w:rsidR="00E73069" w:rsidRPr="003829A8">
        <w:rPr>
          <w:rFonts w:ascii="Times New Roman" w:eastAsia="Times New Roman" w:hAnsi="Times New Roman" w:cs="Times New Roman"/>
          <w:sz w:val="24"/>
          <w:szCs w:val="24"/>
        </w:rPr>
        <w:t>Weinberg, 2009</w:t>
      </w:r>
      <w:r w:rsidR="00F46210" w:rsidRPr="003829A8">
        <w:rPr>
          <w:rFonts w:ascii="Times New Roman" w:eastAsia="Times New Roman" w:hAnsi="Times New Roman" w:cs="Times New Roman"/>
          <w:sz w:val="24"/>
          <w:szCs w:val="24"/>
        </w:rPr>
        <w:t>)</w:t>
      </w:r>
      <w:r w:rsidR="00733F76" w:rsidRPr="003829A8">
        <w:rPr>
          <w:rFonts w:ascii="Times New Roman" w:eastAsia="Times New Roman" w:hAnsi="Times New Roman" w:cs="Times New Roman"/>
          <w:sz w:val="24"/>
          <w:szCs w:val="24"/>
        </w:rPr>
        <w:t xml:space="preserve"> raises questions regarding how expectations of gender behavioural norms will shape police contact and experiences with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from a police point of view. It also raises questions regarding how such expectations will influence police attitudes towards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since the police as an in-group have such a strong masculine approach regarding behaviour which supports in-group membership</w:t>
      </w:r>
      <w:r w:rsidR="00017A2B">
        <w:rPr>
          <w:rFonts w:ascii="Times New Roman" w:eastAsia="Times New Roman" w:hAnsi="Times New Roman" w:cs="Times New Roman"/>
          <w:sz w:val="24"/>
          <w:szCs w:val="24"/>
        </w:rPr>
        <w:t>,</w:t>
      </w:r>
      <w:r w:rsidR="00733F76" w:rsidRPr="003829A8">
        <w:rPr>
          <w:rFonts w:ascii="Times New Roman" w:eastAsia="Times New Roman" w:hAnsi="Times New Roman" w:cs="Times New Roman"/>
          <w:sz w:val="24"/>
          <w:szCs w:val="24"/>
        </w:rPr>
        <w:t xml:space="preserve"> and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as an out-group, have such diverse and fluid approaches to behaviour that cross the normative boundaries of masculine and feminine.</w:t>
      </w:r>
      <w:r w:rsidR="00C06F8F" w:rsidRPr="003829A8">
        <w:rPr>
          <w:rFonts w:ascii="Times New Roman" w:eastAsia="Times New Roman" w:hAnsi="Times New Roman" w:cs="Times New Roman"/>
          <w:sz w:val="24"/>
          <w:szCs w:val="24"/>
        </w:rPr>
        <w:t xml:space="preserve"> These questions will be answered in the discussion section of this paper.</w:t>
      </w:r>
    </w:p>
    <w:p w:rsidR="006F1050" w:rsidRDefault="00733F76" w:rsidP="006F1050">
      <w:pPr>
        <w:spacing w:after="0" w:line="360" w:lineRule="auto"/>
        <w:rPr>
          <w:rFonts w:ascii="Times New Roman" w:eastAsia="Times New Roman" w:hAnsi="Times New Roman" w:cs="Times New Roman"/>
          <w:sz w:val="24"/>
          <w:szCs w:val="24"/>
          <w:lang w:val="en-US"/>
        </w:rPr>
      </w:pPr>
      <w:r w:rsidRPr="003829A8">
        <w:rPr>
          <w:rFonts w:ascii="Times New Roman" w:eastAsia="Times New Roman" w:hAnsi="Times New Roman" w:cs="Times New Roman"/>
          <w:sz w:val="24"/>
          <w:szCs w:val="24"/>
          <w:lang w:val="en-US"/>
        </w:rPr>
        <w:tab/>
      </w:r>
      <w:r w:rsidR="006F1050" w:rsidRPr="006F1050">
        <w:rPr>
          <w:rFonts w:ascii="Times New Roman" w:eastAsia="Times New Roman" w:hAnsi="Times New Roman" w:cs="Times New Roman"/>
          <w:b/>
          <w:bCs/>
          <w:sz w:val="24"/>
          <w:szCs w:val="24"/>
          <w:lang w:val="en-US"/>
        </w:rPr>
        <w:t>3.</w:t>
      </w:r>
      <w:r w:rsidR="006F1050" w:rsidRPr="006F1050">
        <w:rPr>
          <w:rFonts w:ascii="Times New Roman" w:eastAsia="Times New Roman" w:hAnsi="Times New Roman" w:cs="Times New Roman"/>
          <w:sz w:val="24"/>
          <w:szCs w:val="24"/>
        </w:rPr>
        <w:t xml:space="preserve"> </w:t>
      </w:r>
      <w:r w:rsidR="006F1050" w:rsidRPr="006F1050">
        <w:rPr>
          <w:rFonts w:ascii="Times New Roman" w:eastAsia="Times New Roman" w:hAnsi="Times New Roman" w:cs="Times New Roman"/>
          <w:b/>
          <w:bCs/>
          <w:i/>
          <w:iCs/>
          <w:sz w:val="24"/>
          <w:szCs w:val="24"/>
        </w:rPr>
        <w:t>The police maintain and reinforce in-group membership and in-group identity</w:t>
      </w:r>
      <w:r w:rsidR="006F1050" w:rsidRPr="003829A8">
        <w:rPr>
          <w:rFonts w:ascii="Times New Roman" w:eastAsia="Times New Roman" w:hAnsi="Times New Roman" w:cs="Times New Roman"/>
          <w:sz w:val="24"/>
          <w:szCs w:val="24"/>
        </w:rPr>
        <w:t xml:space="preserve"> </w:t>
      </w:r>
    </w:p>
    <w:p w:rsidR="00247056" w:rsidRDefault="006F1050" w:rsidP="004870B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ab/>
      </w:r>
      <w:r w:rsidR="00C8257B">
        <w:rPr>
          <w:rFonts w:ascii="Times New Roman" w:eastAsia="Times New Roman" w:hAnsi="Times New Roman" w:cs="Times New Roman"/>
          <w:sz w:val="24"/>
          <w:szCs w:val="24"/>
          <w:lang w:val="en-US"/>
        </w:rPr>
        <w:t>It was observed</w:t>
      </w:r>
      <w:r w:rsidR="00733F76" w:rsidRPr="003829A8">
        <w:rPr>
          <w:rFonts w:ascii="Times New Roman" w:eastAsia="Times New Roman" w:hAnsi="Times New Roman" w:cs="Times New Roman"/>
          <w:sz w:val="24"/>
          <w:szCs w:val="24"/>
        </w:rPr>
        <w:t xml:space="preserve"> that the police maintain and reinforce in-group membership and in-group identity by self-categorising themselves in ways which favoured the police as an in-group, at the expense of others that they considered to be an out-group. This was repeatedly expressed by the police officers through language to signify in-group m</w:t>
      </w:r>
      <w:r w:rsidR="004B4819" w:rsidRPr="003829A8">
        <w:rPr>
          <w:rFonts w:ascii="Times New Roman" w:eastAsia="Times New Roman" w:hAnsi="Times New Roman" w:cs="Times New Roman"/>
          <w:sz w:val="24"/>
          <w:szCs w:val="24"/>
        </w:rPr>
        <w:t xml:space="preserve">embership and in-group identity </w:t>
      </w:r>
      <w:r w:rsidR="00733F76" w:rsidRPr="003829A8">
        <w:rPr>
          <w:rFonts w:ascii="Times New Roman" w:eastAsia="Times New Roman" w:hAnsi="Times New Roman" w:cs="Times New Roman"/>
          <w:sz w:val="24"/>
          <w:szCs w:val="24"/>
        </w:rPr>
        <w:t xml:space="preserve">in their emphasis and use of words to signify in-group identity such as: ‘we’ ‘us’ ‘our people’; and the way in which the police officers present at the training facility also emphasised and implemented words to signify out-group identity of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such as: ‘they’ ‘them’ ‘those people’ and ‘that community’. This is also an interesting finding when considering how</w:t>
      </w:r>
      <w:r w:rsidR="00733F76" w:rsidRPr="003829A8">
        <w:rPr>
          <w:rFonts w:ascii="Times New Roman" w:eastAsia="Times New Roman" w:hAnsi="Times New Roman" w:cs="Times New Roman"/>
          <w:i/>
          <w:sz w:val="24"/>
          <w:szCs w:val="24"/>
        </w:rPr>
        <w:t xml:space="preserve"> </w:t>
      </w:r>
      <w:r w:rsidR="00733F76" w:rsidRPr="003829A8">
        <w:rPr>
          <w:rFonts w:ascii="Times New Roman" w:eastAsia="Times New Roman" w:hAnsi="Times New Roman" w:cs="Times New Roman"/>
          <w:sz w:val="24"/>
          <w:szCs w:val="24"/>
        </w:rPr>
        <w:t xml:space="preserve">police contact/experiences with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influences police perceptions and attitudes towards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w:t>
      </w:r>
      <w:r w:rsidR="004870B6">
        <w:rPr>
          <w:rFonts w:ascii="Times New Roman" w:eastAsia="Times New Roman" w:hAnsi="Times New Roman" w:cs="Times New Roman"/>
          <w:sz w:val="24"/>
          <w:szCs w:val="24"/>
        </w:rPr>
        <w:t xml:space="preserve"> because</w:t>
      </w:r>
      <w:r w:rsidR="00733F76" w:rsidRPr="003829A8">
        <w:rPr>
          <w:rFonts w:ascii="Times New Roman" w:eastAsia="Times New Roman" w:hAnsi="Times New Roman" w:cs="Times New Roman"/>
          <w:sz w:val="24"/>
          <w:szCs w:val="24"/>
        </w:rPr>
        <w:t xml:space="preserve"> </w:t>
      </w:r>
      <w:r w:rsidR="00F30458" w:rsidRPr="003829A8">
        <w:rPr>
          <w:rFonts w:ascii="Times New Roman" w:eastAsia="Times New Roman" w:hAnsi="Times New Roman" w:cs="Times New Roman"/>
          <w:sz w:val="24"/>
          <w:szCs w:val="24"/>
        </w:rPr>
        <w:t>Waddington (1999), states that many police organisation</w:t>
      </w:r>
      <w:r w:rsidR="00091A16" w:rsidRPr="003829A8">
        <w:rPr>
          <w:rFonts w:ascii="Times New Roman" w:eastAsia="Times New Roman" w:hAnsi="Times New Roman" w:cs="Times New Roman"/>
          <w:sz w:val="24"/>
          <w:szCs w:val="24"/>
        </w:rPr>
        <w:t>s</w:t>
      </w:r>
      <w:r w:rsidR="00F30458" w:rsidRPr="003829A8">
        <w:rPr>
          <w:rFonts w:ascii="Times New Roman" w:eastAsia="Times New Roman" w:hAnsi="Times New Roman" w:cs="Times New Roman"/>
          <w:sz w:val="24"/>
          <w:szCs w:val="24"/>
        </w:rPr>
        <w:t xml:space="preserve"> have an ‘us/them’ division of the social world which places them in to an in-group thereby causing further isolation from other members of the public. </w:t>
      </w:r>
      <w:r w:rsidR="00091A16" w:rsidRPr="003829A8">
        <w:rPr>
          <w:rFonts w:ascii="Times New Roman" w:eastAsia="Times New Roman" w:hAnsi="Times New Roman" w:cs="Times New Roman"/>
          <w:sz w:val="24"/>
          <w:szCs w:val="24"/>
        </w:rPr>
        <w:t>The idea of ‘us’ and ‘them’ divisions is important and has powerful implications regarding the way in which police officers create for themselves a sense of shared identity</w:t>
      </w:r>
      <w:r w:rsidR="00B90BF8" w:rsidRPr="003829A8">
        <w:rPr>
          <w:rFonts w:ascii="Times New Roman" w:eastAsia="Times New Roman" w:hAnsi="Times New Roman" w:cs="Times New Roman"/>
          <w:sz w:val="24"/>
          <w:szCs w:val="24"/>
        </w:rPr>
        <w:t xml:space="preserve"> and in-group membership</w:t>
      </w:r>
      <w:r w:rsidR="00091A16" w:rsidRPr="003829A8">
        <w:rPr>
          <w:rFonts w:ascii="Times New Roman" w:eastAsia="Times New Roman" w:hAnsi="Times New Roman" w:cs="Times New Roman"/>
          <w:sz w:val="24"/>
          <w:szCs w:val="24"/>
        </w:rPr>
        <w:t xml:space="preserve">. </w:t>
      </w:r>
    </w:p>
    <w:p w:rsidR="00DB11E0" w:rsidRDefault="00247056" w:rsidP="004870B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56A6C" w:rsidRPr="003829A8">
        <w:rPr>
          <w:rFonts w:ascii="Times New Roman" w:eastAsia="Times New Roman" w:hAnsi="Times New Roman" w:cs="Times New Roman"/>
          <w:sz w:val="24"/>
          <w:szCs w:val="24"/>
        </w:rPr>
        <w:t xml:space="preserve">Within </w:t>
      </w:r>
      <w:r w:rsidR="00E321DF" w:rsidRPr="003829A8">
        <w:rPr>
          <w:rFonts w:ascii="Times New Roman" w:eastAsia="Times New Roman" w:hAnsi="Times New Roman" w:cs="Times New Roman"/>
          <w:sz w:val="24"/>
          <w:szCs w:val="24"/>
        </w:rPr>
        <w:t>SIT, once people self-categorise or are categorised as belonging to a particular group (or group membership)</w:t>
      </w:r>
      <w:proofErr w:type="gramStart"/>
      <w:r w:rsidR="00E321DF" w:rsidRPr="003829A8">
        <w:rPr>
          <w:rFonts w:ascii="Times New Roman" w:eastAsia="Times New Roman" w:hAnsi="Times New Roman" w:cs="Times New Roman"/>
          <w:sz w:val="24"/>
          <w:szCs w:val="24"/>
        </w:rPr>
        <w:t>,</w:t>
      </w:r>
      <w:proofErr w:type="gramEnd"/>
      <w:r w:rsidR="00E321DF" w:rsidRPr="003829A8">
        <w:rPr>
          <w:rFonts w:ascii="Times New Roman" w:eastAsia="Times New Roman" w:hAnsi="Times New Roman" w:cs="Times New Roman"/>
          <w:sz w:val="24"/>
          <w:szCs w:val="24"/>
        </w:rPr>
        <w:t xml:space="preserve"> such individuals seek to achieve positive self-esteem by positively differentiating their in-group </w:t>
      </w:r>
      <w:r w:rsidR="00B90BF8" w:rsidRPr="003829A8">
        <w:rPr>
          <w:rFonts w:ascii="Times New Roman" w:eastAsia="Times New Roman" w:hAnsi="Times New Roman" w:cs="Times New Roman"/>
          <w:sz w:val="24"/>
          <w:szCs w:val="24"/>
        </w:rPr>
        <w:t xml:space="preserve">(with shared identity) </w:t>
      </w:r>
      <w:r w:rsidR="00E321DF" w:rsidRPr="003829A8">
        <w:rPr>
          <w:rFonts w:ascii="Times New Roman" w:eastAsia="Times New Roman" w:hAnsi="Times New Roman" w:cs="Times New Roman"/>
          <w:sz w:val="24"/>
          <w:szCs w:val="24"/>
        </w:rPr>
        <w:t xml:space="preserve">from a comparison out-group on some valued dimension (Hogg &amp; Vaughan, 2002). </w:t>
      </w:r>
      <w:r w:rsidR="00B90BF8" w:rsidRPr="003829A8">
        <w:rPr>
          <w:rFonts w:ascii="Times New Roman" w:eastAsia="Times New Roman" w:hAnsi="Times New Roman" w:cs="Times New Roman"/>
          <w:sz w:val="24"/>
          <w:szCs w:val="24"/>
        </w:rPr>
        <w:t>Fiedler (2007) argues that this is typically</w:t>
      </w:r>
      <w:r w:rsidR="00E321DF" w:rsidRPr="003829A8">
        <w:rPr>
          <w:rFonts w:ascii="Times New Roman" w:eastAsia="Times New Roman" w:hAnsi="Times New Roman" w:cs="Times New Roman"/>
          <w:sz w:val="24"/>
          <w:szCs w:val="24"/>
        </w:rPr>
        <w:t xml:space="preserve"> done through language in the expression of group membership</w:t>
      </w:r>
      <w:r w:rsidR="009F30F6" w:rsidRPr="003829A8">
        <w:rPr>
          <w:rFonts w:ascii="Times New Roman" w:eastAsia="Times New Roman" w:hAnsi="Times New Roman" w:cs="Times New Roman"/>
          <w:sz w:val="24"/>
          <w:szCs w:val="24"/>
        </w:rPr>
        <w:t>, since individuals may explicitly or implicitly want to portray their in-group as favourably as possible and may (either strategically or unconsciously) pick their words in a biased way.</w:t>
      </w:r>
      <w:r w:rsidR="00B90BF8" w:rsidRPr="003829A8">
        <w:rPr>
          <w:rFonts w:ascii="Times New Roman" w:eastAsia="Times New Roman" w:hAnsi="Times New Roman" w:cs="Times New Roman"/>
          <w:sz w:val="24"/>
          <w:szCs w:val="24"/>
        </w:rPr>
        <w:t xml:space="preserve"> </w:t>
      </w:r>
      <w:r w:rsidR="00E321DF" w:rsidRPr="003829A8">
        <w:rPr>
          <w:rFonts w:ascii="Times New Roman" w:eastAsia="Times New Roman" w:hAnsi="Times New Roman" w:cs="Times New Roman"/>
          <w:sz w:val="24"/>
          <w:szCs w:val="24"/>
        </w:rPr>
        <w:t xml:space="preserve">As the individual pursues positive distinctiveness for their group, the person’s sense of who they are is defined in terms of we or us rather than the individual I (Robinson, 1996). </w:t>
      </w:r>
      <w:r w:rsidR="009D13B7" w:rsidRPr="003829A8">
        <w:rPr>
          <w:rFonts w:ascii="Times New Roman" w:eastAsia="Times New Roman" w:hAnsi="Times New Roman" w:cs="Times New Roman"/>
          <w:sz w:val="24"/>
          <w:szCs w:val="24"/>
        </w:rPr>
        <w:t xml:space="preserve">This </w:t>
      </w:r>
      <w:r w:rsidR="00E321DF" w:rsidRPr="003829A8">
        <w:rPr>
          <w:rFonts w:ascii="Times New Roman" w:eastAsia="Times New Roman" w:hAnsi="Times New Roman" w:cs="Times New Roman"/>
          <w:sz w:val="24"/>
          <w:szCs w:val="24"/>
        </w:rPr>
        <w:t xml:space="preserve">leads to perceptions of in-group mentality ‘us’ and </w:t>
      </w:r>
      <w:r w:rsidR="00B90BF8" w:rsidRPr="003829A8">
        <w:rPr>
          <w:rFonts w:ascii="Times New Roman" w:eastAsia="Times New Roman" w:hAnsi="Times New Roman" w:cs="Times New Roman"/>
          <w:sz w:val="24"/>
          <w:szCs w:val="24"/>
        </w:rPr>
        <w:t xml:space="preserve">also </w:t>
      </w:r>
      <w:r w:rsidR="00E321DF" w:rsidRPr="003829A8">
        <w:rPr>
          <w:rFonts w:ascii="Times New Roman" w:eastAsia="Times New Roman" w:hAnsi="Times New Roman" w:cs="Times New Roman"/>
          <w:sz w:val="24"/>
          <w:szCs w:val="24"/>
        </w:rPr>
        <w:t>out-group observation ‘them’ (Hogg &amp; Vaughan, 2002).</w:t>
      </w:r>
      <w:r w:rsidR="00DB11E0">
        <w:rPr>
          <w:rFonts w:ascii="Times New Roman" w:eastAsia="Times New Roman" w:hAnsi="Times New Roman" w:cs="Times New Roman"/>
          <w:sz w:val="24"/>
          <w:szCs w:val="24"/>
        </w:rPr>
        <w:t xml:space="preserve"> </w:t>
      </w:r>
      <w:r w:rsidR="00091A16" w:rsidRPr="003829A8">
        <w:rPr>
          <w:rFonts w:ascii="Times New Roman" w:eastAsia="Times New Roman" w:hAnsi="Times New Roman" w:cs="Times New Roman"/>
          <w:sz w:val="24"/>
          <w:szCs w:val="24"/>
        </w:rPr>
        <w:t xml:space="preserve">As Parker (2000) </w:t>
      </w:r>
      <w:r w:rsidR="00D32A4C" w:rsidRPr="003829A8">
        <w:rPr>
          <w:rFonts w:ascii="Times New Roman" w:eastAsia="Times New Roman" w:hAnsi="Times New Roman" w:cs="Times New Roman"/>
          <w:sz w:val="24"/>
          <w:szCs w:val="24"/>
        </w:rPr>
        <w:t>put it</w:t>
      </w:r>
      <w:r w:rsidR="00DB11E0">
        <w:rPr>
          <w:rFonts w:ascii="Times New Roman" w:eastAsia="Times New Roman" w:hAnsi="Times New Roman" w:cs="Times New Roman"/>
          <w:sz w:val="24"/>
          <w:szCs w:val="24"/>
        </w:rPr>
        <w:t>,</w:t>
      </w:r>
      <w:r w:rsidR="00D32A4C" w:rsidRPr="003829A8">
        <w:rPr>
          <w:rFonts w:ascii="Times New Roman" w:eastAsia="Times New Roman" w:hAnsi="Times New Roman" w:cs="Times New Roman"/>
          <w:sz w:val="24"/>
          <w:szCs w:val="24"/>
        </w:rPr>
        <w:t xml:space="preserve"> </w:t>
      </w:r>
      <w:r w:rsidR="00091A16" w:rsidRPr="003829A8">
        <w:rPr>
          <w:rFonts w:ascii="Times New Roman" w:eastAsia="Times New Roman" w:hAnsi="Times New Roman" w:cs="Times New Roman"/>
          <w:sz w:val="24"/>
          <w:szCs w:val="24"/>
        </w:rPr>
        <w:t>the importance and inseparability of ‘us’ and ‘them’ as a</w:t>
      </w:r>
      <w:r w:rsidR="009F30F6" w:rsidRPr="003829A8">
        <w:rPr>
          <w:rFonts w:ascii="Times New Roman" w:eastAsia="Times New Roman" w:hAnsi="Times New Roman" w:cs="Times New Roman"/>
          <w:sz w:val="24"/>
          <w:szCs w:val="24"/>
        </w:rPr>
        <w:t>lso a</w:t>
      </w:r>
      <w:r w:rsidR="00091A16" w:rsidRPr="003829A8">
        <w:rPr>
          <w:rFonts w:ascii="Times New Roman" w:eastAsia="Times New Roman" w:hAnsi="Times New Roman" w:cs="Times New Roman"/>
          <w:sz w:val="24"/>
          <w:szCs w:val="24"/>
        </w:rPr>
        <w:t xml:space="preserve"> way of constituting ‘we’</w:t>
      </w:r>
      <w:r w:rsidR="009F30F6" w:rsidRPr="003829A8">
        <w:rPr>
          <w:rFonts w:ascii="Times New Roman" w:eastAsia="Times New Roman" w:hAnsi="Times New Roman" w:cs="Times New Roman"/>
          <w:sz w:val="24"/>
          <w:szCs w:val="24"/>
        </w:rPr>
        <w:t>.</w:t>
      </w:r>
      <w:r w:rsidR="00B90BF8" w:rsidRPr="003829A8">
        <w:rPr>
          <w:rFonts w:ascii="Times New Roman" w:eastAsia="Times New Roman" w:hAnsi="Times New Roman" w:cs="Times New Roman"/>
          <w:sz w:val="24"/>
          <w:szCs w:val="24"/>
        </w:rPr>
        <w:t xml:space="preserve"> </w:t>
      </w:r>
    </w:p>
    <w:p w:rsidR="003D3B08" w:rsidRPr="003829A8" w:rsidRDefault="00DB11E0" w:rsidP="004870B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0BF8" w:rsidRPr="003829A8">
        <w:rPr>
          <w:rFonts w:ascii="Times New Roman" w:eastAsia="Times New Roman" w:hAnsi="Times New Roman" w:cs="Times New Roman"/>
          <w:sz w:val="24"/>
          <w:szCs w:val="24"/>
        </w:rPr>
        <w:t xml:space="preserve">Observation of the participants and the senior police officers involved in the training course indicated that the ideas of ‘us’ and ‘them’ divisions were important to the way in which all the police officers present created for themselves a sense of shared identity. Although this type of inseparability may be interpreted as a manifestation of culture, </w:t>
      </w:r>
      <w:r w:rsidR="00E23B68" w:rsidRPr="003829A8">
        <w:rPr>
          <w:rFonts w:ascii="Times New Roman" w:eastAsia="Times New Roman" w:hAnsi="Times New Roman" w:cs="Times New Roman"/>
          <w:sz w:val="24"/>
          <w:szCs w:val="24"/>
        </w:rPr>
        <w:t xml:space="preserve">under SIT </w:t>
      </w:r>
      <w:r w:rsidR="001C077B" w:rsidRPr="003829A8">
        <w:rPr>
          <w:rFonts w:ascii="Times New Roman" w:eastAsia="Times New Roman" w:hAnsi="Times New Roman" w:cs="Times New Roman"/>
          <w:sz w:val="24"/>
          <w:szCs w:val="24"/>
        </w:rPr>
        <w:t>th</w:t>
      </w:r>
      <w:r w:rsidR="00E23B68" w:rsidRPr="003829A8">
        <w:rPr>
          <w:rFonts w:ascii="Times New Roman" w:eastAsia="Times New Roman" w:hAnsi="Times New Roman" w:cs="Times New Roman"/>
          <w:sz w:val="24"/>
          <w:szCs w:val="24"/>
        </w:rPr>
        <w:t>e</w:t>
      </w:r>
      <w:r w:rsidR="001C077B" w:rsidRPr="003829A8">
        <w:rPr>
          <w:rFonts w:ascii="Times New Roman" w:eastAsia="Times New Roman" w:hAnsi="Times New Roman" w:cs="Times New Roman"/>
          <w:sz w:val="24"/>
          <w:szCs w:val="24"/>
        </w:rPr>
        <w:t xml:space="preserve"> use of specific and emphasised language</w:t>
      </w:r>
      <w:r w:rsidR="00E23B68" w:rsidRPr="003829A8">
        <w:rPr>
          <w:rFonts w:ascii="Times New Roman" w:eastAsia="Times New Roman" w:hAnsi="Times New Roman" w:cs="Times New Roman"/>
          <w:sz w:val="24"/>
          <w:szCs w:val="24"/>
        </w:rPr>
        <w:t xml:space="preserve"> by police personnel</w:t>
      </w:r>
      <w:r w:rsidR="001C077B" w:rsidRPr="003829A8">
        <w:rPr>
          <w:rFonts w:ascii="Times New Roman" w:eastAsia="Times New Roman" w:hAnsi="Times New Roman" w:cs="Times New Roman"/>
          <w:sz w:val="24"/>
          <w:szCs w:val="24"/>
        </w:rPr>
        <w:t xml:space="preserve"> to distinguish </w:t>
      </w:r>
      <w:r w:rsidR="00E23B68" w:rsidRPr="003829A8">
        <w:rPr>
          <w:rFonts w:ascii="Times New Roman" w:eastAsia="Times New Roman" w:hAnsi="Times New Roman" w:cs="Times New Roman"/>
          <w:sz w:val="24"/>
          <w:szCs w:val="24"/>
        </w:rPr>
        <w:t xml:space="preserve">their </w:t>
      </w:r>
      <w:r w:rsidR="00E23B68" w:rsidRPr="003829A8">
        <w:rPr>
          <w:rFonts w:ascii="Times New Roman" w:eastAsia="Times New Roman" w:hAnsi="Times New Roman" w:cs="Times New Roman"/>
          <w:sz w:val="24"/>
          <w:szCs w:val="24"/>
        </w:rPr>
        <w:lastRenderedPageBreak/>
        <w:t>distinctiveness</w:t>
      </w:r>
      <w:r w:rsidR="001C077B" w:rsidRPr="003829A8">
        <w:rPr>
          <w:rFonts w:ascii="Times New Roman" w:eastAsia="Times New Roman" w:hAnsi="Times New Roman" w:cs="Times New Roman"/>
          <w:sz w:val="24"/>
          <w:szCs w:val="24"/>
        </w:rPr>
        <w:t xml:space="preserve"> becomes the salient basis for self-regulation </w:t>
      </w:r>
      <w:r w:rsidR="00E23B68" w:rsidRPr="003829A8">
        <w:rPr>
          <w:rFonts w:ascii="Times New Roman" w:eastAsia="Times New Roman" w:hAnsi="Times New Roman" w:cs="Times New Roman"/>
          <w:sz w:val="24"/>
          <w:szCs w:val="24"/>
        </w:rPr>
        <w:t xml:space="preserve">within the </w:t>
      </w:r>
      <w:r w:rsidR="001C077B" w:rsidRPr="003829A8">
        <w:rPr>
          <w:rFonts w:ascii="Times New Roman" w:eastAsia="Times New Roman" w:hAnsi="Times New Roman" w:cs="Times New Roman"/>
          <w:sz w:val="24"/>
          <w:szCs w:val="24"/>
        </w:rPr>
        <w:t>context</w:t>
      </w:r>
      <w:r w:rsidR="00E23B68" w:rsidRPr="003829A8">
        <w:rPr>
          <w:rFonts w:ascii="Times New Roman" w:eastAsia="Times New Roman" w:hAnsi="Times New Roman" w:cs="Times New Roman"/>
          <w:sz w:val="24"/>
          <w:szCs w:val="24"/>
        </w:rPr>
        <w:t xml:space="preserve"> of their employment</w:t>
      </w:r>
      <w:r w:rsidR="001C077B" w:rsidRPr="003829A8">
        <w:rPr>
          <w:rFonts w:ascii="Times New Roman" w:eastAsia="Times New Roman" w:hAnsi="Times New Roman" w:cs="Times New Roman"/>
          <w:sz w:val="24"/>
          <w:szCs w:val="24"/>
        </w:rPr>
        <w:t xml:space="preserve">, self-perception and </w:t>
      </w:r>
      <w:r w:rsidR="00E23B68" w:rsidRPr="003829A8">
        <w:rPr>
          <w:rFonts w:ascii="Times New Roman" w:eastAsia="Times New Roman" w:hAnsi="Times New Roman" w:cs="Times New Roman"/>
          <w:sz w:val="24"/>
          <w:szCs w:val="24"/>
        </w:rPr>
        <w:t xml:space="preserve">the related </w:t>
      </w:r>
      <w:r w:rsidR="001C077B" w:rsidRPr="003829A8">
        <w:rPr>
          <w:rFonts w:ascii="Times New Roman" w:eastAsia="Times New Roman" w:hAnsi="Times New Roman" w:cs="Times New Roman"/>
          <w:sz w:val="24"/>
          <w:szCs w:val="24"/>
        </w:rPr>
        <w:t xml:space="preserve">conduct </w:t>
      </w:r>
      <w:r w:rsidR="00E23B68" w:rsidRPr="003829A8">
        <w:rPr>
          <w:rFonts w:ascii="Times New Roman" w:eastAsia="Times New Roman" w:hAnsi="Times New Roman" w:cs="Times New Roman"/>
          <w:sz w:val="24"/>
          <w:szCs w:val="24"/>
        </w:rPr>
        <w:t xml:space="preserve">therefore </w:t>
      </w:r>
      <w:r w:rsidR="001C077B" w:rsidRPr="003829A8">
        <w:rPr>
          <w:rFonts w:ascii="Times New Roman" w:eastAsia="Times New Roman" w:hAnsi="Times New Roman" w:cs="Times New Roman"/>
          <w:sz w:val="24"/>
          <w:szCs w:val="24"/>
        </w:rPr>
        <w:t xml:space="preserve">become </w:t>
      </w:r>
      <w:r w:rsidR="00E23B68" w:rsidRPr="003829A8">
        <w:rPr>
          <w:rFonts w:ascii="Times New Roman" w:eastAsia="Times New Roman" w:hAnsi="Times New Roman" w:cs="Times New Roman"/>
          <w:sz w:val="24"/>
          <w:szCs w:val="24"/>
        </w:rPr>
        <w:t>normative, resulting in discrimina</w:t>
      </w:r>
      <w:r w:rsidR="001C077B" w:rsidRPr="003829A8">
        <w:rPr>
          <w:rFonts w:ascii="Times New Roman" w:eastAsia="Times New Roman" w:hAnsi="Times New Roman" w:cs="Times New Roman"/>
          <w:sz w:val="24"/>
          <w:szCs w:val="24"/>
        </w:rPr>
        <w:t xml:space="preserve">tory </w:t>
      </w:r>
      <w:r w:rsidR="00E23B68" w:rsidRPr="003829A8">
        <w:rPr>
          <w:rFonts w:ascii="Times New Roman" w:eastAsia="Times New Roman" w:hAnsi="Times New Roman" w:cs="Times New Roman"/>
          <w:sz w:val="24"/>
          <w:szCs w:val="24"/>
        </w:rPr>
        <w:t xml:space="preserve">practises towards others </w:t>
      </w:r>
      <w:r w:rsidR="001C077B" w:rsidRPr="003829A8">
        <w:rPr>
          <w:rFonts w:ascii="Times New Roman" w:eastAsia="Times New Roman" w:hAnsi="Times New Roman" w:cs="Times New Roman"/>
          <w:sz w:val="24"/>
          <w:szCs w:val="24"/>
        </w:rPr>
        <w:t>depending on the nature of relations between the groups</w:t>
      </w:r>
      <w:r w:rsidR="00E23B68" w:rsidRPr="003829A8">
        <w:rPr>
          <w:rFonts w:ascii="Times New Roman" w:eastAsia="Times New Roman" w:hAnsi="Times New Roman" w:cs="Times New Roman"/>
          <w:sz w:val="24"/>
          <w:szCs w:val="24"/>
        </w:rPr>
        <w:t xml:space="preserve"> (in this instance police and </w:t>
      </w:r>
      <w:r w:rsidR="000860ED" w:rsidRPr="003829A8">
        <w:rPr>
          <w:rFonts w:ascii="Times New Roman" w:eastAsia="Times New Roman" w:hAnsi="Times New Roman" w:cs="Times New Roman"/>
          <w:sz w:val="24"/>
          <w:szCs w:val="24"/>
        </w:rPr>
        <w:t xml:space="preserve">transgender </w:t>
      </w:r>
      <w:r w:rsidR="00E23B68" w:rsidRPr="003829A8">
        <w:rPr>
          <w:rFonts w:ascii="Times New Roman" w:eastAsia="Times New Roman" w:hAnsi="Times New Roman" w:cs="Times New Roman"/>
          <w:sz w:val="24"/>
          <w:szCs w:val="24"/>
        </w:rPr>
        <w:t>people).</w:t>
      </w:r>
      <w:r w:rsidR="00B107DE" w:rsidRPr="003829A8">
        <w:rPr>
          <w:rFonts w:ascii="Times New Roman" w:eastAsia="Times New Roman" w:hAnsi="Times New Roman" w:cs="Times New Roman"/>
          <w:sz w:val="24"/>
          <w:szCs w:val="24"/>
        </w:rPr>
        <w:t xml:space="preserve"> For example, </w:t>
      </w:r>
      <w:r w:rsidR="009E201D" w:rsidRPr="003829A8">
        <w:rPr>
          <w:rFonts w:ascii="Times New Roman" w:eastAsia="Times New Roman" w:hAnsi="Times New Roman" w:cs="Times New Roman"/>
          <w:sz w:val="24"/>
          <w:szCs w:val="24"/>
        </w:rPr>
        <w:t>I</w:t>
      </w:r>
      <w:r w:rsidR="00457895" w:rsidRPr="003829A8">
        <w:rPr>
          <w:rFonts w:ascii="Times New Roman" w:eastAsia="Times New Roman" w:hAnsi="Times New Roman" w:cs="Times New Roman"/>
          <w:sz w:val="24"/>
          <w:szCs w:val="24"/>
        </w:rPr>
        <w:t xml:space="preserve"> </w:t>
      </w:r>
      <w:r w:rsidR="00B107DE" w:rsidRPr="003829A8">
        <w:rPr>
          <w:rFonts w:ascii="Times New Roman" w:eastAsia="Times New Roman" w:hAnsi="Times New Roman" w:cs="Times New Roman"/>
          <w:sz w:val="24"/>
          <w:szCs w:val="24"/>
        </w:rPr>
        <w:t>overheard one uniformed participant say to another participant:</w:t>
      </w:r>
    </w:p>
    <w:p w:rsidR="00DE79CB" w:rsidRPr="003829A8" w:rsidRDefault="000C2DA3" w:rsidP="00EC1D32">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i/>
          <w:sz w:val="24"/>
          <w:szCs w:val="24"/>
        </w:rPr>
        <w:tab/>
      </w:r>
      <w:r w:rsidR="00B107DE" w:rsidRPr="003829A8">
        <w:rPr>
          <w:rFonts w:ascii="Times New Roman" w:eastAsia="Times New Roman" w:hAnsi="Times New Roman" w:cs="Times New Roman"/>
          <w:i/>
          <w:sz w:val="24"/>
          <w:szCs w:val="24"/>
        </w:rPr>
        <w:t>“I don’t understand any of it... it’s all foreign to ‘us’ isn’t it...it’s not ‘our’ world.”</w:t>
      </w:r>
    </w:p>
    <w:p w:rsidR="00F93D73" w:rsidRPr="003829A8" w:rsidRDefault="00DE79CB" w:rsidP="000860ED">
      <w:pPr>
        <w:spacing w:after="0" w:line="360" w:lineRule="auto"/>
        <w:rPr>
          <w:rFonts w:ascii="Times New Roman" w:eastAsia="Times New Roman" w:hAnsi="Times New Roman" w:cs="Times New Roman"/>
          <w:b/>
          <w:sz w:val="24"/>
          <w:szCs w:val="24"/>
        </w:rPr>
      </w:pPr>
      <w:r w:rsidRPr="003829A8">
        <w:rPr>
          <w:rFonts w:ascii="Times New Roman" w:eastAsia="Times New Roman" w:hAnsi="Times New Roman" w:cs="Times New Roman"/>
          <w:sz w:val="24"/>
          <w:szCs w:val="24"/>
        </w:rPr>
        <w:tab/>
      </w:r>
      <w:r w:rsidR="00226588" w:rsidRPr="003829A8">
        <w:rPr>
          <w:rFonts w:ascii="Times New Roman" w:eastAsia="Times New Roman" w:hAnsi="Times New Roman" w:cs="Times New Roman"/>
          <w:sz w:val="24"/>
          <w:szCs w:val="24"/>
        </w:rPr>
        <w:t>Thus, a</w:t>
      </w:r>
      <w:r w:rsidR="00733F76" w:rsidRPr="003829A8">
        <w:rPr>
          <w:rFonts w:ascii="Times New Roman" w:eastAsia="Times New Roman" w:hAnsi="Times New Roman" w:cs="Times New Roman"/>
          <w:sz w:val="24"/>
          <w:szCs w:val="24"/>
        </w:rPr>
        <w:t xml:space="preserve">t the core of SIT is the idea of positive distinctiveness, which proposes that it is psychologically important for group members in the in-group to be able to view the in-group as different from and better than other groups on some relevant dimension. </w:t>
      </w:r>
      <w:r w:rsidR="00226588" w:rsidRPr="003829A8">
        <w:rPr>
          <w:rFonts w:ascii="Times New Roman" w:eastAsia="Times New Roman" w:hAnsi="Times New Roman" w:cs="Times New Roman"/>
          <w:sz w:val="24"/>
          <w:szCs w:val="24"/>
        </w:rPr>
        <w:t xml:space="preserve">The </w:t>
      </w:r>
      <w:r w:rsidR="00733F76" w:rsidRPr="003829A8">
        <w:rPr>
          <w:rFonts w:ascii="Times New Roman" w:eastAsia="Times New Roman" w:hAnsi="Times New Roman" w:cs="Times New Roman"/>
          <w:sz w:val="24"/>
          <w:szCs w:val="24"/>
        </w:rPr>
        <w:t xml:space="preserve">police officer’s conscious acknowledgement and endorsement of their in-group membership (and in-group status) may be indicative of an in-group expressing intergroup bias since the conscious linguistic separation of the police as a distinct in-group, may contribute to the interpersonal transmission and maintenance of negative stereotypes that the police associate with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w:t>
      </w:r>
    </w:p>
    <w:p w:rsidR="006F1050" w:rsidRDefault="00733F76" w:rsidP="00620014">
      <w:pPr>
        <w:spacing w:after="0" w:line="360" w:lineRule="auto"/>
        <w:rPr>
          <w:rFonts w:ascii="Times New Roman" w:eastAsia="Times New Roman" w:hAnsi="Times New Roman" w:cs="Times New Roman"/>
          <w:b/>
          <w:sz w:val="24"/>
          <w:szCs w:val="24"/>
        </w:rPr>
      </w:pPr>
      <w:r w:rsidRPr="003829A8">
        <w:rPr>
          <w:rFonts w:ascii="Times New Roman" w:eastAsia="Times New Roman" w:hAnsi="Times New Roman" w:cs="Times New Roman"/>
          <w:b/>
          <w:sz w:val="24"/>
          <w:szCs w:val="24"/>
        </w:rPr>
        <w:tab/>
      </w:r>
      <w:r w:rsidR="006F1050">
        <w:rPr>
          <w:rFonts w:ascii="Times New Roman" w:eastAsia="Times New Roman" w:hAnsi="Times New Roman" w:cs="Times New Roman"/>
          <w:b/>
          <w:sz w:val="24"/>
          <w:szCs w:val="24"/>
        </w:rPr>
        <w:t xml:space="preserve">4. </w:t>
      </w:r>
      <w:r w:rsidR="006F1050" w:rsidRPr="006F1050">
        <w:rPr>
          <w:rFonts w:ascii="Times New Roman" w:eastAsia="Times New Roman" w:hAnsi="Times New Roman" w:cs="Times New Roman"/>
          <w:b/>
          <w:bCs/>
          <w:i/>
          <w:iCs/>
          <w:sz w:val="24"/>
          <w:szCs w:val="24"/>
        </w:rPr>
        <w:t>The police reinforce intergroup difference between themselves and the transgender community</w:t>
      </w:r>
    </w:p>
    <w:p w:rsidR="009809B9" w:rsidRPr="003829A8" w:rsidRDefault="006F1050" w:rsidP="00964D1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733F76" w:rsidRPr="003829A8">
        <w:rPr>
          <w:rFonts w:ascii="Times New Roman" w:eastAsia="Times New Roman" w:hAnsi="Times New Roman" w:cs="Times New Roman"/>
          <w:sz w:val="24"/>
          <w:szCs w:val="24"/>
          <w:lang w:val="en-US"/>
        </w:rPr>
        <w:t xml:space="preserve">The </w:t>
      </w:r>
      <w:r w:rsidR="00733F76" w:rsidRPr="003829A8">
        <w:rPr>
          <w:rFonts w:ascii="Times New Roman" w:eastAsia="Times New Roman" w:hAnsi="Times New Roman" w:cs="Times New Roman"/>
          <w:sz w:val="24"/>
          <w:szCs w:val="24"/>
        </w:rPr>
        <w:t xml:space="preserve">participant observation also </w:t>
      </w:r>
      <w:r w:rsidR="00C33A20" w:rsidRPr="003829A8">
        <w:rPr>
          <w:rFonts w:ascii="Times New Roman" w:eastAsia="Times New Roman" w:hAnsi="Times New Roman" w:cs="Times New Roman"/>
          <w:sz w:val="24"/>
          <w:szCs w:val="24"/>
        </w:rPr>
        <w:t>showed</w:t>
      </w:r>
      <w:r w:rsidR="00733F76" w:rsidRPr="003829A8">
        <w:rPr>
          <w:rFonts w:ascii="Times New Roman" w:eastAsia="Times New Roman" w:hAnsi="Times New Roman" w:cs="Times New Roman"/>
          <w:sz w:val="24"/>
          <w:szCs w:val="24"/>
        </w:rPr>
        <w:t xml:space="preserve"> that the police reinforce intergroup difference between themselves and the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community.</w:t>
      </w:r>
      <w:r w:rsidR="00860227" w:rsidRPr="003829A8">
        <w:rPr>
          <w:rFonts w:ascii="Times New Roman" w:eastAsia="Times New Roman" w:hAnsi="Times New Roman" w:cs="Times New Roman"/>
          <w:sz w:val="24"/>
          <w:szCs w:val="24"/>
        </w:rPr>
        <w:t xml:space="preserve"> </w:t>
      </w:r>
      <w:r w:rsidR="00733F76" w:rsidRPr="003829A8">
        <w:rPr>
          <w:rFonts w:ascii="Times New Roman" w:eastAsia="Times New Roman" w:hAnsi="Times New Roman" w:cs="Times New Roman"/>
          <w:sz w:val="24"/>
          <w:szCs w:val="24"/>
        </w:rPr>
        <w:t xml:space="preserve">For example, </w:t>
      </w:r>
      <w:r w:rsidR="00964D16">
        <w:rPr>
          <w:rFonts w:ascii="Times New Roman" w:eastAsia="Times New Roman" w:hAnsi="Times New Roman" w:cs="Times New Roman"/>
          <w:sz w:val="24"/>
          <w:szCs w:val="24"/>
        </w:rPr>
        <w:t>I</w:t>
      </w:r>
      <w:r w:rsidR="00733F76" w:rsidRPr="003829A8">
        <w:rPr>
          <w:rFonts w:ascii="Times New Roman" w:eastAsia="Times New Roman" w:hAnsi="Times New Roman" w:cs="Times New Roman"/>
          <w:sz w:val="24"/>
          <w:szCs w:val="24"/>
        </w:rPr>
        <w:t xml:space="preserve"> often </w:t>
      </w:r>
      <w:r w:rsidR="009E42B1" w:rsidRPr="003829A8">
        <w:rPr>
          <w:rFonts w:ascii="Times New Roman" w:eastAsia="Times New Roman" w:hAnsi="Times New Roman" w:cs="Times New Roman"/>
          <w:sz w:val="24"/>
          <w:szCs w:val="24"/>
        </w:rPr>
        <w:t>saw</w:t>
      </w:r>
      <w:r w:rsidR="00733F76" w:rsidRPr="003829A8">
        <w:rPr>
          <w:rFonts w:ascii="Times New Roman" w:eastAsia="Times New Roman" w:hAnsi="Times New Roman" w:cs="Times New Roman"/>
          <w:sz w:val="24"/>
          <w:szCs w:val="24"/>
        </w:rPr>
        <w:t xml:space="preserve"> the participants engage in conversations that clearly categorised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as an out-group, with attributes that were considered socially negative. This </w:t>
      </w:r>
      <w:r w:rsidR="00794619">
        <w:rPr>
          <w:rFonts w:ascii="Times New Roman" w:eastAsia="Times New Roman" w:hAnsi="Times New Roman" w:cs="Times New Roman"/>
          <w:sz w:val="24"/>
          <w:szCs w:val="24"/>
        </w:rPr>
        <w:t xml:space="preserve">is </w:t>
      </w:r>
      <w:r w:rsidR="00733F76" w:rsidRPr="003829A8">
        <w:rPr>
          <w:rFonts w:ascii="Times New Roman" w:eastAsia="Times New Roman" w:hAnsi="Times New Roman" w:cs="Times New Roman"/>
          <w:sz w:val="24"/>
          <w:szCs w:val="24"/>
        </w:rPr>
        <w:t>meaningful when understanding how</w:t>
      </w:r>
      <w:r w:rsidR="00733F76" w:rsidRPr="003829A8">
        <w:rPr>
          <w:rFonts w:ascii="Times New Roman" w:eastAsia="Times New Roman" w:hAnsi="Times New Roman" w:cs="Times New Roman"/>
          <w:i/>
          <w:sz w:val="24"/>
          <w:szCs w:val="24"/>
        </w:rPr>
        <w:t xml:space="preserve"> </w:t>
      </w:r>
      <w:r w:rsidR="00733F76" w:rsidRPr="003829A8">
        <w:rPr>
          <w:rFonts w:ascii="Times New Roman" w:eastAsia="Times New Roman" w:hAnsi="Times New Roman" w:cs="Times New Roman"/>
          <w:sz w:val="24"/>
          <w:szCs w:val="24"/>
        </w:rPr>
        <w:t xml:space="preserve">formal and informal policing of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shape intergroup identity differences between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and the police</w:t>
      </w:r>
      <w:r w:rsidR="00733F76" w:rsidRPr="003829A8">
        <w:rPr>
          <w:rFonts w:ascii="Times New Roman" w:eastAsia="Times New Roman" w:hAnsi="Times New Roman" w:cs="Times New Roman"/>
          <w:i/>
          <w:sz w:val="24"/>
          <w:szCs w:val="24"/>
        </w:rPr>
        <w:t xml:space="preserve"> </w:t>
      </w:r>
      <w:r w:rsidR="00733F76" w:rsidRPr="003829A8">
        <w:rPr>
          <w:rFonts w:ascii="Times New Roman" w:eastAsia="Times New Roman" w:hAnsi="Times New Roman" w:cs="Times New Roman"/>
          <w:sz w:val="24"/>
          <w:szCs w:val="24"/>
        </w:rPr>
        <w:t xml:space="preserve">since the need to distinguish an in-group (and therefore, also its members) on some positive level from other out-groups is a fundamental component of SIT which helps determine perceptions of intergroup difference. </w:t>
      </w:r>
      <w:r w:rsidR="009809B9" w:rsidRPr="003829A8">
        <w:rPr>
          <w:rFonts w:ascii="Times New Roman" w:eastAsia="Times New Roman" w:hAnsi="Times New Roman" w:cs="Times New Roman"/>
          <w:sz w:val="24"/>
          <w:szCs w:val="24"/>
        </w:rPr>
        <w:t xml:space="preserve">For example, In-group membership was also expressed by the senior officers facilitating the course. At one point during the training program, </w:t>
      </w:r>
      <w:r w:rsidR="00620014">
        <w:rPr>
          <w:rFonts w:ascii="Times New Roman" w:eastAsia="Times New Roman" w:hAnsi="Times New Roman" w:cs="Times New Roman"/>
          <w:sz w:val="24"/>
          <w:szCs w:val="24"/>
        </w:rPr>
        <w:t>I</w:t>
      </w:r>
      <w:r w:rsidR="00457895" w:rsidRPr="003829A8">
        <w:rPr>
          <w:rFonts w:ascii="Times New Roman" w:eastAsia="Times New Roman" w:hAnsi="Times New Roman" w:cs="Times New Roman"/>
          <w:sz w:val="24"/>
          <w:szCs w:val="24"/>
        </w:rPr>
        <w:t xml:space="preserve"> </w:t>
      </w:r>
      <w:r w:rsidR="009809B9" w:rsidRPr="003829A8">
        <w:rPr>
          <w:rFonts w:ascii="Times New Roman" w:eastAsia="Times New Roman" w:hAnsi="Times New Roman" w:cs="Times New Roman"/>
          <w:sz w:val="24"/>
          <w:szCs w:val="24"/>
        </w:rPr>
        <w:t>observed that the senior female police officer helping to facilitate the course spoke about a book that she had left on a bookshelf at the back of the room for each of the participants to look at and explained:</w:t>
      </w:r>
    </w:p>
    <w:p w:rsidR="00F93D73" w:rsidRPr="003829A8" w:rsidRDefault="009809B9" w:rsidP="00A116D6">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b/>
          <w:i/>
          <w:sz w:val="24"/>
          <w:szCs w:val="24"/>
        </w:rPr>
        <w:tab/>
      </w:r>
      <w:r w:rsidR="00F93D73" w:rsidRPr="003829A8">
        <w:rPr>
          <w:rFonts w:ascii="Times New Roman" w:eastAsia="Times New Roman" w:hAnsi="Times New Roman" w:cs="Times New Roman"/>
          <w:i/>
          <w:sz w:val="24"/>
          <w:szCs w:val="24"/>
        </w:rPr>
        <w:t xml:space="preserve">“It’s a self-help guide… written by an LGBTI organisation for members of the heterosexual community… to try and help ‘us’ [heterosexual people]… understand ‘them’ [LGBTI people]… there is also stuff in it about </w:t>
      </w:r>
      <w:r w:rsidR="000860ED" w:rsidRPr="003829A8">
        <w:rPr>
          <w:rFonts w:ascii="Times New Roman" w:eastAsia="Times New Roman" w:hAnsi="Times New Roman" w:cs="Times New Roman"/>
          <w:i/>
          <w:sz w:val="24"/>
          <w:szCs w:val="24"/>
        </w:rPr>
        <w:t xml:space="preserve">transgender </w:t>
      </w:r>
      <w:r w:rsidR="00F93D73" w:rsidRPr="003829A8">
        <w:rPr>
          <w:rFonts w:ascii="Times New Roman" w:eastAsia="Times New Roman" w:hAnsi="Times New Roman" w:cs="Times New Roman"/>
          <w:i/>
          <w:sz w:val="24"/>
          <w:szCs w:val="24"/>
        </w:rPr>
        <w:t>people.”</w:t>
      </w:r>
      <w:r w:rsidR="00F93D73" w:rsidRPr="003829A8">
        <w:rPr>
          <w:rFonts w:ascii="Times New Roman" w:eastAsia="Times New Roman" w:hAnsi="Times New Roman" w:cs="Times New Roman"/>
          <w:sz w:val="24"/>
          <w:szCs w:val="24"/>
        </w:rPr>
        <w:t xml:space="preserve"> </w:t>
      </w:r>
    </w:p>
    <w:p w:rsidR="00F93D73" w:rsidRPr="003829A8" w:rsidRDefault="00FB1FF3" w:rsidP="00DB11E0">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lastRenderedPageBreak/>
        <w:tab/>
      </w:r>
      <w:r w:rsidR="00A116D6" w:rsidRPr="003829A8">
        <w:rPr>
          <w:rFonts w:ascii="Times New Roman" w:eastAsia="Times New Roman" w:hAnsi="Times New Roman" w:cs="Times New Roman"/>
          <w:sz w:val="24"/>
          <w:szCs w:val="24"/>
        </w:rPr>
        <w:t>Although it may appear from this quote that the senior female police officer helping to facilitate the course distinguishes transgender people from lesbian, gay and bisexual people when she comments “there is also stuff in it about transgender people”, the senior female police officer was in fact stating additional information</w:t>
      </w:r>
      <w:r w:rsidR="00DB11E0">
        <w:rPr>
          <w:rFonts w:ascii="Times New Roman" w:eastAsia="Times New Roman" w:hAnsi="Times New Roman" w:cs="Times New Roman"/>
          <w:sz w:val="24"/>
          <w:szCs w:val="24"/>
        </w:rPr>
        <w:t>, primarily</w:t>
      </w:r>
      <w:r w:rsidR="00A116D6" w:rsidRPr="003829A8">
        <w:rPr>
          <w:rFonts w:ascii="Times New Roman" w:eastAsia="Times New Roman" w:hAnsi="Times New Roman" w:cs="Times New Roman"/>
          <w:sz w:val="24"/>
          <w:szCs w:val="24"/>
        </w:rPr>
        <w:t xml:space="preserve"> that she felt that the book in question was relevant to the training course that was being conducted. However, her comment reinforced intergroup difference between the police and transgender people. </w:t>
      </w:r>
      <w:r w:rsidR="00F93D73" w:rsidRPr="003829A8">
        <w:rPr>
          <w:rFonts w:ascii="Times New Roman" w:eastAsia="Times New Roman" w:hAnsi="Times New Roman" w:cs="Times New Roman"/>
          <w:sz w:val="24"/>
          <w:szCs w:val="24"/>
        </w:rPr>
        <w:t xml:space="preserve">After this statement by the senior officer, </w:t>
      </w:r>
      <w:r w:rsidR="00620014">
        <w:rPr>
          <w:rFonts w:ascii="Times New Roman" w:eastAsia="Times New Roman" w:hAnsi="Times New Roman" w:cs="Times New Roman"/>
          <w:sz w:val="24"/>
          <w:szCs w:val="24"/>
        </w:rPr>
        <w:t>I</w:t>
      </w:r>
      <w:r w:rsidRPr="003829A8">
        <w:rPr>
          <w:rFonts w:ascii="Times New Roman" w:eastAsia="Times New Roman" w:hAnsi="Times New Roman" w:cs="Times New Roman"/>
          <w:sz w:val="24"/>
          <w:szCs w:val="24"/>
        </w:rPr>
        <w:t xml:space="preserve"> observed </w:t>
      </w:r>
      <w:r w:rsidR="00457895" w:rsidRPr="003829A8">
        <w:rPr>
          <w:rFonts w:ascii="Times New Roman" w:eastAsia="Times New Roman" w:hAnsi="Times New Roman" w:cs="Times New Roman"/>
          <w:sz w:val="24"/>
          <w:szCs w:val="24"/>
        </w:rPr>
        <w:t xml:space="preserve">that </w:t>
      </w:r>
      <w:r w:rsidR="00F93D73" w:rsidRPr="003829A8">
        <w:rPr>
          <w:rFonts w:ascii="Times New Roman" w:eastAsia="Times New Roman" w:hAnsi="Times New Roman" w:cs="Times New Roman"/>
          <w:sz w:val="24"/>
          <w:szCs w:val="24"/>
        </w:rPr>
        <w:t>one of the male participants (a uniformed police officer) grabb</w:t>
      </w:r>
      <w:r w:rsidR="00457895" w:rsidRPr="003829A8">
        <w:rPr>
          <w:rFonts w:ascii="Times New Roman" w:eastAsia="Times New Roman" w:hAnsi="Times New Roman" w:cs="Times New Roman"/>
          <w:sz w:val="24"/>
          <w:szCs w:val="24"/>
        </w:rPr>
        <w:t>ed</w:t>
      </w:r>
      <w:r w:rsidR="00F93D73" w:rsidRPr="003829A8">
        <w:rPr>
          <w:rFonts w:ascii="Times New Roman" w:eastAsia="Times New Roman" w:hAnsi="Times New Roman" w:cs="Times New Roman"/>
          <w:sz w:val="24"/>
          <w:szCs w:val="24"/>
        </w:rPr>
        <w:t xml:space="preserve"> the book from the bookshelf and </w:t>
      </w:r>
      <w:r w:rsidRPr="003829A8">
        <w:rPr>
          <w:rFonts w:ascii="Times New Roman" w:eastAsia="Times New Roman" w:hAnsi="Times New Roman" w:cs="Times New Roman"/>
          <w:sz w:val="24"/>
          <w:szCs w:val="24"/>
        </w:rPr>
        <w:t xml:space="preserve">once he had </w:t>
      </w:r>
      <w:r w:rsidR="00F93D73" w:rsidRPr="003829A8">
        <w:rPr>
          <w:rFonts w:ascii="Times New Roman" w:eastAsia="Times New Roman" w:hAnsi="Times New Roman" w:cs="Times New Roman"/>
          <w:sz w:val="24"/>
          <w:szCs w:val="24"/>
        </w:rPr>
        <w:t>started to flip through it,</w:t>
      </w:r>
      <w:r w:rsidRPr="003829A8">
        <w:rPr>
          <w:rFonts w:ascii="Times New Roman" w:eastAsia="Times New Roman" w:hAnsi="Times New Roman" w:cs="Times New Roman"/>
          <w:sz w:val="24"/>
          <w:szCs w:val="24"/>
        </w:rPr>
        <w:t xml:space="preserve"> he</w:t>
      </w:r>
      <w:r w:rsidR="00F93D73" w:rsidRPr="003829A8">
        <w:rPr>
          <w:rFonts w:ascii="Times New Roman" w:eastAsia="Times New Roman" w:hAnsi="Times New Roman" w:cs="Times New Roman"/>
          <w:sz w:val="24"/>
          <w:szCs w:val="24"/>
        </w:rPr>
        <w:t xml:space="preserve"> repeatedly sa</w:t>
      </w:r>
      <w:r w:rsidRPr="003829A8">
        <w:rPr>
          <w:rFonts w:ascii="Times New Roman" w:eastAsia="Times New Roman" w:hAnsi="Times New Roman" w:cs="Times New Roman"/>
          <w:sz w:val="24"/>
          <w:szCs w:val="24"/>
        </w:rPr>
        <w:t>id:</w:t>
      </w:r>
      <w:r w:rsidRPr="003829A8">
        <w:rPr>
          <w:rFonts w:ascii="Times New Roman" w:eastAsia="Times New Roman" w:hAnsi="Times New Roman" w:cs="Times New Roman"/>
          <w:sz w:val="24"/>
          <w:szCs w:val="24"/>
        </w:rPr>
        <w:br/>
      </w:r>
      <w:r w:rsidR="00F93D73" w:rsidRPr="003829A8">
        <w:rPr>
          <w:rFonts w:ascii="Times New Roman" w:eastAsia="Times New Roman" w:hAnsi="Times New Roman" w:cs="Times New Roman"/>
          <w:i/>
          <w:sz w:val="24"/>
          <w:szCs w:val="24"/>
        </w:rPr>
        <w:t xml:space="preserve"> “Oh god… oh god… what is this all about… who are ‘these’ people… they are not like us.”</w:t>
      </w:r>
    </w:p>
    <w:p w:rsidR="009809B9" w:rsidRPr="003829A8" w:rsidRDefault="00FB1FF3" w:rsidP="00C8257B">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b/>
          <w:i/>
          <w:sz w:val="24"/>
          <w:szCs w:val="24"/>
        </w:rPr>
        <w:tab/>
      </w:r>
      <w:r w:rsidR="00C56BC6" w:rsidRPr="003829A8">
        <w:rPr>
          <w:rFonts w:ascii="Times New Roman" w:eastAsia="Times New Roman" w:hAnsi="Times New Roman" w:cs="Times New Roman"/>
          <w:bCs/>
          <w:iCs/>
          <w:sz w:val="24"/>
          <w:szCs w:val="24"/>
        </w:rPr>
        <w:t xml:space="preserve">Although most of the other participants and the senior officers in the room heard this statement, no attempts were made by any of the facilitators or senior officers present or other participants to </w:t>
      </w:r>
      <w:r w:rsidR="003A07F8" w:rsidRPr="003829A8">
        <w:rPr>
          <w:rFonts w:ascii="Times New Roman" w:eastAsia="Times New Roman" w:hAnsi="Times New Roman" w:cs="Times New Roman"/>
          <w:bCs/>
          <w:iCs/>
          <w:sz w:val="24"/>
          <w:szCs w:val="24"/>
        </w:rPr>
        <w:t xml:space="preserve">rectify or readdress </w:t>
      </w:r>
      <w:r w:rsidR="00C56BC6" w:rsidRPr="003829A8">
        <w:rPr>
          <w:rFonts w:ascii="Times New Roman" w:eastAsia="Times New Roman" w:hAnsi="Times New Roman" w:cs="Times New Roman"/>
          <w:bCs/>
          <w:iCs/>
          <w:sz w:val="24"/>
          <w:szCs w:val="24"/>
        </w:rPr>
        <w:t>this comment.</w:t>
      </w:r>
      <w:r w:rsidR="00C56BC6" w:rsidRPr="003829A8">
        <w:rPr>
          <w:rFonts w:ascii="Times New Roman" w:eastAsia="Times New Roman" w:hAnsi="Times New Roman" w:cs="Times New Roman"/>
          <w:b/>
          <w:i/>
          <w:sz w:val="24"/>
          <w:szCs w:val="24"/>
        </w:rPr>
        <w:t xml:space="preserve">  </w:t>
      </w:r>
      <w:r w:rsidR="00733F76" w:rsidRPr="003829A8">
        <w:rPr>
          <w:rFonts w:ascii="Times New Roman" w:eastAsia="Times New Roman" w:hAnsi="Times New Roman" w:cs="Times New Roman"/>
          <w:sz w:val="24"/>
          <w:szCs w:val="24"/>
        </w:rPr>
        <w:t xml:space="preserve">It is the idea of positive distinctiveness, which proposes that it is psychologically important for group members in the in-group to be able to view the in-group as different from and better than other groups on some relevant dimension. The participants not only reinforced intergroup difference through their awareness of having a shared sense of identification with other police officers but also reinforced intergroup difference through their awareness of the classification of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into a distinct out-group. This was based upon negative perceptions of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identification, equally founded upon negative police perceptions of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people’s gender identity difference. </w:t>
      </w:r>
      <w:r w:rsidR="009809B9" w:rsidRPr="003829A8">
        <w:rPr>
          <w:rFonts w:ascii="Times New Roman" w:eastAsia="Times New Roman" w:hAnsi="Times New Roman" w:cs="Times New Roman"/>
          <w:sz w:val="24"/>
          <w:szCs w:val="24"/>
        </w:rPr>
        <w:t>For exa</w:t>
      </w:r>
      <w:r w:rsidR="00E605F2" w:rsidRPr="003829A8">
        <w:rPr>
          <w:rFonts w:ascii="Times New Roman" w:eastAsia="Times New Roman" w:hAnsi="Times New Roman" w:cs="Times New Roman"/>
          <w:sz w:val="24"/>
          <w:szCs w:val="24"/>
        </w:rPr>
        <w:t xml:space="preserve">mple, </w:t>
      </w:r>
      <w:r w:rsidR="00457895" w:rsidRPr="003829A8">
        <w:rPr>
          <w:rFonts w:ascii="Times New Roman" w:eastAsia="Times New Roman" w:hAnsi="Times New Roman" w:cs="Times New Roman"/>
          <w:sz w:val="24"/>
          <w:szCs w:val="24"/>
        </w:rPr>
        <w:t>it was</w:t>
      </w:r>
      <w:r w:rsidR="00E605F2" w:rsidRPr="003829A8">
        <w:rPr>
          <w:rFonts w:ascii="Times New Roman" w:eastAsia="Times New Roman" w:hAnsi="Times New Roman" w:cs="Times New Roman"/>
          <w:sz w:val="24"/>
          <w:szCs w:val="24"/>
        </w:rPr>
        <w:t xml:space="preserve"> noted during one session that </w:t>
      </w:r>
      <w:r w:rsidR="0075432D" w:rsidRPr="003829A8">
        <w:rPr>
          <w:rFonts w:ascii="Times New Roman" w:eastAsia="Times New Roman" w:hAnsi="Times New Roman" w:cs="Times New Roman"/>
          <w:sz w:val="24"/>
          <w:szCs w:val="24"/>
        </w:rPr>
        <w:t>the</w:t>
      </w:r>
      <w:r w:rsidR="009809B9" w:rsidRPr="003829A8">
        <w:rPr>
          <w:rFonts w:ascii="Times New Roman" w:eastAsia="Times New Roman" w:hAnsi="Times New Roman" w:cs="Times New Roman"/>
          <w:sz w:val="24"/>
          <w:szCs w:val="24"/>
        </w:rPr>
        <w:t xml:space="preserve"> same senior female police officer helping to facilitate the course frequently </w:t>
      </w:r>
      <w:r w:rsidR="0075432D" w:rsidRPr="003829A8">
        <w:rPr>
          <w:rFonts w:ascii="Times New Roman" w:eastAsia="Times New Roman" w:hAnsi="Times New Roman" w:cs="Times New Roman"/>
          <w:sz w:val="24"/>
          <w:szCs w:val="24"/>
        </w:rPr>
        <w:t>referred</w:t>
      </w:r>
      <w:r w:rsidR="009809B9" w:rsidRPr="003829A8">
        <w:rPr>
          <w:rFonts w:ascii="Times New Roman" w:eastAsia="Times New Roman" w:hAnsi="Times New Roman" w:cs="Times New Roman"/>
          <w:sz w:val="24"/>
          <w:szCs w:val="24"/>
        </w:rPr>
        <w:t xml:space="preserve"> to </w:t>
      </w:r>
      <w:r w:rsidR="000860ED" w:rsidRPr="003829A8">
        <w:rPr>
          <w:rFonts w:ascii="Times New Roman" w:eastAsia="Times New Roman" w:hAnsi="Times New Roman" w:cs="Times New Roman"/>
          <w:sz w:val="24"/>
          <w:szCs w:val="24"/>
        </w:rPr>
        <w:t xml:space="preserve">transgender </w:t>
      </w:r>
      <w:r w:rsidR="009809B9" w:rsidRPr="003829A8">
        <w:rPr>
          <w:rFonts w:ascii="Times New Roman" w:eastAsia="Times New Roman" w:hAnsi="Times New Roman" w:cs="Times New Roman"/>
          <w:sz w:val="24"/>
          <w:szCs w:val="24"/>
        </w:rPr>
        <w:t>people in terms such as: ‘them’ ‘those people’ ‘that community’, and the police as ‘us’ ‘we’ ‘ou</w:t>
      </w:r>
      <w:r w:rsidR="00E605F2" w:rsidRPr="003829A8">
        <w:rPr>
          <w:rFonts w:ascii="Times New Roman" w:eastAsia="Times New Roman" w:hAnsi="Times New Roman" w:cs="Times New Roman"/>
          <w:sz w:val="24"/>
          <w:szCs w:val="24"/>
        </w:rPr>
        <w:t xml:space="preserve">r’ and ‘as police officers we’, </w:t>
      </w:r>
      <w:r w:rsidR="009809B9" w:rsidRPr="003829A8">
        <w:rPr>
          <w:rFonts w:ascii="Times New Roman" w:eastAsia="Times New Roman" w:hAnsi="Times New Roman" w:cs="Times New Roman"/>
          <w:sz w:val="24"/>
          <w:szCs w:val="24"/>
        </w:rPr>
        <w:t xml:space="preserve">whilst placing vocalic emphasis on each of the words she used to refer to </w:t>
      </w:r>
      <w:r w:rsidR="000860ED" w:rsidRPr="003829A8">
        <w:rPr>
          <w:rFonts w:ascii="Times New Roman" w:eastAsia="Times New Roman" w:hAnsi="Times New Roman" w:cs="Times New Roman"/>
          <w:sz w:val="24"/>
          <w:szCs w:val="24"/>
        </w:rPr>
        <w:t xml:space="preserve">transgender </w:t>
      </w:r>
      <w:r w:rsidR="009809B9" w:rsidRPr="003829A8">
        <w:rPr>
          <w:rFonts w:ascii="Times New Roman" w:eastAsia="Times New Roman" w:hAnsi="Times New Roman" w:cs="Times New Roman"/>
          <w:sz w:val="24"/>
          <w:szCs w:val="24"/>
        </w:rPr>
        <w:t>people (as a separate group) or the police (as a collective group).</w:t>
      </w:r>
      <w:r w:rsidR="009809B9" w:rsidRPr="003829A8">
        <w:rPr>
          <w:rFonts w:ascii="Times New Roman" w:eastAsia="Times New Roman" w:hAnsi="Times New Roman" w:cs="Times New Roman"/>
          <w:i/>
          <w:sz w:val="24"/>
          <w:szCs w:val="24"/>
        </w:rPr>
        <w:t xml:space="preserve"> </w:t>
      </w:r>
    </w:p>
    <w:p w:rsidR="006F1050" w:rsidRPr="006F1050" w:rsidRDefault="00733F76" w:rsidP="00620014">
      <w:pPr>
        <w:spacing w:after="0" w:line="360" w:lineRule="auto"/>
        <w:rPr>
          <w:rFonts w:ascii="Times New Roman" w:eastAsia="Times New Roman" w:hAnsi="Times New Roman" w:cs="Times New Roman"/>
          <w:b/>
          <w:bCs/>
          <w:i/>
          <w:iCs/>
          <w:sz w:val="24"/>
          <w:szCs w:val="24"/>
        </w:rPr>
      </w:pPr>
      <w:r w:rsidRPr="003829A8">
        <w:rPr>
          <w:rFonts w:ascii="Times New Roman" w:eastAsia="Times New Roman" w:hAnsi="Times New Roman" w:cs="Times New Roman"/>
          <w:sz w:val="24"/>
          <w:szCs w:val="24"/>
        </w:rPr>
        <w:tab/>
      </w:r>
      <w:r w:rsidR="006F1050" w:rsidRPr="006F1050">
        <w:rPr>
          <w:rFonts w:ascii="Times New Roman" w:eastAsia="Times New Roman" w:hAnsi="Times New Roman" w:cs="Times New Roman"/>
          <w:b/>
          <w:bCs/>
          <w:sz w:val="24"/>
          <w:szCs w:val="24"/>
        </w:rPr>
        <w:t xml:space="preserve">5. </w:t>
      </w:r>
      <w:r w:rsidR="006F1050" w:rsidRPr="006F1050">
        <w:rPr>
          <w:rFonts w:ascii="Times New Roman" w:eastAsia="Times New Roman" w:hAnsi="Times New Roman" w:cs="Times New Roman"/>
          <w:b/>
          <w:bCs/>
          <w:i/>
          <w:iCs/>
          <w:sz w:val="24"/>
          <w:szCs w:val="24"/>
        </w:rPr>
        <w:t>Stereotypes of transgender people are upheld by police</w:t>
      </w:r>
    </w:p>
    <w:p w:rsidR="00E605F2" w:rsidRPr="003829A8" w:rsidRDefault="006F1050" w:rsidP="00DB11E0">
      <w:pPr>
        <w:spacing w:after="0" w:line="360" w:lineRule="auto"/>
        <w:rPr>
          <w:rFonts w:ascii="Times New Roman" w:hAnsi="Times New Roman" w:cs="Times New Roman"/>
          <w:i/>
          <w:sz w:val="24"/>
          <w:szCs w:val="24"/>
        </w:rPr>
      </w:pPr>
      <w:r>
        <w:rPr>
          <w:rFonts w:ascii="Times New Roman" w:eastAsia="Times New Roman" w:hAnsi="Times New Roman" w:cs="Times New Roman"/>
          <w:sz w:val="24"/>
          <w:szCs w:val="24"/>
        </w:rPr>
        <w:tab/>
      </w:r>
      <w:r w:rsidR="00620014">
        <w:rPr>
          <w:rFonts w:ascii="Times New Roman" w:eastAsia="Times New Roman" w:hAnsi="Times New Roman" w:cs="Times New Roman"/>
          <w:sz w:val="24"/>
          <w:szCs w:val="24"/>
        </w:rPr>
        <w:t>I</w:t>
      </w:r>
      <w:r w:rsidR="00457895" w:rsidRPr="003829A8">
        <w:rPr>
          <w:rFonts w:ascii="Times New Roman" w:eastAsia="Times New Roman" w:hAnsi="Times New Roman" w:cs="Times New Roman"/>
          <w:sz w:val="24"/>
          <w:szCs w:val="24"/>
        </w:rPr>
        <w:t xml:space="preserve"> </w:t>
      </w:r>
      <w:r w:rsidR="00E605F2" w:rsidRPr="003829A8">
        <w:rPr>
          <w:rFonts w:ascii="Times New Roman" w:eastAsia="Times New Roman" w:hAnsi="Times New Roman" w:cs="Times New Roman"/>
          <w:sz w:val="24"/>
          <w:szCs w:val="24"/>
        </w:rPr>
        <w:t>observed that the</w:t>
      </w:r>
      <w:r w:rsidR="00733F76" w:rsidRPr="003829A8">
        <w:rPr>
          <w:rFonts w:ascii="Times New Roman" w:eastAsia="Times New Roman" w:hAnsi="Times New Roman" w:cs="Times New Roman"/>
          <w:sz w:val="24"/>
          <w:szCs w:val="24"/>
        </w:rPr>
        <w:t xml:space="preserve"> stereotypes of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are upheld by police, and that many of the police officers participating in (and facilitating) the training program stereotyped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as </w:t>
      </w:r>
      <w:r w:rsidR="00DB11E0">
        <w:rPr>
          <w:rFonts w:ascii="Times New Roman" w:eastAsia="Times New Roman" w:hAnsi="Times New Roman" w:cs="Times New Roman"/>
          <w:sz w:val="24"/>
          <w:szCs w:val="24"/>
        </w:rPr>
        <w:t>s</w:t>
      </w:r>
      <w:r w:rsidR="00733F76" w:rsidRPr="003829A8">
        <w:rPr>
          <w:rFonts w:ascii="Times New Roman" w:eastAsia="Times New Roman" w:hAnsi="Times New Roman" w:cs="Times New Roman"/>
          <w:sz w:val="24"/>
          <w:szCs w:val="24"/>
        </w:rPr>
        <w:t xml:space="preserve">ex-workers or </w:t>
      </w:r>
      <w:r w:rsidR="00DB11E0">
        <w:rPr>
          <w:rFonts w:ascii="Times New Roman" w:eastAsia="Times New Roman" w:hAnsi="Times New Roman" w:cs="Times New Roman"/>
          <w:sz w:val="24"/>
          <w:szCs w:val="24"/>
        </w:rPr>
        <w:t>p</w:t>
      </w:r>
      <w:r w:rsidR="00733F76" w:rsidRPr="003829A8">
        <w:rPr>
          <w:rFonts w:ascii="Times New Roman" w:eastAsia="Times New Roman" w:hAnsi="Times New Roman" w:cs="Times New Roman"/>
          <w:sz w:val="24"/>
          <w:szCs w:val="24"/>
        </w:rPr>
        <w:t>rostitutes, or who were involved in sexually related deviance.</w:t>
      </w:r>
      <w:r w:rsidR="00733F76" w:rsidRPr="003829A8">
        <w:rPr>
          <w:rFonts w:ascii="Times New Roman" w:eastAsia="Times New Roman" w:hAnsi="Times New Roman" w:cs="Times New Roman"/>
          <w:b/>
          <w:sz w:val="24"/>
          <w:szCs w:val="24"/>
        </w:rPr>
        <w:t xml:space="preserve"> </w:t>
      </w:r>
      <w:r w:rsidR="00BE56B6" w:rsidRPr="003829A8">
        <w:rPr>
          <w:rFonts w:ascii="Times New Roman" w:eastAsia="Times New Roman" w:hAnsi="Times New Roman" w:cs="Times New Roman"/>
          <w:sz w:val="24"/>
          <w:szCs w:val="24"/>
        </w:rPr>
        <w:t xml:space="preserve">For </w:t>
      </w:r>
      <w:r w:rsidR="0075432D" w:rsidRPr="003829A8">
        <w:rPr>
          <w:rFonts w:ascii="Times New Roman" w:eastAsia="Times New Roman" w:hAnsi="Times New Roman" w:cs="Times New Roman"/>
          <w:sz w:val="24"/>
          <w:szCs w:val="24"/>
        </w:rPr>
        <w:t>example,</w:t>
      </w:r>
      <w:r w:rsidR="00BE56B6" w:rsidRPr="003829A8">
        <w:rPr>
          <w:rFonts w:ascii="Times New Roman" w:eastAsia="Times New Roman" w:hAnsi="Times New Roman" w:cs="Times New Roman"/>
          <w:sz w:val="24"/>
          <w:szCs w:val="24"/>
        </w:rPr>
        <w:t xml:space="preserve"> </w:t>
      </w:r>
      <w:r w:rsidR="00457895" w:rsidRPr="003829A8">
        <w:rPr>
          <w:rFonts w:ascii="Times New Roman" w:eastAsia="Times New Roman" w:hAnsi="Times New Roman" w:cs="Times New Roman"/>
          <w:sz w:val="24"/>
          <w:szCs w:val="24"/>
        </w:rPr>
        <w:t>it was</w:t>
      </w:r>
      <w:r w:rsidR="00BE56B6" w:rsidRPr="003829A8">
        <w:rPr>
          <w:rFonts w:ascii="Times New Roman" w:eastAsia="Times New Roman" w:hAnsi="Times New Roman" w:cs="Times New Roman"/>
          <w:sz w:val="24"/>
          <w:szCs w:val="24"/>
        </w:rPr>
        <w:t xml:space="preserve"> noted</w:t>
      </w:r>
      <w:r w:rsidR="00E605F2" w:rsidRPr="003829A8">
        <w:rPr>
          <w:rFonts w:ascii="Times New Roman" w:eastAsia="Times New Roman" w:hAnsi="Times New Roman" w:cs="Times New Roman"/>
          <w:sz w:val="24"/>
          <w:szCs w:val="24"/>
        </w:rPr>
        <w:t xml:space="preserve"> that the</w:t>
      </w:r>
      <w:r w:rsidR="0075432D" w:rsidRPr="003829A8">
        <w:rPr>
          <w:rFonts w:ascii="Times New Roman" w:hAnsi="Times New Roman" w:cs="Times New Roman"/>
          <w:sz w:val="24"/>
          <w:szCs w:val="24"/>
        </w:rPr>
        <w:t xml:space="preserve"> senior</w:t>
      </w:r>
      <w:r w:rsidR="00BE56B6" w:rsidRPr="003829A8">
        <w:rPr>
          <w:rFonts w:ascii="Times New Roman" w:hAnsi="Times New Roman" w:cs="Times New Roman"/>
          <w:sz w:val="24"/>
          <w:szCs w:val="24"/>
        </w:rPr>
        <w:t xml:space="preserve"> officer announced to the participants that they would be viewing an educational </w:t>
      </w:r>
      <w:r w:rsidR="00E605F2" w:rsidRPr="003829A8">
        <w:rPr>
          <w:rFonts w:ascii="Times New Roman" w:hAnsi="Times New Roman" w:cs="Times New Roman"/>
          <w:sz w:val="24"/>
          <w:szCs w:val="24"/>
        </w:rPr>
        <w:t xml:space="preserve">DVD about </w:t>
      </w:r>
      <w:r w:rsidR="000860ED" w:rsidRPr="003829A8">
        <w:rPr>
          <w:rFonts w:ascii="Times New Roman" w:hAnsi="Times New Roman" w:cs="Times New Roman"/>
          <w:sz w:val="24"/>
          <w:szCs w:val="24"/>
        </w:rPr>
        <w:t xml:space="preserve">transgender </w:t>
      </w:r>
      <w:r w:rsidR="00E605F2" w:rsidRPr="003829A8">
        <w:rPr>
          <w:rFonts w:ascii="Times New Roman" w:hAnsi="Times New Roman" w:cs="Times New Roman"/>
          <w:sz w:val="24"/>
          <w:szCs w:val="24"/>
        </w:rPr>
        <w:t xml:space="preserve">people. </w:t>
      </w:r>
      <w:r w:rsidR="009E201D" w:rsidRPr="003829A8">
        <w:rPr>
          <w:rFonts w:ascii="Times New Roman" w:hAnsi="Times New Roman" w:cs="Times New Roman"/>
          <w:sz w:val="24"/>
          <w:szCs w:val="24"/>
        </w:rPr>
        <w:t>I</w:t>
      </w:r>
      <w:r w:rsidR="00BE56B6" w:rsidRPr="003829A8">
        <w:rPr>
          <w:rFonts w:ascii="Times New Roman" w:hAnsi="Times New Roman" w:cs="Times New Roman"/>
          <w:sz w:val="24"/>
          <w:szCs w:val="24"/>
        </w:rPr>
        <w:t xml:space="preserve"> watch</w:t>
      </w:r>
      <w:r w:rsidR="00457895" w:rsidRPr="003829A8">
        <w:rPr>
          <w:rFonts w:ascii="Times New Roman" w:hAnsi="Times New Roman" w:cs="Times New Roman"/>
          <w:sz w:val="24"/>
          <w:szCs w:val="24"/>
        </w:rPr>
        <w:t>ed</w:t>
      </w:r>
      <w:r w:rsidR="00BE56B6" w:rsidRPr="003829A8">
        <w:rPr>
          <w:rFonts w:ascii="Times New Roman" w:hAnsi="Times New Roman" w:cs="Times New Roman"/>
          <w:sz w:val="24"/>
          <w:szCs w:val="24"/>
        </w:rPr>
        <w:t xml:space="preserve"> as one </w:t>
      </w:r>
      <w:r w:rsidR="001C7A1D" w:rsidRPr="003829A8">
        <w:rPr>
          <w:rFonts w:ascii="Times New Roman" w:hAnsi="Times New Roman" w:cs="Times New Roman"/>
          <w:sz w:val="24"/>
          <w:szCs w:val="24"/>
        </w:rPr>
        <w:t xml:space="preserve">male </w:t>
      </w:r>
      <w:r w:rsidR="001C7A1D" w:rsidRPr="003829A8">
        <w:rPr>
          <w:rFonts w:ascii="Times New Roman" w:hAnsi="Times New Roman" w:cs="Times New Roman"/>
          <w:sz w:val="24"/>
          <w:szCs w:val="24"/>
        </w:rPr>
        <w:lastRenderedPageBreak/>
        <w:t xml:space="preserve">police officer </w:t>
      </w:r>
      <w:r w:rsidR="00BE56B6" w:rsidRPr="003829A8">
        <w:rPr>
          <w:rFonts w:ascii="Times New Roman" w:hAnsi="Times New Roman" w:cs="Times New Roman"/>
          <w:sz w:val="24"/>
          <w:szCs w:val="24"/>
        </w:rPr>
        <w:t>turn</w:t>
      </w:r>
      <w:r w:rsidR="00E605F2" w:rsidRPr="003829A8">
        <w:rPr>
          <w:rFonts w:ascii="Times New Roman" w:hAnsi="Times New Roman" w:cs="Times New Roman"/>
          <w:sz w:val="24"/>
          <w:szCs w:val="24"/>
        </w:rPr>
        <w:t>ed</w:t>
      </w:r>
      <w:r w:rsidR="00BE56B6" w:rsidRPr="003829A8">
        <w:rPr>
          <w:rFonts w:ascii="Times New Roman" w:hAnsi="Times New Roman" w:cs="Times New Roman"/>
          <w:sz w:val="24"/>
          <w:szCs w:val="24"/>
        </w:rPr>
        <w:t xml:space="preserve"> to another </w:t>
      </w:r>
      <w:r w:rsidR="001C7A1D" w:rsidRPr="003829A8">
        <w:rPr>
          <w:rFonts w:ascii="Times New Roman" w:hAnsi="Times New Roman" w:cs="Times New Roman"/>
          <w:sz w:val="24"/>
          <w:szCs w:val="24"/>
        </w:rPr>
        <w:t xml:space="preserve">male police officer </w:t>
      </w:r>
      <w:r w:rsidR="00E605F2" w:rsidRPr="003829A8">
        <w:rPr>
          <w:rFonts w:ascii="Times New Roman" w:hAnsi="Times New Roman" w:cs="Times New Roman"/>
          <w:sz w:val="24"/>
          <w:szCs w:val="24"/>
        </w:rPr>
        <w:t>and said:</w:t>
      </w:r>
      <w:r w:rsidR="00E605F2" w:rsidRPr="003829A8">
        <w:rPr>
          <w:rFonts w:ascii="Times New Roman" w:hAnsi="Times New Roman" w:cs="Times New Roman"/>
          <w:i/>
          <w:sz w:val="24"/>
          <w:szCs w:val="24"/>
        </w:rPr>
        <w:br/>
      </w:r>
      <w:r w:rsidR="00E605F2" w:rsidRPr="003829A8">
        <w:rPr>
          <w:rFonts w:ascii="Times New Roman" w:hAnsi="Times New Roman" w:cs="Times New Roman"/>
          <w:i/>
          <w:sz w:val="24"/>
          <w:szCs w:val="24"/>
        </w:rPr>
        <w:tab/>
      </w:r>
      <w:r w:rsidR="00BE56B6" w:rsidRPr="003829A8">
        <w:rPr>
          <w:rFonts w:ascii="Times New Roman" w:hAnsi="Times New Roman" w:cs="Times New Roman"/>
          <w:i/>
          <w:sz w:val="24"/>
          <w:szCs w:val="24"/>
        </w:rPr>
        <w:t xml:space="preserve"> “If it is a </w:t>
      </w:r>
      <w:r w:rsidR="000860ED" w:rsidRPr="003829A8">
        <w:rPr>
          <w:rFonts w:ascii="Times New Roman" w:hAnsi="Times New Roman" w:cs="Times New Roman"/>
          <w:i/>
          <w:sz w:val="24"/>
          <w:szCs w:val="24"/>
        </w:rPr>
        <w:t xml:space="preserve">transgender </w:t>
      </w:r>
      <w:r w:rsidR="00BE56B6" w:rsidRPr="003829A8">
        <w:rPr>
          <w:rFonts w:ascii="Times New Roman" w:hAnsi="Times New Roman" w:cs="Times New Roman"/>
          <w:i/>
          <w:sz w:val="24"/>
          <w:szCs w:val="24"/>
        </w:rPr>
        <w:t xml:space="preserve">film... it must be like a porn film.” </w:t>
      </w:r>
    </w:p>
    <w:p w:rsidR="0075432D" w:rsidRPr="003829A8" w:rsidRDefault="00E605F2" w:rsidP="00733F76">
      <w:pPr>
        <w:spacing w:after="0" w:line="360" w:lineRule="auto"/>
        <w:rPr>
          <w:rFonts w:ascii="Times New Roman" w:hAnsi="Times New Roman" w:cs="Times New Roman"/>
          <w:i/>
          <w:sz w:val="24"/>
          <w:szCs w:val="24"/>
        </w:rPr>
      </w:pPr>
      <w:r w:rsidRPr="003829A8">
        <w:rPr>
          <w:rFonts w:ascii="Times New Roman" w:hAnsi="Times New Roman" w:cs="Times New Roman"/>
          <w:sz w:val="24"/>
          <w:szCs w:val="24"/>
        </w:rPr>
        <w:tab/>
      </w:r>
      <w:r w:rsidR="009E201D" w:rsidRPr="003829A8">
        <w:rPr>
          <w:rFonts w:ascii="Times New Roman" w:hAnsi="Times New Roman" w:cs="Times New Roman"/>
          <w:sz w:val="24"/>
          <w:szCs w:val="24"/>
        </w:rPr>
        <w:t>I</w:t>
      </w:r>
      <w:r w:rsidR="00BE56B6" w:rsidRPr="003829A8">
        <w:rPr>
          <w:rFonts w:ascii="Times New Roman" w:hAnsi="Times New Roman" w:cs="Times New Roman"/>
          <w:sz w:val="24"/>
          <w:szCs w:val="24"/>
        </w:rPr>
        <w:t xml:space="preserve"> listen</w:t>
      </w:r>
      <w:r w:rsidRPr="003829A8">
        <w:rPr>
          <w:rFonts w:ascii="Times New Roman" w:hAnsi="Times New Roman" w:cs="Times New Roman"/>
          <w:sz w:val="24"/>
          <w:szCs w:val="24"/>
        </w:rPr>
        <w:t>ed</w:t>
      </w:r>
      <w:r w:rsidR="00BE56B6" w:rsidRPr="003829A8">
        <w:rPr>
          <w:rFonts w:ascii="Times New Roman" w:hAnsi="Times New Roman" w:cs="Times New Roman"/>
          <w:sz w:val="24"/>
          <w:szCs w:val="24"/>
        </w:rPr>
        <w:t xml:space="preserve"> as the uniformed male participant start</w:t>
      </w:r>
      <w:r w:rsidRPr="003829A8">
        <w:rPr>
          <w:rFonts w:ascii="Times New Roman" w:hAnsi="Times New Roman" w:cs="Times New Roman"/>
          <w:sz w:val="24"/>
          <w:szCs w:val="24"/>
        </w:rPr>
        <w:t>ed</w:t>
      </w:r>
      <w:r w:rsidR="00BE56B6" w:rsidRPr="003829A8">
        <w:rPr>
          <w:rFonts w:ascii="Times New Roman" w:hAnsi="Times New Roman" w:cs="Times New Roman"/>
          <w:sz w:val="24"/>
          <w:szCs w:val="24"/>
        </w:rPr>
        <w:t xml:space="preserve"> mimicking what he th</w:t>
      </w:r>
      <w:r w:rsidRPr="003829A8">
        <w:rPr>
          <w:rFonts w:ascii="Times New Roman" w:hAnsi="Times New Roman" w:cs="Times New Roman"/>
          <w:sz w:val="24"/>
          <w:szCs w:val="24"/>
        </w:rPr>
        <w:t>ought was</w:t>
      </w:r>
      <w:r w:rsidR="00BE56B6" w:rsidRPr="003829A8">
        <w:rPr>
          <w:rFonts w:ascii="Times New Roman" w:hAnsi="Times New Roman" w:cs="Times New Roman"/>
          <w:sz w:val="24"/>
          <w:szCs w:val="24"/>
        </w:rPr>
        <w:t xml:space="preserve"> porn film background music, and </w:t>
      </w:r>
      <w:r w:rsidRPr="003829A8">
        <w:rPr>
          <w:rFonts w:ascii="Times New Roman" w:hAnsi="Times New Roman" w:cs="Times New Roman"/>
          <w:sz w:val="24"/>
          <w:szCs w:val="24"/>
        </w:rPr>
        <w:t xml:space="preserve">overheard </w:t>
      </w:r>
      <w:r w:rsidR="00BE56B6" w:rsidRPr="003829A8">
        <w:rPr>
          <w:rFonts w:ascii="Times New Roman" w:hAnsi="Times New Roman" w:cs="Times New Roman"/>
          <w:sz w:val="24"/>
          <w:szCs w:val="24"/>
        </w:rPr>
        <w:t>the non-uniformed participant s</w:t>
      </w:r>
      <w:r w:rsidRPr="003829A8">
        <w:rPr>
          <w:rFonts w:ascii="Times New Roman" w:hAnsi="Times New Roman" w:cs="Times New Roman"/>
          <w:sz w:val="24"/>
          <w:szCs w:val="24"/>
        </w:rPr>
        <w:t>itting next to him s</w:t>
      </w:r>
      <w:r w:rsidR="00BE56B6" w:rsidRPr="003829A8">
        <w:rPr>
          <w:rFonts w:ascii="Times New Roman" w:hAnsi="Times New Roman" w:cs="Times New Roman"/>
          <w:sz w:val="24"/>
          <w:szCs w:val="24"/>
        </w:rPr>
        <w:t>a</w:t>
      </w:r>
      <w:r w:rsidRPr="003829A8">
        <w:rPr>
          <w:rFonts w:ascii="Times New Roman" w:hAnsi="Times New Roman" w:cs="Times New Roman"/>
          <w:sz w:val="24"/>
          <w:szCs w:val="24"/>
        </w:rPr>
        <w:t>y:</w:t>
      </w:r>
      <w:r w:rsidRPr="003829A8">
        <w:rPr>
          <w:rFonts w:ascii="Times New Roman" w:hAnsi="Times New Roman" w:cs="Times New Roman"/>
          <w:i/>
          <w:sz w:val="24"/>
          <w:szCs w:val="24"/>
        </w:rPr>
        <w:br/>
      </w:r>
      <w:r w:rsidRPr="003829A8">
        <w:rPr>
          <w:rFonts w:ascii="Times New Roman" w:hAnsi="Times New Roman" w:cs="Times New Roman"/>
          <w:i/>
          <w:sz w:val="24"/>
          <w:szCs w:val="24"/>
        </w:rPr>
        <w:tab/>
      </w:r>
      <w:r w:rsidR="00BE56B6" w:rsidRPr="003829A8">
        <w:rPr>
          <w:rFonts w:ascii="Times New Roman" w:hAnsi="Times New Roman" w:cs="Times New Roman"/>
          <w:i/>
          <w:sz w:val="24"/>
          <w:szCs w:val="24"/>
        </w:rPr>
        <w:t xml:space="preserve"> “When the music starts... I’m out of here.”</w:t>
      </w:r>
    </w:p>
    <w:p w:rsidR="00530B01" w:rsidRPr="003829A8" w:rsidRDefault="0075432D" w:rsidP="009F5778">
      <w:pPr>
        <w:spacing w:after="0" w:line="360" w:lineRule="auto"/>
        <w:rPr>
          <w:rFonts w:ascii="Times New Roman" w:eastAsia="Times New Roman" w:hAnsi="Times New Roman" w:cs="Times New Roman"/>
          <w:sz w:val="24"/>
          <w:szCs w:val="24"/>
          <w:lang w:val="en-US"/>
        </w:rPr>
      </w:pPr>
      <w:r w:rsidRPr="003829A8">
        <w:rPr>
          <w:rFonts w:ascii="Times New Roman" w:eastAsia="Times New Roman" w:hAnsi="Times New Roman" w:cs="Times New Roman"/>
          <w:sz w:val="24"/>
          <w:szCs w:val="24"/>
        </w:rPr>
        <w:tab/>
      </w:r>
      <w:r w:rsidR="00733F76" w:rsidRPr="003829A8">
        <w:rPr>
          <w:rFonts w:ascii="Times New Roman" w:eastAsia="Times New Roman" w:hAnsi="Times New Roman" w:cs="Times New Roman"/>
          <w:sz w:val="24"/>
          <w:szCs w:val="24"/>
        </w:rPr>
        <w:t>This finding is interesting when considering how</w:t>
      </w:r>
      <w:r w:rsidR="00733F76" w:rsidRPr="003829A8">
        <w:rPr>
          <w:rFonts w:ascii="Times New Roman" w:eastAsia="Times New Roman" w:hAnsi="Times New Roman" w:cs="Times New Roman"/>
          <w:i/>
          <w:sz w:val="24"/>
          <w:szCs w:val="24"/>
        </w:rPr>
        <w:t xml:space="preserve"> </w:t>
      </w:r>
      <w:r w:rsidR="00733F76" w:rsidRPr="003829A8">
        <w:rPr>
          <w:rFonts w:ascii="Times New Roman" w:eastAsia="Times New Roman" w:hAnsi="Times New Roman" w:cs="Times New Roman"/>
          <w:sz w:val="24"/>
          <w:szCs w:val="24"/>
        </w:rPr>
        <w:t xml:space="preserve">police contact/experiences with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influences police perceptions and attitudes towards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because the senior police officer’s negative stereotyping of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may be a strong influence on any negative attitudes or perceptions that the officers training to interact with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may have towards </w:t>
      </w:r>
      <w:r w:rsidR="009F5778">
        <w:rPr>
          <w:rFonts w:ascii="Times New Roman" w:eastAsia="Times New Roman" w:hAnsi="Times New Roman" w:cs="Times New Roman"/>
          <w:sz w:val="24"/>
          <w:szCs w:val="24"/>
        </w:rPr>
        <w:t>this community</w:t>
      </w:r>
      <w:r w:rsidR="00733F76" w:rsidRPr="003829A8">
        <w:rPr>
          <w:rFonts w:ascii="Times New Roman" w:eastAsia="Times New Roman" w:hAnsi="Times New Roman" w:cs="Times New Roman"/>
          <w:sz w:val="24"/>
          <w:szCs w:val="24"/>
        </w:rPr>
        <w:t xml:space="preserve">. This is also meaningful when thinking about the participants who have not had any previous contact or interaction with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prior to the course, since it may uphold (or strengthen) any existing negative attitudes that the participants have towards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or shape new negative attitudes towards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that initially did not exist. </w:t>
      </w:r>
    </w:p>
    <w:p w:rsidR="00530B01" w:rsidRPr="003829A8" w:rsidRDefault="00530B01" w:rsidP="00964D16">
      <w:pPr>
        <w:spacing w:after="0" w:line="360" w:lineRule="auto"/>
        <w:rPr>
          <w:rFonts w:ascii="Times New Roman" w:eastAsia="Times New Roman" w:hAnsi="Times New Roman" w:cs="Times New Roman"/>
          <w:i/>
          <w:sz w:val="24"/>
          <w:szCs w:val="24"/>
        </w:rPr>
      </w:pPr>
      <w:r w:rsidRPr="003829A8">
        <w:rPr>
          <w:rFonts w:ascii="Times New Roman" w:eastAsia="Times New Roman" w:hAnsi="Times New Roman" w:cs="Times New Roman"/>
          <w:sz w:val="24"/>
          <w:szCs w:val="24"/>
          <w:lang w:val="en-US"/>
        </w:rPr>
        <w:tab/>
      </w:r>
      <w:r w:rsidR="00733F76" w:rsidRPr="003829A8">
        <w:rPr>
          <w:rFonts w:ascii="Times New Roman" w:eastAsia="Times New Roman" w:hAnsi="Times New Roman" w:cs="Times New Roman"/>
          <w:sz w:val="24"/>
          <w:szCs w:val="24"/>
          <w:lang w:val="en-US"/>
        </w:rPr>
        <w:t xml:space="preserve">The </w:t>
      </w:r>
      <w:r w:rsidR="00733F76" w:rsidRPr="003829A8">
        <w:rPr>
          <w:rFonts w:ascii="Times New Roman" w:eastAsia="Times New Roman" w:hAnsi="Times New Roman" w:cs="Times New Roman"/>
          <w:sz w:val="24"/>
          <w:szCs w:val="24"/>
        </w:rPr>
        <w:t>data also suggests that</w:t>
      </w:r>
      <w:r w:rsidR="0075432D" w:rsidRPr="003829A8">
        <w:rPr>
          <w:rFonts w:ascii="Times New Roman" w:eastAsia="Times New Roman" w:hAnsi="Times New Roman" w:cs="Times New Roman"/>
          <w:sz w:val="24"/>
          <w:szCs w:val="24"/>
        </w:rPr>
        <w:t xml:space="preserve"> a </w:t>
      </w:r>
      <w:r w:rsidR="000860ED" w:rsidRPr="003829A8">
        <w:rPr>
          <w:rFonts w:ascii="Times New Roman" w:eastAsia="Times New Roman" w:hAnsi="Times New Roman" w:cs="Times New Roman"/>
          <w:sz w:val="24"/>
          <w:szCs w:val="24"/>
        </w:rPr>
        <w:t xml:space="preserve">transgender </w:t>
      </w:r>
      <w:r w:rsidR="00743224" w:rsidRPr="003829A8">
        <w:rPr>
          <w:rFonts w:ascii="Times New Roman" w:eastAsia="Times New Roman" w:hAnsi="Times New Roman" w:cs="Times New Roman"/>
          <w:sz w:val="24"/>
          <w:szCs w:val="24"/>
        </w:rPr>
        <w:t xml:space="preserve">guest speaker invited to speak to the participants about her experiences with the police, reinforced intergroup difference between the police and the </w:t>
      </w:r>
      <w:r w:rsidR="000860ED" w:rsidRPr="003829A8">
        <w:rPr>
          <w:rFonts w:ascii="Times New Roman" w:eastAsia="Times New Roman" w:hAnsi="Times New Roman" w:cs="Times New Roman"/>
          <w:sz w:val="24"/>
          <w:szCs w:val="24"/>
        </w:rPr>
        <w:t xml:space="preserve">transgender </w:t>
      </w:r>
      <w:r w:rsidR="00743224" w:rsidRPr="003829A8">
        <w:rPr>
          <w:rFonts w:ascii="Times New Roman" w:eastAsia="Times New Roman" w:hAnsi="Times New Roman" w:cs="Times New Roman"/>
          <w:sz w:val="24"/>
          <w:szCs w:val="24"/>
        </w:rPr>
        <w:t>community</w:t>
      </w:r>
      <w:r w:rsidR="00346A73" w:rsidRPr="003829A8">
        <w:rPr>
          <w:rFonts w:ascii="Times New Roman" w:eastAsia="Times New Roman" w:hAnsi="Times New Roman" w:cs="Times New Roman"/>
          <w:sz w:val="24"/>
          <w:szCs w:val="24"/>
        </w:rPr>
        <w:t xml:space="preserve">. The </w:t>
      </w:r>
      <w:r w:rsidR="000860ED" w:rsidRPr="003829A8">
        <w:rPr>
          <w:rFonts w:ascii="Times New Roman" w:eastAsia="Times New Roman" w:hAnsi="Times New Roman" w:cs="Times New Roman"/>
          <w:sz w:val="24"/>
          <w:szCs w:val="24"/>
        </w:rPr>
        <w:t xml:space="preserve">transgender </w:t>
      </w:r>
      <w:r w:rsidR="00346A73" w:rsidRPr="003829A8">
        <w:rPr>
          <w:rFonts w:ascii="Times New Roman" w:eastAsia="Times New Roman" w:hAnsi="Times New Roman" w:cs="Times New Roman"/>
          <w:sz w:val="24"/>
          <w:szCs w:val="24"/>
        </w:rPr>
        <w:t>guest speaker</w:t>
      </w:r>
      <w:r w:rsidR="00733F76" w:rsidRPr="003829A8">
        <w:rPr>
          <w:rFonts w:ascii="Times New Roman" w:eastAsia="Times New Roman" w:hAnsi="Times New Roman" w:cs="Times New Roman"/>
          <w:sz w:val="24"/>
          <w:szCs w:val="24"/>
        </w:rPr>
        <w:t xml:space="preserve"> verbally reinforced intergroup difference between the participants and the </w:t>
      </w:r>
      <w:r w:rsidR="000860ED"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community</w:t>
      </w:r>
      <w:r w:rsidR="00346A73" w:rsidRPr="003829A8">
        <w:rPr>
          <w:rFonts w:ascii="Times New Roman" w:eastAsia="Times New Roman" w:hAnsi="Times New Roman" w:cs="Times New Roman"/>
          <w:sz w:val="24"/>
          <w:szCs w:val="24"/>
        </w:rPr>
        <w:t>, which</w:t>
      </w:r>
      <w:r w:rsidR="00733F76" w:rsidRPr="003829A8">
        <w:rPr>
          <w:rFonts w:ascii="Times New Roman" w:eastAsia="Times New Roman" w:hAnsi="Times New Roman" w:cs="Times New Roman"/>
          <w:sz w:val="24"/>
          <w:szCs w:val="24"/>
        </w:rPr>
        <w:t xml:space="preserve"> was repeatedly expressed in her use of negative language, narrative and experience when talking about her experiences with the police. </w:t>
      </w:r>
      <w:r w:rsidRPr="003829A8">
        <w:rPr>
          <w:rFonts w:ascii="Times New Roman" w:eastAsia="Times New Roman" w:hAnsi="Times New Roman" w:cs="Times New Roman"/>
          <w:sz w:val="24"/>
          <w:szCs w:val="24"/>
        </w:rPr>
        <w:t xml:space="preserve">For example, </w:t>
      </w:r>
      <w:r w:rsidR="00964D16">
        <w:rPr>
          <w:rFonts w:ascii="Times New Roman" w:eastAsia="Times New Roman" w:hAnsi="Times New Roman" w:cs="Times New Roman"/>
          <w:sz w:val="24"/>
          <w:szCs w:val="24"/>
        </w:rPr>
        <w:t xml:space="preserve">I observed </w:t>
      </w:r>
      <w:r w:rsidRPr="003829A8">
        <w:rPr>
          <w:rFonts w:ascii="Times New Roman" w:eastAsia="Times New Roman" w:hAnsi="Times New Roman" w:cs="Times New Roman"/>
          <w:sz w:val="24"/>
          <w:szCs w:val="24"/>
        </w:rPr>
        <w:t xml:space="preserve">that the </w:t>
      </w:r>
      <w:r w:rsidR="000860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guest speaker said to the participants:</w:t>
      </w:r>
    </w:p>
    <w:p w:rsidR="00530B01" w:rsidRPr="003829A8" w:rsidRDefault="00530B01" w:rsidP="00A5550E">
      <w:pPr>
        <w:spacing w:after="0" w:line="360" w:lineRule="auto"/>
        <w:rPr>
          <w:rFonts w:ascii="Times New Roman" w:eastAsia="Times New Roman" w:hAnsi="Times New Roman" w:cs="Times New Roman"/>
          <w:i/>
          <w:sz w:val="24"/>
          <w:szCs w:val="24"/>
        </w:rPr>
      </w:pPr>
      <w:r w:rsidRPr="003829A8">
        <w:rPr>
          <w:rFonts w:ascii="Times New Roman" w:eastAsia="Times New Roman" w:hAnsi="Times New Roman" w:cs="Times New Roman"/>
          <w:i/>
          <w:sz w:val="24"/>
          <w:szCs w:val="24"/>
        </w:rPr>
        <w:tab/>
        <w:t xml:space="preserve">“You [the police] need to treat people equally regardless of gender... and that gender has nothing to do with sexuality.”  ...the </w:t>
      </w:r>
      <w:r w:rsidR="00A17EE7" w:rsidRPr="003829A8">
        <w:rPr>
          <w:rFonts w:ascii="Times New Roman" w:eastAsia="Times New Roman" w:hAnsi="Times New Roman" w:cs="Times New Roman"/>
          <w:i/>
          <w:sz w:val="24"/>
          <w:szCs w:val="24"/>
        </w:rPr>
        <w:t xml:space="preserve">transgender </w:t>
      </w:r>
      <w:r w:rsidRPr="003829A8">
        <w:rPr>
          <w:rFonts w:ascii="Times New Roman" w:eastAsia="Times New Roman" w:hAnsi="Times New Roman" w:cs="Times New Roman"/>
          <w:i/>
          <w:sz w:val="24"/>
          <w:szCs w:val="24"/>
        </w:rPr>
        <w:t xml:space="preserve">guest speaker tells the participants that many </w:t>
      </w:r>
      <w:r w:rsidR="00A17EE7" w:rsidRPr="003829A8">
        <w:rPr>
          <w:rFonts w:ascii="Times New Roman" w:eastAsia="Times New Roman" w:hAnsi="Times New Roman" w:cs="Times New Roman"/>
          <w:i/>
          <w:sz w:val="24"/>
          <w:szCs w:val="24"/>
        </w:rPr>
        <w:t xml:space="preserve">transgender </w:t>
      </w:r>
      <w:r w:rsidRPr="003829A8">
        <w:rPr>
          <w:rFonts w:ascii="Times New Roman" w:eastAsia="Times New Roman" w:hAnsi="Times New Roman" w:cs="Times New Roman"/>
          <w:i/>
          <w:sz w:val="24"/>
          <w:szCs w:val="24"/>
        </w:rPr>
        <w:t>people are treated badly by the police because... “According to ‘you’, ‘We’ [</w:t>
      </w:r>
      <w:r w:rsidR="00A17EE7" w:rsidRPr="003829A8">
        <w:rPr>
          <w:rFonts w:ascii="Times New Roman" w:eastAsia="Times New Roman" w:hAnsi="Times New Roman" w:cs="Times New Roman"/>
          <w:i/>
          <w:sz w:val="24"/>
          <w:szCs w:val="24"/>
        </w:rPr>
        <w:t xml:space="preserve">transgender </w:t>
      </w:r>
      <w:r w:rsidRPr="003829A8">
        <w:rPr>
          <w:rFonts w:ascii="Times New Roman" w:eastAsia="Times New Roman" w:hAnsi="Times New Roman" w:cs="Times New Roman"/>
          <w:i/>
          <w:sz w:val="24"/>
          <w:szCs w:val="24"/>
        </w:rPr>
        <w:t xml:space="preserve">people] have crossed the gender line.” </w:t>
      </w:r>
    </w:p>
    <w:p w:rsidR="00346A73" w:rsidRPr="003829A8" w:rsidRDefault="00530B01" w:rsidP="00C8257B">
      <w:pPr>
        <w:spacing w:after="0" w:line="360" w:lineRule="auto"/>
        <w:rPr>
          <w:rFonts w:ascii="Times New Roman" w:eastAsia="Times New Roman" w:hAnsi="Times New Roman" w:cs="Times New Roman"/>
          <w:b/>
          <w:sz w:val="24"/>
          <w:szCs w:val="24"/>
        </w:rPr>
      </w:pPr>
      <w:r w:rsidRPr="003829A8">
        <w:rPr>
          <w:rFonts w:ascii="Times New Roman" w:eastAsia="Times New Roman" w:hAnsi="Times New Roman" w:cs="Times New Roman"/>
          <w:sz w:val="24"/>
          <w:szCs w:val="24"/>
        </w:rPr>
        <w:tab/>
      </w:r>
      <w:r w:rsidR="00733F76" w:rsidRPr="003829A8">
        <w:rPr>
          <w:rFonts w:ascii="Times New Roman" w:eastAsia="Times New Roman" w:hAnsi="Times New Roman" w:cs="Times New Roman"/>
          <w:sz w:val="24"/>
          <w:szCs w:val="24"/>
        </w:rPr>
        <w:t xml:space="preserve">This </w:t>
      </w:r>
      <w:r w:rsidR="00794619">
        <w:rPr>
          <w:rFonts w:ascii="Times New Roman" w:eastAsia="Times New Roman" w:hAnsi="Times New Roman" w:cs="Times New Roman"/>
          <w:sz w:val="24"/>
          <w:szCs w:val="24"/>
        </w:rPr>
        <w:t>is</w:t>
      </w:r>
      <w:r w:rsidR="00733F76" w:rsidRPr="003829A8">
        <w:rPr>
          <w:rFonts w:ascii="Times New Roman" w:eastAsia="Times New Roman" w:hAnsi="Times New Roman" w:cs="Times New Roman"/>
          <w:sz w:val="24"/>
          <w:szCs w:val="24"/>
        </w:rPr>
        <w:t xml:space="preserve"> vital to consider when analysing how police contact/experiences with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influences police perceptions and attitudes towards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since many of the participants involved in the training program have not had previous interaction or contact with a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person prior to meeting the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guest speaker. </w:t>
      </w:r>
      <w:r w:rsidR="00A56A6C" w:rsidRPr="003829A8">
        <w:rPr>
          <w:rFonts w:ascii="Times New Roman" w:eastAsia="Times New Roman" w:hAnsi="Times New Roman" w:cs="Times New Roman"/>
          <w:sz w:val="24"/>
          <w:szCs w:val="24"/>
        </w:rPr>
        <w:t>T</w:t>
      </w:r>
      <w:r w:rsidR="00733F76" w:rsidRPr="003829A8">
        <w:rPr>
          <w:rFonts w:ascii="Times New Roman" w:eastAsia="Times New Roman" w:hAnsi="Times New Roman" w:cs="Times New Roman"/>
          <w:sz w:val="24"/>
          <w:szCs w:val="24"/>
        </w:rPr>
        <w:t xml:space="preserve">he psychological and behavioural reactions that the police officers had towards the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guest speaker could uphold any existing perceptions of intergroup conflict that </w:t>
      </w:r>
      <w:r w:rsidR="00733F76" w:rsidRPr="003829A8">
        <w:rPr>
          <w:rFonts w:ascii="Times New Roman" w:eastAsia="Times New Roman" w:hAnsi="Times New Roman" w:cs="Times New Roman"/>
          <w:sz w:val="24"/>
          <w:szCs w:val="24"/>
        </w:rPr>
        <w:lastRenderedPageBreak/>
        <w:t xml:space="preserve">the police officers may feel towards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and/or shape new perceptions of intergroup conflict that the police officers could feel towards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w:t>
      </w:r>
      <w:r w:rsidR="00733F76" w:rsidRPr="003829A8">
        <w:rPr>
          <w:rFonts w:ascii="Times New Roman" w:eastAsia="Times New Roman" w:hAnsi="Times New Roman" w:cs="Times New Roman"/>
          <w:b/>
          <w:sz w:val="24"/>
          <w:szCs w:val="24"/>
        </w:rPr>
        <w:t xml:space="preserve"> </w:t>
      </w:r>
    </w:p>
    <w:p w:rsidR="00A5550E" w:rsidRPr="00A5550E" w:rsidRDefault="00733F76" w:rsidP="00A5550E">
      <w:pPr>
        <w:spacing w:after="0" w:line="360" w:lineRule="auto"/>
        <w:rPr>
          <w:rFonts w:ascii="Times New Roman" w:eastAsia="Times New Roman" w:hAnsi="Times New Roman" w:cs="Times New Roman"/>
          <w:b/>
          <w:bCs/>
          <w:i/>
          <w:iCs/>
          <w:sz w:val="24"/>
          <w:szCs w:val="24"/>
          <w:lang w:val="en-US"/>
        </w:rPr>
      </w:pPr>
      <w:r w:rsidRPr="003829A8">
        <w:rPr>
          <w:rFonts w:ascii="Times New Roman" w:eastAsia="Times New Roman" w:hAnsi="Times New Roman" w:cs="Times New Roman"/>
          <w:sz w:val="24"/>
          <w:szCs w:val="24"/>
          <w:lang w:val="en-US"/>
        </w:rPr>
        <w:tab/>
      </w:r>
      <w:r w:rsidR="00A5550E" w:rsidRPr="00A5550E">
        <w:rPr>
          <w:rFonts w:ascii="Times New Roman" w:eastAsia="Times New Roman" w:hAnsi="Times New Roman" w:cs="Times New Roman"/>
          <w:b/>
          <w:bCs/>
          <w:sz w:val="24"/>
          <w:szCs w:val="24"/>
          <w:lang w:val="en-US"/>
        </w:rPr>
        <w:t>6.</w:t>
      </w:r>
      <w:r w:rsidR="00A5550E" w:rsidRPr="00A5550E">
        <w:rPr>
          <w:rFonts w:ascii="Times New Roman" w:eastAsia="Times New Roman" w:hAnsi="Times New Roman" w:cs="Times New Roman"/>
          <w:b/>
          <w:bCs/>
          <w:i/>
          <w:iCs/>
          <w:sz w:val="24"/>
          <w:szCs w:val="24"/>
          <w:lang w:val="en-US"/>
        </w:rPr>
        <w:t xml:space="preserve"> </w:t>
      </w:r>
      <w:r w:rsidR="00A5550E" w:rsidRPr="00A5550E">
        <w:rPr>
          <w:rFonts w:ascii="Times New Roman" w:eastAsia="Times New Roman" w:hAnsi="Times New Roman" w:cs="Times New Roman"/>
          <w:b/>
          <w:bCs/>
          <w:i/>
          <w:iCs/>
          <w:sz w:val="24"/>
          <w:szCs w:val="24"/>
        </w:rPr>
        <w:t>No specific police policy documents regarding interaction with transgender people were examined by the participants during the training program</w:t>
      </w:r>
    </w:p>
    <w:p w:rsidR="00B97C29" w:rsidRDefault="00A5550E" w:rsidP="00C8257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C8257B">
        <w:rPr>
          <w:rFonts w:ascii="Times New Roman" w:eastAsia="Times New Roman" w:hAnsi="Times New Roman" w:cs="Times New Roman"/>
          <w:sz w:val="24"/>
          <w:szCs w:val="24"/>
          <w:lang w:val="en-US"/>
        </w:rPr>
        <w:t>It was observed</w:t>
      </w:r>
      <w:r w:rsidR="00733F76" w:rsidRPr="003829A8">
        <w:rPr>
          <w:rFonts w:ascii="Times New Roman" w:eastAsia="Times New Roman" w:hAnsi="Times New Roman" w:cs="Times New Roman"/>
          <w:sz w:val="24"/>
          <w:szCs w:val="24"/>
        </w:rPr>
        <w:t xml:space="preserve"> that no specific police policy documents regarding interaction with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were examined by the participants (or introduced by the senior police officers facilitating the training course) during the training program. </w:t>
      </w:r>
      <w:r w:rsidR="001D6984" w:rsidRPr="003829A8">
        <w:rPr>
          <w:rFonts w:ascii="Times New Roman" w:eastAsia="Times New Roman" w:hAnsi="Times New Roman" w:cs="Times New Roman"/>
          <w:sz w:val="24"/>
          <w:szCs w:val="24"/>
        </w:rPr>
        <w:t>Later</w:t>
      </w:r>
      <w:r w:rsidR="00926874" w:rsidRPr="003829A8">
        <w:rPr>
          <w:rFonts w:ascii="Times New Roman" w:eastAsia="Times New Roman" w:hAnsi="Times New Roman" w:cs="Times New Roman"/>
          <w:sz w:val="24"/>
          <w:szCs w:val="24"/>
        </w:rPr>
        <w:t xml:space="preserve"> </w:t>
      </w:r>
      <w:r w:rsidR="00FB320E" w:rsidRPr="003829A8">
        <w:rPr>
          <w:rFonts w:ascii="Times New Roman" w:eastAsia="Times New Roman" w:hAnsi="Times New Roman" w:cs="Times New Roman"/>
          <w:sz w:val="24"/>
          <w:szCs w:val="24"/>
        </w:rPr>
        <w:t xml:space="preserve">examination of the police organisation’s website </w:t>
      </w:r>
      <w:r w:rsidR="00926874" w:rsidRPr="003829A8">
        <w:rPr>
          <w:rFonts w:ascii="Times New Roman" w:eastAsia="Times New Roman" w:hAnsi="Times New Roman" w:cs="Times New Roman"/>
          <w:sz w:val="24"/>
          <w:szCs w:val="24"/>
        </w:rPr>
        <w:t xml:space="preserve">determined </w:t>
      </w:r>
      <w:r w:rsidR="00FB320E" w:rsidRPr="003829A8">
        <w:rPr>
          <w:rFonts w:ascii="Times New Roman" w:eastAsia="Times New Roman" w:hAnsi="Times New Roman" w:cs="Times New Roman"/>
          <w:sz w:val="24"/>
          <w:szCs w:val="24"/>
        </w:rPr>
        <w:t xml:space="preserve">that a policy document regarding </w:t>
      </w:r>
      <w:r w:rsidR="00235B72" w:rsidRPr="003829A8">
        <w:rPr>
          <w:rFonts w:ascii="Times New Roman" w:eastAsia="Times New Roman" w:hAnsi="Times New Roman" w:cs="Times New Roman"/>
          <w:sz w:val="24"/>
          <w:szCs w:val="24"/>
        </w:rPr>
        <w:t>protocols for interaction</w:t>
      </w:r>
      <w:r w:rsidR="00FB320E" w:rsidRPr="003829A8">
        <w:rPr>
          <w:rFonts w:ascii="Times New Roman" w:eastAsia="Times New Roman" w:hAnsi="Times New Roman" w:cs="Times New Roman"/>
          <w:sz w:val="24"/>
          <w:szCs w:val="24"/>
        </w:rPr>
        <w:t xml:space="preserve"> with </w:t>
      </w:r>
      <w:r w:rsidR="00A17EE7" w:rsidRPr="003829A8">
        <w:rPr>
          <w:rFonts w:ascii="Times New Roman" w:eastAsia="Times New Roman" w:hAnsi="Times New Roman" w:cs="Times New Roman"/>
          <w:sz w:val="24"/>
          <w:szCs w:val="24"/>
        </w:rPr>
        <w:t xml:space="preserve">transgender </w:t>
      </w:r>
      <w:r w:rsidR="00FB320E" w:rsidRPr="003829A8">
        <w:rPr>
          <w:rFonts w:ascii="Times New Roman" w:eastAsia="Times New Roman" w:hAnsi="Times New Roman" w:cs="Times New Roman"/>
          <w:sz w:val="24"/>
          <w:szCs w:val="24"/>
        </w:rPr>
        <w:t xml:space="preserve">people </w:t>
      </w:r>
      <w:r w:rsidR="00926874" w:rsidRPr="003829A8">
        <w:rPr>
          <w:rFonts w:ascii="Times New Roman" w:eastAsia="Times New Roman" w:hAnsi="Times New Roman" w:cs="Times New Roman"/>
          <w:sz w:val="24"/>
          <w:szCs w:val="24"/>
        </w:rPr>
        <w:t>exists</w:t>
      </w:r>
      <w:r w:rsidR="00FB320E" w:rsidRPr="003829A8">
        <w:rPr>
          <w:rFonts w:ascii="Times New Roman" w:eastAsia="Times New Roman" w:hAnsi="Times New Roman" w:cs="Times New Roman"/>
          <w:sz w:val="24"/>
          <w:szCs w:val="24"/>
        </w:rPr>
        <w:t xml:space="preserve"> and is accessible for </w:t>
      </w:r>
      <w:r w:rsidR="00926874" w:rsidRPr="003829A8">
        <w:rPr>
          <w:rFonts w:ascii="Times New Roman" w:eastAsia="Times New Roman" w:hAnsi="Times New Roman" w:cs="Times New Roman"/>
          <w:sz w:val="24"/>
          <w:szCs w:val="24"/>
        </w:rPr>
        <w:t xml:space="preserve">both </w:t>
      </w:r>
      <w:r w:rsidR="00FB320E" w:rsidRPr="003829A8">
        <w:rPr>
          <w:rFonts w:ascii="Times New Roman" w:eastAsia="Times New Roman" w:hAnsi="Times New Roman" w:cs="Times New Roman"/>
          <w:sz w:val="24"/>
          <w:szCs w:val="24"/>
        </w:rPr>
        <w:t xml:space="preserve">police personnel and members of the public online. </w:t>
      </w:r>
      <w:r w:rsidR="00794619">
        <w:rPr>
          <w:rFonts w:ascii="Times New Roman" w:eastAsia="Times New Roman" w:hAnsi="Times New Roman" w:cs="Times New Roman"/>
          <w:sz w:val="24"/>
          <w:szCs w:val="24"/>
        </w:rPr>
        <w:t>W</w:t>
      </w:r>
      <w:r w:rsidR="00733F76" w:rsidRPr="003829A8">
        <w:rPr>
          <w:rFonts w:ascii="Times New Roman" w:eastAsia="Times New Roman" w:hAnsi="Times New Roman" w:cs="Times New Roman"/>
          <w:sz w:val="24"/>
          <w:szCs w:val="24"/>
        </w:rPr>
        <w:t xml:space="preserve">hen considering how formal and informal policing of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shapes intergroup identity differences between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and the police</w:t>
      </w:r>
      <w:r w:rsidR="00794619">
        <w:rPr>
          <w:rFonts w:ascii="Times New Roman" w:eastAsia="Times New Roman" w:hAnsi="Times New Roman" w:cs="Times New Roman"/>
          <w:sz w:val="24"/>
          <w:szCs w:val="24"/>
        </w:rPr>
        <w:t xml:space="preserve"> this finding is essential,</w:t>
      </w:r>
      <w:r w:rsidR="00733F76" w:rsidRPr="003829A8">
        <w:rPr>
          <w:rFonts w:ascii="Times New Roman" w:eastAsia="Times New Roman" w:hAnsi="Times New Roman" w:cs="Times New Roman"/>
          <w:sz w:val="24"/>
          <w:szCs w:val="24"/>
        </w:rPr>
        <w:t xml:space="preserve"> since official police protocols </w:t>
      </w:r>
      <w:r w:rsidR="003C20ED" w:rsidRPr="003829A8">
        <w:rPr>
          <w:rFonts w:ascii="Times New Roman" w:eastAsia="Times New Roman" w:hAnsi="Times New Roman" w:cs="Times New Roman"/>
          <w:sz w:val="24"/>
          <w:szCs w:val="24"/>
        </w:rPr>
        <w:t xml:space="preserve">from the Australian police organisation </w:t>
      </w:r>
      <w:r w:rsidR="00733F76" w:rsidRPr="003829A8">
        <w:rPr>
          <w:rFonts w:ascii="Times New Roman" w:eastAsia="Times New Roman" w:hAnsi="Times New Roman" w:cs="Times New Roman"/>
          <w:sz w:val="24"/>
          <w:szCs w:val="24"/>
        </w:rPr>
        <w:t xml:space="preserve">regarding interaction with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were not being formally recognised or addressed.</w:t>
      </w:r>
      <w:r w:rsidR="00733F76" w:rsidRPr="00A00790">
        <w:rPr>
          <w:rFonts w:ascii="Times New Roman" w:eastAsia="Times New Roman" w:hAnsi="Times New Roman" w:cs="Times New Roman"/>
          <w:sz w:val="24"/>
          <w:szCs w:val="24"/>
        </w:rPr>
        <w:t xml:space="preserve"> </w:t>
      </w:r>
    </w:p>
    <w:p w:rsidR="00806B38" w:rsidRPr="003829A8" w:rsidRDefault="00B97C29" w:rsidP="00C8257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1301" w:rsidRPr="00A00790">
        <w:rPr>
          <w:rFonts w:ascii="Times New Roman" w:eastAsia="Times New Roman" w:hAnsi="Times New Roman" w:cs="Times New Roman"/>
          <w:sz w:val="24"/>
          <w:szCs w:val="24"/>
        </w:rPr>
        <w:t>N</w:t>
      </w:r>
      <w:r w:rsidR="00FC0504" w:rsidRPr="00A00790">
        <w:rPr>
          <w:rFonts w:ascii="Times New Roman" w:eastAsia="Times New Roman" w:hAnsi="Times New Roman" w:cs="Times New Roman"/>
          <w:sz w:val="24"/>
          <w:szCs w:val="24"/>
        </w:rPr>
        <w:t xml:space="preserve">ot all transgender people are policed in the same way, for example in the USA research shows that Black and Latina transgender women experience policing differently to other groups (See Graham, </w:t>
      </w:r>
      <w:proofErr w:type="spellStart"/>
      <w:r w:rsidR="00FC0504" w:rsidRPr="00A00790">
        <w:rPr>
          <w:rFonts w:ascii="Times New Roman" w:eastAsia="Times New Roman" w:hAnsi="Times New Roman" w:cs="Times New Roman"/>
          <w:sz w:val="24"/>
          <w:szCs w:val="24"/>
        </w:rPr>
        <w:t>Crissman</w:t>
      </w:r>
      <w:proofErr w:type="spellEnd"/>
      <w:r w:rsidR="00FC0504" w:rsidRPr="00A00790">
        <w:rPr>
          <w:rFonts w:ascii="Times New Roman" w:eastAsia="Times New Roman" w:hAnsi="Times New Roman" w:cs="Times New Roman"/>
          <w:sz w:val="24"/>
          <w:szCs w:val="24"/>
        </w:rPr>
        <w:t xml:space="preserve">, </w:t>
      </w:r>
      <w:proofErr w:type="spellStart"/>
      <w:r w:rsidR="00FC0504" w:rsidRPr="00A00790">
        <w:rPr>
          <w:rFonts w:ascii="Times New Roman" w:eastAsia="Times New Roman" w:hAnsi="Times New Roman" w:cs="Times New Roman"/>
          <w:sz w:val="24"/>
          <w:szCs w:val="24"/>
        </w:rPr>
        <w:t>Tocco</w:t>
      </w:r>
      <w:proofErr w:type="spellEnd"/>
      <w:r w:rsidR="00FC0504" w:rsidRPr="00A00790">
        <w:rPr>
          <w:rFonts w:ascii="Times New Roman" w:eastAsia="Times New Roman" w:hAnsi="Times New Roman" w:cs="Times New Roman"/>
          <w:sz w:val="24"/>
          <w:szCs w:val="24"/>
        </w:rPr>
        <w:t xml:space="preserve">, Lopez, Snow, &amp; Padilla, 2014; </w:t>
      </w:r>
      <w:proofErr w:type="spellStart"/>
      <w:r w:rsidR="00FC0504" w:rsidRPr="00A00790">
        <w:rPr>
          <w:rFonts w:ascii="Times New Roman" w:eastAsia="Times New Roman" w:hAnsi="Times New Roman" w:cs="Times New Roman"/>
          <w:sz w:val="24"/>
          <w:szCs w:val="24"/>
        </w:rPr>
        <w:t>Stotzer</w:t>
      </w:r>
      <w:proofErr w:type="spellEnd"/>
      <w:r w:rsidR="00FC0504" w:rsidRPr="00A00790">
        <w:rPr>
          <w:rFonts w:ascii="Times New Roman" w:eastAsia="Times New Roman" w:hAnsi="Times New Roman" w:cs="Times New Roman"/>
          <w:sz w:val="24"/>
          <w:szCs w:val="24"/>
        </w:rPr>
        <w:t>, 2014; Woods et al., 2013)</w:t>
      </w:r>
      <w:r w:rsidR="00341301" w:rsidRPr="00A00790">
        <w:rPr>
          <w:rFonts w:ascii="Times New Roman" w:eastAsia="Times New Roman" w:hAnsi="Times New Roman" w:cs="Times New Roman"/>
          <w:sz w:val="24"/>
          <w:szCs w:val="24"/>
        </w:rPr>
        <w:t>.</w:t>
      </w:r>
      <w:r w:rsidR="00FC0504" w:rsidRPr="00A00790">
        <w:rPr>
          <w:rFonts w:ascii="Times New Roman" w:eastAsia="Times New Roman" w:hAnsi="Times New Roman" w:cs="Times New Roman"/>
          <w:sz w:val="24"/>
          <w:szCs w:val="24"/>
        </w:rPr>
        <w:t xml:space="preserve"> </w:t>
      </w:r>
      <w:r w:rsidR="00341301" w:rsidRPr="00A00790">
        <w:rPr>
          <w:rFonts w:ascii="Times New Roman" w:eastAsia="Times New Roman" w:hAnsi="Times New Roman" w:cs="Times New Roman"/>
          <w:sz w:val="24"/>
          <w:szCs w:val="24"/>
        </w:rPr>
        <w:t>I</w:t>
      </w:r>
      <w:r w:rsidR="00FC0504" w:rsidRPr="00A00790">
        <w:rPr>
          <w:rFonts w:ascii="Times New Roman" w:eastAsia="Times New Roman" w:hAnsi="Times New Roman" w:cs="Times New Roman"/>
          <w:sz w:val="24"/>
          <w:szCs w:val="24"/>
        </w:rPr>
        <w:t xml:space="preserve">n Australia, research examining the different experiences of the diverse members of the transgender community </w:t>
      </w:r>
      <w:r w:rsidR="00524747" w:rsidRPr="00A00790">
        <w:rPr>
          <w:rFonts w:ascii="Times New Roman" w:eastAsia="Times New Roman" w:hAnsi="Times New Roman" w:cs="Times New Roman"/>
          <w:sz w:val="24"/>
          <w:szCs w:val="24"/>
        </w:rPr>
        <w:t xml:space="preserve">(in terms of the range of identities) </w:t>
      </w:r>
      <w:r w:rsidR="00FC0504" w:rsidRPr="00A00790">
        <w:rPr>
          <w:rFonts w:ascii="Times New Roman" w:eastAsia="Times New Roman" w:hAnsi="Times New Roman" w:cs="Times New Roman"/>
          <w:sz w:val="24"/>
          <w:szCs w:val="24"/>
        </w:rPr>
        <w:t xml:space="preserve">and police interaction is lacking (See Miles-Johnson, 2013a; 2014; Yue, 2012). In addition, official police policy regarding interaction with transgender people does not distinguish between different gender categories or the diverse identities within the transgender community nor does it differentiate between different policing strategies that should be implemented when engaging with diverse members of the transgender community.  </w:t>
      </w:r>
      <w:r w:rsidR="00ED0E24" w:rsidRPr="00A00790">
        <w:rPr>
          <w:rFonts w:ascii="Times New Roman" w:eastAsia="Times New Roman" w:hAnsi="Times New Roman" w:cs="Times New Roman"/>
          <w:sz w:val="24"/>
          <w:szCs w:val="24"/>
        </w:rPr>
        <w:t xml:space="preserve">Without </w:t>
      </w:r>
      <w:r w:rsidR="00733F76" w:rsidRPr="00A00790">
        <w:rPr>
          <w:rFonts w:ascii="Times New Roman" w:eastAsia="Times New Roman" w:hAnsi="Times New Roman" w:cs="Times New Roman"/>
          <w:sz w:val="24"/>
          <w:szCs w:val="24"/>
        </w:rPr>
        <w:t xml:space="preserve">an awareness of </w:t>
      </w:r>
      <w:r w:rsidR="00524747" w:rsidRPr="00A00790">
        <w:rPr>
          <w:rFonts w:ascii="Times New Roman" w:eastAsia="Times New Roman" w:hAnsi="Times New Roman" w:cs="Times New Roman"/>
          <w:sz w:val="24"/>
          <w:szCs w:val="24"/>
        </w:rPr>
        <w:t xml:space="preserve">diversity of the transgender community within </w:t>
      </w:r>
      <w:r w:rsidR="00733F76" w:rsidRPr="00A00790">
        <w:rPr>
          <w:rFonts w:ascii="Times New Roman" w:eastAsia="Times New Roman" w:hAnsi="Times New Roman" w:cs="Times New Roman"/>
          <w:sz w:val="24"/>
          <w:szCs w:val="24"/>
        </w:rPr>
        <w:t xml:space="preserve">official police </w:t>
      </w:r>
      <w:r w:rsidR="00733F76" w:rsidRPr="003829A8">
        <w:rPr>
          <w:rFonts w:ascii="Times New Roman" w:eastAsia="Times New Roman" w:hAnsi="Times New Roman" w:cs="Times New Roman"/>
          <w:sz w:val="24"/>
          <w:szCs w:val="24"/>
        </w:rPr>
        <w:t>protocols and/or without the reinforcement of training the long-term influence of the intention of the p</w:t>
      </w:r>
      <w:r w:rsidR="00ED0E24" w:rsidRPr="003829A8">
        <w:rPr>
          <w:rFonts w:ascii="Times New Roman" w:eastAsia="Times New Roman" w:hAnsi="Times New Roman" w:cs="Times New Roman"/>
          <w:sz w:val="24"/>
          <w:szCs w:val="24"/>
        </w:rPr>
        <w:t>olice training is questionable. If</w:t>
      </w:r>
      <w:r w:rsidR="00733F76" w:rsidRPr="003829A8">
        <w:rPr>
          <w:rFonts w:ascii="Times New Roman" w:eastAsia="Times New Roman" w:hAnsi="Times New Roman" w:cs="Times New Roman"/>
          <w:sz w:val="24"/>
          <w:szCs w:val="24"/>
        </w:rPr>
        <w:t xml:space="preserve"> it is to have any long-term influence on police attitudes or police behaviour </w:t>
      </w:r>
      <w:r w:rsidR="00ED0E24" w:rsidRPr="003829A8">
        <w:rPr>
          <w:rFonts w:ascii="Times New Roman" w:eastAsia="Times New Roman" w:hAnsi="Times New Roman" w:cs="Times New Roman"/>
          <w:sz w:val="24"/>
          <w:szCs w:val="24"/>
        </w:rPr>
        <w:t xml:space="preserve">then the use of </w:t>
      </w:r>
      <w:r w:rsidR="00524747">
        <w:rPr>
          <w:rFonts w:ascii="Times New Roman" w:eastAsia="Times New Roman" w:hAnsi="Times New Roman" w:cs="Times New Roman"/>
          <w:sz w:val="24"/>
          <w:szCs w:val="24"/>
        </w:rPr>
        <w:t xml:space="preserve">specific </w:t>
      </w:r>
      <w:r w:rsidR="00ED0E24" w:rsidRPr="003829A8">
        <w:rPr>
          <w:rFonts w:ascii="Times New Roman" w:eastAsia="Times New Roman" w:hAnsi="Times New Roman" w:cs="Times New Roman"/>
          <w:sz w:val="24"/>
          <w:szCs w:val="24"/>
        </w:rPr>
        <w:t xml:space="preserve">official protocols in the training program needs to be implemented before </w:t>
      </w:r>
      <w:r w:rsidR="00733F76" w:rsidRPr="003829A8">
        <w:rPr>
          <w:rFonts w:ascii="Times New Roman" w:eastAsia="Times New Roman" w:hAnsi="Times New Roman" w:cs="Times New Roman"/>
          <w:sz w:val="24"/>
          <w:szCs w:val="24"/>
        </w:rPr>
        <w:t xml:space="preserve">police officers interact with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w:t>
      </w:r>
    </w:p>
    <w:p w:rsidR="006134A9" w:rsidRPr="006134A9" w:rsidRDefault="00733F76" w:rsidP="006134A9">
      <w:pPr>
        <w:spacing w:after="0" w:line="360" w:lineRule="auto"/>
        <w:rPr>
          <w:rFonts w:ascii="Times New Roman" w:eastAsia="Times New Roman" w:hAnsi="Times New Roman" w:cs="Times New Roman"/>
          <w:b/>
          <w:bCs/>
          <w:i/>
          <w:iCs/>
          <w:sz w:val="24"/>
          <w:szCs w:val="24"/>
        </w:rPr>
      </w:pPr>
      <w:r w:rsidRPr="003829A8">
        <w:rPr>
          <w:rFonts w:ascii="Times New Roman" w:eastAsia="Times New Roman" w:hAnsi="Times New Roman" w:cs="Times New Roman"/>
          <w:sz w:val="24"/>
          <w:szCs w:val="24"/>
        </w:rPr>
        <w:tab/>
      </w:r>
      <w:r w:rsidR="006134A9" w:rsidRPr="006134A9">
        <w:rPr>
          <w:rFonts w:ascii="Times New Roman" w:eastAsia="Times New Roman" w:hAnsi="Times New Roman" w:cs="Times New Roman"/>
          <w:b/>
          <w:bCs/>
          <w:sz w:val="24"/>
          <w:szCs w:val="24"/>
        </w:rPr>
        <w:t>7.</w:t>
      </w:r>
      <w:r w:rsidR="006134A9" w:rsidRPr="006134A9">
        <w:rPr>
          <w:rFonts w:ascii="Times New Roman" w:eastAsia="Times New Roman" w:hAnsi="Times New Roman" w:cs="Times New Roman"/>
          <w:b/>
          <w:bCs/>
          <w:i/>
          <w:iCs/>
          <w:sz w:val="24"/>
          <w:szCs w:val="24"/>
        </w:rPr>
        <w:t xml:space="preserve"> Lack of instruction given to the participants regarding ‘Community Engagement’ and the transgender community</w:t>
      </w:r>
    </w:p>
    <w:p w:rsidR="00831AC9" w:rsidRPr="003829A8" w:rsidRDefault="006134A9" w:rsidP="00B97C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97C29">
        <w:rPr>
          <w:rFonts w:ascii="Times New Roman" w:eastAsia="Times New Roman" w:hAnsi="Times New Roman" w:cs="Times New Roman"/>
          <w:sz w:val="24"/>
          <w:szCs w:val="24"/>
        </w:rPr>
        <w:t>I also observed that</w:t>
      </w:r>
      <w:r w:rsidR="00733F76" w:rsidRPr="003829A8">
        <w:rPr>
          <w:rFonts w:ascii="Times New Roman" w:eastAsia="Times New Roman" w:hAnsi="Times New Roman" w:cs="Times New Roman"/>
          <w:sz w:val="24"/>
          <w:szCs w:val="24"/>
        </w:rPr>
        <w:t xml:space="preserve"> there was a lack of instruction given to the participants regarding ‘Community Engagement’ between police and the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community. For example, </w:t>
      </w:r>
      <w:r w:rsidR="00620014">
        <w:rPr>
          <w:rFonts w:ascii="Times New Roman" w:eastAsia="Times New Roman" w:hAnsi="Times New Roman" w:cs="Times New Roman"/>
          <w:sz w:val="24"/>
          <w:szCs w:val="24"/>
        </w:rPr>
        <w:t>I</w:t>
      </w:r>
      <w:r w:rsidR="00733F76" w:rsidRPr="003829A8">
        <w:rPr>
          <w:rFonts w:ascii="Times New Roman" w:eastAsia="Times New Roman" w:hAnsi="Times New Roman" w:cs="Times New Roman"/>
          <w:sz w:val="24"/>
          <w:szCs w:val="24"/>
        </w:rPr>
        <w:t xml:space="preserve"> observed that although the senior police officers facilitating the training course spoke about the need for policing to move in the direction of a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citizen focused approach” and “community engagement with the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community”, and remembering to treat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as “customers or consumers” of the police organisation’s services, there was a distinct lack of instruction regarding how such engagement could be implemented by each of the individual participants attending the training program. </w:t>
      </w:r>
      <w:r w:rsidR="00831AC9" w:rsidRPr="003829A8">
        <w:rPr>
          <w:rFonts w:ascii="Times New Roman" w:eastAsia="Times New Roman" w:hAnsi="Times New Roman" w:cs="Times New Roman"/>
          <w:sz w:val="24"/>
          <w:szCs w:val="24"/>
        </w:rPr>
        <w:t xml:space="preserve">As the senior officer was speaking, </w:t>
      </w:r>
      <w:r w:rsidR="009E201D" w:rsidRPr="003829A8">
        <w:rPr>
          <w:rFonts w:ascii="Times New Roman" w:eastAsia="Times New Roman" w:hAnsi="Times New Roman" w:cs="Times New Roman"/>
          <w:sz w:val="24"/>
          <w:szCs w:val="24"/>
        </w:rPr>
        <w:t>I</w:t>
      </w:r>
      <w:r w:rsidR="00831AC9" w:rsidRPr="003829A8">
        <w:rPr>
          <w:rFonts w:ascii="Times New Roman" w:eastAsia="Times New Roman" w:hAnsi="Times New Roman" w:cs="Times New Roman"/>
          <w:sz w:val="24"/>
          <w:szCs w:val="24"/>
        </w:rPr>
        <w:t xml:space="preserve"> overheard one male </w:t>
      </w:r>
      <w:r w:rsidR="00B97C29">
        <w:rPr>
          <w:rFonts w:ascii="Times New Roman" w:eastAsia="Times New Roman" w:hAnsi="Times New Roman" w:cs="Times New Roman"/>
          <w:sz w:val="24"/>
          <w:szCs w:val="24"/>
        </w:rPr>
        <w:t xml:space="preserve">uniformed </w:t>
      </w:r>
      <w:r w:rsidR="00831AC9" w:rsidRPr="003829A8">
        <w:rPr>
          <w:rFonts w:ascii="Times New Roman" w:eastAsia="Times New Roman" w:hAnsi="Times New Roman" w:cs="Times New Roman"/>
          <w:sz w:val="24"/>
          <w:szCs w:val="24"/>
        </w:rPr>
        <w:t xml:space="preserve">participant say to another male </w:t>
      </w:r>
      <w:r w:rsidR="00B97C29">
        <w:rPr>
          <w:rFonts w:ascii="Times New Roman" w:eastAsia="Times New Roman" w:hAnsi="Times New Roman" w:cs="Times New Roman"/>
          <w:sz w:val="24"/>
          <w:szCs w:val="24"/>
        </w:rPr>
        <w:t xml:space="preserve">uniformed </w:t>
      </w:r>
      <w:r w:rsidR="00831AC9" w:rsidRPr="003829A8">
        <w:rPr>
          <w:rFonts w:ascii="Times New Roman" w:eastAsia="Times New Roman" w:hAnsi="Times New Roman" w:cs="Times New Roman"/>
          <w:sz w:val="24"/>
          <w:szCs w:val="24"/>
        </w:rPr>
        <w:t>participant seated at the same table:</w:t>
      </w:r>
      <w:r w:rsidR="00831AC9" w:rsidRPr="003829A8">
        <w:rPr>
          <w:rFonts w:ascii="Times New Roman" w:eastAsia="Times New Roman" w:hAnsi="Times New Roman" w:cs="Times New Roman"/>
          <w:sz w:val="24"/>
          <w:szCs w:val="24"/>
        </w:rPr>
        <w:br/>
      </w:r>
      <w:r w:rsidR="00831AC9" w:rsidRPr="003829A8">
        <w:rPr>
          <w:rFonts w:ascii="Times New Roman" w:eastAsia="Times New Roman" w:hAnsi="Times New Roman" w:cs="Times New Roman"/>
          <w:i/>
          <w:sz w:val="24"/>
          <w:szCs w:val="24"/>
        </w:rPr>
        <w:tab/>
        <w:t xml:space="preserve">“…When one of ‘them’… you know… a gay male or a </w:t>
      </w:r>
      <w:r w:rsidR="00FD6F3C" w:rsidRPr="003829A8">
        <w:rPr>
          <w:rFonts w:ascii="Times New Roman" w:eastAsia="Times New Roman" w:hAnsi="Times New Roman" w:cs="Times New Roman"/>
          <w:i/>
          <w:sz w:val="24"/>
          <w:szCs w:val="24"/>
        </w:rPr>
        <w:t xml:space="preserve">tranny </w:t>
      </w:r>
      <w:r w:rsidR="00831AC9" w:rsidRPr="003829A8">
        <w:rPr>
          <w:rFonts w:ascii="Times New Roman" w:eastAsia="Times New Roman" w:hAnsi="Times New Roman" w:cs="Times New Roman"/>
          <w:i/>
          <w:sz w:val="24"/>
          <w:szCs w:val="24"/>
        </w:rPr>
        <w:t>comes in to complain at the police station… whoever’s on the desk just shouts out… ‘Hey guys’ there’s a fag at the counter’… we try not to engage with them”</w:t>
      </w:r>
    </w:p>
    <w:p w:rsidR="00B97C29" w:rsidRDefault="00647524" w:rsidP="007456EA">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831AC9" w:rsidRPr="003829A8">
        <w:rPr>
          <w:rFonts w:ascii="Times New Roman" w:eastAsia="Times New Roman" w:hAnsi="Times New Roman" w:cs="Times New Roman"/>
          <w:sz w:val="24"/>
          <w:szCs w:val="24"/>
        </w:rPr>
        <w:t>Th</w:t>
      </w:r>
      <w:r w:rsidR="009949E1" w:rsidRPr="003829A8">
        <w:rPr>
          <w:rFonts w:ascii="Times New Roman" w:eastAsia="Times New Roman" w:hAnsi="Times New Roman" w:cs="Times New Roman"/>
          <w:sz w:val="24"/>
          <w:szCs w:val="24"/>
        </w:rPr>
        <w:t>ese</w:t>
      </w:r>
      <w:r w:rsidR="00C20546" w:rsidRPr="003829A8">
        <w:rPr>
          <w:rFonts w:ascii="Times New Roman" w:eastAsia="Times New Roman" w:hAnsi="Times New Roman" w:cs="Times New Roman"/>
          <w:sz w:val="24"/>
          <w:szCs w:val="24"/>
        </w:rPr>
        <w:t xml:space="preserve"> </w:t>
      </w:r>
      <w:r w:rsidR="00831AC9" w:rsidRPr="003829A8">
        <w:rPr>
          <w:rFonts w:ascii="Times New Roman" w:eastAsia="Times New Roman" w:hAnsi="Times New Roman" w:cs="Times New Roman"/>
          <w:sz w:val="24"/>
          <w:szCs w:val="24"/>
        </w:rPr>
        <w:t>type</w:t>
      </w:r>
      <w:r w:rsidR="009949E1" w:rsidRPr="003829A8">
        <w:rPr>
          <w:rFonts w:ascii="Times New Roman" w:eastAsia="Times New Roman" w:hAnsi="Times New Roman" w:cs="Times New Roman"/>
          <w:sz w:val="24"/>
          <w:szCs w:val="24"/>
        </w:rPr>
        <w:t>s</w:t>
      </w:r>
      <w:r w:rsidR="00C20546" w:rsidRPr="003829A8">
        <w:rPr>
          <w:rFonts w:ascii="Times New Roman" w:eastAsia="Times New Roman" w:hAnsi="Times New Roman" w:cs="Times New Roman"/>
          <w:sz w:val="24"/>
          <w:szCs w:val="24"/>
        </w:rPr>
        <w:t xml:space="preserve"> </w:t>
      </w:r>
      <w:r w:rsidR="00831AC9" w:rsidRPr="003829A8">
        <w:rPr>
          <w:rFonts w:ascii="Times New Roman" w:eastAsia="Times New Roman" w:hAnsi="Times New Roman" w:cs="Times New Roman"/>
          <w:sz w:val="24"/>
          <w:szCs w:val="24"/>
        </w:rPr>
        <w:t>of explici</w:t>
      </w:r>
      <w:r w:rsidR="007757DC" w:rsidRPr="003829A8">
        <w:rPr>
          <w:rFonts w:ascii="Times New Roman" w:eastAsia="Times New Roman" w:hAnsi="Times New Roman" w:cs="Times New Roman"/>
          <w:sz w:val="24"/>
          <w:szCs w:val="24"/>
        </w:rPr>
        <w:t>t</w:t>
      </w:r>
      <w:r w:rsidR="00C20546" w:rsidRPr="003829A8">
        <w:rPr>
          <w:rFonts w:ascii="Times New Roman" w:eastAsia="Times New Roman" w:hAnsi="Times New Roman" w:cs="Times New Roman"/>
          <w:sz w:val="24"/>
          <w:szCs w:val="24"/>
        </w:rPr>
        <w:t xml:space="preserve">, </w:t>
      </w:r>
      <w:r w:rsidR="00831AC9" w:rsidRPr="003829A8">
        <w:rPr>
          <w:rFonts w:ascii="Times New Roman" w:eastAsia="Times New Roman" w:hAnsi="Times New Roman" w:cs="Times New Roman"/>
          <w:sz w:val="24"/>
          <w:szCs w:val="24"/>
        </w:rPr>
        <w:t>derogatory statement</w:t>
      </w:r>
      <w:r w:rsidR="009949E1" w:rsidRPr="003829A8">
        <w:rPr>
          <w:rFonts w:ascii="Times New Roman" w:eastAsia="Times New Roman" w:hAnsi="Times New Roman" w:cs="Times New Roman"/>
          <w:sz w:val="24"/>
          <w:szCs w:val="24"/>
        </w:rPr>
        <w:t>s</w:t>
      </w:r>
      <w:r w:rsidR="00C20546" w:rsidRPr="003829A8">
        <w:rPr>
          <w:rFonts w:ascii="Times New Roman" w:eastAsia="Times New Roman" w:hAnsi="Times New Roman" w:cs="Times New Roman"/>
          <w:sz w:val="24"/>
          <w:szCs w:val="24"/>
        </w:rPr>
        <w:t xml:space="preserve"> w</w:t>
      </w:r>
      <w:r w:rsidR="009949E1" w:rsidRPr="003829A8">
        <w:rPr>
          <w:rFonts w:ascii="Times New Roman" w:eastAsia="Times New Roman" w:hAnsi="Times New Roman" w:cs="Times New Roman"/>
          <w:sz w:val="24"/>
          <w:szCs w:val="24"/>
        </w:rPr>
        <w:t>ere</w:t>
      </w:r>
      <w:r w:rsidR="00C20546" w:rsidRPr="003829A8">
        <w:rPr>
          <w:rFonts w:ascii="Times New Roman" w:eastAsia="Times New Roman" w:hAnsi="Times New Roman" w:cs="Times New Roman"/>
          <w:sz w:val="24"/>
          <w:szCs w:val="24"/>
        </w:rPr>
        <w:t xml:space="preserve"> frequently expressed by many of the participants during the training course when </w:t>
      </w:r>
      <w:r w:rsidR="003D12E5" w:rsidRPr="003829A8">
        <w:rPr>
          <w:rFonts w:ascii="Times New Roman" w:eastAsia="Times New Roman" w:hAnsi="Times New Roman" w:cs="Times New Roman"/>
          <w:sz w:val="24"/>
          <w:szCs w:val="24"/>
        </w:rPr>
        <w:t xml:space="preserve">they </w:t>
      </w:r>
      <w:r w:rsidR="00C20546" w:rsidRPr="003829A8">
        <w:rPr>
          <w:rFonts w:ascii="Times New Roman" w:eastAsia="Times New Roman" w:hAnsi="Times New Roman" w:cs="Times New Roman"/>
          <w:sz w:val="24"/>
          <w:szCs w:val="24"/>
        </w:rPr>
        <w:t>discuss</w:t>
      </w:r>
      <w:r w:rsidR="003D12E5" w:rsidRPr="003829A8">
        <w:rPr>
          <w:rFonts w:ascii="Times New Roman" w:eastAsia="Times New Roman" w:hAnsi="Times New Roman" w:cs="Times New Roman"/>
          <w:sz w:val="24"/>
          <w:szCs w:val="24"/>
        </w:rPr>
        <w:t>ed</w:t>
      </w:r>
      <w:r w:rsidR="00C20546" w:rsidRPr="003829A8">
        <w:rPr>
          <w:rFonts w:ascii="Times New Roman" w:eastAsia="Times New Roman" w:hAnsi="Times New Roman" w:cs="Times New Roman"/>
          <w:sz w:val="24"/>
          <w:szCs w:val="24"/>
        </w:rPr>
        <w:t xml:space="preserve"> </w:t>
      </w:r>
      <w:r w:rsidR="00A17EE7" w:rsidRPr="003829A8">
        <w:rPr>
          <w:rFonts w:ascii="Times New Roman" w:eastAsia="Times New Roman" w:hAnsi="Times New Roman" w:cs="Times New Roman"/>
          <w:sz w:val="24"/>
          <w:szCs w:val="24"/>
        </w:rPr>
        <w:t xml:space="preserve">transgender </w:t>
      </w:r>
      <w:r w:rsidR="00C20546" w:rsidRPr="003829A8">
        <w:rPr>
          <w:rFonts w:ascii="Times New Roman" w:eastAsia="Times New Roman" w:hAnsi="Times New Roman" w:cs="Times New Roman"/>
          <w:sz w:val="24"/>
          <w:szCs w:val="24"/>
        </w:rPr>
        <w:t>people</w:t>
      </w:r>
      <w:r w:rsidR="00121F64" w:rsidRPr="003829A8">
        <w:rPr>
          <w:rFonts w:ascii="Times New Roman" w:eastAsia="Times New Roman" w:hAnsi="Times New Roman" w:cs="Times New Roman"/>
          <w:sz w:val="24"/>
          <w:szCs w:val="24"/>
        </w:rPr>
        <w:t>. They were also frequently expressed when they</w:t>
      </w:r>
      <w:r w:rsidR="00C20546" w:rsidRPr="003829A8">
        <w:rPr>
          <w:rFonts w:ascii="Times New Roman" w:eastAsia="Times New Roman" w:hAnsi="Times New Roman" w:cs="Times New Roman"/>
          <w:sz w:val="24"/>
          <w:szCs w:val="24"/>
        </w:rPr>
        <w:t xml:space="preserve"> </w:t>
      </w:r>
      <w:r w:rsidR="003D12E5" w:rsidRPr="003829A8">
        <w:rPr>
          <w:rFonts w:ascii="Times New Roman" w:eastAsia="Times New Roman" w:hAnsi="Times New Roman" w:cs="Times New Roman"/>
          <w:sz w:val="24"/>
          <w:szCs w:val="24"/>
        </w:rPr>
        <w:t xml:space="preserve">spoke of </w:t>
      </w:r>
      <w:r w:rsidR="00121F64" w:rsidRPr="003829A8">
        <w:rPr>
          <w:rFonts w:ascii="Times New Roman" w:eastAsia="Times New Roman" w:hAnsi="Times New Roman" w:cs="Times New Roman"/>
          <w:sz w:val="24"/>
          <w:szCs w:val="24"/>
        </w:rPr>
        <w:t xml:space="preserve">past </w:t>
      </w:r>
      <w:r w:rsidR="00C20546" w:rsidRPr="003829A8">
        <w:rPr>
          <w:rFonts w:ascii="Times New Roman" w:eastAsia="Times New Roman" w:hAnsi="Times New Roman" w:cs="Times New Roman"/>
          <w:sz w:val="24"/>
          <w:szCs w:val="24"/>
        </w:rPr>
        <w:t xml:space="preserve">interaction with </w:t>
      </w:r>
      <w:r w:rsidR="00A17EE7" w:rsidRPr="003829A8">
        <w:rPr>
          <w:rFonts w:ascii="Times New Roman" w:eastAsia="Times New Roman" w:hAnsi="Times New Roman" w:cs="Times New Roman"/>
          <w:sz w:val="24"/>
          <w:szCs w:val="24"/>
        </w:rPr>
        <w:t xml:space="preserve">transgender </w:t>
      </w:r>
      <w:r w:rsidR="00C20546" w:rsidRPr="003829A8">
        <w:rPr>
          <w:rFonts w:ascii="Times New Roman" w:eastAsia="Times New Roman" w:hAnsi="Times New Roman" w:cs="Times New Roman"/>
          <w:sz w:val="24"/>
          <w:szCs w:val="24"/>
        </w:rPr>
        <w:t>people</w:t>
      </w:r>
      <w:r w:rsidR="009949E1" w:rsidRPr="003829A8">
        <w:rPr>
          <w:rFonts w:ascii="Times New Roman" w:eastAsia="Times New Roman" w:hAnsi="Times New Roman" w:cs="Times New Roman"/>
          <w:sz w:val="24"/>
          <w:szCs w:val="24"/>
        </w:rPr>
        <w:t xml:space="preserve"> and</w:t>
      </w:r>
      <w:r w:rsidR="003D12E5" w:rsidRPr="003829A8">
        <w:rPr>
          <w:rFonts w:ascii="Times New Roman" w:eastAsia="Times New Roman" w:hAnsi="Times New Roman" w:cs="Times New Roman"/>
          <w:sz w:val="24"/>
          <w:szCs w:val="24"/>
        </w:rPr>
        <w:t>/</w:t>
      </w:r>
      <w:r w:rsidR="00C20546" w:rsidRPr="003829A8">
        <w:rPr>
          <w:rFonts w:ascii="Times New Roman" w:eastAsia="Times New Roman" w:hAnsi="Times New Roman" w:cs="Times New Roman"/>
          <w:sz w:val="24"/>
          <w:szCs w:val="24"/>
        </w:rPr>
        <w:t xml:space="preserve">or </w:t>
      </w:r>
      <w:r w:rsidR="003D12E5" w:rsidRPr="003829A8">
        <w:rPr>
          <w:rFonts w:ascii="Times New Roman" w:eastAsia="Times New Roman" w:hAnsi="Times New Roman" w:cs="Times New Roman"/>
          <w:sz w:val="24"/>
          <w:szCs w:val="24"/>
        </w:rPr>
        <w:t xml:space="preserve">mentioned </w:t>
      </w:r>
      <w:r w:rsidR="00121F64" w:rsidRPr="003829A8">
        <w:rPr>
          <w:rFonts w:ascii="Times New Roman" w:eastAsia="Times New Roman" w:hAnsi="Times New Roman" w:cs="Times New Roman"/>
          <w:sz w:val="24"/>
          <w:szCs w:val="24"/>
        </w:rPr>
        <w:t xml:space="preserve">when they referred to future </w:t>
      </w:r>
      <w:r w:rsidR="00C20546" w:rsidRPr="003829A8">
        <w:rPr>
          <w:rFonts w:ascii="Times New Roman" w:eastAsia="Times New Roman" w:hAnsi="Times New Roman" w:cs="Times New Roman"/>
          <w:sz w:val="24"/>
          <w:szCs w:val="24"/>
        </w:rPr>
        <w:t xml:space="preserve">interaction </w:t>
      </w:r>
      <w:r w:rsidR="003D12E5" w:rsidRPr="003829A8">
        <w:rPr>
          <w:rFonts w:ascii="Times New Roman" w:eastAsia="Times New Roman" w:hAnsi="Times New Roman" w:cs="Times New Roman"/>
          <w:sz w:val="24"/>
          <w:szCs w:val="24"/>
        </w:rPr>
        <w:t xml:space="preserve">with </w:t>
      </w:r>
      <w:r w:rsidR="00A17EE7" w:rsidRPr="003829A8">
        <w:rPr>
          <w:rFonts w:ascii="Times New Roman" w:eastAsia="Times New Roman" w:hAnsi="Times New Roman" w:cs="Times New Roman"/>
          <w:sz w:val="24"/>
          <w:szCs w:val="24"/>
        </w:rPr>
        <w:t xml:space="preserve">transgender </w:t>
      </w:r>
      <w:r w:rsidR="00C20546" w:rsidRPr="003829A8">
        <w:rPr>
          <w:rFonts w:ascii="Times New Roman" w:eastAsia="Times New Roman" w:hAnsi="Times New Roman" w:cs="Times New Roman"/>
          <w:sz w:val="24"/>
          <w:szCs w:val="24"/>
        </w:rPr>
        <w:t xml:space="preserve">people. </w:t>
      </w:r>
      <w:r w:rsidR="00BE245A" w:rsidRPr="00B90F91">
        <w:rPr>
          <w:rFonts w:ascii="Times New Roman" w:eastAsia="Times New Roman" w:hAnsi="Times New Roman" w:cs="Times New Roman"/>
          <w:sz w:val="24"/>
          <w:szCs w:val="24"/>
        </w:rPr>
        <w:t>Yet n</w:t>
      </w:r>
      <w:r w:rsidR="001D288D" w:rsidRPr="00B90F91">
        <w:rPr>
          <w:rFonts w:ascii="Times New Roman" w:eastAsia="Times New Roman" w:hAnsi="Times New Roman" w:cs="Times New Roman"/>
          <w:sz w:val="24"/>
          <w:szCs w:val="24"/>
        </w:rPr>
        <w:t xml:space="preserve">one of the lesbian and gay-identified police officers participating in the training </w:t>
      </w:r>
      <w:r w:rsidR="00BE245A" w:rsidRPr="00B90F91">
        <w:rPr>
          <w:rFonts w:ascii="Times New Roman" w:eastAsia="Times New Roman" w:hAnsi="Times New Roman" w:cs="Times New Roman"/>
          <w:sz w:val="24"/>
          <w:szCs w:val="24"/>
        </w:rPr>
        <w:t>challenged or responded to</w:t>
      </w:r>
      <w:r w:rsidR="001D288D" w:rsidRPr="00B90F91">
        <w:rPr>
          <w:rFonts w:ascii="Times New Roman" w:eastAsia="Times New Roman" w:hAnsi="Times New Roman" w:cs="Times New Roman"/>
          <w:sz w:val="24"/>
          <w:szCs w:val="24"/>
        </w:rPr>
        <w:t xml:space="preserve"> these types of comments. I </w:t>
      </w:r>
      <w:r w:rsidR="00BE245A" w:rsidRPr="00B90F91">
        <w:rPr>
          <w:rFonts w:ascii="Times New Roman" w:eastAsia="Times New Roman" w:hAnsi="Times New Roman" w:cs="Times New Roman"/>
          <w:sz w:val="24"/>
          <w:szCs w:val="24"/>
        </w:rPr>
        <w:t xml:space="preserve">was able to </w:t>
      </w:r>
      <w:r w:rsidR="001D288D" w:rsidRPr="00B90F91">
        <w:rPr>
          <w:rFonts w:ascii="Times New Roman" w:eastAsia="Times New Roman" w:hAnsi="Times New Roman" w:cs="Times New Roman"/>
          <w:sz w:val="24"/>
          <w:szCs w:val="24"/>
        </w:rPr>
        <w:t>observe</w:t>
      </w:r>
      <w:r w:rsidR="00BE245A" w:rsidRPr="00B90F91">
        <w:rPr>
          <w:rFonts w:ascii="Times New Roman" w:eastAsia="Times New Roman" w:hAnsi="Times New Roman" w:cs="Times New Roman"/>
          <w:sz w:val="24"/>
          <w:szCs w:val="24"/>
        </w:rPr>
        <w:t xml:space="preserve"> </w:t>
      </w:r>
      <w:r w:rsidR="001D288D" w:rsidRPr="00B90F91">
        <w:rPr>
          <w:rFonts w:ascii="Times New Roman" w:eastAsia="Times New Roman" w:hAnsi="Times New Roman" w:cs="Times New Roman"/>
          <w:sz w:val="24"/>
          <w:szCs w:val="24"/>
        </w:rPr>
        <w:t>many of the</w:t>
      </w:r>
      <w:r w:rsidR="00B34176" w:rsidRPr="00B90F91">
        <w:rPr>
          <w:rFonts w:ascii="Times New Roman" w:eastAsia="Times New Roman" w:hAnsi="Times New Roman" w:cs="Times New Roman"/>
          <w:sz w:val="24"/>
          <w:szCs w:val="24"/>
        </w:rPr>
        <w:t>ir</w:t>
      </w:r>
      <w:r w:rsidR="001D288D" w:rsidRPr="00B90F91">
        <w:rPr>
          <w:rFonts w:ascii="Times New Roman" w:eastAsia="Times New Roman" w:hAnsi="Times New Roman" w:cs="Times New Roman"/>
          <w:sz w:val="24"/>
          <w:szCs w:val="24"/>
        </w:rPr>
        <w:t xml:space="preserve"> reactions throughout the week which ranged from participating in the </w:t>
      </w:r>
      <w:r w:rsidR="00BE245A" w:rsidRPr="00B90F91">
        <w:rPr>
          <w:rFonts w:ascii="Times New Roman" w:eastAsia="Times New Roman" w:hAnsi="Times New Roman" w:cs="Times New Roman"/>
          <w:sz w:val="24"/>
          <w:szCs w:val="24"/>
        </w:rPr>
        <w:t>derogatory comments</w:t>
      </w:r>
      <w:r w:rsidR="00B34176" w:rsidRPr="00B90F91">
        <w:rPr>
          <w:rFonts w:ascii="Times New Roman" w:eastAsia="Times New Roman" w:hAnsi="Times New Roman" w:cs="Times New Roman"/>
          <w:sz w:val="24"/>
          <w:szCs w:val="24"/>
        </w:rPr>
        <w:t xml:space="preserve"> of other participants</w:t>
      </w:r>
      <w:r w:rsidR="00BE245A" w:rsidRPr="00B90F91">
        <w:rPr>
          <w:rFonts w:ascii="Times New Roman" w:eastAsia="Times New Roman" w:hAnsi="Times New Roman" w:cs="Times New Roman"/>
          <w:sz w:val="24"/>
          <w:szCs w:val="24"/>
        </w:rPr>
        <w:t>, laughing at other participants negative comments and</w:t>
      </w:r>
      <w:r w:rsidR="0092622E" w:rsidRPr="00B90F91">
        <w:rPr>
          <w:rFonts w:ascii="Times New Roman" w:eastAsia="Times New Roman" w:hAnsi="Times New Roman" w:cs="Times New Roman"/>
          <w:sz w:val="24"/>
          <w:szCs w:val="24"/>
        </w:rPr>
        <w:t>/or</w:t>
      </w:r>
      <w:r w:rsidR="001D288D" w:rsidRPr="00B90F91">
        <w:rPr>
          <w:rFonts w:ascii="Times New Roman" w:eastAsia="Times New Roman" w:hAnsi="Times New Roman" w:cs="Times New Roman"/>
          <w:sz w:val="24"/>
          <w:szCs w:val="24"/>
        </w:rPr>
        <w:t xml:space="preserve"> showing no </w:t>
      </w:r>
      <w:r w:rsidR="00DC0000" w:rsidRPr="00B90F91">
        <w:rPr>
          <w:rFonts w:ascii="Times New Roman" w:eastAsia="Times New Roman" w:hAnsi="Times New Roman" w:cs="Times New Roman"/>
          <w:sz w:val="24"/>
          <w:szCs w:val="24"/>
        </w:rPr>
        <w:t>discernable</w:t>
      </w:r>
      <w:r w:rsidR="001D288D" w:rsidRPr="00B90F91">
        <w:rPr>
          <w:rFonts w:ascii="Times New Roman" w:eastAsia="Times New Roman" w:hAnsi="Times New Roman" w:cs="Times New Roman"/>
          <w:sz w:val="24"/>
          <w:szCs w:val="24"/>
        </w:rPr>
        <w:t xml:space="preserve"> reaction</w:t>
      </w:r>
      <w:r w:rsidR="00DC0000" w:rsidRPr="00B90F91">
        <w:rPr>
          <w:rFonts w:ascii="Times New Roman" w:eastAsia="Times New Roman" w:hAnsi="Times New Roman" w:cs="Times New Roman"/>
          <w:sz w:val="24"/>
          <w:szCs w:val="24"/>
        </w:rPr>
        <w:t xml:space="preserve"> (in terms of body language or verbal response)</w:t>
      </w:r>
      <w:r w:rsidR="00BE245A" w:rsidRPr="00B90F91">
        <w:rPr>
          <w:rFonts w:ascii="Times New Roman" w:eastAsia="Times New Roman" w:hAnsi="Times New Roman" w:cs="Times New Roman"/>
          <w:sz w:val="24"/>
          <w:szCs w:val="24"/>
        </w:rPr>
        <w:t xml:space="preserve"> to </w:t>
      </w:r>
      <w:r w:rsidR="00DC0000" w:rsidRPr="00B90F91">
        <w:rPr>
          <w:rFonts w:ascii="Times New Roman" w:eastAsia="Times New Roman" w:hAnsi="Times New Roman" w:cs="Times New Roman"/>
          <w:sz w:val="24"/>
          <w:szCs w:val="24"/>
        </w:rPr>
        <w:t xml:space="preserve">any of the </w:t>
      </w:r>
      <w:r w:rsidR="00BE245A" w:rsidRPr="00B90F91">
        <w:rPr>
          <w:rFonts w:ascii="Times New Roman" w:eastAsia="Times New Roman" w:hAnsi="Times New Roman" w:cs="Times New Roman"/>
          <w:sz w:val="24"/>
          <w:szCs w:val="24"/>
        </w:rPr>
        <w:t>negative comments</w:t>
      </w:r>
      <w:r w:rsidR="0092622E" w:rsidRPr="00B90F91">
        <w:rPr>
          <w:rFonts w:ascii="Times New Roman" w:eastAsia="Times New Roman" w:hAnsi="Times New Roman" w:cs="Times New Roman"/>
          <w:sz w:val="24"/>
          <w:szCs w:val="24"/>
        </w:rPr>
        <w:t xml:space="preserve"> that were made</w:t>
      </w:r>
      <w:r w:rsidR="001D288D" w:rsidRPr="00B90F91">
        <w:rPr>
          <w:rFonts w:ascii="Times New Roman" w:eastAsia="Times New Roman" w:hAnsi="Times New Roman" w:cs="Times New Roman"/>
          <w:sz w:val="24"/>
          <w:szCs w:val="24"/>
        </w:rPr>
        <w:t xml:space="preserve">. </w:t>
      </w:r>
    </w:p>
    <w:p w:rsidR="00F4310E" w:rsidRPr="00F4310E" w:rsidRDefault="00B97C29" w:rsidP="00B97C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288D" w:rsidRPr="00B90F91">
        <w:rPr>
          <w:rFonts w:ascii="Times New Roman" w:eastAsia="Times New Roman" w:hAnsi="Times New Roman" w:cs="Times New Roman"/>
          <w:sz w:val="24"/>
          <w:szCs w:val="24"/>
        </w:rPr>
        <w:t>As previously stated, I was not at liberty to discuss the training program with any of the police officers present</w:t>
      </w:r>
      <w:r>
        <w:rPr>
          <w:rFonts w:ascii="Times New Roman" w:eastAsia="Times New Roman" w:hAnsi="Times New Roman" w:cs="Times New Roman"/>
          <w:sz w:val="24"/>
          <w:szCs w:val="24"/>
        </w:rPr>
        <w:t>,</w:t>
      </w:r>
      <w:r w:rsidR="001D288D" w:rsidRPr="00B90F91">
        <w:rPr>
          <w:rFonts w:ascii="Times New Roman" w:eastAsia="Times New Roman" w:hAnsi="Times New Roman" w:cs="Times New Roman"/>
          <w:sz w:val="24"/>
          <w:szCs w:val="24"/>
        </w:rPr>
        <w:t xml:space="preserve"> and so I could not clearly determine whether or not the lesbian and gay-identified participants were shocked by their fellow </w:t>
      </w:r>
      <w:r w:rsidR="00BE245A" w:rsidRPr="00B90F91">
        <w:rPr>
          <w:rFonts w:ascii="Times New Roman" w:eastAsia="Times New Roman" w:hAnsi="Times New Roman" w:cs="Times New Roman"/>
          <w:sz w:val="24"/>
          <w:szCs w:val="24"/>
        </w:rPr>
        <w:t>officer’s</w:t>
      </w:r>
      <w:r w:rsidR="001D288D" w:rsidRPr="00B90F91">
        <w:rPr>
          <w:rFonts w:ascii="Times New Roman" w:eastAsia="Times New Roman" w:hAnsi="Times New Roman" w:cs="Times New Roman"/>
          <w:sz w:val="24"/>
          <w:szCs w:val="24"/>
        </w:rPr>
        <w:t xml:space="preserve"> negative comments about transgender people</w:t>
      </w:r>
      <w:r w:rsidR="00BE245A" w:rsidRPr="00B90F91">
        <w:rPr>
          <w:rFonts w:ascii="Times New Roman" w:eastAsia="Times New Roman" w:hAnsi="Times New Roman" w:cs="Times New Roman"/>
          <w:sz w:val="24"/>
          <w:szCs w:val="24"/>
        </w:rPr>
        <w:t xml:space="preserve"> or whether or not they felt awkward or uncomfortable during these situations</w:t>
      </w:r>
      <w:r w:rsidR="001D288D" w:rsidRPr="00B90F91">
        <w:rPr>
          <w:rFonts w:ascii="Times New Roman" w:eastAsia="Times New Roman" w:hAnsi="Times New Roman" w:cs="Times New Roman"/>
          <w:sz w:val="24"/>
          <w:szCs w:val="24"/>
        </w:rPr>
        <w:t xml:space="preserve">. </w:t>
      </w:r>
      <w:r w:rsidR="008C3BA0" w:rsidRPr="00B90F91">
        <w:rPr>
          <w:rFonts w:ascii="Times New Roman" w:eastAsia="Times New Roman" w:hAnsi="Times New Roman" w:cs="Times New Roman"/>
          <w:sz w:val="24"/>
          <w:szCs w:val="24"/>
        </w:rPr>
        <w:t xml:space="preserve">Research by </w:t>
      </w:r>
      <w:r w:rsidR="00F711BD" w:rsidRPr="00B90F91">
        <w:rPr>
          <w:rFonts w:ascii="Times New Roman" w:eastAsia="Times New Roman" w:hAnsi="Times New Roman" w:cs="Times New Roman"/>
          <w:sz w:val="24"/>
          <w:szCs w:val="24"/>
        </w:rPr>
        <w:t xml:space="preserve">Colvin (2012), </w:t>
      </w:r>
      <w:r w:rsidR="00B54844" w:rsidRPr="00B90F91">
        <w:rPr>
          <w:rFonts w:ascii="Times New Roman" w:eastAsia="Times New Roman" w:hAnsi="Times New Roman" w:cs="Times New Roman"/>
          <w:sz w:val="24"/>
          <w:szCs w:val="24"/>
        </w:rPr>
        <w:t xml:space="preserve">Miller and Lilley (2014), </w:t>
      </w:r>
      <w:r w:rsidR="00F612D6" w:rsidRPr="00B90F91">
        <w:rPr>
          <w:rFonts w:ascii="Times New Roman" w:eastAsia="Times New Roman" w:hAnsi="Times New Roman" w:cs="Times New Roman"/>
          <w:sz w:val="24"/>
          <w:szCs w:val="24"/>
        </w:rPr>
        <w:t xml:space="preserve">Miller, Forest and </w:t>
      </w:r>
      <w:proofErr w:type="spellStart"/>
      <w:r w:rsidR="00F612D6" w:rsidRPr="00B90F91">
        <w:rPr>
          <w:rFonts w:ascii="Times New Roman" w:eastAsia="Times New Roman" w:hAnsi="Times New Roman" w:cs="Times New Roman"/>
          <w:sz w:val="24"/>
          <w:szCs w:val="24"/>
        </w:rPr>
        <w:t>Jurik</w:t>
      </w:r>
      <w:proofErr w:type="spellEnd"/>
      <w:r w:rsidR="00F612D6" w:rsidRPr="00B90F91">
        <w:rPr>
          <w:rFonts w:ascii="Times New Roman" w:eastAsia="Times New Roman" w:hAnsi="Times New Roman" w:cs="Times New Roman"/>
          <w:sz w:val="24"/>
          <w:szCs w:val="24"/>
        </w:rPr>
        <w:t xml:space="preserve"> (2003)</w:t>
      </w:r>
      <w:r w:rsidR="00B54844" w:rsidRPr="00B90F91">
        <w:rPr>
          <w:rFonts w:ascii="Times New Roman" w:eastAsia="Times New Roman" w:hAnsi="Times New Roman" w:cs="Times New Roman"/>
          <w:sz w:val="24"/>
          <w:szCs w:val="24"/>
        </w:rPr>
        <w:t>,</w:t>
      </w:r>
      <w:r w:rsidR="00F612D6" w:rsidRPr="00B90F91">
        <w:rPr>
          <w:rFonts w:ascii="Times New Roman" w:eastAsia="Times New Roman" w:hAnsi="Times New Roman" w:cs="Times New Roman"/>
          <w:sz w:val="24"/>
          <w:szCs w:val="24"/>
        </w:rPr>
        <w:t xml:space="preserve"> Schneider</w:t>
      </w:r>
      <w:r w:rsidR="00F711BD" w:rsidRPr="00B90F91">
        <w:rPr>
          <w:rFonts w:ascii="Times New Roman" w:eastAsia="Times New Roman" w:hAnsi="Times New Roman" w:cs="Times New Roman"/>
          <w:sz w:val="24"/>
          <w:szCs w:val="24"/>
        </w:rPr>
        <w:t xml:space="preserve"> </w:t>
      </w:r>
      <w:r w:rsidR="00F612D6" w:rsidRPr="00B90F91">
        <w:rPr>
          <w:rFonts w:ascii="Times New Roman" w:eastAsia="Times New Roman" w:hAnsi="Times New Roman" w:cs="Times New Roman"/>
          <w:sz w:val="24"/>
          <w:szCs w:val="24"/>
        </w:rPr>
        <w:t>(1986), Taylor and Raeburn (1995)</w:t>
      </w:r>
      <w:r w:rsidR="00B54844" w:rsidRPr="00B90F91">
        <w:rPr>
          <w:rFonts w:ascii="Times New Roman" w:eastAsia="Times New Roman" w:hAnsi="Times New Roman" w:cs="Times New Roman"/>
          <w:sz w:val="24"/>
          <w:szCs w:val="24"/>
        </w:rPr>
        <w:t>,</w:t>
      </w:r>
      <w:r w:rsidR="00F612D6" w:rsidRPr="00B90F91">
        <w:rPr>
          <w:rFonts w:ascii="Times New Roman" w:eastAsia="Times New Roman" w:hAnsi="Times New Roman" w:cs="Times New Roman"/>
          <w:sz w:val="24"/>
          <w:szCs w:val="24"/>
        </w:rPr>
        <w:t xml:space="preserve"> and Woods (1993) </w:t>
      </w:r>
      <w:r w:rsidR="008C3BA0" w:rsidRPr="00B90F91">
        <w:rPr>
          <w:rFonts w:ascii="Times New Roman" w:eastAsia="Times New Roman" w:hAnsi="Times New Roman" w:cs="Times New Roman"/>
          <w:sz w:val="24"/>
          <w:szCs w:val="24"/>
        </w:rPr>
        <w:t>identified anxieties and insecurities amongst lesbian and gay-identified police officers</w:t>
      </w:r>
      <w:r w:rsidR="00F612D6" w:rsidRPr="00B90F91">
        <w:rPr>
          <w:rFonts w:ascii="Times New Roman" w:eastAsia="Times New Roman" w:hAnsi="Times New Roman" w:cs="Times New Roman"/>
          <w:sz w:val="24"/>
          <w:szCs w:val="24"/>
        </w:rPr>
        <w:t xml:space="preserve"> wh</w:t>
      </w:r>
      <w:r w:rsidR="000E7188" w:rsidRPr="00B90F91">
        <w:rPr>
          <w:rFonts w:ascii="Times New Roman" w:eastAsia="Times New Roman" w:hAnsi="Times New Roman" w:cs="Times New Roman"/>
          <w:sz w:val="24"/>
          <w:szCs w:val="24"/>
        </w:rPr>
        <w:t xml:space="preserve">o chose to keep their </w:t>
      </w:r>
      <w:r w:rsidR="00F612D6" w:rsidRPr="00B90F91">
        <w:rPr>
          <w:rFonts w:ascii="Times New Roman" w:eastAsia="Times New Roman" w:hAnsi="Times New Roman" w:cs="Times New Roman"/>
          <w:sz w:val="24"/>
          <w:szCs w:val="24"/>
        </w:rPr>
        <w:t xml:space="preserve"> sexual orientation</w:t>
      </w:r>
      <w:r w:rsidR="000E7188" w:rsidRPr="00B90F91">
        <w:rPr>
          <w:rFonts w:ascii="Times New Roman" w:eastAsia="Times New Roman" w:hAnsi="Times New Roman" w:cs="Times New Roman"/>
          <w:sz w:val="24"/>
          <w:szCs w:val="24"/>
        </w:rPr>
        <w:t xml:space="preserve"> hidden</w:t>
      </w:r>
      <w:r w:rsidR="007456EA" w:rsidRPr="00B90F91">
        <w:rPr>
          <w:rFonts w:ascii="Times New Roman" w:eastAsia="Times New Roman" w:hAnsi="Times New Roman" w:cs="Times New Roman"/>
          <w:sz w:val="24"/>
          <w:szCs w:val="24"/>
        </w:rPr>
        <w:t xml:space="preserve"> </w:t>
      </w:r>
      <w:r w:rsidR="0092622E" w:rsidRPr="00B90F91">
        <w:rPr>
          <w:rFonts w:ascii="Times New Roman" w:eastAsia="Times New Roman" w:hAnsi="Times New Roman" w:cs="Times New Roman"/>
          <w:sz w:val="24"/>
          <w:szCs w:val="24"/>
        </w:rPr>
        <w:t xml:space="preserve">from colleagues </w:t>
      </w:r>
      <w:r w:rsidR="007456EA" w:rsidRPr="00B90F91">
        <w:rPr>
          <w:rFonts w:ascii="Times New Roman" w:eastAsia="Times New Roman" w:hAnsi="Times New Roman" w:cs="Times New Roman"/>
          <w:sz w:val="24"/>
          <w:szCs w:val="24"/>
        </w:rPr>
        <w:t>due to anticipated career ‘related costs’</w:t>
      </w:r>
      <w:r w:rsidR="00F612D6" w:rsidRPr="00B90F91">
        <w:rPr>
          <w:rFonts w:ascii="Times New Roman" w:eastAsia="Times New Roman" w:hAnsi="Times New Roman" w:cs="Times New Roman"/>
          <w:sz w:val="24"/>
          <w:szCs w:val="24"/>
        </w:rPr>
        <w:t>.</w:t>
      </w:r>
      <w:r w:rsidR="000E7188" w:rsidRPr="00B90F91">
        <w:rPr>
          <w:rFonts w:ascii="Times New Roman" w:eastAsia="Times New Roman" w:hAnsi="Times New Roman" w:cs="Times New Roman"/>
          <w:sz w:val="24"/>
          <w:szCs w:val="24"/>
        </w:rPr>
        <w:t xml:space="preserve"> Yet in this </w:t>
      </w:r>
      <w:r>
        <w:rPr>
          <w:rFonts w:ascii="Times New Roman" w:eastAsia="Times New Roman" w:hAnsi="Times New Roman" w:cs="Times New Roman"/>
          <w:sz w:val="24"/>
          <w:szCs w:val="24"/>
        </w:rPr>
        <w:t>context</w:t>
      </w:r>
      <w:r w:rsidR="000E7188" w:rsidRPr="00B90F91">
        <w:rPr>
          <w:rFonts w:ascii="Times New Roman" w:eastAsia="Times New Roman" w:hAnsi="Times New Roman" w:cs="Times New Roman"/>
          <w:sz w:val="24"/>
          <w:szCs w:val="24"/>
        </w:rPr>
        <w:t xml:space="preserve">, </w:t>
      </w:r>
      <w:r w:rsidR="007456EA" w:rsidRPr="00B90F91">
        <w:rPr>
          <w:rFonts w:ascii="Times New Roman" w:eastAsia="Times New Roman" w:hAnsi="Times New Roman" w:cs="Times New Roman"/>
          <w:sz w:val="24"/>
          <w:szCs w:val="24"/>
        </w:rPr>
        <w:t>all</w:t>
      </w:r>
      <w:r w:rsidR="000E7188" w:rsidRPr="00B90F91">
        <w:rPr>
          <w:rFonts w:ascii="Times New Roman" w:eastAsia="Times New Roman" w:hAnsi="Times New Roman" w:cs="Times New Roman"/>
          <w:sz w:val="24"/>
          <w:szCs w:val="24"/>
        </w:rPr>
        <w:t xml:space="preserve"> of the participants </w:t>
      </w:r>
      <w:r w:rsidR="007456EA" w:rsidRPr="00B90F91">
        <w:rPr>
          <w:rFonts w:ascii="Times New Roman" w:eastAsia="Times New Roman" w:hAnsi="Times New Roman" w:cs="Times New Roman"/>
          <w:sz w:val="24"/>
          <w:szCs w:val="24"/>
        </w:rPr>
        <w:t xml:space="preserve">(lesbian, gay and heterosexual) </w:t>
      </w:r>
      <w:r w:rsidR="000E7188" w:rsidRPr="00B90F91">
        <w:rPr>
          <w:rFonts w:ascii="Times New Roman" w:eastAsia="Times New Roman" w:hAnsi="Times New Roman" w:cs="Times New Roman"/>
          <w:sz w:val="24"/>
          <w:szCs w:val="24"/>
        </w:rPr>
        <w:t xml:space="preserve">had openly disclosed their </w:t>
      </w:r>
      <w:r w:rsidR="000E7188" w:rsidRPr="00B90F91">
        <w:rPr>
          <w:rFonts w:ascii="Times New Roman" w:eastAsia="Times New Roman" w:hAnsi="Times New Roman" w:cs="Times New Roman"/>
          <w:sz w:val="24"/>
          <w:szCs w:val="24"/>
        </w:rPr>
        <w:lastRenderedPageBreak/>
        <w:t>sexuality at the beginning of the training course</w:t>
      </w:r>
      <w:r w:rsidR="0092622E" w:rsidRPr="00B90F91">
        <w:rPr>
          <w:rFonts w:ascii="Times New Roman" w:eastAsia="Times New Roman" w:hAnsi="Times New Roman" w:cs="Times New Roman"/>
          <w:sz w:val="24"/>
          <w:szCs w:val="24"/>
        </w:rPr>
        <w:t>,</w:t>
      </w:r>
      <w:r w:rsidR="000E7188" w:rsidRPr="00B90F91">
        <w:rPr>
          <w:rFonts w:ascii="Times New Roman" w:eastAsia="Times New Roman" w:hAnsi="Times New Roman" w:cs="Times New Roman"/>
          <w:sz w:val="24"/>
          <w:szCs w:val="24"/>
        </w:rPr>
        <w:t xml:space="preserve"> yet </w:t>
      </w:r>
      <w:r w:rsidR="007456EA" w:rsidRPr="00B90F91">
        <w:rPr>
          <w:rFonts w:ascii="Times New Roman" w:eastAsia="Times New Roman" w:hAnsi="Times New Roman" w:cs="Times New Roman"/>
          <w:sz w:val="24"/>
          <w:szCs w:val="24"/>
        </w:rPr>
        <w:t xml:space="preserve">none of the lesbian or gay-identified participants </w:t>
      </w:r>
      <w:r w:rsidR="000E7188" w:rsidRPr="00B90F91">
        <w:rPr>
          <w:rFonts w:ascii="Times New Roman" w:eastAsia="Times New Roman" w:hAnsi="Times New Roman" w:cs="Times New Roman"/>
          <w:sz w:val="24"/>
          <w:szCs w:val="24"/>
        </w:rPr>
        <w:t>contest</w:t>
      </w:r>
      <w:r w:rsidR="007456EA" w:rsidRPr="00B90F91">
        <w:rPr>
          <w:rFonts w:ascii="Times New Roman" w:eastAsia="Times New Roman" w:hAnsi="Times New Roman" w:cs="Times New Roman"/>
          <w:sz w:val="24"/>
          <w:szCs w:val="24"/>
        </w:rPr>
        <w:t>ed</w:t>
      </w:r>
      <w:r w:rsidR="000E7188" w:rsidRPr="00B90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any of </w:t>
      </w:r>
      <w:r w:rsidR="000E7188" w:rsidRPr="00B90F91">
        <w:rPr>
          <w:rFonts w:ascii="Times New Roman" w:eastAsia="Times New Roman" w:hAnsi="Times New Roman" w:cs="Times New Roman"/>
          <w:sz w:val="24"/>
          <w:szCs w:val="24"/>
        </w:rPr>
        <w:t xml:space="preserve">these types of remarks. </w:t>
      </w:r>
      <w:r>
        <w:rPr>
          <w:rFonts w:ascii="Times New Roman" w:eastAsia="Times New Roman" w:hAnsi="Times New Roman" w:cs="Times New Roman"/>
          <w:sz w:val="24"/>
          <w:szCs w:val="24"/>
        </w:rPr>
        <w:t>Moreover, none</w:t>
      </w:r>
      <w:r w:rsidR="00C20546" w:rsidRPr="003829A8">
        <w:rPr>
          <w:rFonts w:ascii="Times New Roman" w:eastAsia="Times New Roman" w:hAnsi="Times New Roman" w:cs="Times New Roman"/>
          <w:sz w:val="24"/>
          <w:szCs w:val="24"/>
        </w:rPr>
        <w:t xml:space="preserve"> of the senior staff facilitatin</w:t>
      </w:r>
      <w:r w:rsidR="00BE245A">
        <w:rPr>
          <w:rFonts w:ascii="Times New Roman" w:eastAsia="Times New Roman" w:hAnsi="Times New Roman" w:cs="Times New Roman"/>
          <w:sz w:val="24"/>
          <w:szCs w:val="24"/>
        </w:rPr>
        <w:t>g the training course challenge</w:t>
      </w:r>
      <w:r>
        <w:rPr>
          <w:rFonts w:ascii="Times New Roman" w:eastAsia="Times New Roman" w:hAnsi="Times New Roman" w:cs="Times New Roman"/>
          <w:sz w:val="24"/>
          <w:szCs w:val="24"/>
        </w:rPr>
        <w:t>d</w:t>
      </w:r>
      <w:r w:rsidR="00C20546" w:rsidRPr="003829A8">
        <w:rPr>
          <w:rFonts w:ascii="Times New Roman" w:eastAsia="Times New Roman" w:hAnsi="Times New Roman" w:cs="Times New Roman"/>
          <w:sz w:val="24"/>
          <w:szCs w:val="24"/>
        </w:rPr>
        <w:t xml:space="preserve"> or address</w:t>
      </w:r>
      <w:r>
        <w:rPr>
          <w:rFonts w:ascii="Times New Roman" w:eastAsia="Times New Roman" w:hAnsi="Times New Roman" w:cs="Times New Roman"/>
          <w:sz w:val="24"/>
          <w:szCs w:val="24"/>
        </w:rPr>
        <w:t>ed</w:t>
      </w:r>
      <w:r w:rsidR="00C20546" w:rsidRPr="003829A8">
        <w:rPr>
          <w:rFonts w:ascii="Times New Roman" w:eastAsia="Times New Roman" w:hAnsi="Times New Roman" w:cs="Times New Roman"/>
          <w:sz w:val="24"/>
          <w:szCs w:val="24"/>
        </w:rPr>
        <w:t xml:space="preserve"> these </w:t>
      </w:r>
      <w:r>
        <w:rPr>
          <w:rFonts w:ascii="Times New Roman" w:eastAsia="Times New Roman" w:hAnsi="Times New Roman" w:cs="Times New Roman"/>
          <w:sz w:val="24"/>
          <w:szCs w:val="24"/>
        </w:rPr>
        <w:t xml:space="preserve">negative </w:t>
      </w:r>
      <w:r w:rsidR="00C20546" w:rsidRPr="003829A8">
        <w:rPr>
          <w:rFonts w:ascii="Times New Roman" w:eastAsia="Times New Roman" w:hAnsi="Times New Roman" w:cs="Times New Roman"/>
          <w:sz w:val="24"/>
          <w:szCs w:val="24"/>
        </w:rPr>
        <w:t>opinions</w:t>
      </w:r>
      <w:r>
        <w:rPr>
          <w:rFonts w:ascii="Times New Roman" w:eastAsia="Times New Roman" w:hAnsi="Times New Roman" w:cs="Times New Roman"/>
          <w:sz w:val="24"/>
          <w:szCs w:val="24"/>
        </w:rPr>
        <w:t>, either</w:t>
      </w:r>
      <w:r w:rsidR="00C20546" w:rsidRPr="003829A8">
        <w:rPr>
          <w:rFonts w:ascii="Times New Roman" w:eastAsia="Times New Roman" w:hAnsi="Times New Roman" w:cs="Times New Roman"/>
          <w:sz w:val="24"/>
          <w:szCs w:val="24"/>
        </w:rPr>
        <w:t xml:space="preserve"> before or after they were expressed. It </w:t>
      </w:r>
      <w:r w:rsidR="002D4A83" w:rsidRPr="003829A8">
        <w:rPr>
          <w:rFonts w:ascii="Times New Roman" w:eastAsia="Times New Roman" w:hAnsi="Times New Roman" w:cs="Times New Roman"/>
          <w:sz w:val="24"/>
          <w:szCs w:val="24"/>
        </w:rPr>
        <w:t>may be either that the senior officers</w:t>
      </w:r>
      <w:r w:rsidR="009949E1" w:rsidRPr="003829A8">
        <w:rPr>
          <w:rFonts w:ascii="Times New Roman" w:eastAsia="Times New Roman" w:hAnsi="Times New Roman" w:cs="Times New Roman"/>
          <w:sz w:val="24"/>
          <w:szCs w:val="24"/>
        </w:rPr>
        <w:t xml:space="preserve"> </w:t>
      </w:r>
      <w:r w:rsidR="00C20546" w:rsidRPr="003829A8">
        <w:rPr>
          <w:rFonts w:ascii="Times New Roman" w:eastAsia="Times New Roman" w:hAnsi="Times New Roman" w:cs="Times New Roman"/>
          <w:sz w:val="24"/>
          <w:szCs w:val="24"/>
        </w:rPr>
        <w:t xml:space="preserve">did not hear these types of statements being made or </w:t>
      </w:r>
      <w:r w:rsidR="002D4A83" w:rsidRPr="003829A8">
        <w:rPr>
          <w:rFonts w:ascii="Times New Roman" w:eastAsia="Times New Roman" w:hAnsi="Times New Roman" w:cs="Times New Roman"/>
          <w:sz w:val="24"/>
          <w:szCs w:val="24"/>
        </w:rPr>
        <w:t xml:space="preserve">that they simply </w:t>
      </w:r>
      <w:r w:rsidR="00C20546" w:rsidRPr="003829A8">
        <w:rPr>
          <w:rFonts w:ascii="Times New Roman" w:eastAsia="Times New Roman" w:hAnsi="Times New Roman" w:cs="Times New Roman"/>
          <w:sz w:val="24"/>
          <w:szCs w:val="24"/>
        </w:rPr>
        <w:t xml:space="preserve">chose to ignore them. </w:t>
      </w:r>
      <w:r w:rsidR="001D6984" w:rsidRPr="003829A8">
        <w:rPr>
          <w:rFonts w:ascii="Times New Roman" w:eastAsia="Times New Roman" w:hAnsi="Times New Roman" w:cs="Times New Roman"/>
          <w:sz w:val="24"/>
          <w:szCs w:val="24"/>
        </w:rPr>
        <w:t>Conversely</w:t>
      </w:r>
      <w:r w:rsidR="00C20546" w:rsidRPr="003829A8">
        <w:rPr>
          <w:rFonts w:ascii="Times New Roman" w:eastAsia="Times New Roman" w:hAnsi="Times New Roman" w:cs="Times New Roman"/>
          <w:sz w:val="24"/>
          <w:szCs w:val="24"/>
        </w:rPr>
        <w:t xml:space="preserve">, </w:t>
      </w:r>
      <w:r w:rsidR="009E201D" w:rsidRPr="003829A8">
        <w:rPr>
          <w:rFonts w:ascii="Times New Roman" w:eastAsia="Times New Roman" w:hAnsi="Times New Roman" w:cs="Times New Roman"/>
          <w:sz w:val="24"/>
          <w:szCs w:val="24"/>
        </w:rPr>
        <w:t>I</w:t>
      </w:r>
      <w:r w:rsidR="00C20546" w:rsidRPr="003829A8">
        <w:rPr>
          <w:rFonts w:ascii="Times New Roman" w:eastAsia="Times New Roman" w:hAnsi="Times New Roman" w:cs="Times New Roman"/>
          <w:sz w:val="24"/>
          <w:szCs w:val="24"/>
        </w:rPr>
        <w:t xml:space="preserve"> noticed on numerous occasions that the senior officers and </w:t>
      </w:r>
      <w:r w:rsidR="006145C3" w:rsidRPr="003829A8">
        <w:rPr>
          <w:rFonts w:ascii="Times New Roman" w:eastAsia="Times New Roman" w:hAnsi="Times New Roman" w:cs="Times New Roman"/>
          <w:sz w:val="24"/>
          <w:szCs w:val="24"/>
        </w:rPr>
        <w:t xml:space="preserve">the </w:t>
      </w:r>
      <w:r w:rsidR="00C20546" w:rsidRPr="003829A8">
        <w:rPr>
          <w:rFonts w:ascii="Times New Roman" w:eastAsia="Times New Roman" w:hAnsi="Times New Roman" w:cs="Times New Roman"/>
          <w:sz w:val="24"/>
          <w:szCs w:val="24"/>
        </w:rPr>
        <w:t>other participants laugh</w:t>
      </w:r>
      <w:r w:rsidR="009949E1" w:rsidRPr="003829A8">
        <w:rPr>
          <w:rFonts w:ascii="Times New Roman" w:eastAsia="Times New Roman" w:hAnsi="Times New Roman" w:cs="Times New Roman"/>
          <w:sz w:val="24"/>
          <w:szCs w:val="24"/>
        </w:rPr>
        <w:t>ed</w:t>
      </w:r>
      <w:r w:rsidR="00C20546" w:rsidRPr="003829A8">
        <w:rPr>
          <w:rFonts w:ascii="Times New Roman" w:eastAsia="Times New Roman" w:hAnsi="Times New Roman" w:cs="Times New Roman"/>
          <w:sz w:val="24"/>
          <w:szCs w:val="24"/>
        </w:rPr>
        <w:t xml:space="preserve"> at </w:t>
      </w:r>
      <w:r w:rsidR="009949E1" w:rsidRPr="003829A8">
        <w:rPr>
          <w:rFonts w:ascii="Times New Roman" w:eastAsia="Times New Roman" w:hAnsi="Times New Roman" w:cs="Times New Roman"/>
          <w:sz w:val="24"/>
          <w:szCs w:val="24"/>
        </w:rPr>
        <w:t xml:space="preserve">many </w:t>
      </w:r>
      <w:r w:rsidR="00C20546" w:rsidRPr="003829A8">
        <w:rPr>
          <w:rFonts w:ascii="Times New Roman" w:eastAsia="Times New Roman" w:hAnsi="Times New Roman" w:cs="Times New Roman"/>
          <w:sz w:val="24"/>
          <w:szCs w:val="24"/>
        </w:rPr>
        <w:t>of the derogatory statements that were being made by participants</w:t>
      </w:r>
      <w:r w:rsidR="009949E1" w:rsidRPr="003829A8">
        <w:rPr>
          <w:rFonts w:ascii="Times New Roman" w:eastAsia="Times New Roman" w:hAnsi="Times New Roman" w:cs="Times New Roman"/>
          <w:sz w:val="24"/>
          <w:szCs w:val="24"/>
        </w:rPr>
        <w:t xml:space="preserve"> throughout the course</w:t>
      </w:r>
      <w:r w:rsidR="00C20546" w:rsidRPr="003829A8">
        <w:rPr>
          <w:rFonts w:ascii="Times New Roman" w:eastAsia="Times New Roman" w:hAnsi="Times New Roman" w:cs="Times New Roman"/>
          <w:sz w:val="24"/>
          <w:szCs w:val="24"/>
        </w:rPr>
        <w:t>.</w:t>
      </w:r>
      <w:r w:rsidR="001D288D">
        <w:rPr>
          <w:rFonts w:ascii="Times New Roman" w:eastAsia="Times New Roman" w:hAnsi="Times New Roman" w:cs="Times New Roman"/>
          <w:color w:val="FF0000"/>
          <w:sz w:val="24"/>
          <w:szCs w:val="24"/>
        </w:rPr>
        <w:t xml:space="preserve"> </w:t>
      </w:r>
      <w:r w:rsidR="008C3BA0" w:rsidRPr="00F4310E">
        <w:rPr>
          <w:rFonts w:ascii="Times New Roman" w:eastAsia="Times New Roman" w:hAnsi="Times New Roman" w:cs="Times New Roman"/>
          <w:sz w:val="24"/>
          <w:szCs w:val="24"/>
        </w:rPr>
        <w:t>After one negative comment that was made by a female uniformed participant about not wanting to be</w:t>
      </w:r>
      <w:r w:rsidR="00F4310E" w:rsidRPr="00F4310E">
        <w:rPr>
          <w:rFonts w:ascii="Times New Roman" w:eastAsia="Times New Roman" w:hAnsi="Times New Roman" w:cs="Times New Roman"/>
          <w:sz w:val="24"/>
          <w:szCs w:val="24"/>
        </w:rPr>
        <w:t>:</w:t>
      </w:r>
    </w:p>
    <w:p w:rsidR="00F4310E" w:rsidRPr="00F4310E" w:rsidRDefault="00F4310E" w:rsidP="007456EA">
      <w:pPr>
        <w:spacing w:after="0" w:line="360" w:lineRule="auto"/>
        <w:rPr>
          <w:rFonts w:ascii="Times New Roman" w:eastAsia="Times New Roman" w:hAnsi="Times New Roman" w:cs="Times New Roman"/>
          <w:sz w:val="24"/>
          <w:szCs w:val="24"/>
        </w:rPr>
      </w:pPr>
      <w:r w:rsidRPr="00F4310E">
        <w:rPr>
          <w:rFonts w:ascii="Times New Roman" w:eastAsia="Times New Roman" w:hAnsi="Times New Roman" w:cs="Times New Roman"/>
          <w:sz w:val="24"/>
          <w:szCs w:val="24"/>
        </w:rPr>
        <w:tab/>
      </w:r>
      <w:r w:rsidR="008C3BA0" w:rsidRPr="00F4310E">
        <w:rPr>
          <w:rFonts w:ascii="Times New Roman" w:eastAsia="Times New Roman" w:hAnsi="Times New Roman" w:cs="Times New Roman"/>
          <w:sz w:val="24"/>
          <w:szCs w:val="24"/>
        </w:rPr>
        <w:t xml:space="preserve"> </w:t>
      </w:r>
      <w:r w:rsidR="008C3BA0" w:rsidRPr="00F4310E">
        <w:rPr>
          <w:rFonts w:ascii="Times New Roman" w:eastAsia="Times New Roman" w:hAnsi="Times New Roman" w:cs="Times New Roman"/>
          <w:i/>
          <w:iCs/>
          <w:sz w:val="24"/>
          <w:szCs w:val="24"/>
        </w:rPr>
        <w:t xml:space="preserve">“…bothered at work by a bunch of </w:t>
      </w:r>
      <w:proofErr w:type="spellStart"/>
      <w:r w:rsidR="008C3BA0" w:rsidRPr="00F4310E">
        <w:rPr>
          <w:rFonts w:ascii="Times New Roman" w:eastAsia="Times New Roman" w:hAnsi="Times New Roman" w:cs="Times New Roman"/>
          <w:i/>
          <w:iCs/>
          <w:sz w:val="24"/>
          <w:szCs w:val="24"/>
        </w:rPr>
        <w:t>trannys</w:t>
      </w:r>
      <w:proofErr w:type="spellEnd"/>
      <w:r w:rsidR="008C3BA0" w:rsidRPr="00F4310E">
        <w:rPr>
          <w:rFonts w:ascii="Times New Roman" w:eastAsia="Times New Roman" w:hAnsi="Times New Roman" w:cs="Times New Roman"/>
          <w:i/>
          <w:iCs/>
          <w:sz w:val="24"/>
          <w:szCs w:val="24"/>
        </w:rPr>
        <w:t>”,</w:t>
      </w:r>
      <w:r w:rsidR="008C3BA0" w:rsidRPr="00F4310E">
        <w:rPr>
          <w:rFonts w:ascii="Times New Roman" w:eastAsia="Times New Roman" w:hAnsi="Times New Roman" w:cs="Times New Roman"/>
          <w:sz w:val="24"/>
          <w:szCs w:val="24"/>
        </w:rPr>
        <w:t xml:space="preserve"> </w:t>
      </w:r>
    </w:p>
    <w:p w:rsidR="008C3BA0" w:rsidRPr="00F4310E" w:rsidRDefault="00F4310E" w:rsidP="007456EA">
      <w:pPr>
        <w:spacing w:after="0" w:line="360" w:lineRule="auto"/>
        <w:rPr>
          <w:rFonts w:ascii="Times New Roman" w:eastAsia="Times New Roman" w:hAnsi="Times New Roman" w:cs="Times New Roman"/>
          <w:sz w:val="24"/>
          <w:szCs w:val="24"/>
        </w:rPr>
      </w:pPr>
      <w:r w:rsidRPr="00F4310E">
        <w:rPr>
          <w:rFonts w:ascii="Times New Roman" w:eastAsia="Times New Roman" w:hAnsi="Times New Roman" w:cs="Times New Roman"/>
          <w:sz w:val="24"/>
          <w:szCs w:val="24"/>
        </w:rPr>
        <w:t>The</w:t>
      </w:r>
      <w:r w:rsidR="008C3BA0" w:rsidRPr="00F4310E">
        <w:rPr>
          <w:rFonts w:ascii="Times New Roman" w:eastAsia="Times New Roman" w:hAnsi="Times New Roman" w:cs="Times New Roman"/>
          <w:sz w:val="24"/>
          <w:szCs w:val="24"/>
        </w:rPr>
        <w:t xml:space="preserve"> senior facilitator replied:</w:t>
      </w:r>
    </w:p>
    <w:p w:rsidR="006119C0" w:rsidRPr="00F4310E" w:rsidRDefault="008C3BA0" w:rsidP="008C3BA0">
      <w:pPr>
        <w:spacing w:after="0" w:line="360" w:lineRule="auto"/>
        <w:rPr>
          <w:rFonts w:ascii="Times New Roman" w:eastAsia="Times New Roman" w:hAnsi="Times New Roman" w:cs="Times New Roman"/>
          <w:i/>
          <w:iCs/>
          <w:sz w:val="24"/>
          <w:szCs w:val="24"/>
        </w:rPr>
      </w:pPr>
      <w:r w:rsidRPr="00F4310E">
        <w:rPr>
          <w:rFonts w:ascii="Times New Roman" w:eastAsia="Times New Roman" w:hAnsi="Times New Roman" w:cs="Times New Roman"/>
          <w:sz w:val="24"/>
          <w:szCs w:val="24"/>
        </w:rPr>
        <w:tab/>
        <w:t xml:space="preserve"> </w:t>
      </w:r>
      <w:r w:rsidRPr="00F4310E">
        <w:rPr>
          <w:rFonts w:ascii="Times New Roman" w:eastAsia="Times New Roman" w:hAnsi="Times New Roman" w:cs="Times New Roman"/>
          <w:i/>
          <w:iCs/>
          <w:sz w:val="24"/>
          <w:szCs w:val="24"/>
        </w:rPr>
        <w:t>“…They [Transgender people] will be happy as a pig in mud to just be heard</w:t>
      </w:r>
      <w:r w:rsidR="00D37F6B" w:rsidRPr="00F4310E">
        <w:rPr>
          <w:rFonts w:ascii="Times New Roman" w:eastAsia="Times New Roman" w:hAnsi="Times New Roman" w:cs="Times New Roman"/>
          <w:i/>
          <w:iCs/>
          <w:sz w:val="24"/>
          <w:szCs w:val="24"/>
        </w:rPr>
        <w:t>.</w:t>
      </w:r>
      <w:r w:rsidRPr="00F4310E">
        <w:rPr>
          <w:rFonts w:ascii="Times New Roman" w:eastAsia="Times New Roman" w:hAnsi="Times New Roman" w:cs="Times New Roman"/>
          <w:i/>
          <w:iCs/>
          <w:sz w:val="24"/>
          <w:szCs w:val="24"/>
        </w:rPr>
        <w:t>”</w:t>
      </w:r>
    </w:p>
    <w:p w:rsidR="00D37F6B" w:rsidRPr="00F4310E" w:rsidRDefault="00D37F6B" w:rsidP="008C3BA0">
      <w:pPr>
        <w:spacing w:after="0" w:line="360" w:lineRule="auto"/>
        <w:rPr>
          <w:rFonts w:asciiTheme="majorBidi" w:hAnsiTheme="majorBidi" w:cstheme="majorBidi"/>
          <w:iCs/>
          <w:sz w:val="24"/>
          <w:szCs w:val="24"/>
        </w:rPr>
      </w:pPr>
      <w:r w:rsidRPr="00F4310E">
        <w:rPr>
          <w:rFonts w:asciiTheme="majorBidi" w:hAnsiTheme="majorBidi" w:cstheme="majorBidi"/>
          <w:iCs/>
          <w:sz w:val="24"/>
          <w:szCs w:val="24"/>
        </w:rPr>
        <w:t>I also heard one of the senior police officers facilitating the course ask the group of participants:</w:t>
      </w:r>
    </w:p>
    <w:p w:rsidR="00D37F6B" w:rsidRPr="00F4310E" w:rsidRDefault="00D37F6B" w:rsidP="00D37F6B">
      <w:pPr>
        <w:spacing w:after="0" w:line="360" w:lineRule="auto"/>
        <w:ind w:firstLine="720"/>
        <w:rPr>
          <w:rFonts w:asciiTheme="majorBidi" w:hAnsiTheme="majorBidi" w:cstheme="majorBidi"/>
          <w:i/>
          <w:sz w:val="24"/>
          <w:szCs w:val="24"/>
        </w:rPr>
      </w:pPr>
      <w:r w:rsidRPr="00F4310E">
        <w:rPr>
          <w:rFonts w:asciiTheme="majorBidi" w:hAnsiTheme="majorBidi" w:cstheme="majorBidi"/>
          <w:i/>
          <w:sz w:val="24"/>
          <w:szCs w:val="24"/>
        </w:rPr>
        <w:t xml:space="preserve">“What issues would dealing with a transgender person have on your policing?” </w:t>
      </w:r>
    </w:p>
    <w:p w:rsidR="00D37F6B" w:rsidRPr="00F4310E" w:rsidRDefault="00D37F6B" w:rsidP="00D37F6B">
      <w:pPr>
        <w:spacing w:after="0" w:line="360" w:lineRule="auto"/>
        <w:rPr>
          <w:rFonts w:asciiTheme="majorBidi" w:hAnsiTheme="majorBidi" w:cstheme="majorBidi"/>
          <w:iCs/>
          <w:sz w:val="24"/>
          <w:szCs w:val="24"/>
        </w:rPr>
      </w:pPr>
      <w:r w:rsidRPr="00F4310E">
        <w:rPr>
          <w:rFonts w:asciiTheme="majorBidi" w:hAnsiTheme="majorBidi" w:cstheme="majorBidi"/>
          <w:iCs/>
          <w:sz w:val="24"/>
          <w:szCs w:val="24"/>
        </w:rPr>
        <w:t>Instantly one of the male uniformed participants sitting at the front of the room shouted:</w:t>
      </w:r>
    </w:p>
    <w:p w:rsidR="00D37F6B" w:rsidRPr="00F4310E" w:rsidRDefault="00D37F6B" w:rsidP="00D37F6B">
      <w:pPr>
        <w:spacing w:after="0" w:line="360" w:lineRule="auto"/>
        <w:rPr>
          <w:rFonts w:asciiTheme="majorBidi" w:hAnsiTheme="majorBidi" w:cstheme="majorBidi"/>
          <w:i/>
          <w:sz w:val="24"/>
          <w:szCs w:val="24"/>
        </w:rPr>
      </w:pPr>
      <w:r w:rsidRPr="00F4310E">
        <w:rPr>
          <w:rFonts w:asciiTheme="majorBidi" w:hAnsiTheme="majorBidi" w:cstheme="majorBidi"/>
          <w:i/>
          <w:sz w:val="24"/>
          <w:szCs w:val="24"/>
        </w:rPr>
        <w:tab/>
        <w:t xml:space="preserve"> </w:t>
      </w:r>
      <w:proofErr w:type="gramStart"/>
      <w:r w:rsidRPr="00F4310E">
        <w:rPr>
          <w:rFonts w:asciiTheme="majorBidi" w:hAnsiTheme="majorBidi" w:cstheme="majorBidi"/>
          <w:i/>
          <w:sz w:val="24"/>
          <w:szCs w:val="24"/>
        </w:rPr>
        <w:t>“</w:t>
      </w:r>
      <w:r w:rsidR="00180E57">
        <w:rPr>
          <w:rFonts w:asciiTheme="majorBidi" w:hAnsiTheme="majorBidi" w:cstheme="majorBidi"/>
          <w:i/>
          <w:sz w:val="24"/>
          <w:szCs w:val="24"/>
        </w:rPr>
        <w:t>…</w:t>
      </w:r>
      <w:r w:rsidRPr="00F4310E">
        <w:rPr>
          <w:rFonts w:asciiTheme="majorBidi" w:hAnsiTheme="majorBidi" w:cstheme="majorBidi"/>
          <w:i/>
          <w:sz w:val="24"/>
          <w:szCs w:val="24"/>
        </w:rPr>
        <w:t>Keeping a straight face!”</w:t>
      </w:r>
      <w:proofErr w:type="gramEnd"/>
      <w:r w:rsidRPr="00F4310E">
        <w:rPr>
          <w:rFonts w:asciiTheme="majorBidi" w:hAnsiTheme="majorBidi" w:cstheme="majorBidi"/>
          <w:i/>
          <w:sz w:val="24"/>
          <w:szCs w:val="24"/>
        </w:rPr>
        <w:t xml:space="preserve"> </w:t>
      </w:r>
    </w:p>
    <w:p w:rsidR="00D37F6B" w:rsidRPr="00F4310E" w:rsidRDefault="00D37F6B" w:rsidP="00D37F6B">
      <w:pPr>
        <w:spacing w:after="0" w:line="360" w:lineRule="auto"/>
        <w:rPr>
          <w:rFonts w:asciiTheme="majorBidi" w:hAnsiTheme="majorBidi" w:cstheme="majorBidi"/>
          <w:iCs/>
          <w:sz w:val="24"/>
          <w:szCs w:val="24"/>
        </w:rPr>
      </w:pPr>
      <w:r w:rsidRPr="00F4310E">
        <w:rPr>
          <w:rFonts w:asciiTheme="majorBidi" w:hAnsiTheme="majorBidi" w:cstheme="majorBidi"/>
          <w:iCs/>
          <w:sz w:val="24"/>
          <w:szCs w:val="24"/>
        </w:rPr>
        <w:t>I observed many of the participants and the senior officers facilitating the course laugh at his comment, and as I watched, I overheard one female police officer say to another male police officer:</w:t>
      </w:r>
    </w:p>
    <w:p w:rsidR="00D37F6B" w:rsidRPr="00F4310E" w:rsidRDefault="00D37F6B" w:rsidP="00D37F6B">
      <w:pPr>
        <w:spacing w:after="0" w:line="360" w:lineRule="auto"/>
        <w:rPr>
          <w:rFonts w:asciiTheme="majorBidi" w:eastAsia="Times New Roman" w:hAnsiTheme="majorBidi" w:cstheme="majorBidi"/>
          <w:sz w:val="24"/>
          <w:szCs w:val="24"/>
        </w:rPr>
      </w:pPr>
      <w:r w:rsidRPr="00F4310E">
        <w:rPr>
          <w:rFonts w:asciiTheme="majorBidi" w:hAnsiTheme="majorBidi" w:cstheme="majorBidi"/>
          <w:i/>
          <w:sz w:val="24"/>
          <w:szCs w:val="24"/>
        </w:rPr>
        <w:tab/>
        <w:t>“…Sophia will always be called Noel at my station!”</w:t>
      </w:r>
    </w:p>
    <w:p w:rsidR="00627179" w:rsidRDefault="006119C0" w:rsidP="00627179">
      <w:pPr>
        <w:spacing w:after="0" w:line="360" w:lineRule="auto"/>
        <w:rPr>
          <w:rFonts w:ascii="Times New Roman" w:eastAsia="Times New Roman" w:hAnsi="Times New Roman" w:cs="Times New Roman"/>
          <w:sz w:val="24"/>
          <w:szCs w:val="24"/>
        </w:rPr>
      </w:pPr>
      <w:r w:rsidRPr="00F4310E">
        <w:rPr>
          <w:rFonts w:ascii="Times New Roman" w:eastAsia="Times New Roman" w:hAnsi="Times New Roman" w:cs="Times New Roman"/>
          <w:sz w:val="24"/>
          <w:szCs w:val="24"/>
        </w:rPr>
        <w:tab/>
      </w:r>
      <w:r w:rsidR="008C3BA0" w:rsidRPr="00F4310E">
        <w:rPr>
          <w:rFonts w:ascii="Times New Roman" w:eastAsia="Times New Roman" w:hAnsi="Times New Roman" w:cs="Times New Roman"/>
          <w:sz w:val="24"/>
          <w:szCs w:val="24"/>
        </w:rPr>
        <w:t>This</w:t>
      </w:r>
      <w:r w:rsidR="00C20546" w:rsidRPr="00F4310E">
        <w:rPr>
          <w:rFonts w:ascii="Times New Roman" w:eastAsia="Times New Roman" w:hAnsi="Times New Roman" w:cs="Times New Roman"/>
          <w:sz w:val="24"/>
          <w:szCs w:val="24"/>
        </w:rPr>
        <w:t xml:space="preserve"> </w:t>
      </w:r>
      <w:r w:rsidR="00C20546" w:rsidRPr="003829A8">
        <w:rPr>
          <w:rFonts w:ascii="Times New Roman" w:eastAsia="Times New Roman" w:hAnsi="Times New Roman" w:cs="Times New Roman"/>
          <w:sz w:val="24"/>
          <w:szCs w:val="24"/>
        </w:rPr>
        <w:t xml:space="preserve">type of behaviour is </w:t>
      </w:r>
      <w:r w:rsidR="00627179">
        <w:rPr>
          <w:rFonts w:ascii="Times New Roman" w:eastAsia="Times New Roman" w:hAnsi="Times New Roman" w:cs="Times New Roman"/>
          <w:sz w:val="24"/>
          <w:szCs w:val="24"/>
        </w:rPr>
        <w:t>important</w:t>
      </w:r>
      <w:r w:rsidR="00831AC9" w:rsidRPr="003829A8">
        <w:rPr>
          <w:rFonts w:ascii="Times New Roman" w:eastAsia="Times New Roman" w:hAnsi="Times New Roman" w:cs="Times New Roman"/>
          <w:sz w:val="24"/>
          <w:szCs w:val="24"/>
        </w:rPr>
        <w:t xml:space="preserve"> </w:t>
      </w:r>
      <w:r w:rsidRPr="003829A8">
        <w:rPr>
          <w:rFonts w:ascii="Times New Roman" w:eastAsia="Times New Roman" w:hAnsi="Times New Roman" w:cs="Times New Roman"/>
          <w:sz w:val="24"/>
          <w:szCs w:val="24"/>
        </w:rPr>
        <w:t>to analyse when</w:t>
      </w:r>
      <w:r w:rsidR="00831AC9" w:rsidRPr="003829A8">
        <w:rPr>
          <w:rFonts w:ascii="Times New Roman" w:eastAsia="Times New Roman" w:hAnsi="Times New Roman" w:cs="Times New Roman"/>
          <w:sz w:val="24"/>
          <w:szCs w:val="24"/>
        </w:rPr>
        <w:t xml:space="preserve"> understanding how police are socialised into particular stereotyped views of minority communities</w:t>
      </w:r>
      <w:r w:rsidR="00C20546" w:rsidRPr="003829A8">
        <w:rPr>
          <w:rFonts w:ascii="Times New Roman" w:eastAsia="Times New Roman" w:hAnsi="Times New Roman" w:cs="Times New Roman"/>
          <w:sz w:val="24"/>
          <w:szCs w:val="24"/>
        </w:rPr>
        <w:t xml:space="preserve"> </w:t>
      </w:r>
      <w:r w:rsidR="006145C3" w:rsidRPr="003829A8">
        <w:rPr>
          <w:rFonts w:ascii="Times New Roman" w:eastAsia="Times New Roman" w:hAnsi="Times New Roman" w:cs="Times New Roman"/>
          <w:sz w:val="24"/>
          <w:szCs w:val="24"/>
        </w:rPr>
        <w:t>(</w:t>
      </w:r>
      <w:r w:rsidR="00890716" w:rsidRPr="003829A8">
        <w:rPr>
          <w:rFonts w:ascii="Times New Roman" w:eastAsia="Times New Roman" w:hAnsi="Times New Roman" w:cs="Times New Roman"/>
          <w:sz w:val="24"/>
          <w:szCs w:val="24"/>
        </w:rPr>
        <w:t xml:space="preserve">in this case their </w:t>
      </w:r>
      <w:r w:rsidR="00C20546" w:rsidRPr="003829A8">
        <w:rPr>
          <w:rFonts w:ascii="Times New Roman" w:eastAsia="Times New Roman" w:hAnsi="Times New Roman" w:cs="Times New Roman"/>
          <w:sz w:val="24"/>
          <w:szCs w:val="24"/>
        </w:rPr>
        <w:t xml:space="preserve">perceptions of </w:t>
      </w:r>
      <w:r w:rsidR="00A17EE7" w:rsidRPr="003829A8">
        <w:rPr>
          <w:rFonts w:ascii="Times New Roman" w:eastAsia="Times New Roman" w:hAnsi="Times New Roman" w:cs="Times New Roman"/>
          <w:sz w:val="24"/>
          <w:szCs w:val="24"/>
        </w:rPr>
        <w:t xml:space="preserve">transgender </w:t>
      </w:r>
      <w:r w:rsidR="00C20546" w:rsidRPr="003829A8">
        <w:rPr>
          <w:rFonts w:ascii="Times New Roman" w:eastAsia="Times New Roman" w:hAnsi="Times New Roman" w:cs="Times New Roman"/>
          <w:sz w:val="24"/>
          <w:szCs w:val="24"/>
        </w:rPr>
        <w:t>people</w:t>
      </w:r>
      <w:r w:rsidR="006145C3" w:rsidRPr="003829A8">
        <w:rPr>
          <w:rFonts w:ascii="Times New Roman" w:eastAsia="Times New Roman" w:hAnsi="Times New Roman" w:cs="Times New Roman"/>
          <w:sz w:val="24"/>
          <w:szCs w:val="24"/>
        </w:rPr>
        <w:t>)</w:t>
      </w:r>
      <w:r w:rsidR="00D37F6B">
        <w:rPr>
          <w:rFonts w:ascii="Times New Roman" w:eastAsia="Times New Roman" w:hAnsi="Times New Roman" w:cs="Times New Roman"/>
          <w:sz w:val="24"/>
          <w:szCs w:val="24"/>
        </w:rPr>
        <w:t xml:space="preserve"> because </w:t>
      </w:r>
      <w:r w:rsidR="00D37F6B" w:rsidRPr="003829A8">
        <w:rPr>
          <w:rFonts w:ascii="Times New Roman" w:eastAsia="Times New Roman" w:hAnsi="Times New Roman" w:cs="Times New Roman"/>
          <w:sz w:val="24"/>
          <w:szCs w:val="24"/>
        </w:rPr>
        <w:t>the perception of in-group and out-group status between the police and transgender people forms an important part in how each group perceives the other</w:t>
      </w:r>
      <w:r w:rsidR="00D37F6B">
        <w:rPr>
          <w:rFonts w:ascii="Times New Roman" w:eastAsia="Times New Roman" w:hAnsi="Times New Roman" w:cs="Times New Roman"/>
          <w:sz w:val="24"/>
          <w:szCs w:val="24"/>
        </w:rPr>
        <w:t>. In addition,</w:t>
      </w:r>
      <w:r w:rsidR="00D37F6B" w:rsidRPr="003829A8">
        <w:rPr>
          <w:rFonts w:ascii="Times New Roman" w:eastAsia="Times New Roman" w:hAnsi="Times New Roman" w:cs="Times New Roman"/>
          <w:sz w:val="24"/>
          <w:szCs w:val="24"/>
        </w:rPr>
        <w:t xml:space="preserve"> perceptions of intergroup difference are formed through positive or negative engagement between each group.</w:t>
      </w:r>
      <w:r w:rsidR="00C20546" w:rsidRPr="003829A8">
        <w:rPr>
          <w:rFonts w:ascii="Times New Roman" w:eastAsia="Times New Roman" w:hAnsi="Times New Roman" w:cs="Times New Roman"/>
          <w:b/>
          <w:i/>
          <w:sz w:val="24"/>
          <w:szCs w:val="24"/>
        </w:rPr>
        <w:t xml:space="preserve"> </w:t>
      </w:r>
      <w:r w:rsidR="00C20546" w:rsidRPr="003829A8">
        <w:rPr>
          <w:rFonts w:ascii="Times New Roman" w:eastAsia="Times New Roman" w:hAnsi="Times New Roman" w:cs="Times New Roman"/>
          <w:sz w:val="24"/>
          <w:szCs w:val="24"/>
        </w:rPr>
        <w:t>It is also</w:t>
      </w:r>
      <w:r w:rsidR="00733F76" w:rsidRPr="003829A8">
        <w:rPr>
          <w:rFonts w:ascii="Times New Roman" w:eastAsia="Times New Roman" w:hAnsi="Times New Roman" w:cs="Times New Roman"/>
          <w:sz w:val="24"/>
          <w:szCs w:val="24"/>
        </w:rPr>
        <w:t xml:space="preserve"> </w:t>
      </w:r>
      <w:r w:rsidR="00C20546" w:rsidRPr="003829A8">
        <w:rPr>
          <w:rFonts w:ascii="Times New Roman" w:eastAsia="Times New Roman" w:hAnsi="Times New Roman" w:cs="Times New Roman"/>
          <w:sz w:val="24"/>
          <w:szCs w:val="24"/>
        </w:rPr>
        <w:t>vital</w:t>
      </w:r>
      <w:r w:rsidR="00733F76" w:rsidRPr="003829A8">
        <w:rPr>
          <w:rFonts w:ascii="Times New Roman" w:eastAsia="Times New Roman" w:hAnsi="Times New Roman" w:cs="Times New Roman"/>
          <w:sz w:val="24"/>
          <w:szCs w:val="24"/>
        </w:rPr>
        <w:t xml:space="preserve"> </w:t>
      </w:r>
      <w:r w:rsidR="00D37F6B">
        <w:rPr>
          <w:rFonts w:ascii="Times New Roman" w:eastAsia="Times New Roman" w:hAnsi="Times New Roman" w:cs="Times New Roman"/>
          <w:sz w:val="24"/>
          <w:szCs w:val="24"/>
        </w:rPr>
        <w:t xml:space="preserve">to consider </w:t>
      </w:r>
      <w:r w:rsidR="00733F76" w:rsidRPr="003829A8">
        <w:rPr>
          <w:rFonts w:ascii="Times New Roman" w:eastAsia="Times New Roman" w:hAnsi="Times New Roman" w:cs="Times New Roman"/>
          <w:sz w:val="24"/>
          <w:szCs w:val="24"/>
        </w:rPr>
        <w:t xml:space="preserve">when </w:t>
      </w:r>
      <w:r w:rsidR="00B53D5C" w:rsidRPr="003829A8">
        <w:rPr>
          <w:rFonts w:ascii="Times New Roman" w:eastAsia="Times New Roman" w:hAnsi="Times New Roman" w:cs="Times New Roman"/>
          <w:sz w:val="24"/>
          <w:szCs w:val="24"/>
        </w:rPr>
        <w:t xml:space="preserve">applying the principles of SIT to understand </w:t>
      </w:r>
      <w:r w:rsidR="00733F76" w:rsidRPr="003829A8">
        <w:rPr>
          <w:rFonts w:ascii="Times New Roman" w:eastAsia="Times New Roman" w:hAnsi="Times New Roman" w:cs="Times New Roman"/>
          <w:sz w:val="24"/>
          <w:szCs w:val="24"/>
        </w:rPr>
        <w:t>how</w:t>
      </w:r>
      <w:r w:rsidR="00733F76" w:rsidRPr="003829A8">
        <w:rPr>
          <w:rFonts w:ascii="Times New Roman" w:eastAsia="Times New Roman" w:hAnsi="Times New Roman" w:cs="Times New Roman"/>
          <w:i/>
          <w:sz w:val="24"/>
          <w:szCs w:val="24"/>
        </w:rPr>
        <w:t xml:space="preserve"> </w:t>
      </w:r>
      <w:r w:rsidR="00733F76" w:rsidRPr="003829A8">
        <w:rPr>
          <w:rFonts w:ascii="Times New Roman" w:eastAsia="Times New Roman" w:hAnsi="Times New Roman" w:cs="Times New Roman"/>
          <w:sz w:val="24"/>
          <w:szCs w:val="24"/>
        </w:rPr>
        <w:t xml:space="preserve">formal and informal policing of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shapes intergroup identity differences between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and the police</w:t>
      </w:r>
      <w:r w:rsidR="00D37F6B">
        <w:rPr>
          <w:rFonts w:ascii="Times New Roman" w:eastAsia="Times New Roman" w:hAnsi="Times New Roman" w:cs="Times New Roman"/>
          <w:sz w:val="24"/>
          <w:szCs w:val="24"/>
        </w:rPr>
        <w:t xml:space="preserve"> </w:t>
      </w:r>
      <w:r w:rsidR="00733F76" w:rsidRPr="003829A8">
        <w:rPr>
          <w:rFonts w:ascii="Times New Roman" w:eastAsia="Times New Roman" w:hAnsi="Times New Roman" w:cs="Times New Roman"/>
          <w:sz w:val="24"/>
          <w:szCs w:val="24"/>
        </w:rPr>
        <w:t xml:space="preserve">because the construction of meaningful partnerships between the police and </w:t>
      </w:r>
      <w:r w:rsidR="00A17EE7"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was the main in</w:t>
      </w:r>
      <w:r w:rsidR="00337770" w:rsidRPr="003829A8">
        <w:rPr>
          <w:rFonts w:ascii="Times New Roman" w:eastAsia="Times New Roman" w:hAnsi="Times New Roman" w:cs="Times New Roman"/>
          <w:sz w:val="24"/>
          <w:szCs w:val="24"/>
        </w:rPr>
        <w:t xml:space="preserve">tention of the training program. </w:t>
      </w:r>
    </w:p>
    <w:p w:rsidR="00346A73" w:rsidRPr="003829A8" w:rsidRDefault="00627179" w:rsidP="0062717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7770" w:rsidRPr="003829A8">
        <w:rPr>
          <w:rFonts w:ascii="Times New Roman" w:eastAsia="Times New Roman" w:hAnsi="Times New Roman" w:cs="Times New Roman"/>
          <w:sz w:val="24"/>
          <w:szCs w:val="24"/>
        </w:rPr>
        <w:t>It is also</w:t>
      </w:r>
      <w:r w:rsidR="00733F76" w:rsidRPr="003829A8">
        <w:rPr>
          <w:rFonts w:ascii="Times New Roman" w:eastAsia="Times New Roman" w:hAnsi="Times New Roman" w:cs="Times New Roman"/>
          <w:sz w:val="24"/>
          <w:szCs w:val="24"/>
        </w:rPr>
        <w:t xml:space="preserve"> one of the key performance roles required by the police officers when working as a police liaison officer. </w:t>
      </w:r>
      <w:r w:rsidR="00127F1C" w:rsidRPr="003829A8">
        <w:rPr>
          <w:rFonts w:ascii="Times New Roman" w:eastAsia="Times New Roman" w:hAnsi="Times New Roman" w:cs="Times New Roman"/>
          <w:sz w:val="24"/>
          <w:szCs w:val="24"/>
        </w:rPr>
        <w:t>The</w:t>
      </w:r>
      <w:r w:rsidR="00733F76" w:rsidRPr="003829A8">
        <w:rPr>
          <w:rFonts w:ascii="Times New Roman" w:eastAsia="Times New Roman" w:hAnsi="Times New Roman" w:cs="Times New Roman"/>
          <w:sz w:val="24"/>
          <w:szCs w:val="24"/>
        </w:rPr>
        <w:t xml:space="preserve"> construction of meaningful partnerships between the </w:t>
      </w:r>
      <w:r w:rsidR="00733F76" w:rsidRPr="003829A8">
        <w:rPr>
          <w:rFonts w:ascii="Times New Roman" w:eastAsia="Times New Roman" w:hAnsi="Times New Roman" w:cs="Times New Roman"/>
          <w:sz w:val="24"/>
          <w:szCs w:val="24"/>
        </w:rPr>
        <w:lastRenderedPageBreak/>
        <w:t xml:space="preserve">police and </w:t>
      </w:r>
      <w:r w:rsidR="00E901A9"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forms an intrinsic part in how </w:t>
      </w:r>
      <w:r w:rsidR="00E901A9"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 xml:space="preserve">people perceive police legitimacy, and conversely, such perceptions of police legitimacy rest on how </w:t>
      </w:r>
      <w:r w:rsidR="00E901A9"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observe police engagement with members of their community.</w:t>
      </w:r>
    </w:p>
    <w:p w:rsidR="006134A9" w:rsidRPr="006134A9" w:rsidRDefault="00733F76" w:rsidP="00C8257B">
      <w:pPr>
        <w:spacing w:after="0" w:line="360" w:lineRule="auto"/>
        <w:rPr>
          <w:rFonts w:ascii="Times New Roman" w:eastAsia="Times New Roman" w:hAnsi="Times New Roman" w:cs="Times New Roman"/>
          <w:b/>
          <w:bCs/>
          <w:i/>
          <w:iCs/>
          <w:sz w:val="24"/>
          <w:szCs w:val="24"/>
        </w:rPr>
      </w:pPr>
      <w:r w:rsidRPr="003829A8">
        <w:rPr>
          <w:rFonts w:ascii="Times New Roman" w:eastAsia="Times New Roman" w:hAnsi="Times New Roman" w:cs="Times New Roman"/>
          <w:sz w:val="24"/>
          <w:szCs w:val="24"/>
        </w:rPr>
        <w:tab/>
      </w:r>
      <w:r w:rsidR="006134A9" w:rsidRPr="006134A9">
        <w:rPr>
          <w:rFonts w:ascii="Times New Roman" w:eastAsia="Times New Roman" w:hAnsi="Times New Roman" w:cs="Times New Roman"/>
          <w:b/>
          <w:bCs/>
          <w:sz w:val="24"/>
          <w:szCs w:val="24"/>
        </w:rPr>
        <w:t>8.</w:t>
      </w:r>
      <w:r w:rsidR="006134A9" w:rsidRPr="006134A9">
        <w:rPr>
          <w:rFonts w:ascii="Times New Roman" w:eastAsia="Times New Roman" w:hAnsi="Times New Roman" w:cs="Times New Roman"/>
          <w:b/>
          <w:bCs/>
          <w:i/>
          <w:iCs/>
          <w:sz w:val="24"/>
          <w:szCs w:val="24"/>
        </w:rPr>
        <w:t xml:space="preserve"> Lack of engagement between the participants and the training material presented during the training program</w:t>
      </w:r>
    </w:p>
    <w:p w:rsidR="00733F76" w:rsidRPr="003829A8" w:rsidRDefault="006134A9" w:rsidP="008D24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3F76" w:rsidRPr="003829A8">
        <w:rPr>
          <w:rFonts w:ascii="Times New Roman" w:eastAsia="Times New Roman" w:hAnsi="Times New Roman" w:cs="Times New Roman"/>
          <w:sz w:val="24"/>
          <w:szCs w:val="24"/>
        </w:rPr>
        <w:t xml:space="preserve">Finally, </w:t>
      </w:r>
      <w:r w:rsidR="008D24C8">
        <w:rPr>
          <w:rFonts w:ascii="Times New Roman" w:eastAsia="Times New Roman" w:hAnsi="Times New Roman" w:cs="Times New Roman"/>
          <w:sz w:val="24"/>
          <w:szCs w:val="24"/>
        </w:rPr>
        <w:t>I observed</w:t>
      </w:r>
      <w:r w:rsidR="00733F76" w:rsidRPr="003829A8">
        <w:rPr>
          <w:rFonts w:ascii="Times New Roman" w:eastAsia="Times New Roman" w:hAnsi="Times New Roman" w:cs="Times New Roman"/>
          <w:sz w:val="24"/>
          <w:szCs w:val="24"/>
        </w:rPr>
        <w:t xml:space="preserve"> that there was a lack of engagement between the participants and the training material presented during the training program. </w:t>
      </w:r>
      <w:r w:rsidR="00AA3AF1" w:rsidRPr="003829A8">
        <w:rPr>
          <w:rFonts w:ascii="Times New Roman" w:eastAsia="Times New Roman" w:hAnsi="Times New Roman" w:cs="Times New Roman"/>
          <w:sz w:val="24"/>
          <w:szCs w:val="24"/>
        </w:rPr>
        <w:t>P</w:t>
      </w:r>
      <w:r w:rsidR="00733F76" w:rsidRPr="003829A8">
        <w:rPr>
          <w:rFonts w:ascii="Times New Roman" w:eastAsia="Times New Roman" w:hAnsi="Times New Roman" w:cs="Times New Roman"/>
          <w:sz w:val="24"/>
          <w:szCs w:val="24"/>
        </w:rPr>
        <w:t>revious research indicates that many Australian police organisations are still not meeting their educational and training objectives, and many Australian police organisations have been criticised for allowing the gap between police tr</w:t>
      </w:r>
      <w:r w:rsidR="004B4819" w:rsidRPr="003829A8">
        <w:rPr>
          <w:rFonts w:ascii="Times New Roman" w:eastAsia="Times New Roman" w:hAnsi="Times New Roman" w:cs="Times New Roman"/>
          <w:sz w:val="24"/>
          <w:szCs w:val="24"/>
        </w:rPr>
        <w:t>aining and police work to widen</w:t>
      </w:r>
      <w:r w:rsidR="00733F76" w:rsidRPr="003829A8">
        <w:rPr>
          <w:rFonts w:ascii="Times New Roman" w:eastAsia="Times New Roman" w:hAnsi="Times New Roman" w:cs="Times New Roman"/>
          <w:sz w:val="24"/>
          <w:szCs w:val="24"/>
        </w:rPr>
        <w:t xml:space="preserve"> in areas that involve policing of minority groups</w:t>
      </w:r>
      <w:r w:rsidR="00BE155E" w:rsidRPr="003829A8">
        <w:rPr>
          <w:rFonts w:ascii="Times New Roman" w:eastAsia="Times New Roman" w:hAnsi="Times New Roman" w:cs="Times New Roman"/>
          <w:sz w:val="24"/>
          <w:szCs w:val="24"/>
        </w:rPr>
        <w:t xml:space="preserve"> (</w:t>
      </w:r>
      <w:r w:rsidR="00ED5D7F" w:rsidRPr="003829A8">
        <w:rPr>
          <w:rFonts w:ascii="Times New Roman" w:eastAsia="Times New Roman" w:hAnsi="Times New Roman" w:cs="Times New Roman"/>
          <w:sz w:val="24"/>
          <w:szCs w:val="24"/>
        </w:rPr>
        <w:t>Chan, 1996</w:t>
      </w:r>
      <w:r w:rsidR="00BE155E" w:rsidRPr="003829A8">
        <w:rPr>
          <w:rFonts w:ascii="Times New Roman" w:eastAsia="Times New Roman" w:hAnsi="Times New Roman" w:cs="Times New Roman"/>
          <w:sz w:val="24"/>
          <w:szCs w:val="24"/>
        </w:rPr>
        <w:t>)</w:t>
      </w:r>
      <w:r w:rsidR="00733F76" w:rsidRPr="003829A8">
        <w:rPr>
          <w:rFonts w:ascii="Times New Roman" w:eastAsia="Times New Roman" w:hAnsi="Times New Roman" w:cs="Times New Roman"/>
          <w:sz w:val="24"/>
          <w:szCs w:val="24"/>
        </w:rPr>
        <w:t xml:space="preserve">. </w:t>
      </w:r>
      <w:r w:rsidR="00337770" w:rsidRPr="003829A8">
        <w:rPr>
          <w:rFonts w:ascii="Times New Roman" w:eastAsia="Times New Roman" w:hAnsi="Times New Roman" w:cs="Times New Roman"/>
          <w:sz w:val="24"/>
          <w:szCs w:val="24"/>
        </w:rPr>
        <w:t>Therefore,</w:t>
      </w:r>
      <w:r w:rsidR="00733F76" w:rsidRPr="003829A8">
        <w:rPr>
          <w:rFonts w:ascii="Times New Roman" w:eastAsia="Times New Roman" w:hAnsi="Times New Roman" w:cs="Times New Roman"/>
          <w:sz w:val="24"/>
          <w:szCs w:val="24"/>
        </w:rPr>
        <w:t xml:space="preserve"> since the majority of the participants were not actually engaged with the intention of the training course</w:t>
      </w:r>
      <w:r w:rsidR="008D24C8">
        <w:rPr>
          <w:rFonts w:ascii="Times New Roman" w:eastAsia="Times New Roman" w:hAnsi="Times New Roman" w:cs="Times New Roman"/>
          <w:sz w:val="24"/>
          <w:szCs w:val="24"/>
        </w:rPr>
        <w:t xml:space="preserve"> (</w:t>
      </w:r>
      <w:r w:rsidR="00733F76" w:rsidRPr="003829A8">
        <w:rPr>
          <w:rFonts w:ascii="Times New Roman" w:eastAsia="Times New Roman" w:hAnsi="Times New Roman" w:cs="Times New Roman"/>
          <w:sz w:val="24"/>
          <w:szCs w:val="24"/>
        </w:rPr>
        <w:t>t</w:t>
      </w:r>
      <w:r w:rsidR="00337770" w:rsidRPr="003829A8">
        <w:rPr>
          <w:rFonts w:ascii="Times New Roman" w:eastAsia="Times New Roman" w:hAnsi="Times New Roman" w:cs="Times New Roman"/>
          <w:sz w:val="24"/>
          <w:szCs w:val="24"/>
        </w:rPr>
        <w:t xml:space="preserve">o interact and engage with the </w:t>
      </w:r>
      <w:r w:rsidR="00E901A9"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community</w:t>
      </w:r>
      <w:r w:rsidR="008D24C8">
        <w:rPr>
          <w:rFonts w:ascii="Times New Roman" w:eastAsia="Times New Roman" w:hAnsi="Times New Roman" w:cs="Times New Roman"/>
          <w:sz w:val="24"/>
          <w:szCs w:val="24"/>
        </w:rPr>
        <w:t>)</w:t>
      </w:r>
      <w:r w:rsidR="00733F76" w:rsidRPr="003829A8">
        <w:rPr>
          <w:rFonts w:ascii="Times New Roman" w:eastAsia="Times New Roman" w:hAnsi="Times New Roman" w:cs="Times New Roman"/>
          <w:sz w:val="24"/>
          <w:szCs w:val="24"/>
        </w:rPr>
        <w:t xml:space="preserve"> it may indicate that the participants will not positively interact with </w:t>
      </w:r>
      <w:r w:rsidR="00E901A9" w:rsidRPr="003829A8">
        <w:rPr>
          <w:rFonts w:ascii="Times New Roman" w:eastAsia="Times New Roman" w:hAnsi="Times New Roman" w:cs="Times New Roman"/>
          <w:sz w:val="24"/>
          <w:szCs w:val="24"/>
        </w:rPr>
        <w:t xml:space="preserve">transgender </w:t>
      </w:r>
      <w:r w:rsidR="00733F76" w:rsidRPr="003829A8">
        <w:rPr>
          <w:rFonts w:ascii="Times New Roman" w:eastAsia="Times New Roman" w:hAnsi="Times New Roman" w:cs="Times New Roman"/>
          <w:sz w:val="24"/>
          <w:szCs w:val="24"/>
        </w:rPr>
        <w:t>people in the future.</w:t>
      </w:r>
      <w:r w:rsidR="00254929" w:rsidRPr="003829A8">
        <w:rPr>
          <w:rFonts w:ascii="Times New Roman" w:eastAsia="Times New Roman" w:hAnsi="Times New Roman" w:cs="Times New Roman"/>
          <w:bCs/>
          <w:sz w:val="24"/>
          <w:szCs w:val="24"/>
          <w:lang w:val="en-US"/>
        </w:rPr>
        <w:t xml:space="preserve"> </w:t>
      </w:r>
    </w:p>
    <w:p w:rsidR="00BB0097" w:rsidRPr="003829A8" w:rsidRDefault="00346A73" w:rsidP="00733F76">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p>
    <w:p w:rsidR="00792035" w:rsidRPr="00CB54D2" w:rsidRDefault="00BB0097" w:rsidP="00CB54D2">
      <w:pPr>
        <w:spacing w:after="0" w:line="360" w:lineRule="auto"/>
        <w:rPr>
          <w:rFonts w:ascii="Times New Roman" w:eastAsia="Times New Roman" w:hAnsi="Times New Roman" w:cs="Times New Roman"/>
          <w:b/>
          <w:i/>
          <w:sz w:val="24"/>
          <w:szCs w:val="24"/>
        </w:rPr>
      </w:pPr>
      <w:r w:rsidRPr="003829A8">
        <w:rPr>
          <w:rFonts w:ascii="Times New Roman" w:eastAsia="Times New Roman" w:hAnsi="Times New Roman" w:cs="Times New Roman"/>
          <w:sz w:val="24"/>
          <w:szCs w:val="24"/>
        </w:rPr>
        <w:tab/>
      </w:r>
      <w:r w:rsidR="00B21A6A" w:rsidRPr="003829A8">
        <w:rPr>
          <w:rFonts w:ascii="Times New Roman" w:eastAsia="Times New Roman" w:hAnsi="Times New Roman" w:cs="Times New Roman"/>
          <w:b/>
          <w:i/>
          <w:sz w:val="24"/>
          <w:szCs w:val="24"/>
        </w:rPr>
        <w:t>Discussion</w:t>
      </w:r>
      <w:bookmarkEnd w:id="4"/>
      <w:bookmarkEnd w:id="5"/>
      <w:bookmarkEnd w:id="6"/>
      <w:r w:rsidR="006012CC" w:rsidRPr="003829A8">
        <w:rPr>
          <w:rFonts w:ascii="Times New Roman" w:eastAsia="Times New Roman" w:hAnsi="Times New Roman" w:cs="Times New Roman"/>
          <w:sz w:val="24"/>
          <w:szCs w:val="24"/>
        </w:rPr>
        <w:tab/>
      </w:r>
    </w:p>
    <w:p w:rsidR="002A079A" w:rsidRPr="003829A8" w:rsidRDefault="00CB54D2" w:rsidP="00C8257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6958" w:rsidRPr="003829A8">
        <w:rPr>
          <w:rFonts w:ascii="Times New Roman" w:eastAsia="Times New Roman" w:hAnsi="Times New Roman" w:cs="Times New Roman"/>
          <w:sz w:val="24"/>
          <w:szCs w:val="24"/>
        </w:rPr>
        <w:t>Before discussing possible theoretical explanations for these findings, it is important to acknowledge the limitations of the present study. First,</w:t>
      </w:r>
      <w:r w:rsidR="007D2063" w:rsidRPr="003829A8">
        <w:rPr>
          <w:rFonts w:ascii="Times New Roman" w:eastAsia="Times New Roman" w:hAnsi="Times New Roman" w:cs="Times New Roman"/>
          <w:sz w:val="24"/>
          <w:szCs w:val="24"/>
        </w:rPr>
        <w:t xml:space="preserve"> </w:t>
      </w:r>
      <w:r w:rsidR="006351CE" w:rsidRPr="003829A8">
        <w:rPr>
          <w:rFonts w:ascii="Times New Roman" w:eastAsia="Times New Roman" w:hAnsi="Times New Roman" w:cs="Times New Roman"/>
          <w:sz w:val="24"/>
          <w:szCs w:val="24"/>
        </w:rPr>
        <w:t xml:space="preserve">it is acknowledged that </w:t>
      </w:r>
      <w:r w:rsidR="002E6958" w:rsidRPr="003829A8">
        <w:rPr>
          <w:rFonts w:ascii="Times New Roman" w:eastAsia="Times New Roman" w:hAnsi="Times New Roman" w:cs="Times New Roman"/>
          <w:sz w:val="24"/>
          <w:szCs w:val="24"/>
        </w:rPr>
        <w:t xml:space="preserve">the observations in this research </w:t>
      </w:r>
      <w:r w:rsidR="009A0DEE" w:rsidRPr="003829A8">
        <w:rPr>
          <w:rFonts w:ascii="Times New Roman" w:eastAsia="Times New Roman" w:hAnsi="Times New Roman" w:cs="Times New Roman"/>
          <w:sz w:val="24"/>
          <w:szCs w:val="24"/>
        </w:rPr>
        <w:t>were</w:t>
      </w:r>
      <w:r w:rsidR="00C54D61" w:rsidRPr="003829A8">
        <w:rPr>
          <w:rFonts w:ascii="Times New Roman" w:eastAsia="Times New Roman" w:hAnsi="Times New Roman" w:cs="Times New Roman"/>
          <w:sz w:val="24"/>
          <w:szCs w:val="24"/>
        </w:rPr>
        <w:t xml:space="preserve"> </w:t>
      </w:r>
      <w:r w:rsidR="007D2063" w:rsidRPr="003829A8">
        <w:rPr>
          <w:rFonts w:ascii="Times New Roman" w:eastAsia="Times New Roman" w:hAnsi="Times New Roman" w:cs="Times New Roman"/>
          <w:sz w:val="24"/>
          <w:szCs w:val="24"/>
        </w:rPr>
        <w:t>b</w:t>
      </w:r>
      <w:r w:rsidR="006351CE" w:rsidRPr="003829A8">
        <w:rPr>
          <w:rFonts w:ascii="Times New Roman" w:eastAsia="Times New Roman" w:hAnsi="Times New Roman" w:cs="Times New Roman"/>
          <w:sz w:val="24"/>
          <w:szCs w:val="24"/>
        </w:rPr>
        <w:t xml:space="preserve">ased </w:t>
      </w:r>
      <w:r w:rsidR="005956A8" w:rsidRPr="003829A8">
        <w:rPr>
          <w:rFonts w:ascii="Times New Roman" w:eastAsia="Times New Roman" w:hAnsi="Times New Roman" w:cs="Times New Roman"/>
          <w:sz w:val="24"/>
          <w:szCs w:val="24"/>
        </w:rPr>
        <w:t xml:space="preserve">solely </w:t>
      </w:r>
      <w:r w:rsidR="006351CE" w:rsidRPr="003829A8">
        <w:rPr>
          <w:rFonts w:ascii="Times New Roman" w:eastAsia="Times New Roman" w:hAnsi="Times New Roman" w:cs="Times New Roman"/>
          <w:sz w:val="24"/>
          <w:szCs w:val="24"/>
        </w:rPr>
        <w:t>on participant observation</w:t>
      </w:r>
      <w:r w:rsidR="005360A5" w:rsidRPr="003829A8">
        <w:rPr>
          <w:rFonts w:ascii="Times New Roman" w:eastAsia="Times New Roman" w:hAnsi="Times New Roman" w:cs="Times New Roman"/>
          <w:sz w:val="24"/>
          <w:szCs w:val="24"/>
        </w:rPr>
        <w:t xml:space="preserve"> conducted over a week-long intensive instructional course</w:t>
      </w:r>
      <w:r w:rsidR="005956A8" w:rsidRPr="003829A8">
        <w:rPr>
          <w:rFonts w:ascii="Times New Roman" w:eastAsia="Times New Roman" w:hAnsi="Times New Roman" w:cs="Times New Roman"/>
          <w:sz w:val="24"/>
          <w:szCs w:val="24"/>
        </w:rPr>
        <w:t xml:space="preserve">. To add </w:t>
      </w:r>
      <w:r w:rsidR="006351CE" w:rsidRPr="003829A8">
        <w:rPr>
          <w:rFonts w:ascii="Times New Roman" w:eastAsia="Times New Roman" w:hAnsi="Times New Roman" w:cs="Times New Roman"/>
          <w:sz w:val="24"/>
          <w:szCs w:val="24"/>
        </w:rPr>
        <w:t xml:space="preserve">further empirical deconstruction of the findings </w:t>
      </w:r>
      <w:r w:rsidR="005956A8" w:rsidRPr="003829A8">
        <w:rPr>
          <w:rFonts w:ascii="Times New Roman" w:eastAsia="Times New Roman" w:hAnsi="Times New Roman" w:cs="Times New Roman"/>
          <w:sz w:val="24"/>
          <w:szCs w:val="24"/>
        </w:rPr>
        <w:t xml:space="preserve">it would have been interesting to </w:t>
      </w:r>
      <w:r w:rsidR="006351CE" w:rsidRPr="003829A8">
        <w:rPr>
          <w:rFonts w:ascii="Times New Roman" w:eastAsia="Times New Roman" w:hAnsi="Times New Roman" w:cs="Times New Roman"/>
          <w:sz w:val="24"/>
          <w:szCs w:val="24"/>
        </w:rPr>
        <w:t>us</w:t>
      </w:r>
      <w:r w:rsidR="005956A8" w:rsidRPr="003829A8">
        <w:rPr>
          <w:rFonts w:ascii="Times New Roman" w:eastAsia="Times New Roman" w:hAnsi="Times New Roman" w:cs="Times New Roman"/>
          <w:sz w:val="24"/>
          <w:szCs w:val="24"/>
        </w:rPr>
        <w:t>e data collected from</w:t>
      </w:r>
      <w:r w:rsidR="006351CE" w:rsidRPr="003829A8">
        <w:rPr>
          <w:rFonts w:ascii="Times New Roman" w:eastAsia="Times New Roman" w:hAnsi="Times New Roman" w:cs="Times New Roman"/>
          <w:sz w:val="24"/>
          <w:szCs w:val="24"/>
        </w:rPr>
        <w:t xml:space="preserve"> in-depth interviews with each of the participants</w:t>
      </w:r>
      <w:r w:rsidR="005956A8" w:rsidRPr="003829A8">
        <w:rPr>
          <w:rFonts w:ascii="Times New Roman" w:eastAsia="Times New Roman" w:hAnsi="Times New Roman" w:cs="Times New Roman"/>
          <w:sz w:val="24"/>
          <w:szCs w:val="24"/>
        </w:rPr>
        <w:t>. However,</w:t>
      </w:r>
      <w:r w:rsidR="006351CE" w:rsidRPr="003829A8">
        <w:rPr>
          <w:rFonts w:ascii="Times New Roman" w:eastAsia="Times New Roman" w:hAnsi="Times New Roman" w:cs="Times New Roman"/>
          <w:sz w:val="24"/>
          <w:szCs w:val="24"/>
        </w:rPr>
        <w:t xml:space="preserve"> during the time I spent at the police academy </w:t>
      </w:r>
      <w:r w:rsidR="006351CE" w:rsidRPr="003829A8">
        <w:rPr>
          <w:rFonts w:ascii="Times New Roman" w:hAnsi="Times New Roman" w:cs="Times New Roman"/>
          <w:sz w:val="24"/>
          <w:szCs w:val="24"/>
        </w:rPr>
        <w:t>I was not at liberty to interview any of the police officers present</w:t>
      </w:r>
      <w:r w:rsidR="005956A8" w:rsidRPr="003829A8">
        <w:rPr>
          <w:rFonts w:ascii="Times New Roman" w:hAnsi="Times New Roman" w:cs="Times New Roman"/>
          <w:sz w:val="24"/>
          <w:szCs w:val="24"/>
        </w:rPr>
        <w:t xml:space="preserve"> or discuss with them individually their perceptions of the course</w:t>
      </w:r>
      <w:r w:rsidR="006351CE" w:rsidRPr="003829A8">
        <w:rPr>
          <w:rFonts w:ascii="Times New Roman" w:eastAsia="Times New Roman" w:hAnsi="Times New Roman" w:cs="Times New Roman"/>
          <w:sz w:val="24"/>
          <w:szCs w:val="24"/>
        </w:rPr>
        <w:t xml:space="preserve">. </w:t>
      </w:r>
      <w:r w:rsidR="004C234E" w:rsidRPr="003829A8">
        <w:rPr>
          <w:rFonts w:ascii="Times New Roman" w:hAnsi="Times New Roman" w:cs="Times New Roman"/>
          <w:sz w:val="24"/>
          <w:szCs w:val="24"/>
        </w:rPr>
        <w:t>In spite of this</w:t>
      </w:r>
      <w:r w:rsidR="00BA3F4C" w:rsidRPr="003829A8">
        <w:rPr>
          <w:rFonts w:ascii="Times New Roman" w:hAnsi="Times New Roman" w:cs="Times New Roman"/>
          <w:sz w:val="24"/>
          <w:szCs w:val="24"/>
        </w:rPr>
        <w:t xml:space="preserve"> limitation</w:t>
      </w:r>
      <w:r w:rsidR="005956A8" w:rsidRPr="003829A8">
        <w:rPr>
          <w:rFonts w:ascii="Times New Roman" w:hAnsi="Times New Roman" w:cs="Times New Roman"/>
          <w:sz w:val="24"/>
          <w:szCs w:val="24"/>
        </w:rPr>
        <w:t>,</w:t>
      </w:r>
      <w:r w:rsidR="008D4728" w:rsidRPr="003829A8">
        <w:rPr>
          <w:rFonts w:ascii="Times New Roman" w:hAnsi="Times New Roman" w:cs="Times New Roman"/>
          <w:sz w:val="24"/>
          <w:szCs w:val="24"/>
        </w:rPr>
        <w:t xml:space="preserve"> </w:t>
      </w:r>
      <w:r w:rsidR="00BA3F4C" w:rsidRPr="003829A8">
        <w:rPr>
          <w:rFonts w:ascii="Times New Roman" w:hAnsi="Times New Roman" w:cs="Times New Roman"/>
          <w:sz w:val="24"/>
          <w:szCs w:val="24"/>
        </w:rPr>
        <w:t xml:space="preserve">the findings of the present study </w:t>
      </w:r>
      <w:r w:rsidR="008D4728" w:rsidRPr="003829A8">
        <w:rPr>
          <w:rFonts w:ascii="Times New Roman" w:hAnsi="Times New Roman" w:cs="Times New Roman"/>
          <w:sz w:val="24"/>
          <w:szCs w:val="24"/>
        </w:rPr>
        <w:t xml:space="preserve">provide important </w:t>
      </w:r>
      <w:r w:rsidR="00BA3F4C" w:rsidRPr="003829A8">
        <w:rPr>
          <w:rFonts w:ascii="Times New Roman" w:hAnsi="Times New Roman" w:cs="Times New Roman"/>
          <w:sz w:val="24"/>
          <w:szCs w:val="24"/>
        </w:rPr>
        <w:t xml:space="preserve">insights into how police officers </w:t>
      </w:r>
      <w:r w:rsidR="008D4728" w:rsidRPr="003829A8">
        <w:rPr>
          <w:rFonts w:ascii="Times New Roman" w:hAnsi="Times New Roman" w:cs="Times New Roman"/>
          <w:sz w:val="24"/>
          <w:szCs w:val="24"/>
        </w:rPr>
        <w:t xml:space="preserve">can be </w:t>
      </w:r>
      <w:r w:rsidR="00BA3F4C" w:rsidRPr="003829A8">
        <w:rPr>
          <w:rFonts w:ascii="Times New Roman" w:hAnsi="Times New Roman" w:cs="Times New Roman"/>
          <w:sz w:val="24"/>
          <w:szCs w:val="24"/>
        </w:rPr>
        <w:t>resist</w:t>
      </w:r>
      <w:r w:rsidR="008D4728" w:rsidRPr="003829A8">
        <w:rPr>
          <w:rFonts w:ascii="Times New Roman" w:hAnsi="Times New Roman" w:cs="Times New Roman"/>
          <w:sz w:val="24"/>
          <w:szCs w:val="24"/>
        </w:rPr>
        <w:t>ant to</w:t>
      </w:r>
      <w:r w:rsidR="00BA3F4C" w:rsidRPr="003829A8">
        <w:rPr>
          <w:rFonts w:ascii="Times New Roman" w:hAnsi="Times New Roman" w:cs="Times New Roman"/>
          <w:sz w:val="24"/>
          <w:szCs w:val="24"/>
        </w:rPr>
        <w:t xml:space="preserve"> training reforms with </w:t>
      </w:r>
      <w:r w:rsidR="008D4728" w:rsidRPr="003829A8">
        <w:rPr>
          <w:rFonts w:ascii="Times New Roman" w:hAnsi="Times New Roman" w:cs="Times New Roman"/>
          <w:sz w:val="24"/>
          <w:szCs w:val="24"/>
        </w:rPr>
        <w:t>people from</w:t>
      </w:r>
      <w:r w:rsidR="00BA3F4C" w:rsidRPr="003829A8">
        <w:rPr>
          <w:rFonts w:ascii="Times New Roman" w:hAnsi="Times New Roman" w:cs="Times New Roman"/>
          <w:sz w:val="24"/>
          <w:szCs w:val="24"/>
        </w:rPr>
        <w:t xml:space="preserve"> marginalised groups such as </w:t>
      </w:r>
      <w:r w:rsidR="005956A8" w:rsidRPr="003829A8">
        <w:rPr>
          <w:rFonts w:ascii="Times New Roman" w:hAnsi="Times New Roman" w:cs="Times New Roman"/>
          <w:sz w:val="24"/>
          <w:szCs w:val="24"/>
        </w:rPr>
        <w:t xml:space="preserve">members of the </w:t>
      </w:r>
      <w:r w:rsidR="00E901A9" w:rsidRPr="003829A8">
        <w:rPr>
          <w:rFonts w:ascii="Times New Roman" w:hAnsi="Times New Roman" w:cs="Times New Roman"/>
          <w:sz w:val="24"/>
          <w:szCs w:val="24"/>
        </w:rPr>
        <w:t xml:space="preserve">transgender </w:t>
      </w:r>
      <w:r w:rsidR="00BA3F4C" w:rsidRPr="003829A8">
        <w:rPr>
          <w:rFonts w:ascii="Times New Roman" w:hAnsi="Times New Roman" w:cs="Times New Roman"/>
          <w:sz w:val="24"/>
          <w:szCs w:val="24"/>
        </w:rPr>
        <w:t>community.</w:t>
      </w:r>
      <w:r w:rsidR="008D4728" w:rsidRPr="003829A8">
        <w:rPr>
          <w:rFonts w:ascii="Times New Roman" w:eastAsia="Times New Roman" w:hAnsi="Times New Roman" w:cs="Times New Roman"/>
          <w:sz w:val="24"/>
          <w:szCs w:val="24"/>
        </w:rPr>
        <w:t xml:space="preserve"> </w:t>
      </w:r>
      <w:r w:rsidR="006351CE" w:rsidRPr="003829A8">
        <w:rPr>
          <w:rFonts w:ascii="Times New Roman" w:eastAsia="Times New Roman" w:hAnsi="Times New Roman" w:cs="Times New Roman"/>
          <w:sz w:val="24"/>
          <w:szCs w:val="24"/>
        </w:rPr>
        <w:t>Second, nearly half of the officers self-identified as either gay or lesbian</w:t>
      </w:r>
      <w:r w:rsidR="005956A8" w:rsidRPr="003829A8">
        <w:rPr>
          <w:rFonts w:ascii="Times New Roman" w:eastAsia="Times New Roman" w:hAnsi="Times New Roman" w:cs="Times New Roman"/>
          <w:sz w:val="24"/>
          <w:szCs w:val="24"/>
        </w:rPr>
        <w:t>,</w:t>
      </w:r>
      <w:r w:rsidR="006351CE" w:rsidRPr="003829A8">
        <w:rPr>
          <w:rFonts w:ascii="Times New Roman" w:eastAsia="Times New Roman" w:hAnsi="Times New Roman" w:cs="Times New Roman"/>
          <w:sz w:val="24"/>
          <w:szCs w:val="24"/>
        </w:rPr>
        <w:t xml:space="preserve"> </w:t>
      </w:r>
      <w:r w:rsidR="00A246A1" w:rsidRPr="003829A8">
        <w:rPr>
          <w:rFonts w:ascii="Times New Roman" w:eastAsia="Times New Roman" w:hAnsi="Times New Roman" w:cs="Times New Roman"/>
          <w:sz w:val="24"/>
          <w:szCs w:val="24"/>
        </w:rPr>
        <w:t xml:space="preserve">and </w:t>
      </w:r>
      <w:r w:rsidR="005956A8" w:rsidRPr="003829A8">
        <w:rPr>
          <w:rFonts w:ascii="Times New Roman" w:eastAsia="Times New Roman" w:hAnsi="Times New Roman" w:cs="Times New Roman"/>
          <w:sz w:val="24"/>
          <w:szCs w:val="24"/>
        </w:rPr>
        <w:t xml:space="preserve">indicated that they </w:t>
      </w:r>
      <w:r w:rsidR="006351CE" w:rsidRPr="003829A8">
        <w:rPr>
          <w:rFonts w:ascii="Times New Roman" w:eastAsia="Times New Roman" w:hAnsi="Times New Roman" w:cs="Times New Roman"/>
          <w:sz w:val="24"/>
          <w:szCs w:val="24"/>
        </w:rPr>
        <w:t>had been chosen by their senior officers to take part in this training</w:t>
      </w:r>
      <w:r w:rsidR="005956A8" w:rsidRPr="003829A8">
        <w:rPr>
          <w:rFonts w:ascii="Times New Roman" w:eastAsia="Times New Roman" w:hAnsi="Times New Roman" w:cs="Times New Roman"/>
          <w:sz w:val="24"/>
          <w:szCs w:val="24"/>
        </w:rPr>
        <w:t xml:space="preserve">. This finding </w:t>
      </w:r>
      <w:r w:rsidR="006351CE" w:rsidRPr="003829A8">
        <w:rPr>
          <w:rFonts w:ascii="Times New Roman" w:eastAsia="Times New Roman" w:hAnsi="Times New Roman" w:cs="Times New Roman"/>
          <w:sz w:val="24"/>
          <w:szCs w:val="24"/>
        </w:rPr>
        <w:t xml:space="preserve">could </w:t>
      </w:r>
      <w:r w:rsidR="005956A8" w:rsidRPr="003829A8">
        <w:rPr>
          <w:rFonts w:ascii="Times New Roman" w:eastAsia="Times New Roman" w:hAnsi="Times New Roman" w:cs="Times New Roman"/>
          <w:sz w:val="24"/>
          <w:szCs w:val="24"/>
        </w:rPr>
        <w:t xml:space="preserve">have been </w:t>
      </w:r>
      <w:r w:rsidR="00A246A1" w:rsidRPr="003829A8">
        <w:rPr>
          <w:rFonts w:ascii="Times New Roman" w:eastAsia="Times New Roman" w:hAnsi="Times New Roman" w:cs="Times New Roman"/>
          <w:sz w:val="24"/>
          <w:szCs w:val="24"/>
        </w:rPr>
        <w:t>interpreted as</w:t>
      </w:r>
      <w:r w:rsidR="006351CE" w:rsidRPr="003829A8">
        <w:rPr>
          <w:rFonts w:ascii="Times New Roman" w:eastAsia="Times New Roman" w:hAnsi="Times New Roman" w:cs="Times New Roman"/>
          <w:sz w:val="24"/>
          <w:szCs w:val="24"/>
        </w:rPr>
        <w:t xml:space="preserve"> a reflection of the heterosexist attitudes of their senior officers</w:t>
      </w:r>
      <w:r w:rsidR="005956A8" w:rsidRPr="003829A8">
        <w:rPr>
          <w:rFonts w:ascii="Times New Roman" w:eastAsia="Times New Roman" w:hAnsi="Times New Roman" w:cs="Times New Roman"/>
          <w:sz w:val="24"/>
          <w:szCs w:val="24"/>
        </w:rPr>
        <w:t xml:space="preserve"> but</w:t>
      </w:r>
      <w:r w:rsidR="006351CE" w:rsidRPr="003829A8">
        <w:rPr>
          <w:rFonts w:ascii="Times New Roman" w:eastAsia="Times New Roman" w:hAnsi="Times New Roman" w:cs="Times New Roman"/>
          <w:sz w:val="24"/>
          <w:szCs w:val="24"/>
        </w:rPr>
        <w:t xml:space="preserve"> this is not something </w:t>
      </w:r>
      <w:r w:rsidR="00A246A1" w:rsidRPr="003829A8">
        <w:rPr>
          <w:rFonts w:ascii="Times New Roman" w:eastAsia="Times New Roman" w:hAnsi="Times New Roman" w:cs="Times New Roman"/>
          <w:sz w:val="24"/>
          <w:szCs w:val="24"/>
        </w:rPr>
        <w:t xml:space="preserve">that was made clear or openly expressed by </w:t>
      </w:r>
      <w:r w:rsidR="005956A8" w:rsidRPr="003829A8">
        <w:rPr>
          <w:rFonts w:ascii="Times New Roman" w:eastAsia="Times New Roman" w:hAnsi="Times New Roman" w:cs="Times New Roman"/>
          <w:sz w:val="24"/>
          <w:szCs w:val="24"/>
        </w:rPr>
        <w:t xml:space="preserve">any of </w:t>
      </w:r>
      <w:r w:rsidR="00A246A1" w:rsidRPr="003829A8">
        <w:rPr>
          <w:rFonts w:ascii="Times New Roman" w:eastAsia="Times New Roman" w:hAnsi="Times New Roman" w:cs="Times New Roman"/>
          <w:sz w:val="24"/>
          <w:szCs w:val="24"/>
        </w:rPr>
        <w:t>the participants</w:t>
      </w:r>
      <w:r w:rsidR="00C54D61" w:rsidRPr="003829A8">
        <w:rPr>
          <w:rFonts w:ascii="Times New Roman" w:eastAsia="Times New Roman" w:hAnsi="Times New Roman" w:cs="Times New Roman"/>
          <w:sz w:val="24"/>
          <w:szCs w:val="24"/>
        </w:rPr>
        <w:t xml:space="preserve"> and as such, could not be</w:t>
      </w:r>
      <w:r w:rsidR="005956A8" w:rsidRPr="003829A8">
        <w:rPr>
          <w:rFonts w:ascii="Times New Roman" w:eastAsia="Times New Roman" w:hAnsi="Times New Roman" w:cs="Times New Roman"/>
          <w:sz w:val="24"/>
          <w:szCs w:val="24"/>
        </w:rPr>
        <w:t xml:space="preserve"> included in the analysis of this research</w:t>
      </w:r>
      <w:r w:rsidR="00A246A1" w:rsidRPr="003829A8">
        <w:rPr>
          <w:rFonts w:ascii="Times New Roman" w:eastAsia="Times New Roman" w:hAnsi="Times New Roman" w:cs="Times New Roman"/>
          <w:sz w:val="24"/>
          <w:szCs w:val="24"/>
        </w:rPr>
        <w:t xml:space="preserve">. </w:t>
      </w:r>
      <w:r w:rsidR="005956A8" w:rsidRPr="003829A8">
        <w:rPr>
          <w:rFonts w:ascii="Times New Roman" w:eastAsia="Times New Roman" w:hAnsi="Times New Roman" w:cs="Times New Roman"/>
          <w:sz w:val="24"/>
          <w:szCs w:val="24"/>
        </w:rPr>
        <w:t xml:space="preserve"> </w:t>
      </w:r>
      <w:r w:rsidR="00A246A1" w:rsidRPr="003829A8">
        <w:rPr>
          <w:rFonts w:ascii="Times New Roman" w:eastAsia="Times New Roman" w:hAnsi="Times New Roman" w:cs="Times New Roman"/>
          <w:sz w:val="24"/>
          <w:szCs w:val="24"/>
        </w:rPr>
        <w:t xml:space="preserve">As such, there was no data collected during the observation period to indicate how the contradictions and tensions of being either a </w:t>
      </w:r>
      <w:r w:rsidR="00A246A1" w:rsidRPr="003829A8">
        <w:rPr>
          <w:rFonts w:ascii="Times New Roman" w:eastAsia="Times New Roman" w:hAnsi="Times New Roman" w:cs="Times New Roman"/>
          <w:sz w:val="24"/>
          <w:szCs w:val="24"/>
        </w:rPr>
        <w:lastRenderedPageBreak/>
        <w:t>lesbian or gay police officer affected these participants in this overtly sexist/heterosexist setting</w:t>
      </w:r>
      <w:r w:rsidR="005956A8" w:rsidRPr="003829A8">
        <w:rPr>
          <w:rFonts w:ascii="Times New Roman" w:eastAsia="Times New Roman" w:hAnsi="Times New Roman" w:cs="Times New Roman"/>
          <w:sz w:val="24"/>
          <w:szCs w:val="24"/>
        </w:rPr>
        <w:t xml:space="preserve"> (See Burke, 1994; Miller</w:t>
      </w:r>
      <w:r w:rsidR="008C3BA0">
        <w:rPr>
          <w:rFonts w:ascii="Times New Roman" w:eastAsia="Times New Roman" w:hAnsi="Times New Roman" w:cs="Times New Roman"/>
          <w:sz w:val="24"/>
          <w:szCs w:val="24"/>
        </w:rPr>
        <w:t xml:space="preserve"> et al.</w:t>
      </w:r>
      <w:r w:rsidR="005956A8" w:rsidRPr="003829A8">
        <w:rPr>
          <w:rFonts w:ascii="Times New Roman" w:eastAsia="Times New Roman" w:hAnsi="Times New Roman" w:cs="Times New Roman"/>
          <w:sz w:val="24"/>
          <w:szCs w:val="24"/>
        </w:rPr>
        <w:t xml:space="preserve">, 2003). </w:t>
      </w:r>
      <w:r w:rsidR="00754229" w:rsidRPr="003829A8">
        <w:rPr>
          <w:rFonts w:ascii="Times New Roman" w:eastAsia="Times New Roman" w:hAnsi="Times New Roman" w:cs="Times New Roman"/>
          <w:sz w:val="24"/>
          <w:szCs w:val="24"/>
        </w:rPr>
        <w:t xml:space="preserve">Yet regardless of the sexual identification of the participants, the </w:t>
      </w:r>
      <w:r w:rsidR="002A079A" w:rsidRPr="003829A8">
        <w:rPr>
          <w:rFonts w:ascii="Times New Roman" w:eastAsia="Times New Roman" w:hAnsi="Times New Roman" w:cs="Times New Roman"/>
          <w:sz w:val="24"/>
          <w:szCs w:val="24"/>
        </w:rPr>
        <w:t xml:space="preserve">data analysis of my field </w:t>
      </w:r>
      <w:r w:rsidR="006012CC" w:rsidRPr="003829A8">
        <w:rPr>
          <w:rFonts w:ascii="Times New Roman" w:eastAsia="Times New Roman" w:hAnsi="Times New Roman" w:cs="Times New Roman"/>
          <w:sz w:val="24"/>
          <w:szCs w:val="24"/>
        </w:rPr>
        <w:t xml:space="preserve">notes </w:t>
      </w:r>
      <w:r w:rsidR="002A079A" w:rsidRPr="003829A8">
        <w:rPr>
          <w:rFonts w:ascii="Times New Roman" w:eastAsia="Times New Roman" w:hAnsi="Times New Roman" w:cs="Times New Roman"/>
          <w:sz w:val="24"/>
          <w:szCs w:val="24"/>
        </w:rPr>
        <w:t xml:space="preserve">shows that the police officers involved in facilitating the training program, and the police officers participating in the training program, had little or no previous contact with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and/or little or no experiences that actually involved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It was also apparent from my field notes that the opinions and attitudes expressed by the police officers facilitating and participating in the training program, that any potential contact or experiences involving themselves and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would result in a negative outcome. This conclusion is supported by the analysis, which shows that this negative discourse was based on presumptions that the participants made about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or they were reinforced by negative stereotypes of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that were frequently expressed by all of the police officers involved in the training program. On numerous occasions, I observed that the participants expressed negative stereotypes about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people, including:</w:t>
      </w:r>
      <w:r w:rsidR="006012CC" w:rsidRPr="003829A8">
        <w:rPr>
          <w:rFonts w:ascii="Times New Roman" w:eastAsia="Times New Roman" w:hAnsi="Times New Roman" w:cs="Times New Roman"/>
          <w:sz w:val="24"/>
          <w:szCs w:val="24"/>
        </w:rPr>
        <w:t xml:space="preserve"> p</w:t>
      </w:r>
      <w:r w:rsidR="002A079A" w:rsidRPr="003829A8">
        <w:rPr>
          <w:rFonts w:ascii="Times New Roman" w:eastAsia="Times New Roman" w:hAnsi="Times New Roman" w:cs="Times New Roman"/>
          <w:sz w:val="24"/>
          <w:szCs w:val="24"/>
        </w:rPr>
        <w:t xml:space="preserve">resumptions about their involvement in sex work and/or prostitution; </w:t>
      </w:r>
      <w:r w:rsidR="006012CC" w:rsidRPr="003829A8">
        <w:rPr>
          <w:rFonts w:ascii="Times New Roman" w:eastAsia="Times New Roman" w:hAnsi="Times New Roman" w:cs="Times New Roman"/>
          <w:sz w:val="24"/>
          <w:szCs w:val="24"/>
        </w:rPr>
        <w:t>t</w:t>
      </w:r>
      <w:r w:rsidR="002A079A" w:rsidRPr="003829A8">
        <w:rPr>
          <w:rFonts w:ascii="Times New Roman" w:eastAsia="Times New Roman" w:hAnsi="Times New Roman" w:cs="Times New Roman"/>
          <w:sz w:val="24"/>
          <w:szCs w:val="24"/>
        </w:rPr>
        <w:t xml:space="preserve">he presumption that all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express the same type of gender identity, for example, all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are </w:t>
      </w:r>
      <w:r w:rsidR="00E901A9" w:rsidRPr="003829A8">
        <w:rPr>
          <w:rFonts w:ascii="Times New Roman" w:eastAsia="Times New Roman" w:hAnsi="Times New Roman" w:cs="Times New Roman"/>
          <w:sz w:val="24"/>
          <w:szCs w:val="24"/>
        </w:rPr>
        <w:t>transvestites</w:t>
      </w:r>
      <w:r w:rsidR="002A079A" w:rsidRPr="003829A8">
        <w:rPr>
          <w:rFonts w:ascii="Times New Roman" w:eastAsia="Times New Roman" w:hAnsi="Times New Roman" w:cs="Times New Roman"/>
          <w:sz w:val="24"/>
          <w:szCs w:val="24"/>
        </w:rPr>
        <w:t xml:space="preserve">; </w:t>
      </w:r>
      <w:r w:rsidR="006012CC" w:rsidRPr="003829A8">
        <w:rPr>
          <w:rFonts w:ascii="Times New Roman" w:eastAsia="Times New Roman" w:hAnsi="Times New Roman" w:cs="Times New Roman"/>
          <w:sz w:val="24"/>
          <w:szCs w:val="24"/>
        </w:rPr>
        <w:t>a</w:t>
      </w:r>
      <w:r w:rsidR="002A079A" w:rsidRPr="003829A8">
        <w:rPr>
          <w:rFonts w:ascii="Times New Roman" w:eastAsia="Times New Roman" w:hAnsi="Times New Roman" w:cs="Times New Roman"/>
          <w:sz w:val="24"/>
          <w:szCs w:val="24"/>
        </w:rPr>
        <w:t xml:space="preserve">nd, that all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(regardless of their lifestyle) are involved in or linked to some type of deviance. </w:t>
      </w:r>
    </w:p>
    <w:p w:rsidR="002A079A" w:rsidRPr="003829A8" w:rsidRDefault="002A079A" w:rsidP="00794619">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proofErr w:type="spellStart"/>
      <w:r w:rsidRPr="003829A8">
        <w:rPr>
          <w:rFonts w:ascii="Times New Roman" w:eastAsia="Times New Roman" w:hAnsi="Times New Roman" w:cs="Times New Roman"/>
          <w:sz w:val="24"/>
          <w:szCs w:val="24"/>
        </w:rPr>
        <w:t>Tajfel</w:t>
      </w:r>
      <w:proofErr w:type="spellEnd"/>
      <w:r w:rsidRPr="003829A8">
        <w:rPr>
          <w:rFonts w:ascii="Times New Roman" w:eastAsia="Times New Roman" w:hAnsi="Times New Roman" w:cs="Times New Roman"/>
          <w:sz w:val="24"/>
          <w:szCs w:val="24"/>
        </w:rPr>
        <w:t xml:space="preserve"> and Turner (1986) identified three distinct variables that would contribute to in-group favouritism and could therefore influence or affect</w:t>
      </w:r>
      <w:r w:rsidR="006012CC" w:rsidRPr="003829A8">
        <w:rPr>
          <w:rFonts w:ascii="Times New Roman" w:eastAsia="Times New Roman" w:hAnsi="Times New Roman" w:cs="Times New Roman"/>
          <w:sz w:val="24"/>
          <w:szCs w:val="24"/>
        </w:rPr>
        <w:t xml:space="preserve"> how an in-group interacts with </w:t>
      </w:r>
      <w:r w:rsidRPr="003829A8">
        <w:rPr>
          <w:rFonts w:ascii="Times New Roman" w:eastAsia="Times New Roman" w:hAnsi="Times New Roman" w:cs="Times New Roman"/>
          <w:sz w:val="24"/>
          <w:szCs w:val="24"/>
        </w:rPr>
        <w:t xml:space="preserve">other groups. One of these variables (the observed relevance of the comparison group) is typically constructed by the status of the in-group, and subsequent comparisons are made by the in-group to other groups, which can determine group interaction and treatment. In this instance, preferential treatment will be given by police officers to other members of their police organisation (in regards to positive treatment) since this is the group they identify with. Consequently, individuals in out-groups may not be subject to the same positive treatment that in-group member’s display toward other in-group members of the same group. This is consistent with previous studies examining police interaction with other minority groups and members of the public. For example, </w:t>
      </w:r>
      <w:proofErr w:type="spellStart"/>
      <w:r w:rsidRPr="003829A8">
        <w:rPr>
          <w:rFonts w:ascii="Times New Roman" w:eastAsia="Times New Roman" w:hAnsi="Times New Roman" w:cs="Times New Roman"/>
          <w:sz w:val="24"/>
          <w:szCs w:val="24"/>
        </w:rPr>
        <w:t>Lumb</w:t>
      </w:r>
      <w:proofErr w:type="spellEnd"/>
      <w:r w:rsidRPr="003829A8">
        <w:rPr>
          <w:rFonts w:ascii="Times New Roman" w:eastAsia="Times New Roman" w:hAnsi="Times New Roman" w:cs="Times New Roman"/>
          <w:sz w:val="24"/>
          <w:szCs w:val="24"/>
        </w:rPr>
        <w:t xml:space="preserve"> and </w:t>
      </w:r>
      <w:proofErr w:type="spellStart"/>
      <w:r w:rsidRPr="003829A8">
        <w:rPr>
          <w:rFonts w:ascii="Times New Roman" w:eastAsia="Times New Roman" w:hAnsi="Times New Roman" w:cs="Times New Roman"/>
          <w:sz w:val="24"/>
          <w:szCs w:val="24"/>
        </w:rPr>
        <w:t>Breazeale</w:t>
      </w:r>
      <w:proofErr w:type="spellEnd"/>
      <w:r w:rsidRPr="003829A8">
        <w:rPr>
          <w:rFonts w:ascii="Times New Roman" w:eastAsia="Times New Roman" w:hAnsi="Times New Roman" w:cs="Times New Roman"/>
          <w:sz w:val="24"/>
          <w:szCs w:val="24"/>
        </w:rPr>
        <w:t xml:space="preserve"> (2002) found that over time, police officers were more inclined to treat other police officers more positively than members of the public, and members of minority groups. </w:t>
      </w:r>
    </w:p>
    <w:p w:rsidR="002A079A" w:rsidRPr="003829A8" w:rsidRDefault="002A079A" w:rsidP="00C8257B">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lastRenderedPageBreak/>
        <w:tab/>
        <w:t xml:space="preserve">It was also clear that the stereotyping of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was reinforced by the higher-ranking officers facilitating the course, and also by the administrative officers assisting the senior officers, who equally expressed stereotypical and often negative opinions about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However, given that this was the second training program of its type to be implemented by the Australian police agency within a ten year period, it could be that the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stereotypes that were expressed by the police officers present were a result of ignorance (due to a lack of education and police engagement). Yet, all police officers are aware of their professional responsibilities and the codes of conduct that police organisations must uphold (Porter &amp; </w:t>
      </w:r>
      <w:proofErr w:type="spellStart"/>
      <w:r w:rsidRPr="003829A8">
        <w:rPr>
          <w:rFonts w:ascii="Times New Roman" w:eastAsia="Times New Roman" w:hAnsi="Times New Roman" w:cs="Times New Roman"/>
          <w:sz w:val="24"/>
          <w:szCs w:val="24"/>
        </w:rPr>
        <w:t>Warrender</w:t>
      </w:r>
      <w:proofErr w:type="spellEnd"/>
      <w:r w:rsidRPr="003829A8">
        <w:rPr>
          <w:rFonts w:ascii="Times New Roman" w:eastAsia="Times New Roman" w:hAnsi="Times New Roman" w:cs="Times New Roman"/>
          <w:sz w:val="24"/>
          <w:szCs w:val="24"/>
        </w:rPr>
        <w:t xml:space="preserve">, 2009). </w:t>
      </w:r>
      <w:r w:rsidR="00127F1C" w:rsidRPr="003829A8">
        <w:rPr>
          <w:rFonts w:ascii="Times New Roman" w:eastAsia="Times New Roman" w:hAnsi="Times New Roman" w:cs="Times New Roman"/>
          <w:sz w:val="24"/>
          <w:szCs w:val="24"/>
        </w:rPr>
        <w:t>P</w:t>
      </w:r>
      <w:r w:rsidRPr="003829A8">
        <w:rPr>
          <w:rFonts w:ascii="Times New Roman" w:eastAsia="Times New Roman" w:hAnsi="Times New Roman" w:cs="Times New Roman"/>
          <w:sz w:val="24"/>
          <w:szCs w:val="24"/>
        </w:rPr>
        <w:t xml:space="preserve">olice officers are </w:t>
      </w:r>
      <w:r w:rsidR="00127F1C" w:rsidRPr="003829A8">
        <w:rPr>
          <w:rFonts w:ascii="Times New Roman" w:eastAsia="Times New Roman" w:hAnsi="Times New Roman" w:cs="Times New Roman"/>
          <w:sz w:val="24"/>
          <w:szCs w:val="24"/>
        </w:rPr>
        <w:t xml:space="preserve">also </w:t>
      </w:r>
      <w:r w:rsidRPr="003829A8">
        <w:rPr>
          <w:rFonts w:ascii="Times New Roman" w:eastAsia="Times New Roman" w:hAnsi="Times New Roman" w:cs="Times New Roman"/>
          <w:sz w:val="24"/>
          <w:szCs w:val="24"/>
        </w:rPr>
        <w:t xml:space="preserve">aware that they have access to training materials and official procedural policy information for interaction with minority groups such as the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community (Porter &amp; </w:t>
      </w:r>
      <w:proofErr w:type="spellStart"/>
      <w:r w:rsidRPr="003829A8">
        <w:rPr>
          <w:rFonts w:ascii="Times New Roman" w:eastAsia="Times New Roman" w:hAnsi="Times New Roman" w:cs="Times New Roman"/>
          <w:sz w:val="24"/>
          <w:szCs w:val="24"/>
        </w:rPr>
        <w:t>Warrender</w:t>
      </w:r>
      <w:proofErr w:type="spellEnd"/>
      <w:r w:rsidRPr="003829A8">
        <w:rPr>
          <w:rFonts w:ascii="Times New Roman" w:eastAsia="Times New Roman" w:hAnsi="Times New Roman" w:cs="Times New Roman"/>
          <w:sz w:val="24"/>
          <w:szCs w:val="24"/>
        </w:rPr>
        <w:t xml:space="preserve">, 2009). </w:t>
      </w:r>
      <w:r w:rsidR="00CA0298" w:rsidRPr="003829A8">
        <w:rPr>
          <w:rFonts w:ascii="Times New Roman" w:eastAsia="Times New Roman" w:hAnsi="Times New Roman" w:cs="Times New Roman"/>
          <w:sz w:val="24"/>
          <w:szCs w:val="24"/>
        </w:rPr>
        <w:t>The</w:t>
      </w:r>
      <w:r w:rsidRPr="003829A8">
        <w:rPr>
          <w:rFonts w:ascii="Times New Roman" w:eastAsia="Times New Roman" w:hAnsi="Times New Roman" w:cs="Times New Roman"/>
          <w:sz w:val="24"/>
          <w:szCs w:val="24"/>
        </w:rPr>
        <w:t xml:space="preserve"> participants were acutely aware that they were being trained specifically to work as police liaison officers to the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community. Thus, it is reasonable to determine that the negative attitudes of the participants towards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people were a result of personal pre</w:t>
      </w:r>
      <w:r w:rsidR="00B47582">
        <w:rPr>
          <w:rFonts w:ascii="Times New Roman" w:eastAsia="Times New Roman" w:hAnsi="Times New Roman" w:cs="Times New Roman"/>
          <w:sz w:val="24"/>
          <w:szCs w:val="24"/>
        </w:rPr>
        <w:t>judice and</w:t>
      </w:r>
      <w:r w:rsidRPr="003829A8">
        <w:rPr>
          <w:rFonts w:ascii="Times New Roman" w:eastAsia="Times New Roman" w:hAnsi="Times New Roman" w:cs="Times New Roman"/>
          <w:sz w:val="24"/>
          <w:szCs w:val="24"/>
        </w:rPr>
        <w:t xml:space="preserve">/or the influence of police culture and its effects on police attitudes and opinions to </w:t>
      </w:r>
      <w:r w:rsidR="00C5649A" w:rsidRPr="003829A8">
        <w:rPr>
          <w:rFonts w:ascii="Times New Roman" w:eastAsia="Times New Roman" w:hAnsi="Times New Roman" w:cs="Times New Roman"/>
          <w:sz w:val="24"/>
          <w:szCs w:val="24"/>
        </w:rPr>
        <w:t>minority groups</w:t>
      </w:r>
      <w:r w:rsidRPr="003829A8">
        <w:rPr>
          <w:rFonts w:ascii="Times New Roman" w:eastAsia="Times New Roman" w:hAnsi="Times New Roman" w:cs="Times New Roman"/>
          <w:sz w:val="24"/>
          <w:szCs w:val="24"/>
        </w:rPr>
        <w:t xml:space="preserve">. </w:t>
      </w:r>
    </w:p>
    <w:p w:rsidR="002A079A" w:rsidRPr="003829A8" w:rsidRDefault="002A079A" w:rsidP="00C8257B">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t xml:space="preserve">The negative opinions and attitudes that were expressed by participants regarding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(and the apparent lack of contact or experience regarding police engagement with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could also be a result of established institutionalised behaviours that the police and police officers within the organisation are encouraged to display. This sense of institutionalised behaviour would have resulted in the reticence of certain Australian police agencies to engage with minority communities, regardless of the presence of police liaison officers or community outreach programs (Cherney &amp; Chui, 2010). Although previous literature has examined the effects of police culture on police officers (See </w:t>
      </w:r>
      <w:proofErr w:type="spellStart"/>
      <w:r w:rsidRPr="003829A8">
        <w:rPr>
          <w:rFonts w:ascii="Times New Roman" w:eastAsia="Times New Roman" w:hAnsi="Times New Roman" w:cs="Times New Roman"/>
          <w:sz w:val="24"/>
          <w:szCs w:val="24"/>
        </w:rPr>
        <w:t>Holdaway</w:t>
      </w:r>
      <w:proofErr w:type="spellEnd"/>
      <w:r w:rsidRPr="003829A8">
        <w:rPr>
          <w:rFonts w:ascii="Times New Roman" w:eastAsia="Times New Roman" w:hAnsi="Times New Roman" w:cs="Times New Roman"/>
          <w:sz w:val="24"/>
          <w:szCs w:val="24"/>
        </w:rPr>
        <w:t xml:space="preserve">, 1983; Chan, 1999; Crank, 2004), and has also examined the effects of police culture on the range of negative values, attitudes, and practice norms among police officers (See Bernstein &amp; </w:t>
      </w:r>
      <w:proofErr w:type="spellStart"/>
      <w:r w:rsidRPr="003829A8">
        <w:rPr>
          <w:rFonts w:ascii="Times New Roman" w:eastAsia="Times New Roman" w:hAnsi="Times New Roman" w:cs="Times New Roman"/>
          <w:sz w:val="24"/>
          <w:szCs w:val="24"/>
        </w:rPr>
        <w:t>Kostelac</w:t>
      </w:r>
      <w:proofErr w:type="spellEnd"/>
      <w:r w:rsidRPr="003829A8">
        <w:rPr>
          <w:rFonts w:ascii="Times New Roman" w:eastAsia="Times New Roman" w:hAnsi="Times New Roman" w:cs="Times New Roman"/>
          <w:sz w:val="24"/>
          <w:szCs w:val="24"/>
        </w:rPr>
        <w:t xml:space="preserve">, 2002), the findings in this research were able to determine that the effects of the police culture on the participants in the training program consistently upheld a cohesive sense of in-group membership between all the police officers involved in the course. This was observed to be based around different elements of police culture, which promote or are based upon masculine ideals (See Waddington, 1999). For example, the participants frequently displayed conservative (heteronormative) attitudes regarding gender </w:t>
      </w:r>
      <w:r w:rsidRPr="003829A8">
        <w:rPr>
          <w:rFonts w:ascii="Times New Roman" w:eastAsia="Times New Roman" w:hAnsi="Times New Roman" w:cs="Times New Roman"/>
          <w:sz w:val="24"/>
          <w:szCs w:val="24"/>
        </w:rPr>
        <w:lastRenderedPageBreak/>
        <w:t xml:space="preserve">and their attitudes towards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who do not adhere to masculine or feminine ideals. As such, the participants frequently expressed cynical and overtly suspicious dialogue regarding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people that were suffused with machismo or aggressive masculinity. This was frequently observed in the way that the participants engaged in horseplay and verbal banter that were based on heterosexual affirmations of sexuality and gender.</w:t>
      </w:r>
    </w:p>
    <w:p w:rsidR="002A079A" w:rsidRPr="003829A8" w:rsidRDefault="002A079A" w:rsidP="00E901A9">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t>Male gendered notions of behaviour have been known to contribute to the formation of in-groups (See Rudman, Greenwald &amp; McGhee, 2001), and to the strong presence of police culture.</w:t>
      </w:r>
      <w:r w:rsidR="00DF52FA" w:rsidRPr="003829A8">
        <w:rPr>
          <w:rFonts w:ascii="Times New Roman" w:eastAsia="Times New Roman" w:hAnsi="Times New Roman"/>
          <w:sz w:val="24"/>
          <w:szCs w:val="24"/>
        </w:rPr>
        <w:t xml:space="preserve"> </w:t>
      </w:r>
      <w:r w:rsidRPr="003829A8">
        <w:rPr>
          <w:rFonts w:ascii="Times New Roman" w:eastAsia="Times New Roman" w:hAnsi="Times New Roman" w:cs="Times New Roman"/>
          <w:sz w:val="24"/>
          <w:szCs w:val="24"/>
        </w:rPr>
        <w:t>It was also found that male gendered notions of behaviour were openly expressed and encouraged by each of participants (both male and female) attending the course.</w:t>
      </w:r>
      <w:r w:rsidR="00197CEA" w:rsidRPr="003829A8">
        <w:rPr>
          <w:rStyle w:val="FootnoteReference"/>
          <w:rFonts w:ascii="Times New Roman" w:eastAsia="Times New Roman" w:hAnsi="Times New Roman" w:cs="Times New Roman"/>
          <w:sz w:val="24"/>
          <w:szCs w:val="24"/>
        </w:rPr>
        <w:footnoteReference w:id="13"/>
      </w:r>
      <w:r w:rsidRPr="003829A8">
        <w:rPr>
          <w:rFonts w:ascii="Times New Roman" w:eastAsia="Times New Roman" w:hAnsi="Times New Roman" w:cs="Times New Roman"/>
          <w:sz w:val="24"/>
          <w:szCs w:val="24"/>
        </w:rPr>
        <w:t xml:space="preserve"> </w:t>
      </w:r>
      <w:r w:rsidR="005C2391" w:rsidRPr="003829A8">
        <w:rPr>
          <w:rFonts w:ascii="Times New Roman" w:eastAsia="Times New Roman" w:hAnsi="Times New Roman" w:cs="Times New Roman"/>
          <w:sz w:val="24"/>
          <w:szCs w:val="24"/>
        </w:rPr>
        <w:t>This finding is interesting since previous research by</w:t>
      </w:r>
      <w:r w:rsidR="00AD7621" w:rsidRPr="003829A8">
        <w:rPr>
          <w:rFonts w:ascii="Times New Roman" w:eastAsia="Times New Roman" w:hAnsi="Times New Roman" w:cs="Times New Roman"/>
          <w:sz w:val="24"/>
          <w:szCs w:val="24"/>
        </w:rPr>
        <w:t xml:space="preserve"> </w:t>
      </w:r>
      <w:proofErr w:type="spellStart"/>
      <w:r w:rsidR="00AD7621" w:rsidRPr="003829A8">
        <w:rPr>
          <w:rFonts w:ascii="Times New Roman" w:eastAsia="Times New Roman" w:hAnsi="Times New Roman" w:cs="Times New Roman"/>
          <w:sz w:val="24"/>
          <w:szCs w:val="24"/>
        </w:rPr>
        <w:t>Heidensohn</w:t>
      </w:r>
      <w:proofErr w:type="spellEnd"/>
      <w:r w:rsidR="00AD7621" w:rsidRPr="003829A8">
        <w:rPr>
          <w:rFonts w:ascii="Times New Roman" w:eastAsia="Times New Roman" w:hAnsi="Times New Roman" w:cs="Times New Roman"/>
          <w:sz w:val="24"/>
          <w:szCs w:val="24"/>
        </w:rPr>
        <w:t xml:space="preserve"> (1992) supports the idea that </w:t>
      </w:r>
      <w:r w:rsidR="001C5FFB" w:rsidRPr="003829A8">
        <w:rPr>
          <w:rFonts w:ascii="Times New Roman" w:eastAsia="Times New Roman" w:hAnsi="Times New Roman" w:cs="Times New Roman"/>
          <w:sz w:val="24"/>
          <w:szCs w:val="24"/>
        </w:rPr>
        <w:t>women police officers have to work alongside male police officers “on the same terms”</w:t>
      </w:r>
      <w:r w:rsidR="00476F89" w:rsidRPr="003829A8">
        <w:rPr>
          <w:rFonts w:ascii="Times New Roman" w:eastAsia="Times New Roman" w:hAnsi="Times New Roman" w:cs="Times New Roman"/>
          <w:sz w:val="24"/>
          <w:szCs w:val="24"/>
        </w:rPr>
        <w:t xml:space="preserve"> often </w:t>
      </w:r>
      <w:r w:rsidR="00DF58CF" w:rsidRPr="003829A8">
        <w:rPr>
          <w:rFonts w:ascii="Times New Roman" w:eastAsia="Times New Roman" w:hAnsi="Times New Roman" w:cs="Times New Roman"/>
          <w:sz w:val="24"/>
          <w:szCs w:val="24"/>
        </w:rPr>
        <w:t xml:space="preserve">expected by their male colleagues to adopt a masculine approach to policing.  </w:t>
      </w:r>
      <w:r w:rsidRPr="003829A8">
        <w:rPr>
          <w:rFonts w:ascii="Times New Roman" w:eastAsia="Times New Roman" w:hAnsi="Times New Roman" w:cs="Times New Roman"/>
          <w:sz w:val="24"/>
          <w:szCs w:val="24"/>
        </w:rPr>
        <w:t xml:space="preserve">As such, the openly encouraged ideals of heteronormative and hyper-masculine behaviours also contributed to a sense of separateness between the police (as a strong male dominated group) and their perceptions of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people (as a non-masculine and therefore weak out-</w:t>
      </w:r>
      <w:r w:rsidR="00FE44F4" w:rsidRPr="003829A8">
        <w:rPr>
          <w:rFonts w:ascii="Times New Roman" w:eastAsia="Times New Roman" w:hAnsi="Times New Roman" w:cs="Times New Roman"/>
          <w:sz w:val="24"/>
          <w:szCs w:val="24"/>
        </w:rPr>
        <w:t xml:space="preserve">group). </w:t>
      </w:r>
      <w:r w:rsidR="00B53D5C" w:rsidRPr="003829A8">
        <w:rPr>
          <w:rFonts w:ascii="Times New Roman" w:eastAsia="Times New Roman" w:hAnsi="Times New Roman" w:cs="Times New Roman"/>
          <w:sz w:val="24"/>
          <w:szCs w:val="24"/>
        </w:rPr>
        <w:t>Within</w:t>
      </w:r>
      <w:r w:rsidRPr="003829A8">
        <w:rPr>
          <w:rFonts w:ascii="Times New Roman" w:eastAsia="Times New Roman" w:hAnsi="Times New Roman" w:cs="Times New Roman"/>
          <w:sz w:val="24"/>
          <w:szCs w:val="24"/>
        </w:rPr>
        <w:t xml:space="preserve"> SIT, there are three distinct variables that contribute to the emergence of in-group favouritism. One of these is the degree to which people identify with the in-group and is based upon the internalised concepts of the self, which are linked to the importance that an individual places on their inclusion with the group and the factors associated with inclusion (</w:t>
      </w:r>
      <w:proofErr w:type="spellStart"/>
      <w:r w:rsidRPr="003829A8">
        <w:rPr>
          <w:rFonts w:ascii="Times New Roman" w:eastAsia="Times New Roman" w:hAnsi="Times New Roman" w:cs="Times New Roman"/>
          <w:sz w:val="24"/>
          <w:szCs w:val="24"/>
        </w:rPr>
        <w:t>Tajfel</w:t>
      </w:r>
      <w:proofErr w:type="spellEnd"/>
      <w:r w:rsidRPr="003829A8">
        <w:rPr>
          <w:rFonts w:ascii="Times New Roman" w:eastAsia="Times New Roman" w:hAnsi="Times New Roman" w:cs="Times New Roman"/>
          <w:sz w:val="24"/>
          <w:szCs w:val="24"/>
        </w:rPr>
        <w:t xml:space="preserve"> &amp; Turner, 1986). Thus, a police officer will identify with other police officers and therefore identify with in-group, and subsequently, as part of in-group identification, will place importance on the identifying factors that the group shares. According to </w:t>
      </w:r>
      <w:proofErr w:type="spellStart"/>
      <w:r w:rsidRPr="003829A8">
        <w:rPr>
          <w:rFonts w:ascii="Times New Roman" w:eastAsia="Times New Roman" w:hAnsi="Times New Roman" w:cs="Times New Roman"/>
          <w:sz w:val="24"/>
          <w:szCs w:val="24"/>
        </w:rPr>
        <w:t>Tajfel</w:t>
      </w:r>
      <w:proofErr w:type="spellEnd"/>
      <w:r w:rsidRPr="003829A8">
        <w:rPr>
          <w:rFonts w:ascii="Times New Roman" w:eastAsia="Times New Roman" w:hAnsi="Times New Roman" w:cs="Times New Roman"/>
          <w:sz w:val="24"/>
          <w:szCs w:val="24"/>
        </w:rPr>
        <w:t xml:space="preserve"> (</w:t>
      </w:r>
      <w:r w:rsidR="00596E4A" w:rsidRPr="003829A8">
        <w:rPr>
          <w:rFonts w:ascii="Times New Roman" w:eastAsia="Times New Roman" w:hAnsi="Times New Roman" w:cs="Times New Roman"/>
          <w:sz w:val="24"/>
          <w:szCs w:val="24"/>
        </w:rPr>
        <w:t>2010</w:t>
      </w:r>
      <w:r w:rsidRPr="003829A8">
        <w:rPr>
          <w:rFonts w:ascii="Times New Roman" w:eastAsia="Times New Roman" w:hAnsi="Times New Roman" w:cs="Times New Roman"/>
          <w:sz w:val="24"/>
          <w:szCs w:val="24"/>
        </w:rPr>
        <w:t xml:space="preserve">), the central hypothesis of SIT is that group members of an in-group will seek to find negative aspects of an out-group, thus enhancing their self-image, therefore identifying factors can be based on prejudice and discrimination. </w:t>
      </w:r>
    </w:p>
    <w:p w:rsidR="002A079A" w:rsidRPr="003829A8" w:rsidRDefault="002A079A" w:rsidP="00C8257B">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127F1C" w:rsidRPr="003829A8">
        <w:rPr>
          <w:rFonts w:ascii="Times New Roman" w:eastAsia="Times New Roman" w:hAnsi="Times New Roman" w:cs="Times New Roman"/>
          <w:sz w:val="24"/>
          <w:szCs w:val="24"/>
        </w:rPr>
        <w:t>Although</w:t>
      </w:r>
      <w:r w:rsidRPr="003829A8">
        <w:rPr>
          <w:rFonts w:ascii="Times New Roman" w:eastAsia="Times New Roman" w:hAnsi="Times New Roman" w:cs="Times New Roman"/>
          <w:sz w:val="24"/>
          <w:szCs w:val="24"/>
        </w:rPr>
        <w:t xml:space="preserve"> much has been written about the effects that the presence of female police officers has on the attitudes of male police officers (See Brown, 1998; McCarty, Zhao &amp; </w:t>
      </w:r>
      <w:r w:rsidRPr="003829A8">
        <w:rPr>
          <w:rFonts w:ascii="Times New Roman" w:eastAsia="Times New Roman" w:hAnsi="Times New Roman" w:cs="Times New Roman"/>
          <w:sz w:val="24"/>
          <w:szCs w:val="24"/>
        </w:rPr>
        <w:lastRenderedPageBreak/>
        <w:t xml:space="preserve">Garland, 2007), this research was able to establish that the actual gender of the police officers participating in the course did not diminish the dominance of masculine behavioural norms expressed by the participants. Neither did the combination of male and female police officers present in the program, and nor did it not diminish the negative opinions that were expressed by all the participants regarding police contact or experiences with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Furthermore, all the participants maintained and reinforced in-group membership of the police (and in-group identity of the police) under the ethos of the masculine dominated (and masculine structured) police organisation espoused by police culture. </w:t>
      </w:r>
    </w:p>
    <w:p w:rsidR="002A079A" w:rsidRPr="003829A8" w:rsidRDefault="00E703F1" w:rsidP="00C8257B">
      <w:pPr>
        <w:spacing w:after="0" w:line="360" w:lineRule="auto"/>
        <w:ind w:firstLine="720"/>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In</w:t>
      </w:r>
      <w:r w:rsidR="002A079A" w:rsidRPr="003829A8">
        <w:rPr>
          <w:rFonts w:ascii="Times New Roman" w:eastAsia="Times New Roman" w:hAnsi="Times New Roman" w:cs="Times New Roman"/>
          <w:sz w:val="24"/>
          <w:szCs w:val="24"/>
        </w:rPr>
        <w:t xml:space="preserve"> the overt and at times seemingly organised interest in promoting and enforcing of heterosexuality and heteronormativity as the norm, the participants in the course contributed to the underlying masculine expressions of power that are considered to be at the core of police culture. This indicates how police culture plays a critical role in the policing of minority groups (Bernstein &amp; </w:t>
      </w:r>
      <w:proofErr w:type="spellStart"/>
      <w:r w:rsidR="002A079A" w:rsidRPr="003829A8">
        <w:rPr>
          <w:rFonts w:ascii="Times New Roman" w:eastAsia="Times New Roman" w:hAnsi="Times New Roman" w:cs="Times New Roman"/>
          <w:sz w:val="24"/>
          <w:szCs w:val="24"/>
        </w:rPr>
        <w:t>Kostelac</w:t>
      </w:r>
      <w:proofErr w:type="spellEnd"/>
      <w:r w:rsidR="002A079A" w:rsidRPr="003829A8">
        <w:rPr>
          <w:rFonts w:ascii="Times New Roman" w:eastAsia="Times New Roman" w:hAnsi="Times New Roman" w:cs="Times New Roman"/>
          <w:sz w:val="24"/>
          <w:szCs w:val="24"/>
        </w:rPr>
        <w:t xml:space="preserve">, 2002; </w:t>
      </w:r>
      <w:proofErr w:type="spellStart"/>
      <w:r w:rsidR="002A079A" w:rsidRPr="003829A8">
        <w:rPr>
          <w:rFonts w:ascii="Times New Roman" w:eastAsia="Times New Roman" w:hAnsi="Times New Roman" w:cs="Times New Roman"/>
          <w:sz w:val="24"/>
          <w:szCs w:val="24"/>
        </w:rPr>
        <w:t>Paoline</w:t>
      </w:r>
      <w:proofErr w:type="spellEnd"/>
      <w:r w:rsidR="002A079A" w:rsidRPr="003829A8">
        <w:rPr>
          <w:rFonts w:ascii="Times New Roman" w:eastAsia="Times New Roman" w:hAnsi="Times New Roman" w:cs="Times New Roman"/>
          <w:sz w:val="24"/>
          <w:szCs w:val="24"/>
        </w:rPr>
        <w:t xml:space="preserve">, 2003). </w:t>
      </w:r>
      <w:r w:rsidR="00127F1C" w:rsidRPr="003829A8">
        <w:rPr>
          <w:rFonts w:ascii="Times New Roman" w:eastAsia="Times New Roman" w:hAnsi="Times New Roman" w:cs="Times New Roman"/>
          <w:sz w:val="24"/>
          <w:szCs w:val="24"/>
        </w:rPr>
        <w:t>By</w:t>
      </w:r>
      <w:r w:rsidR="002A079A" w:rsidRPr="003829A8">
        <w:rPr>
          <w:rFonts w:ascii="Times New Roman" w:eastAsia="Times New Roman" w:hAnsi="Times New Roman" w:cs="Times New Roman"/>
          <w:sz w:val="24"/>
          <w:szCs w:val="24"/>
        </w:rPr>
        <w:t xml:space="preserve"> expressing such sentiments, the participants also contributed to the shaping of intergroup difference between themselves and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I observed this on numerous occasions as the participants expressed language and discourse that was used as both an indicator of in-group inclusion. It was also used as an indicator of out-group identity and for anyone else that they considered could not or would not maintain heteronormative behaviours expected of the group. In this instance, it was their negative perceptions of </w:t>
      </w:r>
      <w:r w:rsidR="00E901A9" w:rsidRPr="003829A8">
        <w:rPr>
          <w:rFonts w:ascii="Times New Roman" w:eastAsia="Times New Roman" w:hAnsi="Times New Roman" w:cs="Times New Roman"/>
          <w:sz w:val="24"/>
          <w:szCs w:val="24"/>
        </w:rPr>
        <w:t xml:space="preserve">transgender </w:t>
      </w:r>
      <w:r w:rsidR="002A079A" w:rsidRPr="003829A8">
        <w:rPr>
          <w:rFonts w:ascii="Times New Roman" w:eastAsia="Times New Roman" w:hAnsi="Times New Roman" w:cs="Times New Roman"/>
          <w:sz w:val="24"/>
          <w:szCs w:val="24"/>
        </w:rPr>
        <w:t xml:space="preserve">people. This is meaningful, since </w:t>
      </w:r>
      <w:proofErr w:type="spellStart"/>
      <w:r w:rsidR="002A079A" w:rsidRPr="003829A8">
        <w:rPr>
          <w:rFonts w:ascii="Times New Roman" w:eastAsia="Times New Roman" w:hAnsi="Times New Roman" w:cs="Times New Roman"/>
          <w:sz w:val="24"/>
          <w:szCs w:val="24"/>
        </w:rPr>
        <w:t>Tajfel</w:t>
      </w:r>
      <w:proofErr w:type="spellEnd"/>
      <w:r w:rsidR="002A079A" w:rsidRPr="003829A8">
        <w:rPr>
          <w:rFonts w:ascii="Times New Roman" w:eastAsia="Times New Roman" w:hAnsi="Times New Roman" w:cs="Times New Roman"/>
          <w:sz w:val="24"/>
          <w:szCs w:val="24"/>
        </w:rPr>
        <w:t xml:space="preserve"> and Turner (1986) identified three variables, which contribute to the emergence of in-group favouritism and therefore, in-group identity. One of these variables is the degree to which the established context provides ground for comparison between groups and forms an important part in how group members uphold in-group identity. In this instance, in-group identity was upheld by in-group members within the context of police culture that supports heteronormative masculine behaviour. </w:t>
      </w:r>
    </w:p>
    <w:p w:rsidR="002A079A" w:rsidRPr="003829A8" w:rsidRDefault="002A079A" w:rsidP="00C43091">
      <w:pPr>
        <w:spacing w:after="0" w:line="360" w:lineRule="auto"/>
        <w:ind w:firstLine="720"/>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 xml:space="preserve">Furthermore, by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upholding the ethos of heteronormative masculine behaviour, it was interesting to note that the presence of heteronormativity (combined with the influence of police culture) actually overrode the sexual identity of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who identified as either gay or lesbian. Fo</w:t>
      </w:r>
      <w:r w:rsidR="00FE44F4" w:rsidRPr="003829A8">
        <w:rPr>
          <w:rFonts w:ascii="Times New Roman" w:eastAsia="Times New Roman" w:hAnsi="Times New Roman" w:cs="Times New Roman"/>
          <w:sz w:val="24"/>
          <w:szCs w:val="24"/>
        </w:rPr>
        <w:t>r example</w:t>
      </w:r>
      <w:r w:rsidRPr="003829A8">
        <w:rPr>
          <w:rFonts w:ascii="Times New Roman" w:eastAsia="Times New Roman" w:hAnsi="Times New Roman" w:cs="Times New Roman"/>
          <w:sz w:val="24"/>
          <w:szCs w:val="24"/>
        </w:rPr>
        <w:t xml:space="preserve">, ten police participants identified as gay or lesbian, and of those participants who identified as either gay or lesbian, three police participants identified as gay, and seven police participants identified as lesbian. The presence of heteronormativity (combined with the influence of police culture) also overrode </w:t>
      </w:r>
      <w:r w:rsidRPr="003829A8">
        <w:rPr>
          <w:rFonts w:ascii="Times New Roman" w:eastAsia="Times New Roman" w:hAnsi="Times New Roman" w:cs="Times New Roman"/>
          <w:sz w:val="24"/>
          <w:szCs w:val="24"/>
        </w:rPr>
        <w:lastRenderedPageBreak/>
        <w:t xml:space="preserve">any open or public expressions of sympathy that could have been expressed by these participants towards </w:t>
      </w:r>
      <w:r w:rsidR="00132740"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This is critical since it does not support </w:t>
      </w:r>
      <w:r w:rsidRPr="003829A8">
        <w:rPr>
          <w:rFonts w:ascii="Times New Roman" w:eastAsia="Calibri" w:hAnsi="Times New Roman" w:cs="Times New Roman"/>
          <w:sz w:val="24"/>
          <w:szCs w:val="24"/>
        </w:rPr>
        <w:t xml:space="preserve">previous research which indicates that </w:t>
      </w:r>
      <w:r w:rsidRPr="003829A8">
        <w:rPr>
          <w:rFonts w:ascii="Times New Roman" w:eastAsia="Times New Roman" w:hAnsi="Times New Roman" w:cs="Times New Roman"/>
          <w:sz w:val="24"/>
          <w:szCs w:val="24"/>
        </w:rPr>
        <w:t xml:space="preserve">historically </w:t>
      </w:r>
      <w:r w:rsidR="00C43091">
        <w:rPr>
          <w:rFonts w:ascii="Times New Roman" w:eastAsia="Times New Roman" w:hAnsi="Times New Roman" w:cs="Times New Roman"/>
          <w:sz w:val="24"/>
          <w:szCs w:val="24"/>
        </w:rPr>
        <w:t>l</w:t>
      </w:r>
      <w:r w:rsidRPr="003829A8">
        <w:rPr>
          <w:rFonts w:ascii="Times New Roman" w:eastAsia="Times New Roman" w:hAnsi="Times New Roman" w:cs="Times New Roman"/>
          <w:sz w:val="24"/>
          <w:szCs w:val="24"/>
        </w:rPr>
        <w:t xml:space="preserve">esbian, </w:t>
      </w:r>
      <w:r w:rsidR="00C43091">
        <w:rPr>
          <w:rFonts w:ascii="Times New Roman" w:eastAsia="Times New Roman" w:hAnsi="Times New Roman" w:cs="Times New Roman"/>
          <w:sz w:val="24"/>
          <w:szCs w:val="24"/>
        </w:rPr>
        <w:t>g</w:t>
      </w:r>
      <w:r w:rsidRPr="003829A8">
        <w:rPr>
          <w:rFonts w:ascii="Times New Roman" w:eastAsia="Times New Roman" w:hAnsi="Times New Roman" w:cs="Times New Roman"/>
          <w:sz w:val="24"/>
          <w:szCs w:val="24"/>
        </w:rPr>
        <w:t xml:space="preserve">ay, </w:t>
      </w:r>
      <w:r w:rsidR="00C43091">
        <w:rPr>
          <w:rFonts w:ascii="Times New Roman" w:eastAsia="Times New Roman" w:hAnsi="Times New Roman" w:cs="Times New Roman"/>
          <w:sz w:val="24"/>
          <w:szCs w:val="24"/>
        </w:rPr>
        <w:t>b</w:t>
      </w:r>
      <w:r w:rsidRPr="003829A8">
        <w:rPr>
          <w:rFonts w:ascii="Times New Roman" w:eastAsia="Times New Roman" w:hAnsi="Times New Roman" w:cs="Times New Roman"/>
          <w:sz w:val="24"/>
          <w:szCs w:val="24"/>
        </w:rPr>
        <w:t xml:space="preserve">isexual, </w:t>
      </w:r>
      <w:r w:rsidR="00132740"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and </w:t>
      </w:r>
      <w:r w:rsidR="00C43091">
        <w:rPr>
          <w:rFonts w:ascii="Times New Roman" w:eastAsia="Times New Roman" w:hAnsi="Times New Roman" w:cs="Times New Roman"/>
          <w:sz w:val="24"/>
          <w:szCs w:val="24"/>
        </w:rPr>
        <w:t>i</w:t>
      </w:r>
      <w:r w:rsidRPr="003829A8">
        <w:rPr>
          <w:rFonts w:ascii="Times New Roman" w:eastAsia="Times New Roman" w:hAnsi="Times New Roman" w:cs="Times New Roman"/>
          <w:sz w:val="24"/>
          <w:szCs w:val="24"/>
        </w:rPr>
        <w:t>ntersex</w:t>
      </w:r>
      <w:r w:rsidR="00A956D6" w:rsidRPr="003829A8">
        <w:rPr>
          <w:rStyle w:val="FootnoteReference"/>
          <w:rFonts w:ascii="Times New Roman" w:eastAsia="Times New Roman" w:hAnsi="Times New Roman" w:cs="Times New Roman"/>
          <w:sz w:val="24"/>
          <w:szCs w:val="24"/>
        </w:rPr>
        <w:footnoteReference w:id="14"/>
      </w:r>
      <w:r w:rsidR="00A956D6" w:rsidRPr="003829A8">
        <w:rPr>
          <w:rStyle w:val="FootnoteReference"/>
          <w:rFonts w:ascii="Times New Roman" w:eastAsia="Times New Roman" w:hAnsi="Times New Roman" w:cs="Times New Roman"/>
          <w:sz w:val="24"/>
          <w:szCs w:val="24"/>
        </w:rPr>
        <w:footnoteReference w:id="15"/>
      </w:r>
      <w:r w:rsidRPr="003829A8">
        <w:rPr>
          <w:rFonts w:ascii="Times New Roman" w:eastAsia="Times New Roman" w:hAnsi="Times New Roman" w:cs="Times New Roman"/>
          <w:sz w:val="24"/>
          <w:szCs w:val="24"/>
        </w:rPr>
        <w:t xml:space="preserve"> people have bonded together (and supported each other) due to the diversity of their sexuality and gender identity-based cultures (Stein, 2004). </w:t>
      </w:r>
      <w:r w:rsidR="001D6984" w:rsidRPr="003829A8">
        <w:rPr>
          <w:rFonts w:ascii="Times New Roman" w:eastAsia="Times New Roman" w:hAnsi="Times New Roman" w:cs="Times New Roman"/>
          <w:sz w:val="24"/>
          <w:szCs w:val="24"/>
        </w:rPr>
        <w:t>It also</w:t>
      </w:r>
      <w:r w:rsidRPr="003829A8">
        <w:rPr>
          <w:rFonts w:ascii="Times New Roman" w:eastAsia="Times New Roman" w:hAnsi="Times New Roman" w:cs="Times New Roman"/>
          <w:sz w:val="24"/>
          <w:szCs w:val="24"/>
        </w:rPr>
        <w:t xml:space="preserve"> supports previous research, which states that police culture has a strong effect on members of the police force (See Reiner, 2000). </w:t>
      </w:r>
      <w:r w:rsidR="00B53D5C" w:rsidRPr="003829A8">
        <w:rPr>
          <w:rFonts w:ascii="Times New Roman" w:eastAsia="Times New Roman" w:hAnsi="Times New Roman" w:cs="Times New Roman"/>
          <w:sz w:val="24"/>
          <w:szCs w:val="24"/>
        </w:rPr>
        <w:t>It also</w:t>
      </w:r>
      <w:r w:rsidRPr="003829A8">
        <w:rPr>
          <w:rFonts w:ascii="Times New Roman" w:eastAsia="Times New Roman" w:hAnsi="Times New Roman" w:cs="Times New Roman"/>
          <w:sz w:val="24"/>
          <w:szCs w:val="24"/>
        </w:rPr>
        <w:t xml:space="preserve"> supports the core idea of in-group membership, which posits that members of an in-group will primarily identify with other in-group members and in-group membership over and above other forms of identification, and that membership within an in-group forms the primary basis of a person’s identity (</w:t>
      </w:r>
      <w:proofErr w:type="spellStart"/>
      <w:r w:rsidRPr="003829A8">
        <w:rPr>
          <w:rFonts w:ascii="Times New Roman" w:eastAsia="Times New Roman" w:hAnsi="Times New Roman" w:cs="Times New Roman"/>
          <w:sz w:val="24"/>
          <w:szCs w:val="24"/>
        </w:rPr>
        <w:t>Tajfel</w:t>
      </w:r>
      <w:proofErr w:type="spellEnd"/>
      <w:r w:rsidRPr="003829A8">
        <w:rPr>
          <w:rFonts w:ascii="Times New Roman" w:eastAsia="Times New Roman" w:hAnsi="Times New Roman" w:cs="Times New Roman"/>
          <w:sz w:val="24"/>
          <w:szCs w:val="24"/>
        </w:rPr>
        <w:t xml:space="preserve"> &amp; Turner, 1986). </w:t>
      </w:r>
    </w:p>
    <w:p w:rsidR="002A079A" w:rsidRPr="003829A8" w:rsidRDefault="002A079A" w:rsidP="00E901A9">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t xml:space="preserve">Intergroup difference between the police and </w:t>
      </w:r>
      <w:r w:rsidR="00132740"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was also upheld by the </w:t>
      </w:r>
      <w:r w:rsidR="00132740"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guest speaker, who re-emphasised the sense of out-group identity that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already felt towards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and at the same time, strengthened the sense of in-group membership that each of the participants had as members of the police organisation. As previously mentioned this can occur because the established context (the police as an in-group and the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guest speaker as a member of the out-group) provided ground for comparison between one group (the police) and another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people) (</w:t>
      </w:r>
      <w:proofErr w:type="spellStart"/>
      <w:r w:rsidRPr="003829A8">
        <w:rPr>
          <w:rFonts w:ascii="Times New Roman" w:eastAsia="Times New Roman" w:hAnsi="Times New Roman" w:cs="Times New Roman"/>
          <w:sz w:val="24"/>
          <w:szCs w:val="24"/>
        </w:rPr>
        <w:t>Tajfel</w:t>
      </w:r>
      <w:proofErr w:type="spellEnd"/>
      <w:r w:rsidRPr="003829A8">
        <w:rPr>
          <w:rFonts w:ascii="Times New Roman" w:eastAsia="Times New Roman" w:hAnsi="Times New Roman" w:cs="Times New Roman"/>
          <w:sz w:val="24"/>
          <w:szCs w:val="24"/>
        </w:rPr>
        <w:t xml:space="preserve"> &amp; Turner, 1986). This reinforcement of intergroup difference was initially observed in the use of language that the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guest speaker used to describe the police and the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community as two distinct and different groups. </w:t>
      </w:r>
    </w:p>
    <w:p w:rsidR="002A079A" w:rsidRPr="003829A8" w:rsidRDefault="002A079A" w:rsidP="007F01ED">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t xml:space="preserve">Although the intention behind having the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guest speaker talk to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w:t>
      </w:r>
      <w:r w:rsidR="00593310" w:rsidRPr="003829A8">
        <w:rPr>
          <w:rFonts w:ascii="Times New Roman" w:eastAsia="Times New Roman" w:hAnsi="Times New Roman" w:cs="Times New Roman"/>
          <w:sz w:val="24"/>
          <w:szCs w:val="24"/>
        </w:rPr>
        <w:t xml:space="preserve">was </w:t>
      </w:r>
      <w:r w:rsidRPr="003829A8">
        <w:rPr>
          <w:rFonts w:ascii="Times New Roman" w:eastAsia="Times New Roman" w:hAnsi="Times New Roman" w:cs="Times New Roman"/>
          <w:sz w:val="24"/>
          <w:szCs w:val="24"/>
        </w:rPr>
        <w:t xml:space="preserve">so that she could inform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about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and their life experiences from a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person’s point of view. </w:t>
      </w:r>
      <w:r w:rsidR="00593310" w:rsidRPr="003829A8">
        <w:rPr>
          <w:rFonts w:ascii="Times New Roman" w:eastAsia="Times New Roman" w:hAnsi="Times New Roman" w:cs="Times New Roman"/>
          <w:sz w:val="24"/>
          <w:szCs w:val="24"/>
        </w:rPr>
        <w:t>Her</w:t>
      </w:r>
      <w:r w:rsidRPr="003829A8">
        <w:rPr>
          <w:rFonts w:ascii="Times New Roman" w:eastAsia="Times New Roman" w:hAnsi="Times New Roman" w:cs="Times New Roman"/>
          <w:sz w:val="24"/>
          <w:szCs w:val="24"/>
        </w:rPr>
        <w:t xml:space="preserve"> story served to uphold notions of difference between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and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and did not necessarily inspire sympathy from participants. This shows that </w:t>
      </w:r>
      <w:r w:rsidR="00C8257B">
        <w:rPr>
          <w:rFonts w:ascii="Times New Roman" w:eastAsia="Times New Roman" w:hAnsi="Times New Roman" w:cs="Times New Roman"/>
          <w:sz w:val="24"/>
          <w:szCs w:val="24"/>
        </w:rPr>
        <w:t>the participants</w:t>
      </w:r>
      <w:r w:rsidR="00593310" w:rsidRPr="003829A8">
        <w:rPr>
          <w:rFonts w:ascii="Times New Roman" w:eastAsia="Times New Roman" w:hAnsi="Times New Roman" w:cs="Times New Roman"/>
          <w:sz w:val="24"/>
          <w:szCs w:val="24"/>
        </w:rPr>
        <w:t xml:space="preserve"> primarily </w:t>
      </w:r>
      <w:r w:rsidRPr="003829A8">
        <w:rPr>
          <w:rFonts w:ascii="Times New Roman" w:eastAsia="Times New Roman" w:hAnsi="Times New Roman" w:cs="Times New Roman"/>
          <w:sz w:val="24"/>
          <w:szCs w:val="24"/>
        </w:rPr>
        <w:t xml:space="preserve">observed </w:t>
      </w:r>
      <w:r w:rsidRPr="003829A8">
        <w:rPr>
          <w:rFonts w:ascii="Times New Roman" w:eastAsia="Times New Roman" w:hAnsi="Times New Roman" w:cs="Times New Roman"/>
          <w:sz w:val="24"/>
          <w:szCs w:val="24"/>
        </w:rPr>
        <w:lastRenderedPageBreak/>
        <w:t xml:space="preserve">distinct differences in status between themselves and the </w:t>
      </w:r>
      <w:r w:rsidR="00E901A9"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guest speaker. This is noteworthy because as previously mentioned under SIT, perceptions of status form an intrinsic part in how in-group identity and in-group membership and perceptions of intergroup differences are formed. The presence and involvement of the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guest speaker within the training program also raised interesting questions about the potential use such contact could have on the future experiences of participants, and their attitudes towards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t>
      </w:r>
      <w:r w:rsidR="00900BDF" w:rsidRPr="003829A8">
        <w:rPr>
          <w:rFonts w:ascii="Times New Roman" w:eastAsia="Times New Roman" w:hAnsi="Times New Roman" w:cs="Times New Roman"/>
          <w:sz w:val="24"/>
          <w:szCs w:val="24"/>
        </w:rPr>
        <w:t xml:space="preserve">However, </w:t>
      </w:r>
      <w:r w:rsidRPr="003829A8">
        <w:rPr>
          <w:rFonts w:ascii="Times New Roman" w:eastAsia="Times New Roman" w:hAnsi="Times New Roman" w:cs="Times New Roman"/>
          <w:sz w:val="24"/>
          <w:szCs w:val="24"/>
        </w:rPr>
        <w:t xml:space="preserve">the presence of the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guest speaker had little to no impact on the attitudes of the participants, and this was observed in the continuation of the negative perceptions of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people that were raised by the participants throughout the rest of the training</w:t>
      </w:r>
      <w:r w:rsidR="00900BDF" w:rsidRPr="003829A8">
        <w:rPr>
          <w:rFonts w:ascii="Times New Roman" w:eastAsia="Times New Roman" w:hAnsi="Times New Roman" w:cs="Times New Roman"/>
          <w:sz w:val="24"/>
          <w:szCs w:val="24"/>
        </w:rPr>
        <w:t xml:space="preserve">, even though </w:t>
      </w:r>
      <w:r w:rsidRPr="003829A8">
        <w:rPr>
          <w:rFonts w:ascii="Times New Roman" w:eastAsia="Times New Roman" w:hAnsi="Times New Roman" w:cs="Times New Roman"/>
          <w:sz w:val="24"/>
          <w:szCs w:val="24"/>
        </w:rPr>
        <w:t xml:space="preserve">it was the intention of the training course to instruct the participants in how to interact appropriately with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t>
      </w:r>
    </w:p>
    <w:p w:rsidR="002A079A" w:rsidRPr="003829A8" w:rsidRDefault="002A079A" w:rsidP="007F01ED">
      <w:pPr>
        <w:spacing w:after="0" w:line="360" w:lineRule="auto"/>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ab/>
      </w:r>
      <w:r w:rsidR="00900BDF" w:rsidRPr="003829A8">
        <w:rPr>
          <w:rFonts w:ascii="Times New Roman" w:eastAsia="Times New Roman" w:hAnsi="Times New Roman" w:cs="Times New Roman"/>
          <w:sz w:val="24"/>
          <w:szCs w:val="24"/>
        </w:rPr>
        <w:t>Analysis</w:t>
      </w:r>
      <w:r w:rsidRPr="003829A8">
        <w:rPr>
          <w:rFonts w:ascii="Times New Roman" w:eastAsia="Times New Roman" w:hAnsi="Times New Roman" w:cs="Times New Roman"/>
          <w:sz w:val="24"/>
          <w:szCs w:val="24"/>
        </w:rPr>
        <w:t xml:space="preserve"> of the data shows that there was a distinct lack of practical guidance given to the participants regarding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community engagement, and this was reflected in the noted absence of interaction between all of the participants and the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guest speaker. </w:t>
      </w:r>
      <w:r w:rsidR="001D6984" w:rsidRPr="003829A8">
        <w:rPr>
          <w:rFonts w:ascii="Times New Roman" w:eastAsia="Times New Roman" w:hAnsi="Times New Roman" w:cs="Times New Roman"/>
          <w:sz w:val="24"/>
          <w:szCs w:val="24"/>
        </w:rPr>
        <w:t xml:space="preserve">Previous </w:t>
      </w:r>
      <w:r w:rsidRPr="003829A8">
        <w:rPr>
          <w:rFonts w:ascii="Times New Roman" w:eastAsia="Times New Roman" w:hAnsi="Times New Roman" w:cs="Times New Roman"/>
          <w:sz w:val="24"/>
          <w:szCs w:val="24"/>
        </w:rPr>
        <w:t>research indicates that the principle argument supporting the idea of how a group is policed is that once contact between police officers and the public is increased (in both quantity and quality of contact) there will be a reduction in negative perceptions of police and policin</w:t>
      </w:r>
      <w:r w:rsidR="005F4689" w:rsidRPr="003829A8">
        <w:rPr>
          <w:rFonts w:ascii="Times New Roman" w:eastAsia="Times New Roman" w:hAnsi="Times New Roman" w:cs="Times New Roman"/>
          <w:sz w:val="24"/>
          <w:szCs w:val="24"/>
        </w:rPr>
        <w:t>g techniques (See Tyler, 1990</w:t>
      </w:r>
      <w:r w:rsidRPr="003829A8">
        <w:rPr>
          <w:rFonts w:ascii="Times New Roman" w:eastAsia="Times New Roman" w:hAnsi="Times New Roman" w:cs="Times New Roman"/>
          <w:sz w:val="24"/>
          <w:szCs w:val="24"/>
        </w:rPr>
        <w:t xml:space="preserve">). </w:t>
      </w:r>
      <w:r w:rsidR="00900BDF" w:rsidRPr="003829A8">
        <w:rPr>
          <w:rFonts w:ascii="Times New Roman" w:eastAsia="Times New Roman" w:hAnsi="Times New Roman" w:cs="Times New Roman"/>
          <w:sz w:val="24"/>
          <w:szCs w:val="24"/>
        </w:rPr>
        <w:t>This</w:t>
      </w:r>
      <w:r w:rsidRPr="003829A8">
        <w:rPr>
          <w:rFonts w:ascii="Times New Roman" w:eastAsia="Times New Roman" w:hAnsi="Times New Roman" w:cs="Times New Roman"/>
          <w:sz w:val="24"/>
          <w:szCs w:val="24"/>
        </w:rPr>
        <w:t xml:space="preserve"> idea is also supported by Hawdon et al., (2003) who state that frequent contact between police and minority groups will also increase minority group member’s positive perceptions of police officers. </w:t>
      </w:r>
      <w:r w:rsidR="00900BDF" w:rsidRPr="003829A8">
        <w:rPr>
          <w:rFonts w:ascii="Times New Roman" w:eastAsia="Times New Roman" w:hAnsi="Times New Roman" w:cs="Times New Roman"/>
          <w:sz w:val="24"/>
          <w:szCs w:val="24"/>
        </w:rPr>
        <w:t>U</w:t>
      </w:r>
      <w:r w:rsidRPr="003829A8">
        <w:rPr>
          <w:rFonts w:ascii="Times New Roman" w:eastAsia="Times New Roman" w:hAnsi="Times New Roman" w:cs="Times New Roman"/>
          <w:sz w:val="24"/>
          <w:szCs w:val="24"/>
        </w:rPr>
        <w:t>nder SIT, intergroup contact may improve perceptions between in-groups and out-groups, since the hierarchical nature of where a group sits on a social structure (based on contact and experience) is an essential element in the development of a pe</w:t>
      </w:r>
      <w:r w:rsidR="005F4689" w:rsidRPr="003829A8">
        <w:rPr>
          <w:rFonts w:ascii="Times New Roman" w:eastAsia="Times New Roman" w:hAnsi="Times New Roman" w:cs="Times New Roman"/>
          <w:sz w:val="24"/>
          <w:szCs w:val="24"/>
        </w:rPr>
        <w:t>rson’s social identity</w:t>
      </w:r>
      <w:r w:rsidRPr="003829A8">
        <w:rPr>
          <w:rFonts w:ascii="Times New Roman" w:eastAsia="Times New Roman" w:hAnsi="Times New Roman" w:cs="Times New Roman"/>
          <w:sz w:val="24"/>
          <w:szCs w:val="24"/>
        </w:rPr>
        <w:t>.</w:t>
      </w:r>
    </w:p>
    <w:p w:rsidR="002A079A" w:rsidRPr="003829A8" w:rsidRDefault="002A079A" w:rsidP="00C43091">
      <w:pPr>
        <w:spacing w:after="0" w:line="360" w:lineRule="auto"/>
        <w:ind w:firstLine="720"/>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 xml:space="preserve">The analysis of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perceptions of potential contact (and/or experience) with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also helped to determine important identity-relevant information regarding the relationship (or perceived relationship) that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and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may have within an Australian state. This finding has broad relevance since past research shows that police agencies in the USA have been criticised for identity-relevant policing of minority groups that has typically resulted in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people being treated in an unfair manner (</w:t>
      </w:r>
      <w:r w:rsidR="00C43091" w:rsidRPr="0042375F">
        <w:rPr>
          <w:rFonts w:ascii="Times New Roman" w:eastAsia="Times New Roman" w:hAnsi="Times New Roman" w:cs="Times New Roman"/>
          <w:sz w:val="24"/>
          <w:szCs w:val="24"/>
          <w:lang w:val="en-US"/>
        </w:rPr>
        <w:t xml:space="preserve">See </w:t>
      </w:r>
      <w:r w:rsidR="00C43091" w:rsidRPr="0042375F">
        <w:rPr>
          <w:rFonts w:ascii="Times New Roman" w:eastAsia="Times New Roman" w:hAnsi="Times New Roman" w:cs="Times New Roman"/>
          <w:sz w:val="24"/>
          <w:szCs w:val="24"/>
        </w:rPr>
        <w:t xml:space="preserve">Alliance for a Safe &amp; Diverse DC, 2008; Berman &amp; Robinson, 2010; Edelman, 2014; Grant et al., 2011; </w:t>
      </w:r>
      <w:proofErr w:type="spellStart"/>
      <w:r w:rsidR="00C43091" w:rsidRPr="0042375F">
        <w:rPr>
          <w:rFonts w:ascii="Times New Roman" w:eastAsia="Times New Roman" w:hAnsi="Times New Roman" w:cs="Times New Roman"/>
          <w:sz w:val="24"/>
          <w:szCs w:val="24"/>
        </w:rPr>
        <w:t>Heidenreich</w:t>
      </w:r>
      <w:proofErr w:type="spellEnd"/>
      <w:r w:rsidR="00C43091" w:rsidRPr="0042375F">
        <w:rPr>
          <w:rFonts w:ascii="Times New Roman" w:eastAsia="Times New Roman" w:hAnsi="Times New Roman" w:cs="Times New Roman"/>
          <w:sz w:val="24"/>
          <w:szCs w:val="24"/>
        </w:rPr>
        <w:t xml:space="preserve">, 2011; </w:t>
      </w:r>
      <w:proofErr w:type="spellStart"/>
      <w:r w:rsidR="00C43091" w:rsidRPr="00C43091">
        <w:rPr>
          <w:rFonts w:ascii="Times New Roman" w:eastAsia="Times New Roman" w:hAnsi="Times New Roman" w:cs="Times New Roman"/>
          <w:sz w:val="24"/>
          <w:szCs w:val="24"/>
        </w:rPr>
        <w:t>Herek</w:t>
      </w:r>
      <w:proofErr w:type="spellEnd"/>
      <w:r w:rsidR="00C43091" w:rsidRPr="00C43091">
        <w:rPr>
          <w:rFonts w:ascii="Times New Roman" w:eastAsia="Times New Roman" w:hAnsi="Times New Roman" w:cs="Times New Roman"/>
          <w:sz w:val="24"/>
          <w:szCs w:val="24"/>
        </w:rPr>
        <w:t xml:space="preserve"> &amp; </w:t>
      </w:r>
      <w:proofErr w:type="spellStart"/>
      <w:r w:rsidR="00C43091" w:rsidRPr="00C43091">
        <w:rPr>
          <w:rFonts w:ascii="Times New Roman" w:eastAsia="Times New Roman" w:hAnsi="Times New Roman" w:cs="Times New Roman"/>
          <w:sz w:val="24"/>
          <w:szCs w:val="24"/>
        </w:rPr>
        <w:t>Berrill</w:t>
      </w:r>
      <w:proofErr w:type="spellEnd"/>
      <w:r w:rsidR="00C43091" w:rsidRPr="00C43091">
        <w:rPr>
          <w:rFonts w:ascii="Times New Roman" w:eastAsia="Times New Roman" w:hAnsi="Times New Roman" w:cs="Times New Roman"/>
          <w:sz w:val="24"/>
          <w:szCs w:val="24"/>
        </w:rPr>
        <w:t xml:space="preserve">, 1992; </w:t>
      </w:r>
      <w:r w:rsidR="00C43091" w:rsidRPr="0042375F">
        <w:rPr>
          <w:rFonts w:ascii="Times New Roman" w:eastAsia="Times New Roman" w:hAnsi="Times New Roman" w:cs="Times New Roman"/>
          <w:sz w:val="24"/>
          <w:szCs w:val="24"/>
          <w:lang w:val="en-US"/>
        </w:rPr>
        <w:t xml:space="preserve">Miles-Johnson, 2013b; Redfern, 2014; Wolff &amp; </w:t>
      </w:r>
      <w:proofErr w:type="spellStart"/>
      <w:r w:rsidR="00C43091" w:rsidRPr="0042375F">
        <w:rPr>
          <w:rFonts w:ascii="Times New Roman" w:eastAsia="Times New Roman" w:hAnsi="Times New Roman" w:cs="Times New Roman"/>
          <w:sz w:val="24"/>
          <w:szCs w:val="24"/>
          <w:lang w:val="en-US"/>
        </w:rPr>
        <w:t>Cokely</w:t>
      </w:r>
      <w:proofErr w:type="spellEnd"/>
      <w:r w:rsidR="00C43091" w:rsidRPr="0042375F">
        <w:rPr>
          <w:rFonts w:ascii="Times New Roman" w:eastAsia="Times New Roman" w:hAnsi="Times New Roman" w:cs="Times New Roman"/>
          <w:sz w:val="24"/>
          <w:szCs w:val="24"/>
          <w:lang w:val="en-US"/>
        </w:rPr>
        <w:t>, 2007, Woods et al., 2013</w:t>
      </w:r>
      <w:r w:rsidRPr="003829A8">
        <w:rPr>
          <w:rFonts w:ascii="Times New Roman" w:eastAsia="Times New Roman" w:hAnsi="Times New Roman" w:cs="Times New Roman"/>
          <w:sz w:val="24"/>
          <w:szCs w:val="24"/>
        </w:rPr>
        <w:t xml:space="preserve">). It also clearly shows that </w:t>
      </w:r>
      <w:r w:rsidRPr="003829A8">
        <w:rPr>
          <w:rFonts w:ascii="Times New Roman" w:eastAsia="Times New Roman" w:hAnsi="Times New Roman" w:cs="Times New Roman"/>
          <w:sz w:val="24"/>
          <w:szCs w:val="24"/>
        </w:rPr>
        <w:lastRenderedPageBreak/>
        <w:t xml:space="preserve">any potential contact between the police and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would more than likely be avoided by the police and/or viewed by the police as a negative experience for the police officers involved. The analysis of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perceptions of potential contact and/or experience with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also revealed that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negative perceptions of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(and therefore any potential interaction) are based on or formed by the awareness and subsequent rejection of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people’s gender identity difference. </w:t>
      </w:r>
    </w:p>
    <w:p w:rsidR="002A079A" w:rsidRPr="003829A8" w:rsidRDefault="002A079A" w:rsidP="007F01ED">
      <w:pPr>
        <w:spacing w:after="0" w:line="360" w:lineRule="auto"/>
        <w:ind w:firstLine="720"/>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 xml:space="preserve">Interestingly, when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expressed their negative perceptions of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they also referred to any potential treatment that the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person may receive as a result of the interaction. Further analysis of their remarks shows that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believed that any negative treatment that the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would receive from police officers was to be expected as a result of the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person’s gender identity difference. Under SIT, this finding can help explain why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are given a negative social status that precludes them from dominant social in-groups such as the police. This idea is supported by Milner (1996) who also concluded that SIT could offer a clear explanation regarding why many minority groups (such as the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community) perceive that their social identities are considered subordinate to other dominant groups. Analysis of the transcripts also shows that this finding, based on police perceptions of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people’s gender identity difference, is the key factor which shapes the interactions involving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and the police (from a police officer’s point of view). </w:t>
      </w:r>
    </w:p>
    <w:p w:rsidR="002A079A" w:rsidRPr="003829A8" w:rsidRDefault="002A079A" w:rsidP="007F01ED">
      <w:pPr>
        <w:spacing w:after="0" w:line="360" w:lineRule="auto"/>
        <w:ind w:firstLine="720"/>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 xml:space="preserve">However, police participants’ beliefs regarding perceptions of intergroup difference between themselves and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also support results found by Brewer and Brown (1998) who argue that intergroup perceptions are often based on violations of moral standards, which in this instance relates to negative police perceptions regarding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changing their gender category. It is also related to negative police perceptions regarding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defying existing social conventions which uphold normative gender boundaries (such as </w:t>
      </w:r>
      <w:r w:rsidRPr="003829A8">
        <w:rPr>
          <w:rFonts w:ascii="Times New Roman" w:eastAsia="Times New Roman" w:hAnsi="Times New Roman" w:cs="Times New Roman"/>
          <w:i/>
          <w:sz w:val="24"/>
          <w:szCs w:val="24"/>
        </w:rPr>
        <w:t>being</w:t>
      </w:r>
      <w:r w:rsidRPr="003829A8">
        <w:rPr>
          <w:rFonts w:ascii="Times New Roman" w:eastAsia="Times New Roman" w:hAnsi="Times New Roman" w:cs="Times New Roman"/>
          <w:sz w:val="24"/>
          <w:szCs w:val="24"/>
        </w:rPr>
        <w:t xml:space="preserve"> the gender that is presented) (</w:t>
      </w:r>
      <w:r w:rsidR="0058600A" w:rsidRPr="003829A8">
        <w:rPr>
          <w:rFonts w:ascii="Times New Roman" w:eastAsia="Times New Roman" w:hAnsi="Times New Roman" w:cs="Times New Roman"/>
          <w:sz w:val="24"/>
          <w:szCs w:val="24"/>
        </w:rPr>
        <w:t>Brewer &amp; Brown, 1998</w:t>
      </w:r>
      <w:r w:rsidRPr="003829A8">
        <w:rPr>
          <w:rFonts w:ascii="Times New Roman" w:eastAsia="Times New Roman" w:hAnsi="Times New Roman" w:cs="Times New Roman"/>
          <w:sz w:val="24"/>
          <w:szCs w:val="24"/>
        </w:rPr>
        <w:t xml:space="preserve">). At the same time, under SIT, the findings reinforced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perceptions of similarity with other police officers (who do not express gender difference), and to the value that each of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gave to their perceived inclusion within the in-group and as accepted members of the in-group.</w:t>
      </w:r>
    </w:p>
    <w:p w:rsidR="002A079A" w:rsidRPr="003829A8" w:rsidRDefault="002A079A" w:rsidP="007F01ED">
      <w:pPr>
        <w:spacing w:after="0" w:line="360" w:lineRule="auto"/>
        <w:ind w:firstLine="720"/>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lastRenderedPageBreak/>
        <w:t xml:space="preserve">This sense of shared positive evaluation by the participants of the police as an in-group and their perceptions of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as an out-group </w:t>
      </w:r>
      <w:proofErr w:type="gramStart"/>
      <w:r w:rsidRPr="003829A8">
        <w:rPr>
          <w:rFonts w:ascii="Times New Roman" w:eastAsia="Times New Roman" w:hAnsi="Times New Roman" w:cs="Times New Roman"/>
          <w:sz w:val="24"/>
          <w:szCs w:val="24"/>
        </w:rPr>
        <w:t>is</w:t>
      </w:r>
      <w:proofErr w:type="gramEnd"/>
      <w:r w:rsidRPr="003829A8">
        <w:rPr>
          <w:rFonts w:ascii="Times New Roman" w:eastAsia="Times New Roman" w:hAnsi="Times New Roman" w:cs="Times New Roman"/>
          <w:sz w:val="24"/>
          <w:szCs w:val="24"/>
        </w:rPr>
        <w:t xml:space="preserve"> supported by previous studies that have examined police perceptions of minority groups (See Terrill &amp; </w:t>
      </w:r>
      <w:proofErr w:type="spellStart"/>
      <w:r w:rsidRPr="003829A8">
        <w:rPr>
          <w:rFonts w:ascii="Times New Roman" w:eastAsia="Times New Roman" w:hAnsi="Times New Roman" w:cs="Times New Roman"/>
          <w:sz w:val="24"/>
          <w:szCs w:val="24"/>
        </w:rPr>
        <w:t>Reisig</w:t>
      </w:r>
      <w:proofErr w:type="spellEnd"/>
      <w:r w:rsidRPr="003829A8">
        <w:rPr>
          <w:rFonts w:ascii="Times New Roman" w:eastAsia="Times New Roman" w:hAnsi="Times New Roman" w:cs="Times New Roman"/>
          <w:sz w:val="24"/>
          <w:szCs w:val="24"/>
        </w:rPr>
        <w:t xml:space="preserve">, 2003; </w:t>
      </w:r>
      <w:proofErr w:type="spellStart"/>
      <w:r w:rsidRPr="003829A8">
        <w:rPr>
          <w:rFonts w:ascii="Times New Roman" w:eastAsia="Times New Roman" w:hAnsi="Times New Roman" w:cs="Times New Roman"/>
          <w:sz w:val="24"/>
          <w:szCs w:val="24"/>
        </w:rPr>
        <w:t>Weitzer</w:t>
      </w:r>
      <w:proofErr w:type="spellEnd"/>
      <w:r w:rsidRPr="003829A8">
        <w:rPr>
          <w:rFonts w:ascii="Times New Roman" w:eastAsia="Times New Roman" w:hAnsi="Times New Roman" w:cs="Times New Roman"/>
          <w:sz w:val="24"/>
          <w:szCs w:val="24"/>
        </w:rPr>
        <w:t xml:space="preserve"> &amp; </w:t>
      </w:r>
      <w:proofErr w:type="spellStart"/>
      <w:r w:rsidRPr="003829A8">
        <w:rPr>
          <w:rFonts w:ascii="Times New Roman" w:eastAsia="Times New Roman" w:hAnsi="Times New Roman" w:cs="Times New Roman"/>
          <w:sz w:val="24"/>
          <w:szCs w:val="24"/>
        </w:rPr>
        <w:t>Tuch</w:t>
      </w:r>
      <w:proofErr w:type="spellEnd"/>
      <w:r w:rsidRPr="003829A8">
        <w:rPr>
          <w:rFonts w:ascii="Times New Roman" w:eastAsia="Times New Roman" w:hAnsi="Times New Roman" w:cs="Times New Roman"/>
          <w:sz w:val="24"/>
          <w:szCs w:val="24"/>
        </w:rPr>
        <w:t xml:space="preserve">, 2004). Many studies have shown that police stereotypes of minority groups are based around the idea that minority groups are thought to be more prone to crime and drug abuse, to be incomprehensible, suspicious, hard to handle, naturally excitable, aggressive, lacking brainpower, and troublesome (See </w:t>
      </w:r>
      <w:proofErr w:type="spellStart"/>
      <w:r w:rsidRPr="003829A8">
        <w:rPr>
          <w:rFonts w:ascii="Times New Roman" w:eastAsia="Times New Roman" w:hAnsi="Times New Roman" w:cs="Times New Roman"/>
          <w:sz w:val="24"/>
          <w:szCs w:val="24"/>
        </w:rPr>
        <w:t>Graef</w:t>
      </w:r>
      <w:proofErr w:type="spellEnd"/>
      <w:r w:rsidRPr="003829A8">
        <w:rPr>
          <w:rFonts w:ascii="Times New Roman" w:eastAsia="Times New Roman" w:hAnsi="Times New Roman" w:cs="Times New Roman"/>
          <w:sz w:val="24"/>
          <w:szCs w:val="24"/>
        </w:rPr>
        <w:t xml:space="preserve"> 1989; Reiner 1991). While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did not express all these sentiments when talking about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it was clear they had an expectation that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would be hard to handle and troublesome, and therefore, should expect to receive abuse from the police and other law enforcement agencies simply because of their difference in gender identity. </w:t>
      </w:r>
      <w:r w:rsidR="00776AA5" w:rsidRPr="003829A8">
        <w:rPr>
          <w:rFonts w:ascii="Times New Roman" w:eastAsia="Times New Roman" w:hAnsi="Times New Roman" w:cs="Times New Roman"/>
          <w:sz w:val="24"/>
          <w:szCs w:val="24"/>
        </w:rPr>
        <w:t xml:space="preserve">The </w:t>
      </w:r>
      <w:r w:rsidRPr="003829A8">
        <w:rPr>
          <w:rFonts w:ascii="Times New Roman" w:eastAsia="Times New Roman" w:hAnsi="Times New Roman" w:cs="Times New Roman"/>
          <w:sz w:val="24"/>
          <w:szCs w:val="24"/>
        </w:rPr>
        <w:t xml:space="preserve">expectation of poor relations between police and minority groups is often based on an assumption that the expected ill treatment that minority groups will receive is due to the negative stereotypes that are projected on to minorities because of perceived group difference (Oakes, Haslam, &amp; Turner, 1994). This was also found by Macdonald and Stokes (2006), who argue that police will treat members of minority groups with indifference and insensitivity due to antipathy towards minority groups. </w:t>
      </w:r>
    </w:p>
    <w:p w:rsidR="002A079A" w:rsidRPr="003829A8" w:rsidRDefault="002A079A" w:rsidP="007F01ED">
      <w:pPr>
        <w:spacing w:after="0" w:line="360" w:lineRule="auto"/>
        <w:ind w:firstLine="720"/>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 xml:space="preserve">Identifying and recognising that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negative perceptions of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are based on expectations of negative contact or experiences that have already happened or that could transpire, is an important point to consider when analysing the contextual factors that may have influenced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responses. </w:t>
      </w:r>
      <w:r w:rsidR="00776AA5" w:rsidRPr="003829A8">
        <w:rPr>
          <w:rFonts w:ascii="Times New Roman" w:eastAsia="Times New Roman" w:hAnsi="Times New Roman" w:cs="Times New Roman"/>
          <w:sz w:val="24"/>
          <w:szCs w:val="24"/>
        </w:rPr>
        <w:t>The</w:t>
      </w:r>
      <w:r w:rsidRPr="003829A8">
        <w:rPr>
          <w:rFonts w:ascii="Times New Roman" w:eastAsia="Times New Roman" w:hAnsi="Times New Roman" w:cs="Times New Roman"/>
          <w:sz w:val="24"/>
          <w:szCs w:val="24"/>
        </w:rPr>
        <w:t xml:space="preserve"> relationship between the police and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in Australia has been based on the remnants of a less than satisfactory history of policing (See Berman &amp; Robinson, 2010), and many Australian police organisations are aware of this. </w:t>
      </w:r>
      <w:r w:rsidR="00776AA5" w:rsidRPr="003829A8">
        <w:rPr>
          <w:rFonts w:ascii="Times New Roman" w:eastAsia="Times New Roman" w:hAnsi="Times New Roman" w:cs="Times New Roman"/>
          <w:sz w:val="24"/>
          <w:szCs w:val="24"/>
        </w:rPr>
        <w:t>However, e</w:t>
      </w:r>
      <w:r w:rsidRPr="003829A8">
        <w:rPr>
          <w:rFonts w:ascii="Times New Roman" w:eastAsia="Times New Roman" w:hAnsi="Times New Roman" w:cs="Times New Roman"/>
          <w:sz w:val="24"/>
          <w:szCs w:val="24"/>
        </w:rPr>
        <w:t xml:space="preserve">ach of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placed little value on the interaction that could potentially take place between themselves and the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community, while at the same time placing themselves in the context of their inclusion within the in-group (the police). In addition,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did not distinguish that they would have contact with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in any other context. </w:t>
      </w:r>
    </w:p>
    <w:p w:rsidR="002A079A" w:rsidRPr="003829A8" w:rsidRDefault="002A079A" w:rsidP="007F01ED">
      <w:pPr>
        <w:spacing w:after="0" w:line="360" w:lineRule="auto"/>
        <w:ind w:firstLine="720"/>
        <w:rPr>
          <w:rFonts w:ascii="Times New Roman" w:eastAsia="Times New Roman" w:hAnsi="Times New Roman" w:cs="Times New Roman"/>
          <w:sz w:val="24"/>
          <w:szCs w:val="24"/>
        </w:rPr>
      </w:pPr>
      <w:r w:rsidRPr="003829A8">
        <w:rPr>
          <w:rFonts w:ascii="Times New Roman" w:eastAsia="Times New Roman" w:hAnsi="Times New Roman" w:cs="Times New Roman"/>
          <w:sz w:val="24"/>
          <w:szCs w:val="24"/>
        </w:rPr>
        <w:t xml:space="preserve">Such perceptions also shaped the meaning that police participants placed on their own relationship to the in-group (the police) and their place within the in-group. This in turn determined the level of value that each of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gave to the importance of interaction with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people and helped to strengthen their identity ties to their in-</w:t>
      </w:r>
      <w:r w:rsidRPr="003829A8">
        <w:rPr>
          <w:rFonts w:ascii="Times New Roman" w:eastAsia="Times New Roman" w:hAnsi="Times New Roman" w:cs="Times New Roman"/>
          <w:sz w:val="24"/>
          <w:szCs w:val="24"/>
        </w:rPr>
        <w:lastRenderedPageBreak/>
        <w:t>group. Under SIT, this finding is meaningful, given previous research indicates that once people categorise themselves as members of a particular group, the persons sense of who they are is defined in terms of the collective group rather than as an individual (Robinson, 199</w:t>
      </w:r>
      <w:r w:rsidR="000465D3" w:rsidRPr="003829A8">
        <w:rPr>
          <w:rFonts w:ascii="Times New Roman" w:eastAsia="Times New Roman" w:hAnsi="Times New Roman" w:cs="Times New Roman"/>
          <w:sz w:val="24"/>
          <w:szCs w:val="24"/>
        </w:rPr>
        <w:t>6</w:t>
      </w:r>
      <w:r w:rsidRPr="003829A8">
        <w:rPr>
          <w:rFonts w:ascii="Times New Roman" w:eastAsia="Times New Roman" w:hAnsi="Times New Roman" w:cs="Times New Roman"/>
          <w:sz w:val="24"/>
          <w:szCs w:val="24"/>
        </w:rPr>
        <w:t xml:space="preserve">; </w:t>
      </w:r>
      <w:proofErr w:type="spellStart"/>
      <w:r w:rsidRPr="003829A8">
        <w:rPr>
          <w:rFonts w:ascii="Times New Roman" w:eastAsia="Times New Roman" w:hAnsi="Times New Roman" w:cs="Times New Roman"/>
          <w:sz w:val="24"/>
          <w:szCs w:val="24"/>
        </w:rPr>
        <w:t>Tajfel</w:t>
      </w:r>
      <w:proofErr w:type="spellEnd"/>
      <w:r w:rsidRPr="003829A8">
        <w:rPr>
          <w:rFonts w:ascii="Times New Roman" w:eastAsia="Times New Roman" w:hAnsi="Times New Roman" w:cs="Times New Roman"/>
          <w:sz w:val="24"/>
          <w:szCs w:val="24"/>
        </w:rPr>
        <w:t xml:space="preserve">, </w:t>
      </w:r>
      <w:r w:rsidR="00596E4A" w:rsidRPr="003829A8">
        <w:rPr>
          <w:rFonts w:ascii="Times New Roman" w:eastAsia="Times New Roman" w:hAnsi="Times New Roman" w:cs="Times New Roman"/>
          <w:sz w:val="24"/>
          <w:szCs w:val="24"/>
        </w:rPr>
        <w:t>2010</w:t>
      </w:r>
      <w:r w:rsidRPr="003829A8">
        <w:rPr>
          <w:rFonts w:ascii="Times New Roman" w:eastAsia="Times New Roman" w:hAnsi="Times New Roman" w:cs="Times New Roman"/>
          <w:sz w:val="24"/>
          <w:szCs w:val="24"/>
        </w:rPr>
        <w:t xml:space="preserve">). </w:t>
      </w:r>
      <w:r w:rsidR="00C8257B">
        <w:rPr>
          <w:rFonts w:ascii="Times New Roman" w:eastAsia="Times New Roman" w:hAnsi="Times New Roman" w:cs="Times New Roman"/>
          <w:sz w:val="24"/>
          <w:szCs w:val="24"/>
        </w:rPr>
        <w:t>The participants</w:t>
      </w:r>
      <w:r w:rsidRPr="003829A8">
        <w:rPr>
          <w:rFonts w:ascii="Times New Roman" w:eastAsia="Times New Roman" w:hAnsi="Times New Roman" w:cs="Times New Roman"/>
          <w:sz w:val="24"/>
          <w:szCs w:val="24"/>
        </w:rPr>
        <w:t xml:space="preserve"> were </w:t>
      </w:r>
      <w:r w:rsidR="00127F1C" w:rsidRPr="003829A8">
        <w:rPr>
          <w:rFonts w:ascii="Times New Roman" w:eastAsia="Times New Roman" w:hAnsi="Times New Roman" w:cs="Times New Roman"/>
          <w:sz w:val="24"/>
          <w:szCs w:val="24"/>
        </w:rPr>
        <w:t xml:space="preserve">also </w:t>
      </w:r>
      <w:r w:rsidRPr="003829A8">
        <w:rPr>
          <w:rFonts w:ascii="Times New Roman" w:eastAsia="Times New Roman" w:hAnsi="Times New Roman" w:cs="Times New Roman"/>
          <w:sz w:val="24"/>
          <w:szCs w:val="24"/>
        </w:rPr>
        <w:t xml:space="preserve">being trained to work specifically with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as police liaison officers to the community </w:t>
      </w:r>
      <w:r w:rsidR="001D6984" w:rsidRPr="003829A8">
        <w:rPr>
          <w:rFonts w:ascii="Times New Roman" w:eastAsia="Times New Roman" w:hAnsi="Times New Roman" w:cs="Times New Roman"/>
          <w:sz w:val="24"/>
          <w:szCs w:val="24"/>
        </w:rPr>
        <w:t>although they</w:t>
      </w:r>
      <w:r w:rsidRPr="003829A8">
        <w:rPr>
          <w:rFonts w:ascii="Times New Roman" w:eastAsia="Times New Roman" w:hAnsi="Times New Roman" w:cs="Times New Roman"/>
          <w:sz w:val="24"/>
          <w:szCs w:val="24"/>
        </w:rPr>
        <w:t xml:space="preserve"> placed little value on the interaction with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Research by Berman and Robinson (2010) indicates that the lack of regard police officers display towards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is influenced by negative assumptions about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and subsequently, negative attitudes towards </w:t>
      </w:r>
      <w:r w:rsidR="007F01ED" w:rsidRPr="003829A8">
        <w:rPr>
          <w:rFonts w:ascii="Times New Roman" w:eastAsia="Times New Roman" w:hAnsi="Times New Roman" w:cs="Times New Roman"/>
          <w:sz w:val="24"/>
          <w:szCs w:val="24"/>
        </w:rPr>
        <w:t xml:space="preserve">transgender </w:t>
      </w:r>
      <w:r w:rsidRPr="003829A8">
        <w:rPr>
          <w:rFonts w:ascii="Times New Roman" w:eastAsia="Times New Roman" w:hAnsi="Times New Roman" w:cs="Times New Roman"/>
          <w:sz w:val="24"/>
          <w:szCs w:val="24"/>
        </w:rPr>
        <w:t xml:space="preserve">people. </w:t>
      </w:r>
    </w:p>
    <w:p w:rsidR="00AC1F79" w:rsidRPr="003829A8" w:rsidRDefault="00AC1F79" w:rsidP="002A079A">
      <w:pPr>
        <w:spacing w:after="0" w:line="360" w:lineRule="auto"/>
        <w:ind w:firstLine="720"/>
        <w:rPr>
          <w:rFonts w:ascii="Times New Roman" w:eastAsia="Times New Roman" w:hAnsi="Times New Roman" w:cs="Times New Roman"/>
          <w:sz w:val="24"/>
          <w:szCs w:val="24"/>
        </w:rPr>
      </w:pPr>
    </w:p>
    <w:p w:rsidR="00AC1F79" w:rsidRPr="003829A8" w:rsidRDefault="00907D05" w:rsidP="002A079A">
      <w:pPr>
        <w:spacing w:after="0" w:line="360" w:lineRule="auto"/>
        <w:ind w:firstLine="720"/>
        <w:rPr>
          <w:rFonts w:ascii="Times New Roman" w:eastAsia="Times New Roman" w:hAnsi="Times New Roman" w:cs="Times New Roman"/>
          <w:b/>
          <w:i/>
          <w:sz w:val="24"/>
          <w:szCs w:val="24"/>
        </w:rPr>
      </w:pPr>
      <w:r w:rsidRPr="003829A8">
        <w:rPr>
          <w:rFonts w:ascii="Times New Roman" w:eastAsia="Times New Roman" w:hAnsi="Times New Roman" w:cs="Times New Roman"/>
          <w:b/>
          <w:i/>
          <w:sz w:val="24"/>
          <w:szCs w:val="24"/>
        </w:rPr>
        <w:t>Conclusion</w:t>
      </w:r>
    </w:p>
    <w:p w:rsidR="00634B46" w:rsidRPr="00837735" w:rsidRDefault="001D3DB9" w:rsidP="00451495">
      <w:pPr>
        <w:spacing w:after="0" w:line="360" w:lineRule="auto"/>
        <w:ind w:firstLine="720"/>
        <w:rPr>
          <w:rFonts w:ascii="Times New Roman" w:eastAsia="Times New Roman" w:hAnsi="Times New Roman" w:cs="Times New Roman"/>
          <w:sz w:val="24"/>
          <w:szCs w:val="24"/>
        </w:rPr>
      </w:pPr>
      <w:r w:rsidRPr="00837735">
        <w:rPr>
          <w:rFonts w:ascii="Times New Roman" w:eastAsia="Times New Roman" w:hAnsi="Times New Roman" w:cs="Times New Roman"/>
          <w:sz w:val="24"/>
          <w:szCs w:val="24"/>
        </w:rPr>
        <w:t xml:space="preserve">The findings in this research raise questions about how effective current police training and education strategies are in increasing positive ties between </w:t>
      </w:r>
      <w:r w:rsidR="005516E3" w:rsidRPr="00837735">
        <w:rPr>
          <w:rFonts w:ascii="Times New Roman" w:eastAsia="Times New Roman" w:hAnsi="Times New Roman" w:cs="Times New Roman"/>
          <w:sz w:val="24"/>
          <w:szCs w:val="24"/>
        </w:rPr>
        <w:t>t</w:t>
      </w:r>
      <w:r w:rsidRPr="00837735">
        <w:rPr>
          <w:rFonts w:ascii="Times New Roman" w:eastAsia="Times New Roman" w:hAnsi="Times New Roman" w:cs="Times New Roman"/>
          <w:sz w:val="24"/>
          <w:szCs w:val="24"/>
        </w:rPr>
        <w:t xml:space="preserve">ransgender people and the police. Moreover, the findings raise questions regarding whether diversity training for police is ultimately a useful endeavour since current training models for working with </w:t>
      </w:r>
      <w:r w:rsidR="005516E3" w:rsidRPr="00837735">
        <w:rPr>
          <w:rFonts w:ascii="Times New Roman" w:eastAsia="Times New Roman" w:hAnsi="Times New Roman" w:cs="Times New Roman"/>
          <w:sz w:val="24"/>
          <w:szCs w:val="24"/>
        </w:rPr>
        <w:t>t</w:t>
      </w:r>
      <w:r w:rsidRPr="00837735">
        <w:rPr>
          <w:rFonts w:ascii="Times New Roman" w:eastAsia="Times New Roman" w:hAnsi="Times New Roman" w:cs="Times New Roman"/>
          <w:sz w:val="24"/>
          <w:szCs w:val="24"/>
        </w:rPr>
        <w:t xml:space="preserve">ransgender people are not effective in reducing negative beliefs about the </w:t>
      </w:r>
      <w:r w:rsidR="005516E3" w:rsidRPr="00837735">
        <w:rPr>
          <w:rFonts w:ascii="Times New Roman" w:eastAsia="Times New Roman" w:hAnsi="Times New Roman" w:cs="Times New Roman"/>
          <w:sz w:val="24"/>
          <w:szCs w:val="24"/>
        </w:rPr>
        <w:t>t</w:t>
      </w:r>
      <w:r w:rsidRPr="00837735">
        <w:rPr>
          <w:rFonts w:ascii="Times New Roman" w:eastAsia="Times New Roman" w:hAnsi="Times New Roman" w:cs="Times New Roman"/>
          <w:sz w:val="24"/>
          <w:szCs w:val="24"/>
        </w:rPr>
        <w:t xml:space="preserve">ransgender community. </w:t>
      </w:r>
      <w:r w:rsidR="005516E3" w:rsidRPr="00837735">
        <w:rPr>
          <w:rFonts w:ascii="Times New Roman" w:eastAsia="Times New Roman" w:hAnsi="Times New Roman" w:cs="Times New Roman"/>
          <w:sz w:val="24"/>
          <w:szCs w:val="24"/>
        </w:rPr>
        <w:t xml:space="preserve">The most common premise in previous research is that police attitudes are formed by aspects of police culture, police training and experience (See </w:t>
      </w:r>
      <w:proofErr w:type="spellStart"/>
      <w:r w:rsidR="005516E3" w:rsidRPr="00837735">
        <w:rPr>
          <w:rFonts w:ascii="Times New Roman" w:eastAsia="Times New Roman" w:hAnsi="Times New Roman" w:cs="Times New Roman"/>
          <w:sz w:val="24"/>
          <w:szCs w:val="24"/>
        </w:rPr>
        <w:t>Macvean</w:t>
      </w:r>
      <w:proofErr w:type="spellEnd"/>
      <w:r w:rsidR="005516E3" w:rsidRPr="00837735">
        <w:rPr>
          <w:rFonts w:ascii="Times New Roman" w:eastAsia="Times New Roman" w:hAnsi="Times New Roman" w:cs="Times New Roman"/>
          <w:sz w:val="24"/>
          <w:szCs w:val="24"/>
        </w:rPr>
        <w:t xml:space="preserve"> &amp; Cox, 2012). </w:t>
      </w:r>
      <w:r w:rsidR="009167CB" w:rsidRPr="00837735">
        <w:rPr>
          <w:rFonts w:ascii="Times New Roman" w:eastAsia="Times New Roman" w:hAnsi="Times New Roman" w:cs="Times New Roman"/>
          <w:sz w:val="24"/>
          <w:szCs w:val="24"/>
        </w:rPr>
        <w:t>This research found that police culture, training procedures and stereotypes of gender are equally influential on police perceptions of transgender people.</w:t>
      </w:r>
      <w:r w:rsidR="009167CB" w:rsidRPr="00837735">
        <w:rPr>
          <w:rFonts w:ascii="Times New Roman" w:eastAsia="Times New Roman" w:hAnsi="Times New Roman" w:cs="Times New Roman"/>
          <w:b/>
          <w:bCs/>
          <w:i/>
          <w:iCs/>
          <w:sz w:val="24"/>
          <w:szCs w:val="24"/>
          <w:lang w:val="en-US"/>
        </w:rPr>
        <w:t xml:space="preserve"> </w:t>
      </w:r>
      <w:r w:rsidR="008564C6" w:rsidRPr="00837735">
        <w:rPr>
          <w:rFonts w:ascii="Times New Roman" w:eastAsia="Times New Roman" w:hAnsi="Times New Roman" w:cs="Times New Roman"/>
          <w:sz w:val="24"/>
          <w:szCs w:val="24"/>
          <w:lang w:val="en-US"/>
        </w:rPr>
        <w:t>The</w:t>
      </w:r>
      <w:r w:rsidR="009167CB" w:rsidRPr="00837735">
        <w:rPr>
          <w:rFonts w:ascii="Times New Roman" w:eastAsia="Times New Roman" w:hAnsi="Times New Roman" w:cs="Times New Roman"/>
          <w:sz w:val="24"/>
          <w:szCs w:val="24"/>
        </w:rPr>
        <w:t xml:space="preserve"> male dominated police training-facility maintained and reinforced the masculine police culture, which in turn helped to shape perceptions of in-group membership of the participants, and strengthened their perceptions of intergroup difference between themselves as police officers and transgender people. </w:t>
      </w:r>
      <w:r w:rsidR="005516E3" w:rsidRPr="00837735">
        <w:rPr>
          <w:rFonts w:ascii="Times New Roman" w:eastAsia="Times New Roman" w:hAnsi="Times New Roman" w:cs="Times New Roman"/>
          <w:sz w:val="24"/>
          <w:szCs w:val="24"/>
        </w:rPr>
        <w:t>The assumption is made that negative and positive encounters with the police will result in corresponding attitudes towards the police, and in negative attitudes police may have towards members of the public such as minority groups (Rosenbaum et al., 2005).</w:t>
      </w:r>
      <w:r w:rsidR="005516E3" w:rsidRPr="00837735">
        <w:rPr>
          <w:rFonts w:ascii="Times New Roman" w:eastAsia="Times New Roman" w:hAnsi="Times New Roman" w:cs="Times New Roman"/>
          <w:b/>
          <w:bCs/>
          <w:i/>
          <w:iCs/>
          <w:sz w:val="24"/>
          <w:szCs w:val="24"/>
        </w:rPr>
        <w:t xml:space="preserve"> </w:t>
      </w:r>
      <w:r w:rsidR="009167CB" w:rsidRPr="00837735">
        <w:rPr>
          <w:rFonts w:ascii="Times New Roman" w:eastAsia="Times New Roman" w:hAnsi="Times New Roman" w:cs="Times New Roman"/>
          <w:sz w:val="24"/>
          <w:szCs w:val="24"/>
        </w:rPr>
        <w:t>Yet during the training,</w:t>
      </w:r>
      <w:r w:rsidR="009167CB" w:rsidRPr="00837735">
        <w:rPr>
          <w:rFonts w:ascii="Times New Roman" w:eastAsia="Times New Roman" w:hAnsi="Times New Roman" w:cs="Times New Roman"/>
          <w:b/>
          <w:bCs/>
          <w:i/>
          <w:iCs/>
          <w:sz w:val="24"/>
          <w:szCs w:val="24"/>
        </w:rPr>
        <w:t xml:space="preserve"> </w:t>
      </w:r>
      <w:r w:rsidR="00751572" w:rsidRPr="00837735">
        <w:rPr>
          <w:rFonts w:ascii="Times New Roman" w:eastAsia="Times New Roman" w:hAnsi="Times New Roman" w:cs="Times New Roman"/>
          <w:sz w:val="24"/>
          <w:szCs w:val="24"/>
          <w:lang w:val="en-US"/>
        </w:rPr>
        <w:t>n</w:t>
      </w:r>
      <w:r w:rsidR="00C56624" w:rsidRPr="00837735">
        <w:rPr>
          <w:rFonts w:ascii="Times New Roman" w:eastAsia="Times New Roman" w:hAnsi="Times New Roman" w:cs="Times New Roman"/>
          <w:sz w:val="24"/>
          <w:szCs w:val="24"/>
        </w:rPr>
        <w:t xml:space="preserve">o specific police policy documents regarding interaction with transgender people were examined by the participants during the </w:t>
      </w:r>
      <w:r w:rsidR="009167CB" w:rsidRPr="00837735">
        <w:rPr>
          <w:rFonts w:ascii="Times New Roman" w:eastAsia="Times New Roman" w:hAnsi="Times New Roman" w:cs="Times New Roman"/>
          <w:sz w:val="24"/>
          <w:szCs w:val="24"/>
        </w:rPr>
        <w:t>course. Consequently</w:t>
      </w:r>
      <w:r w:rsidR="00751572" w:rsidRPr="00837735">
        <w:rPr>
          <w:rFonts w:ascii="Times New Roman" w:eastAsia="Times New Roman" w:hAnsi="Times New Roman" w:cs="Times New Roman"/>
          <w:sz w:val="24"/>
          <w:szCs w:val="24"/>
        </w:rPr>
        <w:t xml:space="preserve">, stereotypes of transgender people </w:t>
      </w:r>
      <w:r w:rsidR="005516E3" w:rsidRPr="00837735">
        <w:rPr>
          <w:rFonts w:ascii="Times New Roman" w:eastAsia="Times New Roman" w:hAnsi="Times New Roman" w:cs="Times New Roman"/>
          <w:sz w:val="24"/>
          <w:szCs w:val="24"/>
        </w:rPr>
        <w:t>were</w:t>
      </w:r>
      <w:r w:rsidR="00751572" w:rsidRPr="00837735">
        <w:rPr>
          <w:rFonts w:ascii="Times New Roman" w:eastAsia="Times New Roman" w:hAnsi="Times New Roman" w:cs="Times New Roman"/>
          <w:sz w:val="24"/>
          <w:szCs w:val="24"/>
        </w:rPr>
        <w:t xml:space="preserve"> upheld</w:t>
      </w:r>
      <w:r w:rsidR="009167CB" w:rsidRPr="00837735">
        <w:rPr>
          <w:rFonts w:ascii="Times New Roman" w:eastAsia="Times New Roman" w:hAnsi="Times New Roman" w:cs="Times New Roman"/>
          <w:sz w:val="24"/>
          <w:szCs w:val="24"/>
        </w:rPr>
        <w:t>. S</w:t>
      </w:r>
      <w:r w:rsidRPr="00837735">
        <w:rPr>
          <w:rFonts w:ascii="Times New Roman" w:eastAsia="Times New Roman" w:hAnsi="Times New Roman" w:cs="Times New Roman"/>
          <w:sz w:val="24"/>
          <w:szCs w:val="24"/>
        </w:rPr>
        <w:t xml:space="preserve">uch perceptions increase the likelihood that contact between police and </w:t>
      </w:r>
      <w:r w:rsidR="005516E3" w:rsidRPr="00837735">
        <w:rPr>
          <w:rFonts w:ascii="Times New Roman" w:eastAsia="Times New Roman" w:hAnsi="Times New Roman" w:cs="Times New Roman"/>
          <w:sz w:val="24"/>
          <w:szCs w:val="24"/>
        </w:rPr>
        <w:t>t</w:t>
      </w:r>
      <w:r w:rsidRPr="00837735">
        <w:rPr>
          <w:rFonts w:ascii="Times New Roman" w:eastAsia="Times New Roman" w:hAnsi="Times New Roman" w:cs="Times New Roman"/>
          <w:sz w:val="24"/>
          <w:szCs w:val="24"/>
        </w:rPr>
        <w:t xml:space="preserve">ransgender people will have negative outcomes. </w:t>
      </w:r>
      <w:r w:rsidR="00B8343F" w:rsidRPr="00837735">
        <w:rPr>
          <w:rFonts w:ascii="Times New Roman" w:eastAsia="Times New Roman" w:hAnsi="Times New Roman" w:cs="Times New Roman"/>
          <w:sz w:val="24"/>
          <w:szCs w:val="24"/>
        </w:rPr>
        <w:t xml:space="preserve">Certainly this will be the case since </w:t>
      </w:r>
      <w:r w:rsidR="009167CB" w:rsidRPr="00837735">
        <w:rPr>
          <w:rFonts w:ascii="Times New Roman" w:eastAsia="Times New Roman" w:hAnsi="Times New Roman" w:cs="Times New Roman"/>
          <w:sz w:val="24"/>
          <w:szCs w:val="24"/>
        </w:rPr>
        <w:t xml:space="preserve">there was </w:t>
      </w:r>
      <w:r w:rsidR="00B8343F" w:rsidRPr="00837735">
        <w:rPr>
          <w:rFonts w:ascii="Times New Roman" w:eastAsia="Times New Roman" w:hAnsi="Times New Roman" w:cs="Times New Roman"/>
          <w:sz w:val="24"/>
          <w:szCs w:val="24"/>
        </w:rPr>
        <w:t>a lack of instruction given to the participants regarding ‘Community Engagement’ and the transgender community</w:t>
      </w:r>
      <w:r w:rsidR="009167CB" w:rsidRPr="00837735">
        <w:rPr>
          <w:rFonts w:ascii="Times New Roman" w:eastAsia="Times New Roman" w:hAnsi="Times New Roman" w:cs="Times New Roman"/>
          <w:sz w:val="24"/>
          <w:szCs w:val="24"/>
        </w:rPr>
        <w:t>.</w:t>
      </w:r>
      <w:r w:rsidR="00DE351A" w:rsidRPr="00837735">
        <w:rPr>
          <w:rFonts w:ascii="Times New Roman" w:eastAsia="Times New Roman" w:hAnsi="Times New Roman" w:cs="Times New Roman"/>
          <w:sz w:val="24"/>
          <w:szCs w:val="24"/>
        </w:rPr>
        <w:t xml:space="preserve"> A</w:t>
      </w:r>
      <w:r w:rsidRPr="00837735">
        <w:rPr>
          <w:rFonts w:ascii="Times New Roman" w:eastAsia="Times New Roman" w:hAnsi="Times New Roman" w:cs="Times New Roman"/>
          <w:sz w:val="24"/>
          <w:szCs w:val="24"/>
        </w:rPr>
        <w:t xml:space="preserve">ddressing negative attitudes and </w:t>
      </w:r>
      <w:r w:rsidRPr="00837735">
        <w:rPr>
          <w:rFonts w:ascii="Times New Roman" w:eastAsia="Times New Roman" w:hAnsi="Times New Roman" w:cs="Times New Roman"/>
          <w:sz w:val="24"/>
          <w:szCs w:val="24"/>
        </w:rPr>
        <w:lastRenderedPageBreak/>
        <w:t xml:space="preserve">preconceived ideas regarding </w:t>
      </w:r>
      <w:r w:rsidR="005516E3" w:rsidRPr="00837735">
        <w:rPr>
          <w:rFonts w:ascii="Times New Roman" w:eastAsia="Times New Roman" w:hAnsi="Times New Roman" w:cs="Times New Roman"/>
          <w:sz w:val="24"/>
          <w:szCs w:val="24"/>
        </w:rPr>
        <w:t>t</w:t>
      </w:r>
      <w:r w:rsidRPr="00837735">
        <w:rPr>
          <w:rFonts w:ascii="Times New Roman" w:eastAsia="Times New Roman" w:hAnsi="Times New Roman" w:cs="Times New Roman"/>
          <w:sz w:val="24"/>
          <w:szCs w:val="24"/>
        </w:rPr>
        <w:t>ransgender people within police training sessions will reduce the likelihood that the aim of the training session will be undermined. Particularly since negative attitudes invalidate the objective of the training course.</w:t>
      </w:r>
      <w:r w:rsidR="00751572" w:rsidRPr="00837735">
        <w:rPr>
          <w:rFonts w:ascii="Times New Roman" w:eastAsia="Times New Roman" w:hAnsi="Times New Roman" w:cs="Times New Roman"/>
          <w:sz w:val="24"/>
          <w:szCs w:val="24"/>
        </w:rPr>
        <w:t xml:space="preserve"> However, </w:t>
      </w:r>
      <w:r w:rsidR="00DE351A" w:rsidRPr="00837735">
        <w:rPr>
          <w:rFonts w:ascii="Times New Roman" w:eastAsia="Times New Roman" w:hAnsi="Times New Roman" w:cs="Times New Roman"/>
          <w:sz w:val="24"/>
          <w:szCs w:val="24"/>
          <w:lang w:val="en-US"/>
        </w:rPr>
        <w:t xml:space="preserve">it was determined that </w:t>
      </w:r>
      <w:r w:rsidR="00751572" w:rsidRPr="00837735">
        <w:rPr>
          <w:rFonts w:ascii="Times New Roman" w:eastAsia="Times New Roman" w:hAnsi="Times New Roman" w:cs="Times New Roman"/>
          <w:sz w:val="24"/>
          <w:szCs w:val="24"/>
          <w:lang w:val="en-US"/>
        </w:rPr>
        <w:t xml:space="preserve">there is a </w:t>
      </w:r>
      <w:r w:rsidR="00751572" w:rsidRPr="00837735">
        <w:rPr>
          <w:rFonts w:ascii="Times New Roman" w:eastAsia="Times New Roman" w:hAnsi="Times New Roman" w:cs="Times New Roman"/>
          <w:sz w:val="24"/>
          <w:szCs w:val="24"/>
        </w:rPr>
        <w:t>lack of annual training courses for police</w:t>
      </w:r>
      <w:r w:rsidR="00DE351A" w:rsidRPr="00837735">
        <w:rPr>
          <w:rFonts w:ascii="Times New Roman" w:eastAsia="Times New Roman" w:hAnsi="Times New Roman" w:cs="Times New Roman"/>
          <w:sz w:val="24"/>
          <w:szCs w:val="24"/>
        </w:rPr>
        <w:t xml:space="preserve"> officers from this particular organisation</w:t>
      </w:r>
      <w:r w:rsidR="00751572" w:rsidRPr="00837735">
        <w:rPr>
          <w:rFonts w:ascii="Times New Roman" w:eastAsia="Times New Roman" w:hAnsi="Times New Roman" w:cs="Times New Roman"/>
          <w:sz w:val="24"/>
          <w:szCs w:val="24"/>
        </w:rPr>
        <w:t xml:space="preserve"> and transgender engagement</w:t>
      </w:r>
      <w:r w:rsidR="00DE351A" w:rsidRPr="00837735">
        <w:rPr>
          <w:rFonts w:ascii="Times New Roman" w:eastAsia="Times New Roman" w:hAnsi="Times New Roman" w:cs="Times New Roman"/>
          <w:sz w:val="24"/>
          <w:szCs w:val="24"/>
        </w:rPr>
        <w:t>,</w:t>
      </w:r>
      <w:r w:rsidR="00751572" w:rsidRPr="00837735">
        <w:rPr>
          <w:rFonts w:ascii="Times New Roman" w:eastAsia="Times New Roman" w:hAnsi="Times New Roman" w:cs="Times New Roman"/>
          <w:sz w:val="24"/>
          <w:szCs w:val="24"/>
        </w:rPr>
        <w:t xml:space="preserve"> which supports previous research that diversity training programmes often exist on their own, as ‘stand-alone’ exercises. </w:t>
      </w:r>
      <w:r w:rsidR="00DE351A" w:rsidRPr="00837735">
        <w:rPr>
          <w:rFonts w:ascii="Times New Roman" w:eastAsia="Times New Roman" w:hAnsi="Times New Roman" w:cs="Times New Roman"/>
          <w:sz w:val="24"/>
          <w:szCs w:val="24"/>
        </w:rPr>
        <w:t>W</w:t>
      </w:r>
      <w:r w:rsidRPr="00837735">
        <w:rPr>
          <w:rFonts w:ascii="Times New Roman" w:eastAsia="Times New Roman" w:hAnsi="Times New Roman" w:cs="Times New Roman"/>
          <w:sz w:val="24"/>
          <w:szCs w:val="24"/>
        </w:rPr>
        <w:t xml:space="preserve">hile changing </w:t>
      </w:r>
      <w:r w:rsidR="00751572" w:rsidRPr="00837735">
        <w:rPr>
          <w:rFonts w:ascii="Times New Roman" w:eastAsia="Times New Roman" w:hAnsi="Times New Roman" w:cs="Times New Roman"/>
          <w:sz w:val="24"/>
          <w:szCs w:val="24"/>
        </w:rPr>
        <w:t xml:space="preserve">the frequency </w:t>
      </w:r>
      <w:r w:rsidR="00DE351A" w:rsidRPr="00837735">
        <w:rPr>
          <w:rFonts w:ascii="Times New Roman" w:eastAsia="Times New Roman" w:hAnsi="Times New Roman" w:cs="Times New Roman"/>
          <w:sz w:val="24"/>
          <w:szCs w:val="24"/>
        </w:rPr>
        <w:t>(</w:t>
      </w:r>
      <w:r w:rsidR="00751572" w:rsidRPr="00837735">
        <w:rPr>
          <w:rFonts w:ascii="Times New Roman" w:eastAsia="Times New Roman" w:hAnsi="Times New Roman" w:cs="Times New Roman"/>
          <w:sz w:val="24"/>
          <w:szCs w:val="24"/>
        </w:rPr>
        <w:t>and content</w:t>
      </w:r>
      <w:r w:rsidR="00DE351A" w:rsidRPr="00837735">
        <w:rPr>
          <w:rFonts w:ascii="Times New Roman" w:eastAsia="Times New Roman" w:hAnsi="Times New Roman" w:cs="Times New Roman"/>
          <w:sz w:val="24"/>
          <w:szCs w:val="24"/>
        </w:rPr>
        <w:t>)</w:t>
      </w:r>
      <w:r w:rsidR="00751572" w:rsidRPr="00837735">
        <w:rPr>
          <w:rFonts w:ascii="Times New Roman" w:eastAsia="Times New Roman" w:hAnsi="Times New Roman" w:cs="Times New Roman"/>
          <w:sz w:val="24"/>
          <w:szCs w:val="24"/>
        </w:rPr>
        <w:t xml:space="preserve"> </w:t>
      </w:r>
      <w:r w:rsidR="00DE351A" w:rsidRPr="00837735">
        <w:rPr>
          <w:rFonts w:ascii="Times New Roman" w:eastAsia="Times New Roman" w:hAnsi="Times New Roman" w:cs="Times New Roman"/>
          <w:sz w:val="24"/>
          <w:szCs w:val="24"/>
        </w:rPr>
        <w:t>of</w:t>
      </w:r>
      <w:r w:rsidR="00751572" w:rsidRPr="00837735">
        <w:rPr>
          <w:rFonts w:ascii="Times New Roman" w:eastAsia="Times New Roman" w:hAnsi="Times New Roman" w:cs="Times New Roman"/>
          <w:sz w:val="24"/>
          <w:szCs w:val="24"/>
        </w:rPr>
        <w:t xml:space="preserve"> </w:t>
      </w:r>
      <w:r w:rsidRPr="00837735">
        <w:rPr>
          <w:rFonts w:ascii="Times New Roman" w:eastAsia="Times New Roman" w:hAnsi="Times New Roman" w:cs="Times New Roman"/>
          <w:sz w:val="24"/>
          <w:szCs w:val="24"/>
        </w:rPr>
        <w:t xml:space="preserve">police training procedures may help improve the quality of interaction between </w:t>
      </w:r>
      <w:r w:rsidR="005516E3" w:rsidRPr="00837735">
        <w:rPr>
          <w:rFonts w:ascii="Times New Roman" w:eastAsia="Times New Roman" w:hAnsi="Times New Roman" w:cs="Times New Roman"/>
          <w:sz w:val="24"/>
          <w:szCs w:val="24"/>
        </w:rPr>
        <w:t>t</w:t>
      </w:r>
      <w:r w:rsidRPr="00837735">
        <w:rPr>
          <w:rFonts w:ascii="Times New Roman" w:eastAsia="Times New Roman" w:hAnsi="Times New Roman" w:cs="Times New Roman"/>
          <w:sz w:val="24"/>
          <w:szCs w:val="24"/>
        </w:rPr>
        <w:t xml:space="preserve">ransgender people and the police, this can only occur if the influence of police culture </w:t>
      </w:r>
      <w:r w:rsidR="00DE351A" w:rsidRPr="00837735">
        <w:rPr>
          <w:rFonts w:ascii="Times New Roman" w:eastAsia="Times New Roman" w:hAnsi="Times New Roman" w:cs="Times New Roman"/>
          <w:sz w:val="24"/>
          <w:szCs w:val="24"/>
        </w:rPr>
        <w:t>(</w:t>
      </w:r>
      <w:r w:rsidRPr="00837735">
        <w:rPr>
          <w:rFonts w:ascii="Times New Roman" w:eastAsia="Times New Roman" w:hAnsi="Times New Roman" w:cs="Times New Roman"/>
          <w:sz w:val="24"/>
          <w:szCs w:val="24"/>
        </w:rPr>
        <w:t>and heteronormative norms against expressions of gender identity</w:t>
      </w:r>
      <w:r w:rsidR="00DE351A" w:rsidRPr="00837735">
        <w:rPr>
          <w:rFonts w:ascii="Times New Roman" w:eastAsia="Times New Roman" w:hAnsi="Times New Roman" w:cs="Times New Roman"/>
          <w:sz w:val="24"/>
          <w:szCs w:val="24"/>
        </w:rPr>
        <w:t>)</w:t>
      </w:r>
      <w:r w:rsidRPr="00837735">
        <w:rPr>
          <w:rFonts w:ascii="Times New Roman" w:eastAsia="Times New Roman" w:hAnsi="Times New Roman" w:cs="Times New Roman"/>
          <w:sz w:val="24"/>
          <w:szCs w:val="24"/>
        </w:rPr>
        <w:t xml:space="preserve"> are challenged. Based on awareness and subsequent rejection of </w:t>
      </w:r>
      <w:r w:rsidR="005516E3" w:rsidRPr="00837735">
        <w:rPr>
          <w:rFonts w:ascii="Times New Roman" w:eastAsia="Times New Roman" w:hAnsi="Times New Roman" w:cs="Times New Roman"/>
          <w:sz w:val="24"/>
          <w:szCs w:val="24"/>
        </w:rPr>
        <w:t>t</w:t>
      </w:r>
      <w:r w:rsidRPr="00837735">
        <w:rPr>
          <w:rFonts w:ascii="Times New Roman" w:eastAsia="Times New Roman" w:hAnsi="Times New Roman" w:cs="Times New Roman"/>
          <w:sz w:val="24"/>
          <w:szCs w:val="24"/>
        </w:rPr>
        <w:t xml:space="preserve">ransgender peoples’ gender identity difference, the results revealed that this strongly influenced </w:t>
      </w:r>
      <w:r w:rsidR="00C8257B" w:rsidRPr="00837735">
        <w:rPr>
          <w:rFonts w:ascii="Times New Roman" w:eastAsia="Times New Roman" w:hAnsi="Times New Roman" w:cs="Times New Roman"/>
          <w:sz w:val="24"/>
          <w:szCs w:val="24"/>
        </w:rPr>
        <w:t>the participants</w:t>
      </w:r>
      <w:r w:rsidRPr="00837735">
        <w:rPr>
          <w:rFonts w:ascii="Times New Roman" w:eastAsia="Times New Roman" w:hAnsi="Times New Roman" w:cs="Times New Roman"/>
          <w:sz w:val="24"/>
          <w:szCs w:val="24"/>
        </w:rPr>
        <w:t xml:space="preserve">’ negative perceptions of </w:t>
      </w:r>
      <w:r w:rsidR="005516E3" w:rsidRPr="00837735">
        <w:rPr>
          <w:rFonts w:ascii="Times New Roman" w:eastAsia="Times New Roman" w:hAnsi="Times New Roman" w:cs="Times New Roman"/>
          <w:sz w:val="24"/>
          <w:szCs w:val="24"/>
        </w:rPr>
        <w:t>t</w:t>
      </w:r>
      <w:r w:rsidRPr="00837735">
        <w:rPr>
          <w:rFonts w:ascii="Times New Roman" w:eastAsia="Times New Roman" w:hAnsi="Times New Roman" w:cs="Times New Roman"/>
          <w:sz w:val="24"/>
          <w:szCs w:val="24"/>
        </w:rPr>
        <w:t>ransgender people, and there</w:t>
      </w:r>
      <w:r w:rsidR="00A55D29" w:rsidRPr="00837735">
        <w:rPr>
          <w:rFonts w:ascii="Times New Roman" w:eastAsia="Times New Roman" w:hAnsi="Times New Roman" w:cs="Times New Roman"/>
          <w:sz w:val="24"/>
          <w:szCs w:val="24"/>
        </w:rPr>
        <w:t xml:space="preserve">fore any potential interaction; particularly </w:t>
      </w:r>
      <w:r w:rsidR="00451495" w:rsidRPr="00837735">
        <w:rPr>
          <w:rFonts w:ascii="Times New Roman" w:eastAsia="Times New Roman" w:hAnsi="Times New Roman" w:cs="Times New Roman"/>
          <w:sz w:val="24"/>
          <w:szCs w:val="24"/>
        </w:rPr>
        <w:t>because</w:t>
      </w:r>
      <w:r w:rsidR="00A55D29" w:rsidRPr="00837735">
        <w:rPr>
          <w:rFonts w:ascii="Times New Roman" w:eastAsia="Times New Roman" w:hAnsi="Times New Roman" w:cs="Times New Roman"/>
          <w:sz w:val="24"/>
          <w:szCs w:val="24"/>
        </w:rPr>
        <w:t xml:space="preserve"> there was a lack of</w:t>
      </w:r>
      <w:r w:rsidR="00B8343F" w:rsidRPr="00837735">
        <w:rPr>
          <w:rFonts w:ascii="Times New Roman" w:eastAsia="Times New Roman" w:hAnsi="Times New Roman" w:cs="Times New Roman"/>
          <w:sz w:val="24"/>
          <w:szCs w:val="24"/>
        </w:rPr>
        <w:t xml:space="preserve"> engagement between the participants and the training material presented during the training program</w:t>
      </w:r>
      <w:r w:rsidR="00A55D29" w:rsidRPr="00837735">
        <w:rPr>
          <w:rFonts w:ascii="Times New Roman" w:eastAsia="Times New Roman" w:hAnsi="Times New Roman" w:cs="Times New Roman"/>
          <w:sz w:val="24"/>
          <w:szCs w:val="24"/>
        </w:rPr>
        <w:t>.</w:t>
      </w:r>
      <w:r w:rsidR="00842E8D" w:rsidRPr="00837735">
        <w:rPr>
          <w:rFonts w:ascii="Times New Roman" w:eastAsia="Times New Roman" w:hAnsi="Times New Roman" w:cs="Times New Roman"/>
          <w:sz w:val="24"/>
          <w:szCs w:val="24"/>
        </w:rPr>
        <w:t xml:space="preserve"> </w:t>
      </w:r>
      <w:r w:rsidR="002A079A" w:rsidRPr="00837735">
        <w:rPr>
          <w:rFonts w:ascii="Times New Roman" w:eastAsia="Times New Roman" w:hAnsi="Times New Roman" w:cs="Times New Roman"/>
          <w:sz w:val="24"/>
          <w:szCs w:val="24"/>
        </w:rPr>
        <w:t>Since the research indicates that</w:t>
      </w:r>
      <w:r w:rsidR="00151E89" w:rsidRPr="00837735">
        <w:rPr>
          <w:rFonts w:ascii="Times New Roman" w:eastAsia="Times New Roman" w:hAnsi="Times New Roman" w:cs="Times New Roman"/>
          <w:sz w:val="24"/>
          <w:szCs w:val="24"/>
        </w:rPr>
        <w:t xml:space="preserve"> the </w:t>
      </w:r>
      <w:r w:rsidR="002A079A" w:rsidRPr="00837735">
        <w:rPr>
          <w:rFonts w:ascii="Times New Roman" w:eastAsia="Times New Roman" w:hAnsi="Times New Roman" w:cs="Times New Roman"/>
          <w:sz w:val="24"/>
          <w:szCs w:val="24"/>
        </w:rPr>
        <w:t xml:space="preserve">participants’ perceptions of </w:t>
      </w:r>
      <w:r w:rsidR="007F01ED" w:rsidRPr="00837735">
        <w:rPr>
          <w:rFonts w:ascii="Times New Roman" w:eastAsia="Times New Roman" w:hAnsi="Times New Roman" w:cs="Times New Roman"/>
          <w:sz w:val="24"/>
          <w:szCs w:val="24"/>
        </w:rPr>
        <w:t xml:space="preserve">transgender </w:t>
      </w:r>
      <w:r w:rsidR="002A079A" w:rsidRPr="00837735">
        <w:rPr>
          <w:rFonts w:ascii="Times New Roman" w:eastAsia="Times New Roman" w:hAnsi="Times New Roman" w:cs="Times New Roman"/>
          <w:sz w:val="24"/>
          <w:szCs w:val="24"/>
        </w:rPr>
        <w:t xml:space="preserve">people are based on negative </w:t>
      </w:r>
      <w:r w:rsidR="00151E89" w:rsidRPr="00837735">
        <w:rPr>
          <w:rFonts w:ascii="Times New Roman" w:eastAsia="Times New Roman" w:hAnsi="Times New Roman" w:cs="Times New Roman"/>
          <w:sz w:val="24"/>
          <w:szCs w:val="24"/>
        </w:rPr>
        <w:t>opinions</w:t>
      </w:r>
      <w:r w:rsidR="002A079A" w:rsidRPr="00837735">
        <w:rPr>
          <w:rFonts w:ascii="Times New Roman" w:eastAsia="Times New Roman" w:hAnsi="Times New Roman" w:cs="Times New Roman"/>
          <w:sz w:val="24"/>
          <w:szCs w:val="24"/>
        </w:rPr>
        <w:t xml:space="preserve"> </w:t>
      </w:r>
      <w:r w:rsidR="00151E89" w:rsidRPr="00837735">
        <w:rPr>
          <w:rFonts w:ascii="Times New Roman" w:eastAsia="Times New Roman" w:hAnsi="Times New Roman" w:cs="Times New Roman"/>
          <w:sz w:val="24"/>
          <w:szCs w:val="24"/>
        </w:rPr>
        <w:t>regarding</w:t>
      </w:r>
      <w:r w:rsidR="002A079A" w:rsidRPr="00837735">
        <w:rPr>
          <w:rFonts w:ascii="Times New Roman" w:eastAsia="Times New Roman" w:hAnsi="Times New Roman" w:cs="Times New Roman"/>
          <w:sz w:val="24"/>
          <w:szCs w:val="24"/>
        </w:rPr>
        <w:t xml:space="preserve"> contact and/or experience (and not necessarily based on actual experience) then it stands to reason that </w:t>
      </w:r>
      <w:r w:rsidR="00C8257B" w:rsidRPr="00837735">
        <w:rPr>
          <w:rFonts w:ascii="Times New Roman" w:eastAsia="Times New Roman" w:hAnsi="Times New Roman" w:cs="Times New Roman"/>
          <w:sz w:val="24"/>
          <w:szCs w:val="24"/>
        </w:rPr>
        <w:t>the participants</w:t>
      </w:r>
      <w:r w:rsidR="002A079A" w:rsidRPr="00837735">
        <w:rPr>
          <w:rFonts w:ascii="Times New Roman" w:eastAsia="Times New Roman" w:hAnsi="Times New Roman" w:cs="Times New Roman"/>
          <w:sz w:val="24"/>
          <w:szCs w:val="24"/>
        </w:rPr>
        <w:t xml:space="preserve"> may implement less than satisfactory treatment towards </w:t>
      </w:r>
      <w:r w:rsidR="007F01ED" w:rsidRPr="00837735">
        <w:rPr>
          <w:rFonts w:ascii="Times New Roman" w:eastAsia="Times New Roman" w:hAnsi="Times New Roman" w:cs="Times New Roman"/>
          <w:sz w:val="24"/>
          <w:szCs w:val="24"/>
        </w:rPr>
        <w:t xml:space="preserve">transgender </w:t>
      </w:r>
      <w:r w:rsidR="002A079A" w:rsidRPr="00837735">
        <w:rPr>
          <w:rFonts w:ascii="Times New Roman" w:eastAsia="Times New Roman" w:hAnsi="Times New Roman" w:cs="Times New Roman"/>
          <w:sz w:val="24"/>
          <w:szCs w:val="24"/>
        </w:rPr>
        <w:t xml:space="preserve">people when interacting with a </w:t>
      </w:r>
      <w:r w:rsidR="007F01ED" w:rsidRPr="00837735">
        <w:rPr>
          <w:rFonts w:ascii="Times New Roman" w:eastAsia="Times New Roman" w:hAnsi="Times New Roman" w:cs="Times New Roman"/>
          <w:sz w:val="24"/>
          <w:szCs w:val="24"/>
        </w:rPr>
        <w:t xml:space="preserve">transgender </w:t>
      </w:r>
      <w:r w:rsidR="002A079A" w:rsidRPr="00837735">
        <w:rPr>
          <w:rFonts w:ascii="Times New Roman" w:eastAsia="Times New Roman" w:hAnsi="Times New Roman" w:cs="Times New Roman"/>
          <w:sz w:val="24"/>
          <w:szCs w:val="24"/>
        </w:rPr>
        <w:t xml:space="preserve">person in their official capacity. </w:t>
      </w:r>
      <w:r w:rsidR="00B72062" w:rsidRPr="00837735">
        <w:rPr>
          <w:rFonts w:ascii="Times New Roman" w:eastAsia="Times New Roman" w:hAnsi="Times New Roman" w:cs="Times New Roman"/>
          <w:sz w:val="24"/>
          <w:szCs w:val="24"/>
        </w:rPr>
        <w:t>This</w:t>
      </w:r>
      <w:r w:rsidR="002A079A" w:rsidRPr="00837735">
        <w:rPr>
          <w:rFonts w:ascii="Times New Roman" w:eastAsia="Times New Roman" w:hAnsi="Times New Roman" w:cs="Times New Roman"/>
          <w:sz w:val="24"/>
          <w:szCs w:val="24"/>
        </w:rPr>
        <w:t xml:space="preserve"> problem raises questions about the intention of police to build legitimacy with members of the public</w:t>
      </w:r>
      <w:r w:rsidR="00151E89" w:rsidRPr="00837735">
        <w:rPr>
          <w:rFonts w:ascii="Times New Roman" w:eastAsia="Times New Roman" w:hAnsi="Times New Roman" w:cs="Times New Roman"/>
          <w:sz w:val="24"/>
          <w:szCs w:val="24"/>
        </w:rPr>
        <w:t xml:space="preserve">, and also </w:t>
      </w:r>
      <w:r w:rsidR="002A079A" w:rsidRPr="00837735">
        <w:rPr>
          <w:rFonts w:ascii="Times New Roman" w:eastAsia="Times New Roman" w:hAnsi="Times New Roman" w:cs="Times New Roman"/>
          <w:sz w:val="24"/>
          <w:szCs w:val="24"/>
        </w:rPr>
        <w:t>show</w:t>
      </w:r>
      <w:r w:rsidR="00151E89" w:rsidRPr="00837735">
        <w:rPr>
          <w:rFonts w:ascii="Times New Roman" w:eastAsia="Times New Roman" w:hAnsi="Times New Roman" w:cs="Times New Roman"/>
          <w:sz w:val="24"/>
          <w:szCs w:val="24"/>
        </w:rPr>
        <w:t>s</w:t>
      </w:r>
      <w:r w:rsidR="002A079A" w:rsidRPr="00837735">
        <w:rPr>
          <w:rFonts w:ascii="Times New Roman" w:eastAsia="Times New Roman" w:hAnsi="Times New Roman" w:cs="Times New Roman"/>
          <w:sz w:val="24"/>
          <w:szCs w:val="24"/>
        </w:rPr>
        <w:t xml:space="preserve"> that </w:t>
      </w:r>
      <w:r w:rsidR="00C8257B" w:rsidRPr="00837735">
        <w:rPr>
          <w:rFonts w:ascii="Times New Roman" w:eastAsia="Times New Roman" w:hAnsi="Times New Roman" w:cs="Times New Roman"/>
          <w:sz w:val="24"/>
          <w:szCs w:val="24"/>
        </w:rPr>
        <w:t>the participants</w:t>
      </w:r>
      <w:r w:rsidR="002A079A" w:rsidRPr="00837735">
        <w:rPr>
          <w:rFonts w:ascii="Times New Roman" w:eastAsia="Times New Roman" w:hAnsi="Times New Roman" w:cs="Times New Roman"/>
          <w:sz w:val="24"/>
          <w:szCs w:val="24"/>
        </w:rPr>
        <w:t xml:space="preserve"> are not actually implementing the intention of the police-community relations program effectively, thereby potentially </w:t>
      </w:r>
      <w:r w:rsidR="00151E89" w:rsidRPr="00837735">
        <w:rPr>
          <w:rFonts w:ascii="Times New Roman" w:eastAsia="Times New Roman" w:hAnsi="Times New Roman" w:cs="Times New Roman"/>
          <w:sz w:val="24"/>
          <w:szCs w:val="24"/>
        </w:rPr>
        <w:t>decreasing</w:t>
      </w:r>
      <w:r w:rsidR="002A079A" w:rsidRPr="00837735">
        <w:rPr>
          <w:rFonts w:ascii="Times New Roman" w:eastAsia="Times New Roman" w:hAnsi="Times New Roman" w:cs="Times New Roman"/>
          <w:sz w:val="24"/>
          <w:szCs w:val="24"/>
        </w:rPr>
        <w:t xml:space="preserve"> </w:t>
      </w:r>
      <w:r w:rsidR="007F01ED" w:rsidRPr="00837735">
        <w:rPr>
          <w:rFonts w:ascii="Times New Roman" w:eastAsia="Times New Roman" w:hAnsi="Times New Roman" w:cs="Times New Roman"/>
          <w:sz w:val="24"/>
          <w:szCs w:val="24"/>
        </w:rPr>
        <w:t xml:space="preserve">transgender </w:t>
      </w:r>
      <w:r w:rsidR="002A079A" w:rsidRPr="00837735">
        <w:rPr>
          <w:rFonts w:ascii="Times New Roman" w:eastAsia="Times New Roman" w:hAnsi="Times New Roman" w:cs="Times New Roman"/>
          <w:sz w:val="24"/>
          <w:szCs w:val="24"/>
        </w:rPr>
        <w:t xml:space="preserve">people’s perceptions of police legitimacy. </w:t>
      </w:r>
      <w:r w:rsidR="009D13B7" w:rsidRPr="00837735">
        <w:rPr>
          <w:rFonts w:ascii="Times New Roman" w:eastAsia="Times New Roman" w:hAnsi="Times New Roman" w:cs="Times New Roman"/>
          <w:sz w:val="24"/>
          <w:szCs w:val="24"/>
        </w:rPr>
        <w:t>This</w:t>
      </w:r>
      <w:r w:rsidR="002A079A" w:rsidRPr="00837735">
        <w:rPr>
          <w:rFonts w:ascii="Times New Roman" w:eastAsia="Times New Roman" w:hAnsi="Times New Roman" w:cs="Times New Roman"/>
          <w:sz w:val="24"/>
          <w:szCs w:val="24"/>
        </w:rPr>
        <w:t xml:space="preserve"> may help to determine why </w:t>
      </w:r>
      <w:r w:rsidR="007F01ED" w:rsidRPr="00837735">
        <w:rPr>
          <w:rFonts w:ascii="Times New Roman" w:eastAsia="Times New Roman" w:hAnsi="Times New Roman" w:cs="Times New Roman"/>
          <w:sz w:val="24"/>
          <w:szCs w:val="24"/>
        </w:rPr>
        <w:t xml:space="preserve">transgender </w:t>
      </w:r>
      <w:r w:rsidR="002A079A" w:rsidRPr="00837735">
        <w:rPr>
          <w:rFonts w:ascii="Times New Roman" w:eastAsia="Times New Roman" w:hAnsi="Times New Roman" w:cs="Times New Roman"/>
          <w:sz w:val="24"/>
          <w:szCs w:val="24"/>
        </w:rPr>
        <w:t xml:space="preserve">people are not satisfied with the police, and why they do not view the police as a legitimate agency.  </w:t>
      </w:r>
    </w:p>
    <w:p w:rsidR="00E72E29" w:rsidRPr="00837735" w:rsidRDefault="00634B46" w:rsidP="001C57F6">
      <w:pPr>
        <w:spacing w:after="0" w:line="360" w:lineRule="auto"/>
        <w:rPr>
          <w:rFonts w:ascii="Times New Roman" w:eastAsia="Times New Roman" w:hAnsi="Times New Roman" w:cs="Times New Roman"/>
          <w:sz w:val="24"/>
          <w:szCs w:val="24"/>
        </w:rPr>
      </w:pPr>
      <w:r w:rsidRPr="00837735">
        <w:rPr>
          <w:rFonts w:ascii="Times New Roman" w:eastAsia="Times New Roman" w:hAnsi="Times New Roman" w:cs="Times New Roman"/>
          <w:sz w:val="24"/>
          <w:szCs w:val="24"/>
        </w:rPr>
        <w:tab/>
      </w:r>
      <w:r w:rsidR="00776AA5" w:rsidRPr="00837735">
        <w:rPr>
          <w:rFonts w:ascii="Times New Roman" w:eastAsia="Times New Roman" w:hAnsi="Times New Roman" w:cs="Times New Roman"/>
          <w:sz w:val="24"/>
          <w:szCs w:val="24"/>
        </w:rPr>
        <w:t>Overall,</w:t>
      </w:r>
      <w:r w:rsidR="002A079A" w:rsidRPr="00837735">
        <w:rPr>
          <w:rFonts w:ascii="Times New Roman" w:eastAsia="Times New Roman" w:hAnsi="Times New Roman" w:cs="Times New Roman"/>
          <w:sz w:val="24"/>
          <w:szCs w:val="24"/>
        </w:rPr>
        <w:t xml:space="preserve"> the findings demonstrate that </w:t>
      </w:r>
      <w:r w:rsidR="001C57F6" w:rsidRPr="00837735">
        <w:rPr>
          <w:rFonts w:ascii="Times New Roman" w:eastAsia="Times New Roman" w:hAnsi="Times New Roman" w:cs="Times New Roman"/>
          <w:sz w:val="24"/>
          <w:szCs w:val="24"/>
        </w:rPr>
        <w:t>the</w:t>
      </w:r>
      <w:r w:rsidR="002A079A" w:rsidRPr="00837735">
        <w:rPr>
          <w:rFonts w:ascii="Times New Roman" w:eastAsia="Times New Roman" w:hAnsi="Times New Roman" w:cs="Times New Roman"/>
          <w:sz w:val="24"/>
          <w:szCs w:val="24"/>
        </w:rPr>
        <w:t xml:space="preserve"> participants</w:t>
      </w:r>
      <w:r w:rsidR="001C57F6" w:rsidRPr="00837735">
        <w:rPr>
          <w:rFonts w:ascii="Times New Roman" w:eastAsia="Times New Roman" w:hAnsi="Times New Roman" w:cs="Times New Roman"/>
          <w:sz w:val="24"/>
          <w:szCs w:val="24"/>
        </w:rPr>
        <w:t>’</w:t>
      </w:r>
      <w:r w:rsidR="002A079A" w:rsidRPr="00837735">
        <w:rPr>
          <w:rFonts w:ascii="Times New Roman" w:eastAsia="Times New Roman" w:hAnsi="Times New Roman" w:cs="Times New Roman"/>
          <w:sz w:val="24"/>
          <w:szCs w:val="24"/>
        </w:rPr>
        <w:t xml:space="preserve"> perceptions of contact and/or experiences with </w:t>
      </w:r>
      <w:r w:rsidR="007F01ED" w:rsidRPr="00837735">
        <w:rPr>
          <w:rFonts w:ascii="Times New Roman" w:eastAsia="Times New Roman" w:hAnsi="Times New Roman" w:cs="Times New Roman"/>
          <w:sz w:val="24"/>
          <w:szCs w:val="24"/>
        </w:rPr>
        <w:t xml:space="preserve">transgender </w:t>
      </w:r>
      <w:r w:rsidR="002A079A" w:rsidRPr="00837735">
        <w:rPr>
          <w:rFonts w:ascii="Times New Roman" w:eastAsia="Times New Roman" w:hAnsi="Times New Roman" w:cs="Times New Roman"/>
          <w:sz w:val="24"/>
          <w:szCs w:val="24"/>
        </w:rPr>
        <w:t xml:space="preserve">people do influence their perceptions and attitudes towards </w:t>
      </w:r>
      <w:r w:rsidR="007F01ED" w:rsidRPr="00837735">
        <w:rPr>
          <w:rFonts w:ascii="Times New Roman" w:eastAsia="Times New Roman" w:hAnsi="Times New Roman" w:cs="Times New Roman"/>
          <w:sz w:val="24"/>
          <w:szCs w:val="24"/>
        </w:rPr>
        <w:t xml:space="preserve">transgender </w:t>
      </w:r>
      <w:r w:rsidR="002A079A" w:rsidRPr="00837735">
        <w:rPr>
          <w:rFonts w:ascii="Times New Roman" w:eastAsia="Times New Roman" w:hAnsi="Times New Roman" w:cs="Times New Roman"/>
          <w:sz w:val="24"/>
          <w:szCs w:val="24"/>
        </w:rPr>
        <w:t xml:space="preserve">people in a negative way. </w:t>
      </w:r>
      <w:r w:rsidR="00665E6E" w:rsidRPr="00837735">
        <w:rPr>
          <w:rFonts w:ascii="Times New Roman" w:eastAsia="Times New Roman" w:hAnsi="Times New Roman" w:cs="Times New Roman"/>
          <w:sz w:val="24"/>
          <w:szCs w:val="24"/>
        </w:rPr>
        <w:t xml:space="preserve">The findings also demonstrate that </w:t>
      </w:r>
      <w:r w:rsidRPr="00837735">
        <w:rPr>
          <w:rFonts w:ascii="Times New Roman" w:eastAsia="Times New Roman" w:hAnsi="Times New Roman" w:cs="Times New Roman"/>
          <w:sz w:val="24"/>
          <w:szCs w:val="24"/>
        </w:rPr>
        <w:t xml:space="preserve">achieving </w:t>
      </w:r>
      <w:r w:rsidR="00665E6E" w:rsidRPr="00837735">
        <w:rPr>
          <w:rFonts w:ascii="Times New Roman" w:eastAsia="Times New Roman" w:hAnsi="Times New Roman" w:cs="Times New Roman"/>
          <w:sz w:val="24"/>
          <w:szCs w:val="24"/>
        </w:rPr>
        <w:t xml:space="preserve">police reform </w:t>
      </w:r>
      <w:r w:rsidRPr="00837735">
        <w:rPr>
          <w:rFonts w:ascii="Times New Roman" w:eastAsia="Times New Roman" w:hAnsi="Times New Roman" w:cs="Times New Roman"/>
          <w:sz w:val="24"/>
          <w:szCs w:val="24"/>
        </w:rPr>
        <w:t>in</w:t>
      </w:r>
      <w:r w:rsidR="00665E6E" w:rsidRPr="00837735">
        <w:rPr>
          <w:rFonts w:ascii="Times New Roman" w:eastAsia="Times New Roman" w:hAnsi="Times New Roman" w:cs="Times New Roman"/>
          <w:sz w:val="24"/>
          <w:szCs w:val="24"/>
        </w:rPr>
        <w:t xml:space="preserve"> </w:t>
      </w:r>
      <w:r w:rsidRPr="00837735">
        <w:rPr>
          <w:rFonts w:ascii="Times New Roman" w:eastAsia="Times New Roman" w:hAnsi="Times New Roman" w:cs="Times New Roman"/>
          <w:sz w:val="24"/>
          <w:szCs w:val="24"/>
        </w:rPr>
        <w:t xml:space="preserve">the area of policing members of diverse minority groups </w:t>
      </w:r>
      <w:r w:rsidR="009E1CEF" w:rsidRPr="00837735">
        <w:rPr>
          <w:rFonts w:ascii="Times New Roman" w:eastAsia="Times New Roman" w:hAnsi="Times New Roman" w:cs="Times New Roman"/>
          <w:sz w:val="24"/>
          <w:szCs w:val="24"/>
        </w:rPr>
        <w:t>will be challenging, since training programs implemented by police organisations towards such reforms are subject to negative police attitudes reinforced by police culture.</w:t>
      </w:r>
      <w:r w:rsidRPr="00837735">
        <w:rPr>
          <w:rFonts w:ascii="Times New Roman" w:eastAsia="Times New Roman" w:hAnsi="Times New Roman" w:cs="Times New Roman"/>
          <w:sz w:val="24"/>
          <w:szCs w:val="24"/>
        </w:rPr>
        <w:t xml:space="preserve"> </w:t>
      </w:r>
      <w:r w:rsidR="00E703F1" w:rsidRPr="00837735">
        <w:rPr>
          <w:rFonts w:ascii="Times New Roman" w:eastAsia="Times New Roman" w:hAnsi="Times New Roman" w:cs="Times New Roman"/>
          <w:sz w:val="24"/>
          <w:szCs w:val="24"/>
        </w:rPr>
        <w:t>An</w:t>
      </w:r>
      <w:r w:rsidR="00E72E29" w:rsidRPr="00837735">
        <w:rPr>
          <w:rFonts w:ascii="Times New Roman" w:eastAsia="Times New Roman" w:hAnsi="Times New Roman" w:cs="Times New Roman"/>
          <w:sz w:val="24"/>
          <w:szCs w:val="24"/>
        </w:rPr>
        <w:t xml:space="preserve"> improvement in the balance between rhetoric and practice in the levels of meaningful interaction of police with </w:t>
      </w:r>
      <w:r w:rsidR="001C57F6" w:rsidRPr="00837735">
        <w:rPr>
          <w:rFonts w:ascii="Times New Roman" w:eastAsia="Times New Roman" w:hAnsi="Times New Roman" w:cs="Times New Roman"/>
          <w:sz w:val="24"/>
          <w:szCs w:val="24"/>
        </w:rPr>
        <w:t xml:space="preserve">transgender people </w:t>
      </w:r>
      <w:r w:rsidR="00E72E29" w:rsidRPr="00837735">
        <w:rPr>
          <w:rFonts w:ascii="Times New Roman" w:eastAsia="Times New Roman" w:hAnsi="Times New Roman" w:cs="Times New Roman"/>
          <w:sz w:val="24"/>
          <w:szCs w:val="24"/>
        </w:rPr>
        <w:t xml:space="preserve">may actually help to improve perceptions of intergroup difference between police and </w:t>
      </w:r>
      <w:r w:rsidR="001C57F6" w:rsidRPr="00837735">
        <w:rPr>
          <w:rFonts w:ascii="Times New Roman" w:eastAsia="Times New Roman" w:hAnsi="Times New Roman" w:cs="Times New Roman"/>
          <w:sz w:val="24"/>
          <w:szCs w:val="24"/>
        </w:rPr>
        <w:t>this community</w:t>
      </w:r>
      <w:r w:rsidR="00E72E29" w:rsidRPr="00837735">
        <w:rPr>
          <w:rFonts w:ascii="Times New Roman" w:eastAsia="Times New Roman" w:hAnsi="Times New Roman" w:cs="Times New Roman"/>
          <w:sz w:val="24"/>
          <w:szCs w:val="24"/>
        </w:rPr>
        <w:t xml:space="preserve">. This is meaningful since perceptions of intergroup </w:t>
      </w:r>
      <w:r w:rsidR="00E72E29" w:rsidRPr="00837735">
        <w:rPr>
          <w:rFonts w:ascii="Times New Roman" w:eastAsia="Times New Roman" w:hAnsi="Times New Roman" w:cs="Times New Roman"/>
          <w:sz w:val="24"/>
          <w:szCs w:val="24"/>
        </w:rPr>
        <w:lastRenderedPageBreak/>
        <w:t xml:space="preserve">difference are based on positive and negative evaluations of contact and/or experiences between groups, and for most police officers, perceptions of intergroup difference with </w:t>
      </w:r>
      <w:r w:rsidR="007F01ED" w:rsidRPr="00837735">
        <w:rPr>
          <w:rFonts w:ascii="Times New Roman" w:eastAsia="Times New Roman" w:hAnsi="Times New Roman" w:cs="Times New Roman"/>
          <w:sz w:val="24"/>
          <w:szCs w:val="24"/>
        </w:rPr>
        <w:t xml:space="preserve">transgender </w:t>
      </w:r>
      <w:r w:rsidR="00E72E29" w:rsidRPr="00837735">
        <w:rPr>
          <w:rFonts w:ascii="Times New Roman" w:eastAsia="Times New Roman" w:hAnsi="Times New Roman" w:cs="Times New Roman"/>
          <w:sz w:val="24"/>
          <w:szCs w:val="24"/>
        </w:rPr>
        <w:t>people may be initially based on the information they receive from police training programs and/or by vicarious experience.</w:t>
      </w:r>
    </w:p>
    <w:p w:rsidR="00416713" w:rsidRPr="008C07EB" w:rsidRDefault="008C07EB" w:rsidP="008C07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416713" w:rsidRPr="003829A8">
        <w:rPr>
          <w:rFonts w:ascii="Times New Roman" w:eastAsia="Times New Roman" w:hAnsi="Times New Roman" w:cs="Times New Roman"/>
          <w:b/>
          <w:sz w:val="24"/>
          <w:szCs w:val="24"/>
          <w:lang w:val="en-US"/>
        </w:rPr>
        <w:lastRenderedPageBreak/>
        <w:t>References</w:t>
      </w:r>
    </w:p>
    <w:p w:rsidR="003E1E3D" w:rsidRPr="003829A8" w:rsidRDefault="003E1E3D" w:rsidP="00AA7D8C">
      <w:pPr>
        <w:pStyle w:val="Bibliography"/>
        <w:spacing w:line="360" w:lineRule="auto"/>
        <w:rPr>
          <w:lang w:val="en-US"/>
        </w:rPr>
      </w:pPr>
      <w:proofErr w:type="gramStart"/>
      <w:r w:rsidRPr="003829A8">
        <w:rPr>
          <w:lang w:val="en-US"/>
        </w:rPr>
        <w:t>Alliance for a Safe &amp; Diverse DC.</w:t>
      </w:r>
      <w:proofErr w:type="gramEnd"/>
      <w:r w:rsidRPr="003829A8">
        <w:rPr>
          <w:lang w:val="en-US"/>
        </w:rPr>
        <w:t xml:space="preserve"> (2008). </w:t>
      </w:r>
      <w:r w:rsidRPr="003829A8">
        <w:rPr>
          <w:i/>
          <w:iCs/>
          <w:lang w:val="en-US"/>
        </w:rPr>
        <w:t xml:space="preserve">Move Along: Policing Sex Work in </w:t>
      </w:r>
      <w:proofErr w:type="spellStart"/>
      <w:r w:rsidRPr="003829A8">
        <w:rPr>
          <w:i/>
          <w:iCs/>
          <w:lang w:val="en-US"/>
        </w:rPr>
        <w:t>Washingotn</w:t>
      </w:r>
      <w:proofErr w:type="spellEnd"/>
      <w:r w:rsidRPr="003829A8">
        <w:rPr>
          <w:i/>
          <w:iCs/>
          <w:lang w:val="en-US"/>
        </w:rPr>
        <w:t xml:space="preserve">, </w:t>
      </w:r>
      <w:r w:rsidRPr="003829A8">
        <w:rPr>
          <w:i/>
          <w:iCs/>
          <w:lang w:val="en-US"/>
        </w:rPr>
        <w:tab/>
        <w:t>D.C.: A report by the Alliance for a Safe &amp; Diverse DC.</w:t>
      </w:r>
      <w:r w:rsidRPr="003829A8">
        <w:rPr>
          <w:lang w:val="en-US"/>
        </w:rPr>
        <w:t xml:space="preserve"> Washington: Different </w:t>
      </w:r>
      <w:r w:rsidRPr="003829A8">
        <w:rPr>
          <w:lang w:val="en-US"/>
        </w:rPr>
        <w:tab/>
        <w:t>Avenues.</w:t>
      </w:r>
    </w:p>
    <w:p w:rsidR="00AA7D8C" w:rsidRPr="003829A8" w:rsidRDefault="00592F9F" w:rsidP="00AA7D8C">
      <w:pPr>
        <w:pStyle w:val="Bibliography"/>
        <w:spacing w:line="360" w:lineRule="auto"/>
        <w:rPr>
          <w:lang w:val="en-US"/>
        </w:rPr>
      </w:pPr>
      <w:proofErr w:type="gramStart"/>
      <w:r w:rsidRPr="003829A8">
        <w:rPr>
          <w:lang w:val="en-US"/>
        </w:rPr>
        <w:t>Australian Human Rights Commission.</w:t>
      </w:r>
      <w:proofErr w:type="gramEnd"/>
      <w:r w:rsidRPr="003829A8">
        <w:rPr>
          <w:lang w:val="en-US"/>
        </w:rPr>
        <w:t xml:space="preserve"> </w:t>
      </w:r>
      <w:proofErr w:type="gramStart"/>
      <w:r w:rsidRPr="003829A8">
        <w:rPr>
          <w:lang w:val="en-US"/>
        </w:rPr>
        <w:t xml:space="preserve">(2012). </w:t>
      </w:r>
      <w:r w:rsidRPr="003829A8">
        <w:rPr>
          <w:i/>
          <w:lang w:val="en-US"/>
        </w:rPr>
        <w:t xml:space="preserve">Lesbian, Gay, Bisexual, Trans and Intersex </w:t>
      </w:r>
      <w:r w:rsidRPr="003829A8">
        <w:rPr>
          <w:i/>
          <w:lang w:val="en-US"/>
        </w:rPr>
        <w:tab/>
        <w:t>Equality.</w:t>
      </w:r>
      <w:proofErr w:type="gramEnd"/>
      <w:r w:rsidRPr="003829A8">
        <w:rPr>
          <w:lang w:val="en-US"/>
        </w:rPr>
        <w:t xml:space="preserve"> </w:t>
      </w:r>
      <w:proofErr w:type="gramStart"/>
      <w:r w:rsidRPr="003829A8">
        <w:rPr>
          <w:lang w:val="en-US"/>
        </w:rPr>
        <w:t xml:space="preserve">Retrieved from </w:t>
      </w:r>
      <w:r w:rsidR="00AA7D8C" w:rsidRPr="003829A8">
        <w:rPr>
          <w:lang w:val="en-US"/>
        </w:rPr>
        <w:t>http://www.hreoc.gov.au/human_rights/lgbti/index.html</w:t>
      </w:r>
      <w:r w:rsidRPr="003829A8">
        <w:rPr>
          <w:lang w:val="en-US"/>
        </w:rPr>
        <w:t>.</w:t>
      </w:r>
      <w:proofErr w:type="gramEnd"/>
    </w:p>
    <w:p w:rsidR="00AA7D8C" w:rsidRPr="003829A8" w:rsidRDefault="00AA7D8C" w:rsidP="00AA7D8C">
      <w:pPr>
        <w:pStyle w:val="Bibliography"/>
        <w:spacing w:line="360" w:lineRule="auto"/>
        <w:rPr>
          <w:lang w:val="en-US"/>
        </w:rPr>
      </w:pPr>
      <w:proofErr w:type="spellStart"/>
      <w:r w:rsidRPr="003829A8">
        <w:rPr>
          <w:rFonts w:asciiTheme="majorBidi" w:hAnsiTheme="majorBidi" w:cstheme="majorBidi"/>
          <w:lang w:val="en-US"/>
        </w:rPr>
        <w:t>Bagby</w:t>
      </w:r>
      <w:proofErr w:type="spellEnd"/>
      <w:r w:rsidRPr="003829A8">
        <w:rPr>
          <w:rFonts w:asciiTheme="majorBidi" w:hAnsiTheme="majorBidi" w:cstheme="majorBidi"/>
          <w:lang w:val="en-US"/>
        </w:rPr>
        <w:t xml:space="preserve">, D. (2012). New Atlanta Police LGBT liaison: “I work for you, with you”. </w:t>
      </w:r>
      <w:proofErr w:type="gramStart"/>
      <w:r w:rsidRPr="003829A8">
        <w:rPr>
          <w:rFonts w:asciiTheme="majorBidi" w:hAnsiTheme="majorBidi" w:cstheme="majorBidi"/>
          <w:lang w:val="en-US"/>
        </w:rPr>
        <w:t xml:space="preserve">The GA </w:t>
      </w:r>
      <w:r w:rsidRPr="003829A8">
        <w:rPr>
          <w:rFonts w:asciiTheme="majorBidi" w:hAnsiTheme="majorBidi" w:cstheme="majorBidi"/>
          <w:lang w:val="en-US"/>
        </w:rPr>
        <w:tab/>
        <w:t>Voice.</w:t>
      </w:r>
      <w:proofErr w:type="gramEnd"/>
      <w:r w:rsidRPr="003829A8">
        <w:rPr>
          <w:rFonts w:asciiTheme="majorBidi" w:hAnsiTheme="majorBidi" w:cstheme="majorBidi"/>
          <w:lang w:val="en-US"/>
        </w:rPr>
        <w:t xml:space="preserve"> </w:t>
      </w:r>
      <w:proofErr w:type="gramStart"/>
      <w:r w:rsidRPr="003829A8">
        <w:rPr>
          <w:rFonts w:asciiTheme="majorBidi" w:hAnsiTheme="majorBidi" w:cstheme="majorBidi"/>
          <w:lang w:val="en-US"/>
        </w:rPr>
        <w:t>Retrieved from http://www.thegavoice.</w:t>
      </w:r>
      <w:proofErr w:type="gramEnd"/>
      <w:r w:rsidRPr="003829A8">
        <w:rPr>
          <w:rFonts w:asciiTheme="majorBidi" w:hAnsiTheme="majorBidi" w:cstheme="majorBidi"/>
          <w:lang w:val="en-US"/>
        </w:rPr>
        <w:t xml:space="preserve"> </w:t>
      </w:r>
      <w:proofErr w:type="gramStart"/>
      <w:r w:rsidRPr="003829A8">
        <w:rPr>
          <w:rFonts w:asciiTheme="majorBidi" w:hAnsiTheme="majorBidi" w:cstheme="majorBidi"/>
          <w:lang w:val="en-US"/>
        </w:rPr>
        <w:t>com/news/</w:t>
      </w:r>
      <w:proofErr w:type="spellStart"/>
      <w:r w:rsidRPr="003829A8">
        <w:rPr>
          <w:rFonts w:asciiTheme="majorBidi" w:hAnsiTheme="majorBidi" w:cstheme="majorBidi"/>
          <w:lang w:val="en-US"/>
        </w:rPr>
        <w:t>atlanta</w:t>
      </w:r>
      <w:proofErr w:type="spellEnd"/>
      <w:r w:rsidRPr="003829A8">
        <w:rPr>
          <w:rFonts w:asciiTheme="majorBidi" w:hAnsiTheme="majorBidi" w:cstheme="majorBidi"/>
          <w:lang w:val="en-US"/>
        </w:rPr>
        <w:t>-news/4590-new-</w:t>
      </w:r>
      <w:proofErr w:type="gramEnd"/>
      <w:r w:rsidRPr="003829A8">
        <w:rPr>
          <w:rFonts w:asciiTheme="majorBidi" w:hAnsiTheme="majorBidi" w:cstheme="majorBidi"/>
          <w:lang w:val="en-US"/>
        </w:rPr>
        <w:tab/>
      </w:r>
      <w:proofErr w:type="spellStart"/>
      <w:r w:rsidRPr="003829A8">
        <w:rPr>
          <w:rFonts w:asciiTheme="majorBidi" w:hAnsiTheme="majorBidi" w:cstheme="majorBidi"/>
          <w:lang w:val="en-US"/>
        </w:rPr>
        <w:t>atlanta</w:t>
      </w:r>
      <w:proofErr w:type="spellEnd"/>
      <w:r w:rsidRPr="003829A8">
        <w:rPr>
          <w:rFonts w:asciiTheme="majorBidi" w:hAnsiTheme="majorBidi" w:cstheme="majorBidi"/>
          <w:lang w:val="en-US"/>
        </w:rPr>
        <w:t>-police-</w:t>
      </w:r>
      <w:proofErr w:type="spellStart"/>
      <w:r w:rsidRPr="003829A8">
        <w:rPr>
          <w:rFonts w:asciiTheme="majorBidi" w:hAnsiTheme="majorBidi" w:cstheme="majorBidi"/>
          <w:lang w:val="en-US"/>
        </w:rPr>
        <w:t>lgbt</w:t>
      </w:r>
      <w:proofErr w:type="spellEnd"/>
      <w:r w:rsidRPr="003829A8">
        <w:rPr>
          <w:rFonts w:asciiTheme="majorBidi" w:hAnsiTheme="majorBidi" w:cstheme="majorBidi"/>
          <w:lang w:val="en-US"/>
        </w:rPr>
        <w:t>-liaison-</w:t>
      </w:r>
      <w:proofErr w:type="spellStart"/>
      <w:r w:rsidRPr="003829A8">
        <w:rPr>
          <w:rFonts w:asciiTheme="majorBidi" w:hAnsiTheme="majorBidi" w:cstheme="majorBidi"/>
          <w:lang w:val="en-US"/>
        </w:rPr>
        <w:t>iwork</w:t>
      </w:r>
      <w:proofErr w:type="spellEnd"/>
      <w:r w:rsidRPr="003829A8">
        <w:rPr>
          <w:rFonts w:asciiTheme="majorBidi" w:hAnsiTheme="majorBidi" w:cstheme="majorBidi"/>
          <w:lang w:val="en-US"/>
        </w:rPr>
        <w:t>- for-you-with-you</w:t>
      </w:r>
    </w:p>
    <w:p w:rsidR="00592F9F" w:rsidRPr="003829A8" w:rsidRDefault="000465D3" w:rsidP="00592F9F">
      <w:pPr>
        <w:pStyle w:val="Bibliography"/>
        <w:spacing w:line="360" w:lineRule="auto"/>
      </w:pPr>
      <w:r w:rsidRPr="003829A8">
        <w:t xml:space="preserve">Berman, A., &amp; Robinson, S. (2010). </w:t>
      </w:r>
      <w:proofErr w:type="gramStart"/>
      <w:r w:rsidRPr="003829A8">
        <w:rPr>
          <w:i/>
        </w:rPr>
        <w:t xml:space="preserve">Speaking out: Stopping homophobic and transphobic </w:t>
      </w:r>
      <w:r w:rsidR="00592F9F" w:rsidRPr="003829A8">
        <w:rPr>
          <w:i/>
        </w:rPr>
        <w:tab/>
        <w:t xml:space="preserve">abuse in </w:t>
      </w:r>
      <w:r w:rsidRPr="003829A8">
        <w:rPr>
          <w:i/>
        </w:rPr>
        <w:t>Queensland.</w:t>
      </w:r>
      <w:proofErr w:type="gramEnd"/>
      <w:r w:rsidRPr="003829A8">
        <w:rPr>
          <w:i/>
        </w:rPr>
        <w:t xml:space="preserve"> </w:t>
      </w:r>
      <w:r w:rsidRPr="003829A8">
        <w:t>Brisbane: Australian Academic Press.</w:t>
      </w:r>
    </w:p>
    <w:p w:rsidR="00CB3ADB" w:rsidRPr="003829A8" w:rsidRDefault="000465D3" w:rsidP="00CB3ADB">
      <w:pPr>
        <w:pStyle w:val="Bibliography"/>
        <w:spacing w:line="360" w:lineRule="auto"/>
        <w:rPr>
          <w:noProof/>
          <w:lang w:val="en-US"/>
        </w:rPr>
      </w:pPr>
      <w:r w:rsidRPr="003829A8">
        <w:rPr>
          <w:noProof/>
          <w:lang w:val="en-US"/>
        </w:rPr>
        <w:t xml:space="preserve">Bernstein, M., &amp; Kostelac, C. (2002). Lavender and Blue: Attitudes About Homosexuality </w:t>
      </w:r>
      <w:r w:rsidR="00592F9F" w:rsidRPr="003829A8">
        <w:rPr>
          <w:noProof/>
          <w:lang w:val="en-US"/>
        </w:rPr>
        <w:tab/>
        <w:t xml:space="preserve">and </w:t>
      </w:r>
      <w:r w:rsidRPr="003829A8">
        <w:rPr>
          <w:noProof/>
          <w:lang w:val="en-US"/>
        </w:rPr>
        <w:t xml:space="preserve">Behaviour Toward Lesbians and Gay Men Among Police Officers. </w:t>
      </w:r>
      <w:r w:rsidRPr="003829A8">
        <w:rPr>
          <w:i/>
          <w:iCs/>
          <w:noProof/>
          <w:lang w:val="en-US"/>
        </w:rPr>
        <w:t xml:space="preserve">Journal of </w:t>
      </w:r>
      <w:r w:rsidRPr="003829A8">
        <w:rPr>
          <w:i/>
          <w:iCs/>
          <w:noProof/>
          <w:lang w:val="en-US"/>
        </w:rPr>
        <w:tab/>
        <w:t>Contemporary Criminal Justice</w:t>
      </w:r>
      <w:r w:rsidRPr="003829A8">
        <w:rPr>
          <w:noProof/>
          <w:lang w:val="en-US"/>
        </w:rPr>
        <w:t xml:space="preserve"> </w:t>
      </w:r>
      <w:r w:rsidRPr="003829A8">
        <w:rPr>
          <w:i/>
          <w:iCs/>
          <w:noProof/>
          <w:lang w:val="en-US"/>
        </w:rPr>
        <w:t>, 18</w:t>
      </w:r>
      <w:r w:rsidR="00592F9F" w:rsidRPr="003829A8">
        <w:rPr>
          <w:noProof/>
          <w:lang w:val="en-US"/>
        </w:rPr>
        <w:t>, 302-330.</w:t>
      </w:r>
    </w:p>
    <w:p w:rsidR="00CB3ADB" w:rsidRPr="003829A8" w:rsidRDefault="00CB3ADB" w:rsidP="00CB3ADB">
      <w:pPr>
        <w:pStyle w:val="Bibliography"/>
        <w:spacing w:line="360" w:lineRule="auto"/>
        <w:rPr>
          <w:noProof/>
          <w:lang w:val="en-US"/>
        </w:rPr>
      </w:pPr>
      <w:proofErr w:type="spellStart"/>
      <w:r w:rsidRPr="003829A8">
        <w:rPr>
          <w:lang w:val="en-US"/>
        </w:rPr>
        <w:t>Berrill</w:t>
      </w:r>
      <w:proofErr w:type="spellEnd"/>
      <w:proofErr w:type="gramStart"/>
      <w:r w:rsidRPr="003829A8">
        <w:rPr>
          <w:lang w:val="en-US"/>
        </w:rPr>
        <w:t>,  K.T</w:t>
      </w:r>
      <w:proofErr w:type="gramEnd"/>
      <w:r w:rsidRPr="003829A8">
        <w:rPr>
          <w:lang w:val="en-US"/>
        </w:rPr>
        <w:t xml:space="preserve">. (1992). Anti-gay violence and victimization in the United States: An overview. </w:t>
      </w:r>
      <w:r w:rsidRPr="003829A8">
        <w:rPr>
          <w:lang w:val="en-US"/>
        </w:rPr>
        <w:tab/>
        <w:t xml:space="preserve">In: </w:t>
      </w:r>
      <w:proofErr w:type="spellStart"/>
      <w:r w:rsidRPr="003829A8">
        <w:rPr>
          <w:lang w:val="en-US"/>
        </w:rPr>
        <w:t>Herek</w:t>
      </w:r>
      <w:proofErr w:type="spellEnd"/>
      <w:r w:rsidRPr="003829A8">
        <w:rPr>
          <w:lang w:val="en-US"/>
        </w:rPr>
        <w:t xml:space="preserve"> GM, </w:t>
      </w:r>
      <w:proofErr w:type="spellStart"/>
      <w:r w:rsidRPr="003829A8">
        <w:rPr>
          <w:lang w:val="en-US"/>
        </w:rPr>
        <w:t>Berrill</w:t>
      </w:r>
      <w:proofErr w:type="spellEnd"/>
      <w:r w:rsidRPr="003829A8">
        <w:rPr>
          <w:lang w:val="en-US"/>
        </w:rPr>
        <w:t xml:space="preserve"> KT, editors. </w:t>
      </w:r>
      <w:r w:rsidRPr="003829A8">
        <w:rPr>
          <w:i/>
          <w:iCs/>
          <w:lang w:val="en-US"/>
        </w:rPr>
        <w:t xml:space="preserve">Hate Crimes: Confronting Violence </w:t>
      </w:r>
      <w:proofErr w:type="gramStart"/>
      <w:r w:rsidRPr="003829A8">
        <w:rPr>
          <w:i/>
          <w:iCs/>
          <w:lang w:val="en-US"/>
        </w:rPr>
        <w:t>Against</w:t>
      </w:r>
      <w:proofErr w:type="gramEnd"/>
      <w:r w:rsidRPr="003829A8">
        <w:rPr>
          <w:i/>
          <w:iCs/>
          <w:lang w:val="en-US"/>
        </w:rPr>
        <w:t xml:space="preserve"> </w:t>
      </w:r>
      <w:r w:rsidRPr="003829A8">
        <w:rPr>
          <w:i/>
          <w:iCs/>
          <w:lang w:val="en-US"/>
        </w:rPr>
        <w:tab/>
        <w:t>Lesbians and Gay Men.</w:t>
      </w:r>
      <w:r w:rsidRPr="003829A8">
        <w:rPr>
          <w:lang w:val="en-US"/>
        </w:rPr>
        <w:t xml:space="preserve"> Newbury Park, CA: Sage.</w:t>
      </w:r>
    </w:p>
    <w:p w:rsidR="00F8597E" w:rsidRPr="003829A8" w:rsidRDefault="00F8597E" w:rsidP="00F8597E">
      <w:pPr>
        <w:pStyle w:val="Bibliography"/>
        <w:spacing w:line="360" w:lineRule="auto"/>
        <w:rPr>
          <w:noProof/>
          <w:lang w:val="en-US"/>
        </w:rPr>
      </w:pPr>
      <w:proofErr w:type="spellStart"/>
      <w:r w:rsidRPr="003829A8">
        <w:rPr>
          <w:lang w:val="en-US"/>
        </w:rPr>
        <w:t>Boba</w:t>
      </w:r>
      <w:proofErr w:type="spellEnd"/>
      <w:r w:rsidRPr="003829A8">
        <w:rPr>
          <w:lang w:val="en-US"/>
        </w:rPr>
        <w:t xml:space="preserve">, R. (2010). </w:t>
      </w:r>
      <w:proofErr w:type="gramStart"/>
      <w:r w:rsidRPr="003829A8">
        <w:rPr>
          <w:lang w:val="en-US"/>
        </w:rPr>
        <w:t>A practice-based evidence approach in Florida.</w:t>
      </w:r>
      <w:proofErr w:type="gramEnd"/>
      <w:r w:rsidRPr="003829A8">
        <w:rPr>
          <w:lang w:val="en-US"/>
        </w:rPr>
        <w:t xml:space="preserve"> </w:t>
      </w:r>
      <w:r w:rsidRPr="003829A8">
        <w:rPr>
          <w:i/>
          <w:lang w:val="en-US"/>
        </w:rPr>
        <w:t xml:space="preserve">Police Practice and </w:t>
      </w:r>
      <w:r w:rsidRPr="003829A8">
        <w:rPr>
          <w:i/>
          <w:lang w:val="en-US"/>
        </w:rPr>
        <w:tab/>
        <w:t>Research, 11,</w:t>
      </w:r>
      <w:r w:rsidRPr="003829A8">
        <w:rPr>
          <w:lang w:val="en-US"/>
        </w:rPr>
        <w:t xml:space="preserve"> 2, 122-128.</w:t>
      </w:r>
    </w:p>
    <w:p w:rsidR="00592F9F" w:rsidRPr="003829A8" w:rsidRDefault="000465D3" w:rsidP="00592F9F">
      <w:pPr>
        <w:pStyle w:val="Bibliography"/>
        <w:spacing w:line="360" w:lineRule="auto"/>
        <w:rPr>
          <w:lang w:val="en-US"/>
        </w:rPr>
      </w:pPr>
      <w:proofErr w:type="gramStart"/>
      <w:r w:rsidRPr="003829A8">
        <w:rPr>
          <w:lang w:val="en-US"/>
        </w:rPr>
        <w:t xml:space="preserve">Bowling, B., </w:t>
      </w:r>
      <w:proofErr w:type="spellStart"/>
      <w:r w:rsidRPr="003829A8">
        <w:rPr>
          <w:lang w:val="en-US"/>
        </w:rPr>
        <w:t>Parmar</w:t>
      </w:r>
      <w:proofErr w:type="spellEnd"/>
      <w:r w:rsidRPr="003829A8">
        <w:rPr>
          <w:lang w:val="en-US"/>
        </w:rPr>
        <w:t>, A., &amp; Phillips, C. (2003)</w:t>
      </w:r>
      <w:r w:rsidRPr="003829A8">
        <w:t xml:space="preserve"> </w:t>
      </w:r>
      <w:r w:rsidRPr="003829A8">
        <w:rPr>
          <w:lang w:val="en-US"/>
        </w:rPr>
        <w:t>Policing ethnic minority communities.</w:t>
      </w:r>
      <w:proofErr w:type="gramEnd"/>
      <w:r w:rsidRPr="003829A8">
        <w:rPr>
          <w:lang w:val="en-US"/>
        </w:rPr>
        <w:t xml:space="preserve"> </w:t>
      </w:r>
      <w:proofErr w:type="gramStart"/>
      <w:r w:rsidRPr="003829A8">
        <w:rPr>
          <w:lang w:val="en-US"/>
        </w:rPr>
        <w:t>In T.</w:t>
      </w:r>
      <w:proofErr w:type="gramEnd"/>
      <w:r w:rsidRPr="003829A8">
        <w:rPr>
          <w:lang w:val="en-US"/>
        </w:rPr>
        <w:t xml:space="preserve"> </w:t>
      </w:r>
      <w:r w:rsidRPr="003829A8">
        <w:rPr>
          <w:lang w:val="en-US"/>
        </w:rPr>
        <w:tab/>
      </w:r>
      <w:proofErr w:type="spellStart"/>
      <w:r w:rsidRPr="003829A8">
        <w:rPr>
          <w:lang w:val="en-US"/>
        </w:rPr>
        <w:t>Newburn</w:t>
      </w:r>
      <w:proofErr w:type="spellEnd"/>
      <w:r w:rsidRPr="003829A8">
        <w:rPr>
          <w:lang w:val="en-US"/>
        </w:rPr>
        <w:t xml:space="preserve">, (ed.) </w:t>
      </w:r>
      <w:r w:rsidRPr="003829A8">
        <w:rPr>
          <w:i/>
          <w:lang w:val="en-US"/>
        </w:rPr>
        <w:t>Handbook of Policing</w:t>
      </w:r>
      <w:r w:rsidRPr="003829A8">
        <w:rPr>
          <w:lang w:val="en-US"/>
        </w:rPr>
        <w:t xml:space="preserve"> (pp. 528-555). UK: Willan Publishing.</w:t>
      </w:r>
    </w:p>
    <w:p w:rsidR="00592F9F" w:rsidRPr="003829A8" w:rsidRDefault="000465D3" w:rsidP="00592F9F">
      <w:pPr>
        <w:pStyle w:val="Bibliography"/>
        <w:spacing w:line="360" w:lineRule="auto"/>
      </w:pPr>
      <w:proofErr w:type="gramStart"/>
      <w:r w:rsidRPr="003829A8">
        <w:t>Brewer, M.B., &amp; Brown, R.J. (1998).</w:t>
      </w:r>
      <w:proofErr w:type="gramEnd"/>
      <w:r w:rsidRPr="003829A8">
        <w:t xml:space="preserve"> </w:t>
      </w:r>
      <w:proofErr w:type="gramStart"/>
      <w:r w:rsidRPr="003829A8">
        <w:t>Intergroup Relations.</w:t>
      </w:r>
      <w:proofErr w:type="gramEnd"/>
      <w:r w:rsidRPr="003829A8">
        <w:t xml:space="preserve"> </w:t>
      </w:r>
      <w:r w:rsidRPr="00AF7E08">
        <w:rPr>
          <w:lang w:val="en-GB"/>
        </w:rPr>
        <w:t xml:space="preserve">In D.T. Gilbert, S.T. Fiske, &amp; G. </w:t>
      </w:r>
      <w:r w:rsidRPr="00AF7E08">
        <w:rPr>
          <w:lang w:val="en-GB"/>
        </w:rPr>
        <w:tab/>
      </w:r>
      <w:proofErr w:type="spellStart"/>
      <w:r w:rsidRPr="003829A8">
        <w:t>Lindzey</w:t>
      </w:r>
      <w:proofErr w:type="spellEnd"/>
      <w:r w:rsidRPr="003829A8">
        <w:t xml:space="preserve">, </w:t>
      </w:r>
      <w:proofErr w:type="gramStart"/>
      <w:r w:rsidRPr="003829A8">
        <w:rPr>
          <w:i/>
        </w:rPr>
        <w:t>The</w:t>
      </w:r>
      <w:proofErr w:type="gramEnd"/>
      <w:r w:rsidRPr="003829A8">
        <w:rPr>
          <w:i/>
        </w:rPr>
        <w:t xml:space="preserve"> Handbook of Social Psychology</w:t>
      </w:r>
      <w:r w:rsidRPr="003829A8">
        <w:t xml:space="preserve"> (pp. 554-594). New York: McGraw </w:t>
      </w:r>
      <w:r w:rsidR="00592F9F" w:rsidRPr="003829A8">
        <w:tab/>
      </w:r>
      <w:r w:rsidRPr="003829A8">
        <w:t>Hill.</w:t>
      </w:r>
    </w:p>
    <w:p w:rsidR="0022484C" w:rsidRPr="003829A8" w:rsidRDefault="000465D3" w:rsidP="0022484C">
      <w:pPr>
        <w:pStyle w:val="Bibliography"/>
        <w:spacing w:line="360" w:lineRule="auto"/>
      </w:pPr>
      <w:r w:rsidRPr="003829A8">
        <w:t xml:space="preserve">Brown, J.M. (1998). </w:t>
      </w:r>
      <w:proofErr w:type="gramStart"/>
      <w:r w:rsidRPr="003829A8">
        <w:t>Aspects of Discriminatory Treatment of Wo</w:t>
      </w:r>
      <w:r w:rsidR="00592F9F" w:rsidRPr="003829A8">
        <w:t xml:space="preserve">men Police Officers Serving </w:t>
      </w:r>
      <w:r w:rsidR="00592F9F" w:rsidRPr="003829A8">
        <w:tab/>
        <w:t xml:space="preserve">in </w:t>
      </w:r>
      <w:r w:rsidRPr="003829A8">
        <w:t>Forces in England and Wales.</w:t>
      </w:r>
      <w:proofErr w:type="gramEnd"/>
      <w:r w:rsidRPr="003829A8">
        <w:t xml:space="preserve"> </w:t>
      </w:r>
      <w:r w:rsidRPr="003829A8">
        <w:rPr>
          <w:i/>
        </w:rPr>
        <w:t>British Journal of Criminology, 38,</w:t>
      </w:r>
      <w:r w:rsidRPr="003829A8">
        <w:t xml:space="preserve"> 265-282.</w:t>
      </w:r>
    </w:p>
    <w:p w:rsidR="0022484C" w:rsidRPr="003829A8" w:rsidRDefault="0022484C" w:rsidP="0022484C">
      <w:pPr>
        <w:pStyle w:val="Bibliography"/>
        <w:spacing w:line="360" w:lineRule="auto"/>
      </w:pPr>
      <w:proofErr w:type="gramStart"/>
      <w:r w:rsidRPr="003829A8">
        <w:t xml:space="preserve">Burke, M. (1994) Homosexuality as deviance: The case of the gay police officer, </w:t>
      </w:r>
      <w:r w:rsidRPr="003829A8">
        <w:rPr>
          <w:i/>
        </w:rPr>
        <w:t xml:space="preserve">British </w:t>
      </w:r>
      <w:r w:rsidRPr="003829A8">
        <w:rPr>
          <w:i/>
        </w:rPr>
        <w:tab/>
        <w:t>Journal of Criminology, 34,</w:t>
      </w:r>
      <w:r w:rsidRPr="003829A8">
        <w:t xml:space="preserve"> 2, 192-203.</w:t>
      </w:r>
      <w:proofErr w:type="gramEnd"/>
    </w:p>
    <w:p w:rsidR="00592F9F" w:rsidRPr="003829A8" w:rsidRDefault="00592F9F" w:rsidP="00592F9F">
      <w:pPr>
        <w:pStyle w:val="Bibliography"/>
        <w:spacing w:line="360" w:lineRule="auto"/>
        <w:rPr>
          <w:lang w:val="en-US"/>
        </w:rPr>
      </w:pPr>
      <w:proofErr w:type="gramStart"/>
      <w:r w:rsidRPr="003829A8">
        <w:rPr>
          <w:lang w:val="en-US"/>
        </w:rPr>
        <w:t>Butler, M. (2012).</w:t>
      </w:r>
      <w:proofErr w:type="gramEnd"/>
      <w:r w:rsidRPr="003829A8">
        <w:rPr>
          <w:lang w:val="en-US"/>
        </w:rPr>
        <w:t xml:space="preserve"> </w:t>
      </w:r>
      <w:r w:rsidRPr="003829A8">
        <w:rPr>
          <w:i/>
          <w:lang w:val="en-US"/>
        </w:rPr>
        <w:t>National Lesbian, Gay, Bisexual, Transgender and Intersex (</w:t>
      </w:r>
      <w:proofErr w:type="gramStart"/>
      <w:r w:rsidRPr="003829A8">
        <w:rPr>
          <w:i/>
          <w:lang w:val="en-US"/>
        </w:rPr>
        <w:t>LGBTI )</w:t>
      </w:r>
      <w:proofErr w:type="gramEnd"/>
      <w:r w:rsidRPr="003829A8">
        <w:rPr>
          <w:i/>
          <w:lang w:val="en-US"/>
        </w:rPr>
        <w:t xml:space="preserve"> </w:t>
      </w:r>
      <w:r w:rsidRPr="003829A8">
        <w:rPr>
          <w:i/>
          <w:lang w:val="en-US"/>
        </w:rPr>
        <w:tab/>
        <w:t>Ageing  and Aged Care Strategy</w:t>
      </w:r>
      <w:r w:rsidRPr="003829A8">
        <w:rPr>
          <w:lang w:val="en-US"/>
        </w:rPr>
        <w:t xml:space="preserve">. Canberra: Australian Government Department of </w:t>
      </w:r>
      <w:r w:rsidRPr="003829A8">
        <w:rPr>
          <w:lang w:val="en-US"/>
        </w:rPr>
        <w:tab/>
        <w:t>Health and Ageing.</w:t>
      </w:r>
    </w:p>
    <w:p w:rsidR="00ED5D7F" w:rsidRPr="003829A8" w:rsidRDefault="00330D90" w:rsidP="00ED5D7F">
      <w:pPr>
        <w:pStyle w:val="Bibliography"/>
        <w:spacing w:line="360" w:lineRule="auto"/>
      </w:pPr>
      <w:r w:rsidRPr="003829A8">
        <w:lastRenderedPageBreak/>
        <w:t xml:space="preserve">Casey, J. (2000). International Experiences in Policing Multicultural Societies. </w:t>
      </w:r>
      <w:r w:rsidRPr="003829A8">
        <w:rPr>
          <w:i/>
        </w:rPr>
        <w:t xml:space="preserve">International </w:t>
      </w:r>
      <w:r w:rsidRPr="003829A8">
        <w:rPr>
          <w:i/>
        </w:rPr>
        <w:tab/>
        <w:t xml:space="preserve">Journal of Police Science and Management, 3, </w:t>
      </w:r>
      <w:r w:rsidRPr="003829A8">
        <w:t>165-177.</w:t>
      </w:r>
    </w:p>
    <w:p w:rsidR="00ED5D7F" w:rsidRPr="003829A8" w:rsidRDefault="00ED5D7F" w:rsidP="00ED5D7F">
      <w:pPr>
        <w:pStyle w:val="Bibliography"/>
        <w:spacing w:line="360" w:lineRule="auto"/>
      </w:pPr>
      <w:r w:rsidRPr="003829A8">
        <w:t xml:space="preserve">Chan, J. Changing Police Culture. </w:t>
      </w:r>
      <w:r w:rsidRPr="003829A8">
        <w:rPr>
          <w:i/>
        </w:rPr>
        <w:t>British Journal of Criminology, 36,</w:t>
      </w:r>
      <w:r w:rsidRPr="003829A8">
        <w:t xml:space="preserve"> 1, 109-134.</w:t>
      </w:r>
    </w:p>
    <w:p w:rsidR="002F444F" w:rsidRPr="003829A8" w:rsidRDefault="002F444F" w:rsidP="002F444F">
      <w:pPr>
        <w:pStyle w:val="Bibliography"/>
        <w:spacing w:line="360" w:lineRule="auto"/>
      </w:pPr>
      <w:r w:rsidRPr="003829A8">
        <w:t xml:space="preserve">Chan, J. (1999). Police Accountability </w:t>
      </w:r>
      <w:proofErr w:type="gramStart"/>
      <w:r w:rsidRPr="003829A8">
        <w:t>In</w:t>
      </w:r>
      <w:proofErr w:type="gramEnd"/>
      <w:r w:rsidRPr="003829A8">
        <w:t xml:space="preserve"> A Multicultural Society, </w:t>
      </w:r>
      <w:r w:rsidRPr="003829A8">
        <w:rPr>
          <w:bCs/>
        </w:rPr>
        <w:t xml:space="preserve">Multiculturalism and the </w:t>
      </w:r>
      <w:r w:rsidRPr="003829A8">
        <w:rPr>
          <w:bCs/>
        </w:rPr>
        <w:tab/>
        <w:t xml:space="preserve">Law. </w:t>
      </w:r>
      <w:r w:rsidRPr="003829A8">
        <w:rPr>
          <w:bCs/>
          <w:i/>
        </w:rPr>
        <w:t>Australian Institute of Criminology,</w:t>
      </w:r>
      <w:r w:rsidRPr="003829A8">
        <w:rPr>
          <w:bCs/>
        </w:rPr>
        <w:t xml:space="preserve"> 1-10.</w:t>
      </w:r>
    </w:p>
    <w:p w:rsidR="00432F86" w:rsidRPr="003829A8" w:rsidRDefault="000465D3" w:rsidP="00432F86">
      <w:pPr>
        <w:pStyle w:val="Bibliography"/>
        <w:spacing w:line="360" w:lineRule="auto"/>
      </w:pPr>
      <w:r w:rsidRPr="003829A8">
        <w:t xml:space="preserve">Chan, J. (1999). Governing police practice: limits of the new Accountability. </w:t>
      </w:r>
      <w:r w:rsidRPr="003829A8">
        <w:rPr>
          <w:i/>
        </w:rPr>
        <w:t xml:space="preserve">British Journal </w:t>
      </w:r>
      <w:r w:rsidR="00592F9F" w:rsidRPr="003829A8">
        <w:rPr>
          <w:i/>
        </w:rPr>
        <w:tab/>
        <w:t xml:space="preserve">of </w:t>
      </w:r>
      <w:r w:rsidRPr="003829A8">
        <w:rPr>
          <w:i/>
        </w:rPr>
        <w:t xml:space="preserve">Sociology, 50, </w:t>
      </w:r>
      <w:r w:rsidRPr="003829A8">
        <w:t>2, 251-270.</w:t>
      </w:r>
    </w:p>
    <w:p w:rsidR="00432F86" w:rsidRPr="003829A8" w:rsidRDefault="00432F86" w:rsidP="00432F86">
      <w:pPr>
        <w:pStyle w:val="Bibliography"/>
        <w:spacing w:line="360" w:lineRule="auto"/>
      </w:pPr>
      <w:r w:rsidRPr="003829A8">
        <w:rPr>
          <w:rFonts w:asciiTheme="majorBidi" w:hAnsiTheme="majorBidi" w:cstheme="majorBidi"/>
        </w:rPr>
        <w:t xml:space="preserve">Cherney, A. (1999). </w:t>
      </w:r>
      <w:proofErr w:type="gramStart"/>
      <w:r w:rsidRPr="003829A8">
        <w:rPr>
          <w:rFonts w:asciiTheme="majorBidi" w:hAnsiTheme="majorBidi" w:cstheme="majorBidi"/>
        </w:rPr>
        <w:t>Gay and lesbian issues in policing.</w:t>
      </w:r>
      <w:proofErr w:type="gramEnd"/>
      <w:r w:rsidRPr="003829A8">
        <w:rPr>
          <w:rFonts w:asciiTheme="majorBidi" w:hAnsiTheme="majorBidi" w:cstheme="majorBidi"/>
        </w:rPr>
        <w:t xml:space="preserve"> </w:t>
      </w:r>
      <w:proofErr w:type="gramStart"/>
      <w:r w:rsidRPr="003829A8">
        <w:rPr>
          <w:rFonts w:asciiTheme="majorBidi" w:hAnsiTheme="majorBidi" w:cstheme="majorBidi"/>
          <w:i/>
          <w:iCs/>
        </w:rPr>
        <w:t xml:space="preserve">Current Issues in Policing, 11, </w:t>
      </w:r>
      <w:r w:rsidRPr="003829A8">
        <w:rPr>
          <w:rFonts w:asciiTheme="majorBidi" w:hAnsiTheme="majorBidi" w:cstheme="majorBidi"/>
        </w:rPr>
        <w:t>1, 35–</w:t>
      </w:r>
      <w:r w:rsidRPr="003829A8">
        <w:rPr>
          <w:rFonts w:asciiTheme="majorBidi" w:hAnsiTheme="majorBidi" w:cstheme="majorBidi"/>
        </w:rPr>
        <w:tab/>
        <w:t>52.</w:t>
      </w:r>
      <w:proofErr w:type="gramEnd"/>
    </w:p>
    <w:p w:rsidR="00347586" w:rsidRPr="003829A8" w:rsidRDefault="000465D3" w:rsidP="00347586">
      <w:pPr>
        <w:pStyle w:val="Bibliography"/>
        <w:spacing w:line="360" w:lineRule="auto"/>
      </w:pPr>
      <w:proofErr w:type="gramStart"/>
      <w:r w:rsidRPr="003829A8">
        <w:t>Cherney, A., &amp; Chui, W.H. (2010).</w:t>
      </w:r>
      <w:proofErr w:type="gramEnd"/>
      <w:r w:rsidRPr="003829A8">
        <w:t xml:space="preserve"> Police auxiliaries in Australia: police liaison officers and </w:t>
      </w:r>
      <w:r w:rsidR="00592F9F" w:rsidRPr="003829A8">
        <w:tab/>
        <w:t xml:space="preserve">the </w:t>
      </w:r>
      <w:r w:rsidRPr="003829A8">
        <w:t xml:space="preserve">dilemmas of being part of the police extended family, </w:t>
      </w:r>
      <w:r w:rsidRPr="003829A8">
        <w:rPr>
          <w:i/>
        </w:rPr>
        <w:t xml:space="preserve">Policing and Society: An </w:t>
      </w:r>
      <w:r w:rsidRPr="003829A8">
        <w:rPr>
          <w:i/>
        </w:rPr>
        <w:tab/>
        <w:t>International Journal of Research and Policy, 20</w:t>
      </w:r>
      <w:r w:rsidRPr="003829A8">
        <w:t>, 3, 280-297.</w:t>
      </w:r>
    </w:p>
    <w:p w:rsidR="00812548" w:rsidRDefault="00347586" w:rsidP="00812548">
      <w:pPr>
        <w:pStyle w:val="Bibliography"/>
        <w:spacing w:line="360" w:lineRule="auto"/>
        <w:rPr>
          <w:rFonts w:asciiTheme="majorBidi" w:hAnsiTheme="majorBidi" w:cstheme="majorBidi"/>
        </w:rPr>
      </w:pPr>
      <w:proofErr w:type="spellStart"/>
      <w:r w:rsidRPr="003829A8">
        <w:rPr>
          <w:rFonts w:asciiTheme="majorBidi" w:hAnsiTheme="majorBidi" w:cstheme="majorBidi"/>
        </w:rPr>
        <w:t>Coderoni</w:t>
      </w:r>
      <w:proofErr w:type="spellEnd"/>
      <w:r w:rsidRPr="003829A8">
        <w:rPr>
          <w:rFonts w:asciiTheme="majorBidi" w:hAnsiTheme="majorBidi" w:cstheme="majorBidi"/>
        </w:rPr>
        <w:t xml:space="preserve">, G.R. (2002). </w:t>
      </w:r>
      <w:proofErr w:type="gramStart"/>
      <w:r w:rsidRPr="003829A8">
        <w:rPr>
          <w:rFonts w:asciiTheme="majorBidi" w:hAnsiTheme="majorBidi" w:cstheme="majorBidi"/>
        </w:rPr>
        <w:t xml:space="preserve">The relationship between multicultural training for police and </w:t>
      </w:r>
      <w:r w:rsidRPr="003829A8">
        <w:rPr>
          <w:rFonts w:asciiTheme="majorBidi" w:hAnsiTheme="majorBidi" w:cstheme="majorBidi"/>
        </w:rPr>
        <w:tab/>
        <w:t>effective law enforcement.</w:t>
      </w:r>
      <w:proofErr w:type="gramEnd"/>
      <w:r w:rsidRPr="003829A8">
        <w:rPr>
          <w:rFonts w:asciiTheme="majorBidi" w:hAnsiTheme="majorBidi" w:cstheme="majorBidi"/>
        </w:rPr>
        <w:t xml:space="preserve"> </w:t>
      </w:r>
      <w:r w:rsidRPr="003829A8">
        <w:rPr>
          <w:rFonts w:asciiTheme="majorBidi" w:hAnsiTheme="majorBidi" w:cstheme="majorBidi"/>
          <w:i/>
          <w:iCs/>
        </w:rPr>
        <w:t>FBI Law Enforcement Bulletin 71,</w:t>
      </w:r>
      <w:r w:rsidRPr="003829A8">
        <w:rPr>
          <w:rFonts w:asciiTheme="majorBidi" w:hAnsiTheme="majorBidi" w:cstheme="majorBidi"/>
        </w:rPr>
        <w:t xml:space="preserve"> 11, 16-18.</w:t>
      </w:r>
    </w:p>
    <w:p w:rsidR="00812548" w:rsidRPr="00812548" w:rsidRDefault="00812548" w:rsidP="00812548">
      <w:pPr>
        <w:pStyle w:val="Bibliography"/>
        <w:spacing w:line="360" w:lineRule="auto"/>
        <w:rPr>
          <w:rFonts w:asciiTheme="majorBidi" w:hAnsiTheme="majorBidi" w:cstheme="majorBidi"/>
        </w:rPr>
      </w:pPr>
      <w:r>
        <w:t xml:space="preserve">Colvin, R.A. (2012). </w:t>
      </w:r>
      <w:r w:rsidRPr="00812548">
        <w:rPr>
          <w:i/>
          <w:iCs/>
        </w:rPr>
        <w:t>Gay and lesbian cops: diversity and effective policing.</w:t>
      </w:r>
      <w:r>
        <w:t xml:space="preserve"> Boulder, CO: </w:t>
      </w:r>
      <w:r>
        <w:tab/>
        <w:t xml:space="preserve">Lynne </w:t>
      </w:r>
      <w:proofErr w:type="spellStart"/>
      <w:r>
        <w:t>Rienner</w:t>
      </w:r>
      <w:proofErr w:type="spellEnd"/>
      <w:r>
        <w:t xml:space="preserve"> Publishers.</w:t>
      </w:r>
    </w:p>
    <w:p w:rsidR="00A87719" w:rsidRPr="003829A8" w:rsidRDefault="00A87719" w:rsidP="00A87719">
      <w:pPr>
        <w:pStyle w:val="Bibliography"/>
        <w:spacing w:line="360" w:lineRule="auto"/>
      </w:pPr>
      <w:proofErr w:type="spellStart"/>
      <w:r w:rsidRPr="003829A8">
        <w:t>Cordner</w:t>
      </w:r>
      <w:proofErr w:type="spellEnd"/>
      <w:r w:rsidRPr="003829A8">
        <w:t xml:space="preserve">, G. &amp; White, S. (2010). The evolving relationship between police research and </w:t>
      </w:r>
      <w:r w:rsidRPr="003829A8">
        <w:tab/>
        <w:t>police practice</w:t>
      </w:r>
      <w:proofErr w:type="gramStart"/>
      <w:r w:rsidRPr="003829A8">
        <w:t xml:space="preserve">,  </w:t>
      </w:r>
      <w:r w:rsidRPr="003829A8">
        <w:rPr>
          <w:i/>
        </w:rPr>
        <w:t>Police</w:t>
      </w:r>
      <w:proofErr w:type="gramEnd"/>
      <w:r w:rsidRPr="003829A8">
        <w:rPr>
          <w:i/>
        </w:rPr>
        <w:t xml:space="preserve"> Research and Practice, 11,</w:t>
      </w:r>
      <w:r w:rsidRPr="003829A8">
        <w:t xml:space="preserve"> 2, 90-94.</w:t>
      </w:r>
    </w:p>
    <w:p w:rsidR="00E67ACB" w:rsidRPr="003829A8" w:rsidRDefault="000465D3" w:rsidP="00E67ACB">
      <w:pPr>
        <w:pStyle w:val="Bibliography"/>
        <w:spacing w:line="360" w:lineRule="auto"/>
        <w:rPr>
          <w:lang w:val="en-US"/>
        </w:rPr>
      </w:pPr>
      <w:r w:rsidRPr="003829A8">
        <w:rPr>
          <w:lang w:val="en-US"/>
        </w:rPr>
        <w:t xml:space="preserve">Crank, J.P. (2004). </w:t>
      </w:r>
      <w:proofErr w:type="gramStart"/>
      <w:r w:rsidRPr="003829A8">
        <w:rPr>
          <w:i/>
          <w:lang w:val="en-US"/>
        </w:rPr>
        <w:t>Understanding Police Culture.</w:t>
      </w:r>
      <w:proofErr w:type="gramEnd"/>
      <w:r w:rsidRPr="003829A8">
        <w:rPr>
          <w:lang w:val="en-US"/>
        </w:rPr>
        <w:t xml:space="preserve"> London: Anderson Publishing </w:t>
      </w:r>
      <w:r w:rsidRPr="003829A8">
        <w:rPr>
          <w:lang w:val="en-US"/>
        </w:rPr>
        <w:tab/>
        <w:t>Company.</w:t>
      </w:r>
    </w:p>
    <w:p w:rsidR="00E234E5" w:rsidRPr="003829A8" w:rsidRDefault="00E67ACB" w:rsidP="00E234E5">
      <w:pPr>
        <w:pStyle w:val="Bibliography"/>
        <w:spacing w:line="360" w:lineRule="auto"/>
        <w:rPr>
          <w:lang w:val="en-GB"/>
        </w:rPr>
      </w:pPr>
      <w:proofErr w:type="gramStart"/>
      <w:r w:rsidRPr="00AF7E08">
        <w:rPr>
          <w:lang w:val="it-IT"/>
        </w:rPr>
        <w:t>Dai,</w:t>
      </w:r>
      <w:proofErr w:type="gramEnd"/>
      <w:r w:rsidRPr="00AF7E08">
        <w:rPr>
          <w:lang w:val="it-IT"/>
        </w:rPr>
        <w:t xml:space="preserve"> M., Frank, J., &amp; Sun, I. (2011). </w:t>
      </w:r>
      <w:r w:rsidRPr="003829A8">
        <w:rPr>
          <w:lang w:val="en-GB"/>
        </w:rPr>
        <w:t xml:space="preserve">Procedural justice during police-citizen encounters: The </w:t>
      </w:r>
      <w:r w:rsidRPr="003829A8">
        <w:rPr>
          <w:lang w:val="en-GB"/>
        </w:rPr>
        <w:tab/>
        <w:t xml:space="preserve">effects of process-based policing on citizen compliance and </w:t>
      </w:r>
      <w:proofErr w:type="spellStart"/>
      <w:r w:rsidRPr="003829A8">
        <w:rPr>
          <w:lang w:val="en-GB"/>
        </w:rPr>
        <w:t>demeanor</w:t>
      </w:r>
      <w:proofErr w:type="spellEnd"/>
      <w:r w:rsidRPr="003829A8">
        <w:rPr>
          <w:lang w:val="en-GB"/>
        </w:rPr>
        <w:t xml:space="preserve">. </w:t>
      </w:r>
      <w:r w:rsidRPr="003829A8">
        <w:rPr>
          <w:i/>
          <w:iCs/>
          <w:lang w:val="en-GB"/>
        </w:rPr>
        <w:t xml:space="preserve">Journal of </w:t>
      </w:r>
      <w:r w:rsidRPr="003829A8">
        <w:rPr>
          <w:i/>
          <w:iCs/>
          <w:lang w:val="en-GB"/>
        </w:rPr>
        <w:tab/>
        <w:t>Criminal Justice, 39,</w:t>
      </w:r>
      <w:r w:rsidRPr="003829A8">
        <w:rPr>
          <w:lang w:val="en-GB"/>
        </w:rPr>
        <w:t xml:space="preserve"> 2, 159-168.</w:t>
      </w:r>
    </w:p>
    <w:p w:rsidR="00B11ACB" w:rsidRPr="003829A8" w:rsidRDefault="00E234E5" w:rsidP="00B11ACB">
      <w:pPr>
        <w:pStyle w:val="Bibliography"/>
        <w:spacing w:line="360" w:lineRule="auto"/>
        <w:rPr>
          <w:lang w:val="en-GB"/>
        </w:rPr>
      </w:pPr>
      <w:r w:rsidRPr="003829A8">
        <w:rPr>
          <w:lang w:val="en-GB"/>
        </w:rPr>
        <w:t>Dwyer, A.E. (2008).</w:t>
      </w:r>
      <w:r w:rsidRPr="003829A8">
        <w:t xml:space="preserve"> </w:t>
      </w:r>
      <w:r w:rsidRPr="003829A8">
        <w:rPr>
          <w:lang w:val="en-GB"/>
        </w:rPr>
        <w:t xml:space="preserve">Policing queer bodies: focusing on queer embodiment in policing </w:t>
      </w:r>
      <w:r w:rsidR="00AF7994" w:rsidRPr="003829A8">
        <w:rPr>
          <w:lang w:val="en-GB"/>
        </w:rPr>
        <w:tab/>
      </w:r>
      <w:r w:rsidRPr="003829A8">
        <w:rPr>
          <w:lang w:val="en-GB"/>
        </w:rPr>
        <w:t xml:space="preserve">research as an ethical question. </w:t>
      </w:r>
      <w:r w:rsidRPr="003829A8">
        <w:rPr>
          <w:i/>
          <w:iCs/>
          <w:lang w:val="en-GB"/>
        </w:rPr>
        <w:t xml:space="preserve">Queensland University of Technology Law and Justice </w:t>
      </w:r>
      <w:r w:rsidR="00AF7994" w:rsidRPr="003829A8">
        <w:rPr>
          <w:i/>
          <w:iCs/>
          <w:lang w:val="en-GB"/>
        </w:rPr>
        <w:tab/>
      </w:r>
      <w:r w:rsidRPr="003829A8">
        <w:rPr>
          <w:i/>
          <w:iCs/>
          <w:lang w:val="en-GB"/>
        </w:rPr>
        <w:t xml:space="preserve">Journal, 8, </w:t>
      </w:r>
      <w:r w:rsidRPr="003829A8">
        <w:rPr>
          <w:lang w:val="en-GB"/>
        </w:rPr>
        <w:t>2, 414-428.</w:t>
      </w:r>
    </w:p>
    <w:p w:rsidR="00B11ACB" w:rsidRPr="003829A8" w:rsidRDefault="00E234E5" w:rsidP="00B11ACB">
      <w:pPr>
        <w:pStyle w:val="Bibliography"/>
        <w:spacing w:line="360" w:lineRule="auto"/>
        <w:rPr>
          <w:lang w:val="en-GB"/>
        </w:rPr>
      </w:pPr>
      <w:r w:rsidRPr="003829A8">
        <w:rPr>
          <w:lang w:val="en-GB"/>
        </w:rPr>
        <w:t>Dwyer, A.E. (2009).</w:t>
      </w:r>
      <w:r w:rsidRPr="003829A8">
        <w:t xml:space="preserve"> </w:t>
      </w:r>
      <w:r w:rsidRPr="003829A8">
        <w:rPr>
          <w:i/>
          <w:iCs/>
          <w:lang w:val="en-GB"/>
        </w:rPr>
        <w:t xml:space="preserve">Identifiable, queer and risky: the role of the body in policing </w:t>
      </w:r>
      <w:r w:rsidR="00B11ACB" w:rsidRPr="003829A8">
        <w:rPr>
          <w:i/>
          <w:iCs/>
          <w:lang w:val="en-GB"/>
        </w:rPr>
        <w:tab/>
      </w:r>
      <w:r w:rsidRPr="003829A8">
        <w:rPr>
          <w:i/>
          <w:iCs/>
          <w:lang w:val="en-GB"/>
        </w:rPr>
        <w:t xml:space="preserve">experiences for </w:t>
      </w:r>
      <w:r w:rsidR="00B11ACB" w:rsidRPr="003829A8">
        <w:rPr>
          <w:i/>
          <w:iCs/>
          <w:lang w:val="en-GB"/>
        </w:rPr>
        <w:t>LGBT young people</w:t>
      </w:r>
      <w:r w:rsidR="00B11ACB" w:rsidRPr="003829A8">
        <w:rPr>
          <w:lang w:val="en-GB"/>
        </w:rPr>
        <w:t xml:space="preserve">. In: Proceedings of the 2009 Australian and New </w:t>
      </w:r>
      <w:r w:rsidR="00B11ACB" w:rsidRPr="003829A8">
        <w:rPr>
          <w:lang w:val="en-GB"/>
        </w:rPr>
        <w:tab/>
        <w:t>Zealand Critical Criminology Conference, 8-9 July 2009, Melbourne, Victoria.</w:t>
      </w:r>
    </w:p>
    <w:p w:rsidR="00E234E5" w:rsidRPr="003829A8" w:rsidRDefault="00E234E5" w:rsidP="00B11ACB">
      <w:pPr>
        <w:pStyle w:val="Bibliography"/>
        <w:spacing w:line="360" w:lineRule="auto"/>
        <w:rPr>
          <w:lang w:val="en-GB"/>
        </w:rPr>
      </w:pPr>
      <w:r w:rsidRPr="003829A8">
        <w:rPr>
          <w:lang w:val="en-GB"/>
        </w:rPr>
        <w:t>Dwyer, A.E. (2011).</w:t>
      </w:r>
      <w:r w:rsidRPr="003829A8">
        <w:t xml:space="preserve"> </w:t>
      </w:r>
      <w:r w:rsidRPr="003829A8">
        <w:rPr>
          <w:lang w:val="en-GB"/>
        </w:rPr>
        <w:t>‘It’s not like we’re going to jump them’: how transgressing</w:t>
      </w:r>
      <w:r w:rsidR="00B11ACB" w:rsidRPr="003829A8">
        <w:rPr>
          <w:lang w:val="en-GB"/>
        </w:rPr>
        <w:t xml:space="preserve"> </w:t>
      </w:r>
      <w:r w:rsidR="00B11ACB" w:rsidRPr="003829A8">
        <w:rPr>
          <w:lang w:val="en-GB"/>
        </w:rPr>
        <w:tab/>
        <w:t xml:space="preserve">heteronormativity shapes police interactions with LGBT young people. </w:t>
      </w:r>
      <w:r w:rsidR="00B11ACB" w:rsidRPr="003829A8">
        <w:rPr>
          <w:i/>
          <w:iCs/>
          <w:lang w:val="en-GB"/>
        </w:rPr>
        <w:t xml:space="preserve">Youth Justice, </w:t>
      </w:r>
      <w:r w:rsidR="00B11ACB" w:rsidRPr="003829A8">
        <w:rPr>
          <w:i/>
          <w:iCs/>
          <w:lang w:val="en-GB"/>
        </w:rPr>
        <w:tab/>
        <w:t>11,</w:t>
      </w:r>
      <w:r w:rsidR="00B11ACB" w:rsidRPr="003829A8">
        <w:rPr>
          <w:lang w:val="en-GB"/>
        </w:rPr>
        <w:t xml:space="preserve"> 3, 203-220.</w:t>
      </w:r>
    </w:p>
    <w:p w:rsidR="00F12247" w:rsidRPr="003829A8" w:rsidRDefault="00F12247" w:rsidP="00F12247">
      <w:pPr>
        <w:pStyle w:val="Bibliography"/>
        <w:spacing w:line="360" w:lineRule="auto"/>
        <w:rPr>
          <w:lang w:val="en-GB"/>
        </w:rPr>
      </w:pPr>
      <w:r w:rsidRPr="003829A8">
        <w:rPr>
          <w:lang w:val="en-GB"/>
        </w:rPr>
        <w:lastRenderedPageBreak/>
        <w:t xml:space="preserve">Edelman, E.A. (2014). ‘Walking while transgender’ </w:t>
      </w:r>
      <w:proofErr w:type="spellStart"/>
      <w:r w:rsidRPr="003829A8">
        <w:rPr>
          <w:lang w:val="en-GB"/>
        </w:rPr>
        <w:t>Necropolitical</w:t>
      </w:r>
      <w:proofErr w:type="spellEnd"/>
      <w:r w:rsidRPr="003829A8">
        <w:rPr>
          <w:lang w:val="en-GB"/>
        </w:rPr>
        <w:t xml:space="preserve"> </w:t>
      </w:r>
      <w:r w:rsidR="000D4DAE" w:rsidRPr="003829A8">
        <w:rPr>
          <w:lang w:val="en-GB"/>
        </w:rPr>
        <w:t>regulations</w:t>
      </w:r>
      <w:r w:rsidRPr="003829A8">
        <w:rPr>
          <w:lang w:val="en-GB"/>
        </w:rPr>
        <w:t xml:space="preserve"> of </w:t>
      </w:r>
      <w:proofErr w:type="gramStart"/>
      <w:r w:rsidRPr="003829A8">
        <w:rPr>
          <w:lang w:val="en-GB"/>
        </w:rPr>
        <w:t>trans</w:t>
      </w:r>
      <w:proofErr w:type="gramEnd"/>
      <w:r w:rsidRPr="003829A8">
        <w:rPr>
          <w:lang w:val="en-GB"/>
        </w:rPr>
        <w:t xml:space="preserve"> </w:t>
      </w:r>
      <w:r w:rsidR="000D4DAE" w:rsidRPr="003829A8">
        <w:rPr>
          <w:lang w:val="en-GB"/>
        </w:rPr>
        <w:tab/>
      </w:r>
      <w:r w:rsidRPr="003829A8">
        <w:rPr>
          <w:lang w:val="en-GB"/>
        </w:rPr>
        <w:t xml:space="preserve">feminine bodies of colour in the nation’s capital. In J. </w:t>
      </w:r>
      <w:proofErr w:type="spellStart"/>
      <w:r w:rsidRPr="003829A8">
        <w:rPr>
          <w:lang w:val="en-GB"/>
        </w:rPr>
        <w:t>Haritaworn</w:t>
      </w:r>
      <w:proofErr w:type="spellEnd"/>
      <w:r w:rsidRPr="003829A8">
        <w:rPr>
          <w:lang w:val="en-GB"/>
        </w:rPr>
        <w:t xml:space="preserve">, A. </w:t>
      </w:r>
      <w:proofErr w:type="spellStart"/>
      <w:r w:rsidRPr="003829A8">
        <w:rPr>
          <w:lang w:val="en-GB"/>
        </w:rPr>
        <w:t>Kuntsman</w:t>
      </w:r>
      <w:proofErr w:type="spellEnd"/>
      <w:r w:rsidRPr="003829A8">
        <w:rPr>
          <w:lang w:val="en-GB"/>
        </w:rPr>
        <w:t xml:space="preserve"> and </w:t>
      </w:r>
      <w:r w:rsidR="000D4DAE" w:rsidRPr="003829A8">
        <w:rPr>
          <w:lang w:val="en-GB"/>
        </w:rPr>
        <w:tab/>
      </w:r>
      <w:r w:rsidRPr="003829A8">
        <w:rPr>
          <w:lang w:val="en-GB"/>
        </w:rPr>
        <w:t xml:space="preserve">S. </w:t>
      </w:r>
      <w:proofErr w:type="spellStart"/>
      <w:r w:rsidRPr="003829A8">
        <w:rPr>
          <w:lang w:val="en-GB"/>
        </w:rPr>
        <w:t>Posocco</w:t>
      </w:r>
      <w:proofErr w:type="spellEnd"/>
      <w:r w:rsidRPr="003829A8">
        <w:rPr>
          <w:lang w:val="en-GB"/>
        </w:rPr>
        <w:t xml:space="preserve"> (Eds.) </w:t>
      </w:r>
      <w:r w:rsidRPr="003829A8">
        <w:rPr>
          <w:i/>
          <w:iCs/>
          <w:lang w:val="en-GB"/>
        </w:rPr>
        <w:t xml:space="preserve">Queer </w:t>
      </w:r>
      <w:proofErr w:type="spellStart"/>
      <w:r w:rsidRPr="003829A8">
        <w:rPr>
          <w:i/>
          <w:iCs/>
          <w:lang w:val="en-GB"/>
        </w:rPr>
        <w:t>Necropolitics</w:t>
      </w:r>
      <w:proofErr w:type="spellEnd"/>
      <w:r w:rsidRPr="003829A8">
        <w:rPr>
          <w:lang w:val="en-GB"/>
        </w:rPr>
        <w:t xml:space="preserve"> (pp</w:t>
      </w:r>
      <w:r w:rsidR="000D4DAE" w:rsidRPr="003829A8">
        <w:rPr>
          <w:lang w:val="en-GB"/>
        </w:rPr>
        <w:t>. 172-190), USA: Routledge.</w:t>
      </w:r>
    </w:p>
    <w:p w:rsidR="00E943E3" w:rsidRPr="003829A8" w:rsidRDefault="00E943E3" w:rsidP="00E943E3">
      <w:pPr>
        <w:pStyle w:val="Bibliography"/>
        <w:spacing w:line="360" w:lineRule="auto"/>
        <w:rPr>
          <w:lang w:val="en-US"/>
        </w:rPr>
      </w:pPr>
      <w:proofErr w:type="gramStart"/>
      <w:r w:rsidRPr="003829A8">
        <w:rPr>
          <w:rFonts w:asciiTheme="majorBidi" w:hAnsiTheme="majorBidi" w:cstheme="majorBidi"/>
          <w:lang w:val="en-GB"/>
        </w:rPr>
        <w:t xml:space="preserve">Feldman, J., Romine, R.S., &amp; </w:t>
      </w:r>
      <w:proofErr w:type="spellStart"/>
      <w:r w:rsidRPr="003829A8">
        <w:rPr>
          <w:rFonts w:asciiTheme="majorBidi" w:hAnsiTheme="majorBidi" w:cstheme="majorBidi"/>
          <w:lang w:val="en-US"/>
        </w:rPr>
        <w:t>Bockting</w:t>
      </w:r>
      <w:proofErr w:type="spellEnd"/>
      <w:r w:rsidRPr="003829A8">
        <w:rPr>
          <w:rFonts w:asciiTheme="majorBidi" w:hAnsiTheme="majorBidi" w:cstheme="majorBidi"/>
          <w:lang w:val="en-US"/>
        </w:rPr>
        <w:t>, W.O. (2014).</w:t>
      </w:r>
      <w:proofErr w:type="gramEnd"/>
      <w:r w:rsidRPr="003829A8">
        <w:rPr>
          <w:rFonts w:asciiTheme="majorBidi" w:hAnsiTheme="majorBidi" w:cstheme="majorBidi"/>
          <w:lang w:val="en-US"/>
        </w:rPr>
        <w:t xml:space="preserve"> </w:t>
      </w:r>
      <w:proofErr w:type="gramStart"/>
      <w:r w:rsidRPr="003829A8">
        <w:rPr>
          <w:rFonts w:asciiTheme="majorBidi" w:hAnsiTheme="majorBidi" w:cstheme="majorBidi"/>
          <w:lang w:val="en-US"/>
        </w:rPr>
        <w:t>HIV Risk Behaviors in the U.S.</w:t>
      </w:r>
      <w:proofErr w:type="gramEnd"/>
      <w:r w:rsidRPr="003829A8">
        <w:rPr>
          <w:rFonts w:asciiTheme="majorBidi" w:hAnsiTheme="majorBidi" w:cstheme="majorBidi"/>
          <w:lang w:val="en-US"/>
        </w:rPr>
        <w:t xml:space="preserve"> </w:t>
      </w:r>
      <w:r w:rsidRPr="003829A8">
        <w:rPr>
          <w:rFonts w:asciiTheme="majorBidi" w:hAnsiTheme="majorBidi" w:cstheme="majorBidi"/>
          <w:lang w:val="en-US"/>
        </w:rPr>
        <w:tab/>
        <w:t>Transgender Population: Prevalence and</w:t>
      </w:r>
      <w:r w:rsidRPr="003829A8">
        <w:rPr>
          <w:rFonts w:asciiTheme="majorBidi" w:hAnsiTheme="majorBidi" w:cstheme="majorBidi"/>
          <w:lang w:val="en-GB"/>
        </w:rPr>
        <w:t xml:space="preserve"> </w:t>
      </w:r>
      <w:r w:rsidRPr="003829A8">
        <w:rPr>
          <w:rFonts w:asciiTheme="majorBidi" w:hAnsiTheme="majorBidi" w:cstheme="majorBidi"/>
          <w:lang w:val="en-US"/>
        </w:rPr>
        <w:t xml:space="preserve">Predictors in a Large Internet Sample, </w:t>
      </w:r>
      <w:r w:rsidRPr="003829A8">
        <w:rPr>
          <w:rFonts w:asciiTheme="majorBidi" w:hAnsiTheme="majorBidi" w:cstheme="majorBidi"/>
          <w:lang w:val="en-US"/>
        </w:rPr>
        <w:tab/>
      </w:r>
      <w:r w:rsidRPr="003829A8">
        <w:rPr>
          <w:rFonts w:asciiTheme="majorBidi" w:hAnsiTheme="majorBidi" w:cstheme="majorBidi"/>
          <w:i/>
          <w:iCs/>
          <w:lang w:val="en-US"/>
        </w:rPr>
        <w:t xml:space="preserve">Journal of Homosexuality, 61, </w:t>
      </w:r>
      <w:r w:rsidRPr="003829A8">
        <w:rPr>
          <w:rFonts w:asciiTheme="majorBidi" w:hAnsiTheme="majorBidi" w:cstheme="majorBidi"/>
          <w:lang w:val="en-US"/>
        </w:rPr>
        <w:t>11, 1558-1588.</w:t>
      </w:r>
    </w:p>
    <w:p w:rsidR="00BC49BD" w:rsidRPr="003829A8" w:rsidRDefault="00892F40" w:rsidP="00C4500F">
      <w:pPr>
        <w:pStyle w:val="Bibliography"/>
        <w:spacing w:line="360" w:lineRule="auto"/>
        <w:rPr>
          <w:rFonts w:eastAsiaTheme="minorHAnsi"/>
          <w:lang w:val="en-US"/>
        </w:rPr>
      </w:pPr>
      <w:r w:rsidRPr="003829A8">
        <w:rPr>
          <w:rFonts w:eastAsiaTheme="minorHAnsi"/>
          <w:lang w:val="en-US"/>
        </w:rPr>
        <w:t xml:space="preserve">Fiedler, K. (2007). </w:t>
      </w:r>
      <w:proofErr w:type="gramStart"/>
      <w:r w:rsidRPr="003829A8">
        <w:rPr>
          <w:rFonts w:eastAsiaTheme="minorHAnsi"/>
          <w:i/>
          <w:lang w:val="en-US"/>
        </w:rPr>
        <w:t>Social Communication.</w:t>
      </w:r>
      <w:proofErr w:type="gramEnd"/>
      <w:r w:rsidRPr="003829A8">
        <w:rPr>
          <w:rFonts w:eastAsiaTheme="minorHAnsi"/>
          <w:lang w:val="en-US"/>
        </w:rPr>
        <w:t xml:space="preserve"> New York: Psychology Press.</w:t>
      </w:r>
    </w:p>
    <w:p w:rsidR="00A16E12" w:rsidRPr="003829A8" w:rsidRDefault="00BC49BD" w:rsidP="00A16E12">
      <w:pPr>
        <w:pStyle w:val="Bibliography"/>
        <w:spacing w:line="360" w:lineRule="auto"/>
        <w:rPr>
          <w:lang w:val="en-US" w:eastAsia="en-AU"/>
        </w:rPr>
      </w:pPr>
      <w:proofErr w:type="gramStart"/>
      <w:r w:rsidRPr="003829A8">
        <w:rPr>
          <w:lang w:val="en-US" w:eastAsia="en-AU"/>
        </w:rPr>
        <w:t>Finn, P., &amp; McNeil, T. (1987).</w:t>
      </w:r>
      <w:proofErr w:type="gramEnd"/>
      <w:r w:rsidRPr="003829A8">
        <w:rPr>
          <w:lang w:val="en-US" w:eastAsia="en-AU"/>
        </w:rPr>
        <w:t xml:space="preserve"> </w:t>
      </w:r>
      <w:r w:rsidRPr="003829A8">
        <w:rPr>
          <w:i/>
          <w:lang w:val="en-US" w:eastAsia="en-AU"/>
        </w:rPr>
        <w:t xml:space="preserve">The Response of the Criminal Justice System to Bias Crime: </w:t>
      </w:r>
      <w:r w:rsidRPr="003829A8">
        <w:rPr>
          <w:i/>
          <w:lang w:val="en-US" w:eastAsia="en-AU"/>
        </w:rPr>
        <w:tab/>
        <w:t xml:space="preserve">An Exploratory Review. </w:t>
      </w:r>
      <w:r w:rsidRPr="003829A8">
        <w:rPr>
          <w:lang w:val="en-US" w:eastAsia="en-AU"/>
        </w:rPr>
        <w:t xml:space="preserve">Cambridge, MA: </w:t>
      </w:r>
      <w:proofErr w:type="spellStart"/>
      <w:r w:rsidRPr="003829A8">
        <w:rPr>
          <w:lang w:val="en-US" w:eastAsia="en-AU"/>
        </w:rPr>
        <w:t>Abt</w:t>
      </w:r>
      <w:proofErr w:type="spellEnd"/>
      <w:r w:rsidRPr="003829A8">
        <w:rPr>
          <w:lang w:val="en-US" w:eastAsia="en-AU"/>
        </w:rPr>
        <w:t xml:space="preserve"> Associates, Inc.</w:t>
      </w:r>
    </w:p>
    <w:p w:rsidR="00A75648" w:rsidRPr="003829A8" w:rsidRDefault="00A16E12" w:rsidP="00A75648">
      <w:pPr>
        <w:pStyle w:val="Bibliography"/>
        <w:spacing w:line="360" w:lineRule="auto"/>
        <w:rPr>
          <w:rFonts w:asciiTheme="majorBidi" w:hAnsiTheme="majorBidi" w:cstheme="majorBidi"/>
          <w:lang w:val="en-GB"/>
        </w:rPr>
      </w:pPr>
      <w:proofErr w:type="gramStart"/>
      <w:r w:rsidRPr="003829A8">
        <w:rPr>
          <w:rFonts w:asciiTheme="majorBidi" w:hAnsiTheme="majorBidi" w:cstheme="majorBidi"/>
          <w:lang w:val="en-US"/>
        </w:rPr>
        <w:t>Fish, J. (2010).</w:t>
      </w:r>
      <w:proofErr w:type="gramEnd"/>
      <w:r w:rsidRPr="003829A8">
        <w:rPr>
          <w:rFonts w:asciiTheme="majorBidi" w:hAnsiTheme="majorBidi" w:cstheme="majorBidi"/>
          <w:lang w:val="en-US"/>
        </w:rPr>
        <w:t xml:space="preserve"> </w:t>
      </w:r>
      <w:r w:rsidRPr="003829A8">
        <w:rPr>
          <w:rFonts w:asciiTheme="majorBidi" w:hAnsiTheme="majorBidi" w:cstheme="majorBidi"/>
          <w:lang w:val="en-GB"/>
        </w:rPr>
        <w:t xml:space="preserve">Conceptualising social exclusion and lesbian, gay, bisexual, and transgender </w:t>
      </w:r>
      <w:r w:rsidRPr="003829A8">
        <w:rPr>
          <w:rFonts w:asciiTheme="majorBidi" w:hAnsiTheme="majorBidi" w:cstheme="majorBidi"/>
          <w:lang w:val="en-GB"/>
        </w:rPr>
        <w:tab/>
        <w:t xml:space="preserve">people: the implications for promoting equity in nursing policy and practice. </w:t>
      </w:r>
      <w:r w:rsidRPr="003829A8">
        <w:rPr>
          <w:rFonts w:asciiTheme="majorBidi" w:hAnsiTheme="majorBidi" w:cstheme="majorBidi"/>
          <w:i/>
          <w:iCs/>
          <w:lang w:val="en-GB"/>
        </w:rPr>
        <w:t xml:space="preserve">Journal </w:t>
      </w:r>
      <w:r w:rsidRPr="003829A8">
        <w:rPr>
          <w:rFonts w:asciiTheme="majorBidi" w:hAnsiTheme="majorBidi" w:cstheme="majorBidi"/>
          <w:i/>
          <w:iCs/>
          <w:lang w:val="en-GB"/>
        </w:rPr>
        <w:tab/>
        <w:t xml:space="preserve">of Research in Nursing, 15, 4, </w:t>
      </w:r>
      <w:r w:rsidRPr="003829A8">
        <w:rPr>
          <w:rFonts w:asciiTheme="majorBidi" w:hAnsiTheme="majorBidi" w:cstheme="majorBidi"/>
          <w:lang w:val="en-GB"/>
        </w:rPr>
        <w:t>303-312.</w:t>
      </w:r>
    </w:p>
    <w:p w:rsidR="00A75648" w:rsidRPr="003829A8" w:rsidRDefault="00A75648" w:rsidP="00A75648">
      <w:pPr>
        <w:pStyle w:val="Bibliography"/>
        <w:spacing w:line="360" w:lineRule="auto"/>
        <w:rPr>
          <w:rFonts w:asciiTheme="majorBidi" w:hAnsiTheme="majorBidi" w:cstheme="majorBidi"/>
          <w:lang w:val="en-GB"/>
        </w:rPr>
      </w:pPr>
      <w:proofErr w:type="spellStart"/>
      <w:proofErr w:type="gramStart"/>
      <w:r w:rsidRPr="003829A8">
        <w:t>Gagné</w:t>
      </w:r>
      <w:proofErr w:type="spellEnd"/>
      <w:r w:rsidRPr="003829A8">
        <w:rPr>
          <w:lang w:val="en-GB"/>
        </w:rPr>
        <w:t xml:space="preserve"> &amp; Tewksbury (1998).</w:t>
      </w:r>
      <w:proofErr w:type="gramEnd"/>
      <w:r w:rsidRPr="003829A8">
        <w:rPr>
          <w:lang w:val="en-GB"/>
        </w:rPr>
        <w:t xml:space="preserve"> Conformity Pressures and Gender Resistance </w:t>
      </w:r>
      <w:proofErr w:type="gramStart"/>
      <w:r w:rsidRPr="003829A8">
        <w:rPr>
          <w:lang w:val="en-GB"/>
        </w:rPr>
        <w:t>Among</w:t>
      </w:r>
      <w:proofErr w:type="gramEnd"/>
      <w:r w:rsidRPr="003829A8">
        <w:rPr>
          <w:lang w:val="en-GB"/>
        </w:rPr>
        <w:t xml:space="preserve"> </w:t>
      </w:r>
      <w:r w:rsidRPr="003829A8">
        <w:rPr>
          <w:lang w:val="en-GB"/>
        </w:rPr>
        <w:tab/>
        <w:t xml:space="preserve">Transgendered Individuals. </w:t>
      </w:r>
      <w:r w:rsidRPr="003829A8">
        <w:rPr>
          <w:i/>
          <w:iCs/>
          <w:lang w:val="en-GB"/>
        </w:rPr>
        <w:t>Social Problems, 45,</w:t>
      </w:r>
      <w:r w:rsidRPr="003829A8">
        <w:rPr>
          <w:lang w:val="en-GB"/>
        </w:rPr>
        <w:t xml:space="preserve"> 1, 81-101.</w:t>
      </w:r>
    </w:p>
    <w:p w:rsidR="00076A9A" w:rsidRPr="003829A8" w:rsidRDefault="000465D3" w:rsidP="00076A9A">
      <w:pPr>
        <w:pStyle w:val="Bibliography"/>
        <w:spacing w:line="360" w:lineRule="auto"/>
        <w:rPr>
          <w:lang w:val="en-US"/>
        </w:rPr>
      </w:pPr>
      <w:proofErr w:type="spellStart"/>
      <w:r w:rsidRPr="003829A8">
        <w:rPr>
          <w:lang w:val="en-US"/>
        </w:rPr>
        <w:t>Graef</w:t>
      </w:r>
      <w:proofErr w:type="spellEnd"/>
      <w:r w:rsidRPr="003829A8">
        <w:rPr>
          <w:lang w:val="en-US"/>
        </w:rPr>
        <w:t>, R. (1989).</w:t>
      </w:r>
      <w:r w:rsidRPr="003829A8">
        <w:t xml:space="preserve"> </w:t>
      </w:r>
      <w:proofErr w:type="gramStart"/>
      <w:r w:rsidRPr="003829A8">
        <w:rPr>
          <w:i/>
          <w:lang w:val="en-US"/>
        </w:rPr>
        <w:t>Talking Blues</w:t>
      </w:r>
      <w:r w:rsidRPr="003829A8">
        <w:rPr>
          <w:lang w:val="en-US"/>
        </w:rPr>
        <w:t>.</w:t>
      </w:r>
      <w:proofErr w:type="gramEnd"/>
      <w:r w:rsidRPr="003829A8">
        <w:rPr>
          <w:lang w:val="en-US"/>
        </w:rPr>
        <w:t xml:space="preserve"> London: Collins.</w:t>
      </w:r>
    </w:p>
    <w:p w:rsidR="00F4646A" w:rsidRPr="003829A8" w:rsidRDefault="00F4646A" w:rsidP="00407DDF">
      <w:pPr>
        <w:pStyle w:val="Bibliography"/>
        <w:spacing w:line="360" w:lineRule="auto"/>
        <w:rPr>
          <w:lang w:val="en-US"/>
        </w:rPr>
      </w:pPr>
      <w:proofErr w:type="gramStart"/>
      <w:r w:rsidRPr="003829A8">
        <w:rPr>
          <w:lang w:val="en-US"/>
        </w:rPr>
        <w:t xml:space="preserve">Graham, L.F., </w:t>
      </w:r>
      <w:proofErr w:type="spellStart"/>
      <w:r w:rsidRPr="003829A8">
        <w:rPr>
          <w:lang w:val="en-US"/>
        </w:rPr>
        <w:t>Crissman</w:t>
      </w:r>
      <w:proofErr w:type="spellEnd"/>
      <w:r w:rsidRPr="003829A8">
        <w:rPr>
          <w:lang w:val="en-US"/>
        </w:rPr>
        <w:t xml:space="preserve">, H.P., </w:t>
      </w:r>
      <w:proofErr w:type="spellStart"/>
      <w:r w:rsidRPr="003829A8">
        <w:rPr>
          <w:lang w:val="en-US"/>
        </w:rPr>
        <w:t>Tocco</w:t>
      </w:r>
      <w:proofErr w:type="spellEnd"/>
      <w:r w:rsidRPr="003829A8">
        <w:rPr>
          <w:lang w:val="en-US"/>
        </w:rPr>
        <w:t>, J., Lopez, W.D., Snow, R.C., &amp; Padilla, M.B. (2014).</w:t>
      </w:r>
      <w:proofErr w:type="gramEnd"/>
      <w:r w:rsidRPr="003829A8">
        <w:rPr>
          <w:lang w:val="en-US"/>
        </w:rPr>
        <w:t xml:space="preserve"> </w:t>
      </w:r>
      <w:r w:rsidRPr="003829A8">
        <w:rPr>
          <w:lang w:val="en-US"/>
        </w:rPr>
        <w:tab/>
      </w:r>
      <w:proofErr w:type="gramStart"/>
      <w:r w:rsidRPr="003829A8">
        <w:rPr>
          <w:lang w:val="en-US"/>
        </w:rPr>
        <w:t>Navigating community</w:t>
      </w:r>
      <w:r w:rsidRPr="003829A8">
        <w:rPr>
          <w:lang w:val="en-GB"/>
        </w:rPr>
        <w:t xml:space="preserve"> </w:t>
      </w:r>
      <w:r w:rsidRPr="003829A8">
        <w:rPr>
          <w:lang w:val="en-US"/>
        </w:rPr>
        <w:t>institutions: Black transgender women’s experiences</w:t>
      </w:r>
      <w:r w:rsidRPr="003829A8">
        <w:rPr>
          <w:lang w:val="en-GB"/>
        </w:rPr>
        <w:t xml:space="preserve"> </w:t>
      </w:r>
      <w:r w:rsidRPr="003829A8">
        <w:rPr>
          <w:lang w:val="en-US"/>
        </w:rPr>
        <w:t xml:space="preserve">in </w:t>
      </w:r>
      <w:r w:rsidRPr="003829A8">
        <w:rPr>
          <w:lang w:val="en-US"/>
        </w:rPr>
        <w:tab/>
        <w:t>schools, the criminal justice system, and churches.</w:t>
      </w:r>
      <w:proofErr w:type="gramEnd"/>
      <w:r w:rsidRPr="003829A8">
        <w:rPr>
          <w:lang w:val="en-US"/>
        </w:rPr>
        <w:t xml:space="preserve"> </w:t>
      </w:r>
      <w:proofErr w:type="gramStart"/>
      <w:r w:rsidRPr="003829A8">
        <w:rPr>
          <w:i/>
          <w:iCs/>
          <w:lang w:val="en-US"/>
        </w:rPr>
        <w:t xml:space="preserve">Sexuality Research and Social </w:t>
      </w:r>
      <w:r w:rsidRPr="003829A8">
        <w:rPr>
          <w:i/>
          <w:iCs/>
          <w:lang w:val="en-US"/>
        </w:rPr>
        <w:tab/>
        <w:t>Policy</w:t>
      </w:r>
      <w:r w:rsidRPr="003829A8">
        <w:rPr>
          <w:lang w:val="en-US"/>
        </w:rPr>
        <w:t>.</w:t>
      </w:r>
      <w:proofErr w:type="gramEnd"/>
      <w:r w:rsidRPr="003829A8">
        <w:rPr>
          <w:lang w:val="en-GB"/>
        </w:rPr>
        <w:t xml:space="preserve"> </w:t>
      </w:r>
      <w:r w:rsidRPr="003829A8">
        <w:rPr>
          <w:lang w:val="en-US"/>
        </w:rPr>
        <w:t>Advance online publication.</w:t>
      </w:r>
    </w:p>
    <w:p w:rsidR="00407DDF" w:rsidRPr="003829A8" w:rsidRDefault="00407DDF" w:rsidP="00407DDF">
      <w:pPr>
        <w:pStyle w:val="Bibliography"/>
        <w:spacing w:line="360" w:lineRule="auto"/>
        <w:rPr>
          <w:lang w:val="en-US"/>
        </w:rPr>
      </w:pPr>
      <w:proofErr w:type="gramStart"/>
      <w:r w:rsidRPr="003829A8">
        <w:t xml:space="preserve">Grant, J.M., </w:t>
      </w:r>
      <w:proofErr w:type="spellStart"/>
      <w:r w:rsidRPr="003829A8">
        <w:t>Mottet</w:t>
      </w:r>
      <w:proofErr w:type="spellEnd"/>
      <w:r w:rsidRPr="003829A8">
        <w:t xml:space="preserve">, L.A., Tanis, J., Harrison, J., Herman, </w:t>
      </w:r>
      <w:proofErr w:type="spellStart"/>
      <w:r w:rsidRPr="003829A8">
        <w:t>J.l</w:t>
      </w:r>
      <w:proofErr w:type="spellEnd"/>
      <w:r w:rsidRPr="003829A8">
        <w:t xml:space="preserve">., and </w:t>
      </w:r>
      <w:proofErr w:type="spellStart"/>
      <w:r w:rsidRPr="003829A8">
        <w:t>Keisling</w:t>
      </w:r>
      <w:proofErr w:type="spellEnd"/>
      <w:r w:rsidRPr="003829A8">
        <w:t>, M. (2011).</w:t>
      </w:r>
      <w:proofErr w:type="gramEnd"/>
      <w:r w:rsidRPr="003829A8">
        <w:t xml:space="preserve"> </w:t>
      </w:r>
      <w:r w:rsidRPr="003829A8">
        <w:tab/>
      </w:r>
      <w:r w:rsidRPr="003829A8">
        <w:rPr>
          <w:i/>
          <w:iCs/>
        </w:rPr>
        <w:t>Injustice at Every Turn: A report of the National Transgender Discrimination Survey</w:t>
      </w:r>
      <w:r w:rsidRPr="003829A8">
        <w:t xml:space="preserve">. </w:t>
      </w:r>
      <w:r w:rsidRPr="003829A8">
        <w:tab/>
        <w:t xml:space="preserve">Washington: National </w:t>
      </w:r>
      <w:proofErr w:type="spellStart"/>
      <w:r w:rsidRPr="003829A8">
        <w:t>Center</w:t>
      </w:r>
      <w:proofErr w:type="spellEnd"/>
      <w:r w:rsidRPr="003829A8">
        <w:t xml:space="preserve"> for Transgender Equality and National Gay and Lesbian </w:t>
      </w:r>
      <w:r w:rsidRPr="003829A8">
        <w:tab/>
        <w:t>Task Force.</w:t>
      </w:r>
    </w:p>
    <w:p w:rsidR="00535931" w:rsidRPr="003829A8" w:rsidRDefault="00535931" w:rsidP="00C4500F">
      <w:pPr>
        <w:pStyle w:val="Bibliography"/>
        <w:spacing w:line="360" w:lineRule="auto"/>
        <w:rPr>
          <w:lang w:val="en-US"/>
        </w:rPr>
      </w:pPr>
      <w:proofErr w:type="spellStart"/>
      <w:r w:rsidRPr="003829A8">
        <w:rPr>
          <w:lang w:val="en-US" w:eastAsia="en-AU"/>
        </w:rPr>
        <w:t>Grinc</w:t>
      </w:r>
      <w:proofErr w:type="spellEnd"/>
      <w:r w:rsidRPr="003829A8">
        <w:rPr>
          <w:lang w:val="en-US" w:eastAsia="en-AU"/>
        </w:rPr>
        <w:t xml:space="preserve">, R. (1994). Angels in the Marble: Problems in Stimulating Community Involvement in </w:t>
      </w:r>
      <w:r w:rsidRPr="003829A8">
        <w:rPr>
          <w:lang w:val="en-US" w:eastAsia="en-AU"/>
        </w:rPr>
        <w:tab/>
        <w:t xml:space="preserve">Community Policing. </w:t>
      </w:r>
      <w:proofErr w:type="gramStart"/>
      <w:r w:rsidRPr="003829A8">
        <w:rPr>
          <w:i/>
          <w:lang w:val="en-US" w:eastAsia="en-AU"/>
        </w:rPr>
        <w:t>Crime &amp; Delinquency, 40,</w:t>
      </w:r>
      <w:r w:rsidRPr="003829A8">
        <w:rPr>
          <w:lang w:val="en-US" w:eastAsia="en-AU"/>
        </w:rPr>
        <w:t xml:space="preserve"> 437-68.</w:t>
      </w:r>
      <w:proofErr w:type="gramEnd"/>
    </w:p>
    <w:p w:rsidR="002E464F" w:rsidRPr="003829A8" w:rsidRDefault="000465D3" w:rsidP="002E464F">
      <w:pPr>
        <w:pStyle w:val="Bibliography"/>
        <w:spacing w:line="360" w:lineRule="auto"/>
        <w:rPr>
          <w:lang w:val="en-US"/>
        </w:rPr>
      </w:pPr>
      <w:proofErr w:type="gramStart"/>
      <w:r w:rsidRPr="003829A8">
        <w:rPr>
          <w:lang w:val="en-US"/>
        </w:rPr>
        <w:t>Hawdon, J., Ryan, J., &amp; Griffin, S.P. (2003).</w:t>
      </w:r>
      <w:proofErr w:type="gramEnd"/>
      <w:r w:rsidRPr="003829A8">
        <w:rPr>
          <w:lang w:val="en-US"/>
        </w:rPr>
        <w:t xml:space="preserve"> </w:t>
      </w:r>
      <w:proofErr w:type="gramStart"/>
      <w:r w:rsidRPr="003829A8">
        <w:rPr>
          <w:lang w:val="en-US"/>
        </w:rPr>
        <w:t xml:space="preserve">Policing Tactics and Perceptions of Police </w:t>
      </w:r>
      <w:r w:rsidR="00DB3E3F" w:rsidRPr="003829A8">
        <w:rPr>
          <w:lang w:val="en-US"/>
        </w:rPr>
        <w:tab/>
        <w:t>Legitimacy.</w:t>
      </w:r>
      <w:proofErr w:type="gramEnd"/>
      <w:r w:rsidR="00DB3E3F" w:rsidRPr="003829A8">
        <w:rPr>
          <w:lang w:val="en-US"/>
        </w:rPr>
        <w:t xml:space="preserve"> </w:t>
      </w:r>
      <w:r w:rsidRPr="003829A8">
        <w:rPr>
          <w:i/>
          <w:lang w:val="en-US"/>
        </w:rPr>
        <w:t>Police Quarterly, 6,</w:t>
      </w:r>
      <w:r w:rsidRPr="003829A8">
        <w:rPr>
          <w:lang w:val="en-US"/>
        </w:rPr>
        <w:t xml:space="preserve"> 469-491.</w:t>
      </w:r>
    </w:p>
    <w:p w:rsidR="002E464F" w:rsidRPr="003829A8" w:rsidRDefault="002E464F" w:rsidP="002E464F">
      <w:pPr>
        <w:pStyle w:val="Bibliography"/>
        <w:spacing w:line="360" w:lineRule="auto"/>
        <w:rPr>
          <w:lang w:val="en-US"/>
        </w:rPr>
      </w:pPr>
      <w:proofErr w:type="spellStart"/>
      <w:r w:rsidRPr="003829A8">
        <w:rPr>
          <w:lang w:val="en-US"/>
        </w:rPr>
        <w:t>Heidenreich</w:t>
      </w:r>
      <w:proofErr w:type="spellEnd"/>
      <w:r w:rsidRPr="003829A8">
        <w:rPr>
          <w:lang w:val="en-US"/>
        </w:rPr>
        <w:t xml:space="preserve">, L. (2011). Transgender Women, Sexual Violence, and the Rule of Law: An </w:t>
      </w:r>
      <w:r w:rsidRPr="003829A8">
        <w:rPr>
          <w:lang w:val="en-US"/>
        </w:rPr>
        <w:tab/>
        <w:t xml:space="preserve">Argument in Favor of Restorative and Transformative Justice. In J.M. </w:t>
      </w:r>
      <w:proofErr w:type="spellStart"/>
      <w:r w:rsidRPr="003829A8">
        <w:rPr>
          <w:lang w:val="en-US"/>
        </w:rPr>
        <w:t>Lawston</w:t>
      </w:r>
      <w:proofErr w:type="spellEnd"/>
      <w:r w:rsidRPr="003829A8">
        <w:rPr>
          <w:lang w:val="en-US"/>
        </w:rPr>
        <w:t xml:space="preserve"> and </w:t>
      </w:r>
      <w:r w:rsidRPr="003829A8">
        <w:rPr>
          <w:lang w:val="en-US"/>
        </w:rPr>
        <w:tab/>
        <w:t xml:space="preserve">A.E. Lucas (Eds.) </w:t>
      </w:r>
      <w:r w:rsidRPr="003829A8">
        <w:rPr>
          <w:i/>
          <w:iCs/>
          <w:lang w:val="en-US"/>
        </w:rPr>
        <w:t>Razor Wire Women: prisoners, activists, scholars and artists</w:t>
      </w:r>
      <w:r w:rsidRPr="003829A8">
        <w:rPr>
          <w:lang w:val="en-US"/>
        </w:rPr>
        <w:t xml:space="preserve"> </w:t>
      </w:r>
      <w:r w:rsidRPr="003829A8">
        <w:rPr>
          <w:lang w:val="en-US"/>
        </w:rPr>
        <w:tab/>
        <w:t>(pp.147-164). USA: State University of New York Press.</w:t>
      </w:r>
    </w:p>
    <w:p w:rsidR="00C9590F" w:rsidRPr="003829A8" w:rsidRDefault="00C4500F" w:rsidP="00C9590F">
      <w:pPr>
        <w:pStyle w:val="Bibliography"/>
        <w:spacing w:line="360" w:lineRule="auto"/>
      </w:pPr>
      <w:proofErr w:type="spellStart"/>
      <w:proofErr w:type="gramStart"/>
      <w:r w:rsidRPr="003829A8">
        <w:lastRenderedPageBreak/>
        <w:t>Heidensohn</w:t>
      </w:r>
      <w:proofErr w:type="spellEnd"/>
      <w:r w:rsidRPr="003829A8">
        <w:t>, F. (1992).</w:t>
      </w:r>
      <w:proofErr w:type="gramEnd"/>
      <w:r w:rsidRPr="003829A8">
        <w:t xml:space="preserve"> </w:t>
      </w:r>
      <w:proofErr w:type="gramStart"/>
      <w:r w:rsidRPr="003829A8">
        <w:rPr>
          <w:i/>
        </w:rPr>
        <w:t>Women in Control?</w:t>
      </w:r>
      <w:proofErr w:type="gramEnd"/>
      <w:r w:rsidRPr="003829A8">
        <w:rPr>
          <w:i/>
        </w:rPr>
        <w:t xml:space="preserve"> </w:t>
      </w:r>
      <w:proofErr w:type="gramStart"/>
      <w:r w:rsidRPr="003829A8">
        <w:rPr>
          <w:i/>
        </w:rPr>
        <w:t>The Role of Women in Law Enforcement</w:t>
      </w:r>
      <w:r w:rsidRPr="003829A8">
        <w:t>.</w:t>
      </w:r>
      <w:proofErr w:type="gramEnd"/>
      <w:r w:rsidRPr="003829A8">
        <w:t xml:space="preserve"> Oxford: </w:t>
      </w:r>
      <w:r w:rsidRPr="003829A8">
        <w:tab/>
        <w:t>Oxford University Press</w:t>
      </w:r>
    </w:p>
    <w:p w:rsidR="00E91742" w:rsidRPr="003829A8" w:rsidRDefault="00C9590F" w:rsidP="00E91742">
      <w:pPr>
        <w:pStyle w:val="Bibliography"/>
        <w:spacing w:line="360" w:lineRule="auto"/>
      </w:pPr>
      <w:proofErr w:type="spellStart"/>
      <w:proofErr w:type="gramStart"/>
      <w:r w:rsidRPr="003829A8">
        <w:t>Herbst</w:t>
      </w:r>
      <w:proofErr w:type="spellEnd"/>
      <w:r w:rsidRPr="003829A8">
        <w:t xml:space="preserve">, J.H., Jacobs, E.D., Finlayson, T.J., </w:t>
      </w:r>
      <w:proofErr w:type="spellStart"/>
      <w:r w:rsidRPr="003829A8">
        <w:t>McKleroy</w:t>
      </w:r>
      <w:proofErr w:type="spellEnd"/>
      <w:r w:rsidRPr="003829A8">
        <w:t xml:space="preserve">, V.S., Neumann, M.S., &amp; </w:t>
      </w:r>
      <w:proofErr w:type="spellStart"/>
      <w:r w:rsidRPr="003829A8">
        <w:t>Crepaz</w:t>
      </w:r>
      <w:proofErr w:type="spellEnd"/>
      <w:r w:rsidRPr="003829A8">
        <w:t>, N.</w:t>
      </w:r>
      <w:proofErr w:type="gramEnd"/>
      <w:r w:rsidRPr="003829A8">
        <w:t xml:space="preserve"> </w:t>
      </w:r>
      <w:r w:rsidRPr="003829A8">
        <w:tab/>
        <w:t xml:space="preserve">(2007). Estimating HIV Prevalence and Risk </w:t>
      </w:r>
      <w:proofErr w:type="spellStart"/>
      <w:r w:rsidRPr="003829A8">
        <w:t>Behaviors</w:t>
      </w:r>
      <w:proofErr w:type="spellEnd"/>
      <w:r w:rsidRPr="003829A8">
        <w:t xml:space="preserve"> of Transgender Persons in the </w:t>
      </w:r>
      <w:r w:rsidRPr="003829A8">
        <w:tab/>
        <w:t xml:space="preserve">United States: A Systematic Review. </w:t>
      </w:r>
      <w:r w:rsidRPr="003829A8">
        <w:rPr>
          <w:i/>
          <w:iCs/>
        </w:rPr>
        <w:t>AIDS &amp; Behaviour, 12,</w:t>
      </w:r>
      <w:r w:rsidRPr="003829A8">
        <w:t xml:space="preserve"> 1-17.</w:t>
      </w:r>
    </w:p>
    <w:p w:rsidR="00CB3ADB" w:rsidRPr="003829A8" w:rsidRDefault="00CB3ADB" w:rsidP="00E91742">
      <w:pPr>
        <w:pStyle w:val="Bibliography"/>
        <w:spacing w:line="360" w:lineRule="auto"/>
      </w:pPr>
      <w:proofErr w:type="spellStart"/>
      <w:r w:rsidRPr="003829A8">
        <w:t>Herek</w:t>
      </w:r>
      <w:proofErr w:type="spellEnd"/>
      <w:r w:rsidRPr="003829A8">
        <w:t xml:space="preserve">, G. (1989). Hate crimes against lesbians and gay men: Issues for research and policy. </w:t>
      </w:r>
      <w:r w:rsidR="00E91742" w:rsidRPr="003829A8">
        <w:tab/>
      </w:r>
      <w:r w:rsidRPr="003829A8">
        <w:rPr>
          <w:i/>
          <w:iCs/>
        </w:rPr>
        <w:t>American Psychologist</w:t>
      </w:r>
      <w:r w:rsidR="00E91742" w:rsidRPr="003829A8">
        <w:rPr>
          <w:rStyle w:val="Heading1Char"/>
          <w:b w:val="0"/>
          <w:bCs w:val="0"/>
          <w:i/>
          <w:iCs/>
          <w:color w:val="auto"/>
        </w:rPr>
        <w:t>,</w:t>
      </w:r>
      <w:r w:rsidR="00E91742" w:rsidRPr="003829A8">
        <w:rPr>
          <w:rStyle w:val="Heading1Char"/>
          <w:i/>
          <w:iCs/>
          <w:color w:val="auto"/>
        </w:rPr>
        <w:t xml:space="preserve"> </w:t>
      </w:r>
      <w:r w:rsidR="00E91742" w:rsidRPr="003829A8">
        <w:rPr>
          <w:rStyle w:val="authors"/>
          <w:i/>
          <w:iCs/>
        </w:rPr>
        <w:t>44,</w:t>
      </w:r>
      <w:r w:rsidR="00E91742" w:rsidRPr="003829A8">
        <w:rPr>
          <w:rStyle w:val="authors"/>
        </w:rPr>
        <w:t xml:space="preserve"> 948-955.</w:t>
      </w:r>
    </w:p>
    <w:p w:rsidR="00F25AB6" w:rsidRPr="003829A8" w:rsidRDefault="000465D3" w:rsidP="00F25AB6">
      <w:pPr>
        <w:pStyle w:val="Bibliography"/>
        <w:spacing w:line="360" w:lineRule="auto"/>
        <w:rPr>
          <w:noProof/>
          <w:lang w:val="en-US"/>
        </w:rPr>
      </w:pPr>
      <w:r w:rsidRPr="003829A8">
        <w:rPr>
          <w:noProof/>
          <w:lang w:val="en-US"/>
        </w:rPr>
        <w:t xml:space="preserve">Herek, G., &amp; Berrill, K. (1992). </w:t>
      </w:r>
      <w:r w:rsidRPr="003829A8">
        <w:rPr>
          <w:i/>
          <w:iCs/>
          <w:noProof/>
          <w:lang w:val="en-US"/>
        </w:rPr>
        <w:t xml:space="preserve">Hate Crimes: Confronting Violence Against lesbians and </w:t>
      </w:r>
      <w:r w:rsidR="00DB3E3F" w:rsidRPr="003829A8">
        <w:rPr>
          <w:i/>
          <w:iCs/>
          <w:noProof/>
          <w:lang w:val="en-US"/>
        </w:rPr>
        <w:tab/>
      </w:r>
      <w:r w:rsidRPr="003829A8">
        <w:rPr>
          <w:i/>
          <w:iCs/>
          <w:noProof/>
          <w:lang w:val="en-US"/>
        </w:rPr>
        <w:t>Gay Men.</w:t>
      </w:r>
      <w:r w:rsidR="00DB3E3F" w:rsidRPr="003829A8">
        <w:rPr>
          <w:noProof/>
          <w:lang w:val="en-US"/>
        </w:rPr>
        <w:t xml:space="preserve"> </w:t>
      </w:r>
      <w:r w:rsidRPr="003829A8">
        <w:rPr>
          <w:noProof/>
          <w:lang w:val="en-US"/>
        </w:rPr>
        <w:t>USA: Sage Publications.</w:t>
      </w:r>
    </w:p>
    <w:p w:rsidR="00F25AB6" w:rsidRPr="003829A8" w:rsidRDefault="00F25AB6" w:rsidP="00F25AB6">
      <w:pPr>
        <w:pStyle w:val="Bibliography"/>
        <w:spacing w:line="360" w:lineRule="auto"/>
        <w:rPr>
          <w:noProof/>
          <w:lang w:val="en-US"/>
        </w:rPr>
      </w:pPr>
      <w:proofErr w:type="gramStart"/>
      <w:r w:rsidRPr="003829A8">
        <w:t>Herrington, V. (2012).</w:t>
      </w:r>
      <w:proofErr w:type="gramEnd"/>
      <w:r w:rsidRPr="003829A8">
        <w:t xml:space="preserve"> </w:t>
      </w:r>
      <w:proofErr w:type="gramStart"/>
      <w:r w:rsidRPr="003829A8">
        <w:t xml:space="preserve">Police as critical consumers of research, Australian Institute of Police </w:t>
      </w:r>
      <w:r w:rsidRPr="003829A8">
        <w:tab/>
      </w:r>
      <w:r w:rsidR="00CE5F2E" w:rsidRPr="003829A8">
        <w:t>Management.</w:t>
      </w:r>
      <w:proofErr w:type="gramEnd"/>
      <w:r w:rsidR="00CE5F2E" w:rsidRPr="003829A8">
        <w:t xml:space="preserve"> </w:t>
      </w:r>
      <w:r w:rsidR="00A87719" w:rsidRPr="003829A8">
        <w:t xml:space="preserve"> </w:t>
      </w:r>
      <w:r w:rsidRPr="003829A8">
        <w:rPr>
          <w:i/>
        </w:rPr>
        <w:t>ALIES Conference Mount Macedon</w:t>
      </w:r>
      <w:r w:rsidRPr="003829A8">
        <w:t>, 3rd April 2012.</w:t>
      </w:r>
    </w:p>
    <w:p w:rsidR="007B5453" w:rsidRPr="003829A8" w:rsidRDefault="000465D3" w:rsidP="007B5453">
      <w:pPr>
        <w:pStyle w:val="Bibliography"/>
        <w:spacing w:line="360" w:lineRule="auto"/>
      </w:pPr>
      <w:proofErr w:type="gramStart"/>
      <w:r w:rsidRPr="003829A8">
        <w:t>Hogg, M.A., &amp; Abrams, D. (1988).</w:t>
      </w:r>
      <w:proofErr w:type="gramEnd"/>
      <w:r w:rsidRPr="003829A8">
        <w:t xml:space="preserve"> </w:t>
      </w:r>
      <w:r w:rsidRPr="003829A8">
        <w:rPr>
          <w:i/>
        </w:rPr>
        <w:t xml:space="preserve">Social Identifications: A Social Psychology of Intergroup </w:t>
      </w:r>
      <w:r w:rsidRPr="003829A8">
        <w:rPr>
          <w:i/>
        </w:rPr>
        <w:tab/>
        <w:t>Relations and Group Processes</w:t>
      </w:r>
      <w:r w:rsidRPr="003829A8">
        <w:t>. London: Routledge.</w:t>
      </w:r>
    </w:p>
    <w:p w:rsidR="007B5453" w:rsidRPr="003829A8" w:rsidRDefault="007B5453" w:rsidP="007B5453">
      <w:pPr>
        <w:pStyle w:val="Bibliography"/>
        <w:spacing w:line="360" w:lineRule="auto"/>
      </w:pPr>
      <w:proofErr w:type="gramStart"/>
      <w:r w:rsidRPr="003829A8">
        <w:t>Hogg, M.A., &amp; Terry, D.J. (2010).</w:t>
      </w:r>
      <w:proofErr w:type="gramEnd"/>
      <w:r w:rsidRPr="003829A8">
        <w:t xml:space="preserve"> </w:t>
      </w:r>
      <w:proofErr w:type="gramStart"/>
      <w:r w:rsidRPr="003829A8">
        <w:t>Social Identity Theory and Organizational Processes.</w:t>
      </w:r>
      <w:proofErr w:type="gramEnd"/>
      <w:r w:rsidRPr="003829A8">
        <w:t xml:space="preserve"> In </w:t>
      </w:r>
      <w:r w:rsidR="00716672" w:rsidRPr="003829A8">
        <w:tab/>
      </w:r>
      <w:r w:rsidRPr="003829A8">
        <w:t>M.A.</w:t>
      </w:r>
      <w:r w:rsidR="00716672" w:rsidRPr="003829A8">
        <w:t xml:space="preserve"> </w:t>
      </w:r>
      <w:r w:rsidRPr="003829A8">
        <w:t>Hogg and D.J.</w:t>
      </w:r>
      <w:r w:rsidR="00716672" w:rsidRPr="003829A8">
        <w:t xml:space="preserve"> </w:t>
      </w:r>
      <w:r w:rsidRPr="003829A8">
        <w:t xml:space="preserve">Terry (Eds.) </w:t>
      </w:r>
      <w:r w:rsidRPr="003829A8">
        <w:rPr>
          <w:i/>
          <w:iCs/>
        </w:rPr>
        <w:t xml:space="preserve">Social Identity Processes in Organizational </w:t>
      </w:r>
      <w:r w:rsidR="00716672" w:rsidRPr="003829A8">
        <w:rPr>
          <w:i/>
          <w:iCs/>
        </w:rPr>
        <w:tab/>
      </w:r>
      <w:r w:rsidRPr="003829A8">
        <w:rPr>
          <w:i/>
          <w:iCs/>
        </w:rPr>
        <w:t>Contexts</w:t>
      </w:r>
      <w:r w:rsidRPr="003829A8">
        <w:t xml:space="preserve"> (pp. 1-12). USA: Psychology Press.</w:t>
      </w:r>
    </w:p>
    <w:p w:rsidR="00847733" w:rsidRPr="003829A8" w:rsidRDefault="00581011" w:rsidP="00581011">
      <w:pPr>
        <w:pStyle w:val="Bibliography"/>
        <w:spacing w:line="360" w:lineRule="auto"/>
      </w:pPr>
      <w:proofErr w:type="gramStart"/>
      <w:r w:rsidRPr="003829A8">
        <w:t>Hogg, M.A., &amp; Vaughan, G.M. (2002).</w:t>
      </w:r>
      <w:proofErr w:type="gramEnd"/>
      <w:r w:rsidRPr="003829A8">
        <w:t xml:space="preserve"> </w:t>
      </w:r>
      <w:r w:rsidRPr="003829A8">
        <w:rPr>
          <w:i/>
        </w:rPr>
        <w:t>Social Psychology: An Introduction.</w:t>
      </w:r>
      <w:r w:rsidRPr="003829A8">
        <w:t xml:space="preserve"> London: </w:t>
      </w:r>
      <w:r w:rsidRPr="003829A8">
        <w:tab/>
        <w:t>Prentice-Hall.</w:t>
      </w:r>
    </w:p>
    <w:p w:rsidR="00E96E06" w:rsidRPr="003829A8" w:rsidRDefault="000465D3" w:rsidP="00E96E06">
      <w:pPr>
        <w:pStyle w:val="Bibliography"/>
        <w:spacing w:line="360" w:lineRule="auto"/>
      </w:pPr>
      <w:proofErr w:type="spellStart"/>
      <w:proofErr w:type="gramStart"/>
      <w:r w:rsidRPr="003829A8">
        <w:t>Holdaway</w:t>
      </w:r>
      <w:proofErr w:type="spellEnd"/>
      <w:r w:rsidRPr="003829A8">
        <w:t>, S. (1983).</w:t>
      </w:r>
      <w:proofErr w:type="gramEnd"/>
      <w:r w:rsidRPr="003829A8">
        <w:t xml:space="preserve"> </w:t>
      </w:r>
      <w:r w:rsidRPr="003829A8">
        <w:rPr>
          <w:i/>
        </w:rPr>
        <w:t>Inside British Police: A Force at Work</w:t>
      </w:r>
      <w:r w:rsidRPr="003829A8">
        <w:t>. Oxford: Basil Blackwell.</w:t>
      </w:r>
    </w:p>
    <w:p w:rsidR="00F3458D" w:rsidRPr="003829A8" w:rsidRDefault="00F3458D" w:rsidP="00E96E06">
      <w:pPr>
        <w:pStyle w:val="Bibliography"/>
        <w:spacing w:line="360" w:lineRule="auto"/>
      </w:pPr>
      <w:proofErr w:type="spellStart"/>
      <w:proofErr w:type="gramStart"/>
      <w:r w:rsidRPr="003829A8">
        <w:rPr>
          <w:lang w:val="en-GB"/>
        </w:rPr>
        <w:t>Holdaway</w:t>
      </w:r>
      <w:proofErr w:type="spellEnd"/>
      <w:r w:rsidRPr="003829A8">
        <w:rPr>
          <w:lang w:val="en-GB"/>
        </w:rPr>
        <w:t xml:space="preserve">, </w:t>
      </w:r>
      <w:r w:rsidR="00E96E06" w:rsidRPr="003829A8">
        <w:rPr>
          <w:lang w:val="en-GB"/>
        </w:rPr>
        <w:t>S. (</w:t>
      </w:r>
      <w:r w:rsidRPr="003829A8">
        <w:rPr>
          <w:lang w:val="en-GB"/>
        </w:rPr>
        <w:t>1991</w:t>
      </w:r>
      <w:r w:rsidR="00E96E06" w:rsidRPr="003829A8">
        <w:rPr>
          <w:lang w:val="en-GB"/>
        </w:rPr>
        <w:t>).</w:t>
      </w:r>
      <w:proofErr w:type="gramEnd"/>
      <w:r w:rsidR="00E96E06" w:rsidRPr="003829A8">
        <w:rPr>
          <w:lang w:val="en-GB"/>
        </w:rPr>
        <w:t xml:space="preserve"> </w:t>
      </w:r>
      <w:proofErr w:type="gramStart"/>
      <w:r w:rsidR="00E96E06" w:rsidRPr="003829A8">
        <w:rPr>
          <w:lang w:val="en-GB"/>
        </w:rPr>
        <w:t>Race relations and police recruitment.</w:t>
      </w:r>
      <w:proofErr w:type="gramEnd"/>
      <w:r w:rsidR="00E96E06" w:rsidRPr="003829A8">
        <w:rPr>
          <w:lang w:val="en-GB"/>
        </w:rPr>
        <w:t xml:space="preserve"> </w:t>
      </w:r>
      <w:r w:rsidR="00E96E06" w:rsidRPr="003829A8">
        <w:rPr>
          <w:i/>
          <w:iCs/>
          <w:lang w:val="en-GB"/>
        </w:rPr>
        <w:t xml:space="preserve">The British Journal of </w:t>
      </w:r>
      <w:r w:rsidR="00E96E06" w:rsidRPr="003829A8">
        <w:rPr>
          <w:i/>
          <w:iCs/>
          <w:lang w:val="en-GB"/>
        </w:rPr>
        <w:tab/>
        <w:t xml:space="preserve">Criminology, 31, </w:t>
      </w:r>
      <w:r w:rsidR="00E96E06" w:rsidRPr="003829A8">
        <w:rPr>
          <w:lang w:val="en-GB"/>
        </w:rPr>
        <w:t xml:space="preserve">4, 365-382. </w:t>
      </w:r>
    </w:p>
    <w:p w:rsidR="001A00D6" w:rsidRPr="003829A8" w:rsidRDefault="001E3E3D" w:rsidP="001A00D6">
      <w:pPr>
        <w:pStyle w:val="Bibliography"/>
        <w:spacing w:line="360" w:lineRule="auto"/>
      </w:pPr>
      <w:proofErr w:type="gramStart"/>
      <w:r w:rsidRPr="003829A8">
        <w:t xml:space="preserve">Israel, T., Harkness, A., </w:t>
      </w:r>
      <w:proofErr w:type="spellStart"/>
      <w:r w:rsidRPr="003829A8">
        <w:t>Delucio</w:t>
      </w:r>
      <w:proofErr w:type="spellEnd"/>
      <w:r w:rsidRPr="003829A8">
        <w:t xml:space="preserve">, K., Ledbetter, J.N., &amp; </w:t>
      </w:r>
      <w:proofErr w:type="spellStart"/>
      <w:r w:rsidRPr="003829A8">
        <w:t>Avellar</w:t>
      </w:r>
      <w:proofErr w:type="spellEnd"/>
      <w:r w:rsidRPr="003829A8">
        <w:t>, T.R. (2013).</w:t>
      </w:r>
      <w:proofErr w:type="gramEnd"/>
      <w:r w:rsidRPr="003829A8">
        <w:t xml:space="preserve"> Evaluation of </w:t>
      </w:r>
      <w:r w:rsidRPr="003829A8">
        <w:tab/>
        <w:t xml:space="preserve">Police Training on LGBTQ Issues: Knowledge, Interpersonal Apprehension, and </w:t>
      </w:r>
      <w:r w:rsidRPr="003829A8">
        <w:tab/>
        <w:t xml:space="preserve">Self-Efficacy. </w:t>
      </w:r>
      <w:r w:rsidRPr="003829A8">
        <w:rPr>
          <w:i/>
          <w:iCs/>
        </w:rPr>
        <w:t>Journal of Police and Criminal Psychology,</w:t>
      </w:r>
      <w:r w:rsidRPr="003829A8">
        <w:t xml:space="preserve"> 1-11.</w:t>
      </w:r>
    </w:p>
    <w:p w:rsidR="001A00D6" w:rsidRDefault="007B5453" w:rsidP="007B5453">
      <w:pPr>
        <w:pStyle w:val="Bibliography"/>
        <w:spacing w:line="360" w:lineRule="auto"/>
      </w:pPr>
      <w:r w:rsidRPr="003829A8">
        <w:t>Islam</w:t>
      </w:r>
      <w:r w:rsidR="001A00D6" w:rsidRPr="003829A8">
        <w:t xml:space="preserve">, G. (2014). </w:t>
      </w:r>
      <w:proofErr w:type="gramStart"/>
      <w:r w:rsidR="001A00D6" w:rsidRPr="003829A8">
        <w:t>Social Identity Theory.</w:t>
      </w:r>
      <w:proofErr w:type="gramEnd"/>
      <w:r w:rsidR="001A00D6" w:rsidRPr="003829A8">
        <w:t xml:space="preserve"> In </w:t>
      </w:r>
      <w:proofErr w:type="spellStart"/>
      <w:r w:rsidR="001A00D6" w:rsidRPr="003829A8">
        <w:t>T.Teo</w:t>
      </w:r>
      <w:proofErr w:type="spellEnd"/>
      <w:r w:rsidR="001A00D6" w:rsidRPr="003829A8">
        <w:t xml:space="preserve"> (Ed) </w:t>
      </w:r>
      <w:proofErr w:type="spellStart"/>
      <w:r w:rsidR="001A00D6" w:rsidRPr="003829A8">
        <w:rPr>
          <w:i/>
          <w:iCs/>
        </w:rPr>
        <w:t>Enclyclopedia</w:t>
      </w:r>
      <w:proofErr w:type="spellEnd"/>
      <w:r w:rsidR="001A00D6" w:rsidRPr="003829A8">
        <w:rPr>
          <w:i/>
          <w:iCs/>
        </w:rPr>
        <w:t xml:space="preserve"> of Critical Psychology</w:t>
      </w:r>
      <w:r w:rsidR="001A00D6" w:rsidRPr="003829A8">
        <w:t xml:space="preserve"> </w:t>
      </w:r>
      <w:r w:rsidR="001A00D6" w:rsidRPr="003829A8">
        <w:tab/>
        <w:t>(pp. 1781-1783). USA: Springer.</w:t>
      </w:r>
    </w:p>
    <w:p w:rsidR="00032A9F" w:rsidRPr="003829A8" w:rsidRDefault="00032A9F" w:rsidP="003E4EE9">
      <w:pPr>
        <w:rPr>
          <w:lang w:eastAsia="en-US"/>
        </w:rPr>
      </w:pPr>
      <w:proofErr w:type="spellStart"/>
      <w:proofErr w:type="gramStart"/>
      <w:r w:rsidRPr="003829A8">
        <w:rPr>
          <w:rFonts w:ascii="Times New Roman" w:eastAsia="Times New Roman" w:hAnsi="Times New Roman" w:cs="Times New Roman"/>
          <w:sz w:val="24"/>
          <w:szCs w:val="24"/>
        </w:rPr>
        <w:t>Labbe-DeBose</w:t>
      </w:r>
      <w:proofErr w:type="spellEnd"/>
      <w:r w:rsidRPr="003829A8">
        <w:rPr>
          <w:rFonts w:ascii="Times New Roman" w:eastAsia="Times New Roman" w:hAnsi="Times New Roman" w:cs="Times New Roman"/>
          <w:sz w:val="24"/>
          <w:szCs w:val="24"/>
        </w:rPr>
        <w:t>, T. (2009).</w:t>
      </w:r>
      <w:proofErr w:type="gramEnd"/>
      <w:r w:rsidRPr="003829A8">
        <w:rPr>
          <w:rFonts w:ascii="Times New Roman" w:eastAsia="Times New Roman" w:hAnsi="Times New Roman" w:cs="Times New Roman"/>
          <w:sz w:val="24"/>
          <w:szCs w:val="24"/>
        </w:rPr>
        <w:t xml:space="preserve"> </w:t>
      </w:r>
      <w:proofErr w:type="gramStart"/>
      <w:r w:rsidRPr="003829A8">
        <w:rPr>
          <w:rFonts w:ascii="Times New Roman" w:eastAsia="Times New Roman" w:hAnsi="Times New Roman" w:cs="Times New Roman"/>
          <w:i/>
          <w:iCs/>
          <w:sz w:val="24"/>
          <w:szCs w:val="24"/>
        </w:rPr>
        <w:t>D.C. Police Chief Cathy Lanier Trims Minority Liaison Units</w:t>
      </w:r>
      <w:r w:rsidRPr="003829A8">
        <w:rPr>
          <w:rFonts w:ascii="Times New Roman" w:eastAsia="Times New Roman" w:hAnsi="Times New Roman" w:cs="Times New Roman"/>
          <w:sz w:val="24"/>
          <w:szCs w:val="24"/>
        </w:rPr>
        <w:t>.</w:t>
      </w:r>
      <w:proofErr w:type="gramEnd"/>
      <w:r w:rsidRPr="003829A8">
        <w:rPr>
          <w:rFonts w:ascii="Times New Roman" w:eastAsia="Times New Roman" w:hAnsi="Times New Roman" w:cs="Times New Roman"/>
          <w:sz w:val="24"/>
          <w:szCs w:val="24"/>
        </w:rPr>
        <w:t xml:space="preserve"> </w:t>
      </w:r>
      <w:r w:rsidRPr="003829A8">
        <w:rPr>
          <w:rFonts w:ascii="Times New Roman" w:eastAsia="Times New Roman" w:hAnsi="Times New Roman" w:cs="Times New Roman"/>
          <w:sz w:val="24"/>
          <w:szCs w:val="24"/>
        </w:rPr>
        <w:tab/>
        <w:t>Washington D.C.: The Washington Post.</w:t>
      </w:r>
    </w:p>
    <w:p w:rsidR="00931670" w:rsidRPr="003829A8" w:rsidRDefault="00931670" w:rsidP="00931670">
      <w:pPr>
        <w:pStyle w:val="Bibliography"/>
        <w:spacing w:line="360" w:lineRule="auto"/>
      </w:pPr>
      <w:proofErr w:type="spellStart"/>
      <w:r w:rsidRPr="003829A8">
        <w:t>Laycock</w:t>
      </w:r>
      <w:proofErr w:type="spellEnd"/>
      <w:r w:rsidRPr="003829A8">
        <w:t xml:space="preserve">, G. (2001). Research for police: Who needs it? </w:t>
      </w:r>
      <w:proofErr w:type="gramStart"/>
      <w:r w:rsidRPr="003829A8">
        <w:rPr>
          <w:i/>
        </w:rPr>
        <w:t xml:space="preserve">Trends and Issues in Crime and </w:t>
      </w:r>
      <w:r w:rsidRPr="003829A8">
        <w:rPr>
          <w:i/>
        </w:rPr>
        <w:tab/>
        <w:t xml:space="preserve">Criminal Justice, no. 211, </w:t>
      </w:r>
      <w:r w:rsidRPr="003829A8">
        <w:t>Australian Institute of Criminology, Canberra.</w:t>
      </w:r>
      <w:proofErr w:type="gramEnd"/>
    </w:p>
    <w:p w:rsidR="00DB3E3F" w:rsidRPr="003829A8" w:rsidRDefault="00592F9F" w:rsidP="00DB3E3F">
      <w:pPr>
        <w:pStyle w:val="Bibliography"/>
        <w:spacing w:line="360" w:lineRule="auto"/>
        <w:rPr>
          <w:noProof/>
          <w:lang w:val="en-US"/>
        </w:rPr>
      </w:pPr>
      <w:r w:rsidRPr="003829A8">
        <w:rPr>
          <w:noProof/>
          <w:lang w:val="en-US"/>
        </w:rPr>
        <w:lastRenderedPageBreak/>
        <w:t xml:space="preserve">Leonard, W., Mitchell, A., Patel, S., &amp; Fox, C. (2008). Coming Forward: The Underreporting </w:t>
      </w:r>
      <w:r w:rsidRPr="003829A8">
        <w:rPr>
          <w:noProof/>
          <w:lang w:val="en-US"/>
        </w:rPr>
        <w:tab/>
        <w:t xml:space="preserve">of Heterosexist Violence and Same Sex Partner Abuse in Victoria. </w:t>
      </w:r>
      <w:r w:rsidRPr="003829A8">
        <w:rPr>
          <w:i/>
          <w:iCs/>
          <w:noProof/>
          <w:lang w:val="en-US"/>
        </w:rPr>
        <w:t>Journal of Law</w:t>
      </w:r>
      <w:r w:rsidRPr="003829A8">
        <w:rPr>
          <w:noProof/>
          <w:lang w:val="en-US"/>
        </w:rPr>
        <w:t xml:space="preserve"> </w:t>
      </w:r>
      <w:r w:rsidRPr="003829A8">
        <w:rPr>
          <w:iCs/>
          <w:noProof/>
          <w:lang w:val="en-US"/>
        </w:rPr>
        <w:t>69</w:t>
      </w:r>
      <w:r w:rsidRPr="003829A8">
        <w:rPr>
          <w:noProof/>
          <w:lang w:val="en-US"/>
        </w:rPr>
        <w:t xml:space="preserve">: </w:t>
      </w:r>
      <w:r w:rsidRPr="003829A8">
        <w:rPr>
          <w:noProof/>
          <w:lang w:val="en-US"/>
        </w:rPr>
        <w:tab/>
        <w:t>1-34.</w:t>
      </w:r>
    </w:p>
    <w:p w:rsidR="00AC16DB" w:rsidRPr="003829A8" w:rsidRDefault="00AC16DB" w:rsidP="00AC16DB">
      <w:pPr>
        <w:pStyle w:val="Bibliography"/>
        <w:spacing w:line="360" w:lineRule="auto"/>
      </w:pPr>
      <w:r w:rsidRPr="003829A8">
        <w:t xml:space="preserve">Loftus, B. (2010). Police occupational culture: classic themes, altered times, </w:t>
      </w:r>
      <w:r w:rsidRPr="003829A8">
        <w:rPr>
          <w:i/>
        </w:rPr>
        <w:t xml:space="preserve">Policing and </w:t>
      </w:r>
      <w:r w:rsidRPr="003829A8">
        <w:rPr>
          <w:i/>
        </w:rPr>
        <w:tab/>
        <w:t xml:space="preserve">Society: An International Journal of Research and Policy, 20, </w:t>
      </w:r>
      <w:r w:rsidRPr="003829A8">
        <w:t>1-20.</w:t>
      </w:r>
    </w:p>
    <w:p w:rsidR="00DB3E3F" w:rsidRPr="003829A8" w:rsidRDefault="000465D3" w:rsidP="00DB3E3F">
      <w:pPr>
        <w:pStyle w:val="Bibliography"/>
        <w:spacing w:line="360" w:lineRule="auto"/>
      </w:pPr>
      <w:proofErr w:type="spellStart"/>
      <w:proofErr w:type="gramStart"/>
      <w:r w:rsidRPr="003829A8">
        <w:t>Lumb</w:t>
      </w:r>
      <w:proofErr w:type="spellEnd"/>
      <w:r w:rsidRPr="003829A8">
        <w:t xml:space="preserve">, R.C., &amp; </w:t>
      </w:r>
      <w:proofErr w:type="spellStart"/>
      <w:r w:rsidRPr="003829A8">
        <w:t>Breazeale</w:t>
      </w:r>
      <w:proofErr w:type="spellEnd"/>
      <w:r w:rsidRPr="003829A8">
        <w:t>, R. (2002).</w:t>
      </w:r>
      <w:proofErr w:type="gramEnd"/>
      <w:r w:rsidRPr="003829A8">
        <w:t xml:space="preserve"> Police Officer Attitudes and Community Policing </w:t>
      </w:r>
      <w:r w:rsidRPr="003829A8">
        <w:tab/>
        <w:t xml:space="preserve">Implementation: Developing Strategies for Durable Organizational Change. </w:t>
      </w:r>
      <w:r w:rsidRPr="003829A8">
        <w:rPr>
          <w:i/>
        </w:rPr>
        <w:t xml:space="preserve">Policing </w:t>
      </w:r>
      <w:r w:rsidR="00DB3E3F" w:rsidRPr="003829A8">
        <w:rPr>
          <w:i/>
        </w:rPr>
        <w:tab/>
      </w:r>
      <w:r w:rsidRPr="003829A8">
        <w:rPr>
          <w:i/>
        </w:rPr>
        <w:t xml:space="preserve">and Society: An International Journal of Research and Policy, 13, </w:t>
      </w:r>
      <w:r w:rsidRPr="003829A8">
        <w:t>91-106.</w:t>
      </w:r>
      <w:r w:rsidR="00DB3E3F" w:rsidRPr="003829A8">
        <w:t>\</w:t>
      </w:r>
    </w:p>
    <w:p w:rsidR="00DB3E3F" w:rsidRPr="003829A8" w:rsidRDefault="000465D3" w:rsidP="00DB3E3F">
      <w:pPr>
        <w:pStyle w:val="Bibliography"/>
        <w:spacing w:line="360" w:lineRule="auto"/>
      </w:pPr>
      <w:proofErr w:type="gramStart"/>
      <w:r w:rsidRPr="003829A8">
        <w:t>Macdonald, J., &amp; Stokes, R.J. (2006).</w:t>
      </w:r>
      <w:proofErr w:type="gramEnd"/>
      <w:r w:rsidRPr="003829A8">
        <w:t xml:space="preserve"> Race, Social Capital, and Trust in the Police. </w:t>
      </w:r>
      <w:r w:rsidRPr="003829A8">
        <w:rPr>
          <w:i/>
        </w:rPr>
        <w:t xml:space="preserve">Urban </w:t>
      </w:r>
      <w:r w:rsidR="00DB3E3F" w:rsidRPr="003829A8">
        <w:rPr>
          <w:i/>
        </w:rPr>
        <w:tab/>
      </w:r>
      <w:r w:rsidRPr="003829A8">
        <w:rPr>
          <w:i/>
        </w:rPr>
        <w:t xml:space="preserve">Affairs </w:t>
      </w:r>
      <w:r w:rsidRPr="003829A8">
        <w:rPr>
          <w:i/>
        </w:rPr>
        <w:tab/>
        <w:t>Review, 41,</w:t>
      </w:r>
      <w:r w:rsidRPr="003829A8">
        <w:t xml:space="preserve"> 358-377.</w:t>
      </w:r>
    </w:p>
    <w:p w:rsidR="003C20ED" w:rsidRPr="003829A8" w:rsidRDefault="000465D3" w:rsidP="003C20ED">
      <w:pPr>
        <w:pStyle w:val="Bibliography"/>
        <w:spacing w:line="360" w:lineRule="auto"/>
      </w:pPr>
      <w:proofErr w:type="spellStart"/>
      <w:proofErr w:type="gramStart"/>
      <w:r w:rsidRPr="003829A8">
        <w:t>MacVean</w:t>
      </w:r>
      <w:proofErr w:type="spellEnd"/>
      <w:r w:rsidRPr="003829A8">
        <w:t>, A., &amp; Cox, C. (2012).</w:t>
      </w:r>
      <w:proofErr w:type="gramEnd"/>
      <w:r w:rsidRPr="003829A8">
        <w:t xml:space="preserve"> Police Education in a University Setting: Emerging Cultures </w:t>
      </w:r>
      <w:r w:rsidR="00DB3E3F" w:rsidRPr="003829A8">
        <w:tab/>
        <w:t xml:space="preserve">and </w:t>
      </w:r>
      <w:r w:rsidRPr="003829A8">
        <w:t>Attitudes.</w:t>
      </w:r>
      <w:r w:rsidRPr="003829A8">
        <w:rPr>
          <w:i/>
        </w:rPr>
        <w:t xml:space="preserve"> Policing, 6</w:t>
      </w:r>
      <w:r w:rsidRPr="003829A8">
        <w:t>, 1, 16-25.</w:t>
      </w:r>
    </w:p>
    <w:p w:rsidR="003C20ED" w:rsidRPr="003829A8" w:rsidRDefault="003C20ED" w:rsidP="003C20ED">
      <w:pPr>
        <w:pStyle w:val="Bibliography"/>
        <w:spacing w:line="360" w:lineRule="auto"/>
      </w:pPr>
      <w:r w:rsidRPr="003829A8">
        <w:t xml:space="preserve">McCarthy, B.P. (2008). Trans Employees and Personal Appearance Standards </w:t>
      </w:r>
      <w:proofErr w:type="gramStart"/>
      <w:r w:rsidRPr="003829A8">
        <w:t>Under</w:t>
      </w:r>
      <w:proofErr w:type="gramEnd"/>
      <w:r w:rsidRPr="003829A8">
        <w:t xml:space="preserve"> Title </w:t>
      </w:r>
      <w:r w:rsidRPr="003829A8">
        <w:tab/>
        <w:t xml:space="preserve">VII. </w:t>
      </w:r>
      <w:r w:rsidRPr="003829A8">
        <w:rPr>
          <w:i/>
          <w:iCs/>
        </w:rPr>
        <w:t>Arizona Law Review, 50,</w:t>
      </w:r>
      <w:r w:rsidRPr="003829A8">
        <w:t xml:space="preserve"> 939-949.</w:t>
      </w:r>
    </w:p>
    <w:p w:rsidR="009F6603" w:rsidRPr="003829A8" w:rsidRDefault="000465D3" w:rsidP="009F6603">
      <w:pPr>
        <w:pStyle w:val="Bibliography"/>
        <w:spacing w:line="360" w:lineRule="auto"/>
      </w:pPr>
      <w:proofErr w:type="gramStart"/>
      <w:r w:rsidRPr="003829A8">
        <w:t>McCarty, W.P., Zhao, J., &amp; Garland, B.E. (2007).</w:t>
      </w:r>
      <w:proofErr w:type="gramEnd"/>
      <w:r w:rsidRPr="003829A8">
        <w:t xml:space="preserve"> Occupational stress and burnout between </w:t>
      </w:r>
      <w:r w:rsidR="00DB3E3F" w:rsidRPr="003829A8">
        <w:tab/>
        <w:t xml:space="preserve">male </w:t>
      </w:r>
      <w:r w:rsidRPr="003829A8">
        <w:t xml:space="preserve">and female police officers: Are there any gender differences? </w:t>
      </w:r>
      <w:proofErr w:type="gramStart"/>
      <w:r w:rsidRPr="003829A8">
        <w:rPr>
          <w:i/>
        </w:rPr>
        <w:t xml:space="preserve">Policing: An </w:t>
      </w:r>
      <w:r w:rsidR="00DB3E3F" w:rsidRPr="003829A8">
        <w:rPr>
          <w:i/>
        </w:rPr>
        <w:tab/>
        <w:t xml:space="preserve">International </w:t>
      </w:r>
      <w:r w:rsidRPr="003829A8">
        <w:rPr>
          <w:i/>
        </w:rPr>
        <w:t xml:space="preserve">Journal of Police Strategies &amp; Management, 30, </w:t>
      </w:r>
      <w:r w:rsidRPr="003829A8">
        <w:t>672-691.</w:t>
      </w:r>
      <w:proofErr w:type="gramEnd"/>
    </w:p>
    <w:p w:rsidR="009F6603" w:rsidRPr="003829A8" w:rsidRDefault="009F6603" w:rsidP="0002724C">
      <w:pPr>
        <w:pStyle w:val="Bibliography"/>
        <w:spacing w:line="360" w:lineRule="auto"/>
      </w:pPr>
      <w:proofErr w:type="gramStart"/>
      <w:r w:rsidRPr="003829A8">
        <w:t>Miles-Johnson, T. (</w:t>
      </w:r>
      <w:r w:rsidR="0002724C" w:rsidRPr="003829A8">
        <w:t>2013a</w:t>
      </w:r>
      <w:r w:rsidRPr="003829A8">
        <w:t>).</w:t>
      </w:r>
      <w:proofErr w:type="gramEnd"/>
      <w:r w:rsidRPr="003829A8">
        <w:t xml:space="preserve"> LGBTI Variations in Crime Reporting How Sexual Identity </w:t>
      </w:r>
      <w:r w:rsidRPr="003829A8">
        <w:tab/>
        <w:t xml:space="preserve">Influences Decisions to Call the Cops, </w:t>
      </w:r>
      <w:r w:rsidRPr="003829A8">
        <w:rPr>
          <w:i/>
          <w:iCs/>
        </w:rPr>
        <w:t>Sage open, 3,</w:t>
      </w:r>
      <w:r w:rsidRPr="003829A8">
        <w:t xml:space="preserve"> 2, 1-15.</w:t>
      </w:r>
    </w:p>
    <w:p w:rsidR="00BB6CF8" w:rsidRDefault="0002724C" w:rsidP="00BB6CF8">
      <w:pPr>
        <w:pStyle w:val="Bibliography"/>
        <w:spacing w:line="360" w:lineRule="auto"/>
      </w:pPr>
      <w:proofErr w:type="gramStart"/>
      <w:r w:rsidRPr="003829A8">
        <w:t>Miles-Johnson, T. (2013b).</w:t>
      </w:r>
      <w:proofErr w:type="gramEnd"/>
      <w:r w:rsidRPr="003829A8">
        <w:t xml:space="preserve"> Confidence and trust in police: How sexual identity difference </w:t>
      </w:r>
      <w:r w:rsidRPr="003829A8">
        <w:tab/>
        <w:t xml:space="preserve">shapes perceptions of police. </w:t>
      </w:r>
      <w:r w:rsidRPr="003829A8">
        <w:rPr>
          <w:i/>
          <w:iCs/>
        </w:rPr>
        <w:t>Current Issues in Criminal Justice, 25</w:t>
      </w:r>
      <w:r w:rsidRPr="003829A8">
        <w:t>, 2, 685-702.</w:t>
      </w:r>
    </w:p>
    <w:p w:rsidR="00BB6CF8" w:rsidRPr="00BB6CF8" w:rsidRDefault="00BB6CF8" w:rsidP="00BB6CF8">
      <w:pPr>
        <w:pStyle w:val="Bibliography"/>
        <w:spacing w:line="360" w:lineRule="auto"/>
      </w:pPr>
      <w:proofErr w:type="gramStart"/>
      <w:r>
        <w:t>Miller, S.L., &amp; Lilley, T.G. (2014).</w:t>
      </w:r>
      <w:proofErr w:type="gramEnd"/>
      <w:r>
        <w:t xml:space="preserve"> </w:t>
      </w:r>
      <w:proofErr w:type="gramStart"/>
      <w:r>
        <w:t xml:space="preserve">Proving Themselves: The Status of LGBQ Police </w:t>
      </w:r>
      <w:r>
        <w:tab/>
        <w:t>Officers.</w:t>
      </w:r>
      <w:proofErr w:type="gramEnd"/>
      <w:r>
        <w:t xml:space="preserve"> </w:t>
      </w:r>
      <w:r w:rsidRPr="00BB6CF8">
        <w:rPr>
          <w:i/>
          <w:iCs/>
        </w:rPr>
        <w:t>Sociology Compass, 8,</w:t>
      </w:r>
      <w:r>
        <w:t xml:space="preserve"> 4, 373-383.</w:t>
      </w:r>
    </w:p>
    <w:p w:rsidR="001351EF" w:rsidRPr="003829A8" w:rsidRDefault="001351EF" w:rsidP="001351EF">
      <w:pPr>
        <w:pStyle w:val="Bibliography"/>
        <w:spacing w:line="360" w:lineRule="auto"/>
      </w:pPr>
      <w:proofErr w:type="gramStart"/>
      <w:r w:rsidRPr="003829A8">
        <w:t xml:space="preserve">Miller, S.L., Forest, K.B., &amp; </w:t>
      </w:r>
      <w:proofErr w:type="spellStart"/>
      <w:r w:rsidRPr="003829A8">
        <w:t>Jurik</w:t>
      </w:r>
      <w:proofErr w:type="spellEnd"/>
      <w:r w:rsidRPr="003829A8">
        <w:t>, N.C. (2003).</w:t>
      </w:r>
      <w:proofErr w:type="gramEnd"/>
      <w:r w:rsidRPr="003829A8">
        <w:t xml:space="preserve"> Diversity in blue: lesbian and gay police </w:t>
      </w:r>
      <w:r w:rsidRPr="003829A8">
        <w:tab/>
        <w:t xml:space="preserve">officers in a masculine occupation. </w:t>
      </w:r>
      <w:r w:rsidRPr="003829A8">
        <w:rPr>
          <w:i/>
        </w:rPr>
        <w:t>Men and Masculinities, 5</w:t>
      </w:r>
      <w:r w:rsidRPr="003829A8">
        <w:t>, 4, 355-385.</w:t>
      </w:r>
    </w:p>
    <w:p w:rsidR="00DB3E3F" w:rsidRPr="003829A8" w:rsidRDefault="000465D3" w:rsidP="00DB3E3F">
      <w:pPr>
        <w:pStyle w:val="Bibliography"/>
        <w:spacing w:line="360" w:lineRule="auto"/>
      </w:pPr>
      <w:r w:rsidRPr="003829A8">
        <w:t xml:space="preserve">Milner, D. (1996). Children and Racism: Beyond the Value of the Dolls. In W. Peter </w:t>
      </w:r>
      <w:r w:rsidR="00DB3E3F" w:rsidRPr="003829A8">
        <w:tab/>
        <w:t xml:space="preserve">Robinson </w:t>
      </w:r>
      <w:r w:rsidRPr="003829A8">
        <w:t xml:space="preserve">(Ed.), </w:t>
      </w:r>
      <w:r w:rsidRPr="003829A8">
        <w:rPr>
          <w:i/>
        </w:rPr>
        <w:t xml:space="preserve">Social Groups and Identities: Developing the Legacy of Henri </w:t>
      </w:r>
      <w:proofErr w:type="spellStart"/>
      <w:r w:rsidRPr="003829A8">
        <w:rPr>
          <w:i/>
        </w:rPr>
        <w:t>Tajfel</w:t>
      </w:r>
      <w:proofErr w:type="spellEnd"/>
      <w:r w:rsidRPr="003829A8">
        <w:t xml:space="preserve"> </w:t>
      </w:r>
      <w:r w:rsidR="00DB3E3F" w:rsidRPr="003829A8">
        <w:tab/>
      </w:r>
      <w:r w:rsidRPr="003829A8">
        <w:t xml:space="preserve">(pp. 249-269). </w:t>
      </w:r>
      <w:r w:rsidRPr="003829A8">
        <w:tab/>
        <w:t>UK: Butterworth Heinemann.</w:t>
      </w:r>
    </w:p>
    <w:p w:rsidR="00DC58B4" w:rsidRPr="003829A8" w:rsidRDefault="000465D3" w:rsidP="00DC58B4">
      <w:pPr>
        <w:pStyle w:val="Bibliography"/>
        <w:spacing w:line="360" w:lineRule="auto"/>
        <w:rPr>
          <w:lang w:val="en-US"/>
        </w:rPr>
      </w:pPr>
      <w:proofErr w:type="gramStart"/>
      <w:r w:rsidRPr="003829A8">
        <w:rPr>
          <w:lang w:val="en-US"/>
        </w:rPr>
        <w:t>Moran, L.J., &amp; Sharpe, A.N. (2004).</w:t>
      </w:r>
      <w:proofErr w:type="gramEnd"/>
      <w:r w:rsidRPr="003829A8">
        <w:rPr>
          <w:lang w:val="en-US"/>
        </w:rPr>
        <w:t xml:space="preserve"> Violence, Identity and Policing: The Case of </w:t>
      </w:r>
      <w:r w:rsidRPr="003829A8">
        <w:rPr>
          <w:lang w:val="en-US"/>
        </w:rPr>
        <w:tab/>
        <w:t xml:space="preserve">Violence </w:t>
      </w:r>
      <w:r w:rsidR="00DB3E3F" w:rsidRPr="003829A8">
        <w:rPr>
          <w:lang w:val="en-US"/>
        </w:rPr>
        <w:tab/>
        <w:t xml:space="preserve">against </w:t>
      </w:r>
      <w:r w:rsidRPr="003829A8">
        <w:rPr>
          <w:lang w:val="en-US"/>
        </w:rPr>
        <w:t xml:space="preserve">Transgender People. </w:t>
      </w:r>
      <w:r w:rsidRPr="003829A8">
        <w:rPr>
          <w:i/>
          <w:lang w:val="en-US"/>
        </w:rPr>
        <w:t>Criminal Justice, 4,</w:t>
      </w:r>
      <w:r w:rsidRPr="003829A8">
        <w:rPr>
          <w:lang w:val="en-US"/>
        </w:rPr>
        <w:t xml:space="preserve"> 395-417.</w:t>
      </w:r>
    </w:p>
    <w:p w:rsidR="00DC58B4" w:rsidRPr="003829A8" w:rsidRDefault="00DC58B4" w:rsidP="00DC58B4">
      <w:pPr>
        <w:pStyle w:val="Bibliography"/>
        <w:spacing w:line="360" w:lineRule="auto"/>
        <w:rPr>
          <w:lang w:val="en-US"/>
        </w:rPr>
      </w:pPr>
      <w:r w:rsidRPr="003829A8">
        <w:rPr>
          <w:lang w:val="en-US"/>
        </w:rPr>
        <w:lastRenderedPageBreak/>
        <w:t xml:space="preserve">Murphy, K. (2013). </w:t>
      </w:r>
      <w:proofErr w:type="gramStart"/>
      <w:r w:rsidRPr="003829A8">
        <w:rPr>
          <w:lang w:val="en-US"/>
        </w:rPr>
        <w:t xml:space="preserve">Policing at the margins: fostering trust and cooperation among ethnic </w:t>
      </w:r>
      <w:r w:rsidRPr="003829A8">
        <w:rPr>
          <w:lang w:val="en-US"/>
        </w:rPr>
        <w:tab/>
        <w:t>minority groups.</w:t>
      </w:r>
      <w:proofErr w:type="gramEnd"/>
      <w:r w:rsidRPr="003829A8">
        <w:rPr>
          <w:lang w:val="en-US"/>
        </w:rPr>
        <w:t xml:space="preserve"> </w:t>
      </w:r>
      <w:r w:rsidRPr="003829A8">
        <w:rPr>
          <w:i/>
          <w:lang w:val="en-US"/>
        </w:rPr>
        <w:t>Journal of Policing, Intelligence and Counter Terrorism, 8,</w:t>
      </w:r>
      <w:r w:rsidRPr="003829A8">
        <w:rPr>
          <w:lang w:val="en-US"/>
        </w:rPr>
        <w:t xml:space="preserve"> 2, 184-</w:t>
      </w:r>
      <w:r w:rsidRPr="003829A8">
        <w:rPr>
          <w:lang w:val="en-US"/>
        </w:rPr>
        <w:tab/>
        <w:t>199.</w:t>
      </w:r>
    </w:p>
    <w:p w:rsidR="006446AE" w:rsidRPr="003829A8" w:rsidRDefault="000465D3" w:rsidP="00D32A4C">
      <w:pPr>
        <w:pStyle w:val="Bibliography"/>
        <w:spacing w:line="360" w:lineRule="auto"/>
      </w:pPr>
      <w:proofErr w:type="gramStart"/>
      <w:r w:rsidRPr="003829A8">
        <w:t>Oakes, P.J., Haslam, S.A., &amp; Turner, J.C. (1994).</w:t>
      </w:r>
      <w:proofErr w:type="gramEnd"/>
      <w:r w:rsidRPr="003829A8">
        <w:t xml:space="preserve"> </w:t>
      </w:r>
      <w:proofErr w:type="gramStart"/>
      <w:r w:rsidRPr="003829A8">
        <w:rPr>
          <w:i/>
        </w:rPr>
        <w:t>Stereotyping and Social Reality</w:t>
      </w:r>
      <w:r w:rsidRPr="003829A8">
        <w:t>.</w:t>
      </w:r>
      <w:proofErr w:type="gramEnd"/>
      <w:r w:rsidRPr="003829A8">
        <w:t xml:space="preserve"> Oxford: </w:t>
      </w:r>
      <w:r w:rsidRPr="003829A8">
        <w:tab/>
        <w:t>Blackwell.</w:t>
      </w:r>
    </w:p>
    <w:p w:rsidR="00D32A4C" w:rsidRPr="003829A8" w:rsidRDefault="000465D3" w:rsidP="00D32A4C">
      <w:pPr>
        <w:pStyle w:val="Bibliography"/>
        <w:spacing w:line="360" w:lineRule="auto"/>
      </w:pPr>
      <w:proofErr w:type="spellStart"/>
      <w:r w:rsidRPr="003829A8">
        <w:t>Paoline</w:t>
      </w:r>
      <w:proofErr w:type="spellEnd"/>
      <w:r w:rsidRPr="003829A8">
        <w:t xml:space="preserve">, E.A. (2003). Taking stock: Toward a richer understanding of police culture. </w:t>
      </w:r>
      <w:r w:rsidRPr="003829A8">
        <w:rPr>
          <w:i/>
        </w:rPr>
        <w:t xml:space="preserve">Journal </w:t>
      </w:r>
      <w:r w:rsidR="00DB3E3F" w:rsidRPr="003829A8">
        <w:rPr>
          <w:i/>
        </w:rPr>
        <w:tab/>
        <w:t xml:space="preserve">of </w:t>
      </w:r>
      <w:r w:rsidRPr="003829A8">
        <w:rPr>
          <w:i/>
        </w:rPr>
        <w:t>Criminal Justice, 31,</w:t>
      </w:r>
      <w:r w:rsidRPr="003829A8">
        <w:t xml:space="preserve"> 199-214.</w:t>
      </w:r>
    </w:p>
    <w:p w:rsidR="001E1C26" w:rsidRPr="003829A8" w:rsidRDefault="00847733" w:rsidP="00DB3E3F">
      <w:pPr>
        <w:pStyle w:val="Bibliography"/>
        <w:spacing w:line="360" w:lineRule="auto"/>
      </w:pPr>
      <w:proofErr w:type="gramStart"/>
      <w:r w:rsidRPr="003829A8">
        <w:t>Parker</w:t>
      </w:r>
      <w:r w:rsidR="00D32A4C" w:rsidRPr="003829A8">
        <w:t>, M.</w:t>
      </w:r>
      <w:r w:rsidRPr="003829A8">
        <w:t xml:space="preserve"> (2000)</w:t>
      </w:r>
      <w:r w:rsidR="00D32A4C" w:rsidRPr="003829A8">
        <w:t>.</w:t>
      </w:r>
      <w:proofErr w:type="gramEnd"/>
      <w:r w:rsidR="00D32A4C" w:rsidRPr="003829A8">
        <w:t xml:space="preserve"> </w:t>
      </w:r>
      <w:r w:rsidR="00D32A4C" w:rsidRPr="003829A8">
        <w:rPr>
          <w:i/>
        </w:rPr>
        <w:t>Organizational Culture and Identity: Unity and Division at Work</w:t>
      </w:r>
      <w:r w:rsidR="00D32A4C" w:rsidRPr="003829A8">
        <w:t xml:space="preserve">. </w:t>
      </w:r>
      <w:r w:rsidR="00D32A4C" w:rsidRPr="003829A8">
        <w:tab/>
        <w:t>London: Sage Publications.</w:t>
      </w:r>
    </w:p>
    <w:p w:rsidR="001E1C26" w:rsidRPr="003829A8" w:rsidRDefault="001E1C26" w:rsidP="00DB3E3F">
      <w:pPr>
        <w:pStyle w:val="Bibliography"/>
        <w:spacing w:line="360" w:lineRule="auto"/>
      </w:pPr>
      <w:proofErr w:type="gramStart"/>
      <w:r w:rsidRPr="003829A8">
        <w:rPr>
          <w:lang w:val="en-US" w:eastAsia="en-AU"/>
        </w:rPr>
        <w:t xml:space="preserve">Parker, K., </w:t>
      </w:r>
      <w:proofErr w:type="spellStart"/>
      <w:r w:rsidRPr="003829A8">
        <w:rPr>
          <w:lang w:val="en-US" w:eastAsia="en-AU"/>
        </w:rPr>
        <w:t>Onyekwuluje</w:t>
      </w:r>
      <w:proofErr w:type="spellEnd"/>
      <w:r w:rsidRPr="003829A8">
        <w:rPr>
          <w:lang w:val="en-US" w:eastAsia="en-AU"/>
        </w:rPr>
        <w:t xml:space="preserve">, A., &amp; </w:t>
      </w:r>
      <w:proofErr w:type="spellStart"/>
      <w:r w:rsidRPr="003829A8">
        <w:rPr>
          <w:lang w:val="en-US" w:eastAsia="en-AU"/>
        </w:rPr>
        <w:t>Murty</w:t>
      </w:r>
      <w:proofErr w:type="spellEnd"/>
      <w:r w:rsidRPr="003829A8">
        <w:rPr>
          <w:lang w:val="en-US" w:eastAsia="en-AU"/>
        </w:rPr>
        <w:t>, K. (1995).</w:t>
      </w:r>
      <w:proofErr w:type="gramEnd"/>
      <w:r w:rsidRPr="003829A8">
        <w:rPr>
          <w:lang w:val="en-US" w:eastAsia="en-AU"/>
        </w:rPr>
        <w:t xml:space="preserve"> African-Americans Attitudes toward the </w:t>
      </w:r>
      <w:r w:rsidRPr="003829A8">
        <w:rPr>
          <w:lang w:val="en-US" w:eastAsia="en-AU"/>
        </w:rPr>
        <w:tab/>
        <w:t xml:space="preserve">Local </w:t>
      </w:r>
      <w:r w:rsidRPr="003829A8">
        <w:rPr>
          <w:lang w:val="en-US" w:eastAsia="en-AU"/>
        </w:rPr>
        <w:tab/>
        <w:t xml:space="preserve">Police: A Multivariate Analysis. </w:t>
      </w:r>
      <w:r w:rsidRPr="003829A8">
        <w:rPr>
          <w:i/>
          <w:lang w:val="en-US" w:eastAsia="en-AU"/>
        </w:rPr>
        <w:t>Journal of Black Studies, 25,</w:t>
      </w:r>
      <w:r w:rsidRPr="003829A8">
        <w:rPr>
          <w:lang w:val="en-US" w:eastAsia="en-AU"/>
        </w:rPr>
        <w:t xml:space="preserve"> 396-409.</w:t>
      </w:r>
    </w:p>
    <w:p w:rsidR="00173114" w:rsidRPr="003829A8" w:rsidRDefault="000465D3" w:rsidP="00173114">
      <w:pPr>
        <w:pStyle w:val="Bibliography"/>
        <w:spacing w:line="360" w:lineRule="auto"/>
      </w:pPr>
      <w:proofErr w:type="gramStart"/>
      <w:r w:rsidRPr="003829A8">
        <w:t xml:space="preserve">Porter, L., &amp; </w:t>
      </w:r>
      <w:proofErr w:type="spellStart"/>
      <w:r w:rsidRPr="003829A8">
        <w:t>Warrender</w:t>
      </w:r>
      <w:proofErr w:type="spellEnd"/>
      <w:r w:rsidRPr="003829A8">
        <w:t>, C. (2009).</w:t>
      </w:r>
      <w:proofErr w:type="gramEnd"/>
      <w:r w:rsidRPr="003829A8">
        <w:t xml:space="preserve"> A multivariate model of police deviance: examining th</w:t>
      </w:r>
      <w:r w:rsidR="00DB3E3F" w:rsidRPr="003829A8">
        <w:t xml:space="preserve">e  </w:t>
      </w:r>
      <w:r w:rsidR="00DB3E3F" w:rsidRPr="003829A8">
        <w:tab/>
        <w:t xml:space="preserve">nature </w:t>
      </w:r>
      <w:r w:rsidRPr="003829A8">
        <w:t xml:space="preserve">of corruption, crime and misconduct.  </w:t>
      </w:r>
      <w:r w:rsidRPr="003829A8">
        <w:rPr>
          <w:i/>
        </w:rPr>
        <w:t xml:space="preserve">Policing and Society: An International </w:t>
      </w:r>
      <w:r w:rsidR="00DB3E3F" w:rsidRPr="003829A8">
        <w:rPr>
          <w:i/>
        </w:rPr>
        <w:tab/>
      </w:r>
      <w:r w:rsidRPr="003829A8">
        <w:rPr>
          <w:i/>
        </w:rPr>
        <w:t xml:space="preserve">Journal of Research and Policy, 19, </w:t>
      </w:r>
      <w:r w:rsidRPr="003829A8">
        <w:t>79-99.</w:t>
      </w:r>
    </w:p>
    <w:p w:rsidR="00EB6C71" w:rsidRPr="003829A8" w:rsidRDefault="00173114" w:rsidP="00EB6C71">
      <w:pPr>
        <w:pStyle w:val="Bibliography"/>
        <w:spacing w:line="360" w:lineRule="auto"/>
      </w:pPr>
      <w:proofErr w:type="spellStart"/>
      <w:proofErr w:type="gramStart"/>
      <w:r w:rsidRPr="003829A8">
        <w:t>Pratto</w:t>
      </w:r>
      <w:proofErr w:type="spellEnd"/>
      <w:r w:rsidRPr="003829A8">
        <w:t xml:space="preserve">, F., Stewart, A.L., </w:t>
      </w:r>
      <w:proofErr w:type="spellStart"/>
      <w:r w:rsidRPr="003829A8">
        <w:t>Zeineddine</w:t>
      </w:r>
      <w:proofErr w:type="spellEnd"/>
      <w:r w:rsidRPr="003829A8">
        <w:t>, F.B. (2013).</w:t>
      </w:r>
      <w:proofErr w:type="gramEnd"/>
      <w:r w:rsidRPr="003829A8">
        <w:t xml:space="preserve"> When Inequality Fails: Power, Group </w:t>
      </w:r>
      <w:r w:rsidRPr="003829A8">
        <w:tab/>
        <w:t xml:space="preserve">Dominance, and Societal Change. </w:t>
      </w:r>
      <w:r w:rsidRPr="003829A8">
        <w:rPr>
          <w:i/>
          <w:iCs/>
        </w:rPr>
        <w:t>Journal of Social and Political Psychology, 1,</w:t>
      </w:r>
      <w:r w:rsidRPr="003829A8">
        <w:t xml:space="preserve"> 1, </w:t>
      </w:r>
      <w:r w:rsidRPr="003829A8">
        <w:tab/>
        <w:t>132-160.</w:t>
      </w:r>
    </w:p>
    <w:p w:rsidR="00EB6C71" w:rsidRPr="003829A8" w:rsidRDefault="00EB6C71" w:rsidP="00EB6C71">
      <w:pPr>
        <w:pStyle w:val="Bibliography"/>
        <w:spacing w:line="360" w:lineRule="auto"/>
        <w:rPr>
          <w:lang w:val="en-GB"/>
        </w:rPr>
      </w:pPr>
      <w:r w:rsidRPr="00AF7E08">
        <w:rPr>
          <w:lang w:val="it-IT"/>
        </w:rPr>
        <w:t xml:space="preserve">Raganella, </w:t>
      </w:r>
      <w:proofErr w:type="gramStart"/>
      <w:r w:rsidRPr="00AF7E08">
        <w:rPr>
          <w:lang w:val="it-IT"/>
        </w:rPr>
        <w:t>A.J.</w:t>
      </w:r>
      <w:proofErr w:type="gramEnd"/>
      <w:r w:rsidRPr="00AF7E08">
        <w:rPr>
          <w:lang w:val="it-IT"/>
        </w:rPr>
        <w:t xml:space="preserve">, &amp; White, M.D. (2004). </w:t>
      </w:r>
      <w:r w:rsidRPr="003829A8">
        <w:rPr>
          <w:lang w:val="en-GB"/>
        </w:rPr>
        <w:t xml:space="preserve">Race, gender, and motivation for becoming a police </w:t>
      </w:r>
      <w:r w:rsidRPr="003829A8">
        <w:rPr>
          <w:lang w:val="en-GB"/>
        </w:rPr>
        <w:tab/>
        <w:t xml:space="preserve">officer: Implications for building a representative police department. </w:t>
      </w:r>
      <w:r w:rsidRPr="003829A8">
        <w:rPr>
          <w:i/>
          <w:iCs/>
          <w:lang w:val="en-GB"/>
        </w:rPr>
        <w:t xml:space="preserve">Journal of </w:t>
      </w:r>
      <w:r w:rsidRPr="003829A8">
        <w:rPr>
          <w:i/>
          <w:iCs/>
          <w:lang w:val="en-GB"/>
        </w:rPr>
        <w:tab/>
        <w:t xml:space="preserve">Criminal Justice, 32, </w:t>
      </w:r>
      <w:r w:rsidRPr="003829A8">
        <w:rPr>
          <w:lang w:val="en-GB"/>
        </w:rPr>
        <w:t xml:space="preserve">6, 501-513.  </w:t>
      </w:r>
    </w:p>
    <w:p w:rsidR="00992CEE" w:rsidRPr="003829A8" w:rsidRDefault="00992CEE" w:rsidP="00992CEE">
      <w:pPr>
        <w:pStyle w:val="Bibliography"/>
        <w:spacing w:line="360" w:lineRule="auto"/>
      </w:pPr>
      <w:r w:rsidRPr="003829A8">
        <w:t xml:space="preserve">Redfern, J.S. (2014). Best Practices to Improve Police Relations with Transgender </w:t>
      </w:r>
      <w:r w:rsidRPr="003829A8">
        <w:tab/>
        <w:t xml:space="preserve">Individuals. </w:t>
      </w:r>
      <w:r w:rsidRPr="003829A8">
        <w:rPr>
          <w:i/>
          <w:iCs/>
        </w:rPr>
        <w:t>Journal of Law Enforcement, 3,</w:t>
      </w:r>
      <w:r w:rsidRPr="003829A8">
        <w:t xml:space="preserve"> 4, 1-17.</w:t>
      </w:r>
    </w:p>
    <w:p w:rsidR="00DB3E3F" w:rsidRPr="003829A8" w:rsidRDefault="000465D3" w:rsidP="00DB3E3F">
      <w:pPr>
        <w:pStyle w:val="Bibliography"/>
        <w:spacing w:line="360" w:lineRule="auto"/>
      </w:pPr>
      <w:r w:rsidRPr="003829A8">
        <w:t xml:space="preserve">Reiner, R. (1991). </w:t>
      </w:r>
      <w:r w:rsidRPr="003829A8">
        <w:rPr>
          <w:i/>
        </w:rPr>
        <w:t>Chief Constable: Bobbies, Bosses or Bureaucrats.</w:t>
      </w:r>
      <w:r w:rsidR="00DB3E3F" w:rsidRPr="003829A8">
        <w:t xml:space="preserve"> Oxford: Oxford </w:t>
      </w:r>
      <w:r w:rsidR="00DB3E3F" w:rsidRPr="003829A8">
        <w:tab/>
        <w:t xml:space="preserve">University </w:t>
      </w:r>
      <w:r w:rsidRPr="003829A8">
        <w:t>Press.</w:t>
      </w:r>
    </w:p>
    <w:p w:rsidR="004F65B7" w:rsidRPr="003829A8" w:rsidRDefault="000465D3" w:rsidP="004F65B7">
      <w:pPr>
        <w:pStyle w:val="Bibliography"/>
        <w:spacing w:line="360" w:lineRule="auto"/>
      </w:pPr>
      <w:r w:rsidRPr="003829A8">
        <w:t xml:space="preserve">Reiner, R. (2000). </w:t>
      </w:r>
      <w:proofErr w:type="gramStart"/>
      <w:r w:rsidRPr="003829A8">
        <w:rPr>
          <w:i/>
        </w:rPr>
        <w:t>The Politics of the Police</w:t>
      </w:r>
      <w:r w:rsidRPr="003829A8">
        <w:t>.</w:t>
      </w:r>
      <w:proofErr w:type="gramEnd"/>
      <w:r w:rsidRPr="003829A8">
        <w:t xml:space="preserve"> Oxford: Oxford University Press.</w:t>
      </w:r>
    </w:p>
    <w:p w:rsidR="004F65B7" w:rsidRPr="003829A8" w:rsidRDefault="004F65B7" w:rsidP="004F65B7">
      <w:pPr>
        <w:pStyle w:val="Bibliography"/>
        <w:spacing w:line="360" w:lineRule="auto"/>
      </w:pPr>
      <w:r w:rsidRPr="003829A8">
        <w:t xml:space="preserve">Reiner, R. (2010). </w:t>
      </w:r>
      <w:proofErr w:type="gramStart"/>
      <w:r w:rsidRPr="003829A8">
        <w:rPr>
          <w:i/>
          <w:iCs/>
        </w:rPr>
        <w:t>The Politics of the Police</w:t>
      </w:r>
      <w:r w:rsidRPr="003829A8">
        <w:t>.</w:t>
      </w:r>
      <w:proofErr w:type="gramEnd"/>
      <w:r w:rsidRPr="003829A8">
        <w:t xml:space="preserve"> 4th ed. Oxford: Oxford University Press.</w:t>
      </w:r>
    </w:p>
    <w:p w:rsidR="00DB3E3F" w:rsidRPr="003829A8" w:rsidRDefault="000465D3" w:rsidP="00DB3E3F">
      <w:pPr>
        <w:pStyle w:val="Bibliography"/>
        <w:spacing w:line="360" w:lineRule="auto"/>
      </w:pPr>
      <w:r w:rsidRPr="003829A8">
        <w:t xml:space="preserve">Robinson, W.P. (1996). </w:t>
      </w:r>
      <w:r w:rsidRPr="003829A8">
        <w:rPr>
          <w:i/>
        </w:rPr>
        <w:t xml:space="preserve">Social Groups and Identities: Developing the Legacy of Henri </w:t>
      </w:r>
      <w:proofErr w:type="spellStart"/>
      <w:r w:rsidRPr="003829A8">
        <w:rPr>
          <w:i/>
        </w:rPr>
        <w:t>Tajfel</w:t>
      </w:r>
      <w:proofErr w:type="spellEnd"/>
      <w:r w:rsidRPr="003829A8">
        <w:rPr>
          <w:i/>
        </w:rPr>
        <w:t xml:space="preserve">. </w:t>
      </w:r>
      <w:r w:rsidR="00DB3E3F" w:rsidRPr="003829A8">
        <w:rPr>
          <w:i/>
        </w:rPr>
        <w:tab/>
      </w:r>
      <w:r w:rsidR="00DB3E3F" w:rsidRPr="003829A8">
        <w:t xml:space="preserve">UK: </w:t>
      </w:r>
      <w:r w:rsidRPr="003829A8">
        <w:t>Butterworth Heinemann.</w:t>
      </w:r>
    </w:p>
    <w:p w:rsidR="00135A9A" w:rsidRPr="003829A8" w:rsidRDefault="00BA2B3D" w:rsidP="007E5148">
      <w:pPr>
        <w:pStyle w:val="Bibliography"/>
        <w:spacing w:line="360" w:lineRule="auto"/>
      </w:pPr>
      <w:proofErr w:type="gramStart"/>
      <w:r w:rsidRPr="003829A8">
        <w:t xml:space="preserve">Rosenbaum, D.P., </w:t>
      </w:r>
      <w:proofErr w:type="spellStart"/>
      <w:r w:rsidRPr="003829A8">
        <w:t>Schuck</w:t>
      </w:r>
      <w:proofErr w:type="spellEnd"/>
      <w:r w:rsidRPr="003829A8">
        <w:t>, A.M., Costello, S.K., Hawk</w:t>
      </w:r>
      <w:r w:rsidR="00DB3E3F" w:rsidRPr="003829A8">
        <w:t>ins, D.F., &amp; Ring, M.K. (2005).</w:t>
      </w:r>
      <w:proofErr w:type="gramEnd"/>
      <w:r w:rsidR="00DB3E3F" w:rsidRPr="003829A8">
        <w:t xml:space="preserve"> </w:t>
      </w:r>
      <w:r w:rsidR="00DB3E3F" w:rsidRPr="003829A8">
        <w:tab/>
        <w:t xml:space="preserve">Attitudes </w:t>
      </w:r>
      <w:proofErr w:type="gramStart"/>
      <w:r w:rsidRPr="003829A8">
        <w:t>Toward</w:t>
      </w:r>
      <w:proofErr w:type="gramEnd"/>
      <w:r w:rsidRPr="003829A8">
        <w:t xml:space="preserve"> the Police: The Effects of Direct and Vicarious Experience. </w:t>
      </w:r>
      <w:r w:rsidRPr="003829A8">
        <w:rPr>
          <w:i/>
        </w:rPr>
        <w:t xml:space="preserve">Police </w:t>
      </w:r>
      <w:r w:rsidR="00DB3E3F" w:rsidRPr="003829A8">
        <w:rPr>
          <w:i/>
        </w:rPr>
        <w:tab/>
      </w:r>
      <w:r w:rsidRPr="003829A8">
        <w:rPr>
          <w:i/>
        </w:rPr>
        <w:t>Quarterly, 8,</w:t>
      </w:r>
      <w:r w:rsidRPr="003829A8">
        <w:t xml:space="preserve"> </w:t>
      </w:r>
      <w:r w:rsidRPr="003829A8">
        <w:tab/>
        <w:t>343-367.</w:t>
      </w:r>
    </w:p>
    <w:p w:rsidR="00165248" w:rsidRPr="003829A8" w:rsidRDefault="007E5148" w:rsidP="001121E7">
      <w:pPr>
        <w:pStyle w:val="Bibliography"/>
        <w:spacing w:line="360" w:lineRule="auto"/>
      </w:pPr>
      <w:proofErr w:type="gramStart"/>
      <w:r w:rsidRPr="003829A8">
        <w:lastRenderedPageBreak/>
        <w:t>Rowe, M. (2007).</w:t>
      </w:r>
      <w:proofErr w:type="gramEnd"/>
      <w:r w:rsidRPr="003829A8">
        <w:t xml:space="preserve"> </w:t>
      </w:r>
      <w:proofErr w:type="gramStart"/>
      <w:r w:rsidRPr="003829A8">
        <w:t xml:space="preserve">Rendering Visible the Invisible: Police Discretion, Professionalism and </w:t>
      </w:r>
      <w:r w:rsidRPr="003829A8">
        <w:tab/>
        <w:t>Decision-making.</w:t>
      </w:r>
      <w:proofErr w:type="gramEnd"/>
      <w:r w:rsidRPr="003829A8">
        <w:t xml:space="preserve"> </w:t>
      </w:r>
      <w:r w:rsidRPr="003829A8">
        <w:rPr>
          <w:i/>
        </w:rPr>
        <w:t xml:space="preserve">Policing and Society: An International Journal of Research and </w:t>
      </w:r>
      <w:r w:rsidRPr="003829A8">
        <w:rPr>
          <w:i/>
        </w:rPr>
        <w:tab/>
        <w:t xml:space="preserve">Policy, 17, 3, </w:t>
      </w:r>
      <w:r w:rsidRPr="003829A8">
        <w:t>279-294.</w:t>
      </w:r>
    </w:p>
    <w:p w:rsidR="000D32E3" w:rsidRDefault="00165248" w:rsidP="000D32E3">
      <w:pPr>
        <w:pStyle w:val="Bibliography"/>
        <w:spacing w:line="360" w:lineRule="auto"/>
      </w:pPr>
      <w:proofErr w:type="gramStart"/>
      <w:r w:rsidRPr="003829A8">
        <w:t>Rowe, M. (2013).</w:t>
      </w:r>
      <w:proofErr w:type="gramEnd"/>
      <w:r w:rsidRPr="003829A8">
        <w:t xml:space="preserve"> </w:t>
      </w:r>
      <w:proofErr w:type="gramStart"/>
      <w:r w:rsidRPr="003829A8">
        <w:t>Race and Policing.</w:t>
      </w:r>
      <w:proofErr w:type="gramEnd"/>
      <w:r w:rsidRPr="003829A8">
        <w:t xml:space="preserve"> </w:t>
      </w:r>
      <w:proofErr w:type="gramStart"/>
      <w:r w:rsidRPr="003829A8">
        <w:t xml:space="preserve">In J. M. Brown (Ed.) </w:t>
      </w:r>
      <w:r w:rsidRPr="003829A8">
        <w:rPr>
          <w:i/>
        </w:rPr>
        <w:t>The Future of Policing,</w:t>
      </w:r>
      <w:r w:rsidRPr="003829A8">
        <w:t xml:space="preserve"> (pp. 120-</w:t>
      </w:r>
      <w:r w:rsidRPr="003829A8">
        <w:tab/>
        <w:t>134).</w:t>
      </w:r>
      <w:proofErr w:type="gramEnd"/>
      <w:r w:rsidRPr="003829A8">
        <w:t xml:space="preserve"> London: Routledge.</w:t>
      </w:r>
    </w:p>
    <w:p w:rsidR="000D32E3" w:rsidRDefault="000D32E3" w:rsidP="000D32E3">
      <w:pPr>
        <w:pStyle w:val="Bibliography"/>
        <w:spacing w:line="360" w:lineRule="auto"/>
      </w:pPr>
      <w:proofErr w:type="gramStart"/>
      <w:r>
        <w:t>Rubin, M., &amp; Hewstone, M. (2004).</w:t>
      </w:r>
      <w:proofErr w:type="gramEnd"/>
      <w:r>
        <w:t xml:space="preserve"> Social Identity, System Justification, and Social</w:t>
      </w:r>
    </w:p>
    <w:p w:rsidR="000D32E3" w:rsidRPr="000D32E3" w:rsidRDefault="000D32E3" w:rsidP="000D32E3">
      <w:pPr>
        <w:pStyle w:val="Bibliography"/>
        <w:spacing w:line="360" w:lineRule="auto"/>
        <w:rPr>
          <w:lang w:val="fr-FR"/>
        </w:rPr>
      </w:pPr>
      <w:r>
        <w:rPr>
          <w:lang w:val="fr-FR"/>
        </w:rPr>
        <w:tab/>
      </w:r>
      <w:r w:rsidRPr="000D32E3">
        <w:rPr>
          <w:lang w:val="fr-FR"/>
        </w:rPr>
        <w:t xml:space="preserve">Dominance: </w:t>
      </w:r>
      <w:r w:rsidRPr="000D32E3">
        <w:rPr>
          <w:lang w:val="en-GB"/>
        </w:rPr>
        <w:t>Commentary</w:t>
      </w:r>
      <w:r w:rsidRPr="000D32E3">
        <w:rPr>
          <w:lang w:val="fr-FR"/>
        </w:rPr>
        <w:t xml:space="preserve"> on </w:t>
      </w:r>
      <w:proofErr w:type="spellStart"/>
      <w:r w:rsidRPr="000D32E3">
        <w:rPr>
          <w:lang w:val="fr-FR"/>
        </w:rPr>
        <w:t>Reicher</w:t>
      </w:r>
      <w:proofErr w:type="spellEnd"/>
      <w:r w:rsidRPr="000D32E3">
        <w:rPr>
          <w:lang w:val="fr-FR"/>
        </w:rPr>
        <w:t xml:space="preserve">, Jost et </w:t>
      </w:r>
      <w:proofErr w:type="gramStart"/>
      <w:r w:rsidRPr="000D32E3">
        <w:rPr>
          <w:lang w:val="fr-FR"/>
        </w:rPr>
        <w:t>al.,</w:t>
      </w:r>
      <w:proofErr w:type="gramEnd"/>
      <w:r w:rsidRPr="000D32E3">
        <w:rPr>
          <w:lang w:val="fr-FR"/>
        </w:rPr>
        <w:t xml:space="preserve"> and</w:t>
      </w:r>
      <w:r>
        <w:rPr>
          <w:lang w:val="fr-FR"/>
        </w:rPr>
        <w:t xml:space="preserve"> </w:t>
      </w:r>
      <w:proofErr w:type="spellStart"/>
      <w:r w:rsidRPr="000D32E3">
        <w:rPr>
          <w:lang w:val="fr-FR"/>
        </w:rPr>
        <w:t>Sidanius</w:t>
      </w:r>
      <w:proofErr w:type="spellEnd"/>
      <w:r w:rsidRPr="000D32E3">
        <w:rPr>
          <w:lang w:val="fr-FR"/>
        </w:rPr>
        <w:t xml:space="preserve"> et al.</w:t>
      </w:r>
      <w:r>
        <w:rPr>
          <w:lang w:val="fr-FR"/>
        </w:rPr>
        <w:t xml:space="preserve"> </w:t>
      </w:r>
      <w:r w:rsidRPr="000D32E3">
        <w:rPr>
          <w:i/>
          <w:iCs/>
          <w:lang w:val="en-GB"/>
        </w:rPr>
        <w:t>Political</w:t>
      </w:r>
      <w:r w:rsidRPr="000D32E3">
        <w:rPr>
          <w:i/>
          <w:iCs/>
          <w:lang w:val="fr-FR"/>
        </w:rPr>
        <w:t xml:space="preserve"> </w:t>
      </w:r>
      <w:r>
        <w:rPr>
          <w:i/>
          <w:iCs/>
          <w:lang w:val="fr-FR"/>
        </w:rPr>
        <w:tab/>
      </w:r>
      <w:r w:rsidRPr="000D32E3">
        <w:rPr>
          <w:i/>
          <w:iCs/>
          <w:lang w:val="fr-FR"/>
        </w:rPr>
        <w:t>Psychology, 25</w:t>
      </w:r>
      <w:r>
        <w:rPr>
          <w:lang w:val="fr-FR"/>
        </w:rPr>
        <w:t>, 6, 823-844.</w:t>
      </w:r>
    </w:p>
    <w:p w:rsidR="00257CB9" w:rsidRPr="003829A8" w:rsidRDefault="00BA2B3D" w:rsidP="00257CB9">
      <w:pPr>
        <w:pStyle w:val="Bibliography"/>
        <w:spacing w:line="360" w:lineRule="auto"/>
      </w:pPr>
      <w:proofErr w:type="spellStart"/>
      <w:r w:rsidRPr="000D32E3">
        <w:rPr>
          <w:lang w:val="fr-FR"/>
        </w:rPr>
        <w:t>Rudman</w:t>
      </w:r>
      <w:proofErr w:type="spellEnd"/>
      <w:r w:rsidRPr="000D32E3">
        <w:rPr>
          <w:lang w:val="fr-FR"/>
        </w:rPr>
        <w:t xml:space="preserve">, L.A., </w:t>
      </w:r>
      <w:proofErr w:type="spellStart"/>
      <w:r w:rsidRPr="000D32E3">
        <w:rPr>
          <w:lang w:val="fr-FR"/>
        </w:rPr>
        <w:t>Greenwald</w:t>
      </w:r>
      <w:proofErr w:type="spellEnd"/>
      <w:r w:rsidRPr="000D32E3">
        <w:rPr>
          <w:lang w:val="fr-FR"/>
        </w:rPr>
        <w:t xml:space="preserve">, A.G., &amp; McGhee, D.E. (2001). </w:t>
      </w:r>
      <w:r w:rsidRPr="003829A8">
        <w:t xml:space="preserve">Implicit Self-Concept and </w:t>
      </w:r>
      <w:r w:rsidR="003901CB" w:rsidRPr="003829A8">
        <w:tab/>
        <w:t xml:space="preserve">Evaluative </w:t>
      </w:r>
      <w:r w:rsidRPr="003829A8">
        <w:t>implicit Gender Stereotypes: Self and I</w:t>
      </w:r>
      <w:r w:rsidR="003901CB" w:rsidRPr="003829A8">
        <w:t xml:space="preserve">n-group Share Desirable Traits. </w:t>
      </w:r>
      <w:r w:rsidR="003901CB" w:rsidRPr="003829A8">
        <w:tab/>
      </w:r>
      <w:r w:rsidR="003901CB" w:rsidRPr="003829A8">
        <w:rPr>
          <w:i/>
        </w:rPr>
        <w:t xml:space="preserve">Personality and </w:t>
      </w:r>
      <w:r w:rsidRPr="003829A8">
        <w:rPr>
          <w:i/>
        </w:rPr>
        <w:t xml:space="preserve">Social Psychology Bulletin, 27, </w:t>
      </w:r>
      <w:r w:rsidRPr="003829A8">
        <w:t>1164-1178.</w:t>
      </w:r>
    </w:p>
    <w:p w:rsidR="00F612D6" w:rsidRDefault="00257CB9" w:rsidP="00F612D6">
      <w:pPr>
        <w:pStyle w:val="Bibliography"/>
        <w:spacing w:line="360" w:lineRule="auto"/>
        <w:rPr>
          <w:lang w:val="en-US"/>
        </w:rPr>
      </w:pPr>
      <w:r w:rsidRPr="003829A8">
        <w:t xml:space="preserve"> </w:t>
      </w:r>
      <w:proofErr w:type="spellStart"/>
      <w:proofErr w:type="gramStart"/>
      <w:r w:rsidRPr="003829A8">
        <w:rPr>
          <w:lang w:val="en-US"/>
        </w:rPr>
        <w:t>Sadd</w:t>
      </w:r>
      <w:proofErr w:type="spellEnd"/>
      <w:r w:rsidRPr="003829A8">
        <w:rPr>
          <w:lang w:val="en-US"/>
        </w:rPr>
        <w:t xml:space="preserve">, S., &amp; </w:t>
      </w:r>
      <w:proofErr w:type="spellStart"/>
      <w:r w:rsidRPr="003829A8">
        <w:rPr>
          <w:lang w:val="en-US"/>
        </w:rPr>
        <w:t>Grinc</w:t>
      </w:r>
      <w:proofErr w:type="spellEnd"/>
      <w:r w:rsidRPr="003829A8">
        <w:rPr>
          <w:lang w:val="en-US"/>
        </w:rPr>
        <w:t>, R. (1994).</w:t>
      </w:r>
      <w:proofErr w:type="gramEnd"/>
      <w:r w:rsidRPr="003829A8">
        <w:rPr>
          <w:lang w:val="en-US"/>
        </w:rPr>
        <w:t xml:space="preserve"> Innovative </w:t>
      </w:r>
      <w:proofErr w:type="spellStart"/>
      <w:r w:rsidRPr="003829A8">
        <w:rPr>
          <w:lang w:val="en-US"/>
        </w:rPr>
        <w:t>Neighbourhood</w:t>
      </w:r>
      <w:proofErr w:type="spellEnd"/>
      <w:r w:rsidRPr="003829A8">
        <w:rPr>
          <w:lang w:val="en-US"/>
        </w:rPr>
        <w:t xml:space="preserve"> Oriented Policing: An Evaluation </w:t>
      </w:r>
      <w:r w:rsidRPr="003829A8">
        <w:rPr>
          <w:lang w:val="en-US"/>
        </w:rPr>
        <w:tab/>
        <w:t xml:space="preserve">of Community Policing Programs in Eight Cities. </w:t>
      </w:r>
      <w:proofErr w:type="gramStart"/>
      <w:r w:rsidRPr="003829A8">
        <w:rPr>
          <w:lang w:val="en-US"/>
        </w:rPr>
        <w:t xml:space="preserve">In D. Rosenbaum (Ed.), </w:t>
      </w:r>
      <w:r w:rsidRPr="003829A8">
        <w:rPr>
          <w:i/>
          <w:lang w:val="en-US"/>
        </w:rPr>
        <w:t xml:space="preserve">The </w:t>
      </w:r>
      <w:r w:rsidRPr="003829A8">
        <w:rPr>
          <w:i/>
          <w:lang w:val="en-US"/>
        </w:rPr>
        <w:tab/>
        <w:t xml:space="preserve">Challenge of Community Policing </w:t>
      </w:r>
      <w:r w:rsidRPr="003829A8">
        <w:rPr>
          <w:lang w:val="en-US"/>
        </w:rPr>
        <w:t>(pp. 27-52).</w:t>
      </w:r>
      <w:proofErr w:type="gramEnd"/>
      <w:r w:rsidRPr="003829A8">
        <w:rPr>
          <w:lang w:val="en-US"/>
        </w:rPr>
        <w:t xml:space="preserve"> USA: Sage.</w:t>
      </w:r>
    </w:p>
    <w:p w:rsidR="00F612D6" w:rsidRPr="00F612D6" w:rsidRDefault="00F612D6" w:rsidP="00F612D6">
      <w:pPr>
        <w:pStyle w:val="Bibliography"/>
        <w:spacing w:line="360" w:lineRule="auto"/>
        <w:rPr>
          <w:lang w:val="en-US"/>
        </w:rPr>
      </w:pPr>
      <w:r w:rsidRPr="00F612D6">
        <w:rPr>
          <w:lang w:val="en-US"/>
        </w:rPr>
        <w:t>Schneider, B</w:t>
      </w:r>
      <w:r>
        <w:rPr>
          <w:lang w:val="en-US"/>
        </w:rPr>
        <w:t>.</w:t>
      </w:r>
      <w:r w:rsidRPr="00F612D6">
        <w:rPr>
          <w:lang w:val="en-US"/>
        </w:rPr>
        <w:t xml:space="preserve">E. </w:t>
      </w:r>
      <w:r>
        <w:rPr>
          <w:lang w:val="en-US"/>
        </w:rPr>
        <w:t>(</w:t>
      </w:r>
      <w:r w:rsidRPr="00F612D6">
        <w:rPr>
          <w:lang w:val="en-US"/>
        </w:rPr>
        <w:t>1986</w:t>
      </w:r>
      <w:r>
        <w:rPr>
          <w:lang w:val="en-US"/>
        </w:rPr>
        <w:t>)</w:t>
      </w:r>
      <w:r w:rsidRPr="00F612D6">
        <w:rPr>
          <w:lang w:val="en-US"/>
        </w:rPr>
        <w:t xml:space="preserve">. </w:t>
      </w:r>
      <w:proofErr w:type="gramStart"/>
      <w:r w:rsidRPr="00F612D6">
        <w:rPr>
          <w:lang w:val="en-US"/>
        </w:rPr>
        <w:t>Coming out at work: Bridging the private/public gap.</w:t>
      </w:r>
      <w:proofErr w:type="gramEnd"/>
      <w:r>
        <w:rPr>
          <w:lang w:val="en-US"/>
        </w:rPr>
        <w:t xml:space="preserve"> </w:t>
      </w:r>
      <w:proofErr w:type="gramStart"/>
      <w:r w:rsidRPr="00F612D6">
        <w:rPr>
          <w:i/>
          <w:iCs/>
          <w:lang w:val="en-US"/>
        </w:rPr>
        <w:t xml:space="preserve">Work and </w:t>
      </w:r>
      <w:r>
        <w:rPr>
          <w:i/>
          <w:iCs/>
          <w:lang w:val="en-US"/>
        </w:rPr>
        <w:tab/>
      </w:r>
      <w:r w:rsidRPr="00F612D6">
        <w:rPr>
          <w:i/>
          <w:iCs/>
          <w:lang w:val="en-US"/>
        </w:rPr>
        <w:t>Occupations</w:t>
      </w:r>
      <w:r>
        <w:rPr>
          <w:i/>
          <w:iCs/>
          <w:lang w:val="en-US"/>
        </w:rPr>
        <w:t>,</w:t>
      </w:r>
      <w:r w:rsidRPr="00F612D6">
        <w:rPr>
          <w:i/>
          <w:iCs/>
          <w:lang w:val="en-US"/>
        </w:rPr>
        <w:t xml:space="preserve"> 13, </w:t>
      </w:r>
      <w:r w:rsidRPr="00F612D6">
        <w:rPr>
          <w:lang w:val="en-US"/>
        </w:rPr>
        <w:t>463-87.</w:t>
      </w:r>
      <w:proofErr w:type="gramEnd"/>
    </w:p>
    <w:p w:rsidR="00B46E46" w:rsidRPr="003829A8" w:rsidRDefault="00FC4C31" w:rsidP="00B46E46">
      <w:pPr>
        <w:pStyle w:val="Bibliography"/>
        <w:spacing w:line="360" w:lineRule="auto"/>
        <w:rPr>
          <w:lang w:val="en-GB"/>
        </w:rPr>
      </w:pPr>
      <w:proofErr w:type="spellStart"/>
      <w:r w:rsidRPr="003829A8">
        <w:t>Schulenberg</w:t>
      </w:r>
      <w:proofErr w:type="spellEnd"/>
      <w:r w:rsidRPr="003829A8">
        <w:t xml:space="preserve">, </w:t>
      </w:r>
      <w:r w:rsidR="00F6270A" w:rsidRPr="003829A8">
        <w:t xml:space="preserve">J. </w:t>
      </w:r>
      <w:r w:rsidR="001121E7" w:rsidRPr="003829A8">
        <w:t>(2012).</w:t>
      </w:r>
      <w:r w:rsidR="00F6270A" w:rsidRPr="003829A8">
        <w:t xml:space="preserve"> Systematic social observation of police decision-making: the process, </w:t>
      </w:r>
      <w:r w:rsidR="00F6270A" w:rsidRPr="003829A8">
        <w:tab/>
        <w:t xml:space="preserve">logistics, and challenges in a Canadian context. </w:t>
      </w:r>
      <w:r w:rsidR="00F6270A" w:rsidRPr="003829A8">
        <w:rPr>
          <w:i/>
          <w:lang w:val="en-GB"/>
        </w:rPr>
        <w:t>Quality &amp; Quantity,</w:t>
      </w:r>
      <w:r w:rsidR="00F6270A" w:rsidRPr="003829A8">
        <w:rPr>
          <w:lang w:val="en-GB"/>
        </w:rPr>
        <w:t xml:space="preserve"> 1-19.</w:t>
      </w:r>
    </w:p>
    <w:p w:rsidR="00B46E46" w:rsidRPr="003829A8" w:rsidRDefault="00B46E46" w:rsidP="00B46E46">
      <w:pPr>
        <w:pStyle w:val="Bibliography"/>
        <w:spacing w:line="360" w:lineRule="auto"/>
        <w:rPr>
          <w:lang w:val="en-GB"/>
        </w:rPr>
      </w:pPr>
      <w:r w:rsidRPr="003829A8">
        <w:rPr>
          <w:lang w:val="en-GB"/>
        </w:rPr>
        <w:t>Sloan, L.M., King, L., &amp; Sheppard, S. (1998). Hate Crimes Motivated by Sexual Orientation.</w:t>
      </w:r>
    </w:p>
    <w:p w:rsidR="00B46E46" w:rsidRPr="003829A8" w:rsidRDefault="00B46E46" w:rsidP="00B46E46">
      <w:pPr>
        <w:pStyle w:val="Bibliography"/>
        <w:spacing w:line="360" w:lineRule="auto"/>
        <w:rPr>
          <w:lang w:val="en-GB"/>
        </w:rPr>
      </w:pPr>
      <w:r w:rsidRPr="003829A8">
        <w:rPr>
          <w:i/>
          <w:iCs/>
          <w:lang w:val="en-GB"/>
        </w:rPr>
        <w:tab/>
        <w:t>Journal of Gay &amp; Lesbian Social Services, 8,</w:t>
      </w:r>
      <w:r w:rsidRPr="003829A8">
        <w:rPr>
          <w:lang w:val="en-GB"/>
        </w:rPr>
        <w:t xml:space="preserve"> 3, 25-39.</w:t>
      </w:r>
    </w:p>
    <w:p w:rsidR="00B56151" w:rsidRPr="003829A8" w:rsidRDefault="00B56151" w:rsidP="00B56151">
      <w:pPr>
        <w:pStyle w:val="Bibliography"/>
        <w:spacing w:line="360" w:lineRule="auto"/>
      </w:pPr>
      <w:proofErr w:type="spellStart"/>
      <w:r w:rsidRPr="00DB0FE6">
        <w:rPr>
          <w:lang w:val="en-GB"/>
        </w:rPr>
        <w:t>Sidanius</w:t>
      </w:r>
      <w:proofErr w:type="spellEnd"/>
      <w:r w:rsidRPr="00DB0FE6">
        <w:rPr>
          <w:lang w:val="en-GB"/>
        </w:rPr>
        <w:t xml:space="preserve">, J., </w:t>
      </w:r>
      <w:proofErr w:type="spellStart"/>
      <w:r w:rsidRPr="00DB0FE6">
        <w:rPr>
          <w:lang w:val="en-GB"/>
        </w:rPr>
        <w:t>Pratto</w:t>
      </w:r>
      <w:proofErr w:type="spellEnd"/>
      <w:r w:rsidRPr="00DB0FE6">
        <w:rPr>
          <w:lang w:val="en-GB"/>
        </w:rPr>
        <w:t xml:space="preserve">, F., van </w:t>
      </w:r>
      <w:proofErr w:type="spellStart"/>
      <w:r w:rsidRPr="00DB0FE6">
        <w:rPr>
          <w:lang w:val="en-GB"/>
        </w:rPr>
        <w:t>Laar</w:t>
      </w:r>
      <w:proofErr w:type="spellEnd"/>
      <w:r w:rsidRPr="00DB0FE6">
        <w:rPr>
          <w:lang w:val="en-GB"/>
        </w:rPr>
        <w:t xml:space="preserve">, C., &amp; Levin, S. (2004). </w:t>
      </w:r>
      <w:r w:rsidRPr="003829A8">
        <w:t xml:space="preserve">Social Dominance Theory: Its </w:t>
      </w:r>
      <w:r w:rsidRPr="003829A8">
        <w:tab/>
        <w:t xml:space="preserve">Agenda and Method. </w:t>
      </w:r>
      <w:proofErr w:type="gramStart"/>
      <w:r w:rsidRPr="003829A8">
        <w:rPr>
          <w:i/>
          <w:iCs/>
        </w:rPr>
        <w:t xml:space="preserve">Political Psychology, 15, </w:t>
      </w:r>
      <w:r w:rsidRPr="003829A8">
        <w:t>6, 845- 880.</w:t>
      </w:r>
      <w:proofErr w:type="gramEnd"/>
    </w:p>
    <w:p w:rsidR="006A21F0" w:rsidRPr="003829A8" w:rsidRDefault="00BA2B3D" w:rsidP="006A21F0">
      <w:pPr>
        <w:pStyle w:val="Bibliography"/>
        <w:spacing w:line="360" w:lineRule="auto"/>
        <w:rPr>
          <w:lang w:val="en-US"/>
        </w:rPr>
      </w:pPr>
      <w:proofErr w:type="gramStart"/>
      <w:r w:rsidRPr="003829A8">
        <w:rPr>
          <w:lang w:val="en-US"/>
        </w:rPr>
        <w:t>Stein, M. (2004).</w:t>
      </w:r>
      <w:proofErr w:type="gramEnd"/>
      <w:r w:rsidRPr="003829A8">
        <w:rPr>
          <w:lang w:val="en-US"/>
        </w:rPr>
        <w:t xml:space="preserve"> </w:t>
      </w:r>
      <w:r w:rsidRPr="003829A8">
        <w:rPr>
          <w:i/>
          <w:lang w:val="en-US"/>
        </w:rPr>
        <w:t>Encyclopedia of lesbian, gay, bisexual, and transgender history in America</w:t>
      </w:r>
      <w:r w:rsidR="003901CB" w:rsidRPr="003829A8">
        <w:rPr>
          <w:lang w:val="en-US"/>
        </w:rPr>
        <w:t xml:space="preserve">. </w:t>
      </w:r>
      <w:r w:rsidR="003901CB" w:rsidRPr="003829A8">
        <w:rPr>
          <w:lang w:val="en-US"/>
        </w:rPr>
        <w:tab/>
      </w:r>
      <w:r w:rsidRPr="003829A8">
        <w:rPr>
          <w:lang w:val="en-US"/>
        </w:rPr>
        <w:t>Mic</w:t>
      </w:r>
      <w:r w:rsidR="003901CB" w:rsidRPr="003829A8">
        <w:rPr>
          <w:lang w:val="en-US"/>
        </w:rPr>
        <w:t>higan: Charles Scribner's Sons.</w:t>
      </w:r>
    </w:p>
    <w:p w:rsidR="00304D97" w:rsidRPr="003829A8" w:rsidRDefault="006A21F0" w:rsidP="00304D97">
      <w:pPr>
        <w:pStyle w:val="Bibliography"/>
        <w:spacing w:line="360" w:lineRule="auto"/>
        <w:rPr>
          <w:rFonts w:asciiTheme="majorBidi" w:hAnsiTheme="majorBidi" w:cstheme="majorBidi"/>
          <w:lang w:val="en-US"/>
        </w:rPr>
      </w:pPr>
      <w:proofErr w:type="spellStart"/>
      <w:r w:rsidRPr="003829A8">
        <w:rPr>
          <w:rFonts w:asciiTheme="majorBidi" w:hAnsiTheme="majorBidi" w:cstheme="majorBidi"/>
          <w:lang w:val="en-US"/>
        </w:rPr>
        <w:t>Stotzer</w:t>
      </w:r>
      <w:proofErr w:type="spellEnd"/>
      <w:r w:rsidRPr="003829A8">
        <w:rPr>
          <w:rFonts w:asciiTheme="majorBidi" w:hAnsiTheme="majorBidi" w:cstheme="majorBidi"/>
          <w:lang w:val="en-US"/>
        </w:rPr>
        <w:t xml:space="preserve">, R.L. (2009). Violence against transgender people: A review of Unites States data. </w:t>
      </w:r>
      <w:r w:rsidRPr="003829A8">
        <w:rPr>
          <w:rFonts w:asciiTheme="majorBidi" w:hAnsiTheme="majorBidi" w:cstheme="majorBidi"/>
          <w:lang w:val="en-US"/>
        </w:rPr>
        <w:tab/>
      </w:r>
      <w:r w:rsidRPr="003829A8">
        <w:rPr>
          <w:rFonts w:asciiTheme="majorBidi" w:hAnsiTheme="majorBidi" w:cstheme="majorBidi"/>
          <w:i/>
          <w:iCs/>
          <w:lang w:val="en-US"/>
        </w:rPr>
        <w:t>Aggression and Violent Behavior, 14,</w:t>
      </w:r>
      <w:r w:rsidRPr="003829A8">
        <w:rPr>
          <w:rFonts w:asciiTheme="majorBidi" w:hAnsiTheme="majorBidi" w:cstheme="majorBidi"/>
          <w:lang w:val="en-US"/>
        </w:rPr>
        <w:t xml:space="preserve"> 3, 170-179.</w:t>
      </w:r>
    </w:p>
    <w:p w:rsidR="00304D97" w:rsidRPr="003829A8" w:rsidRDefault="00304D97" w:rsidP="00304D97">
      <w:pPr>
        <w:pStyle w:val="Bibliography"/>
        <w:spacing w:line="360" w:lineRule="auto"/>
        <w:rPr>
          <w:rFonts w:asciiTheme="majorBidi" w:hAnsiTheme="majorBidi" w:cstheme="majorBidi"/>
          <w:lang w:val="en-US"/>
        </w:rPr>
      </w:pPr>
      <w:proofErr w:type="spellStart"/>
      <w:r w:rsidRPr="003829A8">
        <w:rPr>
          <w:rFonts w:asciiTheme="majorBidi" w:hAnsiTheme="majorBidi" w:cstheme="majorBidi"/>
          <w:lang w:val="en-US"/>
        </w:rPr>
        <w:t>Stotzer</w:t>
      </w:r>
      <w:proofErr w:type="spellEnd"/>
      <w:r w:rsidRPr="003829A8">
        <w:rPr>
          <w:rFonts w:asciiTheme="majorBidi" w:hAnsiTheme="majorBidi" w:cstheme="majorBidi"/>
          <w:lang w:val="en-US"/>
        </w:rPr>
        <w:t>, R.L. (2014).</w:t>
      </w:r>
      <w:r w:rsidRPr="003829A8">
        <w:t xml:space="preserve"> </w:t>
      </w:r>
      <w:r w:rsidRPr="003829A8">
        <w:rPr>
          <w:rFonts w:asciiTheme="majorBidi" w:hAnsiTheme="majorBidi" w:cstheme="majorBidi"/>
          <w:lang w:val="en-US"/>
        </w:rPr>
        <w:t xml:space="preserve">Law enforcement and criminal justice personnel interactions with </w:t>
      </w:r>
      <w:r w:rsidRPr="003829A8">
        <w:rPr>
          <w:rFonts w:asciiTheme="majorBidi" w:hAnsiTheme="majorBidi" w:cstheme="majorBidi"/>
          <w:lang w:val="en-US"/>
        </w:rPr>
        <w:tab/>
        <w:t xml:space="preserve">transgender people in the United States: A literature review. </w:t>
      </w:r>
      <w:r w:rsidRPr="003829A8">
        <w:rPr>
          <w:rFonts w:asciiTheme="majorBidi" w:hAnsiTheme="majorBidi" w:cstheme="majorBidi"/>
          <w:i/>
          <w:iCs/>
          <w:lang w:val="en-US"/>
        </w:rPr>
        <w:t xml:space="preserve">Aggression and Violent </w:t>
      </w:r>
      <w:r w:rsidRPr="003829A8">
        <w:rPr>
          <w:rFonts w:asciiTheme="majorBidi" w:hAnsiTheme="majorBidi" w:cstheme="majorBidi"/>
          <w:i/>
          <w:iCs/>
          <w:lang w:val="en-US"/>
        </w:rPr>
        <w:tab/>
      </w:r>
      <w:proofErr w:type="spellStart"/>
      <w:r w:rsidRPr="003829A8">
        <w:rPr>
          <w:rFonts w:asciiTheme="majorBidi" w:hAnsiTheme="majorBidi" w:cstheme="majorBidi"/>
          <w:i/>
          <w:iCs/>
          <w:lang w:val="en-US"/>
        </w:rPr>
        <w:t>Behaviour</w:t>
      </w:r>
      <w:proofErr w:type="spellEnd"/>
      <w:r w:rsidRPr="003829A8">
        <w:rPr>
          <w:rFonts w:asciiTheme="majorBidi" w:hAnsiTheme="majorBidi" w:cstheme="majorBidi"/>
          <w:i/>
          <w:iCs/>
          <w:lang w:val="en-US"/>
        </w:rPr>
        <w:t xml:space="preserve">, 19, </w:t>
      </w:r>
      <w:r w:rsidRPr="003829A8">
        <w:rPr>
          <w:rFonts w:asciiTheme="majorBidi" w:hAnsiTheme="majorBidi" w:cstheme="majorBidi"/>
          <w:lang w:val="en-US"/>
        </w:rPr>
        <w:t>3, 263-277.</w:t>
      </w:r>
    </w:p>
    <w:p w:rsidR="003901CB" w:rsidRPr="003829A8" w:rsidRDefault="00BA2B3D" w:rsidP="003901CB">
      <w:pPr>
        <w:pStyle w:val="Bibliography"/>
        <w:spacing w:line="360" w:lineRule="auto"/>
      </w:pPr>
      <w:proofErr w:type="spellStart"/>
      <w:proofErr w:type="gramStart"/>
      <w:r w:rsidRPr="003829A8">
        <w:t>Tajfel</w:t>
      </w:r>
      <w:proofErr w:type="spellEnd"/>
      <w:r w:rsidRPr="003829A8">
        <w:t>, H., &amp; Turner, J.C. (1986).</w:t>
      </w:r>
      <w:proofErr w:type="gramEnd"/>
      <w:r w:rsidRPr="003829A8">
        <w:t xml:space="preserve"> </w:t>
      </w:r>
      <w:proofErr w:type="gramStart"/>
      <w:r w:rsidRPr="003829A8">
        <w:t xml:space="preserve">The Social Identity Theory </w:t>
      </w:r>
      <w:r w:rsidR="003901CB" w:rsidRPr="003829A8">
        <w:t>of Intergroup Behaviour.</w:t>
      </w:r>
      <w:proofErr w:type="gramEnd"/>
      <w:r w:rsidR="003901CB" w:rsidRPr="003829A8">
        <w:t xml:space="preserve"> </w:t>
      </w:r>
      <w:proofErr w:type="gramStart"/>
      <w:r w:rsidR="003901CB" w:rsidRPr="003829A8">
        <w:t>In S.</w:t>
      </w:r>
      <w:proofErr w:type="gramEnd"/>
      <w:r w:rsidR="003901CB" w:rsidRPr="003829A8">
        <w:t xml:space="preserve">  </w:t>
      </w:r>
      <w:r w:rsidR="003901CB" w:rsidRPr="003829A8">
        <w:tab/>
      </w:r>
      <w:proofErr w:type="spellStart"/>
      <w:r w:rsidRPr="003829A8">
        <w:t>Worchel</w:t>
      </w:r>
      <w:proofErr w:type="spellEnd"/>
      <w:r w:rsidRPr="003829A8">
        <w:t xml:space="preserve"> &amp; W. G. Austin (Eds.), </w:t>
      </w:r>
      <w:r w:rsidRPr="003829A8">
        <w:rPr>
          <w:i/>
        </w:rPr>
        <w:t>Psychology of Intergroup Relations</w:t>
      </w:r>
      <w:r w:rsidR="003901CB" w:rsidRPr="003829A8">
        <w:t xml:space="preserve"> (pp. 7-24). </w:t>
      </w:r>
      <w:r w:rsidR="003901CB" w:rsidRPr="003829A8">
        <w:tab/>
      </w:r>
      <w:r w:rsidRPr="003829A8">
        <w:t>Chic</w:t>
      </w:r>
      <w:r w:rsidR="003901CB" w:rsidRPr="003829A8">
        <w:t xml:space="preserve">ago: </w:t>
      </w:r>
      <w:r w:rsidRPr="003829A8">
        <w:t>Nelson-Hall.</w:t>
      </w:r>
    </w:p>
    <w:p w:rsidR="00F612D6" w:rsidRDefault="00BA2B3D" w:rsidP="00F612D6">
      <w:pPr>
        <w:pStyle w:val="Bibliography"/>
        <w:spacing w:line="360" w:lineRule="auto"/>
      </w:pPr>
      <w:proofErr w:type="spellStart"/>
      <w:r w:rsidRPr="003829A8">
        <w:lastRenderedPageBreak/>
        <w:t>Tajfel</w:t>
      </w:r>
      <w:proofErr w:type="spellEnd"/>
      <w:r w:rsidRPr="003829A8">
        <w:t>, H. (</w:t>
      </w:r>
      <w:r w:rsidR="00764A96" w:rsidRPr="003829A8">
        <w:t>2010</w:t>
      </w:r>
      <w:r w:rsidRPr="003829A8">
        <w:rPr>
          <w:i/>
          <w:iCs/>
        </w:rPr>
        <w:t xml:space="preserve">). </w:t>
      </w:r>
      <w:proofErr w:type="gramStart"/>
      <w:r w:rsidR="00764A96" w:rsidRPr="003829A8">
        <w:rPr>
          <w:i/>
          <w:iCs/>
        </w:rPr>
        <w:t>Social Identity and Intergroup Relations</w:t>
      </w:r>
      <w:r w:rsidR="00764A96" w:rsidRPr="003829A8">
        <w:t>.</w:t>
      </w:r>
      <w:proofErr w:type="gramEnd"/>
      <w:r w:rsidR="00764A96" w:rsidRPr="003829A8">
        <w:t xml:space="preserve"> USA: Cambridge University </w:t>
      </w:r>
      <w:r w:rsidR="00764A96" w:rsidRPr="003829A8">
        <w:tab/>
        <w:t xml:space="preserve">Press. </w:t>
      </w:r>
    </w:p>
    <w:p w:rsidR="00F612D6" w:rsidRPr="00F612D6" w:rsidRDefault="00F612D6" w:rsidP="00F612D6">
      <w:pPr>
        <w:pStyle w:val="Bibliography"/>
        <w:spacing w:line="360" w:lineRule="auto"/>
      </w:pPr>
      <w:proofErr w:type="gramStart"/>
      <w:r>
        <w:t>Taylor, V., &amp; Raeburn, N.C. (1995).</w:t>
      </w:r>
      <w:proofErr w:type="gramEnd"/>
      <w:r>
        <w:t xml:space="preserve"> Identity politics as high-risk activism: Career </w:t>
      </w:r>
      <w:r>
        <w:tab/>
        <w:t xml:space="preserve">consequences for lesbians, gay, and bisexual sociologists. </w:t>
      </w:r>
      <w:proofErr w:type="gramStart"/>
      <w:r w:rsidRPr="00F612D6">
        <w:rPr>
          <w:i/>
          <w:iCs/>
        </w:rPr>
        <w:t>Social Problems, 42,</w:t>
      </w:r>
      <w:r>
        <w:t xml:space="preserve"> 2, </w:t>
      </w:r>
      <w:r>
        <w:tab/>
        <w:t>252-73.</w:t>
      </w:r>
      <w:proofErr w:type="gramEnd"/>
    </w:p>
    <w:p w:rsidR="003901CB" w:rsidRPr="003829A8" w:rsidRDefault="003901CB" w:rsidP="003901CB">
      <w:pPr>
        <w:pStyle w:val="Bibliography"/>
        <w:spacing w:line="360" w:lineRule="auto"/>
      </w:pPr>
      <w:proofErr w:type="gramStart"/>
      <w:r w:rsidRPr="00F612D6">
        <w:rPr>
          <w:lang w:val="en-GB"/>
        </w:rPr>
        <w:t xml:space="preserve">Terrill, </w:t>
      </w:r>
      <w:r w:rsidR="00BA2B3D" w:rsidRPr="00F612D6">
        <w:rPr>
          <w:lang w:val="en-GB"/>
        </w:rPr>
        <w:t xml:space="preserve">W., &amp; </w:t>
      </w:r>
      <w:proofErr w:type="spellStart"/>
      <w:r w:rsidR="00BA2B3D" w:rsidRPr="00F612D6">
        <w:rPr>
          <w:lang w:val="en-GB"/>
        </w:rPr>
        <w:t>Reisig</w:t>
      </w:r>
      <w:proofErr w:type="spellEnd"/>
      <w:r w:rsidR="00BA2B3D" w:rsidRPr="00F612D6">
        <w:rPr>
          <w:lang w:val="en-GB"/>
        </w:rPr>
        <w:t>, M.D. (2003).</w:t>
      </w:r>
      <w:proofErr w:type="gramEnd"/>
      <w:r w:rsidR="00BA2B3D" w:rsidRPr="00F612D6">
        <w:rPr>
          <w:lang w:val="en-GB"/>
        </w:rPr>
        <w:t xml:space="preserve"> </w:t>
      </w:r>
      <w:proofErr w:type="spellStart"/>
      <w:proofErr w:type="gramStart"/>
      <w:r w:rsidR="00BA2B3D" w:rsidRPr="003829A8">
        <w:t>Neighborhood</w:t>
      </w:r>
      <w:proofErr w:type="spellEnd"/>
      <w:r w:rsidR="00BA2B3D" w:rsidRPr="003829A8">
        <w:t xml:space="preserve"> context and police use of force.</w:t>
      </w:r>
      <w:proofErr w:type="gramEnd"/>
      <w:r w:rsidR="00BA2B3D" w:rsidRPr="003829A8">
        <w:t xml:space="preserve"> </w:t>
      </w:r>
      <w:r w:rsidRPr="003829A8">
        <w:rPr>
          <w:i/>
        </w:rPr>
        <w:t xml:space="preserve">Journal of </w:t>
      </w:r>
      <w:r w:rsidRPr="003829A8">
        <w:rPr>
          <w:i/>
        </w:rPr>
        <w:tab/>
      </w:r>
      <w:r w:rsidR="00BA2B3D" w:rsidRPr="003829A8">
        <w:rPr>
          <w:i/>
        </w:rPr>
        <w:t>Research in Crime &amp; Delinquency, 40,</w:t>
      </w:r>
      <w:r w:rsidR="00BA2B3D" w:rsidRPr="003829A8">
        <w:t xml:space="preserve"> 291-321.</w:t>
      </w:r>
    </w:p>
    <w:p w:rsidR="003901CB" w:rsidRPr="003829A8" w:rsidRDefault="00BA2B3D" w:rsidP="003901CB">
      <w:pPr>
        <w:pStyle w:val="Bibliography"/>
        <w:spacing w:line="360" w:lineRule="auto"/>
        <w:rPr>
          <w:noProof/>
          <w:lang w:val="en-US"/>
        </w:rPr>
      </w:pPr>
      <w:r w:rsidRPr="003829A8">
        <w:rPr>
          <w:noProof/>
          <w:lang w:val="en-US"/>
        </w:rPr>
        <w:t>Tomsen, S., &amp; Mason, G. (2001). Engendering Homophobia: V</w:t>
      </w:r>
      <w:r w:rsidR="003901CB" w:rsidRPr="003829A8">
        <w:rPr>
          <w:noProof/>
          <w:lang w:val="en-US"/>
        </w:rPr>
        <w:t xml:space="preserve">iolence, Sexuality </w:t>
      </w:r>
      <w:r w:rsidR="003901CB" w:rsidRPr="003829A8">
        <w:rPr>
          <w:noProof/>
          <w:lang w:val="en-US"/>
        </w:rPr>
        <w:tab/>
        <w:t xml:space="preserve">and </w:t>
      </w:r>
      <w:r w:rsidR="003901CB" w:rsidRPr="003829A8">
        <w:rPr>
          <w:noProof/>
          <w:lang w:val="en-US"/>
        </w:rPr>
        <w:tab/>
        <w:t xml:space="preserve">Gender </w:t>
      </w:r>
      <w:r w:rsidRPr="003829A8">
        <w:rPr>
          <w:noProof/>
          <w:lang w:val="en-US"/>
        </w:rPr>
        <w:t xml:space="preserve">Conformity. </w:t>
      </w:r>
      <w:r w:rsidRPr="003829A8">
        <w:rPr>
          <w:i/>
          <w:iCs/>
          <w:noProof/>
          <w:lang w:val="en-US"/>
        </w:rPr>
        <w:t>Journal of Sociology</w:t>
      </w:r>
      <w:r w:rsidRPr="003829A8">
        <w:rPr>
          <w:noProof/>
          <w:lang w:val="en-US"/>
        </w:rPr>
        <w:t xml:space="preserve"> </w:t>
      </w:r>
      <w:r w:rsidRPr="003829A8">
        <w:rPr>
          <w:i/>
          <w:iCs/>
          <w:noProof/>
          <w:lang w:val="en-US"/>
        </w:rPr>
        <w:t>, 37</w:t>
      </w:r>
      <w:r w:rsidRPr="003829A8">
        <w:rPr>
          <w:noProof/>
          <w:lang w:val="en-US"/>
        </w:rPr>
        <w:t>, 257-273.</w:t>
      </w:r>
    </w:p>
    <w:p w:rsidR="003901CB" w:rsidRPr="003829A8" w:rsidRDefault="00BA2B3D" w:rsidP="003901CB">
      <w:pPr>
        <w:pStyle w:val="Bibliography"/>
        <w:spacing w:line="360" w:lineRule="auto"/>
      </w:pPr>
      <w:r w:rsidRPr="003829A8">
        <w:t xml:space="preserve">Tyler, T.R. (1990). </w:t>
      </w:r>
      <w:r w:rsidRPr="003829A8">
        <w:rPr>
          <w:i/>
        </w:rPr>
        <w:t>Why People Obey the Law</w:t>
      </w:r>
      <w:r w:rsidRPr="003829A8">
        <w:t>. New Haven: Yale University Press.</w:t>
      </w:r>
    </w:p>
    <w:p w:rsidR="00CE5F2E" w:rsidRPr="003829A8" w:rsidRDefault="00592F9F" w:rsidP="00CE5F2E">
      <w:pPr>
        <w:pStyle w:val="Bibliography"/>
        <w:spacing w:line="360" w:lineRule="auto"/>
      </w:pPr>
      <w:proofErr w:type="gramStart"/>
      <w:r w:rsidRPr="003829A8">
        <w:t>United Nations Human Rights Office of the High Commissioner.</w:t>
      </w:r>
      <w:proofErr w:type="gramEnd"/>
      <w:r w:rsidRPr="003829A8">
        <w:t xml:space="preserve"> (2010). </w:t>
      </w:r>
      <w:r w:rsidRPr="003829A8">
        <w:rPr>
          <w:i/>
        </w:rPr>
        <w:t>Minority Rights:</w:t>
      </w:r>
      <w:r w:rsidR="003901CB" w:rsidRPr="003829A8">
        <w:rPr>
          <w:i/>
        </w:rPr>
        <w:t xml:space="preserve"> </w:t>
      </w:r>
      <w:r w:rsidR="003901CB" w:rsidRPr="003829A8">
        <w:rPr>
          <w:i/>
        </w:rPr>
        <w:tab/>
      </w:r>
      <w:r w:rsidRPr="003829A8">
        <w:rPr>
          <w:i/>
        </w:rPr>
        <w:t xml:space="preserve">International Standards and Guidance for Implementation. </w:t>
      </w:r>
      <w:r w:rsidR="003901CB" w:rsidRPr="003829A8">
        <w:t xml:space="preserve">New York and Geneva: </w:t>
      </w:r>
      <w:r w:rsidR="003901CB" w:rsidRPr="003829A8">
        <w:tab/>
      </w:r>
      <w:r w:rsidRPr="003829A8">
        <w:t>United Nations.</w:t>
      </w:r>
    </w:p>
    <w:p w:rsidR="00C353C2" w:rsidRPr="003829A8" w:rsidRDefault="00CE5F2E" w:rsidP="00CE5F2E">
      <w:pPr>
        <w:pStyle w:val="Bibliography"/>
        <w:spacing w:line="360" w:lineRule="auto"/>
      </w:pPr>
      <w:r w:rsidRPr="003829A8">
        <w:t xml:space="preserve">Van </w:t>
      </w:r>
      <w:proofErr w:type="spellStart"/>
      <w:r w:rsidRPr="003829A8">
        <w:t>Maanen</w:t>
      </w:r>
      <w:proofErr w:type="spellEnd"/>
      <w:r w:rsidRPr="003829A8">
        <w:t xml:space="preserve">, J. (2011). Ethnography as Work: Some Rules of Engagement. </w:t>
      </w:r>
      <w:r w:rsidRPr="003829A8">
        <w:rPr>
          <w:i/>
        </w:rPr>
        <w:t xml:space="preserve">Journal of </w:t>
      </w:r>
      <w:r w:rsidRPr="003829A8">
        <w:rPr>
          <w:i/>
        </w:rPr>
        <w:tab/>
        <w:t>Management Studies, 48,</w:t>
      </w:r>
      <w:r w:rsidRPr="003829A8">
        <w:t xml:space="preserve"> 218–234.</w:t>
      </w:r>
    </w:p>
    <w:p w:rsidR="004B607F" w:rsidRPr="003829A8" w:rsidRDefault="00BA2B3D" w:rsidP="004B607F">
      <w:pPr>
        <w:pStyle w:val="Bibliography"/>
        <w:spacing w:line="360" w:lineRule="auto"/>
      </w:pPr>
      <w:r w:rsidRPr="003829A8">
        <w:t xml:space="preserve">Waddington, P. (1999). </w:t>
      </w:r>
      <w:proofErr w:type="gramStart"/>
      <w:r w:rsidRPr="003829A8">
        <w:rPr>
          <w:i/>
        </w:rPr>
        <w:t>Policing Citizens: Authority and Rights.</w:t>
      </w:r>
      <w:proofErr w:type="gramEnd"/>
      <w:r w:rsidRPr="003829A8">
        <w:t xml:space="preserve"> London: University C</w:t>
      </w:r>
      <w:r w:rsidR="003901CB" w:rsidRPr="003829A8">
        <w:t xml:space="preserve">ollege </w:t>
      </w:r>
      <w:r w:rsidR="003901CB" w:rsidRPr="003829A8">
        <w:tab/>
      </w:r>
      <w:r w:rsidRPr="003829A8">
        <w:t>Press.</w:t>
      </w:r>
    </w:p>
    <w:p w:rsidR="00EB6C71" w:rsidRPr="003829A8" w:rsidRDefault="004B607F" w:rsidP="004B607F">
      <w:pPr>
        <w:pStyle w:val="Bibliography"/>
        <w:spacing w:line="360" w:lineRule="auto"/>
      </w:pPr>
      <w:r w:rsidRPr="00AF7E08">
        <w:rPr>
          <w:lang w:val="de-DE"/>
        </w:rPr>
        <w:t xml:space="preserve">Walker, S., &amp; Katz, C.M. (2002). </w:t>
      </w:r>
      <w:r w:rsidRPr="003829A8">
        <w:rPr>
          <w:i/>
          <w:iCs/>
          <w:lang w:val="en-GB"/>
        </w:rPr>
        <w:t>The Police in America: An Introduction</w:t>
      </w:r>
      <w:r w:rsidRPr="003829A8">
        <w:rPr>
          <w:lang w:val="en-GB"/>
        </w:rPr>
        <w:t xml:space="preserve"> (4th </w:t>
      </w:r>
      <w:proofErr w:type="gramStart"/>
      <w:r w:rsidRPr="003829A8">
        <w:rPr>
          <w:lang w:val="en-GB"/>
        </w:rPr>
        <w:t>ed</w:t>
      </w:r>
      <w:proofErr w:type="gramEnd"/>
      <w:r w:rsidRPr="003829A8">
        <w:rPr>
          <w:lang w:val="en-GB"/>
        </w:rPr>
        <w:t xml:space="preserve">.). New </w:t>
      </w:r>
      <w:r w:rsidRPr="003829A8">
        <w:rPr>
          <w:lang w:val="en-GB"/>
        </w:rPr>
        <w:tab/>
        <w:t>York, NY: McGraw-Hill.</w:t>
      </w:r>
    </w:p>
    <w:p w:rsidR="000E1F31" w:rsidRPr="003829A8" w:rsidRDefault="000E1F31" w:rsidP="000E1F31">
      <w:pPr>
        <w:pStyle w:val="Bibliography"/>
        <w:spacing w:line="360" w:lineRule="auto"/>
      </w:pPr>
      <w:r w:rsidRPr="003829A8">
        <w:t xml:space="preserve">Weinberg, J.D. (2009). Gender Nonconformity: An Analysis of Perceived Sexual Orientation </w:t>
      </w:r>
      <w:r w:rsidRPr="003829A8">
        <w:tab/>
        <w:t xml:space="preserve">and Gender Identity Protection </w:t>
      </w:r>
      <w:proofErr w:type="gramStart"/>
      <w:r w:rsidRPr="003829A8">
        <w:t>Under</w:t>
      </w:r>
      <w:proofErr w:type="gramEnd"/>
      <w:r w:rsidRPr="003829A8">
        <w:t xml:space="preserve"> the Employment Non-Discrimination Act. </w:t>
      </w:r>
      <w:r w:rsidRPr="003829A8">
        <w:tab/>
      </w:r>
      <w:r w:rsidRPr="003829A8">
        <w:rPr>
          <w:i/>
          <w:iCs/>
        </w:rPr>
        <w:t xml:space="preserve">University of San Francisco Law Review, 44, </w:t>
      </w:r>
      <w:r w:rsidRPr="003829A8">
        <w:t>1-31.</w:t>
      </w:r>
    </w:p>
    <w:p w:rsidR="003901CB" w:rsidRPr="003829A8" w:rsidRDefault="00BA2B3D" w:rsidP="003901CB">
      <w:pPr>
        <w:pStyle w:val="Bibliography"/>
        <w:spacing w:line="360" w:lineRule="auto"/>
      </w:pPr>
      <w:proofErr w:type="spellStart"/>
      <w:r w:rsidRPr="003829A8">
        <w:t>Weitzer</w:t>
      </w:r>
      <w:proofErr w:type="spellEnd"/>
      <w:r w:rsidRPr="003829A8">
        <w:t xml:space="preserve">, R., &amp; </w:t>
      </w:r>
      <w:proofErr w:type="spellStart"/>
      <w:r w:rsidRPr="003829A8">
        <w:t>Tuch</w:t>
      </w:r>
      <w:proofErr w:type="spellEnd"/>
      <w:r w:rsidRPr="003829A8">
        <w:t xml:space="preserve">, S. (2004). </w:t>
      </w:r>
      <w:proofErr w:type="gramStart"/>
      <w:r w:rsidRPr="003829A8">
        <w:t>Race and Perceptions of Police Misconduct.</w:t>
      </w:r>
      <w:proofErr w:type="gramEnd"/>
      <w:r w:rsidRPr="003829A8">
        <w:t xml:space="preserve"> </w:t>
      </w:r>
      <w:r w:rsidR="003901CB" w:rsidRPr="003829A8">
        <w:rPr>
          <w:i/>
        </w:rPr>
        <w:t xml:space="preserve">Social </w:t>
      </w:r>
      <w:r w:rsidR="003901CB" w:rsidRPr="003829A8">
        <w:rPr>
          <w:i/>
        </w:rPr>
        <w:tab/>
      </w:r>
      <w:r w:rsidRPr="003829A8">
        <w:rPr>
          <w:i/>
        </w:rPr>
        <w:t>Problems, 51</w:t>
      </w:r>
      <w:r w:rsidR="003901CB" w:rsidRPr="003829A8">
        <w:t xml:space="preserve">, 3, </w:t>
      </w:r>
      <w:r w:rsidRPr="003829A8">
        <w:t>305-325.</w:t>
      </w:r>
    </w:p>
    <w:p w:rsidR="003C22D4" w:rsidRPr="003829A8" w:rsidRDefault="00BA2B3D" w:rsidP="003C22D4">
      <w:pPr>
        <w:pStyle w:val="Bibliography"/>
        <w:spacing w:line="360" w:lineRule="auto"/>
      </w:pPr>
      <w:proofErr w:type="spellStart"/>
      <w:r w:rsidRPr="003829A8">
        <w:t>Weitzer</w:t>
      </w:r>
      <w:proofErr w:type="spellEnd"/>
      <w:r w:rsidRPr="003829A8">
        <w:t xml:space="preserve">, R. (2000). </w:t>
      </w:r>
      <w:proofErr w:type="gramStart"/>
      <w:r w:rsidRPr="003829A8">
        <w:t>Racialized Policing.</w:t>
      </w:r>
      <w:proofErr w:type="gramEnd"/>
      <w:r w:rsidRPr="003829A8">
        <w:t xml:space="preserve"> </w:t>
      </w:r>
      <w:proofErr w:type="gramStart"/>
      <w:r w:rsidRPr="003829A8">
        <w:rPr>
          <w:i/>
        </w:rPr>
        <w:t>Law and Society Review, 34,</w:t>
      </w:r>
      <w:r w:rsidRPr="003829A8">
        <w:t xml:space="preserve"> 129-55.</w:t>
      </w:r>
      <w:proofErr w:type="gramEnd"/>
    </w:p>
    <w:p w:rsidR="00F612D6" w:rsidRDefault="003C22D4" w:rsidP="00F612D6">
      <w:pPr>
        <w:pStyle w:val="Bibliography"/>
        <w:spacing w:line="360" w:lineRule="auto"/>
      </w:pPr>
      <w:proofErr w:type="gramStart"/>
      <w:r w:rsidRPr="003829A8">
        <w:t xml:space="preserve">Wolff, K.B., &amp; </w:t>
      </w:r>
      <w:proofErr w:type="spellStart"/>
      <w:r w:rsidRPr="003829A8">
        <w:t>Cokely</w:t>
      </w:r>
      <w:proofErr w:type="spellEnd"/>
      <w:r w:rsidRPr="003829A8">
        <w:t>, C.L. (2007).</w:t>
      </w:r>
      <w:proofErr w:type="gramEnd"/>
      <w:r w:rsidRPr="003829A8">
        <w:t xml:space="preserve"> ‘‘To Protect and to Serve?’’: An Exploration of Police </w:t>
      </w:r>
      <w:r w:rsidRPr="003829A8">
        <w:tab/>
        <w:t xml:space="preserve">Conduct in Relation to the Gay, Lesbian, Bisexual, and Transgender Community. </w:t>
      </w:r>
      <w:r w:rsidRPr="003829A8">
        <w:tab/>
      </w:r>
      <w:r w:rsidRPr="003829A8">
        <w:rPr>
          <w:i/>
          <w:iCs/>
        </w:rPr>
        <w:t xml:space="preserve">Sexuality &amp; Culture, 11, </w:t>
      </w:r>
      <w:r w:rsidRPr="003829A8">
        <w:t>2, 1-23.</w:t>
      </w:r>
    </w:p>
    <w:p w:rsidR="00F612D6" w:rsidRPr="00F612D6" w:rsidRDefault="00F612D6" w:rsidP="00F612D6">
      <w:pPr>
        <w:pStyle w:val="Bibliography"/>
        <w:spacing w:line="360" w:lineRule="auto"/>
      </w:pPr>
      <w:r>
        <w:t xml:space="preserve">Woods, J. </w:t>
      </w:r>
      <w:r w:rsidR="00902897">
        <w:t>(</w:t>
      </w:r>
      <w:r>
        <w:t>1993</w:t>
      </w:r>
      <w:r w:rsidR="00902897">
        <w:t>)</w:t>
      </w:r>
      <w:r>
        <w:t xml:space="preserve">. </w:t>
      </w:r>
      <w:r w:rsidRPr="00F612D6">
        <w:rPr>
          <w:i/>
          <w:iCs/>
        </w:rPr>
        <w:t>The corporate closet: The professional lives of gay men in America</w:t>
      </w:r>
      <w:r>
        <w:t>. New</w:t>
      </w:r>
      <w:r w:rsidR="00902897">
        <w:t xml:space="preserve"> </w:t>
      </w:r>
      <w:r w:rsidR="00902897">
        <w:tab/>
      </w:r>
      <w:r>
        <w:t>York: Free Press.</w:t>
      </w:r>
    </w:p>
    <w:p w:rsidR="00EE6AB2" w:rsidRPr="003829A8" w:rsidRDefault="00E90431" w:rsidP="00EE6AB2">
      <w:pPr>
        <w:pStyle w:val="Bibliography"/>
        <w:spacing w:line="360" w:lineRule="auto"/>
      </w:pPr>
      <w:proofErr w:type="gramStart"/>
      <w:r w:rsidRPr="003829A8">
        <w:lastRenderedPageBreak/>
        <w:t xml:space="preserve">Woods, J.B., Galvan, F.H., </w:t>
      </w:r>
      <w:proofErr w:type="spellStart"/>
      <w:r w:rsidRPr="003829A8">
        <w:t>Bazargan</w:t>
      </w:r>
      <w:proofErr w:type="spellEnd"/>
      <w:r w:rsidRPr="003829A8">
        <w:t>, M., Herman, J.L., &amp; Chen, Y. (2013).</w:t>
      </w:r>
      <w:proofErr w:type="gramEnd"/>
      <w:r w:rsidRPr="003829A8">
        <w:t xml:space="preserve"> </w:t>
      </w:r>
      <w:proofErr w:type="gramStart"/>
      <w:r w:rsidRPr="003829A8">
        <w:t xml:space="preserve">Latina </w:t>
      </w:r>
      <w:r w:rsidRPr="003829A8">
        <w:tab/>
        <w:t>Transgender Women’s Interactions with Law Enforcement in Los Angeles County.</w:t>
      </w:r>
      <w:proofErr w:type="gramEnd"/>
      <w:r w:rsidRPr="003829A8">
        <w:t xml:space="preserve"> </w:t>
      </w:r>
      <w:r w:rsidRPr="003829A8">
        <w:tab/>
      </w:r>
      <w:r w:rsidRPr="003829A8">
        <w:rPr>
          <w:i/>
          <w:iCs/>
        </w:rPr>
        <w:t xml:space="preserve">Policing, 7, </w:t>
      </w:r>
      <w:r w:rsidRPr="003829A8">
        <w:t>4, 379-391.</w:t>
      </w:r>
    </w:p>
    <w:p w:rsidR="00EE6AB2" w:rsidRPr="003829A8" w:rsidRDefault="00EE6AB2" w:rsidP="00EE6AB2">
      <w:pPr>
        <w:pStyle w:val="Bibliography"/>
        <w:spacing w:line="360" w:lineRule="auto"/>
      </w:pPr>
      <w:r w:rsidRPr="003829A8">
        <w:t xml:space="preserve">Yue, A. (2012). Queer Asian mobility and </w:t>
      </w:r>
      <w:proofErr w:type="spellStart"/>
      <w:r w:rsidRPr="003829A8">
        <w:t>homonational</w:t>
      </w:r>
      <w:proofErr w:type="spellEnd"/>
      <w:r w:rsidRPr="003829A8">
        <w:t xml:space="preserve"> modernity: Marriage equality, </w:t>
      </w:r>
      <w:r w:rsidRPr="003829A8">
        <w:tab/>
        <w:t xml:space="preserve">Indian students in Australia and Malaysian transgender refugees in the media. </w:t>
      </w:r>
      <w:r w:rsidRPr="003829A8">
        <w:rPr>
          <w:i/>
          <w:iCs/>
        </w:rPr>
        <w:t xml:space="preserve">Global </w:t>
      </w:r>
      <w:r w:rsidRPr="003829A8">
        <w:rPr>
          <w:i/>
          <w:iCs/>
        </w:rPr>
        <w:tab/>
        <w:t xml:space="preserve">Media and Communication, 8, </w:t>
      </w:r>
      <w:r w:rsidRPr="003829A8">
        <w:t>3, 269-287.</w:t>
      </w:r>
    </w:p>
    <w:sectPr w:rsidR="00EE6AB2" w:rsidRPr="003829A8" w:rsidSect="00DB0FE6">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C3" w:rsidRDefault="000737C3" w:rsidP="005B554C">
      <w:pPr>
        <w:spacing w:after="0" w:line="240" w:lineRule="auto"/>
      </w:pPr>
      <w:r>
        <w:separator/>
      </w:r>
    </w:p>
  </w:endnote>
  <w:endnote w:type="continuationSeparator" w:id="0">
    <w:p w:rsidR="000737C3" w:rsidRDefault="000737C3" w:rsidP="005B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72" w:rsidRDefault="00751572" w:rsidP="00E16753">
    <w:pPr>
      <w:pStyle w:val="Footer"/>
      <w:jc w:val="right"/>
    </w:pPr>
  </w:p>
  <w:p w:rsidR="00751572" w:rsidRDefault="00751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C3" w:rsidRDefault="000737C3" w:rsidP="005B554C">
      <w:pPr>
        <w:spacing w:after="0" w:line="240" w:lineRule="auto"/>
      </w:pPr>
      <w:r>
        <w:separator/>
      </w:r>
    </w:p>
  </w:footnote>
  <w:footnote w:type="continuationSeparator" w:id="0">
    <w:p w:rsidR="000737C3" w:rsidRDefault="000737C3" w:rsidP="005B554C">
      <w:pPr>
        <w:spacing w:after="0" w:line="240" w:lineRule="auto"/>
      </w:pPr>
      <w:r>
        <w:continuationSeparator/>
      </w:r>
    </w:p>
  </w:footnote>
  <w:footnote w:id="1">
    <w:p w:rsidR="00751572" w:rsidRPr="00B45407" w:rsidRDefault="00751572">
      <w:pPr>
        <w:pStyle w:val="FootnoteText"/>
        <w:rPr>
          <w:lang w:val="en-US"/>
        </w:rPr>
      </w:pPr>
      <w:r>
        <w:rPr>
          <w:rStyle w:val="FootnoteReference"/>
        </w:rPr>
        <w:footnoteRef/>
      </w:r>
      <w:r>
        <w:t xml:space="preserve"> </w:t>
      </w:r>
      <w:r w:rsidRPr="008B01DB">
        <w:t>See the Australian and New Zealand Policing Advisory Agency at http://www.anzpaa.org.au/</w:t>
      </w:r>
    </w:p>
  </w:footnote>
  <w:footnote w:id="2">
    <w:p w:rsidR="00751572" w:rsidRDefault="00751572" w:rsidP="008B01DB">
      <w:pPr>
        <w:pStyle w:val="FootnoteText"/>
      </w:pPr>
      <w:r>
        <w:rPr>
          <w:rStyle w:val="FootnoteReference"/>
        </w:rPr>
        <w:footnoteRef/>
      </w:r>
      <w:r>
        <w:t xml:space="preserve"> Unlike PCSOs in the UK</w:t>
      </w:r>
      <w:r>
        <w:rPr>
          <w:lang w:val="en-US"/>
        </w:rPr>
        <w:t xml:space="preserve"> </w:t>
      </w:r>
      <w:r>
        <w:t>whom have limited powers as stipulated under the Police Reform</w:t>
      </w:r>
    </w:p>
    <w:p w:rsidR="00751572" w:rsidRPr="00B45407" w:rsidRDefault="00751572" w:rsidP="008B01DB">
      <w:pPr>
        <w:pStyle w:val="FootnoteText"/>
        <w:rPr>
          <w:lang w:val="en-US"/>
        </w:rPr>
      </w:pPr>
      <w:r>
        <w:t>Act 2002.</w:t>
      </w:r>
    </w:p>
  </w:footnote>
  <w:footnote w:id="3">
    <w:p w:rsidR="00751572" w:rsidRPr="005F317A" w:rsidRDefault="00751572">
      <w:pPr>
        <w:pStyle w:val="FootnoteText"/>
        <w:rPr>
          <w:lang w:val="en-US"/>
        </w:rPr>
      </w:pPr>
      <w:r w:rsidRPr="00F234C7">
        <w:rPr>
          <w:rStyle w:val="FootnoteReference"/>
        </w:rPr>
        <w:footnoteRef/>
      </w:r>
      <w:r w:rsidRPr="00F234C7">
        <w:t xml:space="preserve"> </w:t>
      </w:r>
      <w:r w:rsidRPr="00F234C7">
        <w:rPr>
          <w:lang w:val="en-US"/>
        </w:rPr>
        <w:t>In Australia, the general duties of an operational police officer typically include providing policing services to the community by protecting life and property, preserving peace and safety, preventing crime and upholding law in a manner, which has regard for the public good, and rights of individuals (See www.afp.gov.au).</w:t>
      </w:r>
    </w:p>
  </w:footnote>
  <w:footnote w:id="4">
    <w:p w:rsidR="00751572" w:rsidRPr="003D5A89" w:rsidRDefault="00751572" w:rsidP="003D5A89">
      <w:pPr>
        <w:pStyle w:val="FootnoteText"/>
      </w:pPr>
      <w:r>
        <w:rPr>
          <w:rStyle w:val="FootnoteReference"/>
        </w:rPr>
        <w:footnoteRef/>
      </w:r>
      <w:r>
        <w:t xml:space="preserve"> Equality and diversity training for police services in the UK has been transformed, as with much else in policing, by</w:t>
      </w:r>
      <w:r>
        <w:rPr>
          <w:lang w:val="en-US"/>
        </w:rPr>
        <w:t xml:space="preserve"> </w:t>
      </w:r>
      <w:r>
        <w:t>recommendations made in the 1999 Macpherson Inquiry report into the racist murder in London in 1993 of a young black</w:t>
      </w:r>
      <w:r>
        <w:rPr>
          <w:lang w:val="en-US"/>
        </w:rPr>
        <w:t xml:space="preserve"> </w:t>
      </w:r>
      <w:r>
        <w:t>man, Stephen Lawrence.</w:t>
      </w:r>
    </w:p>
  </w:footnote>
  <w:footnote w:id="5">
    <w:p w:rsidR="00751572" w:rsidRPr="00B608DF" w:rsidRDefault="00751572">
      <w:pPr>
        <w:pStyle w:val="FootnoteText"/>
        <w:rPr>
          <w:lang w:val="en-US"/>
        </w:rPr>
      </w:pPr>
      <w:r>
        <w:rPr>
          <w:rStyle w:val="FootnoteReference"/>
        </w:rPr>
        <w:footnoteRef/>
      </w:r>
      <w:r>
        <w:t xml:space="preserve"> </w:t>
      </w:r>
      <w:r w:rsidRPr="00B60875">
        <w:rPr>
          <w:lang w:val="en-US"/>
        </w:rPr>
        <w:t xml:space="preserve">The Lawrence Enquiry was the official report published in 1999 of an inquiry in to the death of Stephen Lawrence that was led by Sir William Macpherson and presented to the British Parliament by the Secretary of State for the Home Department by Command of Her Majesty. </w:t>
      </w:r>
    </w:p>
  </w:footnote>
  <w:footnote w:id="6">
    <w:p w:rsidR="00751572" w:rsidRPr="00301B82" w:rsidRDefault="00751572" w:rsidP="00D25414">
      <w:pPr>
        <w:rPr>
          <w:lang w:val="en-US"/>
        </w:rPr>
      </w:pPr>
      <w:r>
        <w:rPr>
          <w:rStyle w:val="FootnoteReference"/>
        </w:rPr>
        <w:footnoteRef/>
      </w:r>
      <w:r>
        <w:t xml:space="preserve"> </w:t>
      </w:r>
      <w:r w:rsidRPr="00736683">
        <w:rPr>
          <w:rFonts w:ascii="Times New Roman" w:hAnsi="Times New Roman" w:cs="Times New Roman"/>
          <w:sz w:val="20"/>
          <w:szCs w:val="20"/>
        </w:rPr>
        <w:t>Although many</w:t>
      </w:r>
      <w:r w:rsidRPr="006F4292">
        <w:rPr>
          <w:rFonts w:ascii="Times New Roman" w:eastAsia="Times New Roman" w:hAnsi="Times New Roman" w:cs="Times New Roman"/>
          <w:sz w:val="20"/>
          <w:szCs w:val="20"/>
          <w:lang w:val="en-US"/>
        </w:rPr>
        <w:t xml:space="preserve"> terms </w:t>
      </w:r>
      <w:r>
        <w:rPr>
          <w:rFonts w:ascii="Times New Roman" w:eastAsia="Times New Roman" w:hAnsi="Times New Roman" w:cs="Times New Roman"/>
          <w:sz w:val="20"/>
          <w:szCs w:val="20"/>
          <w:lang w:val="en-US"/>
        </w:rPr>
        <w:t>are used</w:t>
      </w:r>
      <w:r w:rsidRPr="006F4292">
        <w:rPr>
          <w:rFonts w:ascii="Times New Roman" w:eastAsia="Times New Roman" w:hAnsi="Times New Roman" w:cs="Times New Roman"/>
          <w:sz w:val="20"/>
          <w:szCs w:val="20"/>
          <w:lang w:val="en-US"/>
        </w:rPr>
        <w:t xml:space="preserve"> to describe people of diverse sex and/or gender identities</w:t>
      </w:r>
      <w:r>
        <w:rPr>
          <w:rFonts w:ascii="Times New Roman" w:eastAsia="Times New Roman" w:hAnsi="Times New Roman" w:cs="Times New Roman"/>
          <w:sz w:val="20"/>
          <w:szCs w:val="20"/>
          <w:lang w:val="en-US"/>
        </w:rPr>
        <w:t>,</w:t>
      </w:r>
      <w:r w:rsidRPr="006F429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in the Australian state where the research was conducted ‘transgender’ is a commonly applied umbrella term used to refer to people whose </w:t>
      </w:r>
      <w:r w:rsidRPr="008A4080">
        <w:rPr>
          <w:rFonts w:ascii="Times New Roman" w:eastAsia="Times New Roman" w:hAnsi="Times New Roman" w:cs="Times New Roman"/>
          <w:sz w:val="20"/>
          <w:szCs w:val="20"/>
          <w:lang w:val="en-US"/>
        </w:rPr>
        <w:t xml:space="preserve">expression of gender identity is not necessarily linked to </w:t>
      </w:r>
      <w:r>
        <w:rPr>
          <w:rFonts w:ascii="Times New Roman" w:eastAsia="Times New Roman" w:hAnsi="Times New Roman" w:cs="Times New Roman"/>
          <w:sz w:val="20"/>
          <w:szCs w:val="20"/>
          <w:lang w:val="en-US"/>
        </w:rPr>
        <w:t>their</w:t>
      </w:r>
      <w:r w:rsidRPr="008A4080">
        <w:rPr>
          <w:rFonts w:ascii="Times New Roman" w:eastAsia="Times New Roman" w:hAnsi="Times New Roman" w:cs="Times New Roman"/>
          <w:sz w:val="20"/>
          <w:szCs w:val="20"/>
          <w:lang w:val="en-US"/>
        </w:rPr>
        <w:t xml:space="preserve"> sex</w:t>
      </w:r>
      <w:r>
        <w:rPr>
          <w:rFonts w:ascii="Times New Roman" w:eastAsia="Times New Roman" w:hAnsi="Times New Roman" w:cs="Times New Roman"/>
          <w:sz w:val="20"/>
          <w:szCs w:val="20"/>
          <w:lang w:val="en-US"/>
        </w:rPr>
        <w:t xml:space="preserve"> (Australian Human Rights Commission)</w:t>
      </w:r>
      <w:r w:rsidRPr="008A4080">
        <w:rPr>
          <w:rFonts w:ascii="Times New Roman" w:eastAsia="Times New Roman" w:hAnsi="Times New Roman" w:cs="Times New Roman"/>
          <w:sz w:val="20"/>
          <w:szCs w:val="20"/>
          <w:lang w:val="en-US"/>
        </w:rPr>
        <w:t>.</w:t>
      </w:r>
    </w:p>
  </w:footnote>
  <w:footnote w:id="7">
    <w:p w:rsidR="00250659" w:rsidRPr="00301B82" w:rsidRDefault="00250659" w:rsidP="00250659">
      <w:pPr>
        <w:pStyle w:val="FootnoteText"/>
        <w:rPr>
          <w:lang w:val="en-US"/>
        </w:rPr>
      </w:pPr>
      <w:r>
        <w:rPr>
          <w:rStyle w:val="FootnoteReference"/>
        </w:rPr>
        <w:footnoteRef/>
      </w:r>
      <w:r>
        <w:t xml:space="preserve"> </w:t>
      </w:r>
      <w:r w:rsidRPr="00FE7165">
        <w:rPr>
          <w:lang w:val="en-US"/>
        </w:rPr>
        <w:t xml:space="preserve">In accordance with the ethics agreement, the exact location and name of the Australian based police </w:t>
      </w:r>
      <w:proofErr w:type="spellStart"/>
      <w:r w:rsidRPr="00FE7165">
        <w:rPr>
          <w:lang w:val="en-US"/>
        </w:rPr>
        <w:t>organisation</w:t>
      </w:r>
      <w:proofErr w:type="spellEnd"/>
      <w:r w:rsidRPr="00FE7165">
        <w:rPr>
          <w:lang w:val="en-US"/>
        </w:rPr>
        <w:t xml:space="preserve"> has been de-identified.</w:t>
      </w:r>
    </w:p>
  </w:footnote>
  <w:footnote w:id="8">
    <w:p w:rsidR="00751572" w:rsidRPr="00C71F15" w:rsidRDefault="00751572" w:rsidP="00132740">
      <w:pPr>
        <w:pStyle w:val="FootnoteText"/>
        <w:rPr>
          <w:lang w:val="en-US"/>
        </w:rPr>
      </w:pPr>
      <w:r>
        <w:rPr>
          <w:rStyle w:val="FootnoteReference"/>
        </w:rPr>
        <w:footnoteRef/>
      </w:r>
      <w:r>
        <w:t xml:space="preserve"> </w:t>
      </w:r>
      <w:r>
        <w:rPr>
          <w:lang w:val="en-US"/>
        </w:rPr>
        <w:t>At this time the Australian census does not record transgender identification, therefore data regarding gender identity status and geographical location is unavailable.</w:t>
      </w:r>
    </w:p>
  </w:footnote>
  <w:footnote w:id="9">
    <w:p w:rsidR="00751572" w:rsidRPr="008352AA" w:rsidRDefault="00751572">
      <w:pPr>
        <w:pStyle w:val="FootnoteText"/>
        <w:rPr>
          <w:lang w:val="en-US"/>
        </w:rPr>
      </w:pPr>
      <w:r>
        <w:rPr>
          <w:rStyle w:val="FootnoteReference"/>
        </w:rPr>
        <w:footnoteRef/>
      </w:r>
      <w:r>
        <w:t xml:space="preserve"> </w:t>
      </w:r>
      <w:r>
        <w:rPr>
          <w:lang w:val="en-US"/>
        </w:rPr>
        <w:t>None of the participants were PLOs</w:t>
      </w:r>
    </w:p>
  </w:footnote>
  <w:footnote w:id="10">
    <w:p w:rsidR="00751572" w:rsidRPr="001F2687" w:rsidRDefault="00751572" w:rsidP="00132740">
      <w:pPr>
        <w:pStyle w:val="FootnoteText"/>
        <w:rPr>
          <w:lang w:val="en-US"/>
        </w:rPr>
      </w:pPr>
      <w:r w:rsidRPr="00324048">
        <w:rPr>
          <w:rStyle w:val="FootnoteReference"/>
        </w:rPr>
        <w:footnoteRef/>
      </w:r>
      <w:r w:rsidRPr="00324048">
        <w:t xml:space="preserve"> </w:t>
      </w:r>
      <w:r w:rsidRPr="00324048">
        <w:rPr>
          <w:lang w:val="en-US"/>
        </w:rPr>
        <w:t>T</w:t>
      </w:r>
      <w:r w:rsidRPr="00324048">
        <w:t xml:space="preserve">he ethics agreement regarding de-identification of participants prohibited </w:t>
      </w:r>
      <w:r w:rsidRPr="00324048">
        <w:rPr>
          <w:lang w:val="en-US"/>
        </w:rPr>
        <w:t>me</w:t>
      </w:r>
      <w:r w:rsidRPr="00324048">
        <w:t xml:space="preserve"> from </w:t>
      </w:r>
      <w:r w:rsidRPr="00324048">
        <w:rPr>
          <w:lang w:val="en-US"/>
        </w:rPr>
        <w:t xml:space="preserve">intentionally </w:t>
      </w:r>
      <w:r w:rsidRPr="00324048">
        <w:t>exploring the</w:t>
      </w:r>
      <w:r w:rsidRPr="00324048">
        <w:rPr>
          <w:lang w:val="en-US"/>
        </w:rPr>
        <w:t xml:space="preserve"> individual</w:t>
      </w:r>
      <w:r w:rsidRPr="00324048">
        <w:t xml:space="preserve"> identities of </w:t>
      </w:r>
      <w:r w:rsidRPr="00324048">
        <w:rPr>
          <w:lang w:val="en-US"/>
        </w:rPr>
        <w:t>police officers. As such, how individual identities could shape</w:t>
      </w:r>
      <w:r w:rsidRPr="00324048">
        <w:t xml:space="preserve"> ‘in-group’/ ‘out-group’ </w:t>
      </w:r>
      <w:r w:rsidRPr="00324048">
        <w:rPr>
          <w:lang w:val="en-US"/>
        </w:rPr>
        <w:t xml:space="preserve">perceptions of </w:t>
      </w:r>
      <w:r>
        <w:rPr>
          <w:lang w:val="en-US"/>
        </w:rPr>
        <w:t>t</w:t>
      </w:r>
      <w:r w:rsidRPr="00324048">
        <w:rPr>
          <w:lang w:val="en-US"/>
        </w:rPr>
        <w:t>ransgender people was not included in this study</w:t>
      </w:r>
      <w:r w:rsidRPr="00324048">
        <w:t>.</w:t>
      </w:r>
    </w:p>
  </w:footnote>
  <w:footnote w:id="11">
    <w:p w:rsidR="00751572" w:rsidRPr="00A417F9" w:rsidRDefault="00751572" w:rsidP="00A417F9">
      <w:pPr>
        <w:pStyle w:val="FootnoteText"/>
        <w:rPr>
          <w:lang w:val="en-GB"/>
        </w:rPr>
      </w:pPr>
      <w:r>
        <w:rPr>
          <w:rStyle w:val="FootnoteReference"/>
        </w:rPr>
        <w:footnoteRef/>
      </w:r>
      <w:r>
        <w:t xml:space="preserve"> </w:t>
      </w:r>
      <w:r>
        <w:rPr>
          <w:lang w:val="en-GB"/>
        </w:rPr>
        <w:t>It was impossible to obtain statistics on the sexuality of police officers in the police organisation more broadly; therefore a comparison of the participant’s demographics in relation to other police officers in the organisation was not possible.</w:t>
      </w:r>
    </w:p>
  </w:footnote>
  <w:footnote w:id="12">
    <w:p w:rsidR="00751572" w:rsidRPr="00A23A79" w:rsidRDefault="00751572" w:rsidP="00E73069">
      <w:pPr>
        <w:pStyle w:val="FootnoteText"/>
        <w:rPr>
          <w:lang w:val="en-GB"/>
        </w:rPr>
      </w:pPr>
      <w:r>
        <w:rPr>
          <w:rStyle w:val="FootnoteReference"/>
        </w:rPr>
        <w:footnoteRef/>
      </w:r>
      <w:r>
        <w:t xml:space="preserve"> </w:t>
      </w:r>
      <w:r>
        <w:rPr>
          <w:lang w:val="en-GB"/>
        </w:rPr>
        <w:t xml:space="preserve">In Australia, police training programs regarding minority groups such as the Indigenous community, the Asian community, and the LGBT community </w:t>
      </w:r>
      <w:r>
        <w:t xml:space="preserve">are </w:t>
      </w:r>
      <w:r>
        <w:rPr>
          <w:lang w:val="en-GB"/>
        </w:rPr>
        <w:t xml:space="preserve">often collectively </w:t>
      </w:r>
      <w:r>
        <w:t>managed</w:t>
      </w:r>
      <w:r>
        <w:rPr>
          <w:lang w:val="en-GB"/>
        </w:rPr>
        <w:t xml:space="preserve"> under police initiative programs, usually implemented under community safety and crime prevention strategies. </w:t>
      </w:r>
    </w:p>
  </w:footnote>
  <w:footnote w:id="13">
    <w:p w:rsidR="00751572" w:rsidRPr="00F3458D" w:rsidRDefault="00751572" w:rsidP="00B7590D">
      <w:pPr>
        <w:pStyle w:val="FootnoteText"/>
        <w:rPr>
          <w:lang w:val="en-GB"/>
        </w:rPr>
      </w:pPr>
      <w:r>
        <w:rPr>
          <w:rStyle w:val="FootnoteReference"/>
        </w:rPr>
        <w:footnoteRef/>
      </w:r>
      <w:r>
        <w:rPr>
          <w:lang w:val="en-GB"/>
        </w:rPr>
        <w:t xml:space="preserve"> </w:t>
      </w:r>
      <w:r w:rsidRPr="009137E4">
        <w:rPr>
          <w:lang w:val="en-GB"/>
        </w:rPr>
        <w:t xml:space="preserve">As previously stated it is acknowledged that the idea of ‘male’ in terms of male gendered notions of behaviour is not a linear concept but is one marked by issues of nationalism, race, sexuality and embodiment. However, previous research examining male gendered notions of behaviour and police have typically referred to white maleness, heterosexuality and masculinity (See </w:t>
      </w:r>
      <w:proofErr w:type="spellStart"/>
      <w:r w:rsidRPr="009137E4">
        <w:rPr>
          <w:lang w:val="en-GB"/>
        </w:rPr>
        <w:t>Holdaway</w:t>
      </w:r>
      <w:proofErr w:type="spellEnd"/>
      <w:r w:rsidRPr="009137E4">
        <w:rPr>
          <w:lang w:val="en-GB"/>
        </w:rPr>
        <w:t xml:space="preserve">, 1983, 1991; </w:t>
      </w:r>
      <w:proofErr w:type="spellStart"/>
      <w:r w:rsidRPr="009137E4">
        <w:rPr>
          <w:lang w:val="en-GB"/>
        </w:rPr>
        <w:t>Raganella</w:t>
      </w:r>
      <w:proofErr w:type="spellEnd"/>
      <w:r w:rsidRPr="009137E4">
        <w:rPr>
          <w:lang w:val="en-GB"/>
        </w:rPr>
        <w:t xml:space="preserve"> &amp; White, 2004; Walker &amp; Katz, 2002).     </w:t>
      </w:r>
    </w:p>
  </w:footnote>
  <w:footnote w:id="14">
    <w:p w:rsidR="00751572" w:rsidRPr="00A956D6" w:rsidRDefault="00751572">
      <w:pPr>
        <w:pStyle w:val="FootnoteText"/>
        <w:rPr>
          <w:lang w:val="en-US"/>
        </w:rPr>
      </w:pPr>
      <w:r>
        <w:rPr>
          <w:rStyle w:val="FootnoteReference"/>
        </w:rPr>
        <w:footnoteRef/>
      </w:r>
      <w:r>
        <w:t xml:space="preserve"> </w:t>
      </w:r>
      <w:r w:rsidRPr="009E13CB">
        <w:t>It should be noted that although other Australian states and cities have different terms for the Gay, Lesbian, Bisexual, Transgender and Intersex community, (such as ‘Gay and Lesbian’ or ‘Queer’</w:t>
      </w:r>
      <w:r>
        <w:t>)</w:t>
      </w:r>
      <w:r w:rsidRPr="009E13CB">
        <w:t xml:space="preserve"> the terminology used in this research to identify members of this diverse community is based on the Australian Human Rights Commission (2012</w:t>
      </w:r>
      <w:r>
        <w:t>)</w:t>
      </w:r>
      <w:r w:rsidRPr="009E13CB">
        <w:t xml:space="preserve"> definition of the community</w:t>
      </w:r>
    </w:p>
  </w:footnote>
  <w:footnote w:id="15">
    <w:p w:rsidR="00751572" w:rsidRPr="00A956D6" w:rsidRDefault="00751572">
      <w:pPr>
        <w:pStyle w:val="FootnoteText"/>
        <w:rPr>
          <w:lang w:val="en-US"/>
        </w:rPr>
      </w:pPr>
      <w:r>
        <w:rPr>
          <w:rStyle w:val="FootnoteReference"/>
        </w:rPr>
        <w:footnoteRef/>
      </w:r>
      <w:r>
        <w:t xml:space="preserve"> Intersex </w:t>
      </w:r>
      <w:r w:rsidRPr="00761EA5">
        <w:t xml:space="preserve">people </w:t>
      </w:r>
      <w:r>
        <w:t xml:space="preserve">are individuals </w:t>
      </w:r>
      <w:r w:rsidRPr="00761EA5">
        <w:t>with congenital differences which causes atypical development of their chromosomal, gonadal, or anatomic sex It is recognised that the intersex category is a complex group, with many intersex females lacking a second X chromosome (two XX sex chromosomes being the norm</w:t>
      </w:r>
      <w:r>
        <w:t>),</w:t>
      </w:r>
      <w:r w:rsidRPr="00761EA5">
        <w:t xml:space="preserve"> and many intersex males having an extra X chromosome (one X and one Y sex chromosome being the norm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45162"/>
      <w:docPartObj>
        <w:docPartGallery w:val="Page Numbers (Top of Page)"/>
        <w:docPartUnique/>
      </w:docPartObj>
    </w:sdtPr>
    <w:sdtEndPr>
      <w:rPr>
        <w:noProof/>
      </w:rPr>
    </w:sdtEndPr>
    <w:sdtContent>
      <w:p w:rsidR="00751572" w:rsidRDefault="00751572" w:rsidP="00DB0FE6">
        <w:pPr>
          <w:pStyle w:val="Header"/>
          <w:ind w:right="120"/>
          <w:jc w:val="right"/>
        </w:pPr>
        <w:r>
          <w:rPr>
            <w:lang w:val="en-GB"/>
          </w:rPr>
          <w:t>POLICING DIVERSITY: EXAMINING POLICE RESISTANCE</w:t>
        </w:r>
        <w:r>
          <w:rPr>
            <w:lang w:val="en-GB"/>
          </w:rPr>
          <w:tab/>
        </w:r>
        <w:r>
          <w:rPr>
            <w:lang w:val="en-GB"/>
          </w:rPr>
          <w:tab/>
          <w:t xml:space="preserve"> </w:t>
        </w:r>
        <w:r w:rsidR="005E5DE8">
          <w:fldChar w:fldCharType="begin"/>
        </w:r>
        <w:r>
          <w:instrText xml:space="preserve"> PAGE   \* MERGEFORMAT </w:instrText>
        </w:r>
        <w:r w:rsidR="005E5DE8">
          <w:fldChar w:fldCharType="separate"/>
        </w:r>
        <w:r w:rsidR="00AF7E08">
          <w:rPr>
            <w:noProof/>
          </w:rPr>
          <w:t>2</w:t>
        </w:r>
        <w:r w:rsidR="005E5DE8">
          <w:rPr>
            <w:noProof/>
          </w:rPr>
          <w:fldChar w:fldCharType="end"/>
        </w:r>
      </w:p>
    </w:sdtContent>
  </w:sdt>
  <w:p w:rsidR="00751572" w:rsidRDefault="00751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72" w:rsidRDefault="00751572" w:rsidP="00DB0FE6">
    <w:pPr>
      <w:pStyle w:val="Header"/>
    </w:pPr>
    <w:r>
      <w:rPr>
        <w:lang w:val="en-GB"/>
      </w:rPr>
      <w:t>Running head: POLICING DIVERSITY: EXAMINING POLICE RESISTANCE</w:t>
    </w:r>
  </w:p>
  <w:p w:rsidR="00751572" w:rsidRDefault="00751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DE2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A16BC"/>
    <w:multiLevelType w:val="hybridMultilevel"/>
    <w:tmpl w:val="D31EDFB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0CC2168D"/>
    <w:multiLevelType w:val="hybridMultilevel"/>
    <w:tmpl w:val="A848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D07AD8"/>
    <w:multiLevelType w:val="hybridMultilevel"/>
    <w:tmpl w:val="E866379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nsid w:val="146A47BA"/>
    <w:multiLevelType w:val="hybridMultilevel"/>
    <w:tmpl w:val="BE90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F3B2B"/>
    <w:multiLevelType w:val="hybridMultilevel"/>
    <w:tmpl w:val="5E1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35E3"/>
    <w:multiLevelType w:val="hybridMultilevel"/>
    <w:tmpl w:val="F9A02904"/>
    <w:lvl w:ilvl="0" w:tplc="C508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D4FC8"/>
    <w:multiLevelType w:val="hybridMultilevel"/>
    <w:tmpl w:val="82E07354"/>
    <w:lvl w:ilvl="0" w:tplc="0D28F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E31CA9"/>
    <w:multiLevelType w:val="hybridMultilevel"/>
    <w:tmpl w:val="814A7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287D07"/>
    <w:multiLevelType w:val="hybridMultilevel"/>
    <w:tmpl w:val="83EC6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71ABA"/>
    <w:multiLevelType w:val="hybridMultilevel"/>
    <w:tmpl w:val="F3AA778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267A54A0"/>
    <w:multiLevelType w:val="hybridMultilevel"/>
    <w:tmpl w:val="849E1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000FB0"/>
    <w:multiLevelType w:val="hybridMultilevel"/>
    <w:tmpl w:val="F8A0D94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AB17F5A"/>
    <w:multiLevelType w:val="hybridMultilevel"/>
    <w:tmpl w:val="096CC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50654"/>
    <w:multiLevelType w:val="hybridMultilevel"/>
    <w:tmpl w:val="C0A86A5A"/>
    <w:lvl w:ilvl="0" w:tplc="C508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004B71"/>
    <w:multiLevelType w:val="hybridMultilevel"/>
    <w:tmpl w:val="72862086"/>
    <w:lvl w:ilvl="0" w:tplc="4C6E8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145835"/>
    <w:multiLevelType w:val="hybridMultilevel"/>
    <w:tmpl w:val="112C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E72BA"/>
    <w:multiLevelType w:val="hybridMultilevel"/>
    <w:tmpl w:val="0788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B24924"/>
    <w:multiLevelType w:val="hybridMultilevel"/>
    <w:tmpl w:val="F956FEE0"/>
    <w:lvl w:ilvl="0" w:tplc="CF64A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9539D5"/>
    <w:multiLevelType w:val="hybridMultilevel"/>
    <w:tmpl w:val="42D2FF06"/>
    <w:lvl w:ilvl="0" w:tplc="E4481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24405B"/>
    <w:multiLevelType w:val="hybridMultilevel"/>
    <w:tmpl w:val="E79E4C1C"/>
    <w:lvl w:ilvl="0" w:tplc="16C03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7E12C8"/>
    <w:multiLevelType w:val="hybridMultilevel"/>
    <w:tmpl w:val="5BF41ED2"/>
    <w:lvl w:ilvl="0" w:tplc="979CB264">
      <w:start w:val="1"/>
      <w:numFmt w:val="decimal"/>
      <w:lvlText w:val="(%1)"/>
      <w:lvlJc w:val="left"/>
      <w:pPr>
        <w:ind w:left="1080" w:hanging="360"/>
      </w:pPr>
      <w:rPr>
        <w:rFonts w:ascii="Lucida Sans Unicode" w:hAnsi="Lucida Sans Unicode" w:cs="Lucida Sans Unicode"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611C8"/>
    <w:multiLevelType w:val="hybridMultilevel"/>
    <w:tmpl w:val="9B126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00748C"/>
    <w:multiLevelType w:val="hybridMultilevel"/>
    <w:tmpl w:val="B6EE5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E1168E"/>
    <w:multiLevelType w:val="hybridMultilevel"/>
    <w:tmpl w:val="AFC6BCFE"/>
    <w:lvl w:ilvl="0" w:tplc="732E3D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272B2"/>
    <w:multiLevelType w:val="hybridMultilevel"/>
    <w:tmpl w:val="2F66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B55486"/>
    <w:multiLevelType w:val="hybridMultilevel"/>
    <w:tmpl w:val="D6FA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2A3A65"/>
    <w:multiLevelType w:val="hybridMultilevel"/>
    <w:tmpl w:val="EDF460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5E787166"/>
    <w:multiLevelType w:val="hybridMultilevel"/>
    <w:tmpl w:val="CD0AB584"/>
    <w:lvl w:ilvl="0" w:tplc="E8742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7C32BB"/>
    <w:multiLevelType w:val="hybridMultilevel"/>
    <w:tmpl w:val="D0E8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E2310D"/>
    <w:multiLevelType w:val="hybridMultilevel"/>
    <w:tmpl w:val="C0A86A5A"/>
    <w:lvl w:ilvl="0" w:tplc="C508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506CBD"/>
    <w:multiLevelType w:val="hybridMultilevel"/>
    <w:tmpl w:val="98E2AA0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A4674"/>
    <w:multiLevelType w:val="hybridMultilevel"/>
    <w:tmpl w:val="2808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47527C"/>
    <w:multiLevelType w:val="hybridMultilevel"/>
    <w:tmpl w:val="DD860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B49ED"/>
    <w:multiLevelType w:val="hybridMultilevel"/>
    <w:tmpl w:val="7A56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232D65"/>
    <w:multiLevelType w:val="hybridMultilevel"/>
    <w:tmpl w:val="5DB2E0A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6">
    <w:nsid w:val="70E8424F"/>
    <w:multiLevelType w:val="hybridMultilevel"/>
    <w:tmpl w:val="29AAAA28"/>
    <w:lvl w:ilvl="0" w:tplc="6A4C7B9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D6E8B"/>
    <w:multiLevelType w:val="hybridMultilevel"/>
    <w:tmpl w:val="423E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C0968"/>
    <w:multiLevelType w:val="hybridMultilevel"/>
    <w:tmpl w:val="10C81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B223B4"/>
    <w:multiLevelType w:val="hybridMultilevel"/>
    <w:tmpl w:val="C0F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75CED"/>
    <w:multiLevelType w:val="hybridMultilevel"/>
    <w:tmpl w:val="7FDA4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6"/>
  </w:num>
  <w:num w:numId="4">
    <w:abstractNumId w:val="20"/>
  </w:num>
  <w:num w:numId="5">
    <w:abstractNumId w:val="30"/>
  </w:num>
  <w:num w:numId="6">
    <w:abstractNumId w:val="14"/>
  </w:num>
  <w:num w:numId="7">
    <w:abstractNumId w:val="28"/>
  </w:num>
  <w:num w:numId="8">
    <w:abstractNumId w:val="19"/>
  </w:num>
  <w:num w:numId="9">
    <w:abstractNumId w:val="15"/>
  </w:num>
  <w:num w:numId="10">
    <w:abstractNumId w:val="18"/>
  </w:num>
  <w:num w:numId="11">
    <w:abstractNumId w:val="21"/>
  </w:num>
  <w:num w:numId="12">
    <w:abstractNumId w:val="7"/>
  </w:num>
  <w:num w:numId="13">
    <w:abstractNumId w:val="24"/>
  </w:num>
  <w:num w:numId="14">
    <w:abstractNumId w:val="33"/>
  </w:num>
  <w:num w:numId="15">
    <w:abstractNumId w:val="16"/>
  </w:num>
  <w:num w:numId="16">
    <w:abstractNumId w:val="39"/>
  </w:num>
  <w:num w:numId="17">
    <w:abstractNumId w:val="1"/>
  </w:num>
  <w:num w:numId="18">
    <w:abstractNumId w:val="4"/>
  </w:num>
  <w:num w:numId="19">
    <w:abstractNumId w:val="31"/>
  </w:num>
  <w:num w:numId="20">
    <w:abstractNumId w:val="12"/>
  </w:num>
  <w:num w:numId="21">
    <w:abstractNumId w:val="3"/>
  </w:num>
  <w:num w:numId="22">
    <w:abstractNumId w:val="27"/>
  </w:num>
  <w:num w:numId="23">
    <w:abstractNumId w:val="34"/>
  </w:num>
  <w:num w:numId="24">
    <w:abstractNumId w:val="17"/>
  </w:num>
  <w:num w:numId="25">
    <w:abstractNumId w:val="13"/>
  </w:num>
  <w:num w:numId="26">
    <w:abstractNumId w:val="40"/>
  </w:num>
  <w:num w:numId="27">
    <w:abstractNumId w:val="29"/>
  </w:num>
  <w:num w:numId="28">
    <w:abstractNumId w:val="0"/>
  </w:num>
  <w:num w:numId="29">
    <w:abstractNumId w:val="5"/>
  </w:num>
  <w:num w:numId="30">
    <w:abstractNumId w:val="37"/>
  </w:num>
  <w:num w:numId="31">
    <w:abstractNumId w:val="25"/>
  </w:num>
  <w:num w:numId="32">
    <w:abstractNumId w:val="23"/>
  </w:num>
  <w:num w:numId="33">
    <w:abstractNumId w:val="32"/>
  </w:num>
  <w:num w:numId="34">
    <w:abstractNumId w:val="11"/>
  </w:num>
  <w:num w:numId="35">
    <w:abstractNumId w:val="26"/>
  </w:num>
  <w:num w:numId="36">
    <w:abstractNumId w:val="8"/>
  </w:num>
  <w:num w:numId="37">
    <w:abstractNumId w:val="22"/>
  </w:num>
  <w:num w:numId="38">
    <w:abstractNumId w:val="2"/>
  </w:num>
  <w:num w:numId="39">
    <w:abstractNumId w:val="9"/>
  </w:num>
  <w:num w:numId="40">
    <w:abstractNumId w:val="3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4C"/>
    <w:rsid w:val="00001902"/>
    <w:rsid w:val="00001C59"/>
    <w:rsid w:val="0000677C"/>
    <w:rsid w:val="000117DF"/>
    <w:rsid w:val="00015705"/>
    <w:rsid w:val="00017A2B"/>
    <w:rsid w:val="00023623"/>
    <w:rsid w:val="0002724C"/>
    <w:rsid w:val="000327AF"/>
    <w:rsid w:val="00032A9F"/>
    <w:rsid w:val="00033DF4"/>
    <w:rsid w:val="000446CC"/>
    <w:rsid w:val="000465D3"/>
    <w:rsid w:val="00064E95"/>
    <w:rsid w:val="00067C08"/>
    <w:rsid w:val="000715F5"/>
    <w:rsid w:val="000737C3"/>
    <w:rsid w:val="00074ED6"/>
    <w:rsid w:val="00075304"/>
    <w:rsid w:val="00076A9A"/>
    <w:rsid w:val="000860ED"/>
    <w:rsid w:val="00091A16"/>
    <w:rsid w:val="000929A6"/>
    <w:rsid w:val="00093A44"/>
    <w:rsid w:val="000A0F23"/>
    <w:rsid w:val="000A462A"/>
    <w:rsid w:val="000B051B"/>
    <w:rsid w:val="000B2A50"/>
    <w:rsid w:val="000B593A"/>
    <w:rsid w:val="000B6281"/>
    <w:rsid w:val="000C07A7"/>
    <w:rsid w:val="000C2DA3"/>
    <w:rsid w:val="000D32E3"/>
    <w:rsid w:val="000D4DAE"/>
    <w:rsid w:val="000D6708"/>
    <w:rsid w:val="000E10EA"/>
    <w:rsid w:val="000E1F31"/>
    <w:rsid w:val="000E3BB6"/>
    <w:rsid w:val="000E7188"/>
    <w:rsid w:val="000F6C31"/>
    <w:rsid w:val="00100972"/>
    <w:rsid w:val="00103B10"/>
    <w:rsid w:val="00107A2C"/>
    <w:rsid w:val="00107E2B"/>
    <w:rsid w:val="00110464"/>
    <w:rsid w:val="001121E7"/>
    <w:rsid w:val="0011406A"/>
    <w:rsid w:val="00115FBC"/>
    <w:rsid w:val="00121F64"/>
    <w:rsid w:val="00124C1B"/>
    <w:rsid w:val="00127F1C"/>
    <w:rsid w:val="00132740"/>
    <w:rsid w:val="00135085"/>
    <w:rsid w:val="001351EF"/>
    <w:rsid w:val="00135A9A"/>
    <w:rsid w:val="00135DFC"/>
    <w:rsid w:val="00135FAD"/>
    <w:rsid w:val="001364B6"/>
    <w:rsid w:val="001407F7"/>
    <w:rsid w:val="00147222"/>
    <w:rsid w:val="00151E89"/>
    <w:rsid w:val="00152402"/>
    <w:rsid w:val="0015449B"/>
    <w:rsid w:val="00160535"/>
    <w:rsid w:val="0016462D"/>
    <w:rsid w:val="00164AEC"/>
    <w:rsid w:val="00165248"/>
    <w:rsid w:val="00170E3A"/>
    <w:rsid w:val="001728F0"/>
    <w:rsid w:val="00173114"/>
    <w:rsid w:val="001801BB"/>
    <w:rsid w:val="00180856"/>
    <w:rsid w:val="00180E57"/>
    <w:rsid w:val="0018786B"/>
    <w:rsid w:val="0019139A"/>
    <w:rsid w:val="00193C86"/>
    <w:rsid w:val="001946F1"/>
    <w:rsid w:val="0019751E"/>
    <w:rsid w:val="00197CEA"/>
    <w:rsid w:val="001A00D6"/>
    <w:rsid w:val="001A45B1"/>
    <w:rsid w:val="001A6809"/>
    <w:rsid w:val="001B0620"/>
    <w:rsid w:val="001B31AF"/>
    <w:rsid w:val="001B5B73"/>
    <w:rsid w:val="001B7FC2"/>
    <w:rsid w:val="001C077B"/>
    <w:rsid w:val="001C0ED5"/>
    <w:rsid w:val="001C2706"/>
    <w:rsid w:val="001C4643"/>
    <w:rsid w:val="001C57F6"/>
    <w:rsid w:val="001C5FFB"/>
    <w:rsid w:val="001C7A1D"/>
    <w:rsid w:val="001D187D"/>
    <w:rsid w:val="001D288D"/>
    <w:rsid w:val="001D3DB9"/>
    <w:rsid w:val="001D6984"/>
    <w:rsid w:val="001E1C26"/>
    <w:rsid w:val="001E3D28"/>
    <w:rsid w:val="001E3E3D"/>
    <w:rsid w:val="001F134E"/>
    <w:rsid w:val="001F24BE"/>
    <w:rsid w:val="001F2687"/>
    <w:rsid w:val="001F3C84"/>
    <w:rsid w:val="001F4BC4"/>
    <w:rsid w:val="0020135A"/>
    <w:rsid w:val="00203542"/>
    <w:rsid w:val="00221DFA"/>
    <w:rsid w:val="0022484C"/>
    <w:rsid w:val="0022646C"/>
    <w:rsid w:val="00226588"/>
    <w:rsid w:val="0023032C"/>
    <w:rsid w:val="00235B72"/>
    <w:rsid w:val="0023679A"/>
    <w:rsid w:val="0024435A"/>
    <w:rsid w:val="00247056"/>
    <w:rsid w:val="00250351"/>
    <w:rsid w:val="00250659"/>
    <w:rsid w:val="002510F2"/>
    <w:rsid w:val="0025283F"/>
    <w:rsid w:val="00254527"/>
    <w:rsid w:val="00254929"/>
    <w:rsid w:val="00255E12"/>
    <w:rsid w:val="0025792C"/>
    <w:rsid w:val="00257CB9"/>
    <w:rsid w:val="0026048B"/>
    <w:rsid w:val="002640EB"/>
    <w:rsid w:val="0027408D"/>
    <w:rsid w:val="002756F8"/>
    <w:rsid w:val="002A011B"/>
    <w:rsid w:val="002A079A"/>
    <w:rsid w:val="002A62AA"/>
    <w:rsid w:val="002B2C01"/>
    <w:rsid w:val="002B4FAB"/>
    <w:rsid w:val="002D2AF7"/>
    <w:rsid w:val="002D4A83"/>
    <w:rsid w:val="002E2760"/>
    <w:rsid w:val="002E42FD"/>
    <w:rsid w:val="002E464F"/>
    <w:rsid w:val="002E6958"/>
    <w:rsid w:val="002F014B"/>
    <w:rsid w:val="002F35E4"/>
    <w:rsid w:val="002F444F"/>
    <w:rsid w:val="002F7183"/>
    <w:rsid w:val="00301B82"/>
    <w:rsid w:val="00304D97"/>
    <w:rsid w:val="00306A0E"/>
    <w:rsid w:val="0030734A"/>
    <w:rsid w:val="003078B4"/>
    <w:rsid w:val="0032214C"/>
    <w:rsid w:val="003236ED"/>
    <w:rsid w:val="00324048"/>
    <w:rsid w:val="00324DB0"/>
    <w:rsid w:val="00326AFF"/>
    <w:rsid w:val="0032738F"/>
    <w:rsid w:val="00327FC1"/>
    <w:rsid w:val="00330D90"/>
    <w:rsid w:val="00337770"/>
    <w:rsid w:val="00341301"/>
    <w:rsid w:val="00346A73"/>
    <w:rsid w:val="00347586"/>
    <w:rsid w:val="00355C24"/>
    <w:rsid w:val="00361BB1"/>
    <w:rsid w:val="003733FB"/>
    <w:rsid w:val="00381F6A"/>
    <w:rsid w:val="003829A8"/>
    <w:rsid w:val="00385918"/>
    <w:rsid w:val="003901CB"/>
    <w:rsid w:val="00395B92"/>
    <w:rsid w:val="00397200"/>
    <w:rsid w:val="003A07F8"/>
    <w:rsid w:val="003A13A8"/>
    <w:rsid w:val="003A46AE"/>
    <w:rsid w:val="003A6C92"/>
    <w:rsid w:val="003B397C"/>
    <w:rsid w:val="003B4D69"/>
    <w:rsid w:val="003C1112"/>
    <w:rsid w:val="003C1D55"/>
    <w:rsid w:val="003C20ED"/>
    <w:rsid w:val="003C22D4"/>
    <w:rsid w:val="003C277F"/>
    <w:rsid w:val="003C2D53"/>
    <w:rsid w:val="003C64E5"/>
    <w:rsid w:val="003D04D1"/>
    <w:rsid w:val="003D1078"/>
    <w:rsid w:val="003D12E5"/>
    <w:rsid w:val="003D1B10"/>
    <w:rsid w:val="003D3B08"/>
    <w:rsid w:val="003D5A89"/>
    <w:rsid w:val="003E1215"/>
    <w:rsid w:val="003E1E3D"/>
    <w:rsid w:val="003E4EE9"/>
    <w:rsid w:val="003E5E7A"/>
    <w:rsid w:val="003E69EA"/>
    <w:rsid w:val="003F4A8A"/>
    <w:rsid w:val="003F512B"/>
    <w:rsid w:val="00402999"/>
    <w:rsid w:val="00402C22"/>
    <w:rsid w:val="004049FC"/>
    <w:rsid w:val="00407DDF"/>
    <w:rsid w:val="004144BA"/>
    <w:rsid w:val="00416713"/>
    <w:rsid w:val="004202BE"/>
    <w:rsid w:val="0042375F"/>
    <w:rsid w:val="004238E9"/>
    <w:rsid w:val="00432F3B"/>
    <w:rsid w:val="00432F86"/>
    <w:rsid w:val="00435472"/>
    <w:rsid w:val="00440A40"/>
    <w:rsid w:val="00447560"/>
    <w:rsid w:val="00451084"/>
    <w:rsid w:val="00451495"/>
    <w:rsid w:val="00452C20"/>
    <w:rsid w:val="00455CB7"/>
    <w:rsid w:val="00456755"/>
    <w:rsid w:val="00457895"/>
    <w:rsid w:val="004633C3"/>
    <w:rsid w:val="00470DF6"/>
    <w:rsid w:val="0047139B"/>
    <w:rsid w:val="00476F89"/>
    <w:rsid w:val="004870B6"/>
    <w:rsid w:val="00493C43"/>
    <w:rsid w:val="00497401"/>
    <w:rsid w:val="004A01B1"/>
    <w:rsid w:val="004A2986"/>
    <w:rsid w:val="004A5FBE"/>
    <w:rsid w:val="004B4056"/>
    <w:rsid w:val="004B4819"/>
    <w:rsid w:val="004B604B"/>
    <w:rsid w:val="004B607F"/>
    <w:rsid w:val="004B77D0"/>
    <w:rsid w:val="004C234E"/>
    <w:rsid w:val="004C6451"/>
    <w:rsid w:val="004C6DED"/>
    <w:rsid w:val="004D2133"/>
    <w:rsid w:val="004E04D0"/>
    <w:rsid w:val="004E07F1"/>
    <w:rsid w:val="004E62FD"/>
    <w:rsid w:val="004E7017"/>
    <w:rsid w:val="004F09F7"/>
    <w:rsid w:val="004F2E20"/>
    <w:rsid w:val="004F438C"/>
    <w:rsid w:val="004F5779"/>
    <w:rsid w:val="004F65B7"/>
    <w:rsid w:val="00503F14"/>
    <w:rsid w:val="00511AE9"/>
    <w:rsid w:val="0051391E"/>
    <w:rsid w:val="005220EB"/>
    <w:rsid w:val="00524747"/>
    <w:rsid w:val="00526BBA"/>
    <w:rsid w:val="00530B01"/>
    <w:rsid w:val="005314D3"/>
    <w:rsid w:val="00535931"/>
    <w:rsid w:val="005360A5"/>
    <w:rsid w:val="005516E3"/>
    <w:rsid w:val="00554D2E"/>
    <w:rsid w:val="00561374"/>
    <w:rsid w:val="00561EB6"/>
    <w:rsid w:val="00562BF3"/>
    <w:rsid w:val="005715CD"/>
    <w:rsid w:val="00575162"/>
    <w:rsid w:val="005778A1"/>
    <w:rsid w:val="00580F9D"/>
    <w:rsid w:val="00581011"/>
    <w:rsid w:val="00581348"/>
    <w:rsid w:val="00584DB2"/>
    <w:rsid w:val="0058600A"/>
    <w:rsid w:val="00586523"/>
    <w:rsid w:val="005874BB"/>
    <w:rsid w:val="0059107F"/>
    <w:rsid w:val="00592F9F"/>
    <w:rsid w:val="00593310"/>
    <w:rsid w:val="00594BE4"/>
    <w:rsid w:val="005956A8"/>
    <w:rsid w:val="00596E4A"/>
    <w:rsid w:val="005A5074"/>
    <w:rsid w:val="005B033E"/>
    <w:rsid w:val="005B554C"/>
    <w:rsid w:val="005B71D8"/>
    <w:rsid w:val="005C0235"/>
    <w:rsid w:val="005C2391"/>
    <w:rsid w:val="005D1793"/>
    <w:rsid w:val="005D54CB"/>
    <w:rsid w:val="005D5867"/>
    <w:rsid w:val="005E3530"/>
    <w:rsid w:val="005E5DE8"/>
    <w:rsid w:val="005F2170"/>
    <w:rsid w:val="005F317A"/>
    <w:rsid w:val="005F4689"/>
    <w:rsid w:val="005F6A8D"/>
    <w:rsid w:val="006012CC"/>
    <w:rsid w:val="006119C0"/>
    <w:rsid w:val="00612330"/>
    <w:rsid w:val="006134A9"/>
    <w:rsid w:val="006145C3"/>
    <w:rsid w:val="006166FF"/>
    <w:rsid w:val="00620014"/>
    <w:rsid w:val="00627179"/>
    <w:rsid w:val="00634B46"/>
    <w:rsid w:val="006351CE"/>
    <w:rsid w:val="0064022E"/>
    <w:rsid w:val="00642E23"/>
    <w:rsid w:val="006446AE"/>
    <w:rsid w:val="00647524"/>
    <w:rsid w:val="00650235"/>
    <w:rsid w:val="006655BD"/>
    <w:rsid w:val="00665E6E"/>
    <w:rsid w:val="00675E71"/>
    <w:rsid w:val="00691D91"/>
    <w:rsid w:val="006930EC"/>
    <w:rsid w:val="006A21F0"/>
    <w:rsid w:val="006A7645"/>
    <w:rsid w:val="006A7FBC"/>
    <w:rsid w:val="006B0971"/>
    <w:rsid w:val="006B12E5"/>
    <w:rsid w:val="006D7222"/>
    <w:rsid w:val="006E05FE"/>
    <w:rsid w:val="006E325C"/>
    <w:rsid w:val="006E4BA6"/>
    <w:rsid w:val="006E4CA4"/>
    <w:rsid w:val="006F0F78"/>
    <w:rsid w:val="006F1050"/>
    <w:rsid w:val="006F4292"/>
    <w:rsid w:val="006F5FB2"/>
    <w:rsid w:val="007034AC"/>
    <w:rsid w:val="00704911"/>
    <w:rsid w:val="00714DE8"/>
    <w:rsid w:val="00716672"/>
    <w:rsid w:val="00721DC7"/>
    <w:rsid w:val="0072291D"/>
    <w:rsid w:val="0072544F"/>
    <w:rsid w:val="00726D5B"/>
    <w:rsid w:val="007277A0"/>
    <w:rsid w:val="00730106"/>
    <w:rsid w:val="00730BD7"/>
    <w:rsid w:val="00733BA4"/>
    <w:rsid w:val="00733F76"/>
    <w:rsid w:val="00736683"/>
    <w:rsid w:val="007368A2"/>
    <w:rsid w:val="00736DED"/>
    <w:rsid w:val="0074319F"/>
    <w:rsid w:val="00743224"/>
    <w:rsid w:val="007456EA"/>
    <w:rsid w:val="007471BC"/>
    <w:rsid w:val="00750AEC"/>
    <w:rsid w:val="00751572"/>
    <w:rsid w:val="007520F8"/>
    <w:rsid w:val="0075295B"/>
    <w:rsid w:val="00754229"/>
    <w:rsid w:val="0075432D"/>
    <w:rsid w:val="00756191"/>
    <w:rsid w:val="007637C0"/>
    <w:rsid w:val="00764A96"/>
    <w:rsid w:val="007757DC"/>
    <w:rsid w:val="00776AA5"/>
    <w:rsid w:val="00781C19"/>
    <w:rsid w:val="00785C44"/>
    <w:rsid w:val="00785E4A"/>
    <w:rsid w:val="00787970"/>
    <w:rsid w:val="00792035"/>
    <w:rsid w:val="00794619"/>
    <w:rsid w:val="007948B5"/>
    <w:rsid w:val="007958FD"/>
    <w:rsid w:val="00796F41"/>
    <w:rsid w:val="007A1863"/>
    <w:rsid w:val="007B259D"/>
    <w:rsid w:val="007B2828"/>
    <w:rsid w:val="007B5453"/>
    <w:rsid w:val="007C0489"/>
    <w:rsid w:val="007C201D"/>
    <w:rsid w:val="007C3309"/>
    <w:rsid w:val="007D1D3D"/>
    <w:rsid w:val="007D2063"/>
    <w:rsid w:val="007D4A01"/>
    <w:rsid w:val="007D73A6"/>
    <w:rsid w:val="007E19E7"/>
    <w:rsid w:val="007E5148"/>
    <w:rsid w:val="007F01ED"/>
    <w:rsid w:val="007F0D64"/>
    <w:rsid w:val="007F0D8C"/>
    <w:rsid w:val="007F4DDC"/>
    <w:rsid w:val="00800176"/>
    <w:rsid w:val="00806B38"/>
    <w:rsid w:val="00810EE9"/>
    <w:rsid w:val="00812548"/>
    <w:rsid w:val="00822F90"/>
    <w:rsid w:val="00824B23"/>
    <w:rsid w:val="0083042B"/>
    <w:rsid w:val="008309F5"/>
    <w:rsid w:val="00830BED"/>
    <w:rsid w:val="00831AC9"/>
    <w:rsid w:val="00832EF2"/>
    <w:rsid w:val="00834959"/>
    <w:rsid w:val="008352AA"/>
    <w:rsid w:val="00837735"/>
    <w:rsid w:val="00842697"/>
    <w:rsid w:val="00842E8D"/>
    <w:rsid w:val="00847733"/>
    <w:rsid w:val="0085015A"/>
    <w:rsid w:val="00850F13"/>
    <w:rsid w:val="00851298"/>
    <w:rsid w:val="0085262B"/>
    <w:rsid w:val="00852A52"/>
    <w:rsid w:val="008564C6"/>
    <w:rsid w:val="00860227"/>
    <w:rsid w:val="00887ADD"/>
    <w:rsid w:val="00890716"/>
    <w:rsid w:val="0089082C"/>
    <w:rsid w:val="0089089B"/>
    <w:rsid w:val="00892F40"/>
    <w:rsid w:val="0089502B"/>
    <w:rsid w:val="008A3491"/>
    <w:rsid w:val="008A4067"/>
    <w:rsid w:val="008A4080"/>
    <w:rsid w:val="008A644C"/>
    <w:rsid w:val="008A6D17"/>
    <w:rsid w:val="008A6E47"/>
    <w:rsid w:val="008B01DB"/>
    <w:rsid w:val="008B047F"/>
    <w:rsid w:val="008C07EB"/>
    <w:rsid w:val="008C0D68"/>
    <w:rsid w:val="008C3BA0"/>
    <w:rsid w:val="008C613F"/>
    <w:rsid w:val="008C7726"/>
    <w:rsid w:val="008D0482"/>
    <w:rsid w:val="008D24C8"/>
    <w:rsid w:val="008D44AF"/>
    <w:rsid w:val="008D4728"/>
    <w:rsid w:val="008E0472"/>
    <w:rsid w:val="008E072A"/>
    <w:rsid w:val="008E2CBC"/>
    <w:rsid w:val="008E7B0F"/>
    <w:rsid w:val="00900BDF"/>
    <w:rsid w:val="00902897"/>
    <w:rsid w:val="00905077"/>
    <w:rsid w:val="009072DC"/>
    <w:rsid w:val="00907D05"/>
    <w:rsid w:val="009137E4"/>
    <w:rsid w:val="009143A5"/>
    <w:rsid w:val="009167CB"/>
    <w:rsid w:val="009206A7"/>
    <w:rsid w:val="0092499D"/>
    <w:rsid w:val="0092622E"/>
    <w:rsid w:val="00926874"/>
    <w:rsid w:val="00931670"/>
    <w:rsid w:val="009320D1"/>
    <w:rsid w:val="009356EF"/>
    <w:rsid w:val="009366E0"/>
    <w:rsid w:val="009436E1"/>
    <w:rsid w:val="009450EA"/>
    <w:rsid w:val="009458B9"/>
    <w:rsid w:val="00952D43"/>
    <w:rsid w:val="00953B73"/>
    <w:rsid w:val="00955831"/>
    <w:rsid w:val="00955D22"/>
    <w:rsid w:val="009618F5"/>
    <w:rsid w:val="00964D16"/>
    <w:rsid w:val="009658AC"/>
    <w:rsid w:val="00967CB4"/>
    <w:rsid w:val="00970A7B"/>
    <w:rsid w:val="00973152"/>
    <w:rsid w:val="009809B9"/>
    <w:rsid w:val="00985576"/>
    <w:rsid w:val="009901FD"/>
    <w:rsid w:val="00991460"/>
    <w:rsid w:val="00992064"/>
    <w:rsid w:val="00992CEE"/>
    <w:rsid w:val="009949E1"/>
    <w:rsid w:val="009957B5"/>
    <w:rsid w:val="009A0DEE"/>
    <w:rsid w:val="009A35DA"/>
    <w:rsid w:val="009A7D28"/>
    <w:rsid w:val="009B4703"/>
    <w:rsid w:val="009C10CD"/>
    <w:rsid w:val="009C2819"/>
    <w:rsid w:val="009C3254"/>
    <w:rsid w:val="009C642A"/>
    <w:rsid w:val="009D00A9"/>
    <w:rsid w:val="009D13B7"/>
    <w:rsid w:val="009D5DE5"/>
    <w:rsid w:val="009E1CEF"/>
    <w:rsid w:val="009E201D"/>
    <w:rsid w:val="009E2676"/>
    <w:rsid w:val="009E3751"/>
    <w:rsid w:val="009E3A52"/>
    <w:rsid w:val="009E42B1"/>
    <w:rsid w:val="009F05F1"/>
    <w:rsid w:val="009F204E"/>
    <w:rsid w:val="009F30F6"/>
    <w:rsid w:val="009F451B"/>
    <w:rsid w:val="009F5778"/>
    <w:rsid w:val="009F6603"/>
    <w:rsid w:val="00A00790"/>
    <w:rsid w:val="00A116D6"/>
    <w:rsid w:val="00A16E12"/>
    <w:rsid w:val="00A17EE7"/>
    <w:rsid w:val="00A2021E"/>
    <w:rsid w:val="00A23A79"/>
    <w:rsid w:val="00A246A1"/>
    <w:rsid w:val="00A26878"/>
    <w:rsid w:val="00A313F1"/>
    <w:rsid w:val="00A3148B"/>
    <w:rsid w:val="00A31D48"/>
    <w:rsid w:val="00A417F9"/>
    <w:rsid w:val="00A427BA"/>
    <w:rsid w:val="00A50696"/>
    <w:rsid w:val="00A5334D"/>
    <w:rsid w:val="00A54620"/>
    <w:rsid w:val="00A5550E"/>
    <w:rsid w:val="00A55D29"/>
    <w:rsid w:val="00A56A6C"/>
    <w:rsid w:val="00A56B34"/>
    <w:rsid w:val="00A60F72"/>
    <w:rsid w:val="00A6213D"/>
    <w:rsid w:val="00A651C2"/>
    <w:rsid w:val="00A75648"/>
    <w:rsid w:val="00A80B1F"/>
    <w:rsid w:val="00A85E84"/>
    <w:rsid w:val="00A87719"/>
    <w:rsid w:val="00A956D6"/>
    <w:rsid w:val="00A9598A"/>
    <w:rsid w:val="00AA3AF1"/>
    <w:rsid w:val="00AA6746"/>
    <w:rsid w:val="00AA6DDE"/>
    <w:rsid w:val="00AA79B4"/>
    <w:rsid w:val="00AA7D8C"/>
    <w:rsid w:val="00AB42F7"/>
    <w:rsid w:val="00AC16DB"/>
    <w:rsid w:val="00AC1F79"/>
    <w:rsid w:val="00AC44D3"/>
    <w:rsid w:val="00AC59A7"/>
    <w:rsid w:val="00AC6745"/>
    <w:rsid w:val="00AD08D6"/>
    <w:rsid w:val="00AD4E3B"/>
    <w:rsid w:val="00AD52B4"/>
    <w:rsid w:val="00AD5F7D"/>
    <w:rsid w:val="00AD7621"/>
    <w:rsid w:val="00AE2D04"/>
    <w:rsid w:val="00AE67FD"/>
    <w:rsid w:val="00AF7994"/>
    <w:rsid w:val="00AF7E08"/>
    <w:rsid w:val="00B02379"/>
    <w:rsid w:val="00B04034"/>
    <w:rsid w:val="00B06D11"/>
    <w:rsid w:val="00B07CD0"/>
    <w:rsid w:val="00B107DE"/>
    <w:rsid w:val="00B1175A"/>
    <w:rsid w:val="00B11ACB"/>
    <w:rsid w:val="00B12332"/>
    <w:rsid w:val="00B17C1E"/>
    <w:rsid w:val="00B21A6A"/>
    <w:rsid w:val="00B23C14"/>
    <w:rsid w:val="00B23CAB"/>
    <w:rsid w:val="00B25A96"/>
    <w:rsid w:val="00B3031B"/>
    <w:rsid w:val="00B34176"/>
    <w:rsid w:val="00B42A76"/>
    <w:rsid w:val="00B45407"/>
    <w:rsid w:val="00B46E46"/>
    <w:rsid w:val="00B47582"/>
    <w:rsid w:val="00B52DF0"/>
    <w:rsid w:val="00B53D5C"/>
    <w:rsid w:val="00B54844"/>
    <w:rsid w:val="00B557A0"/>
    <w:rsid w:val="00B56151"/>
    <w:rsid w:val="00B60875"/>
    <w:rsid w:val="00B608DF"/>
    <w:rsid w:val="00B66111"/>
    <w:rsid w:val="00B66675"/>
    <w:rsid w:val="00B70DB9"/>
    <w:rsid w:val="00B711BE"/>
    <w:rsid w:val="00B72062"/>
    <w:rsid w:val="00B74689"/>
    <w:rsid w:val="00B7590D"/>
    <w:rsid w:val="00B8343F"/>
    <w:rsid w:val="00B86059"/>
    <w:rsid w:val="00B876FA"/>
    <w:rsid w:val="00B87CD1"/>
    <w:rsid w:val="00B90BF8"/>
    <w:rsid w:val="00B90F91"/>
    <w:rsid w:val="00B91D96"/>
    <w:rsid w:val="00B94733"/>
    <w:rsid w:val="00B97C29"/>
    <w:rsid w:val="00BA0979"/>
    <w:rsid w:val="00BA2B3D"/>
    <w:rsid w:val="00BA3F4C"/>
    <w:rsid w:val="00BB0097"/>
    <w:rsid w:val="00BB2171"/>
    <w:rsid w:val="00BB21D2"/>
    <w:rsid w:val="00BB6CF8"/>
    <w:rsid w:val="00BC49BD"/>
    <w:rsid w:val="00BC5A92"/>
    <w:rsid w:val="00BC732F"/>
    <w:rsid w:val="00BD4D91"/>
    <w:rsid w:val="00BD57BD"/>
    <w:rsid w:val="00BE0162"/>
    <w:rsid w:val="00BE155E"/>
    <w:rsid w:val="00BE21D8"/>
    <w:rsid w:val="00BE245A"/>
    <w:rsid w:val="00BE3218"/>
    <w:rsid w:val="00BE56B6"/>
    <w:rsid w:val="00BE73DA"/>
    <w:rsid w:val="00C01DE7"/>
    <w:rsid w:val="00C06F8F"/>
    <w:rsid w:val="00C14108"/>
    <w:rsid w:val="00C20546"/>
    <w:rsid w:val="00C2054E"/>
    <w:rsid w:val="00C30D94"/>
    <w:rsid w:val="00C33A20"/>
    <w:rsid w:val="00C353C2"/>
    <w:rsid w:val="00C43091"/>
    <w:rsid w:val="00C436A3"/>
    <w:rsid w:val="00C4419F"/>
    <w:rsid w:val="00C4500F"/>
    <w:rsid w:val="00C54D61"/>
    <w:rsid w:val="00C5649A"/>
    <w:rsid w:val="00C56624"/>
    <w:rsid w:val="00C56BC6"/>
    <w:rsid w:val="00C61F54"/>
    <w:rsid w:val="00C634D7"/>
    <w:rsid w:val="00C66955"/>
    <w:rsid w:val="00C70ADD"/>
    <w:rsid w:val="00C71F15"/>
    <w:rsid w:val="00C74673"/>
    <w:rsid w:val="00C8257B"/>
    <w:rsid w:val="00C8680A"/>
    <w:rsid w:val="00C93FA2"/>
    <w:rsid w:val="00C94849"/>
    <w:rsid w:val="00C9590F"/>
    <w:rsid w:val="00C96B1A"/>
    <w:rsid w:val="00CA0298"/>
    <w:rsid w:val="00CA2758"/>
    <w:rsid w:val="00CA65DD"/>
    <w:rsid w:val="00CB11A9"/>
    <w:rsid w:val="00CB2134"/>
    <w:rsid w:val="00CB3ADB"/>
    <w:rsid w:val="00CB54D2"/>
    <w:rsid w:val="00CB611C"/>
    <w:rsid w:val="00CC0880"/>
    <w:rsid w:val="00CC2332"/>
    <w:rsid w:val="00CC3DD5"/>
    <w:rsid w:val="00CE4E07"/>
    <w:rsid w:val="00CE5886"/>
    <w:rsid w:val="00CE5F2E"/>
    <w:rsid w:val="00CE6378"/>
    <w:rsid w:val="00CE6EE2"/>
    <w:rsid w:val="00CE7B8D"/>
    <w:rsid w:val="00CF1D87"/>
    <w:rsid w:val="00CF21F9"/>
    <w:rsid w:val="00CF24D5"/>
    <w:rsid w:val="00CF4061"/>
    <w:rsid w:val="00D155FA"/>
    <w:rsid w:val="00D16036"/>
    <w:rsid w:val="00D2444F"/>
    <w:rsid w:val="00D25414"/>
    <w:rsid w:val="00D25988"/>
    <w:rsid w:val="00D3223B"/>
    <w:rsid w:val="00D32A4C"/>
    <w:rsid w:val="00D34CB6"/>
    <w:rsid w:val="00D366C0"/>
    <w:rsid w:val="00D37F6B"/>
    <w:rsid w:val="00D40EF6"/>
    <w:rsid w:val="00D44DF1"/>
    <w:rsid w:val="00D4798F"/>
    <w:rsid w:val="00D52A54"/>
    <w:rsid w:val="00D54800"/>
    <w:rsid w:val="00D54EC2"/>
    <w:rsid w:val="00D5606C"/>
    <w:rsid w:val="00D57BAB"/>
    <w:rsid w:val="00D63F21"/>
    <w:rsid w:val="00D669C4"/>
    <w:rsid w:val="00D704CA"/>
    <w:rsid w:val="00D80213"/>
    <w:rsid w:val="00D84339"/>
    <w:rsid w:val="00D9092E"/>
    <w:rsid w:val="00D96C6F"/>
    <w:rsid w:val="00D97E29"/>
    <w:rsid w:val="00DA12AA"/>
    <w:rsid w:val="00DA1A79"/>
    <w:rsid w:val="00DB0FE6"/>
    <w:rsid w:val="00DB11E0"/>
    <w:rsid w:val="00DB3E3F"/>
    <w:rsid w:val="00DB4169"/>
    <w:rsid w:val="00DC0000"/>
    <w:rsid w:val="00DC2F84"/>
    <w:rsid w:val="00DC58B4"/>
    <w:rsid w:val="00DC64BA"/>
    <w:rsid w:val="00DD2E3E"/>
    <w:rsid w:val="00DD4447"/>
    <w:rsid w:val="00DD4F1C"/>
    <w:rsid w:val="00DE351A"/>
    <w:rsid w:val="00DE6ADF"/>
    <w:rsid w:val="00DE79CB"/>
    <w:rsid w:val="00DF29BC"/>
    <w:rsid w:val="00DF3451"/>
    <w:rsid w:val="00DF50E0"/>
    <w:rsid w:val="00DF52FA"/>
    <w:rsid w:val="00DF552C"/>
    <w:rsid w:val="00DF58CF"/>
    <w:rsid w:val="00DF6C57"/>
    <w:rsid w:val="00E0692E"/>
    <w:rsid w:val="00E06E2D"/>
    <w:rsid w:val="00E16753"/>
    <w:rsid w:val="00E179D5"/>
    <w:rsid w:val="00E22BC6"/>
    <w:rsid w:val="00E234E5"/>
    <w:rsid w:val="00E23B68"/>
    <w:rsid w:val="00E24D7F"/>
    <w:rsid w:val="00E3019B"/>
    <w:rsid w:val="00E30987"/>
    <w:rsid w:val="00E31512"/>
    <w:rsid w:val="00E321DF"/>
    <w:rsid w:val="00E337CD"/>
    <w:rsid w:val="00E36949"/>
    <w:rsid w:val="00E40062"/>
    <w:rsid w:val="00E44D46"/>
    <w:rsid w:val="00E4747F"/>
    <w:rsid w:val="00E477CE"/>
    <w:rsid w:val="00E5348C"/>
    <w:rsid w:val="00E54A55"/>
    <w:rsid w:val="00E54BA7"/>
    <w:rsid w:val="00E55215"/>
    <w:rsid w:val="00E56E3F"/>
    <w:rsid w:val="00E605F2"/>
    <w:rsid w:val="00E64100"/>
    <w:rsid w:val="00E66F15"/>
    <w:rsid w:val="00E67ACB"/>
    <w:rsid w:val="00E703F1"/>
    <w:rsid w:val="00E72E29"/>
    <w:rsid w:val="00E73069"/>
    <w:rsid w:val="00E7540F"/>
    <w:rsid w:val="00E77717"/>
    <w:rsid w:val="00E87177"/>
    <w:rsid w:val="00E901A9"/>
    <w:rsid w:val="00E90431"/>
    <w:rsid w:val="00E91742"/>
    <w:rsid w:val="00E924E1"/>
    <w:rsid w:val="00E92B2F"/>
    <w:rsid w:val="00E943E3"/>
    <w:rsid w:val="00E94585"/>
    <w:rsid w:val="00E96E06"/>
    <w:rsid w:val="00EA5A9C"/>
    <w:rsid w:val="00EA66DC"/>
    <w:rsid w:val="00EB3413"/>
    <w:rsid w:val="00EB5234"/>
    <w:rsid w:val="00EB6C71"/>
    <w:rsid w:val="00EB73B1"/>
    <w:rsid w:val="00EC06D9"/>
    <w:rsid w:val="00EC1D32"/>
    <w:rsid w:val="00ED0E24"/>
    <w:rsid w:val="00ED295C"/>
    <w:rsid w:val="00ED300D"/>
    <w:rsid w:val="00ED39AC"/>
    <w:rsid w:val="00ED5A68"/>
    <w:rsid w:val="00ED5D7F"/>
    <w:rsid w:val="00EE0921"/>
    <w:rsid w:val="00EE0A84"/>
    <w:rsid w:val="00EE60BE"/>
    <w:rsid w:val="00EE6AB2"/>
    <w:rsid w:val="00EE6ABF"/>
    <w:rsid w:val="00EF0AF6"/>
    <w:rsid w:val="00EF6D4D"/>
    <w:rsid w:val="00F105EE"/>
    <w:rsid w:val="00F120CF"/>
    <w:rsid w:val="00F12247"/>
    <w:rsid w:val="00F13A3B"/>
    <w:rsid w:val="00F234C7"/>
    <w:rsid w:val="00F24697"/>
    <w:rsid w:val="00F25AB6"/>
    <w:rsid w:val="00F30458"/>
    <w:rsid w:val="00F3458D"/>
    <w:rsid w:val="00F4310E"/>
    <w:rsid w:val="00F44550"/>
    <w:rsid w:val="00F44A5A"/>
    <w:rsid w:val="00F45563"/>
    <w:rsid w:val="00F45EF1"/>
    <w:rsid w:val="00F46210"/>
    <w:rsid w:val="00F4646A"/>
    <w:rsid w:val="00F5308B"/>
    <w:rsid w:val="00F541E3"/>
    <w:rsid w:val="00F54550"/>
    <w:rsid w:val="00F545C6"/>
    <w:rsid w:val="00F57453"/>
    <w:rsid w:val="00F612D6"/>
    <w:rsid w:val="00F61A97"/>
    <w:rsid w:val="00F622EA"/>
    <w:rsid w:val="00F6270A"/>
    <w:rsid w:val="00F62F5B"/>
    <w:rsid w:val="00F63446"/>
    <w:rsid w:val="00F63749"/>
    <w:rsid w:val="00F64C66"/>
    <w:rsid w:val="00F711BD"/>
    <w:rsid w:val="00F7645F"/>
    <w:rsid w:val="00F8597E"/>
    <w:rsid w:val="00F87BAD"/>
    <w:rsid w:val="00F93D73"/>
    <w:rsid w:val="00FA383B"/>
    <w:rsid w:val="00FA4C9A"/>
    <w:rsid w:val="00FB1FF3"/>
    <w:rsid w:val="00FB320E"/>
    <w:rsid w:val="00FB635F"/>
    <w:rsid w:val="00FC0504"/>
    <w:rsid w:val="00FC4C31"/>
    <w:rsid w:val="00FC63CF"/>
    <w:rsid w:val="00FD6F3C"/>
    <w:rsid w:val="00FE44F4"/>
    <w:rsid w:val="00FE4EA0"/>
    <w:rsid w:val="00FE7165"/>
    <w:rsid w:val="00FF504A"/>
    <w:rsid w:val="00FF53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33F76"/>
  </w:style>
  <w:style w:type="paragraph" w:styleId="Heading1">
    <w:name w:val="heading 1"/>
    <w:basedOn w:val="Normal"/>
    <w:next w:val="Normal"/>
    <w:link w:val="Heading1Char1"/>
    <w:qFormat/>
    <w:rsid w:val="005B554C"/>
    <w:pPr>
      <w:keepNext/>
      <w:spacing w:before="240" w:after="60" w:line="360" w:lineRule="auto"/>
      <w:jc w:val="center"/>
      <w:outlineLvl w:val="0"/>
    </w:pPr>
    <w:rPr>
      <w:rFonts w:ascii="Times New Roman" w:eastAsia="Times New Roman" w:hAnsi="Times New Roman" w:cs="Times New Roman"/>
      <w:b/>
      <w:bCs/>
      <w:kern w:val="32"/>
      <w:sz w:val="24"/>
      <w:szCs w:val="24"/>
      <w:lang w:val="x-none" w:eastAsia="x-none"/>
    </w:rPr>
  </w:style>
  <w:style w:type="paragraph" w:styleId="Heading2">
    <w:name w:val="heading 2"/>
    <w:basedOn w:val="Normal"/>
    <w:next w:val="Normal"/>
    <w:link w:val="Heading2Char3"/>
    <w:qFormat/>
    <w:rsid w:val="005B554C"/>
    <w:pPr>
      <w:keepNext/>
      <w:spacing w:before="240" w:after="60" w:line="360" w:lineRule="auto"/>
      <w:jc w:val="center"/>
      <w:outlineLvl w:val="1"/>
    </w:pPr>
    <w:rPr>
      <w:rFonts w:ascii="Times New Roman" w:eastAsia="Times New Roman" w:hAnsi="Times New Roman" w:cs="Times New Roman"/>
      <w:b/>
      <w:bCs/>
      <w:iCs/>
      <w:sz w:val="24"/>
      <w:szCs w:val="24"/>
      <w:lang w:val="x-none" w:eastAsia="x-none"/>
    </w:rPr>
  </w:style>
  <w:style w:type="paragraph" w:styleId="Heading3">
    <w:name w:val="heading 3"/>
    <w:basedOn w:val="Normal"/>
    <w:next w:val="Normal"/>
    <w:link w:val="Heading3Char"/>
    <w:qFormat/>
    <w:rsid w:val="005B554C"/>
    <w:pPr>
      <w:keepNext/>
      <w:spacing w:before="240" w:after="60" w:line="360" w:lineRule="auto"/>
      <w:ind w:firstLine="363"/>
      <w:outlineLvl w:val="2"/>
    </w:pPr>
    <w:rPr>
      <w:rFonts w:ascii="Times New Roman" w:eastAsia="Times New Roman" w:hAnsi="Times New Roman" w:cs="Times New Roman"/>
      <w:b/>
      <w:bCs/>
      <w:i/>
      <w:sz w:val="24"/>
      <w:szCs w:val="24"/>
      <w:lang w:val="x-none" w:eastAsia="x-none"/>
    </w:rPr>
  </w:style>
  <w:style w:type="paragraph" w:styleId="Heading4">
    <w:name w:val="heading 4"/>
    <w:basedOn w:val="Normal"/>
    <w:next w:val="Normal"/>
    <w:link w:val="Heading4Char4"/>
    <w:autoRedefine/>
    <w:uiPriority w:val="9"/>
    <w:qFormat/>
    <w:rsid w:val="005B554C"/>
    <w:pPr>
      <w:keepNext/>
      <w:spacing w:before="240" w:after="60" w:line="360" w:lineRule="auto"/>
      <w:outlineLvl w:val="3"/>
    </w:pPr>
    <w:rPr>
      <w:rFonts w:ascii="Times New Roman" w:eastAsia="Times New Roman" w:hAnsi="Times New Roman" w:cs="Times New Roman"/>
      <w:b/>
      <w:bCs/>
      <w:i/>
      <w:sz w:val="24"/>
      <w:szCs w:val="24"/>
      <w:lang w:val="x-none" w:eastAsia="x-none"/>
    </w:rPr>
  </w:style>
  <w:style w:type="paragraph" w:styleId="Heading5">
    <w:name w:val="heading 5"/>
    <w:basedOn w:val="Normal"/>
    <w:next w:val="Normal"/>
    <w:link w:val="Heading5Char3"/>
    <w:uiPriority w:val="9"/>
    <w:qFormat/>
    <w:rsid w:val="005B554C"/>
    <w:pPr>
      <w:spacing w:before="240" w:after="60" w:line="360" w:lineRule="auto"/>
      <w:ind w:firstLine="720"/>
      <w:outlineLvl w:val="4"/>
    </w:pPr>
    <w:rPr>
      <w:rFonts w:ascii="Times New Roman" w:eastAsia="Times New Roman" w:hAnsi="Times New Roman" w:cs="Times New Roman"/>
      <w:b/>
      <w:bCs/>
      <w:i/>
      <w:i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55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5B55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554C"/>
    <w:rPr>
      <w:rFonts w:ascii="Times New Roman" w:eastAsia="Times New Roman" w:hAnsi="Times New Roman" w:cs="Times New Roman"/>
      <w:b/>
      <w:bCs/>
      <w:i/>
      <w:sz w:val="24"/>
      <w:szCs w:val="24"/>
      <w:lang w:val="x-none" w:eastAsia="x-none"/>
    </w:rPr>
  </w:style>
  <w:style w:type="character" w:customStyle="1" w:styleId="Heading4Char">
    <w:name w:val="Heading 4 Char"/>
    <w:basedOn w:val="DefaultParagraphFont"/>
    <w:uiPriority w:val="9"/>
    <w:rsid w:val="005B55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rsid w:val="005B554C"/>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5B554C"/>
  </w:style>
  <w:style w:type="paragraph" w:customStyle="1" w:styleId="TOCHeading1">
    <w:name w:val="TOC Heading1"/>
    <w:basedOn w:val="Normal"/>
    <w:next w:val="Normal"/>
    <w:uiPriority w:val="39"/>
    <w:unhideWhenUsed/>
    <w:qFormat/>
    <w:rsid w:val="005B554C"/>
    <w:pPr>
      <w:keepLines/>
      <w:spacing w:before="480" w:after="0"/>
    </w:pPr>
    <w:rPr>
      <w:rFonts w:ascii="Cambria" w:eastAsia="Times New Roman" w:hAnsi="Cambria" w:cs="Times New Roman"/>
      <w:color w:val="365F91"/>
      <w:sz w:val="28"/>
      <w:szCs w:val="28"/>
      <w:lang w:val="en-US" w:eastAsia="ja-JP"/>
    </w:rPr>
  </w:style>
  <w:style w:type="paragraph" w:styleId="TOC1">
    <w:name w:val="toc 1"/>
    <w:basedOn w:val="Normal"/>
    <w:next w:val="Normal"/>
    <w:autoRedefine/>
    <w:uiPriority w:val="39"/>
    <w:unhideWhenUsed/>
    <w:qFormat/>
    <w:rsid w:val="005B554C"/>
    <w:pPr>
      <w:tabs>
        <w:tab w:val="right" w:leader="dot" w:pos="9628"/>
      </w:tabs>
      <w:spacing w:after="0" w:line="360" w:lineRule="auto"/>
    </w:pPr>
    <w:rPr>
      <w:rFonts w:ascii="Times New Roman" w:eastAsia="Times New Roman" w:hAnsi="Times New Roman" w:cs="Times New Roman"/>
      <w:b/>
      <w:noProof/>
      <w:kern w:val="32"/>
      <w:sz w:val="24"/>
      <w:szCs w:val="24"/>
    </w:rPr>
  </w:style>
  <w:style w:type="paragraph" w:styleId="TOC2">
    <w:name w:val="toc 2"/>
    <w:basedOn w:val="Normal"/>
    <w:next w:val="Normal"/>
    <w:autoRedefine/>
    <w:uiPriority w:val="39"/>
    <w:unhideWhenUsed/>
    <w:qFormat/>
    <w:rsid w:val="005B554C"/>
    <w:pPr>
      <w:tabs>
        <w:tab w:val="right" w:leader="dot" w:pos="9628"/>
      </w:tabs>
      <w:spacing w:after="0" w:line="360" w:lineRule="auto"/>
      <w:ind w:left="240"/>
    </w:pPr>
    <w:rPr>
      <w:rFonts w:ascii="Times New Roman" w:eastAsia="Times New Roman" w:hAnsi="Times New Roman" w:cs="Times New Roman"/>
      <w:bCs/>
      <w:iCs/>
      <w:noProof/>
      <w:sz w:val="24"/>
      <w:szCs w:val="24"/>
    </w:rPr>
  </w:style>
  <w:style w:type="paragraph" w:styleId="TOC3">
    <w:name w:val="toc 3"/>
    <w:basedOn w:val="Normal"/>
    <w:next w:val="Normal"/>
    <w:autoRedefine/>
    <w:uiPriority w:val="39"/>
    <w:unhideWhenUsed/>
    <w:qFormat/>
    <w:rsid w:val="005B554C"/>
    <w:pPr>
      <w:spacing w:after="0" w:line="360" w:lineRule="auto"/>
      <w:ind w:left="480"/>
    </w:pPr>
    <w:rPr>
      <w:rFonts w:ascii="Times New Roman" w:eastAsia="Times New Roman" w:hAnsi="Times New Roman" w:cs="Times New Roman"/>
      <w:sz w:val="24"/>
      <w:szCs w:val="24"/>
    </w:rPr>
  </w:style>
  <w:style w:type="character" w:styleId="Hyperlink">
    <w:name w:val="Hyperlink"/>
    <w:uiPriority w:val="99"/>
    <w:unhideWhenUsed/>
    <w:rsid w:val="005B554C"/>
    <w:rPr>
      <w:color w:val="0000FF"/>
      <w:u w:val="single"/>
    </w:rPr>
  </w:style>
  <w:style w:type="paragraph" w:styleId="BalloonText">
    <w:name w:val="Balloon Text"/>
    <w:basedOn w:val="Normal"/>
    <w:link w:val="BalloonTextChar"/>
    <w:unhideWhenUsed/>
    <w:rsid w:val="005B554C"/>
    <w:pPr>
      <w:spacing w:after="0" w:line="36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5B554C"/>
    <w:rPr>
      <w:rFonts w:ascii="Tahoma" w:eastAsia="Times New Roman" w:hAnsi="Tahoma" w:cs="Times New Roman"/>
      <w:sz w:val="16"/>
      <w:szCs w:val="16"/>
      <w:lang w:val="x-none" w:eastAsia="x-none"/>
    </w:rPr>
  </w:style>
  <w:style w:type="paragraph" w:styleId="TOC4">
    <w:name w:val="toc 4"/>
    <w:basedOn w:val="Normal"/>
    <w:next w:val="Normal"/>
    <w:autoRedefine/>
    <w:uiPriority w:val="39"/>
    <w:unhideWhenUsed/>
    <w:rsid w:val="005B554C"/>
    <w:pPr>
      <w:spacing w:after="0" w:line="360" w:lineRule="auto"/>
      <w:ind w:left="720"/>
    </w:pPr>
    <w:rPr>
      <w:rFonts w:ascii="Times New Roman" w:eastAsia="Times New Roman" w:hAnsi="Times New Roman" w:cs="Times New Roman"/>
      <w:sz w:val="24"/>
      <w:szCs w:val="24"/>
    </w:rPr>
  </w:style>
  <w:style w:type="numbering" w:customStyle="1" w:styleId="NoList11">
    <w:name w:val="No List11"/>
    <w:next w:val="NoList"/>
    <w:uiPriority w:val="99"/>
    <w:semiHidden/>
    <w:rsid w:val="005B554C"/>
  </w:style>
  <w:style w:type="character" w:customStyle="1" w:styleId="pseditboxdisponly">
    <w:name w:val="pseditbox_disponly"/>
    <w:rsid w:val="005B554C"/>
  </w:style>
  <w:style w:type="paragraph" w:styleId="Header">
    <w:name w:val="header"/>
    <w:basedOn w:val="Normal"/>
    <w:link w:val="HeaderChar"/>
    <w:uiPriority w:val="99"/>
    <w:rsid w:val="005B554C"/>
    <w:pPr>
      <w:tabs>
        <w:tab w:val="center" w:pos="4153"/>
        <w:tab w:val="right" w:pos="8306"/>
      </w:tabs>
      <w:spacing w:after="0" w:line="36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B554C"/>
    <w:rPr>
      <w:rFonts w:ascii="Times New Roman" w:eastAsia="Times New Roman" w:hAnsi="Times New Roman" w:cs="Times New Roman"/>
      <w:sz w:val="24"/>
      <w:szCs w:val="24"/>
      <w:lang w:val="x-none" w:eastAsia="x-none"/>
    </w:rPr>
  </w:style>
  <w:style w:type="character" w:styleId="PageNumber">
    <w:name w:val="page number"/>
    <w:rsid w:val="005B554C"/>
  </w:style>
  <w:style w:type="paragraph" w:styleId="Footer">
    <w:name w:val="footer"/>
    <w:basedOn w:val="Normal"/>
    <w:link w:val="FooterChar"/>
    <w:uiPriority w:val="99"/>
    <w:rsid w:val="005B554C"/>
    <w:pPr>
      <w:tabs>
        <w:tab w:val="center" w:pos="4153"/>
        <w:tab w:val="right" w:pos="8306"/>
      </w:tabs>
      <w:spacing w:after="0" w:line="36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B554C"/>
    <w:rPr>
      <w:rFonts w:ascii="Times New Roman" w:eastAsia="Times New Roman" w:hAnsi="Times New Roman" w:cs="Times New Roman"/>
      <w:sz w:val="24"/>
      <w:szCs w:val="24"/>
      <w:lang w:val="x-none" w:eastAsia="x-none"/>
    </w:rPr>
  </w:style>
  <w:style w:type="paragraph" w:customStyle="1" w:styleId="Bibliography1">
    <w:name w:val="Bibliography1"/>
    <w:basedOn w:val="Normal"/>
    <w:next w:val="Normal"/>
    <w:unhideWhenUsed/>
    <w:rsid w:val="005B554C"/>
    <w:pPr>
      <w:spacing w:after="0" w:line="360" w:lineRule="auto"/>
    </w:pPr>
    <w:rPr>
      <w:rFonts w:ascii="Times New Roman" w:eastAsia="Times New Roman" w:hAnsi="Times New Roman" w:cs="Times New Roman"/>
      <w:sz w:val="24"/>
      <w:szCs w:val="24"/>
      <w:lang w:eastAsia="en-US"/>
    </w:rPr>
  </w:style>
  <w:style w:type="paragraph" w:styleId="EndnoteText">
    <w:name w:val="endnote text"/>
    <w:basedOn w:val="Normal"/>
    <w:link w:val="EndnoteTextChar"/>
    <w:rsid w:val="005B554C"/>
    <w:pPr>
      <w:spacing w:after="0" w:line="36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5B554C"/>
    <w:rPr>
      <w:rFonts w:ascii="Times New Roman" w:eastAsia="Times New Roman" w:hAnsi="Times New Roman" w:cs="Times New Roman"/>
      <w:sz w:val="20"/>
      <w:szCs w:val="20"/>
      <w:lang w:val="x-none" w:eastAsia="x-none"/>
    </w:rPr>
  </w:style>
  <w:style w:type="character" w:styleId="EndnoteReference">
    <w:name w:val="endnote reference"/>
    <w:rsid w:val="005B554C"/>
    <w:rPr>
      <w:vertAlign w:val="superscript"/>
    </w:rPr>
  </w:style>
  <w:style w:type="paragraph" w:styleId="FootnoteText">
    <w:name w:val="footnote text"/>
    <w:basedOn w:val="Normal"/>
    <w:link w:val="FootnoteTextChar"/>
    <w:uiPriority w:val="99"/>
    <w:rsid w:val="005B554C"/>
    <w:pPr>
      <w:spacing w:after="0" w:line="36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B554C"/>
    <w:rPr>
      <w:rFonts w:ascii="Times New Roman" w:eastAsia="Times New Roman" w:hAnsi="Times New Roman" w:cs="Times New Roman"/>
      <w:sz w:val="20"/>
      <w:szCs w:val="20"/>
      <w:lang w:val="x-none" w:eastAsia="x-none"/>
    </w:rPr>
  </w:style>
  <w:style w:type="character" w:styleId="FootnoteReference">
    <w:name w:val="footnote reference"/>
    <w:uiPriority w:val="99"/>
    <w:rsid w:val="005B554C"/>
    <w:rPr>
      <w:vertAlign w:val="superscript"/>
    </w:rPr>
  </w:style>
  <w:style w:type="paragraph" w:customStyle="1" w:styleId="Normal0">
    <w:name w:val="[Normal]"/>
    <w:uiPriority w:val="99"/>
    <w:rsid w:val="005B554C"/>
    <w:pPr>
      <w:widowControl w:val="0"/>
      <w:autoSpaceDE w:val="0"/>
      <w:autoSpaceDN w:val="0"/>
      <w:adjustRightInd w:val="0"/>
      <w:spacing w:after="0" w:line="240" w:lineRule="auto"/>
    </w:pPr>
    <w:rPr>
      <w:rFonts w:ascii="Arial" w:eastAsia="Calibri" w:hAnsi="Arial" w:cs="Arial"/>
      <w:sz w:val="24"/>
      <w:szCs w:val="24"/>
      <w:lang w:val="en-US" w:eastAsia="en-US"/>
    </w:rPr>
  </w:style>
  <w:style w:type="paragraph" w:styleId="NormalWeb">
    <w:name w:val="Normal (Web)"/>
    <w:basedOn w:val="Normal"/>
    <w:uiPriority w:val="99"/>
    <w:unhideWhenUsed/>
    <w:rsid w:val="005B554C"/>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5B554C"/>
    <w:pPr>
      <w:spacing w:after="60" w:line="360" w:lineRule="auto"/>
      <w:outlineLvl w:val="1"/>
    </w:pPr>
    <w:rPr>
      <w:rFonts w:ascii="Times New Roman" w:eastAsia="Times New Roman" w:hAnsi="Times New Roman" w:cs="Times New Roman"/>
      <w:i/>
      <w:sz w:val="24"/>
      <w:szCs w:val="24"/>
      <w:lang w:val="x-none" w:eastAsia="x-none"/>
    </w:rPr>
  </w:style>
  <w:style w:type="character" w:customStyle="1" w:styleId="SubtitleChar">
    <w:name w:val="Subtitle Char"/>
    <w:basedOn w:val="DefaultParagraphFont"/>
    <w:link w:val="Subtitle"/>
    <w:rsid w:val="005B554C"/>
    <w:rPr>
      <w:rFonts w:ascii="Times New Roman" w:eastAsia="Times New Roman" w:hAnsi="Times New Roman" w:cs="Times New Roman"/>
      <w:i/>
      <w:sz w:val="24"/>
      <w:szCs w:val="24"/>
      <w:lang w:val="x-none" w:eastAsia="x-none"/>
    </w:rPr>
  </w:style>
  <w:style w:type="paragraph" w:styleId="Title">
    <w:name w:val="Title"/>
    <w:basedOn w:val="Normal"/>
    <w:next w:val="Normal"/>
    <w:link w:val="TitleChar"/>
    <w:qFormat/>
    <w:rsid w:val="005B554C"/>
    <w:pPr>
      <w:spacing w:after="0" w:line="480" w:lineRule="auto"/>
      <w:jc w:val="center"/>
    </w:pPr>
    <w:rPr>
      <w:rFonts w:ascii="Times New Roman" w:eastAsia="Times New Roman" w:hAnsi="Times New Roman" w:cs="Times New Roman"/>
      <w:b/>
      <w:sz w:val="24"/>
      <w:szCs w:val="24"/>
      <w:lang w:val="x-none" w:eastAsia="x-none"/>
    </w:rPr>
  </w:style>
  <w:style w:type="character" w:customStyle="1" w:styleId="TitleChar">
    <w:name w:val="Title Char"/>
    <w:basedOn w:val="DefaultParagraphFont"/>
    <w:link w:val="Title"/>
    <w:rsid w:val="005B554C"/>
    <w:rPr>
      <w:rFonts w:ascii="Times New Roman" w:eastAsia="Times New Roman" w:hAnsi="Times New Roman" w:cs="Times New Roman"/>
      <w:b/>
      <w:sz w:val="24"/>
      <w:szCs w:val="24"/>
      <w:lang w:val="x-none" w:eastAsia="x-none"/>
    </w:rPr>
  </w:style>
  <w:style w:type="paragraph" w:styleId="TOC5">
    <w:name w:val="toc 5"/>
    <w:basedOn w:val="Normal"/>
    <w:next w:val="Normal"/>
    <w:autoRedefine/>
    <w:uiPriority w:val="39"/>
    <w:unhideWhenUsed/>
    <w:rsid w:val="005B554C"/>
    <w:pPr>
      <w:spacing w:after="100"/>
      <w:ind w:left="880"/>
    </w:pPr>
    <w:rPr>
      <w:rFonts w:ascii="Calibri" w:eastAsia="Times New Roman" w:hAnsi="Calibri" w:cs="Times New Roman"/>
      <w:lang w:val="en-US" w:eastAsia="en-US"/>
    </w:rPr>
  </w:style>
  <w:style w:type="paragraph" w:styleId="TOC6">
    <w:name w:val="toc 6"/>
    <w:basedOn w:val="Normal"/>
    <w:next w:val="Normal"/>
    <w:autoRedefine/>
    <w:uiPriority w:val="39"/>
    <w:unhideWhenUsed/>
    <w:rsid w:val="005B554C"/>
    <w:pPr>
      <w:spacing w:after="100"/>
      <w:ind w:left="1100"/>
    </w:pPr>
    <w:rPr>
      <w:rFonts w:ascii="Calibri" w:eastAsia="Times New Roman" w:hAnsi="Calibri" w:cs="Times New Roman"/>
      <w:lang w:val="en-US" w:eastAsia="en-US"/>
    </w:rPr>
  </w:style>
  <w:style w:type="paragraph" w:styleId="TOC7">
    <w:name w:val="toc 7"/>
    <w:basedOn w:val="Normal"/>
    <w:next w:val="Normal"/>
    <w:autoRedefine/>
    <w:uiPriority w:val="39"/>
    <w:unhideWhenUsed/>
    <w:rsid w:val="005B554C"/>
    <w:pPr>
      <w:spacing w:after="100"/>
      <w:ind w:left="1320"/>
    </w:pPr>
    <w:rPr>
      <w:rFonts w:ascii="Calibri" w:eastAsia="Times New Roman" w:hAnsi="Calibri" w:cs="Times New Roman"/>
      <w:lang w:val="en-US" w:eastAsia="en-US"/>
    </w:rPr>
  </w:style>
  <w:style w:type="paragraph" w:styleId="TOC8">
    <w:name w:val="toc 8"/>
    <w:basedOn w:val="Normal"/>
    <w:next w:val="Normal"/>
    <w:autoRedefine/>
    <w:uiPriority w:val="39"/>
    <w:unhideWhenUsed/>
    <w:rsid w:val="005B554C"/>
    <w:pPr>
      <w:spacing w:after="100"/>
      <w:ind w:left="1540"/>
    </w:pPr>
    <w:rPr>
      <w:rFonts w:ascii="Calibri" w:eastAsia="Times New Roman" w:hAnsi="Calibri" w:cs="Times New Roman"/>
      <w:lang w:val="en-US" w:eastAsia="en-US"/>
    </w:rPr>
  </w:style>
  <w:style w:type="paragraph" w:styleId="TOC9">
    <w:name w:val="toc 9"/>
    <w:basedOn w:val="Normal"/>
    <w:next w:val="Normal"/>
    <w:autoRedefine/>
    <w:uiPriority w:val="39"/>
    <w:unhideWhenUsed/>
    <w:rsid w:val="005B554C"/>
    <w:pPr>
      <w:spacing w:after="100"/>
      <w:ind w:left="1760"/>
    </w:pPr>
    <w:rPr>
      <w:rFonts w:ascii="Calibri" w:eastAsia="Times New Roman" w:hAnsi="Calibri" w:cs="Times New Roman"/>
      <w:lang w:val="en-US" w:eastAsia="en-US"/>
    </w:rPr>
  </w:style>
  <w:style w:type="paragraph" w:styleId="Caption">
    <w:name w:val="caption"/>
    <w:basedOn w:val="Normal"/>
    <w:next w:val="Normal"/>
    <w:qFormat/>
    <w:rsid w:val="005B554C"/>
    <w:pPr>
      <w:spacing w:after="0" w:line="360" w:lineRule="auto"/>
    </w:pPr>
    <w:rPr>
      <w:rFonts w:ascii="Times New Roman" w:eastAsia="Times New Roman" w:hAnsi="Times New Roman" w:cs="Times New Roman"/>
      <w:bCs/>
      <w:i/>
      <w:sz w:val="24"/>
      <w:szCs w:val="20"/>
    </w:rPr>
  </w:style>
  <w:style w:type="paragraph" w:styleId="TableofFigures">
    <w:name w:val="table of figures"/>
    <w:basedOn w:val="Normal"/>
    <w:next w:val="Normal"/>
    <w:uiPriority w:val="99"/>
    <w:rsid w:val="005B554C"/>
    <w:pPr>
      <w:spacing w:after="0" w:line="360" w:lineRule="auto"/>
    </w:pPr>
    <w:rPr>
      <w:rFonts w:ascii="Times New Roman" w:eastAsia="Times New Roman" w:hAnsi="Times New Roman" w:cs="Times New Roman"/>
      <w:sz w:val="24"/>
      <w:szCs w:val="24"/>
    </w:rPr>
  </w:style>
  <w:style w:type="character" w:styleId="Emphasis">
    <w:name w:val="Emphasis"/>
    <w:uiPriority w:val="20"/>
    <w:qFormat/>
    <w:rsid w:val="005B554C"/>
    <w:rPr>
      <w:i/>
      <w:iCs/>
    </w:rPr>
  </w:style>
  <w:style w:type="character" w:customStyle="1" w:styleId="Quesno">
    <w:name w:val="Ques no"/>
    <w:rsid w:val="005B554C"/>
  </w:style>
  <w:style w:type="paragraph" w:customStyle="1" w:styleId="Ques">
    <w:name w:val="Ques"/>
    <w:basedOn w:val="Normal"/>
    <w:rsid w:val="005B554C"/>
    <w:pPr>
      <w:widowControl w:val="0"/>
      <w:tabs>
        <w:tab w:val="left" w:pos="612"/>
        <w:tab w:val="left" w:pos="1441"/>
      </w:tabs>
      <w:spacing w:after="0" w:line="360" w:lineRule="auto"/>
      <w:ind w:left="612" w:right="1963" w:hanging="829"/>
    </w:pPr>
    <w:rPr>
      <w:rFonts w:ascii="Arial" w:eastAsia="Times New Roman" w:hAnsi="Arial" w:cs="Times New Roman"/>
      <w:snapToGrid w:val="0"/>
      <w:sz w:val="24"/>
      <w:szCs w:val="20"/>
      <w:lang w:eastAsia="en-US"/>
    </w:rPr>
  </w:style>
  <w:style w:type="paragraph" w:customStyle="1" w:styleId="MediumGrid21">
    <w:name w:val="Medium Grid 21"/>
    <w:link w:val="MediumGrid2Char"/>
    <w:uiPriority w:val="1"/>
    <w:qFormat/>
    <w:rsid w:val="005B554C"/>
    <w:pPr>
      <w:widowControl w:val="0"/>
      <w:spacing w:after="0" w:line="240" w:lineRule="auto"/>
    </w:pPr>
    <w:rPr>
      <w:rFonts w:ascii="Arial" w:eastAsia="Times New Roman" w:hAnsi="Arial" w:cs="Times New Roman"/>
      <w:snapToGrid w:val="0"/>
      <w:sz w:val="24"/>
      <w:szCs w:val="20"/>
      <w:lang w:eastAsia="en-US"/>
    </w:rPr>
  </w:style>
  <w:style w:type="character" w:customStyle="1" w:styleId="MediumGrid2Char">
    <w:name w:val="Medium Grid 2 Char"/>
    <w:link w:val="MediumGrid21"/>
    <w:uiPriority w:val="1"/>
    <w:rsid w:val="005B554C"/>
    <w:rPr>
      <w:rFonts w:ascii="Arial" w:eastAsia="Times New Roman" w:hAnsi="Arial" w:cs="Times New Roman"/>
      <w:snapToGrid w:val="0"/>
      <w:sz w:val="24"/>
      <w:szCs w:val="20"/>
      <w:lang w:eastAsia="en-US"/>
    </w:rPr>
  </w:style>
  <w:style w:type="character" w:styleId="CommentReference">
    <w:name w:val="annotation reference"/>
    <w:rsid w:val="005B554C"/>
    <w:rPr>
      <w:sz w:val="18"/>
      <w:szCs w:val="18"/>
    </w:rPr>
  </w:style>
  <w:style w:type="paragraph" w:styleId="CommentText">
    <w:name w:val="annotation text"/>
    <w:basedOn w:val="Normal"/>
    <w:link w:val="CommentTextChar"/>
    <w:rsid w:val="005B554C"/>
    <w:pPr>
      <w:spacing w:after="0" w:line="36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rsid w:val="005B554C"/>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rsid w:val="005B554C"/>
    <w:rPr>
      <w:b/>
      <w:bCs/>
    </w:rPr>
  </w:style>
  <w:style w:type="character" w:customStyle="1" w:styleId="CommentSubjectChar">
    <w:name w:val="Comment Subject Char"/>
    <w:basedOn w:val="CommentTextChar"/>
    <w:link w:val="CommentSubject"/>
    <w:rsid w:val="005B554C"/>
    <w:rPr>
      <w:rFonts w:ascii="Times New Roman" w:eastAsia="Times New Roman" w:hAnsi="Times New Roman" w:cs="Times New Roman"/>
      <w:b/>
      <w:bCs/>
      <w:sz w:val="24"/>
      <w:szCs w:val="24"/>
      <w:lang w:val="x-none" w:eastAsia="x-none"/>
    </w:rPr>
  </w:style>
  <w:style w:type="paragraph" w:styleId="DocumentMap">
    <w:name w:val="Document Map"/>
    <w:basedOn w:val="Normal"/>
    <w:link w:val="DocumentMapChar"/>
    <w:rsid w:val="005B554C"/>
    <w:pPr>
      <w:spacing w:after="0" w:line="360" w:lineRule="auto"/>
    </w:pPr>
    <w:rPr>
      <w:rFonts w:ascii="Lucida Grande" w:eastAsia="Times New Roman" w:hAnsi="Lucida Grande" w:cs="Times New Roman"/>
      <w:sz w:val="24"/>
      <w:szCs w:val="24"/>
      <w:lang w:val="x-none" w:eastAsia="x-none"/>
    </w:rPr>
  </w:style>
  <w:style w:type="character" w:customStyle="1" w:styleId="DocumentMapChar">
    <w:name w:val="Document Map Char"/>
    <w:basedOn w:val="DefaultParagraphFont"/>
    <w:link w:val="DocumentMap"/>
    <w:rsid w:val="005B554C"/>
    <w:rPr>
      <w:rFonts w:ascii="Lucida Grande" w:eastAsia="Times New Roman" w:hAnsi="Lucida Grande" w:cs="Times New Roman"/>
      <w:sz w:val="24"/>
      <w:szCs w:val="24"/>
      <w:lang w:val="x-none" w:eastAsia="x-none"/>
    </w:rPr>
  </w:style>
  <w:style w:type="table" w:styleId="TableGrid">
    <w:name w:val="Table Grid"/>
    <w:basedOn w:val="TableNormal"/>
    <w:uiPriority w:val="59"/>
    <w:rsid w:val="005B5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rsid w:val="005B554C"/>
    <w:rPr>
      <w:rFonts w:ascii="Times New Roman" w:eastAsia="Times New Roman" w:hAnsi="Times New Roman" w:cs="Times New Roman"/>
      <w:b/>
      <w:bCs/>
      <w:i/>
      <w:sz w:val="24"/>
      <w:szCs w:val="28"/>
    </w:rPr>
  </w:style>
  <w:style w:type="character" w:customStyle="1" w:styleId="Heading5Char1">
    <w:name w:val="Heading 5 Char1"/>
    <w:uiPriority w:val="9"/>
    <w:rsid w:val="005B554C"/>
    <w:rPr>
      <w:rFonts w:ascii="Times New Roman" w:eastAsia="Times New Roman" w:hAnsi="Times New Roman" w:cs="Times New Roman"/>
      <w:b/>
      <w:bCs/>
      <w:i/>
      <w:iCs/>
      <w:sz w:val="24"/>
      <w:szCs w:val="26"/>
    </w:rPr>
  </w:style>
  <w:style w:type="character" w:customStyle="1" w:styleId="Heading4Char2">
    <w:name w:val="Heading 4 Char2"/>
    <w:uiPriority w:val="9"/>
    <w:rsid w:val="005B554C"/>
    <w:rPr>
      <w:rFonts w:ascii="Times New Roman" w:eastAsia="Times New Roman" w:hAnsi="Times New Roman" w:cs="Times New Roman"/>
      <w:b/>
      <w:bCs/>
      <w:i/>
      <w:sz w:val="24"/>
      <w:szCs w:val="28"/>
    </w:rPr>
  </w:style>
  <w:style w:type="character" w:customStyle="1" w:styleId="Heading2Char1">
    <w:name w:val="Heading 2 Char1"/>
    <w:rsid w:val="005B554C"/>
    <w:rPr>
      <w:rFonts w:ascii="Times New Roman" w:eastAsia="Times New Roman" w:hAnsi="Times New Roman" w:cs="Times New Roman"/>
      <w:b/>
      <w:bCs/>
      <w:iCs/>
      <w:sz w:val="24"/>
      <w:szCs w:val="28"/>
    </w:rPr>
  </w:style>
  <w:style w:type="character" w:customStyle="1" w:styleId="Heading2Char2">
    <w:name w:val="Heading 2 Char2"/>
    <w:rsid w:val="005B554C"/>
    <w:rPr>
      <w:rFonts w:ascii="Times New Roman" w:eastAsia="Times New Roman" w:hAnsi="Times New Roman" w:cs="Times New Roman"/>
      <w:b/>
      <w:bCs/>
      <w:iCs/>
      <w:sz w:val="24"/>
      <w:szCs w:val="28"/>
    </w:rPr>
  </w:style>
  <w:style w:type="character" w:customStyle="1" w:styleId="Heading4Char3">
    <w:name w:val="Heading 4 Char3"/>
    <w:uiPriority w:val="9"/>
    <w:rsid w:val="005B554C"/>
    <w:rPr>
      <w:rFonts w:ascii="Times New Roman" w:eastAsia="Times New Roman" w:hAnsi="Times New Roman" w:cs="Times New Roman"/>
      <w:b/>
      <w:bCs/>
      <w:i/>
      <w:sz w:val="24"/>
      <w:szCs w:val="28"/>
    </w:rPr>
  </w:style>
  <w:style w:type="character" w:customStyle="1" w:styleId="Heading4Char4">
    <w:name w:val="Heading 4 Char4"/>
    <w:link w:val="Heading4"/>
    <w:uiPriority w:val="9"/>
    <w:rsid w:val="005B554C"/>
    <w:rPr>
      <w:rFonts w:ascii="Times New Roman" w:eastAsia="Times New Roman" w:hAnsi="Times New Roman" w:cs="Times New Roman"/>
      <w:b/>
      <w:bCs/>
      <w:i/>
      <w:sz w:val="24"/>
      <w:szCs w:val="24"/>
      <w:lang w:val="x-none" w:eastAsia="x-none"/>
    </w:rPr>
  </w:style>
  <w:style w:type="character" w:customStyle="1" w:styleId="Heading2Char3">
    <w:name w:val="Heading 2 Char3"/>
    <w:link w:val="Heading2"/>
    <w:rsid w:val="005B554C"/>
    <w:rPr>
      <w:rFonts w:ascii="Times New Roman" w:eastAsia="Times New Roman" w:hAnsi="Times New Roman" w:cs="Times New Roman"/>
      <w:b/>
      <w:bCs/>
      <w:iCs/>
      <w:sz w:val="24"/>
      <w:szCs w:val="24"/>
      <w:lang w:val="x-none" w:eastAsia="x-none"/>
    </w:rPr>
  </w:style>
  <w:style w:type="character" w:customStyle="1" w:styleId="Heading5Char2">
    <w:name w:val="Heading 5 Char2"/>
    <w:uiPriority w:val="9"/>
    <w:rsid w:val="005B554C"/>
    <w:rPr>
      <w:rFonts w:ascii="Times New Roman" w:eastAsia="Times New Roman" w:hAnsi="Times New Roman" w:cs="Times New Roman"/>
      <w:b/>
      <w:bCs/>
      <w:i/>
      <w:iCs/>
      <w:sz w:val="24"/>
      <w:szCs w:val="26"/>
    </w:rPr>
  </w:style>
  <w:style w:type="character" w:customStyle="1" w:styleId="Heading5Char3">
    <w:name w:val="Heading 5 Char3"/>
    <w:link w:val="Heading5"/>
    <w:uiPriority w:val="9"/>
    <w:rsid w:val="005B554C"/>
    <w:rPr>
      <w:rFonts w:ascii="Times New Roman" w:eastAsia="Times New Roman" w:hAnsi="Times New Roman" w:cs="Times New Roman"/>
      <w:b/>
      <w:bCs/>
      <w:i/>
      <w:iCs/>
      <w:sz w:val="24"/>
      <w:szCs w:val="26"/>
      <w:lang w:val="x-none" w:eastAsia="x-none"/>
    </w:rPr>
  </w:style>
  <w:style w:type="character" w:customStyle="1" w:styleId="Heading1Char1">
    <w:name w:val="Heading 1 Char1"/>
    <w:link w:val="Heading1"/>
    <w:rsid w:val="005B554C"/>
    <w:rPr>
      <w:rFonts w:ascii="Times New Roman" w:eastAsia="Times New Roman" w:hAnsi="Times New Roman" w:cs="Times New Roman"/>
      <w:b/>
      <w:bCs/>
      <w:kern w:val="32"/>
      <w:sz w:val="24"/>
      <w:szCs w:val="24"/>
      <w:lang w:val="x-none" w:eastAsia="x-none"/>
    </w:rPr>
  </w:style>
  <w:style w:type="paragraph" w:customStyle="1" w:styleId="References">
    <w:name w:val="References"/>
    <w:basedOn w:val="Normal"/>
    <w:next w:val="Normal"/>
    <w:rsid w:val="005B554C"/>
    <w:pPr>
      <w:spacing w:after="0" w:line="240" w:lineRule="auto"/>
      <w:ind w:left="720" w:hanging="720"/>
    </w:pPr>
    <w:rPr>
      <w:rFonts w:ascii="Times New Roman" w:eastAsia="Times New Roman" w:hAnsi="Times New Roman" w:cs="Times New Roman"/>
      <w:sz w:val="24"/>
      <w:szCs w:val="24"/>
      <w:lang w:val="en-GB" w:eastAsia="en-GB"/>
    </w:rPr>
  </w:style>
  <w:style w:type="paragraph" w:styleId="Bibliography">
    <w:name w:val="Bibliography"/>
    <w:basedOn w:val="Normal"/>
    <w:next w:val="Normal"/>
    <w:unhideWhenUsed/>
    <w:rsid w:val="00592F9F"/>
    <w:pPr>
      <w:spacing w:after="0" w:line="240" w:lineRule="auto"/>
    </w:pPr>
    <w:rPr>
      <w:rFonts w:ascii="Times New Roman" w:eastAsia="Times New Roman" w:hAnsi="Times New Roman" w:cs="Times New Roman"/>
      <w:sz w:val="24"/>
      <w:szCs w:val="24"/>
      <w:lang w:eastAsia="en-US"/>
    </w:rPr>
  </w:style>
  <w:style w:type="paragraph" w:customStyle="1" w:styleId="Default">
    <w:name w:val="Default"/>
    <w:rsid w:val="007C201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15FBC"/>
  </w:style>
  <w:style w:type="character" w:customStyle="1" w:styleId="authors">
    <w:name w:val="authors"/>
    <w:basedOn w:val="DefaultParagraphFont"/>
    <w:rsid w:val="00E91742"/>
  </w:style>
  <w:style w:type="paragraph" w:styleId="NoSpacing">
    <w:name w:val="No Spacing"/>
    <w:link w:val="NoSpacingChar"/>
    <w:uiPriority w:val="1"/>
    <w:qFormat/>
    <w:rsid w:val="0025035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50351"/>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33F76"/>
  </w:style>
  <w:style w:type="paragraph" w:styleId="Heading1">
    <w:name w:val="heading 1"/>
    <w:basedOn w:val="Normal"/>
    <w:next w:val="Normal"/>
    <w:link w:val="Heading1Char1"/>
    <w:qFormat/>
    <w:rsid w:val="005B554C"/>
    <w:pPr>
      <w:keepNext/>
      <w:spacing w:before="240" w:after="60" w:line="360" w:lineRule="auto"/>
      <w:jc w:val="center"/>
      <w:outlineLvl w:val="0"/>
    </w:pPr>
    <w:rPr>
      <w:rFonts w:ascii="Times New Roman" w:eastAsia="Times New Roman" w:hAnsi="Times New Roman" w:cs="Times New Roman"/>
      <w:b/>
      <w:bCs/>
      <w:kern w:val="32"/>
      <w:sz w:val="24"/>
      <w:szCs w:val="24"/>
      <w:lang w:val="x-none" w:eastAsia="x-none"/>
    </w:rPr>
  </w:style>
  <w:style w:type="paragraph" w:styleId="Heading2">
    <w:name w:val="heading 2"/>
    <w:basedOn w:val="Normal"/>
    <w:next w:val="Normal"/>
    <w:link w:val="Heading2Char3"/>
    <w:qFormat/>
    <w:rsid w:val="005B554C"/>
    <w:pPr>
      <w:keepNext/>
      <w:spacing w:before="240" w:after="60" w:line="360" w:lineRule="auto"/>
      <w:jc w:val="center"/>
      <w:outlineLvl w:val="1"/>
    </w:pPr>
    <w:rPr>
      <w:rFonts w:ascii="Times New Roman" w:eastAsia="Times New Roman" w:hAnsi="Times New Roman" w:cs="Times New Roman"/>
      <w:b/>
      <w:bCs/>
      <w:iCs/>
      <w:sz w:val="24"/>
      <w:szCs w:val="24"/>
      <w:lang w:val="x-none" w:eastAsia="x-none"/>
    </w:rPr>
  </w:style>
  <w:style w:type="paragraph" w:styleId="Heading3">
    <w:name w:val="heading 3"/>
    <w:basedOn w:val="Normal"/>
    <w:next w:val="Normal"/>
    <w:link w:val="Heading3Char"/>
    <w:qFormat/>
    <w:rsid w:val="005B554C"/>
    <w:pPr>
      <w:keepNext/>
      <w:spacing w:before="240" w:after="60" w:line="360" w:lineRule="auto"/>
      <w:ind w:firstLine="363"/>
      <w:outlineLvl w:val="2"/>
    </w:pPr>
    <w:rPr>
      <w:rFonts w:ascii="Times New Roman" w:eastAsia="Times New Roman" w:hAnsi="Times New Roman" w:cs="Times New Roman"/>
      <w:b/>
      <w:bCs/>
      <w:i/>
      <w:sz w:val="24"/>
      <w:szCs w:val="24"/>
      <w:lang w:val="x-none" w:eastAsia="x-none"/>
    </w:rPr>
  </w:style>
  <w:style w:type="paragraph" w:styleId="Heading4">
    <w:name w:val="heading 4"/>
    <w:basedOn w:val="Normal"/>
    <w:next w:val="Normal"/>
    <w:link w:val="Heading4Char4"/>
    <w:autoRedefine/>
    <w:uiPriority w:val="9"/>
    <w:qFormat/>
    <w:rsid w:val="005B554C"/>
    <w:pPr>
      <w:keepNext/>
      <w:spacing w:before="240" w:after="60" w:line="360" w:lineRule="auto"/>
      <w:outlineLvl w:val="3"/>
    </w:pPr>
    <w:rPr>
      <w:rFonts w:ascii="Times New Roman" w:eastAsia="Times New Roman" w:hAnsi="Times New Roman" w:cs="Times New Roman"/>
      <w:b/>
      <w:bCs/>
      <w:i/>
      <w:sz w:val="24"/>
      <w:szCs w:val="24"/>
      <w:lang w:val="x-none" w:eastAsia="x-none"/>
    </w:rPr>
  </w:style>
  <w:style w:type="paragraph" w:styleId="Heading5">
    <w:name w:val="heading 5"/>
    <w:basedOn w:val="Normal"/>
    <w:next w:val="Normal"/>
    <w:link w:val="Heading5Char3"/>
    <w:uiPriority w:val="9"/>
    <w:qFormat/>
    <w:rsid w:val="005B554C"/>
    <w:pPr>
      <w:spacing w:before="240" w:after="60" w:line="360" w:lineRule="auto"/>
      <w:ind w:firstLine="720"/>
      <w:outlineLvl w:val="4"/>
    </w:pPr>
    <w:rPr>
      <w:rFonts w:ascii="Times New Roman" w:eastAsia="Times New Roman" w:hAnsi="Times New Roman" w:cs="Times New Roman"/>
      <w:b/>
      <w:bCs/>
      <w:i/>
      <w:i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55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5B55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554C"/>
    <w:rPr>
      <w:rFonts w:ascii="Times New Roman" w:eastAsia="Times New Roman" w:hAnsi="Times New Roman" w:cs="Times New Roman"/>
      <w:b/>
      <w:bCs/>
      <w:i/>
      <w:sz w:val="24"/>
      <w:szCs w:val="24"/>
      <w:lang w:val="x-none" w:eastAsia="x-none"/>
    </w:rPr>
  </w:style>
  <w:style w:type="character" w:customStyle="1" w:styleId="Heading4Char">
    <w:name w:val="Heading 4 Char"/>
    <w:basedOn w:val="DefaultParagraphFont"/>
    <w:uiPriority w:val="9"/>
    <w:rsid w:val="005B55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rsid w:val="005B554C"/>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5B554C"/>
  </w:style>
  <w:style w:type="paragraph" w:customStyle="1" w:styleId="TOCHeading1">
    <w:name w:val="TOC Heading1"/>
    <w:basedOn w:val="Normal"/>
    <w:next w:val="Normal"/>
    <w:uiPriority w:val="39"/>
    <w:unhideWhenUsed/>
    <w:qFormat/>
    <w:rsid w:val="005B554C"/>
    <w:pPr>
      <w:keepLines/>
      <w:spacing w:before="480" w:after="0"/>
    </w:pPr>
    <w:rPr>
      <w:rFonts w:ascii="Cambria" w:eastAsia="Times New Roman" w:hAnsi="Cambria" w:cs="Times New Roman"/>
      <w:color w:val="365F91"/>
      <w:sz w:val="28"/>
      <w:szCs w:val="28"/>
      <w:lang w:val="en-US" w:eastAsia="ja-JP"/>
    </w:rPr>
  </w:style>
  <w:style w:type="paragraph" w:styleId="TOC1">
    <w:name w:val="toc 1"/>
    <w:basedOn w:val="Normal"/>
    <w:next w:val="Normal"/>
    <w:autoRedefine/>
    <w:uiPriority w:val="39"/>
    <w:unhideWhenUsed/>
    <w:qFormat/>
    <w:rsid w:val="005B554C"/>
    <w:pPr>
      <w:tabs>
        <w:tab w:val="right" w:leader="dot" w:pos="9628"/>
      </w:tabs>
      <w:spacing w:after="0" w:line="360" w:lineRule="auto"/>
    </w:pPr>
    <w:rPr>
      <w:rFonts w:ascii="Times New Roman" w:eastAsia="Times New Roman" w:hAnsi="Times New Roman" w:cs="Times New Roman"/>
      <w:b/>
      <w:noProof/>
      <w:kern w:val="32"/>
      <w:sz w:val="24"/>
      <w:szCs w:val="24"/>
    </w:rPr>
  </w:style>
  <w:style w:type="paragraph" w:styleId="TOC2">
    <w:name w:val="toc 2"/>
    <w:basedOn w:val="Normal"/>
    <w:next w:val="Normal"/>
    <w:autoRedefine/>
    <w:uiPriority w:val="39"/>
    <w:unhideWhenUsed/>
    <w:qFormat/>
    <w:rsid w:val="005B554C"/>
    <w:pPr>
      <w:tabs>
        <w:tab w:val="right" w:leader="dot" w:pos="9628"/>
      </w:tabs>
      <w:spacing w:after="0" w:line="360" w:lineRule="auto"/>
      <w:ind w:left="240"/>
    </w:pPr>
    <w:rPr>
      <w:rFonts w:ascii="Times New Roman" w:eastAsia="Times New Roman" w:hAnsi="Times New Roman" w:cs="Times New Roman"/>
      <w:bCs/>
      <w:iCs/>
      <w:noProof/>
      <w:sz w:val="24"/>
      <w:szCs w:val="24"/>
    </w:rPr>
  </w:style>
  <w:style w:type="paragraph" w:styleId="TOC3">
    <w:name w:val="toc 3"/>
    <w:basedOn w:val="Normal"/>
    <w:next w:val="Normal"/>
    <w:autoRedefine/>
    <w:uiPriority w:val="39"/>
    <w:unhideWhenUsed/>
    <w:qFormat/>
    <w:rsid w:val="005B554C"/>
    <w:pPr>
      <w:spacing w:after="0" w:line="360" w:lineRule="auto"/>
      <w:ind w:left="480"/>
    </w:pPr>
    <w:rPr>
      <w:rFonts w:ascii="Times New Roman" w:eastAsia="Times New Roman" w:hAnsi="Times New Roman" w:cs="Times New Roman"/>
      <w:sz w:val="24"/>
      <w:szCs w:val="24"/>
    </w:rPr>
  </w:style>
  <w:style w:type="character" w:styleId="Hyperlink">
    <w:name w:val="Hyperlink"/>
    <w:uiPriority w:val="99"/>
    <w:unhideWhenUsed/>
    <w:rsid w:val="005B554C"/>
    <w:rPr>
      <w:color w:val="0000FF"/>
      <w:u w:val="single"/>
    </w:rPr>
  </w:style>
  <w:style w:type="paragraph" w:styleId="BalloonText">
    <w:name w:val="Balloon Text"/>
    <w:basedOn w:val="Normal"/>
    <w:link w:val="BalloonTextChar"/>
    <w:unhideWhenUsed/>
    <w:rsid w:val="005B554C"/>
    <w:pPr>
      <w:spacing w:after="0" w:line="36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5B554C"/>
    <w:rPr>
      <w:rFonts w:ascii="Tahoma" w:eastAsia="Times New Roman" w:hAnsi="Tahoma" w:cs="Times New Roman"/>
      <w:sz w:val="16"/>
      <w:szCs w:val="16"/>
      <w:lang w:val="x-none" w:eastAsia="x-none"/>
    </w:rPr>
  </w:style>
  <w:style w:type="paragraph" w:styleId="TOC4">
    <w:name w:val="toc 4"/>
    <w:basedOn w:val="Normal"/>
    <w:next w:val="Normal"/>
    <w:autoRedefine/>
    <w:uiPriority w:val="39"/>
    <w:unhideWhenUsed/>
    <w:rsid w:val="005B554C"/>
    <w:pPr>
      <w:spacing w:after="0" w:line="360" w:lineRule="auto"/>
      <w:ind w:left="720"/>
    </w:pPr>
    <w:rPr>
      <w:rFonts w:ascii="Times New Roman" w:eastAsia="Times New Roman" w:hAnsi="Times New Roman" w:cs="Times New Roman"/>
      <w:sz w:val="24"/>
      <w:szCs w:val="24"/>
    </w:rPr>
  </w:style>
  <w:style w:type="numbering" w:customStyle="1" w:styleId="NoList11">
    <w:name w:val="No List11"/>
    <w:next w:val="NoList"/>
    <w:uiPriority w:val="99"/>
    <w:semiHidden/>
    <w:rsid w:val="005B554C"/>
  </w:style>
  <w:style w:type="character" w:customStyle="1" w:styleId="pseditboxdisponly">
    <w:name w:val="pseditbox_disponly"/>
    <w:rsid w:val="005B554C"/>
  </w:style>
  <w:style w:type="paragraph" w:styleId="Header">
    <w:name w:val="header"/>
    <w:basedOn w:val="Normal"/>
    <w:link w:val="HeaderChar"/>
    <w:uiPriority w:val="99"/>
    <w:rsid w:val="005B554C"/>
    <w:pPr>
      <w:tabs>
        <w:tab w:val="center" w:pos="4153"/>
        <w:tab w:val="right" w:pos="8306"/>
      </w:tabs>
      <w:spacing w:after="0" w:line="36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B554C"/>
    <w:rPr>
      <w:rFonts w:ascii="Times New Roman" w:eastAsia="Times New Roman" w:hAnsi="Times New Roman" w:cs="Times New Roman"/>
      <w:sz w:val="24"/>
      <w:szCs w:val="24"/>
      <w:lang w:val="x-none" w:eastAsia="x-none"/>
    </w:rPr>
  </w:style>
  <w:style w:type="character" w:styleId="PageNumber">
    <w:name w:val="page number"/>
    <w:rsid w:val="005B554C"/>
  </w:style>
  <w:style w:type="paragraph" w:styleId="Footer">
    <w:name w:val="footer"/>
    <w:basedOn w:val="Normal"/>
    <w:link w:val="FooterChar"/>
    <w:uiPriority w:val="99"/>
    <w:rsid w:val="005B554C"/>
    <w:pPr>
      <w:tabs>
        <w:tab w:val="center" w:pos="4153"/>
        <w:tab w:val="right" w:pos="8306"/>
      </w:tabs>
      <w:spacing w:after="0" w:line="36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B554C"/>
    <w:rPr>
      <w:rFonts w:ascii="Times New Roman" w:eastAsia="Times New Roman" w:hAnsi="Times New Roman" w:cs="Times New Roman"/>
      <w:sz w:val="24"/>
      <w:szCs w:val="24"/>
      <w:lang w:val="x-none" w:eastAsia="x-none"/>
    </w:rPr>
  </w:style>
  <w:style w:type="paragraph" w:customStyle="1" w:styleId="Bibliography1">
    <w:name w:val="Bibliography1"/>
    <w:basedOn w:val="Normal"/>
    <w:next w:val="Normal"/>
    <w:unhideWhenUsed/>
    <w:rsid w:val="005B554C"/>
    <w:pPr>
      <w:spacing w:after="0" w:line="360" w:lineRule="auto"/>
    </w:pPr>
    <w:rPr>
      <w:rFonts w:ascii="Times New Roman" w:eastAsia="Times New Roman" w:hAnsi="Times New Roman" w:cs="Times New Roman"/>
      <w:sz w:val="24"/>
      <w:szCs w:val="24"/>
      <w:lang w:eastAsia="en-US"/>
    </w:rPr>
  </w:style>
  <w:style w:type="paragraph" w:styleId="EndnoteText">
    <w:name w:val="endnote text"/>
    <w:basedOn w:val="Normal"/>
    <w:link w:val="EndnoteTextChar"/>
    <w:rsid w:val="005B554C"/>
    <w:pPr>
      <w:spacing w:after="0" w:line="36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5B554C"/>
    <w:rPr>
      <w:rFonts w:ascii="Times New Roman" w:eastAsia="Times New Roman" w:hAnsi="Times New Roman" w:cs="Times New Roman"/>
      <w:sz w:val="20"/>
      <w:szCs w:val="20"/>
      <w:lang w:val="x-none" w:eastAsia="x-none"/>
    </w:rPr>
  </w:style>
  <w:style w:type="character" w:styleId="EndnoteReference">
    <w:name w:val="endnote reference"/>
    <w:rsid w:val="005B554C"/>
    <w:rPr>
      <w:vertAlign w:val="superscript"/>
    </w:rPr>
  </w:style>
  <w:style w:type="paragraph" w:styleId="FootnoteText">
    <w:name w:val="footnote text"/>
    <w:basedOn w:val="Normal"/>
    <w:link w:val="FootnoteTextChar"/>
    <w:uiPriority w:val="99"/>
    <w:rsid w:val="005B554C"/>
    <w:pPr>
      <w:spacing w:after="0" w:line="36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B554C"/>
    <w:rPr>
      <w:rFonts w:ascii="Times New Roman" w:eastAsia="Times New Roman" w:hAnsi="Times New Roman" w:cs="Times New Roman"/>
      <w:sz w:val="20"/>
      <w:szCs w:val="20"/>
      <w:lang w:val="x-none" w:eastAsia="x-none"/>
    </w:rPr>
  </w:style>
  <w:style w:type="character" w:styleId="FootnoteReference">
    <w:name w:val="footnote reference"/>
    <w:uiPriority w:val="99"/>
    <w:rsid w:val="005B554C"/>
    <w:rPr>
      <w:vertAlign w:val="superscript"/>
    </w:rPr>
  </w:style>
  <w:style w:type="paragraph" w:customStyle="1" w:styleId="Normal0">
    <w:name w:val="[Normal]"/>
    <w:uiPriority w:val="99"/>
    <w:rsid w:val="005B554C"/>
    <w:pPr>
      <w:widowControl w:val="0"/>
      <w:autoSpaceDE w:val="0"/>
      <w:autoSpaceDN w:val="0"/>
      <w:adjustRightInd w:val="0"/>
      <w:spacing w:after="0" w:line="240" w:lineRule="auto"/>
    </w:pPr>
    <w:rPr>
      <w:rFonts w:ascii="Arial" w:eastAsia="Calibri" w:hAnsi="Arial" w:cs="Arial"/>
      <w:sz w:val="24"/>
      <w:szCs w:val="24"/>
      <w:lang w:val="en-US" w:eastAsia="en-US"/>
    </w:rPr>
  </w:style>
  <w:style w:type="paragraph" w:styleId="NormalWeb">
    <w:name w:val="Normal (Web)"/>
    <w:basedOn w:val="Normal"/>
    <w:uiPriority w:val="99"/>
    <w:unhideWhenUsed/>
    <w:rsid w:val="005B554C"/>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5B554C"/>
    <w:pPr>
      <w:spacing w:after="60" w:line="360" w:lineRule="auto"/>
      <w:outlineLvl w:val="1"/>
    </w:pPr>
    <w:rPr>
      <w:rFonts w:ascii="Times New Roman" w:eastAsia="Times New Roman" w:hAnsi="Times New Roman" w:cs="Times New Roman"/>
      <w:i/>
      <w:sz w:val="24"/>
      <w:szCs w:val="24"/>
      <w:lang w:val="x-none" w:eastAsia="x-none"/>
    </w:rPr>
  </w:style>
  <w:style w:type="character" w:customStyle="1" w:styleId="SubtitleChar">
    <w:name w:val="Subtitle Char"/>
    <w:basedOn w:val="DefaultParagraphFont"/>
    <w:link w:val="Subtitle"/>
    <w:rsid w:val="005B554C"/>
    <w:rPr>
      <w:rFonts w:ascii="Times New Roman" w:eastAsia="Times New Roman" w:hAnsi="Times New Roman" w:cs="Times New Roman"/>
      <w:i/>
      <w:sz w:val="24"/>
      <w:szCs w:val="24"/>
      <w:lang w:val="x-none" w:eastAsia="x-none"/>
    </w:rPr>
  </w:style>
  <w:style w:type="paragraph" w:styleId="Title">
    <w:name w:val="Title"/>
    <w:basedOn w:val="Normal"/>
    <w:next w:val="Normal"/>
    <w:link w:val="TitleChar"/>
    <w:qFormat/>
    <w:rsid w:val="005B554C"/>
    <w:pPr>
      <w:spacing w:after="0" w:line="480" w:lineRule="auto"/>
      <w:jc w:val="center"/>
    </w:pPr>
    <w:rPr>
      <w:rFonts w:ascii="Times New Roman" w:eastAsia="Times New Roman" w:hAnsi="Times New Roman" w:cs="Times New Roman"/>
      <w:b/>
      <w:sz w:val="24"/>
      <w:szCs w:val="24"/>
      <w:lang w:val="x-none" w:eastAsia="x-none"/>
    </w:rPr>
  </w:style>
  <w:style w:type="character" w:customStyle="1" w:styleId="TitleChar">
    <w:name w:val="Title Char"/>
    <w:basedOn w:val="DefaultParagraphFont"/>
    <w:link w:val="Title"/>
    <w:rsid w:val="005B554C"/>
    <w:rPr>
      <w:rFonts w:ascii="Times New Roman" w:eastAsia="Times New Roman" w:hAnsi="Times New Roman" w:cs="Times New Roman"/>
      <w:b/>
      <w:sz w:val="24"/>
      <w:szCs w:val="24"/>
      <w:lang w:val="x-none" w:eastAsia="x-none"/>
    </w:rPr>
  </w:style>
  <w:style w:type="paragraph" w:styleId="TOC5">
    <w:name w:val="toc 5"/>
    <w:basedOn w:val="Normal"/>
    <w:next w:val="Normal"/>
    <w:autoRedefine/>
    <w:uiPriority w:val="39"/>
    <w:unhideWhenUsed/>
    <w:rsid w:val="005B554C"/>
    <w:pPr>
      <w:spacing w:after="100"/>
      <w:ind w:left="880"/>
    </w:pPr>
    <w:rPr>
      <w:rFonts w:ascii="Calibri" w:eastAsia="Times New Roman" w:hAnsi="Calibri" w:cs="Times New Roman"/>
      <w:lang w:val="en-US" w:eastAsia="en-US"/>
    </w:rPr>
  </w:style>
  <w:style w:type="paragraph" w:styleId="TOC6">
    <w:name w:val="toc 6"/>
    <w:basedOn w:val="Normal"/>
    <w:next w:val="Normal"/>
    <w:autoRedefine/>
    <w:uiPriority w:val="39"/>
    <w:unhideWhenUsed/>
    <w:rsid w:val="005B554C"/>
    <w:pPr>
      <w:spacing w:after="100"/>
      <w:ind w:left="1100"/>
    </w:pPr>
    <w:rPr>
      <w:rFonts w:ascii="Calibri" w:eastAsia="Times New Roman" w:hAnsi="Calibri" w:cs="Times New Roman"/>
      <w:lang w:val="en-US" w:eastAsia="en-US"/>
    </w:rPr>
  </w:style>
  <w:style w:type="paragraph" w:styleId="TOC7">
    <w:name w:val="toc 7"/>
    <w:basedOn w:val="Normal"/>
    <w:next w:val="Normal"/>
    <w:autoRedefine/>
    <w:uiPriority w:val="39"/>
    <w:unhideWhenUsed/>
    <w:rsid w:val="005B554C"/>
    <w:pPr>
      <w:spacing w:after="100"/>
      <w:ind w:left="1320"/>
    </w:pPr>
    <w:rPr>
      <w:rFonts w:ascii="Calibri" w:eastAsia="Times New Roman" w:hAnsi="Calibri" w:cs="Times New Roman"/>
      <w:lang w:val="en-US" w:eastAsia="en-US"/>
    </w:rPr>
  </w:style>
  <w:style w:type="paragraph" w:styleId="TOC8">
    <w:name w:val="toc 8"/>
    <w:basedOn w:val="Normal"/>
    <w:next w:val="Normal"/>
    <w:autoRedefine/>
    <w:uiPriority w:val="39"/>
    <w:unhideWhenUsed/>
    <w:rsid w:val="005B554C"/>
    <w:pPr>
      <w:spacing w:after="100"/>
      <w:ind w:left="1540"/>
    </w:pPr>
    <w:rPr>
      <w:rFonts w:ascii="Calibri" w:eastAsia="Times New Roman" w:hAnsi="Calibri" w:cs="Times New Roman"/>
      <w:lang w:val="en-US" w:eastAsia="en-US"/>
    </w:rPr>
  </w:style>
  <w:style w:type="paragraph" w:styleId="TOC9">
    <w:name w:val="toc 9"/>
    <w:basedOn w:val="Normal"/>
    <w:next w:val="Normal"/>
    <w:autoRedefine/>
    <w:uiPriority w:val="39"/>
    <w:unhideWhenUsed/>
    <w:rsid w:val="005B554C"/>
    <w:pPr>
      <w:spacing w:after="100"/>
      <w:ind w:left="1760"/>
    </w:pPr>
    <w:rPr>
      <w:rFonts w:ascii="Calibri" w:eastAsia="Times New Roman" w:hAnsi="Calibri" w:cs="Times New Roman"/>
      <w:lang w:val="en-US" w:eastAsia="en-US"/>
    </w:rPr>
  </w:style>
  <w:style w:type="paragraph" w:styleId="Caption">
    <w:name w:val="caption"/>
    <w:basedOn w:val="Normal"/>
    <w:next w:val="Normal"/>
    <w:qFormat/>
    <w:rsid w:val="005B554C"/>
    <w:pPr>
      <w:spacing w:after="0" w:line="360" w:lineRule="auto"/>
    </w:pPr>
    <w:rPr>
      <w:rFonts w:ascii="Times New Roman" w:eastAsia="Times New Roman" w:hAnsi="Times New Roman" w:cs="Times New Roman"/>
      <w:bCs/>
      <w:i/>
      <w:sz w:val="24"/>
      <w:szCs w:val="20"/>
    </w:rPr>
  </w:style>
  <w:style w:type="paragraph" w:styleId="TableofFigures">
    <w:name w:val="table of figures"/>
    <w:basedOn w:val="Normal"/>
    <w:next w:val="Normal"/>
    <w:uiPriority w:val="99"/>
    <w:rsid w:val="005B554C"/>
    <w:pPr>
      <w:spacing w:after="0" w:line="360" w:lineRule="auto"/>
    </w:pPr>
    <w:rPr>
      <w:rFonts w:ascii="Times New Roman" w:eastAsia="Times New Roman" w:hAnsi="Times New Roman" w:cs="Times New Roman"/>
      <w:sz w:val="24"/>
      <w:szCs w:val="24"/>
    </w:rPr>
  </w:style>
  <w:style w:type="character" w:styleId="Emphasis">
    <w:name w:val="Emphasis"/>
    <w:uiPriority w:val="20"/>
    <w:qFormat/>
    <w:rsid w:val="005B554C"/>
    <w:rPr>
      <w:i/>
      <w:iCs/>
    </w:rPr>
  </w:style>
  <w:style w:type="character" w:customStyle="1" w:styleId="Quesno">
    <w:name w:val="Ques no"/>
    <w:rsid w:val="005B554C"/>
  </w:style>
  <w:style w:type="paragraph" w:customStyle="1" w:styleId="Ques">
    <w:name w:val="Ques"/>
    <w:basedOn w:val="Normal"/>
    <w:rsid w:val="005B554C"/>
    <w:pPr>
      <w:widowControl w:val="0"/>
      <w:tabs>
        <w:tab w:val="left" w:pos="612"/>
        <w:tab w:val="left" w:pos="1441"/>
      </w:tabs>
      <w:spacing w:after="0" w:line="360" w:lineRule="auto"/>
      <w:ind w:left="612" w:right="1963" w:hanging="829"/>
    </w:pPr>
    <w:rPr>
      <w:rFonts w:ascii="Arial" w:eastAsia="Times New Roman" w:hAnsi="Arial" w:cs="Times New Roman"/>
      <w:snapToGrid w:val="0"/>
      <w:sz w:val="24"/>
      <w:szCs w:val="20"/>
      <w:lang w:eastAsia="en-US"/>
    </w:rPr>
  </w:style>
  <w:style w:type="paragraph" w:customStyle="1" w:styleId="MediumGrid21">
    <w:name w:val="Medium Grid 21"/>
    <w:link w:val="MediumGrid2Char"/>
    <w:uiPriority w:val="1"/>
    <w:qFormat/>
    <w:rsid w:val="005B554C"/>
    <w:pPr>
      <w:widowControl w:val="0"/>
      <w:spacing w:after="0" w:line="240" w:lineRule="auto"/>
    </w:pPr>
    <w:rPr>
      <w:rFonts w:ascii="Arial" w:eastAsia="Times New Roman" w:hAnsi="Arial" w:cs="Times New Roman"/>
      <w:snapToGrid w:val="0"/>
      <w:sz w:val="24"/>
      <w:szCs w:val="20"/>
      <w:lang w:eastAsia="en-US"/>
    </w:rPr>
  </w:style>
  <w:style w:type="character" w:customStyle="1" w:styleId="MediumGrid2Char">
    <w:name w:val="Medium Grid 2 Char"/>
    <w:link w:val="MediumGrid21"/>
    <w:uiPriority w:val="1"/>
    <w:rsid w:val="005B554C"/>
    <w:rPr>
      <w:rFonts w:ascii="Arial" w:eastAsia="Times New Roman" w:hAnsi="Arial" w:cs="Times New Roman"/>
      <w:snapToGrid w:val="0"/>
      <w:sz w:val="24"/>
      <w:szCs w:val="20"/>
      <w:lang w:eastAsia="en-US"/>
    </w:rPr>
  </w:style>
  <w:style w:type="character" w:styleId="CommentReference">
    <w:name w:val="annotation reference"/>
    <w:rsid w:val="005B554C"/>
    <w:rPr>
      <w:sz w:val="18"/>
      <w:szCs w:val="18"/>
    </w:rPr>
  </w:style>
  <w:style w:type="paragraph" w:styleId="CommentText">
    <w:name w:val="annotation text"/>
    <w:basedOn w:val="Normal"/>
    <w:link w:val="CommentTextChar"/>
    <w:rsid w:val="005B554C"/>
    <w:pPr>
      <w:spacing w:after="0" w:line="36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rsid w:val="005B554C"/>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rsid w:val="005B554C"/>
    <w:rPr>
      <w:b/>
      <w:bCs/>
    </w:rPr>
  </w:style>
  <w:style w:type="character" w:customStyle="1" w:styleId="CommentSubjectChar">
    <w:name w:val="Comment Subject Char"/>
    <w:basedOn w:val="CommentTextChar"/>
    <w:link w:val="CommentSubject"/>
    <w:rsid w:val="005B554C"/>
    <w:rPr>
      <w:rFonts w:ascii="Times New Roman" w:eastAsia="Times New Roman" w:hAnsi="Times New Roman" w:cs="Times New Roman"/>
      <w:b/>
      <w:bCs/>
      <w:sz w:val="24"/>
      <w:szCs w:val="24"/>
      <w:lang w:val="x-none" w:eastAsia="x-none"/>
    </w:rPr>
  </w:style>
  <w:style w:type="paragraph" w:styleId="DocumentMap">
    <w:name w:val="Document Map"/>
    <w:basedOn w:val="Normal"/>
    <w:link w:val="DocumentMapChar"/>
    <w:rsid w:val="005B554C"/>
    <w:pPr>
      <w:spacing w:after="0" w:line="360" w:lineRule="auto"/>
    </w:pPr>
    <w:rPr>
      <w:rFonts w:ascii="Lucida Grande" w:eastAsia="Times New Roman" w:hAnsi="Lucida Grande" w:cs="Times New Roman"/>
      <w:sz w:val="24"/>
      <w:szCs w:val="24"/>
      <w:lang w:val="x-none" w:eastAsia="x-none"/>
    </w:rPr>
  </w:style>
  <w:style w:type="character" w:customStyle="1" w:styleId="DocumentMapChar">
    <w:name w:val="Document Map Char"/>
    <w:basedOn w:val="DefaultParagraphFont"/>
    <w:link w:val="DocumentMap"/>
    <w:rsid w:val="005B554C"/>
    <w:rPr>
      <w:rFonts w:ascii="Lucida Grande" w:eastAsia="Times New Roman" w:hAnsi="Lucida Grande" w:cs="Times New Roman"/>
      <w:sz w:val="24"/>
      <w:szCs w:val="24"/>
      <w:lang w:val="x-none" w:eastAsia="x-none"/>
    </w:rPr>
  </w:style>
  <w:style w:type="table" w:styleId="TableGrid">
    <w:name w:val="Table Grid"/>
    <w:basedOn w:val="TableNormal"/>
    <w:uiPriority w:val="59"/>
    <w:rsid w:val="005B5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rsid w:val="005B554C"/>
    <w:rPr>
      <w:rFonts w:ascii="Times New Roman" w:eastAsia="Times New Roman" w:hAnsi="Times New Roman" w:cs="Times New Roman"/>
      <w:b/>
      <w:bCs/>
      <w:i/>
      <w:sz w:val="24"/>
      <w:szCs w:val="28"/>
    </w:rPr>
  </w:style>
  <w:style w:type="character" w:customStyle="1" w:styleId="Heading5Char1">
    <w:name w:val="Heading 5 Char1"/>
    <w:uiPriority w:val="9"/>
    <w:rsid w:val="005B554C"/>
    <w:rPr>
      <w:rFonts w:ascii="Times New Roman" w:eastAsia="Times New Roman" w:hAnsi="Times New Roman" w:cs="Times New Roman"/>
      <w:b/>
      <w:bCs/>
      <w:i/>
      <w:iCs/>
      <w:sz w:val="24"/>
      <w:szCs w:val="26"/>
    </w:rPr>
  </w:style>
  <w:style w:type="character" w:customStyle="1" w:styleId="Heading4Char2">
    <w:name w:val="Heading 4 Char2"/>
    <w:uiPriority w:val="9"/>
    <w:rsid w:val="005B554C"/>
    <w:rPr>
      <w:rFonts w:ascii="Times New Roman" w:eastAsia="Times New Roman" w:hAnsi="Times New Roman" w:cs="Times New Roman"/>
      <w:b/>
      <w:bCs/>
      <w:i/>
      <w:sz w:val="24"/>
      <w:szCs w:val="28"/>
    </w:rPr>
  </w:style>
  <w:style w:type="character" w:customStyle="1" w:styleId="Heading2Char1">
    <w:name w:val="Heading 2 Char1"/>
    <w:rsid w:val="005B554C"/>
    <w:rPr>
      <w:rFonts w:ascii="Times New Roman" w:eastAsia="Times New Roman" w:hAnsi="Times New Roman" w:cs="Times New Roman"/>
      <w:b/>
      <w:bCs/>
      <w:iCs/>
      <w:sz w:val="24"/>
      <w:szCs w:val="28"/>
    </w:rPr>
  </w:style>
  <w:style w:type="character" w:customStyle="1" w:styleId="Heading2Char2">
    <w:name w:val="Heading 2 Char2"/>
    <w:rsid w:val="005B554C"/>
    <w:rPr>
      <w:rFonts w:ascii="Times New Roman" w:eastAsia="Times New Roman" w:hAnsi="Times New Roman" w:cs="Times New Roman"/>
      <w:b/>
      <w:bCs/>
      <w:iCs/>
      <w:sz w:val="24"/>
      <w:szCs w:val="28"/>
    </w:rPr>
  </w:style>
  <w:style w:type="character" w:customStyle="1" w:styleId="Heading4Char3">
    <w:name w:val="Heading 4 Char3"/>
    <w:uiPriority w:val="9"/>
    <w:rsid w:val="005B554C"/>
    <w:rPr>
      <w:rFonts w:ascii="Times New Roman" w:eastAsia="Times New Roman" w:hAnsi="Times New Roman" w:cs="Times New Roman"/>
      <w:b/>
      <w:bCs/>
      <w:i/>
      <w:sz w:val="24"/>
      <w:szCs w:val="28"/>
    </w:rPr>
  </w:style>
  <w:style w:type="character" w:customStyle="1" w:styleId="Heading4Char4">
    <w:name w:val="Heading 4 Char4"/>
    <w:link w:val="Heading4"/>
    <w:uiPriority w:val="9"/>
    <w:rsid w:val="005B554C"/>
    <w:rPr>
      <w:rFonts w:ascii="Times New Roman" w:eastAsia="Times New Roman" w:hAnsi="Times New Roman" w:cs="Times New Roman"/>
      <w:b/>
      <w:bCs/>
      <w:i/>
      <w:sz w:val="24"/>
      <w:szCs w:val="24"/>
      <w:lang w:val="x-none" w:eastAsia="x-none"/>
    </w:rPr>
  </w:style>
  <w:style w:type="character" w:customStyle="1" w:styleId="Heading2Char3">
    <w:name w:val="Heading 2 Char3"/>
    <w:link w:val="Heading2"/>
    <w:rsid w:val="005B554C"/>
    <w:rPr>
      <w:rFonts w:ascii="Times New Roman" w:eastAsia="Times New Roman" w:hAnsi="Times New Roman" w:cs="Times New Roman"/>
      <w:b/>
      <w:bCs/>
      <w:iCs/>
      <w:sz w:val="24"/>
      <w:szCs w:val="24"/>
      <w:lang w:val="x-none" w:eastAsia="x-none"/>
    </w:rPr>
  </w:style>
  <w:style w:type="character" w:customStyle="1" w:styleId="Heading5Char2">
    <w:name w:val="Heading 5 Char2"/>
    <w:uiPriority w:val="9"/>
    <w:rsid w:val="005B554C"/>
    <w:rPr>
      <w:rFonts w:ascii="Times New Roman" w:eastAsia="Times New Roman" w:hAnsi="Times New Roman" w:cs="Times New Roman"/>
      <w:b/>
      <w:bCs/>
      <w:i/>
      <w:iCs/>
      <w:sz w:val="24"/>
      <w:szCs w:val="26"/>
    </w:rPr>
  </w:style>
  <w:style w:type="character" w:customStyle="1" w:styleId="Heading5Char3">
    <w:name w:val="Heading 5 Char3"/>
    <w:link w:val="Heading5"/>
    <w:uiPriority w:val="9"/>
    <w:rsid w:val="005B554C"/>
    <w:rPr>
      <w:rFonts w:ascii="Times New Roman" w:eastAsia="Times New Roman" w:hAnsi="Times New Roman" w:cs="Times New Roman"/>
      <w:b/>
      <w:bCs/>
      <w:i/>
      <w:iCs/>
      <w:sz w:val="24"/>
      <w:szCs w:val="26"/>
      <w:lang w:val="x-none" w:eastAsia="x-none"/>
    </w:rPr>
  </w:style>
  <w:style w:type="character" w:customStyle="1" w:styleId="Heading1Char1">
    <w:name w:val="Heading 1 Char1"/>
    <w:link w:val="Heading1"/>
    <w:rsid w:val="005B554C"/>
    <w:rPr>
      <w:rFonts w:ascii="Times New Roman" w:eastAsia="Times New Roman" w:hAnsi="Times New Roman" w:cs="Times New Roman"/>
      <w:b/>
      <w:bCs/>
      <w:kern w:val="32"/>
      <w:sz w:val="24"/>
      <w:szCs w:val="24"/>
      <w:lang w:val="x-none" w:eastAsia="x-none"/>
    </w:rPr>
  </w:style>
  <w:style w:type="paragraph" w:customStyle="1" w:styleId="References">
    <w:name w:val="References"/>
    <w:basedOn w:val="Normal"/>
    <w:next w:val="Normal"/>
    <w:rsid w:val="005B554C"/>
    <w:pPr>
      <w:spacing w:after="0" w:line="240" w:lineRule="auto"/>
      <w:ind w:left="720" w:hanging="720"/>
    </w:pPr>
    <w:rPr>
      <w:rFonts w:ascii="Times New Roman" w:eastAsia="Times New Roman" w:hAnsi="Times New Roman" w:cs="Times New Roman"/>
      <w:sz w:val="24"/>
      <w:szCs w:val="24"/>
      <w:lang w:val="en-GB" w:eastAsia="en-GB"/>
    </w:rPr>
  </w:style>
  <w:style w:type="paragraph" w:styleId="Bibliography">
    <w:name w:val="Bibliography"/>
    <w:basedOn w:val="Normal"/>
    <w:next w:val="Normal"/>
    <w:unhideWhenUsed/>
    <w:rsid w:val="00592F9F"/>
    <w:pPr>
      <w:spacing w:after="0" w:line="240" w:lineRule="auto"/>
    </w:pPr>
    <w:rPr>
      <w:rFonts w:ascii="Times New Roman" w:eastAsia="Times New Roman" w:hAnsi="Times New Roman" w:cs="Times New Roman"/>
      <w:sz w:val="24"/>
      <w:szCs w:val="24"/>
      <w:lang w:eastAsia="en-US"/>
    </w:rPr>
  </w:style>
  <w:style w:type="paragraph" w:customStyle="1" w:styleId="Default">
    <w:name w:val="Default"/>
    <w:rsid w:val="007C201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15FBC"/>
  </w:style>
  <w:style w:type="character" w:customStyle="1" w:styleId="authors">
    <w:name w:val="authors"/>
    <w:basedOn w:val="DefaultParagraphFont"/>
    <w:rsid w:val="00E91742"/>
  </w:style>
  <w:style w:type="paragraph" w:styleId="NoSpacing">
    <w:name w:val="No Spacing"/>
    <w:link w:val="NoSpacingChar"/>
    <w:uiPriority w:val="1"/>
    <w:qFormat/>
    <w:rsid w:val="0025035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5035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59428">
      <w:bodyDiv w:val="1"/>
      <w:marLeft w:val="0"/>
      <w:marRight w:val="0"/>
      <w:marTop w:val="0"/>
      <w:marBottom w:val="0"/>
      <w:divBdr>
        <w:top w:val="none" w:sz="0" w:space="0" w:color="auto"/>
        <w:left w:val="none" w:sz="0" w:space="0" w:color="auto"/>
        <w:bottom w:val="none" w:sz="0" w:space="0" w:color="auto"/>
        <w:right w:val="none" w:sz="0" w:space="0" w:color="auto"/>
      </w:divBdr>
      <w:divsChild>
        <w:div w:id="345861305">
          <w:marLeft w:val="0"/>
          <w:marRight w:val="0"/>
          <w:marTop w:val="0"/>
          <w:marBottom w:val="0"/>
          <w:divBdr>
            <w:top w:val="none" w:sz="0" w:space="0" w:color="auto"/>
            <w:left w:val="none" w:sz="0" w:space="0" w:color="auto"/>
            <w:bottom w:val="none" w:sz="0" w:space="0" w:color="auto"/>
            <w:right w:val="none" w:sz="0" w:space="0" w:color="auto"/>
          </w:divBdr>
          <w:divsChild>
            <w:div w:id="28730269">
              <w:marLeft w:val="0"/>
              <w:marRight w:val="0"/>
              <w:marTop w:val="0"/>
              <w:marBottom w:val="0"/>
              <w:divBdr>
                <w:top w:val="none" w:sz="0" w:space="0" w:color="auto"/>
                <w:left w:val="none" w:sz="0" w:space="0" w:color="auto"/>
                <w:bottom w:val="none" w:sz="0" w:space="0" w:color="auto"/>
                <w:right w:val="none" w:sz="0" w:space="0" w:color="auto"/>
              </w:divBdr>
              <w:divsChild>
                <w:div w:id="3824907">
                  <w:marLeft w:val="0"/>
                  <w:marRight w:val="0"/>
                  <w:marTop w:val="0"/>
                  <w:marBottom w:val="0"/>
                  <w:divBdr>
                    <w:top w:val="none" w:sz="0" w:space="0" w:color="auto"/>
                    <w:left w:val="none" w:sz="0" w:space="0" w:color="auto"/>
                    <w:bottom w:val="none" w:sz="0" w:space="0" w:color="auto"/>
                    <w:right w:val="none" w:sz="0" w:space="0" w:color="auto"/>
                  </w:divBdr>
                  <w:divsChild>
                    <w:div w:id="2142796301">
                      <w:marLeft w:val="0"/>
                      <w:marRight w:val="0"/>
                      <w:marTop w:val="0"/>
                      <w:marBottom w:val="0"/>
                      <w:divBdr>
                        <w:top w:val="none" w:sz="0" w:space="0" w:color="auto"/>
                        <w:left w:val="none" w:sz="0" w:space="0" w:color="auto"/>
                        <w:bottom w:val="none" w:sz="0" w:space="0" w:color="auto"/>
                        <w:right w:val="none" w:sz="0" w:space="0" w:color="auto"/>
                      </w:divBdr>
                      <w:divsChild>
                        <w:div w:id="1997874485">
                          <w:marLeft w:val="0"/>
                          <w:marRight w:val="0"/>
                          <w:marTop w:val="0"/>
                          <w:marBottom w:val="0"/>
                          <w:divBdr>
                            <w:top w:val="none" w:sz="0" w:space="0" w:color="auto"/>
                            <w:left w:val="none" w:sz="0" w:space="0" w:color="auto"/>
                            <w:bottom w:val="none" w:sz="0" w:space="0" w:color="auto"/>
                            <w:right w:val="none" w:sz="0" w:space="0" w:color="auto"/>
                          </w:divBdr>
                          <w:divsChild>
                            <w:div w:id="15353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7836">
      <w:bodyDiv w:val="1"/>
      <w:marLeft w:val="0"/>
      <w:marRight w:val="0"/>
      <w:marTop w:val="0"/>
      <w:marBottom w:val="0"/>
      <w:divBdr>
        <w:top w:val="none" w:sz="0" w:space="0" w:color="auto"/>
        <w:left w:val="none" w:sz="0" w:space="0" w:color="auto"/>
        <w:bottom w:val="none" w:sz="0" w:space="0" w:color="auto"/>
        <w:right w:val="none" w:sz="0" w:space="0" w:color="auto"/>
      </w:divBdr>
    </w:div>
    <w:div w:id="673454653">
      <w:bodyDiv w:val="1"/>
      <w:marLeft w:val="0"/>
      <w:marRight w:val="0"/>
      <w:marTop w:val="0"/>
      <w:marBottom w:val="0"/>
      <w:divBdr>
        <w:top w:val="none" w:sz="0" w:space="0" w:color="auto"/>
        <w:left w:val="none" w:sz="0" w:space="0" w:color="auto"/>
        <w:bottom w:val="none" w:sz="0" w:space="0" w:color="auto"/>
        <w:right w:val="none" w:sz="0" w:space="0" w:color="auto"/>
      </w:divBdr>
      <w:divsChild>
        <w:div w:id="1573274646">
          <w:marLeft w:val="0"/>
          <w:marRight w:val="0"/>
          <w:marTop w:val="0"/>
          <w:marBottom w:val="0"/>
          <w:divBdr>
            <w:top w:val="none" w:sz="0" w:space="0" w:color="auto"/>
            <w:left w:val="none" w:sz="0" w:space="0" w:color="auto"/>
            <w:bottom w:val="none" w:sz="0" w:space="0" w:color="auto"/>
            <w:right w:val="none" w:sz="0" w:space="0" w:color="auto"/>
          </w:divBdr>
          <w:divsChild>
            <w:div w:id="712078830">
              <w:marLeft w:val="0"/>
              <w:marRight w:val="0"/>
              <w:marTop w:val="0"/>
              <w:marBottom w:val="0"/>
              <w:divBdr>
                <w:top w:val="none" w:sz="0" w:space="0" w:color="auto"/>
                <w:left w:val="none" w:sz="0" w:space="0" w:color="auto"/>
                <w:bottom w:val="none" w:sz="0" w:space="0" w:color="auto"/>
                <w:right w:val="none" w:sz="0" w:space="0" w:color="auto"/>
              </w:divBdr>
              <w:divsChild>
                <w:div w:id="471558986">
                  <w:marLeft w:val="150"/>
                  <w:marRight w:val="150"/>
                  <w:marTop w:val="0"/>
                  <w:marBottom w:val="0"/>
                  <w:divBdr>
                    <w:top w:val="none" w:sz="0" w:space="0" w:color="auto"/>
                    <w:left w:val="none" w:sz="0" w:space="0" w:color="auto"/>
                    <w:bottom w:val="none" w:sz="0" w:space="0" w:color="auto"/>
                    <w:right w:val="none" w:sz="0" w:space="0" w:color="auto"/>
                  </w:divBdr>
                  <w:divsChild>
                    <w:div w:id="811097826">
                      <w:marLeft w:val="150"/>
                      <w:marRight w:val="150"/>
                      <w:marTop w:val="0"/>
                      <w:marBottom w:val="0"/>
                      <w:divBdr>
                        <w:top w:val="none" w:sz="0" w:space="0" w:color="auto"/>
                        <w:left w:val="none" w:sz="0" w:space="0" w:color="auto"/>
                        <w:bottom w:val="none" w:sz="0" w:space="0" w:color="auto"/>
                        <w:right w:val="none" w:sz="0" w:space="0" w:color="auto"/>
                      </w:divBdr>
                      <w:divsChild>
                        <w:div w:id="1281834343">
                          <w:marLeft w:val="0"/>
                          <w:marRight w:val="0"/>
                          <w:marTop w:val="0"/>
                          <w:marBottom w:val="0"/>
                          <w:divBdr>
                            <w:top w:val="none" w:sz="0" w:space="0" w:color="auto"/>
                            <w:left w:val="none" w:sz="0" w:space="0" w:color="auto"/>
                            <w:bottom w:val="none" w:sz="0" w:space="0" w:color="auto"/>
                            <w:right w:val="none" w:sz="0" w:space="0" w:color="auto"/>
                          </w:divBdr>
                          <w:divsChild>
                            <w:div w:id="2009166391">
                              <w:marLeft w:val="0"/>
                              <w:marRight w:val="0"/>
                              <w:marTop w:val="0"/>
                              <w:marBottom w:val="0"/>
                              <w:divBdr>
                                <w:top w:val="none" w:sz="0" w:space="0" w:color="auto"/>
                                <w:left w:val="none" w:sz="0" w:space="0" w:color="auto"/>
                                <w:bottom w:val="none" w:sz="0" w:space="0" w:color="auto"/>
                                <w:right w:val="none" w:sz="0" w:space="0" w:color="auto"/>
                              </w:divBdr>
                              <w:divsChild>
                                <w:div w:id="1935093179">
                                  <w:marLeft w:val="0"/>
                                  <w:marRight w:val="0"/>
                                  <w:marTop w:val="0"/>
                                  <w:marBottom w:val="0"/>
                                  <w:divBdr>
                                    <w:top w:val="none" w:sz="0" w:space="0" w:color="auto"/>
                                    <w:left w:val="none" w:sz="0" w:space="0" w:color="auto"/>
                                    <w:bottom w:val="none" w:sz="0" w:space="0" w:color="auto"/>
                                    <w:right w:val="none" w:sz="0" w:space="0" w:color="auto"/>
                                  </w:divBdr>
                                  <w:divsChild>
                                    <w:div w:id="800003326">
                                      <w:marLeft w:val="0"/>
                                      <w:marRight w:val="0"/>
                                      <w:marTop w:val="0"/>
                                      <w:marBottom w:val="0"/>
                                      <w:divBdr>
                                        <w:top w:val="none" w:sz="0" w:space="0" w:color="auto"/>
                                        <w:left w:val="none" w:sz="0" w:space="0" w:color="auto"/>
                                        <w:bottom w:val="none" w:sz="0" w:space="0" w:color="auto"/>
                                        <w:right w:val="none" w:sz="0" w:space="0" w:color="auto"/>
                                      </w:divBdr>
                                      <w:divsChild>
                                        <w:div w:id="372192464">
                                          <w:marLeft w:val="0"/>
                                          <w:marRight w:val="0"/>
                                          <w:marTop w:val="0"/>
                                          <w:marBottom w:val="0"/>
                                          <w:divBdr>
                                            <w:top w:val="none" w:sz="0" w:space="0" w:color="auto"/>
                                            <w:left w:val="none" w:sz="0" w:space="0" w:color="auto"/>
                                            <w:bottom w:val="none" w:sz="0" w:space="0" w:color="auto"/>
                                            <w:right w:val="none" w:sz="0" w:space="0" w:color="auto"/>
                                          </w:divBdr>
                                          <w:divsChild>
                                            <w:div w:id="1324426823">
                                              <w:marLeft w:val="0"/>
                                              <w:marRight w:val="0"/>
                                              <w:marTop w:val="0"/>
                                              <w:marBottom w:val="0"/>
                                              <w:divBdr>
                                                <w:top w:val="none" w:sz="0" w:space="0" w:color="auto"/>
                                                <w:left w:val="none" w:sz="0" w:space="0" w:color="auto"/>
                                                <w:bottom w:val="none" w:sz="0" w:space="0" w:color="auto"/>
                                                <w:right w:val="none" w:sz="0" w:space="0" w:color="auto"/>
                                              </w:divBdr>
                                              <w:divsChild>
                                                <w:div w:id="717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075242">
      <w:bodyDiv w:val="1"/>
      <w:marLeft w:val="0"/>
      <w:marRight w:val="0"/>
      <w:marTop w:val="0"/>
      <w:marBottom w:val="0"/>
      <w:divBdr>
        <w:top w:val="none" w:sz="0" w:space="0" w:color="auto"/>
        <w:left w:val="none" w:sz="0" w:space="0" w:color="auto"/>
        <w:bottom w:val="none" w:sz="0" w:space="0" w:color="auto"/>
        <w:right w:val="none" w:sz="0" w:space="0" w:color="auto"/>
      </w:divBdr>
      <w:divsChild>
        <w:div w:id="251553433">
          <w:marLeft w:val="0"/>
          <w:marRight w:val="0"/>
          <w:marTop w:val="0"/>
          <w:marBottom w:val="0"/>
          <w:divBdr>
            <w:top w:val="single" w:sz="2" w:space="0" w:color="2E2E2E"/>
            <w:left w:val="single" w:sz="2" w:space="0" w:color="2E2E2E"/>
            <w:bottom w:val="single" w:sz="2" w:space="0" w:color="2E2E2E"/>
            <w:right w:val="single" w:sz="2" w:space="0" w:color="2E2E2E"/>
          </w:divBdr>
          <w:divsChild>
            <w:div w:id="617562070">
              <w:marLeft w:val="0"/>
              <w:marRight w:val="0"/>
              <w:marTop w:val="0"/>
              <w:marBottom w:val="0"/>
              <w:divBdr>
                <w:top w:val="single" w:sz="6" w:space="0" w:color="C9C9C9"/>
                <w:left w:val="none" w:sz="0" w:space="0" w:color="auto"/>
                <w:bottom w:val="none" w:sz="0" w:space="0" w:color="auto"/>
                <w:right w:val="none" w:sz="0" w:space="0" w:color="auto"/>
              </w:divBdr>
              <w:divsChild>
                <w:div w:id="1134449801">
                  <w:marLeft w:val="0"/>
                  <w:marRight w:val="0"/>
                  <w:marTop w:val="0"/>
                  <w:marBottom w:val="0"/>
                  <w:divBdr>
                    <w:top w:val="none" w:sz="0" w:space="0" w:color="auto"/>
                    <w:left w:val="none" w:sz="0" w:space="0" w:color="auto"/>
                    <w:bottom w:val="none" w:sz="0" w:space="0" w:color="auto"/>
                    <w:right w:val="none" w:sz="0" w:space="0" w:color="auto"/>
                  </w:divBdr>
                  <w:divsChild>
                    <w:div w:id="1248809361">
                      <w:marLeft w:val="0"/>
                      <w:marRight w:val="0"/>
                      <w:marTop w:val="0"/>
                      <w:marBottom w:val="0"/>
                      <w:divBdr>
                        <w:top w:val="none" w:sz="0" w:space="0" w:color="auto"/>
                        <w:left w:val="none" w:sz="0" w:space="0" w:color="auto"/>
                        <w:bottom w:val="none" w:sz="0" w:space="0" w:color="auto"/>
                        <w:right w:val="none" w:sz="0" w:space="0" w:color="auto"/>
                      </w:divBdr>
                      <w:divsChild>
                        <w:div w:id="20092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34312">
      <w:bodyDiv w:val="1"/>
      <w:marLeft w:val="0"/>
      <w:marRight w:val="0"/>
      <w:marTop w:val="0"/>
      <w:marBottom w:val="0"/>
      <w:divBdr>
        <w:top w:val="none" w:sz="0" w:space="0" w:color="auto"/>
        <w:left w:val="none" w:sz="0" w:space="0" w:color="auto"/>
        <w:bottom w:val="none" w:sz="0" w:space="0" w:color="auto"/>
        <w:right w:val="none" w:sz="0" w:space="0" w:color="auto"/>
      </w:divBdr>
    </w:div>
    <w:div w:id="1408529025">
      <w:bodyDiv w:val="1"/>
      <w:marLeft w:val="0"/>
      <w:marRight w:val="0"/>
      <w:marTop w:val="0"/>
      <w:marBottom w:val="0"/>
      <w:divBdr>
        <w:top w:val="single" w:sz="24" w:space="0" w:color="FF3300"/>
        <w:left w:val="none" w:sz="0" w:space="0" w:color="auto"/>
        <w:bottom w:val="none" w:sz="0" w:space="0" w:color="auto"/>
        <w:right w:val="none" w:sz="0" w:space="0" w:color="auto"/>
      </w:divBdr>
      <w:divsChild>
        <w:div w:id="2008484757">
          <w:marLeft w:val="0"/>
          <w:marRight w:val="0"/>
          <w:marTop w:val="0"/>
          <w:marBottom w:val="180"/>
          <w:divBdr>
            <w:top w:val="none" w:sz="0" w:space="0" w:color="auto"/>
            <w:left w:val="none" w:sz="0" w:space="0" w:color="auto"/>
            <w:bottom w:val="none" w:sz="0" w:space="0" w:color="auto"/>
            <w:right w:val="none" w:sz="0" w:space="0" w:color="auto"/>
          </w:divBdr>
          <w:divsChild>
            <w:div w:id="2112167467">
              <w:marLeft w:val="0"/>
              <w:marRight w:val="0"/>
              <w:marTop w:val="0"/>
              <w:marBottom w:val="0"/>
              <w:divBdr>
                <w:top w:val="none" w:sz="0" w:space="0" w:color="auto"/>
                <w:left w:val="none" w:sz="0" w:space="0" w:color="auto"/>
                <w:bottom w:val="none" w:sz="0" w:space="0" w:color="auto"/>
                <w:right w:val="none" w:sz="0" w:space="0" w:color="auto"/>
              </w:divBdr>
              <w:divsChild>
                <w:div w:id="1213347964">
                  <w:marLeft w:val="0"/>
                  <w:marRight w:val="0"/>
                  <w:marTop w:val="0"/>
                  <w:marBottom w:val="0"/>
                  <w:divBdr>
                    <w:top w:val="none" w:sz="0" w:space="0" w:color="auto"/>
                    <w:left w:val="none" w:sz="0" w:space="0" w:color="auto"/>
                    <w:bottom w:val="none" w:sz="0" w:space="0" w:color="auto"/>
                    <w:right w:val="none" w:sz="0" w:space="0" w:color="auto"/>
                  </w:divBdr>
                  <w:divsChild>
                    <w:div w:id="948589919">
                      <w:marLeft w:val="0"/>
                      <w:marRight w:val="0"/>
                      <w:marTop w:val="0"/>
                      <w:marBottom w:val="0"/>
                      <w:divBdr>
                        <w:top w:val="none" w:sz="0" w:space="0" w:color="auto"/>
                        <w:left w:val="none" w:sz="0" w:space="0" w:color="auto"/>
                        <w:bottom w:val="none" w:sz="0" w:space="0" w:color="auto"/>
                        <w:right w:val="none" w:sz="0" w:space="0" w:color="auto"/>
                      </w:divBdr>
                      <w:divsChild>
                        <w:div w:id="23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02287">
      <w:bodyDiv w:val="1"/>
      <w:marLeft w:val="0"/>
      <w:marRight w:val="0"/>
      <w:marTop w:val="0"/>
      <w:marBottom w:val="0"/>
      <w:divBdr>
        <w:top w:val="none" w:sz="0" w:space="0" w:color="auto"/>
        <w:left w:val="none" w:sz="0" w:space="0" w:color="auto"/>
        <w:bottom w:val="none" w:sz="0" w:space="0" w:color="auto"/>
        <w:right w:val="none" w:sz="0" w:space="0" w:color="auto"/>
      </w:divBdr>
    </w:div>
    <w:div w:id="1471633802">
      <w:bodyDiv w:val="1"/>
      <w:marLeft w:val="0"/>
      <w:marRight w:val="0"/>
      <w:marTop w:val="0"/>
      <w:marBottom w:val="0"/>
      <w:divBdr>
        <w:top w:val="none" w:sz="0" w:space="0" w:color="auto"/>
        <w:left w:val="none" w:sz="0" w:space="0" w:color="auto"/>
        <w:bottom w:val="none" w:sz="0" w:space="0" w:color="auto"/>
        <w:right w:val="none" w:sz="0" w:space="0" w:color="auto"/>
      </w:divBdr>
      <w:divsChild>
        <w:div w:id="1519848928">
          <w:marLeft w:val="0"/>
          <w:marRight w:val="0"/>
          <w:marTop w:val="0"/>
          <w:marBottom w:val="0"/>
          <w:divBdr>
            <w:top w:val="none" w:sz="0" w:space="0" w:color="auto"/>
            <w:left w:val="none" w:sz="0" w:space="0" w:color="auto"/>
            <w:bottom w:val="none" w:sz="0" w:space="0" w:color="auto"/>
            <w:right w:val="none" w:sz="0" w:space="0" w:color="auto"/>
          </w:divBdr>
          <w:divsChild>
            <w:div w:id="446312413">
              <w:marLeft w:val="0"/>
              <w:marRight w:val="0"/>
              <w:marTop w:val="0"/>
              <w:marBottom w:val="0"/>
              <w:divBdr>
                <w:top w:val="none" w:sz="0" w:space="0" w:color="auto"/>
                <w:left w:val="none" w:sz="0" w:space="0" w:color="auto"/>
                <w:bottom w:val="none" w:sz="0" w:space="0" w:color="auto"/>
                <w:right w:val="none" w:sz="0" w:space="0" w:color="auto"/>
              </w:divBdr>
              <w:divsChild>
                <w:div w:id="773281769">
                  <w:marLeft w:val="0"/>
                  <w:marRight w:val="0"/>
                  <w:marTop w:val="600"/>
                  <w:marBottom w:val="0"/>
                  <w:divBdr>
                    <w:top w:val="none" w:sz="0" w:space="0" w:color="auto"/>
                    <w:left w:val="none" w:sz="0" w:space="0" w:color="auto"/>
                    <w:bottom w:val="none" w:sz="0" w:space="0" w:color="auto"/>
                    <w:right w:val="none" w:sz="0" w:space="0" w:color="auto"/>
                  </w:divBdr>
                  <w:divsChild>
                    <w:div w:id="410003620">
                      <w:marLeft w:val="0"/>
                      <w:marRight w:val="0"/>
                      <w:marTop w:val="0"/>
                      <w:marBottom w:val="0"/>
                      <w:divBdr>
                        <w:top w:val="none" w:sz="0" w:space="0" w:color="auto"/>
                        <w:left w:val="none" w:sz="0" w:space="0" w:color="auto"/>
                        <w:bottom w:val="none" w:sz="0" w:space="0" w:color="auto"/>
                        <w:right w:val="none" w:sz="0" w:space="0" w:color="auto"/>
                      </w:divBdr>
                      <w:divsChild>
                        <w:div w:id="1774278813">
                          <w:marLeft w:val="0"/>
                          <w:marRight w:val="0"/>
                          <w:marTop w:val="0"/>
                          <w:marBottom w:val="0"/>
                          <w:divBdr>
                            <w:top w:val="none" w:sz="0" w:space="0" w:color="auto"/>
                            <w:left w:val="none" w:sz="0" w:space="0" w:color="auto"/>
                            <w:bottom w:val="none" w:sz="0" w:space="0" w:color="auto"/>
                            <w:right w:val="none" w:sz="0" w:space="0" w:color="auto"/>
                          </w:divBdr>
                          <w:divsChild>
                            <w:div w:id="1717075953">
                              <w:marLeft w:val="3975"/>
                              <w:marRight w:val="150"/>
                              <w:marTop w:val="0"/>
                              <w:marBottom w:val="0"/>
                              <w:divBdr>
                                <w:top w:val="none" w:sz="0" w:space="0" w:color="auto"/>
                                <w:left w:val="none" w:sz="0" w:space="0" w:color="auto"/>
                                <w:bottom w:val="none" w:sz="0" w:space="0" w:color="auto"/>
                                <w:right w:val="none" w:sz="0" w:space="0" w:color="auto"/>
                              </w:divBdr>
                              <w:divsChild>
                                <w:div w:id="1508253964">
                                  <w:marLeft w:val="0"/>
                                  <w:marRight w:val="0"/>
                                  <w:marTop w:val="0"/>
                                  <w:marBottom w:val="0"/>
                                  <w:divBdr>
                                    <w:top w:val="none" w:sz="0" w:space="0" w:color="auto"/>
                                    <w:left w:val="none" w:sz="0" w:space="0" w:color="auto"/>
                                    <w:bottom w:val="none" w:sz="0" w:space="0" w:color="auto"/>
                                    <w:right w:val="none" w:sz="0" w:space="0" w:color="auto"/>
                                  </w:divBdr>
                                  <w:divsChild>
                                    <w:div w:id="1824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039009">
      <w:bodyDiv w:val="1"/>
      <w:marLeft w:val="0"/>
      <w:marRight w:val="0"/>
      <w:marTop w:val="0"/>
      <w:marBottom w:val="0"/>
      <w:divBdr>
        <w:top w:val="none" w:sz="0" w:space="0" w:color="auto"/>
        <w:left w:val="none" w:sz="0" w:space="0" w:color="auto"/>
        <w:bottom w:val="none" w:sz="0" w:space="0" w:color="auto"/>
        <w:right w:val="none" w:sz="0" w:space="0" w:color="auto"/>
      </w:divBdr>
      <w:divsChild>
        <w:div w:id="1387757279">
          <w:marLeft w:val="0"/>
          <w:marRight w:val="0"/>
          <w:marTop w:val="0"/>
          <w:marBottom w:val="0"/>
          <w:divBdr>
            <w:top w:val="none" w:sz="0" w:space="0" w:color="auto"/>
            <w:left w:val="none" w:sz="0" w:space="0" w:color="auto"/>
            <w:bottom w:val="none" w:sz="0" w:space="0" w:color="auto"/>
            <w:right w:val="none" w:sz="0" w:space="0" w:color="auto"/>
          </w:divBdr>
          <w:divsChild>
            <w:div w:id="1933313707">
              <w:marLeft w:val="0"/>
              <w:marRight w:val="0"/>
              <w:marTop w:val="0"/>
              <w:marBottom w:val="0"/>
              <w:divBdr>
                <w:top w:val="none" w:sz="0" w:space="0" w:color="auto"/>
                <w:left w:val="none" w:sz="0" w:space="0" w:color="auto"/>
                <w:bottom w:val="none" w:sz="0" w:space="0" w:color="auto"/>
                <w:right w:val="none" w:sz="0" w:space="0" w:color="auto"/>
              </w:divBdr>
              <w:divsChild>
                <w:div w:id="489564052">
                  <w:marLeft w:val="0"/>
                  <w:marRight w:val="0"/>
                  <w:marTop w:val="600"/>
                  <w:marBottom w:val="0"/>
                  <w:divBdr>
                    <w:top w:val="none" w:sz="0" w:space="0" w:color="auto"/>
                    <w:left w:val="none" w:sz="0" w:space="0" w:color="auto"/>
                    <w:bottom w:val="none" w:sz="0" w:space="0" w:color="auto"/>
                    <w:right w:val="none" w:sz="0" w:space="0" w:color="auto"/>
                  </w:divBdr>
                  <w:divsChild>
                    <w:div w:id="49232694">
                      <w:marLeft w:val="0"/>
                      <w:marRight w:val="0"/>
                      <w:marTop w:val="0"/>
                      <w:marBottom w:val="0"/>
                      <w:divBdr>
                        <w:top w:val="none" w:sz="0" w:space="0" w:color="auto"/>
                        <w:left w:val="none" w:sz="0" w:space="0" w:color="auto"/>
                        <w:bottom w:val="none" w:sz="0" w:space="0" w:color="auto"/>
                        <w:right w:val="none" w:sz="0" w:space="0" w:color="auto"/>
                      </w:divBdr>
                      <w:divsChild>
                        <w:div w:id="707025579">
                          <w:marLeft w:val="0"/>
                          <w:marRight w:val="0"/>
                          <w:marTop w:val="0"/>
                          <w:marBottom w:val="0"/>
                          <w:divBdr>
                            <w:top w:val="none" w:sz="0" w:space="0" w:color="auto"/>
                            <w:left w:val="none" w:sz="0" w:space="0" w:color="auto"/>
                            <w:bottom w:val="none" w:sz="0" w:space="0" w:color="auto"/>
                            <w:right w:val="none" w:sz="0" w:space="0" w:color="auto"/>
                          </w:divBdr>
                          <w:divsChild>
                            <w:div w:id="917052883">
                              <w:marLeft w:val="3975"/>
                              <w:marRight w:val="150"/>
                              <w:marTop w:val="0"/>
                              <w:marBottom w:val="0"/>
                              <w:divBdr>
                                <w:top w:val="none" w:sz="0" w:space="0" w:color="auto"/>
                                <w:left w:val="none" w:sz="0" w:space="0" w:color="auto"/>
                                <w:bottom w:val="none" w:sz="0" w:space="0" w:color="auto"/>
                                <w:right w:val="none" w:sz="0" w:space="0" w:color="auto"/>
                              </w:divBdr>
                              <w:divsChild>
                                <w:div w:id="121313660">
                                  <w:marLeft w:val="0"/>
                                  <w:marRight w:val="0"/>
                                  <w:marTop w:val="0"/>
                                  <w:marBottom w:val="0"/>
                                  <w:divBdr>
                                    <w:top w:val="none" w:sz="0" w:space="0" w:color="auto"/>
                                    <w:left w:val="none" w:sz="0" w:space="0" w:color="auto"/>
                                    <w:bottom w:val="none" w:sz="0" w:space="0" w:color="auto"/>
                                    <w:right w:val="none" w:sz="0" w:space="0" w:color="auto"/>
                                  </w:divBdr>
                                  <w:divsChild>
                                    <w:div w:id="20524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86999">
      <w:bodyDiv w:val="1"/>
      <w:marLeft w:val="0"/>
      <w:marRight w:val="0"/>
      <w:marTop w:val="0"/>
      <w:marBottom w:val="0"/>
      <w:divBdr>
        <w:top w:val="none" w:sz="0" w:space="0" w:color="auto"/>
        <w:left w:val="none" w:sz="0" w:space="0" w:color="auto"/>
        <w:bottom w:val="none" w:sz="0" w:space="0" w:color="auto"/>
        <w:right w:val="none" w:sz="0" w:space="0" w:color="auto"/>
      </w:divBdr>
    </w:div>
    <w:div w:id="1807354080">
      <w:bodyDiv w:val="1"/>
      <w:marLeft w:val="0"/>
      <w:marRight w:val="0"/>
      <w:marTop w:val="0"/>
      <w:marBottom w:val="0"/>
      <w:divBdr>
        <w:top w:val="none" w:sz="0" w:space="0" w:color="auto"/>
        <w:left w:val="none" w:sz="0" w:space="0" w:color="auto"/>
        <w:bottom w:val="none" w:sz="0" w:space="0" w:color="auto"/>
        <w:right w:val="none" w:sz="0" w:space="0" w:color="auto"/>
      </w:divBdr>
      <w:divsChild>
        <w:div w:id="1639191676">
          <w:marLeft w:val="0"/>
          <w:marRight w:val="0"/>
          <w:marTop w:val="0"/>
          <w:marBottom w:val="0"/>
          <w:divBdr>
            <w:top w:val="none" w:sz="0" w:space="0" w:color="auto"/>
            <w:left w:val="none" w:sz="0" w:space="0" w:color="auto"/>
            <w:bottom w:val="none" w:sz="0" w:space="0" w:color="auto"/>
            <w:right w:val="none" w:sz="0" w:space="0" w:color="auto"/>
          </w:divBdr>
          <w:divsChild>
            <w:div w:id="2560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4677">
      <w:bodyDiv w:val="1"/>
      <w:marLeft w:val="0"/>
      <w:marRight w:val="0"/>
      <w:marTop w:val="0"/>
      <w:marBottom w:val="0"/>
      <w:divBdr>
        <w:top w:val="none" w:sz="0" w:space="0" w:color="auto"/>
        <w:left w:val="none" w:sz="0" w:space="0" w:color="auto"/>
        <w:bottom w:val="none" w:sz="0" w:space="0" w:color="auto"/>
        <w:right w:val="none" w:sz="0" w:space="0" w:color="auto"/>
      </w:divBdr>
    </w:div>
    <w:div w:id="20295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Miles-Johnson@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F6F8-082A-402D-BF7E-7398DD60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14705</Words>
  <Characters>83819</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2015-07-03T08:14:00Z</dcterms:created>
  <dcterms:modified xsi:type="dcterms:W3CDTF">2015-07-03T08:14:00Z</dcterms:modified>
</cp:coreProperties>
</file>