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FC1EB" w14:textId="77777777" w:rsidR="004B395C" w:rsidRPr="0088687A" w:rsidRDefault="00D12A0D">
      <w:pPr>
        <w:rPr>
          <w:b/>
        </w:rPr>
      </w:pPr>
      <w:r w:rsidRPr="0088687A">
        <w:rPr>
          <w:b/>
        </w:rPr>
        <w:t xml:space="preserve">Is there a Firewall between Declarative Knowledge and Procedural Knowledge of the Functional Morphology: A Response to </w:t>
      </w:r>
      <w:proofErr w:type="spellStart"/>
      <w:r w:rsidRPr="0088687A">
        <w:rPr>
          <w:b/>
        </w:rPr>
        <w:t>Paradis</w:t>
      </w:r>
      <w:proofErr w:type="spellEnd"/>
    </w:p>
    <w:p w14:paraId="09AF406C" w14:textId="77777777" w:rsidR="00D12A0D" w:rsidRDefault="00D12A0D"/>
    <w:p w14:paraId="23472004" w14:textId="72A8B40A" w:rsidR="00196C0D" w:rsidRDefault="00D12A0D" w:rsidP="00D85534">
      <w:r>
        <w:t xml:space="preserve">In my article </w:t>
      </w:r>
      <w:r w:rsidR="00196C0D">
        <w:t>“</w:t>
      </w:r>
      <w:r w:rsidR="00196C0D" w:rsidRPr="00196C0D">
        <w:t>The Bottleneck</w:t>
      </w:r>
      <w:r w:rsidR="00196C0D">
        <w:t xml:space="preserve"> of Second Language Acquisition” published in</w:t>
      </w:r>
      <w:r w:rsidR="00196C0D" w:rsidRPr="00196C0D">
        <w:rPr>
          <w:i/>
        </w:rPr>
        <w:t> Foreign</w:t>
      </w:r>
      <w:r w:rsidR="00196C0D">
        <w:rPr>
          <w:i/>
        </w:rPr>
        <w:t xml:space="preserve"> </w:t>
      </w:r>
      <w:r w:rsidR="00196C0D" w:rsidRPr="00196C0D">
        <w:rPr>
          <w:i/>
        </w:rPr>
        <w:t>Language Teaching and Research</w:t>
      </w:r>
      <w:r w:rsidR="00196C0D">
        <w:t xml:space="preserve">, 46, 4, 543-559, </w:t>
      </w:r>
      <w:r w:rsidR="0066794C">
        <w:t>I argued that practice is important for learning second languages</w:t>
      </w:r>
      <w:r w:rsidR="001F10EE">
        <w:t xml:space="preserve"> and especially their functional morphology</w:t>
      </w:r>
      <w:r w:rsidR="0066794C">
        <w:t xml:space="preserve">, and I am very glad to read that </w:t>
      </w:r>
      <w:r w:rsidR="00D3739B">
        <w:t>Michel</w:t>
      </w:r>
      <w:r w:rsidR="0066794C">
        <w:t xml:space="preserve"> </w:t>
      </w:r>
      <w:proofErr w:type="spellStart"/>
      <w:r w:rsidR="0066794C">
        <w:t>Paradis</w:t>
      </w:r>
      <w:proofErr w:type="spellEnd"/>
      <w:r w:rsidR="0066794C">
        <w:t xml:space="preserve"> and I completely agree on that point. What is </w:t>
      </w:r>
      <w:r w:rsidR="00D85534">
        <w:t xml:space="preserve">a </w:t>
      </w:r>
      <w:r w:rsidR="00196C0D">
        <w:t xml:space="preserve">remaining </w:t>
      </w:r>
      <w:r w:rsidR="00D85534">
        <w:t>bone of contention</w:t>
      </w:r>
      <w:r w:rsidR="0066794C">
        <w:t xml:space="preserve"> is the so-called “interface issue”, or whether explicit </w:t>
      </w:r>
      <w:r w:rsidR="00C213EA">
        <w:t xml:space="preserve">(conscious) </w:t>
      </w:r>
      <w:r w:rsidR="0066794C">
        <w:t xml:space="preserve">knowledge acquired through our declarative memory can turn into implicit </w:t>
      </w:r>
      <w:r w:rsidR="00C213EA">
        <w:t xml:space="preserve">(unconscious) </w:t>
      </w:r>
      <w:r w:rsidR="0066794C">
        <w:t xml:space="preserve">language knowledge, manipulated by our procedural memory. This </w:t>
      </w:r>
      <w:r w:rsidR="00D85534">
        <w:t xml:space="preserve">well-known </w:t>
      </w:r>
      <w:r w:rsidR="0066794C">
        <w:t xml:space="preserve">debate </w:t>
      </w:r>
      <w:r w:rsidR="003C6AE3">
        <w:t>has been going on at least since</w:t>
      </w:r>
      <w:r w:rsidR="0066794C">
        <w:t xml:space="preserve"> </w:t>
      </w:r>
      <w:proofErr w:type="spellStart"/>
      <w:r w:rsidR="00A3752F" w:rsidRPr="00B404E9">
        <w:t>Krashen’s</w:t>
      </w:r>
      <w:proofErr w:type="spellEnd"/>
      <w:r w:rsidR="00A3752F" w:rsidRPr="00B404E9">
        <w:t xml:space="preserve"> </w:t>
      </w:r>
      <w:r w:rsidR="00A3752F">
        <w:t xml:space="preserve">(1981, </w:t>
      </w:r>
      <w:r w:rsidR="00A3752F" w:rsidRPr="00B404E9">
        <w:t>1982</w:t>
      </w:r>
      <w:r w:rsidR="00A3752F">
        <w:t xml:space="preserve">) Monitor Model. </w:t>
      </w:r>
      <w:proofErr w:type="spellStart"/>
      <w:r w:rsidR="00A3752F">
        <w:t>Krashen</w:t>
      </w:r>
      <w:proofErr w:type="spellEnd"/>
      <w:r w:rsidR="00A3752F">
        <w:t xml:space="preserve"> argued that explicit rule learning could never be transformed into </w:t>
      </w:r>
      <w:r w:rsidR="00196C0D">
        <w:t>implicit knowledge</w:t>
      </w:r>
      <w:r w:rsidR="003C6AE3">
        <w:t>,</w:t>
      </w:r>
      <w:r w:rsidR="00196C0D">
        <w:t xml:space="preserve"> which is at the same time </w:t>
      </w:r>
      <w:r w:rsidR="00A3752F">
        <w:t xml:space="preserve">readily accessible </w:t>
      </w:r>
      <w:r w:rsidR="00196C0D">
        <w:t xml:space="preserve">for communication but </w:t>
      </w:r>
      <w:r w:rsidR="00A3752F">
        <w:t xml:space="preserve">acquired through practice. Instead, </w:t>
      </w:r>
      <w:r w:rsidR="00196C0D">
        <w:t xml:space="preserve">if </w:t>
      </w:r>
      <w:r w:rsidR="00A3752F">
        <w:t xml:space="preserve">fluent use of a structure that was originally learned explicitly </w:t>
      </w:r>
      <w:proofErr w:type="gramStart"/>
      <w:r w:rsidR="00196C0D">
        <w:t>is</w:t>
      </w:r>
      <w:proofErr w:type="gramEnd"/>
      <w:r w:rsidR="00196C0D">
        <w:t xml:space="preserve"> attested, this </w:t>
      </w:r>
      <w:r w:rsidR="00A3752F">
        <w:t xml:space="preserve">would be evidence </w:t>
      </w:r>
      <w:r w:rsidR="00196C0D">
        <w:t>of</w:t>
      </w:r>
      <w:r w:rsidR="00A3752F">
        <w:t xml:space="preserve"> that structure </w:t>
      </w:r>
      <w:r w:rsidR="00196C0D">
        <w:t>having</w:t>
      </w:r>
      <w:r w:rsidR="00A3752F">
        <w:t xml:space="preserve"> also been acquired independently of the initial</w:t>
      </w:r>
      <w:r w:rsidR="003C6AE3">
        <w:t>,</w:t>
      </w:r>
      <w:r w:rsidR="00A3752F">
        <w:t xml:space="preserve"> explicit learning process. </w:t>
      </w:r>
      <w:r w:rsidR="00196C0D">
        <w:t xml:space="preserve">In short, there is a firewall between explicit rule learning and implicit language knowledge. </w:t>
      </w:r>
      <w:r w:rsidR="00134284">
        <w:t>Schwartz (1986</w:t>
      </w:r>
      <w:r w:rsidR="00B8209D">
        <w:t>, 1993</w:t>
      </w:r>
      <w:r w:rsidR="00134284">
        <w:t xml:space="preserve">), </w:t>
      </w:r>
      <w:r w:rsidR="001F10EE">
        <w:t xml:space="preserve">following </w:t>
      </w:r>
      <w:proofErr w:type="spellStart"/>
      <w:r w:rsidR="001F10EE">
        <w:t>Krashen</w:t>
      </w:r>
      <w:proofErr w:type="spellEnd"/>
      <w:r w:rsidR="001F10EE">
        <w:t xml:space="preserve">, </w:t>
      </w:r>
      <w:r w:rsidR="00134284">
        <w:t>contend</w:t>
      </w:r>
      <w:r w:rsidR="001F10EE">
        <w:t>s</w:t>
      </w:r>
      <w:r w:rsidR="00134284" w:rsidRPr="00B404E9">
        <w:t xml:space="preserve"> that mental representations are not amenable to manipulation from the outside. Instruction cannot directly cause mental representation to develop. Universal </w:t>
      </w:r>
      <w:r w:rsidR="00134284">
        <w:t>G</w:t>
      </w:r>
      <w:r w:rsidR="00134284" w:rsidRPr="00B404E9">
        <w:t xml:space="preserve">rammar cannot operate on information </w:t>
      </w:r>
      <w:r w:rsidR="00134284" w:rsidRPr="00B404E9">
        <w:rPr>
          <w:i/>
        </w:rPr>
        <w:t>about</w:t>
      </w:r>
      <w:r w:rsidR="00134284" w:rsidRPr="00B404E9">
        <w:t xml:space="preserve"> language but </w:t>
      </w:r>
      <w:r w:rsidR="00134284">
        <w:t xml:space="preserve">only </w:t>
      </w:r>
      <w:r w:rsidR="00134284" w:rsidRPr="00B404E9">
        <w:t xml:space="preserve">on </w:t>
      </w:r>
      <w:r w:rsidR="00134284" w:rsidRPr="00B404E9">
        <w:rPr>
          <w:i/>
        </w:rPr>
        <w:t>comprehensible</w:t>
      </w:r>
      <w:r w:rsidR="00134284" w:rsidRPr="00B404E9">
        <w:t xml:space="preserve"> data, that is, data for which the form-meaning connection is internally established. </w:t>
      </w:r>
      <w:r w:rsidR="00134284">
        <w:t>Such</w:t>
      </w:r>
      <w:r w:rsidR="00134284" w:rsidRPr="00B404E9">
        <w:t xml:space="preserve"> data are only derived implicitly from </w:t>
      </w:r>
      <w:r w:rsidR="00134284">
        <w:t xml:space="preserve">meaningful </w:t>
      </w:r>
      <w:r w:rsidR="00134284" w:rsidRPr="00B404E9">
        <w:t>interaction with the second language and its speakers</w:t>
      </w:r>
      <w:r w:rsidR="00134284">
        <w:t xml:space="preserve">, but do not come from classroom instruction. </w:t>
      </w:r>
      <w:r w:rsidR="00A3752F">
        <w:t xml:space="preserve">Professor </w:t>
      </w:r>
      <w:proofErr w:type="spellStart"/>
      <w:r w:rsidR="00A3752F">
        <w:t>Paradis</w:t>
      </w:r>
      <w:proofErr w:type="spellEnd"/>
      <w:r w:rsidR="00A3752F">
        <w:t>’ views also fall into this strong non-interface position</w:t>
      </w:r>
      <w:r w:rsidR="00D85534">
        <w:t xml:space="preserve"> (for example, </w:t>
      </w:r>
      <w:proofErr w:type="spellStart"/>
      <w:r w:rsidR="00D85534">
        <w:t>Paradis</w:t>
      </w:r>
      <w:proofErr w:type="spellEnd"/>
      <w:r w:rsidR="00D85534">
        <w:t xml:space="preserve"> 2004: 35), together with the scholars he cites in his comment</w:t>
      </w:r>
      <w:r w:rsidR="00196C0D">
        <w:t>,</w:t>
      </w:r>
      <w:r w:rsidR="00D85534">
        <w:t xml:space="preserve"> as well </w:t>
      </w:r>
      <w:r w:rsidR="009701D2">
        <w:t>as Bialystok, Ullman and others.</w:t>
      </w:r>
      <w:r w:rsidR="00D85534">
        <w:t xml:space="preserve"> </w:t>
      </w:r>
    </w:p>
    <w:p w14:paraId="7AA3F671" w14:textId="2EEE57C0" w:rsidR="00D85534" w:rsidRDefault="00196C0D" w:rsidP="00D85534">
      <w:r>
        <w:tab/>
      </w:r>
      <w:r w:rsidR="009701D2">
        <w:t xml:space="preserve">On the other side of the barricade, </w:t>
      </w:r>
      <w:proofErr w:type="spellStart"/>
      <w:r w:rsidR="00D85534">
        <w:t>Sharwood</w:t>
      </w:r>
      <w:proofErr w:type="spellEnd"/>
      <w:r w:rsidR="00D85534">
        <w:t xml:space="preserve"> Smith</w:t>
      </w:r>
      <w:r w:rsidR="00D85534" w:rsidRPr="00D85534">
        <w:t xml:space="preserve"> </w:t>
      </w:r>
      <w:r w:rsidR="00D85534">
        <w:t>(</w:t>
      </w:r>
      <w:r w:rsidR="00D85534" w:rsidRPr="00D85534">
        <w:t>1981</w:t>
      </w:r>
      <w:r w:rsidR="00D85534">
        <w:t>) argue</w:t>
      </w:r>
      <w:r w:rsidR="00112345">
        <w:t>s</w:t>
      </w:r>
      <w:r w:rsidR="00D85534" w:rsidRPr="00D85534">
        <w:t xml:space="preserve"> that through practice, learners can eventually turn an explicit rule into implicit kn</w:t>
      </w:r>
      <w:r w:rsidR="00D85534">
        <w:t>owledge of how to use the form</w:t>
      </w:r>
      <w:r w:rsidR="00D85534" w:rsidRPr="00D85534">
        <w:t xml:space="preserve">. </w:t>
      </w:r>
      <w:r w:rsidR="00D85534">
        <w:t xml:space="preserve">In other words, there is no firewall between the two. </w:t>
      </w:r>
      <w:r w:rsidR="00D85534" w:rsidRPr="00D85534">
        <w:t>Learners given intensive practice on specific grammar points increase in speed and accuracy on these rules, developing the ability to automatically access knowledge that used to be accessed slowly and with difficulty (</w:t>
      </w:r>
      <w:proofErr w:type="spellStart"/>
      <w:r w:rsidR="00D85534" w:rsidRPr="00D85534">
        <w:t>DeKeyser</w:t>
      </w:r>
      <w:proofErr w:type="spellEnd"/>
      <w:r w:rsidR="00D85534" w:rsidRPr="00D85534">
        <w:t>, 1997</w:t>
      </w:r>
      <w:r w:rsidR="00112345">
        <w:t xml:space="preserve">, </w:t>
      </w:r>
      <w:r w:rsidR="00112345" w:rsidRPr="00D85534">
        <w:t>2000</w:t>
      </w:r>
      <w:r w:rsidR="00D85534" w:rsidRPr="00D85534">
        <w:t xml:space="preserve">). </w:t>
      </w:r>
      <w:proofErr w:type="spellStart"/>
      <w:r w:rsidR="00D85534" w:rsidRPr="00D85534">
        <w:t>DeKeyser</w:t>
      </w:r>
      <w:proofErr w:type="spellEnd"/>
      <w:r w:rsidR="00D85534" w:rsidRPr="00D85534">
        <w:t xml:space="preserve"> has even suggested that this may be the only way for adults to eventually develop implicit competence</w:t>
      </w:r>
      <w:r w:rsidR="009701D2">
        <w:t>.</w:t>
      </w:r>
      <w:r w:rsidR="0088687A">
        <w:t xml:space="preserve"> The Noticing Hypothesis (Schmidt 1990, Schmidt and </w:t>
      </w:r>
      <w:proofErr w:type="spellStart"/>
      <w:r w:rsidR="0088687A">
        <w:t>Frota</w:t>
      </w:r>
      <w:proofErr w:type="spellEnd"/>
      <w:r w:rsidR="0088687A">
        <w:t xml:space="preserve"> 1986)</w:t>
      </w:r>
      <w:r w:rsidR="008100BF">
        <w:t xml:space="preserve">, suggesting that we cannot </w:t>
      </w:r>
      <w:r w:rsidR="00B0566F">
        <w:t xml:space="preserve">learn what we have not noticed </w:t>
      </w:r>
      <w:r w:rsidR="00602EC1">
        <w:t>and advocat</w:t>
      </w:r>
      <w:r w:rsidR="00B0566F">
        <w:t>ing</w:t>
      </w:r>
      <w:r w:rsidR="00602EC1">
        <w:t xml:space="preserve"> for the </w:t>
      </w:r>
      <w:r w:rsidR="00DB6A37">
        <w:t xml:space="preserve">crucial </w:t>
      </w:r>
      <w:r w:rsidR="00602EC1">
        <w:t>role o</w:t>
      </w:r>
      <w:r w:rsidR="00DB6A37">
        <w:t>f awareness,</w:t>
      </w:r>
      <w:r w:rsidR="0088687A">
        <w:t xml:space="preserve"> </w:t>
      </w:r>
      <w:r w:rsidR="00B0566F">
        <w:t>also falls into this position</w:t>
      </w:r>
      <w:r w:rsidR="003F386C">
        <w:t>.</w:t>
      </w:r>
    </w:p>
    <w:p w14:paraId="5F8375F2" w14:textId="66F7046A" w:rsidR="00F85455" w:rsidRDefault="009701D2" w:rsidP="00243E72">
      <w:r>
        <w:tab/>
      </w:r>
      <w:r w:rsidR="00602EC1">
        <w:t xml:space="preserve">Intermediate </w:t>
      </w:r>
      <w:r w:rsidR="00952B12">
        <w:t>positions</w:t>
      </w:r>
      <w:r w:rsidR="00602EC1">
        <w:t xml:space="preserve"> have been articulated as well</w:t>
      </w:r>
      <w:r w:rsidR="00134284">
        <w:t xml:space="preserve">. </w:t>
      </w:r>
      <w:r w:rsidR="00952B12">
        <w:t>One such view is</w:t>
      </w:r>
      <w:r w:rsidR="00134284">
        <w:t xml:space="preserve"> Elli</w:t>
      </w:r>
      <w:r w:rsidR="00243E72">
        <w:t>s’s (1993) “weak interface” position, arguing</w:t>
      </w:r>
      <w:r w:rsidR="00243E72" w:rsidRPr="00243E72">
        <w:t xml:space="preserve"> that</w:t>
      </w:r>
      <w:r w:rsidR="00E53E24">
        <w:t xml:space="preserve"> </w:t>
      </w:r>
      <w:r w:rsidR="00243E72">
        <w:t xml:space="preserve">explicit </w:t>
      </w:r>
      <w:r w:rsidR="00243E72" w:rsidRPr="00243E72">
        <w:t xml:space="preserve">teaching </w:t>
      </w:r>
      <w:r w:rsidR="00243E72">
        <w:t xml:space="preserve">of linguistic </w:t>
      </w:r>
      <w:r w:rsidR="00243E72" w:rsidRPr="00243E72">
        <w:t xml:space="preserve">form can </w:t>
      </w:r>
      <w:r w:rsidR="00243E72">
        <w:t>eventually</w:t>
      </w:r>
      <w:r w:rsidR="00243E72" w:rsidRPr="00243E72">
        <w:t xml:space="preserve"> </w:t>
      </w:r>
      <w:r w:rsidR="00243E72" w:rsidRPr="00243E72">
        <w:lastRenderedPageBreak/>
        <w:t xml:space="preserve">help </w:t>
      </w:r>
      <w:r w:rsidR="00243E72">
        <w:t>learners</w:t>
      </w:r>
      <w:r w:rsidR="00243E72" w:rsidRPr="00243E72">
        <w:t xml:space="preserve"> notice gap</w:t>
      </w:r>
      <w:r w:rsidR="00197EE1">
        <w:t>s</w:t>
      </w:r>
      <w:r w:rsidR="00243E72" w:rsidRPr="00243E72">
        <w:t xml:space="preserve"> between their current grammar</w:t>
      </w:r>
      <w:r w:rsidR="00197EE1">
        <w:t xml:space="preserve"> </w:t>
      </w:r>
      <w:r w:rsidR="00243E72" w:rsidRPr="00243E72">
        <w:t xml:space="preserve">and the </w:t>
      </w:r>
      <w:r w:rsidR="00197EE1">
        <w:t>input they are exposed to</w:t>
      </w:r>
      <w:r w:rsidR="00243E72" w:rsidRPr="00243E72">
        <w:t>.</w:t>
      </w:r>
      <w:r w:rsidR="00243E72">
        <w:t xml:space="preserve"> </w:t>
      </w:r>
      <w:proofErr w:type="spellStart"/>
      <w:r w:rsidR="00197EE1" w:rsidRPr="00197EE1">
        <w:t>VanPatten’s</w:t>
      </w:r>
      <w:proofErr w:type="spellEnd"/>
      <w:r w:rsidR="00197EE1" w:rsidRPr="00197EE1">
        <w:t xml:space="preserve"> (1996, 2002) </w:t>
      </w:r>
      <w:r w:rsidR="00DB6A37">
        <w:t>I</w:t>
      </w:r>
      <w:r w:rsidR="00197EE1">
        <w:t xml:space="preserve">nput </w:t>
      </w:r>
      <w:r w:rsidR="00DB6A37">
        <w:t>P</w:t>
      </w:r>
      <w:r w:rsidR="00197EE1">
        <w:t xml:space="preserve">rocessing and </w:t>
      </w:r>
      <w:r w:rsidR="00DB6A37">
        <w:t>P</w:t>
      </w:r>
      <w:r w:rsidR="00197EE1" w:rsidRPr="00197EE1">
        <w:t xml:space="preserve">rocessing </w:t>
      </w:r>
      <w:r w:rsidR="00DB6A37">
        <w:t>I</w:t>
      </w:r>
      <w:r w:rsidR="00197EE1" w:rsidRPr="00197EE1">
        <w:t>nstruction can be seen in the</w:t>
      </w:r>
      <w:r w:rsidR="00197EE1">
        <w:t xml:space="preserve"> </w:t>
      </w:r>
      <w:r w:rsidR="00DB6A37">
        <w:t xml:space="preserve">same </w:t>
      </w:r>
      <w:r w:rsidR="00197EE1">
        <w:t>light</w:t>
      </w:r>
      <w:r w:rsidR="00197EE1" w:rsidRPr="00197EE1">
        <w:t xml:space="preserve">. </w:t>
      </w:r>
      <w:r w:rsidR="00197EE1">
        <w:t xml:space="preserve">Processing </w:t>
      </w:r>
      <w:r w:rsidR="00DB6A37">
        <w:t>I</w:t>
      </w:r>
      <w:r w:rsidR="00197EE1">
        <w:t xml:space="preserve">nstruction is openly intended </w:t>
      </w:r>
      <w:r w:rsidR="00197EE1" w:rsidRPr="00197EE1">
        <w:t xml:space="preserve">to give learners explicit knowledge of </w:t>
      </w:r>
      <w:r w:rsidR="00197EE1">
        <w:t>some aspect</w:t>
      </w:r>
      <w:r w:rsidR="00197EE1" w:rsidRPr="00197EE1">
        <w:t xml:space="preserve"> of grammar</w:t>
      </w:r>
      <w:r w:rsidR="00197EE1">
        <w:t xml:space="preserve"> so</w:t>
      </w:r>
      <w:r w:rsidR="00197EE1" w:rsidRPr="00197EE1">
        <w:t xml:space="preserve"> that</w:t>
      </w:r>
      <w:r w:rsidR="00197EE1">
        <w:t xml:space="preserve"> </w:t>
      </w:r>
      <w:r w:rsidR="004A4A87">
        <w:t xml:space="preserve">they can attend to the </w:t>
      </w:r>
      <w:proofErr w:type="gramStart"/>
      <w:r w:rsidR="004A4A87">
        <w:t>form-meaning</w:t>
      </w:r>
      <w:proofErr w:type="gramEnd"/>
      <w:r w:rsidR="004A4A87">
        <w:t xml:space="preserve"> mapping that they may have missed.</w:t>
      </w:r>
      <w:r w:rsidR="00197EE1" w:rsidRPr="00197EE1">
        <w:t xml:space="preserve"> </w:t>
      </w:r>
      <w:r w:rsidR="00197EE1">
        <w:t xml:space="preserve">The </w:t>
      </w:r>
      <w:r w:rsidR="00DB6A37">
        <w:t>F</w:t>
      </w:r>
      <w:r w:rsidR="00197EE1">
        <w:t xml:space="preserve">ocus on </w:t>
      </w:r>
      <w:r w:rsidR="00DB6A37">
        <w:t>F</w:t>
      </w:r>
      <w:r w:rsidR="00197EE1">
        <w:t>orm teaching technique (Long</w:t>
      </w:r>
      <w:r w:rsidR="000C04B8">
        <w:t xml:space="preserve"> and Robinson 1998</w:t>
      </w:r>
      <w:r w:rsidR="00197EE1">
        <w:t>) and t</w:t>
      </w:r>
      <w:r w:rsidR="000C04B8">
        <w:t xml:space="preserve">he </w:t>
      </w:r>
      <w:r w:rsidR="00DB6A37">
        <w:t>I</w:t>
      </w:r>
      <w:r w:rsidR="000C04B8">
        <w:t>nteraction approach (</w:t>
      </w:r>
      <w:proofErr w:type="spellStart"/>
      <w:r w:rsidR="000C04B8">
        <w:t>Gass</w:t>
      </w:r>
      <w:proofErr w:type="spellEnd"/>
      <w:r w:rsidR="000C04B8">
        <w:t xml:space="preserve"> 1997</w:t>
      </w:r>
      <w:r w:rsidR="00197EE1">
        <w:t>)</w:t>
      </w:r>
      <w:r w:rsidR="00650E80">
        <w:t xml:space="preserve"> are all in consort with th</w:t>
      </w:r>
      <w:r w:rsidR="00952B12">
        <w:t>is</w:t>
      </w:r>
      <w:r w:rsidR="00650E80">
        <w:t xml:space="preserve"> kind of </w:t>
      </w:r>
      <w:r w:rsidR="00952B12">
        <w:t>theoretical position</w:t>
      </w:r>
      <w:r w:rsidR="00650E80">
        <w:t>.</w:t>
      </w:r>
      <w:r w:rsidR="004E7C18">
        <w:t xml:space="preserve"> </w:t>
      </w:r>
      <w:proofErr w:type="spellStart"/>
      <w:r w:rsidR="00F85455">
        <w:t>Sharwood</w:t>
      </w:r>
      <w:proofErr w:type="spellEnd"/>
      <w:r w:rsidR="00F85455">
        <w:t xml:space="preserve"> Smith and Truscott (2014), especially chapter 9, </w:t>
      </w:r>
      <w:r w:rsidR="004E7C18">
        <w:t>summarizes these issues with</w:t>
      </w:r>
      <w:r w:rsidR="00F85455">
        <w:t xml:space="preserve"> a detailed </w:t>
      </w:r>
      <w:r w:rsidR="0084355D">
        <w:t xml:space="preserve">theoretical </w:t>
      </w:r>
      <w:r w:rsidR="00F85455">
        <w:t>and evidence-based</w:t>
      </w:r>
      <w:r w:rsidR="0084355D" w:rsidRPr="0084355D">
        <w:t xml:space="preserve"> </w:t>
      </w:r>
      <w:r w:rsidR="0084355D">
        <w:t>discussion</w:t>
      </w:r>
      <w:r w:rsidR="00F85455">
        <w:t xml:space="preserve">. The gist of their </w:t>
      </w:r>
      <w:r w:rsidR="0084355D">
        <w:t xml:space="preserve">treatment </w:t>
      </w:r>
      <w:r w:rsidR="00F85455">
        <w:t xml:space="preserve">is </w:t>
      </w:r>
      <w:r w:rsidR="0084355D">
        <w:t>that explicit instruction can indirectly affect acquisition by providing better information on the form-meaning mapping</w:t>
      </w:r>
      <w:r w:rsidR="0080394C">
        <w:t xml:space="preserve"> (SS&amp;T 2014:306)</w:t>
      </w:r>
      <w:r w:rsidR="0084355D">
        <w:t>:</w:t>
      </w:r>
      <w:r w:rsidR="00F85455" w:rsidRPr="00F85455">
        <w:t xml:space="preserve"> </w:t>
      </w:r>
    </w:p>
    <w:p w14:paraId="7776F39D" w14:textId="77777777" w:rsidR="0080394C" w:rsidRDefault="0080394C" w:rsidP="00243E72"/>
    <w:p w14:paraId="2F3506AD" w14:textId="6BE1BFD6" w:rsidR="00D12A0D" w:rsidRDefault="00F85455" w:rsidP="00D12A0D">
      <w:r>
        <w:tab/>
        <w:t>“[</w:t>
      </w:r>
      <w:proofErr w:type="gramStart"/>
      <w:r>
        <w:t>I]</w:t>
      </w:r>
      <w:r w:rsidRPr="00F85455">
        <w:t>f</w:t>
      </w:r>
      <w:proofErr w:type="gramEnd"/>
      <w:r w:rsidRPr="00F85455">
        <w:t xml:space="preserve"> instruction can help in the construction of representations</w:t>
      </w:r>
      <w:r>
        <w:t xml:space="preserve"> </w:t>
      </w:r>
      <w:r w:rsidRPr="00F85455">
        <w:t xml:space="preserve">that accurately </w:t>
      </w:r>
      <w:r>
        <w:tab/>
      </w:r>
      <w:r w:rsidRPr="00F85455">
        <w:t>capture this</w:t>
      </w:r>
      <w:r>
        <w:t xml:space="preserve"> [form-meaning mapping]</w:t>
      </w:r>
      <w:r w:rsidRPr="00F85455">
        <w:t xml:space="preserve"> information, it could help in development of </w:t>
      </w:r>
      <w:r>
        <w:tab/>
      </w:r>
      <w:r w:rsidRPr="00F85455">
        <w:t>the</w:t>
      </w:r>
      <w:r>
        <w:t xml:space="preserve"> </w:t>
      </w:r>
      <w:r w:rsidRPr="00F85455">
        <w:t>language module. Instruction in this sense seeks to give learners metalinguistic</w:t>
      </w:r>
      <w:r>
        <w:t xml:space="preserve"> </w:t>
      </w:r>
      <w:r>
        <w:tab/>
      </w:r>
      <w:r w:rsidRPr="00F85455">
        <w:t>knowledge not for direct application to performance but rather as a means of</w:t>
      </w:r>
      <w:r w:rsidR="0084355D">
        <w:tab/>
      </w:r>
      <w:r w:rsidRPr="00F85455">
        <w:t>helping them to better understand the input they receive, in the hope that the</w:t>
      </w:r>
      <w:r w:rsidR="0084355D">
        <w:tab/>
      </w:r>
      <w:r w:rsidRPr="00F85455">
        <w:t>ultimate result will be better development of the language module.</w:t>
      </w:r>
      <w:r w:rsidR="0084355D">
        <w:t xml:space="preserve">” </w:t>
      </w:r>
    </w:p>
    <w:p w14:paraId="296CBCA2" w14:textId="77777777" w:rsidR="0080394C" w:rsidRDefault="0080394C" w:rsidP="00D12A0D"/>
    <w:p w14:paraId="204DF271" w14:textId="7DE1B009" w:rsidR="00D12A0D" w:rsidRDefault="00D12A0D" w:rsidP="00D12A0D">
      <w:r>
        <w:tab/>
      </w:r>
      <w:r w:rsidR="00952B12">
        <w:t xml:space="preserve">Within generative SLA </w:t>
      </w:r>
      <w:r w:rsidR="00DB6A37">
        <w:t>research</w:t>
      </w:r>
      <w:r w:rsidR="00952B12">
        <w:t>, White (19</w:t>
      </w:r>
      <w:r w:rsidR="0080394C">
        <w:t>8</w:t>
      </w:r>
      <w:r w:rsidR="00952B12">
        <w:t xml:space="preserve">7) argued for </w:t>
      </w:r>
      <w:r w:rsidR="0080394C">
        <w:t xml:space="preserve">a tightening of </w:t>
      </w:r>
      <w:proofErr w:type="spellStart"/>
      <w:r w:rsidR="0080394C">
        <w:t>Krashen’s</w:t>
      </w:r>
      <w:proofErr w:type="spellEnd"/>
      <w:r w:rsidR="0080394C">
        <w:t xml:space="preserve"> views tha</w:t>
      </w:r>
      <w:r w:rsidR="0096238F">
        <w:t>t would make them better based o</w:t>
      </w:r>
      <w:r w:rsidR="0080394C">
        <w:t>n linguistic theory and more psychologically real</w:t>
      </w:r>
      <w:r w:rsidR="00952B12">
        <w:t xml:space="preserve">. </w:t>
      </w:r>
      <w:r w:rsidR="00BA3C1F">
        <w:t xml:space="preserve">She showed how grammar restructuring </w:t>
      </w:r>
      <w:proofErr w:type="gramStart"/>
      <w:r w:rsidR="00BA3C1F">
        <w:t>can</w:t>
      </w:r>
      <w:proofErr w:type="gramEnd"/>
      <w:r w:rsidR="00BA3C1F">
        <w:t xml:space="preserve"> arise </w:t>
      </w:r>
      <w:r w:rsidR="00C920C9">
        <w:t xml:space="preserve">from the internal grammar of the learner itself, and not only </w:t>
      </w:r>
      <w:r w:rsidR="00D62B0C">
        <w:t>from</w:t>
      </w:r>
      <w:r w:rsidR="00C920C9">
        <w:t xml:space="preserve"> </w:t>
      </w:r>
      <w:r w:rsidR="0096238F">
        <w:t>the clash between</w:t>
      </w:r>
      <w:r w:rsidR="00C920C9">
        <w:t xml:space="preserve"> </w:t>
      </w:r>
      <w:r w:rsidR="0096238F">
        <w:t>understood meaning and actual context</w:t>
      </w:r>
      <w:r w:rsidR="00D62B0C">
        <w:t xml:space="preserve"> (say, </w:t>
      </w:r>
      <w:r w:rsidR="00DB6A37">
        <w:t>for acquiring</w:t>
      </w:r>
      <w:r w:rsidR="00D62B0C">
        <w:t xml:space="preserve"> the passive construction)</w:t>
      </w:r>
      <w:r w:rsidR="00C920C9">
        <w:t xml:space="preserve">. </w:t>
      </w:r>
      <w:r w:rsidR="00A9101B">
        <w:t xml:space="preserve">White (1991, 1992) </w:t>
      </w:r>
      <w:r w:rsidR="00DB6A37">
        <w:t xml:space="preserve">also </w:t>
      </w:r>
      <w:r w:rsidR="00A9101B">
        <w:t xml:space="preserve">contended that explicit input </w:t>
      </w:r>
      <w:proofErr w:type="gramStart"/>
      <w:r w:rsidR="00A9101B">
        <w:t>may</w:t>
      </w:r>
      <w:proofErr w:type="gramEnd"/>
      <w:r w:rsidR="00A9101B">
        <w:t xml:space="preserve"> in fact contribute to underlying competence, particularly when the positive (implicit) input does not provide enough evidence, or provides misleading evidence, for a certain property to be acquired. </w:t>
      </w:r>
      <w:r w:rsidR="00952B12">
        <w:t xml:space="preserve">Recently, such views </w:t>
      </w:r>
      <w:r w:rsidR="002506E9">
        <w:t>and practical</w:t>
      </w:r>
      <w:r w:rsidR="00B97626">
        <w:t>,</w:t>
      </w:r>
      <w:r w:rsidR="002506E9">
        <w:t xml:space="preserve"> </w:t>
      </w:r>
      <w:r w:rsidR="00B97626">
        <w:t xml:space="preserve">applied </w:t>
      </w:r>
      <w:r w:rsidR="002506E9">
        <w:t xml:space="preserve">research </w:t>
      </w:r>
      <w:r w:rsidR="00952B12">
        <w:t>have been</w:t>
      </w:r>
      <w:r>
        <w:t xml:space="preserve"> gaining in importance (Long and Rothman 2013, Rothman 2010, Slabakova 2008, </w:t>
      </w:r>
      <w:proofErr w:type="spellStart"/>
      <w:r>
        <w:t>Whong</w:t>
      </w:r>
      <w:proofErr w:type="spellEnd"/>
      <w:r>
        <w:t xml:space="preserve"> 2011, </w:t>
      </w:r>
      <w:r w:rsidR="002506E9">
        <w:t xml:space="preserve">chapters in </w:t>
      </w:r>
      <w:proofErr w:type="spellStart"/>
      <w:r>
        <w:t>Whong</w:t>
      </w:r>
      <w:proofErr w:type="spellEnd"/>
      <w:r>
        <w:t xml:space="preserve">, Gil and Marsden 2013, </w:t>
      </w:r>
      <w:proofErr w:type="spellStart"/>
      <w:r>
        <w:t>VanPatten</w:t>
      </w:r>
      <w:proofErr w:type="spellEnd"/>
      <w:r>
        <w:t xml:space="preserve"> and Rothman 2014). </w:t>
      </w:r>
      <w:r w:rsidR="00A9101B">
        <w:t xml:space="preserve">Let me take </w:t>
      </w:r>
      <w:r w:rsidR="002506E9">
        <w:t xml:space="preserve">here </w:t>
      </w:r>
      <w:r w:rsidR="00A9101B">
        <w:t xml:space="preserve">as an example a study whose findings are directly relevant to this debate. </w:t>
      </w:r>
      <w:r>
        <w:t xml:space="preserve">Slabakova (2002) </w:t>
      </w:r>
      <w:r w:rsidR="00A9101B">
        <w:t>argued</w:t>
      </w:r>
      <w:r>
        <w:t xml:space="preserve"> that explicit instruction </w:t>
      </w:r>
      <w:proofErr w:type="gramStart"/>
      <w:r>
        <w:t>may</w:t>
      </w:r>
      <w:proofErr w:type="gramEnd"/>
      <w:r>
        <w:t xml:space="preserve"> shape grammar knowledge in some cases. </w:t>
      </w:r>
      <w:r w:rsidR="004E7C18">
        <w:t>A</w:t>
      </w:r>
      <w:r>
        <w:t xml:space="preserve"> number of constructions in a parametric cluster </w:t>
      </w:r>
      <w:r w:rsidR="004E7C18">
        <w:t xml:space="preserve">(verb-particle, double object, </w:t>
      </w:r>
      <w:proofErr w:type="spellStart"/>
      <w:r w:rsidR="004E7C18">
        <w:t>resultatives</w:t>
      </w:r>
      <w:proofErr w:type="spellEnd"/>
      <w:r w:rsidR="004E7C18">
        <w:t xml:space="preserve">, N-N compounding) </w:t>
      </w:r>
      <w:r>
        <w:t>had to be preempted by the learners in that study; that is, they had to learn that the whole cluster</w:t>
      </w:r>
      <w:r w:rsidR="00B97626">
        <w:t xml:space="preserve"> of constructions</w:t>
      </w:r>
      <w:r w:rsidR="004E7C18">
        <w:t>, available in their native English,</w:t>
      </w:r>
      <w:r>
        <w:t xml:space="preserve"> was unavailable</w:t>
      </w:r>
      <w:r w:rsidR="004E7C18">
        <w:t xml:space="preserve"> in the L2 Spanish</w:t>
      </w:r>
      <w:r>
        <w:t xml:space="preserve">. </w:t>
      </w:r>
      <w:r w:rsidRPr="00516081">
        <w:rPr>
          <w:rFonts w:cs="Times New Roman"/>
        </w:rPr>
        <w:t>Ten of the 26 advanced subjects were able to successfully reset the</w:t>
      </w:r>
      <w:r>
        <w:t xml:space="preserve"> </w:t>
      </w:r>
      <w:r w:rsidRPr="00516081">
        <w:rPr>
          <w:rFonts w:cs="Times New Roman"/>
        </w:rPr>
        <w:t xml:space="preserve">whole parameter based on </w:t>
      </w:r>
      <w:r>
        <w:rPr>
          <w:rFonts w:cs="Times New Roman"/>
        </w:rPr>
        <w:t>explicit instruction</w:t>
      </w:r>
      <w:r w:rsidRPr="00516081">
        <w:rPr>
          <w:rFonts w:cs="Times New Roman"/>
        </w:rPr>
        <w:t xml:space="preserve"> for only two of the four</w:t>
      </w:r>
      <w:r>
        <w:t xml:space="preserve"> </w:t>
      </w:r>
      <w:r w:rsidRPr="00516081">
        <w:rPr>
          <w:rFonts w:cs="Times New Roman"/>
        </w:rPr>
        <w:t>constructions in the cluster. This fact suggests that it is not impossible</w:t>
      </w:r>
      <w:r>
        <w:t xml:space="preserve"> </w:t>
      </w:r>
      <w:r w:rsidRPr="00516081">
        <w:rPr>
          <w:rFonts w:cs="Times New Roman"/>
        </w:rPr>
        <w:t xml:space="preserve">for negative evidence </w:t>
      </w:r>
      <w:r>
        <w:rPr>
          <w:rFonts w:cs="Times New Roman"/>
        </w:rPr>
        <w:t xml:space="preserve">(in this case, explicit instruction on ungrammaticality) </w:t>
      </w:r>
      <w:r w:rsidRPr="00516081">
        <w:rPr>
          <w:rFonts w:cs="Times New Roman"/>
        </w:rPr>
        <w:t>to be utilized in grammar reorganization.</w:t>
      </w:r>
      <w:r w:rsidR="00F044E7">
        <w:rPr>
          <w:rFonts w:cs="Times New Roman"/>
        </w:rPr>
        <w:t xml:space="preserve"> </w:t>
      </w:r>
    </w:p>
    <w:p w14:paraId="700DD05B" w14:textId="45136470" w:rsidR="00690529" w:rsidRDefault="00D12A0D" w:rsidP="00D12A0D">
      <w:r>
        <w:tab/>
        <w:t xml:space="preserve">The rationale of this </w:t>
      </w:r>
      <w:r w:rsidR="002506E9">
        <w:t>intermediate</w:t>
      </w:r>
      <w:r w:rsidR="006D3D96">
        <w:t>, or weak</w:t>
      </w:r>
      <w:r w:rsidR="00F044E7">
        <w:t xml:space="preserve"> interface</w:t>
      </w:r>
      <w:r w:rsidR="002506E9" w:rsidRPr="002506E9">
        <w:t xml:space="preserve"> </w:t>
      </w:r>
      <w:r w:rsidR="002506E9">
        <w:t>view</w:t>
      </w:r>
      <w:r w:rsidR="00F044E7">
        <w:t>,</w:t>
      </w:r>
      <w:r>
        <w:t xml:space="preserve"> is that w</w:t>
      </w:r>
      <w:r w:rsidRPr="00B404E9">
        <w:t xml:space="preserve">hen a learner </w:t>
      </w:r>
      <w:r>
        <w:t xml:space="preserve">is instructed on and </w:t>
      </w:r>
      <w:r w:rsidRPr="00B404E9">
        <w:t xml:space="preserve">practices </w:t>
      </w:r>
      <w:r>
        <w:t xml:space="preserve">grammar, </w:t>
      </w:r>
      <w:r w:rsidR="006D3D96">
        <w:t>specifical</w:t>
      </w:r>
      <w:r>
        <w:t xml:space="preserve">ly </w:t>
      </w:r>
      <w:r w:rsidRPr="00B404E9">
        <w:t>functional morphology</w:t>
      </w:r>
      <w:r>
        <w:t>,</w:t>
      </w:r>
      <w:r w:rsidRPr="00B404E9">
        <w:t xml:space="preserve"> in appropriate, varied and unambiguous contexts</w:t>
      </w:r>
      <w:r>
        <w:t xml:space="preserve"> in a classroom</w:t>
      </w:r>
      <w:r w:rsidRPr="00B404E9">
        <w:t xml:space="preserve">, </w:t>
      </w:r>
      <w:r w:rsidR="006D3D96">
        <w:t xml:space="preserve">her input is adjusted in such a way </w:t>
      </w:r>
      <w:r w:rsidR="003F6FF0">
        <w:t xml:space="preserve">that </w:t>
      </w:r>
      <w:r w:rsidRPr="00B404E9">
        <w:t xml:space="preserve">she is implicitly acquiring all </w:t>
      </w:r>
      <w:r w:rsidR="00B97626">
        <w:t xml:space="preserve">of </w:t>
      </w:r>
      <w:r w:rsidRPr="00B404E9">
        <w:t>its underlying grammatical features.</w:t>
      </w:r>
      <w:r>
        <w:t xml:space="preserve"> When she is prompted to notice some otherwise elusive property through explicit instruction, she may use this piece of knowledge consciously until it becomes procedural, then automatic, and enters grammatical competence. </w:t>
      </w:r>
      <w:r w:rsidR="003F386C">
        <w:t>A</w:t>
      </w:r>
      <w:r w:rsidR="00707198">
        <w:t xml:space="preserve"> </w:t>
      </w:r>
      <w:r w:rsidR="002506E9">
        <w:t xml:space="preserve">further </w:t>
      </w:r>
      <w:r w:rsidR="00BA3C1F">
        <w:t>example</w:t>
      </w:r>
      <w:r w:rsidR="00707198">
        <w:t xml:space="preserve"> </w:t>
      </w:r>
      <w:r w:rsidR="002506E9">
        <w:t xml:space="preserve">of this process </w:t>
      </w:r>
      <w:r w:rsidR="003F386C">
        <w:t xml:space="preserve">comes </w:t>
      </w:r>
      <w:bookmarkStart w:id="0" w:name="_GoBack"/>
      <w:bookmarkEnd w:id="0"/>
      <w:r w:rsidR="00707198">
        <w:t>fro</w:t>
      </w:r>
      <w:r w:rsidR="00690529">
        <w:t>m</w:t>
      </w:r>
      <w:r w:rsidR="002506E9">
        <w:t xml:space="preserve"> </w:t>
      </w:r>
      <w:proofErr w:type="spellStart"/>
      <w:r w:rsidR="00707198">
        <w:t>Sharwood</w:t>
      </w:r>
      <w:proofErr w:type="spellEnd"/>
      <w:r w:rsidR="00707198">
        <w:t xml:space="preserve"> Smith and Truscott (2014</w:t>
      </w:r>
      <w:r w:rsidR="00690529">
        <w:t>: 3005-6</w:t>
      </w:r>
      <w:r w:rsidR="00707198">
        <w:t xml:space="preserve">). </w:t>
      </w:r>
      <w:r w:rsidR="00690529">
        <w:t>The researchers maintain that adjusting the auditory structure of learners teach</w:t>
      </w:r>
      <w:r w:rsidR="00F0531A">
        <w:t>es</w:t>
      </w:r>
      <w:r w:rsidR="00690529">
        <w:t xml:space="preserve"> them phonological awaren</w:t>
      </w:r>
      <w:r w:rsidR="00F0531A">
        <w:t>ess. For instance, in teaching English to Chinese native speakers, emphasizing and pointing to the –</w:t>
      </w:r>
      <w:proofErr w:type="spellStart"/>
      <w:r w:rsidR="00F0531A" w:rsidRPr="00F0531A">
        <w:rPr>
          <w:i/>
        </w:rPr>
        <w:t>ed</w:t>
      </w:r>
      <w:proofErr w:type="spellEnd"/>
      <w:r w:rsidR="00F0531A">
        <w:t xml:space="preserve"> functional morpheme will be profitable </w:t>
      </w:r>
      <w:r w:rsidR="002506E9">
        <w:t xml:space="preserve">for grammar acquisition </w:t>
      </w:r>
      <w:r w:rsidR="00F0531A">
        <w:t>because Chinese words do not normally have final consonant clusters of the sort that –</w:t>
      </w:r>
      <w:proofErr w:type="spellStart"/>
      <w:r w:rsidR="00F0531A" w:rsidRPr="00F0531A">
        <w:rPr>
          <w:i/>
        </w:rPr>
        <w:t>ed</w:t>
      </w:r>
      <w:proofErr w:type="spellEnd"/>
      <w:r w:rsidR="00F0531A">
        <w:t xml:space="preserve"> creates in many verbal forms. When </w:t>
      </w:r>
      <w:r w:rsidR="00B97626">
        <w:t>learners</w:t>
      </w:r>
      <w:r w:rsidR="00F0531A">
        <w:t xml:space="preserve"> hear </w:t>
      </w:r>
      <w:r w:rsidR="009219A1">
        <w:t xml:space="preserve">the affix </w:t>
      </w:r>
      <w:r w:rsidR="00F0531A">
        <w:t xml:space="preserve">better, they will </w:t>
      </w:r>
      <w:r w:rsidR="009219A1">
        <w:t>better attend</w:t>
      </w:r>
      <w:r w:rsidR="00F0531A">
        <w:t xml:space="preserve"> to </w:t>
      </w:r>
      <w:r w:rsidR="009219A1">
        <w:t xml:space="preserve">it </w:t>
      </w:r>
      <w:r w:rsidR="00F0531A">
        <w:t>in the input</w:t>
      </w:r>
      <w:r w:rsidR="009219A1">
        <w:t xml:space="preserve">. </w:t>
      </w:r>
      <w:r w:rsidR="00BA3C1F">
        <w:t>Such an explicit adjustment</w:t>
      </w:r>
      <w:r w:rsidR="009219A1">
        <w:t xml:space="preserve"> can be</w:t>
      </w:r>
      <w:r w:rsidR="00690529">
        <w:t xml:space="preserve"> beneficial to growing the language competence. </w:t>
      </w:r>
    </w:p>
    <w:p w14:paraId="695A997D" w14:textId="41EE31B7" w:rsidR="00D12A0D" w:rsidRDefault="009219A1" w:rsidP="00D12A0D">
      <w:r>
        <w:tab/>
        <w:t>In such rare cases</w:t>
      </w:r>
      <w:r w:rsidR="00F0531A">
        <w:t xml:space="preserve"> where positive input alone cannot do the job, </w:t>
      </w:r>
      <w:r>
        <w:t xml:space="preserve">as in the White (1991) and the Slabakova (2002) studies mentioned above, </w:t>
      </w:r>
      <w:r w:rsidR="00F0531A">
        <w:t xml:space="preserve">instruction may be no more than a nudge in the right direction: the implicit (unconscious) grammar-building processes will do the rest. </w:t>
      </w:r>
      <w:r w:rsidR="00690529">
        <w:t xml:space="preserve">It </w:t>
      </w:r>
      <w:r w:rsidR="003F6FF0">
        <w:t>is important to maintain and to remember that, when we SLA researchers speak of</w:t>
      </w:r>
      <w:r w:rsidR="00D12A0D" w:rsidRPr="00B404E9">
        <w:t xml:space="preserve"> learning paradigms and noticing grammatical morphemes, these are only </w:t>
      </w:r>
      <w:r w:rsidR="00D3739B">
        <w:t xml:space="preserve">indirect pushes, or </w:t>
      </w:r>
      <w:r w:rsidR="00D12A0D" w:rsidRPr="00B404E9">
        <w:t>shortcuts</w:t>
      </w:r>
      <w:r w:rsidR="00D3739B">
        <w:t>,</w:t>
      </w:r>
      <w:r w:rsidR="00D12A0D" w:rsidRPr="00B404E9">
        <w:t xml:space="preserve"> to internalization, processing and building of mental representations.</w:t>
      </w:r>
      <w:r w:rsidR="00D3739B">
        <w:t xml:space="preserve"> Language acquisition is a predominantly, even overwhelmingly</w:t>
      </w:r>
      <w:r>
        <w:t>,</w:t>
      </w:r>
      <w:r w:rsidR="00D3739B">
        <w:t xml:space="preserve"> unconscious process, and Michel </w:t>
      </w:r>
      <w:proofErr w:type="spellStart"/>
      <w:r w:rsidR="00D3739B">
        <w:t>Paradis</w:t>
      </w:r>
      <w:proofErr w:type="spellEnd"/>
      <w:r w:rsidR="00D3739B">
        <w:t xml:space="preserve"> and I certainly agree on this point. </w:t>
      </w:r>
    </w:p>
    <w:p w14:paraId="53BF3257" w14:textId="77777777" w:rsidR="00D12A0D" w:rsidRDefault="00D12A0D"/>
    <w:p w14:paraId="537AA5F2" w14:textId="71D1E10A" w:rsidR="001F10EE" w:rsidRPr="001F10EE" w:rsidRDefault="001F10EE" w:rsidP="001F10EE">
      <w:pPr>
        <w:widowControl w:val="0"/>
        <w:autoSpaceDE w:val="0"/>
        <w:autoSpaceDN w:val="0"/>
        <w:adjustRightInd w:val="0"/>
        <w:ind w:left="720" w:hanging="720"/>
        <w:rPr>
          <w:rFonts w:cs="Times New Roman"/>
        </w:rPr>
      </w:pPr>
      <w:proofErr w:type="spellStart"/>
      <w:proofErr w:type="gramStart"/>
      <w:r>
        <w:rPr>
          <w:rFonts w:cs="Times New Roman"/>
        </w:rPr>
        <w:t>DeKeyser</w:t>
      </w:r>
      <w:proofErr w:type="spellEnd"/>
      <w:r>
        <w:rPr>
          <w:rFonts w:cs="Times New Roman"/>
        </w:rPr>
        <w:t>, R. 1997</w:t>
      </w:r>
      <w:r w:rsidRPr="001F10EE">
        <w:rPr>
          <w:rFonts w:cs="Times New Roman"/>
        </w:rPr>
        <w:t>.</w:t>
      </w:r>
      <w:proofErr w:type="gramEnd"/>
      <w:r w:rsidRPr="001F10EE">
        <w:rPr>
          <w:rFonts w:cs="Times New Roman"/>
        </w:rPr>
        <w:t xml:space="preserve"> </w:t>
      </w:r>
      <w:proofErr w:type="gramStart"/>
      <w:r w:rsidRPr="001F10EE">
        <w:rPr>
          <w:rFonts w:cs="Times New Roman"/>
        </w:rPr>
        <w:t>Beyond Explicit Rule Learning.</w:t>
      </w:r>
      <w:proofErr w:type="gramEnd"/>
      <w:r w:rsidRPr="001F10EE">
        <w:rPr>
          <w:rFonts w:cs="Times New Roman"/>
        </w:rPr>
        <w:t xml:space="preserve"> </w:t>
      </w:r>
      <w:proofErr w:type="gramStart"/>
      <w:r w:rsidRPr="001F10EE">
        <w:rPr>
          <w:rFonts w:cs="Times New Roman"/>
          <w:i/>
        </w:rPr>
        <w:t>Studies in Second Language Acquisition</w:t>
      </w:r>
      <w:r>
        <w:rPr>
          <w:rFonts w:cs="Times New Roman"/>
        </w:rPr>
        <w:t xml:space="preserve"> </w:t>
      </w:r>
      <w:r w:rsidRPr="001F10EE">
        <w:rPr>
          <w:rFonts w:cs="Times New Roman"/>
        </w:rPr>
        <w:t>19, 195-221.</w:t>
      </w:r>
      <w:proofErr w:type="gramEnd"/>
    </w:p>
    <w:p w14:paraId="6B4860BB" w14:textId="0B9E583A" w:rsidR="001F10EE" w:rsidRDefault="001F10EE" w:rsidP="001F10EE">
      <w:pPr>
        <w:widowControl w:val="0"/>
        <w:autoSpaceDE w:val="0"/>
        <w:autoSpaceDN w:val="0"/>
        <w:adjustRightInd w:val="0"/>
        <w:ind w:left="720" w:hanging="720"/>
        <w:rPr>
          <w:rFonts w:cs="Times New Roman"/>
        </w:rPr>
      </w:pPr>
      <w:proofErr w:type="spellStart"/>
      <w:proofErr w:type="gramStart"/>
      <w:r>
        <w:rPr>
          <w:rFonts w:cs="Times New Roman"/>
        </w:rPr>
        <w:t>DeKeyser</w:t>
      </w:r>
      <w:proofErr w:type="spellEnd"/>
      <w:r>
        <w:rPr>
          <w:rFonts w:cs="Times New Roman"/>
        </w:rPr>
        <w:t>, R. 2000</w:t>
      </w:r>
      <w:r w:rsidRPr="001F10EE">
        <w:rPr>
          <w:rFonts w:cs="Times New Roman"/>
        </w:rPr>
        <w:t>.</w:t>
      </w:r>
      <w:proofErr w:type="gramEnd"/>
      <w:r w:rsidRPr="001F10EE">
        <w:rPr>
          <w:rFonts w:cs="Times New Roman"/>
        </w:rPr>
        <w:t xml:space="preserve"> </w:t>
      </w:r>
      <w:proofErr w:type="gramStart"/>
      <w:r w:rsidRPr="001F10EE">
        <w:rPr>
          <w:rFonts w:cs="Times New Roman"/>
        </w:rPr>
        <w:t>The robustness of critical period effects in second language acquisition.</w:t>
      </w:r>
      <w:proofErr w:type="gramEnd"/>
      <w:r>
        <w:rPr>
          <w:rFonts w:cs="Times New Roman"/>
        </w:rPr>
        <w:t xml:space="preserve"> </w:t>
      </w:r>
      <w:proofErr w:type="gramStart"/>
      <w:r w:rsidRPr="001F10EE">
        <w:rPr>
          <w:rFonts w:cs="Times New Roman"/>
          <w:i/>
        </w:rPr>
        <w:t>Studies in Second Language Acquisition</w:t>
      </w:r>
      <w:r w:rsidRPr="001F10EE">
        <w:rPr>
          <w:rFonts w:cs="Times New Roman"/>
        </w:rPr>
        <w:t xml:space="preserve"> 22, 499 – 533.</w:t>
      </w:r>
      <w:proofErr w:type="gramEnd"/>
    </w:p>
    <w:p w14:paraId="118E9CB2" w14:textId="40EEF4C8" w:rsidR="00F379A5" w:rsidRPr="00112345" w:rsidRDefault="001F10EE" w:rsidP="00D01D4E">
      <w:pPr>
        <w:widowControl w:val="0"/>
        <w:autoSpaceDE w:val="0"/>
        <w:autoSpaceDN w:val="0"/>
        <w:adjustRightInd w:val="0"/>
        <w:ind w:left="720" w:hanging="720"/>
        <w:rPr>
          <w:rFonts w:cs="Times New Roman"/>
        </w:rPr>
      </w:pPr>
      <w:proofErr w:type="gramStart"/>
      <w:r>
        <w:rPr>
          <w:rFonts w:cs="Times New Roman"/>
        </w:rPr>
        <w:t>Ellis, R. 1993.</w:t>
      </w:r>
      <w:proofErr w:type="gramEnd"/>
      <w:r>
        <w:rPr>
          <w:rFonts w:cs="Times New Roman"/>
        </w:rPr>
        <w:t xml:space="preserve"> </w:t>
      </w:r>
      <w:proofErr w:type="gramStart"/>
      <w:r w:rsidR="00F379A5" w:rsidRPr="00112345">
        <w:rPr>
          <w:rFonts w:cs="Times New Roman"/>
        </w:rPr>
        <w:t>The structural syllabus a</w:t>
      </w:r>
      <w:r>
        <w:rPr>
          <w:rFonts w:cs="Times New Roman"/>
        </w:rPr>
        <w:t>nd second language acquisition.</w:t>
      </w:r>
      <w:proofErr w:type="gramEnd"/>
      <w:r>
        <w:rPr>
          <w:rFonts w:cs="Times New Roman"/>
        </w:rPr>
        <w:t xml:space="preserve"> </w:t>
      </w:r>
      <w:r w:rsidR="00F379A5" w:rsidRPr="001F10EE">
        <w:rPr>
          <w:rFonts w:cs="Times New Roman"/>
          <w:i/>
        </w:rPr>
        <w:t>TESOL Quarterly</w:t>
      </w:r>
      <w:r w:rsidR="00F379A5">
        <w:rPr>
          <w:rFonts w:cs="Times New Roman"/>
        </w:rPr>
        <w:t xml:space="preserve"> </w:t>
      </w:r>
      <w:r>
        <w:rPr>
          <w:rFonts w:cs="Times New Roman"/>
        </w:rPr>
        <w:t>27,</w:t>
      </w:r>
      <w:r w:rsidR="00F379A5" w:rsidRPr="00112345">
        <w:rPr>
          <w:rFonts w:cs="Times New Roman"/>
        </w:rPr>
        <w:t xml:space="preserve"> 91–113</w:t>
      </w:r>
      <w:r>
        <w:rPr>
          <w:rFonts w:cs="Times New Roman"/>
        </w:rPr>
        <w:t>.</w:t>
      </w:r>
    </w:p>
    <w:p w14:paraId="271E1C1A" w14:textId="77777777" w:rsidR="00F379A5" w:rsidRDefault="00F379A5" w:rsidP="00D01D4E">
      <w:pPr>
        <w:ind w:left="720" w:hanging="720"/>
      </w:pPr>
      <w:proofErr w:type="spellStart"/>
      <w:proofErr w:type="gramStart"/>
      <w:r w:rsidRPr="000C04B8">
        <w:t>Gass</w:t>
      </w:r>
      <w:proofErr w:type="spellEnd"/>
      <w:r w:rsidRPr="000C04B8">
        <w:t>, S. M. 1997.</w:t>
      </w:r>
      <w:proofErr w:type="gramEnd"/>
      <w:r w:rsidRPr="000C04B8">
        <w:t xml:space="preserve"> </w:t>
      </w:r>
      <w:proofErr w:type="gramStart"/>
      <w:r w:rsidRPr="001F10EE">
        <w:rPr>
          <w:i/>
        </w:rPr>
        <w:t>Input, interaction, and the second language learner</w:t>
      </w:r>
      <w:r w:rsidRPr="000C04B8">
        <w:t>.</w:t>
      </w:r>
      <w:proofErr w:type="gramEnd"/>
      <w:r w:rsidRPr="000C04B8">
        <w:t xml:space="preserve"> Mahwah, NJ:</w:t>
      </w:r>
      <w:r>
        <w:t xml:space="preserve"> </w:t>
      </w:r>
      <w:r w:rsidRPr="000C04B8">
        <w:t>Erlbaum</w:t>
      </w:r>
    </w:p>
    <w:p w14:paraId="1272AE43" w14:textId="4822A638" w:rsidR="00DB1609" w:rsidRPr="00DB1609" w:rsidRDefault="001F10EE" w:rsidP="00DB1609">
      <w:pPr>
        <w:ind w:left="720" w:hanging="720"/>
      </w:pPr>
      <w:proofErr w:type="spellStart"/>
      <w:r>
        <w:t>Krashen</w:t>
      </w:r>
      <w:proofErr w:type="spellEnd"/>
      <w:r>
        <w:t>, S</w:t>
      </w:r>
      <w:r w:rsidR="00DB1609" w:rsidRPr="00DB1609">
        <w:t xml:space="preserve">. 1981. </w:t>
      </w:r>
      <w:r w:rsidR="00DB1609" w:rsidRPr="00DB1609">
        <w:rPr>
          <w:i/>
        </w:rPr>
        <w:t>Second Language Acquisition and Second Language Learning</w:t>
      </w:r>
      <w:r w:rsidR="00DB1609" w:rsidRPr="00DB1609">
        <w:t xml:space="preserve">. Oxford, UK: </w:t>
      </w:r>
      <w:proofErr w:type="spellStart"/>
      <w:r w:rsidR="00DB1609" w:rsidRPr="00DB1609">
        <w:t>Pergamon</w:t>
      </w:r>
      <w:proofErr w:type="spellEnd"/>
      <w:r w:rsidR="00DB1609" w:rsidRPr="00DB1609">
        <w:t>.</w:t>
      </w:r>
    </w:p>
    <w:p w14:paraId="5494081F" w14:textId="2CEF5FA9" w:rsidR="00DB1609" w:rsidRPr="00DB1609" w:rsidRDefault="001F10EE" w:rsidP="00DB1609">
      <w:pPr>
        <w:ind w:left="720" w:hanging="720"/>
      </w:pPr>
      <w:proofErr w:type="spellStart"/>
      <w:r>
        <w:t>Krashen</w:t>
      </w:r>
      <w:proofErr w:type="spellEnd"/>
      <w:r>
        <w:t>, S</w:t>
      </w:r>
      <w:r w:rsidR="00DB1609" w:rsidRPr="00DB1609">
        <w:t xml:space="preserve">. 1982. </w:t>
      </w:r>
      <w:r w:rsidR="00DB1609" w:rsidRPr="00DB1609">
        <w:rPr>
          <w:i/>
        </w:rPr>
        <w:t>Principles and Practice in Second Language Acquisition</w:t>
      </w:r>
      <w:r w:rsidR="00DB1609" w:rsidRPr="00DB1609">
        <w:t xml:space="preserve">. Oxford, UK: </w:t>
      </w:r>
      <w:proofErr w:type="spellStart"/>
      <w:r w:rsidR="00DB1609" w:rsidRPr="00DB1609">
        <w:t>Pergamon</w:t>
      </w:r>
      <w:proofErr w:type="spellEnd"/>
      <w:r w:rsidR="00DB1609" w:rsidRPr="00DB1609">
        <w:t>.</w:t>
      </w:r>
    </w:p>
    <w:p w14:paraId="58D200AD" w14:textId="4944B667" w:rsidR="00DB1609" w:rsidRDefault="00DB1609" w:rsidP="00D01D4E">
      <w:pPr>
        <w:ind w:left="720" w:hanging="720"/>
      </w:pPr>
      <w:proofErr w:type="gramStart"/>
      <w:r>
        <w:t>Long, D.</w:t>
      </w:r>
      <w:r w:rsidRPr="00886DB7">
        <w:t xml:space="preserve"> </w:t>
      </w:r>
      <w:r>
        <w:t>and J. Rothman.</w:t>
      </w:r>
      <w:proofErr w:type="gramEnd"/>
      <w:r>
        <w:t xml:space="preserve"> 2013.</w:t>
      </w:r>
      <w:r w:rsidRPr="00886DB7">
        <w:t xml:space="preserve"> Generative approaches and the Competing Systems Hypothesis: Formal acquisition to practical application. In. J. </w:t>
      </w:r>
      <w:proofErr w:type="spellStart"/>
      <w:r w:rsidRPr="00886DB7">
        <w:t>Schweiter</w:t>
      </w:r>
      <w:proofErr w:type="spellEnd"/>
      <w:r w:rsidRPr="00886DB7">
        <w:t xml:space="preserve"> (ed.) Theoretical and pedagogical innovations in SLA and bilingualism</w:t>
      </w:r>
      <w:r>
        <w:t>, pp. 63-83</w:t>
      </w:r>
      <w:r w:rsidRPr="00886DB7">
        <w:t xml:space="preserve">. Amsterdam/Philadelphia: John </w:t>
      </w:r>
      <w:proofErr w:type="spellStart"/>
      <w:r w:rsidRPr="00886DB7">
        <w:t>Benjamins</w:t>
      </w:r>
      <w:proofErr w:type="spellEnd"/>
      <w:r>
        <w:t>.</w:t>
      </w:r>
      <w:r w:rsidRPr="00886DB7">
        <w:t xml:space="preserve"> </w:t>
      </w:r>
    </w:p>
    <w:p w14:paraId="3ED4C3DA" w14:textId="5EBF0071" w:rsidR="00F379A5" w:rsidRDefault="00F379A5" w:rsidP="00D01D4E">
      <w:pPr>
        <w:ind w:left="720" w:hanging="720"/>
      </w:pPr>
      <w:r w:rsidRPr="000C04B8">
        <w:t>Long</w:t>
      </w:r>
      <w:r w:rsidR="00D021EF">
        <w:t xml:space="preserve">, M. H. and Robinson, P. 1998. </w:t>
      </w:r>
      <w:r w:rsidRPr="000C04B8">
        <w:t xml:space="preserve">Focus on form: </w:t>
      </w:r>
      <w:r w:rsidR="00D021EF">
        <w:t>Theory, research, and practice. I</w:t>
      </w:r>
      <w:r w:rsidRPr="000C04B8">
        <w:t>n</w:t>
      </w:r>
      <w:r>
        <w:t xml:space="preserve"> </w:t>
      </w:r>
      <w:r w:rsidRPr="000C04B8">
        <w:t>Doughty, C. and Williams, J. (</w:t>
      </w:r>
      <w:r w:rsidR="00D021EF">
        <w:t>E</w:t>
      </w:r>
      <w:r w:rsidRPr="000C04B8">
        <w:t>ds.) Focus on form in classroom second language</w:t>
      </w:r>
      <w:r>
        <w:t xml:space="preserve"> </w:t>
      </w:r>
      <w:r w:rsidRPr="000C04B8">
        <w:t>acquisition. Cambridge University Press, pp. 15–41</w:t>
      </w:r>
      <w:r w:rsidR="00D021EF">
        <w:t>.</w:t>
      </w:r>
    </w:p>
    <w:p w14:paraId="07A836BD" w14:textId="6080D09B" w:rsidR="00DB1609" w:rsidRPr="00886DB7" w:rsidRDefault="00DB1609" w:rsidP="00DB1609">
      <w:pPr>
        <w:ind w:left="720" w:hanging="720"/>
      </w:pPr>
      <w:r w:rsidRPr="00886DB7">
        <w:t>R</w:t>
      </w:r>
      <w:r>
        <w:t>othman</w:t>
      </w:r>
      <w:r w:rsidRPr="00886DB7">
        <w:t>, J</w:t>
      </w:r>
      <w:r>
        <w:t>. 2010</w:t>
      </w:r>
      <w:r w:rsidRPr="00886DB7">
        <w:t xml:space="preserve">. Theoretical </w:t>
      </w:r>
      <w:r>
        <w:t>l</w:t>
      </w:r>
      <w:r w:rsidRPr="00886DB7">
        <w:t xml:space="preserve">inguistics </w:t>
      </w:r>
      <w:r>
        <w:t>m</w:t>
      </w:r>
      <w:r w:rsidRPr="00886DB7">
        <w:t xml:space="preserve">eets </w:t>
      </w:r>
      <w:r>
        <w:t>p</w:t>
      </w:r>
      <w:r w:rsidRPr="00886DB7">
        <w:t xml:space="preserve">edagogical </w:t>
      </w:r>
      <w:r>
        <w:t>p</w:t>
      </w:r>
      <w:r w:rsidRPr="00886DB7">
        <w:t xml:space="preserve">ractice: Pronominal </w:t>
      </w:r>
      <w:r>
        <w:t>s</w:t>
      </w:r>
      <w:r w:rsidRPr="00886DB7">
        <w:t xml:space="preserve">ubject </w:t>
      </w:r>
      <w:r>
        <w:t>u</w:t>
      </w:r>
      <w:r w:rsidRPr="00886DB7">
        <w:t xml:space="preserve">se in Spanish as a </w:t>
      </w:r>
      <w:r>
        <w:t>s</w:t>
      </w:r>
      <w:r w:rsidRPr="00886DB7">
        <w:t xml:space="preserve">econd </w:t>
      </w:r>
      <w:r>
        <w:t>l</w:t>
      </w:r>
      <w:r w:rsidRPr="00886DB7">
        <w:t xml:space="preserve">anguage (L2) as an </w:t>
      </w:r>
      <w:r w:rsidR="00B166E7">
        <w:t>e</w:t>
      </w:r>
      <w:r w:rsidRPr="00886DB7">
        <w:t xml:space="preserve">xample. </w:t>
      </w:r>
      <w:proofErr w:type="gramStart"/>
      <w:r w:rsidRPr="00DB1609">
        <w:rPr>
          <w:i/>
        </w:rPr>
        <w:t>Hispania</w:t>
      </w:r>
      <w:r w:rsidRPr="00886DB7">
        <w:t>, 93(1), 52-65.</w:t>
      </w:r>
      <w:proofErr w:type="gramEnd"/>
    </w:p>
    <w:p w14:paraId="2111E5B0" w14:textId="77777777" w:rsidR="00F379A5" w:rsidRDefault="00F379A5" w:rsidP="00D01D4E">
      <w:pPr>
        <w:widowControl w:val="0"/>
        <w:autoSpaceDE w:val="0"/>
        <w:autoSpaceDN w:val="0"/>
        <w:adjustRightInd w:val="0"/>
        <w:ind w:left="720" w:hanging="720"/>
        <w:rPr>
          <w:rFonts w:cs="Times New Roman"/>
        </w:rPr>
      </w:pPr>
      <w:r w:rsidRPr="00112345">
        <w:rPr>
          <w:rFonts w:cs="Times New Roman"/>
        </w:rPr>
        <w:t xml:space="preserve">Schmidt, R. and </w:t>
      </w:r>
      <w:proofErr w:type="spellStart"/>
      <w:r w:rsidRPr="00112345">
        <w:rPr>
          <w:rFonts w:cs="Times New Roman"/>
        </w:rPr>
        <w:t>Frota</w:t>
      </w:r>
      <w:proofErr w:type="spellEnd"/>
      <w:r w:rsidRPr="00112345">
        <w:rPr>
          <w:rFonts w:cs="Times New Roman"/>
        </w:rPr>
        <w:t>, S. N. 1986. ‘Developing basic con</w:t>
      </w:r>
      <w:r>
        <w:rPr>
          <w:rFonts w:cs="Times New Roman"/>
        </w:rPr>
        <w:t xml:space="preserve">versational ability in a second </w:t>
      </w:r>
      <w:r w:rsidRPr="00112345">
        <w:rPr>
          <w:rFonts w:cs="Times New Roman"/>
        </w:rPr>
        <w:t>language:</w:t>
      </w:r>
      <w:r>
        <w:rPr>
          <w:rFonts w:cs="Times New Roman"/>
        </w:rPr>
        <w:t xml:space="preserve"> </w:t>
      </w:r>
      <w:r w:rsidRPr="00112345">
        <w:rPr>
          <w:rFonts w:cs="Times New Roman"/>
        </w:rPr>
        <w:t>A</w:t>
      </w:r>
      <w:r>
        <w:rPr>
          <w:rFonts w:cs="Times New Roman"/>
        </w:rPr>
        <w:t xml:space="preserve"> </w:t>
      </w:r>
      <w:r w:rsidRPr="00112345">
        <w:rPr>
          <w:rFonts w:cs="Times New Roman"/>
        </w:rPr>
        <w:t xml:space="preserve">case study of an adult learner of Portuguese’, in </w:t>
      </w:r>
      <w:proofErr w:type="spellStart"/>
      <w:r w:rsidRPr="00112345">
        <w:rPr>
          <w:rFonts w:cs="Times New Roman"/>
        </w:rPr>
        <w:t>Day</w:t>
      </w:r>
      <w:proofErr w:type="gramStart"/>
      <w:r w:rsidRPr="00112345">
        <w:rPr>
          <w:rFonts w:cs="Times New Roman"/>
        </w:rPr>
        <w:t>,R.R</w:t>
      </w:r>
      <w:proofErr w:type="spellEnd"/>
      <w:proofErr w:type="gramEnd"/>
      <w:r w:rsidRPr="00112345">
        <w:rPr>
          <w:rFonts w:cs="Times New Roman"/>
        </w:rPr>
        <w:t>. (ed.) Talking</w:t>
      </w:r>
      <w:r>
        <w:rPr>
          <w:rFonts w:cs="Times New Roman"/>
        </w:rPr>
        <w:t xml:space="preserve"> </w:t>
      </w:r>
      <w:r w:rsidRPr="00112345">
        <w:rPr>
          <w:rFonts w:cs="Times New Roman"/>
        </w:rPr>
        <w:t>to learn: Conversation in second language acquisition. Rowley, MA: Newbury,</w:t>
      </w:r>
      <w:r>
        <w:rPr>
          <w:rFonts w:cs="Times New Roman"/>
        </w:rPr>
        <w:t xml:space="preserve"> </w:t>
      </w:r>
      <w:r w:rsidRPr="00112345">
        <w:rPr>
          <w:rFonts w:cs="Times New Roman"/>
        </w:rPr>
        <w:t>pp. 237–326</w:t>
      </w:r>
    </w:p>
    <w:p w14:paraId="46A54D68" w14:textId="77777777" w:rsidR="00F379A5" w:rsidRPr="00112345" w:rsidRDefault="00F379A5" w:rsidP="00D01D4E">
      <w:pPr>
        <w:widowControl w:val="0"/>
        <w:autoSpaceDE w:val="0"/>
        <w:autoSpaceDN w:val="0"/>
        <w:adjustRightInd w:val="0"/>
        <w:ind w:left="720" w:hanging="720"/>
        <w:rPr>
          <w:rFonts w:cs="Times New Roman"/>
        </w:rPr>
      </w:pPr>
      <w:r w:rsidRPr="00112345">
        <w:rPr>
          <w:rFonts w:cs="Times New Roman"/>
        </w:rPr>
        <w:t>Schmidt, R.W. 1990. ‘The role of consciousness in second language learning’, Applied</w:t>
      </w:r>
      <w:r>
        <w:rPr>
          <w:rFonts w:cs="Times New Roman"/>
        </w:rPr>
        <w:t xml:space="preserve"> </w:t>
      </w:r>
      <w:r w:rsidRPr="00112345">
        <w:rPr>
          <w:rFonts w:cs="Times New Roman"/>
        </w:rPr>
        <w:t>Linguistics 11: 129–58</w:t>
      </w:r>
    </w:p>
    <w:p w14:paraId="4E9758A9" w14:textId="583A4B98" w:rsidR="00F379A5" w:rsidRPr="00112345" w:rsidRDefault="00F379A5" w:rsidP="00D01D4E">
      <w:pPr>
        <w:widowControl w:val="0"/>
        <w:autoSpaceDE w:val="0"/>
        <w:autoSpaceDN w:val="0"/>
        <w:adjustRightInd w:val="0"/>
        <w:ind w:left="720" w:hanging="720"/>
        <w:rPr>
          <w:rFonts w:cs="Times New Roman"/>
        </w:rPr>
      </w:pPr>
      <w:proofErr w:type="gramStart"/>
      <w:r>
        <w:rPr>
          <w:rFonts w:cs="Times New Roman"/>
        </w:rPr>
        <w:t xml:space="preserve">Schwartz, B. </w:t>
      </w:r>
      <w:r w:rsidR="00D021EF">
        <w:rPr>
          <w:rFonts w:cs="Times New Roman"/>
        </w:rPr>
        <w:t>1993.</w:t>
      </w:r>
      <w:proofErr w:type="gramEnd"/>
      <w:r w:rsidR="00D021EF">
        <w:rPr>
          <w:rFonts w:cs="Times New Roman"/>
        </w:rPr>
        <w:t xml:space="preserve"> </w:t>
      </w:r>
      <w:proofErr w:type="gramStart"/>
      <w:r w:rsidRPr="00112345">
        <w:rPr>
          <w:rFonts w:cs="Times New Roman"/>
        </w:rPr>
        <w:t>On explicit and negative data effecting and affecting competence and linguistic</w:t>
      </w:r>
      <w:r>
        <w:rPr>
          <w:rFonts w:cs="Times New Roman"/>
        </w:rPr>
        <w:t xml:space="preserve"> </w:t>
      </w:r>
      <w:r w:rsidR="00D021EF">
        <w:rPr>
          <w:rFonts w:cs="Times New Roman"/>
        </w:rPr>
        <w:t>behavior.</w:t>
      </w:r>
      <w:proofErr w:type="gramEnd"/>
      <w:r w:rsidRPr="00112345">
        <w:rPr>
          <w:rFonts w:cs="Times New Roman"/>
        </w:rPr>
        <w:t xml:space="preserve"> </w:t>
      </w:r>
      <w:proofErr w:type="gramStart"/>
      <w:r w:rsidRPr="00D021EF">
        <w:rPr>
          <w:rFonts w:cs="Times New Roman"/>
          <w:i/>
        </w:rPr>
        <w:t>Studies in Second Language Acquisition</w:t>
      </w:r>
      <w:r w:rsidRPr="00112345">
        <w:rPr>
          <w:rFonts w:cs="Times New Roman"/>
        </w:rPr>
        <w:t xml:space="preserve"> 15: 147–63</w:t>
      </w:r>
      <w:r w:rsidR="00D021EF">
        <w:rPr>
          <w:rFonts w:cs="Times New Roman"/>
        </w:rPr>
        <w:t>.</w:t>
      </w:r>
      <w:proofErr w:type="gramEnd"/>
    </w:p>
    <w:p w14:paraId="1F3128FB" w14:textId="4FC4BFB5" w:rsidR="00F379A5" w:rsidRPr="00112345" w:rsidRDefault="00D021EF" w:rsidP="00D01D4E">
      <w:pPr>
        <w:widowControl w:val="0"/>
        <w:autoSpaceDE w:val="0"/>
        <w:autoSpaceDN w:val="0"/>
        <w:adjustRightInd w:val="0"/>
        <w:ind w:left="720" w:hanging="720"/>
        <w:rPr>
          <w:rFonts w:cs="Times New Roman"/>
        </w:rPr>
      </w:pPr>
      <w:proofErr w:type="gramStart"/>
      <w:r>
        <w:rPr>
          <w:rFonts w:cs="Times New Roman"/>
        </w:rPr>
        <w:t>Schwartz, B. D. 1986.</w:t>
      </w:r>
      <w:proofErr w:type="gramEnd"/>
      <w:r>
        <w:rPr>
          <w:rFonts w:cs="Times New Roman"/>
        </w:rPr>
        <w:t xml:space="preserve"> </w:t>
      </w:r>
      <w:proofErr w:type="gramStart"/>
      <w:r w:rsidR="00F379A5" w:rsidRPr="00112345">
        <w:rPr>
          <w:rFonts w:cs="Times New Roman"/>
        </w:rPr>
        <w:t xml:space="preserve">The epistemological status </w:t>
      </w:r>
      <w:r>
        <w:rPr>
          <w:rFonts w:cs="Times New Roman"/>
        </w:rPr>
        <w:t>of second language acquisition.</w:t>
      </w:r>
      <w:proofErr w:type="gramEnd"/>
      <w:r w:rsidR="00F379A5">
        <w:rPr>
          <w:rFonts w:cs="Times New Roman"/>
        </w:rPr>
        <w:t xml:space="preserve"> </w:t>
      </w:r>
      <w:r w:rsidR="00F379A5" w:rsidRPr="00D021EF">
        <w:rPr>
          <w:rFonts w:cs="Times New Roman"/>
          <w:i/>
        </w:rPr>
        <w:t>Second Language Research</w:t>
      </w:r>
      <w:r w:rsidR="00F379A5" w:rsidRPr="00112345">
        <w:rPr>
          <w:rFonts w:cs="Times New Roman"/>
        </w:rPr>
        <w:t xml:space="preserve"> 2: 120–59</w:t>
      </w:r>
    </w:p>
    <w:p w14:paraId="3BFDFA01" w14:textId="74CB8746" w:rsidR="00F379A5" w:rsidRPr="000C04B8" w:rsidRDefault="00F379A5" w:rsidP="00D01D4E">
      <w:pPr>
        <w:ind w:left="720" w:hanging="720"/>
      </w:pPr>
      <w:proofErr w:type="spellStart"/>
      <w:r>
        <w:t>Sharwood</w:t>
      </w:r>
      <w:proofErr w:type="spellEnd"/>
      <w:r>
        <w:t xml:space="preserve"> Smith, M and J. Truscott. 2014. </w:t>
      </w:r>
      <w:r w:rsidRPr="00D021EF">
        <w:rPr>
          <w:i/>
        </w:rPr>
        <w:t>The Multilingual Mind: A Modular Processing Perspective</w:t>
      </w:r>
      <w:r>
        <w:t>. Cambridge: C</w:t>
      </w:r>
      <w:r w:rsidR="00D021EF">
        <w:t xml:space="preserve">ambridge </w:t>
      </w:r>
      <w:r>
        <w:t>U</w:t>
      </w:r>
      <w:r w:rsidR="00D021EF">
        <w:t xml:space="preserve">niversity </w:t>
      </w:r>
      <w:r>
        <w:t>P</w:t>
      </w:r>
      <w:r w:rsidR="00D021EF">
        <w:t>ress</w:t>
      </w:r>
      <w:r>
        <w:t>.</w:t>
      </w:r>
    </w:p>
    <w:p w14:paraId="196CC385" w14:textId="3F1173F4" w:rsidR="00F379A5" w:rsidRPr="00F379A5" w:rsidRDefault="00F379A5" w:rsidP="00F379A5">
      <w:pPr>
        <w:ind w:left="720" w:hanging="720"/>
      </w:pPr>
      <w:proofErr w:type="gramStart"/>
      <w:r>
        <w:rPr>
          <w:rFonts w:cs="Times New Roman"/>
        </w:rPr>
        <w:t>Slabakova, R. 2002.</w:t>
      </w:r>
      <w:proofErr w:type="gramEnd"/>
      <w:r w:rsidRPr="00F379A5">
        <w:rPr>
          <w:rFonts w:asciiTheme="majorHAnsi" w:eastAsia="Times New Roman" w:hAnsiTheme="majorHAnsi" w:cs="Arial"/>
        </w:rPr>
        <w:t xml:space="preserve"> </w:t>
      </w:r>
      <w:r w:rsidRPr="00F379A5">
        <w:t xml:space="preserve">The Compounding Parameter in </w:t>
      </w:r>
      <w:r w:rsidR="00DB1609">
        <w:t>s</w:t>
      </w:r>
      <w:r w:rsidRPr="00F379A5">
        <w:t xml:space="preserve">econd </w:t>
      </w:r>
      <w:r w:rsidR="00DB1609">
        <w:t>l</w:t>
      </w:r>
      <w:r w:rsidRPr="00F379A5">
        <w:t xml:space="preserve">anguage </w:t>
      </w:r>
      <w:r w:rsidR="00DB1609">
        <w:t>a</w:t>
      </w:r>
      <w:r w:rsidRPr="00F379A5">
        <w:t xml:space="preserve">cquisition. </w:t>
      </w:r>
      <w:proofErr w:type="gramStart"/>
      <w:r>
        <w:rPr>
          <w:i/>
        </w:rPr>
        <w:t xml:space="preserve">Studies in </w:t>
      </w:r>
      <w:r w:rsidRPr="00F379A5">
        <w:rPr>
          <w:i/>
        </w:rPr>
        <w:t>Second Language Acquisition</w:t>
      </w:r>
      <w:r w:rsidRPr="00F379A5">
        <w:t xml:space="preserve"> </w:t>
      </w:r>
      <w:r w:rsidRPr="00F379A5">
        <w:rPr>
          <w:i/>
        </w:rPr>
        <w:t>24</w:t>
      </w:r>
      <w:r w:rsidRPr="00F379A5">
        <w:t>, 507-540.</w:t>
      </w:r>
      <w:proofErr w:type="gramEnd"/>
    </w:p>
    <w:p w14:paraId="7C957FE8" w14:textId="77777777" w:rsidR="00F379A5" w:rsidRDefault="00F379A5" w:rsidP="00D01D4E">
      <w:pPr>
        <w:ind w:left="720" w:hanging="720"/>
      </w:pPr>
      <w:proofErr w:type="gramStart"/>
      <w:r w:rsidRPr="000C04B8">
        <w:t>Slabakova, R. 2008.</w:t>
      </w:r>
      <w:proofErr w:type="gramEnd"/>
      <w:r w:rsidRPr="000C04B8">
        <w:t xml:space="preserve"> </w:t>
      </w:r>
      <w:r w:rsidRPr="00D021EF">
        <w:rPr>
          <w:i/>
        </w:rPr>
        <w:t>Meaning in the second language</w:t>
      </w:r>
      <w:r w:rsidRPr="000C04B8">
        <w:t xml:space="preserve">. Berlin: Mouton de </w:t>
      </w:r>
      <w:proofErr w:type="spellStart"/>
      <w:r w:rsidRPr="000C04B8">
        <w:t>Gruyter</w:t>
      </w:r>
      <w:proofErr w:type="spellEnd"/>
    </w:p>
    <w:p w14:paraId="02FE27B9" w14:textId="1B9A244B" w:rsidR="00B166E7" w:rsidRPr="00886DB7" w:rsidRDefault="00B166E7" w:rsidP="00B166E7">
      <w:pPr>
        <w:ind w:left="720" w:hanging="720"/>
      </w:pPr>
      <w:proofErr w:type="spellStart"/>
      <w:r>
        <w:t>Van</w:t>
      </w:r>
      <w:r w:rsidRPr="00886DB7">
        <w:t>P</w:t>
      </w:r>
      <w:r>
        <w:t>atten</w:t>
      </w:r>
      <w:proofErr w:type="spellEnd"/>
      <w:r>
        <w:t>, B. and J.</w:t>
      </w:r>
      <w:r w:rsidRPr="00886DB7">
        <w:t xml:space="preserve"> R</w:t>
      </w:r>
      <w:r>
        <w:t>othman. 2014</w:t>
      </w:r>
      <w:r w:rsidRPr="00886DB7">
        <w:t xml:space="preserve">. Against “rules”. In </w:t>
      </w:r>
      <w:r>
        <w:t xml:space="preserve">Alessandro </w:t>
      </w:r>
      <w:proofErr w:type="spellStart"/>
      <w:r>
        <w:t>Benati</w:t>
      </w:r>
      <w:proofErr w:type="spellEnd"/>
      <w:r>
        <w:t xml:space="preserve">, C. </w:t>
      </w:r>
      <w:r w:rsidRPr="00886DB7">
        <w:t xml:space="preserve">Laval, </w:t>
      </w:r>
      <w:r>
        <w:t>and</w:t>
      </w:r>
      <w:r w:rsidRPr="00886DB7">
        <w:t xml:space="preserve"> </w:t>
      </w:r>
      <w:r>
        <w:t xml:space="preserve">Maria </w:t>
      </w:r>
      <w:proofErr w:type="spellStart"/>
      <w:r w:rsidRPr="00886DB7">
        <w:t>Arche</w:t>
      </w:r>
      <w:proofErr w:type="spellEnd"/>
      <w:r>
        <w:t xml:space="preserve"> (E</w:t>
      </w:r>
      <w:r w:rsidRPr="00886DB7">
        <w:t xml:space="preserve">ds.) </w:t>
      </w:r>
      <w:r w:rsidRPr="002C3425">
        <w:rPr>
          <w:i/>
        </w:rPr>
        <w:t>The Grammar dimension in instruc</w:t>
      </w:r>
      <w:r>
        <w:rPr>
          <w:i/>
        </w:rPr>
        <w:t>ted SLA: Theory, Research, and P</w:t>
      </w:r>
      <w:r w:rsidRPr="002C3425">
        <w:rPr>
          <w:i/>
        </w:rPr>
        <w:t>ractice</w:t>
      </w:r>
      <w:r>
        <w:t xml:space="preserve">, pp. 15-35. </w:t>
      </w:r>
      <w:r w:rsidRPr="00886DB7">
        <w:t xml:space="preserve"> London: </w:t>
      </w:r>
      <w:r>
        <w:t>Bloomsbury</w:t>
      </w:r>
      <w:r w:rsidRPr="00886DB7">
        <w:t xml:space="preserve"> Press</w:t>
      </w:r>
      <w:r w:rsidR="00D021EF">
        <w:t>.</w:t>
      </w:r>
    </w:p>
    <w:p w14:paraId="03F48EF4" w14:textId="77777777" w:rsidR="00F379A5" w:rsidRPr="000C04B8" w:rsidRDefault="00F379A5" w:rsidP="00D01D4E">
      <w:pPr>
        <w:ind w:left="720" w:hanging="720"/>
        <w:rPr>
          <w:rFonts w:cs="Times New Roman"/>
        </w:rPr>
      </w:pPr>
      <w:proofErr w:type="spellStart"/>
      <w:proofErr w:type="gramStart"/>
      <w:r>
        <w:t>VanPatten</w:t>
      </w:r>
      <w:proofErr w:type="spellEnd"/>
      <w:r>
        <w:t>, B.</w:t>
      </w:r>
      <w:r w:rsidRPr="000C04B8">
        <w:rPr>
          <w:rFonts w:cs="Times New Roman"/>
        </w:rPr>
        <w:t xml:space="preserve"> 1996.</w:t>
      </w:r>
      <w:proofErr w:type="gramEnd"/>
      <w:r w:rsidRPr="000C04B8">
        <w:rPr>
          <w:rFonts w:cs="Times New Roman"/>
        </w:rPr>
        <w:t xml:space="preserve"> </w:t>
      </w:r>
      <w:proofErr w:type="gramStart"/>
      <w:r w:rsidRPr="00D021EF">
        <w:rPr>
          <w:rFonts w:cs="Times New Roman"/>
          <w:i/>
        </w:rPr>
        <w:t>Input processing and grammar instruction in second language acquisition</w:t>
      </w:r>
      <w:r w:rsidRPr="000C04B8">
        <w:rPr>
          <w:rFonts w:cs="Times New Roman"/>
        </w:rPr>
        <w:t>.</w:t>
      </w:r>
      <w:proofErr w:type="gramEnd"/>
      <w:r>
        <w:rPr>
          <w:rFonts w:cs="Times New Roman"/>
        </w:rPr>
        <w:t xml:space="preserve"> </w:t>
      </w:r>
      <w:r w:rsidRPr="000C04B8">
        <w:rPr>
          <w:rFonts w:cs="Times New Roman"/>
        </w:rPr>
        <w:t xml:space="preserve">Norwood, NJ: </w:t>
      </w:r>
      <w:proofErr w:type="spellStart"/>
      <w:r w:rsidRPr="000C04B8">
        <w:rPr>
          <w:rFonts w:cs="Times New Roman"/>
        </w:rPr>
        <w:t>Ablex</w:t>
      </w:r>
      <w:proofErr w:type="spellEnd"/>
    </w:p>
    <w:p w14:paraId="581CD2B3" w14:textId="77777777" w:rsidR="00F379A5" w:rsidRDefault="00F379A5" w:rsidP="00D01D4E">
      <w:pPr>
        <w:ind w:left="720" w:hanging="720"/>
        <w:rPr>
          <w:rFonts w:cs="Times New Roman"/>
        </w:rPr>
      </w:pPr>
      <w:proofErr w:type="spellStart"/>
      <w:proofErr w:type="gramStart"/>
      <w:r w:rsidRPr="000C04B8">
        <w:rPr>
          <w:rFonts w:cs="Times New Roman"/>
        </w:rPr>
        <w:t>VanPatten</w:t>
      </w:r>
      <w:proofErr w:type="spellEnd"/>
      <w:r>
        <w:rPr>
          <w:rFonts w:cs="Times New Roman"/>
        </w:rPr>
        <w:t>, B.</w:t>
      </w:r>
      <w:r w:rsidRPr="000C04B8">
        <w:rPr>
          <w:rFonts w:cs="Times New Roman"/>
        </w:rPr>
        <w:t xml:space="preserve"> 2002.</w:t>
      </w:r>
      <w:proofErr w:type="gramEnd"/>
      <w:r w:rsidRPr="000C04B8">
        <w:rPr>
          <w:rFonts w:cs="Times New Roman"/>
        </w:rPr>
        <w:t xml:space="preserve"> ‘Processing instruction: An update’, </w:t>
      </w:r>
      <w:r w:rsidRPr="00D021EF">
        <w:rPr>
          <w:rFonts w:cs="Times New Roman"/>
          <w:i/>
        </w:rPr>
        <w:t>Language Learning</w:t>
      </w:r>
      <w:r w:rsidRPr="000C04B8">
        <w:rPr>
          <w:rFonts w:cs="Times New Roman"/>
        </w:rPr>
        <w:t xml:space="preserve"> 52: 755–803</w:t>
      </w:r>
    </w:p>
    <w:p w14:paraId="678EB191" w14:textId="036F241F" w:rsidR="00D62B0C" w:rsidRDefault="00D62B0C" w:rsidP="00D62B0C">
      <w:pPr>
        <w:ind w:left="720" w:hanging="720"/>
        <w:rPr>
          <w:rFonts w:cs="Times New Roman"/>
        </w:rPr>
      </w:pPr>
      <w:r>
        <w:rPr>
          <w:rFonts w:cs="Times New Roman"/>
        </w:rPr>
        <w:t xml:space="preserve">White, L. 1987. </w:t>
      </w:r>
      <w:r w:rsidRPr="00D62B0C">
        <w:rPr>
          <w:rFonts w:cs="Times New Roman"/>
        </w:rPr>
        <w:t xml:space="preserve">Against </w:t>
      </w:r>
      <w:r>
        <w:rPr>
          <w:rFonts w:cs="Times New Roman"/>
        </w:rPr>
        <w:t>c</w:t>
      </w:r>
      <w:r w:rsidRPr="00D62B0C">
        <w:rPr>
          <w:rFonts w:cs="Times New Roman"/>
        </w:rPr>
        <w:t xml:space="preserve">omprehensible </w:t>
      </w:r>
      <w:r>
        <w:rPr>
          <w:rFonts w:cs="Times New Roman"/>
        </w:rPr>
        <w:t>i</w:t>
      </w:r>
      <w:r w:rsidRPr="00D62B0C">
        <w:rPr>
          <w:rFonts w:cs="Times New Roman"/>
        </w:rPr>
        <w:t>nput:</w:t>
      </w:r>
      <w:r>
        <w:rPr>
          <w:rFonts w:cs="Times New Roman"/>
        </w:rPr>
        <w:t xml:space="preserve"> T</w:t>
      </w:r>
      <w:r w:rsidRPr="00D62B0C">
        <w:rPr>
          <w:rFonts w:cs="Times New Roman"/>
        </w:rPr>
        <w:t xml:space="preserve">he Input Hypothesis and the </w:t>
      </w:r>
      <w:r>
        <w:rPr>
          <w:rFonts w:cs="Times New Roman"/>
        </w:rPr>
        <w:t>d</w:t>
      </w:r>
      <w:r w:rsidRPr="00D62B0C">
        <w:rPr>
          <w:rFonts w:cs="Times New Roman"/>
        </w:rPr>
        <w:t>evelopment</w:t>
      </w:r>
      <w:r>
        <w:rPr>
          <w:rFonts w:cs="Times New Roman"/>
        </w:rPr>
        <w:t xml:space="preserve"> </w:t>
      </w:r>
      <w:r w:rsidRPr="00D62B0C">
        <w:rPr>
          <w:rFonts w:cs="Times New Roman"/>
        </w:rPr>
        <w:t xml:space="preserve">of </w:t>
      </w:r>
      <w:r>
        <w:rPr>
          <w:rFonts w:cs="Times New Roman"/>
        </w:rPr>
        <w:t>s</w:t>
      </w:r>
      <w:r w:rsidRPr="00D62B0C">
        <w:rPr>
          <w:rFonts w:cs="Times New Roman"/>
        </w:rPr>
        <w:t xml:space="preserve">econd-language </w:t>
      </w:r>
      <w:r>
        <w:rPr>
          <w:rFonts w:cs="Times New Roman"/>
        </w:rPr>
        <w:t>c</w:t>
      </w:r>
      <w:r w:rsidRPr="00D62B0C">
        <w:rPr>
          <w:rFonts w:cs="Times New Roman"/>
        </w:rPr>
        <w:t>ompetence</w:t>
      </w:r>
      <w:r w:rsidR="00036703">
        <w:rPr>
          <w:rFonts w:cs="Times New Roman"/>
        </w:rPr>
        <w:t>.</w:t>
      </w:r>
      <w:r w:rsidR="00036703" w:rsidRPr="00036703">
        <w:rPr>
          <w:rFonts w:ascii="Arial" w:eastAsia="Times New Roman" w:hAnsi="Arial" w:cs="Arial"/>
          <w:color w:val="545454"/>
          <w:shd w:val="clear" w:color="auto" w:fill="FFFFFF"/>
        </w:rPr>
        <w:t xml:space="preserve"> </w:t>
      </w:r>
      <w:r w:rsidR="00036703" w:rsidRPr="00036703">
        <w:rPr>
          <w:rFonts w:cs="Times New Roman"/>
          <w:i/>
        </w:rPr>
        <w:t>Applied Linguistics</w:t>
      </w:r>
      <w:r w:rsidR="00036703">
        <w:rPr>
          <w:rFonts w:cs="Times New Roman"/>
        </w:rPr>
        <w:t xml:space="preserve"> 8 2 </w:t>
      </w:r>
      <w:r w:rsidR="00036703" w:rsidRPr="00036703">
        <w:rPr>
          <w:rFonts w:cs="Times New Roman"/>
        </w:rPr>
        <w:t>95-110</w:t>
      </w:r>
      <w:r w:rsidR="00036703">
        <w:rPr>
          <w:rFonts w:cs="Times New Roman"/>
        </w:rPr>
        <w:t>.</w:t>
      </w:r>
    </w:p>
    <w:p w14:paraId="64CBEF5F" w14:textId="196B202D" w:rsidR="00F379A5" w:rsidRDefault="00F379A5" w:rsidP="00D01D4E">
      <w:pPr>
        <w:widowControl w:val="0"/>
        <w:autoSpaceDE w:val="0"/>
        <w:autoSpaceDN w:val="0"/>
        <w:adjustRightInd w:val="0"/>
        <w:ind w:left="720" w:hanging="720"/>
        <w:rPr>
          <w:rFonts w:cs="Times New Roman"/>
        </w:rPr>
      </w:pPr>
      <w:r>
        <w:rPr>
          <w:rFonts w:cs="Times New Roman"/>
        </w:rPr>
        <w:t>White, L. 1991</w:t>
      </w:r>
      <w:r w:rsidRPr="00112345">
        <w:rPr>
          <w:rFonts w:cs="Times New Roman"/>
        </w:rPr>
        <w:t>. ‘Adverb placement in second language acquisition: Some effects of positive</w:t>
      </w:r>
      <w:r>
        <w:rPr>
          <w:rFonts w:cs="Times New Roman"/>
        </w:rPr>
        <w:t xml:space="preserve"> </w:t>
      </w:r>
      <w:r w:rsidRPr="00112345">
        <w:rPr>
          <w:rFonts w:cs="Times New Roman"/>
        </w:rPr>
        <w:t xml:space="preserve">and negative evidence in the classroom’, </w:t>
      </w:r>
      <w:r w:rsidRPr="00D021EF">
        <w:rPr>
          <w:rFonts w:cs="Times New Roman"/>
          <w:i/>
        </w:rPr>
        <w:t>Second Language Research</w:t>
      </w:r>
      <w:r w:rsidR="00D021EF">
        <w:rPr>
          <w:rFonts w:cs="Times New Roman"/>
        </w:rPr>
        <w:t xml:space="preserve"> 7, </w:t>
      </w:r>
      <w:r w:rsidRPr="00112345">
        <w:rPr>
          <w:rFonts w:cs="Times New Roman"/>
        </w:rPr>
        <w:t>133–61</w:t>
      </w:r>
      <w:r w:rsidR="00D021EF">
        <w:rPr>
          <w:rFonts w:cs="Times New Roman"/>
        </w:rPr>
        <w:t>.</w:t>
      </w:r>
    </w:p>
    <w:p w14:paraId="7EAB0140" w14:textId="5C8A834A" w:rsidR="00F379A5" w:rsidRPr="00112345" w:rsidRDefault="00F379A5" w:rsidP="00D01D4E">
      <w:pPr>
        <w:ind w:left="720" w:hanging="720"/>
        <w:rPr>
          <w:rFonts w:cs="Times New Roman"/>
        </w:rPr>
      </w:pPr>
      <w:r>
        <w:rPr>
          <w:rFonts w:cs="Times New Roman"/>
        </w:rPr>
        <w:t>White, L. 1992</w:t>
      </w:r>
      <w:r w:rsidR="00D021EF">
        <w:rPr>
          <w:rFonts w:cs="Times New Roman"/>
        </w:rPr>
        <w:t xml:space="preserve">. </w:t>
      </w:r>
      <w:r w:rsidRPr="00112345">
        <w:rPr>
          <w:rFonts w:cs="Times New Roman"/>
        </w:rPr>
        <w:t>On triggering data in L2 acquisition: A re</w:t>
      </w:r>
      <w:r w:rsidR="00D021EF">
        <w:rPr>
          <w:rFonts w:cs="Times New Roman"/>
        </w:rPr>
        <w:t xml:space="preserve">ply to Schwartz &amp; </w:t>
      </w:r>
      <w:proofErr w:type="spellStart"/>
      <w:r w:rsidR="00D021EF">
        <w:rPr>
          <w:rFonts w:cs="Times New Roman"/>
        </w:rPr>
        <w:t>Gubala-Ryzak</w:t>
      </w:r>
      <w:proofErr w:type="spellEnd"/>
      <w:r w:rsidR="00D021EF">
        <w:rPr>
          <w:rFonts w:cs="Times New Roman"/>
        </w:rPr>
        <w:t>.</w:t>
      </w:r>
      <w:r>
        <w:rPr>
          <w:rFonts w:cs="Times New Roman"/>
        </w:rPr>
        <w:t xml:space="preserve"> </w:t>
      </w:r>
      <w:proofErr w:type="gramStart"/>
      <w:r w:rsidR="00D021EF" w:rsidRPr="00D021EF">
        <w:rPr>
          <w:rFonts w:cs="Times New Roman"/>
          <w:i/>
        </w:rPr>
        <w:t>Second Language Research</w:t>
      </w:r>
      <w:r w:rsidR="00D021EF">
        <w:rPr>
          <w:rFonts w:cs="Times New Roman"/>
        </w:rPr>
        <w:t xml:space="preserve"> 8,</w:t>
      </w:r>
      <w:r w:rsidRPr="00112345">
        <w:rPr>
          <w:rFonts w:cs="Times New Roman"/>
        </w:rPr>
        <w:t xml:space="preserve"> 120–37</w:t>
      </w:r>
      <w:r w:rsidR="00D021EF">
        <w:rPr>
          <w:rFonts w:cs="Times New Roman"/>
        </w:rPr>
        <w:t>.</w:t>
      </w:r>
      <w:proofErr w:type="gramEnd"/>
    </w:p>
    <w:p w14:paraId="08696309" w14:textId="23DFE70D" w:rsidR="00B166E7" w:rsidRPr="00CC7846" w:rsidRDefault="00D021EF" w:rsidP="00B166E7">
      <w:pPr>
        <w:ind w:left="720" w:hanging="720"/>
      </w:pPr>
      <w:proofErr w:type="spellStart"/>
      <w:r>
        <w:t>Whong</w:t>
      </w:r>
      <w:proofErr w:type="spellEnd"/>
      <w:r>
        <w:t xml:space="preserve"> M., K</w:t>
      </w:r>
      <w:proofErr w:type="gramStart"/>
      <w:r>
        <w:t>.</w:t>
      </w:r>
      <w:r w:rsidR="00B166E7">
        <w:t>-</w:t>
      </w:r>
      <w:proofErr w:type="gramEnd"/>
      <w:r w:rsidR="00B166E7" w:rsidRPr="00CC7846">
        <w:t>H</w:t>
      </w:r>
      <w:r>
        <w:t>. Gil and H.</w:t>
      </w:r>
      <w:r w:rsidR="00B166E7" w:rsidRPr="00CC7846">
        <w:t xml:space="preserve"> Marsden (</w:t>
      </w:r>
      <w:proofErr w:type="spellStart"/>
      <w:r w:rsidR="00B166E7" w:rsidRPr="00CC7846">
        <w:t>eds</w:t>
      </w:r>
      <w:proofErr w:type="spellEnd"/>
      <w:r w:rsidR="00B166E7" w:rsidRPr="00CC7846">
        <w:t>).</w:t>
      </w:r>
      <w:r w:rsidR="00B166E7">
        <w:t xml:space="preserve"> </w:t>
      </w:r>
      <w:r w:rsidR="00B166E7" w:rsidRPr="00CC7846">
        <w:t xml:space="preserve">2013. </w:t>
      </w:r>
      <w:r w:rsidR="00B166E7" w:rsidRPr="00A245E4">
        <w:rPr>
          <w:i/>
        </w:rPr>
        <w:t xml:space="preserve">Universal </w:t>
      </w:r>
      <w:proofErr w:type="gramStart"/>
      <w:r w:rsidR="00B166E7" w:rsidRPr="00A245E4">
        <w:rPr>
          <w:i/>
        </w:rPr>
        <w:t>Grammar</w:t>
      </w:r>
      <w:proofErr w:type="gramEnd"/>
      <w:r w:rsidR="00B166E7" w:rsidRPr="00A245E4">
        <w:rPr>
          <w:i/>
        </w:rPr>
        <w:t xml:space="preserve"> and the Second Language Classroom</w:t>
      </w:r>
      <w:r w:rsidR="00B166E7" w:rsidRPr="00CC7846">
        <w:t xml:space="preserve">. </w:t>
      </w:r>
      <w:r w:rsidR="00B166E7">
        <w:t xml:space="preserve">Dordrecht: </w:t>
      </w:r>
      <w:r w:rsidR="00B166E7" w:rsidRPr="00CC7846">
        <w:t xml:space="preserve">Springer. </w:t>
      </w:r>
    </w:p>
    <w:p w14:paraId="3E3129BC" w14:textId="77777777" w:rsidR="00F379A5" w:rsidRDefault="00F379A5" w:rsidP="00D01D4E">
      <w:pPr>
        <w:ind w:left="720" w:hanging="720"/>
      </w:pPr>
      <w:proofErr w:type="spellStart"/>
      <w:proofErr w:type="gramStart"/>
      <w:r>
        <w:t>Whong</w:t>
      </w:r>
      <w:proofErr w:type="spellEnd"/>
      <w:r>
        <w:t>, M. 2011.</w:t>
      </w:r>
      <w:proofErr w:type="gramEnd"/>
      <w:r w:rsidRPr="000C04B8">
        <w:t xml:space="preserve"> </w:t>
      </w:r>
      <w:r w:rsidRPr="00D021EF">
        <w:rPr>
          <w:i/>
        </w:rPr>
        <w:t>Language teaching: Linguistic theory in practice</w:t>
      </w:r>
      <w:r w:rsidRPr="000C04B8">
        <w:t>. Edinburgh University Press</w:t>
      </w:r>
    </w:p>
    <w:sectPr w:rsidR="00F379A5" w:rsidSect="008E24D0">
      <w:footerReference w:type="even" r:id="rId7"/>
      <w:footerReference w:type="default" r:id="rId8"/>
      <w:pgSz w:w="12240" w:h="15840"/>
      <w:pgMar w:top="1440" w:right="1440" w:bottom="1440" w:left="1440" w:header="720" w:footer="720" w:gutter="0"/>
      <w:cols w:space="720"/>
      <w:titlePg/>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AD20B" w14:textId="77777777" w:rsidR="00B97626" w:rsidRDefault="00B97626" w:rsidP="002506E9">
      <w:r>
        <w:separator/>
      </w:r>
    </w:p>
  </w:endnote>
  <w:endnote w:type="continuationSeparator" w:id="0">
    <w:p w14:paraId="41276F58" w14:textId="77777777" w:rsidR="00B97626" w:rsidRDefault="00B97626" w:rsidP="0025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41A43" w14:textId="77777777" w:rsidR="00B97626" w:rsidRDefault="00B97626" w:rsidP="00250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B2F58" w14:textId="77777777" w:rsidR="00B97626" w:rsidRDefault="00B97626" w:rsidP="002506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DCBF" w14:textId="77777777" w:rsidR="00B97626" w:rsidRDefault="00B97626" w:rsidP="00250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86C">
      <w:rPr>
        <w:rStyle w:val="PageNumber"/>
        <w:noProof/>
      </w:rPr>
      <w:t>3</w:t>
    </w:r>
    <w:r>
      <w:rPr>
        <w:rStyle w:val="PageNumber"/>
      </w:rPr>
      <w:fldChar w:fldCharType="end"/>
    </w:r>
  </w:p>
  <w:p w14:paraId="565AEE1E" w14:textId="77777777" w:rsidR="00B97626" w:rsidRDefault="00B97626" w:rsidP="002506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731A1" w14:textId="77777777" w:rsidR="00B97626" w:rsidRDefault="00B97626" w:rsidP="002506E9">
      <w:r>
        <w:separator/>
      </w:r>
    </w:p>
  </w:footnote>
  <w:footnote w:type="continuationSeparator" w:id="0">
    <w:p w14:paraId="18BA3822" w14:textId="77777777" w:rsidR="00B97626" w:rsidRDefault="00B97626" w:rsidP="00250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0D"/>
    <w:rsid w:val="00036703"/>
    <w:rsid w:val="000C04B8"/>
    <w:rsid w:val="000E0280"/>
    <w:rsid w:val="00112345"/>
    <w:rsid w:val="00134284"/>
    <w:rsid w:val="00196C0D"/>
    <w:rsid w:val="00197EE1"/>
    <w:rsid w:val="001F10EE"/>
    <w:rsid w:val="00243E72"/>
    <w:rsid w:val="002506E9"/>
    <w:rsid w:val="00306C1C"/>
    <w:rsid w:val="003B5EBE"/>
    <w:rsid w:val="003C6AE3"/>
    <w:rsid w:val="003D163A"/>
    <w:rsid w:val="003F386C"/>
    <w:rsid w:val="003F6FF0"/>
    <w:rsid w:val="0043186E"/>
    <w:rsid w:val="004A4A87"/>
    <w:rsid w:val="004B395C"/>
    <w:rsid w:val="004E7C18"/>
    <w:rsid w:val="005C106F"/>
    <w:rsid w:val="00602EC1"/>
    <w:rsid w:val="00650E80"/>
    <w:rsid w:val="0066794C"/>
    <w:rsid w:val="00690529"/>
    <w:rsid w:val="006D3D96"/>
    <w:rsid w:val="00707198"/>
    <w:rsid w:val="007218DE"/>
    <w:rsid w:val="0080394C"/>
    <w:rsid w:val="008100BF"/>
    <w:rsid w:val="0084355D"/>
    <w:rsid w:val="0088687A"/>
    <w:rsid w:val="008E24D0"/>
    <w:rsid w:val="009219A1"/>
    <w:rsid w:val="00952B12"/>
    <w:rsid w:val="0096238F"/>
    <w:rsid w:val="009701D2"/>
    <w:rsid w:val="00A3752F"/>
    <w:rsid w:val="00A9101B"/>
    <w:rsid w:val="00B0566F"/>
    <w:rsid w:val="00B11AFA"/>
    <w:rsid w:val="00B166E7"/>
    <w:rsid w:val="00B8209D"/>
    <w:rsid w:val="00B97626"/>
    <w:rsid w:val="00BA3C1F"/>
    <w:rsid w:val="00C213EA"/>
    <w:rsid w:val="00C42944"/>
    <w:rsid w:val="00C920C9"/>
    <w:rsid w:val="00D01D4E"/>
    <w:rsid w:val="00D021EF"/>
    <w:rsid w:val="00D12A0D"/>
    <w:rsid w:val="00D3739B"/>
    <w:rsid w:val="00D62B0C"/>
    <w:rsid w:val="00D85534"/>
    <w:rsid w:val="00DB1609"/>
    <w:rsid w:val="00DB6A37"/>
    <w:rsid w:val="00E53E24"/>
    <w:rsid w:val="00F044E7"/>
    <w:rsid w:val="00F0531A"/>
    <w:rsid w:val="00F379A5"/>
    <w:rsid w:val="00F8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C02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0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06F"/>
    <w:rPr>
      <w:rFonts w:ascii="Lucida Grande" w:hAnsi="Lucida Grande" w:cs="Lucida Grande"/>
      <w:sz w:val="18"/>
      <w:szCs w:val="18"/>
    </w:rPr>
  </w:style>
  <w:style w:type="paragraph" w:styleId="Footer">
    <w:name w:val="footer"/>
    <w:basedOn w:val="Normal"/>
    <w:link w:val="FooterChar"/>
    <w:rsid w:val="00F379A5"/>
    <w:pPr>
      <w:tabs>
        <w:tab w:val="center" w:pos="4320"/>
        <w:tab w:val="right" w:pos="8640"/>
      </w:tabs>
    </w:pPr>
    <w:rPr>
      <w:rFonts w:ascii="Times" w:eastAsia="Times New Roman" w:hAnsi="Times" w:cs="Times New Roman"/>
    </w:rPr>
  </w:style>
  <w:style w:type="character" w:customStyle="1" w:styleId="FooterChar">
    <w:name w:val="Footer Char"/>
    <w:basedOn w:val="DefaultParagraphFont"/>
    <w:link w:val="Footer"/>
    <w:rsid w:val="00F379A5"/>
    <w:rPr>
      <w:rFonts w:ascii="Times" w:eastAsia="Times New Roman" w:hAnsi="Times" w:cs="Times New Roman"/>
    </w:rPr>
  </w:style>
  <w:style w:type="character" w:styleId="PageNumber">
    <w:name w:val="page number"/>
    <w:basedOn w:val="DefaultParagraphFont"/>
    <w:uiPriority w:val="99"/>
    <w:semiHidden/>
    <w:unhideWhenUsed/>
    <w:rsid w:val="00250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0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06F"/>
    <w:rPr>
      <w:rFonts w:ascii="Lucida Grande" w:hAnsi="Lucida Grande" w:cs="Lucida Grande"/>
      <w:sz w:val="18"/>
      <w:szCs w:val="18"/>
    </w:rPr>
  </w:style>
  <w:style w:type="paragraph" w:styleId="Footer">
    <w:name w:val="footer"/>
    <w:basedOn w:val="Normal"/>
    <w:link w:val="FooterChar"/>
    <w:rsid w:val="00F379A5"/>
    <w:pPr>
      <w:tabs>
        <w:tab w:val="center" w:pos="4320"/>
        <w:tab w:val="right" w:pos="8640"/>
      </w:tabs>
    </w:pPr>
    <w:rPr>
      <w:rFonts w:ascii="Times" w:eastAsia="Times New Roman" w:hAnsi="Times" w:cs="Times New Roman"/>
    </w:rPr>
  </w:style>
  <w:style w:type="character" w:customStyle="1" w:styleId="FooterChar">
    <w:name w:val="Footer Char"/>
    <w:basedOn w:val="DefaultParagraphFont"/>
    <w:link w:val="Footer"/>
    <w:rsid w:val="00F379A5"/>
    <w:rPr>
      <w:rFonts w:ascii="Times" w:eastAsia="Times New Roman" w:hAnsi="Times" w:cs="Times New Roman"/>
    </w:rPr>
  </w:style>
  <w:style w:type="character" w:styleId="PageNumber">
    <w:name w:val="page number"/>
    <w:basedOn w:val="DefaultParagraphFont"/>
    <w:uiPriority w:val="99"/>
    <w:semiHidden/>
    <w:unhideWhenUsed/>
    <w:rsid w:val="0025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56">
      <w:bodyDiv w:val="1"/>
      <w:marLeft w:val="0"/>
      <w:marRight w:val="0"/>
      <w:marTop w:val="0"/>
      <w:marBottom w:val="0"/>
      <w:divBdr>
        <w:top w:val="none" w:sz="0" w:space="0" w:color="auto"/>
        <w:left w:val="none" w:sz="0" w:space="0" w:color="auto"/>
        <w:bottom w:val="none" w:sz="0" w:space="0" w:color="auto"/>
        <w:right w:val="none" w:sz="0" w:space="0" w:color="auto"/>
      </w:divBdr>
    </w:div>
    <w:div w:id="444345828">
      <w:bodyDiv w:val="1"/>
      <w:marLeft w:val="0"/>
      <w:marRight w:val="0"/>
      <w:marTop w:val="0"/>
      <w:marBottom w:val="0"/>
      <w:divBdr>
        <w:top w:val="none" w:sz="0" w:space="0" w:color="auto"/>
        <w:left w:val="none" w:sz="0" w:space="0" w:color="auto"/>
        <w:bottom w:val="none" w:sz="0" w:space="0" w:color="auto"/>
        <w:right w:val="none" w:sz="0" w:space="0" w:color="auto"/>
      </w:divBdr>
      <w:divsChild>
        <w:div w:id="670253554">
          <w:marLeft w:val="0"/>
          <w:marRight w:val="0"/>
          <w:marTop w:val="0"/>
          <w:marBottom w:val="0"/>
          <w:divBdr>
            <w:top w:val="none" w:sz="0" w:space="0" w:color="auto"/>
            <w:left w:val="none" w:sz="0" w:space="0" w:color="auto"/>
            <w:bottom w:val="none" w:sz="0" w:space="0" w:color="auto"/>
            <w:right w:val="none" w:sz="0" w:space="0" w:color="auto"/>
          </w:divBdr>
        </w:div>
        <w:div w:id="94133658">
          <w:marLeft w:val="0"/>
          <w:marRight w:val="0"/>
          <w:marTop w:val="0"/>
          <w:marBottom w:val="0"/>
          <w:divBdr>
            <w:top w:val="none" w:sz="0" w:space="0" w:color="auto"/>
            <w:left w:val="none" w:sz="0" w:space="0" w:color="auto"/>
            <w:bottom w:val="none" w:sz="0" w:space="0" w:color="auto"/>
            <w:right w:val="none" w:sz="0" w:space="0" w:color="auto"/>
          </w:divBdr>
        </w:div>
        <w:div w:id="184909697">
          <w:marLeft w:val="0"/>
          <w:marRight w:val="0"/>
          <w:marTop w:val="0"/>
          <w:marBottom w:val="0"/>
          <w:divBdr>
            <w:top w:val="none" w:sz="0" w:space="0" w:color="auto"/>
            <w:left w:val="none" w:sz="0" w:space="0" w:color="auto"/>
            <w:bottom w:val="none" w:sz="0" w:space="0" w:color="auto"/>
            <w:right w:val="none" w:sz="0" w:space="0" w:color="auto"/>
          </w:divBdr>
        </w:div>
      </w:divsChild>
    </w:div>
    <w:div w:id="523904849">
      <w:bodyDiv w:val="1"/>
      <w:marLeft w:val="0"/>
      <w:marRight w:val="0"/>
      <w:marTop w:val="0"/>
      <w:marBottom w:val="0"/>
      <w:divBdr>
        <w:top w:val="none" w:sz="0" w:space="0" w:color="auto"/>
        <w:left w:val="none" w:sz="0" w:space="0" w:color="auto"/>
        <w:bottom w:val="none" w:sz="0" w:space="0" w:color="auto"/>
        <w:right w:val="none" w:sz="0" w:space="0" w:color="auto"/>
      </w:divBdr>
    </w:div>
    <w:div w:id="527568581">
      <w:bodyDiv w:val="1"/>
      <w:marLeft w:val="0"/>
      <w:marRight w:val="0"/>
      <w:marTop w:val="0"/>
      <w:marBottom w:val="0"/>
      <w:divBdr>
        <w:top w:val="none" w:sz="0" w:space="0" w:color="auto"/>
        <w:left w:val="none" w:sz="0" w:space="0" w:color="auto"/>
        <w:bottom w:val="none" w:sz="0" w:space="0" w:color="auto"/>
        <w:right w:val="none" w:sz="0" w:space="0" w:color="auto"/>
      </w:divBdr>
      <w:divsChild>
        <w:div w:id="987126163">
          <w:marLeft w:val="0"/>
          <w:marRight w:val="0"/>
          <w:marTop w:val="0"/>
          <w:marBottom w:val="0"/>
          <w:divBdr>
            <w:top w:val="none" w:sz="0" w:space="0" w:color="auto"/>
            <w:left w:val="none" w:sz="0" w:space="0" w:color="auto"/>
            <w:bottom w:val="none" w:sz="0" w:space="0" w:color="auto"/>
            <w:right w:val="none" w:sz="0" w:space="0" w:color="auto"/>
          </w:divBdr>
        </w:div>
        <w:div w:id="48498322">
          <w:marLeft w:val="0"/>
          <w:marRight w:val="0"/>
          <w:marTop w:val="0"/>
          <w:marBottom w:val="0"/>
          <w:divBdr>
            <w:top w:val="none" w:sz="0" w:space="0" w:color="auto"/>
            <w:left w:val="none" w:sz="0" w:space="0" w:color="auto"/>
            <w:bottom w:val="none" w:sz="0" w:space="0" w:color="auto"/>
            <w:right w:val="none" w:sz="0" w:space="0" w:color="auto"/>
          </w:divBdr>
        </w:div>
      </w:divsChild>
    </w:div>
    <w:div w:id="680474839">
      <w:bodyDiv w:val="1"/>
      <w:marLeft w:val="0"/>
      <w:marRight w:val="0"/>
      <w:marTop w:val="0"/>
      <w:marBottom w:val="0"/>
      <w:divBdr>
        <w:top w:val="none" w:sz="0" w:space="0" w:color="auto"/>
        <w:left w:val="none" w:sz="0" w:space="0" w:color="auto"/>
        <w:bottom w:val="none" w:sz="0" w:space="0" w:color="auto"/>
        <w:right w:val="none" w:sz="0" w:space="0" w:color="auto"/>
      </w:divBdr>
    </w:div>
    <w:div w:id="735473981">
      <w:bodyDiv w:val="1"/>
      <w:marLeft w:val="0"/>
      <w:marRight w:val="0"/>
      <w:marTop w:val="0"/>
      <w:marBottom w:val="0"/>
      <w:divBdr>
        <w:top w:val="none" w:sz="0" w:space="0" w:color="auto"/>
        <w:left w:val="none" w:sz="0" w:space="0" w:color="auto"/>
        <w:bottom w:val="none" w:sz="0" w:space="0" w:color="auto"/>
        <w:right w:val="none" w:sz="0" w:space="0" w:color="auto"/>
      </w:divBdr>
    </w:div>
    <w:div w:id="923756785">
      <w:bodyDiv w:val="1"/>
      <w:marLeft w:val="0"/>
      <w:marRight w:val="0"/>
      <w:marTop w:val="0"/>
      <w:marBottom w:val="0"/>
      <w:divBdr>
        <w:top w:val="none" w:sz="0" w:space="0" w:color="auto"/>
        <w:left w:val="none" w:sz="0" w:space="0" w:color="auto"/>
        <w:bottom w:val="none" w:sz="0" w:space="0" w:color="auto"/>
        <w:right w:val="none" w:sz="0" w:space="0" w:color="auto"/>
      </w:divBdr>
    </w:div>
    <w:div w:id="965965963">
      <w:bodyDiv w:val="1"/>
      <w:marLeft w:val="0"/>
      <w:marRight w:val="0"/>
      <w:marTop w:val="0"/>
      <w:marBottom w:val="0"/>
      <w:divBdr>
        <w:top w:val="none" w:sz="0" w:space="0" w:color="auto"/>
        <w:left w:val="none" w:sz="0" w:space="0" w:color="auto"/>
        <w:bottom w:val="none" w:sz="0" w:space="0" w:color="auto"/>
        <w:right w:val="none" w:sz="0" w:space="0" w:color="auto"/>
      </w:divBdr>
      <w:divsChild>
        <w:div w:id="1098060244">
          <w:marLeft w:val="0"/>
          <w:marRight w:val="0"/>
          <w:marTop w:val="0"/>
          <w:marBottom w:val="0"/>
          <w:divBdr>
            <w:top w:val="none" w:sz="0" w:space="0" w:color="auto"/>
            <w:left w:val="none" w:sz="0" w:space="0" w:color="auto"/>
            <w:bottom w:val="none" w:sz="0" w:space="0" w:color="auto"/>
            <w:right w:val="none" w:sz="0" w:space="0" w:color="auto"/>
          </w:divBdr>
        </w:div>
        <w:div w:id="1881356927">
          <w:marLeft w:val="0"/>
          <w:marRight w:val="0"/>
          <w:marTop w:val="0"/>
          <w:marBottom w:val="0"/>
          <w:divBdr>
            <w:top w:val="none" w:sz="0" w:space="0" w:color="auto"/>
            <w:left w:val="none" w:sz="0" w:space="0" w:color="auto"/>
            <w:bottom w:val="none" w:sz="0" w:space="0" w:color="auto"/>
            <w:right w:val="none" w:sz="0" w:space="0" w:color="auto"/>
          </w:divBdr>
        </w:div>
        <w:div w:id="742219924">
          <w:marLeft w:val="0"/>
          <w:marRight w:val="0"/>
          <w:marTop w:val="0"/>
          <w:marBottom w:val="0"/>
          <w:divBdr>
            <w:top w:val="none" w:sz="0" w:space="0" w:color="auto"/>
            <w:left w:val="none" w:sz="0" w:space="0" w:color="auto"/>
            <w:bottom w:val="none" w:sz="0" w:space="0" w:color="auto"/>
            <w:right w:val="none" w:sz="0" w:space="0" w:color="auto"/>
          </w:divBdr>
        </w:div>
      </w:divsChild>
    </w:div>
    <w:div w:id="1563059753">
      <w:bodyDiv w:val="1"/>
      <w:marLeft w:val="0"/>
      <w:marRight w:val="0"/>
      <w:marTop w:val="0"/>
      <w:marBottom w:val="0"/>
      <w:divBdr>
        <w:top w:val="none" w:sz="0" w:space="0" w:color="auto"/>
        <w:left w:val="none" w:sz="0" w:space="0" w:color="auto"/>
        <w:bottom w:val="none" w:sz="0" w:space="0" w:color="auto"/>
        <w:right w:val="none" w:sz="0" w:space="0" w:color="auto"/>
      </w:divBdr>
    </w:div>
    <w:div w:id="1805611602">
      <w:bodyDiv w:val="1"/>
      <w:marLeft w:val="0"/>
      <w:marRight w:val="0"/>
      <w:marTop w:val="0"/>
      <w:marBottom w:val="0"/>
      <w:divBdr>
        <w:top w:val="none" w:sz="0" w:space="0" w:color="auto"/>
        <w:left w:val="none" w:sz="0" w:space="0" w:color="auto"/>
        <w:bottom w:val="none" w:sz="0" w:space="0" w:color="auto"/>
        <w:right w:val="none" w:sz="0" w:space="0" w:color="auto"/>
      </w:divBdr>
    </w:div>
    <w:div w:id="1957367939">
      <w:bodyDiv w:val="1"/>
      <w:marLeft w:val="0"/>
      <w:marRight w:val="0"/>
      <w:marTop w:val="0"/>
      <w:marBottom w:val="0"/>
      <w:divBdr>
        <w:top w:val="none" w:sz="0" w:space="0" w:color="auto"/>
        <w:left w:val="none" w:sz="0" w:space="0" w:color="auto"/>
        <w:bottom w:val="none" w:sz="0" w:space="0" w:color="auto"/>
        <w:right w:val="none" w:sz="0" w:space="0" w:color="auto"/>
      </w:divBdr>
      <w:divsChild>
        <w:div w:id="115104700">
          <w:marLeft w:val="0"/>
          <w:marRight w:val="0"/>
          <w:marTop w:val="0"/>
          <w:marBottom w:val="0"/>
          <w:divBdr>
            <w:top w:val="none" w:sz="0" w:space="0" w:color="auto"/>
            <w:left w:val="none" w:sz="0" w:space="0" w:color="auto"/>
            <w:bottom w:val="none" w:sz="0" w:space="0" w:color="auto"/>
            <w:right w:val="none" w:sz="0" w:space="0" w:color="auto"/>
          </w:divBdr>
        </w:div>
        <w:div w:id="1873565745">
          <w:marLeft w:val="0"/>
          <w:marRight w:val="0"/>
          <w:marTop w:val="0"/>
          <w:marBottom w:val="0"/>
          <w:divBdr>
            <w:top w:val="none" w:sz="0" w:space="0" w:color="auto"/>
            <w:left w:val="none" w:sz="0" w:space="0" w:color="auto"/>
            <w:bottom w:val="none" w:sz="0" w:space="0" w:color="auto"/>
            <w:right w:val="none" w:sz="0" w:space="0" w:color="auto"/>
          </w:divBdr>
        </w:div>
      </w:divsChild>
    </w:div>
    <w:div w:id="2072266377">
      <w:bodyDiv w:val="1"/>
      <w:marLeft w:val="0"/>
      <w:marRight w:val="0"/>
      <w:marTop w:val="0"/>
      <w:marBottom w:val="0"/>
      <w:divBdr>
        <w:top w:val="none" w:sz="0" w:space="0" w:color="auto"/>
        <w:left w:val="none" w:sz="0" w:space="0" w:color="auto"/>
        <w:bottom w:val="none" w:sz="0" w:space="0" w:color="auto"/>
        <w:right w:val="none" w:sz="0" w:space="0" w:color="auto"/>
      </w:divBdr>
    </w:div>
    <w:div w:id="2106606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1679</Words>
  <Characters>9572</Characters>
  <Application>Microsoft Macintosh Word</Application>
  <DocSecurity>0</DocSecurity>
  <Lines>79</Lines>
  <Paragraphs>22</Paragraphs>
  <ScaleCrop>false</ScaleCrop>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Roumyana Slabakova</dc:creator>
  <cp:keywords/>
  <dc:description/>
  <cp:lastModifiedBy>Roumyana Slabakova</cp:lastModifiedBy>
  <cp:revision>13</cp:revision>
  <dcterms:created xsi:type="dcterms:W3CDTF">2015-04-27T16:54:00Z</dcterms:created>
  <dcterms:modified xsi:type="dcterms:W3CDTF">2015-05-09T13:54:00Z</dcterms:modified>
</cp:coreProperties>
</file>