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8A30C1" w14:textId="2F45C304" w:rsidR="0071749A" w:rsidRDefault="00657CB8" w:rsidP="008758D5">
      <w:pPr>
        <w:pStyle w:val="Title"/>
      </w:pPr>
      <w:r>
        <w:t>On m</w:t>
      </w:r>
      <w:r w:rsidR="007374A2">
        <w:t>aking an impression</w:t>
      </w:r>
      <w:r>
        <w:t>: A response to our critics</w:t>
      </w:r>
    </w:p>
    <w:p w14:paraId="2CA2E537" w14:textId="3B452856" w:rsidR="00CD314E" w:rsidRPr="00CD314E" w:rsidRDefault="00CD314E" w:rsidP="00CD314E">
      <w:pPr>
        <w:rPr>
          <w:b/>
          <w:bCs/>
        </w:rPr>
      </w:pPr>
      <w:r w:rsidRPr="00CD314E">
        <w:rPr>
          <w:b/>
          <w:bCs/>
        </w:rPr>
        <w:t>John Boswell &amp; Jack Corbett</w:t>
      </w:r>
    </w:p>
    <w:p w14:paraId="00403BDC" w14:textId="77777777" w:rsidR="00CD314E" w:rsidRDefault="00CD314E" w:rsidP="00705429"/>
    <w:p w14:paraId="0A79D187" w14:textId="7FBB7FA6" w:rsidR="006F73FF" w:rsidRDefault="006F73FF" w:rsidP="00705429">
      <w:r>
        <w:t>When we first wrote “Embracing Impressionism: Revealing the Brushstrokes of Interpretive Research”</w:t>
      </w:r>
      <w:r w:rsidR="00E76BE8">
        <w:t xml:space="preserve"> (Boswell and Corbett 2015a)</w:t>
      </w:r>
      <w:r>
        <w:t xml:space="preserve"> we did not anticipate receiving any, let alone five, published responses. </w:t>
      </w:r>
      <w:r w:rsidR="005E753C">
        <w:t>Our</w:t>
      </w:r>
      <w:r w:rsidR="00E76BE8">
        <w:t xml:space="preserve"> </w:t>
      </w:r>
      <w:r w:rsidR="005E753C">
        <w:t>aim</w:t>
      </w:r>
      <w:r>
        <w:t xml:space="preserve"> was </w:t>
      </w:r>
      <w:r w:rsidR="00CD314E">
        <w:t xml:space="preserve">more cathartic: </w:t>
      </w:r>
      <w:r>
        <w:t xml:space="preserve">to reflect on our experience of conducting interpretive research and contrast that with what we had learned about the method, both from the literature and our training. We wanted to highlight a disjuncture </w:t>
      </w:r>
      <w:r w:rsidR="005E753C">
        <w:t xml:space="preserve">we felt </w:t>
      </w:r>
      <w:r>
        <w:t xml:space="preserve">between the notion of interpretive research as having a distinct ‘system’ analogous to other ways of doing political science research, and our own experience with the method. </w:t>
      </w:r>
      <w:r w:rsidR="00657CB8">
        <w:t xml:space="preserve"> We struck upon the analogy of impressionism as a</w:t>
      </w:r>
      <w:r w:rsidR="002E3E08">
        <w:t xml:space="preserve"> provocative way to do that. </w:t>
      </w:r>
      <w:r w:rsidR="005E753C">
        <w:t>W</w:t>
      </w:r>
      <w:r w:rsidR="002E3E08">
        <w:t>e</w:t>
      </w:r>
      <w:r w:rsidR="00657CB8">
        <w:t xml:space="preserve"> sought to defend a version of interpretive research as a consciously ‘impressionistic’ craft—one that remain</w:t>
      </w:r>
      <w:r w:rsidR="00947AD6">
        <w:t>s</w:t>
      </w:r>
      <w:r w:rsidR="00657CB8">
        <w:t xml:space="preserve"> unsettled and uncomfortable for its practitioners and one that leads to interesting and important, but also partial and stylized, findings. </w:t>
      </w:r>
    </w:p>
    <w:p w14:paraId="722965CE" w14:textId="77777777" w:rsidR="006F73FF" w:rsidRDefault="006F73FF" w:rsidP="006F73FF"/>
    <w:p w14:paraId="727D058C" w14:textId="5D5DDD4B" w:rsidR="001A3229" w:rsidRDefault="00705429" w:rsidP="00705429">
      <w:r>
        <w:t>Here</w:t>
      </w:r>
      <w:r w:rsidR="006F73FF">
        <w:t xml:space="preserve"> we re</w:t>
      </w:r>
      <w:r w:rsidR="005E753C">
        <w:t>ply</w:t>
      </w:r>
      <w:r w:rsidR="006F73FF">
        <w:t xml:space="preserve"> to some of the concerns </w:t>
      </w:r>
      <w:r w:rsidR="005E753C">
        <w:t xml:space="preserve">raised in </w:t>
      </w:r>
      <w:r w:rsidR="00947AD6">
        <w:t xml:space="preserve">these five </w:t>
      </w:r>
      <w:r w:rsidR="005E753C">
        <w:t>critical responses</w:t>
      </w:r>
      <w:r w:rsidR="006F73FF">
        <w:t xml:space="preserve">.  It is not possible to do justice to </w:t>
      </w:r>
      <w:r>
        <w:t>them all</w:t>
      </w:r>
      <w:r w:rsidR="006F73FF">
        <w:t xml:space="preserve">. So, we extract what we </w:t>
      </w:r>
      <w:r w:rsidR="005E753C">
        <w:t>feel are the</w:t>
      </w:r>
      <w:r w:rsidR="006F73FF">
        <w:t xml:space="preserve"> key criticisms and respond to each in turn. Before we begin, however, </w:t>
      </w:r>
      <w:r w:rsidR="00A9471C">
        <w:t xml:space="preserve">we </w:t>
      </w:r>
      <w:r w:rsidR="006F73FF">
        <w:t>state from the outset that t</w:t>
      </w:r>
      <w:r w:rsidR="00657CB8">
        <w:t>he volume and caliber of responses</w:t>
      </w:r>
      <w:r w:rsidR="002E3E08">
        <w:t xml:space="preserve"> </w:t>
      </w:r>
      <w:r w:rsidR="001868B4">
        <w:t>are</w:t>
      </w:r>
      <w:r w:rsidR="002E3E08">
        <w:t xml:space="preserve"> </w:t>
      </w:r>
      <w:r w:rsidR="001868B4">
        <w:t>indicative of</w:t>
      </w:r>
      <w:r w:rsidR="002E3E08">
        <w:t xml:space="preserve"> the willingness of this journal, and the field it represents, to remain open to critique and self-reflection</w:t>
      </w:r>
      <w:r w:rsidR="006F73FF">
        <w:t>. In that spirit, we thank each of the five contributors for taking the time and effort to engage with our thoughts on this topic. Certainly, the discussion has helped us sharpen our thinking.</w:t>
      </w:r>
    </w:p>
    <w:p w14:paraId="7A4F8660" w14:textId="77777777" w:rsidR="001B1743" w:rsidRDefault="001B1743" w:rsidP="007374A2"/>
    <w:p w14:paraId="57E30E87" w14:textId="77777777" w:rsidR="001B1743" w:rsidRDefault="001B1743" w:rsidP="001B1743">
      <w:pPr>
        <w:pStyle w:val="Heading1"/>
      </w:pPr>
      <w:r>
        <w:t xml:space="preserve">Critique 1: Embracing impressionism is dangerous. </w:t>
      </w:r>
    </w:p>
    <w:p w14:paraId="3CB14269" w14:textId="77777777" w:rsidR="001B1743" w:rsidRDefault="001B1743" w:rsidP="007374A2"/>
    <w:p w14:paraId="774D8929" w14:textId="6048436F" w:rsidR="00035480" w:rsidRDefault="002C35CE" w:rsidP="00395919">
      <w:r>
        <w:t xml:space="preserve">This is perhaps the most obvious critique of our argument. </w:t>
      </w:r>
      <w:r w:rsidR="00D86FDB">
        <w:t xml:space="preserve">For </w:t>
      </w:r>
      <w:proofErr w:type="spellStart"/>
      <w:r w:rsidR="00D86FDB">
        <w:t>Wagenaar</w:t>
      </w:r>
      <w:proofErr w:type="spellEnd"/>
      <w:r w:rsidR="00D86FDB">
        <w:t xml:space="preserve"> </w:t>
      </w:r>
      <w:r w:rsidR="00E76BE8">
        <w:t xml:space="preserve">(2015) </w:t>
      </w:r>
      <w:r w:rsidR="00D86FDB">
        <w:t xml:space="preserve">and Dubois </w:t>
      </w:r>
      <w:r w:rsidR="00E76BE8">
        <w:t xml:space="preserve">(2015) </w:t>
      </w:r>
      <w:r w:rsidR="00D86FDB">
        <w:t>in particular</w:t>
      </w:r>
      <w:r w:rsidR="00611965">
        <w:t>, embracing impressionism risk</w:t>
      </w:r>
      <w:r w:rsidR="009C4AA7">
        <w:t>s</w:t>
      </w:r>
      <w:r w:rsidR="00611965">
        <w:t xml:space="preserve"> undermining </w:t>
      </w:r>
      <w:proofErr w:type="spellStart"/>
      <w:r w:rsidR="00611965">
        <w:t>interpretivism</w:t>
      </w:r>
      <w:proofErr w:type="spellEnd"/>
      <w:r w:rsidR="00611965">
        <w:t xml:space="preserve"> as a robust approach to social scientific inquiry</w:t>
      </w:r>
      <w:r>
        <w:t xml:space="preserve">. </w:t>
      </w:r>
      <w:r w:rsidR="00395919">
        <w:t xml:space="preserve">Gaining credibility in the eyes of this mainstream audience has been a long and hard fought battle against labels like ‘impressionistic’. </w:t>
      </w:r>
      <w:r w:rsidR="00611965">
        <w:t>This concern, we maintain</w:t>
      </w:r>
      <w:r w:rsidR="00D86FDB">
        <w:t>,</w:t>
      </w:r>
      <w:r>
        <w:t xml:space="preserve"> rest</w:t>
      </w:r>
      <w:r w:rsidR="00D86FDB">
        <w:t>s</w:t>
      </w:r>
      <w:r w:rsidR="00611965">
        <w:t xml:space="preserve"> on the</w:t>
      </w:r>
      <w:r>
        <w:t xml:space="preserve"> oppositional identity that pervades much interpretive policy analysis</w:t>
      </w:r>
      <w:r w:rsidR="00D86FDB">
        <w:t xml:space="preserve">, whereby </w:t>
      </w:r>
      <w:proofErr w:type="spellStart"/>
      <w:r w:rsidR="00D86FDB">
        <w:t>interpretivists</w:t>
      </w:r>
      <w:proofErr w:type="spellEnd"/>
      <w:r w:rsidR="00D86FDB">
        <w:t xml:space="preserve"> continue</w:t>
      </w:r>
      <w:r w:rsidR="00A9471C">
        <w:t xml:space="preserve"> to define</w:t>
      </w:r>
      <w:r w:rsidR="00D86FDB">
        <w:t xml:space="preserve"> themselves in relation to their</w:t>
      </w:r>
      <w:r>
        <w:t xml:space="preserve"> dominant</w:t>
      </w:r>
      <w:r w:rsidR="00D86FDB">
        <w:t>, positivist</w:t>
      </w:r>
      <w:r>
        <w:t xml:space="preserve"> </w:t>
      </w:r>
      <w:r w:rsidR="009C4AA7">
        <w:t>‘</w:t>
      </w:r>
      <w:r>
        <w:t>other</w:t>
      </w:r>
      <w:r w:rsidR="009C4AA7">
        <w:t>’</w:t>
      </w:r>
      <w:r>
        <w:t xml:space="preserve">. We understand why the scholars who fought that fight </w:t>
      </w:r>
      <w:r w:rsidR="00D86FDB">
        <w:t>might be hostile to</w:t>
      </w:r>
      <w:r w:rsidR="00E45A33">
        <w:t xml:space="preserve"> our argument</w:t>
      </w:r>
      <w:r>
        <w:t xml:space="preserve">. </w:t>
      </w:r>
      <w:r w:rsidR="00611965">
        <w:t xml:space="preserve"> </w:t>
      </w:r>
      <w:r w:rsidR="00E76BE8">
        <w:t>But we remain</w:t>
      </w:r>
      <w:r w:rsidR="00611965">
        <w:t xml:space="preserve"> skeptical that </w:t>
      </w:r>
      <w:r w:rsidR="00B74D2D">
        <w:t>continuing to reproduce an oppositional counter-identity</w:t>
      </w:r>
      <w:r w:rsidR="00B74D2D" w:rsidRPr="00B74D2D">
        <w:t xml:space="preserve"> </w:t>
      </w:r>
      <w:r w:rsidR="00B74D2D">
        <w:t xml:space="preserve">is always useful or appropriate </w:t>
      </w:r>
      <w:r w:rsidR="00E76BE8">
        <w:t>(see Boswell and Corbett 2014)</w:t>
      </w:r>
      <w:r w:rsidR="00C96824">
        <w:t>. Moreover</w:t>
      </w:r>
      <w:r w:rsidR="00611965">
        <w:t xml:space="preserve">, as Dubois </w:t>
      </w:r>
      <w:r w:rsidR="005B6CA8">
        <w:t>hints</w:t>
      </w:r>
      <w:r w:rsidR="00611965">
        <w:t xml:space="preserve">, clinging tightly to this oppositional identity </w:t>
      </w:r>
      <w:r w:rsidR="005B6CA8">
        <w:t>risks muting</w:t>
      </w:r>
      <w:r w:rsidR="00611965">
        <w:t xml:space="preserve"> methodological reflexivity and internal critique—two of the very qualities that an interpretive orientation is supposed to engender.  So, </w:t>
      </w:r>
      <w:r w:rsidR="002939F5">
        <w:t>b</w:t>
      </w:r>
      <w:r w:rsidR="00036FD8">
        <w:t xml:space="preserve">y employing the impressionistic label, we sought to </w:t>
      </w:r>
      <w:r w:rsidR="00036FD8">
        <w:lastRenderedPageBreak/>
        <w:t xml:space="preserve">distance ourselves from </w:t>
      </w:r>
      <w:r w:rsidR="00F25803">
        <w:t>an unhelpful opposition between</w:t>
      </w:r>
      <w:r w:rsidR="00036FD8">
        <w:t xml:space="preserve"> </w:t>
      </w:r>
      <w:proofErr w:type="spellStart"/>
      <w:r w:rsidR="00036FD8">
        <w:t>interpretivis</w:t>
      </w:r>
      <w:r w:rsidR="00F25803">
        <w:t>m</w:t>
      </w:r>
      <w:proofErr w:type="spellEnd"/>
      <w:r w:rsidR="00036FD8">
        <w:t xml:space="preserve"> </w:t>
      </w:r>
      <w:r w:rsidR="00F25803">
        <w:t>and</w:t>
      </w:r>
      <w:r w:rsidR="00036FD8">
        <w:t xml:space="preserve"> </w:t>
      </w:r>
      <w:r w:rsidR="00F25803">
        <w:t>its</w:t>
      </w:r>
      <w:r w:rsidR="00036FD8">
        <w:t xml:space="preserve"> ‘other’.</w:t>
      </w:r>
    </w:p>
    <w:p w14:paraId="13C44905" w14:textId="77777777" w:rsidR="008C5876" w:rsidRDefault="008C5876" w:rsidP="001B1743"/>
    <w:p w14:paraId="6C31FAB0" w14:textId="4F4FE6CB" w:rsidR="001B1743" w:rsidRDefault="00746B0C" w:rsidP="00395919">
      <w:r>
        <w:t>On this point</w:t>
      </w:r>
      <w:r w:rsidR="00E45A33">
        <w:t>,</w:t>
      </w:r>
      <w:r w:rsidR="009C4AA7">
        <w:t xml:space="preserve"> Mandel and Barbosa dos Santos </w:t>
      </w:r>
      <w:proofErr w:type="spellStart"/>
      <w:r w:rsidR="009C4AA7">
        <w:t>Raxlen</w:t>
      </w:r>
      <w:r>
        <w:t>’s</w:t>
      </w:r>
      <w:proofErr w:type="spellEnd"/>
      <w:r w:rsidR="00E76BE8">
        <w:t xml:space="preserve"> (2015)</w:t>
      </w:r>
      <w:r>
        <w:t xml:space="preserve"> critique </w:t>
      </w:r>
      <w:r w:rsidR="0090483F">
        <w:t>of our account as</w:t>
      </w:r>
      <w:r w:rsidR="009C4AA7">
        <w:t>, in fact,</w:t>
      </w:r>
      <w:r w:rsidR="0090483F">
        <w:t xml:space="preserve"> positivism-affirming</w:t>
      </w:r>
      <w:r w:rsidR="00947AD6">
        <w:t xml:space="preserve"> </w:t>
      </w:r>
      <w:r>
        <w:t>was perhaps the most surpr</w:t>
      </w:r>
      <w:r w:rsidR="00C96824">
        <w:t>ising but also the most thought-</w:t>
      </w:r>
      <w:r>
        <w:t xml:space="preserve">provoking. </w:t>
      </w:r>
      <w:r w:rsidR="002939F5">
        <w:t xml:space="preserve"> </w:t>
      </w:r>
      <w:r w:rsidR="00A9471C">
        <w:t>Our</w:t>
      </w:r>
      <w:r w:rsidR="002939F5">
        <w:t xml:space="preserve"> ‘confessional’ tone, for them, simply reinforces the deviant nature of our work and thus reproduces positivism as the orthodoxy.</w:t>
      </w:r>
      <w:r w:rsidR="006F73FF">
        <w:t xml:space="preserve"> </w:t>
      </w:r>
      <w:r w:rsidR="009E1366">
        <w:t>While clearly</w:t>
      </w:r>
      <w:r>
        <w:t xml:space="preserve"> not our intention</w:t>
      </w:r>
      <w:r w:rsidR="009E1366">
        <w:t>,</w:t>
      </w:r>
      <w:r>
        <w:t xml:space="preserve"> we concede that their reading of our argument </w:t>
      </w:r>
      <w:r w:rsidR="00E45A33">
        <w:t>has some merit</w:t>
      </w:r>
      <w:r>
        <w:t xml:space="preserve">. </w:t>
      </w:r>
      <w:r w:rsidR="00E45A33">
        <w:t xml:space="preserve">This poses a broader question for interpretive researchers working in political science about how we </w:t>
      </w:r>
      <w:r w:rsidR="006F73FF">
        <w:t xml:space="preserve">construct </w:t>
      </w:r>
      <w:r w:rsidR="00E45A33">
        <w:t>the genealogy of our approach; must we always adopt the caricature of ‘resistance’? As Dubois notes, our move to invert the label impressionism so that it invokes a positive ident</w:t>
      </w:r>
      <w:r w:rsidR="009C4AA7">
        <w:t>ity is one way around this. But</w:t>
      </w:r>
      <w:r w:rsidR="00E45A33">
        <w:t xml:space="preserve"> </w:t>
      </w:r>
      <w:r w:rsidR="009C4AA7">
        <w:t>this approach</w:t>
      </w:r>
      <w:r w:rsidR="005B6CA8">
        <w:t xml:space="preserve"> clearly</w:t>
      </w:r>
      <w:r w:rsidR="006F73FF">
        <w:t xml:space="preserve"> has limitations</w:t>
      </w:r>
      <w:r w:rsidR="005B6CA8">
        <w:t>, too. W</w:t>
      </w:r>
      <w:r w:rsidR="00E45A33">
        <w:t xml:space="preserve">e are open to better suggestions. </w:t>
      </w:r>
      <w:r w:rsidR="009C4AA7">
        <w:t>Nevertheless, simply by generating</w:t>
      </w:r>
      <w:r w:rsidR="006F73FF">
        <w:t xml:space="preserve"> further discussion </w:t>
      </w:r>
      <w:r w:rsidR="009C4AA7">
        <w:t>we</w:t>
      </w:r>
      <w:r w:rsidR="006F73FF">
        <w:t xml:space="preserve"> consider our intervention worthwhile, despite any dangers it may pose.</w:t>
      </w:r>
    </w:p>
    <w:p w14:paraId="546B22C7" w14:textId="42436285" w:rsidR="001B1743" w:rsidRDefault="001B1743">
      <w:pPr>
        <w:pStyle w:val="Heading1"/>
      </w:pPr>
      <w:r>
        <w:t xml:space="preserve">Critique 2: </w:t>
      </w:r>
      <w:r w:rsidR="00C16BDF">
        <w:t xml:space="preserve">The </w:t>
      </w:r>
      <w:r w:rsidR="00036FD8">
        <w:t xml:space="preserve">novelties of </w:t>
      </w:r>
      <w:r w:rsidR="00C16BDF">
        <w:t xml:space="preserve">our impressionistic </w:t>
      </w:r>
      <w:r w:rsidR="00B21FD3">
        <w:t>ac</w:t>
      </w:r>
      <w:r w:rsidR="00C16BDF">
        <w:t>count are ‘trivial’</w:t>
      </w:r>
      <w:r w:rsidR="00703E84">
        <w:t>.</w:t>
      </w:r>
      <w:r>
        <w:t xml:space="preserve"> </w:t>
      </w:r>
    </w:p>
    <w:p w14:paraId="2D221B6A" w14:textId="77777777" w:rsidR="001B1743" w:rsidRDefault="001B1743" w:rsidP="007374A2"/>
    <w:p w14:paraId="1082734C" w14:textId="44CDBA34" w:rsidR="001B1743" w:rsidRDefault="004264A9" w:rsidP="00395919">
      <w:r>
        <w:t xml:space="preserve">The second key criticism </w:t>
      </w:r>
      <w:r w:rsidR="0031276E">
        <w:t xml:space="preserve">– that this is really just old wine in new bottles – seems </w:t>
      </w:r>
      <w:r w:rsidR="0090483F">
        <w:t>incompatible with</w:t>
      </w:r>
      <w:r w:rsidR="00C16BDF">
        <w:t xml:space="preserve"> the first: while our claims are dangerous, they are simultaneously ‘trivial’, too. </w:t>
      </w:r>
      <w:r w:rsidR="0031276E">
        <w:t>T</w:t>
      </w:r>
      <w:r w:rsidR="00C16BDF">
        <w:t xml:space="preserve">his </w:t>
      </w:r>
      <w:r w:rsidR="001B1743">
        <w:t xml:space="preserve">echoes through several of the responses but it comes through loudest in Dubois’s critique. After all, impressionism is not new to the sort of organizational ethnography (see van </w:t>
      </w:r>
      <w:proofErr w:type="spellStart"/>
      <w:r w:rsidR="001B1743">
        <w:t>Maanen</w:t>
      </w:r>
      <w:proofErr w:type="spellEnd"/>
      <w:r w:rsidR="001B1743">
        <w:t xml:space="preserve"> 1988) that he has helped pioneer. Indeed, we have reflected elsewhere (Boswell and Corbett 2015b) that scholars who self-identify as anthropologists seemingly have just one qualm with our argument: that it is, in Dubois’s turn of phrase, ‘pushing at an open door’.  A</w:t>
      </w:r>
      <w:r w:rsidR="005B6CA8">
        <w:t xml:space="preserve">nd so, we are reminded that </w:t>
      </w:r>
      <w:proofErr w:type="spellStart"/>
      <w:r w:rsidR="005B6CA8">
        <w:t>interpretivists</w:t>
      </w:r>
      <w:proofErr w:type="spellEnd"/>
      <w:r w:rsidR="005B6CA8">
        <w:t xml:space="preserve"> </w:t>
      </w:r>
      <w:r w:rsidR="001B1743">
        <w:t xml:space="preserve">already acknowledge the recursive, dynamic, open-ended, creative nature of doing </w:t>
      </w:r>
      <w:r w:rsidR="005B6CA8">
        <w:t>interpretive research, and told that o</w:t>
      </w:r>
      <w:r w:rsidR="001B1743">
        <w:t xml:space="preserve">ur attempt to re-label </w:t>
      </w:r>
      <w:r w:rsidR="005B6CA8">
        <w:t>‘systematic’</w:t>
      </w:r>
      <w:r w:rsidR="001B1743">
        <w:t xml:space="preserve"> as ‘impressionis</w:t>
      </w:r>
      <w:r w:rsidR="00A9471C">
        <w:t xml:space="preserve">tic’ </w:t>
      </w:r>
      <w:r w:rsidR="0090483F">
        <w:t>is just semantics</w:t>
      </w:r>
      <w:r w:rsidR="001B1743">
        <w:t>.</w:t>
      </w:r>
    </w:p>
    <w:p w14:paraId="778DF084" w14:textId="77777777" w:rsidR="001B1743" w:rsidRDefault="001B1743" w:rsidP="001B1743"/>
    <w:p w14:paraId="031BEBE9" w14:textId="75985804" w:rsidR="00AC5131" w:rsidRDefault="001B1743" w:rsidP="005B6CA8">
      <w:r>
        <w:t>Our retort here is a simple one, and one we hope interpretive scholars—given the rich history of scholarship in this vein on the importance of discourses, metaphors, categories—</w:t>
      </w:r>
      <w:r w:rsidR="00A9471C">
        <w:t>are hardly likely to object to</w:t>
      </w:r>
      <w:r w:rsidR="0031276E">
        <w:t>; labels, descriptions and categories, and the meanings they infer, matter</w:t>
      </w:r>
      <w:r>
        <w:t>.</w:t>
      </w:r>
      <w:r w:rsidRPr="004D1CC0">
        <w:t xml:space="preserve"> </w:t>
      </w:r>
      <w:r w:rsidR="004264A9">
        <w:t xml:space="preserve">Indeed, it seems that Dubois and </w:t>
      </w:r>
      <w:proofErr w:type="spellStart"/>
      <w:r w:rsidR="004264A9">
        <w:t>Wagenaar</w:t>
      </w:r>
      <w:proofErr w:type="spellEnd"/>
      <w:r w:rsidR="004264A9">
        <w:t xml:space="preserve"> appreciate this point acutely, or else </w:t>
      </w:r>
      <w:r w:rsidR="00BB27B6">
        <w:t xml:space="preserve">why </w:t>
      </w:r>
      <w:r w:rsidR="004264A9">
        <w:t xml:space="preserve">would </w:t>
      </w:r>
      <w:r w:rsidR="00BB27B6">
        <w:t xml:space="preserve">they </w:t>
      </w:r>
      <w:r w:rsidR="004264A9">
        <w:t>be opposed to</w:t>
      </w:r>
      <w:r w:rsidR="00C16BDF">
        <w:t xml:space="preserve"> our alternative label</w:t>
      </w:r>
      <w:r w:rsidR="00BB27B6">
        <w:t>?</w:t>
      </w:r>
      <w:r w:rsidR="001868B4">
        <w:t xml:space="preserve"> F</w:t>
      </w:r>
      <w:r w:rsidR="00C16BDF">
        <w:t xml:space="preserve">or us, </w:t>
      </w:r>
      <w:r w:rsidR="0031276E">
        <w:t>embracing impression</w:t>
      </w:r>
      <w:r w:rsidR="00036FD8">
        <w:t xml:space="preserve"> </w:t>
      </w:r>
      <w:r w:rsidR="0031276E">
        <w:t xml:space="preserve">was a </w:t>
      </w:r>
      <w:r w:rsidR="00BB27B6">
        <w:t>more authentic way of representing</w:t>
      </w:r>
      <w:r w:rsidR="0031276E">
        <w:t xml:space="preserve"> our experience. We </w:t>
      </w:r>
      <w:r w:rsidR="0090483F">
        <w:t>remain</w:t>
      </w:r>
      <w:r w:rsidR="0031276E">
        <w:t xml:space="preserve"> agnostic about whether researchers should wear it on their sl</w:t>
      </w:r>
      <w:r w:rsidR="0090483F">
        <w:t>eeves</w:t>
      </w:r>
      <w:r w:rsidR="005E753C">
        <w:t xml:space="preserve">—and certainly </w:t>
      </w:r>
      <w:r w:rsidR="00C96824">
        <w:t xml:space="preserve">we </w:t>
      </w:r>
      <w:r w:rsidR="005E753C">
        <w:t xml:space="preserve">do not </w:t>
      </w:r>
      <w:r w:rsidR="0090483F">
        <w:t>see that</w:t>
      </w:r>
      <w:r w:rsidR="005E753C">
        <w:t xml:space="preserve"> as </w:t>
      </w:r>
      <w:r w:rsidR="0090483F">
        <w:t>universally useful</w:t>
      </w:r>
      <w:r w:rsidR="005E753C">
        <w:t>—</w:t>
      </w:r>
      <w:r w:rsidR="005B6CA8">
        <w:t xml:space="preserve">but </w:t>
      </w:r>
      <w:proofErr w:type="spellStart"/>
      <w:r w:rsidR="005B6CA8">
        <w:t>recognising</w:t>
      </w:r>
      <w:proofErr w:type="spellEnd"/>
      <w:r w:rsidR="0031276E">
        <w:t xml:space="preserve"> the substance is important, both as a way</w:t>
      </w:r>
      <w:r w:rsidR="00E76BE8">
        <w:t xml:space="preserve"> </w:t>
      </w:r>
      <w:r w:rsidR="0031276E">
        <w:t xml:space="preserve">of framing research findings but also </w:t>
      </w:r>
      <w:r w:rsidR="00025C19">
        <w:t>of passing on the craft</w:t>
      </w:r>
      <w:r w:rsidR="0031276E">
        <w:t xml:space="preserve">. </w:t>
      </w:r>
    </w:p>
    <w:p w14:paraId="6DDDAFB6" w14:textId="77777777" w:rsidR="00AC5131" w:rsidRDefault="00AC5131" w:rsidP="00A9471C"/>
    <w:p w14:paraId="66EF7B14" w14:textId="687BB61F" w:rsidR="00C16BDF" w:rsidRDefault="00B74D2D" w:rsidP="00395919">
      <w:r>
        <w:t>For us, t</w:t>
      </w:r>
      <w:r w:rsidR="0031276E">
        <w:t xml:space="preserve">he </w:t>
      </w:r>
      <w:r>
        <w:t xml:space="preserve">key strength of the interpretive method </w:t>
      </w:r>
      <w:r w:rsidR="0031276E">
        <w:t>is</w:t>
      </w:r>
      <w:r w:rsidR="004264A9">
        <w:t xml:space="preserve"> reflexivity</w:t>
      </w:r>
      <w:r w:rsidR="005127A5">
        <w:t xml:space="preserve">, and it is this commitment that underpinned our initial essay </w:t>
      </w:r>
      <w:r>
        <w:t>(despite Dubois’ strange assertion to the contrary)</w:t>
      </w:r>
      <w:r w:rsidR="0090483F">
        <w:t>.</w:t>
      </w:r>
      <w:r w:rsidR="004264A9">
        <w:t xml:space="preserve"> </w:t>
      </w:r>
      <w:r>
        <w:t>Reflexivity</w:t>
      </w:r>
      <w:r w:rsidR="0031276E">
        <w:t xml:space="preserve"> is contingent on a </w:t>
      </w:r>
      <w:r w:rsidR="004264A9">
        <w:t xml:space="preserve">level </w:t>
      </w:r>
      <w:r w:rsidR="005B6CA8">
        <w:t>of intellectual honesty from</w:t>
      </w:r>
      <w:r w:rsidR="00025C19">
        <w:t xml:space="preserve"> </w:t>
      </w:r>
      <w:r w:rsidR="004264A9">
        <w:t>practitioners.</w:t>
      </w:r>
      <w:r w:rsidR="0031276E">
        <w:t xml:space="preserve"> </w:t>
      </w:r>
      <w:r w:rsidR="00025C19">
        <w:t>T</w:t>
      </w:r>
      <w:r w:rsidR="0031276E">
        <w:t xml:space="preserve">he </w:t>
      </w:r>
      <w:r w:rsidR="005B6CA8">
        <w:t>‘</w:t>
      </w:r>
      <w:r w:rsidR="0031276E">
        <w:t>systematic</w:t>
      </w:r>
      <w:r w:rsidR="004B3A38">
        <w:t>’</w:t>
      </w:r>
      <w:r w:rsidR="0031276E">
        <w:t xml:space="preserve"> </w:t>
      </w:r>
      <w:r w:rsidR="00025C19">
        <w:t>account</w:t>
      </w:r>
      <w:r w:rsidR="00A9471C">
        <w:t xml:space="preserve"> we were given did not </w:t>
      </w:r>
      <w:r w:rsidR="0031276E">
        <w:t>resonate with</w:t>
      </w:r>
      <w:r w:rsidR="005B6CA8">
        <w:t xml:space="preserve"> us,</w:t>
      </w:r>
      <w:r w:rsidR="00AC5131">
        <w:t xml:space="preserve"> and so we could not in good conscience pretend it did</w:t>
      </w:r>
      <w:r w:rsidR="0031276E">
        <w:t xml:space="preserve">. </w:t>
      </w:r>
      <w:r w:rsidR="00AC5131">
        <w:t xml:space="preserve">As </w:t>
      </w:r>
      <w:r w:rsidR="00AC5131">
        <w:lastRenderedPageBreak/>
        <w:t>reflexive scholars we felt the need to</w:t>
      </w:r>
      <w:r w:rsidR="0031276E">
        <w:t xml:space="preserve"> </w:t>
      </w:r>
      <w:r w:rsidR="004B3A38">
        <w:t>admit our role as ‘fabricators’</w:t>
      </w:r>
      <w:r w:rsidR="00BB27B6">
        <w:t xml:space="preserve">, to use Mandel and Barbosa dos Santos </w:t>
      </w:r>
      <w:proofErr w:type="spellStart"/>
      <w:r w:rsidR="00BB27B6">
        <w:t>Raxlen’s</w:t>
      </w:r>
      <w:proofErr w:type="spellEnd"/>
      <w:r w:rsidR="0031276E">
        <w:t xml:space="preserve"> phrase</w:t>
      </w:r>
      <w:r w:rsidR="004264A9">
        <w:t>.</w:t>
      </w:r>
      <w:r w:rsidR="00AC5131">
        <w:t xml:space="preserve"> No doubt this reflects our own insecurities, especially as early career scholars.</w:t>
      </w:r>
      <w:r w:rsidR="0031276E">
        <w:t xml:space="preserve"> </w:t>
      </w:r>
      <w:r w:rsidR="00AC5131">
        <w:t>But, w</w:t>
      </w:r>
      <w:r w:rsidR="004264A9">
        <w:t xml:space="preserve">e hoped that our experience might aid others </w:t>
      </w:r>
      <w:bookmarkStart w:id="0" w:name="_GoBack"/>
      <w:bookmarkEnd w:id="0"/>
      <w:r w:rsidR="00AC5131">
        <w:t>who have a similar experience</w:t>
      </w:r>
      <w:r w:rsidR="004264A9">
        <w:t xml:space="preserve">. Thinking of interpretive work as following a system or as being akin to putting together a puzzle might work for some. It didn’t work for us. We do not expect that all researchers will find our </w:t>
      </w:r>
      <w:r w:rsidR="00AC5131">
        <w:t xml:space="preserve">alternate </w:t>
      </w:r>
      <w:r w:rsidR="00036FD8">
        <w:t xml:space="preserve">analogy </w:t>
      </w:r>
      <w:r w:rsidR="00A9471C">
        <w:t xml:space="preserve">useful, </w:t>
      </w:r>
      <w:r w:rsidR="004264A9">
        <w:t xml:space="preserve">but </w:t>
      </w:r>
      <w:r w:rsidR="00025C19">
        <w:t xml:space="preserve">we </w:t>
      </w:r>
      <w:r w:rsidR="00947AD6">
        <w:t>will be</w:t>
      </w:r>
      <w:r w:rsidR="00025C19">
        <w:t xml:space="preserve"> pleased </w:t>
      </w:r>
      <w:r w:rsidR="00947AD6">
        <w:t>if it prompts</w:t>
      </w:r>
      <w:r w:rsidR="00025C19">
        <w:t xml:space="preserve"> further refinement and discussion (</w:t>
      </w:r>
      <w:r w:rsidR="005B6CA8">
        <w:t>as in</w:t>
      </w:r>
      <w:r w:rsidR="00025C19">
        <w:t xml:space="preserve"> </w:t>
      </w:r>
      <w:proofErr w:type="spellStart"/>
      <w:r w:rsidR="00025C19">
        <w:t>Wagenaar’s</w:t>
      </w:r>
      <w:proofErr w:type="spellEnd"/>
      <w:r w:rsidR="00025C19">
        <w:t xml:space="preserve"> </w:t>
      </w:r>
      <w:r w:rsidR="005B6CA8">
        <w:t xml:space="preserve">account of </w:t>
      </w:r>
      <w:r w:rsidR="00025C19">
        <w:t>‘systematic improvisation’)</w:t>
      </w:r>
      <w:r w:rsidR="004264A9">
        <w:t xml:space="preserve">. </w:t>
      </w:r>
    </w:p>
    <w:p w14:paraId="1A552132" w14:textId="362A329A" w:rsidR="00C16BDF" w:rsidRPr="004D1CC0" w:rsidRDefault="00C16BDF" w:rsidP="00C16BDF">
      <w:pPr>
        <w:pStyle w:val="Heading1"/>
      </w:pPr>
      <w:r w:rsidRPr="004D1CC0">
        <w:t>C</w:t>
      </w:r>
      <w:r>
        <w:t>ritique 3</w:t>
      </w:r>
      <w:r w:rsidRPr="004D1CC0">
        <w:t xml:space="preserve">: </w:t>
      </w:r>
      <w:r>
        <w:t>The impressionistic/systematic dichotomy is reductive.</w:t>
      </w:r>
    </w:p>
    <w:p w14:paraId="4EE72E1D" w14:textId="77777777" w:rsidR="00C16BDF" w:rsidRDefault="00C16BDF" w:rsidP="00C16BDF"/>
    <w:p w14:paraId="3014C839" w14:textId="3B61E455" w:rsidR="00036FD8" w:rsidRDefault="00036FD8" w:rsidP="00947AD6">
      <w:r>
        <w:t xml:space="preserve">A more nuanced </w:t>
      </w:r>
      <w:r w:rsidR="00AC5131">
        <w:t>critique of our analogy</w:t>
      </w:r>
      <w:r>
        <w:t xml:space="preserve"> questions the dichotomy we present between </w:t>
      </w:r>
      <w:proofErr w:type="spellStart"/>
      <w:r>
        <w:t>systemacity</w:t>
      </w:r>
      <w:proofErr w:type="spellEnd"/>
      <w:r>
        <w:t xml:space="preserve"> and impressionism. A common refrain on this point is our ‘convenient’ reading of the impressionist movement, but </w:t>
      </w:r>
      <w:proofErr w:type="spellStart"/>
      <w:r>
        <w:t>Durnova</w:t>
      </w:r>
      <w:proofErr w:type="spellEnd"/>
      <w:r>
        <w:t xml:space="preserve"> takes </w:t>
      </w:r>
      <w:r w:rsidR="00AC5131">
        <w:t>th</w:t>
      </w:r>
      <w:r w:rsidR="00947AD6">
        <w:t xml:space="preserve">e substance of this </w:t>
      </w:r>
      <w:r w:rsidR="00AC5131">
        <w:t>argument</w:t>
      </w:r>
      <w:r>
        <w:t xml:space="preserve"> farthest. For her, our impressionistic </w:t>
      </w:r>
      <w:r w:rsidR="00B21FD3">
        <w:t>reflections are valuable and important, not dangerous or trivial. But she stresses that embracing impressionism</w:t>
      </w:r>
      <w:r>
        <w:t xml:space="preserve"> need not co</w:t>
      </w:r>
      <w:r w:rsidR="00B21FD3">
        <w:t xml:space="preserve">me at the cost of rejecting </w:t>
      </w:r>
      <w:proofErr w:type="spellStart"/>
      <w:r w:rsidR="00B21FD3">
        <w:t>systemacity</w:t>
      </w:r>
      <w:proofErr w:type="spellEnd"/>
      <w:r w:rsidR="00B21FD3">
        <w:t>, either</w:t>
      </w:r>
      <w:r>
        <w:t xml:space="preserve">. Researchers may </w:t>
      </w:r>
      <w:r w:rsidR="002939F5">
        <w:t>develop</w:t>
      </w:r>
      <w:r>
        <w:t xml:space="preserve"> </w:t>
      </w:r>
      <w:r w:rsidR="00224564">
        <w:t xml:space="preserve">a </w:t>
      </w:r>
      <w:r>
        <w:t>system</w:t>
      </w:r>
      <w:r w:rsidR="002939F5">
        <w:t xml:space="preserve"> of sorts</w:t>
      </w:r>
      <w:r w:rsidR="00B21FD3">
        <w:t xml:space="preserve"> to gather and record their evidence</w:t>
      </w:r>
      <w:r>
        <w:t xml:space="preserve">, but </w:t>
      </w:r>
      <w:r w:rsidR="002939F5">
        <w:t>they</w:t>
      </w:r>
      <w:r>
        <w:t xml:space="preserve"> cannot escape the</w:t>
      </w:r>
      <w:r w:rsidR="00802024">
        <w:t>ir impressions from the field;</w:t>
      </w:r>
      <w:r w:rsidR="00B21FD3">
        <w:t xml:space="preserve"> or they may seek to convey their impressions, but they cannot do so without a systematic appreciation of the contexts they operate within. </w:t>
      </w:r>
      <w:proofErr w:type="spellStart"/>
      <w:r w:rsidR="00B21FD3">
        <w:t>Durnova</w:t>
      </w:r>
      <w:proofErr w:type="spellEnd"/>
      <w:r w:rsidR="00B21FD3">
        <w:t xml:space="preserve">, in this sense, sees impressionism and </w:t>
      </w:r>
      <w:proofErr w:type="spellStart"/>
      <w:r w:rsidR="00B21FD3">
        <w:t>systemacity</w:t>
      </w:r>
      <w:proofErr w:type="spellEnd"/>
      <w:r>
        <w:t xml:space="preserve"> as two sides of the same coin.</w:t>
      </w:r>
    </w:p>
    <w:p w14:paraId="6DAFB46D" w14:textId="77777777" w:rsidR="00036FD8" w:rsidRDefault="00036FD8"/>
    <w:p w14:paraId="428A5A74" w14:textId="3B82F6A0" w:rsidR="00C16BDF" w:rsidRDefault="00036FD8" w:rsidP="00B74D2D">
      <w:r>
        <w:t xml:space="preserve">We think there is much of value </w:t>
      </w:r>
      <w:r w:rsidR="00224564">
        <w:t>in this critique</w:t>
      </w:r>
      <w:r w:rsidR="00224564" w:rsidRPr="00A9471C">
        <w:t xml:space="preserve">. </w:t>
      </w:r>
      <w:r w:rsidR="005B6CA8" w:rsidRPr="00A9471C">
        <w:t xml:space="preserve">It is also, we think, not that far removed from what we </w:t>
      </w:r>
      <w:r w:rsidR="005B6CA8">
        <w:t xml:space="preserve">had in mind. </w:t>
      </w:r>
      <w:r w:rsidR="0090483F">
        <w:t>W</w:t>
      </w:r>
      <w:r w:rsidR="0090483F" w:rsidRPr="00A9471C">
        <w:t xml:space="preserve">e think that this represents a promising way forward for rekindled debate on the meaning and value of interpretive research. </w:t>
      </w:r>
      <w:r w:rsidR="00AC5131" w:rsidRPr="00A9471C">
        <w:t>W</w:t>
      </w:r>
      <w:r w:rsidR="002939F5" w:rsidRPr="00A9471C">
        <w:t>e will return to the issue of ‘making an impr</w:t>
      </w:r>
      <w:r w:rsidR="00AC5131" w:rsidRPr="00A9471C">
        <w:t>e</w:t>
      </w:r>
      <w:r w:rsidR="002939F5" w:rsidRPr="00A9471C">
        <w:t xml:space="preserve">ssion’ </w:t>
      </w:r>
      <w:r w:rsidR="00224564" w:rsidRPr="00A9471C">
        <w:t>in the sections below</w:t>
      </w:r>
      <w:r w:rsidR="002939F5" w:rsidRPr="00A9471C">
        <w:t xml:space="preserve"> but </w:t>
      </w:r>
      <w:r w:rsidR="00AC5131" w:rsidRPr="00A9471C">
        <w:t xml:space="preserve">we </w:t>
      </w:r>
      <w:r w:rsidR="005E753C">
        <w:t>cannot</w:t>
      </w:r>
      <w:r w:rsidR="002D2815" w:rsidRPr="00A9471C">
        <w:t xml:space="preserve"> help but </w:t>
      </w:r>
      <w:r w:rsidR="00AC5131" w:rsidRPr="00A9471C">
        <w:t>wonder whether</w:t>
      </w:r>
      <w:r w:rsidR="00224564" w:rsidRPr="00A9471C">
        <w:t xml:space="preserve"> </w:t>
      </w:r>
      <w:r w:rsidR="00AC5131" w:rsidRPr="00A9471C">
        <w:t>such a debate is contingent on an initial provocative stat</w:t>
      </w:r>
      <w:r w:rsidR="002D2815" w:rsidRPr="00A9471C">
        <w:t>em</w:t>
      </w:r>
      <w:r w:rsidR="00AC5131" w:rsidRPr="00A9471C">
        <w:t>e</w:t>
      </w:r>
      <w:r w:rsidR="002D2815" w:rsidRPr="00A9471C">
        <w:t>nt</w:t>
      </w:r>
      <w:r w:rsidR="00A9471C">
        <w:t>.</w:t>
      </w:r>
      <w:r w:rsidR="00B74D2D">
        <w:t xml:space="preserve"> Impressionism relies, after all, on the play of such bold contrasts to portray a vivid and arresting image.</w:t>
      </w:r>
      <w:r w:rsidR="00A9471C">
        <w:t xml:space="preserve"> </w:t>
      </w:r>
    </w:p>
    <w:p w14:paraId="41B0AB17" w14:textId="129193ED" w:rsidR="00C16BDF" w:rsidRPr="00A9471C" w:rsidRDefault="00C16BDF">
      <w:pPr>
        <w:pStyle w:val="Heading1"/>
        <w:rPr>
          <w:lang w:val="en-GB"/>
        </w:rPr>
      </w:pPr>
      <w:r w:rsidRPr="00A9471C">
        <w:rPr>
          <w:lang w:val="en-GB"/>
        </w:rPr>
        <w:t xml:space="preserve">Critique 4: An impressionistic orientation </w:t>
      </w:r>
      <w:r w:rsidR="00E12AE8" w:rsidRPr="00A9471C">
        <w:rPr>
          <w:lang w:val="en-GB"/>
        </w:rPr>
        <w:t>is limiting</w:t>
      </w:r>
      <w:r w:rsidRPr="00A9471C">
        <w:rPr>
          <w:lang w:val="en-GB"/>
        </w:rPr>
        <w:t>.</w:t>
      </w:r>
    </w:p>
    <w:p w14:paraId="31A070AA" w14:textId="77777777" w:rsidR="00C16BDF" w:rsidRPr="00A9471C" w:rsidRDefault="00C16BDF" w:rsidP="00C16BDF">
      <w:pPr>
        <w:rPr>
          <w:lang w:val="en-GB"/>
        </w:rPr>
      </w:pPr>
    </w:p>
    <w:p w14:paraId="3AAD100F" w14:textId="33956C47" w:rsidR="007B3708" w:rsidRDefault="002E3E08" w:rsidP="005B6CA8">
      <w:r>
        <w:t>Marsh is least bothered by our analogy</w:t>
      </w:r>
      <w:r w:rsidR="007B3708">
        <w:t xml:space="preserve">. His concern remains, however, that an impressionistic orientation still sees us wedded to </w:t>
      </w:r>
      <w:proofErr w:type="gramStart"/>
      <w:r w:rsidR="007B3708">
        <w:t>a constructivist</w:t>
      </w:r>
      <w:proofErr w:type="gramEnd"/>
      <w:r w:rsidR="007B3708">
        <w:t xml:space="preserve"> ontology. This methodological debate between </w:t>
      </w:r>
      <w:proofErr w:type="spellStart"/>
      <w:r w:rsidR="007B3708">
        <w:t>interpretivists</w:t>
      </w:r>
      <w:proofErr w:type="spellEnd"/>
      <w:r w:rsidR="007B3708">
        <w:t xml:space="preserve"> and critical realists is by now well worn, and we </w:t>
      </w:r>
      <w:r w:rsidR="005B6CA8">
        <w:t>won’t</w:t>
      </w:r>
      <w:r w:rsidR="007B3708">
        <w:t xml:space="preserve"> rehash that here. The broader point to extract is that being ‘impressionistic’ seems to risk detaching the analyst from theoretical concerns that dominate </w:t>
      </w:r>
      <w:r w:rsidR="00557472">
        <w:t xml:space="preserve">mainstream </w:t>
      </w:r>
      <w:r w:rsidR="007B3708">
        <w:t>disciplinary debates.</w:t>
      </w:r>
    </w:p>
    <w:p w14:paraId="58693A79" w14:textId="77777777" w:rsidR="001868B4" w:rsidRDefault="001868B4"/>
    <w:p w14:paraId="0B39C32C" w14:textId="796411EB" w:rsidR="00557472" w:rsidRDefault="00A9471C" w:rsidP="00947AD6">
      <w:r>
        <w:t>This was certainly never our</w:t>
      </w:r>
      <w:r w:rsidR="007B3708">
        <w:t xml:space="preserve"> intention</w:t>
      </w:r>
      <w:r w:rsidR="005E753C">
        <w:t>. Indeed for us, Marsh—a larger-than-</w:t>
      </w:r>
      <w:r w:rsidR="007B3708">
        <w:t xml:space="preserve">life figure in the small Canberra circles where we both </w:t>
      </w:r>
      <w:r>
        <w:t>began learning this craft</w:t>
      </w:r>
      <w:r w:rsidR="007B3708">
        <w:t xml:space="preserve">—is less an oppositional figure than a methodological inspiration.  Underlying our advocacy for an impressionistic orientation is a desire to engage in the very biggest of questions and most current of debates, including or perhaps especially with those who do not share our </w:t>
      </w:r>
      <w:r w:rsidR="002D2815">
        <w:t>ontological perspe</w:t>
      </w:r>
      <w:r>
        <w:t>ctive</w:t>
      </w:r>
      <w:r w:rsidR="005127A5">
        <w:t xml:space="preserve"> (as Marsh himself so </w:t>
      </w:r>
      <w:r w:rsidR="005127A5">
        <w:lastRenderedPageBreak/>
        <w:t>often does)</w:t>
      </w:r>
      <w:r w:rsidR="007B3708">
        <w:t xml:space="preserve">. </w:t>
      </w:r>
      <w:r w:rsidR="00631468">
        <w:t>Interpretive researchers should feel confident—and certainly we have</w:t>
      </w:r>
      <w:r w:rsidR="001868B4">
        <w:t xml:space="preserve"> felt so</w:t>
      </w:r>
      <w:r w:rsidR="00631468">
        <w:t xml:space="preserve">—to draw on their data and their deep contextual knowledge to engage in </w:t>
      </w:r>
      <w:r w:rsidR="00557472">
        <w:t xml:space="preserve">important </w:t>
      </w:r>
      <w:r w:rsidR="00631468">
        <w:t>conceptual debates</w:t>
      </w:r>
      <w:r w:rsidR="001868B4">
        <w:t>, even</w:t>
      </w:r>
      <w:r w:rsidR="00557472">
        <w:t xml:space="preserve"> if they </w:t>
      </w:r>
      <w:r w:rsidR="00947AD6">
        <w:t>are somewhat removed</w:t>
      </w:r>
      <w:r w:rsidR="00557472">
        <w:t xml:space="preserve"> from the issues and questions that </w:t>
      </w:r>
      <w:r w:rsidR="00783C8F">
        <w:t xml:space="preserve">have </w:t>
      </w:r>
      <w:r w:rsidR="00557472">
        <w:t>motivated their inquiry</w:t>
      </w:r>
      <w:r w:rsidR="00783C8F">
        <w:t xml:space="preserve"> all along</w:t>
      </w:r>
      <w:r w:rsidR="00557472">
        <w:t xml:space="preserve">. </w:t>
      </w:r>
    </w:p>
    <w:p w14:paraId="41B0793D" w14:textId="77777777" w:rsidR="00557472" w:rsidRDefault="00557472" w:rsidP="00A9471C"/>
    <w:p w14:paraId="39363C21" w14:textId="26560B59" w:rsidR="00C16BDF" w:rsidRDefault="00783C8F" w:rsidP="00B74D2D">
      <w:pPr>
        <w:rPr>
          <w:lang w:val="en-GB"/>
        </w:rPr>
      </w:pPr>
      <w:r>
        <w:t>Indeed, as w</w:t>
      </w:r>
      <w:r w:rsidR="00557472">
        <w:t>e have written elsewhere</w:t>
      </w:r>
      <w:r w:rsidR="00A9471C">
        <w:t xml:space="preserve"> (see Boswell and Corbett 2015b)</w:t>
      </w:r>
      <w:r>
        <w:t>, it is not about</w:t>
      </w:r>
      <w:r w:rsidR="00557472">
        <w:t xml:space="preserve"> having to have ‘seen [our subjects’] world’</w:t>
      </w:r>
      <w:r>
        <w:t>. We just need to be</w:t>
      </w:r>
      <w:r w:rsidR="00557472">
        <w:t xml:space="preserve"> confident of ‘</w:t>
      </w:r>
      <w:r>
        <w:t>having seen</w:t>
      </w:r>
      <w:r w:rsidR="00557472">
        <w:t xml:space="preserve"> some of their world’, and about being able to convey </w:t>
      </w:r>
      <w:r>
        <w:t xml:space="preserve">our </w:t>
      </w:r>
      <w:r w:rsidR="00557472">
        <w:t xml:space="preserve">rich, interesting and convincing impressions of that world to speak to theoretical concerns. </w:t>
      </w:r>
      <w:r w:rsidR="00557472" w:rsidRPr="00557472">
        <w:t xml:space="preserve">The prevailing image of interpretive </w:t>
      </w:r>
      <w:r>
        <w:t>research as a systematic craft—</w:t>
      </w:r>
      <w:r w:rsidR="00557472" w:rsidRPr="00557472">
        <w:t>the pursuit of the Eureka! moment where the jigsaw f</w:t>
      </w:r>
      <w:r>
        <w:t>alls into full and final place—</w:t>
      </w:r>
      <w:r w:rsidR="00B74D2D">
        <w:t>risks reinforcing</w:t>
      </w:r>
      <w:r w:rsidR="00557472" w:rsidRPr="00557472">
        <w:t xml:space="preserve"> the paralyzing perfectionism that </w:t>
      </w:r>
      <w:r w:rsidR="00B74D2D">
        <w:t>can grip</w:t>
      </w:r>
      <w:r w:rsidR="00557472" w:rsidRPr="00557472">
        <w:t xml:space="preserve"> early career scholars</w:t>
      </w:r>
      <w:r w:rsidR="00557472">
        <w:t xml:space="preserve"> in particular.  By embracing impressionism, the standard moves from </w:t>
      </w:r>
      <w:r w:rsidR="0090483F">
        <w:t xml:space="preserve">a seemingly impossible </w:t>
      </w:r>
      <w:r w:rsidR="00557472">
        <w:t xml:space="preserve">one of </w:t>
      </w:r>
      <w:r w:rsidR="0090483F">
        <w:t>‘somehow capturing</w:t>
      </w:r>
      <w:r w:rsidR="00A9471C">
        <w:t xml:space="preserve">’ </w:t>
      </w:r>
      <w:r w:rsidR="005E753C">
        <w:t>the complexities of political life</w:t>
      </w:r>
      <w:r w:rsidR="00557472">
        <w:t xml:space="preserve">, to a more achievable one of </w:t>
      </w:r>
      <w:r w:rsidR="0090483F">
        <w:t>representing</w:t>
      </w:r>
      <w:r w:rsidR="00A9471C">
        <w:t xml:space="preserve"> a</w:t>
      </w:r>
      <w:r w:rsidR="00557472">
        <w:t xml:space="preserve"> plausible, interesting and important </w:t>
      </w:r>
      <w:r w:rsidR="00A9471C">
        <w:t xml:space="preserve">account </w:t>
      </w:r>
      <w:r w:rsidR="00557472">
        <w:t xml:space="preserve">to the audiences who receive it. </w:t>
      </w:r>
    </w:p>
    <w:p w14:paraId="222C5A4C" w14:textId="5251CADC" w:rsidR="001B1743" w:rsidRDefault="001B1743" w:rsidP="00703E84">
      <w:pPr>
        <w:pStyle w:val="Heading1"/>
        <w:rPr>
          <w:lang w:val="en-GB"/>
        </w:rPr>
      </w:pPr>
      <w:r w:rsidRPr="004D1CC0">
        <w:rPr>
          <w:lang w:val="en-GB"/>
        </w:rPr>
        <w:t>C</w:t>
      </w:r>
      <w:r w:rsidR="00C16BDF">
        <w:rPr>
          <w:lang w:val="en-GB"/>
        </w:rPr>
        <w:t>ritique 5</w:t>
      </w:r>
      <w:r>
        <w:rPr>
          <w:lang w:val="en-GB"/>
        </w:rPr>
        <w:t xml:space="preserve">: The reception of interpretive work </w:t>
      </w:r>
      <w:r w:rsidR="00703E84">
        <w:rPr>
          <w:lang w:val="en-GB"/>
        </w:rPr>
        <w:t>remains ‘</w:t>
      </w:r>
      <w:r>
        <w:rPr>
          <w:lang w:val="en-GB"/>
        </w:rPr>
        <w:t>out of our hands</w:t>
      </w:r>
      <w:r w:rsidR="00703E84">
        <w:rPr>
          <w:lang w:val="en-GB"/>
        </w:rPr>
        <w:t>’.</w:t>
      </w:r>
    </w:p>
    <w:p w14:paraId="1A90D287" w14:textId="77777777" w:rsidR="001B1743" w:rsidRDefault="001B1743" w:rsidP="001B1743">
      <w:pPr>
        <w:rPr>
          <w:lang w:val="en-GB"/>
        </w:rPr>
      </w:pPr>
    </w:p>
    <w:p w14:paraId="4E359D39" w14:textId="46B1FD91" w:rsidR="001868B4" w:rsidRDefault="00557472" w:rsidP="00D86FDB">
      <w:r>
        <w:rPr>
          <w:lang w:val="en-GB"/>
        </w:rPr>
        <w:t>In concluding our initial essay, w</w:t>
      </w:r>
      <w:r w:rsidR="001868B4">
        <w:rPr>
          <w:lang w:val="en-GB"/>
        </w:rPr>
        <w:t>e argued that embracing impressionism can</w:t>
      </w:r>
      <w:r w:rsidR="00D86FDB">
        <w:rPr>
          <w:lang w:val="en-GB"/>
        </w:rPr>
        <w:t xml:space="preserve"> </w:t>
      </w:r>
      <w:r w:rsidR="001868B4">
        <w:rPr>
          <w:lang w:val="en-GB"/>
        </w:rPr>
        <w:t xml:space="preserve">strengthen </w:t>
      </w:r>
      <w:proofErr w:type="spellStart"/>
      <w:r w:rsidR="001868B4">
        <w:rPr>
          <w:lang w:val="en-GB"/>
        </w:rPr>
        <w:t>interpretivism</w:t>
      </w:r>
      <w:proofErr w:type="spellEnd"/>
      <w:r w:rsidR="001868B4">
        <w:rPr>
          <w:lang w:val="en-GB"/>
        </w:rPr>
        <w:t xml:space="preserve"> from within (especially for newcomers to the craft), but also enhance its reception with</w:t>
      </w:r>
      <w:r w:rsidR="00783C8F">
        <w:rPr>
          <w:lang w:val="en-GB"/>
        </w:rPr>
        <w:t xml:space="preserve"> broader</w:t>
      </w:r>
      <w:r w:rsidR="001868B4">
        <w:rPr>
          <w:lang w:val="en-GB"/>
        </w:rPr>
        <w:t xml:space="preserve"> scholarly and practitioner audiences. </w:t>
      </w:r>
      <w:proofErr w:type="spellStart"/>
      <w:r w:rsidR="001B1743" w:rsidRPr="004D1CC0">
        <w:t>Wagenaar</w:t>
      </w:r>
      <w:proofErr w:type="spellEnd"/>
      <w:r w:rsidR="001B1743">
        <w:t xml:space="preserve"> </w:t>
      </w:r>
      <w:r w:rsidR="00B63D27">
        <w:t>argues that</w:t>
      </w:r>
      <w:r w:rsidR="001B1743">
        <w:t xml:space="preserve"> the</w:t>
      </w:r>
      <w:r w:rsidR="001868B4">
        <w:t>se purported benefits</w:t>
      </w:r>
      <w:r w:rsidR="001B1743">
        <w:t xml:space="preserve"> are spurious</w:t>
      </w:r>
      <w:r w:rsidR="00025C19">
        <w:t xml:space="preserve">. </w:t>
      </w:r>
      <w:r w:rsidR="00D86FDB">
        <w:t>How audiences read our work</w:t>
      </w:r>
      <w:r w:rsidR="002D2815">
        <w:t xml:space="preserve"> </w:t>
      </w:r>
      <w:r w:rsidR="001868B4">
        <w:t>is</w:t>
      </w:r>
      <w:r w:rsidR="00025C19">
        <w:t>, he says,</w:t>
      </w:r>
      <w:r w:rsidR="001B1743">
        <w:t xml:space="preserve"> </w:t>
      </w:r>
      <w:r w:rsidR="001868B4">
        <w:t>‘</w:t>
      </w:r>
      <w:r w:rsidR="001B1743">
        <w:t>out of our hands</w:t>
      </w:r>
      <w:r w:rsidR="001868B4">
        <w:t>’ anyway.</w:t>
      </w:r>
    </w:p>
    <w:p w14:paraId="31153358" w14:textId="4E68D4D0" w:rsidR="001868B4" w:rsidRDefault="001868B4"/>
    <w:p w14:paraId="35308344" w14:textId="27CC774D" w:rsidR="00802024" w:rsidRDefault="009E1366" w:rsidP="005127A5">
      <w:r>
        <w:t xml:space="preserve">On one level, we agree. </w:t>
      </w:r>
      <w:r w:rsidR="00E76BE8">
        <w:t>W</w:t>
      </w:r>
      <w:r w:rsidR="00911ABC">
        <w:t>e have little control over how our interpretations of i</w:t>
      </w:r>
      <w:r w:rsidR="00B63D27">
        <w:t xml:space="preserve">nterpretations will be received by readers.  </w:t>
      </w:r>
      <w:r w:rsidR="00911ABC">
        <w:t xml:space="preserve">Certainly, we can point to instances in which </w:t>
      </w:r>
      <w:r w:rsidR="008C5876">
        <w:t xml:space="preserve">others have </w:t>
      </w:r>
      <w:r w:rsidR="005127A5">
        <w:t>used</w:t>
      </w:r>
      <w:r w:rsidR="008C5876">
        <w:t xml:space="preserve"> our empirical work </w:t>
      </w:r>
      <w:r w:rsidR="00911ABC">
        <w:t xml:space="preserve">in a manner that </w:t>
      </w:r>
      <w:r w:rsidR="008C5876">
        <w:t xml:space="preserve">we feel </w:t>
      </w:r>
      <w:r w:rsidR="00911ABC">
        <w:t xml:space="preserve">misrepresents </w:t>
      </w:r>
      <w:r w:rsidR="008C5876">
        <w:t xml:space="preserve">our </w:t>
      </w:r>
      <w:r w:rsidR="00911ABC">
        <w:t>claims. But, this is not the aspect of doing research that we were referring to by employing the label impressionis</w:t>
      </w:r>
      <w:r w:rsidR="00025C19">
        <w:t>tic.</w:t>
      </w:r>
      <w:r w:rsidR="00911ABC">
        <w:t xml:space="preserve"> Rather, j</w:t>
      </w:r>
      <w:r>
        <w:t xml:space="preserve">ust as we </w:t>
      </w:r>
      <w:r w:rsidR="00911ABC">
        <w:t>expect</w:t>
      </w:r>
      <w:r>
        <w:t xml:space="preserve"> that our interviewees actively anticipat</w:t>
      </w:r>
      <w:r w:rsidR="00911ABC">
        <w:t>e</w:t>
      </w:r>
      <w:r>
        <w:t xml:space="preserve"> how </w:t>
      </w:r>
      <w:r w:rsidR="00B63D27">
        <w:t>we will represent their</w:t>
      </w:r>
      <w:r>
        <w:t xml:space="preserve"> position or experiences </w:t>
      </w:r>
      <w:r w:rsidR="00911ABC">
        <w:t>when they talk to us</w:t>
      </w:r>
      <w:r>
        <w:t xml:space="preserve">, so to do </w:t>
      </w:r>
      <w:r w:rsidR="00911ABC">
        <w:t>we</w:t>
      </w:r>
      <w:r>
        <w:t xml:space="preserve"> </w:t>
      </w:r>
      <w:r w:rsidR="00911ABC">
        <w:t xml:space="preserve">actively anticipate how </w:t>
      </w:r>
      <w:r w:rsidR="008C5876">
        <w:t>different audie</w:t>
      </w:r>
      <w:r w:rsidR="00025C19">
        <w:t>nces will receive our work</w:t>
      </w:r>
      <w:r w:rsidR="00911ABC">
        <w:t xml:space="preserve">. </w:t>
      </w:r>
      <w:r w:rsidR="00D86FDB">
        <w:t>W</w:t>
      </w:r>
      <w:r w:rsidR="00911ABC">
        <w:t xml:space="preserve">e spend a lot of time thinking about what our contribution to existing theory </w:t>
      </w:r>
      <w:r w:rsidR="00802024">
        <w:t xml:space="preserve">or practice </w:t>
      </w:r>
      <w:r w:rsidR="00911ABC">
        <w:t>will be and how our data might be best represented so as to maximize the novelty of our claims</w:t>
      </w:r>
      <w:r w:rsidR="00B63D27">
        <w:t xml:space="preserve"> and</w:t>
      </w:r>
      <w:r w:rsidR="00802024">
        <w:t>,</w:t>
      </w:r>
      <w:r w:rsidR="00B63D27">
        <w:t xml:space="preserve"> by extension</w:t>
      </w:r>
      <w:r w:rsidR="00802024">
        <w:t>,</w:t>
      </w:r>
      <w:r w:rsidR="00B63D27">
        <w:t xml:space="preserve"> improve our chances of getting published in the best outlets</w:t>
      </w:r>
      <w:r w:rsidR="00802024">
        <w:t xml:space="preserve"> or realizing policy impact</w:t>
      </w:r>
      <w:r w:rsidR="00911ABC">
        <w:t xml:space="preserve">. We </w:t>
      </w:r>
      <w:r w:rsidR="00B63D27">
        <w:t>carefully consider the</w:t>
      </w:r>
      <w:r w:rsidR="00911ABC">
        <w:t xml:space="preserve"> standards and norms of </w:t>
      </w:r>
      <w:r w:rsidR="00B63D27">
        <w:t xml:space="preserve">different </w:t>
      </w:r>
      <w:r w:rsidR="00911ABC">
        <w:t xml:space="preserve">journals and </w:t>
      </w:r>
      <w:r w:rsidR="00B63D27">
        <w:t>their</w:t>
      </w:r>
      <w:r w:rsidR="00911ABC">
        <w:t xml:space="preserve"> editors</w:t>
      </w:r>
      <w:r w:rsidR="00D86FDB">
        <w:t>, anticipating</w:t>
      </w:r>
      <w:r w:rsidR="00911ABC">
        <w:t xml:space="preserve"> reviewer comments and</w:t>
      </w:r>
      <w:r w:rsidR="005E753C">
        <w:t xml:space="preserve"> </w:t>
      </w:r>
      <w:r w:rsidR="00D86FDB">
        <w:t xml:space="preserve">later revising </w:t>
      </w:r>
      <w:r w:rsidR="000A4337">
        <w:t xml:space="preserve">in ways that we imagine will </w:t>
      </w:r>
      <w:r w:rsidR="005E753C">
        <w:t>assuage their concerns</w:t>
      </w:r>
      <w:r w:rsidR="00911ABC">
        <w:t>.</w:t>
      </w:r>
      <w:r w:rsidR="00783C8F">
        <w:t xml:space="preserve"> Likewise, w</w:t>
      </w:r>
      <w:r w:rsidR="00802024">
        <w:t xml:space="preserve">e work out which practitioners will be receptive to our work and tailor </w:t>
      </w:r>
      <w:r w:rsidR="00025C19">
        <w:t>it</w:t>
      </w:r>
      <w:r w:rsidR="00802024">
        <w:t xml:space="preserve"> to best fit their needs and commitments.</w:t>
      </w:r>
      <w:r w:rsidR="00911ABC">
        <w:t xml:space="preserve"> </w:t>
      </w:r>
    </w:p>
    <w:p w14:paraId="2DD00E6C" w14:textId="77777777" w:rsidR="00802024" w:rsidRDefault="00802024"/>
    <w:p w14:paraId="40E9525F" w14:textId="351BA766" w:rsidR="001B1743" w:rsidRDefault="00911ABC" w:rsidP="00BD211C">
      <w:r>
        <w:t xml:space="preserve">As such, while we acknowledge that </w:t>
      </w:r>
      <w:r w:rsidR="00E76BE8">
        <w:t>we cannot influence the reception of our work post publication</w:t>
      </w:r>
      <w:r>
        <w:t>, we reject the ide</w:t>
      </w:r>
      <w:r w:rsidR="008C5876">
        <w:t xml:space="preserve">a that </w:t>
      </w:r>
      <w:r w:rsidR="0090483F">
        <w:t>this</w:t>
      </w:r>
      <w:r w:rsidR="008C5876">
        <w:t xml:space="preserve"> does not influence how we represent our data</w:t>
      </w:r>
      <w:r w:rsidR="00802024">
        <w:t>.</w:t>
      </w:r>
      <w:r w:rsidR="008C5876">
        <w:t xml:space="preserve"> </w:t>
      </w:r>
      <w:r w:rsidR="00D86FDB">
        <w:t>A</w:t>
      </w:r>
      <w:r w:rsidR="001868B4">
        <w:t xml:space="preserve">n impressionistic orientation </w:t>
      </w:r>
      <w:proofErr w:type="spellStart"/>
      <w:r w:rsidR="001868B4">
        <w:t>recognises</w:t>
      </w:r>
      <w:proofErr w:type="spellEnd"/>
      <w:r w:rsidR="001868B4">
        <w:t xml:space="preserve"> the subjectivity of </w:t>
      </w:r>
      <w:r w:rsidR="00BB27B6">
        <w:t xml:space="preserve">both audience and </w:t>
      </w:r>
      <w:r w:rsidR="001868B4">
        <w:t>author. This might, as we suggested</w:t>
      </w:r>
      <w:r w:rsidR="0090483F">
        <w:t xml:space="preserve"> in the initial essay</w:t>
      </w:r>
      <w:r w:rsidR="00783C8F">
        <w:t>, encourage researchers</w:t>
      </w:r>
      <w:r w:rsidR="001868B4">
        <w:t xml:space="preserve"> to interact with their audiences in </w:t>
      </w:r>
      <w:r w:rsidR="00783C8F">
        <w:t xml:space="preserve">innovative </w:t>
      </w:r>
      <w:r w:rsidR="001868B4">
        <w:t>ways</w:t>
      </w:r>
      <w:r w:rsidR="00783C8F">
        <w:t xml:space="preserve"> that </w:t>
      </w:r>
      <w:r w:rsidR="00783C8F">
        <w:lastRenderedPageBreak/>
        <w:t>invite them into the process of interpretation</w:t>
      </w:r>
      <w:r w:rsidR="001868B4">
        <w:t xml:space="preserve">. </w:t>
      </w:r>
      <w:r w:rsidR="00783C8F">
        <w:t>But</w:t>
      </w:r>
      <w:r w:rsidR="00D86FDB" w:rsidRPr="00D86FDB">
        <w:t xml:space="preserve"> </w:t>
      </w:r>
      <w:r w:rsidR="00D86FDB">
        <w:t>on further reflection we must concede that</w:t>
      </w:r>
      <w:r w:rsidR="00783C8F">
        <w:t>—if, for example, the researcher wants to speak to mainstream political scientists or policy scholars—</w:t>
      </w:r>
      <w:r w:rsidR="00D86FDB">
        <w:t xml:space="preserve">such an orientation might </w:t>
      </w:r>
      <w:r w:rsidR="00E76BE8">
        <w:t xml:space="preserve">also </w:t>
      </w:r>
      <w:r w:rsidR="00D86FDB">
        <w:t>lead them (and has led us</w:t>
      </w:r>
      <w:r w:rsidR="000A4337">
        <w:t xml:space="preserve"> at times</w:t>
      </w:r>
      <w:r w:rsidR="00D86FDB">
        <w:t xml:space="preserve">) </w:t>
      </w:r>
      <w:r w:rsidR="00783C8F">
        <w:t>to suppress a</w:t>
      </w:r>
      <w:r w:rsidR="005127A5">
        <w:t>ll traces of subjectivity, too.</w:t>
      </w:r>
      <w:r w:rsidR="00BD211C">
        <w:t xml:space="preserve"> </w:t>
      </w:r>
      <w:r w:rsidR="00783C8F">
        <w:t>In any case,</w:t>
      </w:r>
      <w:r w:rsidR="001868B4">
        <w:t xml:space="preserve"> </w:t>
      </w:r>
      <w:r w:rsidR="00783C8F">
        <w:t xml:space="preserve">reception may be ‘out of our hands’, but it is never far from our thoughts. After all, </w:t>
      </w:r>
      <w:r w:rsidR="001868B4">
        <w:t>t</w:t>
      </w:r>
      <w:r w:rsidR="008C5876">
        <w:t xml:space="preserve">he whole </w:t>
      </w:r>
      <w:r w:rsidR="00B63D27">
        <w:t>point</w:t>
      </w:r>
      <w:r w:rsidR="008C5876">
        <w:t xml:space="preserve"> of </w:t>
      </w:r>
      <w:r w:rsidR="00802024">
        <w:t xml:space="preserve">developing and </w:t>
      </w:r>
      <w:r w:rsidR="008C5876">
        <w:t xml:space="preserve">publishing research findings is to </w:t>
      </w:r>
      <w:r w:rsidR="00025C19">
        <w:t>‘</w:t>
      </w:r>
      <w:r w:rsidR="008C5876">
        <w:t>make an impression</w:t>
      </w:r>
      <w:r w:rsidR="00025C19">
        <w:t>’</w:t>
      </w:r>
      <w:r w:rsidR="008C5876">
        <w:t xml:space="preserve">. </w:t>
      </w:r>
    </w:p>
    <w:p w14:paraId="38959286" w14:textId="77777777" w:rsidR="001A3229" w:rsidRDefault="001A3229" w:rsidP="007374A2"/>
    <w:p w14:paraId="5192E356" w14:textId="77777777" w:rsidR="00030C25" w:rsidRDefault="00030C25" w:rsidP="007374A2"/>
    <w:p w14:paraId="0D979734" w14:textId="3B73A050" w:rsidR="00E76BE8" w:rsidRDefault="00E76BE8" w:rsidP="009C4AA7">
      <w:pPr>
        <w:pStyle w:val="Heading1"/>
      </w:pPr>
      <w:r>
        <w:t>References</w:t>
      </w:r>
    </w:p>
    <w:p w14:paraId="0B905759" w14:textId="77777777" w:rsidR="00E76BE8" w:rsidRDefault="00E76BE8" w:rsidP="007374A2"/>
    <w:p w14:paraId="0D101A6B" w14:textId="16342A8C" w:rsidR="004B3A38" w:rsidRDefault="004B3A38" w:rsidP="004B3A38">
      <w:proofErr w:type="gramStart"/>
      <w:r>
        <w:t xml:space="preserve">Boswell, J and Corbett, J 2014, 'An Antipodean history of interpretation', </w:t>
      </w:r>
      <w:r w:rsidRPr="004B3A38">
        <w:rPr>
          <w:i/>
          <w:iCs/>
        </w:rPr>
        <w:t>Australian Journal of Public Administration</w:t>
      </w:r>
      <w:r>
        <w:t>, vol. 73, no. 3, pp. 296-306.</w:t>
      </w:r>
      <w:proofErr w:type="gramEnd"/>
    </w:p>
    <w:p w14:paraId="33931AF1" w14:textId="77777777" w:rsidR="004B3A38" w:rsidRDefault="004B3A38" w:rsidP="004B3A38"/>
    <w:p w14:paraId="2D7D553C" w14:textId="0DFAAB20" w:rsidR="004B3A38" w:rsidRDefault="004B3A38" w:rsidP="004B3A38">
      <w:r>
        <w:t xml:space="preserve">Boswell, J. and Corbett, J. 2015, ‘Embracing Impressionism: Revealing the Brushstrokes of Interpretive Research’ </w:t>
      </w:r>
      <w:r w:rsidRPr="004B3A38">
        <w:rPr>
          <w:i/>
          <w:iCs/>
        </w:rPr>
        <w:t>Critical Policy Studies</w:t>
      </w:r>
      <w:r>
        <w:t>, vol. 9, no. 2, pp. 216-225.</w:t>
      </w:r>
    </w:p>
    <w:p w14:paraId="59B9DBCD" w14:textId="77777777" w:rsidR="004B3A38" w:rsidRDefault="004B3A38" w:rsidP="004B3A38"/>
    <w:p w14:paraId="4874E3F7" w14:textId="4D57940D" w:rsidR="004B3A38" w:rsidRDefault="004B3A38" w:rsidP="007374A2">
      <w:r w:rsidRPr="004B3A38">
        <w:t>Boswell</w:t>
      </w:r>
      <w:r>
        <w:t xml:space="preserve">, J. and </w:t>
      </w:r>
      <w:r w:rsidRPr="004B3A38">
        <w:t>Corbett</w:t>
      </w:r>
      <w:r>
        <w:t xml:space="preserve">, J. 2015, </w:t>
      </w:r>
      <w:r w:rsidRPr="004B3A38">
        <w:t xml:space="preserve">‘Who are we trying to impress? Reflections on navigating political science, ethnography and interpretation’ </w:t>
      </w:r>
      <w:r w:rsidRPr="004B3A38">
        <w:rPr>
          <w:i/>
          <w:iCs/>
        </w:rPr>
        <w:t>Journal of Organizational Ethnography</w:t>
      </w:r>
      <w:r>
        <w:t>, vol. 3, no. 2</w:t>
      </w:r>
      <w:r w:rsidRPr="004B3A38">
        <w:t>: XX-XX. DOI 10.1108/JOE-08-2014-0030</w:t>
      </w:r>
      <w:r>
        <w:t>.</w:t>
      </w:r>
    </w:p>
    <w:p w14:paraId="607F53A4" w14:textId="77777777" w:rsidR="004B3A38" w:rsidRDefault="004B3A38" w:rsidP="007374A2"/>
    <w:p w14:paraId="6F8F1F8F" w14:textId="3644604F" w:rsidR="00E76BE8" w:rsidRDefault="00E76BE8" w:rsidP="007374A2">
      <w:r>
        <w:t>Dubois</w:t>
      </w:r>
      <w:r w:rsidR="004B3A38">
        <w:t>, V. 2015, ‘</w:t>
      </w:r>
      <w:proofErr w:type="gramStart"/>
      <w:r w:rsidR="004B3A38">
        <w:t>Embracing</w:t>
      </w:r>
      <w:proofErr w:type="gramEnd"/>
      <w:r w:rsidR="004B3A38">
        <w:t xml:space="preserve"> impressionism: Giving the game away, or pushing at an open door?’ </w:t>
      </w:r>
      <w:r w:rsidR="004B3A38" w:rsidRPr="004B3A38">
        <w:rPr>
          <w:i/>
          <w:iCs/>
        </w:rPr>
        <w:t>Critical Policy Studies</w:t>
      </w:r>
      <w:r w:rsidR="004B3A38">
        <w:t>, Vol. 9, no. 2, pp. 237-240.</w:t>
      </w:r>
    </w:p>
    <w:p w14:paraId="475A583E" w14:textId="77777777" w:rsidR="004B3A38" w:rsidRDefault="004B3A38" w:rsidP="007374A2"/>
    <w:p w14:paraId="60BA9414" w14:textId="774CCDCA" w:rsidR="00E76BE8" w:rsidRDefault="00E76BE8" w:rsidP="007374A2">
      <w:proofErr w:type="spellStart"/>
      <w:r>
        <w:t>Durnova</w:t>
      </w:r>
      <w:proofErr w:type="spellEnd"/>
      <w:r w:rsidR="004B3A38">
        <w:t>, A. 2015, ‘</w:t>
      </w:r>
      <w:proofErr w:type="gramStart"/>
      <w:r w:rsidR="004B3A38" w:rsidRPr="004B3A38">
        <w:t>Between</w:t>
      </w:r>
      <w:proofErr w:type="gramEnd"/>
      <w:r w:rsidR="004B3A38" w:rsidRPr="004B3A38">
        <w:t xml:space="preserve"> the individual and the collective: understanding the tensions of the interpretive inquiry. </w:t>
      </w:r>
      <w:proofErr w:type="gramStart"/>
      <w:r w:rsidR="004B3A38" w:rsidRPr="004B3A38">
        <w:t>A response to Boswell and Corbett</w:t>
      </w:r>
      <w:r w:rsidR="004B3A38">
        <w:t xml:space="preserve">’ </w:t>
      </w:r>
      <w:r w:rsidR="004B3A38" w:rsidRPr="004B3A38">
        <w:rPr>
          <w:i/>
          <w:iCs/>
        </w:rPr>
        <w:t>Critical Policy Studies</w:t>
      </w:r>
      <w:r w:rsidR="004B3A38">
        <w:t>, Vol. 9, no. 2, pp. 241-245.</w:t>
      </w:r>
      <w:proofErr w:type="gramEnd"/>
    </w:p>
    <w:p w14:paraId="6FF8105F" w14:textId="77777777" w:rsidR="004B3A38" w:rsidRDefault="004B3A38" w:rsidP="007374A2"/>
    <w:p w14:paraId="6996D1C9" w14:textId="1CA88216" w:rsidR="00E76BE8" w:rsidRPr="004B3A38" w:rsidRDefault="00E76BE8" w:rsidP="007374A2">
      <w:pPr>
        <w:rPr>
          <w:lang w:val="en-GB"/>
        </w:rPr>
      </w:pPr>
      <w:proofErr w:type="spellStart"/>
      <w:proofErr w:type="gramStart"/>
      <w:r w:rsidRPr="004B3A38">
        <w:rPr>
          <w:lang w:val="en-GB"/>
        </w:rPr>
        <w:t>Mandell</w:t>
      </w:r>
      <w:proofErr w:type="spellEnd"/>
      <w:r w:rsidR="004B3A38" w:rsidRPr="004B3A38">
        <w:rPr>
          <w:lang w:val="en-GB"/>
        </w:rPr>
        <w:t xml:space="preserve">, A. and Barbosa dos Santos </w:t>
      </w:r>
      <w:proofErr w:type="spellStart"/>
      <w:r w:rsidR="004B3A38" w:rsidRPr="004B3A38">
        <w:rPr>
          <w:lang w:val="en-GB"/>
        </w:rPr>
        <w:t>Raxlen</w:t>
      </w:r>
      <w:proofErr w:type="spellEnd"/>
      <w:r w:rsidR="004B3A38" w:rsidRPr="004B3A38">
        <w:rPr>
          <w:lang w:val="en-GB"/>
        </w:rPr>
        <w:t xml:space="preserve">, J. 2015, ‘On Boswell and Corbett’ </w:t>
      </w:r>
      <w:r w:rsidR="004B3A38" w:rsidRPr="004B3A38">
        <w:rPr>
          <w:i/>
          <w:iCs/>
        </w:rPr>
        <w:t>Critical Policy Studies</w:t>
      </w:r>
      <w:r w:rsidR="004B3A38">
        <w:t>, Vol. 9, no. 2, pp. 2</w:t>
      </w:r>
      <w:r w:rsidR="009C4AA7">
        <w:t>34-236</w:t>
      </w:r>
      <w:r w:rsidR="004B3A38">
        <w:t>.</w:t>
      </w:r>
      <w:proofErr w:type="gramEnd"/>
    </w:p>
    <w:p w14:paraId="1A990227" w14:textId="77777777" w:rsidR="004B3A38" w:rsidRPr="004B3A38" w:rsidRDefault="004B3A38" w:rsidP="00E76BE8">
      <w:pPr>
        <w:rPr>
          <w:lang w:val="en-GB"/>
        </w:rPr>
      </w:pPr>
    </w:p>
    <w:p w14:paraId="28340C08" w14:textId="63137883" w:rsidR="00E76BE8" w:rsidRPr="004B3A38" w:rsidRDefault="00E76BE8" w:rsidP="004B3A38">
      <w:r w:rsidRPr="004B3A38">
        <w:t>Marsh</w:t>
      </w:r>
      <w:r w:rsidR="004B3A38">
        <w:t xml:space="preserve">, D. 2015, ‘Two cheers for Boswell and Corbett’ </w:t>
      </w:r>
      <w:r w:rsidR="004B3A38" w:rsidRPr="004B3A38">
        <w:rPr>
          <w:i/>
          <w:iCs/>
        </w:rPr>
        <w:t>Critical Policy Studies</w:t>
      </w:r>
      <w:r w:rsidR="004B3A38" w:rsidRPr="004B3A38">
        <w:t>, vol. 9, no. 2, pp.</w:t>
      </w:r>
      <w:r w:rsidR="004B3A38">
        <w:t xml:space="preserve"> 230-233.</w:t>
      </w:r>
    </w:p>
    <w:p w14:paraId="7AF44C62" w14:textId="77777777" w:rsidR="004B3A38" w:rsidRPr="004B3A38" w:rsidRDefault="004B3A38" w:rsidP="00E76BE8"/>
    <w:p w14:paraId="0D8B63CA" w14:textId="73CD55BE" w:rsidR="00E76BE8" w:rsidRPr="004B3A38" w:rsidRDefault="009C4AA7" w:rsidP="00E76BE8">
      <w:proofErr w:type="gramStart"/>
      <w:r w:rsidRPr="009C4AA7">
        <w:t>van</w:t>
      </w:r>
      <w:proofErr w:type="gramEnd"/>
      <w:r w:rsidRPr="009C4AA7">
        <w:t xml:space="preserve"> </w:t>
      </w:r>
      <w:proofErr w:type="spellStart"/>
      <w:r w:rsidRPr="009C4AA7">
        <w:t>Maanen</w:t>
      </w:r>
      <w:proofErr w:type="spellEnd"/>
      <w:r w:rsidRPr="009C4AA7">
        <w:t xml:space="preserve">, J. 1988, </w:t>
      </w:r>
      <w:r w:rsidRPr="009C4AA7">
        <w:rPr>
          <w:i/>
          <w:iCs/>
        </w:rPr>
        <w:t>Tales from the field: on writing ethnography</w:t>
      </w:r>
      <w:r w:rsidRPr="009C4AA7">
        <w:t>, University of Chicago Press, Chicago.</w:t>
      </w:r>
    </w:p>
    <w:p w14:paraId="2AE64696" w14:textId="77777777" w:rsidR="004B3A38" w:rsidRPr="004B3A38" w:rsidRDefault="004B3A38" w:rsidP="007374A2"/>
    <w:p w14:paraId="0667B8F6" w14:textId="789282A7" w:rsidR="005B6CA8" w:rsidRPr="004B3A38" w:rsidRDefault="005B6CA8" w:rsidP="007374A2">
      <w:proofErr w:type="spellStart"/>
      <w:r w:rsidRPr="004B3A38">
        <w:t>Wagenaar</w:t>
      </w:r>
      <w:proofErr w:type="spellEnd"/>
      <w:r w:rsidR="004B3A38">
        <w:t>, H. 2015, ‘</w:t>
      </w:r>
      <w:r w:rsidR="004B3A38" w:rsidRPr="004B3A38">
        <w:t>Systematic improvisation. Some misunderstandings in Boswell and Corbett’s ‘Embracing impressionism’</w:t>
      </w:r>
      <w:r w:rsidR="004B3A38">
        <w:t xml:space="preserve">’ </w:t>
      </w:r>
      <w:r w:rsidR="004B3A38" w:rsidRPr="004B3A38">
        <w:rPr>
          <w:i/>
          <w:iCs/>
        </w:rPr>
        <w:t>Critical Policy Studies</w:t>
      </w:r>
      <w:r w:rsidR="004B3A38">
        <w:t>, vol. 9, no. 2, pp. 226-229.</w:t>
      </w:r>
    </w:p>
    <w:p w14:paraId="7D0EB42A" w14:textId="77777777" w:rsidR="00AA03C3" w:rsidRPr="004B3A38" w:rsidRDefault="00AA03C3"/>
    <w:sectPr w:rsidR="00AA03C3" w:rsidRPr="004B3A38" w:rsidSect="006C74FA">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C92C7" w14:textId="77777777" w:rsidR="0079661C" w:rsidRDefault="0079661C" w:rsidP="009C4AA7">
      <w:r>
        <w:separator/>
      </w:r>
    </w:p>
  </w:endnote>
  <w:endnote w:type="continuationSeparator" w:id="0">
    <w:p w14:paraId="6C652F73" w14:textId="77777777" w:rsidR="0079661C" w:rsidRDefault="0079661C" w:rsidP="009C4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698197"/>
      <w:docPartObj>
        <w:docPartGallery w:val="Page Numbers (Bottom of Page)"/>
        <w:docPartUnique/>
      </w:docPartObj>
    </w:sdtPr>
    <w:sdtEndPr>
      <w:rPr>
        <w:noProof/>
      </w:rPr>
    </w:sdtEndPr>
    <w:sdtContent>
      <w:p w14:paraId="3FEA5EBB" w14:textId="63170822" w:rsidR="00BB27B6" w:rsidRDefault="00BB27B6">
        <w:pPr>
          <w:pStyle w:val="Footer"/>
        </w:pPr>
        <w:r>
          <w:fldChar w:fldCharType="begin"/>
        </w:r>
        <w:r>
          <w:instrText xml:space="preserve"> PAGE   \* MERGEFORMAT </w:instrText>
        </w:r>
        <w:r>
          <w:fldChar w:fldCharType="separate"/>
        </w:r>
        <w:r w:rsidR="00395919">
          <w:rPr>
            <w:noProof/>
          </w:rPr>
          <w:t>4</w:t>
        </w:r>
        <w:r>
          <w:rPr>
            <w:noProof/>
          </w:rPr>
          <w:fldChar w:fldCharType="end"/>
        </w:r>
      </w:p>
    </w:sdtContent>
  </w:sdt>
  <w:p w14:paraId="713D545E" w14:textId="77777777" w:rsidR="00BB27B6" w:rsidRDefault="00BB2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5BC54" w14:textId="77777777" w:rsidR="0079661C" w:rsidRDefault="0079661C" w:rsidP="009C4AA7">
      <w:r>
        <w:separator/>
      </w:r>
    </w:p>
  </w:footnote>
  <w:footnote w:type="continuationSeparator" w:id="0">
    <w:p w14:paraId="260B6287" w14:textId="77777777" w:rsidR="0079661C" w:rsidRDefault="0079661C" w:rsidP="009C4A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C3EF1"/>
    <w:multiLevelType w:val="hybridMultilevel"/>
    <w:tmpl w:val="02189290"/>
    <w:lvl w:ilvl="0" w:tplc="59D84B88">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49A"/>
    <w:rsid w:val="00025C19"/>
    <w:rsid w:val="00030C25"/>
    <w:rsid w:val="00035480"/>
    <w:rsid w:val="00036FD8"/>
    <w:rsid w:val="000A4337"/>
    <w:rsid w:val="000C44A9"/>
    <w:rsid w:val="00126DAD"/>
    <w:rsid w:val="001868B4"/>
    <w:rsid w:val="001A3229"/>
    <w:rsid w:val="001A7573"/>
    <w:rsid w:val="001B1743"/>
    <w:rsid w:val="00224564"/>
    <w:rsid w:val="002939F5"/>
    <w:rsid w:val="002B2CA4"/>
    <w:rsid w:val="002C35CE"/>
    <w:rsid w:val="002D2815"/>
    <w:rsid w:val="002E3E08"/>
    <w:rsid w:val="00302EAE"/>
    <w:rsid w:val="0031276E"/>
    <w:rsid w:val="00395919"/>
    <w:rsid w:val="004242CA"/>
    <w:rsid w:val="004264A9"/>
    <w:rsid w:val="00460E60"/>
    <w:rsid w:val="004B3A38"/>
    <w:rsid w:val="004D1CC0"/>
    <w:rsid w:val="005127A5"/>
    <w:rsid w:val="00557472"/>
    <w:rsid w:val="005B6CA8"/>
    <w:rsid w:val="005E753C"/>
    <w:rsid w:val="005F15E2"/>
    <w:rsid w:val="00611965"/>
    <w:rsid w:val="00631468"/>
    <w:rsid w:val="00657CB8"/>
    <w:rsid w:val="006C74FA"/>
    <w:rsid w:val="006D7C6D"/>
    <w:rsid w:val="006F73FF"/>
    <w:rsid w:val="00703E84"/>
    <w:rsid w:val="00705429"/>
    <w:rsid w:val="0071749A"/>
    <w:rsid w:val="007374A2"/>
    <w:rsid w:val="00746B0C"/>
    <w:rsid w:val="00783C8F"/>
    <w:rsid w:val="0079661C"/>
    <w:rsid w:val="007B3708"/>
    <w:rsid w:val="00802024"/>
    <w:rsid w:val="008758D5"/>
    <w:rsid w:val="008C5876"/>
    <w:rsid w:val="0090483F"/>
    <w:rsid w:val="00911ABC"/>
    <w:rsid w:val="00932BF3"/>
    <w:rsid w:val="00947AD6"/>
    <w:rsid w:val="009B2865"/>
    <w:rsid w:val="009C4AA7"/>
    <w:rsid w:val="009E1366"/>
    <w:rsid w:val="00A713A8"/>
    <w:rsid w:val="00A80211"/>
    <w:rsid w:val="00A9471C"/>
    <w:rsid w:val="00AA03C3"/>
    <w:rsid w:val="00AC5131"/>
    <w:rsid w:val="00B21FD3"/>
    <w:rsid w:val="00B63D27"/>
    <w:rsid w:val="00B74D2D"/>
    <w:rsid w:val="00BB27B6"/>
    <w:rsid w:val="00BD211C"/>
    <w:rsid w:val="00C16BDF"/>
    <w:rsid w:val="00C76465"/>
    <w:rsid w:val="00C96824"/>
    <w:rsid w:val="00CD314E"/>
    <w:rsid w:val="00CE03C0"/>
    <w:rsid w:val="00CE1E7E"/>
    <w:rsid w:val="00D232A4"/>
    <w:rsid w:val="00D86FDB"/>
    <w:rsid w:val="00DB4E35"/>
    <w:rsid w:val="00DC1F3B"/>
    <w:rsid w:val="00E12AE8"/>
    <w:rsid w:val="00E45A33"/>
    <w:rsid w:val="00E76BE8"/>
    <w:rsid w:val="00EA6B67"/>
    <w:rsid w:val="00F258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5C5A1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58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758D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8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758D5"/>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8758D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58D5"/>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CE03C0"/>
    <w:rPr>
      <w:sz w:val="18"/>
      <w:szCs w:val="18"/>
    </w:rPr>
  </w:style>
  <w:style w:type="paragraph" w:styleId="CommentText">
    <w:name w:val="annotation text"/>
    <w:basedOn w:val="Normal"/>
    <w:link w:val="CommentTextChar"/>
    <w:uiPriority w:val="99"/>
    <w:semiHidden/>
    <w:unhideWhenUsed/>
    <w:rsid w:val="00CE03C0"/>
  </w:style>
  <w:style w:type="character" w:customStyle="1" w:styleId="CommentTextChar">
    <w:name w:val="Comment Text Char"/>
    <w:basedOn w:val="DefaultParagraphFont"/>
    <w:link w:val="CommentText"/>
    <w:uiPriority w:val="99"/>
    <w:semiHidden/>
    <w:rsid w:val="00CE03C0"/>
  </w:style>
  <w:style w:type="paragraph" w:styleId="CommentSubject">
    <w:name w:val="annotation subject"/>
    <w:basedOn w:val="CommentText"/>
    <w:next w:val="CommentText"/>
    <w:link w:val="CommentSubjectChar"/>
    <w:uiPriority w:val="99"/>
    <w:semiHidden/>
    <w:unhideWhenUsed/>
    <w:rsid w:val="00CE03C0"/>
    <w:rPr>
      <w:b/>
      <w:bCs/>
      <w:sz w:val="20"/>
      <w:szCs w:val="20"/>
    </w:rPr>
  </w:style>
  <w:style w:type="character" w:customStyle="1" w:styleId="CommentSubjectChar">
    <w:name w:val="Comment Subject Char"/>
    <w:basedOn w:val="CommentTextChar"/>
    <w:link w:val="CommentSubject"/>
    <w:uiPriority w:val="99"/>
    <w:semiHidden/>
    <w:rsid w:val="00CE03C0"/>
    <w:rPr>
      <w:b/>
      <w:bCs/>
      <w:sz w:val="20"/>
      <w:szCs w:val="20"/>
    </w:rPr>
  </w:style>
  <w:style w:type="paragraph" w:styleId="BalloonText">
    <w:name w:val="Balloon Text"/>
    <w:basedOn w:val="Normal"/>
    <w:link w:val="BalloonTextChar"/>
    <w:uiPriority w:val="99"/>
    <w:semiHidden/>
    <w:unhideWhenUsed/>
    <w:rsid w:val="00CE03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03C0"/>
    <w:rPr>
      <w:rFonts w:ascii="Lucida Grande" w:hAnsi="Lucida Grande" w:cs="Lucida Grande"/>
      <w:sz w:val="18"/>
      <w:szCs w:val="18"/>
    </w:rPr>
  </w:style>
  <w:style w:type="paragraph" w:styleId="ListParagraph">
    <w:name w:val="List Paragraph"/>
    <w:basedOn w:val="Normal"/>
    <w:uiPriority w:val="34"/>
    <w:qFormat/>
    <w:rsid w:val="001B1743"/>
    <w:pPr>
      <w:ind w:left="720"/>
      <w:contextualSpacing/>
    </w:pPr>
  </w:style>
  <w:style w:type="paragraph" w:styleId="Header">
    <w:name w:val="header"/>
    <w:basedOn w:val="Normal"/>
    <w:link w:val="HeaderChar"/>
    <w:uiPriority w:val="99"/>
    <w:unhideWhenUsed/>
    <w:rsid w:val="009C4AA7"/>
    <w:pPr>
      <w:tabs>
        <w:tab w:val="center" w:pos="4513"/>
        <w:tab w:val="right" w:pos="9026"/>
      </w:tabs>
    </w:pPr>
  </w:style>
  <w:style w:type="character" w:customStyle="1" w:styleId="HeaderChar">
    <w:name w:val="Header Char"/>
    <w:basedOn w:val="DefaultParagraphFont"/>
    <w:link w:val="Header"/>
    <w:uiPriority w:val="99"/>
    <w:rsid w:val="009C4AA7"/>
  </w:style>
  <w:style w:type="paragraph" w:styleId="Footer">
    <w:name w:val="footer"/>
    <w:basedOn w:val="Normal"/>
    <w:link w:val="FooterChar"/>
    <w:uiPriority w:val="99"/>
    <w:unhideWhenUsed/>
    <w:rsid w:val="009C4AA7"/>
    <w:pPr>
      <w:tabs>
        <w:tab w:val="center" w:pos="4513"/>
        <w:tab w:val="right" w:pos="9026"/>
      </w:tabs>
    </w:pPr>
  </w:style>
  <w:style w:type="character" w:customStyle="1" w:styleId="FooterChar">
    <w:name w:val="Footer Char"/>
    <w:basedOn w:val="DefaultParagraphFont"/>
    <w:link w:val="Footer"/>
    <w:uiPriority w:val="99"/>
    <w:rsid w:val="009C4A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58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758D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8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758D5"/>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8758D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58D5"/>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CE03C0"/>
    <w:rPr>
      <w:sz w:val="18"/>
      <w:szCs w:val="18"/>
    </w:rPr>
  </w:style>
  <w:style w:type="paragraph" w:styleId="CommentText">
    <w:name w:val="annotation text"/>
    <w:basedOn w:val="Normal"/>
    <w:link w:val="CommentTextChar"/>
    <w:uiPriority w:val="99"/>
    <w:semiHidden/>
    <w:unhideWhenUsed/>
    <w:rsid w:val="00CE03C0"/>
  </w:style>
  <w:style w:type="character" w:customStyle="1" w:styleId="CommentTextChar">
    <w:name w:val="Comment Text Char"/>
    <w:basedOn w:val="DefaultParagraphFont"/>
    <w:link w:val="CommentText"/>
    <w:uiPriority w:val="99"/>
    <w:semiHidden/>
    <w:rsid w:val="00CE03C0"/>
  </w:style>
  <w:style w:type="paragraph" w:styleId="CommentSubject">
    <w:name w:val="annotation subject"/>
    <w:basedOn w:val="CommentText"/>
    <w:next w:val="CommentText"/>
    <w:link w:val="CommentSubjectChar"/>
    <w:uiPriority w:val="99"/>
    <w:semiHidden/>
    <w:unhideWhenUsed/>
    <w:rsid w:val="00CE03C0"/>
    <w:rPr>
      <w:b/>
      <w:bCs/>
      <w:sz w:val="20"/>
      <w:szCs w:val="20"/>
    </w:rPr>
  </w:style>
  <w:style w:type="character" w:customStyle="1" w:styleId="CommentSubjectChar">
    <w:name w:val="Comment Subject Char"/>
    <w:basedOn w:val="CommentTextChar"/>
    <w:link w:val="CommentSubject"/>
    <w:uiPriority w:val="99"/>
    <w:semiHidden/>
    <w:rsid w:val="00CE03C0"/>
    <w:rPr>
      <w:b/>
      <w:bCs/>
      <w:sz w:val="20"/>
      <w:szCs w:val="20"/>
    </w:rPr>
  </w:style>
  <w:style w:type="paragraph" w:styleId="BalloonText">
    <w:name w:val="Balloon Text"/>
    <w:basedOn w:val="Normal"/>
    <w:link w:val="BalloonTextChar"/>
    <w:uiPriority w:val="99"/>
    <w:semiHidden/>
    <w:unhideWhenUsed/>
    <w:rsid w:val="00CE03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03C0"/>
    <w:rPr>
      <w:rFonts w:ascii="Lucida Grande" w:hAnsi="Lucida Grande" w:cs="Lucida Grande"/>
      <w:sz w:val="18"/>
      <w:szCs w:val="18"/>
    </w:rPr>
  </w:style>
  <w:style w:type="paragraph" w:styleId="ListParagraph">
    <w:name w:val="List Paragraph"/>
    <w:basedOn w:val="Normal"/>
    <w:uiPriority w:val="34"/>
    <w:qFormat/>
    <w:rsid w:val="001B1743"/>
    <w:pPr>
      <w:ind w:left="720"/>
      <w:contextualSpacing/>
    </w:pPr>
  </w:style>
  <w:style w:type="paragraph" w:styleId="Header">
    <w:name w:val="header"/>
    <w:basedOn w:val="Normal"/>
    <w:link w:val="HeaderChar"/>
    <w:uiPriority w:val="99"/>
    <w:unhideWhenUsed/>
    <w:rsid w:val="009C4AA7"/>
    <w:pPr>
      <w:tabs>
        <w:tab w:val="center" w:pos="4513"/>
        <w:tab w:val="right" w:pos="9026"/>
      </w:tabs>
    </w:pPr>
  </w:style>
  <w:style w:type="character" w:customStyle="1" w:styleId="HeaderChar">
    <w:name w:val="Header Char"/>
    <w:basedOn w:val="DefaultParagraphFont"/>
    <w:link w:val="Header"/>
    <w:uiPriority w:val="99"/>
    <w:rsid w:val="009C4AA7"/>
  </w:style>
  <w:style w:type="paragraph" w:styleId="Footer">
    <w:name w:val="footer"/>
    <w:basedOn w:val="Normal"/>
    <w:link w:val="FooterChar"/>
    <w:uiPriority w:val="99"/>
    <w:unhideWhenUsed/>
    <w:rsid w:val="009C4AA7"/>
    <w:pPr>
      <w:tabs>
        <w:tab w:val="center" w:pos="4513"/>
        <w:tab w:val="right" w:pos="9026"/>
      </w:tabs>
    </w:pPr>
  </w:style>
  <w:style w:type="character" w:customStyle="1" w:styleId="FooterChar">
    <w:name w:val="Footer Char"/>
    <w:basedOn w:val="DefaultParagraphFont"/>
    <w:link w:val="Footer"/>
    <w:uiPriority w:val="99"/>
    <w:rsid w:val="009C4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20D50-E4E2-4468-8424-38E8A49B8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2103</Words>
  <Characters>11992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Corbett</dc:creator>
  <cp:lastModifiedBy>Boswell J.C.</cp:lastModifiedBy>
  <cp:revision>3</cp:revision>
  <dcterms:created xsi:type="dcterms:W3CDTF">2015-06-30T11:07:00Z</dcterms:created>
  <dcterms:modified xsi:type="dcterms:W3CDTF">2015-06-30T11:45:00Z</dcterms:modified>
</cp:coreProperties>
</file>