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2CF44" w14:textId="77777777" w:rsidR="00FB1337" w:rsidRPr="00FB1337" w:rsidRDefault="00FB1337" w:rsidP="00FB1337">
      <w:pPr>
        <w:keepNext/>
        <w:keepLines/>
        <w:spacing w:line="360" w:lineRule="auto"/>
        <w:jc w:val="both"/>
        <w:outlineLvl w:val="1"/>
        <w:rPr>
          <w:rFonts w:asciiTheme="minorHAnsi" w:hAnsiTheme="minorHAnsi" w:cstheme="minorHAnsi"/>
          <w:b/>
          <w:bCs/>
          <w:szCs w:val="22"/>
        </w:rPr>
      </w:pPr>
      <w:bookmarkStart w:id="0" w:name="_GoBack"/>
      <w:bookmarkEnd w:id="0"/>
    </w:p>
    <w:p w14:paraId="30564004" w14:textId="77777777" w:rsidR="00FB1337" w:rsidRPr="00FB1337" w:rsidRDefault="00FB1337" w:rsidP="00FB1337">
      <w:pPr>
        <w:keepNext/>
        <w:keepLines/>
        <w:spacing w:line="360" w:lineRule="auto"/>
        <w:jc w:val="both"/>
        <w:outlineLvl w:val="1"/>
        <w:rPr>
          <w:rFonts w:asciiTheme="minorHAnsi" w:hAnsiTheme="minorHAnsi" w:cstheme="minorHAnsi"/>
          <w:b/>
          <w:bCs/>
          <w:szCs w:val="22"/>
        </w:rPr>
      </w:pPr>
      <w:r w:rsidRPr="00FB1337">
        <w:rPr>
          <w:rFonts w:asciiTheme="minorHAnsi" w:hAnsiTheme="minorHAnsi" w:cstheme="minorHAnsi"/>
          <w:b/>
          <w:bCs/>
          <w:szCs w:val="22"/>
        </w:rPr>
        <w:t>Is musculoskeletal pain a consequence or a cause of occupational stress? A longitudinal study</w:t>
      </w:r>
    </w:p>
    <w:p w14:paraId="77E2AAE6" w14:textId="77777777" w:rsidR="00FB1337" w:rsidRPr="00FB1337" w:rsidRDefault="00FB1337" w:rsidP="00FB1337">
      <w:pPr>
        <w:keepNext/>
        <w:keepLines/>
        <w:spacing w:line="360" w:lineRule="auto"/>
        <w:jc w:val="both"/>
        <w:outlineLvl w:val="1"/>
        <w:rPr>
          <w:rFonts w:asciiTheme="minorHAnsi" w:hAnsiTheme="minorHAnsi" w:cstheme="minorHAnsi"/>
          <w:b/>
          <w:bCs/>
          <w:szCs w:val="22"/>
        </w:rPr>
      </w:pPr>
    </w:p>
    <w:p w14:paraId="527CC58B" w14:textId="77777777" w:rsidR="00FB1337" w:rsidRPr="00FB1337" w:rsidRDefault="00FB1337" w:rsidP="00FB1337">
      <w:pPr>
        <w:keepNext/>
        <w:keepLines/>
        <w:spacing w:line="360" w:lineRule="auto"/>
        <w:jc w:val="both"/>
        <w:outlineLvl w:val="1"/>
        <w:rPr>
          <w:rFonts w:asciiTheme="minorHAnsi" w:hAnsiTheme="minorHAnsi" w:cstheme="minorHAnsi"/>
          <w:b/>
          <w:bCs/>
          <w:szCs w:val="22"/>
        </w:rPr>
      </w:pPr>
    </w:p>
    <w:p w14:paraId="17B34CE6" w14:textId="77777777" w:rsidR="00FB1337" w:rsidRPr="00FB1337" w:rsidRDefault="00FB1337" w:rsidP="00FB1337">
      <w:pPr>
        <w:keepNext/>
        <w:keepLines/>
        <w:spacing w:line="360" w:lineRule="auto"/>
        <w:ind w:left="3600"/>
        <w:jc w:val="both"/>
        <w:outlineLvl w:val="1"/>
        <w:rPr>
          <w:rFonts w:asciiTheme="minorHAnsi" w:hAnsiTheme="minorHAnsi" w:cstheme="minorHAnsi"/>
          <w:bCs/>
          <w:szCs w:val="22"/>
        </w:rPr>
      </w:pPr>
      <w:r w:rsidRPr="00FB1337">
        <w:rPr>
          <w:rFonts w:asciiTheme="minorHAnsi" w:hAnsiTheme="minorHAnsi" w:cstheme="minorHAnsi"/>
          <w:bCs/>
          <w:szCs w:val="22"/>
        </w:rPr>
        <w:t>M. Bonzini</w:t>
      </w:r>
      <w:r w:rsidRPr="00FB1337">
        <w:rPr>
          <w:rFonts w:asciiTheme="minorHAnsi" w:hAnsiTheme="minorHAnsi" w:cstheme="minorHAnsi"/>
          <w:bCs/>
          <w:szCs w:val="22"/>
          <w:vertAlign w:val="superscript"/>
        </w:rPr>
        <w:t>1</w:t>
      </w:r>
      <w:proofErr w:type="gramStart"/>
      <w:r w:rsidRPr="00FB1337">
        <w:rPr>
          <w:rFonts w:asciiTheme="minorHAnsi" w:hAnsiTheme="minorHAnsi" w:cstheme="minorHAnsi"/>
          <w:bCs/>
          <w:szCs w:val="22"/>
          <w:vertAlign w:val="superscript"/>
        </w:rPr>
        <w:t>,2</w:t>
      </w:r>
      <w:proofErr w:type="gramEnd"/>
      <w:r w:rsidRPr="00FB1337">
        <w:rPr>
          <w:rFonts w:asciiTheme="minorHAnsi" w:hAnsiTheme="minorHAnsi" w:cstheme="minorHAnsi"/>
          <w:bCs/>
          <w:szCs w:val="22"/>
        </w:rPr>
        <w:tab/>
      </w:r>
    </w:p>
    <w:p w14:paraId="5499E081" w14:textId="77777777" w:rsidR="00FB1337" w:rsidRPr="00FB1337" w:rsidRDefault="00FB1337" w:rsidP="00FB1337">
      <w:pPr>
        <w:keepNext/>
        <w:keepLines/>
        <w:spacing w:line="360" w:lineRule="auto"/>
        <w:ind w:left="3600"/>
        <w:jc w:val="both"/>
        <w:outlineLvl w:val="1"/>
        <w:rPr>
          <w:rFonts w:asciiTheme="minorHAnsi" w:hAnsiTheme="minorHAnsi" w:cstheme="minorHAnsi"/>
          <w:bCs/>
          <w:szCs w:val="22"/>
        </w:rPr>
      </w:pPr>
      <w:r w:rsidRPr="00FB1337">
        <w:rPr>
          <w:rFonts w:asciiTheme="minorHAnsi" w:hAnsiTheme="minorHAnsi" w:cstheme="minorHAnsi"/>
          <w:bCs/>
          <w:szCs w:val="22"/>
        </w:rPr>
        <w:t>L. Bertu’</w:t>
      </w:r>
      <w:r w:rsidRPr="00FB1337">
        <w:rPr>
          <w:rFonts w:asciiTheme="minorHAnsi" w:hAnsiTheme="minorHAnsi" w:cstheme="minorHAnsi"/>
          <w:bCs/>
          <w:szCs w:val="22"/>
          <w:vertAlign w:val="superscript"/>
        </w:rPr>
        <w:t>1</w:t>
      </w:r>
      <w:r w:rsidRPr="00FB1337">
        <w:rPr>
          <w:rFonts w:asciiTheme="minorHAnsi" w:hAnsiTheme="minorHAnsi" w:cstheme="minorHAnsi"/>
          <w:bCs/>
          <w:szCs w:val="22"/>
        </w:rPr>
        <w:tab/>
      </w:r>
    </w:p>
    <w:p w14:paraId="2E46A39C" w14:textId="77777777" w:rsidR="00FB1337" w:rsidRPr="00FB1337" w:rsidRDefault="00FB1337" w:rsidP="00FB1337">
      <w:pPr>
        <w:keepNext/>
        <w:keepLines/>
        <w:spacing w:line="360" w:lineRule="auto"/>
        <w:ind w:left="3600"/>
        <w:jc w:val="both"/>
        <w:outlineLvl w:val="1"/>
        <w:rPr>
          <w:rFonts w:asciiTheme="minorHAnsi" w:hAnsiTheme="minorHAnsi" w:cstheme="minorHAnsi"/>
          <w:bCs/>
          <w:szCs w:val="22"/>
        </w:rPr>
      </w:pPr>
      <w:r w:rsidRPr="00FB1337">
        <w:rPr>
          <w:rFonts w:asciiTheme="minorHAnsi" w:hAnsiTheme="minorHAnsi" w:cstheme="minorHAnsi"/>
          <w:bCs/>
          <w:szCs w:val="22"/>
        </w:rPr>
        <w:t>G. Veronesi</w:t>
      </w:r>
      <w:r w:rsidRPr="00FB1337">
        <w:rPr>
          <w:rFonts w:asciiTheme="minorHAnsi" w:hAnsiTheme="minorHAnsi" w:cstheme="minorHAnsi"/>
          <w:bCs/>
          <w:szCs w:val="22"/>
          <w:vertAlign w:val="superscript"/>
        </w:rPr>
        <w:t>1</w:t>
      </w:r>
      <w:r w:rsidRPr="00FB1337">
        <w:rPr>
          <w:rFonts w:asciiTheme="minorHAnsi" w:hAnsiTheme="minorHAnsi" w:cstheme="minorHAnsi"/>
          <w:bCs/>
          <w:szCs w:val="22"/>
        </w:rPr>
        <w:tab/>
      </w:r>
    </w:p>
    <w:p w14:paraId="66FF5CFA" w14:textId="77777777" w:rsidR="00FB1337" w:rsidRPr="00FB1337" w:rsidRDefault="00FB1337" w:rsidP="00FB1337">
      <w:pPr>
        <w:keepNext/>
        <w:keepLines/>
        <w:spacing w:line="360" w:lineRule="auto"/>
        <w:ind w:left="3600"/>
        <w:jc w:val="both"/>
        <w:outlineLvl w:val="1"/>
        <w:rPr>
          <w:rFonts w:asciiTheme="minorHAnsi" w:hAnsiTheme="minorHAnsi" w:cstheme="minorHAnsi"/>
          <w:bCs/>
          <w:szCs w:val="22"/>
        </w:rPr>
      </w:pPr>
      <w:r w:rsidRPr="00FB1337">
        <w:rPr>
          <w:rFonts w:asciiTheme="minorHAnsi" w:hAnsiTheme="minorHAnsi" w:cstheme="minorHAnsi"/>
          <w:bCs/>
          <w:szCs w:val="22"/>
        </w:rPr>
        <w:t>M. M. Ferrario1</w:t>
      </w:r>
      <w:proofErr w:type="gramStart"/>
      <w:r w:rsidRPr="00FB1337">
        <w:rPr>
          <w:rFonts w:asciiTheme="minorHAnsi" w:hAnsiTheme="minorHAnsi" w:cstheme="minorHAnsi"/>
          <w:bCs/>
          <w:szCs w:val="22"/>
        </w:rPr>
        <w:t>,</w:t>
      </w:r>
      <w:r w:rsidRPr="00FB1337">
        <w:rPr>
          <w:rFonts w:asciiTheme="minorHAnsi" w:hAnsiTheme="minorHAnsi" w:cstheme="minorHAnsi"/>
          <w:bCs/>
          <w:szCs w:val="22"/>
          <w:vertAlign w:val="superscript"/>
        </w:rPr>
        <w:t>2</w:t>
      </w:r>
      <w:proofErr w:type="gramEnd"/>
      <w:r w:rsidRPr="00FB1337">
        <w:rPr>
          <w:rFonts w:asciiTheme="minorHAnsi" w:hAnsiTheme="minorHAnsi" w:cstheme="minorHAnsi"/>
          <w:bCs/>
          <w:szCs w:val="22"/>
        </w:rPr>
        <w:tab/>
      </w:r>
    </w:p>
    <w:p w14:paraId="6D9EE3B2" w14:textId="77777777" w:rsidR="00FB1337" w:rsidRPr="00FB1337" w:rsidRDefault="00FB1337" w:rsidP="00FB1337">
      <w:pPr>
        <w:keepNext/>
        <w:keepLines/>
        <w:spacing w:line="360" w:lineRule="auto"/>
        <w:ind w:left="3600"/>
        <w:jc w:val="both"/>
        <w:outlineLvl w:val="1"/>
        <w:rPr>
          <w:rFonts w:asciiTheme="minorHAnsi" w:hAnsiTheme="minorHAnsi" w:cstheme="minorHAnsi"/>
          <w:bCs/>
          <w:szCs w:val="22"/>
        </w:rPr>
      </w:pPr>
      <w:r w:rsidRPr="00FB1337">
        <w:rPr>
          <w:rFonts w:asciiTheme="minorHAnsi" w:hAnsiTheme="minorHAnsi" w:cstheme="minorHAnsi"/>
          <w:bCs/>
          <w:szCs w:val="22"/>
        </w:rPr>
        <w:t>M. Conti</w:t>
      </w:r>
      <w:r w:rsidRPr="00FB1337">
        <w:rPr>
          <w:rFonts w:asciiTheme="minorHAnsi" w:hAnsiTheme="minorHAnsi" w:cstheme="minorHAnsi"/>
          <w:bCs/>
          <w:szCs w:val="22"/>
          <w:vertAlign w:val="superscript"/>
        </w:rPr>
        <w:t>2</w:t>
      </w:r>
    </w:p>
    <w:p w14:paraId="03920DB1" w14:textId="77777777" w:rsidR="00FB1337" w:rsidRPr="00FB1337" w:rsidRDefault="00FB1337" w:rsidP="00FB1337">
      <w:pPr>
        <w:keepNext/>
        <w:keepLines/>
        <w:spacing w:line="360" w:lineRule="auto"/>
        <w:ind w:left="3600"/>
        <w:jc w:val="both"/>
        <w:outlineLvl w:val="1"/>
        <w:rPr>
          <w:rFonts w:asciiTheme="minorHAnsi" w:hAnsiTheme="minorHAnsi" w:cstheme="minorHAnsi"/>
          <w:bCs/>
          <w:szCs w:val="22"/>
        </w:rPr>
      </w:pPr>
      <w:r w:rsidRPr="00FB1337">
        <w:rPr>
          <w:rFonts w:asciiTheme="minorHAnsi" w:hAnsiTheme="minorHAnsi" w:cstheme="minorHAnsi"/>
          <w:bCs/>
          <w:szCs w:val="22"/>
        </w:rPr>
        <w:t>D. Coggon</w:t>
      </w:r>
      <w:r w:rsidRPr="00FB1337">
        <w:rPr>
          <w:rFonts w:asciiTheme="minorHAnsi" w:hAnsiTheme="minorHAnsi" w:cstheme="minorHAnsi"/>
          <w:bCs/>
          <w:szCs w:val="22"/>
          <w:vertAlign w:val="superscript"/>
        </w:rPr>
        <w:t>3</w:t>
      </w:r>
      <w:r w:rsidRPr="00FB1337">
        <w:rPr>
          <w:rFonts w:asciiTheme="minorHAnsi" w:hAnsiTheme="minorHAnsi" w:cstheme="minorHAnsi"/>
          <w:bCs/>
          <w:szCs w:val="22"/>
        </w:rPr>
        <w:tab/>
      </w:r>
    </w:p>
    <w:p w14:paraId="1523F3AE" w14:textId="77777777" w:rsidR="00FB1337" w:rsidRPr="00FB1337" w:rsidRDefault="00FB1337" w:rsidP="00FB1337">
      <w:pPr>
        <w:keepNext/>
        <w:keepLines/>
        <w:spacing w:line="360" w:lineRule="auto"/>
        <w:ind w:left="3600"/>
        <w:jc w:val="both"/>
        <w:outlineLvl w:val="1"/>
        <w:rPr>
          <w:rFonts w:asciiTheme="minorHAnsi" w:hAnsiTheme="minorHAnsi" w:cstheme="minorHAnsi"/>
          <w:bCs/>
          <w:szCs w:val="22"/>
        </w:rPr>
      </w:pPr>
      <w:r w:rsidRPr="00FB1337">
        <w:rPr>
          <w:rFonts w:asciiTheme="minorHAnsi" w:hAnsiTheme="minorHAnsi" w:cstheme="minorHAnsi"/>
          <w:bCs/>
          <w:szCs w:val="22"/>
        </w:rPr>
        <w:t>L. Bertu’</w:t>
      </w:r>
      <w:r w:rsidRPr="00FB1337">
        <w:rPr>
          <w:rFonts w:asciiTheme="minorHAnsi" w:hAnsiTheme="minorHAnsi" w:cstheme="minorHAnsi"/>
          <w:bCs/>
          <w:szCs w:val="22"/>
          <w:vertAlign w:val="superscript"/>
        </w:rPr>
        <w:t>4</w:t>
      </w:r>
    </w:p>
    <w:p w14:paraId="1F480C6A" w14:textId="77777777" w:rsidR="00FB1337" w:rsidRPr="00FB1337" w:rsidRDefault="00FB1337" w:rsidP="00FB1337">
      <w:pPr>
        <w:keepNext/>
        <w:keepLines/>
        <w:spacing w:line="360" w:lineRule="auto"/>
        <w:jc w:val="both"/>
        <w:outlineLvl w:val="1"/>
        <w:rPr>
          <w:rFonts w:asciiTheme="minorHAnsi" w:hAnsiTheme="minorHAnsi" w:cstheme="minorHAnsi"/>
          <w:bCs/>
          <w:szCs w:val="22"/>
        </w:rPr>
      </w:pPr>
    </w:p>
    <w:p w14:paraId="2A110CCF" w14:textId="77777777" w:rsidR="00FB1337" w:rsidRPr="00FB1337" w:rsidRDefault="00FB1337" w:rsidP="00FB1337">
      <w:pPr>
        <w:keepNext/>
        <w:keepLines/>
        <w:spacing w:line="360" w:lineRule="auto"/>
        <w:jc w:val="both"/>
        <w:outlineLvl w:val="1"/>
        <w:rPr>
          <w:rFonts w:asciiTheme="minorHAnsi" w:hAnsiTheme="minorHAnsi" w:cstheme="minorHAnsi"/>
          <w:bCs/>
          <w:szCs w:val="22"/>
        </w:rPr>
      </w:pPr>
    </w:p>
    <w:p w14:paraId="6B2533EB" w14:textId="77777777" w:rsidR="00FB1337" w:rsidRPr="00FB1337" w:rsidRDefault="00FB1337" w:rsidP="00FB1337">
      <w:pPr>
        <w:keepNext/>
        <w:keepLines/>
        <w:spacing w:line="360" w:lineRule="auto"/>
        <w:jc w:val="both"/>
        <w:outlineLvl w:val="1"/>
        <w:rPr>
          <w:rFonts w:asciiTheme="minorHAnsi" w:hAnsiTheme="minorHAnsi" w:cstheme="minorHAnsi"/>
          <w:bCs/>
          <w:szCs w:val="22"/>
        </w:rPr>
      </w:pPr>
    </w:p>
    <w:p w14:paraId="0D45AC98" w14:textId="77777777" w:rsidR="00FB1337" w:rsidRPr="00FB1337" w:rsidRDefault="00FB1337" w:rsidP="00FB1337">
      <w:pPr>
        <w:keepNext/>
        <w:keepLines/>
        <w:spacing w:line="360" w:lineRule="auto"/>
        <w:jc w:val="both"/>
        <w:outlineLvl w:val="1"/>
        <w:rPr>
          <w:rFonts w:asciiTheme="minorHAnsi" w:hAnsiTheme="minorHAnsi" w:cstheme="minorHAnsi"/>
          <w:bCs/>
          <w:szCs w:val="22"/>
        </w:rPr>
      </w:pPr>
    </w:p>
    <w:p w14:paraId="44FAFE30" w14:textId="77777777" w:rsidR="00FB1337" w:rsidRPr="00FB1337" w:rsidRDefault="00FB1337" w:rsidP="00FB1337">
      <w:pPr>
        <w:keepNext/>
        <w:keepLines/>
        <w:spacing w:line="360" w:lineRule="auto"/>
        <w:jc w:val="both"/>
        <w:outlineLvl w:val="1"/>
        <w:rPr>
          <w:rFonts w:asciiTheme="minorHAnsi" w:hAnsiTheme="minorHAnsi" w:cstheme="minorHAnsi"/>
          <w:bCs/>
          <w:szCs w:val="22"/>
        </w:rPr>
      </w:pPr>
    </w:p>
    <w:p w14:paraId="6BF64F67" w14:textId="77777777" w:rsidR="00FB1337" w:rsidRPr="00FB1337" w:rsidRDefault="00FB1337" w:rsidP="00FB1337">
      <w:pPr>
        <w:keepNext/>
        <w:keepLines/>
        <w:spacing w:line="360" w:lineRule="auto"/>
        <w:jc w:val="both"/>
        <w:outlineLvl w:val="1"/>
        <w:rPr>
          <w:rFonts w:asciiTheme="minorHAnsi" w:hAnsiTheme="minorHAnsi" w:cstheme="minorHAnsi"/>
          <w:bCs/>
          <w:szCs w:val="22"/>
        </w:rPr>
      </w:pPr>
      <w:r w:rsidRPr="00FB1337">
        <w:rPr>
          <w:rFonts w:asciiTheme="minorHAnsi" w:hAnsiTheme="minorHAnsi" w:cstheme="minorHAnsi"/>
          <w:bCs/>
          <w:szCs w:val="22"/>
          <w:vertAlign w:val="superscript"/>
        </w:rPr>
        <w:t>1</w:t>
      </w:r>
      <w:r w:rsidRPr="00FB1337">
        <w:rPr>
          <w:rFonts w:asciiTheme="minorHAnsi" w:hAnsiTheme="minorHAnsi" w:cstheme="minorHAnsi"/>
          <w:bCs/>
          <w:szCs w:val="22"/>
        </w:rPr>
        <w:t>Epidemiology and Preventive Medicine Research Centre,</w:t>
      </w:r>
    </w:p>
    <w:p w14:paraId="635105B2" w14:textId="77777777" w:rsidR="00FB1337" w:rsidRPr="00FB1337" w:rsidRDefault="00FB1337" w:rsidP="00FB1337">
      <w:pPr>
        <w:keepNext/>
        <w:keepLines/>
        <w:spacing w:line="360" w:lineRule="auto"/>
        <w:jc w:val="both"/>
        <w:outlineLvl w:val="1"/>
        <w:rPr>
          <w:rFonts w:asciiTheme="minorHAnsi" w:hAnsiTheme="minorHAnsi" w:cstheme="minorHAnsi"/>
          <w:bCs/>
          <w:szCs w:val="22"/>
        </w:rPr>
      </w:pPr>
      <w:r w:rsidRPr="00FB1337">
        <w:rPr>
          <w:rFonts w:asciiTheme="minorHAnsi" w:hAnsiTheme="minorHAnsi" w:cstheme="minorHAnsi"/>
          <w:bCs/>
          <w:szCs w:val="22"/>
        </w:rPr>
        <w:t xml:space="preserve">University of </w:t>
      </w:r>
      <w:proofErr w:type="spellStart"/>
      <w:r w:rsidRPr="00FB1337">
        <w:rPr>
          <w:rFonts w:asciiTheme="minorHAnsi" w:hAnsiTheme="minorHAnsi" w:cstheme="minorHAnsi"/>
          <w:bCs/>
          <w:szCs w:val="22"/>
        </w:rPr>
        <w:t>Insubria</w:t>
      </w:r>
      <w:proofErr w:type="spellEnd"/>
      <w:r w:rsidRPr="00FB1337">
        <w:rPr>
          <w:rFonts w:asciiTheme="minorHAnsi" w:hAnsiTheme="minorHAnsi" w:cstheme="minorHAnsi"/>
          <w:bCs/>
          <w:szCs w:val="22"/>
        </w:rPr>
        <w:t>, Varese, Italy</w:t>
      </w:r>
    </w:p>
    <w:p w14:paraId="3654716E" w14:textId="77777777" w:rsidR="00FB1337" w:rsidRPr="00FB1337" w:rsidRDefault="00FB1337" w:rsidP="00FB1337">
      <w:pPr>
        <w:keepNext/>
        <w:keepLines/>
        <w:spacing w:line="360" w:lineRule="auto"/>
        <w:jc w:val="both"/>
        <w:outlineLvl w:val="1"/>
        <w:rPr>
          <w:rFonts w:asciiTheme="minorHAnsi" w:hAnsiTheme="minorHAnsi" w:cstheme="minorHAnsi"/>
          <w:bCs/>
          <w:szCs w:val="22"/>
        </w:rPr>
      </w:pPr>
    </w:p>
    <w:p w14:paraId="609054C9" w14:textId="77777777" w:rsidR="00FB1337" w:rsidRPr="00FB1337" w:rsidRDefault="00FB1337" w:rsidP="00FB1337">
      <w:pPr>
        <w:keepNext/>
        <w:keepLines/>
        <w:spacing w:line="360" w:lineRule="auto"/>
        <w:jc w:val="both"/>
        <w:outlineLvl w:val="1"/>
        <w:rPr>
          <w:rFonts w:asciiTheme="minorHAnsi" w:hAnsiTheme="minorHAnsi" w:cstheme="minorHAnsi"/>
          <w:bCs/>
          <w:szCs w:val="22"/>
        </w:rPr>
      </w:pPr>
      <w:r w:rsidRPr="00FB1337">
        <w:rPr>
          <w:rFonts w:asciiTheme="minorHAnsi" w:hAnsiTheme="minorHAnsi" w:cstheme="minorHAnsi"/>
          <w:bCs/>
          <w:szCs w:val="22"/>
          <w:vertAlign w:val="superscript"/>
        </w:rPr>
        <w:t>2</w:t>
      </w:r>
      <w:r w:rsidRPr="00FB1337">
        <w:rPr>
          <w:rFonts w:asciiTheme="minorHAnsi" w:hAnsiTheme="minorHAnsi" w:cstheme="minorHAnsi"/>
          <w:bCs/>
          <w:szCs w:val="22"/>
        </w:rPr>
        <w:t xml:space="preserve">Ospedale di </w:t>
      </w:r>
      <w:proofErr w:type="spellStart"/>
      <w:r w:rsidRPr="00FB1337">
        <w:rPr>
          <w:rFonts w:asciiTheme="minorHAnsi" w:hAnsiTheme="minorHAnsi" w:cstheme="minorHAnsi"/>
          <w:bCs/>
          <w:szCs w:val="22"/>
        </w:rPr>
        <w:t>Circolo</w:t>
      </w:r>
      <w:proofErr w:type="spellEnd"/>
      <w:r w:rsidRPr="00FB1337">
        <w:rPr>
          <w:rFonts w:asciiTheme="minorHAnsi" w:hAnsiTheme="minorHAnsi" w:cstheme="minorHAnsi"/>
          <w:bCs/>
          <w:szCs w:val="22"/>
        </w:rPr>
        <w:t xml:space="preserve">-Fondazione </w:t>
      </w:r>
      <w:proofErr w:type="spellStart"/>
      <w:r w:rsidRPr="00FB1337">
        <w:rPr>
          <w:rFonts w:asciiTheme="minorHAnsi" w:hAnsiTheme="minorHAnsi" w:cstheme="minorHAnsi"/>
          <w:bCs/>
          <w:szCs w:val="22"/>
        </w:rPr>
        <w:t>Macchi</w:t>
      </w:r>
      <w:proofErr w:type="spellEnd"/>
      <w:r w:rsidRPr="00FB1337">
        <w:rPr>
          <w:rFonts w:asciiTheme="minorHAnsi" w:hAnsiTheme="minorHAnsi" w:cstheme="minorHAnsi"/>
          <w:bCs/>
          <w:szCs w:val="22"/>
        </w:rPr>
        <w:t>, Varese, Italy</w:t>
      </w:r>
    </w:p>
    <w:p w14:paraId="1C119C55" w14:textId="77777777" w:rsidR="00FB1337" w:rsidRPr="00FB1337" w:rsidRDefault="00FB1337" w:rsidP="00FB1337">
      <w:pPr>
        <w:keepNext/>
        <w:keepLines/>
        <w:spacing w:line="360" w:lineRule="auto"/>
        <w:jc w:val="both"/>
        <w:outlineLvl w:val="1"/>
        <w:rPr>
          <w:rFonts w:asciiTheme="minorHAnsi" w:hAnsiTheme="minorHAnsi" w:cstheme="minorHAnsi"/>
          <w:bCs/>
          <w:szCs w:val="22"/>
        </w:rPr>
      </w:pPr>
    </w:p>
    <w:p w14:paraId="6AA71F46" w14:textId="77777777" w:rsidR="00FB1337" w:rsidRPr="00FB1337" w:rsidRDefault="00FB1337" w:rsidP="00FB1337">
      <w:pPr>
        <w:keepNext/>
        <w:keepLines/>
        <w:spacing w:line="360" w:lineRule="auto"/>
        <w:jc w:val="both"/>
        <w:outlineLvl w:val="1"/>
        <w:rPr>
          <w:rFonts w:asciiTheme="minorHAnsi" w:hAnsiTheme="minorHAnsi" w:cstheme="minorHAnsi"/>
          <w:bCs/>
          <w:szCs w:val="22"/>
        </w:rPr>
      </w:pPr>
      <w:r w:rsidRPr="00FB1337">
        <w:rPr>
          <w:rFonts w:asciiTheme="minorHAnsi" w:hAnsiTheme="minorHAnsi" w:cstheme="minorHAnsi"/>
          <w:bCs/>
          <w:szCs w:val="22"/>
          <w:vertAlign w:val="superscript"/>
        </w:rPr>
        <w:t>3</w:t>
      </w:r>
      <w:r w:rsidRPr="00FB1337">
        <w:rPr>
          <w:rFonts w:asciiTheme="minorHAnsi" w:hAnsiTheme="minorHAnsi" w:cstheme="minorHAnsi"/>
          <w:bCs/>
          <w:szCs w:val="22"/>
        </w:rPr>
        <w:t>MRC Lifecourse Epidemiology Unit, University of Southampton,</w:t>
      </w:r>
    </w:p>
    <w:p w14:paraId="2867BBB0" w14:textId="77777777" w:rsidR="00FB1337" w:rsidRPr="00FB1337" w:rsidRDefault="00FB1337" w:rsidP="00FB1337">
      <w:pPr>
        <w:keepNext/>
        <w:keepLines/>
        <w:spacing w:line="360" w:lineRule="auto"/>
        <w:jc w:val="both"/>
        <w:outlineLvl w:val="1"/>
        <w:rPr>
          <w:rFonts w:asciiTheme="minorHAnsi" w:hAnsiTheme="minorHAnsi" w:cstheme="minorHAnsi"/>
          <w:bCs/>
          <w:szCs w:val="22"/>
        </w:rPr>
      </w:pPr>
      <w:r w:rsidRPr="00FB1337">
        <w:rPr>
          <w:rFonts w:asciiTheme="minorHAnsi" w:hAnsiTheme="minorHAnsi" w:cstheme="minorHAnsi"/>
          <w:bCs/>
          <w:szCs w:val="22"/>
        </w:rPr>
        <w:t>Southampton, UK</w:t>
      </w:r>
    </w:p>
    <w:p w14:paraId="2E98210F" w14:textId="77777777" w:rsidR="00FB1337" w:rsidRPr="00FB1337" w:rsidRDefault="00FB1337" w:rsidP="00FB1337">
      <w:pPr>
        <w:keepNext/>
        <w:keepLines/>
        <w:spacing w:line="360" w:lineRule="auto"/>
        <w:jc w:val="both"/>
        <w:outlineLvl w:val="1"/>
        <w:rPr>
          <w:rFonts w:asciiTheme="minorHAnsi" w:hAnsiTheme="minorHAnsi" w:cstheme="minorHAnsi"/>
          <w:bCs/>
          <w:szCs w:val="22"/>
        </w:rPr>
      </w:pPr>
    </w:p>
    <w:p w14:paraId="1D39194A" w14:textId="77777777" w:rsidR="00FB1337" w:rsidRPr="00FB1337" w:rsidRDefault="00FB1337" w:rsidP="00FB1337">
      <w:pPr>
        <w:keepNext/>
        <w:keepLines/>
        <w:spacing w:line="360" w:lineRule="auto"/>
        <w:jc w:val="both"/>
        <w:outlineLvl w:val="1"/>
        <w:rPr>
          <w:rFonts w:asciiTheme="minorHAnsi" w:hAnsiTheme="minorHAnsi" w:cstheme="minorHAnsi"/>
          <w:bCs/>
          <w:szCs w:val="22"/>
        </w:rPr>
      </w:pPr>
      <w:r w:rsidRPr="00FB1337">
        <w:rPr>
          <w:rFonts w:asciiTheme="minorHAnsi" w:hAnsiTheme="minorHAnsi" w:cstheme="minorHAnsi"/>
          <w:bCs/>
          <w:szCs w:val="22"/>
          <w:vertAlign w:val="superscript"/>
        </w:rPr>
        <w:t>4</w:t>
      </w:r>
      <w:r w:rsidRPr="00FB1337">
        <w:rPr>
          <w:rFonts w:asciiTheme="minorHAnsi" w:hAnsiTheme="minorHAnsi" w:cstheme="minorHAnsi"/>
          <w:bCs/>
          <w:szCs w:val="22"/>
        </w:rPr>
        <w:t xml:space="preserve">PhD in Epidemiology and </w:t>
      </w:r>
      <w:proofErr w:type="spellStart"/>
      <w:r w:rsidRPr="00FB1337">
        <w:rPr>
          <w:rFonts w:asciiTheme="minorHAnsi" w:hAnsiTheme="minorHAnsi" w:cstheme="minorHAnsi"/>
          <w:bCs/>
          <w:szCs w:val="22"/>
        </w:rPr>
        <w:t>Biostatistica</w:t>
      </w:r>
      <w:proofErr w:type="spellEnd"/>
      <w:r w:rsidRPr="00FB1337">
        <w:rPr>
          <w:rFonts w:asciiTheme="minorHAnsi" w:hAnsiTheme="minorHAnsi" w:cstheme="minorHAnsi"/>
          <w:bCs/>
          <w:szCs w:val="22"/>
        </w:rPr>
        <w:t>, University Milano-</w:t>
      </w:r>
    </w:p>
    <w:p w14:paraId="328BE162" w14:textId="77777777" w:rsidR="00FB1337" w:rsidRPr="00FB1337" w:rsidRDefault="00FB1337" w:rsidP="00FB1337">
      <w:pPr>
        <w:keepNext/>
        <w:keepLines/>
        <w:spacing w:line="360" w:lineRule="auto"/>
        <w:jc w:val="both"/>
        <w:outlineLvl w:val="1"/>
        <w:rPr>
          <w:rFonts w:asciiTheme="minorHAnsi" w:hAnsiTheme="minorHAnsi" w:cstheme="minorHAnsi"/>
          <w:bCs/>
          <w:szCs w:val="22"/>
        </w:rPr>
      </w:pPr>
      <w:r w:rsidRPr="00FB1337">
        <w:rPr>
          <w:rFonts w:asciiTheme="minorHAnsi" w:hAnsiTheme="minorHAnsi" w:cstheme="minorHAnsi"/>
          <w:bCs/>
          <w:szCs w:val="22"/>
        </w:rPr>
        <w:t>Bicocca, Milan, Italy</w:t>
      </w:r>
    </w:p>
    <w:p w14:paraId="3B523A9A" w14:textId="77777777" w:rsidR="00FB1337" w:rsidRPr="00FB1337" w:rsidRDefault="00FB1337" w:rsidP="00FB1337">
      <w:pPr>
        <w:keepNext/>
        <w:keepLines/>
        <w:spacing w:line="360" w:lineRule="auto"/>
        <w:jc w:val="both"/>
        <w:outlineLvl w:val="1"/>
        <w:rPr>
          <w:rFonts w:asciiTheme="minorHAnsi" w:hAnsiTheme="minorHAnsi" w:cstheme="minorHAnsi"/>
          <w:bCs/>
          <w:szCs w:val="22"/>
        </w:rPr>
      </w:pPr>
    </w:p>
    <w:p w14:paraId="5B48EDDF" w14:textId="77777777" w:rsidR="00FB1337" w:rsidRPr="00FB1337" w:rsidRDefault="00FB1337" w:rsidP="00FB1337">
      <w:pPr>
        <w:keepNext/>
        <w:keepLines/>
        <w:spacing w:line="360" w:lineRule="auto"/>
        <w:jc w:val="both"/>
        <w:outlineLvl w:val="1"/>
        <w:rPr>
          <w:rFonts w:asciiTheme="minorHAnsi" w:hAnsiTheme="minorHAnsi" w:cstheme="minorHAnsi"/>
          <w:bCs/>
          <w:szCs w:val="22"/>
        </w:rPr>
      </w:pPr>
    </w:p>
    <w:p w14:paraId="17DA63C6" w14:textId="77777777" w:rsidR="00FB1337" w:rsidRPr="00FB1337" w:rsidRDefault="00FB1337" w:rsidP="00FB1337">
      <w:pPr>
        <w:keepNext/>
        <w:keepLines/>
        <w:spacing w:line="360" w:lineRule="auto"/>
        <w:jc w:val="both"/>
        <w:outlineLvl w:val="1"/>
        <w:rPr>
          <w:rFonts w:asciiTheme="minorHAnsi" w:hAnsiTheme="minorHAnsi" w:cstheme="minorHAnsi"/>
          <w:bCs/>
          <w:szCs w:val="22"/>
        </w:rPr>
      </w:pPr>
    </w:p>
    <w:p w14:paraId="30325BA7" w14:textId="77777777" w:rsidR="00FB1337" w:rsidRPr="00FB1337" w:rsidRDefault="00FB1337" w:rsidP="00FB1337">
      <w:pPr>
        <w:keepNext/>
        <w:keepLines/>
        <w:spacing w:line="360" w:lineRule="auto"/>
        <w:jc w:val="both"/>
        <w:outlineLvl w:val="1"/>
        <w:rPr>
          <w:rFonts w:asciiTheme="minorHAnsi" w:hAnsiTheme="minorHAnsi" w:cstheme="minorHAnsi"/>
          <w:bCs/>
          <w:szCs w:val="22"/>
        </w:rPr>
      </w:pPr>
    </w:p>
    <w:p w14:paraId="16F2DC67" w14:textId="77777777" w:rsidR="00FB1337" w:rsidRPr="00FB1337" w:rsidRDefault="00FB1337" w:rsidP="00FB1337">
      <w:pPr>
        <w:keepNext/>
        <w:keepLines/>
        <w:spacing w:line="360" w:lineRule="auto"/>
        <w:jc w:val="both"/>
        <w:outlineLvl w:val="1"/>
        <w:rPr>
          <w:rFonts w:asciiTheme="minorHAnsi" w:hAnsiTheme="minorHAnsi" w:cstheme="minorHAnsi"/>
          <w:bCs/>
          <w:szCs w:val="22"/>
        </w:rPr>
      </w:pPr>
      <w:r w:rsidRPr="00FB1337">
        <w:rPr>
          <w:rFonts w:asciiTheme="minorHAnsi" w:hAnsiTheme="minorHAnsi" w:cstheme="minorHAnsi"/>
          <w:bCs/>
          <w:szCs w:val="22"/>
        </w:rPr>
        <w:t xml:space="preserve">Corresponding Author: </w:t>
      </w:r>
    </w:p>
    <w:p w14:paraId="194019D4" w14:textId="77777777" w:rsidR="00FB1337" w:rsidRPr="00FB1337" w:rsidRDefault="00FB1337" w:rsidP="00FB1337">
      <w:pPr>
        <w:keepNext/>
        <w:keepLines/>
        <w:spacing w:line="360" w:lineRule="auto"/>
        <w:jc w:val="both"/>
        <w:outlineLvl w:val="1"/>
        <w:rPr>
          <w:rFonts w:asciiTheme="minorHAnsi" w:hAnsiTheme="minorHAnsi" w:cstheme="minorHAnsi"/>
          <w:bCs/>
          <w:szCs w:val="22"/>
        </w:rPr>
      </w:pPr>
      <w:proofErr w:type="gramStart"/>
      <w:r w:rsidRPr="00FB1337">
        <w:rPr>
          <w:rFonts w:asciiTheme="minorHAnsi" w:hAnsiTheme="minorHAnsi" w:cstheme="minorHAnsi"/>
          <w:bCs/>
          <w:szCs w:val="22"/>
        </w:rPr>
        <w:t>e-mail</w:t>
      </w:r>
      <w:proofErr w:type="gramEnd"/>
      <w:r w:rsidRPr="00FB1337">
        <w:rPr>
          <w:rFonts w:asciiTheme="minorHAnsi" w:hAnsiTheme="minorHAnsi" w:cstheme="minorHAnsi"/>
          <w:bCs/>
          <w:szCs w:val="22"/>
        </w:rPr>
        <w:t>: matteo.bonzini@uninsubria.it</w:t>
      </w:r>
    </w:p>
    <w:p w14:paraId="63A74BCD" w14:textId="77777777" w:rsidR="00FB1337" w:rsidRDefault="00FB1337">
      <w:pPr>
        <w:spacing w:after="200" w:line="276" w:lineRule="auto"/>
        <w:rPr>
          <w:rFonts w:asciiTheme="minorHAnsi" w:hAnsiTheme="minorHAnsi" w:cstheme="minorHAnsi"/>
          <w:b/>
          <w:bCs/>
          <w:szCs w:val="22"/>
        </w:rPr>
      </w:pPr>
      <w:r>
        <w:rPr>
          <w:rFonts w:asciiTheme="minorHAnsi" w:hAnsiTheme="minorHAnsi" w:cstheme="minorHAnsi"/>
          <w:b/>
          <w:bCs/>
          <w:szCs w:val="22"/>
        </w:rPr>
        <w:br w:type="page"/>
      </w:r>
    </w:p>
    <w:p w14:paraId="667BF877" w14:textId="32CFA986" w:rsidR="00E52B01" w:rsidRPr="000D49FD" w:rsidRDefault="00E52B01" w:rsidP="00857AA0">
      <w:pPr>
        <w:keepNext/>
        <w:keepLines/>
        <w:spacing w:before="200" w:line="360" w:lineRule="auto"/>
        <w:jc w:val="both"/>
        <w:outlineLvl w:val="1"/>
        <w:rPr>
          <w:rFonts w:asciiTheme="minorHAnsi" w:hAnsiTheme="minorHAnsi" w:cstheme="minorHAnsi"/>
          <w:b/>
          <w:bCs/>
          <w:szCs w:val="22"/>
        </w:rPr>
      </w:pPr>
      <w:r w:rsidRPr="000D49FD">
        <w:rPr>
          <w:rFonts w:asciiTheme="minorHAnsi" w:hAnsiTheme="minorHAnsi" w:cstheme="minorHAnsi"/>
          <w:b/>
          <w:bCs/>
          <w:szCs w:val="22"/>
        </w:rPr>
        <w:lastRenderedPageBreak/>
        <w:t xml:space="preserve">What is new in the </w:t>
      </w:r>
      <w:proofErr w:type="gramStart"/>
      <w:r w:rsidRPr="000D49FD">
        <w:rPr>
          <w:rFonts w:asciiTheme="minorHAnsi" w:hAnsiTheme="minorHAnsi" w:cstheme="minorHAnsi"/>
          <w:b/>
          <w:bCs/>
          <w:szCs w:val="22"/>
        </w:rPr>
        <w:t>paper:</w:t>
      </w:r>
      <w:proofErr w:type="gramEnd"/>
    </w:p>
    <w:p w14:paraId="3CF7E6EA" w14:textId="4C79BB82" w:rsidR="00A31FA3" w:rsidRPr="000D49FD" w:rsidRDefault="00A31FA3" w:rsidP="00857AA0">
      <w:pPr>
        <w:spacing w:line="360" w:lineRule="auto"/>
        <w:jc w:val="both"/>
        <w:rPr>
          <w:rFonts w:asciiTheme="minorHAnsi" w:hAnsiTheme="minorHAnsi" w:cstheme="minorHAnsi"/>
          <w:szCs w:val="22"/>
        </w:rPr>
      </w:pPr>
      <w:r w:rsidRPr="000D49FD">
        <w:rPr>
          <w:rFonts w:asciiTheme="minorHAnsi" w:hAnsiTheme="minorHAnsi" w:cstheme="minorHAnsi"/>
          <w:szCs w:val="22"/>
        </w:rPr>
        <w:t xml:space="preserve">Several longitudinal studies </w:t>
      </w:r>
      <w:r w:rsidR="00567C03" w:rsidRPr="000D49FD">
        <w:rPr>
          <w:rFonts w:asciiTheme="minorHAnsi" w:hAnsiTheme="minorHAnsi" w:cstheme="minorHAnsi"/>
          <w:szCs w:val="22"/>
        </w:rPr>
        <w:t xml:space="preserve">have </w:t>
      </w:r>
      <w:r w:rsidRPr="000D49FD">
        <w:rPr>
          <w:rFonts w:asciiTheme="minorHAnsi" w:hAnsiTheme="minorHAnsi" w:cstheme="minorHAnsi"/>
          <w:szCs w:val="22"/>
        </w:rPr>
        <w:t xml:space="preserve">linked </w:t>
      </w:r>
      <w:r w:rsidR="00C344E1" w:rsidRPr="000D49FD">
        <w:rPr>
          <w:rFonts w:asciiTheme="minorHAnsi" w:hAnsiTheme="minorHAnsi" w:cstheme="minorHAnsi"/>
          <w:szCs w:val="22"/>
        </w:rPr>
        <w:t xml:space="preserve">occupational </w:t>
      </w:r>
      <w:r w:rsidRPr="000D49FD">
        <w:rPr>
          <w:rFonts w:asciiTheme="minorHAnsi" w:hAnsiTheme="minorHAnsi" w:cstheme="minorHAnsi"/>
          <w:szCs w:val="22"/>
        </w:rPr>
        <w:t xml:space="preserve">stress to </w:t>
      </w:r>
      <w:r w:rsidR="00567C03" w:rsidRPr="000D49FD">
        <w:rPr>
          <w:rFonts w:asciiTheme="minorHAnsi" w:hAnsiTheme="minorHAnsi" w:cstheme="minorHAnsi"/>
          <w:szCs w:val="22"/>
        </w:rPr>
        <w:t xml:space="preserve">subsequent </w:t>
      </w:r>
      <w:r w:rsidRPr="000D49FD">
        <w:rPr>
          <w:rFonts w:asciiTheme="minorHAnsi" w:hAnsiTheme="minorHAnsi" w:cstheme="minorHAnsi"/>
          <w:szCs w:val="22"/>
        </w:rPr>
        <w:t xml:space="preserve">musculoskeletal symptoms, but few </w:t>
      </w:r>
      <w:r w:rsidR="00567C03" w:rsidRPr="000D49FD">
        <w:rPr>
          <w:rFonts w:asciiTheme="minorHAnsi" w:hAnsiTheme="minorHAnsi" w:cstheme="minorHAnsi"/>
          <w:szCs w:val="22"/>
        </w:rPr>
        <w:t xml:space="preserve">have </w:t>
      </w:r>
      <w:r w:rsidRPr="000D49FD">
        <w:rPr>
          <w:rFonts w:asciiTheme="minorHAnsi" w:hAnsiTheme="minorHAnsi" w:cstheme="minorHAnsi"/>
          <w:szCs w:val="22"/>
        </w:rPr>
        <w:t>explore</w:t>
      </w:r>
      <w:r w:rsidR="00567C03" w:rsidRPr="000D49FD">
        <w:rPr>
          <w:rFonts w:asciiTheme="minorHAnsi" w:hAnsiTheme="minorHAnsi" w:cstheme="minorHAnsi"/>
          <w:szCs w:val="22"/>
        </w:rPr>
        <w:t>d</w:t>
      </w:r>
      <w:r w:rsidRPr="000D49FD">
        <w:rPr>
          <w:rFonts w:asciiTheme="minorHAnsi" w:hAnsiTheme="minorHAnsi" w:cstheme="minorHAnsi"/>
          <w:szCs w:val="22"/>
        </w:rPr>
        <w:t xml:space="preserve"> the </w:t>
      </w:r>
      <w:r w:rsidR="00567C03" w:rsidRPr="000D49FD">
        <w:rPr>
          <w:rFonts w:asciiTheme="minorHAnsi" w:hAnsiTheme="minorHAnsi" w:cstheme="minorHAnsi"/>
          <w:szCs w:val="22"/>
        </w:rPr>
        <w:t xml:space="preserve">reverse </w:t>
      </w:r>
      <w:r w:rsidRPr="000D49FD">
        <w:rPr>
          <w:rFonts w:asciiTheme="minorHAnsi" w:hAnsiTheme="minorHAnsi" w:cstheme="minorHAnsi"/>
          <w:szCs w:val="22"/>
        </w:rPr>
        <w:t xml:space="preserve">relationship. We analysed </w:t>
      </w:r>
      <w:r w:rsidR="00567C03" w:rsidRPr="000D49FD">
        <w:rPr>
          <w:rFonts w:asciiTheme="minorHAnsi" w:hAnsiTheme="minorHAnsi" w:cstheme="minorHAnsi"/>
          <w:szCs w:val="22"/>
        </w:rPr>
        <w:t xml:space="preserve">data from a </w:t>
      </w:r>
      <w:r w:rsidRPr="000D49FD">
        <w:rPr>
          <w:rFonts w:asciiTheme="minorHAnsi" w:hAnsiTheme="minorHAnsi" w:cstheme="minorHAnsi"/>
          <w:szCs w:val="22"/>
        </w:rPr>
        <w:t xml:space="preserve">longitudinal </w:t>
      </w:r>
      <w:r w:rsidR="00567C03" w:rsidRPr="000D49FD">
        <w:rPr>
          <w:rFonts w:asciiTheme="minorHAnsi" w:hAnsiTheme="minorHAnsi" w:cstheme="minorHAnsi"/>
          <w:szCs w:val="22"/>
        </w:rPr>
        <w:t>study, which suggested</w:t>
      </w:r>
      <w:r w:rsidRPr="000D49FD">
        <w:rPr>
          <w:rFonts w:asciiTheme="minorHAnsi" w:hAnsiTheme="minorHAnsi" w:cstheme="minorHAnsi"/>
          <w:szCs w:val="22"/>
        </w:rPr>
        <w:t xml:space="preserve"> </w:t>
      </w:r>
      <w:r w:rsidR="00C344E1" w:rsidRPr="000D49FD">
        <w:rPr>
          <w:rFonts w:asciiTheme="minorHAnsi" w:hAnsiTheme="minorHAnsi" w:cstheme="minorHAnsi"/>
          <w:szCs w:val="22"/>
        </w:rPr>
        <w:t xml:space="preserve">that </w:t>
      </w:r>
      <w:r w:rsidR="00567C03" w:rsidRPr="000D49FD">
        <w:rPr>
          <w:rFonts w:asciiTheme="minorHAnsi" w:hAnsiTheme="minorHAnsi" w:cstheme="minorHAnsi"/>
          <w:szCs w:val="22"/>
        </w:rPr>
        <w:t xml:space="preserve">workers </w:t>
      </w:r>
      <w:r w:rsidR="00C344E1" w:rsidRPr="000D49FD">
        <w:rPr>
          <w:rFonts w:asciiTheme="minorHAnsi" w:hAnsiTheme="minorHAnsi" w:cstheme="minorHAnsi"/>
          <w:szCs w:val="22"/>
        </w:rPr>
        <w:t>with</w:t>
      </w:r>
      <w:r w:rsidR="00567C03" w:rsidRPr="000D49FD">
        <w:rPr>
          <w:rFonts w:asciiTheme="minorHAnsi" w:hAnsiTheme="minorHAnsi" w:cstheme="minorHAnsi"/>
          <w:szCs w:val="22"/>
        </w:rPr>
        <w:t xml:space="preserve"> </w:t>
      </w:r>
      <w:r w:rsidRPr="000D49FD">
        <w:rPr>
          <w:rFonts w:asciiTheme="minorHAnsi" w:hAnsiTheme="minorHAnsi" w:cstheme="minorHAnsi"/>
          <w:szCs w:val="22"/>
        </w:rPr>
        <w:t>back</w:t>
      </w:r>
      <w:r w:rsidR="00567C03" w:rsidRPr="000D49FD">
        <w:rPr>
          <w:rFonts w:asciiTheme="minorHAnsi" w:hAnsiTheme="minorHAnsi" w:cstheme="minorHAnsi"/>
          <w:szCs w:val="22"/>
        </w:rPr>
        <w:t xml:space="preserve"> or </w:t>
      </w:r>
      <w:r w:rsidRPr="000D49FD">
        <w:rPr>
          <w:rFonts w:asciiTheme="minorHAnsi" w:hAnsiTheme="minorHAnsi" w:cstheme="minorHAnsi"/>
          <w:szCs w:val="22"/>
        </w:rPr>
        <w:t>neck</w:t>
      </w:r>
      <w:r w:rsidR="00567C03" w:rsidRPr="000D49FD">
        <w:rPr>
          <w:rFonts w:asciiTheme="minorHAnsi" w:hAnsiTheme="minorHAnsi" w:cstheme="minorHAnsi"/>
          <w:szCs w:val="22"/>
        </w:rPr>
        <w:t>/shoulder</w:t>
      </w:r>
      <w:r w:rsidRPr="000D49FD">
        <w:rPr>
          <w:rFonts w:asciiTheme="minorHAnsi" w:hAnsiTheme="minorHAnsi" w:cstheme="minorHAnsi"/>
          <w:szCs w:val="22"/>
        </w:rPr>
        <w:t xml:space="preserve"> pain </w:t>
      </w:r>
      <w:r w:rsidR="00567C03" w:rsidRPr="000D49FD">
        <w:rPr>
          <w:rFonts w:asciiTheme="minorHAnsi" w:hAnsiTheme="minorHAnsi" w:cstheme="minorHAnsi"/>
          <w:szCs w:val="22"/>
        </w:rPr>
        <w:t>at baseline</w:t>
      </w:r>
      <w:r w:rsidR="00C344E1" w:rsidRPr="000D49FD">
        <w:rPr>
          <w:rFonts w:asciiTheme="minorHAnsi" w:hAnsiTheme="minorHAnsi" w:cstheme="minorHAnsi"/>
          <w:szCs w:val="22"/>
        </w:rPr>
        <w:t xml:space="preserve"> had a doubled risk of reporting </w:t>
      </w:r>
      <w:r w:rsidR="009A0276" w:rsidRPr="000D49FD">
        <w:rPr>
          <w:rFonts w:asciiTheme="minorHAnsi" w:hAnsiTheme="minorHAnsi" w:cstheme="minorHAnsi"/>
          <w:szCs w:val="22"/>
        </w:rPr>
        <w:t>effort reward imbalance</w:t>
      </w:r>
      <w:r w:rsidR="00C344E1" w:rsidRPr="000D49FD">
        <w:rPr>
          <w:rFonts w:asciiTheme="minorHAnsi" w:hAnsiTheme="minorHAnsi" w:cstheme="minorHAnsi"/>
          <w:szCs w:val="22"/>
        </w:rPr>
        <w:t xml:space="preserve"> at follow-up after 12 months</w:t>
      </w:r>
      <w:r w:rsidRPr="000D49FD">
        <w:rPr>
          <w:rFonts w:asciiTheme="minorHAnsi" w:hAnsiTheme="minorHAnsi" w:cstheme="minorHAnsi"/>
          <w:szCs w:val="22"/>
        </w:rPr>
        <w:t>.</w:t>
      </w:r>
    </w:p>
    <w:p w14:paraId="0D627840" w14:textId="77777777" w:rsidR="00E52B01" w:rsidRPr="000D49FD" w:rsidRDefault="00E52B01" w:rsidP="00031CD4">
      <w:pPr>
        <w:keepNext/>
        <w:keepLines/>
        <w:spacing w:before="200" w:line="360" w:lineRule="auto"/>
        <w:jc w:val="both"/>
        <w:outlineLvl w:val="1"/>
        <w:rPr>
          <w:rFonts w:asciiTheme="minorHAnsi" w:hAnsiTheme="minorHAnsi" w:cstheme="minorHAnsi"/>
          <w:bCs/>
          <w:szCs w:val="22"/>
        </w:rPr>
      </w:pPr>
    </w:p>
    <w:p w14:paraId="15ABEF8B" w14:textId="77777777" w:rsidR="00E52B01" w:rsidRPr="000D49FD" w:rsidRDefault="00E52B01" w:rsidP="00031CD4">
      <w:pPr>
        <w:keepNext/>
        <w:keepLines/>
        <w:spacing w:before="200" w:line="360" w:lineRule="auto"/>
        <w:jc w:val="both"/>
        <w:outlineLvl w:val="1"/>
        <w:rPr>
          <w:rFonts w:asciiTheme="minorHAnsi" w:hAnsiTheme="minorHAnsi" w:cstheme="minorHAnsi"/>
          <w:b/>
          <w:bCs/>
          <w:szCs w:val="22"/>
        </w:rPr>
      </w:pPr>
      <w:r w:rsidRPr="000D49FD">
        <w:rPr>
          <w:rFonts w:asciiTheme="minorHAnsi" w:hAnsiTheme="minorHAnsi" w:cstheme="minorHAnsi"/>
          <w:b/>
          <w:bCs/>
          <w:szCs w:val="22"/>
        </w:rPr>
        <w:t xml:space="preserve">Running head: </w:t>
      </w:r>
    </w:p>
    <w:p w14:paraId="00115522" w14:textId="77777777" w:rsidR="00E52B01" w:rsidRPr="000D49FD" w:rsidRDefault="00E52B01" w:rsidP="00031CD4">
      <w:pPr>
        <w:keepNext/>
        <w:keepLines/>
        <w:spacing w:before="200" w:line="360" w:lineRule="auto"/>
        <w:jc w:val="both"/>
        <w:outlineLvl w:val="1"/>
        <w:rPr>
          <w:rFonts w:asciiTheme="minorHAnsi" w:hAnsiTheme="minorHAnsi" w:cstheme="minorHAnsi"/>
          <w:b/>
          <w:bCs/>
          <w:szCs w:val="22"/>
        </w:rPr>
      </w:pPr>
      <w:r w:rsidRPr="000D49FD">
        <w:rPr>
          <w:rFonts w:asciiTheme="minorHAnsi" w:hAnsiTheme="minorHAnsi" w:cstheme="minorHAnsi"/>
          <w:bCs/>
          <w:szCs w:val="22"/>
        </w:rPr>
        <w:t>Job stress and musculoskeletal pain: cause or consequence?</w:t>
      </w:r>
    </w:p>
    <w:p w14:paraId="33FB9E38" w14:textId="77777777" w:rsidR="00277A2E" w:rsidRPr="000D49FD" w:rsidRDefault="00277A2E" w:rsidP="00277A2E">
      <w:pPr>
        <w:keepNext/>
        <w:keepLines/>
        <w:spacing w:before="200" w:line="480" w:lineRule="auto"/>
        <w:jc w:val="both"/>
        <w:outlineLvl w:val="1"/>
        <w:rPr>
          <w:rFonts w:asciiTheme="minorHAnsi" w:hAnsiTheme="minorHAnsi" w:cstheme="minorHAnsi"/>
          <w:b/>
          <w:bCs/>
          <w:szCs w:val="22"/>
        </w:rPr>
      </w:pPr>
    </w:p>
    <w:p w14:paraId="56F18BE8" w14:textId="77777777" w:rsidR="00277A2E" w:rsidRPr="000D49FD" w:rsidRDefault="00277A2E" w:rsidP="00277A2E">
      <w:pPr>
        <w:keepNext/>
        <w:keepLines/>
        <w:spacing w:before="200" w:line="480" w:lineRule="auto"/>
        <w:jc w:val="both"/>
        <w:outlineLvl w:val="1"/>
        <w:rPr>
          <w:rFonts w:asciiTheme="minorHAnsi" w:hAnsiTheme="minorHAnsi" w:cstheme="minorHAnsi"/>
          <w:b/>
          <w:bCs/>
          <w:szCs w:val="22"/>
        </w:rPr>
      </w:pPr>
      <w:r w:rsidRPr="000D49FD">
        <w:rPr>
          <w:rFonts w:asciiTheme="minorHAnsi" w:hAnsiTheme="minorHAnsi" w:cstheme="minorHAnsi"/>
          <w:b/>
          <w:bCs/>
          <w:szCs w:val="22"/>
        </w:rPr>
        <w:t>Keywords:</w:t>
      </w:r>
    </w:p>
    <w:p w14:paraId="0B91284A" w14:textId="751B543F" w:rsidR="00277A2E" w:rsidRPr="000D49FD" w:rsidRDefault="00277A2E" w:rsidP="00277A2E">
      <w:pPr>
        <w:keepNext/>
        <w:keepLines/>
        <w:spacing w:before="200" w:line="480" w:lineRule="auto"/>
        <w:jc w:val="both"/>
        <w:outlineLvl w:val="1"/>
        <w:rPr>
          <w:rFonts w:asciiTheme="minorHAnsi" w:hAnsiTheme="minorHAnsi" w:cstheme="minorHAnsi"/>
          <w:bCs/>
          <w:szCs w:val="22"/>
        </w:rPr>
      </w:pPr>
      <w:r w:rsidRPr="000D49FD">
        <w:rPr>
          <w:rFonts w:asciiTheme="minorHAnsi" w:hAnsiTheme="minorHAnsi" w:cstheme="minorHAnsi"/>
          <w:bCs/>
          <w:szCs w:val="22"/>
        </w:rPr>
        <w:t xml:space="preserve">Back pain; neck pain; shoulder pain; longitudinal study; occupational exposure; </w:t>
      </w:r>
      <w:r w:rsidR="009A0276" w:rsidRPr="000D49FD">
        <w:rPr>
          <w:rFonts w:asciiTheme="minorHAnsi" w:hAnsiTheme="minorHAnsi" w:cstheme="minorHAnsi"/>
          <w:bCs/>
          <w:szCs w:val="22"/>
        </w:rPr>
        <w:t>effort reward imbalance</w:t>
      </w:r>
    </w:p>
    <w:p w14:paraId="5AC34CAA" w14:textId="77777777" w:rsidR="00E52B01" w:rsidRPr="000D49FD" w:rsidRDefault="00533C03" w:rsidP="00857AA0">
      <w:pPr>
        <w:spacing w:after="200" w:line="276" w:lineRule="auto"/>
        <w:rPr>
          <w:rFonts w:asciiTheme="minorHAnsi" w:hAnsiTheme="minorHAnsi" w:cstheme="minorHAnsi"/>
          <w:b/>
          <w:bCs/>
          <w:szCs w:val="22"/>
        </w:rPr>
      </w:pPr>
      <w:r w:rsidRPr="000D49FD">
        <w:rPr>
          <w:rFonts w:asciiTheme="minorHAnsi" w:hAnsiTheme="minorHAnsi" w:cstheme="minorHAnsi"/>
          <w:b/>
          <w:bCs/>
          <w:szCs w:val="22"/>
        </w:rPr>
        <w:br w:type="page"/>
      </w:r>
      <w:r w:rsidR="00E52B01" w:rsidRPr="000D49FD">
        <w:rPr>
          <w:rFonts w:asciiTheme="minorHAnsi" w:hAnsiTheme="minorHAnsi" w:cstheme="minorHAnsi"/>
          <w:b/>
          <w:bCs/>
          <w:szCs w:val="22"/>
        </w:rPr>
        <w:lastRenderedPageBreak/>
        <w:t xml:space="preserve">Abstract: </w:t>
      </w:r>
    </w:p>
    <w:p w14:paraId="1160EEED" w14:textId="4ADC4310" w:rsidR="00A33029" w:rsidRPr="000D49FD" w:rsidRDefault="00A33029" w:rsidP="00B32771">
      <w:pPr>
        <w:spacing w:line="360" w:lineRule="auto"/>
        <w:jc w:val="both"/>
        <w:rPr>
          <w:rFonts w:asciiTheme="minorHAnsi" w:hAnsiTheme="minorHAnsi"/>
        </w:rPr>
      </w:pPr>
      <w:r w:rsidRPr="000D49FD">
        <w:rPr>
          <w:rFonts w:asciiTheme="minorHAnsi" w:hAnsiTheme="minorHAnsi"/>
        </w:rPr>
        <w:t xml:space="preserve">Objectives:  Longitudinal studies have linked stress at work with a higher incidence of musculoskeletal pain.  We aimed to </w:t>
      </w:r>
      <w:r w:rsidR="00724107" w:rsidRPr="000D49FD">
        <w:rPr>
          <w:rFonts w:asciiTheme="minorHAnsi" w:hAnsiTheme="minorHAnsi" w:cstheme="minorHAnsi"/>
          <w:szCs w:val="22"/>
        </w:rPr>
        <w:t>explore the extent to which musculoskeletal pain is a cause as opposed to a consequence of perceived occupational stress</w:t>
      </w:r>
      <w:r w:rsidRPr="000D49FD">
        <w:rPr>
          <w:rFonts w:asciiTheme="minorHAnsi" w:hAnsiTheme="minorHAnsi"/>
        </w:rPr>
        <w:t xml:space="preserve">. </w:t>
      </w:r>
    </w:p>
    <w:p w14:paraId="4EBAB36B" w14:textId="3194B816" w:rsidR="00A33029" w:rsidRPr="000D49FD" w:rsidRDefault="00A33029" w:rsidP="00B32771">
      <w:pPr>
        <w:spacing w:line="360" w:lineRule="auto"/>
        <w:jc w:val="both"/>
        <w:rPr>
          <w:rFonts w:asciiTheme="minorHAnsi" w:hAnsiTheme="minorHAnsi"/>
        </w:rPr>
      </w:pPr>
      <w:r w:rsidRPr="000D49FD">
        <w:rPr>
          <w:rFonts w:asciiTheme="minorHAnsi" w:hAnsiTheme="minorHAnsi"/>
        </w:rPr>
        <w:t xml:space="preserve">Methods:  As part of the international CUPID study, we collected information from 305 Italian nurses, at baseline and again after 12 months, about pain during the past month in the low back and neck/shoulder, and about </w:t>
      </w:r>
      <w:r w:rsidRPr="000D49FD">
        <w:rPr>
          <w:rFonts w:asciiTheme="minorHAnsi" w:hAnsiTheme="minorHAnsi" w:cstheme="minorHAnsi"/>
          <w:bCs/>
          <w:szCs w:val="22"/>
          <w:lang w:val="en-US"/>
        </w:rPr>
        <w:t>effort-reward imbalance (ERI) (assessed by</w:t>
      </w:r>
      <w:r w:rsidRPr="000D49FD">
        <w:rPr>
          <w:rFonts w:asciiTheme="minorHAnsi" w:hAnsiTheme="minorHAnsi"/>
        </w:rPr>
        <w:t xml:space="preserve"> </w:t>
      </w:r>
      <w:proofErr w:type="spellStart"/>
      <w:r w:rsidRPr="000D49FD">
        <w:rPr>
          <w:rFonts w:asciiTheme="minorHAnsi" w:hAnsiTheme="minorHAnsi"/>
        </w:rPr>
        <w:t>Siegrist’s</w:t>
      </w:r>
      <w:proofErr w:type="spellEnd"/>
      <w:r w:rsidRPr="000D49FD">
        <w:rPr>
          <w:rFonts w:asciiTheme="minorHAnsi" w:hAnsiTheme="minorHAnsi"/>
        </w:rPr>
        <w:t xml:space="preserve"> </w:t>
      </w:r>
      <w:r w:rsidRPr="000D49FD">
        <w:rPr>
          <w:rFonts w:asciiTheme="minorHAnsi" w:hAnsiTheme="minorHAnsi" w:cstheme="minorHAnsi"/>
          <w:bCs/>
          <w:szCs w:val="22"/>
          <w:lang w:val="en-US"/>
        </w:rPr>
        <w:t>ERI</w:t>
      </w:r>
      <w:r w:rsidRPr="000D49FD">
        <w:rPr>
          <w:rFonts w:asciiTheme="minorHAnsi" w:hAnsiTheme="minorHAnsi"/>
        </w:rPr>
        <w:t xml:space="preserve"> questionnaire).  Poisson regression was used to assess the RR of </w:t>
      </w:r>
      <w:r w:rsidRPr="000D49FD">
        <w:rPr>
          <w:rFonts w:asciiTheme="minorHAnsi" w:hAnsiTheme="minorHAnsi" w:cstheme="minorHAnsi"/>
          <w:bCs/>
          <w:szCs w:val="22"/>
          <w:lang w:val="en-US"/>
        </w:rPr>
        <w:t>ERI &gt;1</w:t>
      </w:r>
      <w:r w:rsidRPr="000D49FD">
        <w:rPr>
          <w:rFonts w:asciiTheme="minorHAnsi" w:hAnsiTheme="minorHAnsi"/>
        </w:rPr>
        <w:t xml:space="preserve"> at follow-up according to report of pain and of </w:t>
      </w:r>
      <w:r w:rsidRPr="000D49FD">
        <w:rPr>
          <w:rFonts w:asciiTheme="minorHAnsi" w:hAnsiTheme="minorHAnsi" w:cstheme="minorHAnsi"/>
          <w:bCs/>
          <w:szCs w:val="22"/>
          <w:lang w:val="en-US"/>
        </w:rPr>
        <w:t>ERI &gt;1</w:t>
      </w:r>
      <w:r w:rsidRPr="000D49FD">
        <w:rPr>
          <w:rFonts w:asciiTheme="minorHAnsi" w:hAnsiTheme="minorHAnsi"/>
        </w:rPr>
        <w:t xml:space="preserve"> at baseline.</w:t>
      </w:r>
    </w:p>
    <w:p w14:paraId="6B81E7FC" w14:textId="689E7867" w:rsidR="00A33029" w:rsidRPr="000D49FD" w:rsidRDefault="00A33029" w:rsidP="00B32771">
      <w:pPr>
        <w:spacing w:line="360" w:lineRule="auto"/>
        <w:jc w:val="both"/>
        <w:rPr>
          <w:rFonts w:asciiTheme="minorHAnsi" w:hAnsiTheme="minorHAnsi"/>
        </w:rPr>
      </w:pPr>
      <w:r w:rsidRPr="000D49FD">
        <w:rPr>
          <w:rFonts w:asciiTheme="minorHAnsi" w:hAnsiTheme="minorHAnsi"/>
        </w:rPr>
        <w:t xml:space="preserve">Results:  Among nurses </w:t>
      </w:r>
      <w:r w:rsidRPr="000D49FD">
        <w:rPr>
          <w:rFonts w:asciiTheme="minorHAnsi" w:hAnsiTheme="minorHAnsi" w:cstheme="minorHAnsi"/>
          <w:szCs w:val="22"/>
          <w:lang w:val="en-US"/>
        </w:rPr>
        <w:t>with ERI ≤1at</w:t>
      </w:r>
      <w:r w:rsidRPr="000D49FD">
        <w:rPr>
          <w:rFonts w:asciiTheme="minorHAnsi" w:hAnsiTheme="minorHAnsi"/>
        </w:rPr>
        <w:t xml:space="preserve"> baseline, </w:t>
      </w:r>
      <w:r w:rsidRPr="000D49FD">
        <w:rPr>
          <w:rFonts w:asciiTheme="minorHAnsi" w:hAnsiTheme="minorHAnsi" w:cstheme="minorHAnsi"/>
          <w:szCs w:val="22"/>
          <w:lang w:val="en-US"/>
        </w:rPr>
        <w:t>ERI &gt;1</w:t>
      </w:r>
      <w:r w:rsidRPr="000D49FD">
        <w:rPr>
          <w:rFonts w:asciiTheme="minorHAnsi" w:hAnsiTheme="minorHAnsi"/>
        </w:rPr>
        <w:t xml:space="preserve"> at follow-up was associated with baseline report of pain in the </w:t>
      </w:r>
      <w:r w:rsidR="00AA1A07" w:rsidRPr="000D49FD">
        <w:rPr>
          <w:rFonts w:asciiTheme="minorHAnsi" w:hAnsiTheme="minorHAnsi" w:cstheme="minorHAnsi"/>
          <w:szCs w:val="22"/>
          <w:lang w:val="en-US"/>
        </w:rPr>
        <w:t>low back</w:t>
      </w:r>
      <w:r w:rsidRPr="000D49FD">
        <w:rPr>
          <w:rFonts w:asciiTheme="minorHAnsi" w:hAnsiTheme="minorHAnsi"/>
        </w:rPr>
        <w:t xml:space="preserve"> (RR=2.7, 95%CI1.4-5.0) and neck/shoulder (RR=2.6, 95%CI 1.3-5.1).  However, there was no corresponding association with persistence of </w:t>
      </w:r>
      <w:r w:rsidRPr="000D49FD">
        <w:rPr>
          <w:rFonts w:asciiTheme="minorHAnsi" w:hAnsiTheme="minorHAnsi" w:cstheme="minorHAnsi"/>
          <w:szCs w:val="22"/>
          <w:lang w:val="en-US"/>
        </w:rPr>
        <w:t>ERI</w:t>
      </w:r>
      <w:r w:rsidRPr="000D49FD">
        <w:rPr>
          <w:rFonts w:asciiTheme="minorHAnsi" w:hAnsiTheme="minorHAnsi"/>
        </w:rPr>
        <w:t xml:space="preserve"> in nurses who were already </w:t>
      </w:r>
      <w:r w:rsidRPr="000D49FD">
        <w:rPr>
          <w:rFonts w:asciiTheme="minorHAnsi" w:hAnsiTheme="minorHAnsi" w:cstheme="minorHAnsi"/>
          <w:szCs w:val="22"/>
          <w:lang w:val="en-US"/>
        </w:rPr>
        <w:t>had ERI &gt;1</w:t>
      </w:r>
      <w:r w:rsidRPr="000D49FD">
        <w:rPr>
          <w:rFonts w:asciiTheme="minorHAnsi" w:hAnsiTheme="minorHAnsi"/>
        </w:rPr>
        <w:t xml:space="preserve"> at baseline</w:t>
      </w:r>
      <w:r w:rsidRPr="000D49FD">
        <w:rPr>
          <w:rFonts w:asciiTheme="minorHAnsi" w:hAnsiTheme="minorHAnsi" w:cstheme="minorHAnsi"/>
          <w:szCs w:val="22"/>
          <w:lang w:val="en-US"/>
        </w:rPr>
        <w:t>.</w:t>
      </w:r>
      <w:r w:rsidR="00221B90" w:rsidRPr="000D49FD">
        <w:rPr>
          <w:rFonts w:asciiTheme="minorHAnsi" w:hAnsiTheme="minorHAnsi" w:cstheme="minorHAnsi"/>
          <w:szCs w:val="22"/>
          <w:lang w:val="en-US"/>
        </w:rPr>
        <w:t xml:space="preserve">  Associations of ERI at baseline with pain at follow-up were weak</w:t>
      </w:r>
      <w:r w:rsidR="00221B90" w:rsidRPr="000D49FD">
        <w:rPr>
          <w:rFonts w:asciiTheme="minorHAnsi" w:hAnsiTheme="minorHAnsi"/>
        </w:rPr>
        <w:t>.</w:t>
      </w:r>
    </w:p>
    <w:p w14:paraId="71AD9FC3" w14:textId="227DF81D" w:rsidR="00A33029" w:rsidRPr="000D49FD" w:rsidRDefault="00A33029" w:rsidP="00B32771">
      <w:pPr>
        <w:spacing w:line="360" w:lineRule="auto"/>
        <w:jc w:val="both"/>
        <w:rPr>
          <w:rFonts w:asciiTheme="minorHAnsi" w:hAnsiTheme="minorHAnsi"/>
        </w:rPr>
      </w:pPr>
      <w:r w:rsidRPr="000D49FD">
        <w:rPr>
          <w:rFonts w:asciiTheme="minorHAnsi" w:hAnsiTheme="minorHAnsi"/>
        </w:rPr>
        <w:t xml:space="preserve">Conclusions:  Our results suggest that the well documented association between </w:t>
      </w:r>
      <w:r w:rsidRPr="000D49FD">
        <w:rPr>
          <w:rFonts w:asciiTheme="minorHAnsi" w:hAnsiTheme="minorHAnsi" w:cstheme="minorHAnsi"/>
          <w:szCs w:val="22"/>
          <w:lang w:val="en-US"/>
        </w:rPr>
        <w:t>job stress</w:t>
      </w:r>
      <w:r w:rsidRPr="000D49FD">
        <w:rPr>
          <w:rFonts w:asciiTheme="minorHAnsi" w:hAnsiTheme="minorHAnsi"/>
        </w:rPr>
        <w:t xml:space="preserve"> and musculoskeletal pain is not explained entirely by an effect of stress on reporting of pain.  It appears also that workers who report musculoskeletal pain are more likely to develop subsequent perceptions of stress.  This may be because pain renders people less tolerant of the psychological demands of work.  Another possibility is that reports of pain and stress are both manifestations of a general tendency to be aware of and complain about symptoms and difficulties.   </w:t>
      </w:r>
    </w:p>
    <w:p w14:paraId="2CD6E75D" w14:textId="77777777" w:rsidR="00B013DB" w:rsidRPr="000D49FD" w:rsidRDefault="008C05F0" w:rsidP="001518D5">
      <w:pPr>
        <w:spacing w:line="360" w:lineRule="auto"/>
        <w:jc w:val="both"/>
        <w:rPr>
          <w:rFonts w:asciiTheme="minorHAnsi" w:hAnsiTheme="minorHAnsi" w:cstheme="minorHAnsi"/>
          <w:bCs/>
          <w:szCs w:val="22"/>
        </w:rPr>
      </w:pPr>
      <w:r w:rsidRPr="000D49FD">
        <w:rPr>
          <w:rFonts w:asciiTheme="minorHAnsi" w:hAnsiTheme="minorHAnsi" w:cstheme="minorHAnsi"/>
          <w:szCs w:val="22"/>
        </w:rPr>
        <w:t xml:space="preserve"> </w:t>
      </w:r>
    </w:p>
    <w:p w14:paraId="4B76A770" w14:textId="77777777" w:rsidR="00031CD4" w:rsidRPr="000D49FD" w:rsidRDefault="00031CD4">
      <w:pPr>
        <w:spacing w:after="200" w:line="276" w:lineRule="auto"/>
        <w:rPr>
          <w:rFonts w:asciiTheme="minorHAnsi" w:hAnsiTheme="minorHAnsi" w:cstheme="minorHAnsi"/>
          <w:bCs/>
          <w:szCs w:val="22"/>
        </w:rPr>
      </w:pPr>
      <w:r w:rsidRPr="000D49FD">
        <w:rPr>
          <w:rFonts w:asciiTheme="minorHAnsi" w:hAnsiTheme="minorHAnsi" w:cstheme="minorHAnsi"/>
          <w:bCs/>
          <w:szCs w:val="22"/>
        </w:rPr>
        <w:br w:type="page"/>
      </w:r>
    </w:p>
    <w:p w14:paraId="2202468F" w14:textId="77777777" w:rsidR="00366FF8" w:rsidRPr="000D49FD" w:rsidRDefault="00366FF8" w:rsidP="009C413F">
      <w:pPr>
        <w:keepNext/>
        <w:keepLines/>
        <w:spacing w:before="200" w:line="480" w:lineRule="auto"/>
        <w:jc w:val="both"/>
        <w:outlineLvl w:val="1"/>
        <w:rPr>
          <w:rFonts w:asciiTheme="minorHAnsi" w:hAnsiTheme="minorHAnsi" w:cstheme="minorHAnsi"/>
          <w:b/>
          <w:bCs/>
          <w:szCs w:val="22"/>
        </w:rPr>
      </w:pPr>
      <w:r w:rsidRPr="000D49FD">
        <w:rPr>
          <w:rFonts w:asciiTheme="minorHAnsi" w:hAnsiTheme="minorHAnsi" w:cstheme="minorHAnsi"/>
          <w:b/>
          <w:bCs/>
          <w:szCs w:val="22"/>
        </w:rPr>
        <w:lastRenderedPageBreak/>
        <w:t>Introduction</w:t>
      </w:r>
    </w:p>
    <w:p w14:paraId="4C59B1BE" w14:textId="55A42B34" w:rsidR="00366FF8" w:rsidRPr="000D49FD" w:rsidRDefault="00366FF8" w:rsidP="009C413F">
      <w:pPr>
        <w:spacing w:line="480" w:lineRule="auto"/>
        <w:jc w:val="both"/>
        <w:rPr>
          <w:rFonts w:asciiTheme="minorHAnsi" w:hAnsiTheme="minorHAnsi" w:cstheme="minorHAnsi"/>
          <w:szCs w:val="22"/>
        </w:rPr>
      </w:pPr>
      <w:r w:rsidRPr="000D49FD">
        <w:rPr>
          <w:rFonts w:asciiTheme="minorHAnsi" w:hAnsiTheme="minorHAnsi" w:cstheme="minorHAnsi"/>
          <w:szCs w:val="22"/>
        </w:rPr>
        <w:t xml:space="preserve">Musculoskeletal disorders of the back, neck and upper limb are a major cause of morbidity, disability and long term sickness absence </w:t>
      </w:r>
      <w:r w:rsidR="00857AA0" w:rsidRPr="000D49FD">
        <w:rPr>
          <w:rFonts w:asciiTheme="minorHAnsi" w:hAnsiTheme="minorHAnsi" w:cstheme="minorHAnsi"/>
          <w:szCs w:val="22"/>
        </w:rPr>
        <w:t>(</w:t>
      </w:r>
      <w:r w:rsidR="00277A2E" w:rsidRPr="000D49FD">
        <w:rPr>
          <w:rFonts w:asciiTheme="minorHAnsi" w:hAnsiTheme="minorHAnsi" w:cstheme="minorHAnsi"/>
          <w:szCs w:val="22"/>
        </w:rPr>
        <w:t>Schneider et al. 2010; Office for National Statistics 2012</w:t>
      </w:r>
      <w:r w:rsidR="00857AA0" w:rsidRPr="000D49FD">
        <w:rPr>
          <w:rFonts w:asciiTheme="minorHAnsi" w:hAnsiTheme="minorHAnsi" w:cstheme="minorHAnsi"/>
          <w:szCs w:val="22"/>
        </w:rPr>
        <w:t>)</w:t>
      </w:r>
      <w:r w:rsidRPr="000D49FD">
        <w:rPr>
          <w:rFonts w:asciiTheme="minorHAnsi" w:hAnsiTheme="minorHAnsi" w:cstheme="minorHAnsi"/>
          <w:szCs w:val="22"/>
        </w:rPr>
        <w:t xml:space="preserve">, with substantial economic impact in </w:t>
      </w:r>
      <w:r w:rsidR="00314804" w:rsidRPr="000D49FD">
        <w:rPr>
          <w:rFonts w:asciiTheme="minorHAnsi" w:hAnsiTheme="minorHAnsi" w:cstheme="minorHAnsi"/>
          <w:szCs w:val="22"/>
        </w:rPr>
        <w:t xml:space="preserve">European </w:t>
      </w:r>
      <w:r w:rsidRPr="000D49FD">
        <w:rPr>
          <w:rFonts w:asciiTheme="minorHAnsi" w:hAnsiTheme="minorHAnsi" w:cstheme="minorHAnsi"/>
          <w:szCs w:val="22"/>
        </w:rPr>
        <w:t>countries</w:t>
      </w:r>
      <w:r w:rsidR="00857AA0" w:rsidRPr="000D49FD">
        <w:rPr>
          <w:rFonts w:asciiTheme="minorHAnsi" w:hAnsiTheme="minorHAnsi" w:cstheme="minorHAnsi"/>
          <w:szCs w:val="22"/>
        </w:rPr>
        <w:t xml:space="preserve"> (</w:t>
      </w:r>
      <w:r w:rsidR="00277A2E" w:rsidRPr="000D49FD">
        <w:rPr>
          <w:rFonts w:asciiTheme="minorHAnsi" w:hAnsiTheme="minorHAnsi" w:cstheme="minorHAnsi"/>
          <w:szCs w:val="22"/>
        </w:rPr>
        <w:t>Bevan et al. 2009</w:t>
      </w:r>
      <w:r w:rsidR="00857AA0" w:rsidRPr="000D49FD">
        <w:rPr>
          <w:rFonts w:asciiTheme="minorHAnsi" w:hAnsiTheme="minorHAnsi" w:cstheme="minorHAnsi"/>
          <w:szCs w:val="22"/>
        </w:rPr>
        <w:t>)</w:t>
      </w:r>
      <w:r w:rsidRPr="000D49FD">
        <w:rPr>
          <w:rFonts w:asciiTheme="minorHAnsi" w:hAnsiTheme="minorHAnsi" w:cstheme="minorHAnsi"/>
          <w:szCs w:val="22"/>
        </w:rPr>
        <w:t>.  In some cases symptoms arise from identifiable pathology</w:t>
      </w:r>
      <w:r w:rsidR="00314804" w:rsidRPr="000D49FD">
        <w:rPr>
          <w:rFonts w:asciiTheme="minorHAnsi" w:hAnsiTheme="minorHAnsi" w:cstheme="minorHAnsi"/>
          <w:szCs w:val="22"/>
        </w:rPr>
        <w:t xml:space="preserve"> such as</w:t>
      </w:r>
      <w:r w:rsidRPr="000D49FD">
        <w:rPr>
          <w:rFonts w:asciiTheme="minorHAnsi" w:hAnsiTheme="minorHAnsi" w:cstheme="minorHAnsi"/>
          <w:szCs w:val="22"/>
        </w:rPr>
        <w:t xml:space="preserve"> a herniated inter-vertebral disc</w:t>
      </w:r>
      <w:r w:rsidR="00314804" w:rsidRPr="000D49FD">
        <w:rPr>
          <w:rFonts w:asciiTheme="minorHAnsi" w:hAnsiTheme="minorHAnsi" w:cstheme="minorHAnsi"/>
          <w:szCs w:val="22"/>
        </w:rPr>
        <w:t xml:space="preserve"> or compression of the median nerve in the carpal tunnel</w:t>
      </w:r>
      <w:r w:rsidRPr="000D49FD">
        <w:rPr>
          <w:rFonts w:asciiTheme="minorHAnsi" w:hAnsiTheme="minorHAnsi" w:cstheme="minorHAnsi"/>
          <w:szCs w:val="22"/>
        </w:rPr>
        <w:t>.  Most often, however, the underlying pathology is unclear, and symptoms are classed as “non-specific”</w:t>
      </w:r>
      <w:r w:rsidR="00317C4C" w:rsidRPr="000D49FD">
        <w:rPr>
          <w:rFonts w:asciiTheme="minorHAnsi" w:hAnsiTheme="minorHAnsi" w:cstheme="minorHAnsi"/>
          <w:szCs w:val="22"/>
        </w:rPr>
        <w:t xml:space="preserve"> (</w:t>
      </w:r>
      <w:r w:rsidR="00724107" w:rsidRPr="000D49FD">
        <w:rPr>
          <w:rFonts w:asciiTheme="minorHAnsi" w:hAnsiTheme="minorHAnsi" w:cstheme="minorHAnsi"/>
          <w:szCs w:val="22"/>
        </w:rPr>
        <w:t xml:space="preserve">Walker-Bone et al 2004; </w:t>
      </w:r>
      <w:proofErr w:type="spellStart"/>
      <w:r w:rsidR="00317C4C" w:rsidRPr="000D49FD">
        <w:rPr>
          <w:rFonts w:asciiTheme="minorHAnsi" w:hAnsiTheme="minorHAnsi" w:cstheme="minorHAnsi"/>
          <w:szCs w:val="22"/>
          <w:lang w:val="en-US" w:eastAsia="it-IT"/>
        </w:rPr>
        <w:t>Airaksinen</w:t>
      </w:r>
      <w:proofErr w:type="spellEnd"/>
      <w:r w:rsidR="00317C4C" w:rsidRPr="000D49FD">
        <w:rPr>
          <w:rFonts w:asciiTheme="minorHAnsi" w:hAnsiTheme="minorHAnsi" w:cstheme="minorHAnsi"/>
          <w:szCs w:val="22"/>
          <w:lang w:val="en-US" w:eastAsia="it-IT"/>
        </w:rPr>
        <w:t xml:space="preserve"> at el 2006; </w:t>
      </w:r>
      <w:proofErr w:type="spellStart"/>
      <w:r w:rsidR="00317C4C" w:rsidRPr="000D49FD">
        <w:rPr>
          <w:rFonts w:asciiTheme="minorHAnsi" w:hAnsiTheme="minorHAnsi" w:cstheme="minorHAnsi"/>
          <w:szCs w:val="22"/>
          <w:lang w:val="en-US" w:eastAsia="it-IT"/>
        </w:rPr>
        <w:t>Krismer</w:t>
      </w:r>
      <w:proofErr w:type="spellEnd"/>
      <w:r w:rsidR="00317C4C" w:rsidRPr="000D49FD">
        <w:rPr>
          <w:rFonts w:asciiTheme="minorHAnsi" w:hAnsiTheme="minorHAnsi" w:cstheme="minorHAnsi"/>
          <w:szCs w:val="22"/>
          <w:lang w:val="en-US" w:eastAsia="it-IT"/>
        </w:rPr>
        <w:t xml:space="preserve"> et al 2007)</w:t>
      </w:r>
      <w:r w:rsidRPr="000D49FD">
        <w:rPr>
          <w:rFonts w:asciiTheme="minorHAnsi" w:hAnsiTheme="minorHAnsi" w:cstheme="minorHAnsi"/>
          <w:szCs w:val="22"/>
        </w:rPr>
        <w:t>.</w:t>
      </w:r>
    </w:p>
    <w:p w14:paraId="28049F0A" w14:textId="77777777" w:rsidR="00366FF8" w:rsidRPr="000D49FD" w:rsidRDefault="00366FF8" w:rsidP="009C413F">
      <w:pPr>
        <w:spacing w:line="480" w:lineRule="auto"/>
        <w:jc w:val="both"/>
        <w:rPr>
          <w:rFonts w:asciiTheme="minorHAnsi" w:hAnsiTheme="minorHAnsi" w:cstheme="minorHAnsi"/>
          <w:szCs w:val="22"/>
        </w:rPr>
      </w:pPr>
    </w:p>
    <w:p w14:paraId="54561461" w14:textId="4D9B5B20" w:rsidR="00A878FB" w:rsidRPr="000D49FD" w:rsidRDefault="00366FF8" w:rsidP="009C413F">
      <w:pPr>
        <w:spacing w:line="480" w:lineRule="auto"/>
        <w:jc w:val="both"/>
        <w:rPr>
          <w:rFonts w:asciiTheme="minorHAnsi" w:hAnsiTheme="minorHAnsi" w:cstheme="minorHAnsi"/>
          <w:szCs w:val="22"/>
        </w:rPr>
      </w:pPr>
      <w:r w:rsidRPr="000D49FD">
        <w:rPr>
          <w:rFonts w:asciiTheme="minorHAnsi" w:hAnsiTheme="minorHAnsi" w:cstheme="minorHAnsi"/>
          <w:szCs w:val="22"/>
        </w:rPr>
        <w:t>Epidemiological research has linked the occurrence of back, neck and upper limb disorders with various physic</w:t>
      </w:r>
      <w:r w:rsidR="00857AA0" w:rsidRPr="000D49FD">
        <w:rPr>
          <w:rFonts w:asciiTheme="minorHAnsi" w:hAnsiTheme="minorHAnsi" w:cstheme="minorHAnsi"/>
          <w:szCs w:val="22"/>
        </w:rPr>
        <w:t>al activities in the workplace (</w:t>
      </w:r>
      <w:proofErr w:type="spellStart"/>
      <w:r w:rsidR="00277A2E" w:rsidRPr="000D49FD">
        <w:rPr>
          <w:rFonts w:asciiTheme="minorHAnsi" w:hAnsiTheme="minorHAnsi" w:cstheme="minorHAnsi"/>
          <w:szCs w:val="22"/>
        </w:rPr>
        <w:t>L</w:t>
      </w:r>
      <w:r w:rsidR="002A64A7" w:rsidRPr="000D49FD">
        <w:rPr>
          <w:rFonts w:asciiTheme="minorHAnsi" w:hAnsiTheme="minorHAnsi" w:cstheme="minorHAnsi"/>
        </w:rPr>
        <w:t>ö</w:t>
      </w:r>
      <w:r w:rsidR="00277A2E" w:rsidRPr="000D49FD">
        <w:rPr>
          <w:rFonts w:asciiTheme="minorHAnsi" w:hAnsiTheme="minorHAnsi" w:cstheme="minorHAnsi"/>
          <w:szCs w:val="22"/>
        </w:rPr>
        <w:t>tters</w:t>
      </w:r>
      <w:proofErr w:type="spellEnd"/>
      <w:r w:rsidR="00277A2E" w:rsidRPr="000D49FD">
        <w:rPr>
          <w:rFonts w:asciiTheme="minorHAnsi" w:hAnsiTheme="minorHAnsi" w:cstheme="minorHAnsi"/>
          <w:szCs w:val="22"/>
        </w:rPr>
        <w:t xml:space="preserve"> et al. 2003; Palmer et al. 2007</w:t>
      </w:r>
      <w:r w:rsidR="00857AA0" w:rsidRPr="000D49FD">
        <w:rPr>
          <w:rFonts w:asciiTheme="minorHAnsi" w:hAnsiTheme="minorHAnsi" w:cstheme="minorHAnsi"/>
          <w:szCs w:val="22"/>
        </w:rPr>
        <w:t>)</w:t>
      </w:r>
      <w:r w:rsidRPr="000D49FD">
        <w:rPr>
          <w:rFonts w:asciiTheme="minorHAnsi" w:hAnsiTheme="minorHAnsi" w:cstheme="minorHAnsi"/>
          <w:szCs w:val="22"/>
        </w:rPr>
        <w:t xml:space="preserve">, but such disorders are not a simple consequence of harmful physical exposures.  There is good evidence from observational studies that they are also associated with, and predicted by, psychological risk factors such as </w:t>
      </w:r>
      <w:r w:rsidR="00EF7195" w:rsidRPr="000D49FD">
        <w:rPr>
          <w:rFonts w:asciiTheme="minorHAnsi" w:hAnsiTheme="minorHAnsi" w:cstheme="minorHAnsi"/>
          <w:szCs w:val="22"/>
        </w:rPr>
        <w:t>low mood, somatising tendency (a general tendency to worry about common somatic symptoms)</w:t>
      </w:r>
      <w:r w:rsidR="00314804" w:rsidRPr="000D49FD">
        <w:rPr>
          <w:rFonts w:asciiTheme="minorHAnsi" w:hAnsiTheme="minorHAnsi" w:cstheme="minorHAnsi"/>
          <w:szCs w:val="22"/>
        </w:rPr>
        <w:t>,</w:t>
      </w:r>
      <w:r w:rsidR="00EF7195" w:rsidRPr="000D49FD">
        <w:rPr>
          <w:rFonts w:asciiTheme="minorHAnsi" w:hAnsiTheme="minorHAnsi" w:cstheme="minorHAnsi"/>
          <w:szCs w:val="22"/>
        </w:rPr>
        <w:t xml:space="preserve"> </w:t>
      </w:r>
      <w:r w:rsidRPr="000D49FD">
        <w:rPr>
          <w:rFonts w:asciiTheme="minorHAnsi" w:hAnsiTheme="minorHAnsi" w:cstheme="minorHAnsi"/>
          <w:szCs w:val="22"/>
        </w:rPr>
        <w:t xml:space="preserve">job </w:t>
      </w:r>
      <w:r w:rsidR="00827D5D" w:rsidRPr="000D49FD">
        <w:rPr>
          <w:rFonts w:asciiTheme="minorHAnsi" w:hAnsiTheme="minorHAnsi" w:cstheme="minorHAnsi"/>
          <w:szCs w:val="22"/>
        </w:rPr>
        <w:t xml:space="preserve">dissatisfaction and </w:t>
      </w:r>
      <w:r w:rsidR="00A40E23" w:rsidRPr="000D49FD">
        <w:rPr>
          <w:rFonts w:asciiTheme="minorHAnsi" w:hAnsiTheme="minorHAnsi" w:cstheme="minorHAnsi"/>
          <w:szCs w:val="22"/>
        </w:rPr>
        <w:t>job stress</w:t>
      </w:r>
      <w:r w:rsidR="00827D5D" w:rsidRPr="000D49FD">
        <w:rPr>
          <w:rFonts w:asciiTheme="minorHAnsi" w:hAnsiTheme="minorHAnsi" w:cstheme="minorHAnsi"/>
          <w:szCs w:val="22"/>
        </w:rPr>
        <w:t xml:space="preserve"> </w:t>
      </w:r>
      <w:r w:rsidR="00857AA0" w:rsidRPr="000D49FD">
        <w:rPr>
          <w:rFonts w:asciiTheme="minorHAnsi" w:hAnsiTheme="minorHAnsi" w:cstheme="minorHAnsi"/>
          <w:szCs w:val="22"/>
        </w:rPr>
        <w:t>(</w:t>
      </w:r>
      <w:proofErr w:type="spellStart"/>
      <w:r w:rsidR="002A64A7" w:rsidRPr="000D49FD">
        <w:rPr>
          <w:rFonts w:asciiTheme="minorHAnsi" w:hAnsiTheme="minorHAnsi" w:cstheme="minorHAnsi"/>
          <w:szCs w:val="22"/>
        </w:rPr>
        <w:t>Sauter</w:t>
      </w:r>
      <w:proofErr w:type="spellEnd"/>
      <w:r w:rsidR="002A64A7" w:rsidRPr="000D49FD">
        <w:rPr>
          <w:rFonts w:asciiTheme="minorHAnsi" w:hAnsiTheme="minorHAnsi" w:cstheme="minorHAnsi"/>
          <w:szCs w:val="22"/>
        </w:rPr>
        <w:t xml:space="preserve"> et al. 1996; </w:t>
      </w:r>
      <w:r w:rsidR="00277A2E" w:rsidRPr="000D49FD">
        <w:rPr>
          <w:rFonts w:asciiTheme="minorHAnsi" w:hAnsiTheme="minorHAnsi" w:cstheme="minorHAnsi"/>
          <w:szCs w:val="22"/>
        </w:rPr>
        <w:t>Linton 2000; Palmer et al. 2005; MacFarlane et al. 2000</w:t>
      </w:r>
      <w:proofErr w:type="gramStart"/>
      <w:r w:rsidR="002A64A7" w:rsidRPr="000D49FD">
        <w:rPr>
          <w:rFonts w:asciiTheme="minorHAnsi" w:hAnsiTheme="minorHAnsi" w:cstheme="minorHAnsi"/>
          <w:szCs w:val="22"/>
        </w:rPr>
        <w:t xml:space="preserve">; </w:t>
      </w:r>
      <w:r w:rsidR="00857AA0" w:rsidRPr="000D49FD">
        <w:rPr>
          <w:rFonts w:asciiTheme="minorHAnsi" w:hAnsiTheme="minorHAnsi" w:cstheme="minorHAnsi"/>
          <w:szCs w:val="22"/>
        </w:rPr>
        <w:t>)</w:t>
      </w:r>
      <w:proofErr w:type="gramEnd"/>
      <w:r w:rsidRPr="000D49FD">
        <w:rPr>
          <w:rFonts w:asciiTheme="minorHAnsi" w:hAnsiTheme="minorHAnsi" w:cstheme="minorHAnsi"/>
          <w:szCs w:val="22"/>
        </w:rPr>
        <w:t xml:space="preserve">.  </w:t>
      </w:r>
    </w:p>
    <w:p w14:paraId="0558AD9A" w14:textId="77777777" w:rsidR="00A878FB" w:rsidRPr="000D49FD" w:rsidRDefault="00A878FB" w:rsidP="009C413F">
      <w:pPr>
        <w:spacing w:line="480" w:lineRule="auto"/>
        <w:jc w:val="both"/>
        <w:rPr>
          <w:rFonts w:asciiTheme="minorHAnsi" w:hAnsiTheme="minorHAnsi" w:cstheme="minorHAnsi"/>
          <w:szCs w:val="22"/>
        </w:rPr>
      </w:pPr>
    </w:p>
    <w:p w14:paraId="01A37C12" w14:textId="2B146BFC" w:rsidR="007255B0" w:rsidRPr="000D49FD" w:rsidRDefault="00A878FB" w:rsidP="009C413F">
      <w:pPr>
        <w:spacing w:line="480" w:lineRule="auto"/>
        <w:jc w:val="both"/>
        <w:rPr>
          <w:rFonts w:asciiTheme="minorHAnsi" w:hAnsiTheme="minorHAnsi" w:cstheme="minorHAnsi"/>
          <w:szCs w:val="22"/>
        </w:rPr>
      </w:pPr>
      <w:r w:rsidRPr="000D49FD">
        <w:rPr>
          <w:rFonts w:asciiTheme="minorHAnsi" w:hAnsiTheme="minorHAnsi" w:cstheme="minorHAnsi"/>
          <w:szCs w:val="22"/>
        </w:rPr>
        <w:t xml:space="preserve">The </w:t>
      </w:r>
      <w:r w:rsidR="00366FF8" w:rsidRPr="000D49FD">
        <w:rPr>
          <w:rFonts w:asciiTheme="minorHAnsi" w:hAnsiTheme="minorHAnsi" w:cstheme="minorHAnsi"/>
          <w:szCs w:val="22"/>
        </w:rPr>
        <w:t xml:space="preserve">association with </w:t>
      </w:r>
      <w:r w:rsidR="00724107" w:rsidRPr="000D49FD">
        <w:rPr>
          <w:rFonts w:asciiTheme="minorHAnsi" w:hAnsiTheme="minorHAnsi" w:cstheme="minorHAnsi"/>
          <w:szCs w:val="22"/>
        </w:rPr>
        <w:t xml:space="preserve">job </w:t>
      </w:r>
      <w:r w:rsidR="00A40E23" w:rsidRPr="000D49FD">
        <w:rPr>
          <w:rFonts w:asciiTheme="minorHAnsi" w:hAnsiTheme="minorHAnsi" w:cstheme="minorHAnsi"/>
          <w:szCs w:val="22"/>
        </w:rPr>
        <w:t>stress</w:t>
      </w:r>
      <w:r w:rsidR="00366FF8" w:rsidRPr="000D49FD">
        <w:rPr>
          <w:rFonts w:asciiTheme="minorHAnsi" w:hAnsiTheme="minorHAnsi" w:cstheme="minorHAnsi"/>
          <w:szCs w:val="22"/>
        </w:rPr>
        <w:t xml:space="preserve"> could occur because stress increases awareness and reporting of pain, either through effects on the processing of sensory information in the central nervous system, or by changing the way in which physical tasks are performed (e.g. with increased muscle tension or altered posture) in a </w:t>
      </w:r>
      <w:r w:rsidR="00314804" w:rsidRPr="000D49FD">
        <w:rPr>
          <w:rFonts w:asciiTheme="minorHAnsi" w:hAnsiTheme="minorHAnsi" w:cstheme="minorHAnsi"/>
          <w:szCs w:val="22"/>
        </w:rPr>
        <w:t xml:space="preserve">manner </w:t>
      </w:r>
      <w:r w:rsidR="00366FF8" w:rsidRPr="000D49FD">
        <w:rPr>
          <w:rFonts w:asciiTheme="minorHAnsi" w:hAnsiTheme="minorHAnsi" w:cstheme="minorHAnsi"/>
          <w:szCs w:val="22"/>
        </w:rPr>
        <w:t xml:space="preserve">that makes them more likely to generate pain. </w:t>
      </w:r>
      <w:r w:rsidRPr="000D49FD">
        <w:rPr>
          <w:rFonts w:asciiTheme="minorHAnsi" w:hAnsiTheme="minorHAnsi" w:cstheme="minorHAnsi"/>
          <w:szCs w:val="22"/>
        </w:rPr>
        <w:t xml:space="preserve"> </w:t>
      </w:r>
      <w:r w:rsidR="00366FF8" w:rsidRPr="000D49FD">
        <w:rPr>
          <w:rFonts w:asciiTheme="minorHAnsi" w:hAnsiTheme="minorHAnsi" w:cstheme="minorHAnsi"/>
          <w:szCs w:val="22"/>
        </w:rPr>
        <w:t xml:space="preserve">However, it is also possible that pain renders people more prone to perceive and report occupational stress. </w:t>
      </w:r>
      <w:r w:rsidRPr="000D49FD">
        <w:rPr>
          <w:rFonts w:asciiTheme="minorHAnsi" w:hAnsiTheme="minorHAnsi" w:cstheme="minorHAnsi"/>
          <w:szCs w:val="22"/>
        </w:rPr>
        <w:t xml:space="preserve"> </w:t>
      </w:r>
      <w:r w:rsidR="00366FF8" w:rsidRPr="000D49FD">
        <w:rPr>
          <w:rFonts w:asciiTheme="minorHAnsi" w:hAnsiTheme="minorHAnsi" w:cstheme="minorHAnsi"/>
          <w:szCs w:val="22"/>
        </w:rPr>
        <w:t>A recent systematic review and meta-analysis of longitudinal studies (</w:t>
      </w:r>
      <w:r w:rsidR="00277A2E" w:rsidRPr="000D49FD">
        <w:rPr>
          <w:rFonts w:asciiTheme="minorHAnsi" w:hAnsiTheme="minorHAnsi" w:cstheme="minorHAnsi"/>
          <w:szCs w:val="22"/>
        </w:rPr>
        <w:t>Lang et al. 2012</w:t>
      </w:r>
      <w:r w:rsidR="00366FF8" w:rsidRPr="000D49FD">
        <w:rPr>
          <w:rFonts w:asciiTheme="minorHAnsi" w:hAnsiTheme="minorHAnsi" w:cstheme="minorHAnsi"/>
          <w:szCs w:val="22"/>
        </w:rPr>
        <w:t xml:space="preserve">) indicated that </w:t>
      </w:r>
      <w:r w:rsidR="00E70A9A" w:rsidRPr="000D49FD">
        <w:rPr>
          <w:rFonts w:asciiTheme="minorHAnsi" w:hAnsiTheme="minorHAnsi" w:cstheme="minorHAnsi"/>
          <w:szCs w:val="22"/>
        </w:rPr>
        <w:t xml:space="preserve">perceived stress </w:t>
      </w:r>
      <w:r w:rsidR="00366FF8" w:rsidRPr="000D49FD">
        <w:rPr>
          <w:rFonts w:asciiTheme="minorHAnsi" w:hAnsiTheme="minorHAnsi" w:cstheme="minorHAnsi"/>
          <w:szCs w:val="22"/>
        </w:rPr>
        <w:t xml:space="preserve">had small but significant lagged effects on the development of musculoskeletal symptoms. </w:t>
      </w:r>
      <w:r w:rsidRPr="000D49FD">
        <w:rPr>
          <w:rFonts w:asciiTheme="minorHAnsi" w:hAnsiTheme="minorHAnsi" w:cstheme="minorHAnsi"/>
          <w:szCs w:val="22"/>
        </w:rPr>
        <w:t xml:space="preserve"> </w:t>
      </w:r>
      <w:r w:rsidR="00366FF8" w:rsidRPr="000D49FD">
        <w:rPr>
          <w:rFonts w:asciiTheme="minorHAnsi" w:hAnsiTheme="minorHAnsi" w:cstheme="minorHAnsi"/>
          <w:szCs w:val="22"/>
        </w:rPr>
        <w:t>However, this does not preclude a causal relationship also in the opposite direction, which would tend to increase the strength of association</w:t>
      </w:r>
      <w:r w:rsidR="00314804" w:rsidRPr="000D49FD">
        <w:rPr>
          <w:rFonts w:asciiTheme="minorHAnsi" w:hAnsiTheme="minorHAnsi" w:cstheme="minorHAnsi"/>
          <w:szCs w:val="22"/>
        </w:rPr>
        <w:t>s</w:t>
      </w:r>
      <w:r w:rsidR="00366FF8" w:rsidRPr="000D49FD">
        <w:rPr>
          <w:rFonts w:asciiTheme="minorHAnsi" w:hAnsiTheme="minorHAnsi" w:cstheme="minorHAnsi"/>
          <w:szCs w:val="22"/>
        </w:rPr>
        <w:t xml:space="preserve"> between stress and musculoskeletal pain </w:t>
      </w:r>
      <w:r w:rsidR="00366FF8" w:rsidRPr="000D49FD">
        <w:rPr>
          <w:rFonts w:asciiTheme="minorHAnsi" w:hAnsiTheme="minorHAnsi" w:cstheme="minorHAnsi"/>
          <w:szCs w:val="22"/>
        </w:rPr>
        <w:lastRenderedPageBreak/>
        <w:t xml:space="preserve">in cross-sectional surveys. </w:t>
      </w:r>
      <w:r w:rsidR="00724107" w:rsidRPr="000D49FD">
        <w:rPr>
          <w:rFonts w:asciiTheme="minorHAnsi" w:hAnsiTheme="minorHAnsi" w:cstheme="minorHAnsi"/>
          <w:szCs w:val="22"/>
        </w:rPr>
        <w:t xml:space="preserve"> </w:t>
      </w:r>
      <w:r w:rsidR="007255B0" w:rsidRPr="000D49FD">
        <w:rPr>
          <w:rFonts w:asciiTheme="minorHAnsi" w:hAnsiTheme="minorHAnsi" w:cstheme="minorHAnsi"/>
          <w:szCs w:val="22"/>
          <w:lang w:val="en-US" w:eastAsia="it-IT"/>
        </w:rPr>
        <w:t>If musculoskeletal pain predisposed workers to subsequent stress, greater attention to mental health would be indicated when workers with musculoskeletal disorders present to occupational health services.</w:t>
      </w:r>
    </w:p>
    <w:p w14:paraId="77DB60A1" w14:textId="77777777" w:rsidR="00366FF8" w:rsidRPr="000D49FD" w:rsidRDefault="00366FF8" w:rsidP="009C413F">
      <w:pPr>
        <w:spacing w:before="100" w:beforeAutospacing="1" w:after="100" w:afterAutospacing="1" w:line="480" w:lineRule="auto"/>
        <w:rPr>
          <w:rFonts w:asciiTheme="minorHAnsi" w:hAnsiTheme="minorHAnsi" w:cstheme="minorHAnsi"/>
          <w:szCs w:val="22"/>
        </w:rPr>
      </w:pPr>
      <w:r w:rsidRPr="000D49FD">
        <w:rPr>
          <w:rFonts w:asciiTheme="minorHAnsi" w:hAnsiTheme="minorHAnsi" w:cstheme="minorHAnsi"/>
          <w:szCs w:val="22"/>
        </w:rPr>
        <w:t xml:space="preserve">To explore the extent to which musculoskeletal pain is a cause as opposed to a consequence of perceived occupational stress, we analysed longitudinal data on a sample of Italian nurses from the </w:t>
      </w:r>
      <w:r w:rsidR="007F1559" w:rsidRPr="000D49FD">
        <w:rPr>
          <w:rFonts w:asciiTheme="minorHAnsi" w:hAnsiTheme="minorHAnsi" w:cstheme="minorHAnsi"/>
          <w:szCs w:val="22"/>
        </w:rPr>
        <w:t>Cultural and Psychosocial Influences on Disability (</w:t>
      </w:r>
      <w:r w:rsidRPr="000D49FD">
        <w:rPr>
          <w:rFonts w:asciiTheme="minorHAnsi" w:hAnsiTheme="minorHAnsi" w:cstheme="minorHAnsi"/>
          <w:szCs w:val="22"/>
        </w:rPr>
        <w:t>CUPID</w:t>
      </w:r>
      <w:r w:rsidR="007F1559" w:rsidRPr="000D49FD">
        <w:rPr>
          <w:rFonts w:asciiTheme="minorHAnsi" w:hAnsiTheme="minorHAnsi" w:cstheme="minorHAnsi"/>
          <w:szCs w:val="22"/>
        </w:rPr>
        <w:t>)</w:t>
      </w:r>
      <w:r w:rsidRPr="000D49FD">
        <w:rPr>
          <w:rFonts w:asciiTheme="minorHAnsi" w:hAnsiTheme="minorHAnsi" w:cstheme="minorHAnsi"/>
          <w:szCs w:val="22"/>
        </w:rPr>
        <w:t xml:space="preserve"> study</w:t>
      </w:r>
      <w:r w:rsidR="00857AA0" w:rsidRPr="000D49FD">
        <w:rPr>
          <w:rFonts w:asciiTheme="minorHAnsi" w:hAnsiTheme="minorHAnsi" w:cstheme="minorHAnsi"/>
          <w:szCs w:val="22"/>
        </w:rPr>
        <w:t xml:space="preserve"> (</w:t>
      </w:r>
      <w:r w:rsidR="00277A2E" w:rsidRPr="000D49FD">
        <w:rPr>
          <w:rFonts w:asciiTheme="minorHAnsi" w:hAnsiTheme="minorHAnsi" w:cstheme="minorHAnsi"/>
          <w:szCs w:val="22"/>
        </w:rPr>
        <w:t>Coggon et al. 2012</w:t>
      </w:r>
      <w:r w:rsidR="00857AA0" w:rsidRPr="000D49FD">
        <w:rPr>
          <w:rFonts w:asciiTheme="minorHAnsi" w:hAnsiTheme="minorHAnsi" w:cstheme="minorHAnsi"/>
          <w:szCs w:val="22"/>
        </w:rPr>
        <w:t>)</w:t>
      </w:r>
      <w:r w:rsidRPr="000D49FD">
        <w:rPr>
          <w:rFonts w:asciiTheme="minorHAnsi" w:hAnsiTheme="minorHAnsi" w:cstheme="minorHAnsi"/>
          <w:szCs w:val="22"/>
        </w:rPr>
        <w:t xml:space="preserve">. </w:t>
      </w:r>
    </w:p>
    <w:p w14:paraId="3616F321" w14:textId="77777777" w:rsidR="00366FF8" w:rsidRPr="000D49FD" w:rsidRDefault="00366FF8" w:rsidP="009C413F">
      <w:pPr>
        <w:keepNext/>
        <w:keepLines/>
        <w:spacing w:before="200" w:line="480" w:lineRule="auto"/>
        <w:jc w:val="both"/>
        <w:outlineLvl w:val="1"/>
        <w:rPr>
          <w:rFonts w:asciiTheme="minorHAnsi" w:hAnsiTheme="minorHAnsi" w:cstheme="minorHAnsi"/>
          <w:b/>
          <w:bCs/>
          <w:szCs w:val="22"/>
        </w:rPr>
      </w:pPr>
    </w:p>
    <w:p w14:paraId="297A1AEC" w14:textId="77777777" w:rsidR="001E08C4" w:rsidRPr="000D49FD" w:rsidRDefault="001E08C4" w:rsidP="00277A2E">
      <w:pPr>
        <w:spacing w:after="200" w:line="276" w:lineRule="auto"/>
        <w:rPr>
          <w:rFonts w:asciiTheme="minorHAnsi" w:hAnsiTheme="minorHAnsi" w:cstheme="minorHAnsi"/>
          <w:b/>
          <w:bCs/>
          <w:szCs w:val="22"/>
        </w:rPr>
      </w:pPr>
      <w:r w:rsidRPr="000D49FD">
        <w:rPr>
          <w:rFonts w:asciiTheme="minorHAnsi" w:hAnsiTheme="minorHAnsi" w:cstheme="minorHAnsi"/>
          <w:b/>
          <w:bCs/>
          <w:szCs w:val="22"/>
        </w:rPr>
        <w:t>Methods</w:t>
      </w:r>
    </w:p>
    <w:p w14:paraId="4C6792B8" w14:textId="77777777" w:rsidR="001E08C4" w:rsidRPr="000D49FD" w:rsidRDefault="001E08C4" w:rsidP="009C413F">
      <w:pPr>
        <w:spacing w:line="480" w:lineRule="auto"/>
        <w:jc w:val="both"/>
        <w:rPr>
          <w:rFonts w:asciiTheme="minorHAnsi" w:hAnsiTheme="minorHAnsi" w:cstheme="minorHAnsi"/>
          <w:szCs w:val="22"/>
        </w:rPr>
      </w:pPr>
      <w:r w:rsidRPr="000D49FD">
        <w:rPr>
          <w:rFonts w:asciiTheme="minorHAnsi" w:hAnsiTheme="minorHAnsi" w:cstheme="minorHAnsi"/>
          <w:szCs w:val="22"/>
        </w:rPr>
        <w:t xml:space="preserve">During </w:t>
      </w:r>
      <w:r w:rsidR="00EA02EB" w:rsidRPr="000D49FD">
        <w:rPr>
          <w:rFonts w:asciiTheme="minorHAnsi" w:hAnsiTheme="minorHAnsi" w:cstheme="minorHAnsi"/>
          <w:szCs w:val="22"/>
        </w:rPr>
        <w:t>February-</w:t>
      </w:r>
      <w:r w:rsidRPr="000D49FD">
        <w:rPr>
          <w:rFonts w:asciiTheme="minorHAnsi" w:hAnsiTheme="minorHAnsi" w:cstheme="minorHAnsi"/>
          <w:szCs w:val="22"/>
        </w:rPr>
        <w:t xml:space="preserve">March 2010, we invited all nurses who were employed on medical wards at a large public hospital in Varese, Italy, and who had worked in their current job for at least one year, to complete a baseline self-administered questionnaire about musculoskeletal pain and possible risk factors.  Those who agreed </w:t>
      </w:r>
      <w:r w:rsidR="0022346A" w:rsidRPr="000D49FD">
        <w:rPr>
          <w:rFonts w:asciiTheme="minorHAnsi" w:hAnsiTheme="minorHAnsi" w:cstheme="minorHAnsi"/>
          <w:szCs w:val="22"/>
        </w:rPr>
        <w:t xml:space="preserve">and were still employed in the same position, were then sent a second, </w:t>
      </w:r>
      <w:r w:rsidRPr="000D49FD">
        <w:rPr>
          <w:rFonts w:asciiTheme="minorHAnsi" w:hAnsiTheme="minorHAnsi" w:cstheme="minorHAnsi"/>
          <w:szCs w:val="22"/>
        </w:rPr>
        <w:t xml:space="preserve">follow-up questionnaire after an interval of 12 months.  </w:t>
      </w:r>
    </w:p>
    <w:p w14:paraId="3C748585" w14:textId="77777777" w:rsidR="001E08C4" w:rsidRPr="000D49FD" w:rsidRDefault="001E08C4" w:rsidP="009C413F">
      <w:pPr>
        <w:spacing w:line="480" w:lineRule="auto"/>
        <w:jc w:val="both"/>
        <w:rPr>
          <w:rFonts w:asciiTheme="minorHAnsi" w:hAnsiTheme="minorHAnsi" w:cstheme="minorHAnsi"/>
          <w:szCs w:val="22"/>
        </w:rPr>
      </w:pPr>
    </w:p>
    <w:p w14:paraId="5D330FA3" w14:textId="77777777" w:rsidR="001E08C4" w:rsidRPr="000D49FD" w:rsidRDefault="001E08C4" w:rsidP="009C413F">
      <w:pPr>
        <w:spacing w:line="480" w:lineRule="auto"/>
        <w:jc w:val="both"/>
        <w:rPr>
          <w:rFonts w:asciiTheme="minorHAnsi" w:hAnsiTheme="minorHAnsi" w:cstheme="minorHAnsi"/>
          <w:i/>
          <w:szCs w:val="22"/>
        </w:rPr>
      </w:pPr>
      <w:r w:rsidRPr="000D49FD">
        <w:rPr>
          <w:rFonts w:asciiTheme="minorHAnsi" w:hAnsiTheme="minorHAnsi" w:cstheme="minorHAnsi"/>
          <w:i/>
          <w:szCs w:val="22"/>
        </w:rPr>
        <w:t>Questionnaires</w:t>
      </w:r>
    </w:p>
    <w:p w14:paraId="0AEBD5A2" w14:textId="77777777" w:rsidR="001E08C4" w:rsidRPr="000D49FD" w:rsidRDefault="001E08C4" w:rsidP="009C413F">
      <w:pPr>
        <w:spacing w:line="480" w:lineRule="auto"/>
        <w:jc w:val="both"/>
        <w:rPr>
          <w:rFonts w:asciiTheme="minorHAnsi" w:hAnsiTheme="minorHAnsi" w:cstheme="minorHAnsi"/>
          <w:szCs w:val="22"/>
        </w:rPr>
      </w:pPr>
      <w:r w:rsidRPr="000D49FD">
        <w:rPr>
          <w:rFonts w:asciiTheme="minorHAnsi" w:hAnsiTheme="minorHAnsi" w:cstheme="minorHAnsi"/>
          <w:szCs w:val="22"/>
        </w:rPr>
        <w:t>The questionnaires were Italian translations (checked by independent back-translation) of instruments that had originally been drafted in Engli</w:t>
      </w:r>
      <w:r w:rsidR="00857AA0" w:rsidRPr="000D49FD">
        <w:rPr>
          <w:rFonts w:asciiTheme="minorHAnsi" w:hAnsiTheme="minorHAnsi" w:cstheme="minorHAnsi"/>
          <w:szCs w:val="22"/>
        </w:rPr>
        <w:t>sh for use in the CUPID study (</w:t>
      </w:r>
      <w:r w:rsidR="00277A2E" w:rsidRPr="000D49FD">
        <w:rPr>
          <w:rFonts w:asciiTheme="minorHAnsi" w:hAnsiTheme="minorHAnsi" w:cstheme="minorHAnsi"/>
          <w:szCs w:val="22"/>
        </w:rPr>
        <w:t>Coggon et al. 2012</w:t>
      </w:r>
      <w:r w:rsidR="00857AA0" w:rsidRPr="000D49FD">
        <w:rPr>
          <w:rFonts w:asciiTheme="minorHAnsi" w:hAnsiTheme="minorHAnsi" w:cstheme="minorHAnsi"/>
          <w:szCs w:val="22"/>
        </w:rPr>
        <w:t>)</w:t>
      </w:r>
      <w:r w:rsidRPr="000D49FD">
        <w:rPr>
          <w:rFonts w:asciiTheme="minorHAnsi" w:hAnsiTheme="minorHAnsi" w:cstheme="minorHAnsi"/>
          <w:szCs w:val="22"/>
        </w:rPr>
        <w:t xml:space="preserve">, supplemented by additional questions about weight and perceived occupational stress. Of relevance to this report, the baseline questionnaire asked about </w:t>
      </w:r>
      <w:r w:rsidR="00427FE2" w:rsidRPr="000D49FD">
        <w:rPr>
          <w:rFonts w:asciiTheme="minorHAnsi" w:hAnsiTheme="minorHAnsi" w:cstheme="minorHAnsi"/>
          <w:szCs w:val="22"/>
        </w:rPr>
        <w:t>sex</w:t>
      </w:r>
      <w:r w:rsidR="00303423" w:rsidRPr="000D49FD">
        <w:rPr>
          <w:rFonts w:asciiTheme="minorHAnsi" w:hAnsiTheme="minorHAnsi" w:cstheme="minorHAnsi"/>
          <w:szCs w:val="22"/>
        </w:rPr>
        <w:t xml:space="preserve">; </w:t>
      </w:r>
      <w:r w:rsidRPr="000D49FD">
        <w:rPr>
          <w:rFonts w:asciiTheme="minorHAnsi" w:hAnsiTheme="minorHAnsi" w:cstheme="minorHAnsi"/>
          <w:szCs w:val="22"/>
        </w:rPr>
        <w:t>weight</w:t>
      </w:r>
      <w:r w:rsidR="00303423" w:rsidRPr="000D49FD">
        <w:rPr>
          <w:rFonts w:asciiTheme="minorHAnsi" w:hAnsiTheme="minorHAnsi" w:cstheme="minorHAnsi"/>
          <w:szCs w:val="22"/>
        </w:rPr>
        <w:t xml:space="preserve">; </w:t>
      </w:r>
      <w:r w:rsidRPr="000D49FD">
        <w:rPr>
          <w:rFonts w:asciiTheme="minorHAnsi" w:hAnsiTheme="minorHAnsi" w:cstheme="minorHAnsi"/>
          <w:szCs w:val="22"/>
        </w:rPr>
        <w:t>height</w:t>
      </w:r>
      <w:r w:rsidR="00303423" w:rsidRPr="000D49FD">
        <w:rPr>
          <w:rFonts w:asciiTheme="minorHAnsi" w:hAnsiTheme="minorHAnsi" w:cstheme="minorHAnsi"/>
          <w:szCs w:val="22"/>
        </w:rPr>
        <w:t xml:space="preserve">; </w:t>
      </w:r>
      <w:r w:rsidRPr="000D49FD">
        <w:rPr>
          <w:rFonts w:asciiTheme="minorHAnsi" w:hAnsiTheme="minorHAnsi" w:cstheme="minorHAnsi"/>
          <w:szCs w:val="22"/>
        </w:rPr>
        <w:t>whether an average working day entailed lifting weights of 25 Kg or more by hand</w:t>
      </w:r>
      <w:r w:rsidR="00303423" w:rsidRPr="000D49FD">
        <w:rPr>
          <w:rFonts w:asciiTheme="minorHAnsi" w:hAnsiTheme="minorHAnsi" w:cstheme="minorHAnsi"/>
          <w:szCs w:val="22"/>
        </w:rPr>
        <w:t>; whether an average day at work involved</w:t>
      </w:r>
      <w:r w:rsidRPr="000D49FD">
        <w:rPr>
          <w:rFonts w:asciiTheme="minorHAnsi" w:hAnsiTheme="minorHAnsi" w:cstheme="minorHAnsi"/>
          <w:szCs w:val="22"/>
        </w:rPr>
        <w:t xml:space="preserve"> working </w:t>
      </w:r>
      <w:r w:rsidR="00427FE2" w:rsidRPr="000D49FD">
        <w:rPr>
          <w:rFonts w:asciiTheme="minorHAnsi" w:hAnsiTheme="minorHAnsi" w:cstheme="minorHAnsi"/>
          <w:szCs w:val="22"/>
        </w:rPr>
        <w:t xml:space="preserve">with the hands above shoulder height </w:t>
      </w:r>
      <w:r w:rsidRPr="000D49FD">
        <w:rPr>
          <w:rFonts w:asciiTheme="minorHAnsi" w:hAnsiTheme="minorHAnsi" w:cstheme="minorHAnsi"/>
          <w:szCs w:val="22"/>
        </w:rPr>
        <w:t>for longer than an hour; stress at work; and pain in the low back, neck and shoulders.</w:t>
      </w:r>
    </w:p>
    <w:p w14:paraId="146F4D2B" w14:textId="77777777" w:rsidR="001E08C4" w:rsidRPr="000D49FD" w:rsidRDefault="001E08C4" w:rsidP="009C413F">
      <w:pPr>
        <w:spacing w:line="480" w:lineRule="auto"/>
        <w:jc w:val="both"/>
        <w:rPr>
          <w:rFonts w:asciiTheme="minorHAnsi" w:hAnsiTheme="minorHAnsi" w:cstheme="minorHAnsi"/>
          <w:szCs w:val="22"/>
        </w:rPr>
      </w:pPr>
    </w:p>
    <w:p w14:paraId="0CF02FA2" w14:textId="052E49A9" w:rsidR="001E08C4" w:rsidRPr="000D49FD" w:rsidRDefault="00A40E23" w:rsidP="009C413F">
      <w:pPr>
        <w:autoSpaceDE w:val="0"/>
        <w:autoSpaceDN w:val="0"/>
        <w:adjustRightInd w:val="0"/>
        <w:spacing w:line="480" w:lineRule="auto"/>
        <w:jc w:val="both"/>
        <w:rPr>
          <w:rFonts w:asciiTheme="minorHAnsi" w:hAnsiTheme="minorHAnsi" w:cstheme="minorHAnsi"/>
          <w:szCs w:val="22"/>
        </w:rPr>
      </w:pPr>
      <w:r w:rsidRPr="000D49FD">
        <w:rPr>
          <w:rFonts w:asciiTheme="minorHAnsi" w:hAnsiTheme="minorHAnsi" w:cstheme="minorHAnsi"/>
          <w:szCs w:val="22"/>
        </w:rPr>
        <w:t>Job stress</w:t>
      </w:r>
      <w:r w:rsidR="001E08C4" w:rsidRPr="000D49FD">
        <w:rPr>
          <w:rFonts w:asciiTheme="minorHAnsi" w:hAnsiTheme="minorHAnsi" w:cstheme="minorHAnsi"/>
          <w:szCs w:val="22"/>
        </w:rPr>
        <w:t xml:space="preserve"> was assessed through the Effort Reward Imbalance (ERI) questionnaire, which was developed by </w:t>
      </w:r>
      <w:proofErr w:type="spellStart"/>
      <w:r w:rsidR="001E08C4" w:rsidRPr="000D49FD">
        <w:rPr>
          <w:rFonts w:asciiTheme="minorHAnsi" w:hAnsiTheme="minorHAnsi" w:cstheme="minorHAnsi"/>
          <w:szCs w:val="22"/>
        </w:rPr>
        <w:t>Siegrist</w:t>
      </w:r>
      <w:proofErr w:type="spellEnd"/>
      <w:r w:rsidR="001E08C4" w:rsidRPr="000D49FD">
        <w:rPr>
          <w:rFonts w:asciiTheme="minorHAnsi" w:hAnsiTheme="minorHAnsi" w:cstheme="minorHAnsi"/>
          <w:szCs w:val="22"/>
        </w:rPr>
        <w:t xml:space="preserve"> and colleagues </w:t>
      </w:r>
      <w:r w:rsidR="00857AA0" w:rsidRPr="000D49FD">
        <w:rPr>
          <w:rFonts w:asciiTheme="minorHAnsi" w:hAnsiTheme="minorHAnsi" w:cstheme="minorHAnsi"/>
          <w:szCs w:val="22"/>
        </w:rPr>
        <w:t>(</w:t>
      </w:r>
      <w:proofErr w:type="spellStart"/>
      <w:r w:rsidR="00277A2E" w:rsidRPr="000D49FD">
        <w:rPr>
          <w:rFonts w:asciiTheme="minorHAnsi" w:hAnsiTheme="minorHAnsi" w:cstheme="minorHAnsi"/>
          <w:szCs w:val="22"/>
        </w:rPr>
        <w:t>Siegrist</w:t>
      </w:r>
      <w:proofErr w:type="spellEnd"/>
      <w:r w:rsidR="00277A2E" w:rsidRPr="000D49FD">
        <w:rPr>
          <w:rFonts w:asciiTheme="minorHAnsi" w:hAnsiTheme="minorHAnsi" w:cstheme="minorHAnsi"/>
          <w:szCs w:val="22"/>
        </w:rPr>
        <w:t xml:space="preserve"> 2000</w:t>
      </w:r>
      <w:r w:rsidR="00857AA0" w:rsidRPr="000D49FD">
        <w:rPr>
          <w:rFonts w:asciiTheme="minorHAnsi" w:hAnsiTheme="minorHAnsi" w:cstheme="minorHAnsi"/>
          <w:szCs w:val="22"/>
        </w:rPr>
        <w:t>)</w:t>
      </w:r>
      <w:r w:rsidR="001E08C4" w:rsidRPr="000D49FD">
        <w:rPr>
          <w:rFonts w:asciiTheme="minorHAnsi" w:hAnsiTheme="minorHAnsi" w:cstheme="minorHAnsi"/>
          <w:szCs w:val="22"/>
        </w:rPr>
        <w:t xml:space="preserve">, and has been used extensively in the </w:t>
      </w:r>
      <w:r w:rsidR="001E08C4" w:rsidRPr="000D49FD">
        <w:rPr>
          <w:rFonts w:asciiTheme="minorHAnsi" w:hAnsiTheme="minorHAnsi" w:cstheme="minorHAnsi"/>
          <w:szCs w:val="22"/>
        </w:rPr>
        <w:lastRenderedPageBreak/>
        <w:t xml:space="preserve">investigation of occupational stress among nursing and medical personnel </w:t>
      </w:r>
      <w:r w:rsidR="00857AA0" w:rsidRPr="000D49FD">
        <w:rPr>
          <w:rFonts w:asciiTheme="minorHAnsi" w:hAnsiTheme="minorHAnsi" w:cstheme="minorHAnsi"/>
          <w:szCs w:val="22"/>
        </w:rPr>
        <w:t>(</w:t>
      </w:r>
      <w:r w:rsidR="00277A2E" w:rsidRPr="000D49FD">
        <w:rPr>
          <w:rFonts w:asciiTheme="minorHAnsi" w:hAnsiTheme="minorHAnsi" w:cstheme="minorHAnsi"/>
          <w:szCs w:val="22"/>
        </w:rPr>
        <w:t xml:space="preserve">Weyers et al. 2006; </w:t>
      </w:r>
      <w:proofErr w:type="spellStart"/>
      <w:r w:rsidR="00277A2E" w:rsidRPr="000D49FD">
        <w:rPr>
          <w:rFonts w:asciiTheme="minorHAnsi" w:hAnsiTheme="minorHAnsi" w:cstheme="minorHAnsi"/>
          <w:szCs w:val="22"/>
        </w:rPr>
        <w:t>Lamy</w:t>
      </w:r>
      <w:proofErr w:type="spellEnd"/>
      <w:r w:rsidR="00277A2E" w:rsidRPr="000D49FD">
        <w:rPr>
          <w:rFonts w:asciiTheme="minorHAnsi" w:hAnsiTheme="minorHAnsi" w:cstheme="minorHAnsi"/>
          <w:szCs w:val="22"/>
        </w:rPr>
        <w:t xml:space="preserve"> et al. 2013</w:t>
      </w:r>
      <w:r w:rsidR="00857AA0" w:rsidRPr="000D49FD">
        <w:rPr>
          <w:rFonts w:asciiTheme="minorHAnsi" w:hAnsiTheme="minorHAnsi" w:cstheme="minorHAnsi"/>
          <w:szCs w:val="22"/>
        </w:rPr>
        <w:t>)</w:t>
      </w:r>
      <w:r w:rsidR="001E08C4" w:rsidRPr="000D49FD">
        <w:rPr>
          <w:rFonts w:asciiTheme="minorHAnsi" w:hAnsiTheme="minorHAnsi" w:cstheme="minorHAnsi"/>
          <w:szCs w:val="22"/>
        </w:rPr>
        <w:t xml:space="preserve">.  We used the version of the questionnaire with 17 items, and for each participant we quantified </w:t>
      </w:r>
      <w:r w:rsidR="002A64A7" w:rsidRPr="000D49FD">
        <w:rPr>
          <w:rFonts w:asciiTheme="minorHAnsi" w:hAnsiTheme="minorHAnsi" w:cstheme="minorHAnsi"/>
          <w:szCs w:val="22"/>
        </w:rPr>
        <w:t xml:space="preserve">effort </w:t>
      </w:r>
      <w:r w:rsidR="001E08C4" w:rsidRPr="000D49FD">
        <w:rPr>
          <w:rFonts w:asciiTheme="minorHAnsi" w:hAnsiTheme="minorHAnsi" w:cstheme="minorHAnsi"/>
          <w:szCs w:val="22"/>
        </w:rPr>
        <w:t xml:space="preserve">(6 items) and </w:t>
      </w:r>
      <w:r w:rsidR="002A64A7" w:rsidRPr="000D49FD">
        <w:rPr>
          <w:rFonts w:asciiTheme="minorHAnsi" w:hAnsiTheme="minorHAnsi" w:cstheme="minorHAnsi"/>
          <w:szCs w:val="22"/>
        </w:rPr>
        <w:t>reward</w:t>
      </w:r>
      <w:r w:rsidR="001E08C4" w:rsidRPr="000D49FD">
        <w:rPr>
          <w:rFonts w:asciiTheme="minorHAnsi" w:hAnsiTheme="minorHAnsi" w:cstheme="minorHAnsi"/>
          <w:szCs w:val="22"/>
        </w:rPr>
        <w:t xml:space="preserve"> (11 items).  Perceived stress was then scored as the ratio of effort to reward</w:t>
      </w:r>
      <w:r w:rsidR="005B6CBE" w:rsidRPr="000D49FD">
        <w:rPr>
          <w:rFonts w:asciiTheme="minorHAnsi" w:hAnsiTheme="minorHAnsi" w:cstheme="minorHAnsi"/>
          <w:szCs w:val="22"/>
        </w:rPr>
        <w:t>.  A</w:t>
      </w:r>
      <w:r w:rsidR="001E08C4" w:rsidRPr="000D49FD">
        <w:rPr>
          <w:rFonts w:asciiTheme="minorHAnsi" w:hAnsiTheme="minorHAnsi" w:cstheme="minorHAnsi"/>
          <w:szCs w:val="22"/>
        </w:rPr>
        <w:t xml:space="preserve">s </w:t>
      </w:r>
      <w:proofErr w:type="spellStart"/>
      <w:r w:rsidR="005659C1" w:rsidRPr="000D49FD">
        <w:rPr>
          <w:rFonts w:asciiTheme="minorHAnsi" w:hAnsiTheme="minorHAnsi" w:cstheme="minorHAnsi"/>
          <w:szCs w:val="22"/>
        </w:rPr>
        <w:t>Siegrist</w:t>
      </w:r>
      <w:proofErr w:type="spellEnd"/>
      <w:r w:rsidR="005659C1" w:rsidRPr="000D49FD">
        <w:rPr>
          <w:rFonts w:asciiTheme="minorHAnsi" w:hAnsiTheme="minorHAnsi" w:cstheme="minorHAnsi"/>
          <w:szCs w:val="22"/>
        </w:rPr>
        <w:t xml:space="preserve"> recommended</w:t>
      </w:r>
      <w:r w:rsidR="00724107" w:rsidRPr="000D49FD">
        <w:rPr>
          <w:rFonts w:asciiTheme="minorHAnsi" w:hAnsiTheme="minorHAnsi" w:cstheme="minorHAnsi"/>
          <w:szCs w:val="22"/>
        </w:rPr>
        <w:t>,</w:t>
      </w:r>
      <w:r w:rsidR="005659C1" w:rsidRPr="000D49FD">
        <w:rPr>
          <w:rFonts w:asciiTheme="minorHAnsi" w:hAnsiTheme="minorHAnsi" w:cstheme="minorHAnsi"/>
          <w:szCs w:val="22"/>
        </w:rPr>
        <w:t xml:space="preserve"> and </w:t>
      </w:r>
      <w:r w:rsidR="005B6CBE" w:rsidRPr="000D49FD">
        <w:rPr>
          <w:rFonts w:asciiTheme="minorHAnsi" w:hAnsiTheme="minorHAnsi" w:cstheme="minorHAnsi"/>
          <w:szCs w:val="22"/>
        </w:rPr>
        <w:t>has been done</w:t>
      </w:r>
      <w:r w:rsidR="005659C1" w:rsidRPr="000D49FD">
        <w:rPr>
          <w:rFonts w:asciiTheme="minorHAnsi" w:hAnsiTheme="minorHAnsi" w:cstheme="minorHAnsi"/>
          <w:szCs w:val="22"/>
        </w:rPr>
        <w:t xml:space="preserve"> in </w:t>
      </w:r>
      <w:r w:rsidR="005B6CBE" w:rsidRPr="000D49FD">
        <w:rPr>
          <w:rFonts w:asciiTheme="minorHAnsi" w:hAnsiTheme="minorHAnsi" w:cstheme="minorHAnsi"/>
          <w:szCs w:val="22"/>
        </w:rPr>
        <w:t xml:space="preserve">earlier </w:t>
      </w:r>
      <w:r w:rsidR="005659C1" w:rsidRPr="000D49FD">
        <w:rPr>
          <w:rFonts w:asciiTheme="minorHAnsi" w:hAnsiTheme="minorHAnsi" w:cstheme="minorHAnsi"/>
          <w:szCs w:val="22"/>
        </w:rPr>
        <w:t xml:space="preserve">studies </w:t>
      </w:r>
      <w:r w:rsidR="00857AA0" w:rsidRPr="000D49FD">
        <w:rPr>
          <w:rFonts w:asciiTheme="minorHAnsi" w:hAnsiTheme="minorHAnsi" w:cstheme="minorHAnsi"/>
          <w:szCs w:val="22"/>
        </w:rPr>
        <w:t>(</w:t>
      </w:r>
      <w:proofErr w:type="spellStart"/>
      <w:r w:rsidR="00277A2E" w:rsidRPr="000D49FD">
        <w:rPr>
          <w:rFonts w:asciiTheme="minorHAnsi" w:hAnsiTheme="minorHAnsi" w:cstheme="minorHAnsi"/>
          <w:szCs w:val="22"/>
        </w:rPr>
        <w:t>Siegrist</w:t>
      </w:r>
      <w:proofErr w:type="spellEnd"/>
      <w:r w:rsidR="00277A2E" w:rsidRPr="000D49FD">
        <w:rPr>
          <w:rFonts w:asciiTheme="minorHAnsi" w:hAnsiTheme="minorHAnsi" w:cstheme="minorHAnsi"/>
          <w:szCs w:val="22"/>
        </w:rPr>
        <w:t xml:space="preserve"> 1996; Peter et al. 1998</w:t>
      </w:r>
      <w:r w:rsidR="00857AA0" w:rsidRPr="000D49FD">
        <w:rPr>
          <w:rFonts w:asciiTheme="minorHAnsi" w:hAnsiTheme="minorHAnsi" w:cstheme="minorHAnsi"/>
          <w:szCs w:val="22"/>
        </w:rPr>
        <w:t>)</w:t>
      </w:r>
      <w:r w:rsidR="005B6CBE" w:rsidRPr="000D49FD">
        <w:rPr>
          <w:rFonts w:asciiTheme="minorHAnsi" w:hAnsiTheme="minorHAnsi" w:cstheme="minorHAnsi"/>
          <w:szCs w:val="22"/>
        </w:rPr>
        <w:t>,</w:t>
      </w:r>
      <w:r w:rsidR="005659C1" w:rsidRPr="000D49FD">
        <w:rPr>
          <w:rFonts w:asciiTheme="minorHAnsi" w:hAnsiTheme="minorHAnsi" w:cstheme="minorHAnsi"/>
          <w:szCs w:val="22"/>
        </w:rPr>
        <w:t xml:space="preserve"> </w:t>
      </w:r>
      <w:r w:rsidR="005B6CBE" w:rsidRPr="000D49FD">
        <w:rPr>
          <w:rFonts w:asciiTheme="minorHAnsi" w:hAnsiTheme="minorHAnsi" w:cstheme="minorHAnsi"/>
          <w:szCs w:val="22"/>
        </w:rPr>
        <w:t xml:space="preserve">we classified subjects as exposed to </w:t>
      </w:r>
      <w:r w:rsidR="002A64A7" w:rsidRPr="000D49FD">
        <w:rPr>
          <w:rFonts w:asciiTheme="minorHAnsi" w:hAnsiTheme="minorHAnsi" w:cstheme="minorHAnsi"/>
          <w:szCs w:val="22"/>
        </w:rPr>
        <w:t xml:space="preserve">high </w:t>
      </w:r>
      <w:r w:rsidR="00724107" w:rsidRPr="000D49FD">
        <w:rPr>
          <w:rFonts w:asciiTheme="minorHAnsi" w:hAnsiTheme="minorHAnsi" w:cstheme="minorHAnsi"/>
          <w:szCs w:val="22"/>
        </w:rPr>
        <w:t>ERI</w:t>
      </w:r>
      <w:r w:rsidR="005B6CBE" w:rsidRPr="000D49FD">
        <w:rPr>
          <w:rFonts w:asciiTheme="minorHAnsi" w:hAnsiTheme="minorHAnsi" w:cstheme="minorHAnsi"/>
          <w:szCs w:val="22"/>
        </w:rPr>
        <w:t xml:space="preserve"> if the</w:t>
      </w:r>
      <w:r w:rsidR="005659C1" w:rsidRPr="000D49FD">
        <w:rPr>
          <w:rFonts w:asciiTheme="minorHAnsi" w:hAnsiTheme="minorHAnsi" w:cstheme="minorHAnsi"/>
          <w:szCs w:val="22"/>
        </w:rPr>
        <w:t xml:space="preserve"> ratio of the “effort” </w:t>
      </w:r>
      <w:r w:rsidR="005B6CBE" w:rsidRPr="000D49FD">
        <w:rPr>
          <w:rFonts w:asciiTheme="minorHAnsi" w:hAnsiTheme="minorHAnsi" w:cstheme="minorHAnsi"/>
          <w:szCs w:val="22"/>
        </w:rPr>
        <w:t xml:space="preserve">to </w:t>
      </w:r>
      <w:r w:rsidR="005659C1" w:rsidRPr="000D49FD">
        <w:rPr>
          <w:rFonts w:asciiTheme="minorHAnsi" w:hAnsiTheme="minorHAnsi" w:cstheme="minorHAnsi"/>
          <w:szCs w:val="22"/>
        </w:rPr>
        <w:t xml:space="preserve">“reward” </w:t>
      </w:r>
      <w:r w:rsidR="005B6CBE" w:rsidRPr="000D49FD">
        <w:rPr>
          <w:rFonts w:asciiTheme="minorHAnsi" w:hAnsiTheme="minorHAnsi" w:cstheme="minorHAnsi"/>
          <w:szCs w:val="22"/>
        </w:rPr>
        <w:t>scores</w:t>
      </w:r>
      <w:r w:rsidR="005659C1" w:rsidRPr="000D49FD">
        <w:rPr>
          <w:rFonts w:asciiTheme="minorHAnsi" w:hAnsiTheme="minorHAnsi" w:cstheme="minorHAnsi"/>
          <w:szCs w:val="22"/>
        </w:rPr>
        <w:t>, weighted for the number</w:t>
      </w:r>
      <w:r w:rsidR="005B6CBE" w:rsidRPr="000D49FD">
        <w:rPr>
          <w:rFonts w:asciiTheme="minorHAnsi" w:hAnsiTheme="minorHAnsi" w:cstheme="minorHAnsi"/>
          <w:szCs w:val="22"/>
        </w:rPr>
        <w:t>s</w:t>
      </w:r>
      <w:r w:rsidR="005659C1" w:rsidRPr="000D49FD">
        <w:rPr>
          <w:rFonts w:asciiTheme="minorHAnsi" w:hAnsiTheme="minorHAnsi" w:cstheme="minorHAnsi"/>
          <w:szCs w:val="22"/>
        </w:rPr>
        <w:t xml:space="preserve"> of items, </w:t>
      </w:r>
      <w:r w:rsidR="007F1559" w:rsidRPr="000D49FD">
        <w:rPr>
          <w:rFonts w:asciiTheme="minorHAnsi" w:hAnsiTheme="minorHAnsi" w:cstheme="minorHAnsi"/>
          <w:szCs w:val="22"/>
        </w:rPr>
        <w:t xml:space="preserve">exceeded </w:t>
      </w:r>
      <w:r w:rsidR="005659C1" w:rsidRPr="000D49FD">
        <w:rPr>
          <w:rFonts w:asciiTheme="minorHAnsi" w:hAnsiTheme="minorHAnsi" w:cstheme="minorHAnsi"/>
          <w:szCs w:val="22"/>
        </w:rPr>
        <w:t>1.0</w:t>
      </w:r>
      <w:r w:rsidR="001E08C4" w:rsidRPr="000D49FD">
        <w:rPr>
          <w:rFonts w:asciiTheme="minorHAnsi" w:hAnsiTheme="minorHAnsi" w:cstheme="minorHAnsi"/>
          <w:szCs w:val="22"/>
        </w:rPr>
        <w:t>.</w:t>
      </w:r>
    </w:p>
    <w:p w14:paraId="7560187D" w14:textId="77777777" w:rsidR="001E08C4" w:rsidRPr="000D49FD" w:rsidRDefault="001E08C4" w:rsidP="009C413F">
      <w:pPr>
        <w:spacing w:line="480" w:lineRule="auto"/>
        <w:jc w:val="both"/>
        <w:rPr>
          <w:rFonts w:asciiTheme="minorHAnsi" w:hAnsiTheme="minorHAnsi" w:cstheme="minorHAnsi"/>
          <w:szCs w:val="22"/>
        </w:rPr>
      </w:pPr>
    </w:p>
    <w:p w14:paraId="02986DEC" w14:textId="1B6D19DB" w:rsidR="00BA41B8" w:rsidRPr="000D49FD" w:rsidRDefault="007255B0" w:rsidP="0093519A">
      <w:pPr>
        <w:spacing w:line="480" w:lineRule="auto"/>
        <w:jc w:val="both"/>
        <w:rPr>
          <w:rFonts w:asciiTheme="minorHAnsi" w:hAnsiTheme="minorHAnsi" w:cstheme="minorHAnsi"/>
          <w:szCs w:val="22"/>
        </w:rPr>
      </w:pPr>
      <w:r w:rsidRPr="000D49FD">
        <w:rPr>
          <w:rFonts w:asciiTheme="minorHAnsi" w:hAnsiTheme="minorHAnsi" w:cstheme="minorHAnsi"/>
          <w:szCs w:val="22"/>
        </w:rPr>
        <w:t xml:space="preserve">The methods used to assess pain have been described in an earlier publication, which included a copy of the CUPID questionnaire (Coggon et al. 2012).   Among other things, participants were asked whether at any time during the past month they had experienced pain lasting for more than a day in 10 anatomical regions that were depicted in diagrams.  The same or similar questions had been used successfully in earlier studies, </w:t>
      </w:r>
      <w:r w:rsidR="00724107" w:rsidRPr="000D49FD">
        <w:rPr>
          <w:rFonts w:asciiTheme="minorHAnsi" w:hAnsiTheme="minorHAnsi" w:cstheme="minorHAnsi"/>
          <w:szCs w:val="22"/>
        </w:rPr>
        <w:t>which</w:t>
      </w:r>
      <w:r w:rsidRPr="000D49FD">
        <w:rPr>
          <w:rFonts w:asciiTheme="minorHAnsi" w:hAnsiTheme="minorHAnsi" w:cstheme="minorHAnsi"/>
          <w:szCs w:val="22"/>
        </w:rPr>
        <w:t xml:space="preserve"> collected information through self-administered questionnaires (Palmer KT et al 2000; Palmer KT et al. 2001).  We defined neck/shoulder pain (NSP) </w:t>
      </w:r>
      <w:r w:rsidR="00D424AA" w:rsidRPr="000D49FD">
        <w:rPr>
          <w:rFonts w:asciiTheme="minorHAnsi" w:hAnsiTheme="minorHAnsi" w:cstheme="minorHAnsi"/>
          <w:szCs w:val="22"/>
        </w:rPr>
        <w:t xml:space="preserve">as pain in any of the neck, right shoulder or left shoulder.  </w:t>
      </w:r>
    </w:p>
    <w:p w14:paraId="2CBDA99D" w14:textId="77777777" w:rsidR="001E08C4" w:rsidRPr="000D49FD" w:rsidRDefault="001E08C4" w:rsidP="009C413F">
      <w:pPr>
        <w:spacing w:line="480" w:lineRule="auto"/>
        <w:jc w:val="both"/>
        <w:rPr>
          <w:rFonts w:asciiTheme="minorHAnsi" w:hAnsiTheme="minorHAnsi" w:cstheme="minorHAnsi"/>
          <w:szCs w:val="22"/>
        </w:rPr>
      </w:pPr>
    </w:p>
    <w:p w14:paraId="0320AC54" w14:textId="29940851" w:rsidR="001E08C4" w:rsidRPr="000D49FD" w:rsidRDefault="001E08C4" w:rsidP="009C413F">
      <w:pPr>
        <w:spacing w:line="480" w:lineRule="auto"/>
        <w:jc w:val="both"/>
        <w:rPr>
          <w:rFonts w:asciiTheme="minorHAnsi" w:hAnsiTheme="minorHAnsi" w:cstheme="minorHAnsi"/>
          <w:szCs w:val="22"/>
        </w:rPr>
      </w:pPr>
      <w:r w:rsidRPr="000D49FD">
        <w:rPr>
          <w:rFonts w:asciiTheme="minorHAnsi" w:hAnsiTheme="minorHAnsi" w:cstheme="minorHAnsi"/>
          <w:szCs w:val="22"/>
        </w:rPr>
        <w:t xml:space="preserve">The follow-up questionnaire asked again about </w:t>
      </w:r>
      <w:r w:rsidR="00A40E23" w:rsidRPr="000D49FD">
        <w:rPr>
          <w:rFonts w:asciiTheme="minorHAnsi" w:hAnsiTheme="minorHAnsi" w:cstheme="minorHAnsi"/>
          <w:szCs w:val="22"/>
        </w:rPr>
        <w:t>effort reward imbalance</w:t>
      </w:r>
      <w:r w:rsidRPr="000D49FD">
        <w:rPr>
          <w:rFonts w:asciiTheme="minorHAnsi" w:hAnsiTheme="minorHAnsi" w:cstheme="minorHAnsi"/>
          <w:szCs w:val="22"/>
        </w:rPr>
        <w:t xml:space="preserve"> and pain in the past month, using identical questions to those at baseline</w:t>
      </w:r>
      <w:r w:rsidR="00CF34E1" w:rsidRPr="000D49FD">
        <w:rPr>
          <w:rFonts w:asciiTheme="minorHAnsi" w:hAnsiTheme="minorHAnsi" w:cstheme="minorHAnsi"/>
          <w:szCs w:val="22"/>
        </w:rPr>
        <w:t>.</w:t>
      </w:r>
    </w:p>
    <w:p w14:paraId="177FD727" w14:textId="77777777" w:rsidR="00B376BD" w:rsidRPr="000D49FD" w:rsidRDefault="00B376BD" w:rsidP="009C413F">
      <w:pPr>
        <w:spacing w:line="480" w:lineRule="auto"/>
        <w:jc w:val="both"/>
        <w:rPr>
          <w:rFonts w:asciiTheme="minorHAnsi" w:hAnsiTheme="minorHAnsi" w:cstheme="minorHAnsi"/>
          <w:szCs w:val="22"/>
        </w:rPr>
      </w:pPr>
    </w:p>
    <w:p w14:paraId="1E6DB556" w14:textId="77777777" w:rsidR="001E08C4" w:rsidRPr="000D49FD" w:rsidRDefault="001E08C4" w:rsidP="009C413F">
      <w:pPr>
        <w:spacing w:line="480" w:lineRule="auto"/>
        <w:jc w:val="both"/>
        <w:rPr>
          <w:rFonts w:asciiTheme="minorHAnsi" w:hAnsiTheme="minorHAnsi" w:cstheme="minorHAnsi"/>
          <w:i/>
          <w:szCs w:val="22"/>
        </w:rPr>
      </w:pPr>
      <w:r w:rsidRPr="000D49FD">
        <w:rPr>
          <w:rFonts w:asciiTheme="minorHAnsi" w:hAnsiTheme="minorHAnsi" w:cstheme="minorHAnsi"/>
          <w:i/>
          <w:szCs w:val="22"/>
        </w:rPr>
        <w:t>Statistical analysis</w:t>
      </w:r>
    </w:p>
    <w:p w14:paraId="71D25744" w14:textId="0C549BFD" w:rsidR="001E08C4" w:rsidRPr="000D49FD" w:rsidRDefault="001E08C4" w:rsidP="009C413F">
      <w:pPr>
        <w:spacing w:line="480" w:lineRule="auto"/>
        <w:jc w:val="both"/>
        <w:rPr>
          <w:rFonts w:asciiTheme="minorHAnsi" w:hAnsiTheme="minorHAnsi" w:cstheme="minorHAnsi"/>
          <w:szCs w:val="22"/>
        </w:rPr>
      </w:pPr>
      <w:r w:rsidRPr="000D49FD">
        <w:rPr>
          <w:rFonts w:asciiTheme="minorHAnsi" w:hAnsiTheme="minorHAnsi" w:cstheme="minorHAnsi"/>
          <w:szCs w:val="22"/>
        </w:rPr>
        <w:t>Statistical analysis was carried out with SAS version 9.2 software [</w:t>
      </w:r>
      <w:r w:rsidR="005A2597" w:rsidRPr="000D49FD">
        <w:rPr>
          <w:rFonts w:asciiTheme="minorHAnsi" w:hAnsiTheme="minorHAnsi" w:cstheme="minorHAnsi"/>
          <w:szCs w:val="22"/>
        </w:rPr>
        <w:t>Cary, NC, USA</w:t>
      </w:r>
      <w:r w:rsidRPr="000D49FD">
        <w:rPr>
          <w:rFonts w:asciiTheme="minorHAnsi" w:hAnsiTheme="minorHAnsi" w:cstheme="minorHAnsi"/>
          <w:szCs w:val="22"/>
        </w:rPr>
        <w:t xml:space="preserve">].  </w:t>
      </w:r>
      <w:r w:rsidR="00D424AA" w:rsidRPr="000D49FD">
        <w:rPr>
          <w:rFonts w:asciiTheme="minorHAnsi" w:hAnsiTheme="minorHAnsi" w:cstheme="minorHAnsi"/>
          <w:szCs w:val="22"/>
        </w:rPr>
        <w:t>Baseline predictors of low-back</w:t>
      </w:r>
      <w:r w:rsidR="005676A0" w:rsidRPr="000D49FD">
        <w:rPr>
          <w:rFonts w:asciiTheme="minorHAnsi" w:hAnsiTheme="minorHAnsi" w:cstheme="minorHAnsi"/>
          <w:szCs w:val="22"/>
        </w:rPr>
        <w:t xml:space="preserve"> </w:t>
      </w:r>
      <w:r w:rsidR="00D424AA" w:rsidRPr="000D49FD">
        <w:rPr>
          <w:rFonts w:asciiTheme="minorHAnsi" w:hAnsiTheme="minorHAnsi" w:cstheme="minorHAnsi"/>
          <w:szCs w:val="22"/>
        </w:rPr>
        <w:t xml:space="preserve">pain (LBP), NSP and </w:t>
      </w:r>
      <w:r w:rsidR="005676A0" w:rsidRPr="000D49FD">
        <w:rPr>
          <w:rFonts w:asciiTheme="minorHAnsi" w:hAnsiTheme="minorHAnsi" w:cstheme="minorHAnsi"/>
          <w:szCs w:val="22"/>
        </w:rPr>
        <w:t xml:space="preserve">perceived </w:t>
      </w:r>
      <w:r w:rsidR="00D424AA" w:rsidRPr="000D49FD">
        <w:rPr>
          <w:rFonts w:asciiTheme="minorHAnsi" w:hAnsiTheme="minorHAnsi" w:cstheme="minorHAnsi"/>
          <w:szCs w:val="22"/>
        </w:rPr>
        <w:t xml:space="preserve">occupational </w:t>
      </w:r>
      <w:r w:rsidR="005676A0" w:rsidRPr="000D49FD">
        <w:rPr>
          <w:rFonts w:asciiTheme="minorHAnsi" w:hAnsiTheme="minorHAnsi" w:cstheme="minorHAnsi"/>
          <w:szCs w:val="22"/>
        </w:rPr>
        <w:t xml:space="preserve">stress </w:t>
      </w:r>
      <w:r w:rsidR="00D424AA" w:rsidRPr="000D49FD">
        <w:rPr>
          <w:rFonts w:asciiTheme="minorHAnsi" w:hAnsiTheme="minorHAnsi" w:cstheme="minorHAnsi"/>
          <w:szCs w:val="22"/>
        </w:rPr>
        <w:t>at follow-up were</w:t>
      </w:r>
      <w:r w:rsidR="005676A0" w:rsidRPr="000D49FD">
        <w:rPr>
          <w:rFonts w:asciiTheme="minorHAnsi" w:hAnsiTheme="minorHAnsi" w:cstheme="minorHAnsi"/>
          <w:szCs w:val="22"/>
        </w:rPr>
        <w:t xml:space="preserve"> investigated using </w:t>
      </w:r>
      <w:r w:rsidR="00B1633E" w:rsidRPr="000D49FD">
        <w:rPr>
          <w:rFonts w:asciiTheme="minorHAnsi" w:hAnsiTheme="minorHAnsi" w:cstheme="minorHAnsi"/>
          <w:szCs w:val="22"/>
        </w:rPr>
        <w:t>Poisson</w:t>
      </w:r>
      <w:r w:rsidRPr="000D49FD">
        <w:rPr>
          <w:rFonts w:asciiTheme="minorHAnsi" w:hAnsiTheme="minorHAnsi" w:cstheme="minorHAnsi"/>
          <w:szCs w:val="22"/>
        </w:rPr>
        <w:t xml:space="preserve"> </w:t>
      </w:r>
      <w:r w:rsidR="005676A0" w:rsidRPr="000D49FD">
        <w:rPr>
          <w:rFonts w:asciiTheme="minorHAnsi" w:hAnsiTheme="minorHAnsi" w:cstheme="minorHAnsi"/>
          <w:szCs w:val="22"/>
        </w:rPr>
        <w:t xml:space="preserve">multivariate </w:t>
      </w:r>
      <w:r w:rsidRPr="000D49FD">
        <w:rPr>
          <w:rFonts w:asciiTheme="minorHAnsi" w:hAnsiTheme="minorHAnsi" w:cstheme="minorHAnsi"/>
          <w:szCs w:val="22"/>
        </w:rPr>
        <w:t>regression</w:t>
      </w:r>
      <w:r w:rsidR="005676A0" w:rsidRPr="000D49FD">
        <w:rPr>
          <w:rFonts w:asciiTheme="minorHAnsi" w:hAnsiTheme="minorHAnsi" w:cstheme="minorHAnsi"/>
          <w:szCs w:val="22"/>
        </w:rPr>
        <w:t xml:space="preserve"> models</w:t>
      </w:r>
      <w:r w:rsidRPr="000D49FD">
        <w:rPr>
          <w:rFonts w:asciiTheme="minorHAnsi" w:hAnsiTheme="minorHAnsi" w:cstheme="minorHAnsi"/>
          <w:szCs w:val="22"/>
        </w:rPr>
        <w:t xml:space="preserve">, </w:t>
      </w:r>
      <w:r w:rsidR="00D424AA" w:rsidRPr="000D49FD">
        <w:rPr>
          <w:rFonts w:asciiTheme="minorHAnsi" w:hAnsiTheme="minorHAnsi" w:cstheme="minorHAnsi"/>
          <w:szCs w:val="22"/>
        </w:rPr>
        <w:t xml:space="preserve">and associations were </w:t>
      </w:r>
      <w:r w:rsidRPr="000D49FD">
        <w:rPr>
          <w:rFonts w:asciiTheme="minorHAnsi" w:hAnsiTheme="minorHAnsi" w:cstheme="minorHAnsi"/>
          <w:szCs w:val="22"/>
        </w:rPr>
        <w:t xml:space="preserve">summarised by risk ratios (RRs) with associated </w:t>
      </w:r>
      <w:r w:rsidR="005772BA" w:rsidRPr="000D49FD">
        <w:rPr>
          <w:rFonts w:asciiTheme="minorHAnsi" w:hAnsiTheme="minorHAnsi" w:cstheme="minorHAnsi"/>
          <w:szCs w:val="22"/>
        </w:rPr>
        <w:t xml:space="preserve">robust </w:t>
      </w:r>
      <w:r w:rsidRPr="000D49FD">
        <w:rPr>
          <w:rFonts w:asciiTheme="minorHAnsi" w:hAnsiTheme="minorHAnsi" w:cstheme="minorHAnsi"/>
          <w:szCs w:val="22"/>
        </w:rPr>
        <w:t xml:space="preserve">95% confidence intervals (CIs).  </w:t>
      </w:r>
      <w:r w:rsidR="009E6E9E" w:rsidRPr="000D49FD">
        <w:rPr>
          <w:rFonts w:asciiTheme="minorHAnsi" w:hAnsiTheme="minorHAnsi" w:cstheme="minorHAnsi"/>
          <w:szCs w:val="22"/>
        </w:rPr>
        <w:t>The choice of potentially confounding variables</w:t>
      </w:r>
      <w:r w:rsidR="00EF7195" w:rsidRPr="000D49FD">
        <w:rPr>
          <w:rFonts w:asciiTheme="minorHAnsi" w:hAnsiTheme="minorHAnsi" w:cstheme="minorHAnsi"/>
          <w:szCs w:val="22"/>
        </w:rPr>
        <w:t xml:space="preserve"> </w:t>
      </w:r>
      <w:r w:rsidR="009E6E9E" w:rsidRPr="000D49FD">
        <w:rPr>
          <w:rFonts w:asciiTheme="minorHAnsi" w:hAnsiTheme="minorHAnsi" w:cstheme="minorHAnsi"/>
          <w:szCs w:val="22"/>
        </w:rPr>
        <w:t xml:space="preserve">for inclusion </w:t>
      </w:r>
      <w:r w:rsidR="00EF7195" w:rsidRPr="000D49FD">
        <w:rPr>
          <w:rFonts w:asciiTheme="minorHAnsi" w:hAnsiTheme="minorHAnsi" w:cstheme="minorHAnsi"/>
          <w:szCs w:val="22"/>
        </w:rPr>
        <w:t>in the multivariate model</w:t>
      </w:r>
      <w:r w:rsidR="009E6E9E" w:rsidRPr="000D49FD">
        <w:rPr>
          <w:rFonts w:asciiTheme="minorHAnsi" w:hAnsiTheme="minorHAnsi" w:cstheme="minorHAnsi"/>
          <w:szCs w:val="22"/>
        </w:rPr>
        <w:t>s</w:t>
      </w:r>
      <w:r w:rsidR="00EF7195" w:rsidRPr="000D49FD">
        <w:rPr>
          <w:rFonts w:asciiTheme="minorHAnsi" w:hAnsiTheme="minorHAnsi" w:cstheme="minorHAnsi"/>
          <w:szCs w:val="22"/>
        </w:rPr>
        <w:t xml:space="preserve"> </w:t>
      </w:r>
      <w:r w:rsidR="009E6E9E" w:rsidRPr="000D49FD">
        <w:rPr>
          <w:rFonts w:asciiTheme="minorHAnsi" w:hAnsiTheme="minorHAnsi" w:cstheme="minorHAnsi"/>
          <w:szCs w:val="22"/>
        </w:rPr>
        <w:t>was</w:t>
      </w:r>
      <w:r w:rsidR="00EF7195" w:rsidRPr="000D49FD">
        <w:rPr>
          <w:rFonts w:asciiTheme="minorHAnsi" w:hAnsiTheme="minorHAnsi" w:cstheme="minorHAnsi"/>
          <w:szCs w:val="22"/>
        </w:rPr>
        <w:t xml:space="preserve"> based on prior knowledge of established risk factors for </w:t>
      </w:r>
      <w:r w:rsidR="009E6E9E" w:rsidRPr="000D49FD">
        <w:rPr>
          <w:rFonts w:asciiTheme="minorHAnsi" w:hAnsiTheme="minorHAnsi" w:cstheme="minorHAnsi"/>
          <w:szCs w:val="22"/>
        </w:rPr>
        <w:t xml:space="preserve">musculoskeletal </w:t>
      </w:r>
      <w:r w:rsidR="00EF7195" w:rsidRPr="000D49FD">
        <w:rPr>
          <w:rFonts w:asciiTheme="minorHAnsi" w:hAnsiTheme="minorHAnsi" w:cstheme="minorHAnsi"/>
          <w:szCs w:val="22"/>
        </w:rPr>
        <w:t xml:space="preserve">pain that </w:t>
      </w:r>
      <w:r w:rsidR="009E6E9E" w:rsidRPr="000D49FD">
        <w:rPr>
          <w:rFonts w:asciiTheme="minorHAnsi" w:hAnsiTheme="minorHAnsi" w:cstheme="minorHAnsi"/>
          <w:szCs w:val="22"/>
        </w:rPr>
        <w:t xml:space="preserve">might </w:t>
      </w:r>
      <w:r w:rsidR="00EF7195" w:rsidRPr="000D49FD">
        <w:rPr>
          <w:rFonts w:asciiTheme="minorHAnsi" w:hAnsiTheme="minorHAnsi" w:cstheme="minorHAnsi"/>
          <w:szCs w:val="22"/>
        </w:rPr>
        <w:t>be different</w:t>
      </w:r>
      <w:r w:rsidR="009E6E9E" w:rsidRPr="000D49FD">
        <w:rPr>
          <w:rFonts w:asciiTheme="minorHAnsi" w:hAnsiTheme="minorHAnsi" w:cstheme="minorHAnsi"/>
          <w:szCs w:val="22"/>
        </w:rPr>
        <w:t>ial</w:t>
      </w:r>
      <w:r w:rsidR="00EF7195" w:rsidRPr="000D49FD">
        <w:rPr>
          <w:rFonts w:asciiTheme="minorHAnsi" w:hAnsiTheme="minorHAnsi" w:cstheme="minorHAnsi"/>
          <w:szCs w:val="22"/>
        </w:rPr>
        <w:t xml:space="preserve">ly distributed across </w:t>
      </w:r>
      <w:r w:rsidR="00E70A9A" w:rsidRPr="000D49FD">
        <w:rPr>
          <w:rFonts w:asciiTheme="minorHAnsi" w:hAnsiTheme="minorHAnsi" w:cstheme="minorHAnsi"/>
          <w:szCs w:val="22"/>
        </w:rPr>
        <w:t>ERI</w:t>
      </w:r>
      <w:r w:rsidR="00EF7195" w:rsidRPr="000D49FD">
        <w:rPr>
          <w:rFonts w:asciiTheme="minorHAnsi" w:hAnsiTheme="minorHAnsi" w:cstheme="minorHAnsi"/>
          <w:szCs w:val="22"/>
        </w:rPr>
        <w:t xml:space="preserve"> categories</w:t>
      </w:r>
      <w:r w:rsidR="009E6E9E" w:rsidRPr="000D49FD">
        <w:rPr>
          <w:rFonts w:asciiTheme="minorHAnsi" w:hAnsiTheme="minorHAnsi" w:cstheme="minorHAnsi"/>
          <w:szCs w:val="22"/>
        </w:rPr>
        <w:t xml:space="preserve"> (age, sex, BMI, physical workload)</w:t>
      </w:r>
      <w:r w:rsidR="00EF7195" w:rsidRPr="000D49FD">
        <w:rPr>
          <w:rFonts w:asciiTheme="minorHAnsi" w:hAnsiTheme="minorHAnsi" w:cstheme="minorHAnsi"/>
          <w:szCs w:val="22"/>
        </w:rPr>
        <w:t xml:space="preserve">.  </w:t>
      </w:r>
    </w:p>
    <w:p w14:paraId="2D6AC04B" w14:textId="77777777" w:rsidR="001E08C4" w:rsidRPr="000D49FD" w:rsidRDefault="001E08C4" w:rsidP="009C413F">
      <w:pPr>
        <w:spacing w:line="480" w:lineRule="auto"/>
        <w:jc w:val="both"/>
        <w:rPr>
          <w:rFonts w:asciiTheme="minorHAnsi" w:hAnsiTheme="minorHAnsi" w:cstheme="minorHAnsi"/>
          <w:szCs w:val="22"/>
        </w:rPr>
      </w:pPr>
    </w:p>
    <w:p w14:paraId="735FC8FF" w14:textId="77777777" w:rsidR="001E08C4" w:rsidRPr="000D49FD" w:rsidRDefault="001E08C4" w:rsidP="009C413F">
      <w:pPr>
        <w:spacing w:line="480" w:lineRule="auto"/>
        <w:jc w:val="both"/>
        <w:rPr>
          <w:rFonts w:asciiTheme="minorHAnsi" w:hAnsiTheme="minorHAnsi" w:cstheme="minorHAnsi"/>
          <w:i/>
          <w:szCs w:val="22"/>
        </w:rPr>
      </w:pPr>
      <w:r w:rsidRPr="000D49FD">
        <w:rPr>
          <w:rFonts w:asciiTheme="minorHAnsi" w:hAnsiTheme="minorHAnsi" w:cstheme="minorHAnsi"/>
          <w:i/>
          <w:szCs w:val="22"/>
        </w:rPr>
        <w:t>Ethics</w:t>
      </w:r>
    </w:p>
    <w:p w14:paraId="3CAED0FA" w14:textId="77777777" w:rsidR="008059D8" w:rsidRPr="000D49FD" w:rsidRDefault="001E08C4" w:rsidP="009C413F">
      <w:pPr>
        <w:spacing w:line="480" w:lineRule="auto"/>
        <w:jc w:val="both"/>
        <w:rPr>
          <w:rFonts w:asciiTheme="minorHAnsi" w:hAnsiTheme="minorHAnsi" w:cstheme="minorHAnsi"/>
          <w:szCs w:val="22"/>
        </w:rPr>
      </w:pPr>
      <w:r w:rsidRPr="000D49FD">
        <w:rPr>
          <w:rFonts w:asciiTheme="minorHAnsi" w:hAnsiTheme="minorHAnsi" w:cstheme="minorHAnsi"/>
          <w:szCs w:val="22"/>
        </w:rPr>
        <w:t>Ethical approval for the study was provided by</w:t>
      </w:r>
      <w:r w:rsidR="008059D8" w:rsidRPr="000D49FD">
        <w:rPr>
          <w:rFonts w:asciiTheme="minorHAnsi" w:hAnsiTheme="minorHAnsi" w:cstheme="minorHAnsi"/>
          <w:szCs w:val="22"/>
        </w:rPr>
        <w:t xml:space="preserve"> the </w:t>
      </w:r>
      <w:r w:rsidR="00A15062" w:rsidRPr="000D49FD">
        <w:rPr>
          <w:rFonts w:asciiTheme="minorHAnsi" w:hAnsiTheme="minorHAnsi" w:cstheme="minorHAnsi"/>
          <w:szCs w:val="22"/>
        </w:rPr>
        <w:t xml:space="preserve">institutional board of the </w:t>
      </w:r>
      <w:r w:rsidR="00F07687" w:rsidRPr="000D49FD">
        <w:rPr>
          <w:rFonts w:asciiTheme="minorHAnsi" w:hAnsiTheme="minorHAnsi" w:cstheme="minorHAnsi"/>
          <w:szCs w:val="22"/>
        </w:rPr>
        <w:t>“</w:t>
      </w:r>
      <w:proofErr w:type="spellStart"/>
      <w:r w:rsidR="00F07687" w:rsidRPr="000D49FD">
        <w:rPr>
          <w:rFonts w:asciiTheme="minorHAnsi" w:hAnsiTheme="minorHAnsi" w:cstheme="minorHAnsi"/>
          <w:szCs w:val="22"/>
        </w:rPr>
        <w:t>Ospedale</w:t>
      </w:r>
      <w:proofErr w:type="spellEnd"/>
      <w:r w:rsidR="00F07687" w:rsidRPr="000D49FD">
        <w:rPr>
          <w:rFonts w:asciiTheme="minorHAnsi" w:hAnsiTheme="minorHAnsi" w:cstheme="minorHAnsi"/>
          <w:szCs w:val="22"/>
        </w:rPr>
        <w:t xml:space="preserve"> di </w:t>
      </w:r>
      <w:proofErr w:type="spellStart"/>
      <w:r w:rsidR="00F07687" w:rsidRPr="000D49FD">
        <w:rPr>
          <w:rFonts w:asciiTheme="minorHAnsi" w:hAnsiTheme="minorHAnsi" w:cstheme="minorHAnsi"/>
          <w:szCs w:val="22"/>
        </w:rPr>
        <w:t>Circolo</w:t>
      </w:r>
      <w:proofErr w:type="spellEnd"/>
      <w:r w:rsidR="00F07687" w:rsidRPr="000D49FD">
        <w:rPr>
          <w:rFonts w:asciiTheme="minorHAnsi" w:hAnsiTheme="minorHAnsi" w:cstheme="minorHAnsi"/>
          <w:szCs w:val="22"/>
        </w:rPr>
        <w:t xml:space="preserve"> Fondazione </w:t>
      </w:r>
      <w:proofErr w:type="spellStart"/>
      <w:r w:rsidR="00F07687" w:rsidRPr="000D49FD">
        <w:rPr>
          <w:rFonts w:asciiTheme="minorHAnsi" w:hAnsiTheme="minorHAnsi" w:cstheme="minorHAnsi"/>
          <w:szCs w:val="22"/>
        </w:rPr>
        <w:t>Macchi</w:t>
      </w:r>
      <w:proofErr w:type="spellEnd"/>
      <w:r w:rsidR="00F07687" w:rsidRPr="000D49FD">
        <w:rPr>
          <w:rFonts w:asciiTheme="minorHAnsi" w:hAnsiTheme="minorHAnsi" w:cstheme="minorHAnsi"/>
          <w:szCs w:val="22"/>
        </w:rPr>
        <w:t xml:space="preserve">” </w:t>
      </w:r>
      <w:r w:rsidR="008059D8" w:rsidRPr="000D49FD">
        <w:rPr>
          <w:rFonts w:asciiTheme="minorHAnsi" w:hAnsiTheme="minorHAnsi" w:cstheme="minorHAnsi"/>
          <w:szCs w:val="22"/>
        </w:rPr>
        <w:t xml:space="preserve">Hospital of Varese, </w:t>
      </w:r>
      <w:r w:rsidR="00A15062" w:rsidRPr="000D49FD">
        <w:rPr>
          <w:rFonts w:asciiTheme="minorHAnsi" w:hAnsiTheme="minorHAnsi" w:cstheme="minorHAnsi"/>
          <w:szCs w:val="22"/>
        </w:rPr>
        <w:t>in which subjects were employed</w:t>
      </w:r>
      <w:r w:rsidRPr="000D49FD">
        <w:rPr>
          <w:rFonts w:asciiTheme="minorHAnsi" w:hAnsiTheme="minorHAnsi" w:cstheme="minorHAnsi"/>
          <w:szCs w:val="22"/>
        </w:rPr>
        <w:t xml:space="preserve">.  Written informed consent was obtained </w:t>
      </w:r>
      <w:r w:rsidR="00F07687" w:rsidRPr="000D49FD">
        <w:rPr>
          <w:rFonts w:asciiTheme="minorHAnsi" w:hAnsiTheme="minorHAnsi" w:cstheme="minorHAnsi"/>
          <w:szCs w:val="22"/>
        </w:rPr>
        <w:t xml:space="preserve">for both questionnaires and </w:t>
      </w:r>
      <w:r w:rsidRPr="000D49FD">
        <w:rPr>
          <w:rFonts w:asciiTheme="minorHAnsi" w:hAnsiTheme="minorHAnsi" w:cstheme="minorHAnsi"/>
          <w:szCs w:val="22"/>
        </w:rPr>
        <w:t>from all participants.</w:t>
      </w:r>
    </w:p>
    <w:p w14:paraId="1993E7DB" w14:textId="77777777" w:rsidR="001E08C4" w:rsidRPr="000D49FD" w:rsidRDefault="001E08C4" w:rsidP="009C413F">
      <w:pPr>
        <w:spacing w:line="480" w:lineRule="auto"/>
        <w:jc w:val="both"/>
        <w:rPr>
          <w:rFonts w:asciiTheme="minorHAnsi" w:hAnsiTheme="minorHAnsi" w:cstheme="minorHAnsi"/>
          <w:szCs w:val="22"/>
        </w:rPr>
      </w:pPr>
      <w:r w:rsidRPr="000D49FD">
        <w:rPr>
          <w:rFonts w:asciiTheme="minorHAnsi" w:hAnsiTheme="minorHAnsi" w:cstheme="minorHAnsi"/>
          <w:szCs w:val="22"/>
        </w:rPr>
        <w:t xml:space="preserve">  </w:t>
      </w:r>
    </w:p>
    <w:p w14:paraId="5A3278A6" w14:textId="24F0E199" w:rsidR="001C751A" w:rsidRPr="000D49FD" w:rsidRDefault="001C751A">
      <w:pPr>
        <w:spacing w:after="200" w:line="276" w:lineRule="auto"/>
        <w:rPr>
          <w:rFonts w:asciiTheme="minorHAnsi" w:hAnsiTheme="minorHAnsi" w:cstheme="minorHAnsi"/>
          <w:b/>
          <w:bCs/>
          <w:szCs w:val="22"/>
        </w:rPr>
      </w:pPr>
    </w:p>
    <w:p w14:paraId="5D4B6C11" w14:textId="77777777" w:rsidR="00533C03" w:rsidRPr="000D49FD" w:rsidRDefault="00533C03">
      <w:pPr>
        <w:spacing w:after="200" w:line="276" w:lineRule="auto"/>
        <w:rPr>
          <w:rFonts w:asciiTheme="minorHAnsi" w:hAnsiTheme="minorHAnsi" w:cstheme="minorHAnsi"/>
          <w:b/>
          <w:bCs/>
          <w:szCs w:val="22"/>
        </w:rPr>
      </w:pPr>
    </w:p>
    <w:p w14:paraId="317DBA5E" w14:textId="77777777" w:rsidR="001E08C4" w:rsidRPr="000D49FD" w:rsidRDefault="001E08C4" w:rsidP="009C413F">
      <w:pPr>
        <w:keepNext/>
        <w:keepLines/>
        <w:spacing w:before="200" w:line="480" w:lineRule="auto"/>
        <w:jc w:val="both"/>
        <w:outlineLvl w:val="1"/>
        <w:rPr>
          <w:rFonts w:asciiTheme="minorHAnsi" w:hAnsiTheme="minorHAnsi" w:cstheme="minorHAnsi"/>
          <w:b/>
          <w:bCs/>
          <w:szCs w:val="22"/>
        </w:rPr>
      </w:pPr>
      <w:r w:rsidRPr="000D49FD">
        <w:rPr>
          <w:rFonts w:asciiTheme="minorHAnsi" w:hAnsiTheme="minorHAnsi" w:cstheme="minorHAnsi"/>
          <w:b/>
          <w:bCs/>
          <w:szCs w:val="22"/>
        </w:rPr>
        <w:t>Results</w:t>
      </w:r>
    </w:p>
    <w:p w14:paraId="3F637B18" w14:textId="77777777" w:rsidR="001E08C4" w:rsidRPr="000D49FD" w:rsidRDefault="001E08C4" w:rsidP="009C413F">
      <w:pPr>
        <w:spacing w:line="480" w:lineRule="auto"/>
        <w:jc w:val="both"/>
        <w:rPr>
          <w:rFonts w:asciiTheme="minorHAnsi" w:hAnsiTheme="minorHAnsi" w:cstheme="minorHAnsi"/>
          <w:szCs w:val="22"/>
        </w:rPr>
      </w:pPr>
      <w:r w:rsidRPr="000D49FD">
        <w:rPr>
          <w:rFonts w:asciiTheme="minorHAnsi" w:hAnsiTheme="minorHAnsi" w:cstheme="minorHAnsi"/>
          <w:szCs w:val="22"/>
        </w:rPr>
        <w:t xml:space="preserve">Baseline questionnaires were completed by </w:t>
      </w:r>
      <w:r w:rsidR="008059D8" w:rsidRPr="000D49FD">
        <w:rPr>
          <w:rFonts w:asciiTheme="minorHAnsi" w:hAnsiTheme="minorHAnsi" w:cstheme="minorHAnsi"/>
          <w:szCs w:val="22"/>
        </w:rPr>
        <w:t>409</w:t>
      </w:r>
      <w:r w:rsidRPr="000D49FD">
        <w:rPr>
          <w:rFonts w:asciiTheme="minorHAnsi" w:hAnsiTheme="minorHAnsi" w:cstheme="minorHAnsi"/>
          <w:szCs w:val="22"/>
        </w:rPr>
        <w:t xml:space="preserve"> (79</w:t>
      </w:r>
      <w:r w:rsidR="007A7884" w:rsidRPr="000D49FD">
        <w:rPr>
          <w:rFonts w:asciiTheme="minorHAnsi" w:hAnsiTheme="minorHAnsi" w:cstheme="minorHAnsi"/>
          <w:szCs w:val="22"/>
        </w:rPr>
        <w:t>.</w:t>
      </w:r>
      <w:r w:rsidR="008059D8" w:rsidRPr="000D49FD">
        <w:rPr>
          <w:rFonts w:asciiTheme="minorHAnsi" w:hAnsiTheme="minorHAnsi" w:cstheme="minorHAnsi"/>
          <w:szCs w:val="22"/>
        </w:rPr>
        <w:t>0</w:t>
      </w:r>
      <w:r w:rsidRPr="000D49FD">
        <w:rPr>
          <w:rFonts w:asciiTheme="minorHAnsi" w:hAnsiTheme="minorHAnsi" w:cstheme="minorHAnsi"/>
          <w:szCs w:val="22"/>
        </w:rPr>
        <w:t>%) of the 518 nurses who were invited to take part in the survey</w:t>
      </w:r>
      <w:r w:rsidR="008059D8" w:rsidRPr="000D49FD">
        <w:rPr>
          <w:rFonts w:asciiTheme="minorHAnsi" w:hAnsiTheme="minorHAnsi" w:cstheme="minorHAnsi"/>
          <w:szCs w:val="22"/>
        </w:rPr>
        <w:t xml:space="preserve">. </w:t>
      </w:r>
      <w:r w:rsidR="00477351" w:rsidRPr="000D49FD">
        <w:rPr>
          <w:rFonts w:asciiTheme="minorHAnsi" w:hAnsiTheme="minorHAnsi" w:cstheme="minorHAnsi"/>
          <w:szCs w:val="22"/>
        </w:rPr>
        <w:t xml:space="preserve"> </w:t>
      </w:r>
      <w:r w:rsidR="00666295" w:rsidRPr="000D49FD">
        <w:rPr>
          <w:rFonts w:asciiTheme="minorHAnsi" w:hAnsiTheme="minorHAnsi" w:cstheme="minorHAnsi"/>
          <w:szCs w:val="22"/>
        </w:rPr>
        <w:t xml:space="preserve">Of these, </w:t>
      </w:r>
      <w:r w:rsidR="008059D8" w:rsidRPr="000D49FD">
        <w:rPr>
          <w:rFonts w:asciiTheme="minorHAnsi" w:hAnsiTheme="minorHAnsi" w:cstheme="minorHAnsi"/>
          <w:szCs w:val="22"/>
        </w:rPr>
        <w:t>3</w:t>
      </w:r>
      <w:r w:rsidR="00A15062" w:rsidRPr="000D49FD">
        <w:rPr>
          <w:rFonts w:asciiTheme="minorHAnsi" w:hAnsiTheme="minorHAnsi" w:cstheme="minorHAnsi"/>
          <w:szCs w:val="22"/>
        </w:rPr>
        <w:t>22</w:t>
      </w:r>
      <w:r w:rsidR="008059D8" w:rsidRPr="000D49FD">
        <w:rPr>
          <w:rFonts w:asciiTheme="minorHAnsi" w:hAnsiTheme="minorHAnsi" w:cstheme="minorHAnsi"/>
          <w:szCs w:val="22"/>
        </w:rPr>
        <w:t xml:space="preserve"> </w:t>
      </w:r>
      <w:r w:rsidRPr="000D49FD">
        <w:rPr>
          <w:rFonts w:asciiTheme="minorHAnsi" w:hAnsiTheme="minorHAnsi" w:cstheme="minorHAnsi"/>
          <w:szCs w:val="22"/>
        </w:rPr>
        <w:t>(</w:t>
      </w:r>
      <w:r w:rsidR="008059D8" w:rsidRPr="000D49FD">
        <w:rPr>
          <w:rFonts w:asciiTheme="minorHAnsi" w:hAnsiTheme="minorHAnsi" w:cstheme="minorHAnsi"/>
          <w:szCs w:val="22"/>
        </w:rPr>
        <w:t>78.7</w:t>
      </w:r>
      <w:r w:rsidRPr="000D49FD">
        <w:rPr>
          <w:rFonts w:asciiTheme="minorHAnsi" w:hAnsiTheme="minorHAnsi" w:cstheme="minorHAnsi"/>
          <w:szCs w:val="22"/>
        </w:rPr>
        <w:t xml:space="preserve">%) also answered the follow-up questionnaire.  After exclusion of </w:t>
      </w:r>
      <w:r w:rsidR="008059D8" w:rsidRPr="000D49FD">
        <w:rPr>
          <w:rFonts w:asciiTheme="minorHAnsi" w:hAnsiTheme="minorHAnsi" w:cstheme="minorHAnsi"/>
          <w:szCs w:val="22"/>
        </w:rPr>
        <w:t>11 subject</w:t>
      </w:r>
      <w:r w:rsidR="00477351" w:rsidRPr="000D49FD">
        <w:rPr>
          <w:rFonts w:asciiTheme="minorHAnsi" w:hAnsiTheme="minorHAnsi" w:cstheme="minorHAnsi"/>
          <w:szCs w:val="22"/>
        </w:rPr>
        <w:t>s</w:t>
      </w:r>
      <w:r w:rsidR="008059D8" w:rsidRPr="000D49FD">
        <w:rPr>
          <w:rFonts w:asciiTheme="minorHAnsi" w:hAnsiTheme="minorHAnsi" w:cstheme="minorHAnsi"/>
          <w:szCs w:val="22"/>
        </w:rPr>
        <w:t xml:space="preserve"> with incomplete data in the follow-up questionnaire and </w:t>
      </w:r>
      <w:r w:rsidR="00477351" w:rsidRPr="000D49FD">
        <w:rPr>
          <w:rFonts w:asciiTheme="minorHAnsi" w:hAnsiTheme="minorHAnsi" w:cstheme="minorHAnsi"/>
          <w:szCs w:val="22"/>
        </w:rPr>
        <w:t xml:space="preserve">a </w:t>
      </w:r>
      <w:r w:rsidR="008059D8" w:rsidRPr="000D49FD">
        <w:rPr>
          <w:rFonts w:asciiTheme="minorHAnsi" w:hAnsiTheme="minorHAnsi" w:cstheme="minorHAnsi"/>
          <w:szCs w:val="22"/>
        </w:rPr>
        <w:t xml:space="preserve">further </w:t>
      </w:r>
      <w:r w:rsidRPr="000D49FD">
        <w:rPr>
          <w:rFonts w:asciiTheme="minorHAnsi" w:hAnsiTheme="minorHAnsi" w:cstheme="minorHAnsi"/>
          <w:szCs w:val="22"/>
        </w:rPr>
        <w:t>six nurses who provided insufficient information for calculation of ERI at baseline or follow-up, the main analysis was based on 305 subjects.</w:t>
      </w:r>
      <w:r w:rsidR="00477351" w:rsidRPr="000D49FD">
        <w:rPr>
          <w:rFonts w:asciiTheme="minorHAnsi" w:hAnsiTheme="minorHAnsi" w:cstheme="minorHAnsi"/>
          <w:szCs w:val="22"/>
        </w:rPr>
        <w:t xml:space="preserve">  Response rates at follow-up </w:t>
      </w:r>
      <w:r w:rsidR="009E6E9E" w:rsidRPr="000D49FD">
        <w:rPr>
          <w:rFonts w:asciiTheme="minorHAnsi" w:hAnsiTheme="minorHAnsi" w:cstheme="minorHAnsi"/>
          <w:szCs w:val="22"/>
        </w:rPr>
        <w:t>varied little</w:t>
      </w:r>
      <w:r w:rsidR="00F36756" w:rsidRPr="000D49FD">
        <w:rPr>
          <w:rFonts w:asciiTheme="minorHAnsi" w:hAnsiTheme="minorHAnsi" w:cstheme="minorHAnsi"/>
          <w:szCs w:val="22"/>
        </w:rPr>
        <w:t xml:space="preserve"> by age, sex,</w:t>
      </w:r>
      <w:r w:rsidR="00477351" w:rsidRPr="000D49FD">
        <w:rPr>
          <w:rFonts w:asciiTheme="minorHAnsi" w:hAnsiTheme="minorHAnsi" w:cstheme="minorHAnsi"/>
          <w:szCs w:val="22"/>
        </w:rPr>
        <w:t xml:space="preserve"> BMI</w:t>
      </w:r>
      <w:r w:rsidR="009E6E9E" w:rsidRPr="000D49FD">
        <w:rPr>
          <w:rFonts w:asciiTheme="minorHAnsi" w:hAnsiTheme="minorHAnsi" w:cstheme="minorHAnsi"/>
          <w:szCs w:val="22"/>
        </w:rPr>
        <w:t xml:space="preserve"> or </w:t>
      </w:r>
      <w:r w:rsidR="008D5755" w:rsidRPr="000D49FD">
        <w:rPr>
          <w:rFonts w:asciiTheme="minorHAnsi" w:hAnsiTheme="minorHAnsi" w:cstheme="minorHAnsi"/>
          <w:szCs w:val="22"/>
        </w:rPr>
        <w:t>report</w:t>
      </w:r>
      <w:r w:rsidR="00F36756" w:rsidRPr="000D49FD">
        <w:rPr>
          <w:rFonts w:asciiTheme="minorHAnsi" w:hAnsiTheme="minorHAnsi" w:cstheme="minorHAnsi"/>
          <w:szCs w:val="22"/>
        </w:rPr>
        <w:t xml:space="preserve"> of pain</w:t>
      </w:r>
      <w:r w:rsidR="009E6E9E" w:rsidRPr="000D49FD">
        <w:rPr>
          <w:rFonts w:asciiTheme="minorHAnsi" w:hAnsiTheme="minorHAnsi" w:cstheme="minorHAnsi"/>
          <w:szCs w:val="22"/>
        </w:rPr>
        <w:t xml:space="preserve"> at baseline</w:t>
      </w:r>
      <w:r w:rsidR="00F36756" w:rsidRPr="000D49FD">
        <w:rPr>
          <w:rFonts w:asciiTheme="minorHAnsi" w:hAnsiTheme="minorHAnsi" w:cstheme="minorHAnsi"/>
          <w:szCs w:val="22"/>
        </w:rPr>
        <w:t xml:space="preserve">, </w:t>
      </w:r>
      <w:r w:rsidR="00477351" w:rsidRPr="000D49FD">
        <w:rPr>
          <w:rFonts w:asciiTheme="minorHAnsi" w:hAnsiTheme="minorHAnsi" w:cstheme="minorHAnsi"/>
          <w:szCs w:val="22"/>
        </w:rPr>
        <w:t xml:space="preserve">but were </w:t>
      </w:r>
      <w:r w:rsidR="00F36756" w:rsidRPr="000D49FD">
        <w:rPr>
          <w:rFonts w:asciiTheme="minorHAnsi" w:hAnsiTheme="minorHAnsi" w:cstheme="minorHAnsi"/>
          <w:szCs w:val="22"/>
        </w:rPr>
        <w:t xml:space="preserve">slightly </w:t>
      </w:r>
      <w:r w:rsidR="00477351" w:rsidRPr="000D49FD">
        <w:rPr>
          <w:rFonts w:asciiTheme="minorHAnsi" w:hAnsiTheme="minorHAnsi" w:cstheme="minorHAnsi"/>
          <w:szCs w:val="22"/>
        </w:rPr>
        <w:t xml:space="preserve">lower in nurses </w:t>
      </w:r>
      <w:r w:rsidR="008D5755" w:rsidRPr="000D49FD">
        <w:rPr>
          <w:rFonts w:asciiTheme="minorHAnsi" w:hAnsiTheme="minorHAnsi" w:cstheme="minorHAnsi"/>
          <w:szCs w:val="22"/>
        </w:rPr>
        <w:t>with</w:t>
      </w:r>
      <w:r w:rsidR="009E6E9E" w:rsidRPr="000D49FD">
        <w:rPr>
          <w:rFonts w:asciiTheme="minorHAnsi" w:hAnsiTheme="minorHAnsi" w:cstheme="minorHAnsi"/>
          <w:szCs w:val="22"/>
        </w:rPr>
        <w:t xml:space="preserve"> </w:t>
      </w:r>
      <w:r w:rsidR="00F36756" w:rsidRPr="000D49FD">
        <w:rPr>
          <w:rFonts w:asciiTheme="minorHAnsi" w:hAnsiTheme="minorHAnsi" w:cstheme="minorHAnsi"/>
          <w:szCs w:val="22"/>
        </w:rPr>
        <w:t>higher</w:t>
      </w:r>
      <w:r w:rsidR="00477351" w:rsidRPr="000D49FD">
        <w:rPr>
          <w:rFonts w:asciiTheme="minorHAnsi" w:hAnsiTheme="minorHAnsi" w:cstheme="minorHAnsi"/>
          <w:szCs w:val="22"/>
        </w:rPr>
        <w:t xml:space="preserve"> perceived stress </w:t>
      </w:r>
      <w:r w:rsidR="008D5755" w:rsidRPr="000D49FD">
        <w:rPr>
          <w:rFonts w:asciiTheme="minorHAnsi" w:hAnsiTheme="minorHAnsi" w:cstheme="minorHAnsi"/>
          <w:szCs w:val="22"/>
        </w:rPr>
        <w:t xml:space="preserve">when first recruited </w:t>
      </w:r>
      <w:r w:rsidR="00AC7CD4" w:rsidRPr="000D49FD">
        <w:rPr>
          <w:rFonts w:asciiTheme="minorHAnsi" w:hAnsiTheme="minorHAnsi" w:cstheme="minorHAnsi"/>
          <w:szCs w:val="22"/>
        </w:rPr>
        <w:t>(</w:t>
      </w:r>
      <w:r w:rsidR="007F5BBB" w:rsidRPr="000D49FD">
        <w:rPr>
          <w:rFonts w:asciiTheme="minorHAnsi" w:hAnsiTheme="minorHAnsi" w:cstheme="minorHAnsi"/>
          <w:szCs w:val="22"/>
        </w:rPr>
        <w:t xml:space="preserve">supplementary </w:t>
      </w:r>
      <w:r w:rsidR="00F36756" w:rsidRPr="000D49FD">
        <w:rPr>
          <w:rFonts w:asciiTheme="minorHAnsi" w:hAnsiTheme="minorHAnsi" w:cstheme="minorHAnsi"/>
          <w:szCs w:val="22"/>
        </w:rPr>
        <w:t xml:space="preserve">Table </w:t>
      </w:r>
      <w:r w:rsidR="00E3529C" w:rsidRPr="000D49FD">
        <w:rPr>
          <w:rFonts w:asciiTheme="minorHAnsi" w:hAnsiTheme="minorHAnsi" w:cstheme="minorHAnsi"/>
          <w:szCs w:val="22"/>
        </w:rPr>
        <w:t>S</w:t>
      </w:r>
      <w:r w:rsidR="00F36756" w:rsidRPr="000D49FD">
        <w:rPr>
          <w:rFonts w:asciiTheme="minorHAnsi" w:hAnsiTheme="minorHAnsi" w:cstheme="minorHAnsi"/>
          <w:szCs w:val="22"/>
        </w:rPr>
        <w:t>1</w:t>
      </w:r>
      <w:r w:rsidR="00AC7CD4" w:rsidRPr="000D49FD">
        <w:rPr>
          <w:rFonts w:asciiTheme="minorHAnsi" w:hAnsiTheme="minorHAnsi" w:cstheme="minorHAnsi"/>
          <w:szCs w:val="22"/>
        </w:rPr>
        <w:t>)</w:t>
      </w:r>
      <w:r w:rsidR="008059D8" w:rsidRPr="000D49FD">
        <w:rPr>
          <w:rFonts w:asciiTheme="minorHAnsi" w:hAnsiTheme="minorHAnsi" w:cstheme="minorHAnsi"/>
          <w:szCs w:val="22"/>
        </w:rPr>
        <w:t xml:space="preserve"> </w:t>
      </w:r>
    </w:p>
    <w:p w14:paraId="6676247A" w14:textId="77777777" w:rsidR="008059D8" w:rsidRPr="000D49FD" w:rsidRDefault="008059D8" w:rsidP="009C413F">
      <w:pPr>
        <w:spacing w:line="480" w:lineRule="auto"/>
        <w:jc w:val="both"/>
        <w:rPr>
          <w:rFonts w:asciiTheme="minorHAnsi" w:hAnsiTheme="minorHAnsi" w:cstheme="minorHAnsi"/>
          <w:szCs w:val="22"/>
        </w:rPr>
      </w:pPr>
    </w:p>
    <w:p w14:paraId="5D625793" w14:textId="7AC4AD58" w:rsidR="001E08C4" w:rsidRPr="000D49FD" w:rsidRDefault="00195A1F" w:rsidP="009C413F">
      <w:pPr>
        <w:spacing w:line="480" w:lineRule="auto"/>
        <w:jc w:val="both"/>
        <w:rPr>
          <w:rFonts w:asciiTheme="minorHAnsi" w:hAnsiTheme="minorHAnsi" w:cstheme="minorHAnsi"/>
          <w:szCs w:val="22"/>
        </w:rPr>
      </w:pPr>
      <w:r w:rsidRPr="000D49FD">
        <w:rPr>
          <w:rFonts w:asciiTheme="minorHAnsi" w:hAnsiTheme="minorHAnsi" w:cstheme="minorHAnsi"/>
          <w:szCs w:val="22"/>
        </w:rPr>
        <w:t>T</w:t>
      </w:r>
      <w:r w:rsidR="00901C12" w:rsidRPr="000D49FD">
        <w:rPr>
          <w:rFonts w:asciiTheme="minorHAnsi" w:hAnsiTheme="minorHAnsi" w:cstheme="minorHAnsi"/>
          <w:szCs w:val="22"/>
        </w:rPr>
        <w:t xml:space="preserve">able 1 </w:t>
      </w:r>
      <w:r w:rsidR="003B12B2" w:rsidRPr="000D49FD">
        <w:rPr>
          <w:rFonts w:asciiTheme="minorHAnsi" w:hAnsiTheme="minorHAnsi" w:cstheme="minorHAnsi"/>
          <w:szCs w:val="22"/>
        </w:rPr>
        <w:t>summarises various baseline</w:t>
      </w:r>
      <w:r w:rsidR="00901C12" w:rsidRPr="000D49FD">
        <w:rPr>
          <w:rFonts w:asciiTheme="minorHAnsi" w:hAnsiTheme="minorHAnsi" w:cstheme="minorHAnsi"/>
          <w:szCs w:val="22"/>
        </w:rPr>
        <w:t xml:space="preserve"> characteristics</w:t>
      </w:r>
      <w:r w:rsidR="003B12B2" w:rsidRPr="000D49FD">
        <w:rPr>
          <w:rFonts w:asciiTheme="minorHAnsi" w:hAnsiTheme="minorHAnsi" w:cstheme="minorHAnsi"/>
          <w:szCs w:val="22"/>
        </w:rPr>
        <w:t xml:space="preserve"> pf </w:t>
      </w:r>
      <w:r w:rsidR="00901C12" w:rsidRPr="000D49FD">
        <w:rPr>
          <w:rFonts w:asciiTheme="minorHAnsi" w:hAnsiTheme="minorHAnsi" w:cstheme="minorHAnsi"/>
          <w:szCs w:val="22"/>
        </w:rPr>
        <w:t>t</w:t>
      </w:r>
      <w:r w:rsidRPr="000D49FD">
        <w:rPr>
          <w:rFonts w:asciiTheme="minorHAnsi" w:hAnsiTheme="minorHAnsi" w:cstheme="minorHAnsi"/>
          <w:szCs w:val="22"/>
        </w:rPr>
        <w:t xml:space="preserve">he 305 nurses </w:t>
      </w:r>
      <w:r w:rsidR="003B12B2" w:rsidRPr="000D49FD">
        <w:rPr>
          <w:rFonts w:asciiTheme="minorHAnsi" w:hAnsiTheme="minorHAnsi" w:cstheme="minorHAnsi"/>
          <w:szCs w:val="22"/>
        </w:rPr>
        <w:t xml:space="preserve">who were </w:t>
      </w:r>
      <w:r w:rsidRPr="000D49FD">
        <w:rPr>
          <w:rFonts w:asciiTheme="minorHAnsi" w:hAnsiTheme="minorHAnsi" w:cstheme="minorHAnsi"/>
          <w:szCs w:val="22"/>
        </w:rPr>
        <w:t>included in the analysis</w:t>
      </w:r>
      <w:r w:rsidR="003B12B2" w:rsidRPr="000D49FD">
        <w:rPr>
          <w:rFonts w:asciiTheme="minorHAnsi" w:hAnsiTheme="minorHAnsi" w:cstheme="minorHAnsi"/>
          <w:szCs w:val="22"/>
        </w:rPr>
        <w:t>.  They</w:t>
      </w:r>
      <w:r w:rsidRPr="000D49FD">
        <w:rPr>
          <w:rFonts w:asciiTheme="minorHAnsi" w:hAnsiTheme="minorHAnsi" w:cstheme="minorHAnsi"/>
          <w:szCs w:val="22"/>
        </w:rPr>
        <w:t xml:space="preserve"> were</w:t>
      </w:r>
      <w:r w:rsidR="001E08C4" w:rsidRPr="000D49FD">
        <w:rPr>
          <w:rFonts w:asciiTheme="minorHAnsi" w:hAnsiTheme="minorHAnsi" w:cstheme="minorHAnsi"/>
          <w:szCs w:val="22"/>
        </w:rPr>
        <w:t xml:space="preserve"> mostly female (</w:t>
      </w:r>
      <w:r w:rsidR="004600A9" w:rsidRPr="000D49FD">
        <w:rPr>
          <w:rFonts w:asciiTheme="minorHAnsi" w:hAnsiTheme="minorHAnsi" w:cstheme="minorHAnsi"/>
          <w:szCs w:val="22"/>
        </w:rPr>
        <w:t>250</w:t>
      </w:r>
      <w:r w:rsidR="00ED4DD0" w:rsidRPr="000D49FD">
        <w:rPr>
          <w:rFonts w:asciiTheme="minorHAnsi" w:hAnsiTheme="minorHAnsi" w:cstheme="minorHAnsi"/>
          <w:szCs w:val="22"/>
        </w:rPr>
        <w:t xml:space="preserve">, </w:t>
      </w:r>
      <w:r w:rsidR="004600A9" w:rsidRPr="000D49FD">
        <w:rPr>
          <w:rFonts w:asciiTheme="minorHAnsi" w:hAnsiTheme="minorHAnsi" w:cstheme="minorHAnsi"/>
          <w:szCs w:val="22"/>
        </w:rPr>
        <w:t>82</w:t>
      </w:r>
      <w:r w:rsidR="001E08C4" w:rsidRPr="000D49FD">
        <w:rPr>
          <w:rFonts w:asciiTheme="minorHAnsi" w:hAnsiTheme="minorHAnsi" w:cstheme="minorHAnsi"/>
          <w:szCs w:val="22"/>
        </w:rPr>
        <w:t xml:space="preserve">%), with a mean age at baseline of </w:t>
      </w:r>
      <w:r w:rsidR="00ED4DD0" w:rsidRPr="000D49FD">
        <w:rPr>
          <w:rFonts w:asciiTheme="minorHAnsi" w:hAnsiTheme="minorHAnsi" w:cstheme="minorHAnsi"/>
          <w:szCs w:val="22"/>
        </w:rPr>
        <w:t>39</w:t>
      </w:r>
      <w:r w:rsidR="00CF34E1" w:rsidRPr="000D49FD">
        <w:rPr>
          <w:rFonts w:asciiTheme="minorHAnsi" w:hAnsiTheme="minorHAnsi" w:cstheme="minorHAnsi"/>
          <w:szCs w:val="22"/>
        </w:rPr>
        <w:t xml:space="preserve"> years (SD</w:t>
      </w:r>
      <w:r w:rsidRPr="000D49FD">
        <w:rPr>
          <w:rFonts w:asciiTheme="minorHAnsi" w:hAnsiTheme="minorHAnsi" w:cstheme="minorHAnsi"/>
          <w:szCs w:val="22"/>
        </w:rPr>
        <w:t xml:space="preserve"> </w:t>
      </w:r>
      <w:r w:rsidR="00CF34E1" w:rsidRPr="000D49FD">
        <w:rPr>
          <w:rFonts w:asciiTheme="minorHAnsi" w:hAnsiTheme="minorHAnsi" w:cstheme="minorHAnsi"/>
          <w:szCs w:val="22"/>
        </w:rPr>
        <w:t>= 9</w:t>
      </w:r>
      <w:r w:rsidR="001E08C4" w:rsidRPr="000D49FD">
        <w:rPr>
          <w:rFonts w:asciiTheme="minorHAnsi" w:hAnsiTheme="minorHAnsi" w:cstheme="minorHAnsi"/>
          <w:szCs w:val="22"/>
        </w:rPr>
        <w:t xml:space="preserve"> years)</w:t>
      </w:r>
      <w:r w:rsidR="00CF34E1" w:rsidRPr="000D49FD">
        <w:rPr>
          <w:rFonts w:asciiTheme="minorHAnsi" w:hAnsiTheme="minorHAnsi" w:cstheme="minorHAnsi"/>
          <w:szCs w:val="22"/>
        </w:rPr>
        <w:t xml:space="preserve"> and a me</w:t>
      </w:r>
      <w:r w:rsidR="007442BB" w:rsidRPr="000D49FD">
        <w:rPr>
          <w:rFonts w:asciiTheme="minorHAnsi" w:hAnsiTheme="minorHAnsi" w:cstheme="minorHAnsi"/>
          <w:szCs w:val="22"/>
        </w:rPr>
        <w:t>a</w:t>
      </w:r>
      <w:r w:rsidR="00CF34E1" w:rsidRPr="000D49FD">
        <w:rPr>
          <w:rFonts w:asciiTheme="minorHAnsi" w:hAnsiTheme="minorHAnsi" w:cstheme="minorHAnsi"/>
          <w:szCs w:val="22"/>
        </w:rPr>
        <w:t>n BMI of 24 kg/m</w:t>
      </w:r>
      <w:r w:rsidR="00CF34E1" w:rsidRPr="000D49FD">
        <w:rPr>
          <w:rFonts w:asciiTheme="minorHAnsi" w:hAnsiTheme="minorHAnsi" w:cstheme="minorHAnsi"/>
          <w:szCs w:val="22"/>
          <w:vertAlign w:val="superscript"/>
        </w:rPr>
        <w:t>2</w:t>
      </w:r>
      <w:r w:rsidR="00CF34E1" w:rsidRPr="000D49FD">
        <w:rPr>
          <w:rFonts w:asciiTheme="minorHAnsi" w:hAnsiTheme="minorHAnsi" w:cstheme="minorHAnsi"/>
          <w:szCs w:val="22"/>
        </w:rPr>
        <w:t xml:space="preserve"> (SD</w:t>
      </w:r>
      <w:r w:rsidRPr="000D49FD">
        <w:rPr>
          <w:rFonts w:asciiTheme="minorHAnsi" w:hAnsiTheme="minorHAnsi" w:cstheme="minorHAnsi"/>
          <w:szCs w:val="22"/>
        </w:rPr>
        <w:t xml:space="preserve"> </w:t>
      </w:r>
      <w:r w:rsidR="00CF34E1" w:rsidRPr="000D49FD">
        <w:rPr>
          <w:rFonts w:asciiTheme="minorHAnsi" w:hAnsiTheme="minorHAnsi" w:cstheme="minorHAnsi"/>
          <w:szCs w:val="22"/>
        </w:rPr>
        <w:t>=</w:t>
      </w:r>
      <w:r w:rsidRPr="000D49FD">
        <w:rPr>
          <w:rFonts w:asciiTheme="minorHAnsi" w:hAnsiTheme="minorHAnsi" w:cstheme="minorHAnsi"/>
          <w:szCs w:val="22"/>
        </w:rPr>
        <w:t xml:space="preserve"> </w:t>
      </w:r>
      <w:r w:rsidR="00CF34E1" w:rsidRPr="000D49FD">
        <w:rPr>
          <w:rFonts w:asciiTheme="minorHAnsi" w:hAnsiTheme="minorHAnsi" w:cstheme="minorHAnsi"/>
          <w:szCs w:val="22"/>
        </w:rPr>
        <w:t>4.5 kg/m</w:t>
      </w:r>
      <w:r w:rsidR="00CF34E1" w:rsidRPr="000D49FD">
        <w:rPr>
          <w:rFonts w:asciiTheme="minorHAnsi" w:hAnsiTheme="minorHAnsi" w:cstheme="minorHAnsi"/>
          <w:szCs w:val="22"/>
          <w:vertAlign w:val="superscript"/>
        </w:rPr>
        <w:t>2</w:t>
      </w:r>
      <w:r w:rsidR="00CF34E1" w:rsidRPr="000D49FD">
        <w:rPr>
          <w:rFonts w:asciiTheme="minorHAnsi" w:hAnsiTheme="minorHAnsi" w:cstheme="minorHAnsi"/>
          <w:szCs w:val="22"/>
        </w:rPr>
        <w:t xml:space="preserve">). </w:t>
      </w:r>
      <w:r w:rsidRPr="000D49FD">
        <w:rPr>
          <w:rFonts w:asciiTheme="minorHAnsi" w:hAnsiTheme="minorHAnsi" w:cstheme="minorHAnsi"/>
          <w:szCs w:val="22"/>
        </w:rPr>
        <w:t xml:space="preserve"> At the time of recruitment, </w:t>
      </w:r>
      <w:r w:rsidR="007442BB" w:rsidRPr="000D49FD">
        <w:rPr>
          <w:rFonts w:asciiTheme="minorHAnsi" w:hAnsiTheme="minorHAnsi" w:cstheme="minorHAnsi"/>
          <w:szCs w:val="22"/>
        </w:rPr>
        <w:t xml:space="preserve">55 </w:t>
      </w:r>
      <w:r w:rsidR="00114CBC" w:rsidRPr="000D49FD">
        <w:rPr>
          <w:rFonts w:asciiTheme="minorHAnsi" w:hAnsiTheme="minorHAnsi" w:cstheme="minorHAnsi"/>
          <w:szCs w:val="22"/>
        </w:rPr>
        <w:t xml:space="preserve">(18%) </w:t>
      </w:r>
      <w:r w:rsidRPr="000D49FD">
        <w:rPr>
          <w:rFonts w:asciiTheme="minorHAnsi" w:hAnsiTheme="minorHAnsi" w:cstheme="minorHAnsi"/>
          <w:szCs w:val="22"/>
        </w:rPr>
        <w:t>had an</w:t>
      </w:r>
      <w:r w:rsidR="007442BB" w:rsidRPr="000D49FD">
        <w:rPr>
          <w:rFonts w:asciiTheme="minorHAnsi" w:hAnsiTheme="minorHAnsi" w:cstheme="minorHAnsi"/>
          <w:szCs w:val="22"/>
        </w:rPr>
        <w:t xml:space="preserve"> ERI </w:t>
      </w:r>
      <w:r w:rsidRPr="000D49FD">
        <w:rPr>
          <w:rFonts w:asciiTheme="minorHAnsi" w:hAnsiTheme="minorHAnsi" w:cstheme="minorHAnsi"/>
          <w:szCs w:val="22"/>
        </w:rPr>
        <w:t>&gt;</w:t>
      </w:r>
      <w:r w:rsidR="007442BB" w:rsidRPr="000D49FD">
        <w:rPr>
          <w:rFonts w:asciiTheme="minorHAnsi" w:hAnsiTheme="minorHAnsi" w:cstheme="minorHAnsi"/>
          <w:szCs w:val="22"/>
        </w:rPr>
        <w:t>1</w:t>
      </w:r>
      <w:r w:rsidR="00114CBC" w:rsidRPr="000D49FD">
        <w:rPr>
          <w:rFonts w:asciiTheme="minorHAnsi" w:hAnsiTheme="minorHAnsi" w:cstheme="minorHAnsi"/>
          <w:szCs w:val="22"/>
        </w:rPr>
        <w:t xml:space="preserve">, 159 (52%) reported </w:t>
      </w:r>
      <w:r w:rsidR="007442BB" w:rsidRPr="000D49FD">
        <w:rPr>
          <w:rFonts w:asciiTheme="minorHAnsi" w:hAnsiTheme="minorHAnsi" w:cstheme="minorHAnsi"/>
          <w:szCs w:val="22"/>
        </w:rPr>
        <w:t>LBP</w:t>
      </w:r>
      <w:r w:rsidR="00114CBC" w:rsidRPr="000D49FD">
        <w:rPr>
          <w:rFonts w:asciiTheme="minorHAnsi" w:hAnsiTheme="minorHAnsi" w:cstheme="minorHAnsi"/>
          <w:szCs w:val="22"/>
        </w:rPr>
        <w:t>,</w:t>
      </w:r>
      <w:r w:rsidR="007442BB" w:rsidRPr="000D49FD">
        <w:rPr>
          <w:rFonts w:asciiTheme="minorHAnsi" w:hAnsiTheme="minorHAnsi" w:cstheme="minorHAnsi"/>
          <w:szCs w:val="22"/>
        </w:rPr>
        <w:t xml:space="preserve"> and </w:t>
      </w:r>
      <w:r w:rsidR="00114CBC" w:rsidRPr="000D49FD">
        <w:rPr>
          <w:rFonts w:asciiTheme="minorHAnsi" w:hAnsiTheme="minorHAnsi" w:cstheme="minorHAnsi"/>
          <w:szCs w:val="22"/>
        </w:rPr>
        <w:t xml:space="preserve">177 (58%) reported </w:t>
      </w:r>
      <w:r w:rsidR="007442BB" w:rsidRPr="000D49FD">
        <w:rPr>
          <w:rFonts w:asciiTheme="minorHAnsi" w:hAnsiTheme="minorHAnsi" w:cstheme="minorHAnsi"/>
          <w:szCs w:val="22"/>
        </w:rPr>
        <w:t>NSP</w:t>
      </w:r>
      <w:r w:rsidR="00827D5D" w:rsidRPr="000D49FD">
        <w:rPr>
          <w:rFonts w:asciiTheme="minorHAnsi" w:hAnsiTheme="minorHAnsi" w:cstheme="minorHAnsi"/>
          <w:szCs w:val="22"/>
        </w:rPr>
        <w:t xml:space="preserve"> (including </w:t>
      </w:r>
      <w:r w:rsidR="00B91DDB" w:rsidRPr="000D49FD">
        <w:rPr>
          <w:rFonts w:asciiTheme="minorHAnsi" w:hAnsiTheme="minorHAnsi" w:cstheme="minorHAnsi"/>
          <w:szCs w:val="22"/>
        </w:rPr>
        <w:t xml:space="preserve">122 (40%) </w:t>
      </w:r>
      <w:r w:rsidR="00827D5D" w:rsidRPr="000D49FD">
        <w:rPr>
          <w:rFonts w:asciiTheme="minorHAnsi" w:hAnsiTheme="minorHAnsi" w:cstheme="minorHAnsi"/>
          <w:szCs w:val="22"/>
        </w:rPr>
        <w:t>who complained of both LBP and NSP)</w:t>
      </w:r>
      <w:r w:rsidR="007442BB" w:rsidRPr="000D49FD">
        <w:rPr>
          <w:rFonts w:asciiTheme="minorHAnsi" w:hAnsiTheme="minorHAnsi" w:cstheme="minorHAnsi"/>
          <w:szCs w:val="22"/>
        </w:rPr>
        <w:t xml:space="preserve">. </w:t>
      </w:r>
      <w:r w:rsidR="00114CBC" w:rsidRPr="000D49FD">
        <w:rPr>
          <w:rFonts w:asciiTheme="minorHAnsi" w:hAnsiTheme="minorHAnsi" w:cstheme="minorHAnsi"/>
          <w:szCs w:val="22"/>
        </w:rPr>
        <w:t xml:space="preserve"> Nurses </w:t>
      </w:r>
      <w:r w:rsidR="007442BB" w:rsidRPr="000D49FD">
        <w:rPr>
          <w:rFonts w:asciiTheme="minorHAnsi" w:hAnsiTheme="minorHAnsi" w:cstheme="minorHAnsi"/>
          <w:szCs w:val="22"/>
        </w:rPr>
        <w:t xml:space="preserve">with </w:t>
      </w:r>
      <w:r w:rsidR="00827D5D" w:rsidRPr="000D49FD">
        <w:rPr>
          <w:rFonts w:asciiTheme="minorHAnsi" w:hAnsiTheme="minorHAnsi" w:cstheme="minorHAnsi"/>
          <w:szCs w:val="22"/>
        </w:rPr>
        <w:t xml:space="preserve">an </w:t>
      </w:r>
      <w:r w:rsidR="007442BB" w:rsidRPr="000D49FD">
        <w:rPr>
          <w:rFonts w:asciiTheme="minorHAnsi" w:hAnsiTheme="minorHAnsi" w:cstheme="minorHAnsi"/>
          <w:szCs w:val="22"/>
        </w:rPr>
        <w:t>ERI</w:t>
      </w:r>
      <w:r w:rsidR="00114CBC" w:rsidRPr="000D49FD">
        <w:rPr>
          <w:rFonts w:asciiTheme="minorHAnsi" w:hAnsiTheme="minorHAnsi" w:cstheme="minorHAnsi"/>
          <w:szCs w:val="22"/>
        </w:rPr>
        <w:t xml:space="preserve"> </w:t>
      </w:r>
      <w:r w:rsidR="007442BB" w:rsidRPr="000D49FD">
        <w:rPr>
          <w:rFonts w:asciiTheme="minorHAnsi" w:hAnsiTheme="minorHAnsi" w:cstheme="minorHAnsi"/>
          <w:szCs w:val="22"/>
        </w:rPr>
        <w:t>&gt;</w:t>
      </w:r>
      <w:r w:rsidR="00114CBC" w:rsidRPr="000D49FD">
        <w:rPr>
          <w:rFonts w:asciiTheme="minorHAnsi" w:hAnsiTheme="minorHAnsi" w:cstheme="minorHAnsi"/>
          <w:szCs w:val="22"/>
        </w:rPr>
        <w:t xml:space="preserve"> </w:t>
      </w:r>
      <w:r w:rsidR="007442BB" w:rsidRPr="000D49FD">
        <w:rPr>
          <w:rFonts w:asciiTheme="minorHAnsi" w:hAnsiTheme="minorHAnsi" w:cstheme="minorHAnsi"/>
          <w:szCs w:val="22"/>
        </w:rPr>
        <w:t xml:space="preserve">1 more frequently </w:t>
      </w:r>
      <w:r w:rsidR="00114CBC" w:rsidRPr="000D49FD">
        <w:rPr>
          <w:rFonts w:asciiTheme="minorHAnsi" w:hAnsiTheme="minorHAnsi" w:cstheme="minorHAnsi"/>
          <w:szCs w:val="22"/>
        </w:rPr>
        <w:t xml:space="preserve">reported </w:t>
      </w:r>
      <w:r w:rsidR="007442BB" w:rsidRPr="000D49FD">
        <w:rPr>
          <w:rFonts w:asciiTheme="minorHAnsi" w:hAnsiTheme="minorHAnsi" w:cstheme="minorHAnsi"/>
          <w:szCs w:val="22"/>
        </w:rPr>
        <w:t xml:space="preserve">heavy lifting </w:t>
      </w:r>
      <w:r w:rsidR="00114CBC" w:rsidRPr="000D49FD">
        <w:rPr>
          <w:rFonts w:asciiTheme="minorHAnsi" w:hAnsiTheme="minorHAnsi" w:cstheme="minorHAnsi"/>
          <w:szCs w:val="22"/>
        </w:rPr>
        <w:t>at work</w:t>
      </w:r>
      <w:r w:rsidR="00883BA8" w:rsidRPr="000D49FD">
        <w:rPr>
          <w:rFonts w:asciiTheme="minorHAnsi" w:hAnsiTheme="minorHAnsi" w:cstheme="minorHAnsi"/>
          <w:szCs w:val="22"/>
        </w:rPr>
        <w:t xml:space="preserve"> (72% vs. 64% for nurses with ERI</w:t>
      </w:r>
      <w:r w:rsidR="00B91DDB" w:rsidRPr="000D49FD">
        <w:rPr>
          <w:rFonts w:asciiTheme="minorHAnsi" w:hAnsiTheme="minorHAnsi" w:cstheme="minorHAnsi"/>
          <w:szCs w:val="22"/>
        </w:rPr>
        <w:t>≤</w:t>
      </w:r>
      <w:r w:rsidR="00883BA8" w:rsidRPr="000D49FD">
        <w:rPr>
          <w:rFonts w:asciiTheme="minorHAnsi" w:hAnsiTheme="minorHAnsi" w:cstheme="minorHAnsi"/>
          <w:szCs w:val="22"/>
        </w:rPr>
        <w:t>1)</w:t>
      </w:r>
      <w:r w:rsidR="00114CBC" w:rsidRPr="000D49FD">
        <w:rPr>
          <w:rFonts w:asciiTheme="minorHAnsi" w:hAnsiTheme="minorHAnsi" w:cstheme="minorHAnsi"/>
          <w:szCs w:val="22"/>
        </w:rPr>
        <w:t xml:space="preserve">, and working </w:t>
      </w:r>
      <w:r w:rsidR="007442BB" w:rsidRPr="000D49FD">
        <w:rPr>
          <w:rFonts w:asciiTheme="minorHAnsi" w:hAnsiTheme="minorHAnsi" w:cstheme="minorHAnsi"/>
          <w:szCs w:val="22"/>
        </w:rPr>
        <w:t xml:space="preserve">with </w:t>
      </w:r>
      <w:r w:rsidR="00114CBC" w:rsidRPr="000D49FD">
        <w:rPr>
          <w:rFonts w:asciiTheme="minorHAnsi" w:hAnsiTheme="minorHAnsi" w:cstheme="minorHAnsi"/>
          <w:szCs w:val="22"/>
        </w:rPr>
        <w:t xml:space="preserve">the </w:t>
      </w:r>
      <w:r w:rsidR="007442BB" w:rsidRPr="000D49FD">
        <w:rPr>
          <w:rFonts w:asciiTheme="minorHAnsi" w:hAnsiTheme="minorHAnsi" w:cstheme="minorHAnsi"/>
          <w:szCs w:val="22"/>
        </w:rPr>
        <w:t>arms elevated</w:t>
      </w:r>
      <w:r w:rsidR="00883BA8" w:rsidRPr="000D49FD">
        <w:rPr>
          <w:rFonts w:asciiTheme="minorHAnsi" w:hAnsiTheme="minorHAnsi" w:cstheme="minorHAnsi"/>
          <w:szCs w:val="22"/>
        </w:rPr>
        <w:t xml:space="preserve"> (31% vs. 25%)</w:t>
      </w:r>
      <w:r w:rsidR="007442BB" w:rsidRPr="000D49FD">
        <w:rPr>
          <w:rFonts w:asciiTheme="minorHAnsi" w:hAnsiTheme="minorHAnsi" w:cstheme="minorHAnsi"/>
          <w:szCs w:val="22"/>
        </w:rPr>
        <w:t>.</w:t>
      </w:r>
    </w:p>
    <w:p w14:paraId="20C69AE4" w14:textId="77777777" w:rsidR="005563ED" w:rsidRPr="000D49FD" w:rsidRDefault="005563ED" w:rsidP="009C413F">
      <w:pPr>
        <w:spacing w:line="480" w:lineRule="auto"/>
        <w:jc w:val="both"/>
        <w:rPr>
          <w:rFonts w:asciiTheme="minorHAnsi" w:hAnsiTheme="minorHAnsi" w:cstheme="minorHAnsi"/>
          <w:szCs w:val="22"/>
        </w:rPr>
      </w:pPr>
    </w:p>
    <w:p w14:paraId="32270CD6" w14:textId="7F2D77AB" w:rsidR="00D44453" w:rsidRPr="000D49FD" w:rsidRDefault="005676A0" w:rsidP="009C413F">
      <w:pPr>
        <w:spacing w:line="480" w:lineRule="auto"/>
        <w:jc w:val="both"/>
        <w:rPr>
          <w:rFonts w:asciiTheme="minorHAnsi" w:hAnsiTheme="minorHAnsi" w:cstheme="minorHAnsi"/>
          <w:szCs w:val="22"/>
        </w:rPr>
      </w:pPr>
      <w:r w:rsidRPr="000D49FD">
        <w:rPr>
          <w:rFonts w:asciiTheme="minorHAnsi" w:hAnsiTheme="minorHAnsi" w:cstheme="minorHAnsi"/>
          <w:szCs w:val="22"/>
        </w:rPr>
        <w:t xml:space="preserve">Table </w:t>
      </w:r>
      <w:r w:rsidR="00C71605" w:rsidRPr="000D49FD">
        <w:rPr>
          <w:rFonts w:asciiTheme="minorHAnsi" w:hAnsiTheme="minorHAnsi" w:cstheme="minorHAnsi"/>
          <w:szCs w:val="22"/>
        </w:rPr>
        <w:t xml:space="preserve">2 </w:t>
      </w:r>
      <w:r w:rsidR="008D5755" w:rsidRPr="000D49FD">
        <w:rPr>
          <w:rFonts w:asciiTheme="minorHAnsi" w:hAnsiTheme="minorHAnsi" w:cstheme="minorHAnsi"/>
          <w:szCs w:val="22"/>
        </w:rPr>
        <w:t>s</w:t>
      </w:r>
      <w:r w:rsidR="00114CBC" w:rsidRPr="000D49FD">
        <w:rPr>
          <w:rFonts w:asciiTheme="minorHAnsi" w:hAnsiTheme="minorHAnsi" w:cstheme="minorHAnsi"/>
          <w:szCs w:val="22"/>
        </w:rPr>
        <w:t>how</w:t>
      </w:r>
      <w:r w:rsidR="008D5755" w:rsidRPr="000D49FD">
        <w:rPr>
          <w:rFonts w:asciiTheme="minorHAnsi" w:hAnsiTheme="minorHAnsi" w:cstheme="minorHAnsi"/>
          <w:szCs w:val="22"/>
        </w:rPr>
        <w:t xml:space="preserve">s </w:t>
      </w:r>
      <w:r w:rsidR="00380470" w:rsidRPr="000D49FD">
        <w:rPr>
          <w:rFonts w:asciiTheme="minorHAnsi" w:hAnsiTheme="minorHAnsi" w:cstheme="minorHAnsi"/>
          <w:szCs w:val="22"/>
        </w:rPr>
        <w:t xml:space="preserve">the risk of perceived </w:t>
      </w:r>
      <w:r w:rsidRPr="000D49FD">
        <w:rPr>
          <w:rFonts w:asciiTheme="minorHAnsi" w:hAnsiTheme="minorHAnsi" w:cstheme="minorHAnsi"/>
          <w:szCs w:val="22"/>
        </w:rPr>
        <w:t>occupational stress (ERI</w:t>
      </w:r>
      <w:r w:rsidR="009D7D52" w:rsidRPr="000D49FD">
        <w:rPr>
          <w:rFonts w:asciiTheme="minorHAnsi" w:hAnsiTheme="minorHAnsi" w:cstheme="minorHAnsi"/>
          <w:szCs w:val="22"/>
        </w:rPr>
        <w:t xml:space="preserve"> </w:t>
      </w:r>
      <w:r w:rsidRPr="000D49FD">
        <w:rPr>
          <w:rFonts w:asciiTheme="minorHAnsi" w:hAnsiTheme="minorHAnsi" w:cstheme="minorHAnsi"/>
          <w:szCs w:val="22"/>
        </w:rPr>
        <w:t xml:space="preserve">&gt;1) </w:t>
      </w:r>
      <w:r w:rsidR="00380470" w:rsidRPr="000D49FD">
        <w:rPr>
          <w:rFonts w:asciiTheme="minorHAnsi" w:hAnsiTheme="minorHAnsi" w:cstheme="minorHAnsi"/>
          <w:szCs w:val="22"/>
        </w:rPr>
        <w:t xml:space="preserve">at follow-up </w:t>
      </w:r>
      <w:r w:rsidRPr="000D49FD">
        <w:rPr>
          <w:rFonts w:asciiTheme="minorHAnsi" w:hAnsiTheme="minorHAnsi" w:cstheme="minorHAnsi"/>
          <w:szCs w:val="22"/>
        </w:rPr>
        <w:t xml:space="preserve">according to the presence of LBP </w:t>
      </w:r>
      <w:r w:rsidR="00114CBC" w:rsidRPr="000D49FD">
        <w:rPr>
          <w:rFonts w:asciiTheme="minorHAnsi" w:hAnsiTheme="minorHAnsi" w:cstheme="minorHAnsi"/>
          <w:szCs w:val="22"/>
        </w:rPr>
        <w:t xml:space="preserve">and </w:t>
      </w:r>
      <w:r w:rsidRPr="000D49FD">
        <w:rPr>
          <w:rFonts w:asciiTheme="minorHAnsi" w:hAnsiTheme="minorHAnsi" w:cstheme="minorHAnsi"/>
          <w:szCs w:val="22"/>
        </w:rPr>
        <w:t xml:space="preserve">NSP at baseline. </w:t>
      </w:r>
      <w:r w:rsidR="008D5755" w:rsidRPr="000D49FD">
        <w:rPr>
          <w:rFonts w:asciiTheme="minorHAnsi" w:hAnsiTheme="minorHAnsi" w:cstheme="minorHAnsi"/>
          <w:szCs w:val="22"/>
        </w:rPr>
        <w:t xml:space="preserve"> </w:t>
      </w:r>
      <w:r w:rsidR="00CA13F6" w:rsidRPr="000D49FD">
        <w:rPr>
          <w:rFonts w:asciiTheme="minorHAnsi" w:hAnsiTheme="minorHAnsi" w:cstheme="minorHAnsi"/>
          <w:szCs w:val="22"/>
        </w:rPr>
        <w:t xml:space="preserve">In an analysis that adjusted for age, sex and BMI, </w:t>
      </w:r>
      <w:r w:rsidRPr="000D49FD">
        <w:rPr>
          <w:rFonts w:asciiTheme="minorHAnsi" w:hAnsiTheme="minorHAnsi" w:cstheme="minorHAnsi"/>
          <w:szCs w:val="22"/>
        </w:rPr>
        <w:t xml:space="preserve">LBP </w:t>
      </w:r>
      <w:r w:rsidR="00CA13F6" w:rsidRPr="000D49FD">
        <w:rPr>
          <w:rFonts w:asciiTheme="minorHAnsi" w:hAnsiTheme="minorHAnsi" w:cstheme="minorHAnsi"/>
          <w:szCs w:val="22"/>
        </w:rPr>
        <w:t xml:space="preserve">at </w:t>
      </w:r>
      <w:r w:rsidR="00CA13F6" w:rsidRPr="000D49FD">
        <w:rPr>
          <w:rFonts w:asciiTheme="minorHAnsi" w:hAnsiTheme="minorHAnsi" w:cstheme="minorHAnsi"/>
          <w:szCs w:val="22"/>
        </w:rPr>
        <w:lastRenderedPageBreak/>
        <w:t xml:space="preserve">baseline </w:t>
      </w:r>
      <w:r w:rsidRPr="000D49FD">
        <w:rPr>
          <w:rFonts w:asciiTheme="minorHAnsi" w:hAnsiTheme="minorHAnsi" w:cstheme="minorHAnsi"/>
          <w:szCs w:val="22"/>
        </w:rPr>
        <w:t>was associated with a</w:t>
      </w:r>
      <w:r w:rsidR="00194BBE" w:rsidRPr="000D49FD">
        <w:rPr>
          <w:rFonts w:asciiTheme="minorHAnsi" w:hAnsiTheme="minorHAnsi" w:cstheme="minorHAnsi"/>
          <w:szCs w:val="22"/>
        </w:rPr>
        <w:t xml:space="preserve"> more than double</w:t>
      </w:r>
      <w:r w:rsidR="00427FE2" w:rsidRPr="000D49FD">
        <w:rPr>
          <w:rFonts w:asciiTheme="minorHAnsi" w:hAnsiTheme="minorHAnsi" w:cstheme="minorHAnsi"/>
          <w:szCs w:val="22"/>
        </w:rPr>
        <w:t>d</w:t>
      </w:r>
      <w:r w:rsidR="00CA13F6" w:rsidRPr="000D49FD">
        <w:rPr>
          <w:rFonts w:asciiTheme="minorHAnsi" w:hAnsiTheme="minorHAnsi" w:cstheme="minorHAnsi"/>
          <w:szCs w:val="22"/>
        </w:rPr>
        <w:t xml:space="preserve"> overall</w:t>
      </w:r>
      <w:r w:rsidRPr="000D49FD">
        <w:rPr>
          <w:rFonts w:asciiTheme="minorHAnsi" w:hAnsiTheme="minorHAnsi" w:cstheme="minorHAnsi"/>
          <w:szCs w:val="22"/>
        </w:rPr>
        <w:t xml:space="preserve"> risk of </w:t>
      </w:r>
      <w:r w:rsidR="00CA13F6" w:rsidRPr="000D49FD">
        <w:rPr>
          <w:rFonts w:asciiTheme="minorHAnsi" w:hAnsiTheme="minorHAnsi" w:cstheme="minorHAnsi"/>
          <w:szCs w:val="22"/>
        </w:rPr>
        <w:t>occupational stress</w:t>
      </w:r>
      <w:r w:rsidRPr="000D49FD">
        <w:rPr>
          <w:rFonts w:asciiTheme="minorHAnsi" w:hAnsiTheme="minorHAnsi" w:cstheme="minorHAnsi"/>
          <w:szCs w:val="22"/>
        </w:rPr>
        <w:t xml:space="preserve"> </w:t>
      </w:r>
      <w:r w:rsidR="00CA13F6" w:rsidRPr="000D49FD">
        <w:rPr>
          <w:rFonts w:asciiTheme="minorHAnsi" w:hAnsiTheme="minorHAnsi" w:cstheme="minorHAnsi"/>
          <w:szCs w:val="22"/>
        </w:rPr>
        <w:t xml:space="preserve">at follow-up </w:t>
      </w:r>
      <w:r w:rsidRPr="000D49FD">
        <w:rPr>
          <w:rFonts w:asciiTheme="minorHAnsi" w:hAnsiTheme="minorHAnsi" w:cstheme="minorHAnsi"/>
          <w:szCs w:val="22"/>
        </w:rPr>
        <w:t>(RR 2.</w:t>
      </w:r>
      <w:r w:rsidR="00194BBE" w:rsidRPr="000D49FD">
        <w:rPr>
          <w:rFonts w:asciiTheme="minorHAnsi" w:hAnsiTheme="minorHAnsi" w:cstheme="minorHAnsi"/>
          <w:szCs w:val="22"/>
        </w:rPr>
        <w:t>1</w:t>
      </w:r>
      <w:r w:rsidR="001F702F" w:rsidRPr="000D49FD">
        <w:rPr>
          <w:rFonts w:asciiTheme="minorHAnsi" w:hAnsiTheme="minorHAnsi" w:cstheme="minorHAnsi"/>
          <w:szCs w:val="22"/>
        </w:rPr>
        <w:t>,</w:t>
      </w:r>
      <w:r w:rsidRPr="000D49FD">
        <w:rPr>
          <w:rFonts w:asciiTheme="minorHAnsi" w:hAnsiTheme="minorHAnsi" w:cstheme="minorHAnsi"/>
          <w:szCs w:val="22"/>
        </w:rPr>
        <w:t xml:space="preserve"> 95%CI</w:t>
      </w:r>
      <w:r w:rsidR="005C3ECF" w:rsidRPr="000D49FD">
        <w:rPr>
          <w:rFonts w:asciiTheme="minorHAnsi" w:hAnsiTheme="minorHAnsi" w:cstheme="minorHAnsi"/>
          <w:szCs w:val="22"/>
        </w:rPr>
        <w:t xml:space="preserve"> </w:t>
      </w:r>
      <w:r w:rsidRPr="000D49FD">
        <w:rPr>
          <w:rFonts w:asciiTheme="minorHAnsi" w:hAnsiTheme="minorHAnsi" w:cstheme="minorHAnsi"/>
          <w:szCs w:val="22"/>
        </w:rPr>
        <w:t>1.</w:t>
      </w:r>
      <w:r w:rsidR="00194BBE" w:rsidRPr="000D49FD">
        <w:rPr>
          <w:rFonts w:asciiTheme="minorHAnsi" w:hAnsiTheme="minorHAnsi" w:cstheme="minorHAnsi"/>
          <w:szCs w:val="22"/>
        </w:rPr>
        <w:t>4-3.3</w:t>
      </w:r>
      <w:r w:rsidRPr="000D49FD">
        <w:rPr>
          <w:rFonts w:asciiTheme="minorHAnsi" w:hAnsiTheme="minorHAnsi" w:cstheme="minorHAnsi"/>
          <w:szCs w:val="22"/>
        </w:rPr>
        <w:t>)</w:t>
      </w:r>
      <w:r w:rsidR="00A271C5" w:rsidRPr="000D49FD">
        <w:rPr>
          <w:rFonts w:asciiTheme="minorHAnsi" w:hAnsiTheme="minorHAnsi" w:cstheme="minorHAnsi"/>
          <w:szCs w:val="22"/>
        </w:rPr>
        <w:t>.  However, this</w:t>
      </w:r>
      <w:r w:rsidR="00CA13F6" w:rsidRPr="000D49FD">
        <w:rPr>
          <w:rFonts w:asciiTheme="minorHAnsi" w:hAnsiTheme="minorHAnsi" w:cstheme="minorHAnsi"/>
          <w:szCs w:val="22"/>
        </w:rPr>
        <w:t xml:space="preserve"> association </w:t>
      </w:r>
      <w:r w:rsidR="00A271C5" w:rsidRPr="000D49FD">
        <w:rPr>
          <w:rFonts w:asciiTheme="minorHAnsi" w:hAnsiTheme="minorHAnsi" w:cstheme="minorHAnsi"/>
          <w:szCs w:val="22"/>
        </w:rPr>
        <w:t>was limited to</w:t>
      </w:r>
      <w:r w:rsidR="00CA13F6" w:rsidRPr="000D49FD">
        <w:rPr>
          <w:rFonts w:asciiTheme="minorHAnsi" w:hAnsiTheme="minorHAnsi" w:cstheme="minorHAnsi"/>
          <w:szCs w:val="22"/>
        </w:rPr>
        <w:t xml:space="preserve"> nurses who were free from occupational stress at baseline </w:t>
      </w:r>
      <w:r w:rsidR="00D44453" w:rsidRPr="000D49FD">
        <w:rPr>
          <w:rFonts w:asciiTheme="minorHAnsi" w:hAnsiTheme="minorHAnsi" w:cstheme="minorHAnsi"/>
          <w:szCs w:val="22"/>
        </w:rPr>
        <w:t>(RR=2.</w:t>
      </w:r>
      <w:r w:rsidR="00194BBE" w:rsidRPr="000D49FD">
        <w:rPr>
          <w:rFonts w:asciiTheme="minorHAnsi" w:hAnsiTheme="minorHAnsi" w:cstheme="minorHAnsi"/>
          <w:szCs w:val="22"/>
        </w:rPr>
        <w:t>7</w:t>
      </w:r>
      <w:r w:rsidR="00CA13F6" w:rsidRPr="000D49FD">
        <w:rPr>
          <w:rFonts w:asciiTheme="minorHAnsi" w:hAnsiTheme="minorHAnsi" w:cstheme="minorHAnsi"/>
          <w:szCs w:val="22"/>
        </w:rPr>
        <w:t>, 95%CI 1.</w:t>
      </w:r>
      <w:r w:rsidR="00194BBE" w:rsidRPr="000D49FD">
        <w:rPr>
          <w:rFonts w:asciiTheme="minorHAnsi" w:hAnsiTheme="minorHAnsi" w:cstheme="minorHAnsi"/>
          <w:szCs w:val="22"/>
        </w:rPr>
        <w:t>4</w:t>
      </w:r>
      <w:r w:rsidR="00CA13F6" w:rsidRPr="000D49FD">
        <w:rPr>
          <w:rFonts w:asciiTheme="minorHAnsi" w:hAnsiTheme="minorHAnsi" w:cstheme="minorHAnsi"/>
          <w:szCs w:val="22"/>
        </w:rPr>
        <w:t>-5.</w:t>
      </w:r>
      <w:r w:rsidR="00194BBE" w:rsidRPr="000D49FD">
        <w:rPr>
          <w:rFonts w:asciiTheme="minorHAnsi" w:hAnsiTheme="minorHAnsi" w:cstheme="minorHAnsi"/>
          <w:szCs w:val="22"/>
        </w:rPr>
        <w:t>0</w:t>
      </w:r>
      <w:r w:rsidR="00D44453" w:rsidRPr="000D49FD">
        <w:rPr>
          <w:rFonts w:asciiTheme="minorHAnsi" w:hAnsiTheme="minorHAnsi" w:cstheme="minorHAnsi"/>
          <w:szCs w:val="22"/>
        </w:rPr>
        <w:t>)</w:t>
      </w:r>
      <w:r w:rsidR="00A271C5" w:rsidRPr="000D49FD">
        <w:rPr>
          <w:rFonts w:asciiTheme="minorHAnsi" w:hAnsiTheme="minorHAnsi" w:cstheme="minorHAnsi"/>
          <w:szCs w:val="22"/>
        </w:rPr>
        <w:t>,</w:t>
      </w:r>
      <w:r w:rsidR="00D44453" w:rsidRPr="000D49FD">
        <w:rPr>
          <w:rFonts w:asciiTheme="minorHAnsi" w:hAnsiTheme="minorHAnsi" w:cstheme="minorHAnsi"/>
          <w:szCs w:val="22"/>
        </w:rPr>
        <w:t xml:space="preserve"> </w:t>
      </w:r>
      <w:r w:rsidR="00A271C5" w:rsidRPr="000D49FD">
        <w:rPr>
          <w:rFonts w:asciiTheme="minorHAnsi" w:hAnsiTheme="minorHAnsi" w:cstheme="minorHAnsi"/>
          <w:szCs w:val="22"/>
        </w:rPr>
        <w:t>and did not extend to those</w:t>
      </w:r>
      <w:r w:rsidR="00D44453" w:rsidRPr="000D49FD">
        <w:rPr>
          <w:rFonts w:asciiTheme="minorHAnsi" w:hAnsiTheme="minorHAnsi" w:cstheme="minorHAnsi"/>
          <w:szCs w:val="22"/>
        </w:rPr>
        <w:t xml:space="preserve"> </w:t>
      </w:r>
      <w:r w:rsidR="003B12B2" w:rsidRPr="000D49FD">
        <w:rPr>
          <w:rFonts w:asciiTheme="minorHAnsi" w:hAnsiTheme="minorHAnsi" w:cstheme="minorHAnsi"/>
          <w:szCs w:val="22"/>
        </w:rPr>
        <w:t xml:space="preserve">who started with </w:t>
      </w:r>
      <w:proofErr w:type="spellStart"/>
      <w:r w:rsidR="00D44453" w:rsidRPr="000D49FD">
        <w:rPr>
          <w:rFonts w:asciiTheme="minorHAnsi" w:hAnsiTheme="minorHAnsi" w:cstheme="minorHAnsi"/>
          <w:szCs w:val="22"/>
        </w:rPr>
        <w:t>with</w:t>
      </w:r>
      <w:proofErr w:type="spellEnd"/>
      <w:r w:rsidR="00D44453" w:rsidRPr="000D49FD">
        <w:rPr>
          <w:rFonts w:asciiTheme="minorHAnsi" w:hAnsiTheme="minorHAnsi" w:cstheme="minorHAnsi"/>
          <w:szCs w:val="22"/>
        </w:rPr>
        <w:t xml:space="preserve"> ERI</w:t>
      </w:r>
      <w:r w:rsidR="00A271C5" w:rsidRPr="000D49FD">
        <w:rPr>
          <w:rFonts w:asciiTheme="minorHAnsi" w:hAnsiTheme="minorHAnsi" w:cstheme="minorHAnsi"/>
          <w:szCs w:val="22"/>
        </w:rPr>
        <w:t xml:space="preserve"> </w:t>
      </w:r>
      <w:r w:rsidR="00D44453" w:rsidRPr="000D49FD">
        <w:rPr>
          <w:rFonts w:asciiTheme="minorHAnsi" w:hAnsiTheme="minorHAnsi" w:cstheme="minorHAnsi"/>
          <w:szCs w:val="22"/>
        </w:rPr>
        <w:t>&gt;</w:t>
      </w:r>
      <w:r w:rsidR="00A271C5" w:rsidRPr="000D49FD">
        <w:rPr>
          <w:rFonts w:asciiTheme="minorHAnsi" w:hAnsiTheme="minorHAnsi" w:cstheme="minorHAnsi"/>
          <w:szCs w:val="22"/>
        </w:rPr>
        <w:t xml:space="preserve"> </w:t>
      </w:r>
      <w:r w:rsidR="00D44453" w:rsidRPr="000D49FD">
        <w:rPr>
          <w:rFonts w:asciiTheme="minorHAnsi" w:hAnsiTheme="minorHAnsi" w:cstheme="minorHAnsi"/>
          <w:szCs w:val="22"/>
        </w:rPr>
        <w:t>1.</w:t>
      </w:r>
      <w:r w:rsidR="003B12B2" w:rsidRPr="000D49FD">
        <w:rPr>
          <w:rFonts w:asciiTheme="minorHAnsi" w:hAnsiTheme="minorHAnsi" w:cstheme="minorHAnsi"/>
          <w:szCs w:val="22"/>
        </w:rPr>
        <w:t xml:space="preserve">  </w:t>
      </w:r>
      <w:r w:rsidR="00E3529C" w:rsidRPr="000D49FD">
        <w:rPr>
          <w:rFonts w:asciiTheme="minorHAnsi" w:hAnsiTheme="minorHAnsi" w:cstheme="minorHAnsi"/>
          <w:szCs w:val="22"/>
        </w:rPr>
        <w:t>S</w:t>
      </w:r>
      <w:r w:rsidR="001F702F" w:rsidRPr="000D49FD">
        <w:rPr>
          <w:rFonts w:asciiTheme="minorHAnsi" w:hAnsiTheme="minorHAnsi" w:cstheme="minorHAnsi"/>
          <w:szCs w:val="22"/>
        </w:rPr>
        <w:t>imilarly</w:t>
      </w:r>
      <w:r w:rsidR="00E3529C" w:rsidRPr="000D49FD">
        <w:rPr>
          <w:rFonts w:asciiTheme="minorHAnsi" w:hAnsiTheme="minorHAnsi" w:cstheme="minorHAnsi"/>
          <w:szCs w:val="22"/>
        </w:rPr>
        <w:t>,</w:t>
      </w:r>
      <w:r w:rsidR="001F702F" w:rsidRPr="000D49FD">
        <w:rPr>
          <w:rFonts w:asciiTheme="minorHAnsi" w:hAnsiTheme="minorHAnsi" w:cstheme="minorHAnsi"/>
          <w:szCs w:val="22"/>
        </w:rPr>
        <w:t xml:space="preserve"> NSP at baseline was associated with </w:t>
      </w:r>
      <w:r w:rsidR="003B12B2" w:rsidRPr="000D49FD">
        <w:rPr>
          <w:rFonts w:asciiTheme="minorHAnsi" w:hAnsiTheme="minorHAnsi" w:cstheme="minorHAnsi"/>
          <w:szCs w:val="22"/>
        </w:rPr>
        <w:t xml:space="preserve">an </w:t>
      </w:r>
      <w:r w:rsidR="00E3529C" w:rsidRPr="000D49FD">
        <w:rPr>
          <w:rFonts w:asciiTheme="minorHAnsi" w:hAnsiTheme="minorHAnsi" w:cstheme="minorHAnsi"/>
          <w:szCs w:val="22"/>
        </w:rPr>
        <w:t xml:space="preserve">increased </w:t>
      </w:r>
      <w:r w:rsidR="00380470" w:rsidRPr="000D49FD">
        <w:rPr>
          <w:rFonts w:asciiTheme="minorHAnsi" w:hAnsiTheme="minorHAnsi" w:cstheme="minorHAnsi"/>
          <w:szCs w:val="22"/>
        </w:rPr>
        <w:t xml:space="preserve">risk of </w:t>
      </w:r>
      <w:r w:rsidR="001F702F" w:rsidRPr="000D49FD">
        <w:rPr>
          <w:rFonts w:asciiTheme="minorHAnsi" w:hAnsiTheme="minorHAnsi" w:cstheme="minorHAnsi"/>
          <w:szCs w:val="22"/>
        </w:rPr>
        <w:t>ERI</w:t>
      </w:r>
      <w:r w:rsidR="009D7D52" w:rsidRPr="000D49FD">
        <w:rPr>
          <w:rFonts w:asciiTheme="minorHAnsi" w:hAnsiTheme="minorHAnsi" w:cstheme="minorHAnsi"/>
          <w:szCs w:val="22"/>
        </w:rPr>
        <w:t xml:space="preserve"> </w:t>
      </w:r>
      <w:r w:rsidR="001F702F" w:rsidRPr="000D49FD">
        <w:rPr>
          <w:rFonts w:asciiTheme="minorHAnsi" w:hAnsiTheme="minorHAnsi" w:cstheme="minorHAnsi"/>
          <w:szCs w:val="22"/>
        </w:rPr>
        <w:t>&gt;1 at follow-up (RR 2.3, 95%CI</w:t>
      </w:r>
      <w:r w:rsidR="00E3529C" w:rsidRPr="000D49FD">
        <w:rPr>
          <w:rFonts w:asciiTheme="minorHAnsi" w:hAnsiTheme="minorHAnsi" w:cstheme="minorHAnsi"/>
          <w:szCs w:val="22"/>
        </w:rPr>
        <w:t xml:space="preserve"> </w:t>
      </w:r>
      <w:r w:rsidR="001F702F" w:rsidRPr="000D49FD">
        <w:rPr>
          <w:rFonts w:asciiTheme="minorHAnsi" w:hAnsiTheme="minorHAnsi" w:cstheme="minorHAnsi"/>
          <w:szCs w:val="22"/>
        </w:rPr>
        <w:t>1.4-</w:t>
      </w:r>
      <w:r w:rsidR="00E3529C" w:rsidRPr="000D49FD">
        <w:rPr>
          <w:rFonts w:asciiTheme="minorHAnsi" w:hAnsiTheme="minorHAnsi" w:cstheme="minorHAnsi"/>
          <w:szCs w:val="22"/>
        </w:rPr>
        <w:t>3</w:t>
      </w:r>
      <w:r w:rsidR="001F702F" w:rsidRPr="000D49FD">
        <w:rPr>
          <w:rFonts w:asciiTheme="minorHAnsi" w:hAnsiTheme="minorHAnsi" w:cstheme="minorHAnsi"/>
          <w:szCs w:val="22"/>
        </w:rPr>
        <w:t>.</w:t>
      </w:r>
      <w:r w:rsidR="00194BBE" w:rsidRPr="000D49FD">
        <w:rPr>
          <w:rFonts w:asciiTheme="minorHAnsi" w:hAnsiTheme="minorHAnsi" w:cstheme="minorHAnsi"/>
          <w:szCs w:val="22"/>
        </w:rPr>
        <w:t>8</w:t>
      </w:r>
      <w:r w:rsidR="001F702F" w:rsidRPr="000D49FD">
        <w:rPr>
          <w:rFonts w:asciiTheme="minorHAnsi" w:hAnsiTheme="minorHAnsi" w:cstheme="minorHAnsi"/>
          <w:szCs w:val="22"/>
        </w:rPr>
        <w:t xml:space="preserve">), but only </w:t>
      </w:r>
      <w:r w:rsidR="00E3529C" w:rsidRPr="000D49FD">
        <w:rPr>
          <w:rFonts w:asciiTheme="minorHAnsi" w:hAnsiTheme="minorHAnsi" w:cstheme="minorHAnsi"/>
          <w:szCs w:val="22"/>
        </w:rPr>
        <w:t xml:space="preserve">in </w:t>
      </w:r>
      <w:r w:rsidR="001F702F" w:rsidRPr="000D49FD">
        <w:rPr>
          <w:rFonts w:asciiTheme="minorHAnsi" w:hAnsiTheme="minorHAnsi" w:cstheme="minorHAnsi"/>
          <w:szCs w:val="22"/>
        </w:rPr>
        <w:t>subject</w:t>
      </w:r>
      <w:r w:rsidR="00E3529C" w:rsidRPr="000D49FD">
        <w:rPr>
          <w:rFonts w:asciiTheme="minorHAnsi" w:hAnsiTheme="minorHAnsi" w:cstheme="minorHAnsi"/>
          <w:szCs w:val="22"/>
        </w:rPr>
        <w:t>s</w:t>
      </w:r>
      <w:r w:rsidR="001F702F" w:rsidRPr="000D49FD">
        <w:rPr>
          <w:rFonts w:asciiTheme="minorHAnsi" w:hAnsiTheme="minorHAnsi" w:cstheme="minorHAnsi"/>
          <w:szCs w:val="22"/>
        </w:rPr>
        <w:t xml:space="preserve"> with </w:t>
      </w:r>
      <w:r w:rsidR="00E3529C" w:rsidRPr="000D49FD">
        <w:rPr>
          <w:rFonts w:asciiTheme="minorHAnsi" w:hAnsiTheme="minorHAnsi" w:cstheme="minorHAnsi"/>
          <w:szCs w:val="22"/>
        </w:rPr>
        <w:t xml:space="preserve">an </w:t>
      </w:r>
      <w:r w:rsidR="001F702F" w:rsidRPr="000D49FD">
        <w:rPr>
          <w:rFonts w:asciiTheme="minorHAnsi" w:hAnsiTheme="minorHAnsi" w:cstheme="minorHAnsi"/>
          <w:szCs w:val="22"/>
        </w:rPr>
        <w:t>ERI</w:t>
      </w:r>
      <w:r w:rsidR="009D7D52" w:rsidRPr="000D49FD">
        <w:rPr>
          <w:rFonts w:asciiTheme="minorHAnsi" w:hAnsiTheme="minorHAnsi" w:cstheme="minorHAnsi"/>
          <w:szCs w:val="22"/>
        </w:rPr>
        <w:t xml:space="preserve"> </w:t>
      </w:r>
      <w:r w:rsidR="00E3529C" w:rsidRPr="000D49FD">
        <w:rPr>
          <w:rFonts w:asciiTheme="minorHAnsi" w:hAnsiTheme="minorHAnsi" w:cstheme="minorHAnsi"/>
          <w:szCs w:val="22"/>
        </w:rPr>
        <w:t>≤</w:t>
      </w:r>
      <w:r w:rsidR="001F702F" w:rsidRPr="000D49FD">
        <w:rPr>
          <w:rFonts w:asciiTheme="minorHAnsi" w:hAnsiTheme="minorHAnsi" w:cstheme="minorHAnsi"/>
          <w:szCs w:val="22"/>
        </w:rPr>
        <w:t>1 at baseline (RR= 2.</w:t>
      </w:r>
      <w:r w:rsidR="00194BBE" w:rsidRPr="000D49FD">
        <w:rPr>
          <w:rFonts w:asciiTheme="minorHAnsi" w:hAnsiTheme="minorHAnsi" w:cstheme="minorHAnsi"/>
          <w:szCs w:val="22"/>
        </w:rPr>
        <w:t>6</w:t>
      </w:r>
      <w:proofErr w:type="gramStart"/>
      <w:r w:rsidR="001F702F" w:rsidRPr="000D49FD">
        <w:rPr>
          <w:rFonts w:asciiTheme="minorHAnsi" w:hAnsiTheme="minorHAnsi" w:cstheme="minorHAnsi"/>
          <w:szCs w:val="22"/>
        </w:rPr>
        <w:t>,  95</w:t>
      </w:r>
      <w:proofErr w:type="gramEnd"/>
      <w:r w:rsidR="001F702F" w:rsidRPr="000D49FD">
        <w:rPr>
          <w:rFonts w:asciiTheme="minorHAnsi" w:hAnsiTheme="minorHAnsi" w:cstheme="minorHAnsi"/>
          <w:szCs w:val="22"/>
        </w:rPr>
        <w:t>%CI</w:t>
      </w:r>
      <w:r w:rsidR="00E3529C" w:rsidRPr="000D49FD">
        <w:rPr>
          <w:rFonts w:asciiTheme="minorHAnsi" w:hAnsiTheme="minorHAnsi" w:cstheme="minorHAnsi"/>
          <w:szCs w:val="22"/>
        </w:rPr>
        <w:t xml:space="preserve"> </w:t>
      </w:r>
      <w:r w:rsidR="001F702F" w:rsidRPr="000D49FD">
        <w:rPr>
          <w:rFonts w:asciiTheme="minorHAnsi" w:hAnsiTheme="minorHAnsi" w:cstheme="minorHAnsi"/>
          <w:szCs w:val="22"/>
        </w:rPr>
        <w:t>1.</w:t>
      </w:r>
      <w:r w:rsidR="00194BBE" w:rsidRPr="000D49FD">
        <w:rPr>
          <w:rFonts w:asciiTheme="minorHAnsi" w:hAnsiTheme="minorHAnsi" w:cstheme="minorHAnsi"/>
          <w:szCs w:val="22"/>
        </w:rPr>
        <w:t>3</w:t>
      </w:r>
      <w:r w:rsidR="001F702F" w:rsidRPr="000D49FD">
        <w:rPr>
          <w:rFonts w:asciiTheme="minorHAnsi" w:hAnsiTheme="minorHAnsi" w:cstheme="minorHAnsi"/>
          <w:szCs w:val="22"/>
        </w:rPr>
        <w:t>-</w:t>
      </w:r>
      <w:r w:rsidR="00194BBE" w:rsidRPr="000D49FD">
        <w:rPr>
          <w:rFonts w:asciiTheme="minorHAnsi" w:hAnsiTheme="minorHAnsi" w:cstheme="minorHAnsi"/>
          <w:szCs w:val="22"/>
        </w:rPr>
        <w:t>5.1</w:t>
      </w:r>
      <w:r w:rsidR="001F702F" w:rsidRPr="000D49FD">
        <w:rPr>
          <w:rFonts w:asciiTheme="minorHAnsi" w:hAnsiTheme="minorHAnsi" w:cstheme="minorHAnsi"/>
          <w:szCs w:val="22"/>
        </w:rPr>
        <w:t>).</w:t>
      </w:r>
    </w:p>
    <w:p w14:paraId="1F243BE5" w14:textId="77777777" w:rsidR="001F702F" w:rsidRPr="000D49FD" w:rsidRDefault="001F702F" w:rsidP="009C413F">
      <w:pPr>
        <w:spacing w:line="480" w:lineRule="auto"/>
        <w:jc w:val="both"/>
        <w:rPr>
          <w:rFonts w:asciiTheme="minorHAnsi" w:hAnsiTheme="minorHAnsi" w:cstheme="minorHAnsi"/>
          <w:szCs w:val="22"/>
        </w:rPr>
      </w:pPr>
    </w:p>
    <w:p w14:paraId="4C1A84FA" w14:textId="0E54D99A" w:rsidR="001F702F" w:rsidRPr="000D49FD" w:rsidRDefault="001F702F" w:rsidP="009C413F">
      <w:pPr>
        <w:spacing w:line="480" w:lineRule="auto"/>
        <w:jc w:val="both"/>
        <w:rPr>
          <w:rFonts w:asciiTheme="minorHAnsi" w:hAnsiTheme="minorHAnsi" w:cstheme="minorHAnsi"/>
          <w:szCs w:val="22"/>
        </w:rPr>
      </w:pPr>
      <w:r w:rsidRPr="000D49FD">
        <w:rPr>
          <w:rFonts w:asciiTheme="minorHAnsi" w:hAnsiTheme="minorHAnsi" w:cstheme="minorHAnsi"/>
          <w:szCs w:val="22"/>
        </w:rPr>
        <w:t xml:space="preserve">Table </w:t>
      </w:r>
      <w:r w:rsidR="00C71605" w:rsidRPr="000D49FD">
        <w:rPr>
          <w:rFonts w:asciiTheme="minorHAnsi" w:hAnsiTheme="minorHAnsi" w:cstheme="minorHAnsi"/>
          <w:szCs w:val="22"/>
        </w:rPr>
        <w:t xml:space="preserve">3 </w:t>
      </w:r>
      <w:r w:rsidR="00E3529C" w:rsidRPr="000D49FD">
        <w:rPr>
          <w:rFonts w:asciiTheme="minorHAnsi" w:hAnsiTheme="minorHAnsi" w:cstheme="minorHAnsi"/>
          <w:szCs w:val="22"/>
        </w:rPr>
        <w:t xml:space="preserve">explores </w:t>
      </w:r>
      <w:r w:rsidR="00380470" w:rsidRPr="000D49FD">
        <w:rPr>
          <w:rFonts w:asciiTheme="minorHAnsi" w:hAnsiTheme="minorHAnsi" w:cstheme="minorHAnsi"/>
          <w:szCs w:val="22"/>
        </w:rPr>
        <w:t xml:space="preserve">the </w:t>
      </w:r>
      <w:r w:rsidR="00E3529C" w:rsidRPr="000D49FD">
        <w:rPr>
          <w:rFonts w:asciiTheme="minorHAnsi" w:hAnsiTheme="minorHAnsi" w:cstheme="minorHAnsi"/>
          <w:szCs w:val="22"/>
        </w:rPr>
        <w:t xml:space="preserve">relation </w:t>
      </w:r>
      <w:r w:rsidR="00380470" w:rsidRPr="000D49FD">
        <w:rPr>
          <w:rFonts w:asciiTheme="minorHAnsi" w:hAnsiTheme="minorHAnsi" w:cstheme="minorHAnsi"/>
          <w:szCs w:val="22"/>
        </w:rPr>
        <w:t xml:space="preserve">between </w:t>
      </w:r>
      <w:r w:rsidR="00E3529C" w:rsidRPr="000D49FD">
        <w:rPr>
          <w:rFonts w:asciiTheme="minorHAnsi" w:hAnsiTheme="minorHAnsi" w:cstheme="minorHAnsi"/>
          <w:szCs w:val="22"/>
        </w:rPr>
        <w:t>job</w:t>
      </w:r>
      <w:r w:rsidR="00380470" w:rsidRPr="000D49FD">
        <w:rPr>
          <w:rFonts w:asciiTheme="minorHAnsi" w:hAnsiTheme="minorHAnsi" w:cstheme="minorHAnsi"/>
          <w:szCs w:val="22"/>
        </w:rPr>
        <w:t xml:space="preserve"> stress </w:t>
      </w:r>
      <w:r w:rsidR="00E3529C" w:rsidRPr="000D49FD">
        <w:rPr>
          <w:rFonts w:asciiTheme="minorHAnsi" w:hAnsiTheme="minorHAnsi" w:cstheme="minorHAnsi"/>
          <w:szCs w:val="22"/>
        </w:rPr>
        <w:t xml:space="preserve">at baseline and </w:t>
      </w:r>
      <w:r w:rsidR="00380470" w:rsidRPr="000D49FD">
        <w:rPr>
          <w:rFonts w:asciiTheme="minorHAnsi" w:hAnsiTheme="minorHAnsi" w:cstheme="minorHAnsi"/>
          <w:szCs w:val="22"/>
        </w:rPr>
        <w:t>report</w:t>
      </w:r>
      <w:r w:rsidR="00E3529C" w:rsidRPr="000D49FD">
        <w:rPr>
          <w:rFonts w:asciiTheme="minorHAnsi" w:hAnsiTheme="minorHAnsi" w:cstheme="minorHAnsi"/>
          <w:szCs w:val="22"/>
        </w:rPr>
        <w:t xml:space="preserve"> of musculoskeletal</w:t>
      </w:r>
      <w:r w:rsidR="00380470" w:rsidRPr="000D49FD">
        <w:rPr>
          <w:rFonts w:asciiTheme="minorHAnsi" w:hAnsiTheme="minorHAnsi" w:cstheme="minorHAnsi"/>
          <w:szCs w:val="22"/>
        </w:rPr>
        <w:t xml:space="preserve"> pain at follow-up. </w:t>
      </w:r>
      <w:r w:rsidR="00E3529C" w:rsidRPr="000D49FD">
        <w:rPr>
          <w:rFonts w:asciiTheme="minorHAnsi" w:hAnsiTheme="minorHAnsi" w:cstheme="minorHAnsi"/>
          <w:szCs w:val="22"/>
        </w:rPr>
        <w:t xml:space="preserve"> A</w:t>
      </w:r>
      <w:r w:rsidR="009D7D52" w:rsidRPr="000D49FD">
        <w:rPr>
          <w:rFonts w:asciiTheme="minorHAnsi" w:hAnsiTheme="minorHAnsi" w:cstheme="minorHAnsi"/>
          <w:szCs w:val="22"/>
        </w:rPr>
        <w:t xml:space="preserve"> baseline </w:t>
      </w:r>
      <w:r w:rsidR="00E3529C" w:rsidRPr="000D49FD">
        <w:rPr>
          <w:rFonts w:asciiTheme="minorHAnsi" w:hAnsiTheme="minorHAnsi" w:cstheme="minorHAnsi"/>
          <w:szCs w:val="22"/>
        </w:rPr>
        <w:t xml:space="preserve">ERI &gt;1 </w:t>
      </w:r>
      <w:r w:rsidR="009D7D52" w:rsidRPr="000D49FD">
        <w:rPr>
          <w:rFonts w:asciiTheme="minorHAnsi" w:hAnsiTheme="minorHAnsi" w:cstheme="minorHAnsi"/>
          <w:szCs w:val="22"/>
        </w:rPr>
        <w:t xml:space="preserve">was associated with higher risk of both LBP </w:t>
      </w:r>
      <w:r w:rsidR="00A003A5" w:rsidRPr="000D49FD">
        <w:rPr>
          <w:rFonts w:asciiTheme="minorHAnsi" w:hAnsiTheme="minorHAnsi" w:cstheme="minorHAnsi"/>
          <w:szCs w:val="22"/>
        </w:rPr>
        <w:t xml:space="preserve">and NSP </w:t>
      </w:r>
      <w:r w:rsidR="006D3E10" w:rsidRPr="000D49FD">
        <w:rPr>
          <w:rFonts w:asciiTheme="minorHAnsi" w:hAnsiTheme="minorHAnsi" w:cstheme="minorHAnsi"/>
          <w:szCs w:val="22"/>
        </w:rPr>
        <w:t>(RR=1.2 95%CI 1.0-1.5) at follow-up</w:t>
      </w:r>
      <w:r w:rsidR="00380470" w:rsidRPr="000D49FD">
        <w:rPr>
          <w:rFonts w:asciiTheme="minorHAnsi" w:hAnsiTheme="minorHAnsi" w:cstheme="minorHAnsi"/>
          <w:szCs w:val="22"/>
        </w:rPr>
        <w:t xml:space="preserve">. </w:t>
      </w:r>
      <w:r w:rsidR="009D7D52" w:rsidRPr="000D49FD">
        <w:rPr>
          <w:rFonts w:asciiTheme="minorHAnsi" w:hAnsiTheme="minorHAnsi" w:cstheme="minorHAnsi"/>
          <w:szCs w:val="22"/>
        </w:rPr>
        <w:t xml:space="preserve"> </w:t>
      </w:r>
      <w:r w:rsidR="00427FE2" w:rsidRPr="000D49FD">
        <w:rPr>
          <w:rFonts w:asciiTheme="minorHAnsi" w:hAnsiTheme="minorHAnsi" w:cstheme="minorHAnsi"/>
          <w:szCs w:val="22"/>
        </w:rPr>
        <w:t xml:space="preserve">However, this </w:t>
      </w:r>
      <w:r w:rsidR="00380470" w:rsidRPr="000D49FD">
        <w:rPr>
          <w:rFonts w:asciiTheme="minorHAnsi" w:hAnsiTheme="minorHAnsi" w:cstheme="minorHAnsi"/>
          <w:szCs w:val="22"/>
        </w:rPr>
        <w:t xml:space="preserve">association </w:t>
      </w:r>
      <w:r w:rsidR="009D7D52" w:rsidRPr="000D49FD">
        <w:rPr>
          <w:rFonts w:asciiTheme="minorHAnsi" w:hAnsiTheme="minorHAnsi" w:cstheme="minorHAnsi"/>
          <w:szCs w:val="22"/>
        </w:rPr>
        <w:t xml:space="preserve">was </w:t>
      </w:r>
      <w:r w:rsidR="00427FE2" w:rsidRPr="000D49FD">
        <w:rPr>
          <w:rFonts w:asciiTheme="minorHAnsi" w:hAnsiTheme="minorHAnsi" w:cstheme="minorHAnsi"/>
          <w:szCs w:val="22"/>
        </w:rPr>
        <w:t xml:space="preserve">less </w:t>
      </w:r>
      <w:r w:rsidR="00F16B47" w:rsidRPr="000D49FD">
        <w:rPr>
          <w:rFonts w:asciiTheme="minorHAnsi" w:hAnsiTheme="minorHAnsi" w:cstheme="minorHAnsi"/>
          <w:szCs w:val="22"/>
        </w:rPr>
        <w:t xml:space="preserve">stable </w:t>
      </w:r>
      <w:r w:rsidR="006D3E10" w:rsidRPr="000D49FD">
        <w:rPr>
          <w:rFonts w:asciiTheme="minorHAnsi" w:hAnsiTheme="minorHAnsi" w:cstheme="minorHAnsi"/>
          <w:szCs w:val="22"/>
        </w:rPr>
        <w:t xml:space="preserve">and </w:t>
      </w:r>
      <w:r w:rsidR="00F16B47" w:rsidRPr="000D49FD">
        <w:rPr>
          <w:rFonts w:asciiTheme="minorHAnsi" w:hAnsiTheme="minorHAnsi" w:cstheme="minorHAnsi"/>
          <w:szCs w:val="22"/>
        </w:rPr>
        <w:t xml:space="preserve">when we stratified subjects according to pain at baseline, </w:t>
      </w:r>
      <w:r w:rsidR="006D3E10" w:rsidRPr="000D49FD">
        <w:rPr>
          <w:rFonts w:asciiTheme="minorHAnsi" w:hAnsiTheme="minorHAnsi" w:cstheme="minorHAnsi"/>
          <w:szCs w:val="22"/>
        </w:rPr>
        <w:t xml:space="preserve">it was present </w:t>
      </w:r>
      <w:r w:rsidR="00A003A5" w:rsidRPr="000D49FD">
        <w:rPr>
          <w:rFonts w:asciiTheme="minorHAnsi" w:hAnsiTheme="minorHAnsi" w:cstheme="minorHAnsi"/>
          <w:szCs w:val="22"/>
        </w:rPr>
        <w:t>only</w:t>
      </w:r>
      <w:r w:rsidR="006D3E10" w:rsidRPr="000D49FD">
        <w:rPr>
          <w:rFonts w:asciiTheme="minorHAnsi" w:hAnsiTheme="minorHAnsi" w:cstheme="minorHAnsi"/>
          <w:szCs w:val="22"/>
        </w:rPr>
        <w:t xml:space="preserve"> among subjects </w:t>
      </w:r>
      <w:r w:rsidR="009D7D52" w:rsidRPr="000D49FD">
        <w:rPr>
          <w:rFonts w:asciiTheme="minorHAnsi" w:hAnsiTheme="minorHAnsi" w:cstheme="minorHAnsi"/>
          <w:szCs w:val="22"/>
        </w:rPr>
        <w:t xml:space="preserve">who were free from </w:t>
      </w:r>
      <w:r w:rsidR="00F16B47" w:rsidRPr="000D49FD">
        <w:rPr>
          <w:rFonts w:asciiTheme="minorHAnsi" w:hAnsiTheme="minorHAnsi" w:cstheme="minorHAnsi"/>
          <w:szCs w:val="22"/>
        </w:rPr>
        <w:t xml:space="preserve">LBP </w:t>
      </w:r>
      <w:r w:rsidR="009D7D52" w:rsidRPr="000D49FD">
        <w:rPr>
          <w:rFonts w:asciiTheme="minorHAnsi" w:hAnsiTheme="minorHAnsi" w:cstheme="minorHAnsi"/>
          <w:szCs w:val="22"/>
        </w:rPr>
        <w:t xml:space="preserve">at baseline, and </w:t>
      </w:r>
      <w:r w:rsidR="006D3E10" w:rsidRPr="000D49FD">
        <w:rPr>
          <w:rFonts w:asciiTheme="minorHAnsi" w:hAnsiTheme="minorHAnsi" w:cstheme="minorHAnsi"/>
          <w:szCs w:val="22"/>
        </w:rPr>
        <w:t>among subject</w:t>
      </w:r>
      <w:r w:rsidR="00427FE2" w:rsidRPr="000D49FD">
        <w:rPr>
          <w:rFonts w:asciiTheme="minorHAnsi" w:hAnsiTheme="minorHAnsi" w:cstheme="minorHAnsi"/>
          <w:szCs w:val="22"/>
        </w:rPr>
        <w:t>s</w:t>
      </w:r>
      <w:r w:rsidR="006D3E10" w:rsidRPr="000D49FD">
        <w:rPr>
          <w:rFonts w:asciiTheme="minorHAnsi" w:hAnsiTheme="minorHAnsi" w:cstheme="minorHAnsi"/>
          <w:szCs w:val="22"/>
        </w:rPr>
        <w:t xml:space="preserve"> </w:t>
      </w:r>
      <w:r w:rsidR="00E44419" w:rsidRPr="000D49FD">
        <w:rPr>
          <w:rFonts w:asciiTheme="minorHAnsi" w:hAnsiTheme="minorHAnsi" w:cstheme="minorHAnsi"/>
          <w:szCs w:val="22"/>
        </w:rPr>
        <w:t xml:space="preserve">who already </w:t>
      </w:r>
      <w:r w:rsidR="00A003A5" w:rsidRPr="000D49FD">
        <w:rPr>
          <w:rFonts w:asciiTheme="minorHAnsi" w:hAnsiTheme="minorHAnsi" w:cstheme="minorHAnsi"/>
          <w:szCs w:val="22"/>
        </w:rPr>
        <w:t>reported</w:t>
      </w:r>
      <w:r w:rsidR="00E44419" w:rsidRPr="000D49FD">
        <w:rPr>
          <w:rFonts w:asciiTheme="minorHAnsi" w:hAnsiTheme="minorHAnsi" w:cstheme="minorHAnsi"/>
          <w:szCs w:val="22"/>
        </w:rPr>
        <w:t xml:space="preserve"> </w:t>
      </w:r>
      <w:r w:rsidR="006D3E10" w:rsidRPr="000D49FD">
        <w:rPr>
          <w:rFonts w:asciiTheme="minorHAnsi" w:hAnsiTheme="minorHAnsi" w:cstheme="minorHAnsi"/>
          <w:szCs w:val="22"/>
        </w:rPr>
        <w:t>NSP</w:t>
      </w:r>
      <w:r w:rsidR="00E44419" w:rsidRPr="000D49FD">
        <w:rPr>
          <w:rFonts w:asciiTheme="minorHAnsi" w:hAnsiTheme="minorHAnsi" w:cstheme="minorHAnsi"/>
          <w:szCs w:val="22"/>
        </w:rPr>
        <w:t xml:space="preserve"> at the start of the study.</w:t>
      </w:r>
      <w:r w:rsidR="00380470" w:rsidRPr="000D49FD">
        <w:rPr>
          <w:rFonts w:asciiTheme="minorHAnsi" w:hAnsiTheme="minorHAnsi" w:cstheme="minorHAnsi"/>
          <w:szCs w:val="22"/>
        </w:rPr>
        <w:t xml:space="preserve"> </w:t>
      </w:r>
    </w:p>
    <w:p w14:paraId="306C3AEC" w14:textId="77777777" w:rsidR="00380470" w:rsidRPr="000D49FD" w:rsidRDefault="00380470" w:rsidP="009C413F">
      <w:pPr>
        <w:spacing w:line="480" w:lineRule="auto"/>
        <w:jc w:val="both"/>
        <w:rPr>
          <w:rFonts w:asciiTheme="minorHAnsi" w:hAnsiTheme="minorHAnsi" w:cstheme="minorHAnsi"/>
          <w:szCs w:val="22"/>
        </w:rPr>
      </w:pPr>
    </w:p>
    <w:p w14:paraId="431D29E1" w14:textId="77777777" w:rsidR="00533C03" w:rsidRPr="000D49FD" w:rsidRDefault="00533C03">
      <w:pPr>
        <w:spacing w:after="200" w:line="276" w:lineRule="auto"/>
        <w:rPr>
          <w:rFonts w:asciiTheme="minorHAnsi" w:hAnsiTheme="minorHAnsi" w:cstheme="minorHAnsi"/>
          <w:b/>
          <w:szCs w:val="22"/>
        </w:rPr>
      </w:pPr>
    </w:p>
    <w:p w14:paraId="50DC74C7" w14:textId="77777777" w:rsidR="00F62320" w:rsidRPr="000D49FD" w:rsidRDefault="00832A80" w:rsidP="009C413F">
      <w:pPr>
        <w:spacing w:line="480" w:lineRule="auto"/>
        <w:rPr>
          <w:rFonts w:asciiTheme="minorHAnsi" w:hAnsiTheme="minorHAnsi" w:cstheme="minorHAnsi"/>
          <w:b/>
          <w:szCs w:val="22"/>
        </w:rPr>
      </w:pPr>
      <w:r w:rsidRPr="000D49FD">
        <w:rPr>
          <w:rFonts w:asciiTheme="minorHAnsi" w:hAnsiTheme="minorHAnsi" w:cstheme="minorHAnsi"/>
          <w:b/>
          <w:szCs w:val="22"/>
        </w:rPr>
        <w:t>Discussion</w:t>
      </w:r>
    </w:p>
    <w:p w14:paraId="3478E08B" w14:textId="77777777" w:rsidR="0007161D" w:rsidRPr="000D49FD" w:rsidRDefault="0003612B" w:rsidP="009C413F">
      <w:pPr>
        <w:spacing w:after="200" w:line="480" w:lineRule="auto"/>
        <w:jc w:val="both"/>
        <w:rPr>
          <w:rFonts w:asciiTheme="minorHAnsi" w:hAnsiTheme="minorHAnsi" w:cstheme="minorHAnsi"/>
          <w:szCs w:val="22"/>
        </w:rPr>
      </w:pPr>
      <w:r w:rsidRPr="000D49FD">
        <w:rPr>
          <w:rFonts w:asciiTheme="minorHAnsi" w:hAnsiTheme="minorHAnsi" w:cstheme="minorHAnsi"/>
          <w:szCs w:val="22"/>
        </w:rPr>
        <w:t xml:space="preserve">In this questionnaire-based </w:t>
      </w:r>
      <w:r w:rsidR="0007161D" w:rsidRPr="000D49FD">
        <w:rPr>
          <w:rFonts w:asciiTheme="minorHAnsi" w:hAnsiTheme="minorHAnsi" w:cstheme="minorHAnsi"/>
          <w:szCs w:val="22"/>
        </w:rPr>
        <w:t xml:space="preserve">longitudinal </w:t>
      </w:r>
      <w:r w:rsidRPr="000D49FD">
        <w:rPr>
          <w:rFonts w:asciiTheme="minorHAnsi" w:hAnsiTheme="minorHAnsi" w:cstheme="minorHAnsi"/>
          <w:szCs w:val="22"/>
        </w:rPr>
        <w:t xml:space="preserve">study, we </w:t>
      </w:r>
      <w:r w:rsidR="00E44419" w:rsidRPr="000D49FD">
        <w:rPr>
          <w:rFonts w:asciiTheme="minorHAnsi" w:hAnsiTheme="minorHAnsi" w:cstheme="minorHAnsi"/>
          <w:szCs w:val="22"/>
        </w:rPr>
        <w:t xml:space="preserve">found </w:t>
      </w:r>
      <w:r w:rsidR="0007161D" w:rsidRPr="000D49FD">
        <w:rPr>
          <w:rFonts w:asciiTheme="minorHAnsi" w:hAnsiTheme="minorHAnsi" w:cstheme="minorHAnsi"/>
          <w:szCs w:val="22"/>
        </w:rPr>
        <w:t xml:space="preserve">that perceived occupational stress </w:t>
      </w:r>
      <w:r w:rsidR="003C6FF4" w:rsidRPr="000D49FD">
        <w:rPr>
          <w:rFonts w:asciiTheme="minorHAnsi" w:hAnsiTheme="minorHAnsi" w:cstheme="minorHAnsi"/>
          <w:szCs w:val="22"/>
        </w:rPr>
        <w:t>was associated with only a small increase in the</w:t>
      </w:r>
      <w:r w:rsidR="00E44419" w:rsidRPr="000D49FD">
        <w:rPr>
          <w:rFonts w:asciiTheme="minorHAnsi" w:hAnsiTheme="minorHAnsi" w:cstheme="minorHAnsi"/>
          <w:szCs w:val="22"/>
        </w:rPr>
        <w:t xml:space="preserve"> </w:t>
      </w:r>
      <w:r w:rsidR="0007161D" w:rsidRPr="000D49FD">
        <w:rPr>
          <w:rFonts w:asciiTheme="minorHAnsi" w:hAnsiTheme="minorHAnsi" w:cstheme="minorHAnsi"/>
          <w:szCs w:val="22"/>
        </w:rPr>
        <w:t xml:space="preserve">risk of subsequent </w:t>
      </w:r>
      <w:r w:rsidR="00E44419" w:rsidRPr="000D49FD">
        <w:rPr>
          <w:rFonts w:asciiTheme="minorHAnsi" w:hAnsiTheme="minorHAnsi" w:cstheme="minorHAnsi"/>
          <w:szCs w:val="22"/>
        </w:rPr>
        <w:t xml:space="preserve">musculoskeletal </w:t>
      </w:r>
      <w:r w:rsidR="00CC64B0" w:rsidRPr="000D49FD">
        <w:rPr>
          <w:rFonts w:asciiTheme="minorHAnsi" w:hAnsiTheme="minorHAnsi" w:cstheme="minorHAnsi"/>
          <w:szCs w:val="22"/>
        </w:rPr>
        <w:t>pa</w:t>
      </w:r>
      <w:r w:rsidR="00E44419" w:rsidRPr="000D49FD">
        <w:rPr>
          <w:rFonts w:asciiTheme="minorHAnsi" w:hAnsiTheme="minorHAnsi" w:cstheme="minorHAnsi"/>
          <w:szCs w:val="22"/>
        </w:rPr>
        <w:t>i</w:t>
      </w:r>
      <w:r w:rsidR="00CC64B0" w:rsidRPr="000D49FD">
        <w:rPr>
          <w:rFonts w:asciiTheme="minorHAnsi" w:hAnsiTheme="minorHAnsi" w:cstheme="minorHAnsi"/>
          <w:szCs w:val="22"/>
        </w:rPr>
        <w:t>n</w:t>
      </w:r>
      <w:r w:rsidR="0007161D" w:rsidRPr="000D49FD">
        <w:rPr>
          <w:rFonts w:asciiTheme="minorHAnsi" w:hAnsiTheme="minorHAnsi" w:cstheme="minorHAnsi"/>
          <w:szCs w:val="22"/>
        </w:rPr>
        <w:t xml:space="preserve">, </w:t>
      </w:r>
      <w:r w:rsidR="003C6FF4" w:rsidRPr="000D49FD">
        <w:rPr>
          <w:rFonts w:asciiTheme="minorHAnsi" w:hAnsiTheme="minorHAnsi" w:cstheme="minorHAnsi"/>
          <w:szCs w:val="22"/>
        </w:rPr>
        <w:t xml:space="preserve">whereas report of pain at baseline carried a substantially increased risk of newly </w:t>
      </w:r>
      <w:r w:rsidR="00EA48AA" w:rsidRPr="000D49FD">
        <w:rPr>
          <w:rFonts w:asciiTheme="minorHAnsi" w:hAnsiTheme="minorHAnsi" w:cstheme="minorHAnsi"/>
          <w:szCs w:val="22"/>
        </w:rPr>
        <w:t xml:space="preserve">developed </w:t>
      </w:r>
      <w:r w:rsidR="003C6FF4" w:rsidRPr="000D49FD">
        <w:rPr>
          <w:rFonts w:asciiTheme="minorHAnsi" w:hAnsiTheme="minorHAnsi" w:cstheme="minorHAnsi"/>
          <w:szCs w:val="22"/>
        </w:rPr>
        <w:t>stress at follow-up</w:t>
      </w:r>
      <w:r w:rsidR="0007161D" w:rsidRPr="000D49FD">
        <w:rPr>
          <w:rFonts w:asciiTheme="minorHAnsi" w:hAnsiTheme="minorHAnsi" w:cstheme="minorHAnsi"/>
          <w:szCs w:val="22"/>
        </w:rPr>
        <w:t>.</w:t>
      </w:r>
      <w:r w:rsidR="003C6FF4" w:rsidRPr="000D49FD">
        <w:rPr>
          <w:rFonts w:asciiTheme="minorHAnsi" w:hAnsiTheme="minorHAnsi" w:cstheme="minorHAnsi"/>
          <w:szCs w:val="22"/>
        </w:rPr>
        <w:t xml:space="preserve">  However, there was no evidence that pain promoted the persistence of stress that was already present at baseline.</w:t>
      </w:r>
    </w:p>
    <w:p w14:paraId="1C4AFDB4" w14:textId="77777777" w:rsidR="00225FCA" w:rsidRPr="000D49FD" w:rsidRDefault="00225FCA" w:rsidP="009C413F">
      <w:pPr>
        <w:spacing w:after="200" w:line="480" w:lineRule="auto"/>
        <w:jc w:val="both"/>
        <w:rPr>
          <w:rFonts w:asciiTheme="minorHAnsi" w:hAnsiTheme="minorHAnsi" w:cstheme="minorHAnsi"/>
          <w:szCs w:val="22"/>
        </w:rPr>
      </w:pPr>
    </w:p>
    <w:p w14:paraId="03F3A7A1" w14:textId="151E34B4" w:rsidR="002C27B9" w:rsidRPr="000D49FD" w:rsidRDefault="002C27B9" w:rsidP="009C413F">
      <w:pPr>
        <w:spacing w:after="200" w:line="480" w:lineRule="auto"/>
        <w:jc w:val="both"/>
        <w:rPr>
          <w:rFonts w:asciiTheme="minorHAnsi" w:hAnsiTheme="minorHAnsi" w:cstheme="minorHAnsi"/>
          <w:lang w:val="en-US"/>
        </w:rPr>
      </w:pPr>
      <w:r w:rsidRPr="000D49FD">
        <w:rPr>
          <w:rFonts w:asciiTheme="minorHAnsi" w:hAnsiTheme="minorHAnsi" w:cstheme="minorHAnsi"/>
          <w:lang w:val="en-US"/>
        </w:rPr>
        <w:t xml:space="preserve">We focused on nursing personnel employed in hospital wards, an occupational group with exposure to both psychological and physical workload and often reported to have a relatively high prevalence of musculoskeletal pain, especially in </w:t>
      </w:r>
      <w:r w:rsidR="003B12B2" w:rsidRPr="000D49FD">
        <w:rPr>
          <w:rFonts w:asciiTheme="minorHAnsi" w:hAnsiTheme="minorHAnsi" w:cstheme="minorHAnsi"/>
          <w:lang w:val="en-US"/>
        </w:rPr>
        <w:t xml:space="preserve">the </w:t>
      </w:r>
      <w:r w:rsidRPr="000D49FD">
        <w:rPr>
          <w:rFonts w:asciiTheme="minorHAnsi" w:hAnsiTheme="minorHAnsi" w:cstheme="minorHAnsi"/>
          <w:lang w:val="en-US"/>
        </w:rPr>
        <w:t>low back (</w:t>
      </w:r>
      <w:proofErr w:type="spellStart"/>
      <w:r w:rsidRPr="000D49FD">
        <w:rPr>
          <w:rFonts w:asciiTheme="minorHAnsi" w:hAnsiTheme="minorHAnsi" w:cstheme="minorHAnsi"/>
          <w:lang w:val="en-US"/>
        </w:rPr>
        <w:t>Lorusso</w:t>
      </w:r>
      <w:proofErr w:type="spellEnd"/>
      <w:r w:rsidRPr="000D49FD">
        <w:rPr>
          <w:rFonts w:asciiTheme="minorHAnsi" w:hAnsiTheme="minorHAnsi" w:cstheme="minorHAnsi"/>
          <w:lang w:val="en-US"/>
        </w:rPr>
        <w:t xml:space="preserve"> et al. 2007).  Moreover, earlier analysis of the CUPID study had shown that the prevalence of disabling low back pain in Italian nurses was </w:t>
      </w:r>
      <w:r w:rsidR="00225FCA" w:rsidRPr="000D49FD">
        <w:rPr>
          <w:rFonts w:asciiTheme="minorHAnsi" w:hAnsiTheme="minorHAnsi" w:cstheme="minorHAnsi"/>
          <w:lang w:val="en-US"/>
        </w:rPr>
        <w:t xml:space="preserve">higher </w:t>
      </w:r>
      <w:proofErr w:type="gramStart"/>
      <w:r w:rsidR="00225FCA" w:rsidRPr="000D49FD">
        <w:rPr>
          <w:rFonts w:asciiTheme="minorHAnsi" w:hAnsiTheme="minorHAnsi" w:cstheme="minorHAnsi"/>
          <w:lang w:val="en-US"/>
        </w:rPr>
        <w:t>than  among</w:t>
      </w:r>
      <w:proofErr w:type="gramEnd"/>
      <w:r w:rsidRPr="000D49FD">
        <w:rPr>
          <w:rFonts w:asciiTheme="minorHAnsi" w:hAnsiTheme="minorHAnsi" w:cstheme="minorHAnsi"/>
          <w:lang w:val="en-US"/>
        </w:rPr>
        <w:t xml:space="preserve"> nurses in </w:t>
      </w:r>
      <w:r w:rsidR="00225FCA" w:rsidRPr="000D49FD">
        <w:rPr>
          <w:rFonts w:asciiTheme="minorHAnsi" w:hAnsiTheme="minorHAnsi" w:cstheme="minorHAnsi"/>
          <w:lang w:val="en-US"/>
        </w:rPr>
        <w:t xml:space="preserve">many </w:t>
      </w:r>
      <w:r w:rsidRPr="000D49FD">
        <w:rPr>
          <w:rFonts w:asciiTheme="minorHAnsi" w:hAnsiTheme="minorHAnsi" w:cstheme="minorHAnsi"/>
          <w:lang w:val="en-US"/>
        </w:rPr>
        <w:t>other participating countries (</w:t>
      </w:r>
      <w:r w:rsidR="00225FCA" w:rsidRPr="000D49FD">
        <w:rPr>
          <w:rFonts w:asciiTheme="minorHAnsi" w:hAnsiTheme="minorHAnsi" w:cstheme="minorHAnsi"/>
          <w:lang w:val="en-US"/>
        </w:rPr>
        <w:t>Coggon</w:t>
      </w:r>
      <w:r w:rsidRPr="000D49FD">
        <w:rPr>
          <w:rFonts w:asciiTheme="minorHAnsi" w:hAnsiTheme="minorHAnsi" w:cstheme="minorHAnsi"/>
          <w:lang w:val="en-US"/>
        </w:rPr>
        <w:t xml:space="preserve"> et al 2013). The high </w:t>
      </w:r>
      <w:r w:rsidRPr="000D49FD">
        <w:rPr>
          <w:rFonts w:asciiTheme="minorHAnsi" w:hAnsiTheme="minorHAnsi" w:cstheme="minorHAnsi"/>
          <w:lang w:val="en-US"/>
        </w:rPr>
        <w:lastRenderedPageBreak/>
        <w:t xml:space="preserve">prevalence of pain in our sample increased our power to detect associations.  </w:t>
      </w:r>
      <w:r w:rsidR="00225FCA" w:rsidRPr="000D49FD">
        <w:rPr>
          <w:rFonts w:asciiTheme="minorHAnsi" w:hAnsiTheme="minorHAnsi" w:cstheme="minorHAnsi"/>
          <w:lang w:val="en-US"/>
        </w:rPr>
        <w:t>High ERI</w:t>
      </w:r>
      <w:r w:rsidRPr="000D49FD">
        <w:rPr>
          <w:rFonts w:asciiTheme="minorHAnsi" w:hAnsiTheme="minorHAnsi" w:cstheme="minorHAnsi"/>
          <w:lang w:val="en-US"/>
        </w:rPr>
        <w:t xml:space="preserve"> was observed in a smaller proportion of subject</w:t>
      </w:r>
      <w:r w:rsidR="00225FCA" w:rsidRPr="000D49FD">
        <w:rPr>
          <w:rFonts w:asciiTheme="minorHAnsi" w:hAnsiTheme="minorHAnsi" w:cstheme="minorHAnsi"/>
          <w:lang w:val="en-US"/>
        </w:rPr>
        <w:t>s</w:t>
      </w:r>
      <w:r w:rsidRPr="000D49FD">
        <w:rPr>
          <w:rFonts w:asciiTheme="minorHAnsi" w:hAnsiTheme="minorHAnsi" w:cstheme="minorHAnsi"/>
          <w:lang w:val="en-US"/>
        </w:rPr>
        <w:t xml:space="preserve"> (18%), a prevalence slightly lower than in recent data from large European occupational cohorts (</w:t>
      </w:r>
      <w:proofErr w:type="spellStart"/>
      <w:r w:rsidRPr="000D49FD">
        <w:rPr>
          <w:rFonts w:asciiTheme="minorHAnsi" w:hAnsiTheme="minorHAnsi" w:cstheme="minorHAnsi"/>
          <w:lang w:val="en-US"/>
        </w:rPr>
        <w:t>Lunau</w:t>
      </w:r>
      <w:proofErr w:type="spellEnd"/>
      <w:r w:rsidRPr="000D49FD">
        <w:rPr>
          <w:rFonts w:asciiTheme="minorHAnsi" w:hAnsiTheme="minorHAnsi" w:cstheme="minorHAnsi"/>
          <w:lang w:val="en-US"/>
        </w:rPr>
        <w:t xml:space="preserve"> et al 2013; Liao et al 2013).</w:t>
      </w:r>
    </w:p>
    <w:p w14:paraId="357278AC" w14:textId="77777777" w:rsidR="00225FCA" w:rsidRPr="000D49FD" w:rsidRDefault="00225FCA" w:rsidP="009C413F">
      <w:pPr>
        <w:spacing w:after="200" w:line="480" w:lineRule="auto"/>
        <w:jc w:val="both"/>
        <w:rPr>
          <w:rFonts w:asciiTheme="minorHAnsi" w:hAnsiTheme="minorHAnsi" w:cstheme="minorHAnsi"/>
          <w:lang w:val="en-US"/>
        </w:rPr>
      </w:pPr>
    </w:p>
    <w:p w14:paraId="038C2645" w14:textId="15FA848F" w:rsidR="007D4D27" w:rsidRPr="000D49FD" w:rsidRDefault="007D4D27" w:rsidP="009C413F">
      <w:pPr>
        <w:spacing w:after="200" w:line="480" w:lineRule="auto"/>
        <w:jc w:val="both"/>
        <w:rPr>
          <w:rFonts w:asciiTheme="minorHAnsi" w:hAnsiTheme="minorHAnsi" w:cstheme="minorHAnsi"/>
          <w:szCs w:val="22"/>
        </w:rPr>
      </w:pPr>
      <w:r w:rsidRPr="000D49FD">
        <w:rPr>
          <w:rFonts w:asciiTheme="minorHAnsi" w:hAnsiTheme="minorHAnsi" w:cstheme="minorHAnsi"/>
          <w:szCs w:val="22"/>
        </w:rPr>
        <w:t>A major strength of our study was its longitudinal design, which enabled us to explore the temporal relationship between job stress and musculoskeletal pain.  Furthermore, the response rate at follow-up was relatively high (78.7%), and varied little by relevant baseline characteristics.  It therefore seems unlikely that the associations of interest were importantly biased by incomplete participation.</w:t>
      </w:r>
      <w:r w:rsidR="00747D71" w:rsidRPr="000D49FD">
        <w:rPr>
          <w:rFonts w:asciiTheme="minorHAnsi" w:hAnsiTheme="minorHAnsi" w:cstheme="minorHAnsi"/>
          <w:szCs w:val="22"/>
        </w:rPr>
        <w:t xml:space="preserve">  Also, we used well established instruments for the assessment of musculoskeletal pain</w:t>
      </w:r>
      <w:r w:rsidR="00225FCA" w:rsidRPr="000D49FD">
        <w:rPr>
          <w:rFonts w:asciiTheme="minorHAnsi" w:hAnsiTheme="minorHAnsi" w:cstheme="minorHAnsi"/>
          <w:szCs w:val="22"/>
        </w:rPr>
        <w:t>,</w:t>
      </w:r>
      <w:r w:rsidR="00747D71" w:rsidRPr="000D49FD">
        <w:rPr>
          <w:rFonts w:asciiTheme="minorHAnsi" w:hAnsiTheme="minorHAnsi" w:cstheme="minorHAnsi"/>
          <w:szCs w:val="22"/>
        </w:rPr>
        <w:t xml:space="preserve"> job stress and potentially confounding variables.</w:t>
      </w:r>
    </w:p>
    <w:p w14:paraId="32A4D8FE" w14:textId="77777777" w:rsidR="00225FCA" w:rsidRPr="000D49FD" w:rsidRDefault="00225FCA" w:rsidP="009C413F">
      <w:pPr>
        <w:spacing w:after="200" w:line="480" w:lineRule="auto"/>
        <w:jc w:val="both"/>
        <w:rPr>
          <w:rFonts w:asciiTheme="minorHAnsi" w:hAnsiTheme="minorHAnsi" w:cstheme="minorHAnsi"/>
          <w:szCs w:val="22"/>
        </w:rPr>
      </w:pPr>
    </w:p>
    <w:p w14:paraId="79255D64" w14:textId="77777777" w:rsidR="007D4D27" w:rsidRPr="000D49FD" w:rsidRDefault="007D4D27" w:rsidP="009C413F">
      <w:pPr>
        <w:spacing w:after="200" w:line="480" w:lineRule="auto"/>
        <w:jc w:val="both"/>
        <w:rPr>
          <w:rFonts w:asciiTheme="minorHAnsi" w:hAnsiTheme="minorHAnsi" w:cstheme="minorHAnsi"/>
          <w:szCs w:val="22"/>
        </w:rPr>
      </w:pPr>
      <w:r w:rsidRPr="000D49FD">
        <w:rPr>
          <w:rFonts w:asciiTheme="minorHAnsi" w:hAnsiTheme="minorHAnsi" w:cstheme="minorHAnsi"/>
          <w:szCs w:val="22"/>
        </w:rPr>
        <w:t xml:space="preserve">Against this, the size of the study sample was only modest (305), which limits the conclusions that can be drawn from </w:t>
      </w:r>
      <w:r w:rsidR="00747D71" w:rsidRPr="000D49FD">
        <w:rPr>
          <w:rFonts w:asciiTheme="minorHAnsi" w:hAnsiTheme="minorHAnsi" w:cstheme="minorHAnsi"/>
          <w:szCs w:val="22"/>
        </w:rPr>
        <w:t>sub-analyses (e.g. in strata of baseline characteristics).  Nevertheless, several clear patterns emerged, and conclusions are strengthened by the similarity of results for LBP and NSP</w:t>
      </w:r>
      <w:r w:rsidR="00117DD0" w:rsidRPr="000D49FD">
        <w:rPr>
          <w:rFonts w:asciiTheme="minorHAnsi" w:hAnsiTheme="minorHAnsi" w:cstheme="minorHAnsi"/>
          <w:szCs w:val="22"/>
        </w:rPr>
        <w:t>, although there was substantial overlap between the two symptoms</w:t>
      </w:r>
      <w:r w:rsidR="00747D71" w:rsidRPr="000D49FD">
        <w:rPr>
          <w:rFonts w:asciiTheme="minorHAnsi" w:hAnsiTheme="minorHAnsi" w:cstheme="minorHAnsi"/>
          <w:szCs w:val="22"/>
        </w:rPr>
        <w:t xml:space="preserve">. </w:t>
      </w:r>
    </w:p>
    <w:p w14:paraId="297CAC5B" w14:textId="77777777" w:rsidR="00225FCA" w:rsidRPr="000D49FD" w:rsidRDefault="00225FCA" w:rsidP="009C413F">
      <w:pPr>
        <w:spacing w:after="200" w:line="480" w:lineRule="auto"/>
        <w:jc w:val="both"/>
        <w:rPr>
          <w:rFonts w:asciiTheme="minorHAnsi" w:hAnsiTheme="minorHAnsi" w:cstheme="minorHAnsi"/>
          <w:lang w:val="en-US"/>
        </w:rPr>
      </w:pPr>
    </w:p>
    <w:p w14:paraId="2EECEF9C" w14:textId="1AAA8F55" w:rsidR="00E41E2D" w:rsidRPr="000D49FD" w:rsidRDefault="00E41E2D" w:rsidP="009C413F">
      <w:pPr>
        <w:spacing w:after="200" w:line="480" w:lineRule="auto"/>
        <w:jc w:val="both"/>
        <w:rPr>
          <w:rFonts w:asciiTheme="minorHAnsi" w:hAnsiTheme="minorHAnsi" w:cstheme="minorHAnsi"/>
          <w:lang w:val="en-US"/>
        </w:rPr>
      </w:pPr>
      <w:r w:rsidRPr="000D49FD">
        <w:rPr>
          <w:rFonts w:asciiTheme="minorHAnsi" w:hAnsiTheme="minorHAnsi" w:cstheme="minorHAnsi"/>
          <w:lang w:val="en-US"/>
        </w:rPr>
        <w:t xml:space="preserve">Some information was lost by our decision to </w:t>
      </w:r>
      <w:proofErr w:type="spellStart"/>
      <w:r w:rsidRPr="000D49FD">
        <w:rPr>
          <w:rFonts w:asciiTheme="minorHAnsi" w:hAnsiTheme="minorHAnsi" w:cstheme="minorHAnsi"/>
          <w:lang w:val="en-US"/>
        </w:rPr>
        <w:t>dichotomise</w:t>
      </w:r>
      <w:proofErr w:type="spellEnd"/>
      <w:r w:rsidRPr="000D49FD">
        <w:rPr>
          <w:rFonts w:asciiTheme="minorHAnsi" w:hAnsiTheme="minorHAnsi" w:cstheme="minorHAnsi"/>
          <w:lang w:val="en-US"/>
        </w:rPr>
        <w:t xml:space="preserve"> our measure of </w:t>
      </w:r>
      <w:r w:rsidR="00225FCA" w:rsidRPr="000D49FD">
        <w:rPr>
          <w:rFonts w:asciiTheme="minorHAnsi" w:hAnsiTheme="minorHAnsi" w:cstheme="minorHAnsi"/>
          <w:lang w:val="en-US"/>
        </w:rPr>
        <w:t>ERI</w:t>
      </w:r>
      <w:r w:rsidRPr="000D49FD">
        <w:rPr>
          <w:rFonts w:asciiTheme="minorHAnsi" w:hAnsiTheme="minorHAnsi" w:cstheme="minorHAnsi"/>
          <w:lang w:val="en-US"/>
        </w:rPr>
        <w:t xml:space="preserve">, but we opted to do this because we were most interested in potentially important levels of job stress, and it made the analysis easier to interpret.  Importantly the cut-point for definition of </w:t>
      </w:r>
      <w:r w:rsidR="00225FCA" w:rsidRPr="000D49FD">
        <w:rPr>
          <w:rFonts w:asciiTheme="minorHAnsi" w:hAnsiTheme="minorHAnsi" w:cstheme="minorHAnsi"/>
          <w:lang w:val="en-US"/>
        </w:rPr>
        <w:t>ERI</w:t>
      </w:r>
      <w:r w:rsidRPr="000D49FD">
        <w:rPr>
          <w:rFonts w:asciiTheme="minorHAnsi" w:hAnsiTheme="minorHAnsi" w:cstheme="minorHAnsi"/>
          <w:lang w:val="en-US"/>
        </w:rPr>
        <w:t xml:space="preserve"> was determined a priori from an earlier recommendation (</w:t>
      </w:r>
      <w:proofErr w:type="spellStart"/>
      <w:r w:rsidRPr="000D49FD">
        <w:rPr>
          <w:rFonts w:asciiTheme="minorHAnsi" w:hAnsiTheme="minorHAnsi" w:cstheme="minorHAnsi"/>
          <w:lang w:val="en-US"/>
        </w:rPr>
        <w:t>Siegrist</w:t>
      </w:r>
      <w:proofErr w:type="spellEnd"/>
      <w:r w:rsidRPr="000D49FD">
        <w:rPr>
          <w:rFonts w:asciiTheme="minorHAnsi" w:hAnsiTheme="minorHAnsi" w:cstheme="minorHAnsi"/>
          <w:lang w:val="en-US"/>
        </w:rPr>
        <w:t xml:space="preserve"> J et al 2004).</w:t>
      </w:r>
    </w:p>
    <w:p w14:paraId="52B0F143" w14:textId="77777777" w:rsidR="00225FCA" w:rsidRPr="000D49FD" w:rsidRDefault="00225FCA" w:rsidP="009C413F">
      <w:pPr>
        <w:spacing w:after="200" w:line="480" w:lineRule="auto"/>
        <w:jc w:val="both"/>
        <w:rPr>
          <w:rFonts w:asciiTheme="minorHAnsi" w:hAnsiTheme="minorHAnsi" w:cstheme="minorHAnsi"/>
          <w:szCs w:val="22"/>
        </w:rPr>
      </w:pPr>
    </w:p>
    <w:p w14:paraId="69247D04" w14:textId="46BC278F" w:rsidR="00747D71" w:rsidRPr="000D49FD" w:rsidRDefault="00747D71" w:rsidP="009C413F">
      <w:pPr>
        <w:spacing w:after="200" w:line="480" w:lineRule="auto"/>
        <w:jc w:val="both"/>
        <w:rPr>
          <w:rFonts w:asciiTheme="minorHAnsi" w:hAnsiTheme="minorHAnsi" w:cstheme="minorHAnsi"/>
          <w:szCs w:val="22"/>
        </w:rPr>
      </w:pPr>
      <w:r w:rsidRPr="000D49FD">
        <w:rPr>
          <w:rFonts w:asciiTheme="minorHAnsi" w:hAnsiTheme="minorHAnsi" w:cstheme="minorHAnsi"/>
          <w:szCs w:val="22"/>
        </w:rPr>
        <w:t xml:space="preserve">A recent review identified several longitudinal studies in which perceived stress predicted the subsequent development of somatic symptoms </w:t>
      </w:r>
      <w:r w:rsidR="00857AA0" w:rsidRPr="000D49FD">
        <w:rPr>
          <w:rFonts w:asciiTheme="minorHAnsi" w:hAnsiTheme="minorHAnsi" w:cstheme="minorHAnsi"/>
          <w:szCs w:val="22"/>
        </w:rPr>
        <w:t>(</w:t>
      </w:r>
      <w:r w:rsidR="00277A2E" w:rsidRPr="000D49FD">
        <w:rPr>
          <w:rFonts w:asciiTheme="minorHAnsi" w:hAnsiTheme="minorHAnsi" w:cstheme="minorHAnsi"/>
          <w:szCs w:val="22"/>
        </w:rPr>
        <w:t>Lang et al. 2012</w:t>
      </w:r>
      <w:r w:rsidR="00857AA0" w:rsidRPr="000D49FD">
        <w:rPr>
          <w:rFonts w:asciiTheme="minorHAnsi" w:hAnsiTheme="minorHAnsi" w:cstheme="minorHAnsi"/>
          <w:szCs w:val="22"/>
        </w:rPr>
        <w:t>)</w:t>
      </w:r>
      <w:r w:rsidRPr="000D49FD">
        <w:rPr>
          <w:rFonts w:asciiTheme="minorHAnsi" w:hAnsiTheme="minorHAnsi" w:cstheme="minorHAnsi"/>
          <w:szCs w:val="22"/>
        </w:rPr>
        <w:t xml:space="preserve">, </w:t>
      </w:r>
      <w:r w:rsidR="00117DD0" w:rsidRPr="000D49FD">
        <w:rPr>
          <w:rFonts w:asciiTheme="minorHAnsi" w:hAnsiTheme="minorHAnsi" w:cstheme="minorHAnsi"/>
          <w:szCs w:val="22"/>
        </w:rPr>
        <w:t xml:space="preserve">but risk estimates were modest </w:t>
      </w:r>
      <w:r w:rsidR="00117DD0" w:rsidRPr="000D49FD">
        <w:rPr>
          <w:rFonts w:asciiTheme="minorHAnsi" w:hAnsiTheme="minorHAnsi" w:cstheme="minorHAnsi"/>
          <w:szCs w:val="22"/>
        </w:rPr>
        <w:lastRenderedPageBreak/>
        <w:t>(</w:t>
      </w:r>
      <w:r w:rsidR="00EE07F6" w:rsidRPr="000D49FD">
        <w:rPr>
          <w:rFonts w:asciiTheme="minorHAnsi" w:hAnsiTheme="minorHAnsi" w:cstheme="minorHAnsi"/>
          <w:szCs w:val="22"/>
        </w:rPr>
        <w:t>high job strain carried</w:t>
      </w:r>
      <w:r w:rsidR="00117DD0" w:rsidRPr="000D49FD">
        <w:rPr>
          <w:rFonts w:asciiTheme="minorHAnsi" w:hAnsiTheme="minorHAnsi" w:cstheme="minorHAnsi"/>
          <w:szCs w:val="22"/>
        </w:rPr>
        <w:t xml:space="preserve"> </w:t>
      </w:r>
      <w:r w:rsidR="00EE07F6" w:rsidRPr="000D49FD">
        <w:rPr>
          <w:rFonts w:asciiTheme="minorHAnsi" w:hAnsiTheme="minorHAnsi" w:cstheme="minorHAnsi"/>
          <w:szCs w:val="22"/>
        </w:rPr>
        <w:t xml:space="preserve">a pooled </w:t>
      </w:r>
      <w:r w:rsidR="00117DD0" w:rsidRPr="000D49FD">
        <w:rPr>
          <w:rFonts w:asciiTheme="minorHAnsi" w:hAnsiTheme="minorHAnsi" w:cstheme="minorHAnsi"/>
          <w:szCs w:val="22"/>
        </w:rPr>
        <w:t xml:space="preserve">odds ratio of </w:t>
      </w:r>
      <w:r w:rsidR="00EE07F6" w:rsidRPr="000D49FD">
        <w:rPr>
          <w:rFonts w:asciiTheme="minorHAnsi" w:hAnsiTheme="minorHAnsi" w:cstheme="minorHAnsi"/>
          <w:szCs w:val="22"/>
        </w:rPr>
        <w:t xml:space="preserve">1.38 for LBP and </w:t>
      </w:r>
      <w:r w:rsidR="00117DD0" w:rsidRPr="000D49FD">
        <w:rPr>
          <w:rFonts w:asciiTheme="minorHAnsi" w:hAnsiTheme="minorHAnsi" w:cstheme="minorHAnsi"/>
          <w:szCs w:val="22"/>
        </w:rPr>
        <w:t xml:space="preserve">1.33 </w:t>
      </w:r>
      <w:r w:rsidR="00EE07F6" w:rsidRPr="000D49FD">
        <w:rPr>
          <w:rFonts w:asciiTheme="minorHAnsi" w:hAnsiTheme="minorHAnsi" w:cstheme="minorHAnsi"/>
          <w:szCs w:val="22"/>
        </w:rPr>
        <w:t>for NSP).  O</w:t>
      </w:r>
      <w:r w:rsidRPr="000D49FD">
        <w:rPr>
          <w:rFonts w:asciiTheme="minorHAnsi" w:hAnsiTheme="minorHAnsi" w:cstheme="minorHAnsi"/>
          <w:szCs w:val="22"/>
        </w:rPr>
        <w:t xml:space="preserve">ur data give some support to this </w:t>
      </w:r>
      <w:r w:rsidR="00225FCA" w:rsidRPr="000D49FD">
        <w:rPr>
          <w:rFonts w:asciiTheme="minorHAnsi" w:hAnsiTheme="minorHAnsi" w:cstheme="minorHAnsi"/>
          <w:szCs w:val="22"/>
        </w:rPr>
        <w:t>finding</w:t>
      </w:r>
      <w:r w:rsidR="00EE07F6" w:rsidRPr="000D49FD">
        <w:rPr>
          <w:rFonts w:asciiTheme="minorHAnsi" w:hAnsiTheme="minorHAnsi" w:cstheme="minorHAnsi"/>
          <w:szCs w:val="22"/>
        </w:rPr>
        <w:t>, with only small increases in risk (RR 1.2 for LBP and 1.3 for NSP)</w:t>
      </w:r>
      <w:r w:rsidR="00303423" w:rsidRPr="000D49FD">
        <w:rPr>
          <w:rFonts w:asciiTheme="minorHAnsi" w:hAnsiTheme="minorHAnsi" w:cstheme="minorHAnsi"/>
          <w:szCs w:val="22"/>
        </w:rPr>
        <w:t>.</w:t>
      </w:r>
      <w:r w:rsidR="00743B6D" w:rsidRPr="000D49FD">
        <w:rPr>
          <w:rFonts w:asciiTheme="minorHAnsi" w:hAnsiTheme="minorHAnsi" w:cstheme="minorHAnsi"/>
          <w:szCs w:val="22"/>
        </w:rPr>
        <w:t xml:space="preserve">  Much stronger was the association between musculoskeletal pain at baseline and subsequent development of job stress.  This may have occurred because experience of pain makes people less tolerant of the demands of work, although interestingly, the relationship did not extend to persistence of stress that was already present at baseline.  The reasons for this discrepancy are unclear, and it may simply reflect chance sampling variation (because of small numbers, there was some overlap of confidence intervals – see Table 1).  </w:t>
      </w:r>
    </w:p>
    <w:p w14:paraId="37DCEEF3" w14:textId="77777777" w:rsidR="00225FCA" w:rsidRPr="000D49FD" w:rsidRDefault="00225FCA" w:rsidP="009C413F">
      <w:pPr>
        <w:spacing w:after="200" w:line="480" w:lineRule="auto"/>
        <w:jc w:val="both"/>
        <w:rPr>
          <w:rFonts w:asciiTheme="minorHAnsi" w:hAnsiTheme="minorHAnsi" w:cstheme="minorHAnsi"/>
          <w:szCs w:val="22"/>
        </w:rPr>
      </w:pPr>
    </w:p>
    <w:p w14:paraId="31C7BAB8" w14:textId="1735F200" w:rsidR="00225FCA" w:rsidRPr="000D49FD" w:rsidRDefault="004F5B98" w:rsidP="009C413F">
      <w:pPr>
        <w:spacing w:after="200" w:line="480" w:lineRule="auto"/>
        <w:jc w:val="both"/>
        <w:rPr>
          <w:rFonts w:asciiTheme="minorHAnsi" w:hAnsiTheme="minorHAnsi" w:cstheme="minorHAnsi"/>
          <w:szCs w:val="22"/>
        </w:rPr>
      </w:pPr>
      <w:r w:rsidRPr="000D49FD">
        <w:rPr>
          <w:rFonts w:asciiTheme="minorHAnsi" w:hAnsiTheme="minorHAnsi" w:cstheme="minorHAnsi"/>
          <w:szCs w:val="22"/>
        </w:rPr>
        <w:t xml:space="preserve">Several longitudinal studies </w:t>
      </w:r>
      <w:r w:rsidR="00EE07F6" w:rsidRPr="000D49FD">
        <w:rPr>
          <w:rFonts w:asciiTheme="minorHAnsi" w:hAnsiTheme="minorHAnsi" w:cstheme="minorHAnsi"/>
          <w:szCs w:val="22"/>
        </w:rPr>
        <w:t xml:space="preserve">have </w:t>
      </w:r>
      <w:r w:rsidRPr="000D49FD">
        <w:rPr>
          <w:rFonts w:asciiTheme="minorHAnsi" w:hAnsiTheme="minorHAnsi" w:cstheme="minorHAnsi"/>
          <w:szCs w:val="22"/>
        </w:rPr>
        <w:t xml:space="preserve">previously investigated the </w:t>
      </w:r>
      <w:r w:rsidR="00EE07F6" w:rsidRPr="000D49FD">
        <w:rPr>
          <w:rFonts w:asciiTheme="minorHAnsi" w:hAnsiTheme="minorHAnsi" w:cstheme="minorHAnsi"/>
          <w:szCs w:val="22"/>
        </w:rPr>
        <w:t xml:space="preserve">relationship </w:t>
      </w:r>
      <w:r w:rsidRPr="000D49FD">
        <w:rPr>
          <w:rFonts w:asciiTheme="minorHAnsi" w:hAnsiTheme="minorHAnsi" w:cstheme="minorHAnsi"/>
          <w:szCs w:val="22"/>
        </w:rPr>
        <w:t xml:space="preserve">between job </w:t>
      </w:r>
      <w:r w:rsidR="00A40E23" w:rsidRPr="000D49FD">
        <w:rPr>
          <w:rFonts w:asciiTheme="minorHAnsi" w:hAnsiTheme="minorHAnsi" w:cstheme="minorHAnsi"/>
          <w:szCs w:val="22"/>
        </w:rPr>
        <w:t>stress</w:t>
      </w:r>
      <w:r w:rsidRPr="000D49FD">
        <w:rPr>
          <w:rFonts w:asciiTheme="minorHAnsi" w:hAnsiTheme="minorHAnsi" w:cstheme="minorHAnsi"/>
          <w:szCs w:val="22"/>
        </w:rPr>
        <w:t xml:space="preserve"> and musculoskeletal pain </w:t>
      </w:r>
      <w:r w:rsidR="00EE07F6" w:rsidRPr="000D49FD">
        <w:rPr>
          <w:rFonts w:asciiTheme="minorHAnsi" w:hAnsiTheme="minorHAnsi" w:cstheme="minorHAnsi"/>
          <w:szCs w:val="22"/>
        </w:rPr>
        <w:t>through repeated questionnaires</w:t>
      </w:r>
      <w:r w:rsidRPr="000D49FD">
        <w:rPr>
          <w:rFonts w:asciiTheme="minorHAnsi" w:hAnsiTheme="minorHAnsi" w:cstheme="minorHAnsi"/>
          <w:szCs w:val="22"/>
        </w:rPr>
        <w:t xml:space="preserve"> </w:t>
      </w:r>
      <w:r w:rsidR="00857AA0" w:rsidRPr="000D49FD">
        <w:rPr>
          <w:rFonts w:asciiTheme="minorHAnsi" w:hAnsiTheme="minorHAnsi" w:cstheme="minorHAnsi"/>
          <w:szCs w:val="22"/>
        </w:rPr>
        <w:t>(</w:t>
      </w:r>
      <w:proofErr w:type="spellStart"/>
      <w:r w:rsidR="007446CE" w:rsidRPr="000D49FD">
        <w:rPr>
          <w:rFonts w:asciiTheme="minorHAnsi" w:hAnsiTheme="minorHAnsi" w:cstheme="minorHAnsi"/>
          <w:szCs w:val="22"/>
        </w:rPr>
        <w:t>Sterud</w:t>
      </w:r>
      <w:proofErr w:type="spellEnd"/>
      <w:r w:rsidR="007446CE" w:rsidRPr="000D49FD">
        <w:rPr>
          <w:rFonts w:asciiTheme="minorHAnsi" w:hAnsiTheme="minorHAnsi" w:cstheme="minorHAnsi"/>
          <w:szCs w:val="22"/>
        </w:rPr>
        <w:t xml:space="preserve"> et al. 2013; </w:t>
      </w:r>
      <w:proofErr w:type="spellStart"/>
      <w:r w:rsidR="007446CE" w:rsidRPr="000D49FD">
        <w:rPr>
          <w:rFonts w:asciiTheme="minorHAnsi" w:hAnsiTheme="minorHAnsi" w:cstheme="minorHAnsi"/>
          <w:szCs w:val="22"/>
        </w:rPr>
        <w:t>Lindeberg</w:t>
      </w:r>
      <w:proofErr w:type="spellEnd"/>
      <w:r w:rsidR="007446CE" w:rsidRPr="000D49FD">
        <w:rPr>
          <w:rFonts w:asciiTheme="minorHAnsi" w:hAnsiTheme="minorHAnsi" w:cstheme="minorHAnsi"/>
          <w:szCs w:val="22"/>
        </w:rPr>
        <w:t xml:space="preserve"> et al. 2011; Miranda et al. 2005; </w:t>
      </w:r>
      <w:proofErr w:type="spellStart"/>
      <w:r w:rsidR="007446CE" w:rsidRPr="000D49FD">
        <w:rPr>
          <w:rFonts w:asciiTheme="minorHAnsi" w:hAnsiTheme="minorHAnsi" w:cstheme="minorHAnsi"/>
          <w:szCs w:val="22"/>
        </w:rPr>
        <w:t>Bonde</w:t>
      </w:r>
      <w:proofErr w:type="spellEnd"/>
      <w:r w:rsidR="007446CE" w:rsidRPr="000D49FD">
        <w:rPr>
          <w:rFonts w:asciiTheme="minorHAnsi" w:hAnsiTheme="minorHAnsi" w:cstheme="minorHAnsi"/>
          <w:szCs w:val="22"/>
        </w:rPr>
        <w:t xml:space="preserve"> et al. 2005; </w:t>
      </w:r>
      <w:proofErr w:type="spellStart"/>
      <w:r w:rsidR="007446CE" w:rsidRPr="000D49FD">
        <w:rPr>
          <w:rFonts w:asciiTheme="minorHAnsi" w:hAnsiTheme="minorHAnsi" w:cstheme="minorHAnsi"/>
          <w:szCs w:val="22"/>
        </w:rPr>
        <w:t>Hoogendoorn</w:t>
      </w:r>
      <w:proofErr w:type="spellEnd"/>
      <w:r w:rsidR="007446CE" w:rsidRPr="000D49FD">
        <w:rPr>
          <w:rFonts w:asciiTheme="minorHAnsi" w:hAnsiTheme="minorHAnsi" w:cstheme="minorHAnsi"/>
          <w:szCs w:val="22"/>
        </w:rPr>
        <w:t xml:space="preserve"> et al. 2002; </w:t>
      </w:r>
      <w:proofErr w:type="spellStart"/>
      <w:r w:rsidR="007446CE" w:rsidRPr="000D49FD">
        <w:rPr>
          <w:rFonts w:asciiTheme="minorHAnsi" w:hAnsiTheme="minorHAnsi" w:cstheme="minorHAnsi"/>
          <w:szCs w:val="22"/>
        </w:rPr>
        <w:t>Leino</w:t>
      </w:r>
      <w:proofErr w:type="spellEnd"/>
      <w:r w:rsidR="007446CE" w:rsidRPr="000D49FD">
        <w:rPr>
          <w:rFonts w:asciiTheme="minorHAnsi" w:hAnsiTheme="minorHAnsi" w:cstheme="minorHAnsi"/>
          <w:szCs w:val="22"/>
        </w:rPr>
        <w:t xml:space="preserve"> et al. 1995</w:t>
      </w:r>
      <w:r w:rsidR="00857AA0" w:rsidRPr="000D49FD">
        <w:rPr>
          <w:rFonts w:asciiTheme="minorHAnsi" w:hAnsiTheme="minorHAnsi" w:cstheme="minorHAnsi"/>
          <w:szCs w:val="22"/>
        </w:rPr>
        <w:t>)</w:t>
      </w:r>
      <w:r w:rsidR="00EE07F6" w:rsidRPr="000D49FD">
        <w:rPr>
          <w:rFonts w:asciiTheme="minorHAnsi" w:hAnsiTheme="minorHAnsi" w:cstheme="minorHAnsi"/>
          <w:szCs w:val="22"/>
        </w:rPr>
        <w:t>,</w:t>
      </w:r>
      <w:r w:rsidRPr="000D49FD">
        <w:rPr>
          <w:rFonts w:asciiTheme="minorHAnsi" w:hAnsiTheme="minorHAnsi" w:cstheme="minorHAnsi"/>
          <w:szCs w:val="22"/>
        </w:rPr>
        <w:t xml:space="preserve"> and most </w:t>
      </w:r>
      <w:r w:rsidR="00EE07F6" w:rsidRPr="000D49FD">
        <w:rPr>
          <w:rFonts w:asciiTheme="minorHAnsi" w:hAnsiTheme="minorHAnsi" w:cstheme="minorHAnsi"/>
          <w:szCs w:val="22"/>
        </w:rPr>
        <w:t xml:space="preserve">have found that </w:t>
      </w:r>
      <w:r w:rsidRPr="000D49FD">
        <w:rPr>
          <w:rFonts w:asciiTheme="minorHAnsi" w:hAnsiTheme="minorHAnsi" w:cstheme="minorHAnsi"/>
          <w:szCs w:val="22"/>
        </w:rPr>
        <w:t xml:space="preserve">risk of developing </w:t>
      </w:r>
      <w:r w:rsidR="001B331C" w:rsidRPr="000D49FD">
        <w:rPr>
          <w:rFonts w:asciiTheme="minorHAnsi" w:hAnsiTheme="minorHAnsi" w:cstheme="minorHAnsi"/>
          <w:szCs w:val="22"/>
        </w:rPr>
        <w:t xml:space="preserve">pain </w:t>
      </w:r>
      <w:r w:rsidR="00EE07F6" w:rsidRPr="000D49FD">
        <w:rPr>
          <w:rFonts w:asciiTheme="minorHAnsi" w:hAnsiTheme="minorHAnsi" w:cstheme="minorHAnsi"/>
          <w:szCs w:val="22"/>
        </w:rPr>
        <w:t xml:space="preserve">was higher </w:t>
      </w:r>
      <w:r w:rsidR="001B331C" w:rsidRPr="000D49FD">
        <w:rPr>
          <w:rFonts w:asciiTheme="minorHAnsi" w:hAnsiTheme="minorHAnsi" w:cstheme="minorHAnsi"/>
          <w:szCs w:val="22"/>
        </w:rPr>
        <w:t xml:space="preserve">in subjects previously exposed to stress. </w:t>
      </w:r>
      <w:r w:rsidR="00EE07F6" w:rsidRPr="000D49FD">
        <w:rPr>
          <w:rFonts w:asciiTheme="minorHAnsi" w:hAnsiTheme="minorHAnsi" w:cstheme="minorHAnsi"/>
          <w:szCs w:val="22"/>
        </w:rPr>
        <w:t>However</w:t>
      </w:r>
      <w:r w:rsidR="001B331C" w:rsidRPr="000D49FD">
        <w:rPr>
          <w:rFonts w:asciiTheme="minorHAnsi" w:hAnsiTheme="minorHAnsi" w:cstheme="minorHAnsi"/>
          <w:szCs w:val="22"/>
        </w:rPr>
        <w:t xml:space="preserve">, </w:t>
      </w:r>
      <w:r w:rsidR="00EE07F6" w:rsidRPr="000D49FD">
        <w:rPr>
          <w:rFonts w:asciiTheme="minorHAnsi" w:hAnsiTheme="minorHAnsi" w:cstheme="minorHAnsi"/>
          <w:szCs w:val="22"/>
        </w:rPr>
        <w:t>they did not</w:t>
      </w:r>
      <w:r w:rsidR="001B331C" w:rsidRPr="000D49FD">
        <w:rPr>
          <w:rFonts w:asciiTheme="minorHAnsi" w:hAnsiTheme="minorHAnsi" w:cstheme="minorHAnsi"/>
          <w:szCs w:val="22"/>
        </w:rPr>
        <w:t xml:space="preserve"> </w:t>
      </w:r>
      <w:r w:rsidR="00EE07F6" w:rsidRPr="000D49FD">
        <w:rPr>
          <w:rFonts w:asciiTheme="minorHAnsi" w:hAnsiTheme="minorHAnsi" w:cstheme="minorHAnsi"/>
          <w:szCs w:val="22"/>
        </w:rPr>
        <w:t xml:space="preserve">explore </w:t>
      </w:r>
      <w:r w:rsidR="001B331C" w:rsidRPr="000D49FD">
        <w:rPr>
          <w:rFonts w:asciiTheme="minorHAnsi" w:hAnsiTheme="minorHAnsi" w:cstheme="minorHAnsi"/>
          <w:szCs w:val="22"/>
        </w:rPr>
        <w:t xml:space="preserve">the inverse relationship, looking at the risk of </w:t>
      </w:r>
      <w:r w:rsidR="00EE07F6" w:rsidRPr="000D49FD">
        <w:rPr>
          <w:rFonts w:asciiTheme="minorHAnsi" w:hAnsiTheme="minorHAnsi" w:cstheme="minorHAnsi"/>
          <w:szCs w:val="22"/>
        </w:rPr>
        <w:t xml:space="preserve">developing </w:t>
      </w:r>
      <w:r w:rsidR="001B331C" w:rsidRPr="000D49FD">
        <w:rPr>
          <w:rFonts w:asciiTheme="minorHAnsi" w:hAnsiTheme="minorHAnsi" w:cstheme="minorHAnsi"/>
          <w:szCs w:val="22"/>
        </w:rPr>
        <w:t xml:space="preserve">occupational stress </w:t>
      </w:r>
      <w:r w:rsidR="00EE07F6" w:rsidRPr="000D49FD">
        <w:rPr>
          <w:rFonts w:asciiTheme="minorHAnsi" w:hAnsiTheme="minorHAnsi" w:cstheme="minorHAnsi"/>
          <w:szCs w:val="22"/>
        </w:rPr>
        <w:t>in relation to earlier</w:t>
      </w:r>
      <w:r w:rsidR="001B331C" w:rsidRPr="000D49FD">
        <w:rPr>
          <w:rFonts w:asciiTheme="minorHAnsi" w:hAnsiTheme="minorHAnsi" w:cstheme="minorHAnsi"/>
          <w:szCs w:val="22"/>
        </w:rPr>
        <w:t xml:space="preserve"> pain.</w:t>
      </w:r>
      <w:r w:rsidR="00EE07F6" w:rsidRPr="000D49FD">
        <w:rPr>
          <w:rFonts w:asciiTheme="minorHAnsi" w:hAnsiTheme="minorHAnsi" w:cstheme="minorHAnsi"/>
          <w:szCs w:val="22"/>
        </w:rPr>
        <w:t xml:space="preserve">  To our </w:t>
      </w:r>
      <w:r w:rsidR="001B331C" w:rsidRPr="000D49FD">
        <w:rPr>
          <w:rFonts w:asciiTheme="minorHAnsi" w:hAnsiTheme="minorHAnsi" w:cstheme="minorHAnsi"/>
          <w:szCs w:val="22"/>
        </w:rPr>
        <w:t xml:space="preserve">knowledge, only </w:t>
      </w:r>
      <w:r w:rsidR="00EE07F6" w:rsidRPr="000D49FD">
        <w:rPr>
          <w:rFonts w:asciiTheme="minorHAnsi" w:hAnsiTheme="minorHAnsi" w:cstheme="minorHAnsi"/>
          <w:szCs w:val="22"/>
        </w:rPr>
        <w:t xml:space="preserve">one earlier </w:t>
      </w:r>
      <w:r w:rsidR="001B331C" w:rsidRPr="000D49FD">
        <w:rPr>
          <w:rFonts w:asciiTheme="minorHAnsi" w:hAnsiTheme="minorHAnsi" w:cstheme="minorHAnsi"/>
          <w:szCs w:val="22"/>
        </w:rPr>
        <w:t xml:space="preserve">study </w:t>
      </w:r>
      <w:r w:rsidR="00EE07F6" w:rsidRPr="000D49FD">
        <w:rPr>
          <w:rFonts w:asciiTheme="minorHAnsi" w:hAnsiTheme="minorHAnsi" w:cstheme="minorHAnsi"/>
          <w:szCs w:val="22"/>
        </w:rPr>
        <w:t>has done this</w:t>
      </w:r>
      <w:r w:rsidR="001B331C" w:rsidRPr="000D49FD">
        <w:rPr>
          <w:rFonts w:asciiTheme="minorHAnsi" w:hAnsiTheme="minorHAnsi" w:cstheme="minorHAnsi"/>
          <w:szCs w:val="22"/>
        </w:rPr>
        <w:t xml:space="preserve"> </w:t>
      </w:r>
      <w:r w:rsidR="00857AA0" w:rsidRPr="000D49FD">
        <w:rPr>
          <w:rFonts w:asciiTheme="minorHAnsi" w:hAnsiTheme="minorHAnsi" w:cstheme="minorHAnsi"/>
          <w:szCs w:val="22"/>
        </w:rPr>
        <w:t>(</w:t>
      </w:r>
      <w:r w:rsidR="007446CE" w:rsidRPr="000D49FD">
        <w:rPr>
          <w:rFonts w:asciiTheme="minorHAnsi" w:hAnsiTheme="minorHAnsi" w:cstheme="minorHAnsi"/>
          <w:szCs w:val="22"/>
        </w:rPr>
        <w:t>Devereux et al. 2011</w:t>
      </w:r>
      <w:r w:rsidR="001B331C" w:rsidRPr="000D49FD">
        <w:rPr>
          <w:rFonts w:asciiTheme="minorHAnsi" w:hAnsiTheme="minorHAnsi" w:cstheme="minorHAnsi"/>
          <w:szCs w:val="22"/>
        </w:rPr>
        <w:t>)</w:t>
      </w:r>
      <w:r w:rsidR="00DD20FA" w:rsidRPr="000D49FD">
        <w:rPr>
          <w:rFonts w:asciiTheme="minorHAnsi" w:hAnsiTheme="minorHAnsi" w:cstheme="minorHAnsi"/>
          <w:szCs w:val="22"/>
        </w:rPr>
        <w:t xml:space="preserve">, and it found </w:t>
      </w:r>
      <w:r w:rsidR="001B331C" w:rsidRPr="000D49FD">
        <w:rPr>
          <w:rFonts w:asciiTheme="minorHAnsi" w:hAnsiTheme="minorHAnsi" w:cstheme="minorHAnsi"/>
          <w:szCs w:val="22"/>
        </w:rPr>
        <w:t xml:space="preserve">that </w:t>
      </w:r>
      <w:r w:rsidR="00DD20FA" w:rsidRPr="000D49FD">
        <w:rPr>
          <w:rFonts w:asciiTheme="minorHAnsi" w:hAnsiTheme="minorHAnsi" w:cstheme="minorHAnsi"/>
          <w:szCs w:val="22"/>
        </w:rPr>
        <w:t xml:space="preserve">report of </w:t>
      </w:r>
      <w:r w:rsidR="001B331C" w:rsidRPr="000D49FD">
        <w:rPr>
          <w:rFonts w:asciiTheme="minorHAnsi" w:hAnsiTheme="minorHAnsi" w:cstheme="minorHAnsi"/>
          <w:szCs w:val="22"/>
        </w:rPr>
        <w:t xml:space="preserve">neck problems </w:t>
      </w:r>
      <w:r w:rsidR="00DD20FA" w:rsidRPr="000D49FD">
        <w:rPr>
          <w:rFonts w:asciiTheme="minorHAnsi" w:hAnsiTheme="minorHAnsi" w:cstheme="minorHAnsi"/>
          <w:szCs w:val="22"/>
        </w:rPr>
        <w:t>was associated with an increased</w:t>
      </w:r>
      <w:r w:rsidR="001B331C" w:rsidRPr="000D49FD">
        <w:rPr>
          <w:rFonts w:asciiTheme="minorHAnsi" w:hAnsiTheme="minorHAnsi" w:cstheme="minorHAnsi"/>
          <w:szCs w:val="22"/>
        </w:rPr>
        <w:t xml:space="preserve"> risk of future psychological distress (RR=1.66). </w:t>
      </w:r>
      <w:r w:rsidRPr="000D49FD">
        <w:rPr>
          <w:rFonts w:asciiTheme="minorHAnsi" w:hAnsiTheme="minorHAnsi" w:cstheme="minorHAnsi"/>
          <w:szCs w:val="22"/>
        </w:rPr>
        <w:t xml:space="preserve"> </w:t>
      </w:r>
      <w:r w:rsidR="00DD20FA" w:rsidRPr="000D49FD">
        <w:rPr>
          <w:rFonts w:asciiTheme="minorHAnsi" w:hAnsiTheme="minorHAnsi" w:cstheme="minorHAnsi"/>
          <w:szCs w:val="22"/>
        </w:rPr>
        <w:t>Given our finding</w:t>
      </w:r>
      <w:r w:rsidR="00194BBE" w:rsidRPr="000D49FD">
        <w:rPr>
          <w:rFonts w:asciiTheme="minorHAnsi" w:hAnsiTheme="minorHAnsi" w:cstheme="minorHAnsi"/>
          <w:szCs w:val="22"/>
        </w:rPr>
        <w:t xml:space="preserve"> of a more than double</w:t>
      </w:r>
      <w:r w:rsidR="00EA48AA" w:rsidRPr="000D49FD">
        <w:rPr>
          <w:rFonts w:asciiTheme="minorHAnsi" w:hAnsiTheme="minorHAnsi" w:cstheme="minorHAnsi"/>
          <w:szCs w:val="22"/>
        </w:rPr>
        <w:t>d</w:t>
      </w:r>
      <w:r w:rsidR="00194BBE" w:rsidRPr="000D49FD">
        <w:rPr>
          <w:rFonts w:asciiTheme="minorHAnsi" w:hAnsiTheme="minorHAnsi" w:cstheme="minorHAnsi"/>
          <w:szCs w:val="22"/>
        </w:rPr>
        <w:t xml:space="preserve"> risk of reporting occupational stress among workers free from stress but suffering </w:t>
      </w:r>
      <w:r w:rsidR="00EA48AA" w:rsidRPr="000D49FD">
        <w:rPr>
          <w:rFonts w:asciiTheme="minorHAnsi" w:hAnsiTheme="minorHAnsi" w:cstheme="minorHAnsi"/>
          <w:szCs w:val="22"/>
        </w:rPr>
        <w:t xml:space="preserve">from </w:t>
      </w:r>
      <w:r w:rsidR="00194BBE" w:rsidRPr="000D49FD">
        <w:rPr>
          <w:rFonts w:asciiTheme="minorHAnsi" w:hAnsiTheme="minorHAnsi" w:cstheme="minorHAnsi"/>
          <w:szCs w:val="22"/>
        </w:rPr>
        <w:t>musculoskeletal pain</w:t>
      </w:r>
      <w:r w:rsidR="00EA48AA" w:rsidRPr="000D49FD">
        <w:rPr>
          <w:rFonts w:asciiTheme="minorHAnsi" w:hAnsiTheme="minorHAnsi" w:cstheme="minorHAnsi"/>
          <w:szCs w:val="22"/>
        </w:rPr>
        <w:t xml:space="preserve"> one year earlier</w:t>
      </w:r>
      <w:r w:rsidR="00DD20FA" w:rsidRPr="000D49FD">
        <w:rPr>
          <w:rFonts w:asciiTheme="minorHAnsi" w:hAnsiTheme="minorHAnsi" w:cstheme="minorHAnsi"/>
          <w:szCs w:val="22"/>
        </w:rPr>
        <w:t>, it would be worth examining the relationship further in other data sets.</w:t>
      </w:r>
      <w:r w:rsidR="007255B0" w:rsidRPr="000D49FD">
        <w:rPr>
          <w:rFonts w:asciiTheme="minorHAnsi" w:hAnsiTheme="minorHAnsi" w:cstheme="minorHAnsi"/>
          <w:szCs w:val="22"/>
        </w:rPr>
        <w:t xml:space="preserve"> </w:t>
      </w:r>
    </w:p>
    <w:p w14:paraId="5652E189" w14:textId="77777777" w:rsidR="007255B0" w:rsidRPr="000D49FD" w:rsidRDefault="007255B0" w:rsidP="009C413F">
      <w:pPr>
        <w:spacing w:after="200" w:line="480" w:lineRule="auto"/>
        <w:jc w:val="both"/>
        <w:rPr>
          <w:rFonts w:asciiTheme="minorHAnsi" w:hAnsiTheme="minorHAnsi" w:cstheme="minorHAnsi"/>
          <w:szCs w:val="22"/>
        </w:rPr>
      </w:pPr>
      <w:r w:rsidRPr="000D49FD">
        <w:rPr>
          <w:rFonts w:asciiTheme="minorHAnsi" w:hAnsiTheme="minorHAnsi" w:cstheme="minorHAnsi"/>
          <w:szCs w:val="22"/>
        </w:rPr>
        <w:t xml:space="preserve"> </w:t>
      </w:r>
    </w:p>
    <w:p w14:paraId="4197CFCF" w14:textId="4A577BA6" w:rsidR="003E6CCD" w:rsidRPr="000D49FD" w:rsidRDefault="003E6CCD" w:rsidP="009C413F">
      <w:pPr>
        <w:spacing w:after="200" w:line="480" w:lineRule="auto"/>
        <w:jc w:val="both"/>
        <w:rPr>
          <w:rFonts w:asciiTheme="minorHAnsi" w:hAnsiTheme="minorHAnsi" w:cstheme="minorHAnsi"/>
          <w:i/>
          <w:szCs w:val="22"/>
        </w:rPr>
      </w:pPr>
      <w:r w:rsidRPr="000D49FD">
        <w:rPr>
          <w:rFonts w:asciiTheme="minorHAnsi" w:hAnsiTheme="minorHAnsi" w:cstheme="minorHAnsi"/>
          <w:i/>
          <w:szCs w:val="22"/>
        </w:rPr>
        <w:t>Conclu</w:t>
      </w:r>
      <w:r w:rsidR="009C413F" w:rsidRPr="000D49FD">
        <w:rPr>
          <w:rFonts w:asciiTheme="minorHAnsi" w:hAnsiTheme="minorHAnsi" w:cstheme="minorHAnsi"/>
          <w:i/>
          <w:szCs w:val="22"/>
        </w:rPr>
        <w:t>ding remarks</w:t>
      </w:r>
    </w:p>
    <w:p w14:paraId="780C0E24" w14:textId="77777777" w:rsidR="00225FCA" w:rsidRPr="000D49FD" w:rsidRDefault="00EA48AA" w:rsidP="00225FCA">
      <w:pPr>
        <w:spacing w:after="200" w:line="480" w:lineRule="auto"/>
        <w:jc w:val="both"/>
        <w:rPr>
          <w:rFonts w:asciiTheme="minorHAnsi" w:hAnsiTheme="minorHAnsi" w:cstheme="minorHAnsi"/>
          <w:szCs w:val="22"/>
        </w:rPr>
      </w:pPr>
      <w:r w:rsidRPr="000D49FD">
        <w:rPr>
          <w:rFonts w:asciiTheme="minorHAnsi" w:hAnsiTheme="minorHAnsi" w:cstheme="minorHAnsi"/>
          <w:szCs w:val="22"/>
        </w:rPr>
        <w:t xml:space="preserve">Our results suggest that the well documented association between occupational stress and musculoskeletal pain is not explained entirely </w:t>
      </w:r>
      <w:r w:rsidR="009B52CD" w:rsidRPr="000D49FD">
        <w:rPr>
          <w:rFonts w:asciiTheme="minorHAnsi" w:hAnsiTheme="minorHAnsi" w:cstheme="minorHAnsi"/>
          <w:szCs w:val="22"/>
        </w:rPr>
        <w:t xml:space="preserve">by </w:t>
      </w:r>
      <w:r w:rsidRPr="000D49FD">
        <w:rPr>
          <w:rFonts w:asciiTheme="minorHAnsi" w:hAnsiTheme="minorHAnsi" w:cstheme="minorHAnsi"/>
          <w:szCs w:val="22"/>
        </w:rPr>
        <w:t xml:space="preserve">an effect of stress on reporting of pain.  In addition, it appears that workers who report musculoskeletal pain are more likely to develop subsequent </w:t>
      </w:r>
      <w:r w:rsidRPr="000D49FD">
        <w:rPr>
          <w:rFonts w:asciiTheme="minorHAnsi" w:hAnsiTheme="minorHAnsi" w:cstheme="minorHAnsi"/>
          <w:szCs w:val="22"/>
        </w:rPr>
        <w:lastRenderedPageBreak/>
        <w:t xml:space="preserve">perceptions of stress.  This may be because </w:t>
      </w:r>
      <w:r w:rsidR="00052E09" w:rsidRPr="000D49FD">
        <w:rPr>
          <w:rFonts w:asciiTheme="minorHAnsi" w:hAnsiTheme="minorHAnsi" w:cstheme="minorHAnsi"/>
          <w:szCs w:val="22"/>
        </w:rPr>
        <w:t xml:space="preserve">pain renders people less tolerant of the psychological demands of work.  Another possibility is that reports of pain and stress are both manifestations of a general tendency to be aware of and complain about symptoms and difficulties.  </w:t>
      </w:r>
      <w:r w:rsidR="00225FCA" w:rsidRPr="000D49FD">
        <w:rPr>
          <w:rFonts w:asciiTheme="minorHAnsi" w:hAnsiTheme="minorHAnsi" w:cstheme="minorHAnsi"/>
          <w:szCs w:val="22"/>
          <w:lang w:val="en-US" w:eastAsia="it-IT"/>
        </w:rPr>
        <w:t>If confirmed, our findings suggest a need for attention to mental health as well as physical symptoms and limitations when workers present to occupational health services with musculoskeletal pain.</w:t>
      </w:r>
    </w:p>
    <w:p w14:paraId="41C89690" w14:textId="0AF407B3" w:rsidR="005E43D6" w:rsidRPr="000D49FD" w:rsidRDefault="005E43D6">
      <w:pPr>
        <w:spacing w:after="200" w:line="276" w:lineRule="auto"/>
        <w:rPr>
          <w:rFonts w:asciiTheme="minorHAnsi" w:hAnsiTheme="minorHAnsi" w:cstheme="minorHAnsi"/>
          <w:szCs w:val="22"/>
        </w:rPr>
      </w:pPr>
      <w:r w:rsidRPr="000D49FD">
        <w:rPr>
          <w:rFonts w:asciiTheme="minorHAnsi" w:hAnsiTheme="minorHAnsi" w:cstheme="minorHAnsi"/>
          <w:szCs w:val="22"/>
        </w:rPr>
        <w:br w:type="page"/>
      </w:r>
    </w:p>
    <w:p w14:paraId="4744DAFE" w14:textId="77777777" w:rsidR="009C413F" w:rsidRPr="000D49FD" w:rsidRDefault="009C413F" w:rsidP="009C413F">
      <w:pPr>
        <w:spacing w:after="200" w:line="480" w:lineRule="auto"/>
        <w:jc w:val="both"/>
        <w:rPr>
          <w:rFonts w:asciiTheme="minorHAnsi" w:hAnsiTheme="minorHAnsi" w:cstheme="minorHAnsi"/>
          <w:szCs w:val="22"/>
        </w:rPr>
      </w:pPr>
    </w:p>
    <w:p w14:paraId="37922EEC" w14:textId="77777777" w:rsidR="009C413F" w:rsidRPr="000D49FD" w:rsidRDefault="009C413F" w:rsidP="005E43D6">
      <w:pPr>
        <w:spacing w:after="200" w:line="480" w:lineRule="auto"/>
        <w:jc w:val="both"/>
        <w:rPr>
          <w:rFonts w:asciiTheme="minorHAnsi" w:hAnsiTheme="minorHAnsi" w:cstheme="minorHAnsi"/>
          <w:b/>
          <w:szCs w:val="22"/>
        </w:rPr>
      </w:pPr>
      <w:r w:rsidRPr="000D49FD">
        <w:rPr>
          <w:rFonts w:asciiTheme="minorHAnsi" w:hAnsiTheme="minorHAnsi" w:cstheme="minorHAnsi"/>
          <w:b/>
          <w:szCs w:val="22"/>
        </w:rPr>
        <w:t>Acknowledgments</w:t>
      </w:r>
    </w:p>
    <w:p w14:paraId="7E1ED5BE" w14:textId="0B919FCD" w:rsidR="001A3146" w:rsidRPr="000D49FD" w:rsidRDefault="001A3146" w:rsidP="005E43D6">
      <w:pPr>
        <w:spacing w:line="480" w:lineRule="auto"/>
        <w:jc w:val="both"/>
        <w:rPr>
          <w:rFonts w:asciiTheme="minorHAnsi" w:hAnsiTheme="minorHAnsi" w:cstheme="minorHAnsi"/>
          <w:szCs w:val="22"/>
        </w:rPr>
      </w:pPr>
      <w:r w:rsidRPr="000D49FD">
        <w:rPr>
          <w:rFonts w:asciiTheme="minorHAnsi" w:hAnsiTheme="minorHAnsi" w:cstheme="minorHAnsi"/>
          <w:szCs w:val="22"/>
        </w:rPr>
        <w:t xml:space="preserve">We thank, </w:t>
      </w:r>
      <w:proofErr w:type="spellStart"/>
      <w:r w:rsidRPr="000D49FD">
        <w:rPr>
          <w:rFonts w:asciiTheme="minorHAnsi" w:hAnsiTheme="minorHAnsi" w:cstheme="minorHAnsi"/>
          <w:szCs w:val="22"/>
        </w:rPr>
        <w:t>Dr.</w:t>
      </w:r>
      <w:proofErr w:type="spellEnd"/>
      <w:r w:rsidRPr="000D49FD">
        <w:rPr>
          <w:rFonts w:asciiTheme="minorHAnsi" w:hAnsiTheme="minorHAnsi" w:cstheme="minorHAnsi"/>
          <w:szCs w:val="22"/>
        </w:rPr>
        <w:t xml:space="preserve"> </w:t>
      </w:r>
      <w:proofErr w:type="spellStart"/>
      <w:r w:rsidRPr="000D49FD">
        <w:rPr>
          <w:rFonts w:asciiTheme="minorHAnsi" w:hAnsiTheme="minorHAnsi" w:cstheme="minorHAnsi"/>
          <w:szCs w:val="22"/>
        </w:rPr>
        <w:t>Rossana</w:t>
      </w:r>
      <w:proofErr w:type="spellEnd"/>
      <w:r w:rsidRPr="000D49FD">
        <w:rPr>
          <w:rFonts w:asciiTheme="minorHAnsi" w:hAnsiTheme="minorHAnsi" w:cstheme="minorHAnsi"/>
          <w:szCs w:val="22"/>
        </w:rPr>
        <w:t xml:space="preserve"> </w:t>
      </w:r>
      <w:proofErr w:type="spellStart"/>
      <w:r w:rsidRPr="000D49FD">
        <w:rPr>
          <w:rFonts w:asciiTheme="minorHAnsi" w:hAnsiTheme="minorHAnsi" w:cstheme="minorHAnsi"/>
          <w:szCs w:val="22"/>
        </w:rPr>
        <w:t>Borchini</w:t>
      </w:r>
      <w:proofErr w:type="spellEnd"/>
      <w:r w:rsidRPr="000D49FD">
        <w:rPr>
          <w:rFonts w:asciiTheme="minorHAnsi" w:hAnsiTheme="minorHAnsi" w:cstheme="minorHAnsi"/>
          <w:szCs w:val="22"/>
        </w:rPr>
        <w:t xml:space="preserve">, </w:t>
      </w:r>
      <w:proofErr w:type="spellStart"/>
      <w:r w:rsidR="00E70A9A" w:rsidRPr="000D49FD">
        <w:rPr>
          <w:rFonts w:asciiTheme="minorHAnsi" w:hAnsiTheme="minorHAnsi" w:cstheme="minorHAnsi"/>
          <w:szCs w:val="22"/>
        </w:rPr>
        <w:t>Dr.</w:t>
      </w:r>
      <w:proofErr w:type="spellEnd"/>
      <w:r w:rsidR="00E70A9A" w:rsidRPr="000D49FD">
        <w:rPr>
          <w:rFonts w:asciiTheme="minorHAnsi" w:hAnsiTheme="minorHAnsi" w:cstheme="minorHAnsi"/>
          <w:szCs w:val="22"/>
        </w:rPr>
        <w:t xml:space="preserve"> </w:t>
      </w:r>
      <w:proofErr w:type="spellStart"/>
      <w:r w:rsidRPr="000D49FD">
        <w:rPr>
          <w:rFonts w:asciiTheme="minorHAnsi" w:hAnsiTheme="minorHAnsi" w:cstheme="minorHAnsi"/>
          <w:szCs w:val="22"/>
        </w:rPr>
        <w:t>Davide</w:t>
      </w:r>
      <w:proofErr w:type="spellEnd"/>
      <w:r w:rsidRPr="000D49FD">
        <w:rPr>
          <w:rFonts w:asciiTheme="minorHAnsi" w:hAnsiTheme="minorHAnsi" w:cstheme="minorHAnsi"/>
          <w:szCs w:val="22"/>
        </w:rPr>
        <w:t xml:space="preserve"> </w:t>
      </w:r>
      <w:proofErr w:type="spellStart"/>
      <w:r w:rsidRPr="000D49FD">
        <w:rPr>
          <w:rFonts w:asciiTheme="minorHAnsi" w:hAnsiTheme="minorHAnsi" w:cstheme="minorHAnsi"/>
          <w:szCs w:val="22"/>
        </w:rPr>
        <w:t>Parassoni</w:t>
      </w:r>
      <w:proofErr w:type="spellEnd"/>
      <w:r w:rsidRPr="000D49FD">
        <w:rPr>
          <w:rFonts w:asciiTheme="minorHAnsi" w:hAnsiTheme="minorHAnsi" w:cstheme="minorHAnsi"/>
          <w:szCs w:val="22"/>
        </w:rPr>
        <w:t xml:space="preserve">, </w:t>
      </w:r>
      <w:proofErr w:type="spellStart"/>
      <w:r w:rsidRPr="000D49FD">
        <w:rPr>
          <w:rFonts w:asciiTheme="minorHAnsi" w:hAnsiTheme="minorHAnsi" w:cstheme="minorHAnsi"/>
          <w:szCs w:val="22"/>
        </w:rPr>
        <w:t>Dr.</w:t>
      </w:r>
      <w:proofErr w:type="spellEnd"/>
      <w:r w:rsidRPr="000D49FD">
        <w:rPr>
          <w:rFonts w:asciiTheme="minorHAnsi" w:hAnsiTheme="minorHAnsi" w:cstheme="minorHAnsi"/>
          <w:szCs w:val="22"/>
        </w:rPr>
        <w:t xml:space="preserve"> Filippo </w:t>
      </w:r>
      <w:proofErr w:type="spellStart"/>
      <w:r w:rsidRPr="000D49FD">
        <w:rPr>
          <w:rFonts w:asciiTheme="minorHAnsi" w:hAnsiTheme="minorHAnsi" w:cstheme="minorHAnsi"/>
          <w:szCs w:val="22"/>
        </w:rPr>
        <w:t>Piccinelli</w:t>
      </w:r>
      <w:proofErr w:type="spellEnd"/>
      <w:r w:rsidRPr="000D49FD">
        <w:rPr>
          <w:rFonts w:asciiTheme="minorHAnsi" w:hAnsiTheme="minorHAnsi" w:cstheme="minorHAnsi"/>
          <w:szCs w:val="22"/>
        </w:rPr>
        <w:t xml:space="preserve"> and </w:t>
      </w:r>
      <w:proofErr w:type="spellStart"/>
      <w:r w:rsidR="00E70A9A" w:rsidRPr="000D49FD">
        <w:rPr>
          <w:rFonts w:asciiTheme="minorHAnsi" w:hAnsiTheme="minorHAnsi" w:cstheme="minorHAnsi"/>
          <w:szCs w:val="22"/>
        </w:rPr>
        <w:t>Dr</w:t>
      </w:r>
      <w:r w:rsidRPr="000D49FD">
        <w:rPr>
          <w:rFonts w:asciiTheme="minorHAnsi" w:hAnsiTheme="minorHAnsi" w:cstheme="minorHAnsi"/>
          <w:szCs w:val="22"/>
        </w:rPr>
        <w:t>.</w:t>
      </w:r>
      <w:proofErr w:type="spellEnd"/>
      <w:r w:rsidRPr="000D49FD">
        <w:rPr>
          <w:rFonts w:asciiTheme="minorHAnsi" w:hAnsiTheme="minorHAnsi" w:cstheme="minorHAnsi"/>
          <w:szCs w:val="22"/>
        </w:rPr>
        <w:t xml:space="preserve"> Stefano </w:t>
      </w:r>
      <w:proofErr w:type="spellStart"/>
      <w:proofErr w:type="gramStart"/>
      <w:r w:rsidRPr="000D49FD">
        <w:rPr>
          <w:rFonts w:asciiTheme="minorHAnsi" w:hAnsiTheme="minorHAnsi" w:cstheme="minorHAnsi"/>
          <w:szCs w:val="22"/>
        </w:rPr>
        <w:t>Landone</w:t>
      </w:r>
      <w:proofErr w:type="spellEnd"/>
      <w:r w:rsidRPr="000D49FD">
        <w:rPr>
          <w:rFonts w:asciiTheme="minorHAnsi" w:hAnsiTheme="minorHAnsi" w:cstheme="minorHAnsi"/>
          <w:szCs w:val="22"/>
        </w:rPr>
        <w:t xml:space="preserve">  who</w:t>
      </w:r>
      <w:proofErr w:type="gramEnd"/>
      <w:r w:rsidRPr="000D49FD">
        <w:rPr>
          <w:rFonts w:asciiTheme="minorHAnsi" w:hAnsiTheme="minorHAnsi" w:cstheme="minorHAnsi"/>
          <w:szCs w:val="22"/>
        </w:rPr>
        <w:t xml:space="preserve"> carried out data collection in Varese Hospital; </w:t>
      </w:r>
      <w:r w:rsidR="00AA1A07" w:rsidRPr="000D49FD">
        <w:rPr>
          <w:rFonts w:asciiTheme="minorHAnsi" w:hAnsiTheme="minorHAnsi" w:cstheme="minorHAnsi"/>
          <w:szCs w:val="22"/>
        </w:rPr>
        <w:t xml:space="preserve">and </w:t>
      </w:r>
      <w:r w:rsidRPr="000D49FD">
        <w:rPr>
          <w:rFonts w:asciiTheme="minorHAnsi" w:hAnsiTheme="minorHAnsi" w:cstheme="minorHAnsi"/>
          <w:szCs w:val="22"/>
        </w:rPr>
        <w:t>Paul Maurice Conway for back translation of the Italian questionnaire. We are particularly grateful to all of the organisations that allowed us to approach their employees; and all of the workers who kindly participated in the study.</w:t>
      </w:r>
    </w:p>
    <w:p w14:paraId="7FFADB32" w14:textId="77777777" w:rsidR="001A3146" w:rsidRPr="000D49FD" w:rsidRDefault="001A3146" w:rsidP="005E43D6">
      <w:pPr>
        <w:spacing w:line="480" w:lineRule="auto"/>
        <w:jc w:val="both"/>
        <w:rPr>
          <w:rFonts w:asciiTheme="minorHAnsi" w:hAnsiTheme="minorHAnsi" w:cstheme="minorHAnsi"/>
          <w:b/>
          <w:szCs w:val="22"/>
        </w:rPr>
      </w:pPr>
      <w:r w:rsidRPr="000D49FD">
        <w:rPr>
          <w:rFonts w:asciiTheme="minorHAnsi" w:hAnsiTheme="minorHAnsi" w:cstheme="minorHAnsi"/>
          <w:b/>
          <w:szCs w:val="22"/>
        </w:rPr>
        <w:t xml:space="preserve"> </w:t>
      </w:r>
    </w:p>
    <w:p w14:paraId="55B8130F" w14:textId="77777777" w:rsidR="001A3146" w:rsidRPr="000D49FD" w:rsidRDefault="001A3146" w:rsidP="005E43D6">
      <w:pPr>
        <w:spacing w:after="200" w:line="480" w:lineRule="auto"/>
        <w:jc w:val="both"/>
        <w:rPr>
          <w:rFonts w:asciiTheme="minorHAnsi" w:hAnsiTheme="minorHAnsi" w:cstheme="minorHAnsi"/>
          <w:b/>
          <w:szCs w:val="22"/>
        </w:rPr>
      </w:pPr>
      <w:r w:rsidRPr="000D49FD">
        <w:rPr>
          <w:rFonts w:asciiTheme="minorHAnsi" w:hAnsiTheme="minorHAnsi" w:cstheme="minorHAnsi"/>
          <w:b/>
          <w:szCs w:val="22"/>
        </w:rPr>
        <w:t>Author’s contribution</w:t>
      </w:r>
    </w:p>
    <w:p w14:paraId="11C01712" w14:textId="77777777" w:rsidR="001A3146" w:rsidRPr="000D49FD" w:rsidRDefault="001A3146" w:rsidP="005E43D6">
      <w:pPr>
        <w:spacing w:line="480" w:lineRule="auto"/>
        <w:rPr>
          <w:rFonts w:asciiTheme="minorHAnsi" w:hAnsiTheme="minorHAnsi" w:cstheme="minorHAnsi"/>
          <w:szCs w:val="22"/>
        </w:rPr>
      </w:pPr>
      <w:r w:rsidRPr="000D49FD">
        <w:rPr>
          <w:rFonts w:asciiTheme="minorHAnsi" w:hAnsiTheme="minorHAnsi" w:cstheme="minorHAnsi"/>
          <w:szCs w:val="22"/>
        </w:rPr>
        <w:t xml:space="preserve">Matteo </w:t>
      </w:r>
      <w:proofErr w:type="spellStart"/>
      <w:r w:rsidRPr="000D49FD">
        <w:rPr>
          <w:rFonts w:asciiTheme="minorHAnsi" w:hAnsiTheme="minorHAnsi" w:cstheme="minorHAnsi"/>
          <w:szCs w:val="22"/>
        </w:rPr>
        <w:t>Bonzini</w:t>
      </w:r>
      <w:proofErr w:type="spellEnd"/>
      <w:r w:rsidRPr="000D49FD">
        <w:rPr>
          <w:rFonts w:asciiTheme="minorHAnsi" w:hAnsiTheme="minorHAnsi" w:cstheme="minorHAnsi"/>
          <w:szCs w:val="22"/>
        </w:rPr>
        <w:t xml:space="preserve">: conception and design, acquisition of data, analysis and interpretation of data; drafting the article.  </w:t>
      </w:r>
    </w:p>
    <w:p w14:paraId="1141C13E" w14:textId="77777777" w:rsidR="001A3146" w:rsidRPr="000D49FD" w:rsidRDefault="001A3146" w:rsidP="005E43D6">
      <w:pPr>
        <w:spacing w:line="480" w:lineRule="auto"/>
        <w:rPr>
          <w:rFonts w:asciiTheme="minorHAnsi" w:hAnsiTheme="minorHAnsi" w:cstheme="minorHAnsi"/>
          <w:szCs w:val="22"/>
        </w:rPr>
      </w:pPr>
      <w:proofErr w:type="spellStart"/>
      <w:r w:rsidRPr="000D49FD">
        <w:rPr>
          <w:rFonts w:asciiTheme="minorHAnsi" w:hAnsiTheme="minorHAnsi" w:cstheme="minorHAnsi"/>
          <w:szCs w:val="22"/>
        </w:rPr>
        <w:t>Lorenza</w:t>
      </w:r>
      <w:proofErr w:type="spellEnd"/>
      <w:r w:rsidRPr="000D49FD">
        <w:rPr>
          <w:rFonts w:asciiTheme="minorHAnsi" w:hAnsiTheme="minorHAnsi" w:cstheme="minorHAnsi"/>
          <w:szCs w:val="22"/>
        </w:rPr>
        <w:t xml:space="preserve"> </w:t>
      </w:r>
      <w:proofErr w:type="spellStart"/>
      <w:r w:rsidRPr="000D49FD">
        <w:rPr>
          <w:rFonts w:asciiTheme="minorHAnsi" w:hAnsiTheme="minorHAnsi" w:cstheme="minorHAnsi"/>
          <w:szCs w:val="22"/>
        </w:rPr>
        <w:t>Bertù</w:t>
      </w:r>
      <w:proofErr w:type="spellEnd"/>
      <w:r w:rsidRPr="000D49FD">
        <w:rPr>
          <w:rFonts w:asciiTheme="minorHAnsi" w:hAnsiTheme="minorHAnsi" w:cstheme="minorHAnsi"/>
          <w:szCs w:val="22"/>
        </w:rPr>
        <w:t xml:space="preserve"> and Giovanni Veronesi: analysis and interpretation of data, critical revision of the article.</w:t>
      </w:r>
    </w:p>
    <w:p w14:paraId="229F27BD" w14:textId="77777777" w:rsidR="001A3146" w:rsidRPr="000D49FD" w:rsidRDefault="001A3146" w:rsidP="005E43D6">
      <w:pPr>
        <w:spacing w:line="480" w:lineRule="auto"/>
        <w:rPr>
          <w:rFonts w:asciiTheme="minorHAnsi" w:hAnsiTheme="minorHAnsi" w:cstheme="minorHAnsi"/>
          <w:szCs w:val="22"/>
        </w:rPr>
      </w:pPr>
      <w:r w:rsidRPr="000D49FD">
        <w:rPr>
          <w:rFonts w:asciiTheme="minorHAnsi" w:hAnsiTheme="minorHAnsi" w:cstheme="minorHAnsi"/>
          <w:szCs w:val="22"/>
        </w:rPr>
        <w:t>Marco Conti:</w:t>
      </w:r>
      <w:r w:rsidR="00031CD4" w:rsidRPr="000D49FD">
        <w:rPr>
          <w:rFonts w:asciiTheme="minorHAnsi" w:hAnsiTheme="minorHAnsi" w:cstheme="minorHAnsi"/>
          <w:szCs w:val="22"/>
        </w:rPr>
        <w:t xml:space="preserve"> </w:t>
      </w:r>
      <w:r w:rsidRPr="000D49FD">
        <w:rPr>
          <w:rFonts w:asciiTheme="minorHAnsi" w:hAnsiTheme="minorHAnsi" w:cstheme="minorHAnsi"/>
          <w:szCs w:val="22"/>
        </w:rPr>
        <w:t xml:space="preserve">acquisition and interpretation of data; </w:t>
      </w:r>
    </w:p>
    <w:p w14:paraId="4EC44AB0" w14:textId="77777777" w:rsidR="001A3146" w:rsidRPr="000D49FD" w:rsidRDefault="001A3146" w:rsidP="005E43D6">
      <w:pPr>
        <w:spacing w:line="480" w:lineRule="auto"/>
        <w:rPr>
          <w:rFonts w:asciiTheme="minorHAnsi" w:hAnsiTheme="minorHAnsi" w:cstheme="minorHAnsi"/>
          <w:szCs w:val="22"/>
        </w:rPr>
      </w:pPr>
      <w:r w:rsidRPr="000D49FD">
        <w:rPr>
          <w:rFonts w:asciiTheme="minorHAnsi" w:hAnsiTheme="minorHAnsi" w:cstheme="minorHAnsi"/>
          <w:szCs w:val="22"/>
        </w:rPr>
        <w:t xml:space="preserve">Marco </w:t>
      </w:r>
      <w:proofErr w:type="spellStart"/>
      <w:r w:rsidRPr="000D49FD">
        <w:rPr>
          <w:rFonts w:asciiTheme="minorHAnsi" w:hAnsiTheme="minorHAnsi" w:cstheme="minorHAnsi"/>
          <w:szCs w:val="22"/>
        </w:rPr>
        <w:t>Ferrario</w:t>
      </w:r>
      <w:proofErr w:type="spellEnd"/>
      <w:r w:rsidRPr="000D49FD">
        <w:rPr>
          <w:rFonts w:asciiTheme="minorHAnsi" w:hAnsiTheme="minorHAnsi" w:cstheme="minorHAnsi"/>
          <w:szCs w:val="22"/>
        </w:rPr>
        <w:t xml:space="preserve"> and David Coggon: conception and design, interpretation of data; critical revision of the article. </w:t>
      </w:r>
    </w:p>
    <w:p w14:paraId="5B721149" w14:textId="77777777" w:rsidR="001A3146" w:rsidRPr="000D49FD" w:rsidRDefault="001A3146" w:rsidP="005E43D6">
      <w:pPr>
        <w:spacing w:line="480" w:lineRule="auto"/>
        <w:rPr>
          <w:rFonts w:asciiTheme="minorHAnsi" w:hAnsiTheme="minorHAnsi" w:cstheme="minorHAnsi"/>
          <w:szCs w:val="22"/>
        </w:rPr>
      </w:pPr>
    </w:p>
    <w:p w14:paraId="420E0512" w14:textId="77777777" w:rsidR="00040716" w:rsidRPr="000D49FD" w:rsidRDefault="00040716" w:rsidP="005E43D6">
      <w:pPr>
        <w:spacing w:line="480" w:lineRule="auto"/>
        <w:rPr>
          <w:rFonts w:asciiTheme="minorHAnsi" w:hAnsiTheme="minorHAnsi" w:cstheme="minorHAnsi"/>
          <w:b/>
          <w:szCs w:val="22"/>
          <w:lang w:val="en-US" w:eastAsia="it-IT"/>
        </w:rPr>
      </w:pPr>
      <w:r w:rsidRPr="000D49FD">
        <w:rPr>
          <w:rFonts w:asciiTheme="minorHAnsi" w:hAnsiTheme="minorHAnsi" w:cstheme="minorHAnsi"/>
          <w:b/>
          <w:szCs w:val="22"/>
          <w:lang w:val="en-US" w:eastAsia="it-IT"/>
        </w:rPr>
        <w:t>Conflict of Interest</w:t>
      </w:r>
    </w:p>
    <w:p w14:paraId="2EE55E6E" w14:textId="77777777" w:rsidR="001C751A" w:rsidRPr="000D49FD" w:rsidRDefault="001C751A" w:rsidP="001C751A">
      <w:pPr>
        <w:rPr>
          <w:rFonts w:asciiTheme="minorHAnsi" w:hAnsiTheme="minorHAnsi" w:cstheme="minorHAnsi"/>
          <w:szCs w:val="22"/>
          <w:lang w:val="en-US"/>
        </w:rPr>
      </w:pPr>
      <w:r w:rsidRPr="000D49FD">
        <w:rPr>
          <w:rFonts w:asciiTheme="minorHAnsi" w:hAnsiTheme="minorHAnsi" w:cstheme="minorHAnsi"/>
          <w:szCs w:val="22"/>
          <w:lang w:val="en-US"/>
        </w:rPr>
        <w:t>All authors declare that they have no conflict of interest.</w:t>
      </w:r>
    </w:p>
    <w:p w14:paraId="3064621A" w14:textId="77777777" w:rsidR="001C751A" w:rsidRPr="000D49FD" w:rsidRDefault="001C751A" w:rsidP="005E43D6">
      <w:pPr>
        <w:spacing w:line="480" w:lineRule="auto"/>
        <w:rPr>
          <w:rFonts w:asciiTheme="minorHAnsi" w:hAnsiTheme="minorHAnsi" w:cstheme="minorHAnsi"/>
          <w:szCs w:val="22"/>
        </w:rPr>
      </w:pPr>
    </w:p>
    <w:p w14:paraId="16144582" w14:textId="77777777" w:rsidR="001A3146" w:rsidRPr="000D49FD" w:rsidRDefault="001A3146" w:rsidP="001A3146">
      <w:pPr>
        <w:rPr>
          <w:lang w:val="en-US"/>
        </w:rPr>
      </w:pPr>
    </w:p>
    <w:p w14:paraId="1331D44C" w14:textId="77777777" w:rsidR="00B107D8" w:rsidRDefault="00B107D8">
      <w:pPr>
        <w:spacing w:after="200" w:line="276" w:lineRule="auto"/>
        <w:rPr>
          <w:rFonts w:asciiTheme="minorHAnsi" w:hAnsiTheme="minorHAnsi" w:cstheme="minorHAnsi"/>
          <w:b/>
          <w:szCs w:val="22"/>
        </w:rPr>
      </w:pPr>
      <w:r>
        <w:rPr>
          <w:rFonts w:asciiTheme="minorHAnsi" w:hAnsiTheme="minorHAnsi" w:cstheme="minorHAnsi"/>
          <w:b/>
          <w:szCs w:val="22"/>
        </w:rPr>
        <w:br w:type="page"/>
      </w:r>
    </w:p>
    <w:p w14:paraId="22BB3956" w14:textId="1C3AB4AB" w:rsidR="0007161D" w:rsidRPr="000D49FD" w:rsidRDefault="005E43D6" w:rsidP="007446CE">
      <w:pPr>
        <w:spacing w:after="200" w:line="480" w:lineRule="auto"/>
        <w:jc w:val="both"/>
        <w:rPr>
          <w:rFonts w:asciiTheme="minorHAnsi" w:hAnsiTheme="minorHAnsi" w:cstheme="minorHAnsi"/>
          <w:b/>
          <w:szCs w:val="22"/>
        </w:rPr>
      </w:pPr>
      <w:r w:rsidRPr="000D49FD">
        <w:rPr>
          <w:rFonts w:asciiTheme="minorHAnsi" w:hAnsiTheme="minorHAnsi" w:cstheme="minorHAnsi"/>
          <w:b/>
          <w:szCs w:val="22"/>
        </w:rPr>
        <w:lastRenderedPageBreak/>
        <w:t>R</w:t>
      </w:r>
      <w:r w:rsidR="009C413F" w:rsidRPr="000D49FD">
        <w:rPr>
          <w:rFonts w:asciiTheme="minorHAnsi" w:hAnsiTheme="minorHAnsi" w:cstheme="minorHAnsi"/>
          <w:b/>
          <w:szCs w:val="22"/>
        </w:rPr>
        <w:t>eferences</w:t>
      </w:r>
    </w:p>
    <w:p w14:paraId="0393590F" w14:textId="77777777" w:rsidR="00317C4C" w:rsidRPr="00582109" w:rsidRDefault="00317C4C" w:rsidP="00582109">
      <w:pPr>
        <w:numPr>
          <w:ilvl w:val="0"/>
          <w:numId w:val="4"/>
        </w:numPr>
        <w:tabs>
          <w:tab w:val="left" w:pos="360"/>
        </w:tabs>
        <w:ind w:left="360"/>
        <w:jc w:val="both"/>
        <w:rPr>
          <w:rFonts w:asciiTheme="minorHAnsi" w:eastAsia="Batang" w:hAnsiTheme="minorHAnsi" w:cstheme="minorHAnsi"/>
          <w:szCs w:val="22"/>
        </w:rPr>
      </w:pPr>
      <w:proofErr w:type="spellStart"/>
      <w:r w:rsidRPr="000D49FD">
        <w:rPr>
          <w:rFonts w:asciiTheme="minorHAnsi" w:eastAsia="Batang" w:hAnsiTheme="minorHAnsi" w:cstheme="minorHAnsi"/>
          <w:szCs w:val="22"/>
        </w:rPr>
        <w:t>Airaksen</w:t>
      </w:r>
      <w:proofErr w:type="spellEnd"/>
      <w:r w:rsidRPr="000D49FD">
        <w:rPr>
          <w:rFonts w:asciiTheme="minorHAnsi" w:eastAsia="Batang" w:hAnsiTheme="minorHAnsi" w:cstheme="minorHAnsi"/>
          <w:szCs w:val="22"/>
        </w:rPr>
        <w:t xml:space="preserve"> </w:t>
      </w:r>
      <w:r w:rsidRPr="000D49FD">
        <w:rPr>
          <w:rFonts w:ascii="Segoe UI" w:hAnsi="Segoe UI" w:cs="Segoe UI"/>
          <w:sz w:val="20"/>
          <w:lang w:val="en-US" w:eastAsia="it-IT"/>
        </w:rPr>
        <w:t xml:space="preserve"> O, </w:t>
      </w:r>
      <w:proofErr w:type="spellStart"/>
      <w:r w:rsidRPr="000D49FD">
        <w:rPr>
          <w:rFonts w:ascii="Segoe UI" w:hAnsi="Segoe UI" w:cs="Segoe UI"/>
          <w:sz w:val="20"/>
          <w:lang w:val="en-US" w:eastAsia="it-IT"/>
        </w:rPr>
        <w:t>Brox</w:t>
      </w:r>
      <w:proofErr w:type="spellEnd"/>
      <w:r w:rsidRPr="000D49FD">
        <w:rPr>
          <w:rFonts w:ascii="Segoe UI" w:hAnsi="Segoe UI" w:cs="Segoe UI"/>
          <w:sz w:val="20"/>
          <w:lang w:val="en-US" w:eastAsia="it-IT"/>
        </w:rPr>
        <w:t xml:space="preserve"> JI, </w:t>
      </w:r>
      <w:proofErr w:type="spellStart"/>
      <w:r w:rsidRPr="000D49FD">
        <w:rPr>
          <w:rFonts w:ascii="Segoe UI" w:hAnsi="Segoe UI" w:cs="Segoe UI"/>
          <w:sz w:val="20"/>
          <w:lang w:val="en-US" w:eastAsia="it-IT"/>
        </w:rPr>
        <w:t>Cedraschi</w:t>
      </w:r>
      <w:proofErr w:type="spellEnd"/>
      <w:r w:rsidRPr="000D49FD">
        <w:rPr>
          <w:rFonts w:ascii="Segoe UI" w:hAnsi="Segoe UI" w:cs="Segoe UI"/>
          <w:sz w:val="20"/>
          <w:lang w:val="en-US" w:eastAsia="it-IT"/>
        </w:rPr>
        <w:t xml:space="preserve"> C, Hildebrandt J, </w:t>
      </w:r>
      <w:proofErr w:type="spellStart"/>
      <w:r w:rsidRPr="000D49FD">
        <w:rPr>
          <w:rFonts w:ascii="Segoe UI" w:hAnsi="Segoe UI" w:cs="Segoe UI"/>
          <w:sz w:val="20"/>
          <w:lang w:val="en-US" w:eastAsia="it-IT"/>
        </w:rPr>
        <w:t>Klaber</w:t>
      </w:r>
      <w:proofErr w:type="spellEnd"/>
      <w:r w:rsidRPr="000D49FD">
        <w:rPr>
          <w:rFonts w:ascii="Segoe UI" w:hAnsi="Segoe UI" w:cs="Segoe UI"/>
          <w:sz w:val="20"/>
          <w:lang w:val="en-US" w:eastAsia="it-IT"/>
        </w:rPr>
        <w:t xml:space="preserve">-Moffett J, Kovacs F, </w:t>
      </w:r>
      <w:proofErr w:type="spellStart"/>
      <w:r w:rsidRPr="000D49FD">
        <w:rPr>
          <w:rFonts w:ascii="Segoe UI" w:hAnsi="Segoe UI" w:cs="Segoe UI"/>
          <w:sz w:val="20"/>
          <w:lang w:val="en-US" w:eastAsia="it-IT"/>
        </w:rPr>
        <w:t>Mannion</w:t>
      </w:r>
      <w:proofErr w:type="spellEnd"/>
      <w:r w:rsidRPr="000D49FD">
        <w:rPr>
          <w:rFonts w:ascii="Segoe UI" w:hAnsi="Segoe UI" w:cs="Segoe UI"/>
          <w:sz w:val="20"/>
          <w:lang w:val="en-US" w:eastAsia="it-IT"/>
        </w:rPr>
        <w:t xml:space="preserve"> AF, Reis S, </w:t>
      </w:r>
      <w:proofErr w:type="spellStart"/>
      <w:r w:rsidRPr="000D49FD">
        <w:rPr>
          <w:rFonts w:ascii="Segoe UI" w:hAnsi="Segoe UI" w:cs="Segoe UI"/>
          <w:sz w:val="20"/>
          <w:lang w:val="en-US" w:eastAsia="it-IT"/>
        </w:rPr>
        <w:t>Staal</w:t>
      </w:r>
      <w:proofErr w:type="spellEnd"/>
      <w:r w:rsidRPr="000D49FD">
        <w:rPr>
          <w:rFonts w:ascii="Segoe UI" w:hAnsi="Segoe UI" w:cs="Segoe UI"/>
          <w:sz w:val="20"/>
          <w:lang w:val="en-US" w:eastAsia="it-IT"/>
        </w:rPr>
        <w:t xml:space="preserve"> JB, </w:t>
      </w:r>
      <w:proofErr w:type="spellStart"/>
      <w:r w:rsidRPr="000D49FD">
        <w:rPr>
          <w:rFonts w:ascii="Segoe UI" w:hAnsi="Segoe UI" w:cs="Segoe UI"/>
          <w:sz w:val="20"/>
          <w:lang w:val="en-US" w:eastAsia="it-IT"/>
        </w:rPr>
        <w:t>Ursin</w:t>
      </w:r>
      <w:proofErr w:type="spellEnd"/>
      <w:r w:rsidRPr="000D49FD">
        <w:rPr>
          <w:rFonts w:ascii="Segoe UI" w:hAnsi="Segoe UI" w:cs="Segoe UI"/>
          <w:sz w:val="20"/>
          <w:lang w:val="en-US" w:eastAsia="it-IT"/>
        </w:rPr>
        <w:t xml:space="preserve"> H, </w:t>
      </w:r>
      <w:proofErr w:type="spellStart"/>
      <w:r w:rsidRPr="000D49FD">
        <w:rPr>
          <w:rFonts w:ascii="Segoe UI" w:hAnsi="Segoe UI" w:cs="Segoe UI"/>
          <w:sz w:val="20"/>
          <w:lang w:val="en-US" w:eastAsia="it-IT"/>
        </w:rPr>
        <w:t>Zanoli</w:t>
      </w:r>
      <w:proofErr w:type="spellEnd"/>
      <w:r w:rsidRPr="000D49FD">
        <w:rPr>
          <w:rFonts w:ascii="Segoe UI" w:hAnsi="Segoe UI" w:cs="Segoe UI"/>
          <w:sz w:val="20"/>
          <w:lang w:val="en-US" w:eastAsia="it-IT"/>
        </w:rPr>
        <w:t xml:space="preserve"> G; COST B13 Working Group on Guidelines for Chronic Low Back Pain. (2006)  European guidelines for the management of chronic nonspecific low back pain. </w:t>
      </w:r>
      <w:proofErr w:type="spellStart"/>
      <w:r w:rsidRPr="000D49FD">
        <w:rPr>
          <w:rFonts w:ascii="Segoe UI" w:hAnsi="Segoe UI" w:cs="Segoe UI"/>
          <w:sz w:val="20"/>
          <w:lang w:val="en-US" w:eastAsia="it-IT"/>
        </w:rPr>
        <w:t>Eur</w:t>
      </w:r>
      <w:proofErr w:type="spellEnd"/>
      <w:r w:rsidRPr="000D49FD">
        <w:rPr>
          <w:rFonts w:ascii="Segoe UI" w:hAnsi="Segoe UI" w:cs="Segoe UI"/>
          <w:sz w:val="20"/>
          <w:lang w:val="en-US" w:eastAsia="it-IT"/>
        </w:rPr>
        <w:t xml:space="preserve"> Spine J. </w:t>
      </w:r>
      <w:proofErr w:type="spellStart"/>
      <w:r w:rsidRPr="000D49FD">
        <w:rPr>
          <w:rFonts w:ascii="Segoe UI" w:hAnsi="Segoe UI" w:cs="Segoe UI"/>
          <w:sz w:val="20"/>
          <w:lang w:val="en-US" w:eastAsia="it-IT"/>
        </w:rPr>
        <w:t>Suppl</w:t>
      </w:r>
      <w:proofErr w:type="spellEnd"/>
      <w:r w:rsidRPr="000D49FD">
        <w:rPr>
          <w:rFonts w:ascii="Segoe UI" w:hAnsi="Segoe UI" w:cs="Segoe UI"/>
          <w:sz w:val="20"/>
          <w:lang w:val="en-US" w:eastAsia="it-IT"/>
        </w:rPr>
        <w:t xml:space="preserve"> 2:S192-300.</w:t>
      </w:r>
    </w:p>
    <w:p w14:paraId="59681716" w14:textId="77777777" w:rsidR="00582109" w:rsidRPr="000D49FD" w:rsidRDefault="00582109" w:rsidP="00582109">
      <w:pPr>
        <w:tabs>
          <w:tab w:val="left" w:pos="360"/>
        </w:tabs>
        <w:ind w:left="360"/>
        <w:jc w:val="both"/>
        <w:rPr>
          <w:rFonts w:asciiTheme="minorHAnsi" w:eastAsia="Batang" w:hAnsiTheme="minorHAnsi" w:cstheme="minorHAnsi"/>
          <w:szCs w:val="22"/>
        </w:rPr>
      </w:pPr>
    </w:p>
    <w:p w14:paraId="46CC4C7F" w14:textId="77777777" w:rsidR="007446CE" w:rsidRDefault="007446CE" w:rsidP="00582109">
      <w:pPr>
        <w:numPr>
          <w:ilvl w:val="0"/>
          <w:numId w:val="4"/>
        </w:numPr>
        <w:tabs>
          <w:tab w:val="left" w:pos="360"/>
        </w:tabs>
        <w:ind w:left="360"/>
        <w:jc w:val="both"/>
        <w:rPr>
          <w:rFonts w:asciiTheme="minorHAnsi" w:eastAsia="Batang" w:hAnsiTheme="minorHAnsi" w:cstheme="minorHAnsi"/>
          <w:szCs w:val="22"/>
        </w:rPr>
      </w:pPr>
      <w:r w:rsidRPr="000D49FD">
        <w:rPr>
          <w:rFonts w:asciiTheme="minorHAnsi" w:hAnsiTheme="minorHAnsi" w:cstheme="minorHAnsi"/>
          <w:szCs w:val="22"/>
        </w:rPr>
        <w:t xml:space="preserve">Bevan S, </w:t>
      </w:r>
      <w:proofErr w:type="spellStart"/>
      <w:r w:rsidRPr="000D49FD">
        <w:rPr>
          <w:rFonts w:asciiTheme="minorHAnsi" w:hAnsiTheme="minorHAnsi" w:cstheme="minorHAnsi"/>
          <w:szCs w:val="22"/>
        </w:rPr>
        <w:t>Quadrello</w:t>
      </w:r>
      <w:proofErr w:type="spellEnd"/>
      <w:r w:rsidRPr="000D49FD">
        <w:rPr>
          <w:rFonts w:asciiTheme="minorHAnsi" w:hAnsiTheme="minorHAnsi" w:cstheme="minorHAnsi"/>
          <w:szCs w:val="22"/>
        </w:rPr>
        <w:t xml:space="preserve"> T, McGee R, </w:t>
      </w:r>
      <w:proofErr w:type="spellStart"/>
      <w:r w:rsidRPr="000D49FD">
        <w:rPr>
          <w:rFonts w:asciiTheme="minorHAnsi" w:hAnsiTheme="minorHAnsi" w:cstheme="minorHAnsi"/>
          <w:szCs w:val="22"/>
        </w:rPr>
        <w:t>Mahdon</w:t>
      </w:r>
      <w:proofErr w:type="spellEnd"/>
      <w:r w:rsidRPr="000D49FD">
        <w:rPr>
          <w:rFonts w:asciiTheme="minorHAnsi" w:hAnsiTheme="minorHAnsi" w:cstheme="minorHAnsi"/>
          <w:szCs w:val="22"/>
        </w:rPr>
        <w:t xml:space="preserve"> M, </w:t>
      </w:r>
      <w:proofErr w:type="spellStart"/>
      <w:r w:rsidRPr="000D49FD">
        <w:rPr>
          <w:rFonts w:asciiTheme="minorHAnsi" w:hAnsiTheme="minorHAnsi" w:cstheme="minorHAnsi"/>
          <w:szCs w:val="22"/>
        </w:rPr>
        <w:t>Vavrovsky</w:t>
      </w:r>
      <w:proofErr w:type="spellEnd"/>
      <w:r w:rsidRPr="000D49FD">
        <w:rPr>
          <w:rFonts w:asciiTheme="minorHAnsi" w:hAnsiTheme="minorHAnsi" w:cstheme="minorHAnsi"/>
          <w:szCs w:val="22"/>
        </w:rPr>
        <w:t xml:space="preserve"> A, Barham L. (2009) Fit for work? Musculoskeletal disorders in the European </w:t>
      </w:r>
      <w:r w:rsidR="00CA2E56" w:rsidRPr="000D49FD">
        <w:rPr>
          <w:rFonts w:asciiTheme="minorHAnsi" w:hAnsiTheme="minorHAnsi" w:cstheme="minorHAnsi"/>
          <w:szCs w:val="22"/>
        </w:rPr>
        <w:t>workforce.  The Work Foundation.</w:t>
      </w:r>
      <w:r w:rsidRPr="000D49FD">
        <w:rPr>
          <w:rFonts w:asciiTheme="minorHAnsi" w:hAnsiTheme="minorHAnsi" w:cstheme="minorHAnsi"/>
          <w:szCs w:val="22"/>
        </w:rPr>
        <w:t xml:space="preserve">  </w:t>
      </w:r>
      <w:hyperlink r:id="rId9" w:history="1">
        <w:r w:rsidRPr="000D49FD">
          <w:rPr>
            <w:rStyle w:val="Hyperlink"/>
            <w:rFonts w:asciiTheme="minorHAnsi" w:hAnsiTheme="minorHAnsi" w:cstheme="minorHAnsi"/>
            <w:color w:val="auto"/>
            <w:szCs w:val="22"/>
          </w:rPr>
          <w:t xml:space="preserve">http://www.fitforworkeurope.eu/Website-Documents/Fit </w:t>
        </w:r>
        <w:proofErr w:type="spellStart"/>
        <w:r w:rsidRPr="000D49FD">
          <w:rPr>
            <w:rStyle w:val="Hyperlink"/>
            <w:rFonts w:asciiTheme="minorHAnsi" w:hAnsiTheme="minorHAnsi" w:cstheme="minorHAnsi"/>
            <w:color w:val="auto"/>
            <w:szCs w:val="22"/>
          </w:rPr>
          <w:t>fo</w:t>
        </w:r>
        <w:proofErr w:type="spellEnd"/>
        <w:r w:rsidRPr="000D49FD">
          <w:rPr>
            <w:rStyle w:val="Hyperlink"/>
            <w:rFonts w:asciiTheme="minorHAnsi" w:hAnsiTheme="minorHAnsi" w:cstheme="minorHAnsi"/>
            <w:color w:val="auto"/>
            <w:szCs w:val="22"/>
          </w:rPr>
          <w:t xml:space="preserve"> </w:t>
        </w:r>
        <w:proofErr w:type="spellStart"/>
        <w:r w:rsidRPr="000D49FD">
          <w:rPr>
            <w:rStyle w:val="Hyperlink"/>
            <w:rFonts w:asciiTheme="minorHAnsi" w:hAnsiTheme="minorHAnsi" w:cstheme="minorHAnsi"/>
            <w:color w:val="auto"/>
            <w:szCs w:val="22"/>
          </w:rPr>
          <w:t>Workpan</w:t>
        </w:r>
        <w:proofErr w:type="spellEnd"/>
        <w:r w:rsidRPr="000D49FD">
          <w:rPr>
            <w:rStyle w:val="Hyperlink"/>
            <w:rFonts w:asciiTheme="minorHAnsi" w:hAnsiTheme="minorHAnsi" w:cstheme="minorHAnsi"/>
            <w:color w:val="auto"/>
            <w:szCs w:val="22"/>
          </w:rPr>
          <w:t>-European report.pdf</w:t>
        </w:r>
      </w:hyperlink>
      <w:r w:rsidR="00CA2E56" w:rsidRPr="000D49FD">
        <w:rPr>
          <w:rStyle w:val="Hyperlink"/>
          <w:rFonts w:asciiTheme="minorHAnsi" w:hAnsiTheme="minorHAnsi" w:cstheme="minorHAnsi"/>
          <w:color w:val="auto"/>
          <w:szCs w:val="22"/>
        </w:rPr>
        <w:t xml:space="preserve"> </w:t>
      </w:r>
      <w:r w:rsidR="00CA2E56" w:rsidRPr="000D49FD">
        <w:rPr>
          <w:rFonts w:eastAsia="Batang"/>
        </w:rPr>
        <w:t xml:space="preserve">. </w:t>
      </w:r>
      <w:r w:rsidR="00CA2E56" w:rsidRPr="00582109">
        <w:rPr>
          <w:rFonts w:asciiTheme="minorHAnsi" w:eastAsia="Batang" w:hAnsiTheme="minorHAnsi"/>
        </w:rPr>
        <w:t>Accessed 2 May 2014</w:t>
      </w:r>
      <w:r w:rsidRPr="000D49FD">
        <w:rPr>
          <w:rFonts w:asciiTheme="minorHAnsi" w:eastAsia="Batang" w:hAnsiTheme="minorHAnsi" w:cstheme="minorHAnsi"/>
          <w:szCs w:val="22"/>
        </w:rPr>
        <w:t xml:space="preserve"> </w:t>
      </w:r>
    </w:p>
    <w:p w14:paraId="0DDDB348" w14:textId="77777777" w:rsidR="00582109" w:rsidRDefault="00582109" w:rsidP="00582109">
      <w:pPr>
        <w:pStyle w:val="ListParagraph"/>
        <w:rPr>
          <w:rFonts w:asciiTheme="minorHAnsi" w:eastAsia="Batang" w:hAnsiTheme="minorHAnsi" w:cstheme="minorHAnsi"/>
          <w:szCs w:val="22"/>
        </w:rPr>
      </w:pPr>
    </w:p>
    <w:p w14:paraId="269F78E2" w14:textId="77777777" w:rsidR="00CA2E56" w:rsidRDefault="007446CE" w:rsidP="00582109">
      <w:pPr>
        <w:pStyle w:val="HTMLPreformatted"/>
        <w:numPr>
          <w:ilvl w:val="0"/>
          <w:numId w:val="4"/>
        </w:numPr>
        <w:tabs>
          <w:tab w:val="left" w:pos="360"/>
        </w:tabs>
        <w:ind w:left="360"/>
        <w:jc w:val="both"/>
        <w:rPr>
          <w:rFonts w:asciiTheme="minorHAnsi" w:eastAsia="Batang" w:hAnsiTheme="minorHAnsi" w:cstheme="minorHAnsi"/>
          <w:sz w:val="22"/>
          <w:szCs w:val="22"/>
          <w:lang w:val="en-GB" w:eastAsia="en-US"/>
        </w:rPr>
      </w:pPr>
      <w:proofErr w:type="spellStart"/>
      <w:r w:rsidRPr="000D49FD">
        <w:rPr>
          <w:rFonts w:asciiTheme="minorHAnsi" w:eastAsia="Batang" w:hAnsiTheme="minorHAnsi" w:cstheme="minorHAnsi"/>
          <w:sz w:val="22"/>
          <w:szCs w:val="22"/>
          <w:lang w:val="en-GB" w:eastAsia="en-US"/>
        </w:rPr>
        <w:t>Bonde</w:t>
      </w:r>
      <w:proofErr w:type="spellEnd"/>
      <w:r w:rsidRPr="000D49FD">
        <w:rPr>
          <w:rFonts w:asciiTheme="minorHAnsi" w:eastAsia="Batang" w:hAnsiTheme="minorHAnsi" w:cstheme="minorHAnsi"/>
          <w:sz w:val="22"/>
          <w:szCs w:val="22"/>
          <w:lang w:val="en-GB" w:eastAsia="en-US"/>
        </w:rPr>
        <w:t xml:space="preserve"> JP, </w:t>
      </w:r>
      <w:proofErr w:type="spellStart"/>
      <w:r w:rsidRPr="000D49FD">
        <w:rPr>
          <w:rFonts w:asciiTheme="minorHAnsi" w:eastAsia="Batang" w:hAnsiTheme="minorHAnsi" w:cstheme="minorHAnsi"/>
          <w:sz w:val="22"/>
          <w:szCs w:val="22"/>
          <w:lang w:val="en-GB" w:eastAsia="en-US"/>
        </w:rPr>
        <w:t>Mikkelsen</w:t>
      </w:r>
      <w:proofErr w:type="spellEnd"/>
      <w:r w:rsidRPr="000D49FD">
        <w:rPr>
          <w:rFonts w:asciiTheme="minorHAnsi" w:eastAsia="Batang" w:hAnsiTheme="minorHAnsi" w:cstheme="minorHAnsi"/>
          <w:sz w:val="22"/>
          <w:szCs w:val="22"/>
          <w:lang w:val="en-GB" w:eastAsia="en-US"/>
        </w:rPr>
        <w:t xml:space="preserve"> S, Andersen JH, </w:t>
      </w:r>
      <w:proofErr w:type="spellStart"/>
      <w:r w:rsidRPr="000D49FD">
        <w:rPr>
          <w:rFonts w:asciiTheme="minorHAnsi" w:eastAsia="Batang" w:hAnsiTheme="minorHAnsi" w:cstheme="minorHAnsi"/>
          <w:sz w:val="22"/>
          <w:szCs w:val="22"/>
          <w:lang w:val="en-GB" w:eastAsia="en-US"/>
        </w:rPr>
        <w:t>Fallentin</w:t>
      </w:r>
      <w:proofErr w:type="spellEnd"/>
      <w:r w:rsidRPr="000D49FD">
        <w:rPr>
          <w:rFonts w:asciiTheme="minorHAnsi" w:eastAsia="Batang" w:hAnsiTheme="minorHAnsi" w:cstheme="minorHAnsi"/>
          <w:sz w:val="22"/>
          <w:szCs w:val="22"/>
          <w:lang w:val="en-GB" w:eastAsia="en-US"/>
        </w:rPr>
        <w:t xml:space="preserve"> N, </w:t>
      </w:r>
      <w:proofErr w:type="spellStart"/>
      <w:r w:rsidRPr="000D49FD">
        <w:rPr>
          <w:rFonts w:asciiTheme="minorHAnsi" w:eastAsia="Batang" w:hAnsiTheme="minorHAnsi" w:cstheme="minorHAnsi"/>
          <w:sz w:val="22"/>
          <w:szCs w:val="22"/>
          <w:lang w:val="en-GB" w:eastAsia="en-US"/>
        </w:rPr>
        <w:t>Baelum</w:t>
      </w:r>
      <w:proofErr w:type="spellEnd"/>
      <w:r w:rsidRPr="000D49FD">
        <w:rPr>
          <w:rFonts w:asciiTheme="minorHAnsi" w:eastAsia="Batang" w:hAnsiTheme="minorHAnsi" w:cstheme="minorHAnsi"/>
          <w:sz w:val="22"/>
          <w:szCs w:val="22"/>
          <w:lang w:val="en-GB" w:eastAsia="en-US"/>
        </w:rPr>
        <w:t xml:space="preserve"> J, </w:t>
      </w:r>
      <w:proofErr w:type="spellStart"/>
      <w:r w:rsidRPr="000D49FD">
        <w:rPr>
          <w:rFonts w:asciiTheme="minorHAnsi" w:eastAsia="Batang" w:hAnsiTheme="minorHAnsi" w:cstheme="minorHAnsi"/>
          <w:sz w:val="22"/>
          <w:szCs w:val="22"/>
          <w:lang w:val="en-GB" w:eastAsia="en-US"/>
        </w:rPr>
        <w:t>Svendsen</w:t>
      </w:r>
      <w:proofErr w:type="spellEnd"/>
      <w:r w:rsidRPr="000D49FD">
        <w:rPr>
          <w:rFonts w:asciiTheme="minorHAnsi" w:eastAsia="Batang" w:hAnsiTheme="minorHAnsi" w:cstheme="minorHAnsi"/>
          <w:sz w:val="22"/>
          <w:szCs w:val="22"/>
          <w:lang w:val="en-GB" w:eastAsia="en-US"/>
        </w:rPr>
        <w:t xml:space="preserve"> SW, et al.</w:t>
      </w:r>
      <w:r w:rsidR="00CA2E56" w:rsidRPr="000D49FD">
        <w:rPr>
          <w:rFonts w:asciiTheme="minorHAnsi" w:eastAsia="Batang" w:hAnsiTheme="minorHAnsi" w:cstheme="minorHAnsi"/>
          <w:sz w:val="22"/>
          <w:szCs w:val="22"/>
          <w:lang w:val="en-GB" w:eastAsia="en-US"/>
        </w:rPr>
        <w:t xml:space="preserve"> (2005)</w:t>
      </w:r>
      <w:r w:rsidRPr="000D49FD">
        <w:rPr>
          <w:rFonts w:asciiTheme="minorHAnsi" w:eastAsia="Batang" w:hAnsiTheme="minorHAnsi" w:cstheme="minorHAnsi"/>
          <w:sz w:val="22"/>
          <w:szCs w:val="22"/>
          <w:lang w:val="en-GB" w:eastAsia="en-US"/>
        </w:rPr>
        <w:t xml:space="preserve"> PRIM Health Study Group. Understanding work related musculoskeletal pain: does repetitive work cause stress symptoms? </w:t>
      </w:r>
      <w:proofErr w:type="spellStart"/>
      <w:r w:rsidRPr="000D49FD">
        <w:rPr>
          <w:rFonts w:asciiTheme="minorHAnsi" w:eastAsia="Batang" w:hAnsiTheme="minorHAnsi" w:cstheme="minorHAnsi"/>
          <w:sz w:val="22"/>
          <w:szCs w:val="22"/>
          <w:lang w:val="en-GB" w:eastAsia="en-US"/>
        </w:rPr>
        <w:t>Occup</w:t>
      </w:r>
      <w:proofErr w:type="spellEnd"/>
      <w:r w:rsidRPr="000D49FD">
        <w:rPr>
          <w:rFonts w:asciiTheme="minorHAnsi" w:eastAsia="Batang" w:hAnsiTheme="minorHAnsi" w:cstheme="minorHAnsi"/>
          <w:sz w:val="22"/>
          <w:szCs w:val="22"/>
          <w:lang w:val="en-GB" w:eastAsia="en-US"/>
        </w:rPr>
        <w:t xml:space="preserve"> Environ Med.</w:t>
      </w:r>
      <w:proofErr w:type="gramStart"/>
      <w:r w:rsidRPr="000D49FD">
        <w:rPr>
          <w:rFonts w:asciiTheme="minorHAnsi" w:eastAsia="Batang" w:hAnsiTheme="minorHAnsi" w:cstheme="minorHAnsi"/>
          <w:sz w:val="22"/>
          <w:szCs w:val="22"/>
          <w:lang w:val="en-GB" w:eastAsia="en-US"/>
        </w:rPr>
        <w:t>;62</w:t>
      </w:r>
      <w:proofErr w:type="gramEnd"/>
      <w:r w:rsidRPr="000D49FD">
        <w:rPr>
          <w:rFonts w:asciiTheme="minorHAnsi" w:eastAsia="Batang" w:hAnsiTheme="minorHAnsi" w:cstheme="minorHAnsi"/>
          <w:sz w:val="22"/>
          <w:szCs w:val="22"/>
          <w:lang w:val="en-GB" w:eastAsia="en-US"/>
        </w:rPr>
        <w:t xml:space="preserve">(1):41-8. </w:t>
      </w:r>
    </w:p>
    <w:p w14:paraId="5715A80A" w14:textId="77777777" w:rsidR="00582109" w:rsidRDefault="00582109" w:rsidP="00582109">
      <w:pPr>
        <w:pStyle w:val="ListParagraph"/>
        <w:rPr>
          <w:rFonts w:asciiTheme="minorHAnsi" w:eastAsia="Batang" w:hAnsiTheme="minorHAnsi" w:cstheme="minorHAnsi"/>
          <w:szCs w:val="22"/>
        </w:rPr>
      </w:pPr>
    </w:p>
    <w:p w14:paraId="7DE1E798" w14:textId="77777777" w:rsidR="007446CE" w:rsidRDefault="007446CE" w:rsidP="00582109">
      <w:pPr>
        <w:pStyle w:val="HTMLPreformatted"/>
        <w:numPr>
          <w:ilvl w:val="0"/>
          <w:numId w:val="4"/>
        </w:numPr>
        <w:tabs>
          <w:tab w:val="left" w:pos="360"/>
        </w:tabs>
        <w:ind w:left="360"/>
        <w:jc w:val="both"/>
        <w:rPr>
          <w:rFonts w:asciiTheme="minorHAnsi" w:eastAsia="Batang" w:hAnsiTheme="minorHAnsi" w:cstheme="minorHAnsi"/>
          <w:sz w:val="22"/>
          <w:szCs w:val="22"/>
          <w:lang w:val="en-GB" w:eastAsia="en-US"/>
        </w:rPr>
      </w:pPr>
      <w:r w:rsidRPr="000D49FD">
        <w:rPr>
          <w:rFonts w:asciiTheme="minorHAnsi" w:eastAsia="Batang" w:hAnsiTheme="minorHAnsi" w:cstheme="minorHAnsi"/>
          <w:sz w:val="22"/>
          <w:szCs w:val="22"/>
          <w:lang w:eastAsia="en-US"/>
        </w:rPr>
        <w:t xml:space="preserve">Coggon D, Ntani G, Palmer KT, Felli VE, Harari R et al. </w:t>
      </w:r>
      <w:r w:rsidR="00CA2E56" w:rsidRPr="000D49FD">
        <w:rPr>
          <w:rFonts w:asciiTheme="minorHAnsi" w:eastAsia="Batang" w:hAnsiTheme="minorHAnsi" w:cstheme="minorHAnsi"/>
          <w:sz w:val="22"/>
          <w:szCs w:val="22"/>
          <w:lang w:val="en-US" w:eastAsia="en-US"/>
        </w:rPr>
        <w:t>(2012)</w:t>
      </w:r>
      <w:r w:rsidRPr="000D49FD">
        <w:rPr>
          <w:rFonts w:asciiTheme="minorHAnsi" w:eastAsia="Batang" w:hAnsiTheme="minorHAnsi" w:cstheme="minorHAnsi"/>
          <w:sz w:val="22"/>
          <w:szCs w:val="22"/>
          <w:lang w:val="en-US" w:eastAsia="en-US"/>
        </w:rPr>
        <w:t xml:space="preserve"> </w:t>
      </w:r>
      <w:r w:rsidRPr="000D49FD">
        <w:rPr>
          <w:rFonts w:asciiTheme="minorHAnsi" w:eastAsia="Batang" w:hAnsiTheme="minorHAnsi" w:cstheme="minorHAnsi"/>
          <w:sz w:val="22"/>
          <w:szCs w:val="22"/>
          <w:lang w:val="en-GB" w:eastAsia="en-US"/>
        </w:rPr>
        <w:t xml:space="preserve">The CUPID (Cultural and Psychosocial Influences on Disability) Study: methods of data collection and characteristics of study sample.  PLoS ONE 7(7): e39820. doi:10.1371/journal.pone.0039820. </w:t>
      </w:r>
    </w:p>
    <w:p w14:paraId="4837B23D" w14:textId="77777777" w:rsidR="00582109" w:rsidRDefault="00582109" w:rsidP="00582109">
      <w:pPr>
        <w:pStyle w:val="ListParagraph"/>
        <w:rPr>
          <w:rFonts w:asciiTheme="minorHAnsi" w:eastAsia="Batang" w:hAnsiTheme="minorHAnsi" w:cstheme="minorHAnsi"/>
          <w:szCs w:val="22"/>
        </w:rPr>
      </w:pPr>
    </w:p>
    <w:p w14:paraId="5E7EB3B1" w14:textId="77777777" w:rsidR="00AA1A07" w:rsidRDefault="00AA1A07" w:rsidP="00582109">
      <w:pPr>
        <w:pStyle w:val="HTMLPreformatted"/>
        <w:numPr>
          <w:ilvl w:val="0"/>
          <w:numId w:val="4"/>
        </w:numPr>
        <w:tabs>
          <w:tab w:val="left" w:pos="360"/>
        </w:tabs>
        <w:ind w:left="360"/>
        <w:jc w:val="both"/>
        <w:rPr>
          <w:rFonts w:asciiTheme="minorHAnsi" w:eastAsia="Batang" w:hAnsiTheme="minorHAnsi" w:cstheme="minorHAnsi"/>
          <w:sz w:val="22"/>
          <w:szCs w:val="22"/>
          <w:lang w:val="en-GB" w:eastAsia="en-US"/>
        </w:rPr>
      </w:pPr>
      <w:r w:rsidRPr="000D49FD">
        <w:rPr>
          <w:rFonts w:asciiTheme="minorHAnsi" w:eastAsia="Batang" w:hAnsiTheme="minorHAnsi" w:cstheme="minorHAnsi"/>
          <w:sz w:val="22"/>
          <w:szCs w:val="22"/>
          <w:lang w:val="en-GB" w:eastAsia="en-US"/>
        </w:rPr>
        <w:t xml:space="preserve">Coggon D, Ntani G, Palmer KT, </w:t>
      </w:r>
      <w:proofErr w:type="spellStart"/>
      <w:r w:rsidRPr="000D49FD">
        <w:rPr>
          <w:rFonts w:asciiTheme="minorHAnsi" w:eastAsia="Batang" w:hAnsiTheme="minorHAnsi" w:cstheme="minorHAnsi"/>
          <w:sz w:val="22"/>
          <w:szCs w:val="22"/>
          <w:lang w:val="en-GB" w:eastAsia="en-US"/>
        </w:rPr>
        <w:t>Felli</w:t>
      </w:r>
      <w:proofErr w:type="spellEnd"/>
      <w:r w:rsidRPr="000D49FD">
        <w:rPr>
          <w:rFonts w:asciiTheme="minorHAnsi" w:eastAsia="Batang" w:hAnsiTheme="minorHAnsi" w:cstheme="minorHAnsi"/>
          <w:sz w:val="22"/>
          <w:szCs w:val="22"/>
          <w:lang w:val="en-GB" w:eastAsia="en-US"/>
        </w:rPr>
        <w:t xml:space="preserve"> VE, Harari R, </w:t>
      </w:r>
      <w:proofErr w:type="spellStart"/>
      <w:r w:rsidRPr="000D49FD">
        <w:rPr>
          <w:rFonts w:asciiTheme="minorHAnsi" w:eastAsia="Batang" w:hAnsiTheme="minorHAnsi" w:cstheme="minorHAnsi"/>
          <w:sz w:val="22"/>
          <w:szCs w:val="22"/>
          <w:lang w:val="en-GB" w:eastAsia="en-US"/>
        </w:rPr>
        <w:t>Barrero</w:t>
      </w:r>
      <w:proofErr w:type="spellEnd"/>
      <w:r w:rsidRPr="000D49FD">
        <w:rPr>
          <w:rFonts w:asciiTheme="minorHAnsi" w:eastAsia="Batang" w:hAnsiTheme="minorHAnsi" w:cstheme="minorHAnsi"/>
          <w:sz w:val="22"/>
          <w:szCs w:val="22"/>
          <w:lang w:val="en-GB" w:eastAsia="en-US"/>
        </w:rPr>
        <w:t xml:space="preserve"> LH et al.  Disabling musculoskeletal pain in working populations: Is it the job, the person or the culture?  </w:t>
      </w:r>
      <w:r w:rsidRPr="000D49FD">
        <w:rPr>
          <w:rFonts w:asciiTheme="minorHAnsi" w:eastAsia="Batang" w:hAnsiTheme="minorHAnsi" w:cstheme="minorHAnsi"/>
          <w:i/>
          <w:sz w:val="22"/>
          <w:szCs w:val="22"/>
          <w:lang w:val="en-GB" w:eastAsia="en-US"/>
        </w:rPr>
        <w:t xml:space="preserve">Pain. </w:t>
      </w:r>
      <w:r w:rsidRPr="000D49FD">
        <w:rPr>
          <w:rFonts w:asciiTheme="minorHAnsi" w:eastAsia="Batang" w:hAnsiTheme="minorHAnsi" w:cstheme="minorHAnsi"/>
          <w:sz w:val="22"/>
          <w:szCs w:val="22"/>
          <w:lang w:val="en-GB" w:eastAsia="en-US"/>
        </w:rPr>
        <w:t xml:space="preserve"> 2013</w:t>
      </w:r>
      <w:proofErr w:type="gramStart"/>
      <w:r w:rsidRPr="000D49FD">
        <w:rPr>
          <w:rFonts w:asciiTheme="minorHAnsi" w:eastAsia="Batang" w:hAnsiTheme="minorHAnsi" w:cstheme="minorHAnsi"/>
          <w:sz w:val="22"/>
          <w:szCs w:val="22"/>
          <w:lang w:val="en-GB" w:eastAsia="en-US"/>
        </w:rPr>
        <w:t>;154:856</w:t>
      </w:r>
      <w:proofErr w:type="gramEnd"/>
      <w:r w:rsidRPr="000D49FD">
        <w:rPr>
          <w:rFonts w:asciiTheme="minorHAnsi" w:eastAsia="Batang" w:hAnsiTheme="minorHAnsi" w:cstheme="minorHAnsi"/>
          <w:sz w:val="22"/>
          <w:szCs w:val="22"/>
          <w:lang w:val="en-GB" w:eastAsia="en-US"/>
        </w:rPr>
        <w:t>-63.</w:t>
      </w:r>
    </w:p>
    <w:p w14:paraId="546D2A7C" w14:textId="77777777" w:rsidR="00582109" w:rsidRDefault="00582109" w:rsidP="00582109">
      <w:pPr>
        <w:pStyle w:val="ListParagraph"/>
        <w:rPr>
          <w:rFonts w:asciiTheme="minorHAnsi" w:eastAsia="Batang" w:hAnsiTheme="minorHAnsi" w:cstheme="minorHAnsi"/>
          <w:szCs w:val="22"/>
        </w:rPr>
      </w:pPr>
    </w:p>
    <w:p w14:paraId="3DC088B5" w14:textId="77777777" w:rsidR="00CA2E56" w:rsidRDefault="007446CE" w:rsidP="00582109">
      <w:pPr>
        <w:pStyle w:val="HTMLPreformatted"/>
        <w:numPr>
          <w:ilvl w:val="0"/>
          <w:numId w:val="4"/>
        </w:numPr>
        <w:tabs>
          <w:tab w:val="left" w:pos="360"/>
        </w:tabs>
        <w:ind w:left="360"/>
        <w:jc w:val="both"/>
        <w:rPr>
          <w:rFonts w:asciiTheme="minorHAnsi" w:eastAsia="Batang" w:hAnsiTheme="minorHAnsi" w:cstheme="minorHAnsi"/>
          <w:sz w:val="22"/>
          <w:szCs w:val="22"/>
          <w:lang w:val="en-GB" w:eastAsia="en-US"/>
        </w:rPr>
      </w:pPr>
      <w:r w:rsidRPr="000D49FD">
        <w:rPr>
          <w:rFonts w:asciiTheme="minorHAnsi" w:eastAsia="Batang" w:hAnsiTheme="minorHAnsi" w:cstheme="minorHAnsi"/>
          <w:sz w:val="22"/>
          <w:szCs w:val="22"/>
          <w:lang w:val="en-GB" w:eastAsia="en-US"/>
        </w:rPr>
        <w:t>Deve</w:t>
      </w:r>
      <w:r w:rsidR="00CA2E56" w:rsidRPr="000D49FD">
        <w:rPr>
          <w:rFonts w:asciiTheme="minorHAnsi" w:eastAsia="Batang" w:hAnsiTheme="minorHAnsi" w:cstheme="minorHAnsi"/>
          <w:sz w:val="22"/>
          <w:szCs w:val="22"/>
          <w:lang w:val="en-GB" w:eastAsia="en-US"/>
        </w:rPr>
        <w:t xml:space="preserve">reux JJ, </w:t>
      </w:r>
      <w:proofErr w:type="spellStart"/>
      <w:r w:rsidR="00CA2E56" w:rsidRPr="000D49FD">
        <w:rPr>
          <w:rFonts w:asciiTheme="minorHAnsi" w:eastAsia="Batang" w:hAnsiTheme="minorHAnsi" w:cstheme="minorHAnsi"/>
          <w:sz w:val="22"/>
          <w:szCs w:val="22"/>
          <w:lang w:val="en-GB" w:eastAsia="en-US"/>
        </w:rPr>
        <w:t>Rydstedt</w:t>
      </w:r>
      <w:proofErr w:type="spellEnd"/>
      <w:r w:rsidR="00CA2E56" w:rsidRPr="000D49FD">
        <w:rPr>
          <w:rFonts w:asciiTheme="minorHAnsi" w:eastAsia="Batang" w:hAnsiTheme="minorHAnsi" w:cstheme="minorHAnsi"/>
          <w:sz w:val="22"/>
          <w:szCs w:val="22"/>
          <w:lang w:val="en-GB" w:eastAsia="en-US"/>
        </w:rPr>
        <w:t xml:space="preserve"> LW, </w:t>
      </w:r>
      <w:proofErr w:type="spellStart"/>
      <w:r w:rsidR="00CA2E56" w:rsidRPr="000D49FD">
        <w:rPr>
          <w:rFonts w:asciiTheme="minorHAnsi" w:eastAsia="Batang" w:hAnsiTheme="minorHAnsi" w:cstheme="minorHAnsi"/>
          <w:sz w:val="22"/>
          <w:szCs w:val="22"/>
          <w:lang w:val="en-GB" w:eastAsia="en-US"/>
        </w:rPr>
        <w:t>Cropley</w:t>
      </w:r>
      <w:proofErr w:type="spellEnd"/>
      <w:r w:rsidR="00CA2E56" w:rsidRPr="000D49FD">
        <w:rPr>
          <w:rFonts w:asciiTheme="minorHAnsi" w:eastAsia="Batang" w:hAnsiTheme="minorHAnsi" w:cstheme="minorHAnsi"/>
          <w:sz w:val="22"/>
          <w:szCs w:val="22"/>
          <w:lang w:val="en-GB" w:eastAsia="en-US"/>
        </w:rPr>
        <w:t xml:space="preserve"> M</w:t>
      </w:r>
      <w:r w:rsidRPr="000D49FD">
        <w:rPr>
          <w:rFonts w:asciiTheme="minorHAnsi" w:eastAsia="Batang" w:hAnsiTheme="minorHAnsi" w:cstheme="minorHAnsi"/>
          <w:sz w:val="22"/>
          <w:szCs w:val="22"/>
          <w:lang w:val="en-GB" w:eastAsia="en-US"/>
        </w:rPr>
        <w:t xml:space="preserve"> </w:t>
      </w:r>
      <w:r w:rsidR="00CA2E56" w:rsidRPr="000D49FD">
        <w:rPr>
          <w:rFonts w:asciiTheme="minorHAnsi" w:eastAsia="Batang" w:hAnsiTheme="minorHAnsi" w:cstheme="minorHAnsi"/>
          <w:sz w:val="22"/>
          <w:szCs w:val="22"/>
          <w:lang w:val="en-GB" w:eastAsia="en-US"/>
        </w:rPr>
        <w:t xml:space="preserve">(2011) </w:t>
      </w:r>
      <w:r w:rsidRPr="000D49FD">
        <w:rPr>
          <w:rFonts w:asciiTheme="minorHAnsi" w:eastAsia="Batang" w:hAnsiTheme="minorHAnsi" w:cstheme="minorHAnsi"/>
          <w:sz w:val="22"/>
          <w:szCs w:val="22"/>
          <w:lang w:val="en-GB" w:eastAsia="en-US"/>
        </w:rPr>
        <w:t xml:space="preserve">Psychosocial work characteristics, need for recovery and musculoskeletal problems predict psychological distress in a sample </w:t>
      </w:r>
      <w:r w:rsidR="00CA2E56" w:rsidRPr="000D49FD">
        <w:rPr>
          <w:rFonts w:asciiTheme="minorHAnsi" w:eastAsia="Batang" w:hAnsiTheme="minorHAnsi" w:cstheme="minorHAnsi"/>
          <w:sz w:val="22"/>
          <w:szCs w:val="22"/>
          <w:lang w:val="en-GB" w:eastAsia="en-US"/>
        </w:rPr>
        <w:t xml:space="preserve">of British workers. Ergonomics </w:t>
      </w:r>
      <w:r w:rsidRPr="000D49FD">
        <w:rPr>
          <w:rFonts w:asciiTheme="minorHAnsi" w:eastAsia="Batang" w:hAnsiTheme="minorHAnsi" w:cstheme="minorHAnsi"/>
          <w:sz w:val="22"/>
          <w:szCs w:val="22"/>
          <w:lang w:val="en-GB" w:eastAsia="en-US"/>
        </w:rPr>
        <w:t xml:space="preserve">54(9):840-8. </w:t>
      </w:r>
      <w:proofErr w:type="spellStart"/>
      <w:proofErr w:type="gramStart"/>
      <w:r w:rsidRPr="000D49FD">
        <w:rPr>
          <w:rFonts w:asciiTheme="minorHAnsi" w:eastAsia="Batang" w:hAnsiTheme="minorHAnsi" w:cstheme="minorHAnsi"/>
          <w:sz w:val="22"/>
          <w:szCs w:val="22"/>
          <w:lang w:val="en-GB" w:eastAsia="en-US"/>
        </w:rPr>
        <w:t>doi</w:t>
      </w:r>
      <w:proofErr w:type="spellEnd"/>
      <w:proofErr w:type="gramEnd"/>
      <w:r w:rsidRPr="000D49FD">
        <w:rPr>
          <w:rFonts w:asciiTheme="minorHAnsi" w:eastAsia="Batang" w:hAnsiTheme="minorHAnsi" w:cstheme="minorHAnsi"/>
          <w:sz w:val="22"/>
          <w:szCs w:val="22"/>
          <w:lang w:val="en-GB" w:eastAsia="en-US"/>
        </w:rPr>
        <w:t xml:space="preserve">: 10.1080/00140139.2011.595830. </w:t>
      </w:r>
    </w:p>
    <w:p w14:paraId="5760C93D" w14:textId="77777777" w:rsidR="00582109" w:rsidRDefault="00582109" w:rsidP="00582109">
      <w:pPr>
        <w:pStyle w:val="ListParagraph"/>
        <w:rPr>
          <w:rFonts w:asciiTheme="minorHAnsi" w:eastAsia="Batang" w:hAnsiTheme="minorHAnsi" w:cstheme="minorHAnsi"/>
          <w:szCs w:val="22"/>
        </w:rPr>
      </w:pPr>
    </w:p>
    <w:p w14:paraId="01206B29" w14:textId="77777777" w:rsidR="007446CE" w:rsidRDefault="007446CE" w:rsidP="00582109">
      <w:pPr>
        <w:pStyle w:val="HTMLPreformatted"/>
        <w:numPr>
          <w:ilvl w:val="0"/>
          <w:numId w:val="4"/>
        </w:numPr>
        <w:tabs>
          <w:tab w:val="left" w:pos="360"/>
        </w:tabs>
        <w:ind w:left="360"/>
        <w:jc w:val="both"/>
        <w:rPr>
          <w:rFonts w:asciiTheme="minorHAnsi" w:eastAsia="Batang" w:hAnsiTheme="minorHAnsi" w:cstheme="minorHAnsi"/>
          <w:sz w:val="22"/>
          <w:szCs w:val="22"/>
          <w:lang w:val="en-GB" w:eastAsia="en-US"/>
        </w:rPr>
      </w:pPr>
      <w:proofErr w:type="spellStart"/>
      <w:r w:rsidRPr="000D49FD">
        <w:rPr>
          <w:rFonts w:asciiTheme="minorHAnsi" w:eastAsia="Batang" w:hAnsiTheme="minorHAnsi" w:cstheme="minorHAnsi"/>
          <w:sz w:val="22"/>
          <w:szCs w:val="22"/>
          <w:lang w:val="en-GB" w:eastAsia="en-US"/>
        </w:rPr>
        <w:t>Hoogendoorn</w:t>
      </w:r>
      <w:proofErr w:type="spellEnd"/>
      <w:r w:rsidRPr="000D49FD">
        <w:rPr>
          <w:rFonts w:asciiTheme="minorHAnsi" w:eastAsia="Batang" w:hAnsiTheme="minorHAnsi" w:cstheme="minorHAnsi"/>
          <w:sz w:val="22"/>
          <w:szCs w:val="22"/>
          <w:lang w:val="en-GB" w:eastAsia="en-US"/>
        </w:rPr>
        <w:t xml:space="preserve"> WE, </w:t>
      </w:r>
      <w:proofErr w:type="spellStart"/>
      <w:r w:rsidRPr="000D49FD">
        <w:rPr>
          <w:rFonts w:asciiTheme="minorHAnsi" w:eastAsia="Batang" w:hAnsiTheme="minorHAnsi" w:cstheme="minorHAnsi"/>
          <w:sz w:val="22"/>
          <w:szCs w:val="22"/>
          <w:lang w:val="en-GB" w:eastAsia="en-US"/>
        </w:rPr>
        <w:t>Bongers</w:t>
      </w:r>
      <w:proofErr w:type="spellEnd"/>
      <w:r w:rsidRPr="000D49FD">
        <w:rPr>
          <w:rFonts w:asciiTheme="minorHAnsi" w:eastAsia="Batang" w:hAnsiTheme="minorHAnsi" w:cstheme="minorHAnsi"/>
          <w:sz w:val="22"/>
          <w:szCs w:val="22"/>
          <w:lang w:val="en-GB" w:eastAsia="en-US"/>
        </w:rPr>
        <w:t xml:space="preserve"> PM, de Vet HC, </w:t>
      </w:r>
      <w:proofErr w:type="spellStart"/>
      <w:r w:rsidRPr="000D49FD">
        <w:rPr>
          <w:rFonts w:asciiTheme="minorHAnsi" w:eastAsia="Batang" w:hAnsiTheme="minorHAnsi" w:cstheme="minorHAnsi"/>
          <w:sz w:val="22"/>
          <w:szCs w:val="22"/>
          <w:lang w:val="en-GB" w:eastAsia="en-US"/>
        </w:rPr>
        <w:t>Ariën</w:t>
      </w:r>
      <w:r w:rsidR="00CA2E56" w:rsidRPr="000D49FD">
        <w:rPr>
          <w:rFonts w:asciiTheme="minorHAnsi" w:eastAsia="Batang" w:hAnsiTheme="minorHAnsi" w:cstheme="minorHAnsi"/>
          <w:sz w:val="22"/>
          <w:szCs w:val="22"/>
          <w:lang w:val="en-GB" w:eastAsia="en-US"/>
        </w:rPr>
        <w:t>s</w:t>
      </w:r>
      <w:proofErr w:type="spellEnd"/>
      <w:r w:rsidR="00CA2E56" w:rsidRPr="000D49FD">
        <w:rPr>
          <w:rFonts w:asciiTheme="minorHAnsi" w:eastAsia="Batang" w:hAnsiTheme="minorHAnsi" w:cstheme="minorHAnsi"/>
          <w:sz w:val="22"/>
          <w:szCs w:val="22"/>
          <w:lang w:val="en-GB" w:eastAsia="en-US"/>
        </w:rPr>
        <w:t xml:space="preserve"> GA, van </w:t>
      </w:r>
      <w:proofErr w:type="spellStart"/>
      <w:r w:rsidR="00CA2E56" w:rsidRPr="000D49FD">
        <w:rPr>
          <w:rFonts w:asciiTheme="minorHAnsi" w:eastAsia="Batang" w:hAnsiTheme="minorHAnsi" w:cstheme="minorHAnsi"/>
          <w:sz w:val="22"/>
          <w:szCs w:val="22"/>
          <w:lang w:val="en-GB" w:eastAsia="en-US"/>
        </w:rPr>
        <w:t>Mechelen</w:t>
      </w:r>
      <w:proofErr w:type="spellEnd"/>
      <w:r w:rsidR="00CA2E56" w:rsidRPr="000D49FD">
        <w:rPr>
          <w:rFonts w:asciiTheme="minorHAnsi" w:eastAsia="Batang" w:hAnsiTheme="minorHAnsi" w:cstheme="minorHAnsi"/>
          <w:sz w:val="22"/>
          <w:szCs w:val="22"/>
          <w:lang w:val="en-GB" w:eastAsia="en-US"/>
        </w:rPr>
        <w:t xml:space="preserve"> W, </w:t>
      </w:r>
      <w:proofErr w:type="spellStart"/>
      <w:proofErr w:type="gramStart"/>
      <w:r w:rsidR="00CA2E56" w:rsidRPr="000D49FD">
        <w:rPr>
          <w:rFonts w:asciiTheme="minorHAnsi" w:eastAsia="Batang" w:hAnsiTheme="minorHAnsi" w:cstheme="minorHAnsi"/>
          <w:sz w:val="22"/>
          <w:szCs w:val="22"/>
          <w:lang w:val="en-GB" w:eastAsia="en-US"/>
        </w:rPr>
        <w:t>Bouter</w:t>
      </w:r>
      <w:proofErr w:type="spellEnd"/>
      <w:proofErr w:type="gramEnd"/>
      <w:r w:rsidR="00CA2E56" w:rsidRPr="000D49FD">
        <w:rPr>
          <w:rFonts w:asciiTheme="minorHAnsi" w:eastAsia="Batang" w:hAnsiTheme="minorHAnsi" w:cstheme="minorHAnsi"/>
          <w:sz w:val="22"/>
          <w:szCs w:val="22"/>
          <w:lang w:val="en-GB" w:eastAsia="en-US"/>
        </w:rPr>
        <w:t xml:space="preserve"> LM (2002)</w:t>
      </w:r>
      <w:r w:rsidRPr="000D49FD">
        <w:rPr>
          <w:rFonts w:asciiTheme="minorHAnsi" w:eastAsia="Batang" w:hAnsiTheme="minorHAnsi" w:cstheme="minorHAnsi"/>
          <w:sz w:val="22"/>
          <w:szCs w:val="22"/>
          <w:lang w:val="en-GB" w:eastAsia="en-US"/>
        </w:rPr>
        <w:t xml:space="preserve"> High physical work load and low job satisfaction increase the risk of sickness absence due to low back pain: results of a prospective c</w:t>
      </w:r>
      <w:r w:rsidR="00CA2E56" w:rsidRPr="000D49FD">
        <w:rPr>
          <w:rFonts w:asciiTheme="minorHAnsi" w:eastAsia="Batang" w:hAnsiTheme="minorHAnsi" w:cstheme="minorHAnsi"/>
          <w:sz w:val="22"/>
          <w:szCs w:val="22"/>
          <w:lang w:val="en-GB" w:eastAsia="en-US"/>
        </w:rPr>
        <w:t xml:space="preserve">ohort study. </w:t>
      </w:r>
      <w:proofErr w:type="spellStart"/>
      <w:r w:rsidR="00CA2E56" w:rsidRPr="000D49FD">
        <w:rPr>
          <w:rFonts w:asciiTheme="minorHAnsi" w:eastAsia="Batang" w:hAnsiTheme="minorHAnsi" w:cstheme="minorHAnsi"/>
          <w:sz w:val="22"/>
          <w:szCs w:val="22"/>
          <w:lang w:val="en-GB" w:eastAsia="en-US"/>
        </w:rPr>
        <w:t>Occup</w:t>
      </w:r>
      <w:proofErr w:type="spellEnd"/>
      <w:r w:rsidR="00CA2E56" w:rsidRPr="000D49FD">
        <w:rPr>
          <w:rFonts w:asciiTheme="minorHAnsi" w:eastAsia="Batang" w:hAnsiTheme="minorHAnsi" w:cstheme="minorHAnsi"/>
          <w:sz w:val="22"/>
          <w:szCs w:val="22"/>
          <w:lang w:val="en-GB" w:eastAsia="en-US"/>
        </w:rPr>
        <w:t xml:space="preserve"> Environ Med </w:t>
      </w:r>
      <w:r w:rsidRPr="000D49FD">
        <w:rPr>
          <w:rFonts w:asciiTheme="minorHAnsi" w:eastAsia="Batang" w:hAnsiTheme="minorHAnsi" w:cstheme="minorHAnsi"/>
          <w:sz w:val="22"/>
          <w:szCs w:val="22"/>
          <w:lang w:val="en-GB" w:eastAsia="en-US"/>
        </w:rPr>
        <w:t xml:space="preserve">59(5):323-8. </w:t>
      </w:r>
    </w:p>
    <w:p w14:paraId="3F6842E9" w14:textId="77777777" w:rsidR="00582109" w:rsidRDefault="00582109" w:rsidP="00582109">
      <w:pPr>
        <w:pStyle w:val="ListParagraph"/>
        <w:rPr>
          <w:rFonts w:asciiTheme="minorHAnsi" w:eastAsia="Batang" w:hAnsiTheme="minorHAnsi" w:cstheme="minorHAnsi"/>
          <w:szCs w:val="22"/>
        </w:rPr>
      </w:pPr>
    </w:p>
    <w:p w14:paraId="53BBBA24" w14:textId="77777777" w:rsidR="007446CE" w:rsidRDefault="00AA1A07" w:rsidP="00582109">
      <w:pPr>
        <w:pStyle w:val="ListParagraph"/>
        <w:numPr>
          <w:ilvl w:val="0"/>
          <w:numId w:val="4"/>
        </w:numPr>
        <w:tabs>
          <w:tab w:val="left" w:pos="360"/>
        </w:tabs>
        <w:ind w:left="360"/>
        <w:jc w:val="both"/>
        <w:rPr>
          <w:rFonts w:asciiTheme="minorHAnsi" w:hAnsiTheme="minorHAnsi" w:cstheme="minorHAnsi"/>
        </w:rPr>
      </w:pPr>
      <w:r w:rsidRPr="000D49FD">
        <w:rPr>
          <w:rFonts w:asciiTheme="minorHAnsi" w:hAnsiTheme="minorHAnsi" w:cstheme="minorHAnsi"/>
        </w:rPr>
        <w:t xml:space="preserve">   </w:t>
      </w:r>
      <w:r w:rsidR="007446CE" w:rsidRPr="000D49FD">
        <w:rPr>
          <w:rFonts w:asciiTheme="minorHAnsi" w:hAnsiTheme="minorHAnsi" w:cstheme="minorHAnsi"/>
        </w:rPr>
        <w:t>Macf</w:t>
      </w:r>
      <w:r w:rsidR="00CA2E56" w:rsidRPr="000D49FD">
        <w:rPr>
          <w:rFonts w:asciiTheme="minorHAnsi" w:hAnsiTheme="minorHAnsi" w:cstheme="minorHAnsi"/>
        </w:rPr>
        <w:t xml:space="preserve">arlane GJ. Hunt IM, </w:t>
      </w:r>
      <w:proofErr w:type="spellStart"/>
      <w:r w:rsidR="00CA2E56" w:rsidRPr="000D49FD">
        <w:rPr>
          <w:rFonts w:asciiTheme="minorHAnsi" w:hAnsiTheme="minorHAnsi" w:cstheme="minorHAnsi"/>
        </w:rPr>
        <w:t>Silman</w:t>
      </w:r>
      <w:proofErr w:type="spellEnd"/>
      <w:r w:rsidR="00CA2E56" w:rsidRPr="000D49FD">
        <w:rPr>
          <w:rFonts w:asciiTheme="minorHAnsi" w:hAnsiTheme="minorHAnsi" w:cstheme="minorHAnsi"/>
        </w:rPr>
        <w:t xml:space="preserve"> AJ (2000) </w:t>
      </w:r>
      <w:r w:rsidR="007446CE" w:rsidRPr="000D49FD">
        <w:rPr>
          <w:rFonts w:asciiTheme="minorHAnsi" w:hAnsiTheme="minorHAnsi" w:cstheme="minorHAnsi"/>
        </w:rPr>
        <w:t>Role of mechanical and psychosocial factors in the onset of forearm pain: prospective population based study.  Br Med J 321:676-9.</w:t>
      </w:r>
    </w:p>
    <w:p w14:paraId="0FF9C5D0" w14:textId="77777777" w:rsidR="00582109" w:rsidRPr="00582109" w:rsidRDefault="00582109" w:rsidP="00582109">
      <w:pPr>
        <w:pStyle w:val="ListParagraph"/>
        <w:rPr>
          <w:rFonts w:asciiTheme="minorHAnsi" w:hAnsiTheme="minorHAnsi" w:cstheme="minorHAnsi"/>
        </w:rPr>
      </w:pPr>
    </w:p>
    <w:p w14:paraId="63E0E466" w14:textId="77777777" w:rsidR="007446CE" w:rsidRDefault="007446CE" w:rsidP="00582109">
      <w:pPr>
        <w:pStyle w:val="HTMLPreformatted"/>
        <w:numPr>
          <w:ilvl w:val="0"/>
          <w:numId w:val="4"/>
        </w:numPr>
        <w:tabs>
          <w:tab w:val="left" w:pos="360"/>
        </w:tabs>
        <w:ind w:left="360"/>
        <w:jc w:val="both"/>
        <w:rPr>
          <w:rFonts w:asciiTheme="minorHAnsi" w:eastAsia="Batang" w:hAnsiTheme="minorHAnsi" w:cstheme="minorHAnsi"/>
          <w:sz w:val="22"/>
          <w:szCs w:val="22"/>
          <w:lang w:val="en-GB" w:eastAsia="en-US"/>
        </w:rPr>
      </w:pPr>
      <w:r w:rsidRPr="000D49FD">
        <w:rPr>
          <w:rFonts w:asciiTheme="minorHAnsi" w:eastAsia="Batang" w:hAnsiTheme="minorHAnsi" w:cstheme="minorHAnsi"/>
          <w:sz w:val="22"/>
          <w:szCs w:val="22"/>
          <w:lang w:val="en-GB" w:eastAsia="en-US"/>
        </w:rPr>
        <w:t xml:space="preserve">Miranda H, </w:t>
      </w:r>
      <w:proofErr w:type="spellStart"/>
      <w:r w:rsidRPr="000D49FD">
        <w:rPr>
          <w:rFonts w:asciiTheme="minorHAnsi" w:eastAsia="Batang" w:hAnsiTheme="minorHAnsi" w:cstheme="minorHAnsi"/>
          <w:sz w:val="22"/>
          <w:szCs w:val="22"/>
          <w:lang w:val="en-GB" w:eastAsia="en-US"/>
        </w:rPr>
        <w:t>Viikari-Juntura</w:t>
      </w:r>
      <w:proofErr w:type="spellEnd"/>
      <w:r w:rsidRPr="000D49FD">
        <w:rPr>
          <w:rFonts w:asciiTheme="minorHAnsi" w:eastAsia="Batang" w:hAnsiTheme="minorHAnsi" w:cstheme="minorHAnsi"/>
          <w:sz w:val="22"/>
          <w:szCs w:val="22"/>
          <w:lang w:val="en-GB" w:eastAsia="en-US"/>
        </w:rPr>
        <w:t xml:space="preserve"> E, </w:t>
      </w:r>
      <w:proofErr w:type="spellStart"/>
      <w:r w:rsidRPr="000D49FD">
        <w:rPr>
          <w:rFonts w:asciiTheme="minorHAnsi" w:eastAsia="Batang" w:hAnsiTheme="minorHAnsi" w:cstheme="minorHAnsi"/>
          <w:sz w:val="22"/>
          <w:szCs w:val="22"/>
          <w:lang w:val="en-GB" w:eastAsia="en-US"/>
        </w:rPr>
        <w:t>Heista</w:t>
      </w:r>
      <w:r w:rsidR="00CA2E56" w:rsidRPr="000D49FD">
        <w:rPr>
          <w:rFonts w:asciiTheme="minorHAnsi" w:eastAsia="Batang" w:hAnsiTheme="minorHAnsi" w:cstheme="minorHAnsi"/>
          <w:sz w:val="22"/>
          <w:szCs w:val="22"/>
          <w:lang w:val="en-GB" w:eastAsia="en-US"/>
        </w:rPr>
        <w:t>ro</w:t>
      </w:r>
      <w:proofErr w:type="spellEnd"/>
      <w:r w:rsidR="00CA2E56" w:rsidRPr="000D49FD">
        <w:rPr>
          <w:rFonts w:asciiTheme="minorHAnsi" w:eastAsia="Batang" w:hAnsiTheme="minorHAnsi" w:cstheme="minorHAnsi"/>
          <w:sz w:val="22"/>
          <w:szCs w:val="22"/>
          <w:lang w:val="en-GB" w:eastAsia="en-US"/>
        </w:rPr>
        <w:t xml:space="preserve"> S, </w:t>
      </w:r>
      <w:proofErr w:type="spellStart"/>
      <w:r w:rsidR="00CA2E56" w:rsidRPr="000D49FD">
        <w:rPr>
          <w:rFonts w:asciiTheme="minorHAnsi" w:eastAsia="Batang" w:hAnsiTheme="minorHAnsi" w:cstheme="minorHAnsi"/>
          <w:sz w:val="22"/>
          <w:szCs w:val="22"/>
          <w:lang w:val="en-GB" w:eastAsia="en-US"/>
        </w:rPr>
        <w:t>Heliövaara</w:t>
      </w:r>
      <w:proofErr w:type="spellEnd"/>
      <w:r w:rsidR="00CA2E56" w:rsidRPr="000D49FD">
        <w:rPr>
          <w:rFonts w:asciiTheme="minorHAnsi" w:eastAsia="Batang" w:hAnsiTheme="minorHAnsi" w:cstheme="minorHAnsi"/>
          <w:sz w:val="22"/>
          <w:szCs w:val="22"/>
          <w:lang w:val="en-GB" w:eastAsia="en-US"/>
        </w:rPr>
        <w:t xml:space="preserve"> M, </w:t>
      </w:r>
      <w:proofErr w:type="spellStart"/>
      <w:r w:rsidR="00CA2E56" w:rsidRPr="000D49FD">
        <w:rPr>
          <w:rFonts w:asciiTheme="minorHAnsi" w:eastAsia="Batang" w:hAnsiTheme="minorHAnsi" w:cstheme="minorHAnsi"/>
          <w:sz w:val="22"/>
          <w:szCs w:val="22"/>
          <w:lang w:val="en-GB" w:eastAsia="en-US"/>
        </w:rPr>
        <w:t>Riihimäki</w:t>
      </w:r>
      <w:proofErr w:type="spellEnd"/>
      <w:r w:rsidR="00CA2E56" w:rsidRPr="000D49FD">
        <w:rPr>
          <w:rFonts w:asciiTheme="minorHAnsi" w:eastAsia="Batang" w:hAnsiTheme="minorHAnsi" w:cstheme="minorHAnsi"/>
          <w:sz w:val="22"/>
          <w:szCs w:val="22"/>
          <w:lang w:val="en-GB" w:eastAsia="en-US"/>
        </w:rPr>
        <w:t xml:space="preserve"> H</w:t>
      </w:r>
      <w:r w:rsidRPr="000D49FD">
        <w:rPr>
          <w:rFonts w:asciiTheme="minorHAnsi" w:eastAsia="Batang" w:hAnsiTheme="minorHAnsi" w:cstheme="minorHAnsi"/>
          <w:sz w:val="22"/>
          <w:szCs w:val="22"/>
          <w:lang w:val="en-GB" w:eastAsia="en-US"/>
        </w:rPr>
        <w:t xml:space="preserve"> </w:t>
      </w:r>
      <w:r w:rsidR="00CA2E56" w:rsidRPr="000D49FD">
        <w:rPr>
          <w:rFonts w:asciiTheme="minorHAnsi" w:eastAsia="Batang" w:hAnsiTheme="minorHAnsi" w:cstheme="minorHAnsi"/>
          <w:sz w:val="22"/>
          <w:szCs w:val="22"/>
          <w:lang w:val="en-GB" w:eastAsia="en-US"/>
        </w:rPr>
        <w:t xml:space="preserve">(2005) </w:t>
      </w:r>
      <w:proofErr w:type="gramStart"/>
      <w:r w:rsidRPr="000D49FD">
        <w:rPr>
          <w:rFonts w:asciiTheme="minorHAnsi" w:eastAsia="Batang" w:hAnsiTheme="minorHAnsi" w:cstheme="minorHAnsi"/>
          <w:sz w:val="22"/>
          <w:szCs w:val="22"/>
          <w:lang w:val="en-GB" w:eastAsia="en-US"/>
        </w:rPr>
        <w:t>A</w:t>
      </w:r>
      <w:proofErr w:type="gramEnd"/>
      <w:r w:rsidRPr="000D49FD">
        <w:rPr>
          <w:rFonts w:asciiTheme="minorHAnsi" w:eastAsia="Batang" w:hAnsiTheme="minorHAnsi" w:cstheme="minorHAnsi"/>
          <w:sz w:val="22"/>
          <w:szCs w:val="22"/>
          <w:lang w:val="en-GB" w:eastAsia="en-US"/>
        </w:rPr>
        <w:t xml:space="preserve"> population study on differences in the determinants of a specific shoulder disorder versus nonspecific shoulder pain without clinical findi</w:t>
      </w:r>
      <w:r w:rsidR="00CA2E56" w:rsidRPr="000D49FD">
        <w:rPr>
          <w:rFonts w:asciiTheme="minorHAnsi" w:eastAsia="Batang" w:hAnsiTheme="minorHAnsi" w:cstheme="minorHAnsi"/>
          <w:sz w:val="22"/>
          <w:szCs w:val="22"/>
          <w:lang w:val="en-GB" w:eastAsia="en-US"/>
        </w:rPr>
        <w:t xml:space="preserve">ngs. Am J </w:t>
      </w:r>
      <w:proofErr w:type="spellStart"/>
      <w:r w:rsidR="00CA2E56" w:rsidRPr="000D49FD">
        <w:rPr>
          <w:rFonts w:asciiTheme="minorHAnsi" w:eastAsia="Batang" w:hAnsiTheme="minorHAnsi" w:cstheme="minorHAnsi"/>
          <w:sz w:val="22"/>
          <w:szCs w:val="22"/>
          <w:lang w:val="en-GB" w:eastAsia="en-US"/>
        </w:rPr>
        <w:t>Epidemiol</w:t>
      </w:r>
      <w:proofErr w:type="spellEnd"/>
      <w:r w:rsidR="00CA2E56" w:rsidRPr="000D49FD">
        <w:rPr>
          <w:rFonts w:asciiTheme="minorHAnsi" w:eastAsia="Batang" w:hAnsiTheme="minorHAnsi" w:cstheme="minorHAnsi"/>
          <w:sz w:val="22"/>
          <w:szCs w:val="22"/>
          <w:lang w:val="en-GB" w:eastAsia="en-US"/>
        </w:rPr>
        <w:t xml:space="preserve"> </w:t>
      </w:r>
      <w:r w:rsidRPr="000D49FD">
        <w:rPr>
          <w:rFonts w:asciiTheme="minorHAnsi" w:eastAsia="Batang" w:hAnsiTheme="minorHAnsi" w:cstheme="minorHAnsi"/>
          <w:sz w:val="22"/>
          <w:szCs w:val="22"/>
          <w:lang w:val="en-GB" w:eastAsia="en-US"/>
        </w:rPr>
        <w:t>161(</w:t>
      </w:r>
      <w:r w:rsidR="00CA2E56" w:rsidRPr="000D49FD">
        <w:rPr>
          <w:rFonts w:asciiTheme="minorHAnsi" w:eastAsia="Batang" w:hAnsiTheme="minorHAnsi" w:cstheme="minorHAnsi"/>
          <w:sz w:val="22"/>
          <w:szCs w:val="22"/>
          <w:lang w:val="en-GB" w:eastAsia="en-US"/>
        </w:rPr>
        <w:t>9):847-</w:t>
      </w:r>
      <w:proofErr w:type="gramStart"/>
      <w:r w:rsidR="00CA2E56" w:rsidRPr="000D49FD">
        <w:rPr>
          <w:rFonts w:asciiTheme="minorHAnsi" w:eastAsia="Batang" w:hAnsiTheme="minorHAnsi" w:cstheme="minorHAnsi"/>
          <w:sz w:val="22"/>
          <w:szCs w:val="22"/>
          <w:lang w:val="en-GB" w:eastAsia="en-US"/>
        </w:rPr>
        <w:t>55</w:t>
      </w:r>
      <w:r w:rsidRPr="000D49FD">
        <w:rPr>
          <w:rFonts w:asciiTheme="minorHAnsi" w:eastAsia="Batang" w:hAnsiTheme="minorHAnsi" w:cstheme="minorHAnsi"/>
          <w:sz w:val="22"/>
          <w:szCs w:val="22"/>
          <w:lang w:val="en-GB" w:eastAsia="en-US"/>
        </w:rPr>
        <w:t>.</w:t>
      </w:r>
      <w:proofErr w:type="gramEnd"/>
    </w:p>
    <w:p w14:paraId="71F09A50" w14:textId="77777777" w:rsidR="00582109" w:rsidRDefault="00582109" w:rsidP="00582109">
      <w:pPr>
        <w:pStyle w:val="ListParagraph"/>
        <w:rPr>
          <w:rFonts w:asciiTheme="minorHAnsi" w:eastAsia="Batang" w:hAnsiTheme="minorHAnsi" w:cstheme="minorHAnsi"/>
          <w:szCs w:val="22"/>
        </w:rPr>
      </w:pPr>
    </w:p>
    <w:p w14:paraId="45A702E2" w14:textId="77777777" w:rsidR="00317C4C" w:rsidRPr="00582109" w:rsidRDefault="00317C4C" w:rsidP="00582109">
      <w:pPr>
        <w:pStyle w:val="HTMLPreformatted"/>
        <w:numPr>
          <w:ilvl w:val="0"/>
          <w:numId w:val="4"/>
        </w:numPr>
        <w:tabs>
          <w:tab w:val="left" w:pos="360"/>
        </w:tabs>
        <w:ind w:left="360"/>
        <w:jc w:val="both"/>
        <w:rPr>
          <w:rFonts w:asciiTheme="minorHAnsi" w:eastAsia="Batang" w:hAnsiTheme="minorHAnsi" w:cstheme="minorHAnsi"/>
          <w:sz w:val="22"/>
          <w:szCs w:val="22"/>
          <w:lang w:val="en-GB" w:eastAsia="en-US"/>
        </w:rPr>
      </w:pPr>
      <w:proofErr w:type="spellStart"/>
      <w:r w:rsidRPr="000D49FD">
        <w:rPr>
          <w:rFonts w:ascii="Segoe UI" w:hAnsi="Segoe UI" w:cs="Segoe UI"/>
          <w:lang w:val="en-US"/>
        </w:rPr>
        <w:t>Krismer</w:t>
      </w:r>
      <w:proofErr w:type="spellEnd"/>
      <w:r w:rsidRPr="000D49FD">
        <w:rPr>
          <w:rFonts w:ascii="Segoe UI" w:hAnsi="Segoe UI" w:cs="Segoe UI"/>
          <w:lang w:val="en-US"/>
        </w:rPr>
        <w:t xml:space="preserve"> M, van </w:t>
      </w:r>
      <w:proofErr w:type="spellStart"/>
      <w:r w:rsidRPr="000D49FD">
        <w:rPr>
          <w:rFonts w:ascii="Segoe UI" w:hAnsi="Segoe UI" w:cs="Segoe UI"/>
          <w:lang w:val="en-US"/>
        </w:rPr>
        <w:t>Tulder</w:t>
      </w:r>
      <w:proofErr w:type="spellEnd"/>
      <w:r w:rsidRPr="000D49FD">
        <w:rPr>
          <w:rFonts w:ascii="Segoe UI" w:hAnsi="Segoe UI" w:cs="Segoe UI"/>
          <w:lang w:val="en-US"/>
        </w:rPr>
        <w:t xml:space="preserve"> M; Low Back Pain Group of the Bone and Joint Health Strategies for Europe Project.(2007) Strategies for prevention and management of musculoskeletal conditions. Low back pain (non-specific). Best </w:t>
      </w:r>
      <w:proofErr w:type="spellStart"/>
      <w:r w:rsidRPr="000D49FD">
        <w:rPr>
          <w:rFonts w:ascii="Segoe UI" w:hAnsi="Segoe UI" w:cs="Segoe UI"/>
          <w:lang w:val="en-US"/>
        </w:rPr>
        <w:t>Pract</w:t>
      </w:r>
      <w:proofErr w:type="spellEnd"/>
      <w:r w:rsidRPr="000D49FD">
        <w:rPr>
          <w:rFonts w:ascii="Segoe UI" w:hAnsi="Segoe UI" w:cs="Segoe UI"/>
          <w:lang w:val="en-US"/>
        </w:rPr>
        <w:t xml:space="preserve"> Res </w:t>
      </w:r>
      <w:proofErr w:type="spellStart"/>
      <w:r w:rsidRPr="000D49FD">
        <w:rPr>
          <w:rFonts w:ascii="Segoe UI" w:hAnsi="Segoe UI" w:cs="Segoe UI"/>
          <w:lang w:val="en-US"/>
        </w:rPr>
        <w:t>Clin</w:t>
      </w:r>
      <w:proofErr w:type="spellEnd"/>
      <w:r w:rsidRPr="000D49FD">
        <w:rPr>
          <w:rFonts w:ascii="Segoe UI" w:hAnsi="Segoe UI" w:cs="Segoe UI"/>
          <w:lang w:val="en-US"/>
        </w:rPr>
        <w:t xml:space="preserve"> </w:t>
      </w:r>
      <w:proofErr w:type="spellStart"/>
      <w:r w:rsidRPr="000D49FD">
        <w:rPr>
          <w:rFonts w:ascii="Segoe UI" w:hAnsi="Segoe UI" w:cs="Segoe UI"/>
          <w:lang w:val="en-US"/>
        </w:rPr>
        <w:t>Rheumatol</w:t>
      </w:r>
      <w:proofErr w:type="spellEnd"/>
      <w:r w:rsidRPr="000D49FD">
        <w:rPr>
          <w:rFonts w:ascii="Segoe UI" w:hAnsi="Segoe UI" w:cs="Segoe UI"/>
          <w:lang w:val="en-US"/>
        </w:rPr>
        <w:t>. 21(1):77-91.</w:t>
      </w:r>
    </w:p>
    <w:p w14:paraId="2206E6E9" w14:textId="77777777" w:rsidR="00582109" w:rsidRDefault="00582109" w:rsidP="00582109">
      <w:pPr>
        <w:pStyle w:val="ListParagraph"/>
        <w:rPr>
          <w:rFonts w:asciiTheme="minorHAnsi" w:eastAsia="Batang" w:hAnsiTheme="minorHAnsi" w:cstheme="minorHAnsi"/>
          <w:szCs w:val="22"/>
        </w:rPr>
      </w:pPr>
    </w:p>
    <w:p w14:paraId="33266C2C" w14:textId="77777777" w:rsidR="007446CE" w:rsidRDefault="007446CE" w:rsidP="00582109">
      <w:pPr>
        <w:pStyle w:val="HTMLPreformatted"/>
        <w:numPr>
          <w:ilvl w:val="0"/>
          <w:numId w:val="4"/>
        </w:numPr>
        <w:tabs>
          <w:tab w:val="left" w:pos="360"/>
        </w:tabs>
        <w:ind w:left="360"/>
        <w:jc w:val="both"/>
        <w:rPr>
          <w:rFonts w:asciiTheme="minorHAnsi" w:eastAsia="Batang" w:hAnsiTheme="minorHAnsi" w:cstheme="minorHAnsi"/>
          <w:sz w:val="22"/>
          <w:szCs w:val="22"/>
          <w:lang w:val="en-GB" w:eastAsia="en-US"/>
        </w:rPr>
      </w:pPr>
      <w:proofErr w:type="spellStart"/>
      <w:r w:rsidRPr="000D49FD">
        <w:rPr>
          <w:rFonts w:asciiTheme="minorHAnsi" w:eastAsia="Batang" w:hAnsiTheme="minorHAnsi" w:cstheme="minorHAnsi"/>
          <w:sz w:val="22"/>
          <w:szCs w:val="22"/>
          <w:lang w:val="en-GB" w:eastAsia="en-US"/>
        </w:rPr>
        <w:t>Lamy</w:t>
      </w:r>
      <w:proofErr w:type="spellEnd"/>
      <w:r w:rsidRPr="000D49FD">
        <w:rPr>
          <w:rFonts w:asciiTheme="minorHAnsi" w:eastAsia="Batang" w:hAnsiTheme="minorHAnsi" w:cstheme="minorHAnsi"/>
          <w:sz w:val="22"/>
          <w:szCs w:val="22"/>
          <w:lang w:val="en-GB" w:eastAsia="en-US"/>
        </w:rPr>
        <w:t xml:space="preserve"> S, De </w:t>
      </w:r>
      <w:proofErr w:type="spellStart"/>
      <w:r w:rsidRPr="000D49FD">
        <w:rPr>
          <w:rFonts w:asciiTheme="minorHAnsi" w:eastAsia="Batang" w:hAnsiTheme="minorHAnsi" w:cstheme="minorHAnsi"/>
          <w:sz w:val="22"/>
          <w:szCs w:val="22"/>
          <w:lang w:val="en-GB" w:eastAsia="en-US"/>
        </w:rPr>
        <w:t>Gaudemaris</w:t>
      </w:r>
      <w:proofErr w:type="spellEnd"/>
      <w:r w:rsidRPr="000D49FD">
        <w:rPr>
          <w:rFonts w:asciiTheme="minorHAnsi" w:eastAsia="Batang" w:hAnsiTheme="minorHAnsi" w:cstheme="minorHAnsi"/>
          <w:sz w:val="22"/>
          <w:szCs w:val="22"/>
          <w:lang w:val="en-GB" w:eastAsia="en-US"/>
        </w:rPr>
        <w:t xml:space="preserve"> R, </w:t>
      </w:r>
      <w:proofErr w:type="spellStart"/>
      <w:r w:rsidRPr="000D49FD">
        <w:rPr>
          <w:rFonts w:asciiTheme="minorHAnsi" w:eastAsia="Batang" w:hAnsiTheme="minorHAnsi" w:cstheme="minorHAnsi"/>
          <w:sz w:val="22"/>
          <w:szCs w:val="22"/>
          <w:lang w:val="en-GB" w:eastAsia="en-US"/>
        </w:rPr>
        <w:t>Lepage</w:t>
      </w:r>
      <w:proofErr w:type="spellEnd"/>
      <w:r w:rsidRPr="000D49FD">
        <w:rPr>
          <w:rFonts w:asciiTheme="minorHAnsi" w:eastAsia="Batang" w:hAnsiTheme="minorHAnsi" w:cstheme="minorHAnsi"/>
          <w:sz w:val="22"/>
          <w:szCs w:val="22"/>
          <w:lang w:val="en-GB" w:eastAsia="en-US"/>
        </w:rPr>
        <w:t xml:space="preserve"> B, </w:t>
      </w:r>
      <w:proofErr w:type="spellStart"/>
      <w:r w:rsidRPr="000D49FD">
        <w:rPr>
          <w:rFonts w:asciiTheme="minorHAnsi" w:eastAsia="Batang" w:hAnsiTheme="minorHAnsi" w:cstheme="minorHAnsi"/>
          <w:sz w:val="22"/>
          <w:szCs w:val="22"/>
          <w:lang w:val="en-GB" w:eastAsia="en-US"/>
        </w:rPr>
        <w:t>Sobaszek</w:t>
      </w:r>
      <w:proofErr w:type="spellEnd"/>
      <w:r w:rsidRPr="000D49FD">
        <w:rPr>
          <w:rFonts w:asciiTheme="minorHAnsi" w:eastAsia="Batang" w:hAnsiTheme="minorHAnsi" w:cstheme="minorHAnsi"/>
          <w:sz w:val="22"/>
          <w:szCs w:val="22"/>
          <w:lang w:val="en-GB" w:eastAsia="en-US"/>
        </w:rPr>
        <w:t xml:space="preserve"> A, </w:t>
      </w:r>
      <w:proofErr w:type="spellStart"/>
      <w:r w:rsidRPr="000D49FD">
        <w:rPr>
          <w:rFonts w:asciiTheme="minorHAnsi" w:eastAsia="Batang" w:hAnsiTheme="minorHAnsi" w:cstheme="minorHAnsi"/>
          <w:sz w:val="22"/>
          <w:szCs w:val="22"/>
          <w:lang w:val="en-GB" w:eastAsia="en-US"/>
        </w:rPr>
        <w:t>Caroly</w:t>
      </w:r>
      <w:proofErr w:type="spellEnd"/>
      <w:r w:rsidRPr="000D49FD">
        <w:rPr>
          <w:rFonts w:asciiTheme="minorHAnsi" w:eastAsia="Batang" w:hAnsiTheme="minorHAnsi" w:cstheme="minorHAnsi"/>
          <w:sz w:val="22"/>
          <w:szCs w:val="22"/>
          <w:lang w:val="en-GB" w:eastAsia="en-US"/>
        </w:rPr>
        <w:t xml:space="preserve"> S, et al.</w:t>
      </w:r>
      <w:r w:rsidR="00CA2E56" w:rsidRPr="000D49FD">
        <w:rPr>
          <w:rFonts w:asciiTheme="minorHAnsi" w:eastAsia="Batang" w:hAnsiTheme="minorHAnsi" w:cstheme="minorHAnsi"/>
          <w:sz w:val="22"/>
          <w:szCs w:val="22"/>
          <w:lang w:val="en-GB" w:eastAsia="en-US"/>
        </w:rPr>
        <w:t xml:space="preserve"> (2013)</w:t>
      </w:r>
      <w:r w:rsidRPr="000D49FD">
        <w:rPr>
          <w:rFonts w:asciiTheme="minorHAnsi" w:eastAsia="Batang" w:hAnsiTheme="minorHAnsi" w:cstheme="minorHAnsi"/>
          <w:sz w:val="22"/>
          <w:szCs w:val="22"/>
          <w:lang w:val="en-GB" w:eastAsia="en-US"/>
        </w:rPr>
        <w:t xml:space="preserve"> </w:t>
      </w:r>
      <w:proofErr w:type="gramStart"/>
      <w:r w:rsidRPr="000D49FD">
        <w:rPr>
          <w:rFonts w:asciiTheme="minorHAnsi" w:eastAsia="Batang" w:hAnsiTheme="minorHAnsi" w:cstheme="minorHAnsi"/>
          <w:sz w:val="22"/>
          <w:szCs w:val="22"/>
          <w:lang w:val="en-GB" w:eastAsia="en-US"/>
        </w:rPr>
        <w:t>The</w:t>
      </w:r>
      <w:proofErr w:type="gramEnd"/>
      <w:r w:rsidRPr="000D49FD">
        <w:rPr>
          <w:rFonts w:asciiTheme="minorHAnsi" w:eastAsia="Batang" w:hAnsiTheme="minorHAnsi" w:cstheme="minorHAnsi"/>
          <w:sz w:val="22"/>
          <w:szCs w:val="22"/>
          <w:lang w:val="en-GB" w:eastAsia="en-US"/>
        </w:rPr>
        <w:t xml:space="preserve"> organizational work factors' effect on mental health among hospital workers is mediated by perceived effort-reward imbalance: result of a longitudinal study. J </w:t>
      </w:r>
      <w:proofErr w:type="spellStart"/>
      <w:r w:rsidRPr="000D49FD">
        <w:rPr>
          <w:rFonts w:asciiTheme="minorHAnsi" w:eastAsia="Batang" w:hAnsiTheme="minorHAnsi" w:cstheme="minorHAnsi"/>
          <w:sz w:val="22"/>
          <w:szCs w:val="22"/>
          <w:lang w:val="en-GB" w:eastAsia="en-US"/>
        </w:rPr>
        <w:t>Occup</w:t>
      </w:r>
      <w:proofErr w:type="spellEnd"/>
      <w:r w:rsidR="00CA2E56" w:rsidRPr="000D49FD">
        <w:rPr>
          <w:rFonts w:asciiTheme="minorHAnsi" w:eastAsia="Batang" w:hAnsiTheme="minorHAnsi" w:cstheme="minorHAnsi"/>
          <w:sz w:val="22"/>
          <w:szCs w:val="22"/>
          <w:lang w:val="en-GB" w:eastAsia="en-US"/>
        </w:rPr>
        <w:t xml:space="preserve"> Environ Med </w:t>
      </w:r>
      <w:r w:rsidRPr="000D49FD">
        <w:rPr>
          <w:rFonts w:asciiTheme="minorHAnsi" w:eastAsia="Batang" w:hAnsiTheme="minorHAnsi" w:cstheme="minorHAnsi"/>
          <w:sz w:val="22"/>
          <w:szCs w:val="22"/>
          <w:lang w:val="en-GB" w:eastAsia="en-US"/>
        </w:rPr>
        <w:t>55(7):809-16. doi:10.1097/JOM.0b013e31</w:t>
      </w:r>
      <w:r w:rsidR="00CA2E56" w:rsidRPr="000D49FD">
        <w:rPr>
          <w:rFonts w:asciiTheme="minorHAnsi" w:eastAsia="Batang" w:hAnsiTheme="minorHAnsi" w:cstheme="minorHAnsi"/>
          <w:sz w:val="22"/>
          <w:szCs w:val="22"/>
          <w:lang w:val="en-GB" w:eastAsia="en-US"/>
        </w:rPr>
        <w:t>828acb19.</w:t>
      </w:r>
      <w:r w:rsidRPr="000D49FD">
        <w:rPr>
          <w:rFonts w:asciiTheme="minorHAnsi" w:eastAsia="Batang" w:hAnsiTheme="minorHAnsi" w:cstheme="minorHAnsi"/>
          <w:sz w:val="22"/>
          <w:szCs w:val="22"/>
          <w:lang w:val="en-GB" w:eastAsia="en-US"/>
        </w:rPr>
        <w:t xml:space="preserve"> </w:t>
      </w:r>
    </w:p>
    <w:p w14:paraId="2884CE88" w14:textId="77777777" w:rsidR="00582109" w:rsidRDefault="00582109" w:rsidP="00582109">
      <w:pPr>
        <w:pStyle w:val="ListParagraph"/>
        <w:rPr>
          <w:rFonts w:asciiTheme="minorHAnsi" w:eastAsia="Batang" w:hAnsiTheme="minorHAnsi" w:cstheme="minorHAnsi"/>
          <w:szCs w:val="22"/>
        </w:rPr>
      </w:pPr>
    </w:p>
    <w:p w14:paraId="6410A62E" w14:textId="77777777" w:rsidR="007446CE" w:rsidRPr="000D49FD" w:rsidRDefault="007446CE" w:rsidP="00582109">
      <w:pPr>
        <w:pStyle w:val="ListParagraph"/>
        <w:numPr>
          <w:ilvl w:val="0"/>
          <w:numId w:val="4"/>
        </w:numPr>
        <w:tabs>
          <w:tab w:val="left" w:pos="360"/>
        </w:tabs>
        <w:ind w:left="360"/>
        <w:jc w:val="both"/>
        <w:rPr>
          <w:rFonts w:asciiTheme="minorHAnsi" w:hAnsiTheme="minorHAnsi" w:cstheme="minorHAnsi"/>
        </w:rPr>
      </w:pPr>
      <w:r w:rsidRPr="000D49FD">
        <w:rPr>
          <w:rFonts w:asciiTheme="minorHAnsi" w:hAnsiTheme="minorHAnsi" w:cstheme="minorHAnsi"/>
        </w:rPr>
        <w:t>Lang J</w:t>
      </w:r>
      <w:r w:rsidR="00CA2E56" w:rsidRPr="000D49FD">
        <w:rPr>
          <w:rFonts w:asciiTheme="minorHAnsi" w:hAnsiTheme="minorHAnsi" w:cstheme="minorHAnsi"/>
        </w:rPr>
        <w:t xml:space="preserve">, </w:t>
      </w:r>
      <w:proofErr w:type="spellStart"/>
      <w:r w:rsidR="00CA2E56" w:rsidRPr="000D49FD">
        <w:rPr>
          <w:rFonts w:asciiTheme="minorHAnsi" w:hAnsiTheme="minorHAnsi" w:cstheme="minorHAnsi"/>
        </w:rPr>
        <w:t>Ochsmann</w:t>
      </w:r>
      <w:proofErr w:type="spellEnd"/>
      <w:r w:rsidR="00CA2E56" w:rsidRPr="000D49FD">
        <w:rPr>
          <w:rFonts w:asciiTheme="minorHAnsi" w:hAnsiTheme="minorHAnsi" w:cstheme="minorHAnsi"/>
        </w:rPr>
        <w:t xml:space="preserve"> E, Kraus T, Lang JWB (2012)</w:t>
      </w:r>
      <w:r w:rsidRPr="000D49FD">
        <w:rPr>
          <w:rFonts w:asciiTheme="minorHAnsi" w:hAnsiTheme="minorHAnsi" w:cstheme="minorHAnsi"/>
        </w:rPr>
        <w:t xml:space="preserve"> </w:t>
      </w:r>
      <w:proofErr w:type="gramStart"/>
      <w:r w:rsidRPr="000D49FD">
        <w:rPr>
          <w:rFonts w:asciiTheme="minorHAnsi" w:hAnsiTheme="minorHAnsi" w:cstheme="minorHAnsi"/>
        </w:rPr>
        <w:t>Psychosocial</w:t>
      </w:r>
      <w:proofErr w:type="gramEnd"/>
      <w:r w:rsidRPr="000D49FD">
        <w:rPr>
          <w:rFonts w:asciiTheme="minorHAnsi" w:hAnsiTheme="minorHAnsi" w:cstheme="minorHAnsi"/>
        </w:rPr>
        <w:t xml:space="preserve"> work stressor as antecedents of musculoskeletal problems: a systematic review and meta-analysis of stability-adjusted longitudinal studies. Social Science &amp; Medicine 2012</w:t>
      </w:r>
      <w:r w:rsidR="00CA2E56" w:rsidRPr="000D49FD">
        <w:rPr>
          <w:rFonts w:asciiTheme="minorHAnsi" w:hAnsiTheme="minorHAnsi" w:cstheme="minorHAnsi"/>
        </w:rPr>
        <w:t>:</w:t>
      </w:r>
      <w:r w:rsidRPr="000D49FD">
        <w:rPr>
          <w:rFonts w:asciiTheme="minorHAnsi" w:hAnsiTheme="minorHAnsi" w:cstheme="minorHAnsi"/>
        </w:rPr>
        <w:t xml:space="preserve"> 1163-1174.</w:t>
      </w:r>
    </w:p>
    <w:p w14:paraId="6DC41683" w14:textId="77777777" w:rsidR="007446CE" w:rsidRDefault="007446CE" w:rsidP="00582109">
      <w:pPr>
        <w:pStyle w:val="HTMLPreformatted"/>
        <w:numPr>
          <w:ilvl w:val="0"/>
          <w:numId w:val="4"/>
        </w:numPr>
        <w:tabs>
          <w:tab w:val="left" w:pos="360"/>
        </w:tabs>
        <w:ind w:left="360"/>
        <w:jc w:val="both"/>
        <w:rPr>
          <w:rFonts w:asciiTheme="minorHAnsi" w:eastAsia="Batang" w:hAnsiTheme="minorHAnsi" w:cstheme="minorHAnsi"/>
          <w:sz w:val="22"/>
          <w:szCs w:val="22"/>
          <w:lang w:val="en-GB" w:eastAsia="en-US"/>
        </w:rPr>
      </w:pPr>
      <w:proofErr w:type="spellStart"/>
      <w:r w:rsidRPr="000D49FD">
        <w:rPr>
          <w:rFonts w:asciiTheme="minorHAnsi" w:eastAsia="Batang" w:hAnsiTheme="minorHAnsi" w:cstheme="minorHAnsi"/>
          <w:sz w:val="22"/>
          <w:szCs w:val="22"/>
          <w:lang w:val="en-GB" w:eastAsia="en-US"/>
        </w:rPr>
        <w:lastRenderedPageBreak/>
        <w:t>Leino</w:t>
      </w:r>
      <w:proofErr w:type="spellEnd"/>
      <w:r w:rsidRPr="000D49FD">
        <w:rPr>
          <w:rFonts w:asciiTheme="minorHAnsi" w:eastAsia="Batang" w:hAnsiTheme="minorHAnsi" w:cstheme="minorHAnsi"/>
          <w:sz w:val="22"/>
          <w:szCs w:val="22"/>
          <w:lang w:val="en-GB" w:eastAsia="en-US"/>
        </w:rPr>
        <w:t xml:space="preserve"> PI, </w:t>
      </w:r>
      <w:proofErr w:type="spellStart"/>
      <w:r w:rsidRPr="000D49FD">
        <w:rPr>
          <w:rFonts w:asciiTheme="minorHAnsi" w:eastAsia="Batang" w:hAnsiTheme="minorHAnsi" w:cstheme="minorHAnsi"/>
          <w:sz w:val="22"/>
          <w:szCs w:val="22"/>
          <w:lang w:val="en-GB" w:eastAsia="en-US"/>
        </w:rPr>
        <w:t>Hänninen</w:t>
      </w:r>
      <w:proofErr w:type="spellEnd"/>
      <w:r w:rsidRPr="000D49FD">
        <w:rPr>
          <w:rFonts w:asciiTheme="minorHAnsi" w:eastAsia="Batang" w:hAnsiTheme="minorHAnsi" w:cstheme="minorHAnsi"/>
          <w:sz w:val="22"/>
          <w:szCs w:val="22"/>
          <w:lang w:val="en-GB" w:eastAsia="en-US"/>
        </w:rPr>
        <w:t xml:space="preserve"> V</w:t>
      </w:r>
      <w:r w:rsidR="00CA2E56" w:rsidRPr="000D49FD">
        <w:rPr>
          <w:rFonts w:asciiTheme="minorHAnsi" w:eastAsia="Batang" w:hAnsiTheme="minorHAnsi" w:cstheme="minorHAnsi"/>
          <w:sz w:val="22"/>
          <w:szCs w:val="22"/>
          <w:lang w:val="en-GB" w:eastAsia="en-US"/>
        </w:rPr>
        <w:t xml:space="preserve"> (1995)</w:t>
      </w:r>
      <w:r w:rsidRPr="000D49FD">
        <w:rPr>
          <w:rFonts w:asciiTheme="minorHAnsi" w:eastAsia="Batang" w:hAnsiTheme="minorHAnsi" w:cstheme="minorHAnsi"/>
          <w:sz w:val="22"/>
          <w:szCs w:val="22"/>
          <w:lang w:val="en-GB" w:eastAsia="en-US"/>
        </w:rPr>
        <w:t xml:space="preserve"> Psychosocial factors at work in relation to back and limb disorders. </w:t>
      </w:r>
      <w:proofErr w:type="spellStart"/>
      <w:r w:rsidRPr="000D49FD">
        <w:rPr>
          <w:rFonts w:asciiTheme="minorHAnsi" w:eastAsia="Batang" w:hAnsiTheme="minorHAnsi" w:cstheme="minorHAnsi"/>
          <w:sz w:val="22"/>
          <w:szCs w:val="22"/>
          <w:lang w:val="en-GB" w:eastAsia="en-US"/>
        </w:rPr>
        <w:t>Scand</w:t>
      </w:r>
      <w:proofErr w:type="spellEnd"/>
      <w:r w:rsidRPr="000D49FD">
        <w:rPr>
          <w:rFonts w:asciiTheme="minorHAnsi" w:eastAsia="Batang" w:hAnsiTheme="minorHAnsi" w:cstheme="minorHAnsi"/>
          <w:sz w:val="22"/>
          <w:szCs w:val="22"/>
          <w:lang w:val="en-GB" w:eastAsia="en-US"/>
        </w:rPr>
        <w:t xml:space="preserve"> </w:t>
      </w:r>
      <w:r w:rsidR="00CA2E56" w:rsidRPr="000D49FD">
        <w:rPr>
          <w:rFonts w:asciiTheme="minorHAnsi" w:eastAsia="Batang" w:hAnsiTheme="minorHAnsi" w:cstheme="minorHAnsi"/>
          <w:sz w:val="22"/>
          <w:szCs w:val="22"/>
          <w:lang w:val="en-GB" w:eastAsia="en-US"/>
        </w:rPr>
        <w:t xml:space="preserve">J Work Environ Health </w:t>
      </w:r>
      <w:r w:rsidRPr="000D49FD">
        <w:rPr>
          <w:rFonts w:asciiTheme="minorHAnsi" w:eastAsia="Batang" w:hAnsiTheme="minorHAnsi" w:cstheme="minorHAnsi"/>
          <w:sz w:val="22"/>
          <w:szCs w:val="22"/>
          <w:lang w:val="en-GB" w:eastAsia="en-US"/>
        </w:rPr>
        <w:t>21(2):134-42.</w:t>
      </w:r>
    </w:p>
    <w:p w14:paraId="09F3F932" w14:textId="77777777" w:rsidR="00582109" w:rsidRPr="000D49FD" w:rsidRDefault="00582109" w:rsidP="00582109">
      <w:pPr>
        <w:pStyle w:val="HTMLPreformatted"/>
        <w:tabs>
          <w:tab w:val="left" w:pos="360"/>
        </w:tabs>
        <w:ind w:left="360"/>
        <w:jc w:val="both"/>
        <w:rPr>
          <w:rFonts w:asciiTheme="minorHAnsi" w:eastAsia="Batang" w:hAnsiTheme="minorHAnsi" w:cstheme="minorHAnsi"/>
          <w:sz w:val="22"/>
          <w:szCs w:val="22"/>
          <w:lang w:val="en-GB" w:eastAsia="en-US"/>
        </w:rPr>
      </w:pPr>
    </w:p>
    <w:p w14:paraId="16A09DB2" w14:textId="77777777" w:rsidR="006D00A0" w:rsidRPr="00582109" w:rsidRDefault="006D00A0" w:rsidP="00582109">
      <w:pPr>
        <w:pStyle w:val="ListParagraph"/>
        <w:numPr>
          <w:ilvl w:val="0"/>
          <w:numId w:val="4"/>
        </w:numPr>
        <w:tabs>
          <w:tab w:val="left" w:pos="360"/>
        </w:tabs>
        <w:ind w:left="360"/>
        <w:jc w:val="both"/>
        <w:rPr>
          <w:rFonts w:asciiTheme="minorHAnsi" w:hAnsiTheme="minorHAnsi" w:cstheme="minorHAnsi"/>
        </w:rPr>
      </w:pPr>
      <w:r w:rsidRPr="000D49FD">
        <w:rPr>
          <w:rFonts w:asciiTheme="minorHAnsi" w:hAnsiTheme="minorHAnsi" w:cstheme="minorHAnsi"/>
          <w:lang w:val="en-US"/>
        </w:rPr>
        <w:t xml:space="preserve">Liao J, Brunner EJ, </w:t>
      </w:r>
      <w:proofErr w:type="spellStart"/>
      <w:r w:rsidRPr="000D49FD">
        <w:rPr>
          <w:rFonts w:asciiTheme="minorHAnsi" w:hAnsiTheme="minorHAnsi" w:cstheme="minorHAnsi"/>
          <w:lang w:val="en-US"/>
        </w:rPr>
        <w:t>Kumari</w:t>
      </w:r>
      <w:proofErr w:type="spellEnd"/>
      <w:r w:rsidRPr="000D49FD">
        <w:rPr>
          <w:rFonts w:asciiTheme="minorHAnsi" w:hAnsiTheme="minorHAnsi" w:cstheme="minorHAnsi"/>
          <w:lang w:val="en-US"/>
        </w:rPr>
        <w:t xml:space="preserve"> M. (2013) </w:t>
      </w:r>
      <w:proofErr w:type="gramStart"/>
      <w:r w:rsidRPr="000D49FD">
        <w:rPr>
          <w:rFonts w:asciiTheme="minorHAnsi" w:hAnsiTheme="minorHAnsi" w:cstheme="minorHAnsi"/>
          <w:lang w:val="en-US"/>
        </w:rPr>
        <w:t>Is</w:t>
      </w:r>
      <w:proofErr w:type="gramEnd"/>
      <w:r w:rsidRPr="000D49FD">
        <w:rPr>
          <w:rFonts w:asciiTheme="minorHAnsi" w:hAnsiTheme="minorHAnsi" w:cstheme="minorHAnsi"/>
          <w:lang w:val="en-US"/>
        </w:rPr>
        <w:t xml:space="preserve"> there an association between work stress and diurnal cortisol patterns? Findings from the Whitehall II study. PLoS One. 8(12):e81020.</w:t>
      </w:r>
    </w:p>
    <w:p w14:paraId="29E7D370" w14:textId="77777777" w:rsidR="00582109" w:rsidRPr="00582109" w:rsidRDefault="00582109" w:rsidP="00582109">
      <w:pPr>
        <w:pStyle w:val="ListParagraph"/>
        <w:rPr>
          <w:rFonts w:asciiTheme="minorHAnsi" w:hAnsiTheme="minorHAnsi" w:cstheme="minorHAnsi"/>
        </w:rPr>
      </w:pPr>
    </w:p>
    <w:p w14:paraId="2ACE841E" w14:textId="77777777" w:rsidR="00CA2E56" w:rsidRPr="00582109" w:rsidRDefault="007446CE" w:rsidP="00582109">
      <w:pPr>
        <w:pStyle w:val="ListParagraph"/>
        <w:numPr>
          <w:ilvl w:val="0"/>
          <w:numId w:val="4"/>
        </w:numPr>
        <w:tabs>
          <w:tab w:val="left" w:pos="360"/>
        </w:tabs>
        <w:ind w:left="360"/>
        <w:jc w:val="both"/>
        <w:rPr>
          <w:rFonts w:asciiTheme="minorHAnsi" w:hAnsiTheme="minorHAnsi" w:cstheme="minorHAnsi"/>
        </w:rPr>
      </w:pPr>
      <w:proofErr w:type="spellStart"/>
      <w:r w:rsidRPr="000D49FD">
        <w:rPr>
          <w:rFonts w:asciiTheme="minorHAnsi" w:eastAsia="Batang" w:hAnsiTheme="minorHAnsi" w:cstheme="minorHAnsi"/>
          <w:szCs w:val="22"/>
        </w:rPr>
        <w:t>Lindeberg</w:t>
      </w:r>
      <w:proofErr w:type="spellEnd"/>
      <w:r w:rsidRPr="000D49FD">
        <w:rPr>
          <w:rFonts w:asciiTheme="minorHAnsi" w:eastAsia="Batang" w:hAnsiTheme="minorHAnsi" w:cstheme="minorHAnsi"/>
          <w:szCs w:val="22"/>
        </w:rPr>
        <w:t xml:space="preserve"> SI, </w:t>
      </w:r>
      <w:proofErr w:type="spellStart"/>
      <w:r w:rsidRPr="000D49FD">
        <w:rPr>
          <w:rFonts w:asciiTheme="minorHAnsi" w:eastAsia="Batang" w:hAnsiTheme="minorHAnsi" w:cstheme="minorHAnsi"/>
          <w:szCs w:val="22"/>
        </w:rPr>
        <w:t>Rosvall</w:t>
      </w:r>
      <w:proofErr w:type="spellEnd"/>
      <w:r w:rsidRPr="000D49FD">
        <w:rPr>
          <w:rFonts w:asciiTheme="minorHAnsi" w:eastAsia="Batang" w:hAnsiTheme="minorHAnsi" w:cstheme="minorHAnsi"/>
          <w:szCs w:val="22"/>
        </w:rPr>
        <w:t xml:space="preserve"> M, Choi B, </w:t>
      </w:r>
      <w:proofErr w:type="spellStart"/>
      <w:r w:rsidRPr="000D49FD">
        <w:rPr>
          <w:rFonts w:asciiTheme="minorHAnsi" w:eastAsia="Batang" w:hAnsiTheme="minorHAnsi" w:cstheme="minorHAnsi"/>
          <w:szCs w:val="22"/>
        </w:rPr>
        <w:t>Canivet</w:t>
      </w:r>
      <w:proofErr w:type="spellEnd"/>
      <w:r w:rsidRPr="000D49FD">
        <w:rPr>
          <w:rFonts w:asciiTheme="minorHAnsi" w:eastAsia="Batang" w:hAnsiTheme="minorHAnsi" w:cstheme="minorHAnsi"/>
          <w:szCs w:val="22"/>
        </w:rPr>
        <w:t xml:space="preserve"> C, </w:t>
      </w:r>
      <w:proofErr w:type="spellStart"/>
      <w:r w:rsidRPr="000D49FD">
        <w:rPr>
          <w:rFonts w:asciiTheme="minorHAnsi" w:eastAsia="Batang" w:hAnsiTheme="minorHAnsi" w:cstheme="minorHAnsi"/>
          <w:szCs w:val="22"/>
        </w:rPr>
        <w:t>Isacsson</w:t>
      </w:r>
      <w:proofErr w:type="spellEnd"/>
      <w:r w:rsidRPr="000D49FD">
        <w:rPr>
          <w:rFonts w:asciiTheme="minorHAnsi" w:eastAsia="Batang" w:hAnsiTheme="minorHAnsi" w:cstheme="minorHAnsi"/>
          <w:szCs w:val="22"/>
        </w:rPr>
        <w:t xml:space="preserve"> SO, et al.</w:t>
      </w:r>
      <w:r w:rsidR="00CA2E56" w:rsidRPr="000D49FD">
        <w:rPr>
          <w:rFonts w:asciiTheme="minorHAnsi" w:eastAsia="Batang" w:hAnsiTheme="minorHAnsi" w:cstheme="minorHAnsi"/>
          <w:szCs w:val="22"/>
        </w:rPr>
        <w:t xml:space="preserve"> (2011)</w:t>
      </w:r>
      <w:r w:rsidRPr="000D49FD">
        <w:rPr>
          <w:rFonts w:asciiTheme="minorHAnsi" w:eastAsia="Batang" w:hAnsiTheme="minorHAnsi" w:cstheme="minorHAnsi"/>
          <w:szCs w:val="22"/>
        </w:rPr>
        <w:t xml:space="preserve"> </w:t>
      </w:r>
      <w:proofErr w:type="gramStart"/>
      <w:r w:rsidRPr="000D49FD">
        <w:rPr>
          <w:rFonts w:asciiTheme="minorHAnsi" w:eastAsia="Batang" w:hAnsiTheme="minorHAnsi" w:cstheme="minorHAnsi"/>
          <w:szCs w:val="22"/>
        </w:rPr>
        <w:t>Psychosocial</w:t>
      </w:r>
      <w:proofErr w:type="gramEnd"/>
      <w:r w:rsidRPr="000D49FD">
        <w:rPr>
          <w:rFonts w:asciiTheme="minorHAnsi" w:eastAsia="Batang" w:hAnsiTheme="minorHAnsi" w:cstheme="minorHAnsi"/>
          <w:szCs w:val="22"/>
        </w:rPr>
        <w:t xml:space="preserve"> working conditions and exhaustion in a working population sample of Swedish middle-aged men and women. </w:t>
      </w:r>
      <w:proofErr w:type="spellStart"/>
      <w:r w:rsidRPr="000D49FD">
        <w:rPr>
          <w:rFonts w:asciiTheme="minorHAnsi" w:eastAsia="Batang" w:hAnsiTheme="minorHAnsi" w:cstheme="minorHAnsi"/>
          <w:szCs w:val="22"/>
        </w:rPr>
        <w:t>Eur</w:t>
      </w:r>
      <w:proofErr w:type="spellEnd"/>
      <w:r w:rsidRPr="000D49FD">
        <w:rPr>
          <w:rFonts w:asciiTheme="minorHAnsi" w:eastAsia="Batang" w:hAnsiTheme="minorHAnsi" w:cstheme="minorHAnsi"/>
          <w:szCs w:val="22"/>
        </w:rPr>
        <w:t xml:space="preserve"> J Pu</w:t>
      </w:r>
      <w:r w:rsidR="00CA2E56" w:rsidRPr="000D49FD">
        <w:rPr>
          <w:rFonts w:asciiTheme="minorHAnsi" w:eastAsia="Batang" w:hAnsiTheme="minorHAnsi" w:cstheme="minorHAnsi"/>
          <w:szCs w:val="22"/>
        </w:rPr>
        <w:t xml:space="preserve">blic Health </w:t>
      </w:r>
      <w:r w:rsidRPr="000D49FD">
        <w:rPr>
          <w:rFonts w:asciiTheme="minorHAnsi" w:eastAsia="Batang" w:hAnsiTheme="minorHAnsi" w:cstheme="minorHAnsi"/>
          <w:szCs w:val="22"/>
        </w:rPr>
        <w:t xml:space="preserve">21(2):190-6. </w:t>
      </w:r>
      <w:proofErr w:type="spellStart"/>
      <w:proofErr w:type="gramStart"/>
      <w:r w:rsidRPr="000D49FD">
        <w:rPr>
          <w:rFonts w:asciiTheme="minorHAnsi" w:eastAsia="Batang" w:hAnsiTheme="minorHAnsi" w:cstheme="minorHAnsi"/>
          <w:szCs w:val="22"/>
        </w:rPr>
        <w:t>doi</w:t>
      </w:r>
      <w:proofErr w:type="spellEnd"/>
      <w:proofErr w:type="gramEnd"/>
      <w:r w:rsidRPr="000D49FD">
        <w:rPr>
          <w:rFonts w:asciiTheme="minorHAnsi" w:eastAsia="Batang" w:hAnsiTheme="minorHAnsi" w:cstheme="minorHAnsi"/>
          <w:szCs w:val="22"/>
        </w:rPr>
        <w:t>: 10.1093/</w:t>
      </w:r>
      <w:proofErr w:type="spellStart"/>
      <w:r w:rsidRPr="000D49FD">
        <w:rPr>
          <w:rFonts w:asciiTheme="minorHAnsi" w:eastAsia="Batang" w:hAnsiTheme="minorHAnsi" w:cstheme="minorHAnsi"/>
          <w:szCs w:val="22"/>
        </w:rPr>
        <w:t>eurpub</w:t>
      </w:r>
      <w:proofErr w:type="spellEnd"/>
      <w:r w:rsidRPr="000D49FD">
        <w:rPr>
          <w:rFonts w:asciiTheme="minorHAnsi" w:eastAsia="Batang" w:hAnsiTheme="minorHAnsi" w:cstheme="minorHAnsi"/>
          <w:szCs w:val="22"/>
        </w:rPr>
        <w:t xml:space="preserve">/ckq039. </w:t>
      </w:r>
    </w:p>
    <w:p w14:paraId="31E1C3D5" w14:textId="77777777" w:rsidR="00582109" w:rsidRPr="00582109" w:rsidRDefault="00582109" w:rsidP="00582109">
      <w:pPr>
        <w:pStyle w:val="ListParagraph"/>
        <w:rPr>
          <w:rFonts w:asciiTheme="minorHAnsi" w:hAnsiTheme="minorHAnsi" w:cstheme="minorHAnsi"/>
        </w:rPr>
      </w:pPr>
    </w:p>
    <w:p w14:paraId="4FAF2D31" w14:textId="77777777" w:rsidR="007446CE" w:rsidRDefault="00CA2E56" w:rsidP="00582109">
      <w:pPr>
        <w:pStyle w:val="ListParagraph"/>
        <w:numPr>
          <w:ilvl w:val="0"/>
          <w:numId w:val="4"/>
        </w:numPr>
        <w:tabs>
          <w:tab w:val="left" w:pos="360"/>
        </w:tabs>
        <w:ind w:left="360"/>
        <w:jc w:val="both"/>
        <w:rPr>
          <w:rFonts w:asciiTheme="minorHAnsi" w:hAnsiTheme="minorHAnsi" w:cstheme="minorHAnsi"/>
        </w:rPr>
      </w:pPr>
      <w:r w:rsidRPr="000D49FD">
        <w:rPr>
          <w:rFonts w:asciiTheme="minorHAnsi" w:hAnsiTheme="minorHAnsi" w:cstheme="minorHAnsi"/>
        </w:rPr>
        <w:t>Linton SJ. (2000)</w:t>
      </w:r>
      <w:r w:rsidR="007446CE" w:rsidRPr="000D49FD">
        <w:rPr>
          <w:rFonts w:asciiTheme="minorHAnsi" w:hAnsiTheme="minorHAnsi" w:cstheme="minorHAnsi"/>
        </w:rPr>
        <w:t xml:space="preserve"> A review of psychological risk factors in </w:t>
      </w:r>
      <w:r w:rsidRPr="000D49FD">
        <w:rPr>
          <w:rFonts w:asciiTheme="minorHAnsi" w:hAnsiTheme="minorHAnsi" w:cstheme="minorHAnsi"/>
        </w:rPr>
        <w:t xml:space="preserve">back and neck pain.  Spine </w:t>
      </w:r>
      <w:r w:rsidR="007446CE" w:rsidRPr="000D49FD">
        <w:rPr>
          <w:rFonts w:asciiTheme="minorHAnsi" w:hAnsiTheme="minorHAnsi" w:cstheme="minorHAnsi"/>
        </w:rPr>
        <w:t>25:1148-56.</w:t>
      </w:r>
    </w:p>
    <w:p w14:paraId="5EA9C5DA" w14:textId="77777777" w:rsidR="007D7017" w:rsidRPr="007D7017" w:rsidRDefault="007D7017" w:rsidP="007D7017">
      <w:pPr>
        <w:pStyle w:val="ListParagraph"/>
        <w:rPr>
          <w:rFonts w:asciiTheme="minorHAnsi" w:hAnsiTheme="minorHAnsi" w:cstheme="minorHAnsi"/>
        </w:rPr>
      </w:pPr>
    </w:p>
    <w:p w14:paraId="0E6596C8" w14:textId="77777777" w:rsidR="007446CE" w:rsidRDefault="007446CE" w:rsidP="00582109">
      <w:pPr>
        <w:numPr>
          <w:ilvl w:val="0"/>
          <w:numId w:val="4"/>
        </w:numPr>
        <w:tabs>
          <w:tab w:val="left" w:pos="360"/>
        </w:tabs>
        <w:ind w:left="360"/>
        <w:jc w:val="both"/>
        <w:rPr>
          <w:rFonts w:asciiTheme="minorHAnsi" w:hAnsiTheme="minorHAnsi" w:cstheme="minorHAnsi"/>
        </w:rPr>
      </w:pPr>
      <w:proofErr w:type="spellStart"/>
      <w:r w:rsidRPr="000D49FD">
        <w:rPr>
          <w:rFonts w:asciiTheme="minorHAnsi" w:hAnsiTheme="minorHAnsi" w:cstheme="minorHAnsi"/>
        </w:rPr>
        <w:t>Lötters</w:t>
      </w:r>
      <w:proofErr w:type="spellEnd"/>
      <w:r w:rsidRPr="000D49FD">
        <w:rPr>
          <w:rFonts w:asciiTheme="minorHAnsi" w:hAnsiTheme="minorHAnsi" w:cstheme="minorHAnsi"/>
        </w:rPr>
        <w:t xml:space="preserve"> F, </w:t>
      </w:r>
      <w:proofErr w:type="spellStart"/>
      <w:r w:rsidRPr="000D49FD">
        <w:rPr>
          <w:rFonts w:asciiTheme="minorHAnsi" w:hAnsiTheme="minorHAnsi" w:cstheme="minorHAnsi"/>
        </w:rPr>
        <w:t>Burdorf</w:t>
      </w:r>
      <w:proofErr w:type="spellEnd"/>
      <w:r w:rsidRPr="000D49FD">
        <w:rPr>
          <w:rFonts w:asciiTheme="minorHAnsi" w:hAnsiTheme="minorHAnsi" w:cstheme="minorHAnsi"/>
        </w:rPr>
        <w:t xml:space="preserve"> A, Kuiper J, </w:t>
      </w:r>
      <w:proofErr w:type="spellStart"/>
      <w:r w:rsidRPr="000D49FD">
        <w:rPr>
          <w:rFonts w:asciiTheme="minorHAnsi" w:hAnsiTheme="minorHAnsi" w:cstheme="minorHAnsi"/>
        </w:rPr>
        <w:t>Miedema</w:t>
      </w:r>
      <w:proofErr w:type="spellEnd"/>
      <w:r w:rsidRPr="000D49FD">
        <w:rPr>
          <w:rFonts w:asciiTheme="minorHAnsi" w:hAnsiTheme="minorHAnsi" w:cstheme="minorHAnsi"/>
        </w:rPr>
        <w:t xml:space="preserve"> H (2003) Model for the work-relatedness of low-back pain.  </w:t>
      </w:r>
      <w:proofErr w:type="spellStart"/>
      <w:r w:rsidRPr="000D49FD">
        <w:rPr>
          <w:rFonts w:asciiTheme="minorHAnsi" w:hAnsiTheme="minorHAnsi" w:cstheme="minorHAnsi"/>
        </w:rPr>
        <w:t>Scand</w:t>
      </w:r>
      <w:proofErr w:type="spellEnd"/>
      <w:r w:rsidRPr="000D49FD">
        <w:rPr>
          <w:rFonts w:asciiTheme="minorHAnsi" w:hAnsiTheme="minorHAnsi" w:cstheme="minorHAnsi"/>
        </w:rPr>
        <w:t xml:space="preserve"> J Work Environ Health 29:431-40.</w:t>
      </w:r>
    </w:p>
    <w:p w14:paraId="6906E340" w14:textId="77777777" w:rsidR="00582109" w:rsidRPr="000D49FD" w:rsidRDefault="00582109" w:rsidP="00582109">
      <w:pPr>
        <w:tabs>
          <w:tab w:val="left" w:pos="360"/>
        </w:tabs>
        <w:ind w:left="360"/>
        <w:jc w:val="both"/>
        <w:rPr>
          <w:rFonts w:asciiTheme="minorHAnsi" w:hAnsiTheme="minorHAnsi" w:cstheme="minorHAnsi"/>
        </w:rPr>
      </w:pPr>
    </w:p>
    <w:p w14:paraId="6A56324C" w14:textId="77777777" w:rsidR="00ED00CD" w:rsidRPr="00582109" w:rsidRDefault="00ED00CD" w:rsidP="00582109">
      <w:pPr>
        <w:numPr>
          <w:ilvl w:val="0"/>
          <w:numId w:val="4"/>
        </w:numPr>
        <w:tabs>
          <w:tab w:val="left" w:pos="360"/>
        </w:tabs>
        <w:ind w:left="360"/>
        <w:jc w:val="both"/>
        <w:rPr>
          <w:rFonts w:asciiTheme="minorHAnsi" w:hAnsiTheme="minorHAnsi" w:cstheme="minorHAnsi"/>
        </w:rPr>
      </w:pPr>
      <w:proofErr w:type="spellStart"/>
      <w:r w:rsidRPr="000D49FD">
        <w:rPr>
          <w:rFonts w:asciiTheme="minorHAnsi" w:hAnsiTheme="minorHAnsi" w:cstheme="minorHAnsi"/>
          <w:lang w:val="en-US"/>
        </w:rPr>
        <w:t>Lunau</w:t>
      </w:r>
      <w:proofErr w:type="spellEnd"/>
      <w:r w:rsidRPr="000D49FD">
        <w:rPr>
          <w:rFonts w:asciiTheme="minorHAnsi" w:hAnsiTheme="minorHAnsi" w:cstheme="minorHAnsi"/>
          <w:lang w:val="en-US"/>
        </w:rPr>
        <w:t xml:space="preserve"> T, </w:t>
      </w:r>
      <w:proofErr w:type="spellStart"/>
      <w:r w:rsidRPr="000D49FD">
        <w:rPr>
          <w:rFonts w:asciiTheme="minorHAnsi" w:hAnsiTheme="minorHAnsi" w:cstheme="minorHAnsi"/>
          <w:lang w:val="en-US"/>
        </w:rPr>
        <w:t>Wahrendorf</w:t>
      </w:r>
      <w:proofErr w:type="spellEnd"/>
      <w:r w:rsidRPr="000D49FD">
        <w:rPr>
          <w:rFonts w:asciiTheme="minorHAnsi" w:hAnsiTheme="minorHAnsi" w:cstheme="minorHAnsi"/>
          <w:lang w:val="en-US"/>
        </w:rPr>
        <w:t xml:space="preserve"> M, </w:t>
      </w:r>
      <w:proofErr w:type="spellStart"/>
      <w:r w:rsidRPr="000D49FD">
        <w:rPr>
          <w:rFonts w:asciiTheme="minorHAnsi" w:hAnsiTheme="minorHAnsi" w:cstheme="minorHAnsi"/>
          <w:lang w:val="en-US"/>
        </w:rPr>
        <w:t>Dragano</w:t>
      </w:r>
      <w:proofErr w:type="spellEnd"/>
      <w:r w:rsidRPr="000D49FD">
        <w:rPr>
          <w:rFonts w:asciiTheme="minorHAnsi" w:hAnsiTheme="minorHAnsi" w:cstheme="minorHAnsi"/>
          <w:lang w:val="en-US"/>
        </w:rPr>
        <w:t xml:space="preserve"> N, </w:t>
      </w:r>
      <w:proofErr w:type="spellStart"/>
      <w:r w:rsidRPr="000D49FD">
        <w:rPr>
          <w:rFonts w:asciiTheme="minorHAnsi" w:hAnsiTheme="minorHAnsi" w:cstheme="minorHAnsi"/>
          <w:lang w:val="en-US"/>
        </w:rPr>
        <w:t>Siegrist</w:t>
      </w:r>
      <w:proofErr w:type="spellEnd"/>
      <w:r w:rsidRPr="000D49FD">
        <w:rPr>
          <w:rFonts w:asciiTheme="minorHAnsi" w:hAnsiTheme="minorHAnsi" w:cstheme="minorHAnsi"/>
          <w:lang w:val="en-US"/>
        </w:rPr>
        <w:t xml:space="preserve"> J. (2013) Work stress and depressive symptoms in older employees: impact of national </w:t>
      </w:r>
      <w:proofErr w:type="spellStart"/>
      <w:r w:rsidRPr="000D49FD">
        <w:rPr>
          <w:rFonts w:asciiTheme="minorHAnsi" w:hAnsiTheme="minorHAnsi" w:cstheme="minorHAnsi"/>
          <w:lang w:val="en-US"/>
        </w:rPr>
        <w:t>labour</w:t>
      </w:r>
      <w:proofErr w:type="spellEnd"/>
      <w:r w:rsidRPr="000D49FD">
        <w:rPr>
          <w:rFonts w:asciiTheme="minorHAnsi" w:hAnsiTheme="minorHAnsi" w:cstheme="minorHAnsi"/>
          <w:lang w:val="en-US"/>
        </w:rPr>
        <w:t xml:space="preserve"> and social policies. BMC Public Health. 13:1086</w:t>
      </w:r>
    </w:p>
    <w:p w14:paraId="36042695" w14:textId="77777777" w:rsidR="00582109" w:rsidRDefault="00582109" w:rsidP="00582109">
      <w:pPr>
        <w:pStyle w:val="ListParagraph"/>
        <w:rPr>
          <w:rFonts w:asciiTheme="minorHAnsi" w:hAnsiTheme="minorHAnsi" w:cstheme="minorHAnsi"/>
        </w:rPr>
      </w:pPr>
    </w:p>
    <w:p w14:paraId="07D47DEE" w14:textId="33C60495" w:rsidR="009C413F" w:rsidRPr="00582109" w:rsidRDefault="009C413F" w:rsidP="00582109">
      <w:pPr>
        <w:numPr>
          <w:ilvl w:val="0"/>
          <w:numId w:val="4"/>
        </w:numPr>
        <w:tabs>
          <w:tab w:val="left" w:pos="360"/>
        </w:tabs>
        <w:ind w:left="360"/>
        <w:jc w:val="both"/>
        <w:rPr>
          <w:rFonts w:asciiTheme="minorHAnsi" w:hAnsiTheme="minorHAnsi" w:cstheme="minorHAnsi"/>
        </w:rPr>
      </w:pPr>
      <w:r w:rsidRPr="000D49FD">
        <w:rPr>
          <w:rFonts w:asciiTheme="minorHAnsi" w:hAnsiTheme="minorHAnsi" w:cstheme="minorHAnsi"/>
        </w:rPr>
        <w:t>Office for National Statistics</w:t>
      </w:r>
      <w:r w:rsidR="00CA2E56" w:rsidRPr="000D49FD">
        <w:rPr>
          <w:rFonts w:asciiTheme="minorHAnsi" w:hAnsiTheme="minorHAnsi" w:cstheme="minorHAnsi"/>
        </w:rPr>
        <w:t xml:space="preserve"> (2012</w:t>
      </w:r>
      <w:proofErr w:type="gramStart"/>
      <w:r w:rsidR="00CA2E56" w:rsidRPr="000D49FD">
        <w:rPr>
          <w:rFonts w:asciiTheme="minorHAnsi" w:hAnsiTheme="minorHAnsi" w:cstheme="minorHAnsi"/>
        </w:rPr>
        <w:t>)</w:t>
      </w:r>
      <w:r w:rsidRPr="000D49FD">
        <w:rPr>
          <w:rFonts w:asciiTheme="minorHAnsi" w:hAnsiTheme="minorHAnsi" w:cstheme="minorHAnsi"/>
        </w:rPr>
        <w:t xml:space="preserve">  Sickness</w:t>
      </w:r>
      <w:proofErr w:type="gramEnd"/>
      <w:r w:rsidRPr="000D49FD">
        <w:rPr>
          <w:rFonts w:asciiTheme="minorHAnsi" w:hAnsiTheme="minorHAnsi" w:cstheme="minorHAnsi"/>
        </w:rPr>
        <w:t xml:space="preserve"> absence in the labour market.  </w:t>
      </w:r>
      <w:hyperlink r:id="rId10" w:history="1">
        <w:r w:rsidR="00582109" w:rsidRPr="00295309">
          <w:rPr>
            <w:rStyle w:val="Hyperlink"/>
            <w:rFonts w:asciiTheme="minorHAnsi" w:hAnsiTheme="minorHAnsi" w:cstheme="minorHAnsi"/>
          </w:rPr>
          <w:t>http://www.ons.gov.uk/ons/dcp171776_265016.pdf.</w:t>
        </w:r>
        <w:r w:rsidR="00582109" w:rsidRPr="00582109">
          <w:rPr>
            <w:rStyle w:val="Hyperlink"/>
            <w:rFonts w:asciiTheme="minorHAnsi" w:hAnsiTheme="minorHAnsi" w:cstheme="minorHAnsi"/>
          </w:rPr>
          <w:t xml:space="preserve"> </w:t>
        </w:r>
        <w:r w:rsidR="00582109" w:rsidRPr="00582109">
          <w:rPr>
            <w:rStyle w:val="Hyperlink"/>
            <w:rFonts w:asciiTheme="minorHAnsi" w:eastAsia="Batang" w:hAnsiTheme="minorHAnsi"/>
          </w:rPr>
          <w:t>Accessed 2 May 2014</w:t>
        </w:r>
      </w:hyperlink>
    </w:p>
    <w:p w14:paraId="4EAA917C" w14:textId="77777777" w:rsidR="00582109" w:rsidRDefault="00582109" w:rsidP="00582109">
      <w:pPr>
        <w:pStyle w:val="ListParagraph"/>
        <w:rPr>
          <w:rFonts w:asciiTheme="minorHAnsi" w:hAnsiTheme="minorHAnsi" w:cstheme="minorHAnsi"/>
        </w:rPr>
      </w:pPr>
    </w:p>
    <w:p w14:paraId="7DEFD1A6" w14:textId="26F91646" w:rsidR="007446CE" w:rsidRDefault="007446CE" w:rsidP="00582109">
      <w:pPr>
        <w:pStyle w:val="ListParagraph"/>
        <w:numPr>
          <w:ilvl w:val="0"/>
          <w:numId w:val="4"/>
        </w:numPr>
        <w:tabs>
          <w:tab w:val="left" w:pos="360"/>
        </w:tabs>
        <w:ind w:left="360"/>
        <w:jc w:val="both"/>
        <w:rPr>
          <w:rFonts w:asciiTheme="minorHAnsi" w:hAnsiTheme="minorHAnsi" w:cstheme="minorHAnsi"/>
          <w:bCs/>
        </w:rPr>
      </w:pPr>
      <w:r w:rsidRPr="000D49FD">
        <w:rPr>
          <w:rFonts w:asciiTheme="minorHAnsi" w:hAnsiTheme="minorHAnsi" w:cstheme="minorHAnsi"/>
          <w:bCs/>
        </w:rPr>
        <w:t xml:space="preserve">Palmer K, </w:t>
      </w:r>
      <w:proofErr w:type="spellStart"/>
      <w:r w:rsidRPr="000D49FD">
        <w:rPr>
          <w:rFonts w:asciiTheme="minorHAnsi" w:hAnsiTheme="minorHAnsi" w:cstheme="minorHAnsi"/>
          <w:bCs/>
        </w:rPr>
        <w:t>Calnan</w:t>
      </w:r>
      <w:proofErr w:type="spellEnd"/>
      <w:r w:rsidRPr="000D49FD">
        <w:rPr>
          <w:rFonts w:asciiTheme="minorHAnsi" w:hAnsiTheme="minorHAnsi" w:cstheme="minorHAnsi"/>
          <w:bCs/>
        </w:rPr>
        <w:t xml:space="preserve"> M, Wainwright D, Poole J, O’Neill C, </w:t>
      </w:r>
      <w:proofErr w:type="spellStart"/>
      <w:r w:rsidRPr="000D49FD">
        <w:rPr>
          <w:rFonts w:asciiTheme="minorHAnsi" w:hAnsiTheme="minorHAnsi" w:cstheme="minorHAnsi"/>
          <w:bCs/>
        </w:rPr>
        <w:t>Winterbottom</w:t>
      </w:r>
      <w:proofErr w:type="spellEnd"/>
      <w:r w:rsidRPr="000D49FD">
        <w:rPr>
          <w:rFonts w:asciiTheme="minorHAnsi" w:hAnsiTheme="minorHAnsi" w:cstheme="minorHAnsi"/>
          <w:bCs/>
        </w:rPr>
        <w:t xml:space="preserve"> A, </w:t>
      </w:r>
      <w:r w:rsidR="00040716" w:rsidRPr="000D49FD">
        <w:rPr>
          <w:rFonts w:ascii="Segoe UI" w:hAnsi="Segoe UI" w:cs="Segoe UI"/>
          <w:sz w:val="20"/>
          <w:lang w:val="en-US" w:eastAsia="it-IT"/>
        </w:rPr>
        <w:t>Watkins C, Coggon D.</w:t>
      </w:r>
      <w:r w:rsidR="00040716" w:rsidRPr="000D49FD">
        <w:rPr>
          <w:rFonts w:ascii="Segoe UI" w:hAnsi="Segoe UI"/>
          <w:sz w:val="20"/>
          <w:lang w:val="en-US"/>
        </w:rPr>
        <w:t xml:space="preserve"> </w:t>
      </w:r>
      <w:r w:rsidR="00CA2E56" w:rsidRPr="000D49FD">
        <w:rPr>
          <w:rFonts w:asciiTheme="minorHAnsi" w:hAnsiTheme="minorHAnsi" w:cstheme="minorHAnsi"/>
          <w:bCs/>
        </w:rPr>
        <w:t>(2005)</w:t>
      </w:r>
      <w:r w:rsidRPr="000D49FD">
        <w:rPr>
          <w:rFonts w:asciiTheme="minorHAnsi" w:hAnsiTheme="minorHAnsi" w:cstheme="minorHAnsi"/>
          <w:bCs/>
        </w:rPr>
        <w:t xml:space="preserve"> Disabling musculoskeletal pain and its relation to somatization: A community-base</w:t>
      </w:r>
      <w:r w:rsidR="00CA2E56" w:rsidRPr="000D49FD">
        <w:rPr>
          <w:rFonts w:asciiTheme="minorHAnsi" w:hAnsiTheme="minorHAnsi" w:cstheme="minorHAnsi"/>
          <w:bCs/>
        </w:rPr>
        <w:t xml:space="preserve">d postal survey.  </w:t>
      </w:r>
      <w:proofErr w:type="spellStart"/>
      <w:r w:rsidR="00CA2E56" w:rsidRPr="000D49FD">
        <w:rPr>
          <w:rFonts w:asciiTheme="minorHAnsi" w:hAnsiTheme="minorHAnsi" w:cstheme="minorHAnsi"/>
          <w:bCs/>
        </w:rPr>
        <w:t>Occup</w:t>
      </w:r>
      <w:proofErr w:type="spellEnd"/>
      <w:r w:rsidR="00CA2E56" w:rsidRPr="000D49FD">
        <w:rPr>
          <w:rFonts w:asciiTheme="minorHAnsi" w:hAnsiTheme="minorHAnsi" w:cstheme="minorHAnsi"/>
          <w:bCs/>
        </w:rPr>
        <w:t xml:space="preserve"> Med </w:t>
      </w:r>
      <w:r w:rsidRPr="000D49FD">
        <w:rPr>
          <w:rFonts w:asciiTheme="minorHAnsi" w:hAnsiTheme="minorHAnsi" w:cstheme="minorHAnsi"/>
          <w:bCs/>
        </w:rPr>
        <w:t>55:612-617.</w:t>
      </w:r>
    </w:p>
    <w:p w14:paraId="12A10CC9" w14:textId="77777777" w:rsidR="00582109" w:rsidRPr="00582109" w:rsidRDefault="00582109" w:rsidP="00582109">
      <w:pPr>
        <w:pStyle w:val="ListParagraph"/>
        <w:rPr>
          <w:rFonts w:asciiTheme="minorHAnsi" w:hAnsiTheme="minorHAnsi" w:cstheme="minorHAnsi"/>
          <w:bCs/>
        </w:rPr>
      </w:pPr>
    </w:p>
    <w:p w14:paraId="744AC45D" w14:textId="77777777" w:rsidR="007446CE" w:rsidRDefault="007446CE" w:rsidP="00582109">
      <w:pPr>
        <w:numPr>
          <w:ilvl w:val="0"/>
          <w:numId w:val="4"/>
        </w:numPr>
        <w:tabs>
          <w:tab w:val="left" w:pos="360"/>
        </w:tabs>
        <w:ind w:left="360"/>
        <w:jc w:val="both"/>
        <w:rPr>
          <w:rFonts w:asciiTheme="minorHAnsi" w:hAnsiTheme="minorHAnsi" w:cstheme="minorHAnsi"/>
        </w:rPr>
      </w:pPr>
      <w:r w:rsidRPr="000D49FD">
        <w:rPr>
          <w:rFonts w:asciiTheme="minorHAnsi" w:hAnsiTheme="minorHAnsi" w:cstheme="minorHAnsi"/>
        </w:rPr>
        <w:t xml:space="preserve">Palmer KT, </w:t>
      </w:r>
      <w:proofErr w:type="spellStart"/>
      <w:r w:rsidRPr="000D49FD">
        <w:rPr>
          <w:rFonts w:asciiTheme="minorHAnsi" w:hAnsiTheme="minorHAnsi" w:cstheme="minorHAnsi"/>
        </w:rPr>
        <w:t>Smedley</w:t>
      </w:r>
      <w:proofErr w:type="spellEnd"/>
      <w:r w:rsidRPr="000D49FD">
        <w:rPr>
          <w:rFonts w:asciiTheme="minorHAnsi" w:hAnsiTheme="minorHAnsi" w:cstheme="minorHAnsi"/>
        </w:rPr>
        <w:t xml:space="preserve"> J (2007) Work relatedness of chronic neck pain with physical findings – a systematic review.  </w:t>
      </w:r>
      <w:proofErr w:type="spellStart"/>
      <w:r w:rsidRPr="000D49FD">
        <w:rPr>
          <w:rFonts w:asciiTheme="minorHAnsi" w:hAnsiTheme="minorHAnsi" w:cstheme="minorHAnsi"/>
        </w:rPr>
        <w:t>Scand</w:t>
      </w:r>
      <w:proofErr w:type="spellEnd"/>
      <w:r w:rsidRPr="000D49FD">
        <w:rPr>
          <w:rFonts w:asciiTheme="minorHAnsi" w:hAnsiTheme="minorHAnsi" w:cstheme="minorHAnsi"/>
        </w:rPr>
        <w:t xml:space="preserve"> J Work Environ Health 33:165-91.</w:t>
      </w:r>
    </w:p>
    <w:p w14:paraId="292A30D5" w14:textId="77777777" w:rsidR="00582109" w:rsidRDefault="00582109" w:rsidP="00582109">
      <w:pPr>
        <w:pStyle w:val="ListParagraph"/>
        <w:rPr>
          <w:rFonts w:asciiTheme="minorHAnsi" w:hAnsiTheme="minorHAnsi" w:cstheme="minorHAnsi"/>
        </w:rPr>
      </w:pPr>
    </w:p>
    <w:p w14:paraId="735C15C0" w14:textId="77777777" w:rsidR="007255B0" w:rsidRDefault="007255B0" w:rsidP="00582109">
      <w:pPr>
        <w:numPr>
          <w:ilvl w:val="0"/>
          <w:numId w:val="4"/>
        </w:numPr>
        <w:tabs>
          <w:tab w:val="left" w:pos="360"/>
        </w:tabs>
        <w:ind w:left="360"/>
        <w:jc w:val="both"/>
        <w:rPr>
          <w:rFonts w:asciiTheme="minorHAnsi" w:hAnsiTheme="minorHAnsi" w:cstheme="minorHAnsi"/>
        </w:rPr>
      </w:pPr>
      <w:r w:rsidRPr="000D49FD">
        <w:rPr>
          <w:rFonts w:asciiTheme="minorHAnsi" w:hAnsiTheme="minorHAnsi" w:cstheme="minorHAnsi"/>
        </w:rPr>
        <w:t>Palmer KT, Walker-Bone K</w:t>
      </w:r>
      <w:r w:rsidR="001048A3" w:rsidRPr="000D49FD">
        <w:rPr>
          <w:rFonts w:asciiTheme="minorHAnsi" w:hAnsiTheme="minorHAnsi" w:cstheme="minorHAnsi"/>
        </w:rPr>
        <w:t xml:space="preserve">, Griffin MJ, Syddall H, </w:t>
      </w:r>
      <w:proofErr w:type="spellStart"/>
      <w:r w:rsidR="001048A3" w:rsidRPr="000D49FD">
        <w:rPr>
          <w:rFonts w:asciiTheme="minorHAnsi" w:hAnsiTheme="minorHAnsi" w:cstheme="minorHAnsi"/>
        </w:rPr>
        <w:t>Pannett</w:t>
      </w:r>
      <w:proofErr w:type="spellEnd"/>
      <w:r w:rsidR="001048A3" w:rsidRPr="000D49FD">
        <w:rPr>
          <w:rFonts w:asciiTheme="minorHAnsi" w:hAnsiTheme="minorHAnsi" w:cstheme="minorHAnsi"/>
        </w:rPr>
        <w:t xml:space="preserve"> B, Coggon D, Cooper C (2001) Prevalence and occupational associations of neck pain in the British population.</w:t>
      </w:r>
      <w:r w:rsidRPr="000D49FD">
        <w:rPr>
          <w:rFonts w:asciiTheme="minorHAnsi" w:hAnsiTheme="minorHAnsi" w:cstheme="minorHAnsi"/>
        </w:rPr>
        <w:t xml:space="preserve">  </w:t>
      </w:r>
      <w:proofErr w:type="spellStart"/>
      <w:r w:rsidRPr="000D49FD">
        <w:rPr>
          <w:rFonts w:asciiTheme="minorHAnsi" w:hAnsiTheme="minorHAnsi" w:cstheme="minorHAnsi"/>
        </w:rPr>
        <w:t>Scand</w:t>
      </w:r>
      <w:proofErr w:type="spellEnd"/>
      <w:r w:rsidRPr="000D49FD">
        <w:rPr>
          <w:rFonts w:asciiTheme="minorHAnsi" w:hAnsiTheme="minorHAnsi" w:cstheme="minorHAnsi"/>
        </w:rPr>
        <w:t xml:space="preserve"> J Work Environ Health 2</w:t>
      </w:r>
      <w:r w:rsidR="001048A3" w:rsidRPr="000D49FD">
        <w:rPr>
          <w:rFonts w:asciiTheme="minorHAnsi" w:hAnsiTheme="minorHAnsi" w:cstheme="minorHAnsi"/>
        </w:rPr>
        <w:t>7(1):49-56.</w:t>
      </w:r>
    </w:p>
    <w:p w14:paraId="64FE8FD8" w14:textId="77777777" w:rsidR="00582109" w:rsidRDefault="00582109" w:rsidP="00582109">
      <w:pPr>
        <w:pStyle w:val="ListParagraph"/>
        <w:rPr>
          <w:rFonts w:asciiTheme="minorHAnsi" w:hAnsiTheme="minorHAnsi" w:cstheme="minorHAnsi"/>
        </w:rPr>
      </w:pPr>
    </w:p>
    <w:p w14:paraId="2EBB4B3B" w14:textId="77777777" w:rsidR="007255B0" w:rsidRDefault="007255B0" w:rsidP="00582109">
      <w:pPr>
        <w:numPr>
          <w:ilvl w:val="0"/>
          <w:numId w:val="4"/>
        </w:numPr>
        <w:tabs>
          <w:tab w:val="left" w:pos="360"/>
        </w:tabs>
        <w:ind w:left="360"/>
        <w:jc w:val="both"/>
        <w:rPr>
          <w:rFonts w:asciiTheme="minorHAnsi" w:hAnsiTheme="minorHAnsi" w:cstheme="minorHAnsi"/>
        </w:rPr>
      </w:pPr>
      <w:r w:rsidRPr="000D49FD">
        <w:rPr>
          <w:rFonts w:asciiTheme="minorHAnsi" w:hAnsiTheme="minorHAnsi" w:cstheme="minorHAnsi"/>
        </w:rPr>
        <w:t>Palmer KT, Walsh K</w:t>
      </w:r>
      <w:r w:rsidR="001048A3" w:rsidRPr="000D49FD">
        <w:rPr>
          <w:rFonts w:asciiTheme="minorHAnsi" w:hAnsiTheme="minorHAnsi" w:cstheme="minorHAnsi"/>
        </w:rPr>
        <w:t>, Bendall H, Cooper C, Coggon D. (2000) Back pain in Britain: comparison of two prevalence surveys at an interval of 10 years.</w:t>
      </w:r>
      <w:r w:rsidRPr="000D49FD">
        <w:rPr>
          <w:rFonts w:asciiTheme="minorHAnsi" w:hAnsiTheme="minorHAnsi" w:cstheme="minorHAnsi"/>
        </w:rPr>
        <w:t xml:space="preserve"> Br MEd J </w:t>
      </w:r>
      <w:r w:rsidR="001048A3" w:rsidRPr="000D49FD">
        <w:rPr>
          <w:rFonts w:asciiTheme="minorHAnsi" w:hAnsiTheme="minorHAnsi" w:cstheme="minorHAnsi"/>
        </w:rPr>
        <w:t>320(7249): 1577-8.</w:t>
      </w:r>
      <w:r w:rsidRPr="000D49FD">
        <w:rPr>
          <w:rFonts w:asciiTheme="minorHAnsi" w:hAnsiTheme="minorHAnsi" w:cstheme="minorHAnsi"/>
        </w:rPr>
        <w:t xml:space="preserve"> </w:t>
      </w:r>
    </w:p>
    <w:p w14:paraId="20CDDEC4" w14:textId="77777777" w:rsidR="00582109" w:rsidRDefault="00582109" w:rsidP="00582109">
      <w:pPr>
        <w:pStyle w:val="ListParagraph"/>
        <w:rPr>
          <w:rFonts w:asciiTheme="minorHAnsi" w:hAnsiTheme="minorHAnsi" w:cstheme="minorHAnsi"/>
        </w:rPr>
      </w:pPr>
    </w:p>
    <w:p w14:paraId="6241E03C" w14:textId="77777777" w:rsidR="007446CE" w:rsidRDefault="007446CE" w:rsidP="00582109">
      <w:pPr>
        <w:pStyle w:val="HTMLPreformatted"/>
        <w:numPr>
          <w:ilvl w:val="0"/>
          <w:numId w:val="4"/>
        </w:numPr>
        <w:tabs>
          <w:tab w:val="left" w:pos="360"/>
        </w:tabs>
        <w:ind w:left="360"/>
        <w:jc w:val="both"/>
        <w:rPr>
          <w:rFonts w:asciiTheme="minorHAnsi" w:eastAsia="Batang" w:hAnsiTheme="minorHAnsi" w:cstheme="minorHAnsi"/>
          <w:sz w:val="22"/>
          <w:szCs w:val="22"/>
          <w:lang w:val="en-GB" w:eastAsia="en-US"/>
        </w:rPr>
      </w:pPr>
      <w:r w:rsidRPr="000D49FD">
        <w:rPr>
          <w:rFonts w:asciiTheme="minorHAnsi" w:eastAsia="Batang" w:hAnsiTheme="minorHAnsi" w:cstheme="minorHAnsi"/>
          <w:sz w:val="22"/>
          <w:szCs w:val="22"/>
          <w:lang w:val="en-GB" w:eastAsia="en-US"/>
        </w:rPr>
        <w:t xml:space="preserve">Peter R, </w:t>
      </w:r>
      <w:proofErr w:type="spellStart"/>
      <w:r w:rsidRPr="000D49FD">
        <w:rPr>
          <w:rFonts w:asciiTheme="minorHAnsi" w:eastAsia="Batang" w:hAnsiTheme="minorHAnsi" w:cstheme="minorHAnsi"/>
          <w:sz w:val="22"/>
          <w:szCs w:val="22"/>
          <w:lang w:val="en-GB" w:eastAsia="en-US"/>
        </w:rPr>
        <w:t>Alfredsson</w:t>
      </w:r>
      <w:proofErr w:type="spellEnd"/>
      <w:r w:rsidRPr="000D49FD">
        <w:rPr>
          <w:rFonts w:asciiTheme="minorHAnsi" w:eastAsia="Batang" w:hAnsiTheme="minorHAnsi" w:cstheme="minorHAnsi"/>
          <w:sz w:val="22"/>
          <w:szCs w:val="22"/>
          <w:lang w:val="en-GB" w:eastAsia="en-US"/>
        </w:rPr>
        <w:t xml:space="preserve"> L, </w:t>
      </w:r>
      <w:proofErr w:type="spellStart"/>
      <w:r w:rsidRPr="000D49FD">
        <w:rPr>
          <w:rFonts w:asciiTheme="minorHAnsi" w:eastAsia="Batang" w:hAnsiTheme="minorHAnsi" w:cstheme="minorHAnsi"/>
          <w:sz w:val="22"/>
          <w:szCs w:val="22"/>
          <w:lang w:val="en-GB" w:eastAsia="en-US"/>
        </w:rPr>
        <w:t>Hammar</w:t>
      </w:r>
      <w:proofErr w:type="spellEnd"/>
      <w:r w:rsidRPr="000D49FD">
        <w:rPr>
          <w:rFonts w:asciiTheme="minorHAnsi" w:eastAsia="Batang" w:hAnsiTheme="minorHAnsi" w:cstheme="minorHAnsi"/>
          <w:sz w:val="22"/>
          <w:szCs w:val="22"/>
          <w:lang w:val="en-GB" w:eastAsia="en-US"/>
        </w:rPr>
        <w:t xml:space="preserve"> N, </w:t>
      </w:r>
      <w:proofErr w:type="spellStart"/>
      <w:r w:rsidRPr="000D49FD">
        <w:rPr>
          <w:rFonts w:asciiTheme="minorHAnsi" w:eastAsia="Batang" w:hAnsiTheme="minorHAnsi" w:cstheme="minorHAnsi"/>
          <w:sz w:val="22"/>
          <w:szCs w:val="22"/>
          <w:lang w:val="en-GB" w:eastAsia="en-US"/>
        </w:rPr>
        <w:t>Siegrist</w:t>
      </w:r>
      <w:proofErr w:type="spellEnd"/>
      <w:r w:rsidRPr="000D49FD">
        <w:rPr>
          <w:rFonts w:asciiTheme="minorHAnsi" w:eastAsia="Batang" w:hAnsiTheme="minorHAnsi" w:cstheme="minorHAnsi"/>
          <w:sz w:val="22"/>
          <w:szCs w:val="22"/>
          <w:lang w:val="en-GB" w:eastAsia="en-US"/>
        </w:rPr>
        <w:t xml:space="preserve"> J, Theorell T, </w:t>
      </w:r>
      <w:proofErr w:type="spellStart"/>
      <w:r w:rsidRPr="000D49FD">
        <w:rPr>
          <w:rFonts w:asciiTheme="minorHAnsi" w:eastAsia="Batang" w:hAnsiTheme="minorHAnsi" w:cstheme="minorHAnsi"/>
          <w:sz w:val="22"/>
          <w:szCs w:val="22"/>
          <w:lang w:val="en-GB" w:eastAsia="en-US"/>
        </w:rPr>
        <w:t>Westerholm</w:t>
      </w:r>
      <w:proofErr w:type="spellEnd"/>
      <w:r w:rsidRPr="000D49FD">
        <w:rPr>
          <w:rFonts w:asciiTheme="minorHAnsi" w:eastAsia="Batang" w:hAnsiTheme="minorHAnsi" w:cstheme="minorHAnsi"/>
          <w:sz w:val="22"/>
          <w:szCs w:val="22"/>
          <w:lang w:val="en-GB" w:eastAsia="en-US"/>
        </w:rPr>
        <w:t xml:space="preserve"> P. </w:t>
      </w:r>
      <w:r w:rsidR="00CA2E56" w:rsidRPr="000D49FD">
        <w:rPr>
          <w:rFonts w:asciiTheme="minorHAnsi" w:eastAsia="Batang" w:hAnsiTheme="minorHAnsi" w:cstheme="minorHAnsi"/>
          <w:sz w:val="22"/>
          <w:szCs w:val="22"/>
          <w:lang w:val="en-GB" w:eastAsia="en-US"/>
        </w:rPr>
        <w:t xml:space="preserve">(1998) </w:t>
      </w:r>
      <w:r w:rsidRPr="000D49FD">
        <w:rPr>
          <w:rFonts w:asciiTheme="minorHAnsi" w:eastAsia="Batang" w:hAnsiTheme="minorHAnsi" w:cstheme="minorHAnsi"/>
          <w:sz w:val="22"/>
          <w:szCs w:val="22"/>
          <w:lang w:val="en-GB" w:eastAsia="en-US"/>
        </w:rPr>
        <w:t xml:space="preserve">High effort, low reward, and cardiovascular risk factors in employed Swedish men and women: baseline results from the WOLF Study. J </w:t>
      </w:r>
      <w:proofErr w:type="spellStart"/>
      <w:r w:rsidRPr="000D49FD">
        <w:rPr>
          <w:rFonts w:asciiTheme="minorHAnsi" w:eastAsia="Batang" w:hAnsiTheme="minorHAnsi" w:cstheme="minorHAnsi"/>
          <w:sz w:val="22"/>
          <w:szCs w:val="22"/>
          <w:lang w:val="en-GB" w:eastAsia="en-US"/>
        </w:rPr>
        <w:t>Epidemiol</w:t>
      </w:r>
      <w:proofErr w:type="spellEnd"/>
      <w:r w:rsidRPr="000D49FD">
        <w:rPr>
          <w:rFonts w:asciiTheme="minorHAnsi" w:eastAsia="Batang" w:hAnsiTheme="minorHAnsi" w:cstheme="minorHAnsi"/>
          <w:sz w:val="22"/>
          <w:szCs w:val="22"/>
          <w:lang w:val="en-GB" w:eastAsia="en-US"/>
        </w:rPr>
        <w:t xml:space="preserve"> Community Health</w:t>
      </w:r>
      <w:r w:rsidR="00CA2E56" w:rsidRPr="000D49FD">
        <w:rPr>
          <w:rFonts w:asciiTheme="minorHAnsi" w:eastAsia="Batang" w:hAnsiTheme="minorHAnsi" w:cstheme="minorHAnsi"/>
          <w:sz w:val="22"/>
          <w:szCs w:val="22"/>
          <w:lang w:val="en-GB" w:eastAsia="en-US"/>
        </w:rPr>
        <w:t xml:space="preserve"> </w:t>
      </w:r>
      <w:r w:rsidRPr="000D49FD">
        <w:rPr>
          <w:rFonts w:asciiTheme="minorHAnsi" w:eastAsia="Batang" w:hAnsiTheme="minorHAnsi" w:cstheme="minorHAnsi"/>
          <w:sz w:val="22"/>
          <w:szCs w:val="22"/>
          <w:lang w:val="en-GB" w:eastAsia="en-US"/>
        </w:rPr>
        <w:t xml:space="preserve">52(9):540-7. </w:t>
      </w:r>
    </w:p>
    <w:p w14:paraId="1A202BD0" w14:textId="77777777" w:rsidR="00582109" w:rsidRDefault="00582109" w:rsidP="00582109">
      <w:pPr>
        <w:pStyle w:val="ListParagraph"/>
        <w:rPr>
          <w:rFonts w:asciiTheme="minorHAnsi" w:eastAsia="Batang" w:hAnsiTheme="minorHAnsi" w:cstheme="minorHAnsi"/>
          <w:szCs w:val="22"/>
        </w:rPr>
      </w:pPr>
    </w:p>
    <w:p w14:paraId="14445AC8" w14:textId="77777777" w:rsidR="002A64A7" w:rsidRPr="00582109" w:rsidRDefault="002A64A7" w:rsidP="00582109">
      <w:pPr>
        <w:numPr>
          <w:ilvl w:val="0"/>
          <w:numId w:val="4"/>
        </w:numPr>
        <w:tabs>
          <w:tab w:val="left" w:pos="360"/>
        </w:tabs>
        <w:ind w:left="360"/>
        <w:jc w:val="both"/>
        <w:rPr>
          <w:rFonts w:asciiTheme="minorHAnsi" w:hAnsiTheme="minorHAnsi" w:cstheme="minorHAnsi"/>
        </w:rPr>
      </w:pPr>
      <w:proofErr w:type="spellStart"/>
      <w:r w:rsidRPr="000D49FD">
        <w:rPr>
          <w:rFonts w:ascii="Segoe UI" w:hAnsi="Segoe UI" w:cs="Segoe UI"/>
          <w:sz w:val="20"/>
          <w:lang w:val="en-US" w:eastAsia="it-IT"/>
        </w:rPr>
        <w:t>Sauter</w:t>
      </w:r>
      <w:proofErr w:type="spellEnd"/>
      <w:r w:rsidRPr="000D49FD">
        <w:rPr>
          <w:rFonts w:ascii="Segoe UI" w:hAnsi="Segoe UI" w:cs="Segoe UI"/>
          <w:sz w:val="20"/>
          <w:lang w:val="en-US" w:eastAsia="it-IT"/>
        </w:rPr>
        <w:t xml:space="preserve"> S, Swanson N. An ecological model of musculoskeletal disorders in office work. (1996) In: Moon SD, &amp; </w:t>
      </w:r>
      <w:proofErr w:type="spellStart"/>
      <w:r w:rsidRPr="000D49FD">
        <w:rPr>
          <w:rFonts w:ascii="Segoe UI" w:hAnsi="Segoe UI" w:cs="Segoe UI"/>
          <w:sz w:val="20"/>
          <w:lang w:val="en-US" w:eastAsia="it-IT"/>
        </w:rPr>
        <w:t>Sauter</w:t>
      </w:r>
      <w:proofErr w:type="spellEnd"/>
      <w:r w:rsidRPr="000D49FD">
        <w:rPr>
          <w:rFonts w:ascii="Segoe UI" w:hAnsi="Segoe UI" w:cs="Segoe UI"/>
          <w:sz w:val="20"/>
          <w:lang w:val="en-US" w:eastAsia="it-IT"/>
        </w:rPr>
        <w:t xml:space="preserve"> SL, eds. </w:t>
      </w:r>
      <w:proofErr w:type="gramStart"/>
      <w:r w:rsidRPr="000D49FD">
        <w:rPr>
          <w:rFonts w:ascii="Segoe UI" w:hAnsi="Segoe UI" w:cs="Segoe UI"/>
          <w:sz w:val="20"/>
          <w:u w:val="single"/>
          <w:lang w:val="en-US" w:eastAsia="it-IT"/>
        </w:rPr>
        <w:t>Beyond</w:t>
      </w:r>
      <w:proofErr w:type="gramEnd"/>
      <w:r w:rsidRPr="000D49FD">
        <w:rPr>
          <w:rFonts w:ascii="Segoe UI" w:hAnsi="Segoe UI" w:cs="Segoe UI"/>
          <w:sz w:val="20"/>
          <w:u w:val="single"/>
          <w:lang w:val="en-US" w:eastAsia="it-IT"/>
        </w:rPr>
        <w:t xml:space="preserve"> biomechanics: psychosocial aspects of musculoskeletal disorders in office work. London</w:t>
      </w:r>
      <w:r w:rsidRPr="000D49FD">
        <w:rPr>
          <w:rFonts w:ascii="Segoe UI" w:hAnsi="Segoe UI" w:cs="Segoe UI"/>
          <w:sz w:val="20"/>
          <w:lang w:val="en-US" w:eastAsia="it-IT"/>
        </w:rPr>
        <w:t>: Taylor &amp; Francis, pp. 3-21</w:t>
      </w:r>
    </w:p>
    <w:p w14:paraId="59BF21C3" w14:textId="77777777" w:rsidR="00582109" w:rsidRDefault="00582109" w:rsidP="00582109">
      <w:pPr>
        <w:pStyle w:val="ListParagraph"/>
        <w:rPr>
          <w:rFonts w:asciiTheme="minorHAnsi" w:hAnsiTheme="minorHAnsi" w:cstheme="minorHAnsi"/>
        </w:rPr>
      </w:pPr>
    </w:p>
    <w:p w14:paraId="1D5B5D3C" w14:textId="3ADB9FAE" w:rsidR="007446CE" w:rsidRPr="00582109" w:rsidRDefault="007446CE" w:rsidP="00582109">
      <w:pPr>
        <w:numPr>
          <w:ilvl w:val="0"/>
          <w:numId w:val="4"/>
        </w:numPr>
        <w:tabs>
          <w:tab w:val="left" w:pos="360"/>
        </w:tabs>
        <w:ind w:left="360"/>
        <w:jc w:val="both"/>
        <w:rPr>
          <w:rFonts w:asciiTheme="minorHAnsi" w:hAnsiTheme="minorHAnsi" w:cstheme="minorHAnsi"/>
        </w:rPr>
      </w:pPr>
      <w:r w:rsidRPr="000D49FD">
        <w:rPr>
          <w:rFonts w:asciiTheme="minorHAnsi" w:hAnsiTheme="minorHAnsi" w:cstheme="minorHAnsi"/>
        </w:rPr>
        <w:t xml:space="preserve">Schneider E, </w:t>
      </w:r>
      <w:proofErr w:type="spellStart"/>
      <w:r w:rsidRPr="000D49FD">
        <w:rPr>
          <w:rFonts w:asciiTheme="minorHAnsi" w:hAnsiTheme="minorHAnsi" w:cstheme="minorHAnsi"/>
        </w:rPr>
        <w:t>Irastorza</w:t>
      </w:r>
      <w:proofErr w:type="spellEnd"/>
      <w:r w:rsidRPr="000D49FD">
        <w:rPr>
          <w:rFonts w:asciiTheme="minorHAnsi" w:hAnsiTheme="minorHAnsi" w:cstheme="minorHAnsi"/>
        </w:rPr>
        <w:t xml:space="preserve"> X.  </w:t>
      </w:r>
      <w:r w:rsidR="00CA2E56" w:rsidRPr="000D49FD">
        <w:rPr>
          <w:rFonts w:asciiTheme="minorHAnsi" w:hAnsiTheme="minorHAnsi" w:cstheme="minorHAnsi"/>
        </w:rPr>
        <w:t xml:space="preserve">(2010) </w:t>
      </w:r>
      <w:r w:rsidRPr="000D49FD">
        <w:rPr>
          <w:rFonts w:asciiTheme="minorHAnsi" w:hAnsiTheme="minorHAnsi" w:cstheme="minorHAnsi"/>
        </w:rPr>
        <w:t xml:space="preserve">OSH in figures: work-related musculoskeletal disorders in the EU – facts and figures.  European Agency for Safety and Health at Work.  </w:t>
      </w:r>
      <w:hyperlink r:id="rId11" w:history="1">
        <w:r w:rsidR="00582109" w:rsidRPr="00295309">
          <w:rPr>
            <w:rStyle w:val="Hyperlink"/>
            <w:rFonts w:asciiTheme="minorHAnsi" w:hAnsiTheme="minorHAnsi" w:cstheme="minorHAnsi"/>
          </w:rPr>
          <w:t xml:space="preserve">http://osha.europa.eu/en/publications/reports/TERO09009ENC. </w:t>
        </w:r>
        <w:r w:rsidR="00582109" w:rsidRPr="00295309">
          <w:rPr>
            <w:rStyle w:val="Hyperlink"/>
            <w:rFonts w:asciiTheme="minorHAnsi" w:eastAsia="Batang" w:hAnsiTheme="minorHAnsi"/>
          </w:rPr>
          <w:t>Accessed 2 May 2014</w:t>
        </w:r>
      </w:hyperlink>
    </w:p>
    <w:p w14:paraId="1689A9AF" w14:textId="77777777" w:rsidR="00582109" w:rsidRDefault="00582109" w:rsidP="00582109">
      <w:pPr>
        <w:pStyle w:val="ListParagraph"/>
        <w:rPr>
          <w:rFonts w:asciiTheme="minorHAnsi" w:hAnsiTheme="minorHAnsi" w:cstheme="minorHAnsi"/>
        </w:rPr>
      </w:pPr>
    </w:p>
    <w:p w14:paraId="55149193" w14:textId="77777777" w:rsidR="007446CE" w:rsidRDefault="007446CE" w:rsidP="00582109">
      <w:pPr>
        <w:pStyle w:val="ListParagraph"/>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heme="minorHAnsi" w:eastAsia="Batang" w:hAnsiTheme="minorHAnsi" w:cstheme="minorHAnsi"/>
          <w:szCs w:val="22"/>
        </w:rPr>
      </w:pPr>
      <w:proofErr w:type="spellStart"/>
      <w:r w:rsidRPr="000D49FD">
        <w:rPr>
          <w:rFonts w:asciiTheme="minorHAnsi" w:eastAsia="Batang" w:hAnsiTheme="minorHAnsi" w:cstheme="minorHAnsi"/>
          <w:szCs w:val="22"/>
        </w:rPr>
        <w:t>Siegrist</w:t>
      </w:r>
      <w:proofErr w:type="spellEnd"/>
      <w:r w:rsidRPr="000D49FD">
        <w:rPr>
          <w:rFonts w:asciiTheme="minorHAnsi" w:eastAsia="Batang" w:hAnsiTheme="minorHAnsi" w:cstheme="minorHAnsi"/>
          <w:szCs w:val="22"/>
        </w:rPr>
        <w:t xml:space="preserve"> J. </w:t>
      </w:r>
      <w:r w:rsidR="00CA2E56" w:rsidRPr="000D49FD">
        <w:rPr>
          <w:rFonts w:asciiTheme="minorHAnsi" w:eastAsia="Batang" w:hAnsiTheme="minorHAnsi" w:cstheme="minorHAnsi"/>
          <w:szCs w:val="22"/>
        </w:rPr>
        <w:t xml:space="preserve">(1996) </w:t>
      </w:r>
      <w:proofErr w:type="gramStart"/>
      <w:r w:rsidRPr="000D49FD">
        <w:rPr>
          <w:rFonts w:asciiTheme="minorHAnsi" w:eastAsia="Batang" w:hAnsiTheme="minorHAnsi" w:cstheme="minorHAnsi"/>
          <w:szCs w:val="22"/>
        </w:rPr>
        <w:t>Adverse</w:t>
      </w:r>
      <w:proofErr w:type="gramEnd"/>
      <w:r w:rsidRPr="000D49FD">
        <w:rPr>
          <w:rFonts w:asciiTheme="minorHAnsi" w:eastAsia="Batang" w:hAnsiTheme="minorHAnsi" w:cstheme="minorHAnsi"/>
          <w:szCs w:val="22"/>
        </w:rPr>
        <w:t xml:space="preserve"> health effects of high-effort/low-reward conditions. J </w:t>
      </w:r>
      <w:proofErr w:type="spellStart"/>
      <w:r w:rsidRPr="000D49FD">
        <w:rPr>
          <w:rFonts w:asciiTheme="minorHAnsi" w:eastAsia="Batang" w:hAnsiTheme="minorHAnsi" w:cstheme="minorHAnsi"/>
          <w:szCs w:val="22"/>
        </w:rPr>
        <w:t>Occup</w:t>
      </w:r>
      <w:proofErr w:type="spellEnd"/>
      <w:r w:rsidRPr="000D49FD">
        <w:rPr>
          <w:rFonts w:asciiTheme="minorHAnsi" w:eastAsia="Batang" w:hAnsiTheme="minorHAnsi" w:cstheme="minorHAnsi"/>
          <w:szCs w:val="22"/>
        </w:rPr>
        <w:t xml:space="preserve"> Health Psychol</w:t>
      </w:r>
      <w:r w:rsidR="00CA2E56" w:rsidRPr="000D49FD">
        <w:rPr>
          <w:rFonts w:asciiTheme="minorHAnsi" w:eastAsia="Batang" w:hAnsiTheme="minorHAnsi" w:cstheme="minorHAnsi"/>
          <w:szCs w:val="22"/>
        </w:rPr>
        <w:t xml:space="preserve"> </w:t>
      </w:r>
      <w:r w:rsidRPr="000D49FD">
        <w:rPr>
          <w:rFonts w:asciiTheme="minorHAnsi" w:eastAsia="Batang" w:hAnsiTheme="minorHAnsi" w:cstheme="minorHAnsi"/>
          <w:szCs w:val="22"/>
        </w:rPr>
        <w:t>1(1):27-41.</w:t>
      </w:r>
    </w:p>
    <w:p w14:paraId="2C3B3760" w14:textId="77777777" w:rsidR="00582109" w:rsidRPr="00582109" w:rsidRDefault="00582109" w:rsidP="00582109">
      <w:pPr>
        <w:pStyle w:val="ListParagraph"/>
        <w:rPr>
          <w:rFonts w:asciiTheme="minorHAnsi" w:eastAsia="Batang" w:hAnsiTheme="minorHAnsi" w:cstheme="minorHAnsi"/>
          <w:szCs w:val="22"/>
        </w:rPr>
      </w:pPr>
    </w:p>
    <w:p w14:paraId="112198E2" w14:textId="77777777" w:rsidR="007446CE" w:rsidRPr="000D49FD" w:rsidRDefault="007446CE" w:rsidP="00582109">
      <w:pPr>
        <w:pStyle w:val="ListParagraph"/>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heme="minorHAnsi" w:eastAsia="Batang" w:hAnsiTheme="minorHAnsi" w:cstheme="minorHAnsi"/>
          <w:szCs w:val="22"/>
        </w:rPr>
      </w:pPr>
      <w:proofErr w:type="spellStart"/>
      <w:r w:rsidRPr="000D49FD">
        <w:rPr>
          <w:rFonts w:asciiTheme="minorHAnsi" w:eastAsia="Batang" w:hAnsiTheme="minorHAnsi" w:cstheme="minorHAnsi"/>
          <w:szCs w:val="22"/>
        </w:rPr>
        <w:lastRenderedPageBreak/>
        <w:t>Siegrist</w:t>
      </w:r>
      <w:proofErr w:type="spellEnd"/>
      <w:r w:rsidRPr="000D49FD">
        <w:rPr>
          <w:rFonts w:asciiTheme="minorHAnsi" w:eastAsia="Batang" w:hAnsiTheme="minorHAnsi" w:cstheme="minorHAnsi"/>
          <w:szCs w:val="22"/>
        </w:rPr>
        <w:t xml:space="preserve"> J. </w:t>
      </w:r>
      <w:r w:rsidR="00CA2E56" w:rsidRPr="000D49FD">
        <w:rPr>
          <w:rFonts w:asciiTheme="minorHAnsi" w:eastAsia="Batang" w:hAnsiTheme="minorHAnsi" w:cstheme="minorHAnsi"/>
          <w:szCs w:val="22"/>
        </w:rPr>
        <w:t xml:space="preserve">(2000) </w:t>
      </w:r>
      <w:r w:rsidRPr="000D49FD">
        <w:rPr>
          <w:rFonts w:asciiTheme="minorHAnsi" w:eastAsia="Batang" w:hAnsiTheme="minorHAnsi" w:cstheme="minorHAnsi"/>
          <w:szCs w:val="22"/>
        </w:rPr>
        <w:t xml:space="preserve">Place, social exchange and health: proposed sociological framework. </w:t>
      </w:r>
      <w:proofErr w:type="spellStart"/>
      <w:r w:rsidRPr="000D49FD">
        <w:rPr>
          <w:rFonts w:asciiTheme="minorHAnsi" w:eastAsia="Batang" w:hAnsiTheme="minorHAnsi" w:cstheme="minorHAnsi"/>
          <w:szCs w:val="22"/>
        </w:rPr>
        <w:t>Soc</w:t>
      </w:r>
      <w:proofErr w:type="spellEnd"/>
      <w:r w:rsidRPr="000D49FD">
        <w:rPr>
          <w:rFonts w:asciiTheme="minorHAnsi" w:eastAsia="Batang" w:hAnsiTheme="minorHAnsi" w:cstheme="minorHAnsi"/>
          <w:szCs w:val="22"/>
        </w:rPr>
        <w:t xml:space="preserve"> </w:t>
      </w:r>
      <w:proofErr w:type="spellStart"/>
      <w:r w:rsidRPr="000D49FD">
        <w:rPr>
          <w:rFonts w:asciiTheme="minorHAnsi" w:eastAsia="Batang" w:hAnsiTheme="minorHAnsi" w:cstheme="minorHAnsi"/>
          <w:szCs w:val="22"/>
        </w:rPr>
        <w:t>Sci</w:t>
      </w:r>
      <w:proofErr w:type="spellEnd"/>
      <w:r w:rsidRPr="000D49FD">
        <w:rPr>
          <w:rFonts w:asciiTheme="minorHAnsi" w:eastAsia="Batang" w:hAnsiTheme="minorHAnsi" w:cstheme="minorHAnsi"/>
          <w:szCs w:val="22"/>
        </w:rPr>
        <w:t xml:space="preserve"> Med.</w:t>
      </w:r>
      <w:r w:rsidR="00CA2E56" w:rsidRPr="000D49FD">
        <w:rPr>
          <w:rFonts w:asciiTheme="minorHAnsi" w:eastAsia="Batang" w:hAnsiTheme="minorHAnsi" w:cstheme="minorHAnsi"/>
          <w:szCs w:val="22"/>
        </w:rPr>
        <w:t xml:space="preserve"> </w:t>
      </w:r>
      <w:r w:rsidRPr="000D49FD">
        <w:rPr>
          <w:rFonts w:asciiTheme="minorHAnsi" w:eastAsia="Batang" w:hAnsiTheme="minorHAnsi" w:cstheme="minorHAnsi"/>
          <w:szCs w:val="22"/>
        </w:rPr>
        <w:t xml:space="preserve">51(9):1283-93 </w:t>
      </w:r>
    </w:p>
    <w:p w14:paraId="50F2DFD5" w14:textId="77777777" w:rsidR="00E41E2D" w:rsidRPr="00582109" w:rsidRDefault="00E41E2D" w:rsidP="00582109">
      <w:pPr>
        <w:pStyle w:val="HTMLPreformatted"/>
        <w:numPr>
          <w:ilvl w:val="0"/>
          <w:numId w:val="4"/>
        </w:numPr>
        <w:tabs>
          <w:tab w:val="left" w:pos="360"/>
        </w:tabs>
        <w:ind w:left="360"/>
        <w:jc w:val="both"/>
        <w:rPr>
          <w:rFonts w:asciiTheme="minorHAnsi" w:eastAsia="Batang" w:hAnsiTheme="minorHAnsi" w:cstheme="minorHAnsi"/>
          <w:sz w:val="22"/>
          <w:szCs w:val="22"/>
          <w:lang w:val="en-GB" w:eastAsia="en-US"/>
        </w:rPr>
      </w:pPr>
      <w:proofErr w:type="spellStart"/>
      <w:r w:rsidRPr="000D49FD">
        <w:rPr>
          <w:rFonts w:asciiTheme="minorHAnsi" w:eastAsia="Batang" w:hAnsiTheme="minorHAnsi" w:cstheme="minorHAnsi"/>
          <w:sz w:val="22"/>
          <w:szCs w:val="22"/>
          <w:lang w:val="en-GB" w:eastAsia="en-US"/>
        </w:rPr>
        <w:t>Siegrist</w:t>
      </w:r>
      <w:proofErr w:type="spellEnd"/>
      <w:r w:rsidRPr="000D49FD">
        <w:rPr>
          <w:rFonts w:asciiTheme="minorHAnsi" w:eastAsia="Batang" w:hAnsiTheme="minorHAnsi" w:cstheme="minorHAnsi"/>
          <w:sz w:val="22"/>
          <w:szCs w:val="22"/>
          <w:lang w:val="en-GB" w:eastAsia="en-US"/>
        </w:rPr>
        <w:t xml:space="preserve">  </w:t>
      </w:r>
      <w:r w:rsidRPr="000D49FD">
        <w:rPr>
          <w:rFonts w:asciiTheme="minorHAnsi" w:hAnsiTheme="minorHAnsi" w:cstheme="minorHAnsi"/>
          <w:sz w:val="22"/>
          <w:szCs w:val="22"/>
        </w:rPr>
        <w:t>J, Starke D, Chandola T, Godin I, Marmot M, Niedhammer I, Peter R.(2004) The measurement of effort-reward imbalance at work: European comparisons. Soc Sci Med. 58(8):1483-99.</w:t>
      </w:r>
    </w:p>
    <w:p w14:paraId="17C31D8F" w14:textId="77777777" w:rsidR="00582109" w:rsidRPr="000D49FD" w:rsidRDefault="00582109" w:rsidP="00582109">
      <w:pPr>
        <w:pStyle w:val="HTMLPreformatted"/>
        <w:tabs>
          <w:tab w:val="left" w:pos="360"/>
        </w:tabs>
        <w:ind w:left="360"/>
        <w:jc w:val="both"/>
        <w:rPr>
          <w:rFonts w:asciiTheme="minorHAnsi" w:eastAsia="Batang" w:hAnsiTheme="minorHAnsi" w:cstheme="minorHAnsi"/>
          <w:sz w:val="22"/>
          <w:szCs w:val="22"/>
          <w:lang w:val="en-GB" w:eastAsia="en-US"/>
        </w:rPr>
      </w:pPr>
    </w:p>
    <w:p w14:paraId="1081BE08" w14:textId="77777777" w:rsidR="00CA2E56" w:rsidRDefault="007446CE" w:rsidP="00582109">
      <w:pPr>
        <w:pStyle w:val="HTMLPreformatted"/>
        <w:numPr>
          <w:ilvl w:val="0"/>
          <w:numId w:val="4"/>
        </w:numPr>
        <w:tabs>
          <w:tab w:val="left" w:pos="360"/>
        </w:tabs>
        <w:ind w:left="360"/>
        <w:jc w:val="both"/>
        <w:rPr>
          <w:rFonts w:asciiTheme="minorHAnsi" w:eastAsia="Batang" w:hAnsiTheme="minorHAnsi" w:cstheme="minorHAnsi"/>
          <w:sz w:val="22"/>
          <w:szCs w:val="22"/>
          <w:lang w:val="en-GB" w:eastAsia="en-US"/>
        </w:rPr>
      </w:pPr>
      <w:proofErr w:type="spellStart"/>
      <w:r w:rsidRPr="000D49FD">
        <w:rPr>
          <w:rFonts w:asciiTheme="minorHAnsi" w:eastAsia="Batang" w:hAnsiTheme="minorHAnsi" w:cstheme="minorHAnsi"/>
          <w:sz w:val="22"/>
          <w:szCs w:val="22"/>
          <w:lang w:val="en-GB" w:eastAsia="en-US"/>
        </w:rPr>
        <w:t>Sterud</w:t>
      </w:r>
      <w:proofErr w:type="spellEnd"/>
      <w:r w:rsidRPr="000D49FD">
        <w:rPr>
          <w:rFonts w:asciiTheme="minorHAnsi" w:eastAsia="Batang" w:hAnsiTheme="minorHAnsi" w:cstheme="minorHAnsi"/>
          <w:sz w:val="22"/>
          <w:szCs w:val="22"/>
          <w:lang w:val="en-GB" w:eastAsia="en-US"/>
        </w:rPr>
        <w:t xml:space="preserve"> T, </w:t>
      </w:r>
      <w:proofErr w:type="spellStart"/>
      <w:r w:rsidRPr="000D49FD">
        <w:rPr>
          <w:rFonts w:asciiTheme="minorHAnsi" w:eastAsia="Batang" w:hAnsiTheme="minorHAnsi" w:cstheme="minorHAnsi"/>
          <w:sz w:val="22"/>
          <w:szCs w:val="22"/>
          <w:lang w:val="en-GB" w:eastAsia="en-US"/>
        </w:rPr>
        <w:t>Tynes</w:t>
      </w:r>
      <w:proofErr w:type="spellEnd"/>
      <w:r w:rsidRPr="000D49FD">
        <w:rPr>
          <w:rFonts w:asciiTheme="minorHAnsi" w:eastAsia="Batang" w:hAnsiTheme="minorHAnsi" w:cstheme="minorHAnsi"/>
          <w:sz w:val="22"/>
          <w:szCs w:val="22"/>
          <w:lang w:val="en-GB" w:eastAsia="en-US"/>
        </w:rPr>
        <w:t xml:space="preserve"> T. </w:t>
      </w:r>
      <w:r w:rsidR="00CA2E56" w:rsidRPr="000D49FD">
        <w:rPr>
          <w:rFonts w:asciiTheme="minorHAnsi" w:eastAsia="Batang" w:hAnsiTheme="minorHAnsi" w:cstheme="minorHAnsi"/>
          <w:sz w:val="22"/>
          <w:szCs w:val="22"/>
          <w:lang w:val="en-GB" w:eastAsia="en-US"/>
        </w:rPr>
        <w:t xml:space="preserve">(2013) </w:t>
      </w:r>
      <w:r w:rsidRPr="000D49FD">
        <w:rPr>
          <w:rFonts w:asciiTheme="minorHAnsi" w:eastAsia="Batang" w:hAnsiTheme="minorHAnsi" w:cstheme="minorHAnsi"/>
          <w:sz w:val="22"/>
          <w:szCs w:val="22"/>
          <w:lang w:val="en-GB" w:eastAsia="en-US"/>
        </w:rPr>
        <w:t xml:space="preserve">Work-related psychosocial and mechanical risk factors for low back pain: a 3-year follow-up study of the general working population in Norway. </w:t>
      </w:r>
      <w:proofErr w:type="spellStart"/>
      <w:r w:rsidRPr="000D49FD">
        <w:rPr>
          <w:rFonts w:asciiTheme="minorHAnsi" w:eastAsia="Batang" w:hAnsiTheme="minorHAnsi" w:cstheme="minorHAnsi"/>
          <w:sz w:val="22"/>
          <w:szCs w:val="22"/>
          <w:lang w:val="en-GB" w:eastAsia="en-US"/>
        </w:rPr>
        <w:t>Occup</w:t>
      </w:r>
      <w:proofErr w:type="spellEnd"/>
      <w:r w:rsidRPr="000D49FD">
        <w:rPr>
          <w:rFonts w:asciiTheme="minorHAnsi" w:eastAsia="Batang" w:hAnsiTheme="minorHAnsi" w:cstheme="minorHAnsi"/>
          <w:sz w:val="22"/>
          <w:szCs w:val="22"/>
          <w:lang w:val="en-GB" w:eastAsia="en-US"/>
        </w:rPr>
        <w:t xml:space="preserve"> Environ Med. 70(5):296-302. </w:t>
      </w:r>
      <w:proofErr w:type="gramStart"/>
      <w:r w:rsidRPr="000D49FD">
        <w:rPr>
          <w:rFonts w:asciiTheme="minorHAnsi" w:eastAsia="Batang" w:hAnsiTheme="minorHAnsi" w:cstheme="minorHAnsi"/>
          <w:sz w:val="22"/>
          <w:szCs w:val="22"/>
          <w:lang w:val="en-GB" w:eastAsia="en-US"/>
        </w:rPr>
        <w:t>doi:</w:t>
      </w:r>
      <w:proofErr w:type="gramEnd"/>
      <w:r w:rsidRPr="000D49FD">
        <w:rPr>
          <w:rFonts w:asciiTheme="minorHAnsi" w:eastAsia="Batang" w:hAnsiTheme="minorHAnsi" w:cstheme="minorHAnsi"/>
          <w:sz w:val="22"/>
          <w:szCs w:val="22"/>
          <w:lang w:val="en-GB" w:eastAsia="en-US"/>
        </w:rPr>
        <w:t xml:space="preserve">10.1136/oemed-2012-101116. </w:t>
      </w:r>
    </w:p>
    <w:p w14:paraId="5E79EF7A" w14:textId="77777777" w:rsidR="00582109" w:rsidRDefault="00582109" w:rsidP="00582109">
      <w:pPr>
        <w:pStyle w:val="ListParagraph"/>
        <w:rPr>
          <w:rFonts w:asciiTheme="minorHAnsi" w:eastAsia="Batang" w:hAnsiTheme="minorHAnsi" w:cstheme="minorHAnsi"/>
          <w:szCs w:val="22"/>
        </w:rPr>
      </w:pPr>
    </w:p>
    <w:p w14:paraId="5C63EF9A" w14:textId="77777777" w:rsidR="00AA1A07" w:rsidRPr="00582109" w:rsidRDefault="00AA1A07" w:rsidP="00582109">
      <w:pPr>
        <w:pStyle w:val="HTMLPreformatted"/>
        <w:numPr>
          <w:ilvl w:val="0"/>
          <w:numId w:val="4"/>
        </w:numPr>
        <w:tabs>
          <w:tab w:val="left" w:pos="360"/>
        </w:tabs>
        <w:ind w:left="360"/>
        <w:jc w:val="both"/>
        <w:rPr>
          <w:rFonts w:asciiTheme="minorHAnsi" w:eastAsia="Batang" w:hAnsiTheme="minorHAnsi" w:cstheme="minorHAnsi"/>
          <w:sz w:val="22"/>
          <w:szCs w:val="22"/>
          <w:lang w:val="en-GB" w:eastAsia="en-US"/>
        </w:rPr>
      </w:pPr>
      <w:r w:rsidRPr="000D49FD">
        <w:rPr>
          <w:rFonts w:asciiTheme="minorHAnsi" w:eastAsia="Batang" w:hAnsiTheme="minorHAnsi" w:cstheme="minorHAnsi"/>
          <w:bCs/>
          <w:sz w:val="22"/>
          <w:szCs w:val="22"/>
          <w:lang w:val="en-GB" w:eastAsia="en-US"/>
        </w:rPr>
        <w:t xml:space="preserve">Walker-Bone K, Palmer K, Reading I, Coggon D, Cooper C.  Prevalence and impact of musculoskeletal disorders of the upper limb in the general population.  </w:t>
      </w:r>
      <w:r w:rsidRPr="000D49FD">
        <w:rPr>
          <w:rFonts w:asciiTheme="minorHAnsi" w:eastAsia="Batang" w:hAnsiTheme="minorHAnsi" w:cstheme="minorHAnsi"/>
          <w:bCs/>
          <w:i/>
          <w:sz w:val="22"/>
          <w:szCs w:val="22"/>
          <w:lang w:val="en-GB" w:eastAsia="en-US"/>
        </w:rPr>
        <w:t>Arthritis Care &amp; Research</w:t>
      </w:r>
      <w:r w:rsidRPr="000D49FD">
        <w:rPr>
          <w:rFonts w:asciiTheme="minorHAnsi" w:eastAsia="Batang" w:hAnsiTheme="minorHAnsi" w:cstheme="minorHAnsi"/>
          <w:bCs/>
          <w:sz w:val="22"/>
          <w:szCs w:val="22"/>
          <w:lang w:val="en-GB" w:eastAsia="en-US"/>
        </w:rPr>
        <w:t>.  2004</w:t>
      </w:r>
      <w:proofErr w:type="gramStart"/>
      <w:r w:rsidRPr="000D49FD">
        <w:rPr>
          <w:rFonts w:asciiTheme="minorHAnsi" w:eastAsia="Batang" w:hAnsiTheme="minorHAnsi" w:cstheme="minorHAnsi"/>
          <w:bCs/>
          <w:sz w:val="22"/>
          <w:szCs w:val="22"/>
          <w:lang w:val="en-GB" w:eastAsia="en-US"/>
        </w:rPr>
        <w:t>;51:642</w:t>
      </w:r>
      <w:proofErr w:type="gramEnd"/>
      <w:r w:rsidRPr="000D49FD">
        <w:rPr>
          <w:rFonts w:asciiTheme="minorHAnsi" w:eastAsia="Batang" w:hAnsiTheme="minorHAnsi" w:cstheme="minorHAnsi"/>
          <w:bCs/>
          <w:sz w:val="22"/>
          <w:szCs w:val="22"/>
          <w:lang w:val="en-GB" w:eastAsia="en-US"/>
        </w:rPr>
        <w:t>-51.</w:t>
      </w:r>
    </w:p>
    <w:p w14:paraId="1972AE00" w14:textId="77777777" w:rsidR="00582109" w:rsidRDefault="00582109" w:rsidP="00582109">
      <w:pPr>
        <w:pStyle w:val="ListParagraph"/>
        <w:rPr>
          <w:rFonts w:asciiTheme="minorHAnsi" w:eastAsia="Batang" w:hAnsiTheme="minorHAnsi" w:cstheme="minorHAnsi"/>
          <w:szCs w:val="22"/>
        </w:rPr>
      </w:pPr>
    </w:p>
    <w:p w14:paraId="7844F37F" w14:textId="77777777" w:rsidR="000D49FD" w:rsidRDefault="007446CE" w:rsidP="00582109">
      <w:pPr>
        <w:pStyle w:val="HTMLPreformatted"/>
        <w:numPr>
          <w:ilvl w:val="0"/>
          <w:numId w:val="4"/>
        </w:numPr>
        <w:tabs>
          <w:tab w:val="left" w:pos="360"/>
        </w:tabs>
        <w:ind w:left="360"/>
        <w:jc w:val="both"/>
        <w:rPr>
          <w:rFonts w:asciiTheme="minorHAnsi" w:eastAsia="Batang" w:hAnsiTheme="minorHAnsi" w:cstheme="minorHAnsi"/>
          <w:sz w:val="22"/>
          <w:szCs w:val="22"/>
          <w:lang w:val="en-GB" w:eastAsia="en-US"/>
        </w:rPr>
      </w:pPr>
      <w:r w:rsidRPr="000D49FD">
        <w:rPr>
          <w:rFonts w:asciiTheme="minorHAnsi" w:eastAsia="Batang" w:hAnsiTheme="minorHAnsi" w:cstheme="minorHAnsi"/>
          <w:sz w:val="22"/>
          <w:szCs w:val="22"/>
          <w:lang w:val="en-GB" w:eastAsia="en-US"/>
        </w:rPr>
        <w:t xml:space="preserve">Weyers S, Peter R, </w:t>
      </w:r>
      <w:proofErr w:type="spellStart"/>
      <w:r w:rsidRPr="000D49FD">
        <w:rPr>
          <w:rFonts w:asciiTheme="minorHAnsi" w:eastAsia="Batang" w:hAnsiTheme="minorHAnsi" w:cstheme="minorHAnsi"/>
          <w:sz w:val="22"/>
          <w:szCs w:val="22"/>
          <w:lang w:val="en-GB" w:eastAsia="en-US"/>
        </w:rPr>
        <w:t>Boggild</w:t>
      </w:r>
      <w:proofErr w:type="spellEnd"/>
      <w:r w:rsidRPr="000D49FD">
        <w:rPr>
          <w:rFonts w:asciiTheme="minorHAnsi" w:eastAsia="Batang" w:hAnsiTheme="minorHAnsi" w:cstheme="minorHAnsi"/>
          <w:sz w:val="22"/>
          <w:szCs w:val="22"/>
          <w:lang w:val="en-GB" w:eastAsia="en-US"/>
        </w:rPr>
        <w:t xml:space="preserve"> H, </w:t>
      </w:r>
      <w:proofErr w:type="spellStart"/>
      <w:r w:rsidRPr="000D49FD">
        <w:rPr>
          <w:rFonts w:asciiTheme="minorHAnsi" w:eastAsia="Batang" w:hAnsiTheme="minorHAnsi" w:cstheme="minorHAnsi"/>
          <w:sz w:val="22"/>
          <w:szCs w:val="22"/>
          <w:lang w:val="en-GB" w:eastAsia="en-US"/>
        </w:rPr>
        <w:t>Jeppesen</w:t>
      </w:r>
      <w:proofErr w:type="spellEnd"/>
      <w:r w:rsidRPr="000D49FD">
        <w:rPr>
          <w:rFonts w:asciiTheme="minorHAnsi" w:eastAsia="Batang" w:hAnsiTheme="minorHAnsi" w:cstheme="minorHAnsi"/>
          <w:sz w:val="22"/>
          <w:szCs w:val="22"/>
          <w:lang w:val="en-GB" w:eastAsia="en-US"/>
        </w:rPr>
        <w:t xml:space="preserve"> HJ, </w:t>
      </w:r>
      <w:proofErr w:type="spellStart"/>
      <w:r w:rsidRPr="000D49FD">
        <w:rPr>
          <w:rFonts w:asciiTheme="minorHAnsi" w:eastAsia="Batang" w:hAnsiTheme="minorHAnsi" w:cstheme="minorHAnsi"/>
          <w:sz w:val="22"/>
          <w:szCs w:val="22"/>
          <w:lang w:val="en-GB" w:eastAsia="en-US"/>
        </w:rPr>
        <w:t>Siegrist</w:t>
      </w:r>
      <w:proofErr w:type="spellEnd"/>
      <w:r w:rsidRPr="000D49FD">
        <w:rPr>
          <w:rFonts w:asciiTheme="minorHAnsi" w:eastAsia="Batang" w:hAnsiTheme="minorHAnsi" w:cstheme="minorHAnsi"/>
          <w:sz w:val="22"/>
          <w:szCs w:val="22"/>
          <w:lang w:val="en-GB" w:eastAsia="en-US"/>
        </w:rPr>
        <w:t xml:space="preserve"> J. </w:t>
      </w:r>
      <w:r w:rsidR="00CA2E56" w:rsidRPr="000D49FD">
        <w:rPr>
          <w:rFonts w:asciiTheme="minorHAnsi" w:eastAsia="Batang" w:hAnsiTheme="minorHAnsi" w:cstheme="minorHAnsi"/>
          <w:sz w:val="22"/>
          <w:szCs w:val="22"/>
          <w:lang w:val="en-GB" w:eastAsia="en-US"/>
        </w:rPr>
        <w:t xml:space="preserve">(2006) </w:t>
      </w:r>
      <w:r w:rsidRPr="000D49FD">
        <w:rPr>
          <w:rFonts w:asciiTheme="minorHAnsi" w:eastAsia="Batang" w:hAnsiTheme="minorHAnsi" w:cstheme="minorHAnsi"/>
          <w:sz w:val="22"/>
          <w:szCs w:val="22"/>
          <w:lang w:val="en-GB" w:eastAsia="en-US"/>
        </w:rPr>
        <w:t xml:space="preserve">Psychosocial work stress is associated with poor self-rated health in Danish nurses: a test of the a effort-reward imbalance model. </w:t>
      </w:r>
      <w:proofErr w:type="spellStart"/>
      <w:r w:rsidRPr="000D49FD">
        <w:rPr>
          <w:rFonts w:asciiTheme="minorHAnsi" w:eastAsia="Batang" w:hAnsiTheme="minorHAnsi" w:cstheme="minorHAnsi"/>
          <w:sz w:val="22"/>
          <w:szCs w:val="22"/>
          <w:lang w:val="en-GB" w:eastAsia="en-US"/>
        </w:rPr>
        <w:t>Scand</w:t>
      </w:r>
      <w:proofErr w:type="spellEnd"/>
      <w:r w:rsidRPr="000D49FD">
        <w:rPr>
          <w:rFonts w:asciiTheme="minorHAnsi" w:eastAsia="Batang" w:hAnsiTheme="minorHAnsi" w:cstheme="minorHAnsi"/>
          <w:sz w:val="22"/>
          <w:szCs w:val="22"/>
          <w:lang w:val="en-GB" w:eastAsia="en-US"/>
        </w:rPr>
        <w:t xml:space="preserve"> J Caring Sci. 20(1):26-34.</w:t>
      </w:r>
    </w:p>
    <w:p w14:paraId="083E54F6" w14:textId="77777777" w:rsidR="000D49FD" w:rsidRDefault="000D49FD" w:rsidP="00582109">
      <w:pPr>
        <w:pStyle w:val="HTMLPreformatted"/>
        <w:numPr>
          <w:ilvl w:val="0"/>
          <w:numId w:val="4"/>
        </w:numPr>
        <w:tabs>
          <w:tab w:val="left" w:pos="360"/>
        </w:tabs>
        <w:ind w:left="360"/>
        <w:jc w:val="both"/>
        <w:rPr>
          <w:rFonts w:asciiTheme="minorHAnsi" w:eastAsia="Batang" w:hAnsiTheme="minorHAnsi" w:cstheme="minorHAnsi"/>
          <w:sz w:val="22"/>
          <w:szCs w:val="22"/>
          <w:lang w:val="en-GB" w:eastAsia="en-US"/>
        </w:rPr>
        <w:sectPr w:rsidR="000D49FD" w:rsidSect="003A4865">
          <w:footerReference w:type="default" r:id="rId12"/>
          <w:pgSz w:w="11906" w:h="16838"/>
          <w:pgMar w:top="1440" w:right="1440" w:bottom="1440" w:left="1440" w:header="708" w:footer="708" w:gutter="0"/>
          <w:cols w:space="708"/>
          <w:docGrid w:linePitch="360"/>
        </w:sectPr>
      </w:pPr>
    </w:p>
    <w:p w14:paraId="00EBD7B7" w14:textId="43859F81" w:rsidR="007446CE" w:rsidRPr="000D49FD" w:rsidRDefault="007446CE" w:rsidP="000D49FD">
      <w:pPr>
        <w:pStyle w:val="HTMLPreformatted"/>
        <w:spacing w:line="480" w:lineRule="auto"/>
        <w:jc w:val="both"/>
        <w:rPr>
          <w:rFonts w:asciiTheme="minorHAnsi" w:eastAsia="Batang" w:hAnsiTheme="minorHAnsi" w:cstheme="minorHAnsi"/>
          <w:sz w:val="22"/>
          <w:szCs w:val="22"/>
          <w:lang w:val="en-GB" w:eastAsia="en-US"/>
        </w:rPr>
      </w:pPr>
    </w:p>
    <w:p w14:paraId="333D24AD" w14:textId="77777777" w:rsidR="003F198C" w:rsidRPr="000D49FD" w:rsidRDefault="003F198C" w:rsidP="003F198C">
      <w:pPr>
        <w:rPr>
          <w:b/>
        </w:rPr>
      </w:pPr>
      <w:r w:rsidRPr="000D49FD">
        <w:rPr>
          <w:b/>
        </w:rPr>
        <w:t xml:space="preserve">Table 1. Baseline characteristics of nurses included in analysis </w:t>
      </w:r>
    </w:p>
    <w:p w14:paraId="4BB4C661" w14:textId="77777777" w:rsidR="003F198C" w:rsidRPr="000D49FD" w:rsidRDefault="003F198C" w:rsidP="003F198C"/>
    <w:tbl>
      <w:tblPr>
        <w:tblStyle w:val="TableGrid"/>
        <w:tblW w:w="13458"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08"/>
        <w:gridCol w:w="1260"/>
        <w:gridCol w:w="270"/>
        <w:gridCol w:w="1170"/>
        <w:gridCol w:w="1260"/>
        <w:gridCol w:w="270"/>
        <w:gridCol w:w="1440"/>
        <w:gridCol w:w="1350"/>
        <w:gridCol w:w="270"/>
        <w:gridCol w:w="270"/>
        <w:gridCol w:w="1260"/>
        <w:gridCol w:w="1260"/>
        <w:gridCol w:w="270"/>
      </w:tblGrid>
      <w:tr w:rsidR="000D49FD" w:rsidRPr="000D49FD" w14:paraId="54AFEDF2" w14:textId="77777777" w:rsidTr="000D49FD">
        <w:tc>
          <w:tcPr>
            <w:tcW w:w="3108" w:type="dxa"/>
            <w:vMerge w:val="restart"/>
            <w:tcBorders>
              <w:top w:val="single" w:sz="4" w:space="0" w:color="auto"/>
              <w:bottom w:val="single" w:sz="4" w:space="0" w:color="auto"/>
            </w:tcBorders>
          </w:tcPr>
          <w:p w14:paraId="712B66A7" w14:textId="77777777" w:rsidR="000D49FD" w:rsidRPr="000D49FD" w:rsidRDefault="000D49FD" w:rsidP="00525A19">
            <w:pPr>
              <w:rPr>
                <w:rFonts w:cs="Arial"/>
                <w:b/>
              </w:rPr>
            </w:pPr>
            <w:r w:rsidRPr="000D49FD">
              <w:rPr>
                <w:rFonts w:cs="Arial"/>
                <w:b/>
              </w:rPr>
              <w:t>Baseline characteristics</w:t>
            </w:r>
          </w:p>
        </w:tc>
        <w:tc>
          <w:tcPr>
            <w:tcW w:w="1260" w:type="dxa"/>
            <w:vMerge w:val="restart"/>
            <w:tcBorders>
              <w:top w:val="single" w:sz="4" w:space="0" w:color="auto"/>
            </w:tcBorders>
          </w:tcPr>
          <w:p w14:paraId="290E18B1" w14:textId="77777777" w:rsidR="000D49FD" w:rsidRPr="000D49FD" w:rsidRDefault="000D49FD" w:rsidP="00525A19">
            <w:pPr>
              <w:jc w:val="center"/>
              <w:rPr>
                <w:rFonts w:cs="Arial"/>
                <w:b/>
              </w:rPr>
            </w:pPr>
            <w:r w:rsidRPr="000D49FD">
              <w:rPr>
                <w:rFonts w:cs="Arial"/>
                <w:b/>
              </w:rPr>
              <w:t>All subjects</w:t>
            </w:r>
          </w:p>
          <w:p w14:paraId="1CD61A3E" w14:textId="77777777" w:rsidR="000D49FD" w:rsidRPr="000D49FD" w:rsidRDefault="000D49FD" w:rsidP="00525A19">
            <w:pPr>
              <w:jc w:val="center"/>
              <w:rPr>
                <w:rFonts w:cs="Arial"/>
                <w:b/>
              </w:rPr>
            </w:pPr>
            <w:r w:rsidRPr="000D49FD">
              <w:rPr>
                <w:rFonts w:cs="Arial"/>
                <w:b/>
              </w:rPr>
              <w:t>(n=305)</w:t>
            </w:r>
          </w:p>
        </w:tc>
        <w:tc>
          <w:tcPr>
            <w:tcW w:w="270" w:type="dxa"/>
            <w:tcBorders>
              <w:top w:val="single" w:sz="4" w:space="0" w:color="auto"/>
            </w:tcBorders>
          </w:tcPr>
          <w:p w14:paraId="5CB96B21" w14:textId="77777777" w:rsidR="000D49FD" w:rsidRPr="000D49FD" w:rsidRDefault="000D49FD" w:rsidP="00525A19">
            <w:pPr>
              <w:rPr>
                <w:rFonts w:cs="Arial"/>
                <w:b/>
              </w:rPr>
            </w:pPr>
          </w:p>
        </w:tc>
        <w:tc>
          <w:tcPr>
            <w:tcW w:w="2700" w:type="dxa"/>
            <w:gridSpan w:val="3"/>
            <w:tcBorders>
              <w:top w:val="single" w:sz="4" w:space="0" w:color="auto"/>
              <w:bottom w:val="single" w:sz="4" w:space="0" w:color="auto"/>
            </w:tcBorders>
          </w:tcPr>
          <w:p w14:paraId="504FAA14" w14:textId="77777777" w:rsidR="000D49FD" w:rsidRPr="000D49FD" w:rsidRDefault="000D49FD" w:rsidP="00525A19">
            <w:pPr>
              <w:jc w:val="center"/>
              <w:rPr>
                <w:rFonts w:cs="Arial"/>
                <w:b/>
              </w:rPr>
            </w:pPr>
            <w:r w:rsidRPr="000D49FD">
              <w:rPr>
                <w:rFonts w:cs="Arial"/>
                <w:b/>
              </w:rPr>
              <w:t>Stress</w:t>
            </w:r>
          </w:p>
        </w:tc>
        <w:tc>
          <w:tcPr>
            <w:tcW w:w="3060" w:type="dxa"/>
            <w:gridSpan w:val="3"/>
            <w:tcBorders>
              <w:top w:val="single" w:sz="4" w:space="0" w:color="auto"/>
              <w:bottom w:val="single" w:sz="4" w:space="0" w:color="auto"/>
            </w:tcBorders>
          </w:tcPr>
          <w:p w14:paraId="7EEC0E6B" w14:textId="77777777" w:rsidR="000D49FD" w:rsidRPr="000D49FD" w:rsidRDefault="000D49FD" w:rsidP="00525A19">
            <w:pPr>
              <w:jc w:val="center"/>
              <w:rPr>
                <w:rFonts w:cs="Arial"/>
                <w:b/>
              </w:rPr>
            </w:pPr>
            <w:r w:rsidRPr="000D49FD">
              <w:rPr>
                <w:rFonts w:cs="Arial"/>
                <w:b/>
              </w:rPr>
              <w:t>LBP</w:t>
            </w:r>
          </w:p>
        </w:tc>
        <w:tc>
          <w:tcPr>
            <w:tcW w:w="270" w:type="dxa"/>
            <w:tcBorders>
              <w:top w:val="single" w:sz="4" w:space="0" w:color="auto"/>
            </w:tcBorders>
          </w:tcPr>
          <w:p w14:paraId="40F20FB7" w14:textId="77777777" w:rsidR="000D49FD" w:rsidRPr="000D49FD" w:rsidRDefault="000D49FD" w:rsidP="00525A19">
            <w:pPr>
              <w:jc w:val="center"/>
              <w:rPr>
                <w:rFonts w:cs="Arial"/>
                <w:b/>
              </w:rPr>
            </w:pPr>
          </w:p>
        </w:tc>
        <w:tc>
          <w:tcPr>
            <w:tcW w:w="2790" w:type="dxa"/>
            <w:gridSpan w:val="3"/>
            <w:tcBorders>
              <w:top w:val="single" w:sz="4" w:space="0" w:color="auto"/>
              <w:bottom w:val="single" w:sz="4" w:space="0" w:color="auto"/>
            </w:tcBorders>
          </w:tcPr>
          <w:p w14:paraId="2151A83D" w14:textId="77777777" w:rsidR="000D49FD" w:rsidRPr="000D49FD" w:rsidRDefault="000D49FD" w:rsidP="00525A19">
            <w:pPr>
              <w:jc w:val="center"/>
              <w:rPr>
                <w:rFonts w:cs="Arial"/>
                <w:b/>
              </w:rPr>
            </w:pPr>
            <w:r w:rsidRPr="000D49FD">
              <w:rPr>
                <w:rFonts w:cs="Arial"/>
                <w:b/>
              </w:rPr>
              <w:t>NSP</w:t>
            </w:r>
          </w:p>
        </w:tc>
      </w:tr>
      <w:tr w:rsidR="000D49FD" w:rsidRPr="000D49FD" w14:paraId="64F82B0C" w14:textId="77777777" w:rsidTr="000D49FD">
        <w:tc>
          <w:tcPr>
            <w:tcW w:w="3108" w:type="dxa"/>
            <w:vMerge/>
            <w:tcBorders>
              <w:bottom w:val="single" w:sz="4" w:space="0" w:color="auto"/>
            </w:tcBorders>
          </w:tcPr>
          <w:p w14:paraId="7C48492F" w14:textId="77777777" w:rsidR="000D49FD" w:rsidRPr="000D49FD" w:rsidRDefault="000D49FD" w:rsidP="00525A19">
            <w:pPr>
              <w:rPr>
                <w:rFonts w:cs="Arial"/>
                <w:b/>
              </w:rPr>
            </w:pPr>
          </w:p>
        </w:tc>
        <w:tc>
          <w:tcPr>
            <w:tcW w:w="1260" w:type="dxa"/>
            <w:vMerge/>
            <w:tcBorders>
              <w:bottom w:val="single" w:sz="4" w:space="0" w:color="auto"/>
            </w:tcBorders>
          </w:tcPr>
          <w:p w14:paraId="7C2C7BF8" w14:textId="77777777" w:rsidR="000D49FD" w:rsidRPr="000D49FD" w:rsidRDefault="000D49FD" w:rsidP="00525A19">
            <w:pPr>
              <w:rPr>
                <w:rFonts w:cs="Arial"/>
                <w:b/>
              </w:rPr>
            </w:pPr>
          </w:p>
        </w:tc>
        <w:tc>
          <w:tcPr>
            <w:tcW w:w="270" w:type="dxa"/>
            <w:tcBorders>
              <w:bottom w:val="single" w:sz="4" w:space="0" w:color="auto"/>
            </w:tcBorders>
          </w:tcPr>
          <w:p w14:paraId="519CC883" w14:textId="77777777" w:rsidR="000D49FD" w:rsidRPr="000D49FD" w:rsidRDefault="000D49FD" w:rsidP="00525A19">
            <w:pPr>
              <w:rPr>
                <w:rFonts w:cs="Arial"/>
                <w:b/>
              </w:rPr>
            </w:pPr>
          </w:p>
        </w:tc>
        <w:tc>
          <w:tcPr>
            <w:tcW w:w="1170" w:type="dxa"/>
            <w:tcBorders>
              <w:top w:val="single" w:sz="4" w:space="0" w:color="auto"/>
              <w:bottom w:val="single" w:sz="4" w:space="0" w:color="auto"/>
            </w:tcBorders>
          </w:tcPr>
          <w:p w14:paraId="06C52754" w14:textId="77777777" w:rsidR="000D49FD" w:rsidRPr="000D49FD" w:rsidRDefault="000D49FD" w:rsidP="00525A19">
            <w:pPr>
              <w:jc w:val="center"/>
              <w:rPr>
                <w:rFonts w:cs="Arial"/>
                <w:b/>
              </w:rPr>
            </w:pPr>
            <w:r w:rsidRPr="000D49FD">
              <w:rPr>
                <w:rFonts w:cs="Arial"/>
                <w:b/>
              </w:rPr>
              <w:t>ERI&gt;1</w:t>
            </w:r>
          </w:p>
          <w:p w14:paraId="54827DE8" w14:textId="77777777" w:rsidR="000D49FD" w:rsidRPr="000D49FD" w:rsidRDefault="000D49FD" w:rsidP="00525A19">
            <w:pPr>
              <w:jc w:val="center"/>
              <w:rPr>
                <w:rFonts w:cs="Arial"/>
                <w:b/>
              </w:rPr>
            </w:pPr>
            <w:r w:rsidRPr="000D49FD">
              <w:rPr>
                <w:rFonts w:cs="Arial"/>
                <w:b/>
              </w:rPr>
              <w:t>(n=55)</w:t>
            </w:r>
          </w:p>
        </w:tc>
        <w:tc>
          <w:tcPr>
            <w:tcW w:w="1260" w:type="dxa"/>
            <w:tcBorders>
              <w:top w:val="single" w:sz="4" w:space="0" w:color="auto"/>
              <w:bottom w:val="single" w:sz="4" w:space="0" w:color="auto"/>
            </w:tcBorders>
          </w:tcPr>
          <w:p w14:paraId="2D25168F" w14:textId="77777777" w:rsidR="000D49FD" w:rsidRPr="000D49FD" w:rsidRDefault="000D49FD" w:rsidP="00525A19">
            <w:pPr>
              <w:jc w:val="center"/>
              <w:rPr>
                <w:rFonts w:cs="Arial"/>
                <w:b/>
              </w:rPr>
            </w:pPr>
            <w:r w:rsidRPr="000D49FD">
              <w:rPr>
                <w:rFonts w:cs="Arial"/>
                <w:b/>
              </w:rPr>
              <w:t>ERI&lt;1</w:t>
            </w:r>
          </w:p>
          <w:p w14:paraId="02DF274C" w14:textId="77777777" w:rsidR="000D49FD" w:rsidRPr="000D49FD" w:rsidRDefault="000D49FD" w:rsidP="00525A19">
            <w:pPr>
              <w:jc w:val="center"/>
              <w:rPr>
                <w:rFonts w:cs="Arial"/>
                <w:b/>
              </w:rPr>
            </w:pPr>
            <w:r w:rsidRPr="000D49FD">
              <w:rPr>
                <w:rFonts w:cs="Arial"/>
                <w:b/>
              </w:rPr>
              <w:t>(n=250)</w:t>
            </w:r>
          </w:p>
        </w:tc>
        <w:tc>
          <w:tcPr>
            <w:tcW w:w="270" w:type="dxa"/>
            <w:tcBorders>
              <w:top w:val="single" w:sz="4" w:space="0" w:color="auto"/>
              <w:bottom w:val="single" w:sz="4" w:space="0" w:color="auto"/>
            </w:tcBorders>
          </w:tcPr>
          <w:p w14:paraId="45F33CB1" w14:textId="77777777" w:rsidR="000D49FD" w:rsidRPr="000D49FD" w:rsidRDefault="000D49FD" w:rsidP="00525A19">
            <w:pPr>
              <w:jc w:val="center"/>
              <w:rPr>
                <w:rFonts w:cs="Arial"/>
                <w:b/>
              </w:rPr>
            </w:pPr>
          </w:p>
        </w:tc>
        <w:tc>
          <w:tcPr>
            <w:tcW w:w="1440" w:type="dxa"/>
            <w:tcBorders>
              <w:bottom w:val="single" w:sz="4" w:space="0" w:color="auto"/>
            </w:tcBorders>
          </w:tcPr>
          <w:p w14:paraId="1239FD07" w14:textId="77777777" w:rsidR="000D49FD" w:rsidRPr="000D49FD" w:rsidRDefault="000D49FD" w:rsidP="00525A19">
            <w:pPr>
              <w:jc w:val="center"/>
              <w:rPr>
                <w:rFonts w:cs="Arial"/>
                <w:b/>
              </w:rPr>
            </w:pPr>
            <w:r w:rsidRPr="000D49FD">
              <w:rPr>
                <w:rFonts w:cs="Arial"/>
                <w:b/>
              </w:rPr>
              <w:t>Yes</w:t>
            </w:r>
          </w:p>
          <w:p w14:paraId="55AC9FBA" w14:textId="77777777" w:rsidR="000D49FD" w:rsidRPr="000D49FD" w:rsidRDefault="000D49FD" w:rsidP="00525A19">
            <w:pPr>
              <w:jc w:val="center"/>
              <w:rPr>
                <w:rFonts w:cs="Arial"/>
                <w:b/>
              </w:rPr>
            </w:pPr>
            <w:r w:rsidRPr="000D49FD">
              <w:rPr>
                <w:rFonts w:cs="Arial"/>
                <w:b/>
              </w:rPr>
              <w:t>(n=159)</w:t>
            </w:r>
          </w:p>
        </w:tc>
        <w:tc>
          <w:tcPr>
            <w:tcW w:w="1350" w:type="dxa"/>
            <w:tcBorders>
              <w:bottom w:val="single" w:sz="4" w:space="0" w:color="auto"/>
            </w:tcBorders>
          </w:tcPr>
          <w:p w14:paraId="5A788686" w14:textId="77777777" w:rsidR="000D49FD" w:rsidRPr="000D49FD" w:rsidRDefault="000D49FD" w:rsidP="00525A19">
            <w:pPr>
              <w:jc w:val="center"/>
              <w:rPr>
                <w:rFonts w:cs="Arial"/>
                <w:b/>
              </w:rPr>
            </w:pPr>
            <w:r w:rsidRPr="000D49FD">
              <w:rPr>
                <w:rFonts w:cs="Arial"/>
                <w:b/>
              </w:rPr>
              <w:t>No</w:t>
            </w:r>
          </w:p>
          <w:p w14:paraId="5CCDA85B" w14:textId="77777777" w:rsidR="000D49FD" w:rsidRPr="000D49FD" w:rsidRDefault="000D49FD" w:rsidP="00525A19">
            <w:pPr>
              <w:jc w:val="center"/>
              <w:rPr>
                <w:rFonts w:cs="Arial"/>
                <w:b/>
              </w:rPr>
            </w:pPr>
            <w:r w:rsidRPr="000D49FD">
              <w:rPr>
                <w:rFonts w:cs="Arial"/>
                <w:b/>
              </w:rPr>
              <w:t>(n=146)</w:t>
            </w:r>
          </w:p>
        </w:tc>
        <w:tc>
          <w:tcPr>
            <w:tcW w:w="270" w:type="dxa"/>
            <w:tcBorders>
              <w:bottom w:val="single" w:sz="4" w:space="0" w:color="auto"/>
            </w:tcBorders>
          </w:tcPr>
          <w:p w14:paraId="58C0978E" w14:textId="77777777" w:rsidR="000D49FD" w:rsidRPr="000D49FD" w:rsidRDefault="000D49FD" w:rsidP="00525A19">
            <w:pPr>
              <w:jc w:val="center"/>
              <w:rPr>
                <w:rFonts w:cs="Arial"/>
                <w:b/>
              </w:rPr>
            </w:pPr>
          </w:p>
        </w:tc>
        <w:tc>
          <w:tcPr>
            <w:tcW w:w="270" w:type="dxa"/>
            <w:tcBorders>
              <w:bottom w:val="single" w:sz="4" w:space="0" w:color="auto"/>
            </w:tcBorders>
          </w:tcPr>
          <w:p w14:paraId="6F82FD06" w14:textId="77777777" w:rsidR="000D49FD" w:rsidRPr="000D49FD" w:rsidRDefault="000D49FD" w:rsidP="00525A19">
            <w:pPr>
              <w:jc w:val="center"/>
              <w:rPr>
                <w:rFonts w:cs="Arial"/>
                <w:b/>
              </w:rPr>
            </w:pPr>
          </w:p>
        </w:tc>
        <w:tc>
          <w:tcPr>
            <w:tcW w:w="1260" w:type="dxa"/>
            <w:tcBorders>
              <w:top w:val="single" w:sz="4" w:space="0" w:color="auto"/>
              <w:bottom w:val="single" w:sz="4" w:space="0" w:color="auto"/>
            </w:tcBorders>
          </w:tcPr>
          <w:p w14:paraId="0F31B23D" w14:textId="77777777" w:rsidR="000D49FD" w:rsidRPr="000D49FD" w:rsidRDefault="000D49FD" w:rsidP="00525A19">
            <w:pPr>
              <w:jc w:val="center"/>
              <w:rPr>
                <w:rFonts w:cs="Arial"/>
                <w:b/>
              </w:rPr>
            </w:pPr>
            <w:r w:rsidRPr="000D49FD">
              <w:rPr>
                <w:rFonts w:cs="Arial"/>
                <w:b/>
              </w:rPr>
              <w:t>Yes</w:t>
            </w:r>
          </w:p>
          <w:p w14:paraId="008F86BC" w14:textId="77777777" w:rsidR="000D49FD" w:rsidRPr="000D49FD" w:rsidRDefault="000D49FD" w:rsidP="00525A19">
            <w:pPr>
              <w:jc w:val="center"/>
              <w:rPr>
                <w:rFonts w:cs="Arial"/>
                <w:b/>
              </w:rPr>
            </w:pPr>
            <w:r w:rsidRPr="000D49FD">
              <w:rPr>
                <w:rFonts w:cs="Arial"/>
                <w:b/>
              </w:rPr>
              <w:t>(n=177)</w:t>
            </w:r>
          </w:p>
        </w:tc>
        <w:tc>
          <w:tcPr>
            <w:tcW w:w="1260" w:type="dxa"/>
            <w:tcBorders>
              <w:top w:val="single" w:sz="4" w:space="0" w:color="auto"/>
              <w:bottom w:val="single" w:sz="4" w:space="0" w:color="auto"/>
            </w:tcBorders>
          </w:tcPr>
          <w:p w14:paraId="1D309318" w14:textId="77777777" w:rsidR="000D49FD" w:rsidRPr="000D49FD" w:rsidRDefault="000D49FD" w:rsidP="00525A19">
            <w:pPr>
              <w:jc w:val="center"/>
              <w:rPr>
                <w:rFonts w:cs="Arial"/>
                <w:b/>
              </w:rPr>
            </w:pPr>
            <w:r w:rsidRPr="000D49FD">
              <w:rPr>
                <w:rFonts w:cs="Arial"/>
                <w:b/>
              </w:rPr>
              <w:t>No</w:t>
            </w:r>
          </w:p>
          <w:p w14:paraId="6B87CD6B" w14:textId="77777777" w:rsidR="000D49FD" w:rsidRPr="000D49FD" w:rsidRDefault="000D49FD" w:rsidP="00525A19">
            <w:pPr>
              <w:jc w:val="center"/>
              <w:rPr>
                <w:rFonts w:cs="Arial"/>
                <w:b/>
              </w:rPr>
            </w:pPr>
            <w:r w:rsidRPr="000D49FD">
              <w:rPr>
                <w:rFonts w:cs="Arial"/>
                <w:b/>
              </w:rPr>
              <w:t>(n=128)</w:t>
            </w:r>
          </w:p>
        </w:tc>
        <w:tc>
          <w:tcPr>
            <w:tcW w:w="270" w:type="dxa"/>
            <w:tcBorders>
              <w:top w:val="single" w:sz="4" w:space="0" w:color="auto"/>
              <w:bottom w:val="single" w:sz="4" w:space="0" w:color="auto"/>
            </w:tcBorders>
          </w:tcPr>
          <w:p w14:paraId="53E07513" w14:textId="77777777" w:rsidR="000D49FD" w:rsidRPr="000D49FD" w:rsidRDefault="000D49FD" w:rsidP="00525A19">
            <w:pPr>
              <w:jc w:val="center"/>
              <w:rPr>
                <w:rFonts w:cs="Arial"/>
                <w:b/>
              </w:rPr>
            </w:pPr>
          </w:p>
        </w:tc>
      </w:tr>
      <w:tr w:rsidR="000D49FD" w:rsidRPr="000D49FD" w14:paraId="4A828CA5" w14:textId="77777777" w:rsidTr="000D49FD">
        <w:trPr>
          <w:trHeight w:val="70"/>
        </w:trPr>
        <w:tc>
          <w:tcPr>
            <w:tcW w:w="3108" w:type="dxa"/>
            <w:tcBorders>
              <w:top w:val="single" w:sz="4" w:space="0" w:color="auto"/>
            </w:tcBorders>
          </w:tcPr>
          <w:p w14:paraId="1F9860B3" w14:textId="77777777" w:rsidR="000D49FD" w:rsidRPr="000D49FD" w:rsidRDefault="000D49FD" w:rsidP="00525A19">
            <w:pPr>
              <w:rPr>
                <w:rFonts w:cs="Arial"/>
              </w:rPr>
            </w:pPr>
          </w:p>
        </w:tc>
        <w:tc>
          <w:tcPr>
            <w:tcW w:w="1260" w:type="dxa"/>
            <w:tcBorders>
              <w:top w:val="single" w:sz="4" w:space="0" w:color="auto"/>
            </w:tcBorders>
          </w:tcPr>
          <w:p w14:paraId="33C277BD" w14:textId="77777777" w:rsidR="000D49FD" w:rsidRPr="000D49FD" w:rsidRDefault="000D49FD" w:rsidP="00525A19">
            <w:pPr>
              <w:rPr>
                <w:rFonts w:cs="Arial"/>
              </w:rPr>
            </w:pPr>
          </w:p>
        </w:tc>
        <w:tc>
          <w:tcPr>
            <w:tcW w:w="270" w:type="dxa"/>
            <w:tcBorders>
              <w:top w:val="single" w:sz="4" w:space="0" w:color="auto"/>
            </w:tcBorders>
          </w:tcPr>
          <w:p w14:paraId="467856CA" w14:textId="77777777" w:rsidR="000D49FD" w:rsidRPr="000D49FD" w:rsidRDefault="000D49FD" w:rsidP="00525A19">
            <w:pPr>
              <w:rPr>
                <w:rFonts w:cs="Arial"/>
              </w:rPr>
            </w:pPr>
          </w:p>
        </w:tc>
        <w:tc>
          <w:tcPr>
            <w:tcW w:w="1170" w:type="dxa"/>
            <w:tcBorders>
              <w:top w:val="single" w:sz="4" w:space="0" w:color="auto"/>
            </w:tcBorders>
          </w:tcPr>
          <w:p w14:paraId="11A66804" w14:textId="77777777" w:rsidR="000D49FD" w:rsidRPr="000D49FD" w:rsidRDefault="000D49FD" w:rsidP="00525A19">
            <w:pPr>
              <w:jc w:val="center"/>
              <w:rPr>
                <w:rFonts w:cs="Arial"/>
              </w:rPr>
            </w:pPr>
          </w:p>
        </w:tc>
        <w:tc>
          <w:tcPr>
            <w:tcW w:w="1260" w:type="dxa"/>
            <w:tcBorders>
              <w:top w:val="single" w:sz="4" w:space="0" w:color="auto"/>
            </w:tcBorders>
          </w:tcPr>
          <w:p w14:paraId="37F112C2" w14:textId="77777777" w:rsidR="000D49FD" w:rsidRPr="000D49FD" w:rsidRDefault="000D49FD" w:rsidP="00525A19">
            <w:pPr>
              <w:jc w:val="center"/>
              <w:rPr>
                <w:rFonts w:cs="Arial"/>
              </w:rPr>
            </w:pPr>
          </w:p>
        </w:tc>
        <w:tc>
          <w:tcPr>
            <w:tcW w:w="270" w:type="dxa"/>
            <w:tcBorders>
              <w:top w:val="single" w:sz="4" w:space="0" w:color="auto"/>
            </w:tcBorders>
          </w:tcPr>
          <w:p w14:paraId="366963E2" w14:textId="77777777" w:rsidR="000D49FD" w:rsidRPr="000D49FD" w:rsidRDefault="000D49FD" w:rsidP="00525A19">
            <w:pPr>
              <w:jc w:val="center"/>
              <w:rPr>
                <w:rFonts w:cs="Arial"/>
              </w:rPr>
            </w:pPr>
          </w:p>
        </w:tc>
        <w:tc>
          <w:tcPr>
            <w:tcW w:w="1440" w:type="dxa"/>
            <w:tcBorders>
              <w:top w:val="single" w:sz="4" w:space="0" w:color="auto"/>
            </w:tcBorders>
          </w:tcPr>
          <w:p w14:paraId="4EC17E5E" w14:textId="77777777" w:rsidR="000D49FD" w:rsidRPr="000D49FD" w:rsidRDefault="000D49FD" w:rsidP="00525A19">
            <w:pPr>
              <w:jc w:val="center"/>
              <w:rPr>
                <w:rFonts w:cs="Arial"/>
              </w:rPr>
            </w:pPr>
          </w:p>
        </w:tc>
        <w:tc>
          <w:tcPr>
            <w:tcW w:w="1350" w:type="dxa"/>
            <w:tcBorders>
              <w:top w:val="single" w:sz="4" w:space="0" w:color="auto"/>
            </w:tcBorders>
          </w:tcPr>
          <w:p w14:paraId="7019C14D" w14:textId="77777777" w:rsidR="000D49FD" w:rsidRPr="000D49FD" w:rsidRDefault="000D49FD" w:rsidP="00525A19">
            <w:pPr>
              <w:jc w:val="center"/>
              <w:rPr>
                <w:rFonts w:cs="Arial"/>
              </w:rPr>
            </w:pPr>
          </w:p>
        </w:tc>
        <w:tc>
          <w:tcPr>
            <w:tcW w:w="270" w:type="dxa"/>
            <w:tcBorders>
              <w:top w:val="single" w:sz="4" w:space="0" w:color="auto"/>
            </w:tcBorders>
          </w:tcPr>
          <w:p w14:paraId="2719890E" w14:textId="77777777" w:rsidR="000D49FD" w:rsidRPr="000D49FD" w:rsidRDefault="000D49FD" w:rsidP="00525A19">
            <w:pPr>
              <w:jc w:val="center"/>
              <w:rPr>
                <w:rFonts w:cs="Arial"/>
              </w:rPr>
            </w:pPr>
          </w:p>
        </w:tc>
        <w:tc>
          <w:tcPr>
            <w:tcW w:w="270" w:type="dxa"/>
            <w:tcBorders>
              <w:top w:val="single" w:sz="4" w:space="0" w:color="auto"/>
            </w:tcBorders>
          </w:tcPr>
          <w:p w14:paraId="19ABAF16" w14:textId="77777777" w:rsidR="000D49FD" w:rsidRPr="000D49FD" w:rsidRDefault="000D49FD" w:rsidP="00525A19">
            <w:pPr>
              <w:jc w:val="center"/>
              <w:rPr>
                <w:rFonts w:cs="Arial"/>
              </w:rPr>
            </w:pPr>
          </w:p>
        </w:tc>
        <w:tc>
          <w:tcPr>
            <w:tcW w:w="1260" w:type="dxa"/>
            <w:tcBorders>
              <w:top w:val="single" w:sz="4" w:space="0" w:color="auto"/>
            </w:tcBorders>
          </w:tcPr>
          <w:p w14:paraId="6A68A007" w14:textId="77777777" w:rsidR="000D49FD" w:rsidRPr="000D49FD" w:rsidRDefault="000D49FD" w:rsidP="00525A19">
            <w:pPr>
              <w:jc w:val="center"/>
              <w:rPr>
                <w:rFonts w:cs="Arial"/>
              </w:rPr>
            </w:pPr>
          </w:p>
        </w:tc>
        <w:tc>
          <w:tcPr>
            <w:tcW w:w="1260" w:type="dxa"/>
            <w:tcBorders>
              <w:top w:val="single" w:sz="4" w:space="0" w:color="auto"/>
            </w:tcBorders>
          </w:tcPr>
          <w:p w14:paraId="4AD01FDB" w14:textId="77777777" w:rsidR="000D49FD" w:rsidRPr="000D49FD" w:rsidRDefault="000D49FD" w:rsidP="00525A19">
            <w:pPr>
              <w:jc w:val="center"/>
              <w:rPr>
                <w:rFonts w:cs="Arial"/>
              </w:rPr>
            </w:pPr>
          </w:p>
        </w:tc>
        <w:tc>
          <w:tcPr>
            <w:tcW w:w="270" w:type="dxa"/>
            <w:tcBorders>
              <w:top w:val="single" w:sz="4" w:space="0" w:color="auto"/>
            </w:tcBorders>
          </w:tcPr>
          <w:p w14:paraId="2D63034E" w14:textId="77777777" w:rsidR="000D49FD" w:rsidRPr="000D49FD" w:rsidRDefault="000D49FD" w:rsidP="00525A19">
            <w:pPr>
              <w:jc w:val="center"/>
              <w:rPr>
                <w:rFonts w:cs="Arial"/>
              </w:rPr>
            </w:pPr>
          </w:p>
        </w:tc>
      </w:tr>
      <w:tr w:rsidR="000D49FD" w:rsidRPr="000D49FD" w14:paraId="44F36955" w14:textId="77777777" w:rsidTr="000D49FD">
        <w:tc>
          <w:tcPr>
            <w:tcW w:w="3108" w:type="dxa"/>
          </w:tcPr>
          <w:p w14:paraId="0D5A7075" w14:textId="77777777" w:rsidR="000D49FD" w:rsidRPr="000D49FD" w:rsidRDefault="000D49FD" w:rsidP="00525A19">
            <w:pPr>
              <w:rPr>
                <w:rFonts w:cs="Arial"/>
              </w:rPr>
            </w:pPr>
            <w:r w:rsidRPr="000D49FD">
              <w:rPr>
                <w:rFonts w:cs="Arial"/>
              </w:rPr>
              <w:t>Age (years) – Mean (SD)</w:t>
            </w:r>
          </w:p>
          <w:p w14:paraId="6198FC2A" w14:textId="77777777" w:rsidR="000D49FD" w:rsidRPr="000D49FD" w:rsidRDefault="000D49FD" w:rsidP="00525A19">
            <w:pPr>
              <w:rPr>
                <w:rFonts w:cs="Arial"/>
              </w:rPr>
            </w:pPr>
          </w:p>
        </w:tc>
        <w:tc>
          <w:tcPr>
            <w:tcW w:w="1260" w:type="dxa"/>
          </w:tcPr>
          <w:p w14:paraId="450EB1EC" w14:textId="77777777" w:rsidR="000D49FD" w:rsidRPr="000D49FD" w:rsidRDefault="000D49FD" w:rsidP="00525A19">
            <w:pPr>
              <w:jc w:val="center"/>
              <w:rPr>
                <w:rFonts w:cs="Arial"/>
                <w:szCs w:val="18"/>
              </w:rPr>
            </w:pPr>
            <w:r w:rsidRPr="000D49FD">
              <w:rPr>
                <w:rFonts w:cs="Arial"/>
                <w:szCs w:val="18"/>
              </w:rPr>
              <w:t>39 (9)</w:t>
            </w:r>
          </w:p>
        </w:tc>
        <w:tc>
          <w:tcPr>
            <w:tcW w:w="270" w:type="dxa"/>
          </w:tcPr>
          <w:p w14:paraId="5FCC7C54" w14:textId="77777777" w:rsidR="000D49FD" w:rsidRPr="000D49FD" w:rsidRDefault="000D49FD" w:rsidP="00525A19">
            <w:pPr>
              <w:jc w:val="center"/>
              <w:rPr>
                <w:rFonts w:cs="Arial"/>
                <w:szCs w:val="18"/>
              </w:rPr>
            </w:pPr>
          </w:p>
        </w:tc>
        <w:tc>
          <w:tcPr>
            <w:tcW w:w="1170" w:type="dxa"/>
          </w:tcPr>
          <w:p w14:paraId="42CA9B4D" w14:textId="77777777" w:rsidR="000D49FD" w:rsidRPr="000D49FD" w:rsidRDefault="000D49FD" w:rsidP="00525A19">
            <w:pPr>
              <w:jc w:val="center"/>
              <w:rPr>
                <w:rFonts w:cs="Arial"/>
                <w:szCs w:val="18"/>
              </w:rPr>
            </w:pPr>
            <w:r w:rsidRPr="000D49FD">
              <w:rPr>
                <w:rFonts w:cs="Arial"/>
                <w:szCs w:val="18"/>
              </w:rPr>
              <w:t>38 (9)</w:t>
            </w:r>
          </w:p>
        </w:tc>
        <w:tc>
          <w:tcPr>
            <w:tcW w:w="1260" w:type="dxa"/>
          </w:tcPr>
          <w:p w14:paraId="71B4AB51" w14:textId="77777777" w:rsidR="000D49FD" w:rsidRPr="000D49FD" w:rsidRDefault="000D49FD" w:rsidP="00525A19">
            <w:pPr>
              <w:jc w:val="center"/>
              <w:rPr>
                <w:rFonts w:cs="Arial"/>
                <w:szCs w:val="18"/>
              </w:rPr>
            </w:pPr>
            <w:r w:rsidRPr="000D49FD">
              <w:rPr>
                <w:rFonts w:cs="Arial"/>
                <w:szCs w:val="18"/>
              </w:rPr>
              <w:t>40 (9)</w:t>
            </w:r>
          </w:p>
        </w:tc>
        <w:tc>
          <w:tcPr>
            <w:tcW w:w="270" w:type="dxa"/>
          </w:tcPr>
          <w:p w14:paraId="3B1D342B" w14:textId="77777777" w:rsidR="000D49FD" w:rsidRPr="000D49FD" w:rsidRDefault="000D49FD" w:rsidP="00525A19">
            <w:pPr>
              <w:jc w:val="center"/>
              <w:rPr>
                <w:rFonts w:cs="Arial"/>
                <w:szCs w:val="18"/>
              </w:rPr>
            </w:pPr>
          </w:p>
        </w:tc>
        <w:tc>
          <w:tcPr>
            <w:tcW w:w="1440" w:type="dxa"/>
          </w:tcPr>
          <w:p w14:paraId="120DA521" w14:textId="77777777" w:rsidR="000D49FD" w:rsidRPr="000D49FD" w:rsidRDefault="000D49FD" w:rsidP="00525A19">
            <w:pPr>
              <w:jc w:val="center"/>
              <w:rPr>
                <w:rFonts w:cs="Arial"/>
                <w:szCs w:val="18"/>
              </w:rPr>
            </w:pPr>
            <w:r w:rsidRPr="000D49FD">
              <w:rPr>
                <w:rFonts w:cs="Arial"/>
                <w:szCs w:val="18"/>
              </w:rPr>
              <w:t>41 (9)</w:t>
            </w:r>
          </w:p>
        </w:tc>
        <w:tc>
          <w:tcPr>
            <w:tcW w:w="1350" w:type="dxa"/>
          </w:tcPr>
          <w:p w14:paraId="3084AD65" w14:textId="77777777" w:rsidR="000D49FD" w:rsidRPr="000D49FD" w:rsidRDefault="000D49FD" w:rsidP="00525A19">
            <w:pPr>
              <w:jc w:val="center"/>
              <w:rPr>
                <w:rFonts w:cs="Arial"/>
                <w:szCs w:val="18"/>
              </w:rPr>
            </w:pPr>
            <w:r w:rsidRPr="000D49FD">
              <w:rPr>
                <w:rFonts w:cs="Arial"/>
                <w:szCs w:val="18"/>
              </w:rPr>
              <w:t>38 (9)</w:t>
            </w:r>
          </w:p>
        </w:tc>
        <w:tc>
          <w:tcPr>
            <w:tcW w:w="270" w:type="dxa"/>
          </w:tcPr>
          <w:p w14:paraId="6CFCBD54" w14:textId="77777777" w:rsidR="000D49FD" w:rsidRPr="000D49FD" w:rsidRDefault="000D49FD" w:rsidP="00525A19">
            <w:pPr>
              <w:jc w:val="center"/>
              <w:rPr>
                <w:rFonts w:cs="Arial"/>
                <w:szCs w:val="18"/>
              </w:rPr>
            </w:pPr>
          </w:p>
        </w:tc>
        <w:tc>
          <w:tcPr>
            <w:tcW w:w="270" w:type="dxa"/>
          </w:tcPr>
          <w:p w14:paraId="36F81DDA" w14:textId="77777777" w:rsidR="000D49FD" w:rsidRPr="000D49FD" w:rsidRDefault="000D49FD" w:rsidP="00525A19">
            <w:pPr>
              <w:jc w:val="center"/>
              <w:rPr>
                <w:rFonts w:cs="Arial"/>
                <w:szCs w:val="18"/>
              </w:rPr>
            </w:pPr>
          </w:p>
        </w:tc>
        <w:tc>
          <w:tcPr>
            <w:tcW w:w="1260" w:type="dxa"/>
          </w:tcPr>
          <w:p w14:paraId="679E020B" w14:textId="77777777" w:rsidR="000D49FD" w:rsidRPr="000D49FD" w:rsidRDefault="000D49FD" w:rsidP="00525A19">
            <w:pPr>
              <w:jc w:val="center"/>
              <w:rPr>
                <w:rFonts w:cs="Arial"/>
                <w:szCs w:val="18"/>
              </w:rPr>
            </w:pPr>
            <w:r w:rsidRPr="000D49FD">
              <w:rPr>
                <w:rFonts w:cs="Arial"/>
                <w:szCs w:val="18"/>
              </w:rPr>
              <w:t>40 (9)</w:t>
            </w:r>
          </w:p>
        </w:tc>
        <w:tc>
          <w:tcPr>
            <w:tcW w:w="1260" w:type="dxa"/>
          </w:tcPr>
          <w:p w14:paraId="33C155A2" w14:textId="77777777" w:rsidR="000D49FD" w:rsidRPr="000D49FD" w:rsidRDefault="000D49FD" w:rsidP="00525A19">
            <w:pPr>
              <w:jc w:val="center"/>
              <w:rPr>
                <w:rFonts w:cs="Arial"/>
                <w:szCs w:val="18"/>
              </w:rPr>
            </w:pPr>
            <w:r w:rsidRPr="000D49FD">
              <w:rPr>
                <w:rFonts w:cs="Arial"/>
                <w:szCs w:val="18"/>
              </w:rPr>
              <w:t>38 (9)</w:t>
            </w:r>
          </w:p>
        </w:tc>
        <w:tc>
          <w:tcPr>
            <w:tcW w:w="270" w:type="dxa"/>
          </w:tcPr>
          <w:p w14:paraId="1AFF0870" w14:textId="77777777" w:rsidR="000D49FD" w:rsidRPr="000D49FD" w:rsidRDefault="000D49FD" w:rsidP="00525A19">
            <w:pPr>
              <w:jc w:val="center"/>
              <w:rPr>
                <w:rFonts w:cs="Arial"/>
                <w:szCs w:val="18"/>
              </w:rPr>
            </w:pPr>
          </w:p>
        </w:tc>
      </w:tr>
      <w:tr w:rsidR="000D49FD" w:rsidRPr="000D49FD" w14:paraId="3D6F208D" w14:textId="77777777" w:rsidTr="000D49FD">
        <w:tc>
          <w:tcPr>
            <w:tcW w:w="3108" w:type="dxa"/>
          </w:tcPr>
          <w:p w14:paraId="491CC802" w14:textId="77777777" w:rsidR="000D49FD" w:rsidRPr="000D49FD" w:rsidRDefault="000D49FD" w:rsidP="00525A19">
            <w:pPr>
              <w:rPr>
                <w:rFonts w:cs="Arial"/>
              </w:rPr>
            </w:pPr>
            <w:r w:rsidRPr="000D49FD">
              <w:rPr>
                <w:rFonts w:cs="Arial"/>
              </w:rPr>
              <w:t>Women – N (%)</w:t>
            </w:r>
          </w:p>
          <w:p w14:paraId="7031BE4E" w14:textId="77777777" w:rsidR="000D49FD" w:rsidRPr="000D49FD" w:rsidRDefault="000D49FD" w:rsidP="00525A19">
            <w:pPr>
              <w:rPr>
                <w:rFonts w:cs="Arial"/>
              </w:rPr>
            </w:pPr>
          </w:p>
        </w:tc>
        <w:tc>
          <w:tcPr>
            <w:tcW w:w="1260" w:type="dxa"/>
          </w:tcPr>
          <w:p w14:paraId="3F5E9E69" w14:textId="77777777" w:rsidR="000D49FD" w:rsidRPr="000D49FD" w:rsidRDefault="000D49FD" w:rsidP="00525A19">
            <w:pPr>
              <w:jc w:val="center"/>
              <w:rPr>
                <w:rFonts w:cs="Arial"/>
                <w:szCs w:val="18"/>
              </w:rPr>
            </w:pPr>
            <w:r w:rsidRPr="000D49FD">
              <w:rPr>
                <w:rFonts w:cs="Arial"/>
                <w:szCs w:val="18"/>
              </w:rPr>
              <w:t>250 (82%)</w:t>
            </w:r>
          </w:p>
        </w:tc>
        <w:tc>
          <w:tcPr>
            <w:tcW w:w="270" w:type="dxa"/>
          </w:tcPr>
          <w:p w14:paraId="2BF00786" w14:textId="77777777" w:rsidR="000D49FD" w:rsidRPr="000D49FD" w:rsidRDefault="000D49FD" w:rsidP="00525A19">
            <w:pPr>
              <w:jc w:val="center"/>
              <w:rPr>
                <w:rFonts w:cs="Arial"/>
                <w:szCs w:val="18"/>
              </w:rPr>
            </w:pPr>
          </w:p>
        </w:tc>
        <w:tc>
          <w:tcPr>
            <w:tcW w:w="1170" w:type="dxa"/>
          </w:tcPr>
          <w:p w14:paraId="325D704E" w14:textId="77777777" w:rsidR="000D49FD" w:rsidRPr="000D49FD" w:rsidRDefault="000D49FD" w:rsidP="00525A19">
            <w:pPr>
              <w:jc w:val="center"/>
              <w:rPr>
                <w:rFonts w:cs="Arial"/>
                <w:szCs w:val="18"/>
              </w:rPr>
            </w:pPr>
            <w:r w:rsidRPr="000D49FD">
              <w:rPr>
                <w:rFonts w:cs="Arial"/>
                <w:szCs w:val="18"/>
              </w:rPr>
              <w:t>44 (80%)</w:t>
            </w:r>
          </w:p>
        </w:tc>
        <w:tc>
          <w:tcPr>
            <w:tcW w:w="1260" w:type="dxa"/>
          </w:tcPr>
          <w:p w14:paraId="45AA24E5" w14:textId="77777777" w:rsidR="000D49FD" w:rsidRPr="000D49FD" w:rsidRDefault="000D49FD" w:rsidP="00525A19">
            <w:pPr>
              <w:jc w:val="center"/>
              <w:rPr>
                <w:rFonts w:cs="Arial"/>
                <w:szCs w:val="18"/>
              </w:rPr>
            </w:pPr>
            <w:r w:rsidRPr="000D49FD">
              <w:rPr>
                <w:rFonts w:cs="Arial"/>
                <w:szCs w:val="18"/>
              </w:rPr>
              <w:t>206 (82%)</w:t>
            </w:r>
          </w:p>
        </w:tc>
        <w:tc>
          <w:tcPr>
            <w:tcW w:w="270" w:type="dxa"/>
          </w:tcPr>
          <w:p w14:paraId="2B5646C0" w14:textId="77777777" w:rsidR="000D49FD" w:rsidRPr="000D49FD" w:rsidRDefault="000D49FD" w:rsidP="00525A19">
            <w:pPr>
              <w:jc w:val="center"/>
              <w:rPr>
                <w:rFonts w:cs="Arial"/>
                <w:szCs w:val="18"/>
              </w:rPr>
            </w:pPr>
          </w:p>
        </w:tc>
        <w:tc>
          <w:tcPr>
            <w:tcW w:w="1440" w:type="dxa"/>
          </w:tcPr>
          <w:p w14:paraId="16618CE5" w14:textId="77777777" w:rsidR="000D49FD" w:rsidRPr="000D49FD" w:rsidRDefault="000D49FD" w:rsidP="00525A19">
            <w:pPr>
              <w:jc w:val="center"/>
              <w:rPr>
                <w:rFonts w:cs="Arial"/>
                <w:szCs w:val="18"/>
              </w:rPr>
            </w:pPr>
            <w:r w:rsidRPr="000D49FD">
              <w:rPr>
                <w:rFonts w:cs="Arial"/>
                <w:szCs w:val="18"/>
              </w:rPr>
              <w:t>143(90%)</w:t>
            </w:r>
          </w:p>
        </w:tc>
        <w:tc>
          <w:tcPr>
            <w:tcW w:w="1350" w:type="dxa"/>
          </w:tcPr>
          <w:p w14:paraId="3766FBA4" w14:textId="77777777" w:rsidR="000D49FD" w:rsidRPr="000D49FD" w:rsidRDefault="000D49FD" w:rsidP="00525A19">
            <w:pPr>
              <w:jc w:val="center"/>
              <w:rPr>
                <w:rFonts w:cs="Arial"/>
                <w:szCs w:val="18"/>
              </w:rPr>
            </w:pPr>
            <w:r w:rsidRPr="000D49FD">
              <w:rPr>
                <w:rFonts w:cs="Arial"/>
                <w:szCs w:val="18"/>
              </w:rPr>
              <w:t>107(74%)</w:t>
            </w:r>
          </w:p>
        </w:tc>
        <w:tc>
          <w:tcPr>
            <w:tcW w:w="270" w:type="dxa"/>
          </w:tcPr>
          <w:p w14:paraId="04D0A33D" w14:textId="77777777" w:rsidR="000D49FD" w:rsidRPr="000D49FD" w:rsidRDefault="000D49FD" w:rsidP="00525A19">
            <w:pPr>
              <w:jc w:val="center"/>
              <w:rPr>
                <w:rFonts w:cs="Arial"/>
                <w:szCs w:val="18"/>
              </w:rPr>
            </w:pPr>
          </w:p>
        </w:tc>
        <w:tc>
          <w:tcPr>
            <w:tcW w:w="270" w:type="dxa"/>
          </w:tcPr>
          <w:p w14:paraId="53131AC6" w14:textId="77777777" w:rsidR="000D49FD" w:rsidRPr="000D49FD" w:rsidRDefault="000D49FD" w:rsidP="00525A19">
            <w:pPr>
              <w:jc w:val="center"/>
              <w:rPr>
                <w:rFonts w:cs="Arial"/>
                <w:szCs w:val="18"/>
              </w:rPr>
            </w:pPr>
          </w:p>
        </w:tc>
        <w:tc>
          <w:tcPr>
            <w:tcW w:w="1260" w:type="dxa"/>
          </w:tcPr>
          <w:p w14:paraId="1EF6FFF0" w14:textId="77777777" w:rsidR="000D49FD" w:rsidRPr="000D49FD" w:rsidRDefault="000D49FD" w:rsidP="00525A19">
            <w:pPr>
              <w:jc w:val="center"/>
              <w:rPr>
                <w:rFonts w:cs="Arial"/>
                <w:szCs w:val="18"/>
              </w:rPr>
            </w:pPr>
            <w:r w:rsidRPr="000D49FD">
              <w:rPr>
                <w:rFonts w:cs="Arial"/>
                <w:szCs w:val="18"/>
              </w:rPr>
              <w:t>155(88%)</w:t>
            </w:r>
          </w:p>
        </w:tc>
        <w:tc>
          <w:tcPr>
            <w:tcW w:w="1260" w:type="dxa"/>
          </w:tcPr>
          <w:p w14:paraId="04C56425" w14:textId="77777777" w:rsidR="000D49FD" w:rsidRPr="000D49FD" w:rsidRDefault="000D49FD" w:rsidP="00525A19">
            <w:pPr>
              <w:jc w:val="center"/>
              <w:rPr>
                <w:rFonts w:cs="Arial"/>
                <w:szCs w:val="18"/>
              </w:rPr>
            </w:pPr>
            <w:r w:rsidRPr="000D49FD">
              <w:rPr>
                <w:rFonts w:cs="Arial"/>
                <w:szCs w:val="18"/>
              </w:rPr>
              <w:t>95(75%)</w:t>
            </w:r>
          </w:p>
        </w:tc>
        <w:tc>
          <w:tcPr>
            <w:tcW w:w="270" w:type="dxa"/>
          </w:tcPr>
          <w:p w14:paraId="239F9DA2" w14:textId="77777777" w:rsidR="000D49FD" w:rsidRPr="000D49FD" w:rsidRDefault="000D49FD" w:rsidP="00525A19">
            <w:pPr>
              <w:jc w:val="center"/>
              <w:rPr>
                <w:rFonts w:cs="Arial"/>
                <w:szCs w:val="18"/>
              </w:rPr>
            </w:pPr>
          </w:p>
        </w:tc>
      </w:tr>
      <w:tr w:rsidR="000D49FD" w:rsidRPr="000D49FD" w14:paraId="770D4A66" w14:textId="77777777" w:rsidTr="000D49FD">
        <w:tc>
          <w:tcPr>
            <w:tcW w:w="3108" w:type="dxa"/>
          </w:tcPr>
          <w:p w14:paraId="6B408CC0" w14:textId="77777777" w:rsidR="000D49FD" w:rsidRPr="000D49FD" w:rsidRDefault="000D49FD" w:rsidP="00525A19">
            <w:pPr>
              <w:rPr>
                <w:rFonts w:cs="Arial"/>
              </w:rPr>
            </w:pPr>
            <w:r w:rsidRPr="000D49FD">
              <w:rPr>
                <w:rFonts w:cs="Arial"/>
              </w:rPr>
              <w:t>BMI (kg/m</w:t>
            </w:r>
            <w:r w:rsidRPr="000D49FD">
              <w:rPr>
                <w:rFonts w:cs="Arial"/>
                <w:vertAlign w:val="superscript"/>
              </w:rPr>
              <w:t>2</w:t>
            </w:r>
            <w:r w:rsidRPr="000D49FD">
              <w:rPr>
                <w:rFonts w:cs="Arial"/>
              </w:rPr>
              <w:t>) – Mean (SD)</w:t>
            </w:r>
          </w:p>
        </w:tc>
        <w:tc>
          <w:tcPr>
            <w:tcW w:w="1260" w:type="dxa"/>
          </w:tcPr>
          <w:p w14:paraId="26647F30" w14:textId="77777777" w:rsidR="000D49FD" w:rsidRPr="000D49FD" w:rsidRDefault="000D49FD" w:rsidP="00525A19">
            <w:pPr>
              <w:jc w:val="center"/>
              <w:rPr>
                <w:rFonts w:cs="Arial"/>
                <w:szCs w:val="18"/>
              </w:rPr>
            </w:pPr>
            <w:r w:rsidRPr="000D49FD">
              <w:rPr>
                <w:rFonts w:cs="Arial"/>
                <w:szCs w:val="18"/>
              </w:rPr>
              <w:t>24 (4.5)</w:t>
            </w:r>
          </w:p>
        </w:tc>
        <w:tc>
          <w:tcPr>
            <w:tcW w:w="270" w:type="dxa"/>
          </w:tcPr>
          <w:p w14:paraId="78701B64" w14:textId="77777777" w:rsidR="000D49FD" w:rsidRPr="000D49FD" w:rsidRDefault="000D49FD" w:rsidP="00525A19">
            <w:pPr>
              <w:jc w:val="center"/>
              <w:rPr>
                <w:rFonts w:cs="Arial"/>
                <w:szCs w:val="18"/>
              </w:rPr>
            </w:pPr>
          </w:p>
        </w:tc>
        <w:tc>
          <w:tcPr>
            <w:tcW w:w="1170" w:type="dxa"/>
          </w:tcPr>
          <w:p w14:paraId="7FD7CC0D" w14:textId="77777777" w:rsidR="000D49FD" w:rsidRPr="000D49FD" w:rsidRDefault="000D49FD" w:rsidP="00525A19">
            <w:pPr>
              <w:jc w:val="center"/>
              <w:rPr>
                <w:rFonts w:cs="Arial"/>
                <w:szCs w:val="18"/>
              </w:rPr>
            </w:pPr>
            <w:r w:rsidRPr="000D49FD">
              <w:rPr>
                <w:rFonts w:cs="Arial"/>
                <w:szCs w:val="18"/>
              </w:rPr>
              <w:t>24 (4.7)</w:t>
            </w:r>
          </w:p>
        </w:tc>
        <w:tc>
          <w:tcPr>
            <w:tcW w:w="1260" w:type="dxa"/>
          </w:tcPr>
          <w:p w14:paraId="14BC1153" w14:textId="77777777" w:rsidR="000D49FD" w:rsidRPr="000D49FD" w:rsidRDefault="000D49FD" w:rsidP="00525A19">
            <w:pPr>
              <w:jc w:val="center"/>
              <w:rPr>
                <w:rFonts w:cs="Arial"/>
                <w:szCs w:val="18"/>
              </w:rPr>
            </w:pPr>
            <w:r w:rsidRPr="000D49FD">
              <w:rPr>
                <w:rFonts w:cs="Arial"/>
                <w:szCs w:val="18"/>
              </w:rPr>
              <w:t>24 (4.4)</w:t>
            </w:r>
          </w:p>
        </w:tc>
        <w:tc>
          <w:tcPr>
            <w:tcW w:w="270" w:type="dxa"/>
          </w:tcPr>
          <w:p w14:paraId="0DF167B6" w14:textId="77777777" w:rsidR="000D49FD" w:rsidRPr="000D49FD" w:rsidRDefault="000D49FD" w:rsidP="00525A19">
            <w:pPr>
              <w:jc w:val="center"/>
              <w:rPr>
                <w:rFonts w:cs="Arial"/>
                <w:szCs w:val="18"/>
              </w:rPr>
            </w:pPr>
          </w:p>
        </w:tc>
        <w:tc>
          <w:tcPr>
            <w:tcW w:w="1440" w:type="dxa"/>
          </w:tcPr>
          <w:p w14:paraId="6AAA1E9B" w14:textId="77777777" w:rsidR="000D49FD" w:rsidRPr="000D49FD" w:rsidRDefault="000D49FD" w:rsidP="00525A19">
            <w:pPr>
              <w:jc w:val="center"/>
              <w:rPr>
                <w:rFonts w:cs="Arial"/>
                <w:szCs w:val="18"/>
              </w:rPr>
            </w:pPr>
            <w:r w:rsidRPr="000D49FD">
              <w:rPr>
                <w:rFonts w:cs="Arial"/>
                <w:szCs w:val="18"/>
              </w:rPr>
              <w:t>24 (4.7)</w:t>
            </w:r>
          </w:p>
        </w:tc>
        <w:tc>
          <w:tcPr>
            <w:tcW w:w="1350" w:type="dxa"/>
          </w:tcPr>
          <w:p w14:paraId="1B651533" w14:textId="77777777" w:rsidR="000D49FD" w:rsidRPr="000D49FD" w:rsidRDefault="000D49FD" w:rsidP="00525A19">
            <w:pPr>
              <w:jc w:val="center"/>
              <w:rPr>
                <w:rFonts w:cs="Arial"/>
                <w:szCs w:val="18"/>
              </w:rPr>
            </w:pPr>
            <w:r w:rsidRPr="000D49FD">
              <w:rPr>
                <w:rFonts w:cs="Arial"/>
                <w:szCs w:val="18"/>
              </w:rPr>
              <w:t>24 (4.1)</w:t>
            </w:r>
          </w:p>
        </w:tc>
        <w:tc>
          <w:tcPr>
            <w:tcW w:w="270" w:type="dxa"/>
          </w:tcPr>
          <w:p w14:paraId="0FEB1242" w14:textId="77777777" w:rsidR="000D49FD" w:rsidRPr="000D49FD" w:rsidRDefault="000D49FD" w:rsidP="00525A19">
            <w:pPr>
              <w:jc w:val="center"/>
              <w:rPr>
                <w:rFonts w:cs="Arial"/>
                <w:szCs w:val="18"/>
              </w:rPr>
            </w:pPr>
          </w:p>
        </w:tc>
        <w:tc>
          <w:tcPr>
            <w:tcW w:w="270" w:type="dxa"/>
          </w:tcPr>
          <w:p w14:paraId="48282174" w14:textId="77777777" w:rsidR="000D49FD" w:rsidRPr="000D49FD" w:rsidRDefault="000D49FD" w:rsidP="00525A19">
            <w:pPr>
              <w:jc w:val="center"/>
              <w:rPr>
                <w:rFonts w:cs="Arial"/>
                <w:szCs w:val="18"/>
              </w:rPr>
            </w:pPr>
          </w:p>
        </w:tc>
        <w:tc>
          <w:tcPr>
            <w:tcW w:w="1260" w:type="dxa"/>
          </w:tcPr>
          <w:p w14:paraId="469830D0" w14:textId="77777777" w:rsidR="000D49FD" w:rsidRPr="000D49FD" w:rsidRDefault="000D49FD" w:rsidP="00525A19">
            <w:pPr>
              <w:jc w:val="center"/>
              <w:rPr>
                <w:rFonts w:cs="Arial"/>
                <w:szCs w:val="18"/>
              </w:rPr>
            </w:pPr>
            <w:r w:rsidRPr="000D49FD">
              <w:rPr>
                <w:rFonts w:cs="Arial"/>
                <w:szCs w:val="18"/>
              </w:rPr>
              <w:t>24 (4.4)</w:t>
            </w:r>
          </w:p>
        </w:tc>
        <w:tc>
          <w:tcPr>
            <w:tcW w:w="1260" w:type="dxa"/>
          </w:tcPr>
          <w:p w14:paraId="579574F3" w14:textId="77777777" w:rsidR="000D49FD" w:rsidRPr="000D49FD" w:rsidRDefault="000D49FD" w:rsidP="00525A19">
            <w:pPr>
              <w:jc w:val="center"/>
              <w:rPr>
                <w:rFonts w:cs="Arial"/>
                <w:szCs w:val="18"/>
              </w:rPr>
            </w:pPr>
            <w:r w:rsidRPr="000D49FD">
              <w:rPr>
                <w:rFonts w:cs="Arial"/>
                <w:szCs w:val="18"/>
              </w:rPr>
              <w:t>24 (4.5)</w:t>
            </w:r>
          </w:p>
        </w:tc>
        <w:tc>
          <w:tcPr>
            <w:tcW w:w="270" w:type="dxa"/>
          </w:tcPr>
          <w:p w14:paraId="1BB482DE" w14:textId="77777777" w:rsidR="000D49FD" w:rsidRPr="000D49FD" w:rsidRDefault="000D49FD" w:rsidP="00525A19">
            <w:pPr>
              <w:jc w:val="center"/>
              <w:rPr>
                <w:rFonts w:cs="Arial"/>
                <w:szCs w:val="18"/>
              </w:rPr>
            </w:pPr>
          </w:p>
        </w:tc>
      </w:tr>
      <w:tr w:rsidR="000D49FD" w:rsidRPr="000D49FD" w14:paraId="6D9AA901" w14:textId="77777777" w:rsidTr="000D49FD">
        <w:tc>
          <w:tcPr>
            <w:tcW w:w="3108" w:type="dxa"/>
          </w:tcPr>
          <w:p w14:paraId="53EC1D65" w14:textId="77777777" w:rsidR="000D49FD" w:rsidRPr="000D49FD" w:rsidRDefault="000D49FD" w:rsidP="00525A19">
            <w:pPr>
              <w:rPr>
                <w:rFonts w:cs="Arial"/>
              </w:rPr>
            </w:pPr>
          </w:p>
        </w:tc>
        <w:tc>
          <w:tcPr>
            <w:tcW w:w="1260" w:type="dxa"/>
          </w:tcPr>
          <w:p w14:paraId="24308CBA" w14:textId="77777777" w:rsidR="000D49FD" w:rsidRPr="000D49FD" w:rsidRDefault="000D49FD" w:rsidP="00525A19">
            <w:pPr>
              <w:jc w:val="center"/>
              <w:rPr>
                <w:rFonts w:cs="Arial"/>
                <w:szCs w:val="18"/>
              </w:rPr>
            </w:pPr>
          </w:p>
        </w:tc>
        <w:tc>
          <w:tcPr>
            <w:tcW w:w="270" w:type="dxa"/>
          </w:tcPr>
          <w:p w14:paraId="759377A9" w14:textId="77777777" w:rsidR="000D49FD" w:rsidRPr="000D49FD" w:rsidRDefault="000D49FD" w:rsidP="00525A19">
            <w:pPr>
              <w:jc w:val="center"/>
              <w:rPr>
                <w:rFonts w:cs="Arial"/>
                <w:szCs w:val="18"/>
              </w:rPr>
            </w:pPr>
          </w:p>
        </w:tc>
        <w:tc>
          <w:tcPr>
            <w:tcW w:w="1170" w:type="dxa"/>
          </w:tcPr>
          <w:p w14:paraId="35628229" w14:textId="77777777" w:rsidR="000D49FD" w:rsidRPr="000D49FD" w:rsidRDefault="000D49FD" w:rsidP="00525A19">
            <w:pPr>
              <w:jc w:val="center"/>
              <w:rPr>
                <w:rFonts w:cs="Arial"/>
                <w:szCs w:val="18"/>
              </w:rPr>
            </w:pPr>
          </w:p>
        </w:tc>
        <w:tc>
          <w:tcPr>
            <w:tcW w:w="1260" w:type="dxa"/>
          </w:tcPr>
          <w:p w14:paraId="1F282ACD" w14:textId="77777777" w:rsidR="000D49FD" w:rsidRPr="000D49FD" w:rsidRDefault="000D49FD" w:rsidP="00525A19">
            <w:pPr>
              <w:jc w:val="center"/>
              <w:rPr>
                <w:rFonts w:cs="Arial"/>
                <w:szCs w:val="18"/>
              </w:rPr>
            </w:pPr>
          </w:p>
        </w:tc>
        <w:tc>
          <w:tcPr>
            <w:tcW w:w="270" w:type="dxa"/>
          </w:tcPr>
          <w:p w14:paraId="62FEAE06" w14:textId="77777777" w:rsidR="000D49FD" w:rsidRPr="000D49FD" w:rsidRDefault="000D49FD" w:rsidP="00525A19">
            <w:pPr>
              <w:jc w:val="center"/>
              <w:rPr>
                <w:rFonts w:cs="Arial"/>
                <w:szCs w:val="18"/>
              </w:rPr>
            </w:pPr>
          </w:p>
        </w:tc>
        <w:tc>
          <w:tcPr>
            <w:tcW w:w="1440" w:type="dxa"/>
          </w:tcPr>
          <w:p w14:paraId="0BCAF190" w14:textId="77777777" w:rsidR="000D49FD" w:rsidRPr="000D49FD" w:rsidRDefault="000D49FD" w:rsidP="00525A19">
            <w:pPr>
              <w:jc w:val="center"/>
              <w:rPr>
                <w:rFonts w:cs="Arial"/>
                <w:szCs w:val="18"/>
              </w:rPr>
            </w:pPr>
          </w:p>
        </w:tc>
        <w:tc>
          <w:tcPr>
            <w:tcW w:w="1350" w:type="dxa"/>
          </w:tcPr>
          <w:p w14:paraId="03A1C98E" w14:textId="77777777" w:rsidR="000D49FD" w:rsidRPr="000D49FD" w:rsidRDefault="000D49FD" w:rsidP="00525A19">
            <w:pPr>
              <w:jc w:val="center"/>
              <w:rPr>
                <w:rFonts w:cs="Arial"/>
                <w:szCs w:val="18"/>
              </w:rPr>
            </w:pPr>
          </w:p>
        </w:tc>
        <w:tc>
          <w:tcPr>
            <w:tcW w:w="270" w:type="dxa"/>
          </w:tcPr>
          <w:p w14:paraId="70BDEE73" w14:textId="77777777" w:rsidR="000D49FD" w:rsidRPr="000D49FD" w:rsidRDefault="000D49FD" w:rsidP="00525A19">
            <w:pPr>
              <w:jc w:val="center"/>
              <w:rPr>
                <w:rFonts w:cs="Arial"/>
                <w:szCs w:val="18"/>
              </w:rPr>
            </w:pPr>
          </w:p>
        </w:tc>
        <w:tc>
          <w:tcPr>
            <w:tcW w:w="270" w:type="dxa"/>
          </w:tcPr>
          <w:p w14:paraId="4171B5E0" w14:textId="77777777" w:rsidR="000D49FD" w:rsidRPr="000D49FD" w:rsidRDefault="000D49FD" w:rsidP="00525A19">
            <w:pPr>
              <w:jc w:val="center"/>
              <w:rPr>
                <w:rFonts w:cs="Arial"/>
                <w:szCs w:val="18"/>
              </w:rPr>
            </w:pPr>
          </w:p>
        </w:tc>
        <w:tc>
          <w:tcPr>
            <w:tcW w:w="1260" w:type="dxa"/>
          </w:tcPr>
          <w:p w14:paraId="425B3535" w14:textId="77777777" w:rsidR="000D49FD" w:rsidRPr="000D49FD" w:rsidRDefault="000D49FD" w:rsidP="00525A19">
            <w:pPr>
              <w:jc w:val="center"/>
              <w:rPr>
                <w:rFonts w:cs="Arial"/>
                <w:szCs w:val="18"/>
              </w:rPr>
            </w:pPr>
          </w:p>
        </w:tc>
        <w:tc>
          <w:tcPr>
            <w:tcW w:w="1260" w:type="dxa"/>
          </w:tcPr>
          <w:p w14:paraId="4014FC22" w14:textId="77777777" w:rsidR="000D49FD" w:rsidRPr="000D49FD" w:rsidRDefault="000D49FD" w:rsidP="00525A19">
            <w:pPr>
              <w:jc w:val="center"/>
              <w:rPr>
                <w:rFonts w:cs="Arial"/>
                <w:szCs w:val="18"/>
              </w:rPr>
            </w:pPr>
          </w:p>
        </w:tc>
        <w:tc>
          <w:tcPr>
            <w:tcW w:w="270" w:type="dxa"/>
          </w:tcPr>
          <w:p w14:paraId="001981F1" w14:textId="77777777" w:rsidR="000D49FD" w:rsidRPr="000D49FD" w:rsidRDefault="000D49FD" w:rsidP="00525A19">
            <w:pPr>
              <w:jc w:val="center"/>
              <w:rPr>
                <w:rFonts w:cs="Arial"/>
                <w:szCs w:val="18"/>
              </w:rPr>
            </w:pPr>
          </w:p>
        </w:tc>
      </w:tr>
      <w:tr w:rsidR="000D49FD" w:rsidRPr="000D49FD" w14:paraId="3B46BB77" w14:textId="77777777" w:rsidTr="000D49FD">
        <w:tc>
          <w:tcPr>
            <w:tcW w:w="3108" w:type="dxa"/>
          </w:tcPr>
          <w:p w14:paraId="61527CE1" w14:textId="77777777" w:rsidR="000D49FD" w:rsidRPr="000D49FD" w:rsidRDefault="000D49FD" w:rsidP="00525A19">
            <w:pPr>
              <w:rPr>
                <w:rFonts w:cs="Arial"/>
              </w:rPr>
            </w:pPr>
            <w:r w:rsidRPr="000D49FD">
              <w:rPr>
                <w:rFonts w:cs="Arial"/>
              </w:rPr>
              <w:t>Physical workload in an average working day</w:t>
            </w:r>
          </w:p>
        </w:tc>
        <w:tc>
          <w:tcPr>
            <w:tcW w:w="1260" w:type="dxa"/>
          </w:tcPr>
          <w:p w14:paraId="348DB269" w14:textId="77777777" w:rsidR="000D49FD" w:rsidRPr="000D49FD" w:rsidRDefault="000D49FD" w:rsidP="00525A19">
            <w:pPr>
              <w:jc w:val="center"/>
              <w:rPr>
                <w:rFonts w:cs="Arial"/>
                <w:szCs w:val="18"/>
              </w:rPr>
            </w:pPr>
          </w:p>
        </w:tc>
        <w:tc>
          <w:tcPr>
            <w:tcW w:w="270" w:type="dxa"/>
          </w:tcPr>
          <w:p w14:paraId="3B02247C" w14:textId="77777777" w:rsidR="000D49FD" w:rsidRPr="000D49FD" w:rsidRDefault="000D49FD" w:rsidP="00525A19">
            <w:pPr>
              <w:jc w:val="center"/>
              <w:rPr>
                <w:rFonts w:cs="Arial"/>
                <w:szCs w:val="18"/>
              </w:rPr>
            </w:pPr>
          </w:p>
        </w:tc>
        <w:tc>
          <w:tcPr>
            <w:tcW w:w="1170" w:type="dxa"/>
          </w:tcPr>
          <w:p w14:paraId="5C3E87AE" w14:textId="77777777" w:rsidR="000D49FD" w:rsidRPr="000D49FD" w:rsidRDefault="000D49FD" w:rsidP="00525A19">
            <w:pPr>
              <w:jc w:val="center"/>
              <w:rPr>
                <w:rFonts w:cs="Arial"/>
                <w:szCs w:val="18"/>
              </w:rPr>
            </w:pPr>
          </w:p>
        </w:tc>
        <w:tc>
          <w:tcPr>
            <w:tcW w:w="1260" w:type="dxa"/>
          </w:tcPr>
          <w:p w14:paraId="65E807DC" w14:textId="77777777" w:rsidR="000D49FD" w:rsidRPr="000D49FD" w:rsidRDefault="000D49FD" w:rsidP="00525A19">
            <w:pPr>
              <w:jc w:val="center"/>
              <w:rPr>
                <w:rFonts w:cs="Arial"/>
                <w:szCs w:val="18"/>
              </w:rPr>
            </w:pPr>
          </w:p>
        </w:tc>
        <w:tc>
          <w:tcPr>
            <w:tcW w:w="270" w:type="dxa"/>
          </w:tcPr>
          <w:p w14:paraId="1182611C" w14:textId="77777777" w:rsidR="000D49FD" w:rsidRPr="000D49FD" w:rsidRDefault="000D49FD" w:rsidP="00525A19">
            <w:pPr>
              <w:jc w:val="center"/>
              <w:rPr>
                <w:rFonts w:cs="Arial"/>
                <w:szCs w:val="18"/>
              </w:rPr>
            </w:pPr>
          </w:p>
        </w:tc>
        <w:tc>
          <w:tcPr>
            <w:tcW w:w="1440" w:type="dxa"/>
          </w:tcPr>
          <w:p w14:paraId="541C56A3" w14:textId="77777777" w:rsidR="000D49FD" w:rsidRPr="000D49FD" w:rsidRDefault="000D49FD" w:rsidP="00525A19">
            <w:pPr>
              <w:jc w:val="center"/>
              <w:rPr>
                <w:rFonts w:cs="Arial"/>
                <w:szCs w:val="18"/>
              </w:rPr>
            </w:pPr>
          </w:p>
        </w:tc>
        <w:tc>
          <w:tcPr>
            <w:tcW w:w="1350" w:type="dxa"/>
          </w:tcPr>
          <w:p w14:paraId="5E348F2B" w14:textId="77777777" w:rsidR="000D49FD" w:rsidRPr="000D49FD" w:rsidRDefault="000D49FD" w:rsidP="00525A19">
            <w:pPr>
              <w:jc w:val="center"/>
              <w:rPr>
                <w:rFonts w:cs="Arial"/>
                <w:szCs w:val="18"/>
              </w:rPr>
            </w:pPr>
          </w:p>
        </w:tc>
        <w:tc>
          <w:tcPr>
            <w:tcW w:w="270" w:type="dxa"/>
          </w:tcPr>
          <w:p w14:paraId="21654A4D" w14:textId="77777777" w:rsidR="000D49FD" w:rsidRPr="000D49FD" w:rsidRDefault="000D49FD" w:rsidP="00525A19">
            <w:pPr>
              <w:jc w:val="center"/>
              <w:rPr>
                <w:rFonts w:cs="Arial"/>
                <w:szCs w:val="18"/>
              </w:rPr>
            </w:pPr>
          </w:p>
        </w:tc>
        <w:tc>
          <w:tcPr>
            <w:tcW w:w="270" w:type="dxa"/>
          </w:tcPr>
          <w:p w14:paraId="45E0321B" w14:textId="77777777" w:rsidR="000D49FD" w:rsidRPr="000D49FD" w:rsidRDefault="000D49FD" w:rsidP="00525A19">
            <w:pPr>
              <w:jc w:val="center"/>
              <w:rPr>
                <w:rFonts w:cs="Arial"/>
                <w:szCs w:val="18"/>
              </w:rPr>
            </w:pPr>
          </w:p>
        </w:tc>
        <w:tc>
          <w:tcPr>
            <w:tcW w:w="1260" w:type="dxa"/>
          </w:tcPr>
          <w:p w14:paraId="44EF103F" w14:textId="77777777" w:rsidR="000D49FD" w:rsidRPr="000D49FD" w:rsidRDefault="000D49FD" w:rsidP="00525A19">
            <w:pPr>
              <w:jc w:val="center"/>
              <w:rPr>
                <w:rFonts w:cs="Arial"/>
                <w:szCs w:val="18"/>
              </w:rPr>
            </w:pPr>
          </w:p>
        </w:tc>
        <w:tc>
          <w:tcPr>
            <w:tcW w:w="1260" w:type="dxa"/>
          </w:tcPr>
          <w:p w14:paraId="224F23F2" w14:textId="77777777" w:rsidR="000D49FD" w:rsidRPr="000D49FD" w:rsidRDefault="000D49FD" w:rsidP="00525A19">
            <w:pPr>
              <w:jc w:val="center"/>
              <w:rPr>
                <w:rFonts w:cs="Arial"/>
                <w:szCs w:val="18"/>
              </w:rPr>
            </w:pPr>
          </w:p>
        </w:tc>
        <w:tc>
          <w:tcPr>
            <w:tcW w:w="270" w:type="dxa"/>
          </w:tcPr>
          <w:p w14:paraId="5122B356" w14:textId="77777777" w:rsidR="000D49FD" w:rsidRPr="000D49FD" w:rsidRDefault="000D49FD" w:rsidP="00525A19">
            <w:pPr>
              <w:jc w:val="center"/>
              <w:rPr>
                <w:rFonts w:cs="Arial"/>
                <w:szCs w:val="18"/>
              </w:rPr>
            </w:pPr>
          </w:p>
        </w:tc>
      </w:tr>
      <w:tr w:rsidR="000D49FD" w:rsidRPr="000D49FD" w14:paraId="22BFA455" w14:textId="77777777" w:rsidTr="000D49FD">
        <w:tc>
          <w:tcPr>
            <w:tcW w:w="3108" w:type="dxa"/>
          </w:tcPr>
          <w:p w14:paraId="23929A2D" w14:textId="77777777" w:rsidR="000D49FD" w:rsidRPr="000D49FD" w:rsidRDefault="000D49FD" w:rsidP="00525A19">
            <w:pPr>
              <w:ind w:left="276"/>
              <w:rPr>
                <w:rFonts w:cs="Arial"/>
              </w:rPr>
            </w:pPr>
            <w:r w:rsidRPr="000D49FD">
              <w:rPr>
                <w:rFonts w:cs="Arial"/>
              </w:rPr>
              <w:t xml:space="preserve">Heavy lifting – N (%) </w:t>
            </w:r>
          </w:p>
        </w:tc>
        <w:tc>
          <w:tcPr>
            <w:tcW w:w="1260" w:type="dxa"/>
          </w:tcPr>
          <w:p w14:paraId="4A3170F0" w14:textId="77777777" w:rsidR="000D49FD" w:rsidRPr="000D49FD" w:rsidRDefault="000D49FD" w:rsidP="00525A19">
            <w:pPr>
              <w:jc w:val="center"/>
              <w:rPr>
                <w:rFonts w:cs="Arial"/>
                <w:szCs w:val="18"/>
              </w:rPr>
            </w:pPr>
            <w:r w:rsidRPr="000D49FD">
              <w:rPr>
                <w:rFonts w:cs="Arial"/>
                <w:szCs w:val="18"/>
              </w:rPr>
              <w:t>199 (66%)</w:t>
            </w:r>
          </w:p>
        </w:tc>
        <w:tc>
          <w:tcPr>
            <w:tcW w:w="270" w:type="dxa"/>
          </w:tcPr>
          <w:p w14:paraId="65C670B1" w14:textId="77777777" w:rsidR="000D49FD" w:rsidRPr="000D49FD" w:rsidRDefault="000D49FD" w:rsidP="00525A19">
            <w:pPr>
              <w:jc w:val="center"/>
              <w:rPr>
                <w:rFonts w:cs="Arial"/>
                <w:szCs w:val="18"/>
              </w:rPr>
            </w:pPr>
          </w:p>
        </w:tc>
        <w:tc>
          <w:tcPr>
            <w:tcW w:w="1170" w:type="dxa"/>
          </w:tcPr>
          <w:p w14:paraId="08DE1769" w14:textId="77777777" w:rsidR="000D49FD" w:rsidRPr="000D49FD" w:rsidRDefault="000D49FD" w:rsidP="00525A19">
            <w:pPr>
              <w:jc w:val="center"/>
              <w:rPr>
                <w:rFonts w:cs="Arial"/>
                <w:szCs w:val="18"/>
              </w:rPr>
            </w:pPr>
            <w:r w:rsidRPr="000D49FD">
              <w:rPr>
                <w:rFonts w:cs="Arial"/>
                <w:szCs w:val="18"/>
              </w:rPr>
              <w:t>40 (72%)</w:t>
            </w:r>
          </w:p>
        </w:tc>
        <w:tc>
          <w:tcPr>
            <w:tcW w:w="1260" w:type="dxa"/>
          </w:tcPr>
          <w:p w14:paraId="4B34DA34" w14:textId="77777777" w:rsidR="000D49FD" w:rsidRPr="000D49FD" w:rsidRDefault="000D49FD" w:rsidP="00525A19">
            <w:pPr>
              <w:jc w:val="center"/>
              <w:rPr>
                <w:rFonts w:cs="Arial"/>
                <w:szCs w:val="18"/>
              </w:rPr>
            </w:pPr>
            <w:r w:rsidRPr="000D49FD">
              <w:rPr>
                <w:rFonts w:cs="Arial"/>
                <w:szCs w:val="18"/>
              </w:rPr>
              <w:t>159 (64%)</w:t>
            </w:r>
          </w:p>
        </w:tc>
        <w:tc>
          <w:tcPr>
            <w:tcW w:w="270" w:type="dxa"/>
          </w:tcPr>
          <w:p w14:paraId="45A3EC89" w14:textId="77777777" w:rsidR="000D49FD" w:rsidRPr="000D49FD" w:rsidRDefault="000D49FD" w:rsidP="00525A19">
            <w:pPr>
              <w:jc w:val="center"/>
              <w:rPr>
                <w:rFonts w:cs="Arial"/>
                <w:szCs w:val="18"/>
              </w:rPr>
            </w:pPr>
          </w:p>
        </w:tc>
        <w:tc>
          <w:tcPr>
            <w:tcW w:w="1440" w:type="dxa"/>
          </w:tcPr>
          <w:p w14:paraId="2F8F92E2" w14:textId="77777777" w:rsidR="000D49FD" w:rsidRPr="000D49FD" w:rsidRDefault="000D49FD" w:rsidP="00525A19">
            <w:pPr>
              <w:jc w:val="center"/>
              <w:rPr>
                <w:rFonts w:cs="Arial"/>
                <w:szCs w:val="18"/>
              </w:rPr>
            </w:pPr>
            <w:r w:rsidRPr="000D49FD">
              <w:rPr>
                <w:rFonts w:cs="Arial"/>
                <w:szCs w:val="18"/>
              </w:rPr>
              <w:t>106(67%)</w:t>
            </w:r>
          </w:p>
        </w:tc>
        <w:tc>
          <w:tcPr>
            <w:tcW w:w="1350" w:type="dxa"/>
          </w:tcPr>
          <w:p w14:paraId="3202B042" w14:textId="77777777" w:rsidR="000D49FD" w:rsidRPr="000D49FD" w:rsidRDefault="000D49FD" w:rsidP="00525A19">
            <w:pPr>
              <w:jc w:val="center"/>
              <w:rPr>
                <w:rFonts w:cs="Arial"/>
                <w:szCs w:val="18"/>
              </w:rPr>
            </w:pPr>
            <w:r w:rsidRPr="000D49FD">
              <w:rPr>
                <w:rFonts w:cs="Arial"/>
                <w:szCs w:val="18"/>
              </w:rPr>
              <w:t>92 (64%)</w:t>
            </w:r>
          </w:p>
        </w:tc>
        <w:tc>
          <w:tcPr>
            <w:tcW w:w="270" w:type="dxa"/>
          </w:tcPr>
          <w:p w14:paraId="2C30AABF" w14:textId="77777777" w:rsidR="000D49FD" w:rsidRPr="000D49FD" w:rsidRDefault="000D49FD" w:rsidP="00525A19">
            <w:pPr>
              <w:jc w:val="center"/>
              <w:rPr>
                <w:rFonts w:cs="Arial"/>
                <w:szCs w:val="18"/>
              </w:rPr>
            </w:pPr>
          </w:p>
        </w:tc>
        <w:tc>
          <w:tcPr>
            <w:tcW w:w="270" w:type="dxa"/>
          </w:tcPr>
          <w:p w14:paraId="621321E6" w14:textId="77777777" w:rsidR="000D49FD" w:rsidRPr="000D49FD" w:rsidRDefault="000D49FD" w:rsidP="00525A19">
            <w:pPr>
              <w:jc w:val="center"/>
              <w:rPr>
                <w:rFonts w:cs="Arial"/>
                <w:szCs w:val="18"/>
              </w:rPr>
            </w:pPr>
          </w:p>
        </w:tc>
        <w:tc>
          <w:tcPr>
            <w:tcW w:w="1260" w:type="dxa"/>
          </w:tcPr>
          <w:p w14:paraId="13085D75" w14:textId="77777777" w:rsidR="000D49FD" w:rsidRPr="000D49FD" w:rsidRDefault="000D49FD" w:rsidP="00525A19">
            <w:pPr>
              <w:jc w:val="center"/>
              <w:rPr>
                <w:rFonts w:cs="Arial"/>
                <w:szCs w:val="18"/>
              </w:rPr>
            </w:pPr>
            <w:r w:rsidRPr="000D49FD">
              <w:rPr>
                <w:rFonts w:cs="Arial"/>
                <w:szCs w:val="18"/>
              </w:rPr>
              <w:t>121(69%)</w:t>
            </w:r>
          </w:p>
        </w:tc>
        <w:tc>
          <w:tcPr>
            <w:tcW w:w="1260" w:type="dxa"/>
          </w:tcPr>
          <w:p w14:paraId="42F6105E" w14:textId="77777777" w:rsidR="000D49FD" w:rsidRPr="000D49FD" w:rsidRDefault="000D49FD" w:rsidP="00525A19">
            <w:pPr>
              <w:jc w:val="center"/>
              <w:rPr>
                <w:rFonts w:cs="Arial"/>
                <w:szCs w:val="18"/>
              </w:rPr>
            </w:pPr>
            <w:r w:rsidRPr="000D49FD">
              <w:rPr>
                <w:rFonts w:cs="Arial"/>
                <w:szCs w:val="18"/>
              </w:rPr>
              <w:t>77(61%)</w:t>
            </w:r>
          </w:p>
        </w:tc>
        <w:tc>
          <w:tcPr>
            <w:tcW w:w="270" w:type="dxa"/>
          </w:tcPr>
          <w:p w14:paraId="74DECF32" w14:textId="77777777" w:rsidR="000D49FD" w:rsidRPr="000D49FD" w:rsidRDefault="000D49FD" w:rsidP="00525A19">
            <w:pPr>
              <w:jc w:val="center"/>
              <w:rPr>
                <w:rFonts w:cs="Arial"/>
                <w:szCs w:val="18"/>
              </w:rPr>
            </w:pPr>
          </w:p>
        </w:tc>
      </w:tr>
      <w:tr w:rsidR="000D49FD" w:rsidRPr="000D49FD" w14:paraId="27A64094" w14:textId="77777777" w:rsidTr="000D49FD">
        <w:tc>
          <w:tcPr>
            <w:tcW w:w="3108" w:type="dxa"/>
          </w:tcPr>
          <w:p w14:paraId="2D100B66" w14:textId="77777777" w:rsidR="000D49FD" w:rsidRPr="000D49FD" w:rsidRDefault="000D49FD" w:rsidP="00525A19">
            <w:pPr>
              <w:ind w:left="276"/>
              <w:rPr>
                <w:rFonts w:cs="Arial"/>
              </w:rPr>
            </w:pPr>
            <w:r w:rsidRPr="000D49FD">
              <w:rPr>
                <w:rFonts w:cs="Arial"/>
              </w:rPr>
              <w:t>Arms above shoulder height for &gt;1 hour – N (%)</w:t>
            </w:r>
          </w:p>
        </w:tc>
        <w:tc>
          <w:tcPr>
            <w:tcW w:w="1260" w:type="dxa"/>
            <w:vAlign w:val="center"/>
          </w:tcPr>
          <w:p w14:paraId="5B921C93" w14:textId="77777777" w:rsidR="000D49FD" w:rsidRPr="000D49FD" w:rsidRDefault="000D49FD" w:rsidP="00525A19">
            <w:pPr>
              <w:jc w:val="center"/>
              <w:rPr>
                <w:rFonts w:cs="Arial"/>
                <w:szCs w:val="18"/>
              </w:rPr>
            </w:pPr>
            <w:r w:rsidRPr="000D49FD">
              <w:rPr>
                <w:rFonts w:cs="Arial"/>
                <w:szCs w:val="18"/>
              </w:rPr>
              <w:t>80 (27%)</w:t>
            </w:r>
          </w:p>
        </w:tc>
        <w:tc>
          <w:tcPr>
            <w:tcW w:w="270" w:type="dxa"/>
            <w:vAlign w:val="center"/>
          </w:tcPr>
          <w:p w14:paraId="0F5F090C" w14:textId="77777777" w:rsidR="000D49FD" w:rsidRPr="000D49FD" w:rsidRDefault="000D49FD" w:rsidP="00525A19">
            <w:pPr>
              <w:jc w:val="center"/>
              <w:rPr>
                <w:rFonts w:cs="Arial"/>
                <w:szCs w:val="18"/>
              </w:rPr>
            </w:pPr>
          </w:p>
        </w:tc>
        <w:tc>
          <w:tcPr>
            <w:tcW w:w="1170" w:type="dxa"/>
            <w:vAlign w:val="center"/>
          </w:tcPr>
          <w:p w14:paraId="4BEADC70" w14:textId="77777777" w:rsidR="000D49FD" w:rsidRPr="000D49FD" w:rsidRDefault="000D49FD" w:rsidP="00525A19">
            <w:pPr>
              <w:jc w:val="center"/>
              <w:rPr>
                <w:rFonts w:cs="Arial"/>
                <w:szCs w:val="18"/>
              </w:rPr>
            </w:pPr>
            <w:r w:rsidRPr="000D49FD">
              <w:rPr>
                <w:rFonts w:cs="Arial"/>
                <w:szCs w:val="18"/>
              </w:rPr>
              <w:t>17(31%)</w:t>
            </w:r>
          </w:p>
        </w:tc>
        <w:tc>
          <w:tcPr>
            <w:tcW w:w="1260" w:type="dxa"/>
            <w:vAlign w:val="center"/>
          </w:tcPr>
          <w:p w14:paraId="0C178EAE" w14:textId="77777777" w:rsidR="000D49FD" w:rsidRPr="000D49FD" w:rsidRDefault="000D49FD" w:rsidP="00525A19">
            <w:pPr>
              <w:jc w:val="center"/>
              <w:rPr>
                <w:rFonts w:cs="Arial"/>
                <w:szCs w:val="18"/>
              </w:rPr>
            </w:pPr>
            <w:r w:rsidRPr="000D49FD">
              <w:rPr>
                <w:rFonts w:cs="Arial"/>
                <w:szCs w:val="18"/>
              </w:rPr>
              <w:t>63 (25%)</w:t>
            </w:r>
          </w:p>
        </w:tc>
        <w:tc>
          <w:tcPr>
            <w:tcW w:w="270" w:type="dxa"/>
            <w:vAlign w:val="center"/>
          </w:tcPr>
          <w:p w14:paraId="7EC96274" w14:textId="77777777" w:rsidR="000D49FD" w:rsidRPr="000D49FD" w:rsidRDefault="000D49FD" w:rsidP="00525A19">
            <w:pPr>
              <w:jc w:val="center"/>
              <w:rPr>
                <w:rFonts w:cs="Arial"/>
                <w:szCs w:val="18"/>
              </w:rPr>
            </w:pPr>
          </w:p>
        </w:tc>
        <w:tc>
          <w:tcPr>
            <w:tcW w:w="1440" w:type="dxa"/>
            <w:vAlign w:val="center"/>
          </w:tcPr>
          <w:p w14:paraId="4DDA1CB8" w14:textId="77777777" w:rsidR="000D49FD" w:rsidRPr="000D49FD" w:rsidRDefault="000D49FD" w:rsidP="00525A19">
            <w:pPr>
              <w:jc w:val="center"/>
              <w:rPr>
                <w:rFonts w:cs="Arial"/>
                <w:szCs w:val="18"/>
              </w:rPr>
            </w:pPr>
            <w:r w:rsidRPr="000D49FD">
              <w:rPr>
                <w:rFonts w:cs="Arial"/>
                <w:szCs w:val="18"/>
              </w:rPr>
              <w:t>44 (28%)</w:t>
            </w:r>
          </w:p>
        </w:tc>
        <w:tc>
          <w:tcPr>
            <w:tcW w:w="1350" w:type="dxa"/>
            <w:vAlign w:val="center"/>
          </w:tcPr>
          <w:p w14:paraId="438C8A85" w14:textId="77777777" w:rsidR="000D49FD" w:rsidRPr="000D49FD" w:rsidRDefault="000D49FD" w:rsidP="00525A19">
            <w:pPr>
              <w:jc w:val="center"/>
              <w:rPr>
                <w:rFonts w:cs="Arial"/>
                <w:szCs w:val="18"/>
              </w:rPr>
            </w:pPr>
            <w:r w:rsidRPr="000D49FD">
              <w:rPr>
                <w:rFonts w:cs="Arial"/>
                <w:szCs w:val="18"/>
              </w:rPr>
              <w:t>36(45%)</w:t>
            </w:r>
          </w:p>
        </w:tc>
        <w:tc>
          <w:tcPr>
            <w:tcW w:w="270" w:type="dxa"/>
            <w:vAlign w:val="center"/>
          </w:tcPr>
          <w:p w14:paraId="01AAFBB1" w14:textId="77777777" w:rsidR="000D49FD" w:rsidRPr="000D49FD" w:rsidRDefault="000D49FD" w:rsidP="00525A19">
            <w:pPr>
              <w:jc w:val="center"/>
              <w:rPr>
                <w:rFonts w:cs="Arial"/>
                <w:szCs w:val="18"/>
              </w:rPr>
            </w:pPr>
          </w:p>
        </w:tc>
        <w:tc>
          <w:tcPr>
            <w:tcW w:w="270" w:type="dxa"/>
            <w:vAlign w:val="center"/>
          </w:tcPr>
          <w:p w14:paraId="178673F2" w14:textId="77777777" w:rsidR="000D49FD" w:rsidRPr="000D49FD" w:rsidRDefault="000D49FD" w:rsidP="00525A19">
            <w:pPr>
              <w:jc w:val="center"/>
              <w:rPr>
                <w:rFonts w:cs="Arial"/>
                <w:szCs w:val="18"/>
              </w:rPr>
            </w:pPr>
          </w:p>
        </w:tc>
        <w:tc>
          <w:tcPr>
            <w:tcW w:w="1260" w:type="dxa"/>
            <w:vAlign w:val="center"/>
          </w:tcPr>
          <w:p w14:paraId="1C1AB8B3" w14:textId="77777777" w:rsidR="000D49FD" w:rsidRPr="000D49FD" w:rsidRDefault="000D49FD" w:rsidP="00525A19">
            <w:pPr>
              <w:jc w:val="center"/>
              <w:rPr>
                <w:rFonts w:cs="Arial"/>
                <w:szCs w:val="18"/>
              </w:rPr>
            </w:pPr>
            <w:r w:rsidRPr="000D49FD">
              <w:rPr>
                <w:rFonts w:cs="Arial"/>
                <w:szCs w:val="18"/>
              </w:rPr>
              <w:t>56(32%)</w:t>
            </w:r>
          </w:p>
        </w:tc>
        <w:tc>
          <w:tcPr>
            <w:tcW w:w="1260" w:type="dxa"/>
            <w:vAlign w:val="center"/>
          </w:tcPr>
          <w:p w14:paraId="482C74D5" w14:textId="77777777" w:rsidR="000D49FD" w:rsidRPr="000D49FD" w:rsidRDefault="000D49FD" w:rsidP="00525A19">
            <w:pPr>
              <w:jc w:val="center"/>
              <w:rPr>
                <w:rFonts w:cs="Arial"/>
                <w:szCs w:val="18"/>
              </w:rPr>
            </w:pPr>
            <w:r w:rsidRPr="000D49FD">
              <w:rPr>
                <w:rFonts w:cs="Arial"/>
                <w:szCs w:val="18"/>
              </w:rPr>
              <w:t>24(19%)</w:t>
            </w:r>
          </w:p>
        </w:tc>
        <w:tc>
          <w:tcPr>
            <w:tcW w:w="270" w:type="dxa"/>
          </w:tcPr>
          <w:p w14:paraId="6C8AE5FE" w14:textId="77777777" w:rsidR="000D49FD" w:rsidRPr="000D49FD" w:rsidRDefault="000D49FD" w:rsidP="00525A19">
            <w:pPr>
              <w:jc w:val="center"/>
              <w:rPr>
                <w:rFonts w:cs="Arial"/>
                <w:szCs w:val="18"/>
              </w:rPr>
            </w:pPr>
          </w:p>
        </w:tc>
      </w:tr>
      <w:tr w:rsidR="000D49FD" w:rsidRPr="000D49FD" w14:paraId="1523E939" w14:textId="77777777" w:rsidTr="000D49FD">
        <w:tc>
          <w:tcPr>
            <w:tcW w:w="3108" w:type="dxa"/>
            <w:tcBorders>
              <w:bottom w:val="single" w:sz="4" w:space="0" w:color="auto"/>
            </w:tcBorders>
          </w:tcPr>
          <w:p w14:paraId="3008389F" w14:textId="77777777" w:rsidR="000D49FD" w:rsidRPr="000D49FD" w:rsidRDefault="000D49FD" w:rsidP="00525A19">
            <w:pPr>
              <w:rPr>
                <w:rFonts w:cs="Arial"/>
              </w:rPr>
            </w:pPr>
          </w:p>
        </w:tc>
        <w:tc>
          <w:tcPr>
            <w:tcW w:w="1260" w:type="dxa"/>
            <w:tcBorders>
              <w:bottom w:val="single" w:sz="4" w:space="0" w:color="auto"/>
            </w:tcBorders>
          </w:tcPr>
          <w:p w14:paraId="4670F0D8" w14:textId="77777777" w:rsidR="000D49FD" w:rsidRPr="000D49FD" w:rsidRDefault="000D49FD" w:rsidP="00525A19">
            <w:pPr>
              <w:jc w:val="center"/>
              <w:rPr>
                <w:rFonts w:cs="Arial"/>
              </w:rPr>
            </w:pPr>
          </w:p>
        </w:tc>
        <w:tc>
          <w:tcPr>
            <w:tcW w:w="270" w:type="dxa"/>
            <w:tcBorders>
              <w:bottom w:val="single" w:sz="4" w:space="0" w:color="auto"/>
            </w:tcBorders>
          </w:tcPr>
          <w:p w14:paraId="75D47A70" w14:textId="77777777" w:rsidR="000D49FD" w:rsidRPr="000D49FD" w:rsidRDefault="000D49FD" w:rsidP="00525A19">
            <w:pPr>
              <w:jc w:val="center"/>
              <w:rPr>
                <w:rFonts w:cs="Arial"/>
              </w:rPr>
            </w:pPr>
          </w:p>
        </w:tc>
        <w:tc>
          <w:tcPr>
            <w:tcW w:w="1170" w:type="dxa"/>
            <w:tcBorders>
              <w:bottom w:val="single" w:sz="4" w:space="0" w:color="auto"/>
            </w:tcBorders>
          </w:tcPr>
          <w:p w14:paraId="736A1112" w14:textId="77777777" w:rsidR="000D49FD" w:rsidRPr="000D49FD" w:rsidRDefault="000D49FD" w:rsidP="00525A19">
            <w:pPr>
              <w:jc w:val="center"/>
              <w:rPr>
                <w:rFonts w:cs="Arial"/>
              </w:rPr>
            </w:pPr>
          </w:p>
        </w:tc>
        <w:tc>
          <w:tcPr>
            <w:tcW w:w="1260" w:type="dxa"/>
            <w:tcBorders>
              <w:bottom w:val="single" w:sz="4" w:space="0" w:color="auto"/>
            </w:tcBorders>
          </w:tcPr>
          <w:p w14:paraId="471DDF71" w14:textId="77777777" w:rsidR="000D49FD" w:rsidRPr="000D49FD" w:rsidRDefault="000D49FD" w:rsidP="00525A19">
            <w:pPr>
              <w:jc w:val="center"/>
              <w:rPr>
                <w:rFonts w:cs="Arial"/>
              </w:rPr>
            </w:pPr>
          </w:p>
        </w:tc>
        <w:tc>
          <w:tcPr>
            <w:tcW w:w="270" w:type="dxa"/>
            <w:tcBorders>
              <w:bottom w:val="single" w:sz="4" w:space="0" w:color="auto"/>
            </w:tcBorders>
          </w:tcPr>
          <w:p w14:paraId="6011CE49" w14:textId="77777777" w:rsidR="000D49FD" w:rsidRPr="000D49FD" w:rsidRDefault="000D49FD" w:rsidP="00525A19">
            <w:pPr>
              <w:jc w:val="center"/>
              <w:rPr>
                <w:rFonts w:cs="Arial"/>
              </w:rPr>
            </w:pPr>
          </w:p>
        </w:tc>
        <w:tc>
          <w:tcPr>
            <w:tcW w:w="1440" w:type="dxa"/>
            <w:tcBorders>
              <w:bottom w:val="single" w:sz="4" w:space="0" w:color="auto"/>
            </w:tcBorders>
          </w:tcPr>
          <w:p w14:paraId="433E3364" w14:textId="77777777" w:rsidR="000D49FD" w:rsidRPr="000D49FD" w:rsidRDefault="000D49FD" w:rsidP="00525A19">
            <w:pPr>
              <w:jc w:val="center"/>
              <w:rPr>
                <w:rFonts w:cs="Arial"/>
              </w:rPr>
            </w:pPr>
          </w:p>
        </w:tc>
        <w:tc>
          <w:tcPr>
            <w:tcW w:w="1350" w:type="dxa"/>
            <w:tcBorders>
              <w:bottom w:val="single" w:sz="4" w:space="0" w:color="auto"/>
            </w:tcBorders>
          </w:tcPr>
          <w:p w14:paraId="44465D8B" w14:textId="77777777" w:rsidR="000D49FD" w:rsidRPr="000D49FD" w:rsidRDefault="000D49FD" w:rsidP="00525A19">
            <w:pPr>
              <w:jc w:val="center"/>
              <w:rPr>
                <w:rFonts w:cs="Arial"/>
              </w:rPr>
            </w:pPr>
          </w:p>
        </w:tc>
        <w:tc>
          <w:tcPr>
            <w:tcW w:w="270" w:type="dxa"/>
            <w:tcBorders>
              <w:bottom w:val="single" w:sz="4" w:space="0" w:color="auto"/>
            </w:tcBorders>
          </w:tcPr>
          <w:p w14:paraId="5A7F6BA5" w14:textId="77777777" w:rsidR="000D49FD" w:rsidRPr="000D49FD" w:rsidRDefault="000D49FD" w:rsidP="00525A19">
            <w:pPr>
              <w:jc w:val="center"/>
              <w:rPr>
                <w:rFonts w:cs="Arial"/>
              </w:rPr>
            </w:pPr>
          </w:p>
        </w:tc>
        <w:tc>
          <w:tcPr>
            <w:tcW w:w="270" w:type="dxa"/>
            <w:tcBorders>
              <w:bottom w:val="single" w:sz="4" w:space="0" w:color="auto"/>
            </w:tcBorders>
          </w:tcPr>
          <w:p w14:paraId="65518416" w14:textId="77777777" w:rsidR="000D49FD" w:rsidRPr="000D49FD" w:rsidRDefault="000D49FD" w:rsidP="00525A19">
            <w:pPr>
              <w:jc w:val="center"/>
              <w:rPr>
                <w:rFonts w:cs="Arial"/>
              </w:rPr>
            </w:pPr>
          </w:p>
        </w:tc>
        <w:tc>
          <w:tcPr>
            <w:tcW w:w="1260" w:type="dxa"/>
            <w:tcBorders>
              <w:bottom w:val="single" w:sz="4" w:space="0" w:color="auto"/>
            </w:tcBorders>
          </w:tcPr>
          <w:p w14:paraId="03453675" w14:textId="77777777" w:rsidR="000D49FD" w:rsidRPr="000D49FD" w:rsidRDefault="000D49FD" w:rsidP="00525A19">
            <w:pPr>
              <w:jc w:val="center"/>
              <w:rPr>
                <w:rFonts w:cs="Arial"/>
              </w:rPr>
            </w:pPr>
          </w:p>
        </w:tc>
        <w:tc>
          <w:tcPr>
            <w:tcW w:w="1260" w:type="dxa"/>
            <w:tcBorders>
              <w:bottom w:val="single" w:sz="4" w:space="0" w:color="auto"/>
            </w:tcBorders>
          </w:tcPr>
          <w:p w14:paraId="1146E0A7" w14:textId="77777777" w:rsidR="000D49FD" w:rsidRPr="000D49FD" w:rsidRDefault="000D49FD" w:rsidP="00525A19">
            <w:pPr>
              <w:jc w:val="center"/>
              <w:rPr>
                <w:rFonts w:cs="Arial"/>
              </w:rPr>
            </w:pPr>
          </w:p>
        </w:tc>
        <w:tc>
          <w:tcPr>
            <w:tcW w:w="270" w:type="dxa"/>
            <w:tcBorders>
              <w:bottom w:val="single" w:sz="4" w:space="0" w:color="auto"/>
            </w:tcBorders>
          </w:tcPr>
          <w:p w14:paraId="67251859" w14:textId="77777777" w:rsidR="000D49FD" w:rsidRPr="000D49FD" w:rsidRDefault="000D49FD" w:rsidP="00525A19">
            <w:pPr>
              <w:jc w:val="center"/>
              <w:rPr>
                <w:rFonts w:cs="Arial"/>
              </w:rPr>
            </w:pPr>
          </w:p>
        </w:tc>
      </w:tr>
    </w:tbl>
    <w:p w14:paraId="1DB6EFD9" w14:textId="77777777" w:rsidR="003F198C" w:rsidRPr="000D49FD" w:rsidRDefault="003F198C" w:rsidP="003F198C">
      <w:pPr>
        <w:rPr>
          <w:sz w:val="20"/>
        </w:rPr>
      </w:pPr>
      <w:r w:rsidRPr="000D49FD">
        <w:rPr>
          <w:sz w:val="20"/>
        </w:rPr>
        <w:t>ERI = effort reward imbalance; LBP = low back pain; NSP = neck/shoulder pain</w:t>
      </w:r>
    </w:p>
    <w:p w14:paraId="0E1C1DE5" w14:textId="77777777" w:rsidR="003F198C" w:rsidRPr="000D49FD" w:rsidRDefault="003F198C" w:rsidP="003F198C">
      <w:pPr>
        <w:rPr>
          <w:sz w:val="20"/>
        </w:rPr>
      </w:pPr>
    </w:p>
    <w:p w14:paraId="67B3874C" w14:textId="77777777" w:rsidR="003F198C" w:rsidRPr="000D49FD" w:rsidRDefault="003F198C" w:rsidP="003F198C">
      <w:pPr>
        <w:pStyle w:val="HTMLPreformatted"/>
        <w:spacing w:line="480" w:lineRule="auto"/>
        <w:rPr>
          <w:rFonts w:asciiTheme="minorHAnsi" w:eastAsia="Batang" w:hAnsiTheme="minorHAnsi" w:cstheme="minorHAnsi"/>
          <w:sz w:val="22"/>
          <w:szCs w:val="22"/>
          <w:lang w:val="en-GB" w:eastAsia="en-US"/>
        </w:rPr>
      </w:pPr>
    </w:p>
    <w:p w14:paraId="6D5A55C8" w14:textId="77777777" w:rsidR="003F198C" w:rsidRPr="000D49FD" w:rsidRDefault="003F198C" w:rsidP="003F198C">
      <w:pPr>
        <w:pStyle w:val="HTMLPreformatted"/>
        <w:spacing w:line="480" w:lineRule="auto"/>
        <w:rPr>
          <w:rFonts w:asciiTheme="minorHAnsi" w:eastAsia="Batang" w:hAnsiTheme="minorHAnsi" w:cstheme="minorHAnsi"/>
          <w:sz w:val="22"/>
          <w:szCs w:val="22"/>
          <w:lang w:val="en-GB" w:eastAsia="en-US"/>
        </w:rPr>
      </w:pPr>
    </w:p>
    <w:p w14:paraId="3D99DE6E" w14:textId="77777777" w:rsidR="003F198C" w:rsidRPr="000D49FD" w:rsidRDefault="003F198C" w:rsidP="003F198C">
      <w:pPr>
        <w:spacing w:after="200" w:line="480" w:lineRule="auto"/>
        <w:jc w:val="both"/>
        <w:rPr>
          <w:rFonts w:asciiTheme="minorHAnsi" w:hAnsiTheme="minorHAnsi" w:cstheme="minorHAnsi"/>
          <w:b/>
          <w:szCs w:val="22"/>
        </w:rPr>
      </w:pPr>
    </w:p>
    <w:p w14:paraId="52F6F6B4" w14:textId="77777777" w:rsidR="003F198C" w:rsidRPr="000D49FD" w:rsidRDefault="003F198C" w:rsidP="003F198C">
      <w:pPr>
        <w:spacing w:after="200" w:line="480" w:lineRule="auto"/>
        <w:jc w:val="both"/>
        <w:rPr>
          <w:rFonts w:ascii="Times New Roman" w:hAnsi="Times New Roman"/>
          <w:b/>
          <w:szCs w:val="22"/>
        </w:rPr>
        <w:sectPr w:rsidR="003F198C" w:rsidRPr="000D49FD" w:rsidSect="000D49FD">
          <w:pgSz w:w="16838" w:h="11906" w:orient="landscape"/>
          <w:pgMar w:top="1440" w:right="1440" w:bottom="1440" w:left="1440" w:header="708" w:footer="708" w:gutter="0"/>
          <w:cols w:space="708"/>
          <w:docGrid w:linePitch="360"/>
        </w:sectPr>
      </w:pPr>
    </w:p>
    <w:p w14:paraId="676341F0" w14:textId="77777777" w:rsidR="003F198C" w:rsidRPr="000D49FD" w:rsidRDefault="003F198C" w:rsidP="003F198C">
      <w:pPr>
        <w:spacing w:line="360" w:lineRule="auto"/>
        <w:rPr>
          <w:rFonts w:cs="Arial"/>
          <w:b/>
          <w:szCs w:val="22"/>
        </w:rPr>
      </w:pPr>
      <w:r w:rsidRPr="000D49FD">
        <w:rPr>
          <w:rFonts w:cs="Arial"/>
          <w:b/>
          <w:szCs w:val="22"/>
        </w:rPr>
        <w:lastRenderedPageBreak/>
        <w:t>Table 2. Risk of occupational stress (ERI &gt;1.0) at follow-up, according to report of low back and neck/shoulder pain at baseline</w:t>
      </w:r>
    </w:p>
    <w:p w14:paraId="65E57944" w14:textId="77777777" w:rsidR="003F198C" w:rsidRPr="000D49FD" w:rsidRDefault="003F198C" w:rsidP="003F198C">
      <w:pPr>
        <w:spacing w:line="360" w:lineRule="auto"/>
        <w:rPr>
          <w:rFonts w:cs="Arial"/>
          <w:szCs w:val="22"/>
        </w:rPr>
      </w:pPr>
    </w:p>
    <w:tbl>
      <w:tblPr>
        <w:tblStyle w:val="TableGrid"/>
        <w:tblW w:w="12852" w:type="dxa"/>
        <w:tblInd w:w="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3827"/>
        <w:gridCol w:w="992"/>
        <w:gridCol w:w="1840"/>
        <w:gridCol w:w="1985"/>
        <w:gridCol w:w="1122"/>
        <w:gridCol w:w="1262"/>
      </w:tblGrid>
      <w:tr w:rsidR="000D49FD" w:rsidRPr="000D49FD" w14:paraId="7808847F" w14:textId="77777777" w:rsidTr="00525A19">
        <w:tc>
          <w:tcPr>
            <w:tcW w:w="1824" w:type="dxa"/>
            <w:tcBorders>
              <w:top w:val="single" w:sz="4" w:space="0" w:color="auto"/>
              <w:left w:val="nil"/>
              <w:bottom w:val="single" w:sz="4" w:space="0" w:color="auto"/>
              <w:right w:val="nil"/>
            </w:tcBorders>
            <w:vAlign w:val="center"/>
            <w:hideMark/>
          </w:tcPr>
          <w:p w14:paraId="2F6A00D1" w14:textId="77777777" w:rsidR="003F198C" w:rsidRPr="000D49FD" w:rsidRDefault="003F198C" w:rsidP="00525A19">
            <w:pPr>
              <w:spacing w:line="360" w:lineRule="auto"/>
              <w:rPr>
                <w:rFonts w:cs="Arial"/>
                <w:b/>
              </w:rPr>
            </w:pPr>
            <w:r w:rsidRPr="000D49FD">
              <w:rPr>
                <w:rFonts w:cs="Arial"/>
                <w:b/>
              </w:rPr>
              <w:t>Risk factor</w:t>
            </w:r>
          </w:p>
        </w:tc>
        <w:tc>
          <w:tcPr>
            <w:tcW w:w="3827" w:type="dxa"/>
            <w:tcBorders>
              <w:top w:val="single" w:sz="4" w:space="0" w:color="auto"/>
              <w:left w:val="nil"/>
              <w:bottom w:val="single" w:sz="4" w:space="0" w:color="auto"/>
              <w:right w:val="nil"/>
            </w:tcBorders>
            <w:vAlign w:val="center"/>
            <w:hideMark/>
          </w:tcPr>
          <w:p w14:paraId="10AE26F9" w14:textId="77777777" w:rsidR="003F198C" w:rsidRPr="000D49FD" w:rsidRDefault="003F198C" w:rsidP="00525A19">
            <w:pPr>
              <w:spacing w:line="360" w:lineRule="auto"/>
              <w:jc w:val="center"/>
              <w:rPr>
                <w:rFonts w:cs="Arial"/>
                <w:b/>
              </w:rPr>
            </w:pPr>
            <w:r w:rsidRPr="000D49FD">
              <w:rPr>
                <w:rFonts w:cs="Arial"/>
                <w:b/>
              </w:rPr>
              <w:t>Subjects analysed</w:t>
            </w:r>
          </w:p>
        </w:tc>
        <w:tc>
          <w:tcPr>
            <w:tcW w:w="992" w:type="dxa"/>
            <w:tcBorders>
              <w:top w:val="single" w:sz="4" w:space="0" w:color="auto"/>
              <w:left w:val="nil"/>
              <w:bottom w:val="single" w:sz="4" w:space="0" w:color="auto"/>
              <w:right w:val="nil"/>
            </w:tcBorders>
            <w:vAlign w:val="center"/>
          </w:tcPr>
          <w:p w14:paraId="0419D828" w14:textId="77777777" w:rsidR="003F198C" w:rsidRPr="000D49FD" w:rsidRDefault="003F198C" w:rsidP="00525A19">
            <w:pPr>
              <w:spacing w:line="276" w:lineRule="auto"/>
              <w:jc w:val="center"/>
              <w:rPr>
                <w:rFonts w:cs="Arial"/>
                <w:b/>
              </w:rPr>
            </w:pPr>
            <w:r w:rsidRPr="000D49FD">
              <w:rPr>
                <w:rFonts w:cs="Arial"/>
                <w:b/>
              </w:rPr>
              <w:t>N</w:t>
            </w:r>
          </w:p>
        </w:tc>
        <w:tc>
          <w:tcPr>
            <w:tcW w:w="1840" w:type="dxa"/>
            <w:tcBorders>
              <w:top w:val="single" w:sz="4" w:space="0" w:color="auto"/>
              <w:left w:val="nil"/>
              <w:bottom w:val="single" w:sz="4" w:space="0" w:color="auto"/>
              <w:right w:val="nil"/>
            </w:tcBorders>
            <w:vAlign w:val="center"/>
            <w:hideMark/>
          </w:tcPr>
          <w:p w14:paraId="6E8624C2" w14:textId="77777777" w:rsidR="003F198C" w:rsidRPr="000D49FD" w:rsidRDefault="003F198C" w:rsidP="00525A19">
            <w:pPr>
              <w:spacing w:line="276" w:lineRule="auto"/>
              <w:jc w:val="center"/>
              <w:rPr>
                <w:rFonts w:cs="Arial"/>
                <w:b/>
              </w:rPr>
            </w:pPr>
            <w:r w:rsidRPr="000D49FD">
              <w:rPr>
                <w:rFonts w:cs="Arial"/>
                <w:b/>
              </w:rPr>
              <w:t xml:space="preserve">No. (%) with pain at baseline </w:t>
            </w:r>
          </w:p>
        </w:tc>
        <w:tc>
          <w:tcPr>
            <w:tcW w:w="1985" w:type="dxa"/>
            <w:tcBorders>
              <w:top w:val="single" w:sz="4" w:space="0" w:color="auto"/>
              <w:left w:val="nil"/>
              <w:bottom w:val="single" w:sz="4" w:space="0" w:color="auto"/>
              <w:right w:val="nil"/>
            </w:tcBorders>
            <w:vAlign w:val="center"/>
            <w:hideMark/>
          </w:tcPr>
          <w:p w14:paraId="2B3D2974" w14:textId="77777777" w:rsidR="003F198C" w:rsidRPr="000D49FD" w:rsidRDefault="003F198C" w:rsidP="00525A19">
            <w:pPr>
              <w:spacing w:line="276" w:lineRule="auto"/>
              <w:jc w:val="center"/>
              <w:rPr>
                <w:rFonts w:cs="Arial"/>
                <w:b/>
              </w:rPr>
            </w:pPr>
            <w:r w:rsidRPr="000D49FD">
              <w:rPr>
                <w:rFonts w:cs="Arial"/>
                <w:b/>
              </w:rPr>
              <w:t>No. with ERI &gt;1 at follow-</w:t>
            </w:r>
            <w:proofErr w:type="spellStart"/>
            <w:r w:rsidRPr="000D49FD">
              <w:rPr>
                <w:rFonts w:cs="Arial"/>
                <w:b/>
              </w:rPr>
              <w:t>up</w:t>
            </w:r>
            <w:r w:rsidRPr="000D49FD">
              <w:rPr>
                <w:rFonts w:cs="Arial"/>
                <w:b/>
                <w:vertAlign w:val="superscript"/>
              </w:rPr>
              <w:t>b</w:t>
            </w:r>
            <w:proofErr w:type="spellEnd"/>
          </w:p>
        </w:tc>
        <w:tc>
          <w:tcPr>
            <w:tcW w:w="1122" w:type="dxa"/>
            <w:tcBorders>
              <w:top w:val="single" w:sz="4" w:space="0" w:color="auto"/>
              <w:left w:val="nil"/>
              <w:bottom w:val="single" w:sz="4" w:space="0" w:color="auto"/>
              <w:right w:val="nil"/>
            </w:tcBorders>
            <w:vAlign w:val="center"/>
            <w:hideMark/>
          </w:tcPr>
          <w:p w14:paraId="646C0E19" w14:textId="77777777" w:rsidR="003F198C" w:rsidRPr="000D49FD" w:rsidRDefault="003F198C" w:rsidP="00525A19">
            <w:pPr>
              <w:spacing w:line="276" w:lineRule="auto"/>
              <w:jc w:val="center"/>
              <w:rPr>
                <w:rFonts w:cs="Arial"/>
                <w:b/>
              </w:rPr>
            </w:pPr>
            <w:proofErr w:type="spellStart"/>
            <w:r w:rsidRPr="000D49FD">
              <w:rPr>
                <w:rFonts w:cs="Arial"/>
                <w:b/>
              </w:rPr>
              <w:t>RR</w:t>
            </w:r>
            <w:r w:rsidRPr="000D49FD">
              <w:rPr>
                <w:rFonts w:cs="Arial"/>
                <w:b/>
                <w:vertAlign w:val="superscript"/>
              </w:rPr>
              <w:t>a</w:t>
            </w:r>
            <w:proofErr w:type="spellEnd"/>
          </w:p>
        </w:tc>
        <w:tc>
          <w:tcPr>
            <w:tcW w:w="1262" w:type="dxa"/>
            <w:tcBorders>
              <w:top w:val="single" w:sz="4" w:space="0" w:color="auto"/>
              <w:left w:val="nil"/>
              <w:bottom w:val="single" w:sz="4" w:space="0" w:color="auto"/>
              <w:right w:val="nil"/>
            </w:tcBorders>
            <w:vAlign w:val="center"/>
            <w:hideMark/>
          </w:tcPr>
          <w:p w14:paraId="2065AF73" w14:textId="77777777" w:rsidR="003F198C" w:rsidRPr="000D49FD" w:rsidRDefault="003F198C" w:rsidP="00525A19">
            <w:pPr>
              <w:spacing w:line="276" w:lineRule="auto"/>
              <w:jc w:val="center"/>
              <w:rPr>
                <w:rFonts w:cs="Arial"/>
                <w:b/>
              </w:rPr>
            </w:pPr>
            <w:r w:rsidRPr="000D49FD">
              <w:rPr>
                <w:rFonts w:cs="Arial"/>
                <w:b/>
              </w:rPr>
              <w:t>95% CI</w:t>
            </w:r>
          </w:p>
        </w:tc>
      </w:tr>
      <w:tr w:rsidR="000D49FD" w:rsidRPr="000D49FD" w14:paraId="642DB825" w14:textId="77777777" w:rsidTr="00525A19">
        <w:trPr>
          <w:trHeight w:val="510"/>
        </w:trPr>
        <w:tc>
          <w:tcPr>
            <w:tcW w:w="1824" w:type="dxa"/>
            <w:tcBorders>
              <w:top w:val="single" w:sz="4" w:space="0" w:color="auto"/>
              <w:left w:val="nil"/>
              <w:bottom w:val="nil"/>
              <w:right w:val="nil"/>
            </w:tcBorders>
            <w:vAlign w:val="center"/>
            <w:hideMark/>
          </w:tcPr>
          <w:p w14:paraId="79D00567" w14:textId="77777777" w:rsidR="003F198C" w:rsidRPr="000D49FD" w:rsidRDefault="003F198C" w:rsidP="00525A19">
            <w:pPr>
              <w:spacing w:line="360" w:lineRule="auto"/>
              <w:rPr>
                <w:rFonts w:cs="Arial"/>
              </w:rPr>
            </w:pPr>
            <w:r w:rsidRPr="000D49FD">
              <w:rPr>
                <w:rFonts w:cs="Arial"/>
              </w:rPr>
              <w:t>LBP at baseline</w:t>
            </w:r>
          </w:p>
        </w:tc>
        <w:tc>
          <w:tcPr>
            <w:tcW w:w="3827" w:type="dxa"/>
            <w:tcBorders>
              <w:top w:val="single" w:sz="4" w:space="0" w:color="auto"/>
              <w:left w:val="nil"/>
              <w:bottom w:val="nil"/>
              <w:right w:val="nil"/>
            </w:tcBorders>
            <w:vAlign w:val="center"/>
            <w:hideMark/>
          </w:tcPr>
          <w:p w14:paraId="3C6C37A1" w14:textId="77777777" w:rsidR="003F198C" w:rsidRPr="000D49FD" w:rsidRDefault="003F198C" w:rsidP="00525A19">
            <w:pPr>
              <w:spacing w:line="360" w:lineRule="auto"/>
              <w:jc w:val="center"/>
              <w:rPr>
                <w:rFonts w:cs="Arial"/>
              </w:rPr>
            </w:pPr>
            <w:r w:rsidRPr="000D49FD">
              <w:rPr>
                <w:rFonts w:cs="Arial"/>
              </w:rPr>
              <w:t xml:space="preserve">All </w:t>
            </w:r>
          </w:p>
        </w:tc>
        <w:tc>
          <w:tcPr>
            <w:tcW w:w="992" w:type="dxa"/>
            <w:tcBorders>
              <w:top w:val="single" w:sz="4" w:space="0" w:color="auto"/>
              <w:left w:val="nil"/>
              <w:bottom w:val="nil"/>
              <w:right w:val="nil"/>
            </w:tcBorders>
            <w:vAlign w:val="center"/>
          </w:tcPr>
          <w:p w14:paraId="1E9EF508" w14:textId="77777777" w:rsidR="003F198C" w:rsidRPr="000D49FD" w:rsidRDefault="003F198C" w:rsidP="00525A19">
            <w:pPr>
              <w:spacing w:line="360" w:lineRule="auto"/>
              <w:jc w:val="center"/>
              <w:rPr>
                <w:rFonts w:cs="Arial"/>
              </w:rPr>
            </w:pPr>
            <w:r w:rsidRPr="000D49FD">
              <w:rPr>
                <w:rFonts w:cs="Arial"/>
              </w:rPr>
              <w:t>305</w:t>
            </w:r>
          </w:p>
        </w:tc>
        <w:tc>
          <w:tcPr>
            <w:tcW w:w="1840" w:type="dxa"/>
            <w:tcBorders>
              <w:top w:val="single" w:sz="4" w:space="0" w:color="auto"/>
              <w:left w:val="nil"/>
              <w:bottom w:val="nil"/>
              <w:right w:val="nil"/>
            </w:tcBorders>
            <w:vAlign w:val="center"/>
            <w:hideMark/>
          </w:tcPr>
          <w:p w14:paraId="532AE9B4" w14:textId="77777777" w:rsidR="003F198C" w:rsidRPr="000D49FD" w:rsidRDefault="003F198C" w:rsidP="00525A19">
            <w:pPr>
              <w:spacing w:line="360" w:lineRule="auto"/>
              <w:jc w:val="center"/>
              <w:rPr>
                <w:rFonts w:cs="Arial"/>
              </w:rPr>
            </w:pPr>
            <w:r w:rsidRPr="000D49FD">
              <w:rPr>
                <w:rFonts w:cs="Arial"/>
              </w:rPr>
              <w:t>159 (52.1%)</w:t>
            </w:r>
          </w:p>
        </w:tc>
        <w:tc>
          <w:tcPr>
            <w:tcW w:w="1985" w:type="dxa"/>
            <w:tcBorders>
              <w:top w:val="single" w:sz="4" w:space="0" w:color="auto"/>
              <w:left w:val="nil"/>
              <w:bottom w:val="nil"/>
              <w:right w:val="nil"/>
            </w:tcBorders>
            <w:vAlign w:val="center"/>
            <w:hideMark/>
          </w:tcPr>
          <w:p w14:paraId="30548844" w14:textId="77777777" w:rsidR="003F198C" w:rsidRPr="000D49FD" w:rsidRDefault="003F198C" w:rsidP="00525A19">
            <w:pPr>
              <w:spacing w:line="360" w:lineRule="auto"/>
              <w:jc w:val="center"/>
              <w:rPr>
                <w:rFonts w:cs="Arial"/>
              </w:rPr>
            </w:pPr>
            <w:r w:rsidRPr="000D49FD">
              <w:rPr>
                <w:rFonts w:cs="Arial"/>
              </w:rPr>
              <w:t>51 (32.1%)</w:t>
            </w:r>
          </w:p>
        </w:tc>
        <w:tc>
          <w:tcPr>
            <w:tcW w:w="1122" w:type="dxa"/>
            <w:tcBorders>
              <w:top w:val="single" w:sz="4" w:space="0" w:color="auto"/>
              <w:left w:val="nil"/>
              <w:bottom w:val="nil"/>
              <w:right w:val="nil"/>
            </w:tcBorders>
            <w:vAlign w:val="center"/>
            <w:hideMark/>
          </w:tcPr>
          <w:p w14:paraId="35FC656E" w14:textId="77777777" w:rsidR="003F198C" w:rsidRPr="000D49FD" w:rsidRDefault="003F198C" w:rsidP="00525A19">
            <w:pPr>
              <w:spacing w:line="360" w:lineRule="auto"/>
              <w:jc w:val="center"/>
              <w:rPr>
                <w:rFonts w:cs="Arial"/>
              </w:rPr>
            </w:pPr>
            <w:r w:rsidRPr="000D49FD">
              <w:rPr>
                <w:rFonts w:cs="Arial"/>
              </w:rPr>
              <w:t>2.1</w:t>
            </w:r>
          </w:p>
        </w:tc>
        <w:tc>
          <w:tcPr>
            <w:tcW w:w="1262" w:type="dxa"/>
            <w:tcBorders>
              <w:top w:val="single" w:sz="4" w:space="0" w:color="auto"/>
              <w:left w:val="nil"/>
              <w:bottom w:val="nil"/>
              <w:right w:val="nil"/>
            </w:tcBorders>
            <w:vAlign w:val="center"/>
            <w:hideMark/>
          </w:tcPr>
          <w:p w14:paraId="2ECC06CD" w14:textId="77777777" w:rsidR="003F198C" w:rsidRPr="000D49FD" w:rsidRDefault="003F198C" w:rsidP="00525A19">
            <w:pPr>
              <w:spacing w:line="360" w:lineRule="auto"/>
              <w:jc w:val="center"/>
              <w:rPr>
                <w:rFonts w:cs="Arial"/>
              </w:rPr>
            </w:pPr>
            <w:r w:rsidRPr="000D49FD">
              <w:rPr>
                <w:rFonts w:cs="Arial"/>
              </w:rPr>
              <w:t>1.4-3.3</w:t>
            </w:r>
          </w:p>
        </w:tc>
      </w:tr>
      <w:tr w:rsidR="000D49FD" w:rsidRPr="000D49FD" w14:paraId="35565EC6" w14:textId="77777777" w:rsidTr="00525A19">
        <w:trPr>
          <w:trHeight w:val="510"/>
        </w:trPr>
        <w:tc>
          <w:tcPr>
            <w:tcW w:w="1824" w:type="dxa"/>
            <w:vAlign w:val="center"/>
          </w:tcPr>
          <w:p w14:paraId="48FE3CD5" w14:textId="77777777" w:rsidR="003F198C" w:rsidRPr="000D49FD" w:rsidRDefault="003F198C" w:rsidP="00525A19">
            <w:pPr>
              <w:spacing w:line="360" w:lineRule="auto"/>
              <w:rPr>
                <w:rFonts w:cs="Arial"/>
              </w:rPr>
            </w:pPr>
          </w:p>
        </w:tc>
        <w:tc>
          <w:tcPr>
            <w:tcW w:w="3827" w:type="dxa"/>
            <w:vAlign w:val="center"/>
            <w:hideMark/>
          </w:tcPr>
          <w:p w14:paraId="5C70859A" w14:textId="77777777" w:rsidR="003F198C" w:rsidRPr="000D49FD" w:rsidRDefault="003F198C" w:rsidP="00525A19">
            <w:pPr>
              <w:spacing w:line="360" w:lineRule="auto"/>
              <w:jc w:val="center"/>
              <w:rPr>
                <w:rFonts w:cs="Arial"/>
              </w:rPr>
            </w:pPr>
            <w:r w:rsidRPr="000D49FD">
              <w:rPr>
                <w:rFonts w:cs="Arial"/>
              </w:rPr>
              <w:t xml:space="preserve">Subjects with ERI &gt;1 at baseline </w:t>
            </w:r>
          </w:p>
        </w:tc>
        <w:tc>
          <w:tcPr>
            <w:tcW w:w="992" w:type="dxa"/>
            <w:vAlign w:val="center"/>
          </w:tcPr>
          <w:p w14:paraId="63C2570F" w14:textId="77777777" w:rsidR="003F198C" w:rsidRPr="000D49FD" w:rsidRDefault="003F198C" w:rsidP="00525A19">
            <w:pPr>
              <w:spacing w:line="360" w:lineRule="auto"/>
              <w:jc w:val="center"/>
              <w:rPr>
                <w:rFonts w:cs="Arial"/>
              </w:rPr>
            </w:pPr>
            <w:r w:rsidRPr="000D49FD">
              <w:rPr>
                <w:rFonts w:cs="Arial"/>
              </w:rPr>
              <w:t>55</w:t>
            </w:r>
          </w:p>
        </w:tc>
        <w:tc>
          <w:tcPr>
            <w:tcW w:w="1840" w:type="dxa"/>
            <w:vAlign w:val="center"/>
            <w:hideMark/>
          </w:tcPr>
          <w:p w14:paraId="3192CCCA" w14:textId="77777777" w:rsidR="003F198C" w:rsidRPr="000D49FD" w:rsidRDefault="003F198C" w:rsidP="00525A19">
            <w:pPr>
              <w:spacing w:line="360" w:lineRule="auto"/>
              <w:jc w:val="center"/>
              <w:rPr>
                <w:rFonts w:cs="Arial"/>
              </w:rPr>
            </w:pPr>
            <w:r w:rsidRPr="000D49FD">
              <w:rPr>
                <w:rFonts w:cs="Arial"/>
              </w:rPr>
              <w:t>37 (67.3%)</w:t>
            </w:r>
          </w:p>
        </w:tc>
        <w:tc>
          <w:tcPr>
            <w:tcW w:w="1985" w:type="dxa"/>
            <w:vAlign w:val="center"/>
            <w:hideMark/>
          </w:tcPr>
          <w:p w14:paraId="67C74243" w14:textId="77777777" w:rsidR="003F198C" w:rsidRPr="000D49FD" w:rsidRDefault="003F198C" w:rsidP="00525A19">
            <w:pPr>
              <w:spacing w:line="360" w:lineRule="auto"/>
              <w:jc w:val="center"/>
              <w:rPr>
                <w:rFonts w:cs="Arial"/>
              </w:rPr>
            </w:pPr>
            <w:r w:rsidRPr="000D49FD">
              <w:rPr>
                <w:rFonts w:cs="Arial"/>
              </w:rPr>
              <w:t>24 (64.9%)</w:t>
            </w:r>
          </w:p>
        </w:tc>
        <w:tc>
          <w:tcPr>
            <w:tcW w:w="1122" w:type="dxa"/>
            <w:vAlign w:val="center"/>
            <w:hideMark/>
          </w:tcPr>
          <w:p w14:paraId="6245FF38" w14:textId="77777777" w:rsidR="003F198C" w:rsidRPr="000D49FD" w:rsidRDefault="003F198C" w:rsidP="00525A19">
            <w:pPr>
              <w:spacing w:line="360" w:lineRule="auto"/>
              <w:jc w:val="center"/>
              <w:rPr>
                <w:rFonts w:cs="Arial"/>
              </w:rPr>
            </w:pPr>
            <w:r w:rsidRPr="000D49FD">
              <w:rPr>
                <w:rFonts w:cs="Arial"/>
              </w:rPr>
              <w:t>0.9</w:t>
            </w:r>
          </w:p>
        </w:tc>
        <w:tc>
          <w:tcPr>
            <w:tcW w:w="1262" w:type="dxa"/>
            <w:vAlign w:val="center"/>
            <w:hideMark/>
          </w:tcPr>
          <w:p w14:paraId="325D035A" w14:textId="77777777" w:rsidR="003F198C" w:rsidRPr="000D49FD" w:rsidRDefault="003F198C" w:rsidP="00525A19">
            <w:pPr>
              <w:spacing w:line="360" w:lineRule="auto"/>
              <w:jc w:val="center"/>
              <w:rPr>
                <w:rFonts w:cs="Arial"/>
              </w:rPr>
            </w:pPr>
            <w:r w:rsidRPr="000D49FD">
              <w:rPr>
                <w:rFonts w:cs="Arial"/>
              </w:rPr>
              <w:t>0.6-1.4</w:t>
            </w:r>
          </w:p>
        </w:tc>
      </w:tr>
      <w:tr w:rsidR="000D49FD" w:rsidRPr="000D49FD" w14:paraId="51F5697D" w14:textId="77777777" w:rsidTr="00525A19">
        <w:trPr>
          <w:trHeight w:val="510"/>
        </w:trPr>
        <w:tc>
          <w:tcPr>
            <w:tcW w:w="1824" w:type="dxa"/>
            <w:vAlign w:val="center"/>
          </w:tcPr>
          <w:p w14:paraId="4D7EABEB" w14:textId="77777777" w:rsidR="003F198C" w:rsidRPr="000D49FD" w:rsidRDefault="003F198C" w:rsidP="00525A19">
            <w:pPr>
              <w:spacing w:line="360" w:lineRule="auto"/>
              <w:rPr>
                <w:rFonts w:cs="Arial"/>
              </w:rPr>
            </w:pPr>
          </w:p>
        </w:tc>
        <w:tc>
          <w:tcPr>
            <w:tcW w:w="3827" w:type="dxa"/>
            <w:vAlign w:val="center"/>
            <w:hideMark/>
          </w:tcPr>
          <w:p w14:paraId="0F9635FC" w14:textId="77777777" w:rsidR="003F198C" w:rsidRPr="000D49FD" w:rsidRDefault="003F198C" w:rsidP="00525A19">
            <w:pPr>
              <w:spacing w:line="360" w:lineRule="auto"/>
              <w:jc w:val="center"/>
              <w:rPr>
                <w:rFonts w:cs="Arial"/>
              </w:rPr>
            </w:pPr>
            <w:r w:rsidRPr="000D49FD">
              <w:rPr>
                <w:rFonts w:cs="Arial"/>
              </w:rPr>
              <w:t xml:space="preserve">Subjects with ERI ≤1 at baseline </w:t>
            </w:r>
          </w:p>
        </w:tc>
        <w:tc>
          <w:tcPr>
            <w:tcW w:w="992" w:type="dxa"/>
            <w:vAlign w:val="center"/>
          </w:tcPr>
          <w:p w14:paraId="10A1AF56" w14:textId="77777777" w:rsidR="003F198C" w:rsidRPr="000D49FD" w:rsidRDefault="003F198C" w:rsidP="00525A19">
            <w:pPr>
              <w:spacing w:line="360" w:lineRule="auto"/>
              <w:jc w:val="center"/>
              <w:rPr>
                <w:rFonts w:cs="Arial"/>
              </w:rPr>
            </w:pPr>
            <w:r w:rsidRPr="000D49FD">
              <w:rPr>
                <w:rFonts w:cs="Arial"/>
              </w:rPr>
              <w:t>250</w:t>
            </w:r>
          </w:p>
        </w:tc>
        <w:tc>
          <w:tcPr>
            <w:tcW w:w="1840" w:type="dxa"/>
            <w:vAlign w:val="center"/>
            <w:hideMark/>
          </w:tcPr>
          <w:p w14:paraId="25D01EDB" w14:textId="77777777" w:rsidR="003F198C" w:rsidRPr="000D49FD" w:rsidRDefault="003F198C" w:rsidP="00525A19">
            <w:pPr>
              <w:spacing w:line="360" w:lineRule="auto"/>
              <w:jc w:val="center"/>
              <w:rPr>
                <w:rFonts w:cs="Arial"/>
              </w:rPr>
            </w:pPr>
            <w:r w:rsidRPr="000D49FD">
              <w:rPr>
                <w:rFonts w:cs="Arial"/>
              </w:rPr>
              <w:t>122 (48.8%)</w:t>
            </w:r>
          </w:p>
        </w:tc>
        <w:tc>
          <w:tcPr>
            <w:tcW w:w="1985" w:type="dxa"/>
            <w:vAlign w:val="center"/>
            <w:hideMark/>
          </w:tcPr>
          <w:p w14:paraId="3C3C7C45" w14:textId="77777777" w:rsidR="003F198C" w:rsidRPr="000D49FD" w:rsidRDefault="003F198C" w:rsidP="00525A19">
            <w:pPr>
              <w:spacing w:line="360" w:lineRule="auto"/>
              <w:jc w:val="center"/>
              <w:rPr>
                <w:rFonts w:cs="Arial"/>
              </w:rPr>
            </w:pPr>
            <w:r w:rsidRPr="000D49FD">
              <w:rPr>
                <w:rFonts w:cs="Arial"/>
              </w:rPr>
              <w:t>27 (22.1%)</w:t>
            </w:r>
          </w:p>
        </w:tc>
        <w:tc>
          <w:tcPr>
            <w:tcW w:w="1122" w:type="dxa"/>
            <w:vAlign w:val="center"/>
            <w:hideMark/>
          </w:tcPr>
          <w:p w14:paraId="77782C32" w14:textId="77777777" w:rsidR="003F198C" w:rsidRPr="000D49FD" w:rsidRDefault="003F198C" w:rsidP="00525A19">
            <w:pPr>
              <w:spacing w:line="360" w:lineRule="auto"/>
              <w:jc w:val="center"/>
              <w:rPr>
                <w:rFonts w:cs="Arial"/>
              </w:rPr>
            </w:pPr>
            <w:r w:rsidRPr="000D49FD">
              <w:rPr>
                <w:rFonts w:cs="Arial"/>
              </w:rPr>
              <w:t>2.7</w:t>
            </w:r>
          </w:p>
        </w:tc>
        <w:tc>
          <w:tcPr>
            <w:tcW w:w="1262" w:type="dxa"/>
            <w:vAlign w:val="center"/>
            <w:hideMark/>
          </w:tcPr>
          <w:p w14:paraId="58445ECB" w14:textId="77777777" w:rsidR="003F198C" w:rsidRPr="000D49FD" w:rsidRDefault="003F198C" w:rsidP="00525A19">
            <w:pPr>
              <w:spacing w:line="360" w:lineRule="auto"/>
              <w:jc w:val="center"/>
              <w:rPr>
                <w:rFonts w:cs="Arial"/>
              </w:rPr>
            </w:pPr>
            <w:r w:rsidRPr="000D49FD">
              <w:rPr>
                <w:rFonts w:cs="Arial"/>
              </w:rPr>
              <w:t>1.4-5.0</w:t>
            </w:r>
          </w:p>
        </w:tc>
      </w:tr>
      <w:tr w:rsidR="000D49FD" w:rsidRPr="000D49FD" w14:paraId="6DE717EF" w14:textId="77777777" w:rsidTr="00525A19">
        <w:trPr>
          <w:trHeight w:val="510"/>
        </w:trPr>
        <w:tc>
          <w:tcPr>
            <w:tcW w:w="1824" w:type="dxa"/>
            <w:vAlign w:val="center"/>
          </w:tcPr>
          <w:p w14:paraId="4EDCAEC9" w14:textId="77777777" w:rsidR="003F198C" w:rsidRPr="000D49FD" w:rsidRDefault="003F198C" w:rsidP="00525A19">
            <w:pPr>
              <w:spacing w:line="360" w:lineRule="auto"/>
              <w:rPr>
                <w:rFonts w:cs="Arial"/>
              </w:rPr>
            </w:pPr>
          </w:p>
        </w:tc>
        <w:tc>
          <w:tcPr>
            <w:tcW w:w="3827" w:type="dxa"/>
            <w:vAlign w:val="center"/>
          </w:tcPr>
          <w:p w14:paraId="032A2EB6" w14:textId="77777777" w:rsidR="003F198C" w:rsidRPr="000D49FD" w:rsidRDefault="003F198C" w:rsidP="00525A19">
            <w:pPr>
              <w:spacing w:line="360" w:lineRule="auto"/>
              <w:jc w:val="center"/>
              <w:rPr>
                <w:rFonts w:cs="Arial"/>
              </w:rPr>
            </w:pPr>
          </w:p>
        </w:tc>
        <w:tc>
          <w:tcPr>
            <w:tcW w:w="992" w:type="dxa"/>
            <w:vAlign w:val="center"/>
          </w:tcPr>
          <w:p w14:paraId="044EBFDB" w14:textId="77777777" w:rsidR="003F198C" w:rsidRPr="000D49FD" w:rsidRDefault="003F198C" w:rsidP="00525A19">
            <w:pPr>
              <w:spacing w:line="360" w:lineRule="auto"/>
              <w:jc w:val="center"/>
              <w:rPr>
                <w:rFonts w:cs="Arial"/>
              </w:rPr>
            </w:pPr>
          </w:p>
        </w:tc>
        <w:tc>
          <w:tcPr>
            <w:tcW w:w="1840" w:type="dxa"/>
            <w:vAlign w:val="center"/>
          </w:tcPr>
          <w:p w14:paraId="5C22EFD4" w14:textId="77777777" w:rsidR="003F198C" w:rsidRPr="000D49FD" w:rsidRDefault="003F198C" w:rsidP="00525A19">
            <w:pPr>
              <w:spacing w:line="360" w:lineRule="auto"/>
              <w:jc w:val="center"/>
              <w:rPr>
                <w:rFonts w:cs="Arial"/>
              </w:rPr>
            </w:pPr>
          </w:p>
        </w:tc>
        <w:tc>
          <w:tcPr>
            <w:tcW w:w="1985" w:type="dxa"/>
            <w:vAlign w:val="center"/>
          </w:tcPr>
          <w:p w14:paraId="43577C7C" w14:textId="77777777" w:rsidR="003F198C" w:rsidRPr="000D49FD" w:rsidRDefault="003F198C" w:rsidP="00525A19">
            <w:pPr>
              <w:spacing w:line="360" w:lineRule="auto"/>
              <w:jc w:val="center"/>
              <w:rPr>
                <w:rFonts w:cs="Arial"/>
              </w:rPr>
            </w:pPr>
          </w:p>
        </w:tc>
        <w:tc>
          <w:tcPr>
            <w:tcW w:w="1122" w:type="dxa"/>
            <w:vAlign w:val="center"/>
          </w:tcPr>
          <w:p w14:paraId="0E4F81DC" w14:textId="77777777" w:rsidR="003F198C" w:rsidRPr="000D49FD" w:rsidRDefault="003F198C" w:rsidP="00525A19">
            <w:pPr>
              <w:spacing w:line="360" w:lineRule="auto"/>
              <w:jc w:val="center"/>
              <w:rPr>
                <w:rFonts w:cs="Arial"/>
              </w:rPr>
            </w:pPr>
          </w:p>
        </w:tc>
        <w:tc>
          <w:tcPr>
            <w:tcW w:w="1262" w:type="dxa"/>
            <w:vAlign w:val="center"/>
          </w:tcPr>
          <w:p w14:paraId="1B357C1D" w14:textId="77777777" w:rsidR="003F198C" w:rsidRPr="000D49FD" w:rsidRDefault="003F198C" w:rsidP="00525A19">
            <w:pPr>
              <w:spacing w:line="360" w:lineRule="auto"/>
              <w:jc w:val="center"/>
              <w:rPr>
                <w:rFonts w:cs="Arial"/>
              </w:rPr>
            </w:pPr>
          </w:p>
        </w:tc>
      </w:tr>
      <w:tr w:rsidR="000D49FD" w:rsidRPr="000D49FD" w14:paraId="24B290DF" w14:textId="77777777" w:rsidTr="00525A19">
        <w:trPr>
          <w:trHeight w:val="510"/>
        </w:trPr>
        <w:tc>
          <w:tcPr>
            <w:tcW w:w="1824" w:type="dxa"/>
            <w:vAlign w:val="center"/>
            <w:hideMark/>
          </w:tcPr>
          <w:p w14:paraId="558E1CE4" w14:textId="77777777" w:rsidR="003F198C" w:rsidRPr="000D49FD" w:rsidRDefault="003F198C" w:rsidP="00525A19">
            <w:pPr>
              <w:spacing w:line="360" w:lineRule="auto"/>
              <w:rPr>
                <w:rFonts w:cs="Arial"/>
              </w:rPr>
            </w:pPr>
            <w:r w:rsidRPr="000D49FD">
              <w:rPr>
                <w:rFonts w:cs="Arial"/>
              </w:rPr>
              <w:t>NSP at baseline</w:t>
            </w:r>
          </w:p>
        </w:tc>
        <w:tc>
          <w:tcPr>
            <w:tcW w:w="3827" w:type="dxa"/>
            <w:vAlign w:val="center"/>
            <w:hideMark/>
          </w:tcPr>
          <w:p w14:paraId="47F7346A" w14:textId="77777777" w:rsidR="003F198C" w:rsidRPr="000D49FD" w:rsidRDefault="003F198C" w:rsidP="00525A19">
            <w:pPr>
              <w:spacing w:line="360" w:lineRule="auto"/>
              <w:jc w:val="center"/>
              <w:rPr>
                <w:rFonts w:cs="Arial"/>
              </w:rPr>
            </w:pPr>
            <w:r w:rsidRPr="000D49FD">
              <w:rPr>
                <w:rFonts w:cs="Arial"/>
              </w:rPr>
              <w:t xml:space="preserve">All </w:t>
            </w:r>
          </w:p>
        </w:tc>
        <w:tc>
          <w:tcPr>
            <w:tcW w:w="992" w:type="dxa"/>
            <w:vAlign w:val="center"/>
          </w:tcPr>
          <w:p w14:paraId="71A29B53" w14:textId="77777777" w:rsidR="003F198C" w:rsidRPr="000D49FD" w:rsidRDefault="003F198C" w:rsidP="00525A19">
            <w:pPr>
              <w:spacing w:line="360" w:lineRule="auto"/>
              <w:jc w:val="center"/>
              <w:rPr>
                <w:rFonts w:cs="Arial"/>
              </w:rPr>
            </w:pPr>
            <w:r w:rsidRPr="000D49FD">
              <w:rPr>
                <w:rFonts w:cs="Arial"/>
              </w:rPr>
              <w:t>305</w:t>
            </w:r>
          </w:p>
        </w:tc>
        <w:tc>
          <w:tcPr>
            <w:tcW w:w="1840" w:type="dxa"/>
            <w:vAlign w:val="center"/>
            <w:hideMark/>
          </w:tcPr>
          <w:p w14:paraId="062DB0AC" w14:textId="77777777" w:rsidR="003F198C" w:rsidRPr="000D49FD" w:rsidRDefault="003F198C" w:rsidP="00525A19">
            <w:pPr>
              <w:spacing w:line="360" w:lineRule="auto"/>
              <w:jc w:val="center"/>
              <w:rPr>
                <w:rFonts w:cs="Arial"/>
              </w:rPr>
            </w:pPr>
            <w:r w:rsidRPr="000D49FD">
              <w:rPr>
                <w:rFonts w:cs="Arial"/>
              </w:rPr>
              <w:t>177 (58.0%)</w:t>
            </w:r>
          </w:p>
        </w:tc>
        <w:tc>
          <w:tcPr>
            <w:tcW w:w="1985" w:type="dxa"/>
            <w:vAlign w:val="center"/>
            <w:hideMark/>
          </w:tcPr>
          <w:p w14:paraId="21DF7128" w14:textId="77777777" w:rsidR="003F198C" w:rsidRPr="000D49FD" w:rsidRDefault="003F198C" w:rsidP="00525A19">
            <w:pPr>
              <w:spacing w:line="360" w:lineRule="auto"/>
              <w:jc w:val="center"/>
              <w:rPr>
                <w:rFonts w:cs="Arial"/>
              </w:rPr>
            </w:pPr>
            <w:r w:rsidRPr="000D49FD">
              <w:rPr>
                <w:rFonts w:cs="Arial"/>
              </w:rPr>
              <w:t>55 (31.1%)</w:t>
            </w:r>
          </w:p>
        </w:tc>
        <w:tc>
          <w:tcPr>
            <w:tcW w:w="1122" w:type="dxa"/>
            <w:vAlign w:val="center"/>
            <w:hideMark/>
          </w:tcPr>
          <w:p w14:paraId="1404C7A0" w14:textId="77777777" w:rsidR="003F198C" w:rsidRPr="000D49FD" w:rsidRDefault="003F198C" w:rsidP="00525A19">
            <w:pPr>
              <w:spacing w:line="360" w:lineRule="auto"/>
              <w:jc w:val="center"/>
              <w:rPr>
                <w:rFonts w:cs="Arial"/>
              </w:rPr>
            </w:pPr>
            <w:r w:rsidRPr="000D49FD">
              <w:rPr>
                <w:rFonts w:cs="Arial"/>
              </w:rPr>
              <w:t>2.3</w:t>
            </w:r>
          </w:p>
        </w:tc>
        <w:tc>
          <w:tcPr>
            <w:tcW w:w="1262" w:type="dxa"/>
            <w:vAlign w:val="center"/>
            <w:hideMark/>
          </w:tcPr>
          <w:p w14:paraId="166B1287" w14:textId="77777777" w:rsidR="003F198C" w:rsidRPr="000D49FD" w:rsidRDefault="003F198C" w:rsidP="00525A19">
            <w:pPr>
              <w:spacing w:line="360" w:lineRule="auto"/>
              <w:jc w:val="center"/>
              <w:rPr>
                <w:rFonts w:cs="Arial"/>
              </w:rPr>
            </w:pPr>
            <w:r w:rsidRPr="000D49FD">
              <w:rPr>
                <w:rFonts w:cs="Arial"/>
              </w:rPr>
              <w:t>1.4-3.8</w:t>
            </w:r>
          </w:p>
        </w:tc>
      </w:tr>
      <w:tr w:rsidR="000D49FD" w:rsidRPr="000D49FD" w14:paraId="1E92E18C" w14:textId="77777777" w:rsidTr="00525A19">
        <w:trPr>
          <w:trHeight w:val="510"/>
        </w:trPr>
        <w:tc>
          <w:tcPr>
            <w:tcW w:w="1824" w:type="dxa"/>
            <w:vAlign w:val="center"/>
          </w:tcPr>
          <w:p w14:paraId="716C8DF4" w14:textId="77777777" w:rsidR="003F198C" w:rsidRPr="000D49FD" w:rsidRDefault="003F198C" w:rsidP="00525A19">
            <w:pPr>
              <w:spacing w:line="360" w:lineRule="auto"/>
              <w:rPr>
                <w:rFonts w:cs="Arial"/>
              </w:rPr>
            </w:pPr>
          </w:p>
        </w:tc>
        <w:tc>
          <w:tcPr>
            <w:tcW w:w="3827" w:type="dxa"/>
            <w:vAlign w:val="center"/>
            <w:hideMark/>
          </w:tcPr>
          <w:p w14:paraId="6C8ECCC3" w14:textId="77777777" w:rsidR="003F198C" w:rsidRPr="000D49FD" w:rsidRDefault="003F198C" w:rsidP="00525A19">
            <w:pPr>
              <w:spacing w:line="360" w:lineRule="auto"/>
              <w:jc w:val="center"/>
              <w:rPr>
                <w:rFonts w:cs="Arial"/>
              </w:rPr>
            </w:pPr>
            <w:r w:rsidRPr="000D49FD">
              <w:rPr>
                <w:rFonts w:cs="Arial"/>
              </w:rPr>
              <w:t xml:space="preserve">Subjects with ERI &gt;1 at baseline </w:t>
            </w:r>
          </w:p>
        </w:tc>
        <w:tc>
          <w:tcPr>
            <w:tcW w:w="992" w:type="dxa"/>
            <w:vAlign w:val="center"/>
          </w:tcPr>
          <w:p w14:paraId="3D52503F" w14:textId="77777777" w:rsidR="003F198C" w:rsidRPr="000D49FD" w:rsidRDefault="003F198C" w:rsidP="00525A19">
            <w:pPr>
              <w:spacing w:line="360" w:lineRule="auto"/>
              <w:jc w:val="center"/>
              <w:rPr>
                <w:rFonts w:cs="Arial"/>
              </w:rPr>
            </w:pPr>
            <w:r w:rsidRPr="000D49FD">
              <w:rPr>
                <w:rFonts w:cs="Arial"/>
              </w:rPr>
              <w:t>55</w:t>
            </w:r>
          </w:p>
        </w:tc>
        <w:tc>
          <w:tcPr>
            <w:tcW w:w="1840" w:type="dxa"/>
            <w:vAlign w:val="center"/>
            <w:hideMark/>
          </w:tcPr>
          <w:p w14:paraId="19DD6106" w14:textId="77777777" w:rsidR="003F198C" w:rsidRPr="000D49FD" w:rsidRDefault="003F198C" w:rsidP="00525A19">
            <w:pPr>
              <w:spacing w:line="360" w:lineRule="auto"/>
              <w:jc w:val="center"/>
              <w:rPr>
                <w:rFonts w:cs="Arial"/>
              </w:rPr>
            </w:pPr>
            <w:r w:rsidRPr="000D49FD">
              <w:rPr>
                <w:rFonts w:cs="Arial"/>
              </w:rPr>
              <w:t>41 (74.5%)</w:t>
            </w:r>
          </w:p>
        </w:tc>
        <w:tc>
          <w:tcPr>
            <w:tcW w:w="1985" w:type="dxa"/>
            <w:vAlign w:val="center"/>
            <w:hideMark/>
          </w:tcPr>
          <w:p w14:paraId="5CDFD861" w14:textId="77777777" w:rsidR="003F198C" w:rsidRPr="000D49FD" w:rsidRDefault="003F198C" w:rsidP="00525A19">
            <w:pPr>
              <w:spacing w:line="360" w:lineRule="auto"/>
              <w:jc w:val="center"/>
              <w:rPr>
                <w:rFonts w:cs="Arial"/>
              </w:rPr>
            </w:pPr>
            <w:r w:rsidRPr="000D49FD">
              <w:rPr>
                <w:rFonts w:cs="Arial"/>
              </w:rPr>
              <w:t>27 (65.9%)</w:t>
            </w:r>
          </w:p>
        </w:tc>
        <w:tc>
          <w:tcPr>
            <w:tcW w:w="1122" w:type="dxa"/>
            <w:vAlign w:val="center"/>
            <w:hideMark/>
          </w:tcPr>
          <w:p w14:paraId="127CD9BB" w14:textId="77777777" w:rsidR="003F198C" w:rsidRPr="000D49FD" w:rsidRDefault="003F198C" w:rsidP="00525A19">
            <w:pPr>
              <w:spacing w:line="360" w:lineRule="auto"/>
              <w:jc w:val="center"/>
              <w:rPr>
                <w:rFonts w:cs="Arial"/>
              </w:rPr>
            </w:pPr>
            <w:r w:rsidRPr="000D49FD">
              <w:rPr>
                <w:rFonts w:cs="Arial"/>
              </w:rPr>
              <w:t>1.1</w:t>
            </w:r>
          </w:p>
        </w:tc>
        <w:tc>
          <w:tcPr>
            <w:tcW w:w="1262" w:type="dxa"/>
            <w:vAlign w:val="center"/>
            <w:hideMark/>
          </w:tcPr>
          <w:p w14:paraId="5AB9A244" w14:textId="77777777" w:rsidR="003F198C" w:rsidRPr="000D49FD" w:rsidRDefault="003F198C" w:rsidP="00525A19">
            <w:pPr>
              <w:spacing w:line="360" w:lineRule="auto"/>
              <w:jc w:val="center"/>
              <w:rPr>
                <w:rFonts w:cs="Arial"/>
              </w:rPr>
            </w:pPr>
            <w:r w:rsidRPr="000D49FD">
              <w:rPr>
                <w:rFonts w:cs="Arial"/>
              </w:rPr>
              <w:t>0.6-1.8</w:t>
            </w:r>
          </w:p>
        </w:tc>
      </w:tr>
      <w:tr w:rsidR="000D49FD" w:rsidRPr="000D49FD" w14:paraId="1410DFEF" w14:textId="77777777" w:rsidTr="00525A19">
        <w:trPr>
          <w:trHeight w:val="510"/>
        </w:trPr>
        <w:tc>
          <w:tcPr>
            <w:tcW w:w="1824" w:type="dxa"/>
            <w:tcBorders>
              <w:top w:val="nil"/>
              <w:left w:val="nil"/>
              <w:bottom w:val="single" w:sz="4" w:space="0" w:color="auto"/>
              <w:right w:val="nil"/>
            </w:tcBorders>
            <w:vAlign w:val="center"/>
          </w:tcPr>
          <w:p w14:paraId="03E37F58" w14:textId="77777777" w:rsidR="003F198C" w:rsidRPr="000D49FD" w:rsidRDefault="003F198C" w:rsidP="00525A19">
            <w:pPr>
              <w:spacing w:line="360" w:lineRule="auto"/>
              <w:rPr>
                <w:rFonts w:cs="Arial"/>
              </w:rPr>
            </w:pPr>
          </w:p>
        </w:tc>
        <w:tc>
          <w:tcPr>
            <w:tcW w:w="3827" w:type="dxa"/>
            <w:tcBorders>
              <w:top w:val="nil"/>
              <w:left w:val="nil"/>
              <w:bottom w:val="single" w:sz="4" w:space="0" w:color="auto"/>
              <w:right w:val="nil"/>
            </w:tcBorders>
            <w:vAlign w:val="center"/>
            <w:hideMark/>
          </w:tcPr>
          <w:p w14:paraId="49991162" w14:textId="77777777" w:rsidR="003F198C" w:rsidRPr="000D49FD" w:rsidRDefault="003F198C" w:rsidP="00525A19">
            <w:pPr>
              <w:spacing w:line="360" w:lineRule="auto"/>
              <w:jc w:val="center"/>
              <w:rPr>
                <w:rFonts w:cs="Arial"/>
              </w:rPr>
            </w:pPr>
            <w:r w:rsidRPr="000D49FD">
              <w:rPr>
                <w:rFonts w:cs="Arial"/>
              </w:rPr>
              <w:t xml:space="preserve">Subjects with ERI ≤1 at baseline </w:t>
            </w:r>
          </w:p>
        </w:tc>
        <w:tc>
          <w:tcPr>
            <w:tcW w:w="992" w:type="dxa"/>
            <w:tcBorders>
              <w:top w:val="nil"/>
              <w:left w:val="nil"/>
              <w:bottom w:val="single" w:sz="4" w:space="0" w:color="auto"/>
              <w:right w:val="nil"/>
            </w:tcBorders>
            <w:vAlign w:val="center"/>
          </w:tcPr>
          <w:p w14:paraId="103CC235" w14:textId="77777777" w:rsidR="003F198C" w:rsidRPr="000D49FD" w:rsidRDefault="003F198C" w:rsidP="00525A19">
            <w:pPr>
              <w:spacing w:line="360" w:lineRule="auto"/>
              <w:jc w:val="center"/>
              <w:rPr>
                <w:rFonts w:cs="Arial"/>
              </w:rPr>
            </w:pPr>
            <w:r w:rsidRPr="000D49FD">
              <w:rPr>
                <w:rFonts w:cs="Arial"/>
              </w:rPr>
              <w:t>250</w:t>
            </w:r>
          </w:p>
        </w:tc>
        <w:tc>
          <w:tcPr>
            <w:tcW w:w="1840" w:type="dxa"/>
            <w:tcBorders>
              <w:top w:val="nil"/>
              <w:left w:val="nil"/>
              <w:bottom w:val="single" w:sz="4" w:space="0" w:color="auto"/>
              <w:right w:val="nil"/>
            </w:tcBorders>
            <w:vAlign w:val="center"/>
            <w:hideMark/>
          </w:tcPr>
          <w:p w14:paraId="05F32A6C" w14:textId="77777777" w:rsidR="003F198C" w:rsidRPr="000D49FD" w:rsidRDefault="003F198C" w:rsidP="00525A19">
            <w:pPr>
              <w:spacing w:line="360" w:lineRule="auto"/>
              <w:jc w:val="center"/>
              <w:rPr>
                <w:rFonts w:cs="Arial"/>
              </w:rPr>
            </w:pPr>
            <w:r w:rsidRPr="000D49FD">
              <w:rPr>
                <w:rFonts w:cs="Arial"/>
              </w:rPr>
              <w:t>136 (54.4%)</w:t>
            </w:r>
          </w:p>
        </w:tc>
        <w:tc>
          <w:tcPr>
            <w:tcW w:w="1985" w:type="dxa"/>
            <w:tcBorders>
              <w:top w:val="nil"/>
              <w:left w:val="nil"/>
              <w:bottom w:val="single" w:sz="4" w:space="0" w:color="auto"/>
              <w:right w:val="nil"/>
            </w:tcBorders>
            <w:vAlign w:val="center"/>
            <w:hideMark/>
          </w:tcPr>
          <w:p w14:paraId="5CAF296E" w14:textId="77777777" w:rsidR="003F198C" w:rsidRPr="000D49FD" w:rsidRDefault="003F198C" w:rsidP="00525A19">
            <w:pPr>
              <w:spacing w:line="360" w:lineRule="auto"/>
              <w:jc w:val="center"/>
              <w:rPr>
                <w:rFonts w:cs="Arial"/>
              </w:rPr>
            </w:pPr>
            <w:r w:rsidRPr="000D49FD">
              <w:rPr>
                <w:rFonts w:cs="Arial"/>
              </w:rPr>
              <w:t>28 (20.6%)</w:t>
            </w:r>
          </w:p>
        </w:tc>
        <w:tc>
          <w:tcPr>
            <w:tcW w:w="1122" w:type="dxa"/>
            <w:tcBorders>
              <w:top w:val="nil"/>
              <w:left w:val="nil"/>
              <w:bottom w:val="single" w:sz="4" w:space="0" w:color="auto"/>
              <w:right w:val="nil"/>
            </w:tcBorders>
            <w:vAlign w:val="center"/>
            <w:hideMark/>
          </w:tcPr>
          <w:p w14:paraId="46D543A4" w14:textId="77777777" w:rsidR="003F198C" w:rsidRPr="000D49FD" w:rsidRDefault="003F198C" w:rsidP="00525A19">
            <w:pPr>
              <w:spacing w:line="360" w:lineRule="auto"/>
              <w:jc w:val="center"/>
              <w:rPr>
                <w:rFonts w:cs="Arial"/>
              </w:rPr>
            </w:pPr>
            <w:r w:rsidRPr="000D49FD">
              <w:rPr>
                <w:rFonts w:cs="Arial"/>
              </w:rPr>
              <w:t>2.6</w:t>
            </w:r>
          </w:p>
        </w:tc>
        <w:tc>
          <w:tcPr>
            <w:tcW w:w="1262" w:type="dxa"/>
            <w:tcBorders>
              <w:top w:val="nil"/>
              <w:left w:val="nil"/>
              <w:bottom w:val="single" w:sz="4" w:space="0" w:color="auto"/>
              <w:right w:val="nil"/>
            </w:tcBorders>
            <w:vAlign w:val="center"/>
            <w:hideMark/>
          </w:tcPr>
          <w:p w14:paraId="7E90CCE1" w14:textId="77777777" w:rsidR="003F198C" w:rsidRPr="000D49FD" w:rsidRDefault="003F198C" w:rsidP="00525A19">
            <w:pPr>
              <w:spacing w:line="360" w:lineRule="auto"/>
              <w:jc w:val="center"/>
              <w:rPr>
                <w:rFonts w:cs="Arial"/>
              </w:rPr>
            </w:pPr>
            <w:r w:rsidRPr="000D49FD">
              <w:rPr>
                <w:rFonts w:cs="Arial"/>
              </w:rPr>
              <w:t>1.3-5.1</w:t>
            </w:r>
          </w:p>
        </w:tc>
      </w:tr>
    </w:tbl>
    <w:p w14:paraId="666B819A" w14:textId="77777777" w:rsidR="003F198C" w:rsidRPr="000D49FD" w:rsidRDefault="003F198C" w:rsidP="003F198C">
      <w:pPr>
        <w:rPr>
          <w:rFonts w:cs="Arial"/>
          <w:szCs w:val="22"/>
        </w:rPr>
      </w:pPr>
      <w:proofErr w:type="spellStart"/>
      <w:proofErr w:type="gramStart"/>
      <w:r w:rsidRPr="000D49FD">
        <w:rPr>
          <w:rFonts w:cs="Arial"/>
          <w:szCs w:val="22"/>
          <w:vertAlign w:val="superscript"/>
        </w:rPr>
        <w:t>a</w:t>
      </w:r>
      <w:proofErr w:type="spellEnd"/>
      <w:proofErr w:type="gramEnd"/>
      <w:r w:rsidRPr="000D49FD">
        <w:rPr>
          <w:rFonts w:cs="Arial"/>
          <w:szCs w:val="22"/>
          <w:vertAlign w:val="superscript"/>
        </w:rPr>
        <w:t xml:space="preserve"> </w:t>
      </w:r>
      <w:proofErr w:type="spellStart"/>
      <w:r w:rsidRPr="000D49FD">
        <w:rPr>
          <w:rFonts w:cs="Arial"/>
          <w:szCs w:val="22"/>
        </w:rPr>
        <w:t>All risk</w:t>
      </w:r>
      <w:proofErr w:type="spellEnd"/>
      <w:r w:rsidRPr="000D49FD">
        <w:rPr>
          <w:rFonts w:cs="Arial"/>
          <w:szCs w:val="22"/>
        </w:rPr>
        <w:t xml:space="preserve"> estimates were adjusted for age, sex and BMI</w:t>
      </w:r>
    </w:p>
    <w:p w14:paraId="4557F079" w14:textId="77777777" w:rsidR="003F198C" w:rsidRPr="000D49FD" w:rsidRDefault="003F198C" w:rsidP="003F198C">
      <w:pPr>
        <w:rPr>
          <w:rFonts w:cs="Arial"/>
          <w:szCs w:val="22"/>
        </w:rPr>
      </w:pPr>
      <w:proofErr w:type="gramStart"/>
      <w:r w:rsidRPr="000D49FD">
        <w:rPr>
          <w:rFonts w:cs="Arial"/>
          <w:szCs w:val="22"/>
          <w:vertAlign w:val="superscript"/>
        </w:rPr>
        <w:t>b</w:t>
      </w:r>
      <w:proofErr w:type="gramEnd"/>
      <w:r w:rsidRPr="000D49FD">
        <w:rPr>
          <w:rFonts w:cs="Arial"/>
          <w:szCs w:val="22"/>
        </w:rPr>
        <w:t xml:space="preserve"> Percentage calculated on the number of subjects with pain at baseline</w:t>
      </w:r>
    </w:p>
    <w:p w14:paraId="59B131A4" w14:textId="77777777" w:rsidR="003F198C" w:rsidRPr="000D49FD" w:rsidRDefault="003F198C" w:rsidP="003F198C">
      <w:pPr>
        <w:rPr>
          <w:szCs w:val="22"/>
        </w:rPr>
      </w:pPr>
      <w:r w:rsidRPr="000D49FD">
        <w:rPr>
          <w:szCs w:val="22"/>
        </w:rPr>
        <w:t>ERI = effort reward imbalance; LBP = low back pain; NSP = neck/shoulder pain.  For more detailed definitions of these terms, see text.</w:t>
      </w:r>
    </w:p>
    <w:p w14:paraId="7DCA38B1" w14:textId="77777777" w:rsidR="003F198C" w:rsidRPr="000D49FD" w:rsidRDefault="003F198C" w:rsidP="003F198C">
      <w:pPr>
        <w:spacing w:line="360" w:lineRule="auto"/>
        <w:rPr>
          <w:rFonts w:cs="Arial"/>
          <w:szCs w:val="22"/>
        </w:rPr>
      </w:pPr>
    </w:p>
    <w:p w14:paraId="51EDCF84" w14:textId="77777777" w:rsidR="003F198C" w:rsidRPr="000D49FD" w:rsidRDefault="003F198C" w:rsidP="003F198C">
      <w:pPr>
        <w:spacing w:line="360" w:lineRule="auto"/>
        <w:rPr>
          <w:rFonts w:cs="Arial"/>
          <w:szCs w:val="22"/>
        </w:rPr>
      </w:pPr>
    </w:p>
    <w:p w14:paraId="2B3EE67A" w14:textId="77777777" w:rsidR="003F198C" w:rsidRPr="000D49FD" w:rsidRDefault="003F198C" w:rsidP="003F198C">
      <w:pPr>
        <w:spacing w:after="200" w:line="276" w:lineRule="auto"/>
      </w:pPr>
      <w:r w:rsidRPr="000D49FD">
        <w:br w:type="page"/>
      </w:r>
    </w:p>
    <w:p w14:paraId="3650EB6B" w14:textId="77777777" w:rsidR="003F198C" w:rsidRPr="000D49FD" w:rsidRDefault="003F198C" w:rsidP="003F198C">
      <w:pPr>
        <w:spacing w:line="360" w:lineRule="auto"/>
        <w:rPr>
          <w:rFonts w:cs="Arial"/>
          <w:b/>
          <w:szCs w:val="22"/>
        </w:rPr>
      </w:pPr>
      <w:r w:rsidRPr="000D49FD">
        <w:rPr>
          <w:rFonts w:cs="Arial"/>
          <w:b/>
          <w:szCs w:val="22"/>
        </w:rPr>
        <w:lastRenderedPageBreak/>
        <w:t>Table 3. Risk of low back and neck/shoulder pain at follow-up, according to occupational stress (ERI &gt; 1) at baseline</w:t>
      </w:r>
    </w:p>
    <w:p w14:paraId="59644083" w14:textId="77777777" w:rsidR="003F198C" w:rsidRPr="000D49FD" w:rsidRDefault="003F198C" w:rsidP="003F198C">
      <w:pPr>
        <w:spacing w:line="360" w:lineRule="auto"/>
        <w:rPr>
          <w:rFonts w:cs="Arial"/>
          <w:szCs w:val="22"/>
        </w:rPr>
      </w:pPr>
    </w:p>
    <w:tbl>
      <w:tblPr>
        <w:tblStyle w:val="TableGrid"/>
        <w:tblW w:w="14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709"/>
        <w:gridCol w:w="1418"/>
        <w:gridCol w:w="1559"/>
        <w:gridCol w:w="708"/>
        <w:gridCol w:w="993"/>
        <w:gridCol w:w="284"/>
        <w:gridCol w:w="708"/>
        <w:gridCol w:w="1417"/>
        <w:gridCol w:w="1560"/>
        <w:gridCol w:w="709"/>
        <w:gridCol w:w="994"/>
      </w:tblGrid>
      <w:tr w:rsidR="000D49FD" w:rsidRPr="000D49FD" w14:paraId="0704ADE3" w14:textId="77777777" w:rsidTr="00525A19">
        <w:trPr>
          <w:trHeight w:val="680"/>
        </w:trPr>
        <w:tc>
          <w:tcPr>
            <w:tcW w:w="3652" w:type="dxa"/>
            <w:tcBorders>
              <w:top w:val="single" w:sz="4" w:space="0" w:color="auto"/>
            </w:tcBorders>
            <w:vAlign w:val="center"/>
          </w:tcPr>
          <w:p w14:paraId="760BB6DB" w14:textId="77777777" w:rsidR="003F198C" w:rsidRPr="000D49FD" w:rsidRDefault="003F198C" w:rsidP="00525A19">
            <w:pPr>
              <w:spacing w:line="276" w:lineRule="auto"/>
              <w:rPr>
                <w:rFonts w:cs="Arial"/>
                <w:b/>
                <w:szCs w:val="22"/>
              </w:rPr>
            </w:pPr>
            <w:r w:rsidRPr="000D49FD">
              <w:rPr>
                <w:rFonts w:cs="Arial"/>
                <w:b/>
                <w:szCs w:val="22"/>
              </w:rPr>
              <w:t>Pain status at baseline</w:t>
            </w:r>
          </w:p>
        </w:tc>
        <w:tc>
          <w:tcPr>
            <w:tcW w:w="5387" w:type="dxa"/>
            <w:gridSpan w:val="5"/>
            <w:tcBorders>
              <w:top w:val="single" w:sz="4" w:space="0" w:color="auto"/>
            </w:tcBorders>
            <w:vAlign w:val="center"/>
          </w:tcPr>
          <w:p w14:paraId="3A72E486" w14:textId="77777777" w:rsidR="003F198C" w:rsidRPr="000D49FD" w:rsidRDefault="003F198C" w:rsidP="00525A19">
            <w:pPr>
              <w:spacing w:line="276" w:lineRule="auto"/>
              <w:jc w:val="center"/>
              <w:rPr>
                <w:rFonts w:cs="Arial"/>
                <w:b/>
                <w:szCs w:val="22"/>
              </w:rPr>
            </w:pPr>
            <w:r w:rsidRPr="000D49FD">
              <w:rPr>
                <w:rFonts w:cs="Arial"/>
                <w:b/>
                <w:szCs w:val="22"/>
              </w:rPr>
              <w:t>Low back pain</w:t>
            </w:r>
          </w:p>
        </w:tc>
        <w:tc>
          <w:tcPr>
            <w:tcW w:w="284" w:type="dxa"/>
            <w:tcBorders>
              <w:top w:val="single" w:sz="4" w:space="0" w:color="auto"/>
            </w:tcBorders>
            <w:vAlign w:val="center"/>
          </w:tcPr>
          <w:p w14:paraId="64B5B0FC" w14:textId="77777777" w:rsidR="003F198C" w:rsidRPr="000D49FD" w:rsidRDefault="003F198C" w:rsidP="00525A19">
            <w:pPr>
              <w:spacing w:line="276" w:lineRule="auto"/>
              <w:jc w:val="center"/>
              <w:rPr>
                <w:rFonts w:cs="Arial"/>
                <w:b/>
                <w:szCs w:val="22"/>
              </w:rPr>
            </w:pPr>
          </w:p>
        </w:tc>
        <w:tc>
          <w:tcPr>
            <w:tcW w:w="5388" w:type="dxa"/>
            <w:gridSpan w:val="5"/>
            <w:tcBorders>
              <w:top w:val="single" w:sz="4" w:space="0" w:color="auto"/>
            </w:tcBorders>
            <w:vAlign w:val="center"/>
          </w:tcPr>
          <w:p w14:paraId="29539841" w14:textId="77777777" w:rsidR="003F198C" w:rsidRPr="000D49FD" w:rsidRDefault="003F198C" w:rsidP="00525A19">
            <w:pPr>
              <w:spacing w:line="276" w:lineRule="auto"/>
              <w:jc w:val="center"/>
              <w:rPr>
                <w:rFonts w:cs="Arial"/>
                <w:b/>
                <w:szCs w:val="22"/>
              </w:rPr>
            </w:pPr>
            <w:r w:rsidRPr="000D49FD">
              <w:rPr>
                <w:rFonts w:cs="Arial"/>
                <w:b/>
                <w:szCs w:val="22"/>
              </w:rPr>
              <w:t>Neck/shoulder pain</w:t>
            </w:r>
          </w:p>
        </w:tc>
      </w:tr>
      <w:tr w:rsidR="000D49FD" w:rsidRPr="000D49FD" w14:paraId="46CCD5FB" w14:textId="77777777" w:rsidTr="00525A19">
        <w:trPr>
          <w:trHeight w:val="680"/>
        </w:trPr>
        <w:tc>
          <w:tcPr>
            <w:tcW w:w="3652" w:type="dxa"/>
            <w:tcBorders>
              <w:bottom w:val="single" w:sz="4" w:space="0" w:color="auto"/>
            </w:tcBorders>
            <w:vAlign w:val="center"/>
          </w:tcPr>
          <w:p w14:paraId="598FA0C0" w14:textId="77777777" w:rsidR="003F198C" w:rsidRPr="000D49FD" w:rsidRDefault="003F198C" w:rsidP="00525A19">
            <w:pPr>
              <w:spacing w:line="276" w:lineRule="auto"/>
              <w:rPr>
                <w:rFonts w:cs="Arial"/>
                <w:b/>
                <w:szCs w:val="22"/>
              </w:rPr>
            </w:pPr>
          </w:p>
        </w:tc>
        <w:tc>
          <w:tcPr>
            <w:tcW w:w="709" w:type="dxa"/>
            <w:tcBorders>
              <w:top w:val="single" w:sz="4" w:space="0" w:color="auto"/>
              <w:bottom w:val="single" w:sz="4" w:space="0" w:color="auto"/>
            </w:tcBorders>
            <w:vAlign w:val="center"/>
          </w:tcPr>
          <w:p w14:paraId="7616C3EF" w14:textId="77777777" w:rsidR="003F198C" w:rsidRPr="000D49FD" w:rsidRDefault="003F198C" w:rsidP="00525A19">
            <w:pPr>
              <w:spacing w:line="276" w:lineRule="auto"/>
              <w:jc w:val="center"/>
              <w:rPr>
                <w:rFonts w:cs="Arial"/>
                <w:b/>
                <w:szCs w:val="22"/>
              </w:rPr>
            </w:pPr>
            <w:r w:rsidRPr="000D49FD">
              <w:rPr>
                <w:rFonts w:cs="Arial"/>
                <w:b/>
                <w:szCs w:val="22"/>
              </w:rPr>
              <w:t>N</w:t>
            </w:r>
          </w:p>
        </w:tc>
        <w:tc>
          <w:tcPr>
            <w:tcW w:w="1418" w:type="dxa"/>
            <w:tcBorders>
              <w:top w:val="single" w:sz="4" w:space="0" w:color="auto"/>
              <w:bottom w:val="single" w:sz="4" w:space="0" w:color="auto"/>
            </w:tcBorders>
            <w:vAlign w:val="center"/>
          </w:tcPr>
          <w:p w14:paraId="62678E06" w14:textId="77777777" w:rsidR="003F198C" w:rsidRPr="000D49FD" w:rsidRDefault="003F198C" w:rsidP="00525A19">
            <w:pPr>
              <w:spacing w:line="276" w:lineRule="auto"/>
              <w:jc w:val="center"/>
              <w:rPr>
                <w:rFonts w:cs="Arial"/>
                <w:b/>
                <w:szCs w:val="22"/>
              </w:rPr>
            </w:pPr>
            <w:r w:rsidRPr="000D49FD">
              <w:rPr>
                <w:rFonts w:cs="Arial"/>
                <w:b/>
                <w:szCs w:val="22"/>
              </w:rPr>
              <w:t>No. (%)_with ERI &gt; 1 at baseline</w:t>
            </w:r>
          </w:p>
        </w:tc>
        <w:tc>
          <w:tcPr>
            <w:tcW w:w="1559" w:type="dxa"/>
            <w:tcBorders>
              <w:top w:val="single" w:sz="4" w:space="0" w:color="auto"/>
              <w:bottom w:val="single" w:sz="4" w:space="0" w:color="auto"/>
            </w:tcBorders>
            <w:vAlign w:val="center"/>
          </w:tcPr>
          <w:p w14:paraId="39C07317" w14:textId="77777777" w:rsidR="003F198C" w:rsidRPr="000D49FD" w:rsidRDefault="003F198C" w:rsidP="00525A19">
            <w:pPr>
              <w:spacing w:line="276" w:lineRule="auto"/>
              <w:jc w:val="center"/>
              <w:rPr>
                <w:rFonts w:cs="Arial"/>
                <w:b/>
                <w:szCs w:val="22"/>
              </w:rPr>
            </w:pPr>
            <w:r w:rsidRPr="000D49FD">
              <w:rPr>
                <w:rFonts w:cs="Arial"/>
                <w:b/>
                <w:szCs w:val="22"/>
              </w:rPr>
              <w:t xml:space="preserve">No. with pain at follow-up </w:t>
            </w:r>
            <w:r w:rsidRPr="000D49FD">
              <w:rPr>
                <w:rFonts w:cs="Arial"/>
                <w:b/>
                <w:szCs w:val="22"/>
                <w:vertAlign w:val="superscript"/>
              </w:rPr>
              <w:t>c</w:t>
            </w:r>
          </w:p>
        </w:tc>
        <w:tc>
          <w:tcPr>
            <w:tcW w:w="708" w:type="dxa"/>
            <w:tcBorders>
              <w:top w:val="single" w:sz="4" w:space="0" w:color="auto"/>
              <w:bottom w:val="single" w:sz="4" w:space="0" w:color="auto"/>
            </w:tcBorders>
            <w:vAlign w:val="center"/>
          </w:tcPr>
          <w:p w14:paraId="270C1D50" w14:textId="77777777" w:rsidR="003F198C" w:rsidRPr="000D49FD" w:rsidRDefault="003F198C" w:rsidP="00525A19">
            <w:pPr>
              <w:spacing w:line="276" w:lineRule="auto"/>
              <w:jc w:val="center"/>
              <w:rPr>
                <w:rFonts w:cs="Arial"/>
                <w:b/>
                <w:szCs w:val="22"/>
              </w:rPr>
            </w:pPr>
            <w:r w:rsidRPr="000D49FD">
              <w:rPr>
                <w:rFonts w:cs="Arial"/>
                <w:b/>
                <w:szCs w:val="22"/>
              </w:rPr>
              <w:t xml:space="preserve">RR </w:t>
            </w:r>
            <w:r w:rsidRPr="000D49FD">
              <w:rPr>
                <w:rFonts w:cs="Arial"/>
                <w:b/>
                <w:szCs w:val="22"/>
                <w:vertAlign w:val="superscript"/>
              </w:rPr>
              <w:t>a</w:t>
            </w:r>
          </w:p>
        </w:tc>
        <w:tc>
          <w:tcPr>
            <w:tcW w:w="993" w:type="dxa"/>
            <w:tcBorders>
              <w:top w:val="single" w:sz="4" w:space="0" w:color="auto"/>
              <w:bottom w:val="single" w:sz="4" w:space="0" w:color="auto"/>
            </w:tcBorders>
            <w:vAlign w:val="center"/>
          </w:tcPr>
          <w:p w14:paraId="16CD4561" w14:textId="77777777" w:rsidR="003F198C" w:rsidRPr="000D49FD" w:rsidRDefault="003F198C" w:rsidP="00525A19">
            <w:pPr>
              <w:spacing w:line="276" w:lineRule="auto"/>
              <w:jc w:val="center"/>
              <w:rPr>
                <w:rFonts w:cs="Arial"/>
                <w:b/>
                <w:szCs w:val="22"/>
              </w:rPr>
            </w:pPr>
            <w:r w:rsidRPr="000D49FD">
              <w:rPr>
                <w:rFonts w:cs="Arial"/>
                <w:b/>
                <w:szCs w:val="22"/>
              </w:rPr>
              <w:t>95% CI</w:t>
            </w:r>
          </w:p>
        </w:tc>
        <w:tc>
          <w:tcPr>
            <w:tcW w:w="284" w:type="dxa"/>
            <w:tcBorders>
              <w:bottom w:val="single" w:sz="4" w:space="0" w:color="auto"/>
            </w:tcBorders>
            <w:vAlign w:val="center"/>
          </w:tcPr>
          <w:p w14:paraId="5BEB605F" w14:textId="77777777" w:rsidR="003F198C" w:rsidRPr="000D49FD" w:rsidRDefault="003F198C" w:rsidP="00525A19">
            <w:pPr>
              <w:spacing w:line="276" w:lineRule="auto"/>
              <w:jc w:val="center"/>
              <w:rPr>
                <w:rFonts w:cs="Arial"/>
                <w:b/>
                <w:szCs w:val="22"/>
              </w:rPr>
            </w:pPr>
          </w:p>
        </w:tc>
        <w:tc>
          <w:tcPr>
            <w:tcW w:w="708" w:type="dxa"/>
            <w:tcBorders>
              <w:top w:val="single" w:sz="4" w:space="0" w:color="auto"/>
              <w:bottom w:val="single" w:sz="4" w:space="0" w:color="auto"/>
            </w:tcBorders>
            <w:vAlign w:val="center"/>
          </w:tcPr>
          <w:p w14:paraId="6FDCF6F3" w14:textId="77777777" w:rsidR="003F198C" w:rsidRPr="000D49FD" w:rsidRDefault="003F198C" w:rsidP="00525A19">
            <w:pPr>
              <w:spacing w:line="276" w:lineRule="auto"/>
              <w:jc w:val="center"/>
              <w:rPr>
                <w:rFonts w:cs="Arial"/>
                <w:b/>
                <w:szCs w:val="22"/>
              </w:rPr>
            </w:pPr>
            <w:r w:rsidRPr="000D49FD">
              <w:rPr>
                <w:rFonts w:cs="Arial"/>
                <w:b/>
                <w:szCs w:val="22"/>
              </w:rPr>
              <w:t>N</w:t>
            </w:r>
          </w:p>
        </w:tc>
        <w:tc>
          <w:tcPr>
            <w:tcW w:w="1417" w:type="dxa"/>
            <w:tcBorders>
              <w:top w:val="single" w:sz="4" w:space="0" w:color="auto"/>
              <w:bottom w:val="single" w:sz="4" w:space="0" w:color="auto"/>
            </w:tcBorders>
            <w:vAlign w:val="center"/>
          </w:tcPr>
          <w:p w14:paraId="0AFAAB56" w14:textId="77777777" w:rsidR="003F198C" w:rsidRPr="000D49FD" w:rsidRDefault="003F198C" w:rsidP="00525A19">
            <w:pPr>
              <w:spacing w:line="276" w:lineRule="auto"/>
              <w:jc w:val="center"/>
              <w:rPr>
                <w:rFonts w:cs="Arial"/>
                <w:b/>
                <w:szCs w:val="22"/>
              </w:rPr>
            </w:pPr>
            <w:r w:rsidRPr="000D49FD">
              <w:rPr>
                <w:rFonts w:cs="Arial"/>
                <w:b/>
                <w:szCs w:val="22"/>
              </w:rPr>
              <w:t>No. (%) with ERI &gt; 1 at baseline</w:t>
            </w:r>
          </w:p>
        </w:tc>
        <w:tc>
          <w:tcPr>
            <w:tcW w:w="1560" w:type="dxa"/>
            <w:tcBorders>
              <w:top w:val="single" w:sz="4" w:space="0" w:color="auto"/>
              <w:bottom w:val="single" w:sz="4" w:space="0" w:color="auto"/>
            </w:tcBorders>
            <w:vAlign w:val="center"/>
          </w:tcPr>
          <w:p w14:paraId="4D8BBAD0" w14:textId="77777777" w:rsidR="003F198C" w:rsidRPr="000D49FD" w:rsidRDefault="003F198C" w:rsidP="00525A19">
            <w:pPr>
              <w:spacing w:line="276" w:lineRule="auto"/>
              <w:jc w:val="center"/>
              <w:rPr>
                <w:rFonts w:cs="Arial"/>
                <w:b/>
                <w:szCs w:val="22"/>
              </w:rPr>
            </w:pPr>
            <w:r w:rsidRPr="000D49FD">
              <w:rPr>
                <w:rFonts w:cs="Arial"/>
                <w:b/>
                <w:szCs w:val="22"/>
              </w:rPr>
              <w:t xml:space="preserve">No. with pain at follow-up </w:t>
            </w:r>
            <w:r w:rsidRPr="000D49FD">
              <w:rPr>
                <w:rFonts w:cs="Arial"/>
                <w:b/>
                <w:szCs w:val="22"/>
                <w:vertAlign w:val="superscript"/>
              </w:rPr>
              <w:t>c</w:t>
            </w:r>
          </w:p>
        </w:tc>
        <w:tc>
          <w:tcPr>
            <w:tcW w:w="709" w:type="dxa"/>
            <w:tcBorders>
              <w:top w:val="single" w:sz="4" w:space="0" w:color="auto"/>
              <w:bottom w:val="single" w:sz="4" w:space="0" w:color="auto"/>
            </w:tcBorders>
            <w:vAlign w:val="center"/>
          </w:tcPr>
          <w:p w14:paraId="048A9CBA" w14:textId="77777777" w:rsidR="003F198C" w:rsidRPr="000D49FD" w:rsidRDefault="003F198C" w:rsidP="00525A19">
            <w:pPr>
              <w:spacing w:line="276" w:lineRule="auto"/>
              <w:jc w:val="center"/>
              <w:rPr>
                <w:rFonts w:cs="Arial"/>
                <w:b/>
                <w:szCs w:val="22"/>
              </w:rPr>
            </w:pPr>
            <w:r w:rsidRPr="000D49FD">
              <w:rPr>
                <w:rFonts w:cs="Arial"/>
                <w:b/>
                <w:szCs w:val="22"/>
              </w:rPr>
              <w:t xml:space="preserve">RR </w:t>
            </w:r>
            <w:r w:rsidRPr="000D49FD">
              <w:rPr>
                <w:rFonts w:cs="Arial"/>
                <w:b/>
                <w:szCs w:val="22"/>
                <w:vertAlign w:val="superscript"/>
              </w:rPr>
              <w:t>a</w:t>
            </w:r>
          </w:p>
        </w:tc>
        <w:tc>
          <w:tcPr>
            <w:tcW w:w="994" w:type="dxa"/>
            <w:tcBorders>
              <w:top w:val="single" w:sz="4" w:space="0" w:color="auto"/>
              <w:bottom w:val="single" w:sz="4" w:space="0" w:color="auto"/>
            </w:tcBorders>
            <w:vAlign w:val="center"/>
          </w:tcPr>
          <w:p w14:paraId="54AB32E8" w14:textId="77777777" w:rsidR="003F198C" w:rsidRPr="000D49FD" w:rsidRDefault="003F198C" w:rsidP="00525A19">
            <w:pPr>
              <w:spacing w:line="276" w:lineRule="auto"/>
              <w:jc w:val="center"/>
              <w:rPr>
                <w:rFonts w:cs="Arial"/>
                <w:b/>
                <w:szCs w:val="22"/>
              </w:rPr>
            </w:pPr>
            <w:r w:rsidRPr="000D49FD">
              <w:rPr>
                <w:rFonts w:cs="Arial"/>
                <w:b/>
                <w:szCs w:val="22"/>
              </w:rPr>
              <w:t>95% CI</w:t>
            </w:r>
          </w:p>
        </w:tc>
      </w:tr>
      <w:tr w:rsidR="000D49FD" w:rsidRPr="000D49FD" w14:paraId="5716CA4E" w14:textId="77777777" w:rsidTr="00525A19">
        <w:trPr>
          <w:trHeight w:val="680"/>
        </w:trPr>
        <w:tc>
          <w:tcPr>
            <w:tcW w:w="3652" w:type="dxa"/>
            <w:tcBorders>
              <w:top w:val="single" w:sz="4" w:space="0" w:color="auto"/>
            </w:tcBorders>
            <w:vAlign w:val="center"/>
          </w:tcPr>
          <w:p w14:paraId="3B39E702" w14:textId="77777777" w:rsidR="003F198C" w:rsidRPr="000D49FD" w:rsidRDefault="003F198C" w:rsidP="00525A19">
            <w:pPr>
              <w:spacing w:line="276" w:lineRule="auto"/>
              <w:rPr>
                <w:rFonts w:cs="Arial"/>
                <w:szCs w:val="22"/>
              </w:rPr>
            </w:pPr>
            <w:r w:rsidRPr="000D49FD">
              <w:rPr>
                <w:rFonts w:cs="Arial"/>
                <w:szCs w:val="22"/>
              </w:rPr>
              <w:t xml:space="preserve">All subjects </w:t>
            </w:r>
          </w:p>
        </w:tc>
        <w:tc>
          <w:tcPr>
            <w:tcW w:w="709" w:type="dxa"/>
            <w:tcBorders>
              <w:top w:val="single" w:sz="4" w:space="0" w:color="auto"/>
            </w:tcBorders>
            <w:vAlign w:val="center"/>
          </w:tcPr>
          <w:p w14:paraId="376015FD" w14:textId="77777777" w:rsidR="003F198C" w:rsidRPr="000D49FD" w:rsidRDefault="003F198C" w:rsidP="00525A19">
            <w:pPr>
              <w:spacing w:line="276" w:lineRule="auto"/>
              <w:jc w:val="center"/>
              <w:rPr>
                <w:rFonts w:cs="Arial"/>
                <w:szCs w:val="22"/>
              </w:rPr>
            </w:pPr>
            <w:r w:rsidRPr="000D49FD">
              <w:rPr>
                <w:rFonts w:cs="Arial"/>
                <w:szCs w:val="22"/>
              </w:rPr>
              <w:t>305</w:t>
            </w:r>
          </w:p>
        </w:tc>
        <w:tc>
          <w:tcPr>
            <w:tcW w:w="1418" w:type="dxa"/>
            <w:tcBorders>
              <w:top w:val="single" w:sz="4" w:space="0" w:color="auto"/>
            </w:tcBorders>
            <w:vAlign w:val="center"/>
          </w:tcPr>
          <w:p w14:paraId="7C3851B7" w14:textId="77777777" w:rsidR="003F198C" w:rsidRPr="000D49FD" w:rsidRDefault="003F198C" w:rsidP="00525A19">
            <w:pPr>
              <w:spacing w:line="276" w:lineRule="auto"/>
              <w:jc w:val="center"/>
              <w:rPr>
                <w:rFonts w:cs="Arial"/>
                <w:szCs w:val="22"/>
              </w:rPr>
            </w:pPr>
            <w:r w:rsidRPr="000D49FD">
              <w:rPr>
                <w:rFonts w:cs="Arial"/>
                <w:szCs w:val="22"/>
              </w:rPr>
              <w:t>55 (18.0%)</w:t>
            </w:r>
          </w:p>
        </w:tc>
        <w:tc>
          <w:tcPr>
            <w:tcW w:w="1559" w:type="dxa"/>
            <w:tcBorders>
              <w:top w:val="single" w:sz="4" w:space="0" w:color="auto"/>
            </w:tcBorders>
            <w:vAlign w:val="center"/>
          </w:tcPr>
          <w:p w14:paraId="17A3CC46" w14:textId="77777777" w:rsidR="003F198C" w:rsidRPr="000D49FD" w:rsidRDefault="003F198C" w:rsidP="00525A19">
            <w:pPr>
              <w:spacing w:line="276" w:lineRule="auto"/>
              <w:jc w:val="center"/>
              <w:rPr>
                <w:rFonts w:cs="Arial"/>
                <w:szCs w:val="22"/>
              </w:rPr>
            </w:pPr>
            <w:r w:rsidRPr="000D49FD">
              <w:rPr>
                <w:rFonts w:cs="Arial"/>
                <w:szCs w:val="22"/>
              </w:rPr>
              <w:t>37 (67.3%)</w:t>
            </w:r>
          </w:p>
        </w:tc>
        <w:tc>
          <w:tcPr>
            <w:tcW w:w="708" w:type="dxa"/>
            <w:tcBorders>
              <w:top w:val="single" w:sz="4" w:space="0" w:color="auto"/>
            </w:tcBorders>
            <w:vAlign w:val="center"/>
          </w:tcPr>
          <w:p w14:paraId="01E05766" w14:textId="77777777" w:rsidR="003F198C" w:rsidRPr="000D49FD" w:rsidRDefault="003F198C" w:rsidP="00525A19">
            <w:pPr>
              <w:spacing w:line="276" w:lineRule="auto"/>
              <w:jc w:val="center"/>
              <w:rPr>
                <w:rFonts w:cs="Arial"/>
                <w:szCs w:val="22"/>
              </w:rPr>
            </w:pPr>
            <w:r w:rsidRPr="000D49FD">
              <w:rPr>
                <w:rFonts w:cs="Arial"/>
                <w:szCs w:val="22"/>
              </w:rPr>
              <w:t>1.2</w:t>
            </w:r>
          </w:p>
        </w:tc>
        <w:tc>
          <w:tcPr>
            <w:tcW w:w="993" w:type="dxa"/>
            <w:tcBorders>
              <w:top w:val="single" w:sz="4" w:space="0" w:color="auto"/>
            </w:tcBorders>
            <w:vAlign w:val="center"/>
          </w:tcPr>
          <w:p w14:paraId="16859FDA" w14:textId="77777777" w:rsidR="003F198C" w:rsidRPr="000D49FD" w:rsidRDefault="003F198C" w:rsidP="00525A19">
            <w:pPr>
              <w:spacing w:line="276" w:lineRule="auto"/>
              <w:jc w:val="center"/>
              <w:rPr>
                <w:rFonts w:cs="Arial"/>
                <w:szCs w:val="22"/>
              </w:rPr>
            </w:pPr>
            <w:r w:rsidRPr="000D49FD">
              <w:rPr>
                <w:rFonts w:cs="Arial"/>
                <w:szCs w:val="22"/>
              </w:rPr>
              <w:t>1.0-1.5</w:t>
            </w:r>
          </w:p>
        </w:tc>
        <w:tc>
          <w:tcPr>
            <w:tcW w:w="284" w:type="dxa"/>
            <w:tcBorders>
              <w:top w:val="single" w:sz="4" w:space="0" w:color="auto"/>
            </w:tcBorders>
            <w:vAlign w:val="center"/>
          </w:tcPr>
          <w:p w14:paraId="1F521FBA" w14:textId="77777777" w:rsidR="003F198C" w:rsidRPr="000D49FD" w:rsidRDefault="003F198C" w:rsidP="00525A19">
            <w:pPr>
              <w:spacing w:line="276" w:lineRule="auto"/>
              <w:jc w:val="center"/>
              <w:rPr>
                <w:rFonts w:cs="Arial"/>
                <w:szCs w:val="22"/>
              </w:rPr>
            </w:pPr>
          </w:p>
        </w:tc>
        <w:tc>
          <w:tcPr>
            <w:tcW w:w="708" w:type="dxa"/>
            <w:tcBorders>
              <w:top w:val="single" w:sz="4" w:space="0" w:color="auto"/>
            </w:tcBorders>
            <w:vAlign w:val="center"/>
          </w:tcPr>
          <w:p w14:paraId="2C97EF86" w14:textId="77777777" w:rsidR="003F198C" w:rsidRPr="000D49FD" w:rsidRDefault="003F198C" w:rsidP="00525A19">
            <w:pPr>
              <w:spacing w:line="276" w:lineRule="auto"/>
              <w:jc w:val="center"/>
              <w:rPr>
                <w:rFonts w:cs="Arial"/>
                <w:szCs w:val="22"/>
              </w:rPr>
            </w:pPr>
            <w:r w:rsidRPr="000D49FD">
              <w:rPr>
                <w:rFonts w:cs="Arial"/>
                <w:szCs w:val="22"/>
              </w:rPr>
              <w:t>305</w:t>
            </w:r>
          </w:p>
        </w:tc>
        <w:tc>
          <w:tcPr>
            <w:tcW w:w="1417" w:type="dxa"/>
            <w:tcBorders>
              <w:top w:val="single" w:sz="4" w:space="0" w:color="auto"/>
            </w:tcBorders>
            <w:vAlign w:val="center"/>
          </w:tcPr>
          <w:p w14:paraId="5BCCB00F" w14:textId="77777777" w:rsidR="003F198C" w:rsidRPr="000D49FD" w:rsidRDefault="003F198C" w:rsidP="00525A19">
            <w:pPr>
              <w:spacing w:line="276" w:lineRule="auto"/>
              <w:jc w:val="center"/>
              <w:rPr>
                <w:rFonts w:cs="Arial"/>
                <w:szCs w:val="22"/>
              </w:rPr>
            </w:pPr>
            <w:r w:rsidRPr="000D49FD">
              <w:rPr>
                <w:rFonts w:cs="Arial"/>
                <w:szCs w:val="22"/>
              </w:rPr>
              <w:t>55 (18.0%)</w:t>
            </w:r>
          </w:p>
        </w:tc>
        <w:tc>
          <w:tcPr>
            <w:tcW w:w="1560" w:type="dxa"/>
            <w:tcBorders>
              <w:top w:val="single" w:sz="4" w:space="0" w:color="auto"/>
            </w:tcBorders>
            <w:vAlign w:val="center"/>
          </w:tcPr>
          <w:p w14:paraId="568B1B1F" w14:textId="77777777" w:rsidR="003F198C" w:rsidRPr="000D49FD" w:rsidRDefault="003F198C" w:rsidP="00525A19">
            <w:pPr>
              <w:spacing w:line="276" w:lineRule="auto"/>
              <w:jc w:val="center"/>
              <w:rPr>
                <w:rFonts w:cs="Arial"/>
                <w:szCs w:val="22"/>
              </w:rPr>
            </w:pPr>
            <w:r w:rsidRPr="000D49FD">
              <w:rPr>
                <w:rFonts w:cs="Arial"/>
                <w:szCs w:val="22"/>
              </w:rPr>
              <w:t>39 (70.9%)</w:t>
            </w:r>
          </w:p>
        </w:tc>
        <w:tc>
          <w:tcPr>
            <w:tcW w:w="709" w:type="dxa"/>
            <w:tcBorders>
              <w:top w:val="single" w:sz="4" w:space="0" w:color="auto"/>
            </w:tcBorders>
            <w:vAlign w:val="center"/>
          </w:tcPr>
          <w:p w14:paraId="319C4EC7" w14:textId="77777777" w:rsidR="003F198C" w:rsidRPr="000D49FD" w:rsidRDefault="003F198C" w:rsidP="00525A19">
            <w:pPr>
              <w:spacing w:line="276" w:lineRule="auto"/>
              <w:jc w:val="center"/>
              <w:rPr>
                <w:rFonts w:cs="Arial"/>
                <w:szCs w:val="22"/>
              </w:rPr>
            </w:pPr>
            <w:r w:rsidRPr="000D49FD">
              <w:rPr>
                <w:rFonts w:cs="Arial"/>
                <w:szCs w:val="22"/>
              </w:rPr>
              <w:t>1.2</w:t>
            </w:r>
          </w:p>
        </w:tc>
        <w:tc>
          <w:tcPr>
            <w:tcW w:w="994" w:type="dxa"/>
            <w:tcBorders>
              <w:top w:val="single" w:sz="4" w:space="0" w:color="auto"/>
            </w:tcBorders>
            <w:vAlign w:val="center"/>
          </w:tcPr>
          <w:p w14:paraId="5486EBF4" w14:textId="77777777" w:rsidR="003F198C" w:rsidRPr="000D49FD" w:rsidRDefault="003F198C" w:rsidP="00525A19">
            <w:pPr>
              <w:spacing w:line="276" w:lineRule="auto"/>
              <w:jc w:val="center"/>
              <w:rPr>
                <w:rFonts w:cs="Arial"/>
                <w:szCs w:val="22"/>
              </w:rPr>
            </w:pPr>
            <w:r w:rsidRPr="000D49FD">
              <w:rPr>
                <w:rFonts w:cs="Arial"/>
                <w:szCs w:val="22"/>
              </w:rPr>
              <w:t>1.0-1.5</w:t>
            </w:r>
          </w:p>
        </w:tc>
      </w:tr>
      <w:tr w:rsidR="000D49FD" w:rsidRPr="000D49FD" w14:paraId="2891D1B7" w14:textId="77777777" w:rsidTr="00525A19">
        <w:trPr>
          <w:trHeight w:val="680"/>
        </w:trPr>
        <w:tc>
          <w:tcPr>
            <w:tcW w:w="3652" w:type="dxa"/>
            <w:vAlign w:val="center"/>
          </w:tcPr>
          <w:p w14:paraId="205BE3EF" w14:textId="77777777" w:rsidR="003F198C" w:rsidRPr="000D49FD" w:rsidRDefault="003F198C" w:rsidP="00525A19">
            <w:pPr>
              <w:spacing w:line="276" w:lineRule="auto"/>
              <w:rPr>
                <w:rFonts w:cs="Arial"/>
                <w:szCs w:val="22"/>
              </w:rPr>
            </w:pPr>
            <w:r w:rsidRPr="000D49FD">
              <w:rPr>
                <w:rFonts w:cs="Arial"/>
                <w:szCs w:val="22"/>
              </w:rPr>
              <w:t xml:space="preserve">Subjects with pain at baseline </w:t>
            </w:r>
            <w:r w:rsidRPr="000D49FD">
              <w:rPr>
                <w:rFonts w:cs="Arial"/>
                <w:szCs w:val="22"/>
                <w:vertAlign w:val="superscript"/>
              </w:rPr>
              <w:t>b</w:t>
            </w:r>
            <w:r w:rsidRPr="000D49FD">
              <w:rPr>
                <w:rFonts w:cs="Arial"/>
                <w:szCs w:val="22"/>
              </w:rPr>
              <w:t xml:space="preserve"> </w:t>
            </w:r>
          </w:p>
        </w:tc>
        <w:tc>
          <w:tcPr>
            <w:tcW w:w="709" w:type="dxa"/>
            <w:vAlign w:val="center"/>
          </w:tcPr>
          <w:p w14:paraId="00441A40" w14:textId="77777777" w:rsidR="003F198C" w:rsidRPr="000D49FD" w:rsidRDefault="003F198C" w:rsidP="00525A19">
            <w:pPr>
              <w:spacing w:line="276" w:lineRule="auto"/>
              <w:jc w:val="center"/>
              <w:rPr>
                <w:rFonts w:cs="Arial"/>
                <w:szCs w:val="22"/>
              </w:rPr>
            </w:pPr>
            <w:r w:rsidRPr="000D49FD">
              <w:rPr>
                <w:rFonts w:cs="Arial"/>
                <w:szCs w:val="22"/>
              </w:rPr>
              <w:t>159</w:t>
            </w:r>
          </w:p>
        </w:tc>
        <w:tc>
          <w:tcPr>
            <w:tcW w:w="1418" w:type="dxa"/>
            <w:vAlign w:val="center"/>
          </w:tcPr>
          <w:p w14:paraId="4FAFB53B" w14:textId="77777777" w:rsidR="003F198C" w:rsidRPr="000D49FD" w:rsidRDefault="003F198C" w:rsidP="00525A19">
            <w:pPr>
              <w:spacing w:line="276" w:lineRule="auto"/>
              <w:jc w:val="center"/>
              <w:rPr>
                <w:rFonts w:cs="Arial"/>
                <w:szCs w:val="22"/>
              </w:rPr>
            </w:pPr>
            <w:r w:rsidRPr="000D49FD">
              <w:rPr>
                <w:rFonts w:cs="Arial"/>
                <w:szCs w:val="22"/>
              </w:rPr>
              <w:t>37 (23.3%)</w:t>
            </w:r>
          </w:p>
        </w:tc>
        <w:tc>
          <w:tcPr>
            <w:tcW w:w="1559" w:type="dxa"/>
            <w:vAlign w:val="center"/>
          </w:tcPr>
          <w:p w14:paraId="22C88A2E" w14:textId="77777777" w:rsidR="003F198C" w:rsidRPr="000D49FD" w:rsidRDefault="003F198C" w:rsidP="00525A19">
            <w:pPr>
              <w:spacing w:line="276" w:lineRule="auto"/>
              <w:jc w:val="center"/>
              <w:rPr>
                <w:rFonts w:cs="Arial"/>
                <w:szCs w:val="22"/>
              </w:rPr>
            </w:pPr>
            <w:r w:rsidRPr="000D49FD">
              <w:rPr>
                <w:rFonts w:cs="Arial"/>
                <w:szCs w:val="22"/>
              </w:rPr>
              <w:t>29 (78.4%)</w:t>
            </w:r>
          </w:p>
        </w:tc>
        <w:tc>
          <w:tcPr>
            <w:tcW w:w="708" w:type="dxa"/>
            <w:vAlign w:val="center"/>
          </w:tcPr>
          <w:p w14:paraId="0269BE3D" w14:textId="77777777" w:rsidR="003F198C" w:rsidRPr="000D49FD" w:rsidRDefault="003F198C" w:rsidP="00525A19">
            <w:pPr>
              <w:spacing w:line="276" w:lineRule="auto"/>
              <w:jc w:val="center"/>
              <w:rPr>
                <w:rFonts w:cs="Arial"/>
                <w:szCs w:val="22"/>
              </w:rPr>
            </w:pPr>
            <w:r w:rsidRPr="000D49FD">
              <w:rPr>
                <w:rFonts w:cs="Arial"/>
                <w:szCs w:val="22"/>
              </w:rPr>
              <w:t>1.0</w:t>
            </w:r>
          </w:p>
        </w:tc>
        <w:tc>
          <w:tcPr>
            <w:tcW w:w="993" w:type="dxa"/>
            <w:vAlign w:val="center"/>
          </w:tcPr>
          <w:p w14:paraId="2DB3CE21" w14:textId="77777777" w:rsidR="003F198C" w:rsidRPr="000D49FD" w:rsidRDefault="003F198C" w:rsidP="00525A19">
            <w:pPr>
              <w:spacing w:line="276" w:lineRule="auto"/>
              <w:jc w:val="center"/>
              <w:rPr>
                <w:rFonts w:cs="Arial"/>
                <w:szCs w:val="22"/>
              </w:rPr>
            </w:pPr>
            <w:r w:rsidRPr="000D49FD">
              <w:rPr>
                <w:rFonts w:cs="Arial"/>
                <w:szCs w:val="22"/>
              </w:rPr>
              <w:t>0.8-1.2</w:t>
            </w:r>
          </w:p>
        </w:tc>
        <w:tc>
          <w:tcPr>
            <w:tcW w:w="284" w:type="dxa"/>
            <w:vAlign w:val="center"/>
          </w:tcPr>
          <w:p w14:paraId="65F782A8" w14:textId="77777777" w:rsidR="003F198C" w:rsidRPr="000D49FD" w:rsidRDefault="003F198C" w:rsidP="00525A19">
            <w:pPr>
              <w:spacing w:line="276" w:lineRule="auto"/>
              <w:jc w:val="center"/>
              <w:rPr>
                <w:rFonts w:cs="Arial"/>
                <w:szCs w:val="22"/>
              </w:rPr>
            </w:pPr>
          </w:p>
        </w:tc>
        <w:tc>
          <w:tcPr>
            <w:tcW w:w="708" w:type="dxa"/>
            <w:vAlign w:val="center"/>
          </w:tcPr>
          <w:p w14:paraId="635C607D" w14:textId="77777777" w:rsidR="003F198C" w:rsidRPr="000D49FD" w:rsidRDefault="003F198C" w:rsidP="00525A19">
            <w:pPr>
              <w:spacing w:line="276" w:lineRule="auto"/>
              <w:jc w:val="center"/>
              <w:rPr>
                <w:rFonts w:cs="Arial"/>
                <w:szCs w:val="22"/>
              </w:rPr>
            </w:pPr>
            <w:r w:rsidRPr="000D49FD">
              <w:rPr>
                <w:rFonts w:cs="Arial"/>
                <w:szCs w:val="22"/>
              </w:rPr>
              <w:t>178</w:t>
            </w:r>
          </w:p>
        </w:tc>
        <w:tc>
          <w:tcPr>
            <w:tcW w:w="1417" w:type="dxa"/>
            <w:vAlign w:val="center"/>
          </w:tcPr>
          <w:p w14:paraId="69EE861B" w14:textId="77777777" w:rsidR="003F198C" w:rsidRPr="000D49FD" w:rsidRDefault="003F198C" w:rsidP="00525A19">
            <w:pPr>
              <w:spacing w:line="276" w:lineRule="auto"/>
              <w:jc w:val="center"/>
              <w:rPr>
                <w:rFonts w:cs="Arial"/>
                <w:szCs w:val="22"/>
              </w:rPr>
            </w:pPr>
            <w:r w:rsidRPr="000D49FD">
              <w:rPr>
                <w:rFonts w:cs="Arial"/>
                <w:szCs w:val="22"/>
              </w:rPr>
              <w:t>41(23.0%)</w:t>
            </w:r>
          </w:p>
        </w:tc>
        <w:tc>
          <w:tcPr>
            <w:tcW w:w="1560" w:type="dxa"/>
            <w:vAlign w:val="center"/>
          </w:tcPr>
          <w:p w14:paraId="7E9BACD2" w14:textId="77777777" w:rsidR="003F198C" w:rsidRPr="000D49FD" w:rsidRDefault="003F198C" w:rsidP="00525A19">
            <w:pPr>
              <w:spacing w:line="276" w:lineRule="auto"/>
              <w:jc w:val="center"/>
              <w:rPr>
                <w:rFonts w:cs="Arial"/>
                <w:szCs w:val="22"/>
              </w:rPr>
            </w:pPr>
            <w:r w:rsidRPr="000D49FD">
              <w:rPr>
                <w:rFonts w:cs="Arial"/>
                <w:szCs w:val="22"/>
              </w:rPr>
              <w:t>35 (85.4%)</w:t>
            </w:r>
          </w:p>
        </w:tc>
        <w:tc>
          <w:tcPr>
            <w:tcW w:w="709" w:type="dxa"/>
            <w:vAlign w:val="center"/>
          </w:tcPr>
          <w:p w14:paraId="3541ED86" w14:textId="77777777" w:rsidR="003F198C" w:rsidRPr="000D49FD" w:rsidRDefault="003F198C" w:rsidP="00525A19">
            <w:pPr>
              <w:spacing w:line="276" w:lineRule="auto"/>
              <w:jc w:val="center"/>
              <w:rPr>
                <w:rFonts w:cs="Arial"/>
                <w:szCs w:val="22"/>
              </w:rPr>
            </w:pPr>
            <w:r w:rsidRPr="000D49FD">
              <w:rPr>
                <w:rFonts w:cs="Arial"/>
                <w:szCs w:val="22"/>
              </w:rPr>
              <w:t>1.1</w:t>
            </w:r>
          </w:p>
        </w:tc>
        <w:tc>
          <w:tcPr>
            <w:tcW w:w="994" w:type="dxa"/>
            <w:vAlign w:val="center"/>
          </w:tcPr>
          <w:p w14:paraId="3D42039F" w14:textId="77777777" w:rsidR="003F198C" w:rsidRPr="000D49FD" w:rsidRDefault="003F198C" w:rsidP="00525A19">
            <w:pPr>
              <w:spacing w:line="276" w:lineRule="auto"/>
              <w:jc w:val="center"/>
              <w:rPr>
                <w:rFonts w:cs="Arial"/>
                <w:szCs w:val="22"/>
              </w:rPr>
            </w:pPr>
            <w:r w:rsidRPr="000D49FD">
              <w:rPr>
                <w:rFonts w:cs="Arial"/>
                <w:szCs w:val="22"/>
              </w:rPr>
              <w:t>0.9-1.2</w:t>
            </w:r>
          </w:p>
        </w:tc>
      </w:tr>
      <w:tr w:rsidR="000D49FD" w:rsidRPr="000D49FD" w14:paraId="297C5C1F" w14:textId="77777777" w:rsidTr="00525A19">
        <w:trPr>
          <w:trHeight w:val="680"/>
        </w:trPr>
        <w:tc>
          <w:tcPr>
            <w:tcW w:w="3652" w:type="dxa"/>
            <w:tcBorders>
              <w:bottom w:val="single" w:sz="4" w:space="0" w:color="auto"/>
            </w:tcBorders>
            <w:vAlign w:val="center"/>
          </w:tcPr>
          <w:p w14:paraId="7D2722FB" w14:textId="77777777" w:rsidR="003F198C" w:rsidRPr="000D49FD" w:rsidRDefault="003F198C" w:rsidP="00525A19">
            <w:pPr>
              <w:spacing w:line="276" w:lineRule="auto"/>
              <w:rPr>
                <w:rFonts w:cs="Arial"/>
                <w:szCs w:val="22"/>
                <w:vertAlign w:val="superscript"/>
              </w:rPr>
            </w:pPr>
            <w:r w:rsidRPr="000D49FD">
              <w:rPr>
                <w:rFonts w:cs="Arial"/>
                <w:szCs w:val="22"/>
              </w:rPr>
              <w:t xml:space="preserve">Subjects without pain at baseline </w:t>
            </w:r>
            <w:r w:rsidRPr="000D49FD">
              <w:rPr>
                <w:rFonts w:cs="Arial"/>
                <w:szCs w:val="22"/>
                <w:vertAlign w:val="superscript"/>
              </w:rPr>
              <w:t>b</w:t>
            </w:r>
          </w:p>
        </w:tc>
        <w:tc>
          <w:tcPr>
            <w:tcW w:w="709" w:type="dxa"/>
            <w:tcBorders>
              <w:bottom w:val="single" w:sz="4" w:space="0" w:color="auto"/>
            </w:tcBorders>
            <w:vAlign w:val="center"/>
          </w:tcPr>
          <w:p w14:paraId="6175FEA7" w14:textId="77777777" w:rsidR="003F198C" w:rsidRPr="000D49FD" w:rsidRDefault="003F198C" w:rsidP="00525A19">
            <w:pPr>
              <w:spacing w:line="276" w:lineRule="auto"/>
              <w:jc w:val="center"/>
              <w:rPr>
                <w:rFonts w:cs="Arial"/>
                <w:szCs w:val="22"/>
              </w:rPr>
            </w:pPr>
            <w:r w:rsidRPr="000D49FD">
              <w:rPr>
                <w:rFonts w:cs="Arial"/>
                <w:szCs w:val="22"/>
              </w:rPr>
              <w:t>146</w:t>
            </w:r>
          </w:p>
        </w:tc>
        <w:tc>
          <w:tcPr>
            <w:tcW w:w="1418" w:type="dxa"/>
            <w:tcBorders>
              <w:bottom w:val="single" w:sz="4" w:space="0" w:color="auto"/>
            </w:tcBorders>
            <w:vAlign w:val="center"/>
          </w:tcPr>
          <w:p w14:paraId="06B73619" w14:textId="77777777" w:rsidR="003F198C" w:rsidRPr="000D49FD" w:rsidRDefault="003F198C" w:rsidP="00525A19">
            <w:pPr>
              <w:spacing w:line="276" w:lineRule="auto"/>
              <w:jc w:val="center"/>
              <w:rPr>
                <w:rFonts w:cs="Arial"/>
                <w:szCs w:val="22"/>
              </w:rPr>
            </w:pPr>
            <w:r w:rsidRPr="000D49FD">
              <w:rPr>
                <w:rFonts w:cs="Arial"/>
                <w:szCs w:val="22"/>
              </w:rPr>
              <w:t>18 (12.3%)</w:t>
            </w:r>
          </w:p>
        </w:tc>
        <w:tc>
          <w:tcPr>
            <w:tcW w:w="1559" w:type="dxa"/>
            <w:tcBorders>
              <w:bottom w:val="single" w:sz="4" w:space="0" w:color="auto"/>
            </w:tcBorders>
            <w:vAlign w:val="center"/>
          </w:tcPr>
          <w:p w14:paraId="3DA30000" w14:textId="77777777" w:rsidR="003F198C" w:rsidRPr="000D49FD" w:rsidRDefault="003F198C" w:rsidP="00525A19">
            <w:pPr>
              <w:spacing w:line="276" w:lineRule="auto"/>
              <w:jc w:val="center"/>
              <w:rPr>
                <w:rFonts w:cs="Arial"/>
                <w:szCs w:val="22"/>
              </w:rPr>
            </w:pPr>
            <w:r w:rsidRPr="000D49FD">
              <w:rPr>
                <w:rFonts w:cs="Arial"/>
                <w:szCs w:val="22"/>
              </w:rPr>
              <w:t>8 (44.4%)</w:t>
            </w:r>
          </w:p>
        </w:tc>
        <w:tc>
          <w:tcPr>
            <w:tcW w:w="708" w:type="dxa"/>
            <w:tcBorders>
              <w:bottom w:val="single" w:sz="4" w:space="0" w:color="auto"/>
            </w:tcBorders>
            <w:vAlign w:val="center"/>
          </w:tcPr>
          <w:p w14:paraId="3143CC34" w14:textId="77777777" w:rsidR="003F198C" w:rsidRPr="000D49FD" w:rsidRDefault="003F198C" w:rsidP="00525A19">
            <w:pPr>
              <w:spacing w:line="276" w:lineRule="auto"/>
              <w:jc w:val="center"/>
              <w:rPr>
                <w:rFonts w:cs="Arial"/>
                <w:szCs w:val="22"/>
              </w:rPr>
            </w:pPr>
            <w:r w:rsidRPr="000D49FD">
              <w:rPr>
                <w:rFonts w:cs="Arial"/>
                <w:szCs w:val="22"/>
              </w:rPr>
              <w:t>1.2</w:t>
            </w:r>
          </w:p>
        </w:tc>
        <w:tc>
          <w:tcPr>
            <w:tcW w:w="993" w:type="dxa"/>
            <w:tcBorders>
              <w:bottom w:val="single" w:sz="4" w:space="0" w:color="auto"/>
            </w:tcBorders>
            <w:vAlign w:val="center"/>
          </w:tcPr>
          <w:p w14:paraId="10FDB651" w14:textId="77777777" w:rsidR="003F198C" w:rsidRPr="000D49FD" w:rsidRDefault="003F198C" w:rsidP="00525A19">
            <w:pPr>
              <w:spacing w:line="276" w:lineRule="auto"/>
              <w:jc w:val="center"/>
              <w:rPr>
                <w:rFonts w:cs="Arial"/>
                <w:szCs w:val="22"/>
              </w:rPr>
            </w:pPr>
            <w:r w:rsidRPr="000D49FD">
              <w:rPr>
                <w:rFonts w:cs="Arial"/>
                <w:szCs w:val="22"/>
              </w:rPr>
              <w:t>0.6-2.3</w:t>
            </w:r>
          </w:p>
        </w:tc>
        <w:tc>
          <w:tcPr>
            <w:tcW w:w="284" w:type="dxa"/>
            <w:tcBorders>
              <w:bottom w:val="single" w:sz="4" w:space="0" w:color="auto"/>
            </w:tcBorders>
            <w:vAlign w:val="center"/>
          </w:tcPr>
          <w:p w14:paraId="70480994" w14:textId="77777777" w:rsidR="003F198C" w:rsidRPr="000D49FD" w:rsidRDefault="003F198C" w:rsidP="00525A19">
            <w:pPr>
              <w:spacing w:line="276" w:lineRule="auto"/>
              <w:jc w:val="center"/>
              <w:rPr>
                <w:rFonts w:cs="Arial"/>
                <w:szCs w:val="22"/>
              </w:rPr>
            </w:pPr>
          </w:p>
        </w:tc>
        <w:tc>
          <w:tcPr>
            <w:tcW w:w="708" w:type="dxa"/>
            <w:tcBorders>
              <w:bottom w:val="single" w:sz="4" w:space="0" w:color="auto"/>
            </w:tcBorders>
            <w:vAlign w:val="center"/>
          </w:tcPr>
          <w:p w14:paraId="16A46FE6" w14:textId="77777777" w:rsidR="003F198C" w:rsidRPr="000D49FD" w:rsidRDefault="003F198C" w:rsidP="00525A19">
            <w:pPr>
              <w:spacing w:line="276" w:lineRule="auto"/>
              <w:jc w:val="center"/>
              <w:rPr>
                <w:rFonts w:cs="Arial"/>
                <w:szCs w:val="22"/>
              </w:rPr>
            </w:pPr>
            <w:r w:rsidRPr="000D49FD">
              <w:rPr>
                <w:rFonts w:cs="Arial"/>
                <w:szCs w:val="22"/>
              </w:rPr>
              <w:t>127</w:t>
            </w:r>
          </w:p>
        </w:tc>
        <w:tc>
          <w:tcPr>
            <w:tcW w:w="1417" w:type="dxa"/>
            <w:tcBorders>
              <w:bottom w:val="single" w:sz="4" w:space="0" w:color="auto"/>
            </w:tcBorders>
            <w:vAlign w:val="center"/>
          </w:tcPr>
          <w:p w14:paraId="3D658B38" w14:textId="77777777" w:rsidR="003F198C" w:rsidRPr="000D49FD" w:rsidRDefault="003F198C" w:rsidP="00525A19">
            <w:pPr>
              <w:spacing w:line="276" w:lineRule="auto"/>
              <w:jc w:val="center"/>
              <w:rPr>
                <w:rFonts w:cs="Arial"/>
                <w:szCs w:val="22"/>
              </w:rPr>
            </w:pPr>
            <w:r w:rsidRPr="000D49FD">
              <w:rPr>
                <w:rFonts w:cs="Arial"/>
                <w:szCs w:val="22"/>
              </w:rPr>
              <w:t>14 (11.0%)</w:t>
            </w:r>
          </w:p>
        </w:tc>
        <w:tc>
          <w:tcPr>
            <w:tcW w:w="1560" w:type="dxa"/>
            <w:tcBorders>
              <w:bottom w:val="single" w:sz="4" w:space="0" w:color="auto"/>
            </w:tcBorders>
            <w:vAlign w:val="center"/>
          </w:tcPr>
          <w:p w14:paraId="7B9AB3D0" w14:textId="77777777" w:rsidR="003F198C" w:rsidRPr="000D49FD" w:rsidRDefault="003F198C" w:rsidP="00525A19">
            <w:pPr>
              <w:spacing w:line="276" w:lineRule="auto"/>
              <w:jc w:val="center"/>
              <w:rPr>
                <w:rFonts w:cs="Arial"/>
                <w:szCs w:val="22"/>
              </w:rPr>
            </w:pPr>
            <w:r w:rsidRPr="000D49FD">
              <w:rPr>
                <w:rFonts w:cs="Arial"/>
                <w:szCs w:val="22"/>
              </w:rPr>
              <w:t>4 (28.6%)</w:t>
            </w:r>
          </w:p>
        </w:tc>
        <w:tc>
          <w:tcPr>
            <w:tcW w:w="709" w:type="dxa"/>
            <w:tcBorders>
              <w:bottom w:val="single" w:sz="4" w:space="0" w:color="auto"/>
            </w:tcBorders>
            <w:vAlign w:val="center"/>
          </w:tcPr>
          <w:p w14:paraId="78F135E9" w14:textId="77777777" w:rsidR="003F198C" w:rsidRPr="000D49FD" w:rsidRDefault="003F198C" w:rsidP="00525A19">
            <w:pPr>
              <w:spacing w:line="276" w:lineRule="auto"/>
              <w:jc w:val="center"/>
              <w:rPr>
                <w:rFonts w:cs="Arial"/>
                <w:szCs w:val="22"/>
              </w:rPr>
            </w:pPr>
            <w:r w:rsidRPr="000D49FD">
              <w:rPr>
                <w:rFonts w:cs="Arial"/>
                <w:szCs w:val="22"/>
              </w:rPr>
              <w:t>0.9</w:t>
            </w:r>
          </w:p>
        </w:tc>
        <w:tc>
          <w:tcPr>
            <w:tcW w:w="994" w:type="dxa"/>
            <w:tcBorders>
              <w:bottom w:val="single" w:sz="4" w:space="0" w:color="auto"/>
            </w:tcBorders>
            <w:vAlign w:val="center"/>
          </w:tcPr>
          <w:p w14:paraId="58AE1584" w14:textId="77777777" w:rsidR="003F198C" w:rsidRPr="000D49FD" w:rsidRDefault="003F198C" w:rsidP="00525A19">
            <w:pPr>
              <w:spacing w:line="276" w:lineRule="auto"/>
              <w:jc w:val="center"/>
              <w:rPr>
                <w:rFonts w:cs="Arial"/>
                <w:szCs w:val="22"/>
              </w:rPr>
            </w:pPr>
            <w:r w:rsidRPr="000D49FD">
              <w:rPr>
                <w:rFonts w:cs="Arial"/>
                <w:szCs w:val="22"/>
              </w:rPr>
              <w:t>0.4-2.2</w:t>
            </w:r>
          </w:p>
        </w:tc>
      </w:tr>
    </w:tbl>
    <w:p w14:paraId="22E6CBB5" w14:textId="77777777" w:rsidR="003F198C" w:rsidRPr="000D49FD" w:rsidRDefault="003F198C" w:rsidP="003F198C">
      <w:pPr>
        <w:rPr>
          <w:rFonts w:cs="Arial"/>
          <w:szCs w:val="22"/>
          <w:lang w:val="en-US"/>
        </w:rPr>
      </w:pPr>
      <w:r w:rsidRPr="000D49FD">
        <w:rPr>
          <w:rFonts w:cs="Arial"/>
          <w:szCs w:val="22"/>
          <w:lang w:val="en-US"/>
        </w:rPr>
        <w:t xml:space="preserve"> </w:t>
      </w:r>
      <w:proofErr w:type="spellStart"/>
      <w:proofErr w:type="gramStart"/>
      <w:r w:rsidRPr="000D49FD">
        <w:rPr>
          <w:rFonts w:cs="Arial"/>
          <w:szCs w:val="22"/>
          <w:vertAlign w:val="superscript"/>
        </w:rPr>
        <w:t>a</w:t>
      </w:r>
      <w:proofErr w:type="spellEnd"/>
      <w:proofErr w:type="gramEnd"/>
      <w:r w:rsidRPr="000D49FD">
        <w:rPr>
          <w:rFonts w:cs="Arial"/>
          <w:szCs w:val="22"/>
          <w:vertAlign w:val="superscript"/>
        </w:rPr>
        <w:t xml:space="preserve"> </w:t>
      </w:r>
      <w:proofErr w:type="spellStart"/>
      <w:r w:rsidRPr="000D49FD">
        <w:rPr>
          <w:rFonts w:cs="Arial"/>
          <w:szCs w:val="22"/>
        </w:rPr>
        <w:t>All risk</w:t>
      </w:r>
      <w:proofErr w:type="spellEnd"/>
      <w:r w:rsidRPr="000D49FD">
        <w:rPr>
          <w:rFonts w:cs="Arial"/>
          <w:szCs w:val="22"/>
        </w:rPr>
        <w:t xml:space="preserve"> estimates were adjusted for </w:t>
      </w:r>
      <w:r w:rsidRPr="000D49FD">
        <w:rPr>
          <w:rFonts w:cs="Arial"/>
          <w:szCs w:val="22"/>
          <w:lang w:val="en-US"/>
        </w:rPr>
        <w:t>age, sex, BMI and physical workload</w:t>
      </w:r>
    </w:p>
    <w:p w14:paraId="0B21AC4F" w14:textId="77777777" w:rsidR="003F198C" w:rsidRPr="000D49FD" w:rsidRDefault="003F198C" w:rsidP="003F198C">
      <w:pPr>
        <w:rPr>
          <w:rFonts w:cs="Arial"/>
          <w:szCs w:val="22"/>
        </w:rPr>
      </w:pPr>
      <w:proofErr w:type="gramStart"/>
      <w:r w:rsidRPr="000D49FD">
        <w:rPr>
          <w:rFonts w:cs="Arial"/>
          <w:szCs w:val="22"/>
          <w:vertAlign w:val="superscript"/>
        </w:rPr>
        <w:t>b</w:t>
      </w:r>
      <w:proofErr w:type="gramEnd"/>
      <w:r w:rsidRPr="000D49FD">
        <w:rPr>
          <w:rFonts w:cs="Arial"/>
          <w:szCs w:val="22"/>
          <w:vertAlign w:val="superscript"/>
        </w:rPr>
        <w:t xml:space="preserve"> </w:t>
      </w:r>
      <w:r w:rsidRPr="000D49FD">
        <w:rPr>
          <w:rFonts w:cs="Arial"/>
          <w:szCs w:val="22"/>
        </w:rPr>
        <w:t>Pain at the anatomical site under consideration</w:t>
      </w:r>
    </w:p>
    <w:p w14:paraId="25DC061A" w14:textId="77777777" w:rsidR="003F198C" w:rsidRPr="000D49FD" w:rsidRDefault="003F198C" w:rsidP="003F198C">
      <w:pPr>
        <w:rPr>
          <w:rFonts w:cs="Arial"/>
          <w:sz w:val="20"/>
          <w:vertAlign w:val="superscript"/>
        </w:rPr>
      </w:pPr>
      <w:proofErr w:type="gramStart"/>
      <w:r w:rsidRPr="000D49FD">
        <w:rPr>
          <w:rFonts w:cs="Arial"/>
          <w:szCs w:val="22"/>
          <w:vertAlign w:val="superscript"/>
        </w:rPr>
        <w:t>c</w:t>
      </w:r>
      <w:proofErr w:type="gramEnd"/>
      <w:r w:rsidRPr="000D49FD">
        <w:rPr>
          <w:rFonts w:cs="Arial"/>
          <w:szCs w:val="22"/>
          <w:vertAlign w:val="superscript"/>
        </w:rPr>
        <w:t xml:space="preserve"> </w:t>
      </w:r>
      <w:r w:rsidRPr="000D49FD">
        <w:rPr>
          <w:rFonts w:cs="Arial"/>
          <w:szCs w:val="22"/>
        </w:rPr>
        <w:t xml:space="preserve">Percentage calculated on the number of subjects with </w:t>
      </w:r>
      <w:r w:rsidRPr="000D49FD">
        <w:rPr>
          <w:szCs w:val="22"/>
        </w:rPr>
        <w:t>ERI&gt;1 at baseline</w:t>
      </w:r>
      <w:r w:rsidRPr="000D49FD">
        <w:rPr>
          <w:rFonts w:cs="Arial"/>
          <w:sz w:val="20"/>
          <w:vertAlign w:val="superscript"/>
        </w:rPr>
        <w:t xml:space="preserve"> </w:t>
      </w:r>
    </w:p>
    <w:p w14:paraId="04E2DE27" w14:textId="77777777" w:rsidR="003F198C" w:rsidRPr="000D49FD" w:rsidRDefault="003F198C" w:rsidP="003F198C">
      <w:pPr>
        <w:rPr>
          <w:szCs w:val="22"/>
        </w:rPr>
      </w:pPr>
      <w:r w:rsidRPr="000D49FD">
        <w:rPr>
          <w:szCs w:val="22"/>
        </w:rPr>
        <w:t>ERI = effort reward imbalance; LBP = low back pain; NSP = neck/shoulder pain.  For more detailed definitions of these terms, see text</w:t>
      </w:r>
    </w:p>
    <w:p w14:paraId="0E713552" w14:textId="77777777" w:rsidR="003F198C" w:rsidRPr="000D49FD" w:rsidRDefault="003F198C" w:rsidP="003F198C">
      <w:pPr>
        <w:rPr>
          <w:rFonts w:cs="Arial"/>
          <w:sz w:val="20"/>
        </w:rPr>
      </w:pPr>
      <w:r w:rsidRPr="000D49FD">
        <w:rPr>
          <w:rFonts w:cs="Arial"/>
          <w:sz w:val="20"/>
        </w:rPr>
        <w:t>.</w:t>
      </w:r>
    </w:p>
    <w:p w14:paraId="4B16A251" w14:textId="77777777" w:rsidR="003F198C" w:rsidRPr="000D49FD" w:rsidRDefault="003F198C" w:rsidP="00E31A91">
      <w:pPr>
        <w:spacing w:line="360" w:lineRule="auto"/>
        <w:rPr>
          <w:rFonts w:cs="Arial"/>
          <w:b/>
          <w:szCs w:val="22"/>
        </w:rPr>
      </w:pPr>
    </w:p>
    <w:p w14:paraId="3E5DE594" w14:textId="77777777" w:rsidR="003F198C" w:rsidRPr="000D49FD" w:rsidRDefault="003F198C" w:rsidP="00E31A91">
      <w:pPr>
        <w:spacing w:line="360" w:lineRule="auto"/>
        <w:rPr>
          <w:rFonts w:cs="Arial"/>
          <w:b/>
          <w:szCs w:val="22"/>
        </w:rPr>
      </w:pPr>
    </w:p>
    <w:p w14:paraId="72BF491D" w14:textId="77777777" w:rsidR="009C413F" w:rsidRPr="000D49FD" w:rsidRDefault="009C413F" w:rsidP="003F198C">
      <w:pPr>
        <w:spacing w:after="200" w:line="480" w:lineRule="auto"/>
        <w:jc w:val="both"/>
        <w:rPr>
          <w:rFonts w:ascii="Times New Roman" w:hAnsi="Times New Roman"/>
          <w:b/>
          <w:szCs w:val="22"/>
        </w:rPr>
      </w:pPr>
    </w:p>
    <w:sectPr w:rsidR="009C413F" w:rsidRPr="000D49FD" w:rsidSect="003F198C">
      <w:footerReference w:type="default" r:id="rId13"/>
      <w:pgSz w:w="16838" w:h="11906" w:orient="landscape"/>
      <w:pgMar w:top="1134" w:right="1134"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7F7CB" w14:textId="77777777" w:rsidR="00FB611B" w:rsidRDefault="00FB611B" w:rsidP="00932D27">
      <w:r>
        <w:separator/>
      </w:r>
    </w:p>
  </w:endnote>
  <w:endnote w:type="continuationSeparator" w:id="0">
    <w:p w14:paraId="6EDF100B" w14:textId="77777777" w:rsidR="00FB611B" w:rsidRDefault="00FB611B" w:rsidP="00932D27">
      <w:r>
        <w:continuationSeparator/>
      </w:r>
    </w:p>
  </w:endnote>
  <w:endnote w:type="continuationNotice" w:id="1">
    <w:p w14:paraId="43750886" w14:textId="77777777" w:rsidR="00FB611B" w:rsidRDefault="00FB6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73247" w14:textId="77777777" w:rsidR="003F198C" w:rsidRDefault="003F19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856637"/>
      <w:docPartObj>
        <w:docPartGallery w:val="Page Numbers (Bottom of Page)"/>
        <w:docPartUnique/>
      </w:docPartObj>
    </w:sdtPr>
    <w:sdtEndPr/>
    <w:sdtContent>
      <w:p w14:paraId="2F64E23C" w14:textId="77777777" w:rsidR="006318E0" w:rsidRDefault="006318E0">
        <w:pPr>
          <w:pStyle w:val="Footer"/>
          <w:jc w:val="center"/>
        </w:pPr>
        <w:r>
          <w:fldChar w:fldCharType="begin"/>
        </w:r>
        <w:r>
          <w:instrText>PAGE   \* MERGEFORMAT</w:instrText>
        </w:r>
        <w:r>
          <w:fldChar w:fldCharType="separate"/>
        </w:r>
        <w:r w:rsidR="004F329C" w:rsidRPr="004F329C">
          <w:rPr>
            <w:noProof/>
            <w:lang w:val="it-IT"/>
          </w:rPr>
          <w:t>18</w:t>
        </w:r>
        <w:r>
          <w:fldChar w:fldCharType="end"/>
        </w:r>
      </w:p>
    </w:sdtContent>
  </w:sdt>
  <w:p w14:paraId="4C47F130" w14:textId="77777777" w:rsidR="006318E0" w:rsidRDefault="006318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D7755" w14:textId="77777777" w:rsidR="00FB611B" w:rsidRDefault="00FB611B" w:rsidP="00932D27">
      <w:r>
        <w:separator/>
      </w:r>
    </w:p>
  </w:footnote>
  <w:footnote w:type="continuationSeparator" w:id="0">
    <w:p w14:paraId="6AB35BBF" w14:textId="77777777" w:rsidR="00FB611B" w:rsidRDefault="00FB611B" w:rsidP="00932D27">
      <w:r>
        <w:continuationSeparator/>
      </w:r>
    </w:p>
  </w:footnote>
  <w:footnote w:type="continuationNotice" w:id="1">
    <w:p w14:paraId="3AD83FCE" w14:textId="77777777" w:rsidR="00FB611B" w:rsidRDefault="00FB611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04E"/>
    <w:multiLevelType w:val="hybridMultilevel"/>
    <w:tmpl w:val="73D40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BD33C1F"/>
    <w:multiLevelType w:val="multilevel"/>
    <w:tmpl w:val="4F7807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FF23CA"/>
    <w:multiLevelType w:val="hybridMultilevel"/>
    <w:tmpl w:val="A446A3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77FE2715"/>
    <w:multiLevelType w:val="multilevel"/>
    <w:tmpl w:val="1A36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8C4"/>
    <w:rsid w:val="000052B1"/>
    <w:rsid w:val="00016F5F"/>
    <w:rsid w:val="00031CD4"/>
    <w:rsid w:val="000357C0"/>
    <w:rsid w:val="0003612B"/>
    <w:rsid w:val="00040716"/>
    <w:rsid w:val="00042965"/>
    <w:rsid w:val="00052C69"/>
    <w:rsid w:val="00052E09"/>
    <w:rsid w:val="000567B8"/>
    <w:rsid w:val="0007000D"/>
    <w:rsid w:val="0007161D"/>
    <w:rsid w:val="0007354C"/>
    <w:rsid w:val="000758C5"/>
    <w:rsid w:val="000918D2"/>
    <w:rsid w:val="000D49FD"/>
    <w:rsid w:val="000E4BFC"/>
    <w:rsid w:val="001029F5"/>
    <w:rsid w:val="001048A3"/>
    <w:rsid w:val="001078F7"/>
    <w:rsid w:val="00114CBC"/>
    <w:rsid w:val="00117DD0"/>
    <w:rsid w:val="001333D2"/>
    <w:rsid w:val="001518D5"/>
    <w:rsid w:val="00194BBE"/>
    <w:rsid w:val="00195A1F"/>
    <w:rsid w:val="00195B58"/>
    <w:rsid w:val="001A3146"/>
    <w:rsid w:val="001A3CDC"/>
    <w:rsid w:val="001A7C42"/>
    <w:rsid w:val="001B331C"/>
    <w:rsid w:val="001C751A"/>
    <w:rsid w:val="001E08C4"/>
    <w:rsid w:val="001F2218"/>
    <w:rsid w:val="001F28BF"/>
    <w:rsid w:val="001F702F"/>
    <w:rsid w:val="0021450A"/>
    <w:rsid w:val="002155B8"/>
    <w:rsid w:val="00221B90"/>
    <w:rsid w:val="0022346A"/>
    <w:rsid w:val="00225FCA"/>
    <w:rsid w:val="002741F3"/>
    <w:rsid w:val="00275466"/>
    <w:rsid w:val="00277A2E"/>
    <w:rsid w:val="00277CC7"/>
    <w:rsid w:val="002828F2"/>
    <w:rsid w:val="002962C1"/>
    <w:rsid w:val="002A64A7"/>
    <w:rsid w:val="002C1870"/>
    <w:rsid w:val="002C27B9"/>
    <w:rsid w:val="002C4856"/>
    <w:rsid w:val="002C59D4"/>
    <w:rsid w:val="002D14F9"/>
    <w:rsid w:val="002D60B7"/>
    <w:rsid w:val="003018DE"/>
    <w:rsid w:val="00303423"/>
    <w:rsid w:val="00314804"/>
    <w:rsid w:val="00317C4C"/>
    <w:rsid w:val="00323F3A"/>
    <w:rsid w:val="00327EDD"/>
    <w:rsid w:val="00336367"/>
    <w:rsid w:val="003442A9"/>
    <w:rsid w:val="003565EC"/>
    <w:rsid w:val="00365D82"/>
    <w:rsid w:val="00366FF8"/>
    <w:rsid w:val="00371CDC"/>
    <w:rsid w:val="003751DD"/>
    <w:rsid w:val="00380470"/>
    <w:rsid w:val="00382668"/>
    <w:rsid w:val="00397458"/>
    <w:rsid w:val="003A4865"/>
    <w:rsid w:val="003B12B2"/>
    <w:rsid w:val="003C2334"/>
    <w:rsid w:val="003C6FF4"/>
    <w:rsid w:val="003D2EEC"/>
    <w:rsid w:val="003D3B3F"/>
    <w:rsid w:val="003E3624"/>
    <w:rsid w:val="003E4EA0"/>
    <w:rsid w:val="003E6CCD"/>
    <w:rsid w:val="003F198C"/>
    <w:rsid w:val="00413710"/>
    <w:rsid w:val="00427FE2"/>
    <w:rsid w:val="00434C68"/>
    <w:rsid w:val="00454946"/>
    <w:rsid w:val="004600A9"/>
    <w:rsid w:val="00460DE6"/>
    <w:rsid w:val="00477351"/>
    <w:rsid w:val="00492CA3"/>
    <w:rsid w:val="004B27D2"/>
    <w:rsid w:val="004B59DA"/>
    <w:rsid w:val="004F2767"/>
    <w:rsid w:val="004F329C"/>
    <w:rsid w:val="004F396E"/>
    <w:rsid w:val="004F5B98"/>
    <w:rsid w:val="00533C03"/>
    <w:rsid w:val="005563ED"/>
    <w:rsid w:val="0055647C"/>
    <w:rsid w:val="00556B7D"/>
    <w:rsid w:val="0055791B"/>
    <w:rsid w:val="005659C1"/>
    <w:rsid w:val="005676A0"/>
    <w:rsid w:val="00567C03"/>
    <w:rsid w:val="005772BA"/>
    <w:rsid w:val="00582109"/>
    <w:rsid w:val="00583E2A"/>
    <w:rsid w:val="0058724A"/>
    <w:rsid w:val="005A2597"/>
    <w:rsid w:val="005B6CBE"/>
    <w:rsid w:val="005C3ECF"/>
    <w:rsid w:val="005E43D6"/>
    <w:rsid w:val="00613CB4"/>
    <w:rsid w:val="006318E0"/>
    <w:rsid w:val="00636FB4"/>
    <w:rsid w:val="00643094"/>
    <w:rsid w:val="0064371B"/>
    <w:rsid w:val="0064373B"/>
    <w:rsid w:val="0064671C"/>
    <w:rsid w:val="00661B7E"/>
    <w:rsid w:val="00666295"/>
    <w:rsid w:val="00695822"/>
    <w:rsid w:val="0069793B"/>
    <w:rsid w:val="006B4017"/>
    <w:rsid w:val="006D00A0"/>
    <w:rsid w:val="006D3E10"/>
    <w:rsid w:val="006E2661"/>
    <w:rsid w:val="006F7EB4"/>
    <w:rsid w:val="00713B08"/>
    <w:rsid w:val="00724107"/>
    <w:rsid w:val="00724432"/>
    <w:rsid w:val="007255B0"/>
    <w:rsid w:val="007430F9"/>
    <w:rsid w:val="00743B6D"/>
    <w:rsid w:val="007442BB"/>
    <w:rsid w:val="007446CE"/>
    <w:rsid w:val="00747D71"/>
    <w:rsid w:val="007525CC"/>
    <w:rsid w:val="0077081C"/>
    <w:rsid w:val="00772211"/>
    <w:rsid w:val="00783FC7"/>
    <w:rsid w:val="00785869"/>
    <w:rsid w:val="00794DF1"/>
    <w:rsid w:val="007A149E"/>
    <w:rsid w:val="007A7884"/>
    <w:rsid w:val="007D4D27"/>
    <w:rsid w:val="007D7017"/>
    <w:rsid w:val="007F1559"/>
    <w:rsid w:val="007F5BBB"/>
    <w:rsid w:val="008007B7"/>
    <w:rsid w:val="008059D8"/>
    <w:rsid w:val="00807DD8"/>
    <w:rsid w:val="00827D5D"/>
    <w:rsid w:val="00830956"/>
    <w:rsid w:val="00832A80"/>
    <w:rsid w:val="008345B7"/>
    <w:rsid w:val="00857AA0"/>
    <w:rsid w:val="00883BA8"/>
    <w:rsid w:val="0089631D"/>
    <w:rsid w:val="008A1E26"/>
    <w:rsid w:val="008C00A8"/>
    <w:rsid w:val="008C05F0"/>
    <w:rsid w:val="008D1A61"/>
    <w:rsid w:val="008D5755"/>
    <w:rsid w:val="008F12A7"/>
    <w:rsid w:val="008F2168"/>
    <w:rsid w:val="00901C12"/>
    <w:rsid w:val="009231D8"/>
    <w:rsid w:val="00932D27"/>
    <w:rsid w:val="0093519A"/>
    <w:rsid w:val="009511A8"/>
    <w:rsid w:val="00964A47"/>
    <w:rsid w:val="00970167"/>
    <w:rsid w:val="00976AA3"/>
    <w:rsid w:val="0098668F"/>
    <w:rsid w:val="009900C9"/>
    <w:rsid w:val="009A0276"/>
    <w:rsid w:val="009A4006"/>
    <w:rsid w:val="009B1153"/>
    <w:rsid w:val="009B456F"/>
    <w:rsid w:val="009B52CD"/>
    <w:rsid w:val="009C413F"/>
    <w:rsid w:val="009D7D52"/>
    <w:rsid w:val="009E6E9E"/>
    <w:rsid w:val="009F1887"/>
    <w:rsid w:val="00A003A5"/>
    <w:rsid w:val="00A15062"/>
    <w:rsid w:val="00A271C5"/>
    <w:rsid w:val="00A31FA3"/>
    <w:rsid w:val="00A33029"/>
    <w:rsid w:val="00A40E23"/>
    <w:rsid w:val="00A67D86"/>
    <w:rsid w:val="00A7095B"/>
    <w:rsid w:val="00A878FB"/>
    <w:rsid w:val="00A97393"/>
    <w:rsid w:val="00AA1A07"/>
    <w:rsid w:val="00AB69F3"/>
    <w:rsid w:val="00AB6A67"/>
    <w:rsid w:val="00AC002D"/>
    <w:rsid w:val="00AC2E79"/>
    <w:rsid w:val="00AC7CD4"/>
    <w:rsid w:val="00AD04B6"/>
    <w:rsid w:val="00AE0138"/>
    <w:rsid w:val="00AE5352"/>
    <w:rsid w:val="00B013DB"/>
    <w:rsid w:val="00B01FEA"/>
    <w:rsid w:val="00B107D8"/>
    <w:rsid w:val="00B131C4"/>
    <w:rsid w:val="00B14FF7"/>
    <w:rsid w:val="00B1633E"/>
    <w:rsid w:val="00B32771"/>
    <w:rsid w:val="00B376BD"/>
    <w:rsid w:val="00B542A2"/>
    <w:rsid w:val="00B55EE3"/>
    <w:rsid w:val="00B64138"/>
    <w:rsid w:val="00B91AAB"/>
    <w:rsid w:val="00B91DDB"/>
    <w:rsid w:val="00B9385A"/>
    <w:rsid w:val="00BA3907"/>
    <w:rsid w:val="00BA41B8"/>
    <w:rsid w:val="00BB3759"/>
    <w:rsid w:val="00C0768D"/>
    <w:rsid w:val="00C21D65"/>
    <w:rsid w:val="00C33DB3"/>
    <w:rsid w:val="00C344E1"/>
    <w:rsid w:val="00C540A1"/>
    <w:rsid w:val="00C71605"/>
    <w:rsid w:val="00C94231"/>
    <w:rsid w:val="00CA13F6"/>
    <w:rsid w:val="00CA2E56"/>
    <w:rsid w:val="00CA7017"/>
    <w:rsid w:val="00CB17A8"/>
    <w:rsid w:val="00CB418D"/>
    <w:rsid w:val="00CC64B0"/>
    <w:rsid w:val="00CD5355"/>
    <w:rsid w:val="00CF34E1"/>
    <w:rsid w:val="00D04894"/>
    <w:rsid w:val="00D06FCB"/>
    <w:rsid w:val="00D424AA"/>
    <w:rsid w:val="00D44453"/>
    <w:rsid w:val="00DC3EA7"/>
    <w:rsid w:val="00DD20FA"/>
    <w:rsid w:val="00DD5A7B"/>
    <w:rsid w:val="00DF258E"/>
    <w:rsid w:val="00E31A91"/>
    <w:rsid w:val="00E3529C"/>
    <w:rsid w:val="00E37B51"/>
    <w:rsid w:val="00E41E2D"/>
    <w:rsid w:val="00E44419"/>
    <w:rsid w:val="00E52B01"/>
    <w:rsid w:val="00E56731"/>
    <w:rsid w:val="00E7067E"/>
    <w:rsid w:val="00E70A9A"/>
    <w:rsid w:val="00E744C9"/>
    <w:rsid w:val="00E7470C"/>
    <w:rsid w:val="00E95688"/>
    <w:rsid w:val="00EA02EB"/>
    <w:rsid w:val="00EA3F5C"/>
    <w:rsid w:val="00EA48AA"/>
    <w:rsid w:val="00EB23BC"/>
    <w:rsid w:val="00EB668D"/>
    <w:rsid w:val="00EB7DDB"/>
    <w:rsid w:val="00ED00CD"/>
    <w:rsid w:val="00ED4DD0"/>
    <w:rsid w:val="00EE07F6"/>
    <w:rsid w:val="00EE31D2"/>
    <w:rsid w:val="00EF7195"/>
    <w:rsid w:val="00F07687"/>
    <w:rsid w:val="00F16B47"/>
    <w:rsid w:val="00F32439"/>
    <w:rsid w:val="00F33E07"/>
    <w:rsid w:val="00F36756"/>
    <w:rsid w:val="00F57387"/>
    <w:rsid w:val="00F600BA"/>
    <w:rsid w:val="00F77E5A"/>
    <w:rsid w:val="00FA149F"/>
    <w:rsid w:val="00FA77E6"/>
    <w:rsid w:val="00FB1337"/>
    <w:rsid w:val="00FB611B"/>
    <w:rsid w:val="00FB69B4"/>
    <w:rsid w:val="00FD3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CCD"/>
    <w:pPr>
      <w:spacing w:after="0" w:line="240" w:lineRule="auto"/>
    </w:pPr>
    <w:rPr>
      <w:rFonts w:ascii="Arial" w:hAnsi="Arial" w:cs="Times New Roman"/>
      <w:szCs w:val="20"/>
    </w:rPr>
  </w:style>
  <w:style w:type="paragraph" w:styleId="Heading1">
    <w:name w:val="heading 1"/>
    <w:basedOn w:val="Normal"/>
    <w:next w:val="Normal"/>
    <w:link w:val="Heading1Char"/>
    <w:uiPriority w:val="9"/>
    <w:qFormat/>
    <w:rsid w:val="000918D2"/>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uiPriority w:val="9"/>
    <w:unhideWhenUsed/>
    <w:qFormat/>
    <w:rsid w:val="00B01FEA"/>
    <w:pPr>
      <w:keepNext/>
      <w:keepLines/>
      <w:spacing w:before="200"/>
      <w:outlineLvl w:val="1"/>
    </w:pPr>
    <w:rPr>
      <w:rFonts w:ascii="Arial Narrow" w:eastAsiaTheme="majorEastAsia" w:hAnsi="Arial Narrow"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ub-heading"/>
    <w:next w:val="Normal"/>
    <w:uiPriority w:val="99"/>
    <w:qFormat/>
    <w:rsid w:val="00277CC7"/>
    <w:pPr>
      <w:spacing w:after="0" w:line="240" w:lineRule="auto"/>
    </w:pPr>
    <w:rPr>
      <w:rFonts w:ascii="Arial" w:hAnsi="Arial"/>
      <w:i/>
    </w:rPr>
  </w:style>
  <w:style w:type="character" w:customStyle="1" w:styleId="Heading1Char">
    <w:name w:val="Heading 1 Char"/>
    <w:basedOn w:val="DefaultParagraphFont"/>
    <w:link w:val="Heading1"/>
    <w:uiPriority w:val="9"/>
    <w:rsid w:val="000918D2"/>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B01FEA"/>
    <w:rPr>
      <w:rFonts w:ascii="Arial Narrow" w:eastAsiaTheme="majorEastAsia" w:hAnsi="Arial Narrow" w:cstheme="majorBidi"/>
      <w:b/>
      <w:bCs/>
      <w:sz w:val="24"/>
      <w:szCs w:val="26"/>
    </w:rPr>
  </w:style>
  <w:style w:type="character" w:styleId="CommentReference">
    <w:name w:val="annotation reference"/>
    <w:basedOn w:val="DefaultParagraphFont"/>
    <w:uiPriority w:val="99"/>
    <w:semiHidden/>
    <w:rsid w:val="001E08C4"/>
    <w:rPr>
      <w:rFonts w:cs="Times New Roman"/>
      <w:sz w:val="16"/>
      <w:szCs w:val="16"/>
    </w:rPr>
  </w:style>
  <w:style w:type="paragraph" w:styleId="CommentText">
    <w:name w:val="annotation text"/>
    <w:basedOn w:val="Normal"/>
    <w:link w:val="CommentTextChar"/>
    <w:uiPriority w:val="99"/>
    <w:semiHidden/>
    <w:rsid w:val="001E08C4"/>
    <w:rPr>
      <w:sz w:val="20"/>
    </w:rPr>
  </w:style>
  <w:style w:type="character" w:customStyle="1" w:styleId="CommentTextChar">
    <w:name w:val="Comment Text Char"/>
    <w:basedOn w:val="DefaultParagraphFont"/>
    <w:link w:val="CommentText"/>
    <w:uiPriority w:val="99"/>
    <w:semiHidden/>
    <w:rsid w:val="001E08C4"/>
    <w:rPr>
      <w:rFonts w:ascii="Arial" w:hAnsi="Arial" w:cs="Times New Roman"/>
      <w:sz w:val="20"/>
      <w:szCs w:val="20"/>
    </w:rPr>
  </w:style>
  <w:style w:type="paragraph" w:styleId="BalloonText">
    <w:name w:val="Balloon Text"/>
    <w:basedOn w:val="Normal"/>
    <w:link w:val="BalloonTextChar"/>
    <w:uiPriority w:val="99"/>
    <w:semiHidden/>
    <w:unhideWhenUsed/>
    <w:rsid w:val="001E08C4"/>
    <w:rPr>
      <w:rFonts w:ascii="Tahoma" w:hAnsi="Tahoma" w:cs="Tahoma"/>
      <w:sz w:val="16"/>
      <w:szCs w:val="16"/>
    </w:rPr>
  </w:style>
  <w:style w:type="character" w:customStyle="1" w:styleId="BalloonTextChar">
    <w:name w:val="Balloon Text Char"/>
    <w:basedOn w:val="DefaultParagraphFont"/>
    <w:link w:val="BalloonText"/>
    <w:uiPriority w:val="99"/>
    <w:semiHidden/>
    <w:rsid w:val="001E08C4"/>
    <w:rPr>
      <w:rFonts w:ascii="Tahoma" w:hAnsi="Tahoma" w:cs="Tahoma"/>
      <w:sz w:val="16"/>
      <w:szCs w:val="16"/>
    </w:rPr>
  </w:style>
  <w:style w:type="character" w:styleId="HTMLCite">
    <w:name w:val="HTML Cite"/>
    <w:basedOn w:val="DefaultParagraphFont"/>
    <w:uiPriority w:val="99"/>
    <w:semiHidden/>
    <w:unhideWhenUsed/>
    <w:rsid w:val="004B27D2"/>
    <w:rPr>
      <w:i/>
      <w:iCs/>
    </w:rPr>
  </w:style>
  <w:style w:type="character" w:customStyle="1" w:styleId="cit-auth2">
    <w:name w:val="cit-auth2"/>
    <w:basedOn w:val="DefaultParagraphFont"/>
    <w:rsid w:val="004B27D2"/>
  </w:style>
  <w:style w:type="character" w:customStyle="1" w:styleId="cit-name-surname">
    <w:name w:val="cit-name-surname"/>
    <w:basedOn w:val="DefaultParagraphFont"/>
    <w:rsid w:val="004B27D2"/>
  </w:style>
  <w:style w:type="character" w:customStyle="1" w:styleId="cit-name-given-names">
    <w:name w:val="cit-name-given-names"/>
    <w:basedOn w:val="DefaultParagraphFont"/>
    <w:rsid w:val="004B27D2"/>
  </w:style>
  <w:style w:type="character" w:customStyle="1" w:styleId="cit-article-title">
    <w:name w:val="cit-article-title"/>
    <w:basedOn w:val="DefaultParagraphFont"/>
    <w:rsid w:val="004B27D2"/>
  </w:style>
  <w:style w:type="character" w:customStyle="1" w:styleId="cit-pub-date">
    <w:name w:val="cit-pub-date"/>
    <w:basedOn w:val="DefaultParagraphFont"/>
    <w:rsid w:val="004B27D2"/>
  </w:style>
  <w:style w:type="character" w:customStyle="1" w:styleId="cit-vol5">
    <w:name w:val="cit-vol5"/>
    <w:basedOn w:val="DefaultParagraphFont"/>
    <w:rsid w:val="004B27D2"/>
  </w:style>
  <w:style w:type="character" w:customStyle="1" w:styleId="cit-fpage">
    <w:name w:val="cit-fpage"/>
    <w:basedOn w:val="DefaultParagraphFont"/>
    <w:rsid w:val="004B27D2"/>
  </w:style>
  <w:style w:type="character" w:customStyle="1" w:styleId="cit-lpage">
    <w:name w:val="cit-lpage"/>
    <w:basedOn w:val="DefaultParagraphFont"/>
    <w:rsid w:val="004B27D2"/>
  </w:style>
  <w:style w:type="paragraph" w:styleId="HTMLPreformatted">
    <w:name w:val="HTML Preformatted"/>
    <w:basedOn w:val="Normal"/>
    <w:link w:val="HTMLPreformattedChar"/>
    <w:uiPriority w:val="99"/>
    <w:unhideWhenUsed/>
    <w:rsid w:val="002C4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t-IT" w:eastAsia="it-IT"/>
    </w:rPr>
  </w:style>
  <w:style w:type="character" w:customStyle="1" w:styleId="HTMLPreformattedChar">
    <w:name w:val="HTML Preformatted Char"/>
    <w:basedOn w:val="DefaultParagraphFont"/>
    <w:link w:val="HTMLPreformatted"/>
    <w:uiPriority w:val="99"/>
    <w:rsid w:val="002C4856"/>
    <w:rPr>
      <w:rFonts w:ascii="Courier New" w:hAnsi="Courier New" w:cs="Courier New"/>
      <w:sz w:val="20"/>
      <w:szCs w:val="20"/>
      <w:lang w:val="it-IT" w:eastAsia="it-IT"/>
    </w:rPr>
  </w:style>
  <w:style w:type="paragraph" w:styleId="CommentSubject">
    <w:name w:val="annotation subject"/>
    <w:basedOn w:val="CommentText"/>
    <w:next w:val="CommentText"/>
    <w:link w:val="CommentSubjectChar"/>
    <w:uiPriority w:val="99"/>
    <w:semiHidden/>
    <w:unhideWhenUsed/>
    <w:rsid w:val="00ED4DD0"/>
    <w:rPr>
      <w:b/>
      <w:bCs/>
    </w:rPr>
  </w:style>
  <w:style w:type="character" w:customStyle="1" w:styleId="CommentSubjectChar">
    <w:name w:val="Comment Subject Char"/>
    <w:basedOn w:val="CommentTextChar"/>
    <w:link w:val="CommentSubject"/>
    <w:uiPriority w:val="99"/>
    <w:semiHidden/>
    <w:rsid w:val="00ED4DD0"/>
    <w:rPr>
      <w:rFonts w:ascii="Arial" w:hAnsi="Arial" w:cs="Times New Roman"/>
      <w:b/>
      <w:bCs/>
      <w:sz w:val="20"/>
      <w:szCs w:val="20"/>
    </w:rPr>
  </w:style>
  <w:style w:type="paragraph" w:styleId="ListParagraph">
    <w:name w:val="List Paragraph"/>
    <w:basedOn w:val="Normal"/>
    <w:uiPriority w:val="34"/>
    <w:qFormat/>
    <w:rsid w:val="00827D5D"/>
    <w:pPr>
      <w:ind w:left="720"/>
      <w:contextualSpacing/>
    </w:pPr>
  </w:style>
  <w:style w:type="character" w:styleId="Hyperlink">
    <w:name w:val="Hyperlink"/>
    <w:basedOn w:val="DefaultParagraphFont"/>
    <w:uiPriority w:val="99"/>
    <w:unhideWhenUsed/>
    <w:rsid w:val="00827D5D"/>
    <w:rPr>
      <w:color w:val="0000FF" w:themeColor="hyperlink"/>
      <w:u w:val="single"/>
    </w:rPr>
  </w:style>
  <w:style w:type="paragraph" w:styleId="Revision">
    <w:name w:val="Revision"/>
    <w:hidden/>
    <w:uiPriority w:val="99"/>
    <w:semiHidden/>
    <w:rsid w:val="00EE07F6"/>
    <w:pPr>
      <w:spacing w:after="0" w:line="240" w:lineRule="auto"/>
    </w:pPr>
    <w:rPr>
      <w:rFonts w:ascii="Arial" w:hAnsi="Arial" w:cs="Times New Roman"/>
      <w:szCs w:val="20"/>
    </w:rPr>
  </w:style>
  <w:style w:type="table" w:styleId="TableGrid">
    <w:name w:val="Table Grid"/>
    <w:basedOn w:val="TableNormal"/>
    <w:uiPriority w:val="59"/>
    <w:rsid w:val="00E31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2D27"/>
    <w:pPr>
      <w:tabs>
        <w:tab w:val="center" w:pos="4819"/>
        <w:tab w:val="right" w:pos="9638"/>
      </w:tabs>
    </w:pPr>
  </w:style>
  <w:style w:type="character" w:customStyle="1" w:styleId="HeaderChar">
    <w:name w:val="Header Char"/>
    <w:basedOn w:val="DefaultParagraphFont"/>
    <w:link w:val="Header"/>
    <w:uiPriority w:val="99"/>
    <w:rsid w:val="00932D27"/>
    <w:rPr>
      <w:rFonts w:ascii="Arial" w:hAnsi="Arial" w:cs="Times New Roman"/>
      <w:szCs w:val="20"/>
    </w:rPr>
  </w:style>
  <w:style w:type="paragraph" w:styleId="Footer">
    <w:name w:val="footer"/>
    <w:basedOn w:val="Normal"/>
    <w:link w:val="FooterChar"/>
    <w:uiPriority w:val="99"/>
    <w:unhideWhenUsed/>
    <w:rsid w:val="00932D27"/>
    <w:pPr>
      <w:tabs>
        <w:tab w:val="center" w:pos="4819"/>
        <w:tab w:val="right" w:pos="9638"/>
      </w:tabs>
    </w:pPr>
  </w:style>
  <w:style w:type="character" w:customStyle="1" w:styleId="FooterChar">
    <w:name w:val="Footer Char"/>
    <w:basedOn w:val="DefaultParagraphFont"/>
    <w:link w:val="Footer"/>
    <w:uiPriority w:val="99"/>
    <w:rsid w:val="00932D27"/>
    <w:rPr>
      <w:rFonts w:ascii="Arial"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CCD"/>
    <w:pPr>
      <w:spacing w:after="0" w:line="240" w:lineRule="auto"/>
    </w:pPr>
    <w:rPr>
      <w:rFonts w:ascii="Arial" w:hAnsi="Arial" w:cs="Times New Roman"/>
      <w:szCs w:val="20"/>
    </w:rPr>
  </w:style>
  <w:style w:type="paragraph" w:styleId="Heading1">
    <w:name w:val="heading 1"/>
    <w:basedOn w:val="Normal"/>
    <w:next w:val="Normal"/>
    <w:link w:val="Heading1Char"/>
    <w:uiPriority w:val="9"/>
    <w:qFormat/>
    <w:rsid w:val="000918D2"/>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uiPriority w:val="9"/>
    <w:unhideWhenUsed/>
    <w:qFormat/>
    <w:rsid w:val="00B01FEA"/>
    <w:pPr>
      <w:keepNext/>
      <w:keepLines/>
      <w:spacing w:before="200"/>
      <w:outlineLvl w:val="1"/>
    </w:pPr>
    <w:rPr>
      <w:rFonts w:ascii="Arial Narrow" w:eastAsiaTheme="majorEastAsia" w:hAnsi="Arial Narrow"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ub-heading"/>
    <w:next w:val="Normal"/>
    <w:uiPriority w:val="99"/>
    <w:qFormat/>
    <w:rsid w:val="00277CC7"/>
    <w:pPr>
      <w:spacing w:after="0" w:line="240" w:lineRule="auto"/>
    </w:pPr>
    <w:rPr>
      <w:rFonts w:ascii="Arial" w:hAnsi="Arial"/>
      <w:i/>
    </w:rPr>
  </w:style>
  <w:style w:type="character" w:customStyle="1" w:styleId="Heading1Char">
    <w:name w:val="Heading 1 Char"/>
    <w:basedOn w:val="DefaultParagraphFont"/>
    <w:link w:val="Heading1"/>
    <w:uiPriority w:val="9"/>
    <w:rsid w:val="000918D2"/>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B01FEA"/>
    <w:rPr>
      <w:rFonts w:ascii="Arial Narrow" w:eastAsiaTheme="majorEastAsia" w:hAnsi="Arial Narrow" w:cstheme="majorBidi"/>
      <w:b/>
      <w:bCs/>
      <w:sz w:val="24"/>
      <w:szCs w:val="26"/>
    </w:rPr>
  </w:style>
  <w:style w:type="character" w:styleId="CommentReference">
    <w:name w:val="annotation reference"/>
    <w:basedOn w:val="DefaultParagraphFont"/>
    <w:uiPriority w:val="99"/>
    <w:semiHidden/>
    <w:rsid w:val="001E08C4"/>
    <w:rPr>
      <w:rFonts w:cs="Times New Roman"/>
      <w:sz w:val="16"/>
      <w:szCs w:val="16"/>
    </w:rPr>
  </w:style>
  <w:style w:type="paragraph" w:styleId="CommentText">
    <w:name w:val="annotation text"/>
    <w:basedOn w:val="Normal"/>
    <w:link w:val="CommentTextChar"/>
    <w:uiPriority w:val="99"/>
    <w:semiHidden/>
    <w:rsid w:val="001E08C4"/>
    <w:rPr>
      <w:sz w:val="20"/>
    </w:rPr>
  </w:style>
  <w:style w:type="character" w:customStyle="1" w:styleId="CommentTextChar">
    <w:name w:val="Comment Text Char"/>
    <w:basedOn w:val="DefaultParagraphFont"/>
    <w:link w:val="CommentText"/>
    <w:uiPriority w:val="99"/>
    <w:semiHidden/>
    <w:rsid w:val="001E08C4"/>
    <w:rPr>
      <w:rFonts w:ascii="Arial" w:hAnsi="Arial" w:cs="Times New Roman"/>
      <w:sz w:val="20"/>
      <w:szCs w:val="20"/>
    </w:rPr>
  </w:style>
  <w:style w:type="paragraph" w:styleId="BalloonText">
    <w:name w:val="Balloon Text"/>
    <w:basedOn w:val="Normal"/>
    <w:link w:val="BalloonTextChar"/>
    <w:uiPriority w:val="99"/>
    <w:semiHidden/>
    <w:unhideWhenUsed/>
    <w:rsid w:val="001E08C4"/>
    <w:rPr>
      <w:rFonts w:ascii="Tahoma" w:hAnsi="Tahoma" w:cs="Tahoma"/>
      <w:sz w:val="16"/>
      <w:szCs w:val="16"/>
    </w:rPr>
  </w:style>
  <w:style w:type="character" w:customStyle="1" w:styleId="BalloonTextChar">
    <w:name w:val="Balloon Text Char"/>
    <w:basedOn w:val="DefaultParagraphFont"/>
    <w:link w:val="BalloonText"/>
    <w:uiPriority w:val="99"/>
    <w:semiHidden/>
    <w:rsid w:val="001E08C4"/>
    <w:rPr>
      <w:rFonts w:ascii="Tahoma" w:hAnsi="Tahoma" w:cs="Tahoma"/>
      <w:sz w:val="16"/>
      <w:szCs w:val="16"/>
    </w:rPr>
  </w:style>
  <w:style w:type="character" w:styleId="HTMLCite">
    <w:name w:val="HTML Cite"/>
    <w:basedOn w:val="DefaultParagraphFont"/>
    <w:uiPriority w:val="99"/>
    <w:semiHidden/>
    <w:unhideWhenUsed/>
    <w:rsid w:val="004B27D2"/>
    <w:rPr>
      <w:i/>
      <w:iCs/>
    </w:rPr>
  </w:style>
  <w:style w:type="character" w:customStyle="1" w:styleId="cit-auth2">
    <w:name w:val="cit-auth2"/>
    <w:basedOn w:val="DefaultParagraphFont"/>
    <w:rsid w:val="004B27D2"/>
  </w:style>
  <w:style w:type="character" w:customStyle="1" w:styleId="cit-name-surname">
    <w:name w:val="cit-name-surname"/>
    <w:basedOn w:val="DefaultParagraphFont"/>
    <w:rsid w:val="004B27D2"/>
  </w:style>
  <w:style w:type="character" w:customStyle="1" w:styleId="cit-name-given-names">
    <w:name w:val="cit-name-given-names"/>
    <w:basedOn w:val="DefaultParagraphFont"/>
    <w:rsid w:val="004B27D2"/>
  </w:style>
  <w:style w:type="character" w:customStyle="1" w:styleId="cit-article-title">
    <w:name w:val="cit-article-title"/>
    <w:basedOn w:val="DefaultParagraphFont"/>
    <w:rsid w:val="004B27D2"/>
  </w:style>
  <w:style w:type="character" w:customStyle="1" w:styleId="cit-pub-date">
    <w:name w:val="cit-pub-date"/>
    <w:basedOn w:val="DefaultParagraphFont"/>
    <w:rsid w:val="004B27D2"/>
  </w:style>
  <w:style w:type="character" w:customStyle="1" w:styleId="cit-vol5">
    <w:name w:val="cit-vol5"/>
    <w:basedOn w:val="DefaultParagraphFont"/>
    <w:rsid w:val="004B27D2"/>
  </w:style>
  <w:style w:type="character" w:customStyle="1" w:styleId="cit-fpage">
    <w:name w:val="cit-fpage"/>
    <w:basedOn w:val="DefaultParagraphFont"/>
    <w:rsid w:val="004B27D2"/>
  </w:style>
  <w:style w:type="character" w:customStyle="1" w:styleId="cit-lpage">
    <w:name w:val="cit-lpage"/>
    <w:basedOn w:val="DefaultParagraphFont"/>
    <w:rsid w:val="004B27D2"/>
  </w:style>
  <w:style w:type="paragraph" w:styleId="HTMLPreformatted">
    <w:name w:val="HTML Preformatted"/>
    <w:basedOn w:val="Normal"/>
    <w:link w:val="HTMLPreformattedChar"/>
    <w:uiPriority w:val="99"/>
    <w:unhideWhenUsed/>
    <w:rsid w:val="002C4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t-IT" w:eastAsia="it-IT"/>
    </w:rPr>
  </w:style>
  <w:style w:type="character" w:customStyle="1" w:styleId="HTMLPreformattedChar">
    <w:name w:val="HTML Preformatted Char"/>
    <w:basedOn w:val="DefaultParagraphFont"/>
    <w:link w:val="HTMLPreformatted"/>
    <w:uiPriority w:val="99"/>
    <w:rsid w:val="002C4856"/>
    <w:rPr>
      <w:rFonts w:ascii="Courier New" w:hAnsi="Courier New" w:cs="Courier New"/>
      <w:sz w:val="20"/>
      <w:szCs w:val="20"/>
      <w:lang w:val="it-IT" w:eastAsia="it-IT"/>
    </w:rPr>
  </w:style>
  <w:style w:type="paragraph" w:styleId="CommentSubject">
    <w:name w:val="annotation subject"/>
    <w:basedOn w:val="CommentText"/>
    <w:next w:val="CommentText"/>
    <w:link w:val="CommentSubjectChar"/>
    <w:uiPriority w:val="99"/>
    <w:semiHidden/>
    <w:unhideWhenUsed/>
    <w:rsid w:val="00ED4DD0"/>
    <w:rPr>
      <w:b/>
      <w:bCs/>
    </w:rPr>
  </w:style>
  <w:style w:type="character" w:customStyle="1" w:styleId="CommentSubjectChar">
    <w:name w:val="Comment Subject Char"/>
    <w:basedOn w:val="CommentTextChar"/>
    <w:link w:val="CommentSubject"/>
    <w:uiPriority w:val="99"/>
    <w:semiHidden/>
    <w:rsid w:val="00ED4DD0"/>
    <w:rPr>
      <w:rFonts w:ascii="Arial" w:hAnsi="Arial" w:cs="Times New Roman"/>
      <w:b/>
      <w:bCs/>
      <w:sz w:val="20"/>
      <w:szCs w:val="20"/>
    </w:rPr>
  </w:style>
  <w:style w:type="paragraph" w:styleId="ListParagraph">
    <w:name w:val="List Paragraph"/>
    <w:basedOn w:val="Normal"/>
    <w:uiPriority w:val="34"/>
    <w:qFormat/>
    <w:rsid w:val="00827D5D"/>
    <w:pPr>
      <w:ind w:left="720"/>
      <w:contextualSpacing/>
    </w:pPr>
  </w:style>
  <w:style w:type="character" w:styleId="Hyperlink">
    <w:name w:val="Hyperlink"/>
    <w:basedOn w:val="DefaultParagraphFont"/>
    <w:uiPriority w:val="99"/>
    <w:unhideWhenUsed/>
    <w:rsid w:val="00827D5D"/>
    <w:rPr>
      <w:color w:val="0000FF" w:themeColor="hyperlink"/>
      <w:u w:val="single"/>
    </w:rPr>
  </w:style>
  <w:style w:type="paragraph" w:styleId="Revision">
    <w:name w:val="Revision"/>
    <w:hidden/>
    <w:uiPriority w:val="99"/>
    <w:semiHidden/>
    <w:rsid w:val="00EE07F6"/>
    <w:pPr>
      <w:spacing w:after="0" w:line="240" w:lineRule="auto"/>
    </w:pPr>
    <w:rPr>
      <w:rFonts w:ascii="Arial" w:hAnsi="Arial" w:cs="Times New Roman"/>
      <w:szCs w:val="20"/>
    </w:rPr>
  </w:style>
  <w:style w:type="table" w:styleId="TableGrid">
    <w:name w:val="Table Grid"/>
    <w:basedOn w:val="TableNormal"/>
    <w:uiPriority w:val="59"/>
    <w:rsid w:val="00E31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2D27"/>
    <w:pPr>
      <w:tabs>
        <w:tab w:val="center" w:pos="4819"/>
        <w:tab w:val="right" w:pos="9638"/>
      </w:tabs>
    </w:pPr>
  </w:style>
  <w:style w:type="character" w:customStyle="1" w:styleId="HeaderChar">
    <w:name w:val="Header Char"/>
    <w:basedOn w:val="DefaultParagraphFont"/>
    <w:link w:val="Header"/>
    <w:uiPriority w:val="99"/>
    <w:rsid w:val="00932D27"/>
    <w:rPr>
      <w:rFonts w:ascii="Arial" w:hAnsi="Arial" w:cs="Times New Roman"/>
      <w:szCs w:val="20"/>
    </w:rPr>
  </w:style>
  <w:style w:type="paragraph" w:styleId="Footer">
    <w:name w:val="footer"/>
    <w:basedOn w:val="Normal"/>
    <w:link w:val="FooterChar"/>
    <w:uiPriority w:val="99"/>
    <w:unhideWhenUsed/>
    <w:rsid w:val="00932D27"/>
    <w:pPr>
      <w:tabs>
        <w:tab w:val="center" w:pos="4819"/>
        <w:tab w:val="right" w:pos="9638"/>
      </w:tabs>
    </w:pPr>
  </w:style>
  <w:style w:type="character" w:customStyle="1" w:styleId="FooterChar">
    <w:name w:val="Footer Char"/>
    <w:basedOn w:val="DefaultParagraphFont"/>
    <w:link w:val="Footer"/>
    <w:uiPriority w:val="99"/>
    <w:rsid w:val="00932D27"/>
    <w:rPr>
      <w:rFonts w:ascii="Arial"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46604">
      <w:bodyDiv w:val="1"/>
      <w:marLeft w:val="0"/>
      <w:marRight w:val="0"/>
      <w:marTop w:val="0"/>
      <w:marBottom w:val="0"/>
      <w:divBdr>
        <w:top w:val="none" w:sz="0" w:space="0" w:color="auto"/>
        <w:left w:val="none" w:sz="0" w:space="0" w:color="auto"/>
        <w:bottom w:val="none" w:sz="0" w:space="0" w:color="auto"/>
        <w:right w:val="none" w:sz="0" w:space="0" w:color="auto"/>
      </w:divBdr>
      <w:divsChild>
        <w:div w:id="1209681431">
          <w:marLeft w:val="0"/>
          <w:marRight w:val="0"/>
          <w:marTop w:val="100"/>
          <w:marBottom w:val="100"/>
          <w:divBdr>
            <w:top w:val="none" w:sz="0" w:space="0" w:color="auto"/>
            <w:left w:val="single" w:sz="6" w:space="0" w:color="CCCCCC"/>
            <w:bottom w:val="none" w:sz="0" w:space="0" w:color="auto"/>
            <w:right w:val="single" w:sz="6" w:space="0" w:color="CCCCCC"/>
          </w:divBdr>
          <w:divsChild>
            <w:div w:id="158161815">
              <w:marLeft w:val="0"/>
              <w:marRight w:val="0"/>
              <w:marTop w:val="0"/>
              <w:marBottom w:val="0"/>
              <w:divBdr>
                <w:top w:val="none" w:sz="0" w:space="0" w:color="auto"/>
                <w:left w:val="none" w:sz="0" w:space="0" w:color="auto"/>
                <w:bottom w:val="none" w:sz="0" w:space="0" w:color="auto"/>
                <w:right w:val="none" w:sz="0" w:space="0" w:color="auto"/>
              </w:divBdr>
              <w:divsChild>
                <w:div w:id="1464540499">
                  <w:marLeft w:val="0"/>
                  <w:marRight w:val="0"/>
                  <w:marTop w:val="0"/>
                  <w:marBottom w:val="0"/>
                  <w:divBdr>
                    <w:top w:val="none" w:sz="0" w:space="0" w:color="auto"/>
                    <w:left w:val="none" w:sz="0" w:space="0" w:color="auto"/>
                    <w:bottom w:val="none" w:sz="0" w:space="0" w:color="auto"/>
                    <w:right w:val="none" w:sz="0" w:space="0" w:color="auto"/>
                  </w:divBdr>
                  <w:divsChild>
                    <w:div w:id="1153788294">
                      <w:marLeft w:val="0"/>
                      <w:marRight w:val="0"/>
                      <w:marTop w:val="168"/>
                      <w:marBottom w:val="0"/>
                      <w:divBdr>
                        <w:top w:val="none" w:sz="0" w:space="0" w:color="auto"/>
                        <w:left w:val="none" w:sz="0" w:space="0" w:color="auto"/>
                        <w:bottom w:val="none" w:sz="0" w:space="0" w:color="auto"/>
                        <w:right w:val="none" w:sz="0" w:space="0" w:color="auto"/>
                      </w:divBdr>
                      <w:divsChild>
                        <w:div w:id="131382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63060">
      <w:bodyDiv w:val="1"/>
      <w:marLeft w:val="0"/>
      <w:marRight w:val="0"/>
      <w:marTop w:val="0"/>
      <w:marBottom w:val="0"/>
      <w:divBdr>
        <w:top w:val="none" w:sz="0" w:space="0" w:color="auto"/>
        <w:left w:val="none" w:sz="0" w:space="0" w:color="auto"/>
        <w:bottom w:val="none" w:sz="0" w:space="0" w:color="auto"/>
        <w:right w:val="none" w:sz="0" w:space="0" w:color="auto"/>
      </w:divBdr>
    </w:div>
    <w:div w:id="532957306">
      <w:bodyDiv w:val="1"/>
      <w:marLeft w:val="0"/>
      <w:marRight w:val="0"/>
      <w:marTop w:val="0"/>
      <w:marBottom w:val="0"/>
      <w:divBdr>
        <w:top w:val="none" w:sz="0" w:space="0" w:color="auto"/>
        <w:left w:val="none" w:sz="0" w:space="0" w:color="auto"/>
        <w:bottom w:val="none" w:sz="0" w:space="0" w:color="auto"/>
        <w:right w:val="none" w:sz="0" w:space="0" w:color="auto"/>
      </w:divBdr>
    </w:div>
    <w:div w:id="545458104">
      <w:bodyDiv w:val="1"/>
      <w:marLeft w:val="0"/>
      <w:marRight w:val="0"/>
      <w:marTop w:val="0"/>
      <w:marBottom w:val="0"/>
      <w:divBdr>
        <w:top w:val="none" w:sz="0" w:space="0" w:color="auto"/>
        <w:left w:val="none" w:sz="0" w:space="0" w:color="auto"/>
        <w:bottom w:val="none" w:sz="0" w:space="0" w:color="auto"/>
        <w:right w:val="none" w:sz="0" w:space="0" w:color="auto"/>
      </w:divBdr>
    </w:div>
    <w:div w:id="898594044">
      <w:bodyDiv w:val="1"/>
      <w:marLeft w:val="0"/>
      <w:marRight w:val="0"/>
      <w:marTop w:val="0"/>
      <w:marBottom w:val="0"/>
      <w:divBdr>
        <w:top w:val="none" w:sz="0" w:space="0" w:color="auto"/>
        <w:left w:val="none" w:sz="0" w:space="0" w:color="auto"/>
        <w:bottom w:val="none" w:sz="0" w:space="0" w:color="auto"/>
        <w:right w:val="none" w:sz="0" w:space="0" w:color="auto"/>
      </w:divBdr>
    </w:div>
    <w:div w:id="1161849910">
      <w:bodyDiv w:val="1"/>
      <w:marLeft w:val="0"/>
      <w:marRight w:val="0"/>
      <w:marTop w:val="0"/>
      <w:marBottom w:val="0"/>
      <w:divBdr>
        <w:top w:val="none" w:sz="0" w:space="0" w:color="auto"/>
        <w:left w:val="none" w:sz="0" w:space="0" w:color="auto"/>
        <w:bottom w:val="none" w:sz="0" w:space="0" w:color="auto"/>
        <w:right w:val="none" w:sz="0" w:space="0" w:color="auto"/>
      </w:divBdr>
    </w:div>
    <w:div w:id="1654524331">
      <w:bodyDiv w:val="1"/>
      <w:marLeft w:val="0"/>
      <w:marRight w:val="0"/>
      <w:marTop w:val="0"/>
      <w:marBottom w:val="0"/>
      <w:divBdr>
        <w:top w:val="none" w:sz="0" w:space="0" w:color="auto"/>
        <w:left w:val="none" w:sz="0" w:space="0" w:color="auto"/>
        <w:bottom w:val="none" w:sz="0" w:space="0" w:color="auto"/>
        <w:right w:val="none" w:sz="0" w:space="0" w:color="auto"/>
      </w:divBdr>
    </w:div>
    <w:div w:id="1683047295">
      <w:bodyDiv w:val="1"/>
      <w:marLeft w:val="0"/>
      <w:marRight w:val="0"/>
      <w:marTop w:val="0"/>
      <w:marBottom w:val="0"/>
      <w:divBdr>
        <w:top w:val="none" w:sz="0" w:space="0" w:color="auto"/>
        <w:left w:val="none" w:sz="0" w:space="0" w:color="auto"/>
        <w:bottom w:val="none" w:sz="0" w:space="0" w:color="auto"/>
        <w:right w:val="none" w:sz="0" w:space="0" w:color="auto"/>
      </w:divBdr>
      <w:divsChild>
        <w:div w:id="916791367">
          <w:marLeft w:val="0"/>
          <w:marRight w:val="0"/>
          <w:marTop w:val="100"/>
          <w:marBottom w:val="100"/>
          <w:divBdr>
            <w:top w:val="none" w:sz="0" w:space="0" w:color="auto"/>
            <w:left w:val="single" w:sz="6" w:space="0" w:color="CCCCCC"/>
            <w:bottom w:val="none" w:sz="0" w:space="0" w:color="auto"/>
            <w:right w:val="single" w:sz="6" w:space="0" w:color="CCCCCC"/>
          </w:divBdr>
          <w:divsChild>
            <w:div w:id="1917402551">
              <w:marLeft w:val="0"/>
              <w:marRight w:val="0"/>
              <w:marTop w:val="0"/>
              <w:marBottom w:val="0"/>
              <w:divBdr>
                <w:top w:val="none" w:sz="0" w:space="0" w:color="auto"/>
                <w:left w:val="none" w:sz="0" w:space="0" w:color="auto"/>
                <w:bottom w:val="none" w:sz="0" w:space="0" w:color="auto"/>
                <w:right w:val="none" w:sz="0" w:space="0" w:color="auto"/>
              </w:divBdr>
              <w:divsChild>
                <w:div w:id="1223100072">
                  <w:marLeft w:val="0"/>
                  <w:marRight w:val="0"/>
                  <w:marTop w:val="0"/>
                  <w:marBottom w:val="0"/>
                  <w:divBdr>
                    <w:top w:val="none" w:sz="0" w:space="0" w:color="auto"/>
                    <w:left w:val="none" w:sz="0" w:space="0" w:color="auto"/>
                    <w:bottom w:val="none" w:sz="0" w:space="0" w:color="auto"/>
                    <w:right w:val="none" w:sz="0" w:space="0" w:color="auto"/>
                  </w:divBdr>
                  <w:divsChild>
                    <w:div w:id="333412536">
                      <w:marLeft w:val="0"/>
                      <w:marRight w:val="0"/>
                      <w:marTop w:val="168"/>
                      <w:marBottom w:val="0"/>
                      <w:divBdr>
                        <w:top w:val="none" w:sz="0" w:space="0" w:color="auto"/>
                        <w:left w:val="none" w:sz="0" w:space="0" w:color="auto"/>
                        <w:bottom w:val="none" w:sz="0" w:space="0" w:color="auto"/>
                        <w:right w:val="none" w:sz="0" w:space="0" w:color="auto"/>
                      </w:divBdr>
                      <w:divsChild>
                        <w:div w:id="367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791220">
      <w:bodyDiv w:val="1"/>
      <w:marLeft w:val="0"/>
      <w:marRight w:val="0"/>
      <w:marTop w:val="0"/>
      <w:marBottom w:val="0"/>
      <w:divBdr>
        <w:top w:val="none" w:sz="0" w:space="0" w:color="auto"/>
        <w:left w:val="none" w:sz="0" w:space="0" w:color="auto"/>
        <w:bottom w:val="none" w:sz="0" w:space="0" w:color="auto"/>
        <w:right w:val="none" w:sz="0" w:space="0" w:color="auto"/>
      </w:divBdr>
    </w:div>
    <w:div w:id="176950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sha.europa.eu/en/publications/reports/TERO09009ENC.%20Accessed%202%20May%20201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ns.gov.uk/ons/dcp171776_265016.pdf.%20Accessed%202%20May%202014" TargetMode="External"/><Relationship Id="rId4" Type="http://schemas.microsoft.com/office/2007/relationships/stylesWithEffects" Target="stylesWithEffects.xml"/><Relationship Id="rId9" Type="http://schemas.openxmlformats.org/officeDocument/2006/relationships/hyperlink" Target="http://www.fitforworkeurope.eu/Website-Documents/Fit%20fo%20Workpan-European%20repor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47CAD-5168-49F7-A3B6-80B10E96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4052</Words>
  <Characters>23097</Characters>
  <Application>Microsoft Office Word</Application>
  <DocSecurity>4</DocSecurity>
  <Lines>192</Lines>
  <Paragraphs>54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MRC ERC</Company>
  <LinksUpToDate>false</LinksUpToDate>
  <CharactersWithSpaces>27095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david.coggon</dc:creator>
  <cp:lastModifiedBy>Karen Drake</cp:lastModifiedBy>
  <cp:revision>2</cp:revision>
  <cp:lastPrinted>2014-10-02T09:53:00Z</cp:lastPrinted>
  <dcterms:created xsi:type="dcterms:W3CDTF">2015-07-30T09:38:00Z</dcterms:created>
  <dcterms:modified xsi:type="dcterms:W3CDTF">2015-07-30T09:38:00Z</dcterms:modified>
</cp:coreProperties>
</file>