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EBB" w:rsidRPr="00014EBB" w:rsidRDefault="00014EBB" w:rsidP="00014EBB">
      <w:pPr>
        <w:jc w:val="center"/>
        <w:rPr>
          <w:rFonts w:ascii="Palatino Linotype" w:hAnsi="Palatino Linotype"/>
          <w:b/>
          <w:bCs/>
          <w:sz w:val="40"/>
          <w:szCs w:val="40"/>
        </w:rPr>
      </w:pPr>
      <w:bookmarkStart w:id="0" w:name="_GoBack"/>
      <w:bookmarkEnd w:id="0"/>
      <w:r w:rsidRPr="00014EBB">
        <w:rPr>
          <w:rFonts w:ascii="Palatino Linotype" w:hAnsi="Palatino Linotype"/>
          <w:b/>
          <w:bCs/>
          <w:sz w:val="40"/>
          <w:szCs w:val="40"/>
        </w:rPr>
        <w:t>Fragile States and the Evolution of Risk Governance:</w:t>
      </w:r>
    </w:p>
    <w:p w:rsidR="00014EBB" w:rsidRPr="00014EBB" w:rsidRDefault="00014EBB" w:rsidP="00014EBB">
      <w:pPr>
        <w:jc w:val="center"/>
        <w:rPr>
          <w:rFonts w:ascii="Palatino Linotype" w:hAnsi="Palatino Linotype"/>
          <w:b/>
          <w:bCs/>
          <w:sz w:val="40"/>
          <w:szCs w:val="40"/>
        </w:rPr>
      </w:pPr>
      <w:r w:rsidRPr="00014EBB">
        <w:rPr>
          <w:rFonts w:ascii="Palatino Linotype" w:hAnsi="Palatino Linotype"/>
          <w:b/>
          <w:bCs/>
          <w:sz w:val="40"/>
          <w:szCs w:val="40"/>
        </w:rPr>
        <w:t>Intervention, Prevention and Extension</w:t>
      </w:r>
    </w:p>
    <w:p w:rsidR="00014EBB" w:rsidRDefault="00014EBB">
      <w:pPr>
        <w:rPr>
          <w:rFonts w:ascii="Palatino Linotype" w:hAnsi="Palatino Linotype"/>
          <w:b/>
          <w:bCs/>
        </w:rPr>
      </w:pPr>
    </w:p>
    <w:p w:rsidR="00014EBB" w:rsidRDefault="00F54EB9">
      <w:pPr>
        <w:rPr>
          <w:rFonts w:ascii="Palatino Linotype" w:hAnsi="Palatino Linotype"/>
          <w:bCs/>
        </w:rPr>
      </w:pPr>
      <w:r w:rsidRPr="00014EBB">
        <w:rPr>
          <w:rFonts w:ascii="Palatino Linotype" w:hAnsi="Palatino Linotype"/>
          <w:b/>
          <w:bCs/>
        </w:rPr>
        <w:t>John Glenn</w:t>
      </w:r>
      <w:r>
        <w:rPr>
          <w:rFonts w:ascii="Palatino Linotype" w:hAnsi="Palatino Linotype"/>
          <w:bCs/>
        </w:rPr>
        <w:t xml:space="preserve"> </w:t>
      </w:r>
    </w:p>
    <w:p w:rsidR="00014EBB" w:rsidRDefault="00F54EB9">
      <w:pPr>
        <w:rPr>
          <w:rFonts w:ascii="Palatino Linotype" w:hAnsi="Palatino Linotype"/>
          <w:bCs/>
        </w:rPr>
      </w:pPr>
      <w:proofErr w:type="gramStart"/>
      <w:r>
        <w:rPr>
          <w:rFonts w:ascii="Palatino Linotype" w:hAnsi="Palatino Linotype"/>
          <w:bCs/>
        </w:rPr>
        <w:t>is</w:t>
      </w:r>
      <w:proofErr w:type="gramEnd"/>
      <w:r>
        <w:rPr>
          <w:rFonts w:ascii="Palatino Linotype" w:hAnsi="Palatino Linotype"/>
          <w:bCs/>
        </w:rPr>
        <w:t xml:space="preserve"> an Associate Professor in the Department of Politics and International Relations at Southampton University and can be contacted at </w:t>
      </w:r>
      <w:hyperlink r:id="rId9" w:history="1">
        <w:r w:rsidRPr="008752D1">
          <w:rPr>
            <w:rStyle w:val="Hyperlink"/>
            <w:rFonts w:ascii="Palatino Linotype" w:hAnsi="Palatino Linotype"/>
            <w:bCs/>
          </w:rPr>
          <w:t>jgg2@soton.ac.uk</w:t>
        </w:r>
      </w:hyperlink>
      <w:r>
        <w:rPr>
          <w:rFonts w:ascii="Palatino Linotype" w:hAnsi="Palatino Linotype"/>
          <w:bCs/>
        </w:rPr>
        <w:t xml:space="preserve">. His work focuses on IPE and Security Studies. His most recent work includes: development and governance; the rise of China under US hegemony; and </w:t>
      </w:r>
      <w:r w:rsidR="00E41A7F">
        <w:rPr>
          <w:rFonts w:ascii="Palatino Linotype" w:hAnsi="Palatino Linotype"/>
          <w:bCs/>
        </w:rPr>
        <w:t>a Foucauldian analysis of financial reforms after the crisis.</w:t>
      </w:r>
    </w:p>
    <w:p w:rsidR="00014EBB" w:rsidRDefault="00014EBB">
      <w:pPr>
        <w:rPr>
          <w:rFonts w:ascii="Palatino Linotype" w:hAnsi="Palatino Linotype"/>
          <w:bCs/>
        </w:rPr>
      </w:pPr>
    </w:p>
    <w:p w:rsidR="00014EBB" w:rsidRDefault="00014EBB">
      <w:pPr>
        <w:rPr>
          <w:rFonts w:ascii="Palatino Linotype" w:hAnsi="Palatino Linotype"/>
          <w:bCs/>
        </w:rPr>
      </w:pPr>
      <w:proofErr w:type="gramStart"/>
      <w:r>
        <w:rPr>
          <w:rFonts w:ascii="Palatino Linotype" w:hAnsi="Palatino Linotype"/>
          <w:bCs/>
        </w:rPr>
        <w:t>John Glenn, Politics and International Relations, Southampton University, Southampton, SO17 1BJ, UK.</w:t>
      </w:r>
      <w:proofErr w:type="gramEnd"/>
    </w:p>
    <w:p w:rsidR="00014EBB" w:rsidRPr="00014EBB" w:rsidRDefault="00014EBB" w:rsidP="00014EBB">
      <w:pPr>
        <w:rPr>
          <w:rFonts w:ascii="Palatino Linotype" w:hAnsi="Palatino Linotype"/>
          <w:b/>
          <w:bCs/>
        </w:rPr>
      </w:pPr>
    </w:p>
    <w:p w:rsidR="00014EBB" w:rsidRDefault="00014EBB" w:rsidP="00014EBB">
      <w:pPr>
        <w:rPr>
          <w:rFonts w:ascii="Palatino Linotype" w:hAnsi="Palatino Linotype"/>
          <w:b/>
          <w:bCs/>
        </w:rPr>
      </w:pPr>
      <w:r w:rsidRPr="00014EBB">
        <w:rPr>
          <w:rFonts w:ascii="Palatino Linotype" w:hAnsi="Palatino Linotype"/>
          <w:b/>
          <w:bCs/>
        </w:rPr>
        <w:t xml:space="preserve">Robert Frith </w:t>
      </w:r>
    </w:p>
    <w:p w:rsidR="00014EBB" w:rsidRPr="00014EBB" w:rsidRDefault="00014EBB" w:rsidP="00014EBB">
      <w:pPr>
        <w:rPr>
          <w:rFonts w:ascii="Palatino Linotype" w:hAnsi="Palatino Linotype"/>
          <w:b/>
          <w:bCs/>
        </w:rPr>
      </w:pPr>
      <w:proofErr w:type="gramStart"/>
      <w:r w:rsidRPr="00014EBB">
        <w:rPr>
          <w:rFonts w:ascii="Palatino Linotype" w:hAnsi="Palatino Linotype"/>
          <w:bCs/>
        </w:rPr>
        <w:t>is</w:t>
      </w:r>
      <w:proofErr w:type="gramEnd"/>
      <w:r w:rsidRPr="00014EBB">
        <w:rPr>
          <w:rFonts w:ascii="Palatino Linotype" w:hAnsi="Palatino Linotype"/>
          <w:bCs/>
        </w:rPr>
        <w:t xml:space="preserve"> Principal Lecturer in International Politics in the School of Social, Historical and Literary Studies, University of Portsmouth.  His current research focuses on risk framing in NGO and corporate partnerships and INGO accountability.  He has previously published on cosmopolitan democracy, global governance and legitimacy in journals such as </w:t>
      </w:r>
      <w:r w:rsidRPr="00014EBB">
        <w:rPr>
          <w:rFonts w:ascii="Palatino Linotype" w:hAnsi="Palatino Linotype"/>
          <w:bCs/>
          <w:i/>
        </w:rPr>
        <w:t>Political Studies and Global Governance</w:t>
      </w:r>
      <w:r w:rsidRPr="00014EBB">
        <w:rPr>
          <w:rFonts w:ascii="Palatino Linotype" w:hAnsi="Palatino Linotype"/>
          <w:bCs/>
        </w:rPr>
        <w:t>. He can be contacted at</w:t>
      </w:r>
      <w:r>
        <w:rPr>
          <w:rFonts w:ascii="Palatino Linotype" w:hAnsi="Palatino Linotype"/>
          <w:b/>
          <w:bCs/>
        </w:rPr>
        <w:t xml:space="preserve"> </w:t>
      </w:r>
      <w:hyperlink r:id="rId10" w:history="1">
        <w:r w:rsidRPr="00014EBB">
          <w:rPr>
            <w:rStyle w:val="Hyperlink"/>
            <w:rFonts w:ascii="Palatino Linotype" w:hAnsi="Palatino Linotype"/>
            <w:b/>
            <w:bCs/>
          </w:rPr>
          <w:t>robert.frith@port.ac.uk</w:t>
        </w:r>
      </w:hyperlink>
      <w:r w:rsidRPr="00014EBB">
        <w:rPr>
          <w:rFonts w:ascii="Palatino Linotype" w:hAnsi="Palatino Linotype"/>
          <w:b/>
          <w:bCs/>
        </w:rPr>
        <w:t xml:space="preserve"> </w:t>
      </w:r>
    </w:p>
    <w:p w:rsidR="00014EBB" w:rsidRPr="00014EBB" w:rsidRDefault="00014EBB" w:rsidP="00014EBB">
      <w:pPr>
        <w:rPr>
          <w:rFonts w:ascii="Palatino Linotype" w:hAnsi="Palatino Linotype"/>
          <w:b/>
          <w:bCs/>
        </w:rPr>
      </w:pPr>
    </w:p>
    <w:p w:rsidR="00F54EB9" w:rsidRDefault="00F54EB9">
      <w:pPr>
        <w:rPr>
          <w:rFonts w:ascii="Palatino Linotype" w:hAnsi="Palatino Linotype"/>
          <w:b/>
          <w:bCs/>
        </w:rPr>
      </w:pPr>
    </w:p>
    <w:p w:rsidR="00014EBB" w:rsidRPr="00014EBB" w:rsidRDefault="00014EBB">
      <w:pPr>
        <w:rPr>
          <w:rFonts w:ascii="Palatino Linotype" w:hAnsi="Palatino Linotype"/>
          <w:bCs/>
        </w:rPr>
      </w:pPr>
      <w:proofErr w:type="gramStart"/>
      <w:r w:rsidRPr="00014EBB">
        <w:rPr>
          <w:rFonts w:ascii="Palatino Linotype" w:hAnsi="Palatino Linotype"/>
          <w:bCs/>
        </w:rPr>
        <w:t>Rob Frith, School of Social, Historical and Literary Studies</w:t>
      </w:r>
      <w:r w:rsidRPr="00014EBB">
        <w:rPr>
          <w:rFonts w:ascii="Palatino Linotype" w:hAnsi="Palatino Linotype"/>
          <w:bCs/>
          <w:i/>
        </w:rPr>
        <w:t xml:space="preserve">, </w:t>
      </w:r>
      <w:r w:rsidRPr="00014EBB">
        <w:rPr>
          <w:rFonts w:ascii="Palatino Linotype" w:hAnsi="Palatino Linotype"/>
          <w:bCs/>
        </w:rPr>
        <w:t>University of Portsmouth, School of Social, Historical and Literary Studies, Milldam, Burnaby Road, Portsmouth, PO1 3AS, UK.</w:t>
      </w:r>
      <w:proofErr w:type="gramEnd"/>
    </w:p>
    <w:p w:rsidR="00014EBB" w:rsidRDefault="00014EBB">
      <w:pPr>
        <w:rPr>
          <w:rFonts w:ascii="Palatino Linotype" w:hAnsi="Palatino Linotype"/>
          <w:b/>
          <w:bCs/>
        </w:rPr>
      </w:pPr>
    </w:p>
    <w:p w:rsidR="00014EBB" w:rsidRDefault="00014EBB">
      <w:pPr>
        <w:rPr>
          <w:rFonts w:ascii="Palatino Linotype" w:hAnsi="Palatino Linotype"/>
          <w:b/>
          <w:bCs/>
        </w:rPr>
      </w:pPr>
      <w:r>
        <w:rPr>
          <w:rFonts w:ascii="Palatino Linotype" w:hAnsi="Palatino Linotype"/>
          <w:b/>
          <w:bCs/>
        </w:rPr>
        <w:br w:type="page"/>
      </w:r>
    </w:p>
    <w:p w:rsidR="00167526" w:rsidRPr="00A16EBB" w:rsidRDefault="00167526" w:rsidP="00F23FD1">
      <w:pPr>
        <w:jc w:val="both"/>
        <w:outlineLvl w:val="0"/>
        <w:rPr>
          <w:rFonts w:ascii="Palatino Linotype" w:hAnsi="Palatino Linotype"/>
          <w:b/>
          <w:bCs/>
        </w:rPr>
      </w:pPr>
      <w:r w:rsidRPr="00A16EBB">
        <w:rPr>
          <w:rFonts w:ascii="Palatino Linotype" w:hAnsi="Palatino Linotype"/>
          <w:b/>
          <w:bCs/>
        </w:rPr>
        <w:lastRenderedPageBreak/>
        <w:t>Introduction</w:t>
      </w:r>
    </w:p>
    <w:p w:rsidR="00167526" w:rsidRDefault="00167526" w:rsidP="0023673A">
      <w:pPr>
        <w:autoSpaceDE w:val="0"/>
        <w:autoSpaceDN w:val="0"/>
        <w:adjustRightInd w:val="0"/>
        <w:jc w:val="both"/>
        <w:rPr>
          <w:rFonts w:ascii="Palatino Linotype" w:hAnsi="Palatino Linotype"/>
        </w:rPr>
      </w:pPr>
    </w:p>
    <w:p w:rsidR="00167526" w:rsidRPr="00A16EBB" w:rsidRDefault="00167526" w:rsidP="00A254BF">
      <w:pPr>
        <w:autoSpaceDE w:val="0"/>
        <w:autoSpaceDN w:val="0"/>
        <w:adjustRightInd w:val="0"/>
        <w:spacing w:line="480" w:lineRule="auto"/>
        <w:ind w:firstLine="567"/>
        <w:jc w:val="both"/>
        <w:rPr>
          <w:rFonts w:ascii="Palatino Linotype" w:hAnsi="Palatino Linotype"/>
        </w:rPr>
      </w:pPr>
      <w:r w:rsidRPr="00A16EBB">
        <w:rPr>
          <w:rFonts w:ascii="Palatino Linotype" w:hAnsi="Palatino Linotype"/>
        </w:rPr>
        <w:t>Writing in the immediate aftermath of the plane crashes into the twin towers of the World Trade Centre, on September 11, 2001, Ulrich Beck proclaimed that:</w:t>
      </w:r>
    </w:p>
    <w:p w:rsidR="00167526" w:rsidRPr="00A16EBB" w:rsidRDefault="00167526" w:rsidP="00A254BF">
      <w:pPr>
        <w:spacing w:line="480" w:lineRule="auto"/>
        <w:jc w:val="both"/>
        <w:rPr>
          <w:rFonts w:ascii="Palatino Linotype" w:hAnsi="Palatino Linotype"/>
        </w:rPr>
      </w:pPr>
    </w:p>
    <w:p w:rsidR="00167526" w:rsidRPr="00A16EBB" w:rsidRDefault="00167526" w:rsidP="00A254BF">
      <w:pPr>
        <w:spacing w:line="480" w:lineRule="auto"/>
        <w:ind w:left="567" w:right="567"/>
        <w:jc w:val="both"/>
        <w:rPr>
          <w:rFonts w:ascii="Palatino Linotype" w:hAnsi="Palatino Linotype"/>
        </w:rPr>
      </w:pPr>
      <w:r w:rsidRPr="00A16EBB">
        <w:rPr>
          <w:rFonts w:ascii="Palatino Linotype" w:hAnsi="Palatino Linotype"/>
        </w:rPr>
        <w:t>‘</w:t>
      </w:r>
      <w:proofErr w:type="gramStart"/>
      <w:r w:rsidRPr="00A16EBB">
        <w:rPr>
          <w:rFonts w:ascii="Palatino Linotype" w:hAnsi="Palatino Linotype"/>
        </w:rPr>
        <w:t>the</w:t>
      </w:r>
      <w:proofErr w:type="gramEnd"/>
      <w:r w:rsidRPr="00A16EBB">
        <w:rPr>
          <w:rFonts w:ascii="Palatino Linotype" w:hAnsi="Palatino Linotype"/>
        </w:rPr>
        <w:t xml:space="preserve"> gulf between the world of those who profit from globalization and the world of those who feel threatened by it has been closed.  Helping those who have been excluded is no longer a humanitarian task.  It is in the West’s own interests:  the key to its security.  The West can no longer ignore the black holes of collapsed states and situations of despair’</w:t>
      </w:r>
      <w:r w:rsidR="00311BB5">
        <w:rPr>
          <w:rFonts w:ascii="Palatino Linotype" w:hAnsi="Palatino Linotype"/>
        </w:rPr>
        <w:t>.</w:t>
      </w:r>
      <w:r w:rsidR="00311BB5">
        <w:rPr>
          <w:rStyle w:val="EndnoteReference"/>
          <w:rFonts w:ascii="Palatino Linotype" w:hAnsi="Palatino Linotype"/>
        </w:rPr>
        <w:endnoteReference w:id="1"/>
      </w:r>
      <w:r w:rsidR="00311BB5">
        <w:rPr>
          <w:rFonts w:ascii="Palatino Linotype" w:hAnsi="Palatino Linotype"/>
        </w:rPr>
        <w:t xml:space="preserve"> </w:t>
      </w:r>
    </w:p>
    <w:p w:rsidR="00167526" w:rsidRDefault="00167526" w:rsidP="00A254BF">
      <w:pPr>
        <w:autoSpaceDE w:val="0"/>
        <w:autoSpaceDN w:val="0"/>
        <w:adjustRightInd w:val="0"/>
        <w:spacing w:line="480" w:lineRule="auto"/>
        <w:jc w:val="both"/>
        <w:rPr>
          <w:rFonts w:ascii="Palatino Linotype" w:hAnsi="Palatino Linotype"/>
          <w:bCs/>
        </w:rPr>
      </w:pPr>
    </w:p>
    <w:p w:rsidR="00167526" w:rsidRDefault="00167526" w:rsidP="00A254BF">
      <w:pPr>
        <w:spacing w:line="480" w:lineRule="auto"/>
        <w:ind w:firstLine="567"/>
        <w:jc w:val="both"/>
        <w:rPr>
          <w:rFonts w:ascii="Palatino Linotype" w:hAnsi="Palatino Linotype"/>
          <w:bCs/>
        </w:rPr>
      </w:pPr>
      <w:r>
        <w:rPr>
          <w:rFonts w:ascii="Palatino Linotype" w:hAnsi="Palatino Linotype"/>
          <w:bCs/>
        </w:rPr>
        <w:t>Following 9/11, these f</w:t>
      </w:r>
      <w:r w:rsidRPr="00C035AA">
        <w:rPr>
          <w:rFonts w:ascii="Palatino Linotype" w:hAnsi="Palatino Linotype"/>
          <w:bCs/>
        </w:rPr>
        <w:t>ragile and failed states</w:t>
      </w:r>
      <w:r>
        <w:rPr>
          <w:rFonts w:ascii="Palatino Linotype" w:hAnsi="Palatino Linotype"/>
          <w:bCs/>
        </w:rPr>
        <w:t xml:space="preserve"> have been seen </w:t>
      </w:r>
      <w:r w:rsidR="00134216">
        <w:rPr>
          <w:rFonts w:ascii="Palatino Linotype" w:hAnsi="Palatino Linotype"/>
          <w:bCs/>
        </w:rPr>
        <w:t xml:space="preserve">by western governments </w:t>
      </w:r>
      <w:r>
        <w:rPr>
          <w:rFonts w:ascii="Palatino Linotype" w:hAnsi="Palatino Linotype"/>
          <w:bCs/>
        </w:rPr>
        <w:t>as islands of instability from which issue a plethora of security threats</w:t>
      </w:r>
      <w:r w:rsidR="00A22582">
        <w:rPr>
          <w:rFonts w:ascii="Palatino Linotype" w:hAnsi="Palatino Linotype"/>
          <w:bCs/>
        </w:rPr>
        <w:t>.</w:t>
      </w:r>
      <w:r>
        <w:rPr>
          <w:rFonts w:ascii="Palatino Linotype" w:hAnsi="Palatino Linotype"/>
          <w:bCs/>
        </w:rPr>
        <w:t xml:space="preserve"> A</w:t>
      </w:r>
      <w:r w:rsidRPr="00C035AA">
        <w:rPr>
          <w:rFonts w:ascii="Palatino Linotype" w:hAnsi="Palatino Linotype"/>
          <w:bCs/>
          <w:iCs/>
        </w:rPr>
        <w:t xml:space="preserve"> </w:t>
      </w:r>
      <w:r>
        <w:rPr>
          <w:rFonts w:ascii="Palatino Linotype" w:hAnsi="Palatino Linotype"/>
          <w:bCs/>
          <w:iCs/>
        </w:rPr>
        <w:t>‘</w:t>
      </w:r>
      <w:r w:rsidRPr="00C035AA">
        <w:rPr>
          <w:rFonts w:ascii="Palatino Linotype" w:hAnsi="Palatino Linotype"/>
          <w:bCs/>
          <w:iCs/>
        </w:rPr>
        <w:t xml:space="preserve">chronic lack of state capacity, political fragmentation, collapsed public infrastructure and social isolation’ </w:t>
      </w:r>
      <w:r>
        <w:rPr>
          <w:rFonts w:ascii="Palatino Linotype" w:hAnsi="Palatino Linotype"/>
          <w:bCs/>
        </w:rPr>
        <w:t>are</w:t>
      </w:r>
      <w:r w:rsidRPr="00C035AA">
        <w:rPr>
          <w:rFonts w:ascii="Palatino Linotype" w:hAnsi="Palatino Linotype"/>
          <w:bCs/>
        </w:rPr>
        <w:t xml:space="preserve"> </w:t>
      </w:r>
      <w:r>
        <w:rPr>
          <w:rFonts w:ascii="Palatino Linotype" w:hAnsi="Palatino Linotype"/>
          <w:bCs/>
        </w:rPr>
        <w:t>said to lead to</w:t>
      </w:r>
      <w:r w:rsidRPr="00C035AA">
        <w:rPr>
          <w:rFonts w:ascii="Palatino Linotype" w:hAnsi="Palatino Linotype"/>
          <w:bCs/>
        </w:rPr>
        <w:t xml:space="preserve"> zones of ‘bad governance, nonexistent social services, and poverty’ which provide a ‘broader enabling environment’ leading to ‘support and sanctuary’ for terrorists ‘in vast areas that have not experienced the political and economic be</w:t>
      </w:r>
      <w:r w:rsidR="00271C9E">
        <w:rPr>
          <w:rFonts w:ascii="Palatino Linotype" w:hAnsi="Palatino Linotype"/>
          <w:bCs/>
        </w:rPr>
        <w:t>nefits of globalization’.</w:t>
      </w:r>
      <w:r w:rsidR="00AA3F21">
        <w:rPr>
          <w:rStyle w:val="EndnoteReference"/>
          <w:rFonts w:ascii="Palatino Linotype" w:hAnsi="Palatino Linotype"/>
          <w:bCs/>
        </w:rPr>
        <w:endnoteReference w:id="2"/>
      </w:r>
      <w:r w:rsidRPr="00C035AA">
        <w:rPr>
          <w:rFonts w:ascii="Palatino Linotype" w:hAnsi="Palatino Linotype"/>
          <w:bCs/>
        </w:rPr>
        <w:t xml:space="preserve"> </w:t>
      </w:r>
      <w:r w:rsidR="009A649A">
        <w:rPr>
          <w:rFonts w:ascii="Palatino Linotype" w:hAnsi="Palatino Linotype"/>
          <w:bCs/>
        </w:rPr>
        <w:t xml:space="preserve">  The veracity of this link is certainly challenged, but</w:t>
      </w:r>
      <w:r>
        <w:rPr>
          <w:rFonts w:ascii="Palatino Linotype" w:hAnsi="Palatino Linotype"/>
          <w:bCs/>
        </w:rPr>
        <w:t xml:space="preserve"> </w:t>
      </w:r>
      <w:r w:rsidR="009A649A">
        <w:rPr>
          <w:rFonts w:ascii="Palatino Linotype" w:hAnsi="Palatino Linotype"/>
          <w:bCs/>
        </w:rPr>
        <w:t>r</w:t>
      </w:r>
      <w:r>
        <w:rPr>
          <w:rFonts w:ascii="Palatino Linotype" w:hAnsi="Palatino Linotype"/>
          <w:bCs/>
        </w:rPr>
        <w:t xml:space="preserve">egardless of whether or not there is </w:t>
      </w:r>
      <w:r w:rsidR="009A649A">
        <w:rPr>
          <w:rFonts w:ascii="Palatino Linotype" w:hAnsi="Palatino Linotype"/>
          <w:bCs/>
        </w:rPr>
        <w:t xml:space="preserve">actually </w:t>
      </w:r>
      <w:r>
        <w:rPr>
          <w:rFonts w:ascii="Palatino Linotype" w:hAnsi="Palatino Linotype"/>
          <w:bCs/>
        </w:rPr>
        <w:t xml:space="preserve">an empirical link between terrorism, poverty/inequality and these islands of instability, it is the argument of this paper that policy makers </w:t>
      </w:r>
      <w:r w:rsidRPr="00EA2139">
        <w:rPr>
          <w:rFonts w:ascii="Palatino Linotype" w:hAnsi="Palatino Linotype"/>
          <w:bCs/>
        </w:rPr>
        <w:t xml:space="preserve">have adopted this discursive framing </w:t>
      </w:r>
      <w:r>
        <w:rPr>
          <w:rFonts w:ascii="Palatino Linotype" w:hAnsi="Palatino Linotype"/>
          <w:bCs/>
        </w:rPr>
        <w:t xml:space="preserve">to </w:t>
      </w:r>
      <w:r w:rsidR="009A649A">
        <w:rPr>
          <w:rFonts w:ascii="Palatino Linotype" w:hAnsi="Palatino Linotype"/>
          <w:bCs/>
        </w:rPr>
        <w:t xml:space="preserve">order and </w:t>
      </w:r>
      <w:r>
        <w:rPr>
          <w:rFonts w:ascii="Palatino Linotype" w:hAnsi="Palatino Linotype"/>
          <w:bCs/>
        </w:rPr>
        <w:t>manage these perceived risks</w:t>
      </w:r>
      <w:r w:rsidR="009A649A">
        <w:rPr>
          <w:rFonts w:ascii="Palatino Linotype" w:hAnsi="Palatino Linotype"/>
          <w:bCs/>
        </w:rPr>
        <w:t xml:space="preserve">.  However, in contrast to claims that </w:t>
      </w:r>
      <w:r w:rsidR="00D12EC4">
        <w:rPr>
          <w:rFonts w:ascii="Palatino Linotype" w:hAnsi="Palatino Linotype"/>
          <w:bCs/>
        </w:rPr>
        <w:t>th</w:t>
      </w:r>
      <w:r w:rsidR="00606F31">
        <w:rPr>
          <w:rFonts w:ascii="Palatino Linotype" w:hAnsi="Palatino Linotype"/>
          <w:bCs/>
        </w:rPr>
        <w:t xml:space="preserve">e adopted policy framing and </w:t>
      </w:r>
      <w:r w:rsidR="00D656A7">
        <w:rPr>
          <w:rFonts w:ascii="Palatino Linotype" w:hAnsi="Palatino Linotype"/>
          <w:bCs/>
        </w:rPr>
        <w:t xml:space="preserve">related </w:t>
      </w:r>
      <w:r w:rsidR="00606F31">
        <w:rPr>
          <w:rFonts w:ascii="Palatino Linotype" w:hAnsi="Palatino Linotype"/>
          <w:bCs/>
        </w:rPr>
        <w:t xml:space="preserve">practices </w:t>
      </w:r>
      <w:r w:rsidR="009A649A">
        <w:rPr>
          <w:rFonts w:ascii="Palatino Linotype" w:hAnsi="Palatino Linotype"/>
          <w:bCs/>
        </w:rPr>
        <w:t>constitute a</w:t>
      </w:r>
      <w:r w:rsidR="00D12EC4">
        <w:rPr>
          <w:rFonts w:ascii="Palatino Linotype" w:hAnsi="Palatino Linotype"/>
          <w:bCs/>
        </w:rPr>
        <w:t xml:space="preserve"> radical</w:t>
      </w:r>
      <w:r w:rsidR="00D656A7">
        <w:rPr>
          <w:rFonts w:ascii="Palatino Linotype" w:hAnsi="Palatino Linotype"/>
          <w:bCs/>
        </w:rPr>
        <w:t xml:space="preserve"> rupture </w:t>
      </w:r>
      <w:r w:rsidR="00D12EC4">
        <w:rPr>
          <w:rFonts w:ascii="Palatino Linotype" w:hAnsi="Palatino Linotype"/>
          <w:bCs/>
        </w:rPr>
        <w:t>or</w:t>
      </w:r>
      <w:r w:rsidR="009A649A">
        <w:rPr>
          <w:rFonts w:ascii="Palatino Linotype" w:hAnsi="Palatino Linotype"/>
          <w:bCs/>
        </w:rPr>
        <w:t xml:space="preserve"> paradigm shift, it is argued here</w:t>
      </w:r>
      <w:r w:rsidR="00D12EC4">
        <w:rPr>
          <w:rFonts w:ascii="Palatino Linotype" w:hAnsi="Palatino Linotype"/>
          <w:bCs/>
        </w:rPr>
        <w:t>, instead,</w:t>
      </w:r>
      <w:r w:rsidR="009A649A">
        <w:rPr>
          <w:rFonts w:ascii="Palatino Linotype" w:hAnsi="Palatino Linotype"/>
          <w:bCs/>
        </w:rPr>
        <w:t xml:space="preserve"> </w:t>
      </w:r>
      <w:r w:rsidR="009A649A">
        <w:rPr>
          <w:rFonts w:ascii="Palatino Linotype" w:hAnsi="Palatino Linotype"/>
          <w:bCs/>
        </w:rPr>
        <w:lastRenderedPageBreak/>
        <w:t xml:space="preserve">that </w:t>
      </w:r>
      <w:r w:rsidR="00D656A7">
        <w:rPr>
          <w:rFonts w:ascii="Palatino Linotype" w:hAnsi="Palatino Linotype"/>
          <w:bCs/>
        </w:rPr>
        <w:t xml:space="preserve">they represent </w:t>
      </w:r>
      <w:r w:rsidR="00D12EC4">
        <w:rPr>
          <w:rFonts w:ascii="Palatino Linotype" w:hAnsi="Palatino Linotype"/>
          <w:bCs/>
        </w:rPr>
        <w:t xml:space="preserve">a </w:t>
      </w:r>
      <w:r w:rsidR="009A649A">
        <w:rPr>
          <w:rFonts w:ascii="Palatino Linotype" w:hAnsi="Palatino Linotype"/>
          <w:bCs/>
        </w:rPr>
        <w:t xml:space="preserve">process of </w:t>
      </w:r>
      <w:r w:rsidR="009A649A" w:rsidRPr="00FA68A2">
        <w:rPr>
          <w:rFonts w:ascii="Palatino Linotype" w:hAnsi="Palatino Linotype"/>
          <w:bCs/>
        </w:rPr>
        <w:t>incremental</w:t>
      </w:r>
      <w:r w:rsidR="009A649A">
        <w:rPr>
          <w:rFonts w:ascii="Palatino Linotype" w:hAnsi="Palatino Linotype"/>
          <w:bCs/>
        </w:rPr>
        <w:t>ist policy making</w:t>
      </w:r>
      <w:r w:rsidR="009A649A">
        <w:rPr>
          <w:rFonts w:ascii="Palatino Linotype" w:hAnsi="Palatino Linotype"/>
          <w:bCs/>
          <w:iCs/>
        </w:rPr>
        <w:t xml:space="preserve"> </w:t>
      </w:r>
      <w:r w:rsidR="009A649A" w:rsidRPr="00B91F01">
        <w:rPr>
          <w:rFonts w:ascii="Palatino Linotype" w:hAnsi="Palatino Linotype"/>
          <w:bCs/>
          <w:iCs/>
        </w:rPr>
        <w:t>in which the linkage made between human dev</w:t>
      </w:r>
      <w:r w:rsidR="009A649A">
        <w:rPr>
          <w:rFonts w:ascii="Palatino Linotype" w:hAnsi="Palatino Linotype"/>
          <w:bCs/>
          <w:iCs/>
        </w:rPr>
        <w:t>elopment and state stability has been</w:t>
      </w:r>
      <w:r w:rsidR="009A649A" w:rsidRPr="00B91F01">
        <w:rPr>
          <w:rFonts w:ascii="Palatino Linotype" w:hAnsi="Palatino Linotype"/>
          <w:bCs/>
          <w:iCs/>
        </w:rPr>
        <w:t xml:space="preserve"> </w:t>
      </w:r>
      <w:r w:rsidR="009A649A">
        <w:rPr>
          <w:rFonts w:ascii="Palatino Linotype" w:hAnsi="Palatino Linotype"/>
          <w:bCs/>
          <w:iCs/>
        </w:rPr>
        <w:t>further expanded</w:t>
      </w:r>
      <w:r>
        <w:rPr>
          <w:rFonts w:ascii="Palatino Linotype" w:hAnsi="Palatino Linotype"/>
          <w:bCs/>
        </w:rPr>
        <w:t xml:space="preserve">. </w:t>
      </w:r>
    </w:p>
    <w:p w:rsidR="000E38E7" w:rsidRPr="00FA68A2" w:rsidRDefault="00167526" w:rsidP="00A254BF">
      <w:pPr>
        <w:autoSpaceDE w:val="0"/>
        <w:autoSpaceDN w:val="0"/>
        <w:adjustRightInd w:val="0"/>
        <w:spacing w:line="480" w:lineRule="auto"/>
        <w:ind w:firstLine="567"/>
        <w:jc w:val="both"/>
        <w:rPr>
          <w:rFonts w:ascii="Palatino Linotype" w:hAnsi="Palatino Linotype"/>
          <w:bCs/>
        </w:rPr>
      </w:pPr>
      <w:r>
        <w:rPr>
          <w:rFonts w:ascii="Palatino Linotype" w:hAnsi="Palatino Linotype"/>
          <w:bCs/>
        </w:rPr>
        <w:t>In order to advance this argument</w:t>
      </w:r>
      <w:r w:rsidR="00273A35">
        <w:rPr>
          <w:rFonts w:ascii="Palatino Linotype" w:hAnsi="Palatino Linotype"/>
          <w:bCs/>
        </w:rPr>
        <w:t>,</w:t>
      </w:r>
      <w:r>
        <w:rPr>
          <w:rFonts w:ascii="Palatino Linotype" w:hAnsi="Palatino Linotype"/>
          <w:bCs/>
        </w:rPr>
        <w:t xml:space="preserve"> t</w:t>
      </w:r>
      <w:r w:rsidRPr="001E3856">
        <w:rPr>
          <w:rFonts w:ascii="Palatino Linotype" w:hAnsi="Palatino Linotype"/>
          <w:bCs/>
        </w:rPr>
        <w:t>he paper draws upon the broader International Relations l</w:t>
      </w:r>
      <w:r>
        <w:rPr>
          <w:rFonts w:ascii="Palatino Linotype" w:hAnsi="Palatino Linotype"/>
          <w:bCs/>
        </w:rPr>
        <w:t xml:space="preserve">iterature that identifies </w:t>
      </w:r>
      <w:r w:rsidRPr="001E3856">
        <w:rPr>
          <w:rFonts w:ascii="Palatino Linotype" w:hAnsi="Palatino Linotype"/>
          <w:bCs/>
        </w:rPr>
        <w:t>two competing perspectives of risk</w:t>
      </w:r>
      <w:r>
        <w:rPr>
          <w:rFonts w:ascii="Palatino Linotype" w:hAnsi="Palatino Linotype"/>
          <w:bCs/>
        </w:rPr>
        <w:t xml:space="preserve"> – Beck’s World Risk Society and Foucault’s go</w:t>
      </w:r>
      <w:r w:rsidR="00716F47">
        <w:rPr>
          <w:rFonts w:ascii="Palatino Linotype" w:hAnsi="Palatino Linotype"/>
          <w:bCs/>
        </w:rPr>
        <w:t>vernmentality of risk</w:t>
      </w:r>
      <w:r w:rsidR="008A4A15">
        <w:rPr>
          <w:rFonts w:ascii="Palatino Linotype" w:hAnsi="Palatino Linotype"/>
          <w:bCs/>
        </w:rPr>
        <w:t>.</w:t>
      </w:r>
      <w:r w:rsidR="00311BB5">
        <w:rPr>
          <w:rStyle w:val="EndnoteReference"/>
          <w:rFonts w:ascii="Palatino Linotype" w:hAnsi="Palatino Linotype"/>
        </w:rPr>
        <w:endnoteReference w:id="3"/>
      </w:r>
      <w:r>
        <w:rPr>
          <w:rFonts w:ascii="Palatino Linotype" w:hAnsi="Palatino Linotype"/>
          <w:bCs/>
        </w:rPr>
        <w:t xml:space="preserve"> </w:t>
      </w:r>
      <w:r w:rsidRPr="00FA68A2">
        <w:rPr>
          <w:rFonts w:ascii="Palatino Linotype" w:hAnsi="Palatino Linotype"/>
          <w:bCs/>
        </w:rPr>
        <w:t>The World Risk Society approach introduces a dichotomy between reflective and reflexive</w:t>
      </w:r>
      <w:r w:rsidR="000E5A30">
        <w:rPr>
          <w:rFonts w:ascii="Palatino Linotype" w:hAnsi="Palatino Linotype"/>
          <w:bCs/>
        </w:rPr>
        <w:t xml:space="preserve"> modernisation.</w:t>
      </w:r>
      <w:r w:rsidR="00512058">
        <w:rPr>
          <w:rStyle w:val="EndnoteReference"/>
          <w:rFonts w:ascii="Palatino Linotype" w:hAnsi="Palatino Linotype"/>
          <w:bCs/>
        </w:rPr>
        <w:endnoteReference w:id="4"/>
      </w:r>
      <w:r w:rsidR="00B56C24">
        <w:rPr>
          <w:rFonts w:ascii="Palatino Linotype" w:hAnsi="Palatino Linotype"/>
          <w:bCs/>
        </w:rPr>
        <w:t xml:space="preserve">  </w:t>
      </w:r>
      <w:r w:rsidRPr="00FA68A2">
        <w:rPr>
          <w:rFonts w:ascii="Palatino Linotype" w:hAnsi="Palatino Linotype"/>
          <w:bCs/>
        </w:rPr>
        <w:t>The former is associated with the first phase of modernity and involves ‘improving our knowledge of cause-effect relations and cont</w:t>
      </w:r>
      <w:r w:rsidR="00B56C24">
        <w:rPr>
          <w:rFonts w:ascii="Palatino Linotype" w:hAnsi="Palatino Linotype"/>
          <w:bCs/>
        </w:rPr>
        <w:t>rol of the world’</w:t>
      </w:r>
      <w:r w:rsidR="001F71F6">
        <w:rPr>
          <w:rFonts w:ascii="Palatino Linotype" w:hAnsi="Palatino Linotype"/>
          <w:bCs/>
        </w:rPr>
        <w:t>.</w:t>
      </w:r>
      <w:r w:rsidR="001F71F6">
        <w:rPr>
          <w:rStyle w:val="EndnoteReference"/>
          <w:rFonts w:ascii="Palatino Linotype" w:hAnsi="Palatino Linotype"/>
          <w:bCs/>
        </w:rPr>
        <w:endnoteReference w:id="5"/>
      </w:r>
      <w:r w:rsidR="00B56C24">
        <w:rPr>
          <w:rFonts w:ascii="Palatino Linotype" w:hAnsi="Palatino Linotype"/>
          <w:bCs/>
        </w:rPr>
        <w:t xml:space="preserve"> </w:t>
      </w:r>
      <w:proofErr w:type="gramStart"/>
      <w:r w:rsidR="001F71F6">
        <w:rPr>
          <w:rFonts w:ascii="Palatino Linotype" w:hAnsi="Palatino Linotype"/>
          <w:bCs/>
        </w:rPr>
        <w:t>W</w:t>
      </w:r>
      <w:r w:rsidRPr="00FA68A2">
        <w:rPr>
          <w:rFonts w:ascii="Palatino Linotype" w:hAnsi="Palatino Linotype"/>
          <w:bCs/>
        </w:rPr>
        <w:t>hereas the latter is associated with self-confrontation and an acceptance of ‘our own</w:t>
      </w:r>
      <w:r w:rsidRPr="00FA68A2">
        <w:rPr>
          <w:rFonts w:ascii="Palatino Linotype" w:hAnsi="Palatino Linotype"/>
          <w:bCs/>
          <w:i/>
          <w:iCs/>
        </w:rPr>
        <w:t xml:space="preserve"> inability</w:t>
      </w:r>
      <w:r w:rsidR="000E5A30">
        <w:rPr>
          <w:rFonts w:ascii="Palatino Linotype" w:hAnsi="Palatino Linotype"/>
          <w:bCs/>
        </w:rPr>
        <w:t xml:space="preserve"> to know’.</w:t>
      </w:r>
      <w:proofErr w:type="gramEnd"/>
      <w:r w:rsidR="000E5A30">
        <w:rPr>
          <w:rStyle w:val="EndnoteReference"/>
          <w:rFonts w:ascii="Palatino Linotype" w:hAnsi="Palatino Linotype"/>
          <w:bCs/>
        </w:rPr>
        <w:endnoteReference w:id="6"/>
      </w:r>
      <w:r w:rsidRPr="00FA68A2">
        <w:rPr>
          <w:rFonts w:ascii="Palatino Linotype" w:hAnsi="Palatino Linotype"/>
          <w:bCs/>
        </w:rPr>
        <w:t xml:space="preserve"> The former attempts to reduce potential vulnerabilities through improved scientific technical knowledge, while the latter involves an appreciation of the uncontrollable risks that lead to catastrophic events; prompting full recognition of the unknowability of the future effects of our current activities.</w:t>
      </w:r>
      <w:r w:rsidR="000E38E7" w:rsidRPr="00FA68A2">
        <w:rPr>
          <w:rFonts w:ascii="Palatino Linotype" w:hAnsi="Palatino Linotype"/>
          <w:bCs/>
          <w:vertAlign w:val="superscript"/>
        </w:rPr>
        <w:endnoteReference w:id="7"/>
      </w:r>
      <w:r w:rsidR="000E38E7" w:rsidRPr="00FA68A2">
        <w:rPr>
          <w:rFonts w:ascii="Palatino Linotype" w:hAnsi="Palatino Linotype"/>
          <w:bCs/>
        </w:rPr>
        <w:t xml:space="preserve"> </w:t>
      </w:r>
      <w:r w:rsidR="000E38E7">
        <w:rPr>
          <w:rFonts w:ascii="Palatino Linotype" w:hAnsi="Palatino Linotype"/>
          <w:bCs/>
        </w:rPr>
        <w:t xml:space="preserve"> </w:t>
      </w:r>
      <w:r w:rsidR="000E38E7" w:rsidRPr="00FA68A2">
        <w:rPr>
          <w:rFonts w:ascii="Palatino Linotype" w:hAnsi="Palatino Linotype"/>
          <w:bCs/>
        </w:rPr>
        <w:t>Politically, it is argued, that such catastrophes prompt a shift to a ‘</w:t>
      </w:r>
      <w:r w:rsidR="000E38E7" w:rsidRPr="00FA68A2">
        <w:rPr>
          <w:rFonts w:ascii="Palatino Linotype" w:hAnsi="Palatino Linotype"/>
          <w:bCs/>
          <w:i/>
          <w:iCs/>
        </w:rPr>
        <w:t>cosmopolitan form of statehood</w:t>
      </w:r>
      <w:r w:rsidR="000E38E7" w:rsidRPr="00FA68A2">
        <w:rPr>
          <w:rFonts w:ascii="Palatino Linotype" w:hAnsi="Palatino Linotype"/>
          <w:bCs/>
        </w:rPr>
        <w:t>’ – an alliance of the state and civic movements - that will tame global c</w:t>
      </w:r>
      <w:r w:rsidR="000E38E7">
        <w:rPr>
          <w:rFonts w:ascii="Palatino Linotype" w:hAnsi="Palatino Linotype"/>
          <w:bCs/>
        </w:rPr>
        <w:t>apital</w:t>
      </w:r>
      <w:r w:rsidR="000E5A30">
        <w:rPr>
          <w:rFonts w:ascii="Palatino Linotype" w:hAnsi="Palatino Linotype"/>
          <w:bCs/>
        </w:rPr>
        <w:t>.</w:t>
      </w:r>
      <w:r w:rsidR="000E5A30">
        <w:rPr>
          <w:rStyle w:val="EndnoteReference"/>
          <w:rFonts w:ascii="Palatino Linotype" w:hAnsi="Palatino Linotype"/>
          <w:bCs/>
        </w:rPr>
        <w:endnoteReference w:id="8"/>
      </w:r>
    </w:p>
    <w:p w:rsidR="000E38E7" w:rsidRDefault="000E38E7" w:rsidP="00A254BF">
      <w:pPr>
        <w:autoSpaceDE w:val="0"/>
        <w:autoSpaceDN w:val="0"/>
        <w:adjustRightInd w:val="0"/>
        <w:spacing w:line="480" w:lineRule="auto"/>
        <w:ind w:firstLine="720"/>
        <w:jc w:val="both"/>
        <w:rPr>
          <w:rFonts w:ascii="Palatino Linotype" w:hAnsi="Palatino Linotype"/>
          <w:bCs/>
        </w:rPr>
      </w:pPr>
      <w:r w:rsidRPr="00FA68A2">
        <w:rPr>
          <w:rFonts w:ascii="Palatino Linotype" w:hAnsi="Palatino Linotype"/>
          <w:bCs/>
        </w:rPr>
        <w:t xml:space="preserve">In contrast, a Foucauldian approach emphasises the way in which a variety of risk rationalities and technologies are used to manage such challenges. There is thus a fundamental difference between this and the </w:t>
      </w:r>
      <w:r>
        <w:rPr>
          <w:rFonts w:ascii="Palatino Linotype" w:hAnsi="Palatino Linotype"/>
          <w:bCs/>
        </w:rPr>
        <w:t>World R</w:t>
      </w:r>
      <w:r w:rsidRPr="00FA68A2">
        <w:rPr>
          <w:rFonts w:ascii="Palatino Linotype" w:hAnsi="Palatino Linotype"/>
          <w:bCs/>
        </w:rPr>
        <w:t xml:space="preserve">isk </w:t>
      </w:r>
      <w:r>
        <w:rPr>
          <w:rFonts w:ascii="Palatino Linotype" w:hAnsi="Palatino Linotype"/>
          <w:bCs/>
        </w:rPr>
        <w:t>S</w:t>
      </w:r>
      <w:r w:rsidRPr="00FA68A2">
        <w:rPr>
          <w:rFonts w:ascii="Palatino Linotype" w:hAnsi="Palatino Linotype"/>
          <w:bCs/>
        </w:rPr>
        <w:t xml:space="preserve">ociety approach because it views risk as a way of ‘organizing reality, disciplining the future, </w:t>
      </w:r>
      <w:proofErr w:type="gramStart"/>
      <w:r w:rsidRPr="00FA68A2">
        <w:rPr>
          <w:rFonts w:ascii="Palatino Linotype" w:hAnsi="Palatino Linotype"/>
          <w:bCs/>
        </w:rPr>
        <w:t>taming</w:t>
      </w:r>
      <w:proofErr w:type="gramEnd"/>
      <w:r w:rsidRPr="00FA68A2">
        <w:rPr>
          <w:rFonts w:ascii="Palatino Linotype" w:hAnsi="Palatino Linotype"/>
          <w:bCs/>
        </w:rPr>
        <w:t xml:space="preserve"> chance and rationalizing individual con</w:t>
      </w:r>
      <w:r w:rsidR="001B0973">
        <w:rPr>
          <w:rFonts w:ascii="Palatino Linotype" w:hAnsi="Palatino Linotype"/>
          <w:bCs/>
        </w:rPr>
        <w:t>duct’.</w:t>
      </w:r>
      <w:r w:rsidRPr="00FA68A2">
        <w:rPr>
          <w:rFonts w:ascii="Palatino Linotype" w:hAnsi="Palatino Linotype"/>
          <w:bCs/>
          <w:vertAlign w:val="superscript"/>
        </w:rPr>
        <w:endnoteReference w:id="9"/>
      </w:r>
      <w:r w:rsidRPr="00FA68A2">
        <w:rPr>
          <w:rFonts w:ascii="Palatino Linotype" w:hAnsi="Palatino Linotype"/>
          <w:bCs/>
        </w:rPr>
        <w:t xml:space="preserve">  Rather than leading to a process of self-confrontation through which the foundations of modernity are questioned, such challenges are met by new rationalities</w:t>
      </w:r>
      <w:r>
        <w:rPr>
          <w:rFonts w:ascii="Palatino Linotype" w:hAnsi="Palatino Linotype"/>
          <w:bCs/>
        </w:rPr>
        <w:t xml:space="preserve"> and technologies of</w:t>
      </w:r>
      <w:r w:rsidR="00512058">
        <w:rPr>
          <w:rFonts w:ascii="Palatino Linotype" w:hAnsi="Palatino Linotype"/>
          <w:bCs/>
        </w:rPr>
        <w:t xml:space="preserve"> risk</w:t>
      </w:r>
      <w:r w:rsidRPr="00FA68A2">
        <w:rPr>
          <w:rFonts w:ascii="Palatino Linotype" w:hAnsi="Palatino Linotype"/>
          <w:bCs/>
        </w:rPr>
        <w:t>.</w:t>
      </w:r>
      <w:r w:rsidR="00512058">
        <w:rPr>
          <w:rStyle w:val="EndnoteReference"/>
          <w:rFonts w:ascii="Palatino Linotype" w:hAnsi="Palatino Linotype"/>
          <w:bCs/>
        </w:rPr>
        <w:endnoteReference w:id="10"/>
      </w:r>
      <w:r w:rsidRPr="00FA68A2">
        <w:rPr>
          <w:rFonts w:ascii="Palatino Linotype" w:hAnsi="Palatino Linotype"/>
          <w:bCs/>
        </w:rPr>
        <w:t xml:space="preserve"> For this approach, reflexivity refers to the ‘governmentalization of </w:t>
      </w:r>
      <w:r w:rsidRPr="00FA68A2">
        <w:rPr>
          <w:rFonts w:ascii="Palatino Linotype" w:hAnsi="Palatino Linotype"/>
          <w:bCs/>
        </w:rPr>
        <w:lastRenderedPageBreak/>
        <w:t>governme</w:t>
      </w:r>
      <w:r w:rsidR="00BF26C3">
        <w:rPr>
          <w:rFonts w:ascii="Palatino Linotype" w:hAnsi="Palatino Linotype"/>
          <w:bCs/>
        </w:rPr>
        <w:t>nt’ or ‘reflexive government’</w:t>
      </w:r>
      <w:r w:rsidRPr="00FA68A2">
        <w:rPr>
          <w:rFonts w:ascii="Palatino Linotype" w:hAnsi="Palatino Linotype"/>
          <w:bCs/>
        </w:rPr>
        <w:t>.</w:t>
      </w:r>
      <w:r w:rsidR="00BF26C3">
        <w:rPr>
          <w:rStyle w:val="EndnoteReference"/>
          <w:rFonts w:ascii="Palatino Linotype" w:hAnsi="Palatino Linotype"/>
          <w:bCs/>
        </w:rPr>
        <w:endnoteReference w:id="11"/>
      </w:r>
      <w:r w:rsidRPr="00FA68A2">
        <w:rPr>
          <w:rFonts w:ascii="Palatino Linotype" w:hAnsi="Palatino Linotype"/>
          <w:bCs/>
        </w:rPr>
        <w:t xml:space="preserve"> Instead of witnessing a shift towards a cosmopolitan risk society, crises and catastrophes are said to produce reflexive moments through which the existing </w:t>
      </w:r>
      <w:r>
        <w:rPr>
          <w:rFonts w:ascii="Palatino Linotype" w:hAnsi="Palatino Linotype"/>
          <w:bCs/>
        </w:rPr>
        <w:t xml:space="preserve">risk </w:t>
      </w:r>
      <w:r>
        <w:rPr>
          <w:rFonts w:ascii="Palatino Linotype" w:hAnsi="Palatino Linotype"/>
          <w:bCs/>
          <w:i/>
        </w:rPr>
        <w:t>dispositif</w:t>
      </w:r>
      <w:r>
        <w:rPr>
          <w:rFonts w:ascii="Palatino Linotype" w:hAnsi="Palatino Linotype"/>
          <w:bCs/>
        </w:rPr>
        <w:t xml:space="preserve"> – the </w:t>
      </w:r>
      <w:r w:rsidRPr="001462D1">
        <w:rPr>
          <w:rFonts w:ascii="Palatino Linotype" w:hAnsi="Palatino Linotype"/>
          <w:bCs/>
        </w:rPr>
        <w:t>‘discourses, institutions, architectural forms, regulatory decisions, laws, administrative measures, scientific statements, philosophical, moral and philanthropic propositions’</w:t>
      </w:r>
      <w:r>
        <w:rPr>
          <w:rFonts w:ascii="Palatino Linotype" w:hAnsi="Palatino Linotype"/>
          <w:bCs/>
        </w:rPr>
        <w:t xml:space="preserve">– </w:t>
      </w:r>
      <w:r w:rsidRPr="00FA68A2">
        <w:rPr>
          <w:rFonts w:ascii="Palatino Linotype" w:hAnsi="Palatino Linotype"/>
          <w:bCs/>
        </w:rPr>
        <w:t>adopted by state and non-state actors to govern and manage our natural and social environments</w:t>
      </w:r>
      <w:r>
        <w:rPr>
          <w:rFonts w:ascii="Palatino Linotype" w:hAnsi="Palatino Linotype"/>
          <w:bCs/>
        </w:rPr>
        <w:t>,</w:t>
      </w:r>
      <w:r w:rsidRPr="00FA68A2">
        <w:rPr>
          <w:rFonts w:ascii="Palatino Linotype" w:hAnsi="Palatino Linotype"/>
          <w:bCs/>
        </w:rPr>
        <w:t xml:space="preserve"> are modified to meet the challenges that confront us, thereby sustaining the ‘authority of their authority</w:t>
      </w:r>
      <w:r w:rsidR="001B0973">
        <w:rPr>
          <w:rFonts w:ascii="Palatino Linotype" w:hAnsi="Palatino Linotype"/>
          <w:bCs/>
        </w:rPr>
        <w:t>’.</w:t>
      </w:r>
      <w:r w:rsidR="001B0973">
        <w:rPr>
          <w:rStyle w:val="EndnoteReference"/>
          <w:rFonts w:ascii="Palatino Linotype" w:hAnsi="Palatino Linotype"/>
          <w:bCs/>
        </w:rPr>
        <w:endnoteReference w:id="12"/>
      </w:r>
      <w:r>
        <w:rPr>
          <w:rFonts w:ascii="Palatino Linotype" w:hAnsi="Palatino Linotype"/>
          <w:bCs/>
        </w:rPr>
        <w:t xml:space="preserve"> </w:t>
      </w:r>
    </w:p>
    <w:p w:rsidR="000E38E7" w:rsidRDefault="000E38E7" w:rsidP="00A254BF">
      <w:pPr>
        <w:autoSpaceDE w:val="0"/>
        <w:autoSpaceDN w:val="0"/>
        <w:adjustRightInd w:val="0"/>
        <w:spacing w:line="480" w:lineRule="auto"/>
        <w:ind w:firstLine="720"/>
        <w:jc w:val="both"/>
        <w:rPr>
          <w:rFonts w:ascii="Palatino Linotype" w:hAnsi="Palatino Linotype"/>
          <w:bCs/>
        </w:rPr>
      </w:pPr>
      <w:r>
        <w:rPr>
          <w:rFonts w:ascii="Palatino Linotype" w:hAnsi="Palatino Linotype"/>
          <w:bCs/>
        </w:rPr>
        <w:t>Mapping the changes in the</w:t>
      </w:r>
      <w:r>
        <w:rPr>
          <w:rFonts w:ascii="Palatino Linotype" w:hAnsi="Palatino Linotype"/>
          <w:bCs/>
          <w:lang w:val="en-US"/>
        </w:rPr>
        <w:t xml:space="preserve"> </w:t>
      </w:r>
      <w:r w:rsidRPr="00FA68A2">
        <w:rPr>
          <w:rFonts w:ascii="Palatino Linotype" w:hAnsi="Palatino Linotype"/>
          <w:bCs/>
          <w:lang w:val="en-US"/>
        </w:rPr>
        <w:t>discourses and practices</w:t>
      </w:r>
      <w:r>
        <w:rPr>
          <w:rFonts w:ascii="Palatino Linotype" w:hAnsi="Palatino Linotype"/>
          <w:bCs/>
          <w:lang w:val="en-US"/>
        </w:rPr>
        <w:t xml:space="preserve"> adopted by western states</w:t>
      </w:r>
      <w:r w:rsidRPr="00FA68A2">
        <w:rPr>
          <w:rFonts w:ascii="Palatino Linotype" w:hAnsi="Palatino Linotype"/>
          <w:bCs/>
          <w:lang w:val="en-US"/>
        </w:rPr>
        <w:t xml:space="preserve"> for engaging with weak and failed states </w:t>
      </w:r>
      <w:r>
        <w:rPr>
          <w:rFonts w:ascii="Palatino Linotype" w:hAnsi="Palatino Linotype"/>
          <w:bCs/>
          <w:lang w:val="en-US"/>
        </w:rPr>
        <w:t xml:space="preserve">and poverty/inequality reveals a </w:t>
      </w:r>
      <w:r w:rsidRPr="00FA68A2">
        <w:rPr>
          <w:rFonts w:ascii="Palatino Linotype" w:hAnsi="Palatino Linotype"/>
          <w:bCs/>
          <w:lang w:val="en-US"/>
        </w:rPr>
        <w:t>degree of refle</w:t>
      </w:r>
      <w:r>
        <w:rPr>
          <w:rFonts w:ascii="Palatino Linotype" w:hAnsi="Palatino Linotype"/>
          <w:bCs/>
          <w:lang w:val="en-US"/>
        </w:rPr>
        <w:t>x</w:t>
      </w:r>
      <w:r w:rsidRPr="00FA68A2">
        <w:rPr>
          <w:rFonts w:ascii="Palatino Linotype" w:hAnsi="Palatino Linotype"/>
          <w:bCs/>
          <w:lang w:val="en-US"/>
        </w:rPr>
        <w:t>ivity</w:t>
      </w:r>
      <w:r>
        <w:rPr>
          <w:rFonts w:ascii="Palatino Linotype" w:hAnsi="Palatino Linotype"/>
          <w:bCs/>
          <w:lang w:val="en-US"/>
        </w:rPr>
        <w:t xml:space="preserve"> and incremental reform, but</w:t>
      </w:r>
      <w:r w:rsidRPr="00FA68A2">
        <w:rPr>
          <w:rFonts w:ascii="Palatino Linotype" w:hAnsi="Palatino Linotype"/>
          <w:bCs/>
          <w:lang w:val="en-US"/>
        </w:rPr>
        <w:t xml:space="preserve"> </w:t>
      </w:r>
      <w:r>
        <w:rPr>
          <w:rFonts w:ascii="Palatino Linotype" w:hAnsi="Palatino Linotype"/>
          <w:bCs/>
          <w:lang w:val="en-US"/>
        </w:rPr>
        <w:t>it</w:t>
      </w:r>
      <w:r w:rsidRPr="00FA68A2">
        <w:rPr>
          <w:rFonts w:ascii="Palatino Linotype" w:hAnsi="Palatino Linotype"/>
          <w:bCs/>
          <w:lang w:val="en-US"/>
        </w:rPr>
        <w:t xml:space="preserve"> remain</w:t>
      </w:r>
      <w:r>
        <w:rPr>
          <w:rFonts w:ascii="Palatino Linotype" w:hAnsi="Palatino Linotype"/>
          <w:bCs/>
          <w:lang w:val="en-US"/>
        </w:rPr>
        <w:t>s</w:t>
      </w:r>
      <w:r w:rsidRPr="00FA68A2">
        <w:rPr>
          <w:rFonts w:ascii="Palatino Linotype" w:hAnsi="Palatino Linotype"/>
          <w:bCs/>
          <w:lang w:val="en-US"/>
        </w:rPr>
        <w:t xml:space="preserve"> limited and fall</w:t>
      </w:r>
      <w:r>
        <w:rPr>
          <w:rFonts w:ascii="Palatino Linotype" w:hAnsi="Palatino Linotype"/>
          <w:bCs/>
          <w:lang w:val="en-US"/>
        </w:rPr>
        <w:t>s</w:t>
      </w:r>
      <w:r w:rsidRPr="00FA68A2">
        <w:rPr>
          <w:rFonts w:ascii="Palatino Linotype" w:hAnsi="Palatino Linotype"/>
          <w:bCs/>
          <w:lang w:val="en-US"/>
        </w:rPr>
        <w:t xml:space="preserve"> far short of Beck’s notion of a cosmopolitan society. </w:t>
      </w:r>
      <w:r w:rsidRPr="00FA68A2">
        <w:rPr>
          <w:rFonts w:ascii="Palatino Linotype" w:hAnsi="Palatino Linotype"/>
          <w:bCs/>
        </w:rPr>
        <w:t xml:space="preserve">Certainly, </w:t>
      </w:r>
      <w:r>
        <w:rPr>
          <w:rFonts w:ascii="Palatino Linotype" w:hAnsi="Palatino Linotype"/>
          <w:bCs/>
        </w:rPr>
        <w:t>weak and failed states’</w:t>
      </w:r>
      <w:r w:rsidRPr="00FA68A2">
        <w:rPr>
          <w:rFonts w:ascii="Palatino Linotype" w:hAnsi="Palatino Linotype"/>
          <w:bCs/>
        </w:rPr>
        <w:t xml:space="preserve"> association with international terrorism has not induced a reversal</w:t>
      </w:r>
      <w:r w:rsidR="00837170">
        <w:rPr>
          <w:rFonts w:ascii="Palatino Linotype" w:hAnsi="Palatino Linotype"/>
          <w:bCs/>
        </w:rPr>
        <w:t xml:space="preserve"> of neoliberal policy</w:t>
      </w:r>
      <w:r w:rsidRPr="00FA68A2">
        <w:rPr>
          <w:rFonts w:ascii="Palatino Linotype" w:hAnsi="Palatino Linotype"/>
          <w:bCs/>
        </w:rPr>
        <w:t>.</w:t>
      </w:r>
      <w:r w:rsidR="00837170">
        <w:rPr>
          <w:rStyle w:val="EndnoteReference"/>
          <w:rFonts w:ascii="Palatino Linotype" w:hAnsi="Palatino Linotype"/>
          <w:bCs/>
        </w:rPr>
        <w:endnoteReference w:id="13"/>
      </w:r>
      <w:r w:rsidRPr="00FA68A2">
        <w:rPr>
          <w:rFonts w:ascii="Palatino Linotype" w:hAnsi="Palatino Linotype"/>
          <w:bCs/>
        </w:rPr>
        <w:t xml:space="preserve"> </w:t>
      </w:r>
      <w:r>
        <w:rPr>
          <w:rFonts w:ascii="Palatino Linotype" w:hAnsi="Palatino Linotype"/>
          <w:bCs/>
        </w:rPr>
        <w:t xml:space="preserve">  </w:t>
      </w:r>
      <w:r w:rsidRPr="00B91F01">
        <w:rPr>
          <w:rFonts w:ascii="Palatino Linotype" w:hAnsi="Palatino Linotype"/>
          <w:bCs/>
          <w:iCs/>
        </w:rPr>
        <w:t xml:space="preserve">Within this </w:t>
      </w:r>
      <w:r>
        <w:rPr>
          <w:rFonts w:ascii="Palatino Linotype" w:hAnsi="Palatino Linotype"/>
          <w:bCs/>
          <w:iCs/>
        </w:rPr>
        <w:t xml:space="preserve">process of incremental </w:t>
      </w:r>
      <w:r w:rsidRPr="00B91F01">
        <w:rPr>
          <w:rFonts w:ascii="Palatino Linotype" w:hAnsi="Palatino Linotype"/>
          <w:bCs/>
          <w:iCs/>
        </w:rPr>
        <w:t xml:space="preserve">transformation, the politics of intervention and the securitization of development have been extended to encompass the problem of international terrorism.  Indeed, the securitisation of development itself is an instance of </w:t>
      </w:r>
      <w:r>
        <w:rPr>
          <w:rFonts w:ascii="Palatino Linotype" w:hAnsi="Palatino Linotype"/>
          <w:bCs/>
          <w:i/>
        </w:rPr>
        <w:t>bricolag</w:t>
      </w:r>
      <w:r w:rsidRPr="00B91F01">
        <w:rPr>
          <w:rFonts w:ascii="Palatino Linotype" w:hAnsi="Palatino Linotype"/>
          <w:bCs/>
          <w:i/>
        </w:rPr>
        <w:t>e</w:t>
      </w:r>
      <w:r w:rsidRPr="00B91F01">
        <w:rPr>
          <w:rFonts w:ascii="Palatino Linotype" w:hAnsi="Palatino Linotype"/>
          <w:bCs/>
          <w:iCs/>
        </w:rPr>
        <w:t xml:space="preserve"> whereby two pre-existing policy areas have become inextricably connected in response to pressing concerns over state instability, further underscoring that the inclusion of terrorism is simply the latest incremental change</w:t>
      </w:r>
      <w:r>
        <w:rPr>
          <w:rFonts w:ascii="Palatino Linotype" w:hAnsi="Palatino Linotype"/>
          <w:bCs/>
          <w:iCs/>
        </w:rPr>
        <w:t xml:space="preserve"> within </w:t>
      </w:r>
      <w:r>
        <w:rPr>
          <w:rFonts w:ascii="Palatino Linotype" w:hAnsi="Palatino Linotype"/>
          <w:bCs/>
        </w:rPr>
        <w:t xml:space="preserve">a proactive set of policies intended to reduce the overall level of risk, </w:t>
      </w:r>
      <w:r w:rsidRPr="00B91F01">
        <w:rPr>
          <w:rFonts w:ascii="Palatino Linotype" w:hAnsi="Palatino Linotype"/>
          <w:bCs/>
          <w:iCs/>
        </w:rPr>
        <w:t xml:space="preserve">rather than </w:t>
      </w:r>
      <w:r>
        <w:rPr>
          <w:rFonts w:ascii="Palatino Linotype" w:hAnsi="Palatino Linotype"/>
          <w:bCs/>
          <w:iCs/>
        </w:rPr>
        <w:t>a</w:t>
      </w:r>
      <w:r w:rsidRPr="00B91F01">
        <w:rPr>
          <w:rFonts w:ascii="Palatino Linotype" w:hAnsi="Palatino Linotype"/>
          <w:bCs/>
          <w:iCs/>
        </w:rPr>
        <w:t xml:space="preserve"> purported paradigm shift</w:t>
      </w:r>
      <w:r>
        <w:rPr>
          <w:rFonts w:ascii="Palatino Linotype" w:hAnsi="Palatino Linotype"/>
          <w:bCs/>
          <w:iCs/>
        </w:rPr>
        <w:t xml:space="preserve"> as others claim</w:t>
      </w:r>
      <w:r w:rsidRPr="00B91F01">
        <w:rPr>
          <w:rFonts w:ascii="Palatino Linotype" w:hAnsi="Palatino Linotype"/>
          <w:bCs/>
          <w:iCs/>
        </w:rPr>
        <w:t>.</w:t>
      </w:r>
      <w:r w:rsidR="00BD435A">
        <w:rPr>
          <w:rStyle w:val="EndnoteReference"/>
          <w:rFonts w:ascii="Palatino Linotype" w:hAnsi="Palatino Linotype"/>
          <w:bCs/>
          <w:iCs/>
        </w:rPr>
        <w:endnoteReference w:id="14"/>
      </w:r>
    </w:p>
    <w:p w:rsidR="000E38E7" w:rsidRDefault="000E38E7" w:rsidP="00A254BF">
      <w:pPr>
        <w:autoSpaceDE w:val="0"/>
        <w:autoSpaceDN w:val="0"/>
        <w:adjustRightInd w:val="0"/>
        <w:spacing w:line="480" w:lineRule="auto"/>
        <w:ind w:firstLine="720"/>
        <w:jc w:val="both"/>
        <w:rPr>
          <w:rFonts w:ascii="Palatino Linotype" w:hAnsi="Palatino Linotype"/>
          <w:bCs/>
        </w:rPr>
      </w:pPr>
      <w:r>
        <w:rPr>
          <w:rFonts w:ascii="Palatino Linotype" w:hAnsi="Palatino Linotype"/>
          <w:bCs/>
          <w:iCs/>
        </w:rPr>
        <w:t xml:space="preserve">This process of incremental reform and bricolage modifying the risk </w:t>
      </w:r>
      <w:r w:rsidRPr="009576D3">
        <w:rPr>
          <w:rFonts w:ascii="Palatino Linotype" w:hAnsi="Palatino Linotype"/>
          <w:bCs/>
          <w:i/>
          <w:iCs/>
        </w:rPr>
        <w:t>dispositif</w:t>
      </w:r>
      <w:r>
        <w:rPr>
          <w:rFonts w:ascii="Palatino Linotype" w:hAnsi="Palatino Linotype"/>
          <w:bCs/>
          <w:iCs/>
        </w:rPr>
        <w:t xml:space="preserve"> has involved three overlapping phases: </w:t>
      </w:r>
      <w:r w:rsidRPr="008F10B2">
        <w:rPr>
          <w:rFonts w:ascii="Palatino Linotype" w:hAnsi="Palatino Linotype"/>
          <w:b/>
        </w:rPr>
        <w:t>intervention</w:t>
      </w:r>
      <w:r>
        <w:rPr>
          <w:rFonts w:ascii="Palatino Linotype" w:hAnsi="Palatino Linotype"/>
          <w:bCs/>
        </w:rPr>
        <w:t xml:space="preserve"> (involving the redefinition of sovereignty), </w:t>
      </w:r>
      <w:r w:rsidRPr="008F10B2">
        <w:rPr>
          <w:rFonts w:ascii="Palatino Linotype" w:hAnsi="Palatino Linotype"/>
          <w:b/>
        </w:rPr>
        <w:lastRenderedPageBreak/>
        <w:t>prevention</w:t>
      </w:r>
      <w:r>
        <w:rPr>
          <w:rFonts w:ascii="Palatino Linotype" w:hAnsi="Palatino Linotype"/>
          <w:bCs/>
        </w:rPr>
        <w:t xml:space="preserve"> (involving the securitisation of development; and </w:t>
      </w:r>
      <w:r w:rsidRPr="008F10B2">
        <w:rPr>
          <w:rFonts w:ascii="Palatino Linotype" w:hAnsi="Palatino Linotype"/>
          <w:b/>
        </w:rPr>
        <w:t>extension</w:t>
      </w:r>
      <w:r>
        <w:rPr>
          <w:rFonts w:ascii="Palatino Linotype" w:hAnsi="Palatino Linotype"/>
          <w:bCs/>
        </w:rPr>
        <w:t xml:space="preserve"> (involving the incorporation of terrorism within the securitisation of development).   In a post Cold War world, the new policy of intervention has involved not only a shift in emphasis from Chapter VI to Chapter VII of the UN Charter, but also proactive deployments in potential conflict zones. This policy of proactive intervention with regard to fragile states was not only expanded, it also conjoined development and security: the former regarded as a preventative policy to ensure the latter. This securitisation of development was further extended to terrorism under the assumptions that terrorism is linked to poverty/inequality and also that weak/fragile states provide fertile ground for terrorist movements</w:t>
      </w:r>
      <w:r w:rsidRPr="00BC7DAC">
        <w:rPr>
          <w:rFonts w:ascii="Palatino Linotype" w:hAnsi="Palatino Linotype"/>
          <w:bCs/>
        </w:rPr>
        <w:t xml:space="preserve">. </w:t>
      </w:r>
    </w:p>
    <w:p w:rsidR="00422946" w:rsidRPr="00422946" w:rsidRDefault="000E38E7" w:rsidP="00A254BF">
      <w:pPr>
        <w:autoSpaceDE w:val="0"/>
        <w:autoSpaceDN w:val="0"/>
        <w:adjustRightInd w:val="0"/>
        <w:spacing w:line="480" w:lineRule="auto"/>
        <w:ind w:firstLine="720"/>
        <w:jc w:val="both"/>
        <w:rPr>
          <w:rFonts w:ascii="Palatino Linotype" w:hAnsi="Palatino Linotype"/>
          <w:bCs/>
          <w:lang w:val="en-US"/>
        </w:rPr>
      </w:pPr>
      <w:r>
        <w:rPr>
          <w:rFonts w:ascii="Palatino Linotype" w:hAnsi="Palatino Linotype"/>
          <w:bCs/>
        </w:rPr>
        <w:t xml:space="preserve">Previous studies applying both World Risk Society and Foucauldian approaches to risk and security have addressed the strategic and policy impact of the new emphasis on precaution and pre-emption as a result of 9/11 and other terrorist </w:t>
      </w:r>
      <w:r w:rsidR="008A4A15">
        <w:rPr>
          <w:rFonts w:ascii="Palatino Linotype" w:hAnsi="Palatino Linotype"/>
          <w:bCs/>
        </w:rPr>
        <w:t>acts.</w:t>
      </w:r>
      <w:r w:rsidR="00EB374C">
        <w:rPr>
          <w:rStyle w:val="EndnoteReference"/>
          <w:rFonts w:ascii="Palatino Linotype" w:hAnsi="Palatino Linotype"/>
          <w:bCs/>
        </w:rPr>
        <w:endnoteReference w:id="15"/>
      </w:r>
      <w:r>
        <w:rPr>
          <w:rFonts w:ascii="Palatino Linotype" w:hAnsi="Palatino Linotype"/>
          <w:bCs/>
        </w:rPr>
        <w:t xml:space="preserve">  Precaution </w:t>
      </w:r>
      <w:r w:rsidRPr="001462D1">
        <w:rPr>
          <w:rFonts w:ascii="Palatino Linotype" w:hAnsi="Palatino Linotype"/>
          <w:bCs/>
        </w:rPr>
        <w:t>‘implies that, from now on, along with what one can learn from science, in a context that is always relative, it will also be necessary to take into account what one might only imagine, doubt, presume, or fear’</w:t>
      </w:r>
      <w:r>
        <w:rPr>
          <w:rFonts w:ascii="Palatino Linotype" w:hAnsi="Palatino Linotype"/>
          <w:bCs/>
        </w:rPr>
        <w:t>.</w:t>
      </w:r>
      <w:r w:rsidR="008F6498">
        <w:rPr>
          <w:rStyle w:val="EndnoteReference"/>
          <w:rFonts w:ascii="Palatino Linotype" w:hAnsi="Palatino Linotype"/>
          <w:bCs/>
        </w:rPr>
        <w:endnoteReference w:id="16"/>
      </w:r>
      <w:r>
        <w:rPr>
          <w:rFonts w:ascii="Palatino Linotype" w:hAnsi="Palatino Linotype"/>
          <w:bCs/>
        </w:rPr>
        <w:t xml:space="preserve">  It therefore involves ‘</w:t>
      </w:r>
      <w:r w:rsidRPr="00043539">
        <w:rPr>
          <w:rFonts w:ascii="Palatino Linotype" w:hAnsi="Palatino Linotype"/>
          <w:bCs/>
        </w:rPr>
        <w:t>the deployment of imagination and its coupling with possibility of harms that cannot be tolerated</w:t>
      </w:r>
      <w:proofErr w:type="gramStart"/>
      <w:r w:rsidRPr="00043539">
        <w:rPr>
          <w:rFonts w:ascii="Palatino Linotype" w:hAnsi="Palatino Linotype"/>
          <w:bCs/>
        </w:rPr>
        <w:t>....[</w:t>
      </w:r>
      <w:proofErr w:type="gramEnd"/>
      <w:r w:rsidRPr="00043539">
        <w:rPr>
          <w:rFonts w:ascii="Palatino Linotype" w:hAnsi="Palatino Linotype"/>
          <w:bCs/>
        </w:rPr>
        <w:t>it has] a fundamentally preventive logic. It assumes that prevention is possible</w:t>
      </w:r>
      <w:r w:rsidR="008F6498">
        <w:rPr>
          <w:rFonts w:ascii="Palatino Linotype" w:hAnsi="Palatino Linotype"/>
          <w:bCs/>
        </w:rPr>
        <w:t>’</w:t>
      </w:r>
      <w:r>
        <w:rPr>
          <w:rFonts w:ascii="Palatino Linotype" w:hAnsi="Palatino Linotype"/>
          <w:bCs/>
        </w:rPr>
        <w:t>.</w:t>
      </w:r>
      <w:r w:rsidR="008F6498">
        <w:rPr>
          <w:rStyle w:val="EndnoteReference"/>
          <w:rFonts w:ascii="Palatino Linotype" w:hAnsi="Palatino Linotype"/>
          <w:bCs/>
        </w:rPr>
        <w:endnoteReference w:id="17"/>
      </w:r>
      <w:r>
        <w:rPr>
          <w:rFonts w:ascii="Palatino Linotype" w:hAnsi="Palatino Linotype"/>
          <w:bCs/>
        </w:rPr>
        <w:t xml:space="preserve"> As such, adopting this</w:t>
      </w:r>
      <w:r w:rsidRPr="001462D1">
        <w:rPr>
          <w:rFonts w:ascii="Palatino Linotype" w:hAnsi="Palatino Linotype"/>
          <w:bCs/>
        </w:rPr>
        <w:t xml:space="preserve"> principle often requires</w:t>
      </w:r>
      <w:r>
        <w:rPr>
          <w:rFonts w:ascii="Palatino Linotype" w:hAnsi="Palatino Linotype"/>
          <w:bCs/>
          <w:lang w:val="en-US"/>
        </w:rPr>
        <w:t xml:space="preserve"> preventative</w:t>
      </w:r>
      <w:r w:rsidRPr="001462D1">
        <w:rPr>
          <w:rFonts w:ascii="Palatino Linotype" w:hAnsi="Palatino Linotype"/>
          <w:bCs/>
          <w:lang w:val="en-US"/>
        </w:rPr>
        <w:t xml:space="preserve"> or ‘weatherman’ policies identifying potential dangers and attempting to reduce the probability of them turning into actual threats by acting in advance of the </w:t>
      </w:r>
      <w:r w:rsidR="0055509A">
        <w:rPr>
          <w:rFonts w:ascii="Palatino Linotype" w:hAnsi="Palatino Linotype"/>
          <w:bCs/>
          <w:lang w:val="en-US"/>
        </w:rPr>
        <w:t>event.</w:t>
      </w:r>
      <w:r w:rsidR="008F6498">
        <w:rPr>
          <w:rStyle w:val="EndnoteReference"/>
          <w:rFonts w:ascii="Palatino Linotype" w:hAnsi="Palatino Linotype"/>
          <w:bCs/>
          <w:lang w:val="en-US"/>
        </w:rPr>
        <w:endnoteReference w:id="18"/>
      </w:r>
      <w:r w:rsidR="00422946" w:rsidRPr="00422946">
        <w:rPr>
          <w:rFonts w:ascii="Palatino Linotype" w:hAnsi="Palatino Linotype"/>
          <w:bCs/>
          <w:lang w:val="en-US"/>
        </w:rPr>
        <w:t xml:space="preserve"> </w:t>
      </w:r>
    </w:p>
    <w:p w:rsidR="00422946" w:rsidRPr="00422946" w:rsidRDefault="00422946" w:rsidP="00A254BF">
      <w:pPr>
        <w:autoSpaceDE w:val="0"/>
        <w:autoSpaceDN w:val="0"/>
        <w:adjustRightInd w:val="0"/>
        <w:spacing w:line="480" w:lineRule="auto"/>
        <w:ind w:firstLine="720"/>
        <w:jc w:val="both"/>
        <w:rPr>
          <w:rFonts w:ascii="Palatino Linotype" w:hAnsi="Palatino Linotype"/>
          <w:bCs/>
        </w:rPr>
      </w:pPr>
      <w:r w:rsidRPr="00422946">
        <w:rPr>
          <w:rFonts w:ascii="Palatino Linotype" w:hAnsi="Palatino Linotype"/>
          <w:bCs/>
        </w:rPr>
        <w:t xml:space="preserve">This paper adds to this literature by arguing that the shift towards a precautionary approach with respect to the risks perceived to emanate from failed states and associated </w:t>
      </w:r>
      <w:r w:rsidRPr="00422946">
        <w:rPr>
          <w:rFonts w:ascii="Palatino Linotype" w:hAnsi="Palatino Linotype"/>
          <w:bCs/>
        </w:rPr>
        <w:lastRenderedPageBreak/>
        <w:t xml:space="preserve">with poverty/inequality has placed especial emphasis on </w:t>
      </w:r>
      <w:r w:rsidRPr="00422946">
        <w:rPr>
          <w:rFonts w:ascii="Palatino Linotype" w:hAnsi="Palatino Linotype"/>
          <w:bCs/>
          <w:i/>
        </w:rPr>
        <w:t>preventative</w:t>
      </w:r>
      <w:r w:rsidRPr="00422946">
        <w:rPr>
          <w:rFonts w:ascii="Palatino Linotype" w:hAnsi="Palatino Linotype"/>
          <w:bCs/>
        </w:rPr>
        <w:t xml:space="preserve"> policies. Although analysis of pre-emptive policies emphasise that action is taken under conditions of uncertainty, it is our contention that this does not necessarily distinguish such policies from preventative ones. Rather, we should distinguish the two temporally. Pre-emption focuses on imminent crises, attempting to identify the emergence of an event and nipping things i</w:t>
      </w:r>
      <w:r w:rsidR="00FE7B46">
        <w:rPr>
          <w:rFonts w:ascii="Palatino Linotype" w:hAnsi="Palatino Linotype"/>
          <w:bCs/>
        </w:rPr>
        <w:t>n the bud</w:t>
      </w:r>
      <w:r w:rsidRPr="00422946">
        <w:rPr>
          <w:rFonts w:ascii="Palatino Linotype" w:hAnsi="Palatino Linotype"/>
          <w:bCs/>
        </w:rPr>
        <w:t>.</w:t>
      </w:r>
      <w:r w:rsidR="00FE7B46">
        <w:rPr>
          <w:rStyle w:val="EndnoteReference"/>
          <w:rFonts w:ascii="Palatino Linotype" w:hAnsi="Palatino Linotype"/>
          <w:bCs/>
        </w:rPr>
        <w:endnoteReference w:id="19"/>
      </w:r>
      <w:r w:rsidRPr="00422946">
        <w:rPr>
          <w:rFonts w:ascii="Palatino Linotype" w:hAnsi="Palatino Linotype"/>
          <w:bCs/>
        </w:rPr>
        <w:t xml:space="preserve">  Whereas preventative policies are viewed as having a longer time horizon ‘confronting factors that are likely to contribute to the development of a threat before it has had the chance to become immin</w:t>
      </w:r>
      <w:r w:rsidR="00FE7B46">
        <w:rPr>
          <w:rFonts w:ascii="Palatino Linotype" w:hAnsi="Palatino Linotype"/>
          <w:bCs/>
        </w:rPr>
        <w:t>ent’.</w:t>
      </w:r>
      <w:r w:rsidR="00FE7B46">
        <w:rPr>
          <w:rStyle w:val="EndnoteReference"/>
          <w:rFonts w:ascii="Palatino Linotype" w:hAnsi="Palatino Linotype"/>
          <w:bCs/>
        </w:rPr>
        <w:endnoteReference w:id="20"/>
      </w:r>
    </w:p>
    <w:p w:rsidR="000E38E7" w:rsidRDefault="00422946" w:rsidP="00A254BF">
      <w:pPr>
        <w:autoSpaceDE w:val="0"/>
        <w:autoSpaceDN w:val="0"/>
        <w:adjustRightInd w:val="0"/>
        <w:spacing w:line="480" w:lineRule="auto"/>
        <w:ind w:firstLine="720"/>
        <w:jc w:val="both"/>
        <w:rPr>
          <w:rFonts w:ascii="Palatino Linotype" w:hAnsi="Palatino Linotype"/>
          <w:bCs/>
        </w:rPr>
      </w:pPr>
      <w:r w:rsidRPr="00422946">
        <w:rPr>
          <w:rFonts w:ascii="Palatino Linotype" w:hAnsi="Palatino Linotype"/>
          <w:bCs/>
        </w:rPr>
        <w:t xml:space="preserve">  In</w:t>
      </w:r>
      <w:r>
        <w:rPr>
          <w:rFonts w:ascii="Palatino Linotype" w:hAnsi="Palatino Linotype"/>
          <w:bCs/>
        </w:rPr>
        <w:t xml:space="preserve"> </w:t>
      </w:r>
      <w:r w:rsidR="000E38E7">
        <w:rPr>
          <w:rFonts w:ascii="Palatino Linotype" w:hAnsi="Palatino Linotype"/>
          <w:bCs/>
        </w:rPr>
        <w:t xml:space="preserve">order to develop these points, the remainder of the paper proceeds as follows.  First, it critically compares the competing Beckian and Foucauldian accounts of risk, establishing the basis of the argument that risk has been deployed as a means of ordering and managing the challenges associated with weak and failing states and poverty/inequality.  Second, it maps the incremental expansion and reform of the risk </w:t>
      </w:r>
      <w:r w:rsidR="000E38E7" w:rsidRPr="009576D3">
        <w:rPr>
          <w:rFonts w:ascii="Palatino Linotype" w:hAnsi="Palatino Linotype"/>
          <w:bCs/>
          <w:i/>
        </w:rPr>
        <w:t>dispositi</w:t>
      </w:r>
      <w:r w:rsidR="000E38E7">
        <w:rPr>
          <w:rFonts w:ascii="Palatino Linotype" w:hAnsi="Palatino Linotype"/>
          <w:bCs/>
          <w:i/>
        </w:rPr>
        <w:t xml:space="preserve">f </w:t>
      </w:r>
      <w:r w:rsidR="000E38E7">
        <w:rPr>
          <w:rFonts w:ascii="Palatino Linotype" w:hAnsi="Palatino Linotype"/>
          <w:bCs/>
        </w:rPr>
        <w:t>according to three overlapping phases which we have termed intervention, prevention and extension</w:t>
      </w:r>
      <w:r w:rsidR="000E38E7">
        <w:rPr>
          <w:rFonts w:ascii="Palatino Linotype" w:hAnsi="Palatino Linotype"/>
          <w:bCs/>
          <w:i/>
        </w:rPr>
        <w:t>.</w:t>
      </w:r>
      <w:r w:rsidR="000E38E7">
        <w:rPr>
          <w:rFonts w:ascii="Palatino Linotype" w:hAnsi="Palatino Linotype"/>
          <w:bCs/>
        </w:rPr>
        <w:t xml:space="preserve"> Finally, it concludes that although these phases are reflexive moments, whereby policy is reformed incrementally and by processes of bricolage, this constitutes a strengthening of the prevailing rationalities and technologies of risk, rather than a radical rupture in the discourse and practices of risk associated with an emerging World Risk Society and cosmopolitan form of statehood.  </w:t>
      </w:r>
    </w:p>
    <w:p w:rsidR="000E38E7" w:rsidRDefault="000E38E7" w:rsidP="00A254BF">
      <w:pPr>
        <w:autoSpaceDE w:val="0"/>
        <w:autoSpaceDN w:val="0"/>
        <w:adjustRightInd w:val="0"/>
        <w:spacing w:line="480" w:lineRule="auto"/>
        <w:ind w:firstLine="720"/>
        <w:jc w:val="both"/>
        <w:rPr>
          <w:rFonts w:ascii="Palatino Linotype" w:hAnsi="Palatino Linotype"/>
          <w:bCs/>
        </w:rPr>
      </w:pPr>
    </w:p>
    <w:p w:rsidR="000E38E7" w:rsidRPr="001E3856" w:rsidRDefault="000E38E7" w:rsidP="00A254BF">
      <w:pPr>
        <w:autoSpaceDE w:val="0"/>
        <w:autoSpaceDN w:val="0"/>
        <w:adjustRightInd w:val="0"/>
        <w:spacing w:line="480" w:lineRule="auto"/>
        <w:jc w:val="both"/>
        <w:outlineLvl w:val="0"/>
        <w:rPr>
          <w:rFonts w:ascii="Palatino Linotype" w:hAnsi="Palatino Linotype"/>
          <w:b/>
          <w:bCs/>
        </w:rPr>
      </w:pPr>
      <w:r>
        <w:rPr>
          <w:rFonts w:ascii="Palatino Linotype" w:hAnsi="Palatino Linotype"/>
          <w:b/>
          <w:bCs/>
        </w:rPr>
        <w:t>Unbounded Risks, Reflexivity and Prevention</w:t>
      </w:r>
    </w:p>
    <w:p w:rsidR="000E38E7" w:rsidRDefault="000E38E7" w:rsidP="00A254BF">
      <w:pPr>
        <w:tabs>
          <w:tab w:val="left" w:pos="6687"/>
        </w:tabs>
        <w:autoSpaceDE w:val="0"/>
        <w:autoSpaceDN w:val="0"/>
        <w:adjustRightInd w:val="0"/>
        <w:spacing w:line="480" w:lineRule="auto"/>
        <w:jc w:val="both"/>
        <w:rPr>
          <w:rFonts w:ascii="Palatino Linotype" w:hAnsi="Palatino Linotype"/>
          <w:bCs/>
          <w:lang w:val="en-US"/>
        </w:rPr>
      </w:pPr>
      <w:r>
        <w:rPr>
          <w:rFonts w:ascii="Palatino Linotype" w:hAnsi="Palatino Linotype"/>
          <w:bCs/>
          <w:lang w:val="en-US"/>
        </w:rPr>
        <w:lastRenderedPageBreak/>
        <w:tab/>
      </w:r>
    </w:p>
    <w:p w:rsidR="000E38E7" w:rsidRPr="001E3856" w:rsidRDefault="000E38E7" w:rsidP="00A254BF">
      <w:pPr>
        <w:autoSpaceDE w:val="0"/>
        <w:autoSpaceDN w:val="0"/>
        <w:adjustRightInd w:val="0"/>
        <w:spacing w:line="480" w:lineRule="auto"/>
        <w:ind w:firstLine="720"/>
        <w:jc w:val="both"/>
        <w:rPr>
          <w:rFonts w:ascii="Palatino Linotype" w:hAnsi="Palatino Linotype"/>
          <w:bCs/>
          <w:lang w:val="en-US"/>
        </w:rPr>
      </w:pPr>
      <w:r w:rsidRPr="001E3856">
        <w:rPr>
          <w:rFonts w:ascii="Palatino Linotype" w:hAnsi="Palatino Linotype"/>
          <w:bCs/>
          <w:lang w:val="en-US"/>
        </w:rPr>
        <w:t>In his works, Beck distinguishes between a first phase of modernity in which ‘calculating risks is part of the master narrative’ and a later modernity in which we ‘enter a world of uncontrollable risk’.</w:t>
      </w:r>
      <w:r w:rsidRPr="001E3856">
        <w:rPr>
          <w:rFonts w:ascii="Palatino Linotype" w:hAnsi="Palatino Linotype"/>
          <w:bCs/>
          <w:vertAlign w:val="superscript"/>
          <w:lang w:val="en-US"/>
        </w:rPr>
        <w:endnoteReference w:id="21"/>
      </w:r>
      <w:r w:rsidR="00FE7B46">
        <w:rPr>
          <w:rFonts w:ascii="Palatino Linotype" w:hAnsi="Palatino Linotype"/>
          <w:bCs/>
          <w:lang w:val="en-US"/>
        </w:rPr>
        <w:t xml:space="preserve"> </w:t>
      </w:r>
      <w:r w:rsidRPr="001E3856">
        <w:rPr>
          <w:rFonts w:ascii="Palatino Linotype" w:hAnsi="Palatino Linotype"/>
          <w:bCs/>
          <w:lang w:val="en-US"/>
        </w:rPr>
        <w:t xml:space="preserve">Classic modernity involves the application of scientific-technical knowledge to industrial society, not only </w:t>
      </w:r>
      <w:r w:rsidRPr="0035234D">
        <w:rPr>
          <w:rFonts w:ascii="Palatino Linotype" w:hAnsi="Palatino Linotype"/>
          <w:bCs/>
        </w:rPr>
        <w:t>endeavouring</w:t>
      </w:r>
      <w:r w:rsidRPr="001E3856">
        <w:rPr>
          <w:rFonts w:ascii="Palatino Linotype" w:hAnsi="Palatino Linotype"/>
          <w:bCs/>
          <w:lang w:val="en-US"/>
        </w:rPr>
        <w:t xml:space="preserve"> to calculate the risks associated with such actions but also employing an infinite iterative knowledge loop – continually learning from problems that arise and applying that new knowledge to further improve control ov</w:t>
      </w:r>
      <w:r>
        <w:rPr>
          <w:rFonts w:ascii="Palatino Linotype" w:hAnsi="Palatino Linotype"/>
          <w:bCs/>
          <w:lang w:val="en-US"/>
        </w:rPr>
        <w:t xml:space="preserve">er the environment and society.  However, </w:t>
      </w:r>
      <w:r w:rsidRPr="001E3856">
        <w:rPr>
          <w:rFonts w:ascii="Palatino Linotype" w:hAnsi="Palatino Linotype"/>
          <w:bCs/>
          <w:lang w:val="en-US"/>
        </w:rPr>
        <w:t xml:space="preserve">late modernity is increasingly beset by </w:t>
      </w:r>
      <w:r>
        <w:rPr>
          <w:rFonts w:ascii="Palatino Linotype" w:hAnsi="Palatino Linotype"/>
          <w:bCs/>
          <w:lang w:val="en-US"/>
        </w:rPr>
        <w:t>risks</w:t>
      </w:r>
      <w:r w:rsidRPr="001E3856">
        <w:rPr>
          <w:rFonts w:ascii="Palatino Linotype" w:hAnsi="Palatino Linotype"/>
          <w:bCs/>
          <w:lang w:val="en-US"/>
        </w:rPr>
        <w:t xml:space="preserve"> of a much greater magnitude and scope arising from the unforeseen consequences of applying our scientific-technical knowledge to the natural and social worlds. </w:t>
      </w:r>
      <w:r>
        <w:rPr>
          <w:rFonts w:ascii="Palatino Linotype" w:hAnsi="Palatino Linotype"/>
          <w:bCs/>
          <w:lang w:val="en-US"/>
        </w:rPr>
        <w:t xml:space="preserve"> </w:t>
      </w:r>
      <w:r w:rsidRPr="001E3856">
        <w:rPr>
          <w:rFonts w:ascii="Palatino Linotype" w:hAnsi="Palatino Linotype"/>
          <w:bCs/>
          <w:lang w:val="en-US"/>
        </w:rPr>
        <w:t>Risk</w:t>
      </w:r>
      <w:r>
        <w:rPr>
          <w:rFonts w:ascii="Palatino Linotype" w:hAnsi="Palatino Linotype"/>
          <w:bCs/>
          <w:lang w:val="en-US"/>
        </w:rPr>
        <w:t xml:space="preserve">s </w:t>
      </w:r>
      <w:r>
        <w:rPr>
          <w:rFonts w:ascii="Palatino Linotype" w:hAnsi="Palatino Linotype"/>
          <w:bCs/>
        </w:rPr>
        <w:t xml:space="preserve">become ‘de-bounded’, ‘not </w:t>
      </w:r>
      <w:r w:rsidRPr="00EF27FA">
        <w:rPr>
          <w:rFonts w:ascii="Palatino Linotype" w:hAnsi="Palatino Linotype"/>
          <w:bCs/>
        </w:rPr>
        <w:t>limited by political borders or calculable timeframes</w:t>
      </w:r>
      <w:r>
        <w:rPr>
          <w:rFonts w:ascii="Palatino Linotype" w:hAnsi="Palatino Linotype"/>
          <w:bCs/>
        </w:rPr>
        <w:t xml:space="preserve">’ and </w:t>
      </w:r>
      <w:r w:rsidRPr="00EF27FA">
        <w:rPr>
          <w:rFonts w:ascii="Palatino Linotype" w:hAnsi="Palatino Linotype"/>
          <w:bCs/>
        </w:rPr>
        <w:t>are</w:t>
      </w:r>
      <w:r>
        <w:rPr>
          <w:rFonts w:ascii="Palatino Linotype" w:hAnsi="Palatino Linotype"/>
          <w:bCs/>
        </w:rPr>
        <w:t xml:space="preserve"> said to be of ‘</w:t>
      </w:r>
      <w:r w:rsidRPr="00EF27FA">
        <w:rPr>
          <w:rFonts w:ascii="Palatino Linotype" w:hAnsi="Palatino Linotype"/>
          <w:bCs/>
        </w:rPr>
        <w:t>low probability but potent</w:t>
      </w:r>
      <w:r>
        <w:rPr>
          <w:rFonts w:ascii="Palatino Linotype" w:hAnsi="Palatino Linotype"/>
          <w:bCs/>
        </w:rPr>
        <w:t>ially catacl</w:t>
      </w:r>
      <w:r w:rsidR="00311BB5">
        <w:rPr>
          <w:rFonts w:ascii="Palatino Linotype" w:hAnsi="Palatino Linotype"/>
          <w:bCs/>
        </w:rPr>
        <w:t>ysmic’.</w:t>
      </w:r>
      <w:r w:rsidR="00311BB5">
        <w:rPr>
          <w:rStyle w:val="EndnoteReference"/>
          <w:rFonts w:ascii="Palatino Linotype" w:hAnsi="Palatino Linotype"/>
          <w:bCs/>
        </w:rPr>
        <w:endnoteReference w:id="22"/>
      </w:r>
      <w:r>
        <w:rPr>
          <w:rFonts w:ascii="Palatino Linotype" w:hAnsi="Palatino Linotype"/>
          <w:bCs/>
        </w:rPr>
        <w:t xml:space="preserve"> </w:t>
      </w:r>
    </w:p>
    <w:p w:rsidR="000E38E7" w:rsidRDefault="000E38E7" w:rsidP="00A254BF">
      <w:pPr>
        <w:autoSpaceDE w:val="0"/>
        <w:autoSpaceDN w:val="0"/>
        <w:adjustRightInd w:val="0"/>
        <w:spacing w:line="480" w:lineRule="auto"/>
        <w:ind w:firstLine="720"/>
        <w:jc w:val="both"/>
        <w:rPr>
          <w:rFonts w:ascii="Palatino Linotype" w:hAnsi="Palatino Linotype"/>
          <w:bCs/>
        </w:rPr>
      </w:pPr>
      <w:r w:rsidRPr="00106D07">
        <w:rPr>
          <w:rFonts w:ascii="Palatino Linotype" w:hAnsi="Palatino Linotype"/>
          <w:bCs/>
          <w:lang w:val="en-US"/>
        </w:rPr>
        <w:t xml:space="preserve">In this regard, </w:t>
      </w:r>
      <w:r w:rsidRPr="00106D07">
        <w:rPr>
          <w:rFonts w:ascii="Palatino Linotype" w:hAnsi="Palatino Linotype"/>
          <w:bCs/>
        </w:rPr>
        <w:t>Beck’s work contains important insights with regard to risk</w:t>
      </w:r>
      <w:r>
        <w:rPr>
          <w:rFonts w:ascii="Palatino Linotype" w:hAnsi="Palatino Linotype"/>
          <w:bCs/>
        </w:rPr>
        <w:t>,</w:t>
      </w:r>
      <w:r w:rsidRPr="00106D07">
        <w:rPr>
          <w:rFonts w:ascii="Palatino Linotype" w:hAnsi="Palatino Linotype"/>
          <w:bCs/>
        </w:rPr>
        <w:t xml:space="preserve"> globalisation and security.  </w:t>
      </w:r>
      <w:proofErr w:type="gramStart"/>
      <w:r w:rsidRPr="00106D07">
        <w:rPr>
          <w:rFonts w:ascii="Palatino Linotype" w:hAnsi="Palatino Linotype"/>
          <w:bCs/>
        </w:rPr>
        <w:t>The high degree of interdependency that comes with globali</w:t>
      </w:r>
      <w:r>
        <w:rPr>
          <w:rFonts w:ascii="Palatino Linotype" w:hAnsi="Palatino Linotype"/>
          <w:bCs/>
        </w:rPr>
        <w:t>s</w:t>
      </w:r>
      <w:r w:rsidRPr="00106D07">
        <w:rPr>
          <w:rFonts w:ascii="Palatino Linotype" w:hAnsi="Palatino Linotype"/>
          <w:bCs/>
        </w:rPr>
        <w:t>ation means, not only that risks are de-localized and temporally stretched, but also that ‘assignment of causes and consequences is no longer possible with any deg</w:t>
      </w:r>
      <w:r>
        <w:rPr>
          <w:rFonts w:ascii="Palatino Linotype" w:hAnsi="Palatino Linotype"/>
          <w:bCs/>
        </w:rPr>
        <w:t>ree of reliability’</w:t>
      </w:r>
      <w:r w:rsidR="00B15210">
        <w:rPr>
          <w:rFonts w:ascii="Palatino Linotype" w:hAnsi="Palatino Linotype"/>
          <w:bCs/>
        </w:rPr>
        <w:t>.</w:t>
      </w:r>
      <w:proofErr w:type="gramEnd"/>
      <w:r w:rsidR="00B15210">
        <w:rPr>
          <w:rStyle w:val="EndnoteReference"/>
          <w:rFonts w:ascii="Palatino Linotype" w:hAnsi="Palatino Linotype"/>
          <w:bCs/>
        </w:rPr>
        <w:endnoteReference w:id="23"/>
      </w:r>
      <w:r w:rsidR="00B15210">
        <w:rPr>
          <w:rFonts w:ascii="Palatino Linotype" w:hAnsi="Palatino Linotype"/>
          <w:bCs/>
        </w:rPr>
        <w:t xml:space="preserve"> </w:t>
      </w:r>
      <w:r>
        <w:rPr>
          <w:rFonts w:ascii="Palatino Linotype" w:hAnsi="Palatino Linotype"/>
          <w:bCs/>
        </w:rPr>
        <w:t xml:space="preserve"> </w:t>
      </w:r>
      <w:r w:rsidRPr="00106D07">
        <w:rPr>
          <w:rFonts w:ascii="Palatino Linotype" w:hAnsi="Palatino Linotype"/>
          <w:bCs/>
        </w:rPr>
        <w:t>For Beck too, under such conditions of radical uncertainty, the prec</w:t>
      </w:r>
      <w:r w:rsidR="00B15210">
        <w:rPr>
          <w:rFonts w:ascii="Palatino Linotype" w:hAnsi="Palatino Linotype"/>
          <w:bCs/>
        </w:rPr>
        <w:t>autionary principle holds</w:t>
      </w:r>
      <w:r w:rsidRPr="00106D07">
        <w:rPr>
          <w:rFonts w:ascii="Palatino Linotype" w:hAnsi="Palatino Linotype"/>
          <w:bCs/>
        </w:rPr>
        <w:t>.</w:t>
      </w:r>
      <w:r w:rsidR="00B15210">
        <w:rPr>
          <w:rStyle w:val="EndnoteReference"/>
          <w:rFonts w:ascii="Palatino Linotype" w:hAnsi="Palatino Linotype"/>
          <w:bCs/>
        </w:rPr>
        <w:endnoteReference w:id="24"/>
      </w:r>
      <w:r w:rsidRPr="00106D07">
        <w:rPr>
          <w:rFonts w:ascii="Palatino Linotype" w:hAnsi="Palatino Linotype"/>
          <w:bCs/>
        </w:rPr>
        <w:t xml:space="preserve">  In addition, Beck identifies the way in which states have responded to the risks of global terrorism by constructing ‘transnational cooperative networks’</w:t>
      </w:r>
      <w:r>
        <w:rPr>
          <w:rFonts w:ascii="Palatino Linotype" w:hAnsi="Palatino Linotype"/>
          <w:bCs/>
        </w:rPr>
        <w:t>,</w:t>
      </w:r>
      <w:r w:rsidRPr="00CC6C0D">
        <w:rPr>
          <w:rFonts w:ascii="Palatino Linotype" w:hAnsi="Palatino Linotype"/>
        </w:rPr>
        <w:t xml:space="preserve"> and understanding that it is in the</w:t>
      </w:r>
      <w:r w:rsidRPr="00106D07">
        <w:rPr>
          <w:rFonts w:ascii="Palatino Linotype" w:hAnsi="Palatino Linotype"/>
          <w:bCs/>
        </w:rPr>
        <w:t xml:space="preserve"> ‘West’s own interest: the key to its security’ to improve the lot of others</w:t>
      </w:r>
      <w:r w:rsidR="00B15210">
        <w:rPr>
          <w:rFonts w:ascii="Palatino Linotype" w:hAnsi="Palatino Linotype"/>
          <w:bCs/>
        </w:rPr>
        <w:t>.</w:t>
      </w:r>
      <w:r w:rsidR="00B15210">
        <w:rPr>
          <w:rStyle w:val="EndnoteReference"/>
          <w:rFonts w:ascii="Palatino Linotype" w:hAnsi="Palatino Linotype"/>
          <w:bCs/>
        </w:rPr>
        <w:endnoteReference w:id="25"/>
      </w:r>
      <w:r>
        <w:rPr>
          <w:rFonts w:ascii="Palatino Linotype" w:hAnsi="Palatino Linotype"/>
          <w:bCs/>
        </w:rPr>
        <w:t xml:space="preserve"> </w:t>
      </w:r>
      <w:r w:rsidRPr="00106D07">
        <w:rPr>
          <w:rFonts w:ascii="Palatino Linotype" w:hAnsi="Palatino Linotype"/>
          <w:bCs/>
        </w:rPr>
        <w:t xml:space="preserve"> </w:t>
      </w:r>
      <w:r>
        <w:rPr>
          <w:rFonts w:ascii="Palatino Linotype" w:hAnsi="Palatino Linotype"/>
          <w:bCs/>
        </w:rPr>
        <w:t xml:space="preserve">Beck </w:t>
      </w:r>
      <w:r w:rsidRPr="001E3856">
        <w:rPr>
          <w:rFonts w:ascii="Palatino Linotype" w:hAnsi="Palatino Linotype"/>
          <w:bCs/>
        </w:rPr>
        <w:t xml:space="preserve">suggests that the enormity of these </w:t>
      </w:r>
      <w:r>
        <w:rPr>
          <w:rFonts w:ascii="Palatino Linotype" w:hAnsi="Palatino Linotype"/>
          <w:bCs/>
        </w:rPr>
        <w:t>risks</w:t>
      </w:r>
      <w:r w:rsidRPr="001E3856">
        <w:rPr>
          <w:rFonts w:ascii="Palatino Linotype" w:hAnsi="Palatino Linotype"/>
          <w:bCs/>
        </w:rPr>
        <w:t xml:space="preserve"> will inevitably generate sufficient awareness within </w:t>
      </w:r>
      <w:r w:rsidRPr="001E3856">
        <w:rPr>
          <w:rFonts w:ascii="Palatino Linotype" w:hAnsi="Palatino Linotype"/>
          <w:bCs/>
        </w:rPr>
        <w:lastRenderedPageBreak/>
        <w:t>global society to prompt such critical self-reflection on our existing practices</w:t>
      </w:r>
      <w:r w:rsidR="00B15210">
        <w:rPr>
          <w:rFonts w:ascii="Palatino Linotype" w:hAnsi="Palatino Linotype"/>
          <w:bCs/>
        </w:rPr>
        <w:t>.</w:t>
      </w:r>
      <w:r w:rsidR="00B15210">
        <w:rPr>
          <w:rStyle w:val="EndnoteReference"/>
          <w:rFonts w:ascii="Palatino Linotype" w:hAnsi="Palatino Linotype"/>
          <w:bCs/>
        </w:rPr>
        <w:endnoteReference w:id="26"/>
      </w:r>
      <w:r>
        <w:rPr>
          <w:rFonts w:ascii="Palatino Linotype" w:hAnsi="Palatino Linotype"/>
          <w:bCs/>
        </w:rPr>
        <w:t xml:space="preserve"> This critical reflection – or reflexivity-</w:t>
      </w:r>
      <w:r w:rsidRPr="001E3856">
        <w:rPr>
          <w:rFonts w:ascii="Palatino Linotype" w:hAnsi="Palatino Linotype"/>
          <w:bCs/>
        </w:rPr>
        <w:t xml:space="preserve"> is sa</w:t>
      </w:r>
      <w:r>
        <w:rPr>
          <w:rFonts w:ascii="Palatino Linotype" w:hAnsi="Palatino Linotype"/>
          <w:bCs/>
        </w:rPr>
        <w:t>id</w:t>
      </w:r>
      <w:r w:rsidRPr="001E3856">
        <w:rPr>
          <w:rFonts w:ascii="Palatino Linotype" w:hAnsi="Palatino Linotype"/>
          <w:bCs/>
        </w:rPr>
        <w:t xml:space="preserve"> to involve self-confrontation ‘with the effects of risk society that cannot be dealt with and assimilated in the system of industrial society’ and an acceptance of ‘our own</w:t>
      </w:r>
      <w:r w:rsidRPr="001E3856">
        <w:rPr>
          <w:rFonts w:ascii="Palatino Linotype" w:hAnsi="Palatino Linotype"/>
          <w:bCs/>
          <w:i/>
          <w:iCs/>
        </w:rPr>
        <w:t xml:space="preserve"> inability</w:t>
      </w:r>
      <w:r w:rsidRPr="001E3856">
        <w:rPr>
          <w:rFonts w:ascii="Palatino Linotype" w:hAnsi="Palatino Linotype"/>
          <w:bCs/>
        </w:rPr>
        <w:t xml:space="preserve"> to know’ the unintended </w:t>
      </w:r>
      <w:r>
        <w:rPr>
          <w:rFonts w:ascii="Palatino Linotype" w:hAnsi="Palatino Linotype"/>
          <w:bCs/>
        </w:rPr>
        <w:t>consequences of our own actions</w:t>
      </w:r>
      <w:r w:rsidR="009506A1">
        <w:rPr>
          <w:rFonts w:ascii="Palatino Linotype" w:hAnsi="Palatino Linotype"/>
          <w:bCs/>
        </w:rPr>
        <w:t>.</w:t>
      </w:r>
      <w:r w:rsidR="009506A1">
        <w:rPr>
          <w:rStyle w:val="EndnoteReference"/>
          <w:rFonts w:ascii="Palatino Linotype" w:hAnsi="Palatino Linotype"/>
          <w:bCs/>
        </w:rPr>
        <w:endnoteReference w:id="27"/>
      </w:r>
      <w:r w:rsidRPr="001E3856">
        <w:rPr>
          <w:rFonts w:ascii="Palatino Linotype" w:hAnsi="Palatino Linotype"/>
          <w:bCs/>
        </w:rPr>
        <w:t xml:space="preserve"> </w:t>
      </w:r>
      <w:r>
        <w:rPr>
          <w:rFonts w:ascii="Palatino Linotype" w:hAnsi="Palatino Linotype"/>
          <w:bCs/>
        </w:rPr>
        <w:t xml:space="preserve"> </w:t>
      </w:r>
      <w:r w:rsidRPr="001E3856">
        <w:rPr>
          <w:rFonts w:ascii="Palatino Linotype" w:hAnsi="Palatino Linotype"/>
          <w:bCs/>
        </w:rPr>
        <w:t>Reflexive modernisation thus goes beyond simply ‘improving our knowledge of cause-effect relations and control of the world’ and actually involves ‘a process of reflection by which the foundations of modernity are questioned and revised’</w:t>
      </w:r>
      <w:r w:rsidR="001F71F6">
        <w:rPr>
          <w:rFonts w:ascii="Palatino Linotype" w:hAnsi="Palatino Linotype"/>
          <w:bCs/>
        </w:rPr>
        <w:t>.</w:t>
      </w:r>
      <w:r w:rsidR="001F71F6">
        <w:rPr>
          <w:rStyle w:val="EndnoteReference"/>
          <w:rFonts w:ascii="Palatino Linotype" w:hAnsi="Palatino Linotype"/>
          <w:bCs/>
        </w:rPr>
        <w:endnoteReference w:id="28"/>
      </w:r>
      <w:r w:rsidRPr="001E3856">
        <w:rPr>
          <w:rFonts w:ascii="Palatino Linotype" w:hAnsi="Palatino Linotype"/>
          <w:bCs/>
        </w:rPr>
        <w:t xml:space="preserve"> </w:t>
      </w:r>
      <w:r>
        <w:rPr>
          <w:rFonts w:ascii="Palatino Linotype" w:hAnsi="Palatino Linotype"/>
          <w:bCs/>
        </w:rPr>
        <w:t xml:space="preserve"> </w:t>
      </w:r>
      <w:r w:rsidRPr="001E3856">
        <w:rPr>
          <w:rFonts w:ascii="Palatino Linotype" w:hAnsi="Palatino Linotype"/>
          <w:bCs/>
        </w:rPr>
        <w:t>This shift, it is argued, prompts a major political movement towards what Beck calls a ‘</w:t>
      </w:r>
      <w:r w:rsidRPr="001E3856">
        <w:rPr>
          <w:rFonts w:ascii="Palatino Linotype" w:hAnsi="Palatino Linotype"/>
          <w:bCs/>
          <w:i/>
          <w:iCs/>
        </w:rPr>
        <w:t>Cosmopolitan form of statehood</w:t>
      </w:r>
      <w:r w:rsidRPr="001E3856">
        <w:rPr>
          <w:rFonts w:ascii="Palatino Linotype" w:hAnsi="Palatino Linotype"/>
          <w:bCs/>
        </w:rPr>
        <w:t xml:space="preserve">’ in which an alliance of the state and civic movements is forged to confront the issues that arise from such </w:t>
      </w:r>
      <w:r>
        <w:rPr>
          <w:rFonts w:ascii="Palatino Linotype" w:hAnsi="Palatino Linotype"/>
          <w:bCs/>
        </w:rPr>
        <w:t>risks</w:t>
      </w:r>
      <w:r w:rsidR="000E5A30">
        <w:rPr>
          <w:rFonts w:ascii="Palatino Linotype" w:hAnsi="Palatino Linotype"/>
          <w:bCs/>
        </w:rPr>
        <w:t>.</w:t>
      </w:r>
      <w:r w:rsidR="000E5A30">
        <w:rPr>
          <w:rStyle w:val="EndnoteReference"/>
          <w:rFonts w:ascii="Palatino Linotype" w:hAnsi="Palatino Linotype"/>
          <w:bCs/>
        </w:rPr>
        <w:endnoteReference w:id="29"/>
      </w:r>
    </w:p>
    <w:p w:rsidR="000E38E7" w:rsidRDefault="000E38E7" w:rsidP="00A254BF">
      <w:pPr>
        <w:autoSpaceDE w:val="0"/>
        <w:autoSpaceDN w:val="0"/>
        <w:adjustRightInd w:val="0"/>
        <w:spacing w:line="480" w:lineRule="auto"/>
        <w:ind w:firstLine="720"/>
        <w:jc w:val="both"/>
        <w:rPr>
          <w:rFonts w:ascii="Palatino Linotype" w:hAnsi="Palatino Linotype"/>
          <w:bCs/>
        </w:rPr>
      </w:pPr>
      <w:r>
        <w:rPr>
          <w:rFonts w:ascii="Palatino Linotype" w:hAnsi="Palatino Linotype"/>
          <w:bCs/>
        </w:rPr>
        <w:t>Although Beck does suggest that there are other policy outcomes, he argues that the nature of the global risks confronting us is acting as a ‘compulsive force’ driving us towards cosmopolitan statehood</w:t>
      </w:r>
      <w:r w:rsidR="007543FF">
        <w:rPr>
          <w:rFonts w:ascii="Palatino Linotype" w:hAnsi="Palatino Linotype"/>
          <w:bCs/>
        </w:rPr>
        <w:t>,</w:t>
      </w:r>
      <w:r>
        <w:rPr>
          <w:rFonts w:ascii="Palatino Linotype" w:hAnsi="Palatino Linotype"/>
          <w:bCs/>
        </w:rPr>
        <w:t xml:space="preserve"> which is a ‘facet of world risk society’.</w:t>
      </w:r>
      <w:r w:rsidR="00253E6D">
        <w:rPr>
          <w:rStyle w:val="EndnoteReference"/>
          <w:rFonts w:ascii="Palatino Linotype" w:hAnsi="Palatino Linotype"/>
          <w:bCs/>
        </w:rPr>
        <w:endnoteReference w:id="30"/>
      </w:r>
      <w:r>
        <w:rPr>
          <w:rFonts w:ascii="Palatino Linotype" w:hAnsi="Palatino Linotype"/>
          <w:bCs/>
        </w:rPr>
        <w:t xml:space="preserve"> This is because in a world risk society, the traditional nationally based solutions are no longer feasible because, ‘instead of solving problems, it contributes to producing and exacerbating them’</w:t>
      </w:r>
      <w:r w:rsidR="00BF26C3">
        <w:rPr>
          <w:rFonts w:ascii="Palatino Linotype" w:hAnsi="Palatino Linotype"/>
          <w:bCs/>
        </w:rPr>
        <w:t>.</w:t>
      </w:r>
      <w:r w:rsidR="00BF26C3">
        <w:rPr>
          <w:rStyle w:val="EndnoteReference"/>
          <w:rFonts w:ascii="Palatino Linotype" w:hAnsi="Palatino Linotype"/>
          <w:bCs/>
        </w:rPr>
        <w:endnoteReference w:id="31"/>
      </w:r>
      <w:r>
        <w:rPr>
          <w:rFonts w:ascii="Palatino Linotype" w:hAnsi="Palatino Linotype"/>
          <w:bCs/>
        </w:rPr>
        <w:t xml:space="preserve"> It is argued by Beck that the cosmopolitan solution is likely to succeed precisely because it proposes a realistic solution to to</w:t>
      </w:r>
      <w:r w:rsidR="00BF26C3">
        <w:rPr>
          <w:rFonts w:ascii="Palatino Linotype" w:hAnsi="Palatino Linotype"/>
          <w:bCs/>
        </w:rPr>
        <w:t>day’s problems.</w:t>
      </w:r>
      <w:r w:rsidR="00BF26C3">
        <w:rPr>
          <w:rStyle w:val="EndnoteReference"/>
          <w:rFonts w:ascii="Palatino Linotype" w:hAnsi="Palatino Linotype"/>
          <w:bCs/>
        </w:rPr>
        <w:endnoteReference w:id="32"/>
      </w:r>
      <w:r>
        <w:rPr>
          <w:rFonts w:ascii="Palatino Linotype" w:hAnsi="Palatino Linotype"/>
          <w:bCs/>
        </w:rPr>
        <w:t xml:space="preserve"> At times he goes even further. For example, in the aftermath of 9/11 Beck argued that ‘</w:t>
      </w:r>
      <w:r w:rsidRPr="00E96522">
        <w:rPr>
          <w:rFonts w:ascii="Palatino Linotype" w:hAnsi="Palatino Linotype"/>
          <w:bCs/>
        </w:rPr>
        <w:t xml:space="preserve">The following paradoxical principle holds true: States </w:t>
      </w:r>
      <w:r w:rsidRPr="00E96522">
        <w:rPr>
          <w:rFonts w:ascii="Palatino Linotype" w:hAnsi="Palatino Linotype"/>
          <w:b/>
        </w:rPr>
        <w:t>must</w:t>
      </w:r>
      <w:r w:rsidRPr="00E96522">
        <w:rPr>
          <w:rFonts w:ascii="Palatino Linotype" w:hAnsi="Palatino Linotype"/>
          <w:bCs/>
        </w:rPr>
        <w:t xml:space="preserve"> </w:t>
      </w:r>
      <w:r w:rsidRPr="00E96522">
        <w:rPr>
          <w:rFonts w:ascii="Palatino Linotype" w:hAnsi="Palatino Linotype"/>
          <w:bCs/>
          <w:i/>
          <w:iCs/>
        </w:rPr>
        <w:t>de</w:t>
      </w:r>
      <w:r w:rsidRPr="00E96522">
        <w:rPr>
          <w:rFonts w:ascii="Palatino Linotype" w:hAnsi="Palatino Linotype"/>
          <w:bCs/>
        </w:rPr>
        <w:t xml:space="preserve">-nationalise and </w:t>
      </w:r>
      <w:r w:rsidRPr="00E96522">
        <w:rPr>
          <w:rFonts w:ascii="Palatino Linotype" w:hAnsi="Palatino Linotype"/>
          <w:bCs/>
          <w:i/>
          <w:iCs/>
        </w:rPr>
        <w:t>trans</w:t>
      </w:r>
      <w:r w:rsidRPr="00E96522">
        <w:rPr>
          <w:rFonts w:ascii="Palatino Linotype" w:hAnsi="Palatino Linotype"/>
          <w:bCs/>
        </w:rPr>
        <w:t>-nationalise themselves for the sake of their own national interest, that is, relinquish sovereignty, in order, in a globalised world, to de</w:t>
      </w:r>
      <w:r>
        <w:rPr>
          <w:rFonts w:ascii="Palatino Linotype" w:hAnsi="Palatino Linotype"/>
          <w:bCs/>
        </w:rPr>
        <w:t>al with thei</w:t>
      </w:r>
      <w:r w:rsidR="00241A96">
        <w:rPr>
          <w:rFonts w:ascii="Palatino Linotype" w:hAnsi="Palatino Linotype"/>
          <w:bCs/>
        </w:rPr>
        <w:t>r national problems’.</w:t>
      </w:r>
      <w:r>
        <w:rPr>
          <w:rStyle w:val="EndnoteReference"/>
          <w:rFonts w:ascii="Palatino Linotype" w:hAnsi="Palatino Linotype"/>
          <w:bCs/>
        </w:rPr>
        <w:endnoteReference w:id="33"/>
      </w:r>
      <w:r>
        <w:rPr>
          <w:rFonts w:ascii="Palatino Linotype" w:hAnsi="Palatino Linotype"/>
          <w:bCs/>
        </w:rPr>
        <w:t xml:space="preserve"> Most recently, Beck has argued that we are already witnessing the </w:t>
      </w:r>
      <w:r>
        <w:rPr>
          <w:rFonts w:ascii="Palatino Linotype" w:hAnsi="Palatino Linotype"/>
          <w:bCs/>
        </w:rPr>
        <w:lastRenderedPageBreak/>
        <w:t>emergence of ‘c</w:t>
      </w:r>
      <w:r w:rsidRPr="00A76B16">
        <w:rPr>
          <w:rFonts w:ascii="Palatino Linotype" w:hAnsi="Palatino Linotype"/>
          <w:bCs/>
        </w:rPr>
        <w:t>osmopolitanized risk collectivities</w:t>
      </w:r>
      <w:r>
        <w:rPr>
          <w:rFonts w:ascii="Palatino Linotype" w:hAnsi="Palatino Linotype"/>
          <w:bCs/>
        </w:rPr>
        <w:t>’ that may act as a stepping stone towards cosmopolitan state</w:t>
      </w:r>
      <w:r w:rsidR="00253E6D">
        <w:rPr>
          <w:rFonts w:ascii="Palatino Linotype" w:hAnsi="Palatino Linotype"/>
          <w:bCs/>
        </w:rPr>
        <w:t>hood</w:t>
      </w:r>
      <w:r>
        <w:rPr>
          <w:rFonts w:ascii="Palatino Linotype" w:hAnsi="Palatino Linotype"/>
          <w:bCs/>
        </w:rPr>
        <w:t>.</w:t>
      </w:r>
      <w:r w:rsidR="00253E6D">
        <w:rPr>
          <w:rStyle w:val="EndnoteReference"/>
          <w:rFonts w:ascii="Palatino Linotype" w:hAnsi="Palatino Linotype"/>
          <w:bCs/>
        </w:rPr>
        <w:endnoteReference w:id="34"/>
      </w:r>
      <w:r>
        <w:rPr>
          <w:rFonts w:ascii="Palatino Linotype" w:hAnsi="Palatino Linotype"/>
          <w:bCs/>
        </w:rPr>
        <w:t xml:space="preserve">  </w:t>
      </w:r>
    </w:p>
    <w:p w:rsidR="000E38E7" w:rsidRDefault="000E38E7" w:rsidP="00A254BF">
      <w:pPr>
        <w:autoSpaceDE w:val="0"/>
        <w:autoSpaceDN w:val="0"/>
        <w:adjustRightInd w:val="0"/>
        <w:spacing w:line="480" w:lineRule="auto"/>
        <w:ind w:firstLine="720"/>
        <w:jc w:val="both"/>
        <w:rPr>
          <w:rFonts w:ascii="Palatino Linotype" w:hAnsi="Palatino Linotype"/>
          <w:bCs/>
        </w:rPr>
      </w:pPr>
      <w:r>
        <w:rPr>
          <w:rFonts w:ascii="Palatino Linotype" w:hAnsi="Palatino Linotype"/>
          <w:bCs/>
          <w:iCs/>
        </w:rPr>
        <w:t>I</w:t>
      </w:r>
      <w:r w:rsidRPr="003A216D">
        <w:rPr>
          <w:rFonts w:ascii="Palatino Linotype" w:hAnsi="Palatino Linotype"/>
          <w:bCs/>
          <w:iCs/>
        </w:rPr>
        <w:t>n the aftermath of 9/11, a period of</w:t>
      </w:r>
      <w:r>
        <w:rPr>
          <w:rFonts w:ascii="Palatino Linotype" w:hAnsi="Palatino Linotype"/>
          <w:bCs/>
          <w:iCs/>
        </w:rPr>
        <w:t xml:space="preserve"> political reflection did indeed follow.  </w:t>
      </w:r>
      <w:r w:rsidRPr="003A216D">
        <w:rPr>
          <w:rFonts w:ascii="Palatino Linotype" w:hAnsi="Palatino Linotype"/>
          <w:bCs/>
          <w:iCs/>
        </w:rPr>
        <w:t xml:space="preserve">However, although certain economic reforms were suggested this period of introspection did not resemble Beck’s process of societal </w:t>
      </w:r>
      <w:r>
        <w:rPr>
          <w:rFonts w:ascii="Palatino Linotype" w:hAnsi="Palatino Linotype"/>
          <w:bCs/>
          <w:iCs/>
        </w:rPr>
        <w:t>s</w:t>
      </w:r>
      <w:r w:rsidR="000E5A30">
        <w:rPr>
          <w:rFonts w:ascii="Palatino Linotype" w:hAnsi="Palatino Linotype"/>
          <w:bCs/>
          <w:iCs/>
        </w:rPr>
        <w:t>elf-critique.</w:t>
      </w:r>
      <w:r>
        <w:rPr>
          <w:rStyle w:val="EndnoteReference"/>
          <w:rFonts w:ascii="Palatino Linotype" w:hAnsi="Palatino Linotype"/>
          <w:bCs/>
          <w:iCs/>
        </w:rPr>
        <w:endnoteReference w:id="35"/>
      </w:r>
      <w:r>
        <w:rPr>
          <w:rFonts w:ascii="Palatino Linotype" w:hAnsi="Palatino Linotype"/>
          <w:bCs/>
          <w:iCs/>
        </w:rPr>
        <w:t xml:space="preserve">  </w:t>
      </w:r>
      <w:r w:rsidRPr="003A216D">
        <w:rPr>
          <w:rFonts w:ascii="Palatino Linotype" w:hAnsi="Palatino Linotype"/>
          <w:bCs/>
          <w:iCs/>
        </w:rPr>
        <w:t>Certainly, there is little evidence that such an event has produced a ‘</w:t>
      </w:r>
      <w:r w:rsidRPr="003A216D">
        <w:rPr>
          <w:rFonts w:ascii="Palatino Linotype" w:hAnsi="Palatino Linotype"/>
          <w:bCs/>
          <w:i/>
          <w:iCs/>
        </w:rPr>
        <w:t>cosmopolitan form of statehood</w:t>
      </w:r>
      <w:r w:rsidRPr="003A216D">
        <w:rPr>
          <w:rFonts w:ascii="Palatino Linotype" w:hAnsi="Palatino Linotype"/>
          <w:bCs/>
          <w:iCs/>
        </w:rPr>
        <w:t>’ –</w:t>
      </w:r>
      <w:r>
        <w:rPr>
          <w:rFonts w:ascii="Palatino Linotype" w:hAnsi="Palatino Linotype"/>
          <w:bCs/>
          <w:iCs/>
        </w:rPr>
        <w:t xml:space="preserve"> </w:t>
      </w:r>
      <w:r w:rsidRPr="003A216D">
        <w:rPr>
          <w:rFonts w:ascii="Palatino Linotype" w:hAnsi="Palatino Linotype"/>
          <w:bCs/>
          <w:iCs/>
        </w:rPr>
        <w:t xml:space="preserve">that will tame global capital, </w:t>
      </w:r>
      <w:r>
        <w:rPr>
          <w:rFonts w:ascii="Palatino Linotype" w:hAnsi="Palatino Linotype"/>
          <w:bCs/>
          <w:iCs/>
        </w:rPr>
        <w:t>or</w:t>
      </w:r>
      <w:r w:rsidRPr="003A216D">
        <w:rPr>
          <w:rFonts w:ascii="Palatino Linotype" w:hAnsi="Palatino Linotype"/>
          <w:bCs/>
          <w:iCs/>
        </w:rPr>
        <w:t xml:space="preserve"> push societies ‘to make border-transcending new beginnings’ towards a </w:t>
      </w:r>
      <w:r>
        <w:rPr>
          <w:rFonts w:ascii="Palatino Linotype" w:hAnsi="Palatino Linotype"/>
          <w:bCs/>
          <w:iCs/>
        </w:rPr>
        <w:t>more cosmo</w:t>
      </w:r>
      <w:r w:rsidR="00BF26C3">
        <w:rPr>
          <w:rFonts w:ascii="Palatino Linotype" w:hAnsi="Palatino Linotype"/>
          <w:bCs/>
          <w:iCs/>
        </w:rPr>
        <w:t>politan world</w:t>
      </w:r>
      <w:r w:rsidRPr="003A216D">
        <w:rPr>
          <w:rFonts w:ascii="Palatino Linotype" w:hAnsi="Palatino Linotype"/>
          <w:bCs/>
          <w:iCs/>
        </w:rPr>
        <w:t>.</w:t>
      </w:r>
      <w:r w:rsidR="00241A96">
        <w:rPr>
          <w:rStyle w:val="EndnoteReference"/>
          <w:rFonts w:ascii="Palatino Linotype" w:hAnsi="Palatino Linotype"/>
          <w:bCs/>
          <w:iCs/>
        </w:rPr>
        <w:endnoteReference w:id="36"/>
      </w:r>
      <w:r>
        <w:rPr>
          <w:rFonts w:ascii="Palatino Linotype" w:hAnsi="Palatino Linotype"/>
          <w:bCs/>
          <w:iCs/>
        </w:rPr>
        <w:t xml:space="preserve">  </w:t>
      </w:r>
      <w:r w:rsidRPr="00106D07">
        <w:rPr>
          <w:rFonts w:ascii="Palatino Linotype" w:hAnsi="Palatino Linotype"/>
          <w:bCs/>
        </w:rPr>
        <w:t xml:space="preserve"> Similarly, although there has been a shift away from the minimum state towards an emphasis on state capacity</w:t>
      </w:r>
      <w:r>
        <w:rPr>
          <w:rFonts w:ascii="Palatino Linotype" w:hAnsi="Palatino Linotype"/>
          <w:bCs/>
        </w:rPr>
        <w:t xml:space="preserve">, </w:t>
      </w:r>
      <w:r w:rsidRPr="00106D07">
        <w:rPr>
          <w:rFonts w:ascii="Palatino Linotype" w:hAnsi="Palatino Linotype"/>
          <w:bCs/>
        </w:rPr>
        <w:t>the other fundamental principles of neo-liberalism remain intact, namely, free markets, free trade and the free flow of capital</w:t>
      </w:r>
      <w:r w:rsidR="00C37192">
        <w:rPr>
          <w:rFonts w:ascii="Palatino Linotype" w:hAnsi="Palatino Linotype"/>
          <w:bCs/>
        </w:rPr>
        <w:t>.</w:t>
      </w:r>
      <w:r w:rsidR="00C37192">
        <w:rPr>
          <w:rStyle w:val="EndnoteReference"/>
          <w:rFonts w:ascii="Palatino Linotype" w:hAnsi="Palatino Linotype"/>
          <w:bCs/>
        </w:rPr>
        <w:endnoteReference w:id="37"/>
      </w:r>
      <w:r w:rsidRPr="00106D07">
        <w:rPr>
          <w:rFonts w:ascii="Palatino Linotype" w:hAnsi="Palatino Linotype"/>
          <w:bCs/>
        </w:rPr>
        <w:t xml:space="preserve"> </w:t>
      </w:r>
      <w:r>
        <w:rPr>
          <w:rFonts w:ascii="Palatino Linotype" w:hAnsi="Palatino Linotype"/>
          <w:bCs/>
        </w:rPr>
        <w:t xml:space="preserve"> </w:t>
      </w:r>
    </w:p>
    <w:p w:rsidR="000E38E7" w:rsidRDefault="000E38E7" w:rsidP="00A254BF">
      <w:pPr>
        <w:autoSpaceDE w:val="0"/>
        <w:autoSpaceDN w:val="0"/>
        <w:adjustRightInd w:val="0"/>
        <w:spacing w:line="480" w:lineRule="auto"/>
        <w:ind w:firstLine="720"/>
        <w:jc w:val="both"/>
        <w:rPr>
          <w:rFonts w:ascii="Palatino Linotype" w:hAnsi="Palatino Linotype"/>
          <w:bCs/>
        </w:rPr>
      </w:pPr>
      <w:r>
        <w:rPr>
          <w:rFonts w:ascii="Palatino Linotype" w:hAnsi="Palatino Linotype"/>
          <w:bCs/>
        </w:rPr>
        <w:t xml:space="preserve"> Instead, when confronted by cataclysmic events, this paper argues that policy follows a far more pragmatic path such that reflexivity takes the form of</w:t>
      </w:r>
      <w:r w:rsidRPr="00AA0137">
        <w:rPr>
          <w:rFonts w:ascii="Palatino Linotype" w:hAnsi="Palatino Linotype"/>
          <w:bCs/>
        </w:rPr>
        <w:t xml:space="preserve"> ‘governmentalization of government’ or ‘reflexive government’ whereby ‘the mechanisms of government themselves are subject to problematization, scrutin</w:t>
      </w:r>
      <w:r>
        <w:rPr>
          <w:rFonts w:ascii="Palatino Linotype" w:hAnsi="Palatino Linotype"/>
          <w:bCs/>
        </w:rPr>
        <w:t>y and reformation’</w:t>
      </w:r>
      <w:r w:rsidR="00BF26C3">
        <w:rPr>
          <w:rFonts w:ascii="Palatino Linotype" w:hAnsi="Palatino Linotype"/>
          <w:bCs/>
        </w:rPr>
        <w:t>.</w:t>
      </w:r>
      <w:r w:rsidR="00BF26C3">
        <w:rPr>
          <w:rStyle w:val="EndnoteReference"/>
          <w:rFonts w:ascii="Palatino Linotype" w:hAnsi="Palatino Linotype"/>
          <w:bCs/>
        </w:rPr>
        <w:endnoteReference w:id="38"/>
      </w:r>
      <w:r>
        <w:rPr>
          <w:rFonts w:ascii="Palatino Linotype" w:hAnsi="Palatino Linotype"/>
          <w:bCs/>
        </w:rPr>
        <w:t xml:space="preserve"> A</w:t>
      </w:r>
      <w:r w:rsidRPr="00614EFA">
        <w:rPr>
          <w:rFonts w:ascii="Palatino Linotype" w:hAnsi="Palatino Linotype"/>
          <w:bCs/>
        </w:rPr>
        <w:t xml:space="preserve"> Foucauldian approach </w:t>
      </w:r>
      <w:r>
        <w:rPr>
          <w:rFonts w:ascii="Palatino Linotype" w:hAnsi="Palatino Linotype"/>
          <w:bCs/>
        </w:rPr>
        <w:t xml:space="preserve">therefore </w:t>
      </w:r>
      <w:r w:rsidRPr="00614EFA">
        <w:rPr>
          <w:rFonts w:ascii="Palatino Linotype" w:hAnsi="Palatino Linotype"/>
          <w:bCs/>
        </w:rPr>
        <w:t xml:space="preserve">emphasises the way in which a variety of risk rationalities and technologies are used to order and manage such challenges. </w:t>
      </w:r>
      <w:r>
        <w:rPr>
          <w:rFonts w:ascii="Palatino Linotype" w:hAnsi="Palatino Linotype"/>
          <w:bCs/>
        </w:rPr>
        <w:t xml:space="preserve"> Rather than a radical shift towards cosmopolitan statehood, the</w:t>
      </w:r>
      <w:r w:rsidRPr="006E2C71">
        <w:rPr>
          <w:rFonts w:ascii="Palatino Linotype" w:hAnsi="Palatino Linotype"/>
          <w:bCs/>
          <w:lang w:val="en-US"/>
        </w:rPr>
        <w:t xml:space="preserve"> risk </w:t>
      </w:r>
      <w:r w:rsidRPr="006E2C71">
        <w:rPr>
          <w:rFonts w:ascii="Palatino Linotype" w:hAnsi="Palatino Linotype"/>
          <w:bCs/>
          <w:i/>
          <w:iCs/>
          <w:lang w:val="en-US"/>
        </w:rPr>
        <w:t>dispositif</w:t>
      </w:r>
      <w:r w:rsidRPr="006E2C71">
        <w:rPr>
          <w:rFonts w:ascii="Palatino Linotype" w:hAnsi="Palatino Linotype"/>
          <w:bCs/>
          <w:lang w:val="en-US"/>
        </w:rPr>
        <w:t xml:space="preserve"> has</w:t>
      </w:r>
      <w:r>
        <w:rPr>
          <w:rFonts w:ascii="Palatino Linotype" w:hAnsi="Palatino Linotype"/>
          <w:bCs/>
          <w:lang w:val="en-US"/>
        </w:rPr>
        <w:t>,</w:t>
      </w:r>
      <w:r w:rsidRPr="006E2C71">
        <w:rPr>
          <w:rFonts w:ascii="Palatino Linotype" w:hAnsi="Palatino Linotype"/>
          <w:bCs/>
          <w:lang w:val="en-US"/>
        </w:rPr>
        <w:t xml:space="preserve"> as </w:t>
      </w:r>
      <w:r>
        <w:rPr>
          <w:rFonts w:ascii="Palatino Linotype" w:hAnsi="Palatino Linotype"/>
          <w:bCs/>
          <w:lang w:val="en-US"/>
        </w:rPr>
        <w:t xml:space="preserve">one of </w:t>
      </w:r>
      <w:r w:rsidRPr="006E2C71">
        <w:rPr>
          <w:rFonts w:ascii="Palatino Linotype" w:hAnsi="Palatino Linotype"/>
          <w:bCs/>
          <w:lang w:val="en-US"/>
        </w:rPr>
        <w:t xml:space="preserve">its </w:t>
      </w:r>
      <w:r>
        <w:rPr>
          <w:rFonts w:ascii="Palatino Linotype" w:hAnsi="Palatino Linotype"/>
          <w:bCs/>
          <w:lang w:val="en-US"/>
        </w:rPr>
        <w:t xml:space="preserve">main </w:t>
      </w:r>
      <w:r w:rsidRPr="006E2C71">
        <w:rPr>
          <w:rFonts w:ascii="Palatino Linotype" w:hAnsi="Palatino Linotype"/>
          <w:bCs/>
          <w:lang w:val="en-US"/>
        </w:rPr>
        <w:t>object</w:t>
      </w:r>
      <w:r>
        <w:rPr>
          <w:rFonts w:ascii="Palatino Linotype" w:hAnsi="Palatino Linotype"/>
          <w:bCs/>
          <w:lang w:val="en-US"/>
        </w:rPr>
        <w:t>s,</w:t>
      </w:r>
      <w:r w:rsidRPr="006E2C71">
        <w:rPr>
          <w:rFonts w:ascii="Palatino Linotype" w:hAnsi="Palatino Linotype"/>
          <w:bCs/>
          <w:lang w:val="en-US"/>
        </w:rPr>
        <w:t xml:space="preserve"> the reduction of risk to the circulation of global ‘goods’ </w:t>
      </w:r>
      <w:r w:rsidRPr="00851B81">
        <w:rPr>
          <w:rFonts w:ascii="Palatino Linotype" w:hAnsi="Palatino Linotype"/>
          <w:bCs/>
          <w:iCs/>
        </w:rPr>
        <w:t>- peoples, commodities, and money essential for the functioning of the capitalist system</w:t>
      </w:r>
      <w:r>
        <w:rPr>
          <w:rFonts w:ascii="Palatino Linotype" w:hAnsi="Palatino Linotype"/>
          <w:bCs/>
          <w:iCs/>
        </w:rPr>
        <w:t xml:space="preserve"> -</w:t>
      </w:r>
      <w:r w:rsidRPr="00851B81">
        <w:rPr>
          <w:rFonts w:ascii="Palatino Linotype" w:hAnsi="Palatino Linotype"/>
          <w:bCs/>
          <w:iCs/>
        </w:rPr>
        <w:t xml:space="preserve"> </w:t>
      </w:r>
      <w:r w:rsidRPr="006E2C71">
        <w:rPr>
          <w:rFonts w:ascii="Palatino Linotype" w:hAnsi="Palatino Linotype"/>
          <w:bCs/>
          <w:lang w:val="en-US"/>
        </w:rPr>
        <w:t>and the reduction in risk of the circulation of global ‘bads’</w:t>
      </w:r>
      <w:r w:rsidRPr="00851B81">
        <w:rPr>
          <w:rFonts w:ascii="Palatino Linotype" w:hAnsi="Palatino Linotype"/>
          <w:bCs/>
          <w:iCs/>
        </w:rPr>
        <w:t xml:space="preserve"> </w:t>
      </w:r>
      <w:r>
        <w:rPr>
          <w:rFonts w:ascii="Palatino Linotype" w:hAnsi="Palatino Linotype"/>
          <w:bCs/>
          <w:iCs/>
        </w:rPr>
        <w:t xml:space="preserve">- </w:t>
      </w:r>
      <w:r w:rsidRPr="00851B81">
        <w:rPr>
          <w:rFonts w:ascii="Palatino Linotype" w:hAnsi="Palatino Linotype"/>
          <w:bCs/>
          <w:iCs/>
        </w:rPr>
        <w:t>forced migration, trafficking, money laundering and s</w:t>
      </w:r>
      <w:r>
        <w:rPr>
          <w:rFonts w:ascii="Palatino Linotype" w:hAnsi="Palatino Linotype"/>
          <w:bCs/>
          <w:iCs/>
        </w:rPr>
        <w:t>o forth</w:t>
      </w:r>
      <w:r w:rsidR="00FE7B46">
        <w:rPr>
          <w:rFonts w:ascii="Palatino Linotype" w:hAnsi="Palatino Linotype"/>
          <w:bCs/>
          <w:iCs/>
        </w:rPr>
        <w:t>.</w:t>
      </w:r>
      <w:r w:rsidR="00FE7B46">
        <w:rPr>
          <w:rStyle w:val="EndnoteReference"/>
          <w:rFonts w:ascii="Palatino Linotype" w:hAnsi="Palatino Linotype"/>
          <w:bCs/>
          <w:iCs/>
        </w:rPr>
        <w:endnoteReference w:id="39"/>
      </w:r>
      <w:r w:rsidRPr="006E2C71">
        <w:rPr>
          <w:rFonts w:ascii="Palatino Linotype" w:hAnsi="Palatino Linotype"/>
          <w:bCs/>
          <w:lang w:val="en-US"/>
        </w:rPr>
        <w:t xml:space="preserve"> Thus, </w:t>
      </w:r>
      <w:r w:rsidRPr="006E2C71">
        <w:rPr>
          <w:rFonts w:ascii="Palatino Linotype" w:hAnsi="Palatino Linotype"/>
          <w:bCs/>
        </w:rPr>
        <w:t xml:space="preserve">when appearing before the US Senate Select Committee on Intelligence in 2004, to report on the United States security </w:t>
      </w:r>
      <w:r w:rsidRPr="006E2C71">
        <w:rPr>
          <w:rFonts w:ascii="Palatino Linotype" w:hAnsi="Palatino Linotype"/>
          <w:bCs/>
        </w:rPr>
        <w:lastRenderedPageBreak/>
        <w:t xml:space="preserve">environment, Vice Admiral Lowell E. Jacoby framed his submission in the very terms of </w:t>
      </w:r>
      <w:r>
        <w:rPr>
          <w:rFonts w:ascii="Palatino Linotype" w:hAnsi="Palatino Linotype"/>
          <w:bCs/>
        </w:rPr>
        <w:t xml:space="preserve">the risks inhering within </w:t>
      </w:r>
      <w:r w:rsidRPr="006E2C71">
        <w:rPr>
          <w:rFonts w:ascii="Palatino Linotype" w:hAnsi="Palatino Linotype"/>
          <w:bCs/>
        </w:rPr>
        <w:t>an enmeshed circulation globalised ‘goods’ and ‘bads’ noting that: ‘</w:t>
      </w:r>
      <w:r>
        <w:rPr>
          <w:rFonts w:ascii="Palatino Linotype" w:hAnsi="Palatino Linotype"/>
          <w:bCs/>
        </w:rPr>
        <w:t>[g]</w:t>
      </w:r>
      <w:r w:rsidRPr="006E2C71">
        <w:rPr>
          <w:rFonts w:ascii="Palatino Linotype" w:hAnsi="Palatino Linotype"/>
          <w:bCs/>
        </w:rPr>
        <w:t>lobalization remains an overwhelming force that presents security challenges. Terrorists, proliferators of illicit weapons and military technology, narco-traffickers and alien smugglers are making increasing use of the world’s financial, communication and transp</w:t>
      </w:r>
      <w:r w:rsidR="00FE7B46">
        <w:rPr>
          <w:rFonts w:ascii="Palatino Linotype" w:hAnsi="Palatino Linotype"/>
          <w:bCs/>
        </w:rPr>
        <w:t>ortation systems’</w:t>
      </w:r>
      <w:r w:rsidRPr="006E2C71">
        <w:rPr>
          <w:rFonts w:ascii="Palatino Linotype" w:hAnsi="Palatino Linotype"/>
          <w:bCs/>
        </w:rPr>
        <w:t>.</w:t>
      </w:r>
      <w:r w:rsidR="00A0716E">
        <w:rPr>
          <w:rStyle w:val="EndnoteReference"/>
          <w:rFonts w:ascii="Palatino Linotype" w:hAnsi="Palatino Linotype"/>
          <w:bCs/>
        </w:rPr>
        <w:endnoteReference w:id="40"/>
      </w:r>
    </w:p>
    <w:p w:rsidR="000E38E7" w:rsidRDefault="000E38E7" w:rsidP="00A254BF">
      <w:pPr>
        <w:spacing w:line="480" w:lineRule="auto"/>
        <w:ind w:firstLine="567"/>
        <w:jc w:val="both"/>
        <w:rPr>
          <w:rFonts w:ascii="Palatino Linotype" w:hAnsi="Palatino Linotype"/>
          <w:bCs/>
        </w:rPr>
      </w:pPr>
      <w:r>
        <w:rPr>
          <w:rFonts w:ascii="Palatino Linotype" w:hAnsi="Palatino Linotype"/>
          <w:bCs/>
        </w:rPr>
        <w:t>This period of reflection led to a</w:t>
      </w:r>
      <w:r w:rsidRPr="00C035AA">
        <w:rPr>
          <w:rFonts w:ascii="Palatino Linotype" w:hAnsi="Palatino Linotype"/>
          <w:bCs/>
        </w:rPr>
        <w:t xml:space="preserve"> reassessment of security pr</w:t>
      </w:r>
      <w:r>
        <w:rPr>
          <w:rFonts w:ascii="Palatino Linotype" w:hAnsi="Palatino Linotype"/>
          <w:bCs/>
        </w:rPr>
        <w:t xml:space="preserve">iorities within western policy circles, exemplified by the claim in the United States Security Strategy, 2002, that </w:t>
      </w:r>
      <w:r w:rsidRPr="00C035AA">
        <w:rPr>
          <w:rFonts w:ascii="Palatino Linotype" w:hAnsi="Palatino Linotype"/>
          <w:bCs/>
        </w:rPr>
        <w:t>‘America is now threatened less by conquering states than we are by failing ones’</w:t>
      </w:r>
      <w:r w:rsidR="00A0716E">
        <w:rPr>
          <w:rFonts w:ascii="Palatino Linotype" w:hAnsi="Palatino Linotype"/>
          <w:bCs/>
        </w:rPr>
        <w:t>.</w:t>
      </w:r>
      <w:r w:rsidR="00A0716E">
        <w:rPr>
          <w:rStyle w:val="EndnoteReference"/>
          <w:rFonts w:ascii="Palatino Linotype" w:hAnsi="Palatino Linotype"/>
          <w:bCs/>
        </w:rPr>
        <w:endnoteReference w:id="41"/>
      </w:r>
      <w:r w:rsidR="001E27F5">
        <w:rPr>
          <w:rFonts w:ascii="Palatino Linotype" w:hAnsi="Palatino Linotype"/>
          <w:bCs/>
        </w:rPr>
        <w:t xml:space="preserve"> </w:t>
      </w:r>
      <w:r>
        <w:rPr>
          <w:rFonts w:ascii="Palatino Linotype" w:hAnsi="Palatino Linotype"/>
          <w:bCs/>
        </w:rPr>
        <w:t>The empirical relationship between these islands of instability and transnational terrorism is contested.  Broadly speaking, three positions are discernible.  First, there are those studies finding evidence of a strong linear relationship, whereby the greater the intensity of state failure the more likely it is that the state will be the origin and target of transnational terror</w:t>
      </w:r>
      <w:r w:rsidR="003D2F46">
        <w:rPr>
          <w:rFonts w:ascii="Palatino Linotype" w:hAnsi="Palatino Linotype"/>
          <w:bCs/>
        </w:rPr>
        <w:t>ism.</w:t>
      </w:r>
      <w:r w:rsidR="009E5EA9">
        <w:rPr>
          <w:rStyle w:val="EndnoteReference"/>
          <w:rFonts w:ascii="Palatino Linotype" w:hAnsi="Palatino Linotype"/>
          <w:bCs/>
        </w:rPr>
        <w:endnoteReference w:id="42"/>
      </w:r>
      <w:r>
        <w:rPr>
          <w:rFonts w:ascii="Palatino Linotype" w:hAnsi="Palatino Linotype"/>
          <w:bCs/>
        </w:rPr>
        <w:t xml:space="preserve">  Second, and contra this failed state thesis, others </w:t>
      </w:r>
      <w:r w:rsidRPr="00C035AA">
        <w:rPr>
          <w:rFonts w:ascii="Palatino Linotype" w:hAnsi="Palatino Linotype"/>
          <w:bCs/>
        </w:rPr>
        <w:t xml:space="preserve">have argued that fragile states are preferred over failed states because they offer a more stable environment and an infrastructure </w:t>
      </w:r>
      <w:r w:rsidR="001E27F5">
        <w:rPr>
          <w:rFonts w:ascii="Palatino Linotype" w:hAnsi="Palatino Linotype"/>
          <w:bCs/>
        </w:rPr>
        <w:t>that can be taken advantage of.</w:t>
      </w:r>
      <w:r w:rsidR="001E27F5">
        <w:rPr>
          <w:rStyle w:val="EndnoteReference"/>
          <w:rFonts w:ascii="Palatino Linotype" w:hAnsi="Palatino Linotype"/>
          <w:bCs/>
        </w:rPr>
        <w:endnoteReference w:id="43"/>
      </w:r>
      <w:r w:rsidRPr="00C035AA">
        <w:rPr>
          <w:rFonts w:ascii="Palatino Linotype" w:hAnsi="Palatino Linotype"/>
          <w:bCs/>
        </w:rPr>
        <w:t xml:space="preserve"> </w:t>
      </w:r>
      <w:r>
        <w:rPr>
          <w:rFonts w:ascii="Palatino Linotype" w:hAnsi="Palatino Linotype"/>
          <w:bCs/>
        </w:rPr>
        <w:t>Jettisoning these arguments framed, as they are,  in terms of ‘more’ or ‘less’ state failure, yet a third position claims that the ‘relationship is more complex than a simple line</w:t>
      </w:r>
      <w:r w:rsidR="00481393">
        <w:rPr>
          <w:rFonts w:ascii="Palatino Linotype" w:hAnsi="Palatino Linotype"/>
          <w:bCs/>
        </w:rPr>
        <w:t>ar causal process’.</w:t>
      </w:r>
      <w:r w:rsidR="001E27F5">
        <w:rPr>
          <w:rStyle w:val="EndnoteReference"/>
          <w:rFonts w:ascii="Palatino Linotype" w:hAnsi="Palatino Linotype"/>
          <w:bCs/>
        </w:rPr>
        <w:endnoteReference w:id="44"/>
      </w:r>
      <w:r>
        <w:rPr>
          <w:rFonts w:ascii="Palatino Linotype" w:hAnsi="Palatino Linotype"/>
          <w:bCs/>
        </w:rPr>
        <w:t xml:space="preserve">   Such complexity, it is argued, indicates the need for more careful study in order to understand how certain ‘categories of weak and failing states’ are ‘associat</w:t>
      </w:r>
      <w:r w:rsidR="00481393">
        <w:rPr>
          <w:rFonts w:ascii="Palatino Linotype" w:hAnsi="Palatino Linotype"/>
          <w:bCs/>
        </w:rPr>
        <w:t>ed with particular threats’</w:t>
      </w:r>
      <w:r>
        <w:rPr>
          <w:rFonts w:ascii="Palatino Linotype" w:hAnsi="Palatino Linotype"/>
          <w:bCs/>
        </w:rPr>
        <w:t xml:space="preserve"> and how ‘additional variables … catalyse an enabling environment into a genuine terrorist sanctuary’</w:t>
      </w:r>
      <w:r w:rsidR="00481393">
        <w:rPr>
          <w:rFonts w:ascii="Palatino Linotype" w:hAnsi="Palatino Linotype"/>
          <w:bCs/>
        </w:rPr>
        <w:t>.</w:t>
      </w:r>
      <w:r w:rsidR="00481393">
        <w:rPr>
          <w:rStyle w:val="EndnoteReference"/>
          <w:rFonts w:ascii="Palatino Linotype" w:hAnsi="Palatino Linotype"/>
          <w:bCs/>
        </w:rPr>
        <w:endnoteReference w:id="45"/>
      </w:r>
      <w:r>
        <w:rPr>
          <w:rFonts w:ascii="Palatino Linotype" w:hAnsi="Palatino Linotype"/>
          <w:bCs/>
        </w:rPr>
        <w:t xml:space="preserve">  Yet, despite this disputed link, </w:t>
      </w:r>
      <w:r>
        <w:rPr>
          <w:rFonts w:ascii="Palatino Linotype" w:hAnsi="Palatino Linotype"/>
          <w:bCs/>
        </w:rPr>
        <w:lastRenderedPageBreak/>
        <w:t>fragile, weak and failed states’ association with international instability, transnational terrorism and criminality continues to remain the ‘conventional</w:t>
      </w:r>
      <w:r w:rsidR="00481393">
        <w:rPr>
          <w:rFonts w:ascii="Palatino Linotype" w:hAnsi="Palatino Linotype"/>
          <w:bCs/>
        </w:rPr>
        <w:t xml:space="preserve"> wisdom’</w:t>
      </w:r>
      <w:r>
        <w:rPr>
          <w:rFonts w:ascii="Palatino Linotype" w:hAnsi="Palatino Linotype"/>
          <w:bCs/>
        </w:rPr>
        <w:t>.</w:t>
      </w:r>
      <w:r w:rsidR="00481393">
        <w:rPr>
          <w:rStyle w:val="EndnoteReference"/>
          <w:rFonts w:ascii="Palatino Linotype" w:hAnsi="Palatino Linotype"/>
          <w:bCs/>
        </w:rPr>
        <w:endnoteReference w:id="46"/>
      </w:r>
      <w:r>
        <w:rPr>
          <w:rFonts w:ascii="Palatino Linotype" w:hAnsi="Palatino Linotype"/>
          <w:bCs/>
        </w:rPr>
        <w:t xml:space="preserve">  Accordingly, references to the dangers posed by weak and failed states are now ‘thoroughly mainstreamed’ within west</w:t>
      </w:r>
      <w:r w:rsidR="004D0FA1">
        <w:rPr>
          <w:rFonts w:ascii="Palatino Linotype" w:hAnsi="Palatino Linotype"/>
          <w:bCs/>
        </w:rPr>
        <w:t>ern states strategic documents</w:t>
      </w:r>
      <w:r>
        <w:rPr>
          <w:rFonts w:ascii="Palatino Linotype" w:hAnsi="Palatino Linotype"/>
          <w:bCs/>
        </w:rPr>
        <w:t>.</w:t>
      </w:r>
      <w:r w:rsidR="004D0FA1">
        <w:rPr>
          <w:rStyle w:val="EndnoteReference"/>
          <w:rFonts w:ascii="Palatino Linotype" w:hAnsi="Palatino Linotype"/>
          <w:bCs/>
        </w:rPr>
        <w:endnoteReference w:id="47"/>
      </w:r>
    </w:p>
    <w:p w:rsidR="000E38E7" w:rsidRDefault="00CC53C7" w:rsidP="00A254BF">
      <w:pPr>
        <w:spacing w:line="480" w:lineRule="auto"/>
        <w:ind w:firstLine="567"/>
        <w:jc w:val="both"/>
        <w:rPr>
          <w:rFonts w:ascii="Palatino Linotype" w:hAnsi="Palatino Linotype"/>
          <w:bCs/>
        </w:rPr>
      </w:pPr>
      <w:r>
        <w:rPr>
          <w:rFonts w:ascii="Palatino Linotype" w:hAnsi="Palatino Linotype"/>
          <w:bCs/>
        </w:rPr>
        <w:t>A</w:t>
      </w:r>
      <w:r w:rsidR="004D0FA1">
        <w:rPr>
          <w:rFonts w:ascii="Palatino Linotype" w:hAnsi="Palatino Linotype"/>
          <w:bCs/>
        </w:rPr>
        <w:t xml:space="preserve"> </w:t>
      </w:r>
      <w:r>
        <w:rPr>
          <w:rFonts w:ascii="Palatino Linotype" w:hAnsi="Palatino Linotype"/>
          <w:bCs/>
        </w:rPr>
        <w:t>recent</w:t>
      </w:r>
      <w:r w:rsidR="000E38E7" w:rsidRPr="00E975E8">
        <w:rPr>
          <w:rFonts w:ascii="Palatino Linotype" w:hAnsi="Palatino Linotype"/>
          <w:bCs/>
        </w:rPr>
        <w:t xml:space="preserve"> US National Security Strategy explicitly notes how ‘failing states’ continue to pose a ‘threat’ to the United States as they ‘breed conflict and endanger regional and global se</w:t>
      </w:r>
      <w:r w:rsidR="000E38E7">
        <w:rPr>
          <w:rFonts w:ascii="Palatino Linotype" w:hAnsi="Palatino Linotype"/>
          <w:bCs/>
        </w:rPr>
        <w:t>curi</w:t>
      </w:r>
      <w:r w:rsidR="00A0716E">
        <w:rPr>
          <w:rFonts w:ascii="Palatino Linotype" w:hAnsi="Palatino Linotype"/>
          <w:bCs/>
        </w:rPr>
        <w:t>ty’.</w:t>
      </w:r>
      <w:r w:rsidR="00A0716E">
        <w:rPr>
          <w:rStyle w:val="EndnoteReference"/>
          <w:rFonts w:ascii="Palatino Linotype" w:hAnsi="Palatino Linotype"/>
          <w:bCs/>
        </w:rPr>
        <w:endnoteReference w:id="48"/>
      </w:r>
      <w:r w:rsidR="000E38E7" w:rsidRPr="00E975E8">
        <w:rPr>
          <w:rFonts w:ascii="Palatino Linotype" w:hAnsi="Palatino Linotype"/>
          <w:bCs/>
        </w:rPr>
        <w:t xml:space="preserve">  Its National Strategy for Counterterrorism commits the US to ‘eliminate the safehavens’ relied upon by ‘Al-Qa’ida and its affiliates’ – ‘the physical sanctuary of ungoverned or poorly governed territories, where the absence of state control permits terrorists to travel, train and engage </w:t>
      </w:r>
      <w:r w:rsidR="000E38E7">
        <w:rPr>
          <w:rFonts w:ascii="Palatino Linotype" w:hAnsi="Palatino Linotype"/>
          <w:bCs/>
        </w:rPr>
        <w:t xml:space="preserve">in </w:t>
      </w:r>
      <w:r w:rsidR="00A0716E">
        <w:rPr>
          <w:rFonts w:ascii="Palatino Linotype" w:hAnsi="Palatino Linotype"/>
          <w:bCs/>
        </w:rPr>
        <w:t>plotting’.</w:t>
      </w:r>
      <w:r w:rsidR="00A0716E">
        <w:rPr>
          <w:rStyle w:val="EndnoteReference"/>
          <w:rFonts w:ascii="Palatino Linotype" w:hAnsi="Palatino Linotype"/>
          <w:bCs/>
        </w:rPr>
        <w:endnoteReference w:id="49"/>
      </w:r>
      <w:r w:rsidR="000E38E7" w:rsidRPr="00E975E8">
        <w:rPr>
          <w:rFonts w:ascii="Palatino Linotype" w:hAnsi="Palatino Linotype"/>
          <w:bCs/>
        </w:rPr>
        <w:t xml:space="preserve">  Similarly, the UK National Security Strategy 2010 notes that, ‘[f]ragile, failing and failed states around the world provide the environment for terrorists to operate as they look to exploit ungoverned or ill-governed space’ providing a ‘training ground’ for individuals with ambitions to commit attacks in the UK.</w:t>
      </w:r>
      <w:r w:rsidR="00F4762C">
        <w:rPr>
          <w:rStyle w:val="EndnoteReference"/>
          <w:rFonts w:ascii="Palatino Linotype" w:hAnsi="Palatino Linotype"/>
          <w:bCs/>
        </w:rPr>
        <w:endnoteReference w:id="50"/>
      </w:r>
      <w:r w:rsidR="000E38E7" w:rsidRPr="00E975E8">
        <w:rPr>
          <w:rFonts w:ascii="Palatino Linotype" w:hAnsi="Palatino Linotype"/>
          <w:bCs/>
        </w:rPr>
        <w:t xml:space="preserve">   The European Union’s Report on the Implementation of the European Security Strategy, 2008, affirms that ‘[s]tate failure affects our security through crime, illegal immigration and, most recently, piracy’ (European Union, 2008</w:t>
      </w:r>
      <w:r w:rsidR="000E38E7">
        <w:rPr>
          <w:rFonts w:ascii="Palatino Linotype" w:hAnsi="Palatino Linotype"/>
          <w:bCs/>
        </w:rPr>
        <w:t>, p.</w:t>
      </w:r>
      <w:r w:rsidR="000E38E7" w:rsidRPr="00E975E8">
        <w:rPr>
          <w:rFonts w:ascii="Palatino Linotype" w:hAnsi="Palatino Linotype"/>
          <w:bCs/>
        </w:rPr>
        <w:t xml:space="preserve"> 1) and its Draft Internal Security Strategy notes that, ‘[s]pecial attention will have to be paid to “weak and failed states” so that they do not become hubs of org</w:t>
      </w:r>
      <w:r w:rsidR="00F4762C">
        <w:rPr>
          <w:rFonts w:ascii="Palatino Linotype" w:hAnsi="Palatino Linotype"/>
          <w:bCs/>
        </w:rPr>
        <w:t>anised crime or terrorism’</w:t>
      </w:r>
      <w:r w:rsidR="000E38E7" w:rsidRPr="00E975E8">
        <w:rPr>
          <w:rFonts w:ascii="Palatino Linotype" w:hAnsi="Palatino Linotype"/>
          <w:bCs/>
        </w:rPr>
        <w:t>.</w:t>
      </w:r>
      <w:r w:rsidR="00F4762C">
        <w:rPr>
          <w:rStyle w:val="EndnoteReference"/>
          <w:rFonts w:ascii="Palatino Linotype" w:hAnsi="Palatino Linotype"/>
          <w:bCs/>
        </w:rPr>
        <w:endnoteReference w:id="51"/>
      </w:r>
    </w:p>
    <w:p w:rsidR="000E38E7" w:rsidRPr="00E975E8" w:rsidRDefault="000E38E7" w:rsidP="00A254BF">
      <w:pPr>
        <w:spacing w:line="480" w:lineRule="auto"/>
        <w:ind w:firstLine="567"/>
        <w:jc w:val="both"/>
        <w:rPr>
          <w:rFonts w:ascii="Palatino Linotype" w:hAnsi="Palatino Linotype"/>
          <w:bCs/>
          <w:lang w:val="en-US"/>
        </w:rPr>
      </w:pPr>
      <w:r>
        <w:rPr>
          <w:rFonts w:ascii="Palatino Linotype" w:hAnsi="Palatino Linotype"/>
          <w:bCs/>
          <w:lang w:val="en-US"/>
        </w:rPr>
        <w:t xml:space="preserve">A similar link is made between Global Terrorism and poverty/inequality.  </w:t>
      </w:r>
      <w:proofErr w:type="gramStart"/>
      <w:r>
        <w:rPr>
          <w:rFonts w:ascii="Palatino Linotype" w:hAnsi="Palatino Linotype"/>
          <w:bCs/>
          <w:lang w:val="en-US"/>
        </w:rPr>
        <w:t>J</w:t>
      </w:r>
      <w:r w:rsidRPr="00E975E8">
        <w:rPr>
          <w:rFonts w:ascii="Palatino Linotype" w:hAnsi="Palatino Linotype"/>
          <w:bCs/>
          <w:lang w:val="en-US"/>
        </w:rPr>
        <w:t>ust as the link between global terrorism and fragile/failed states is disputed, so too is the link between terrorism and poverty/inequality.</w:t>
      </w:r>
      <w:proofErr w:type="gramEnd"/>
      <w:r w:rsidRPr="00E975E8">
        <w:rPr>
          <w:rFonts w:ascii="Palatino Linotype" w:hAnsi="Palatino Linotype"/>
          <w:bCs/>
        </w:rPr>
        <w:t xml:space="preserve"> Various statistical studies investigating the terrorist life </w:t>
      </w:r>
      <w:r w:rsidRPr="00E975E8">
        <w:rPr>
          <w:rFonts w:ascii="Palatino Linotype" w:hAnsi="Palatino Linotype"/>
          <w:bCs/>
        </w:rPr>
        <w:lastRenderedPageBreak/>
        <w:t>cycle and the root causes of participation</w:t>
      </w:r>
      <w:r>
        <w:rPr>
          <w:rFonts w:ascii="Palatino Linotype" w:hAnsi="Palatino Linotype"/>
          <w:bCs/>
        </w:rPr>
        <w:t xml:space="preserve"> in terrorism</w:t>
      </w:r>
      <w:r w:rsidRPr="00E975E8">
        <w:rPr>
          <w:rFonts w:ascii="Palatino Linotype" w:hAnsi="Palatino Linotype"/>
          <w:bCs/>
        </w:rPr>
        <w:t xml:space="preserve"> have failed to establish whether poverty</w:t>
      </w:r>
      <w:r>
        <w:rPr>
          <w:rFonts w:ascii="Palatino Linotype" w:hAnsi="Palatino Linotype"/>
          <w:bCs/>
        </w:rPr>
        <w:t xml:space="preserve"> and </w:t>
      </w:r>
      <w:r w:rsidRPr="00E975E8">
        <w:rPr>
          <w:rFonts w:ascii="Palatino Linotype" w:hAnsi="Palatino Linotype"/>
          <w:bCs/>
        </w:rPr>
        <w:t>inequality create an environment that makes participation in terrorist acts more likely.</w:t>
      </w:r>
      <w:r w:rsidR="003F48DB">
        <w:rPr>
          <w:rStyle w:val="EndnoteReference"/>
          <w:rFonts w:ascii="Palatino Linotype" w:hAnsi="Palatino Linotype"/>
          <w:bCs/>
        </w:rPr>
        <w:endnoteReference w:id="52"/>
      </w:r>
      <w:r w:rsidRPr="00E975E8">
        <w:rPr>
          <w:rFonts w:ascii="Palatino Linotype" w:hAnsi="Palatino Linotype"/>
          <w:bCs/>
        </w:rPr>
        <w:t xml:space="preserve"> </w:t>
      </w:r>
      <w:r>
        <w:rPr>
          <w:rFonts w:ascii="Palatino Linotype" w:hAnsi="Palatino Linotype"/>
          <w:bCs/>
        </w:rPr>
        <w:t>James Piazza</w:t>
      </w:r>
      <w:r w:rsidRPr="00E975E8">
        <w:rPr>
          <w:rFonts w:ascii="Palatino Linotype" w:hAnsi="Palatino Linotype"/>
          <w:bCs/>
        </w:rPr>
        <w:t xml:space="preserve"> </w:t>
      </w:r>
      <w:r>
        <w:rPr>
          <w:rFonts w:ascii="Palatino Linotype" w:hAnsi="Palatino Linotype"/>
          <w:bCs/>
        </w:rPr>
        <w:t xml:space="preserve">argues that there is </w:t>
      </w:r>
      <w:r w:rsidRPr="00E975E8">
        <w:rPr>
          <w:rFonts w:ascii="Palatino Linotype" w:hAnsi="Palatino Linotype"/>
          <w:bCs/>
        </w:rPr>
        <w:t>‘no empirical evidence to support the crux of the “rooted</w:t>
      </w:r>
      <w:r>
        <w:rPr>
          <w:rFonts w:ascii="Palatino Linotype" w:hAnsi="Palatino Linotype"/>
          <w:bCs/>
        </w:rPr>
        <w:t xml:space="preserve"> </w:t>
      </w:r>
      <w:r w:rsidRPr="00E975E8">
        <w:rPr>
          <w:rFonts w:ascii="Palatino Linotype" w:hAnsi="Palatino Linotype"/>
          <w:bCs/>
        </w:rPr>
        <w:t>in-poverty thesis … that poor economic development, measured as low levels of per capita income, literacy, life expectancy, more equal distribution of wealth, growth of GDP, stable prices, employment opportunities, and food security, is related to increased levels of terrorism’</w:t>
      </w:r>
      <w:r w:rsidR="009E5EA9">
        <w:rPr>
          <w:rFonts w:ascii="Palatino Linotype" w:hAnsi="Palatino Linotype"/>
          <w:bCs/>
        </w:rPr>
        <w:t>.</w:t>
      </w:r>
      <w:r w:rsidR="009E5EA9">
        <w:rPr>
          <w:rStyle w:val="EndnoteReference"/>
          <w:rFonts w:ascii="Palatino Linotype" w:hAnsi="Palatino Linotype"/>
          <w:bCs/>
        </w:rPr>
        <w:endnoteReference w:id="53"/>
      </w:r>
      <w:r w:rsidRPr="00E975E8">
        <w:rPr>
          <w:rFonts w:ascii="Palatino Linotype" w:hAnsi="Palatino Linotype"/>
          <w:bCs/>
        </w:rPr>
        <w:t xml:space="preserve">  Moreover, other studies have found that democratic higher income countries actually have a higher incidence of terrorism and still others that</w:t>
      </w:r>
      <w:r>
        <w:rPr>
          <w:rFonts w:ascii="Palatino Linotype" w:hAnsi="Palatino Linotype"/>
          <w:bCs/>
        </w:rPr>
        <w:t>,</w:t>
      </w:r>
      <w:r w:rsidRPr="00E975E8">
        <w:rPr>
          <w:rFonts w:ascii="Palatino Linotype" w:hAnsi="Palatino Linotype"/>
          <w:bCs/>
        </w:rPr>
        <w:t xml:space="preserve"> for countries with ‘similar levels of civil liberties, poor countries do not generate more terrorism than rich countries’</w:t>
      </w:r>
      <w:r w:rsidR="0063548A">
        <w:rPr>
          <w:rFonts w:ascii="Palatino Linotype" w:hAnsi="Palatino Linotype"/>
          <w:bCs/>
        </w:rPr>
        <w:t>.</w:t>
      </w:r>
      <w:r w:rsidR="003F48DB">
        <w:rPr>
          <w:rStyle w:val="EndnoteReference"/>
          <w:rFonts w:ascii="Palatino Linotype" w:hAnsi="Palatino Linotype"/>
          <w:bCs/>
        </w:rPr>
        <w:endnoteReference w:id="54"/>
      </w:r>
    </w:p>
    <w:p w:rsidR="000E38E7" w:rsidRDefault="000E38E7" w:rsidP="00A254BF">
      <w:pPr>
        <w:spacing w:line="480" w:lineRule="auto"/>
        <w:ind w:firstLine="567"/>
        <w:jc w:val="both"/>
        <w:rPr>
          <w:rFonts w:ascii="Palatino Linotype" w:hAnsi="Palatino Linotype"/>
          <w:bCs/>
        </w:rPr>
      </w:pPr>
      <w:r>
        <w:rPr>
          <w:rFonts w:ascii="Palatino Linotype" w:hAnsi="Palatino Linotype"/>
          <w:bCs/>
        </w:rPr>
        <w:t>Despite the disputed link between poverty/inequality and global terrorism, the rooted in poverty thesis has been  widely adopted, nevertheless - in a similar fashion to the failed state thesis - as a point of ‘consensus’ or ‘core assumption among national and policy makers since t</w:t>
      </w:r>
      <w:r w:rsidR="009E5EA9">
        <w:rPr>
          <w:rFonts w:ascii="Palatino Linotype" w:hAnsi="Palatino Linotype"/>
          <w:bCs/>
        </w:rPr>
        <w:t>he events of September 11’</w:t>
      </w:r>
      <w:r>
        <w:rPr>
          <w:rFonts w:ascii="Palatino Linotype" w:hAnsi="Palatino Linotype"/>
          <w:bCs/>
        </w:rPr>
        <w:t>.</w:t>
      </w:r>
      <w:r w:rsidR="009E5EA9">
        <w:rPr>
          <w:rStyle w:val="EndnoteReference"/>
          <w:rFonts w:ascii="Palatino Linotype" w:hAnsi="Palatino Linotype"/>
          <w:bCs/>
        </w:rPr>
        <w:endnoteReference w:id="55"/>
      </w:r>
      <w:r>
        <w:rPr>
          <w:rFonts w:ascii="Palatino Linotype" w:hAnsi="Palatino Linotype"/>
          <w:bCs/>
        </w:rPr>
        <w:t xml:space="preserve">  Indeed, in his Kennedy Memorial Lecture, the former Prime Minister of the UK, Gordon Brown deployed simultaneously both the failed state and rooted in poverty theses claiming </w:t>
      </w:r>
      <w:r>
        <w:rPr>
          <w:rFonts w:ascii="Palatino Linotype" w:hAnsi="Palatino Linotype"/>
          <w:lang w:val="en-US"/>
        </w:rPr>
        <w:t xml:space="preserve">that:  ‘now </w:t>
      </w:r>
      <w:r w:rsidRPr="007C19BC">
        <w:rPr>
          <w:rFonts w:ascii="Palatino Linotype" w:hAnsi="Palatino Linotype"/>
          <w:lang w:val="en-US"/>
        </w:rPr>
        <w:t>the worst threats come</w:t>
      </w:r>
      <w:r>
        <w:rPr>
          <w:rFonts w:ascii="Palatino Linotype" w:hAnsi="Palatino Linotype"/>
          <w:lang w:val="en-US"/>
        </w:rPr>
        <w:t xml:space="preserve"> from states that are too weak’; that linked ‘</w:t>
      </w:r>
      <w:r w:rsidRPr="00862B1E">
        <w:rPr>
          <w:rFonts w:ascii="Palatino Linotype" w:hAnsi="Palatino Linotype"/>
          <w:lang w:val="en-US"/>
        </w:rPr>
        <w:t>to failed and failing states is the sp</w:t>
      </w:r>
      <w:r>
        <w:rPr>
          <w:rFonts w:ascii="Palatino Linotype" w:hAnsi="Palatino Linotype"/>
          <w:lang w:val="en-US"/>
        </w:rPr>
        <w:t xml:space="preserve">read of international terrorism’, and; that </w:t>
      </w:r>
      <w:r w:rsidRPr="007C19BC">
        <w:rPr>
          <w:rFonts w:ascii="Palatino Linotype" w:hAnsi="Palatino Linotype"/>
          <w:lang w:val="en-US"/>
        </w:rPr>
        <w:t xml:space="preserve">the pool of disenfranchised serve as a ready recruiting ground for such groups </w:t>
      </w:r>
      <w:r>
        <w:rPr>
          <w:rFonts w:ascii="Palatino Linotype" w:hAnsi="Palatino Linotype"/>
          <w:lang w:val="en-US"/>
        </w:rPr>
        <w:t>so</w:t>
      </w:r>
      <w:r w:rsidRPr="007C19BC">
        <w:rPr>
          <w:rFonts w:ascii="Palatino Linotype" w:hAnsi="Palatino Linotype"/>
          <w:lang w:val="en-US"/>
        </w:rPr>
        <w:t xml:space="preserve"> ‘that our enemy, as George Marshall put it in a great speech in Boston sixty years ago, will never be just one country but “hunger, poverty, desperation, and chaos</w:t>
      </w:r>
      <w:r>
        <w:rPr>
          <w:rFonts w:ascii="Palatino Linotype" w:hAnsi="Palatino Linotype"/>
          <w:lang w:val="en-US"/>
        </w:rPr>
        <w:t>”</w:t>
      </w:r>
      <w:r w:rsidR="00FC661F">
        <w:rPr>
          <w:rFonts w:ascii="Palatino Linotype" w:hAnsi="Palatino Linotype"/>
          <w:lang w:val="en-US"/>
        </w:rPr>
        <w:t>’.</w:t>
      </w:r>
      <w:r w:rsidR="00FC661F">
        <w:rPr>
          <w:rStyle w:val="EndnoteReference"/>
          <w:rFonts w:ascii="Palatino Linotype" w:hAnsi="Palatino Linotype"/>
          <w:lang w:val="en-US"/>
        </w:rPr>
        <w:endnoteReference w:id="56"/>
      </w:r>
    </w:p>
    <w:p w:rsidR="000E38E7" w:rsidRPr="00AE6E2A" w:rsidRDefault="000E38E7" w:rsidP="00A254BF">
      <w:pPr>
        <w:autoSpaceDE w:val="0"/>
        <w:autoSpaceDN w:val="0"/>
        <w:adjustRightInd w:val="0"/>
        <w:spacing w:line="480" w:lineRule="auto"/>
        <w:ind w:firstLine="720"/>
        <w:jc w:val="both"/>
        <w:rPr>
          <w:rFonts w:ascii="Palatino Linotype" w:hAnsi="Palatino Linotype"/>
          <w:bCs/>
        </w:rPr>
      </w:pPr>
      <w:r>
        <w:rPr>
          <w:rFonts w:ascii="Palatino Linotype" w:hAnsi="Palatino Linotype"/>
          <w:bCs/>
        </w:rPr>
        <w:t>T</w:t>
      </w:r>
      <w:r w:rsidRPr="00106D07">
        <w:rPr>
          <w:rFonts w:ascii="Palatino Linotype" w:hAnsi="Palatino Linotype"/>
          <w:bCs/>
        </w:rPr>
        <w:t xml:space="preserve">he response to the risks </w:t>
      </w:r>
      <w:r>
        <w:rPr>
          <w:rFonts w:ascii="Palatino Linotype" w:hAnsi="Palatino Linotype"/>
          <w:bCs/>
        </w:rPr>
        <w:t xml:space="preserve">perceived to be </w:t>
      </w:r>
      <w:r w:rsidRPr="00106D07">
        <w:rPr>
          <w:rFonts w:ascii="Palatino Linotype" w:hAnsi="Palatino Linotype"/>
          <w:bCs/>
        </w:rPr>
        <w:t xml:space="preserve">posed by fragile states and of terrorism has been driven less by the abstract principles of human </w:t>
      </w:r>
      <w:r>
        <w:rPr>
          <w:rFonts w:ascii="Palatino Linotype" w:hAnsi="Palatino Linotype"/>
          <w:bCs/>
        </w:rPr>
        <w:t>rights and global justice</w:t>
      </w:r>
      <w:r w:rsidR="00FC661F" w:rsidRPr="00106D07">
        <w:rPr>
          <w:rFonts w:ascii="Palatino Linotype" w:hAnsi="Palatino Linotype"/>
          <w:bCs/>
        </w:rPr>
        <w:t xml:space="preserve"> </w:t>
      </w:r>
      <w:r w:rsidRPr="00106D07">
        <w:rPr>
          <w:rFonts w:ascii="Palatino Linotype" w:hAnsi="Palatino Linotype"/>
          <w:bCs/>
        </w:rPr>
        <w:t xml:space="preserve">and more by </w:t>
      </w:r>
      <w:r w:rsidRPr="008B0268">
        <w:rPr>
          <w:rFonts w:ascii="Palatino Linotype" w:hAnsi="Palatino Linotype"/>
          <w:bCs/>
          <w:iCs/>
        </w:rPr>
        <w:lastRenderedPageBreak/>
        <w:t>bricolage</w:t>
      </w:r>
      <w:r w:rsidRPr="008B0268">
        <w:rPr>
          <w:rFonts w:ascii="Palatino Linotype" w:hAnsi="Palatino Linotype"/>
          <w:bCs/>
        </w:rPr>
        <w:t xml:space="preserve"> </w:t>
      </w:r>
      <w:r w:rsidRPr="00106D07">
        <w:rPr>
          <w:rFonts w:ascii="Palatino Linotype" w:hAnsi="Palatino Linotype"/>
          <w:bCs/>
        </w:rPr>
        <w:t>and incrementalism – combining existing policies and/or extending them to other issues.</w:t>
      </w:r>
      <w:r w:rsidR="00837170">
        <w:rPr>
          <w:rStyle w:val="EndnoteReference"/>
          <w:rFonts w:ascii="Palatino Linotype" w:hAnsi="Palatino Linotype"/>
          <w:bCs/>
        </w:rPr>
        <w:endnoteReference w:id="57"/>
      </w:r>
      <w:r>
        <w:rPr>
          <w:rFonts w:ascii="Palatino Linotype" w:hAnsi="Palatino Linotype"/>
          <w:bCs/>
        </w:rPr>
        <w:t xml:space="preserve">  </w:t>
      </w:r>
      <w:r>
        <w:rPr>
          <w:rFonts w:ascii="Palatino Linotype" w:hAnsi="Palatino Linotype"/>
          <w:bCs/>
          <w:lang w:val="en-US"/>
        </w:rPr>
        <w:t>Rather than challenge neo-liberalism, the solution to such global risks has been to focus on state capacity and the basic welfare of the population to ensure its continuation.  Instead of representing a shift away from what Beck calls ‘methodological nationalism’, the policy has entailed cooperation between i</w:t>
      </w:r>
      <w:r w:rsidRPr="00E7177B">
        <w:rPr>
          <w:rFonts w:ascii="Palatino Linotype" w:hAnsi="Palatino Linotype"/>
          <w:bCs/>
          <w:lang w:val="en-US"/>
        </w:rPr>
        <w:t>nte</w:t>
      </w:r>
      <w:r>
        <w:rPr>
          <w:rFonts w:ascii="Palatino Linotype" w:hAnsi="Palatino Linotype"/>
          <w:bCs/>
          <w:lang w:val="en-US"/>
        </w:rPr>
        <w:t>rnational and national actors to</w:t>
      </w:r>
      <w:r w:rsidRPr="00E7177B">
        <w:rPr>
          <w:rFonts w:ascii="Palatino Linotype" w:hAnsi="Palatino Linotype"/>
          <w:bCs/>
          <w:lang w:val="en-US"/>
        </w:rPr>
        <w:t xml:space="preserve"> ‘coproduce </w:t>
      </w:r>
      <w:r>
        <w:rPr>
          <w:rFonts w:ascii="Palatino Linotype" w:hAnsi="Palatino Linotype"/>
          <w:bCs/>
          <w:lang w:val="en-US"/>
        </w:rPr>
        <w:t>“</w:t>
      </w:r>
      <w:r w:rsidRPr="00E7177B">
        <w:rPr>
          <w:rFonts w:ascii="Palatino Linotype" w:hAnsi="Palatino Linotype"/>
          <w:bCs/>
          <w:lang w:val="en-US"/>
        </w:rPr>
        <w:t>sovereignty strategies</w:t>
      </w:r>
      <w:r>
        <w:rPr>
          <w:rFonts w:ascii="Palatino Linotype" w:hAnsi="Palatino Linotype"/>
          <w:bCs/>
          <w:lang w:val="en-US"/>
        </w:rPr>
        <w:t>”’</w:t>
      </w:r>
      <w:r w:rsidRPr="00E7177B">
        <w:rPr>
          <w:rFonts w:ascii="Palatino Linotype" w:hAnsi="Palatino Linotype"/>
          <w:bCs/>
          <w:lang w:val="en-US"/>
        </w:rPr>
        <w:t xml:space="preserve"> designed to restore the failing state to a condition whereby it can discharge effectively its sovereign responsibil</w:t>
      </w:r>
      <w:r>
        <w:rPr>
          <w:rFonts w:ascii="Palatino Linotype" w:hAnsi="Palatino Linotype"/>
          <w:bCs/>
          <w:lang w:val="en-US"/>
        </w:rPr>
        <w:t>iti</w:t>
      </w:r>
      <w:r w:rsidR="00EE6530">
        <w:rPr>
          <w:rFonts w:ascii="Palatino Linotype" w:hAnsi="Palatino Linotype"/>
          <w:bCs/>
          <w:lang w:val="en-US"/>
        </w:rPr>
        <w:t>es</w:t>
      </w:r>
      <w:r w:rsidRPr="00E7177B">
        <w:rPr>
          <w:rFonts w:ascii="Palatino Linotype" w:hAnsi="Palatino Linotype"/>
          <w:bCs/>
          <w:lang w:val="en-US"/>
        </w:rPr>
        <w:t>.</w:t>
      </w:r>
      <w:r w:rsidR="00EE6530">
        <w:rPr>
          <w:rStyle w:val="EndnoteReference"/>
          <w:rFonts w:ascii="Palatino Linotype" w:hAnsi="Palatino Linotype"/>
          <w:bCs/>
          <w:lang w:val="en-US"/>
        </w:rPr>
        <w:endnoteReference w:id="58"/>
      </w:r>
      <w:r w:rsidRPr="00E7177B">
        <w:rPr>
          <w:rFonts w:ascii="Palatino Linotype" w:hAnsi="Palatino Linotype"/>
          <w:bCs/>
          <w:lang w:val="en-US"/>
        </w:rPr>
        <w:t xml:space="preserve">  </w:t>
      </w:r>
      <w:r>
        <w:rPr>
          <w:rFonts w:ascii="Palatino Linotype" w:hAnsi="Palatino Linotype"/>
          <w:bCs/>
          <w:lang w:val="en-US"/>
        </w:rPr>
        <w:t xml:space="preserve">At the same time, efforts have been directed towards development in order to improve the basic welfare of the population to further ensure stability. </w:t>
      </w:r>
      <w:r w:rsidRPr="00E7177B">
        <w:rPr>
          <w:rFonts w:ascii="Palatino Linotype" w:hAnsi="Palatino Linotype"/>
          <w:bCs/>
          <w:iCs/>
        </w:rPr>
        <w:t>This securitization has involved the ‘reinvention of development as</w:t>
      </w:r>
      <w:r w:rsidR="006B664B">
        <w:rPr>
          <w:rFonts w:ascii="Palatino Linotype" w:hAnsi="Palatino Linotype"/>
          <w:bCs/>
          <w:iCs/>
        </w:rPr>
        <w:t xml:space="preserve"> a form of conflict prevention’</w:t>
      </w:r>
      <w:r>
        <w:rPr>
          <w:rFonts w:ascii="Palatino Linotype" w:hAnsi="Palatino Linotype"/>
          <w:bCs/>
          <w:iCs/>
        </w:rPr>
        <w:t xml:space="preserve">. </w:t>
      </w:r>
      <w:r w:rsidR="00271C9E">
        <w:rPr>
          <w:rStyle w:val="EndnoteReference"/>
          <w:rFonts w:ascii="Palatino Linotype" w:hAnsi="Palatino Linotype"/>
          <w:bCs/>
          <w:iCs/>
        </w:rPr>
        <w:endnoteReference w:id="59"/>
      </w:r>
      <w:r>
        <w:rPr>
          <w:rFonts w:ascii="Palatino Linotype" w:hAnsi="Palatino Linotype"/>
          <w:bCs/>
          <w:iCs/>
        </w:rPr>
        <w:t xml:space="preserve"> </w:t>
      </w:r>
    </w:p>
    <w:p w:rsidR="000E38E7" w:rsidRDefault="000E38E7" w:rsidP="00A254BF">
      <w:pPr>
        <w:spacing w:line="480" w:lineRule="auto"/>
        <w:jc w:val="both"/>
        <w:outlineLvl w:val="0"/>
        <w:rPr>
          <w:rFonts w:ascii="Palatino Linotype" w:hAnsi="Palatino Linotype"/>
          <w:b/>
        </w:rPr>
      </w:pPr>
    </w:p>
    <w:p w:rsidR="000E38E7" w:rsidRDefault="000E38E7" w:rsidP="00A254BF">
      <w:pPr>
        <w:spacing w:line="480" w:lineRule="auto"/>
        <w:jc w:val="both"/>
        <w:outlineLvl w:val="0"/>
        <w:rPr>
          <w:rFonts w:ascii="Palatino Linotype" w:hAnsi="Palatino Linotype"/>
          <w:b/>
        </w:rPr>
      </w:pPr>
    </w:p>
    <w:p w:rsidR="000E38E7" w:rsidRPr="00BA0792" w:rsidRDefault="000E38E7" w:rsidP="00A254BF">
      <w:pPr>
        <w:spacing w:line="480" w:lineRule="auto"/>
        <w:jc w:val="both"/>
        <w:outlineLvl w:val="0"/>
        <w:rPr>
          <w:rFonts w:ascii="Palatino Linotype" w:hAnsi="Palatino Linotype"/>
          <w:b/>
        </w:rPr>
      </w:pPr>
      <w:r w:rsidRPr="00BA0792">
        <w:rPr>
          <w:rFonts w:ascii="Palatino Linotype" w:hAnsi="Palatino Linotype"/>
          <w:b/>
        </w:rPr>
        <w:t>Th</w:t>
      </w:r>
      <w:r>
        <w:rPr>
          <w:rFonts w:ascii="Palatino Linotype" w:hAnsi="Palatino Linotype"/>
          <w:b/>
        </w:rPr>
        <w:t xml:space="preserve">e Evolution of Risk Governance: </w:t>
      </w:r>
      <w:r w:rsidRPr="00BA0792">
        <w:rPr>
          <w:rFonts w:ascii="Palatino Linotype" w:hAnsi="Palatino Linotype"/>
          <w:b/>
        </w:rPr>
        <w:t>Intervention, Prevention and Extension</w:t>
      </w:r>
    </w:p>
    <w:p w:rsidR="000E38E7" w:rsidRDefault="000E38E7" w:rsidP="00A254BF">
      <w:pPr>
        <w:spacing w:line="480" w:lineRule="auto"/>
        <w:jc w:val="both"/>
        <w:rPr>
          <w:rFonts w:ascii="Palatino Linotype" w:hAnsi="Palatino Linotype"/>
          <w:iCs/>
        </w:rPr>
      </w:pPr>
    </w:p>
    <w:p w:rsidR="000E38E7" w:rsidRDefault="000E38E7" w:rsidP="00A254BF">
      <w:pPr>
        <w:autoSpaceDE w:val="0"/>
        <w:autoSpaceDN w:val="0"/>
        <w:adjustRightInd w:val="0"/>
        <w:spacing w:line="480" w:lineRule="auto"/>
        <w:ind w:firstLine="720"/>
        <w:jc w:val="both"/>
        <w:rPr>
          <w:rFonts w:ascii="Palatino Linotype" w:hAnsi="Palatino Linotype"/>
          <w:bCs/>
          <w:lang w:val="en-US"/>
        </w:rPr>
      </w:pPr>
      <w:r>
        <w:rPr>
          <w:rFonts w:ascii="Palatino Linotype" w:hAnsi="Palatino Linotype"/>
          <w:bCs/>
        </w:rPr>
        <w:t xml:space="preserve">This policy process has been constituted by three overlapping phases, or reflexive moments, since the end of the Cold War: intervention; prevention; and extension. The first phase began in the wake of the dissolution of the Soviet Union. Freed from the constrictions of the bipolar world, the United Nations’ peacekeeping role shifted towards a more proactive stance, embracing peace-making, peace-enforcement and peace-building. There was also recognition for longer term policies directed towards human development to prevent fragile states from collapsing altogether. </w:t>
      </w:r>
      <w:r>
        <w:rPr>
          <w:rFonts w:ascii="Palatino Linotype" w:hAnsi="Palatino Linotype"/>
          <w:bCs/>
          <w:lang w:val="en-US"/>
        </w:rPr>
        <w:t xml:space="preserve">The main </w:t>
      </w:r>
      <w:r w:rsidRPr="0063632D">
        <w:rPr>
          <w:rFonts w:ascii="Palatino Linotype" w:hAnsi="Palatino Linotype"/>
          <w:bCs/>
          <w:lang w:val="en-US"/>
        </w:rPr>
        <w:t>strategy for prevent</w:t>
      </w:r>
      <w:r>
        <w:rPr>
          <w:rFonts w:ascii="Palatino Linotype" w:hAnsi="Palatino Linotype"/>
          <w:bCs/>
          <w:lang w:val="en-US"/>
        </w:rPr>
        <w:t>ing these disruptions to</w:t>
      </w:r>
      <w:r w:rsidRPr="0063632D">
        <w:rPr>
          <w:rFonts w:ascii="Palatino Linotype" w:hAnsi="Palatino Linotype"/>
          <w:bCs/>
          <w:lang w:val="en-US"/>
        </w:rPr>
        <w:t xml:space="preserve"> glob</w:t>
      </w:r>
      <w:r>
        <w:rPr>
          <w:rFonts w:ascii="Palatino Linotype" w:hAnsi="Palatino Linotype"/>
          <w:bCs/>
          <w:lang w:val="en-US"/>
        </w:rPr>
        <w:t xml:space="preserve">al </w:t>
      </w:r>
      <w:r>
        <w:rPr>
          <w:rFonts w:ascii="Palatino Linotype" w:hAnsi="Palatino Linotype"/>
          <w:bCs/>
          <w:lang w:val="en-US"/>
        </w:rPr>
        <w:lastRenderedPageBreak/>
        <w:t>circulation has been to</w:t>
      </w:r>
      <w:r w:rsidRPr="0063632D">
        <w:rPr>
          <w:rFonts w:ascii="Palatino Linotype" w:hAnsi="Palatino Linotype"/>
          <w:bCs/>
          <w:lang w:val="en-US"/>
        </w:rPr>
        <w:t xml:space="preserve"> induc</w:t>
      </w:r>
      <w:r>
        <w:rPr>
          <w:rFonts w:ascii="Palatino Linotype" w:hAnsi="Palatino Linotype"/>
          <w:bCs/>
          <w:lang w:val="en-US"/>
        </w:rPr>
        <w:t>e</w:t>
      </w:r>
      <w:r w:rsidRPr="0063632D">
        <w:rPr>
          <w:rFonts w:ascii="Palatino Linotype" w:hAnsi="Palatino Linotype"/>
          <w:bCs/>
          <w:lang w:val="en-US"/>
        </w:rPr>
        <w:t xml:space="preserve"> state stability</w:t>
      </w:r>
      <w:r>
        <w:rPr>
          <w:rFonts w:ascii="Palatino Linotype" w:hAnsi="Palatino Linotype"/>
          <w:bCs/>
          <w:lang w:val="en-US"/>
        </w:rPr>
        <w:t xml:space="preserve"> through enhancing</w:t>
      </w:r>
      <w:r w:rsidRPr="0063632D">
        <w:rPr>
          <w:rFonts w:ascii="Palatino Linotype" w:hAnsi="Palatino Linotype"/>
          <w:bCs/>
          <w:lang w:val="en-US"/>
        </w:rPr>
        <w:t xml:space="preserve"> human development (the securitization of development)</w:t>
      </w:r>
      <w:r>
        <w:rPr>
          <w:rFonts w:ascii="Palatino Linotype" w:hAnsi="Palatino Linotype"/>
          <w:bCs/>
          <w:lang w:val="en-US"/>
        </w:rPr>
        <w:t>.</w:t>
      </w:r>
      <w:r w:rsidRPr="0063632D">
        <w:rPr>
          <w:rFonts w:ascii="Palatino Linotype" w:hAnsi="Palatino Linotype"/>
          <w:bCs/>
          <w:lang w:val="en-US"/>
        </w:rPr>
        <w:t xml:space="preserve"> </w:t>
      </w:r>
      <w:r w:rsidRPr="00A74999">
        <w:rPr>
          <w:rFonts w:ascii="Palatino Linotype" w:hAnsi="Palatino Linotype"/>
          <w:bCs/>
          <w:lang w:val="en-US"/>
        </w:rPr>
        <w:t>As Duffield argues, the development-security nexus simultaneously has as its object not only the eradication of frictions for formal circulation, but also the containment of informal circulation such as unmanaged m</w:t>
      </w:r>
      <w:r w:rsidR="007357F2">
        <w:rPr>
          <w:rFonts w:ascii="Palatino Linotype" w:hAnsi="Palatino Linotype"/>
          <w:bCs/>
          <w:lang w:val="en-US"/>
        </w:rPr>
        <w:t>igration.</w:t>
      </w:r>
      <w:r w:rsidR="006B664B">
        <w:rPr>
          <w:rStyle w:val="EndnoteReference"/>
          <w:rFonts w:ascii="Palatino Linotype" w:hAnsi="Palatino Linotype"/>
          <w:bCs/>
          <w:lang w:val="en-US"/>
        </w:rPr>
        <w:endnoteReference w:id="60"/>
      </w:r>
      <w:r>
        <w:rPr>
          <w:rFonts w:ascii="Palatino Linotype" w:hAnsi="Palatino Linotype"/>
          <w:bCs/>
          <w:lang w:val="en-US"/>
        </w:rPr>
        <w:t xml:space="preserve"> </w:t>
      </w:r>
      <w:r w:rsidRPr="0063632D">
        <w:rPr>
          <w:rFonts w:ascii="Palatino Linotype" w:hAnsi="Palatino Linotype"/>
          <w:bCs/>
          <w:lang w:val="en-US"/>
        </w:rPr>
        <w:t>The perturbations of neo-liberal economic policies are seen as one of the factors in the shift from weak, to fragile states and their possible collapse</w:t>
      </w:r>
      <w:r>
        <w:rPr>
          <w:rFonts w:ascii="Palatino Linotype" w:hAnsi="Palatino Linotype"/>
          <w:bCs/>
          <w:lang w:val="en-US"/>
        </w:rPr>
        <w:t>.  D</w:t>
      </w:r>
      <w:r w:rsidRPr="009E0CBB">
        <w:rPr>
          <w:rFonts w:ascii="Palatino Linotype" w:hAnsi="Palatino Linotype"/>
          <w:bCs/>
          <w:lang w:val="en-US"/>
        </w:rPr>
        <w:t>espite the fact that such links have not been firmly established</w:t>
      </w:r>
      <w:r>
        <w:rPr>
          <w:rFonts w:ascii="Palatino Linotype" w:hAnsi="Palatino Linotype"/>
          <w:bCs/>
          <w:lang w:val="en-US"/>
        </w:rPr>
        <w:t>, precaution indicated</w:t>
      </w:r>
      <w:r w:rsidRPr="009E0CBB">
        <w:rPr>
          <w:rFonts w:ascii="Palatino Linotype" w:hAnsi="Palatino Linotype"/>
          <w:bCs/>
          <w:lang w:val="en-US"/>
        </w:rPr>
        <w:t xml:space="preserve"> that such a</w:t>
      </w:r>
      <w:r w:rsidR="00E50EE0">
        <w:rPr>
          <w:rFonts w:ascii="Palatino Linotype" w:hAnsi="Palatino Linotype"/>
          <w:bCs/>
          <w:lang w:val="en-US"/>
        </w:rPr>
        <w:t xml:space="preserve"> policy be followed</w:t>
      </w:r>
      <w:r w:rsidRPr="0063632D">
        <w:rPr>
          <w:rFonts w:ascii="Palatino Linotype" w:hAnsi="Palatino Linotype"/>
          <w:bCs/>
          <w:lang w:val="en-US"/>
        </w:rPr>
        <w:t>.</w:t>
      </w:r>
      <w:r w:rsidR="00E50EE0">
        <w:rPr>
          <w:rStyle w:val="EndnoteReference"/>
          <w:rFonts w:ascii="Palatino Linotype" w:hAnsi="Palatino Linotype"/>
          <w:bCs/>
          <w:lang w:val="en-US"/>
        </w:rPr>
        <w:endnoteReference w:id="61"/>
      </w:r>
      <w:r w:rsidRPr="0063632D">
        <w:rPr>
          <w:rFonts w:ascii="Palatino Linotype" w:hAnsi="Palatino Linotype"/>
          <w:bCs/>
          <w:lang w:val="en-US"/>
        </w:rPr>
        <w:t xml:space="preserve">  The resulting securitization of development views human development as part of the solution to civil conflict, inducing state stability and eradicating the pro</w:t>
      </w:r>
      <w:r w:rsidR="00250772">
        <w:rPr>
          <w:rFonts w:ascii="Palatino Linotype" w:hAnsi="Palatino Linotype"/>
          <w:bCs/>
          <w:lang w:val="en-US"/>
        </w:rPr>
        <w:t>blem of these ungoverned spaces.</w:t>
      </w:r>
      <w:r w:rsidR="00250772">
        <w:rPr>
          <w:rStyle w:val="EndnoteReference"/>
          <w:rFonts w:ascii="Palatino Linotype" w:hAnsi="Palatino Linotype"/>
          <w:bCs/>
          <w:iCs/>
        </w:rPr>
        <w:endnoteReference w:id="62"/>
      </w:r>
      <w:r w:rsidRPr="0063632D">
        <w:rPr>
          <w:rFonts w:ascii="Palatino Linotype" w:hAnsi="Palatino Linotype"/>
          <w:bCs/>
          <w:iCs/>
        </w:rPr>
        <w:t xml:space="preserve">  </w:t>
      </w:r>
      <w:r>
        <w:rPr>
          <w:rFonts w:ascii="Palatino Linotype" w:hAnsi="Palatino Linotype"/>
          <w:bCs/>
          <w:iCs/>
        </w:rPr>
        <w:t>After 9/11, a third phase became apparent in which the securitization of development was extended to encompass terrorism. The precautionary principle was again in evidence during this phase. Fragile states were now viewed as possible safe havens from which terrorists could operate and poverty was regarded as one of many possible causes of terrorism.</w:t>
      </w:r>
    </w:p>
    <w:p w:rsidR="000E38E7" w:rsidRDefault="000E38E7" w:rsidP="00A254BF">
      <w:pPr>
        <w:spacing w:line="480" w:lineRule="auto"/>
        <w:jc w:val="both"/>
        <w:rPr>
          <w:rFonts w:ascii="Palatino Linotype" w:hAnsi="Palatino Linotype"/>
          <w:iCs/>
          <w:lang w:val="en-US"/>
        </w:rPr>
      </w:pPr>
    </w:p>
    <w:p w:rsidR="000E38E7" w:rsidRPr="00F21D41" w:rsidRDefault="000E38E7" w:rsidP="00A254BF">
      <w:pPr>
        <w:spacing w:line="480" w:lineRule="auto"/>
        <w:jc w:val="both"/>
        <w:rPr>
          <w:rFonts w:ascii="Palatino Linotype" w:hAnsi="Palatino Linotype"/>
          <w:iCs/>
          <w:lang w:val="en-US"/>
        </w:rPr>
      </w:pPr>
    </w:p>
    <w:p w:rsidR="000E38E7" w:rsidRDefault="000E38E7" w:rsidP="00A254BF">
      <w:pPr>
        <w:spacing w:line="480" w:lineRule="auto"/>
        <w:jc w:val="both"/>
        <w:outlineLvl w:val="0"/>
        <w:rPr>
          <w:rFonts w:ascii="Palatino Linotype" w:hAnsi="Palatino Linotype"/>
          <w:i/>
          <w:iCs/>
        </w:rPr>
      </w:pPr>
      <w:r>
        <w:rPr>
          <w:rFonts w:ascii="Palatino Linotype" w:hAnsi="Palatino Linotype"/>
          <w:i/>
          <w:iCs/>
        </w:rPr>
        <w:t>Intervention: Redefining Sovereignty</w:t>
      </w:r>
    </w:p>
    <w:p w:rsidR="000E38E7" w:rsidRPr="00996472" w:rsidRDefault="000E38E7" w:rsidP="00A254BF">
      <w:pPr>
        <w:spacing w:line="480" w:lineRule="auto"/>
        <w:jc w:val="both"/>
        <w:rPr>
          <w:rFonts w:ascii="Palatino Linotype" w:hAnsi="Palatino Linotype"/>
          <w:i/>
          <w:iCs/>
        </w:rPr>
      </w:pPr>
    </w:p>
    <w:p w:rsidR="000E38E7" w:rsidRPr="00A16EBB" w:rsidRDefault="000E38E7" w:rsidP="00A254BF">
      <w:pPr>
        <w:spacing w:line="480" w:lineRule="auto"/>
        <w:ind w:firstLine="720"/>
        <w:jc w:val="both"/>
        <w:rPr>
          <w:rFonts w:ascii="Palatino Linotype" w:hAnsi="Palatino Linotype"/>
        </w:rPr>
      </w:pPr>
      <w:r>
        <w:rPr>
          <w:rFonts w:ascii="Palatino Linotype" w:hAnsi="Palatino Linotype"/>
        </w:rPr>
        <w:t>Partly as a result of the increasing rise of islands of instability, the</w:t>
      </w:r>
      <w:r w:rsidRPr="00A16EBB">
        <w:rPr>
          <w:rFonts w:ascii="Palatino Linotype" w:hAnsi="Palatino Linotype"/>
        </w:rPr>
        <w:t xml:space="preserve"> Dag Hammarskjöld framework of peace-keeping, previously limiting the role of UN blue helmets to a very narrowly defined set of tasks</w:t>
      </w:r>
      <w:r>
        <w:rPr>
          <w:rFonts w:ascii="Palatino Linotype" w:hAnsi="Palatino Linotype"/>
        </w:rPr>
        <w:t>, was radically reformed.  The Cold W</w:t>
      </w:r>
      <w:r w:rsidRPr="00A16EBB">
        <w:rPr>
          <w:rFonts w:ascii="Palatino Linotype" w:hAnsi="Palatino Linotype"/>
        </w:rPr>
        <w:t xml:space="preserve">ar had restricted the UN’s role to a mode of peace-keeping that relied upon the consent of the parties to the conflict and </w:t>
      </w:r>
      <w:r w:rsidRPr="00A16EBB">
        <w:rPr>
          <w:rFonts w:ascii="Palatino Linotype" w:hAnsi="Palatino Linotype"/>
        </w:rPr>
        <w:lastRenderedPageBreak/>
        <w:t>limited the use of armed force to one of self-defence.  But from 1992 onwards</w:t>
      </w:r>
      <w:r>
        <w:rPr>
          <w:rFonts w:ascii="Palatino Linotype" w:hAnsi="Palatino Linotype"/>
        </w:rPr>
        <w:t>,</w:t>
      </w:r>
      <w:r w:rsidRPr="00A16EBB">
        <w:rPr>
          <w:rFonts w:ascii="Palatino Linotype" w:hAnsi="Palatino Linotype"/>
        </w:rPr>
        <w:t xml:space="preserve"> there was a shift away from this ‘creative interpretation of Chapter VI’ (Pacific Settlement of Disputes) to a much more interventionist stance using economic sanctions and military force under Chapter VII</w:t>
      </w:r>
      <w:r>
        <w:rPr>
          <w:rFonts w:ascii="Palatino Linotype" w:hAnsi="Palatino Linotype"/>
        </w:rPr>
        <w:t xml:space="preserve"> of the UN Charter</w:t>
      </w:r>
      <w:r w:rsidRPr="00A16EBB">
        <w:rPr>
          <w:rFonts w:ascii="Palatino Linotype" w:hAnsi="Palatino Linotype"/>
        </w:rPr>
        <w:t>.</w:t>
      </w:r>
      <w:r w:rsidR="003D2F46">
        <w:rPr>
          <w:rStyle w:val="EndnoteReference"/>
          <w:rFonts w:ascii="Palatino Linotype" w:hAnsi="Palatino Linotype"/>
        </w:rPr>
        <w:endnoteReference w:id="63"/>
      </w:r>
      <w:r w:rsidRPr="00A16EBB">
        <w:rPr>
          <w:rFonts w:ascii="Palatino Linotype" w:hAnsi="Palatino Linotype"/>
        </w:rPr>
        <w:t xml:space="preserve">  The UN was now willing to engage </w:t>
      </w:r>
      <w:proofErr w:type="gramStart"/>
      <w:r w:rsidRPr="00A16EBB">
        <w:rPr>
          <w:rFonts w:ascii="Palatino Linotype" w:hAnsi="Palatino Linotype"/>
        </w:rPr>
        <w:t xml:space="preserve">in </w:t>
      </w:r>
      <w:r>
        <w:rPr>
          <w:rFonts w:ascii="Palatino Linotype" w:hAnsi="Palatino Linotype"/>
        </w:rPr>
        <w:t xml:space="preserve"> </w:t>
      </w:r>
      <w:r w:rsidRPr="00A16EBB">
        <w:rPr>
          <w:rFonts w:ascii="Palatino Linotype" w:hAnsi="Palatino Linotype"/>
        </w:rPr>
        <w:t>deployments</w:t>
      </w:r>
      <w:proofErr w:type="gramEnd"/>
      <w:r w:rsidRPr="00A16EBB">
        <w:rPr>
          <w:rFonts w:ascii="Palatino Linotype" w:hAnsi="Palatino Linotype"/>
        </w:rPr>
        <w:t xml:space="preserve"> that were no longer conditional upon the consent of all parties, but could be sanctioned if ‘any party which feels threatened by aggression or by spill-over from nearby confli</w:t>
      </w:r>
      <w:r>
        <w:rPr>
          <w:rFonts w:ascii="Palatino Linotype" w:hAnsi="Palatino Linotype"/>
        </w:rPr>
        <w:t xml:space="preserve">cts’ requested such </w:t>
      </w:r>
      <w:r w:rsidR="003D2F46">
        <w:rPr>
          <w:rFonts w:ascii="Palatino Linotype" w:hAnsi="Palatino Linotype"/>
        </w:rPr>
        <w:t>action.</w:t>
      </w:r>
      <w:r w:rsidR="003D2F46">
        <w:rPr>
          <w:rStyle w:val="EndnoteReference"/>
          <w:rFonts w:ascii="Palatino Linotype" w:hAnsi="Palatino Linotype"/>
        </w:rPr>
        <w:endnoteReference w:id="64"/>
      </w:r>
      <w:r w:rsidR="003D2F46">
        <w:rPr>
          <w:rFonts w:ascii="Palatino Linotype" w:hAnsi="Palatino Linotype"/>
        </w:rPr>
        <w:t xml:space="preserve"> </w:t>
      </w:r>
      <w:r w:rsidRPr="00A16EBB">
        <w:rPr>
          <w:rFonts w:ascii="Palatino Linotype" w:hAnsi="Palatino Linotype"/>
        </w:rPr>
        <w:t xml:space="preserve">Such </w:t>
      </w:r>
      <w:r>
        <w:rPr>
          <w:rFonts w:ascii="Palatino Linotype" w:hAnsi="Palatino Linotype"/>
        </w:rPr>
        <w:t>intervention</w:t>
      </w:r>
      <w:r w:rsidRPr="00A16EBB">
        <w:rPr>
          <w:rFonts w:ascii="Palatino Linotype" w:hAnsi="Palatino Linotype"/>
        </w:rPr>
        <w:t xml:space="preserve"> thus involves both </w:t>
      </w:r>
      <w:r>
        <w:rPr>
          <w:rFonts w:ascii="Palatino Linotype" w:hAnsi="Palatino Linotype"/>
        </w:rPr>
        <w:t xml:space="preserve">early </w:t>
      </w:r>
      <w:r w:rsidRPr="00A16EBB">
        <w:rPr>
          <w:rFonts w:ascii="Palatino Linotype" w:hAnsi="Palatino Linotype"/>
        </w:rPr>
        <w:t>deployments and confidence building measures in an attempt to</w:t>
      </w:r>
      <w:r>
        <w:rPr>
          <w:rFonts w:ascii="Palatino Linotype" w:hAnsi="Palatino Linotype"/>
        </w:rPr>
        <w:t xml:space="preserve"> avoid</w:t>
      </w:r>
      <w:r w:rsidRPr="00A16EBB">
        <w:rPr>
          <w:rFonts w:ascii="Palatino Linotype" w:hAnsi="Palatino Linotype"/>
        </w:rPr>
        <w:t xml:space="preserve"> hostilities breaking out into conflict</w:t>
      </w:r>
      <w:r w:rsidR="003D2F46">
        <w:rPr>
          <w:rFonts w:ascii="Palatino Linotype" w:hAnsi="Palatino Linotype"/>
        </w:rPr>
        <w:t>.</w:t>
      </w:r>
      <w:r w:rsidR="003D2F46">
        <w:rPr>
          <w:rStyle w:val="EndnoteReference"/>
          <w:rFonts w:ascii="Palatino Linotype" w:hAnsi="Palatino Linotype"/>
        </w:rPr>
        <w:endnoteReference w:id="65"/>
      </w:r>
      <w:r>
        <w:rPr>
          <w:rFonts w:ascii="Palatino Linotype" w:hAnsi="Palatino Linotype"/>
        </w:rPr>
        <w:t xml:space="preserve"> </w:t>
      </w:r>
      <w:r w:rsidRPr="00A16EBB">
        <w:rPr>
          <w:rFonts w:ascii="Palatino Linotype" w:hAnsi="Palatino Linotype"/>
        </w:rPr>
        <w:t>Consequently, the limited notion of peace-keeping has been joined by a host of more expansive ‘peace-operations’; including ‘peace-making’ (mediated conflict resolution) and ‘peace-enforcement’ (conflict resolution through economic sanctions/military intervention)</w:t>
      </w:r>
      <w:r w:rsidR="003D2F46">
        <w:rPr>
          <w:rFonts w:ascii="Palatino Linotype" w:hAnsi="Palatino Linotype"/>
        </w:rPr>
        <w:t>.</w:t>
      </w:r>
      <w:r w:rsidR="003D2F46">
        <w:rPr>
          <w:rStyle w:val="EndnoteReference"/>
          <w:rFonts w:ascii="Palatino Linotype" w:hAnsi="Palatino Linotype"/>
        </w:rPr>
        <w:endnoteReference w:id="66"/>
      </w:r>
      <w:r>
        <w:rPr>
          <w:rFonts w:ascii="Palatino Linotype" w:hAnsi="Palatino Linotype"/>
        </w:rPr>
        <w:t xml:space="preserve"> </w:t>
      </w:r>
      <w:r w:rsidRPr="00A16EBB">
        <w:rPr>
          <w:rFonts w:ascii="Palatino Linotype" w:hAnsi="Palatino Linotype"/>
        </w:rPr>
        <w:t xml:space="preserve"> </w:t>
      </w:r>
      <w:r>
        <w:rPr>
          <w:rFonts w:ascii="Palatino Linotype" w:hAnsi="Palatino Linotype"/>
        </w:rPr>
        <w:t>As important</w:t>
      </w:r>
      <w:r w:rsidRPr="00A16EBB">
        <w:rPr>
          <w:rFonts w:ascii="Palatino Linotype" w:hAnsi="Palatino Linotype"/>
        </w:rPr>
        <w:t xml:space="preserve"> for our purposes has been the introduction of post-conflict operations under the rubric of ‘peace-building’.  This not only involves ‘mopping up’ operations such as mine clearance, but also institution building and the improvement of a state’s infrastructure in order to </w:t>
      </w:r>
      <w:r>
        <w:rPr>
          <w:rFonts w:ascii="Palatino Linotype" w:hAnsi="Palatino Linotype"/>
        </w:rPr>
        <w:t xml:space="preserve">reduce the possibility of </w:t>
      </w:r>
      <w:r w:rsidRPr="00A16EBB">
        <w:rPr>
          <w:rFonts w:ascii="Palatino Linotype" w:hAnsi="Palatino Linotype"/>
        </w:rPr>
        <w:t>conflict</w:t>
      </w:r>
      <w:r>
        <w:rPr>
          <w:rFonts w:ascii="Palatino Linotype" w:hAnsi="Palatino Linotype"/>
        </w:rPr>
        <w:t xml:space="preserve"> from re</w:t>
      </w:r>
      <w:r w:rsidRPr="00A16EBB">
        <w:rPr>
          <w:rFonts w:ascii="Palatino Linotype" w:hAnsi="Palatino Linotype"/>
        </w:rPr>
        <w:t>curring.</w:t>
      </w:r>
      <w:r w:rsidR="003D2F46">
        <w:rPr>
          <w:rStyle w:val="EndnoteReference"/>
          <w:rFonts w:ascii="Palatino Linotype" w:hAnsi="Palatino Linotype"/>
        </w:rPr>
        <w:endnoteReference w:id="67"/>
      </w:r>
      <w:r w:rsidRPr="00A16EBB">
        <w:rPr>
          <w:rFonts w:ascii="Palatino Linotype" w:hAnsi="Palatino Linotype"/>
        </w:rPr>
        <w:t xml:space="preserve"> </w:t>
      </w:r>
      <w:r>
        <w:rPr>
          <w:rFonts w:ascii="Palatino Linotype" w:hAnsi="Palatino Linotype"/>
        </w:rPr>
        <w:t>The more proactive stance of peace-making, enforcement and building represent the triad of cornerstones of the new ‘</w:t>
      </w:r>
      <w:r w:rsidRPr="004C2335">
        <w:rPr>
          <w:rFonts w:ascii="Palatino Linotype" w:hAnsi="Palatino Linotype"/>
        </w:rPr>
        <w:t>integrated mission</w:t>
      </w:r>
      <w:r>
        <w:rPr>
          <w:rFonts w:ascii="Palatino Linotype" w:hAnsi="Palatino Linotype"/>
        </w:rPr>
        <w:t>s’ reflecting</w:t>
      </w:r>
      <w:r w:rsidRPr="004C2335">
        <w:rPr>
          <w:rFonts w:ascii="Palatino Linotype" w:hAnsi="Palatino Linotype"/>
        </w:rPr>
        <w:t xml:space="preserve"> </w:t>
      </w:r>
      <w:r>
        <w:rPr>
          <w:rFonts w:ascii="Palatino Linotype" w:hAnsi="Palatino Linotype"/>
        </w:rPr>
        <w:t>‘</w:t>
      </w:r>
      <w:r w:rsidRPr="004C2335">
        <w:rPr>
          <w:rFonts w:ascii="Palatino Linotype" w:hAnsi="Palatino Linotype"/>
        </w:rPr>
        <w:t xml:space="preserve">a new international will to support the imposed or externally </w:t>
      </w:r>
      <w:r>
        <w:rPr>
          <w:rFonts w:ascii="Palatino Linotype" w:hAnsi="Palatino Linotype"/>
        </w:rPr>
        <w:t>b</w:t>
      </w:r>
      <w:r w:rsidRPr="004C2335">
        <w:rPr>
          <w:rFonts w:ascii="Palatino Linotype" w:hAnsi="Palatino Linotype"/>
        </w:rPr>
        <w:t>rokered peace deals that became more common from the mid-1990s</w:t>
      </w:r>
      <w:r w:rsidR="00250772">
        <w:rPr>
          <w:rFonts w:ascii="Palatino Linotype" w:hAnsi="Palatino Linotype"/>
        </w:rPr>
        <w:t>’</w:t>
      </w:r>
      <w:r>
        <w:rPr>
          <w:rFonts w:ascii="Palatino Linotype" w:hAnsi="Palatino Linotype"/>
        </w:rPr>
        <w:t>.</w:t>
      </w:r>
      <w:r w:rsidR="00250772">
        <w:rPr>
          <w:rStyle w:val="EndnoteReference"/>
          <w:rFonts w:ascii="Palatino Linotype" w:hAnsi="Palatino Linotype"/>
        </w:rPr>
        <w:endnoteReference w:id="68"/>
      </w:r>
    </w:p>
    <w:p w:rsidR="000E38E7" w:rsidRDefault="000E38E7" w:rsidP="00A254BF">
      <w:pPr>
        <w:spacing w:line="480" w:lineRule="auto"/>
        <w:ind w:firstLine="720"/>
        <w:jc w:val="both"/>
        <w:rPr>
          <w:rFonts w:ascii="Palatino Linotype" w:hAnsi="Palatino Linotype"/>
        </w:rPr>
      </w:pPr>
      <w:r w:rsidRPr="00A16EBB">
        <w:rPr>
          <w:rFonts w:ascii="Palatino Linotype" w:hAnsi="Palatino Linotype"/>
        </w:rPr>
        <w:t xml:space="preserve">In addition, the continual monitoring of events within countries with a focus on early warning and diplomacy has become increasingly important. Overall, </w:t>
      </w:r>
      <w:r>
        <w:rPr>
          <w:rFonts w:ascii="Palatino Linotype" w:hAnsi="Palatino Linotype"/>
        </w:rPr>
        <w:t>it can be said</w:t>
      </w:r>
      <w:r w:rsidRPr="00A16EBB">
        <w:rPr>
          <w:rFonts w:ascii="Palatino Linotype" w:hAnsi="Palatino Linotype"/>
        </w:rPr>
        <w:t xml:space="preserve">, therefore, that the UN has shifted its emphasis to proactive political, social and economic initiatives </w:t>
      </w:r>
      <w:r w:rsidRPr="00A16EBB">
        <w:rPr>
          <w:rFonts w:ascii="Palatino Linotype" w:hAnsi="Palatino Linotype"/>
        </w:rPr>
        <w:lastRenderedPageBreak/>
        <w:t>aimed at nipping any problems in the bud by addressing the deeper long term difficul</w:t>
      </w:r>
      <w:r>
        <w:rPr>
          <w:rFonts w:ascii="Palatino Linotype" w:hAnsi="Palatino Linotype"/>
        </w:rPr>
        <w:t xml:space="preserve">ties besetting these countries.  </w:t>
      </w:r>
      <w:r w:rsidRPr="00A16EBB">
        <w:rPr>
          <w:rFonts w:ascii="Palatino Linotype" w:hAnsi="Palatino Linotype"/>
        </w:rPr>
        <w:t xml:space="preserve">As the </w:t>
      </w:r>
      <w:r w:rsidRPr="00A16EBB">
        <w:rPr>
          <w:rFonts w:ascii="Palatino Linotype" w:hAnsi="Palatino Linotype"/>
          <w:i/>
        </w:rPr>
        <w:t>First Report on the Prevention of Conflict</w:t>
      </w:r>
      <w:r w:rsidRPr="00A16EBB">
        <w:rPr>
          <w:rFonts w:ascii="Palatino Linotype" w:hAnsi="Palatino Linotype"/>
        </w:rPr>
        <w:t xml:space="preserve"> stated in 2001, the emphasis should be on the ‘deep-rooted socio-economic, cultural, environmental, institutional, political and other structural causes that often underlie the immediate symptoms of conflicts’; requiring solutions that encompass:</w:t>
      </w:r>
      <w:r>
        <w:rPr>
          <w:rFonts w:ascii="Palatino Linotype" w:hAnsi="Palatino Linotype"/>
        </w:rPr>
        <w:t xml:space="preserve"> </w:t>
      </w:r>
      <w:r w:rsidRPr="00A16EBB">
        <w:rPr>
          <w:rFonts w:ascii="Palatino Linotype" w:hAnsi="Palatino Linotype"/>
        </w:rPr>
        <w:t>‘political, diplomatic, humanitarian, human rights, developmental, institutional and other measures taken by the international community, in cooperation with national and regional actors’</w:t>
      </w:r>
      <w:r w:rsidR="003D2F46">
        <w:rPr>
          <w:rFonts w:ascii="Palatino Linotype" w:hAnsi="Palatino Linotype"/>
        </w:rPr>
        <w:t>.</w:t>
      </w:r>
      <w:r w:rsidR="003D2F46">
        <w:rPr>
          <w:rStyle w:val="EndnoteReference"/>
          <w:rFonts w:ascii="Palatino Linotype" w:hAnsi="Palatino Linotype"/>
        </w:rPr>
        <w:endnoteReference w:id="69"/>
      </w:r>
    </w:p>
    <w:p w:rsidR="000E38E7" w:rsidRDefault="000E38E7" w:rsidP="00A254BF">
      <w:pPr>
        <w:spacing w:line="480" w:lineRule="auto"/>
        <w:ind w:firstLine="720"/>
        <w:jc w:val="both"/>
        <w:rPr>
          <w:rFonts w:ascii="Palatino Linotype" w:hAnsi="Palatino Linotype"/>
        </w:rPr>
      </w:pPr>
      <w:r>
        <w:rPr>
          <w:rFonts w:ascii="Palatino Linotype" w:hAnsi="Palatino Linotype"/>
        </w:rPr>
        <w:t>Soon after (2005), the UN created a commission dedicated to the problem of fragile states and coordination of reconstruction efforts in the eventuality that such states collapse. The aim is to bring the various bodies of the UN to bear ‘</w:t>
      </w:r>
      <w:r w:rsidRPr="00DB6595">
        <w:rPr>
          <w:rFonts w:ascii="Palatino Linotype" w:hAnsi="Palatino Linotype"/>
        </w:rPr>
        <w:t>on the reconstruction and institution-building efforts</w:t>
      </w:r>
      <w:r>
        <w:rPr>
          <w:rFonts w:ascii="Palatino Linotype" w:hAnsi="Palatino Linotype"/>
        </w:rPr>
        <w:t xml:space="preserve"> </w:t>
      </w:r>
      <w:r w:rsidRPr="00DB6595">
        <w:rPr>
          <w:rFonts w:ascii="Palatino Linotype" w:hAnsi="Palatino Linotype"/>
        </w:rPr>
        <w:t>necessary for recovery from conflict and to support the development of integrated</w:t>
      </w:r>
      <w:r>
        <w:rPr>
          <w:rFonts w:ascii="Palatino Linotype" w:hAnsi="Palatino Linotype"/>
        </w:rPr>
        <w:t xml:space="preserve"> </w:t>
      </w:r>
      <w:r w:rsidRPr="00DB6595">
        <w:rPr>
          <w:rFonts w:ascii="Palatino Linotype" w:hAnsi="Palatino Linotype"/>
        </w:rPr>
        <w:t>strategies in order to lay the foundat</w:t>
      </w:r>
      <w:r>
        <w:rPr>
          <w:rFonts w:ascii="Palatino Linotype" w:hAnsi="Palatino Linotype"/>
        </w:rPr>
        <w:t>ion for sustainable development’</w:t>
      </w:r>
      <w:r w:rsidR="001E727A">
        <w:rPr>
          <w:rFonts w:ascii="Palatino Linotype" w:hAnsi="Palatino Linotype"/>
        </w:rPr>
        <w:t>.</w:t>
      </w:r>
      <w:r w:rsidR="001E727A">
        <w:rPr>
          <w:rStyle w:val="EndnoteReference"/>
          <w:rFonts w:ascii="Palatino Linotype" w:hAnsi="Palatino Linotype"/>
        </w:rPr>
        <w:endnoteReference w:id="70"/>
      </w:r>
      <w:r>
        <w:rPr>
          <w:rFonts w:ascii="Palatino Linotype" w:hAnsi="Palatino Linotype"/>
        </w:rPr>
        <w:t xml:space="preserve"> Significantly, the resolution calls upon the UN to work closely with the International Financial Institutions (IFIs) and to ‘</w:t>
      </w:r>
      <w:r w:rsidRPr="00A52275">
        <w:rPr>
          <w:rFonts w:ascii="Palatino Linotype" w:hAnsi="Palatino Linotype"/>
        </w:rPr>
        <w:t>consult with civil society, nongovernmental</w:t>
      </w:r>
      <w:r>
        <w:rPr>
          <w:rFonts w:ascii="Palatino Linotype" w:hAnsi="Palatino Linotype"/>
        </w:rPr>
        <w:t xml:space="preserve"> </w:t>
      </w:r>
      <w:r w:rsidRPr="00A52275">
        <w:rPr>
          <w:rFonts w:ascii="Palatino Linotype" w:hAnsi="Palatino Linotype"/>
        </w:rPr>
        <w:t>organizations, including women’s organizations, and the private</w:t>
      </w:r>
      <w:r>
        <w:rPr>
          <w:rFonts w:ascii="Palatino Linotype" w:hAnsi="Palatino Linotype"/>
        </w:rPr>
        <w:t xml:space="preserve"> </w:t>
      </w:r>
      <w:r w:rsidRPr="00A52275">
        <w:rPr>
          <w:rFonts w:ascii="Palatino Linotype" w:hAnsi="Palatino Linotype"/>
        </w:rPr>
        <w:t>sector engaged in peacebuilding activities</w:t>
      </w:r>
      <w:r>
        <w:rPr>
          <w:rFonts w:ascii="Palatino Linotype" w:hAnsi="Palatino Linotype"/>
        </w:rPr>
        <w:t>’</w:t>
      </w:r>
      <w:r w:rsidR="001E727A">
        <w:rPr>
          <w:rFonts w:ascii="Palatino Linotype" w:hAnsi="Palatino Linotype"/>
        </w:rPr>
        <w:t>.</w:t>
      </w:r>
      <w:r w:rsidR="001E727A">
        <w:rPr>
          <w:rStyle w:val="EndnoteReference"/>
          <w:rFonts w:ascii="Palatino Linotype" w:hAnsi="Palatino Linotype"/>
        </w:rPr>
        <w:endnoteReference w:id="71"/>
      </w:r>
      <w:r>
        <w:rPr>
          <w:rFonts w:ascii="Palatino Linotype" w:hAnsi="Palatino Linotype"/>
        </w:rPr>
        <w:t xml:space="preserve"> </w:t>
      </w:r>
    </w:p>
    <w:p w:rsidR="001E727A" w:rsidRDefault="000E38E7" w:rsidP="00A254BF">
      <w:pPr>
        <w:spacing w:line="480" w:lineRule="auto"/>
        <w:ind w:firstLine="720"/>
        <w:jc w:val="both"/>
        <w:rPr>
          <w:rFonts w:ascii="Palatino Linotype" w:hAnsi="Palatino Linotype"/>
        </w:rPr>
      </w:pPr>
      <w:r>
        <w:rPr>
          <w:rFonts w:ascii="Palatino Linotype" w:hAnsi="Palatino Linotype"/>
        </w:rPr>
        <w:t>Further to this, the World Bank and UN signed a Partnership Framework Agreement in October 2008, with the primary objective of enhancing ‘</w:t>
      </w:r>
      <w:r w:rsidRPr="0040410F">
        <w:rPr>
          <w:rFonts w:ascii="Palatino Linotype" w:hAnsi="Palatino Linotype"/>
        </w:rPr>
        <w:t>country resilience to crises, by answering immediate needs and ensuring livelihoods of vulnerable populations, supporting sustainable peace-building and strengthening the capacity of national and local institutions for effective prevention, response and recovery leading to long term development</w:t>
      </w:r>
      <w:r w:rsidR="001E727A">
        <w:rPr>
          <w:rFonts w:ascii="Palatino Linotype" w:hAnsi="Palatino Linotype"/>
        </w:rPr>
        <w:t>’.</w:t>
      </w:r>
      <w:r w:rsidR="001E727A">
        <w:rPr>
          <w:rStyle w:val="EndnoteReference"/>
          <w:rFonts w:ascii="Palatino Linotype" w:hAnsi="Palatino Linotype"/>
        </w:rPr>
        <w:endnoteReference w:id="72"/>
      </w:r>
      <w:r>
        <w:rPr>
          <w:rFonts w:ascii="Palatino Linotype" w:hAnsi="Palatino Linotype"/>
        </w:rPr>
        <w:t xml:space="preserve">  </w:t>
      </w:r>
      <w:r>
        <w:rPr>
          <w:rFonts w:ascii="Palatino Linotype" w:hAnsi="Palatino Linotype"/>
        </w:rPr>
        <w:lastRenderedPageBreak/>
        <w:t>Although the usual inter-institutional rivalry has not been absent, cooperation has occurred in Sierra Leone and Liberia. More recently, the World Bank pledged $1 billion in development aid in order to support the UN’s peace-building efforts</w:t>
      </w:r>
      <w:r w:rsidRPr="00656C7C">
        <w:rPr>
          <w:rFonts w:ascii="Palatino Linotype" w:hAnsi="Palatino Linotype"/>
        </w:rPr>
        <w:t xml:space="preserve"> in the De</w:t>
      </w:r>
      <w:r>
        <w:rPr>
          <w:rFonts w:ascii="Palatino Linotype" w:hAnsi="Palatino Linotype"/>
        </w:rPr>
        <w:t xml:space="preserve">mocratic Republic of Congo. The combination of ‘troops and dollars’ </w:t>
      </w:r>
      <w:proofErr w:type="gramStart"/>
      <w:r>
        <w:rPr>
          <w:rFonts w:ascii="Palatino Linotype" w:hAnsi="Palatino Linotype"/>
        </w:rPr>
        <w:t>is</w:t>
      </w:r>
      <w:proofErr w:type="gramEnd"/>
      <w:r>
        <w:rPr>
          <w:rFonts w:ascii="Palatino Linotype" w:hAnsi="Palatino Linotype"/>
        </w:rPr>
        <w:t xml:space="preserve"> now seen to be key to establishing stability in fragile states</w:t>
      </w:r>
      <w:r w:rsidR="00556BD2">
        <w:rPr>
          <w:rFonts w:ascii="Palatino Linotype" w:hAnsi="Palatino Linotype"/>
        </w:rPr>
        <w:t xml:space="preserve"> (</w:t>
      </w:r>
      <w:r w:rsidR="00556BD2">
        <w:rPr>
          <w:rFonts w:ascii="Palatino Linotype" w:hAnsi="Palatino Linotype"/>
          <w:i/>
        </w:rPr>
        <w:t>The Economist,</w:t>
      </w:r>
      <w:r w:rsidR="00556BD2" w:rsidRPr="00556BD2">
        <w:rPr>
          <w:rFonts w:ascii="Palatino Linotype" w:hAnsi="Palatino Linotype" w:cs="Arial"/>
        </w:rPr>
        <w:t xml:space="preserve"> </w:t>
      </w:r>
      <w:r w:rsidR="00556BD2">
        <w:rPr>
          <w:rFonts w:ascii="Palatino Linotype" w:hAnsi="Palatino Linotype" w:cs="Arial"/>
        </w:rPr>
        <w:t>June 1, 2013).</w:t>
      </w:r>
      <w:r w:rsidR="00556BD2">
        <w:rPr>
          <w:rFonts w:ascii="Palatino Linotype" w:hAnsi="Palatino Linotype"/>
          <w:i/>
        </w:rPr>
        <w:t xml:space="preserve">  </w:t>
      </w:r>
      <w:r>
        <w:rPr>
          <w:rFonts w:ascii="Palatino Linotype" w:hAnsi="Palatino Linotype"/>
        </w:rPr>
        <w:t>Such initiatives seek to reduce the risk of state collapse and the instability that arises from such breakdowns and thus enhance not only the security of the state itself, but also ‘wider regional and global security’ by preventing the global ‘bads’ that would issue from such collapses</w:t>
      </w:r>
      <w:r w:rsidR="001E727A">
        <w:rPr>
          <w:rFonts w:ascii="Palatino Linotype" w:hAnsi="Palatino Linotype"/>
        </w:rPr>
        <w:t>.</w:t>
      </w:r>
      <w:r w:rsidR="001E727A">
        <w:rPr>
          <w:rStyle w:val="EndnoteReference"/>
          <w:rFonts w:ascii="Palatino Linotype" w:hAnsi="Palatino Linotype"/>
        </w:rPr>
        <w:endnoteReference w:id="73"/>
      </w:r>
    </w:p>
    <w:p w:rsidR="000E38E7" w:rsidRDefault="000E38E7" w:rsidP="00A254BF">
      <w:pPr>
        <w:spacing w:line="480" w:lineRule="auto"/>
        <w:ind w:firstLine="720"/>
        <w:jc w:val="both"/>
        <w:rPr>
          <w:rFonts w:ascii="Palatino Linotype" w:hAnsi="Palatino Linotype"/>
          <w:lang w:val="en-US"/>
        </w:rPr>
      </w:pPr>
      <w:r w:rsidRPr="00A16EBB">
        <w:rPr>
          <w:rFonts w:ascii="Palatino Linotype" w:hAnsi="Palatino Linotype"/>
        </w:rPr>
        <w:t xml:space="preserve">Where sovereign independence with regard to territorial inviolability once held sway, </w:t>
      </w:r>
      <w:r>
        <w:rPr>
          <w:rFonts w:ascii="Palatino Linotype" w:hAnsi="Palatino Linotype"/>
        </w:rPr>
        <w:t xml:space="preserve">selective </w:t>
      </w:r>
      <w:r w:rsidRPr="00A16EBB">
        <w:rPr>
          <w:rFonts w:ascii="Palatino Linotype" w:hAnsi="Palatino Linotype"/>
        </w:rPr>
        <w:t xml:space="preserve">intervention </w:t>
      </w:r>
      <w:r>
        <w:rPr>
          <w:rFonts w:ascii="Palatino Linotype" w:hAnsi="Palatino Linotype"/>
        </w:rPr>
        <w:t>has</w:t>
      </w:r>
      <w:r w:rsidRPr="00A16EBB">
        <w:rPr>
          <w:rFonts w:ascii="Palatino Linotype" w:hAnsi="Palatino Linotype"/>
        </w:rPr>
        <w:t xml:space="preserve"> become the norm.</w:t>
      </w:r>
      <w:r w:rsidR="001E727A">
        <w:rPr>
          <w:rStyle w:val="EndnoteReference"/>
          <w:rFonts w:ascii="Palatino Linotype" w:hAnsi="Palatino Linotype"/>
        </w:rPr>
        <w:endnoteReference w:id="74"/>
      </w:r>
      <w:r w:rsidRPr="00A16EBB">
        <w:rPr>
          <w:rFonts w:ascii="Palatino Linotype" w:hAnsi="Palatino Linotype"/>
        </w:rPr>
        <w:t xml:space="preserve">  In order to contain the problems associated with these islands of instability, discourse and practice have shifted towards im</w:t>
      </w:r>
      <w:r>
        <w:rPr>
          <w:rFonts w:ascii="Palatino Linotype" w:hAnsi="Palatino Linotype"/>
        </w:rPr>
        <w:t>proving these states’ capabilities</w:t>
      </w:r>
      <w:r w:rsidRPr="00A16EBB">
        <w:rPr>
          <w:rFonts w:ascii="Palatino Linotype" w:hAnsi="Palatino Linotype"/>
        </w:rPr>
        <w:t xml:space="preserve"> to monitor and control illegal activities within their own borders.  Moreover, in situations which may lead to intra-state o</w:t>
      </w:r>
      <w:r>
        <w:rPr>
          <w:rFonts w:ascii="Palatino Linotype" w:hAnsi="Palatino Linotype"/>
        </w:rPr>
        <w:t>r intra-regional conflict,</w:t>
      </w:r>
      <w:r w:rsidRPr="00A16EBB">
        <w:rPr>
          <w:rFonts w:ascii="Palatino Linotype" w:hAnsi="Palatino Linotype"/>
        </w:rPr>
        <w:t xml:space="preserve"> </w:t>
      </w:r>
      <w:r>
        <w:rPr>
          <w:rFonts w:ascii="Palatino Linotype" w:hAnsi="Palatino Linotype"/>
        </w:rPr>
        <w:t xml:space="preserve">various international </w:t>
      </w:r>
      <w:r w:rsidRPr="00A16EBB">
        <w:rPr>
          <w:rFonts w:ascii="Palatino Linotype" w:hAnsi="Palatino Linotype"/>
        </w:rPr>
        <w:t xml:space="preserve">agencies attempt to </w:t>
      </w:r>
      <w:r>
        <w:rPr>
          <w:rFonts w:ascii="Palatino Linotype" w:hAnsi="Palatino Linotype"/>
        </w:rPr>
        <w:t>reduce</w:t>
      </w:r>
      <w:r w:rsidRPr="00A16EBB">
        <w:rPr>
          <w:rFonts w:ascii="Palatino Linotype" w:hAnsi="Palatino Linotype"/>
        </w:rPr>
        <w:t xml:space="preserve"> the possibility by stepping in both to provide economic assistance and diplomatic solutions but also the militar</w:t>
      </w:r>
      <w:r>
        <w:rPr>
          <w:rFonts w:ascii="Palatino Linotype" w:hAnsi="Palatino Linotype"/>
        </w:rPr>
        <w:t>y wherewithal to thwart</w:t>
      </w:r>
      <w:r w:rsidRPr="00A16EBB">
        <w:rPr>
          <w:rFonts w:ascii="Palatino Linotype" w:hAnsi="Palatino Linotype"/>
        </w:rPr>
        <w:t xml:space="preserve"> further disintegration.  This security governance of intervention goes beyond simply engaging in a state on a temporary basis.  It is recognised that complex emergencies involving intra-state conflict, infrastructural collapse, the resulting social dislocation</w:t>
      </w:r>
      <w:r w:rsidRPr="00A16EBB">
        <w:rPr>
          <w:rFonts w:ascii="Palatino Linotype" w:hAnsi="Palatino Linotype"/>
          <w:lang w:val="en-US"/>
        </w:rPr>
        <w:t xml:space="preserve"> and </w:t>
      </w:r>
      <w:r w:rsidRPr="00A16EBB">
        <w:rPr>
          <w:rFonts w:ascii="Palatino Linotype" w:hAnsi="Palatino Linotype"/>
        </w:rPr>
        <w:t xml:space="preserve">inability of the state to provide basic necessities, </w:t>
      </w:r>
      <w:r w:rsidRPr="00A16EBB">
        <w:rPr>
          <w:rFonts w:ascii="Palatino Linotype" w:hAnsi="Palatino Linotype"/>
          <w:lang w:val="en-US"/>
        </w:rPr>
        <w:t>also require security complexes – ‘linking state and non-state actors, public and private organizations, military and civilian</w:t>
      </w:r>
      <w:r w:rsidRPr="00A16EBB">
        <w:rPr>
          <w:rFonts w:ascii="Palatino Linotype" w:hAnsi="Palatino Linotype"/>
        </w:rPr>
        <w:t xml:space="preserve"> organisations</w:t>
      </w:r>
      <w:r w:rsidRPr="00A16EBB">
        <w:rPr>
          <w:rFonts w:ascii="Palatino Linotype" w:hAnsi="Palatino Linotype"/>
          <w:lang w:val="en-US"/>
        </w:rPr>
        <w:t>’ – to restore order</w:t>
      </w:r>
      <w:r w:rsidR="00AA3F21">
        <w:rPr>
          <w:rFonts w:ascii="Palatino Linotype" w:hAnsi="Palatino Linotype"/>
          <w:lang w:val="en-US"/>
        </w:rPr>
        <w:t>.</w:t>
      </w:r>
      <w:r w:rsidR="00AA3F21">
        <w:rPr>
          <w:rStyle w:val="EndnoteReference"/>
          <w:rFonts w:ascii="Palatino Linotype" w:hAnsi="Palatino Linotype"/>
          <w:lang w:val="en-US"/>
        </w:rPr>
        <w:endnoteReference w:id="75"/>
      </w:r>
    </w:p>
    <w:p w:rsidR="000E38E7" w:rsidRDefault="000E38E7" w:rsidP="00A254BF">
      <w:pPr>
        <w:spacing w:line="480" w:lineRule="auto"/>
        <w:ind w:firstLine="720"/>
        <w:jc w:val="both"/>
        <w:rPr>
          <w:rFonts w:ascii="Palatino Linotype" w:hAnsi="Palatino Linotype"/>
          <w:lang w:val="en-US"/>
        </w:rPr>
      </w:pPr>
      <w:r w:rsidRPr="0047649A">
        <w:rPr>
          <w:rFonts w:ascii="Palatino Linotype" w:hAnsi="Palatino Linotype"/>
          <w:lang w:val="en-US"/>
        </w:rPr>
        <w:lastRenderedPageBreak/>
        <w:t xml:space="preserve">By promoting a shift from ‘governance by government to governance with government’ the principles of good governance are promoted </w:t>
      </w:r>
      <w:r>
        <w:rPr>
          <w:rFonts w:ascii="Palatino Linotype" w:hAnsi="Palatino Linotype"/>
          <w:lang w:val="en-US"/>
        </w:rPr>
        <w:t xml:space="preserve">within these security complexes </w:t>
      </w:r>
      <w:r w:rsidRPr="0047649A">
        <w:rPr>
          <w:rFonts w:ascii="Palatino Linotype" w:hAnsi="Palatino Linotype"/>
          <w:lang w:val="en-US"/>
        </w:rPr>
        <w:t>without transgressing the IFIs founding principles</w:t>
      </w:r>
      <w:r w:rsidR="001E727A">
        <w:rPr>
          <w:rFonts w:ascii="Palatino Linotype" w:hAnsi="Palatino Linotype"/>
          <w:lang w:val="en-US"/>
        </w:rPr>
        <w:t>.</w:t>
      </w:r>
      <w:r w:rsidR="001E727A">
        <w:rPr>
          <w:rStyle w:val="EndnoteReference"/>
          <w:rFonts w:ascii="Palatino Linotype" w:hAnsi="Palatino Linotype"/>
          <w:lang w:val="en-US"/>
        </w:rPr>
        <w:endnoteReference w:id="76"/>
      </w:r>
      <w:r>
        <w:rPr>
          <w:rFonts w:ascii="Palatino Linotype" w:hAnsi="Palatino Linotype"/>
          <w:lang w:val="en-US"/>
        </w:rPr>
        <w:t xml:space="preserve"> </w:t>
      </w:r>
      <w:r w:rsidRPr="0047649A">
        <w:rPr>
          <w:rFonts w:ascii="Palatino Linotype" w:hAnsi="Palatino Linotype"/>
          <w:lang w:val="en-US"/>
        </w:rPr>
        <w:t>In addition, they seek to improve the legal superstructure and its implementation</w:t>
      </w:r>
      <w:r>
        <w:rPr>
          <w:rFonts w:ascii="Palatino Linotype" w:hAnsi="Palatino Linotype"/>
          <w:lang w:val="en-US"/>
        </w:rPr>
        <w:t xml:space="preserve"> within governan</w:t>
      </w:r>
      <w:r w:rsidR="00E50EE0">
        <w:rPr>
          <w:rFonts w:ascii="Palatino Linotype" w:hAnsi="Palatino Linotype"/>
          <w:lang w:val="en-US"/>
        </w:rPr>
        <w:t>ce states</w:t>
      </w:r>
      <w:r w:rsidRPr="0047649A">
        <w:rPr>
          <w:rFonts w:ascii="Palatino Linotype" w:hAnsi="Palatino Linotype"/>
          <w:lang w:val="en-US"/>
        </w:rPr>
        <w:t>.</w:t>
      </w:r>
      <w:r w:rsidR="00E50EE0">
        <w:rPr>
          <w:rStyle w:val="EndnoteReference"/>
          <w:rFonts w:ascii="Palatino Linotype" w:hAnsi="Palatino Linotype"/>
          <w:lang w:val="en-US"/>
        </w:rPr>
        <w:endnoteReference w:id="77"/>
      </w:r>
      <w:r w:rsidRPr="0047649A">
        <w:rPr>
          <w:rFonts w:ascii="Palatino Linotype" w:hAnsi="Palatino Linotype"/>
          <w:lang w:val="en-US"/>
        </w:rPr>
        <w:t xml:space="preserve"> </w:t>
      </w:r>
      <w:r>
        <w:rPr>
          <w:rFonts w:ascii="Palatino Linotype" w:hAnsi="Palatino Linotype"/>
          <w:lang w:val="en-US"/>
        </w:rPr>
        <w:t xml:space="preserve"> </w:t>
      </w:r>
      <w:r w:rsidRPr="0047649A">
        <w:rPr>
          <w:rFonts w:ascii="Palatino Linotype" w:hAnsi="Palatino Linotype"/>
          <w:lang w:val="en-US"/>
        </w:rPr>
        <w:t>The World Bank thus expanded its role to include ‘facilitating the communication of laws more effectively, ensuring the consistency of laws, updating legal systems, and training the judiciary’ and at the same time improving the execution of policy by ‘improving training and bureaucratic procedures, reforming the civil service…improving bureaucratic coordination and establishing a distinction between public office and private person’.</w:t>
      </w:r>
      <w:r w:rsidR="00ED748A">
        <w:rPr>
          <w:rStyle w:val="EndnoteReference"/>
          <w:rFonts w:ascii="Palatino Linotype" w:hAnsi="Palatino Linotype"/>
          <w:lang w:val="en-US"/>
        </w:rPr>
        <w:endnoteReference w:id="78"/>
      </w:r>
    </w:p>
    <w:p w:rsidR="000E38E7" w:rsidRDefault="000E38E7" w:rsidP="00A254BF">
      <w:pPr>
        <w:spacing w:line="480" w:lineRule="auto"/>
        <w:ind w:firstLine="720"/>
        <w:jc w:val="both"/>
        <w:rPr>
          <w:rFonts w:ascii="Palatino Linotype" w:hAnsi="Palatino Linotype"/>
        </w:rPr>
      </w:pPr>
      <w:r w:rsidRPr="00172D85">
        <w:rPr>
          <w:rFonts w:ascii="Palatino Linotype" w:hAnsi="Palatino Linotype"/>
          <w:lang w:val="en-US"/>
        </w:rPr>
        <w:t>Although these practices blur considerably the distinction between the internal and external realms constitutive of modern sovereignty</w:t>
      </w:r>
      <w:r>
        <w:rPr>
          <w:rFonts w:ascii="Palatino Linotype" w:hAnsi="Palatino Linotype"/>
          <w:lang w:val="en-US"/>
        </w:rPr>
        <w:t>,</w:t>
      </w:r>
      <w:r w:rsidRPr="00172D85">
        <w:rPr>
          <w:rFonts w:ascii="Palatino Linotype" w:hAnsi="Palatino Linotype"/>
          <w:lang w:val="en-US"/>
        </w:rPr>
        <w:t xml:space="preserve"> the very purpose of such intervention, paradoxically, is for the various international and national actors to work cooperatively and collaboratively in order to ‘coproduce ‘sovereignty strategies’ designed to restore the failing state to a condition whereby it can discharge effectively its sovereign responsibi</w:t>
      </w:r>
      <w:r w:rsidR="00EE6530">
        <w:rPr>
          <w:rFonts w:ascii="Palatino Linotype" w:hAnsi="Palatino Linotype"/>
          <w:lang w:val="en-US"/>
        </w:rPr>
        <w:t>lities.</w:t>
      </w:r>
      <w:r w:rsidR="00EE6530">
        <w:rPr>
          <w:rStyle w:val="EndnoteReference"/>
          <w:rFonts w:ascii="Palatino Linotype" w:hAnsi="Palatino Linotype"/>
          <w:lang w:val="en-US"/>
        </w:rPr>
        <w:endnoteReference w:id="79"/>
      </w:r>
      <w:r w:rsidRPr="00172D85">
        <w:rPr>
          <w:rFonts w:ascii="Palatino Linotype" w:hAnsi="Palatino Linotype"/>
          <w:lang w:val="en-US"/>
        </w:rPr>
        <w:t xml:space="preserve">  The emphasis in both discourse and practice on shared responsibility and co-production of sovereign </w:t>
      </w:r>
      <w:r>
        <w:rPr>
          <w:rFonts w:ascii="Palatino Linotype" w:hAnsi="Palatino Linotype"/>
          <w:lang w:val="en-US"/>
        </w:rPr>
        <w:t xml:space="preserve">involves the failing state consenting to </w:t>
      </w:r>
      <w:r w:rsidRPr="00172D85">
        <w:rPr>
          <w:rFonts w:ascii="Palatino Linotype" w:hAnsi="Palatino Linotype"/>
          <w:lang w:val="en-US"/>
        </w:rPr>
        <w:t xml:space="preserve">participate in a corrective </w:t>
      </w:r>
      <w:r w:rsidRPr="00172D85">
        <w:rPr>
          <w:rFonts w:ascii="Palatino Linotype" w:hAnsi="Palatino Linotype"/>
        </w:rPr>
        <w:t>programme</w:t>
      </w:r>
      <w:r w:rsidRPr="00172D85">
        <w:rPr>
          <w:rFonts w:ascii="Palatino Linotype" w:hAnsi="Palatino Linotype"/>
          <w:lang w:val="en-US"/>
        </w:rPr>
        <w:t xml:space="preserve"> to ‘close the sovereignty gap’</w:t>
      </w:r>
      <w:r w:rsidR="00EE6530">
        <w:rPr>
          <w:rStyle w:val="EndnoteReference"/>
          <w:rFonts w:ascii="Palatino Linotype" w:hAnsi="Palatino Linotype"/>
          <w:lang w:val="en-US"/>
        </w:rPr>
        <w:endnoteReference w:id="80"/>
      </w:r>
      <w:r w:rsidRPr="00172D85">
        <w:rPr>
          <w:rFonts w:ascii="Palatino Linotype" w:hAnsi="Palatino Linotype"/>
          <w:lang w:val="en-US"/>
        </w:rPr>
        <w:t xml:space="preserve"> and thereby produce the legitimate forms of responsible sovereign subjectivity associated with sovereign statehood in t</w:t>
      </w:r>
      <w:r w:rsidR="00C30903">
        <w:rPr>
          <w:rFonts w:ascii="Palatino Linotype" w:hAnsi="Palatino Linotype"/>
          <w:lang w:val="en-US"/>
        </w:rPr>
        <w:t>he early twenty first century.</w:t>
      </w:r>
      <w:r w:rsidR="00C30903">
        <w:rPr>
          <w:rStyle w:val="EndnoteReference"/>
          <w:rFonts w:ascii="Palatino Linotype" w:hAnsi="Palatino Linotype"/>
          <w:lang w:val="en-US"/>
        </w:rPr>
        <w:endnoteReference w:id="81"/>
      </w:r>
      <w:r w:rsidRPr="00172D85">
        <w:rPr>
          <w:rFonts w:ascii="Palatino Linotype" w:hAnsi="Palatino Linotype"/>
          <w:lang w:val="en-US"/>
        </w:rPr>
        <w:t xml:space="preserve">  In other words</w:t>
      </w:r>
      <w:r>
        <w:rPr>
          <w:rFonts w:ascii="Palatino Linotype" w:hAnsi="Palatino Linotype"/>
          <w:lang w:val="en-US"/>
        </w:rPr>
        <w:t>,</w:t>
      </w:r>
      <w:r w:rsidRPr="00172D85">
        <w:rPr>
          <w:rFonts w:ascii="Palatino Linotype" w:hAnsi="Palatino Linotype"/>
          <w:lang w:val="en-US"/>
        </w:rPr>
        <w:t xml:space="preserve"> these sovereignty practices are a technology of risk employed to reduce uncertainty and manage risk by ‘rendering states visible and predictable actors of a normalized international arena, that exercise ‘their’ sovereignty in a responsibly and </w:t>
      </w:r>
      <w:r w:rsidRPr="00172D85">
        <w:rPr>
          <w:rFonts w:ascii="Palatino Linotype" w:hAnsi="Palatino Linotype"/>
          <w:lang w:val="en-US"/>
        </w:rPr>
        <w:lastRenderedPageBreak/>
        <w:t>disciplined manner’.</w:t>
      </w:r>
      <w:r w:rsidR="00C30903">
        <w:rPr>
          <w:rStyle w:val="EndnoteReference"/>
          <w:rFonts w:ascii="Palatino Linotype" w:hAnsi="Palatino Linotype"/>
          <w:lang w:val="en-US"/>
        </w:rPr>
        <w:endnoteReference w:id="82"/>
      </w:r>
      <w:r>
        <w:rPr>
          <w:rFonts w:ascii="Palatino Linotype" w:hAnsi="Palatino Linotype"/>
          <w:lang w:val="en-US"/>
        </w:rPr>
        <w:t xml:space="preserve">  In and of itself, the </w:t>
      </w:r>
      <w:r w:rsidRPr="00D43AD8">
        <w:rPr>
          <w:rFonts w:ascii="Palatino Linotype" w:hAnsi="Palatino Linotype"/>
        </w:rPr>
        <w:t>stabilisation</w:t>
      </w:r>
      <w:r>
        <w:rPr>
          <w:rFonts w:ascii="Palatino Linotype" w:hAnsi="Palatino Linotype"/>
          <w:lang w:val="en-US"/>
        </w:rPr>
        <w:t xml:space="preserve"> of failed states through the discourses and practices of selective intervention are viewed as being insufficient, however.  As Duffield notes, for policy-makers, ‘[t]he pacification of post-interventionary society remains incomplete and contingent … whether there has been a decline in civil war or not, the risk of instability is real and im</w:t>
      </w:r>
      <w:r w:rsidR="00250772">
        <w:rPr>
          <w:rFonts w:ascii="Palatino Linotype" w:hAnsi="Palatino Linotype"/>
          <w:lang w:val="en-US"/>
        </w:rPr>
        <w:t>manent’</w:t>
      </w:r>
      <w:r>
        <w:rPr>
          <w:rFonts w:ascii="Palatino Linotype" w:hAnsi="Palatino Linotype"/>
          <w:lang w:val="en-US"/>
        </w:rPr>
        <w:t>.</w:t>
      </w:r>
      <w:r w:rsidR="00250772">
        <w:rPr>
          <w:rStyle w:val="EndnoteReference"/>
          <w:rFonts w:ascii="Palatino Linotype" w:hAnsi="Palatino Linotype"/>
          <w:lang w:val="en-US"/>
        </w:rPr>
        <w:endnoteReference w:id="83"/>
      </w:r>
      <w:r>
        <w:rPr>
          <w:rFonts w:ascii="Palatino Linotype" w:hAnsi="Palatino Linotype"/>
          <w:lang w:val="en-US"/>
        </w:rPr>
        <w:t xml:space="preserve">  The desire to prevent these immanent risks from emerging and the difficulties associated with doing so gives rise to ‘new challenges and opportunities to govern’ so that the </w:t>
      </w:r>
      <w:r w:rsidRPr="00CC6C0D">
        <w:rPr>
          <w:rFonts w:ascii="Palatino Linotype" w:hAnsi="Palatino Linotype"/>
          <w:i/>
          <w:lang w:val="en-US"/>
        </w:rPr>
        <w:t>risk dispositif</w:t>
      </w:r>
      <w:r>
        <w:rPr>
          <w:rFonts w:ascii="Palatino Linotype" w:hAnsi="Palatino Linotype"/>
          <w:lang w:val="en-US"/>
        </w:rPr>
        <w:t xml:space="preserve"> connecting security, failed states and develo</w:t>
      </w:r>
      <w:r w:rsidR="00250772">
        <w:rPr>
          <w:rFonts w:ascii="Palatino Linotype" w:hAnsi="Palatino Linotype"/>
          <w:lang w:val="en-US"/>
        </w:rPr>
        <w:t>pment continues to expand</w:t>
      </w:r>
      <w:r>
        <w:rPr>
          <w:rFonts w:ascii="Palatino Linotype" w:hAnsi="Palatino Linotype"/>
          <w:lang w:val="en-US"/>
        </w:rPr>
        <w:t>.</w:t>
      </w:r>
      <w:r w:rsidR="00250772">
        <w:rPr>
          <w:rStyle w:val="EndnoteReference"/>
          <w:rFonts w:ascii="Palatino Linotype" w:hAnsi="Palatino Linotype"/>
          <w:lang w:val="en-US"/>
        </w:rPr>
        <w:endnoteReference w:id="84"/>
      </w:r>
      <w:r>
        <w:rPr>
          <w:rFonts w:ascii="Palatino Linotype" w:hAnsi="Palatino Linotype"/>
          <w:lang w:val="en-US"/>
        </w:rPr>
        <w:t xml:space="preserve">  The second of the overlapping phases of incremental expansion explored in this paper, below, is the securitization of development, whereby the stabilisation of fragile and failed states and the prevention of risks emerging is explicitly linked to human development.</w:t>
      </w:r>
    </w:p>
    <w:p w:rsidR="000E38E7" w:rsidRPr="00A16EBB" w:rsidRDefault="000E38E7" w:rsidP="00A254BF">
      <w:pPr>
        <w:spacing w:line="480" w:lineRule="auto"/>
        <w:jc w:val="both"/>
        <w:rPr>
          <w:rFonts w:ascii="Palatino Linotype" w:hAnsi="Palatino Linotype"/>
        </w:rPr>
      </w:pPr>
    </w:p>
    <w:p w:rsidR="000E38E7" w:rsidRPr="000B1624" w:rsidRDefault="000E38E7" w:rsidP="00A254BF">
      <w:pPr>
        <w:spacing w:line="480" w:lineRule="auto"/>
        <w:jc w:val="both"/>
        <w:outlineLvl w:val="0"/>
        <w:rPr>
          <w:rFonts w:ascii="Palatino Linotype" w:hAnsi="Palatino Linotype"/>
          <w:i/>
          <w:iCs/>
        </w:rPr>
      </w:pPr>
      <w:r w:rsidRPr="000B1624">
        <w:rPr>
          <w:rFonts w:ascii="Palatino Linotype" w:hAnsi="Palatino Linotype"/>
          <w:i/>
          <w:iCs/>
        </w:rPr>
        <w:t>Prevention: Securitizing Development</w:t>
      </w:r>
    </w:p>
    <w:p w:rsidR="000E38E7" w:rsidRPr="00996472" w:rsidRDefault="000E38E7" w:rsidP="00A254BF">
      <w:pPr>
        <w:spacing w:line="480" w:lineRule="auto"/>
        <w:jc w:val="both"/>
        <w:rPr>
          <w:rFonts w:ascii="Palatino Linotype" w:hAnsi="Palatino Linotype"/>
          <w:i/>
          <w:iCs/>
        </w:rPr>
      </w:pPr>
    </w:p>
    <w:p w:rsidR="000E38E7" w:rsidRDefault="000E38E7" w:rsidP="00A254BF">
      <w:pPr>
        <w:spacing w:line="480" w:lineRule="auto"/>
        <w:ind w:firstLine="720"/>
        <w:jc w:val="both"/>
        <w:rPr>
          <w:rFonts w:ascii="Palatino Linotype" w:hAnsi="Palatino Linotype"/>
          <w:lang w:eastAsia="en-US"/>
        </w:rPr>
      </w:pPr>
      <w:r w:rsidRPr="00205F79">
        <w:rPr>
          <w:rFonts w:ascii="Palatino Linotype" w:hAnsi="Palatino Linotype"/>
          <w:lang w:eastAsia="en-US"/>
        </w:rPr>
        <w:t>As a result of the ‘perturbations of neoliberal imposition’</w:t>
      </w:r>
      <w:r>
        <w:rPr>
          <w:rFonts w:ascii="Palatino Linotype" w:hAnsi="Palatino Linotype"/>
          <w:lang w:eastAsia="en-US"/>
        </w:rPr>
        <w:t>,</w:t>
      </w:r>
      <w:r w:rsidRPr="00205F79">
        <w:rPr>
          <w:rFonts w:ascii="Palatino Linotype" w:hAnsi="Palatino Linotype"/>
          <w:lang w:eastAsia="en-US"/>
        </w:rPr>
        <w:t xml:space="preserve"> there was a recognition that if the IFIs policies we</w:t>
      </w:r>
      <w:r>
        <w:rPr>
          <w:rFonts w:ascii="Palatino Linotype" w:hAnsi="Palatino Linotype"/>
          <w:lang w:eastAsia="en-US"/>
        </w:rPr>
        <w:t>re to have any success in the least developed countries</w:t>
      </w:r>
      <w:r w:rsidRPr="00205F79">
        <w:rPr>
          <w:rFonts w:ascii="Palatino Linotype" w:hAnsi="Palatino Linotype"/>
          <w:lang w:eastAsia="en-US"/>
        </w:rPr>
        <w:t>, then the problems of state breakdown, whether it be civil wars, resource wars, conflicts over ownership rights or the emaciating effect of informal economic networks, needed to be confronted</w:t>
      </w:r>
      <w:r w:rsidR="009B0493">
        <w:rPr>
          <w:rFonts w:ascii="Palatino Linotype" w:hAnsi="Palatino Linotype"/>
          <w:lang w:eastAsia="en-US"/>
        </w:rPr>
        <w:t>.</w:t>
      </w:r>
      <w:r w:rsidR="009B0493">
        <w:rPr>
          <w:rStyle w:val="EndnoteReference"/>
          <w:rFonts w:ascii="Palatino Linotype" w:hAnsi="Palatino Linotype"/>
          <w:lang w:eastAsia="en-US"/>
        </w:rPr>
        <w:endnoteReference w:id="85"/>
      </w:r>
      <w:r>
        <w:rPr>
          <w:rFonts w:ascii="Palatino Linotype" w:hAnsi="Palatino Linotype"/>
          <w:lang w:eastAsia="en-US"/>
        </w:rPr>
        <w:t xml:space="preserve"> </w:t>
      </w:r>
      <w:r w:rsidRPr="00D2028B">
        <w:rPr>
          <w:rFonts w:ascii="Palatino Linotype" w:hAnsi="Palatino Linotype"/>
          <w:lang w:eastAsia="en-US"/>
        </w:rPr>
        <w:t>These states thus became seen as islands of instability from which regional conflict</w:t>
      </w:r>
      <w:r>
        <w:rPr>
          <w:rFonts w:ascii="Palatino Linotype" w:hAnsi="Palatino Linotype"/>
          <w:lang w:eastAsia="en-US"/>
        </w:rPr>
        <w:t>,</w:t>
      </w:r>
      <w:r w:rsidRPr="00D2028B">
        <w:rPr>
          <w:rFonts w:ascii="Palatino Linotype" w:hAnsi="Palatino Linotype"/>
          <w:lang w:eastAsia="en-US"/>
        </w:rPr>
        <w:t xml:space="preserve"> piracy</w:t>
      </w:r>
      <w:r>
        <w:rPr>
          <w:rFonts w:ascii="Palatino Linotype" w:hAnsi="Palatino Linotype"/>
          <w:lang w:eastAsia="en-US"/>
        </w:rPr>
        <w:t>,</w:t>
      </w:r>
      <w:r w:rsidRPr="00D2028B">
        <w:rPr>
          <w:rFonts w:ascii="Palatino Linotype" w:hAnsi="Palatino Linotype"/>
          <w:lang w:eastAsia="en-US"/>
        </w:rPr>
        <w:t xml:space="preserve"> criminal and terrorist </w:t>
      </w:r>
      <w:proofErr w:type="gramStart"/>
      <w:r w:rsidRPr="00D2028B">
        <w:rPr>
          <w:rFonts w:ascii="Palatino Linotype" w:hAnsi="Palatino Linotype"/>
          <w:lang w:eastAsia="en-US"/>
        </w:rPr>
        <w:t>activities,</w:t>
      </w:r>
      <w:proofErr w:type="gramEnd"/>
      <w:r w:rsidRPr="00D2028B">
        <w:rPr>
          <w:rFonts w:ascii="Palatino Linotype" w:hAnsi="Palatino Linotype"/>
          <w:lang w:eastAsia="en-US"/>
        </w:rPr>
        <w:t xml:space="preserve"> ripple out into to the international system generating further chaos and instability</w:t>
      </w:r>
      <w:r w:rsidR="004650D7">
        <w:rPr>
          <w:rFonts w:ascii="Palatino Linotype" w:hAnsi="Palatino Linotype"/>
          <w:lang w:eastAsia="en-US"/>
        </w:rPr>
        <w:t>.</w:t>
      </w:r>
      <w:r w:rsidR="00250772">
        <w:rPr>
          <w:rStyle w:val="EndnoteReference"/>
          <w:rFonts w:ascii="Palatino Linotype" w:hAnsi="Palatino Linotype"/>
          <w:lang w:eastAsia="en-US"/>
        </w:rPr>
        <w:endnoteReference w:id="86"/>
      </w:r>
      <w:r w:rsidRPr="00D2028B">
        <w:rPr>
          <w:rFonts w:ascii="Palatino Linotype" w:hAnsi="Palatino Linotype"/>
          <w:lang w:eastAsia="en-US"/>
        </w:rPr>
        <w:t xml:space="preserve">  As Mary Kaldor puts it, ‘although most of these </w:t>
      </w:r>
      <w:r w:rsidRPr="00D2028B">
        <w:rPr>
          <w:rFonts w:ascii="Palatino Linotype" w:hAnsi="Palatino Linotype"/>
          <w:lang w:eastAsia="en-US"/>
        </w:rPr>
        <w:lastRenderedPageBreak/>
        <w:t>wars are localised, they involve a myriad of transnational connections so that the distinction between internal and external…. or even between local and global, are dif</w:t>
      </w:r>
      <w:r w:rsidR="004650D7">
        <w:rPr>
          <w:rFonts w:ascii="Palatino Linotype" w:hAnsi="Palatino Linotype"/>
          <w:lang w:eastAsia="en-US"/>
        </w:rPr>
        <w:t>ficult to sustain’</w:t>
      </w:r>
      <w:r w:rsidRPr="00D2028B">
        <w:rPr>
          <w:rFonts w:ascii="Palatino Linotype" w:hAnsi="Palatino Linotype"/>
          <w:lang w:eastAsia="en-US"/>
        </w:rPr>
        <w:t>.</w:t>
      </w:r>
      <w:r w:rsidR="004650D7">
        <w:rPr>
          <w:rStyle w:val="EndnoteReference"/>
          <w:rFonts w:ascii="Palatino Linotype" w:hAnsi="Palatino Linotype"/>
          <w:lang w:eastAsia="en-US"/>
        </w:rPr>
        <w:endnoteReference w:id="87"/>
      </w:r>
      <w:r w:rsidRPr="00D2028B">
        <w:rPr>
          <w:rFonts w:ascii="Palatino Linotype" w:hAnsi="Palatino Linotype"/>
          <w:lang w:eastAsia="en-US"/>
        </w:rPr>
        <w:t xml:space="preserve"> </w:t>
      </w:r>
      <w:r w:rsidR="00BE7ADF">
        <w:rPr>
          <w:rFonts w:ascii="Palatino Linotype" w:hAnsi="Palatino Linotype"/>
          <w:lang w:eastAsia="en-US"/>
        </w:rPr>
        <w:t>As such, the World Bank views</w:t>
      </w:r>
      <w:r>
        <w:rPr>
          <w:rFonts w:ascii="Palatino Linotype" w:hAnsi="Palatino Linotype"/>
          <w:lang w:eastAsia="en-US"/>
        </w:rPr>
        <w:t xml:space="preserve"> the problem as</w:t>
      </w:r>
      <w:r w:rsidRPr="00205F79">
        <w:rPr>
          <w:rFonts w:ascii="Palatino Linotype" w:hAnsi="Palatino Linotype"/>
          <w:lang w:eastAsia="en-US"/>
        </w:rPr>
        <w:t xml:space="preserve"> a ‘crisis of capability. </w:t>
      </w:r>
      <w:r>
        <w:rPr>
          <w:rFonts w:ascii="Palatino Linotype" w:hAnsi="Palatino Linotype"/>
          <w:lang w:eastAsia="en-US"/>
        </w:rPr>
        <w:t xml:space="preserve"> </w:t>
      </w:r>
      <w:r w:rsidRPr="00205F79">
        <w:rPr>
          <w:rFonts w:ascii="Palatino Linotype" w:hAnsi="Palatino Linotype"/>
          <w:lang w:eastAsia="en-US"/>
        </w:rPr>
        <w:t>An urgent priority is to rebuild state effectiveness through an overhaul of public institutions, reassertion of the rule of law, and credible check on abuse of power’</w:t>
      </w:r>
      <w:r w:rsidR="004650D7">
        <w:rPr>
          <w:rFonts w:ascii="Palatino Linotype" w:hAnsi="Palatino Linotype"/>
          <w:lang w:eastAsia="en-US"/>
        </w:rPr>
        <w:t>.</w:t>
      </w:r>
      <w:r w:rsidR="004650D7">
        <w:rPr>
          <w:rStyle w:val="EndnoteReference"/>
          <w:rFonts w:ascii="Palatino Linotype" w:hAnsi="Palatino Linotype"/>
          <w:lang w:eastAsia="en-US"/>
        </w:rPr>
        <w:endnoteReference w:id="88"/>
      </w:r>
      <w:r w:rsidRPr="00205F79">
        <w:rPr>
          <w:rFonts w:ascii="Palatino Linotype" w:hAnsi="Palatino Linotype"/>
          <w:vertAlign w:val="superscript"/>
          <w:lang w:eastAsia="en-US"/>
        </w:rPr>
        <w:t xml:space="preserve"> </w:t>
      </w:r>
      <w:r w:rsidRPr="00205F79">
        <w:rPr>
          <w:rFonts w:ascii="Palatino Linotype" w:hAnsi="Palatino Linotype"/>
          <w:lang w:eastAsia="en-US"/>
        </w:rPr>
        <w:t xml:space="preserve"> </w:t>
      </w:r>
      <w:r>
        <w:rPr>
          <w:rFonts w:ascii="Palatino Linotype" w:hAnsi="Palatino Linotype"/>
          <w:lang w:eastAsia="en-US"/>
        </w:rPr>
        <w:t>For example, a recent World Development Report emphasises the importance of transforming institutions within these countries in order to ensure citizen security, jus</w:t>
      </w:r>
      <w:r w:rsidR="00417C3A">
        <w:rPr>
          <w:rFonts w:ascii="Palatino Linotype" w:hAnsi="Palatino Linotype"/>
          <w:lang w:eastAsia="en-US"/>
        </w:rPr>
        <w:t>tice and jobs.</w:t>
      </w:r>
      <w:r w:rsidR="00417C3A">
        <w:rPr>
          <w:rStyle w:val="EndnoteReference"/>
          <w:rFonts w:ascii="Palatino Linotype" w:hAnsi="Palatino Linotype"/>
          <w:lang w:eastAsia="en-US"/>
        </w:rPr>
        <w:endnoteReference w:id="89"/>
      </w:r>
      <w:r>
        <w:rPr>
          <w:rFonts w:ascii="Palatino Linotype" w:hAnsi="Palatino Linotype"/>
          <w:lang w:eastAsia="en-US"/>
        </w:rPr>
        <w:t xml:space="preserve"> The report recognises that state underfunding can have negative security implications not only through a reduction in capability, but also the possible involvement in informal economic networks – ensuring that ‘</w:t>
      </w:r>
      <w:r w:rsidRPr="000E359D">
        <w:rPr>
          <w:rFonts w:ascii="Palatino Linotype" w:hAnsi="Palatino Linotype"/>
          <w:lang w:eastAsia="en-US"/>
        </w:rPr>
        <w:t>the security and justice sectors are funded adequately and transparently is critical to stem the diversion of illegal revenues from natural resources or trafficking to the security forces</w:t>
      </w:r>
      <w:r w:rsidR="00417C3A">
        <w:rPr>
          <w:rFonts w:ascii="Palatino Linotype" w:hAnsi="Palatino Linotype"/>
          <w:lang w:eastAsia="en-US"/>
        </w:rPr>
        <w:t>’.</w:t>
      </w:r>
      <w:r w:rsidR="00417C3A">
        <w:rPr>
          <w:rStyle w:val="EndnoteReference"/>
          <w:rFonts w:ascii="Palatino Linotype" w:hAnsi="Palatino Linotype"/>
          <w:lang w:eastAsia="en-US"/>
        </w:rPr>
        <w:endnoteReference w:id="90"/>
      </w:r>
      <w:r>
        <w:rPr>
          <w:rFonts w:ascii="Palatino Linotype" w:hAnsi="Palatino Linotype"/>
          <w:lang w:eastAsia="en-US"/>
        </w:rPr>
        <w:t xml:space="preserve"> Yet, while acknowledging that government programs may provide an initial ‘bridge’, the private sector is still viewed as the principal source of employment creation and the report emphasises the importance of producing a ‘</w:t>
      </w:r>
      <w:r w:rsidRPr="00E006B0">
        <w:rPr>
          <w:rFonts w:ascii="Palatino Linotype" w:hAnsi="Palatino Linotype"/>
          <w:lang w:eastAsia="en-US"/>
        </w:rPr>
        <w:t>business-friendly environment generating economic revival and setting the stage for broader reform</w:t>
      </w:r>
      <w:r w:rsidR="0087692B">
        <w:rPr>
          <w:rFonts w:ascii="Palatino Linotype" w:hAnsi="Palatino Linotype"/>
          <w:lang w:eastAsia="en-US"/>
        </w:rPr>
        <w:t>’</w:t>
      </w:r>
      <w:r w:rsidRPr="00E006B0">
        <w:rPr>
          <w:rFonts w:ascii="Palatino Linotype" w:hAnsi="Palatino Linotype"/>
          <w:lang w:eastAsia="en-US"/>
        </w:rPr>
        <w:t>.</w:t>
      </w:r>
      <w:r w:rsidR="00417C3A">
        <w:rPr>
          <w:rStyle w:val="EndnoteReference"/>
          <w:rFonts w:ascii="Palatino Linotype" w:hAnsi="Palatino Linotype"/>
          <w:lang w:eastAsia="en-US"/>
        </w:rPr>
        <w:endnoteReference w:id="91"/>
      </w:r>
      <w:r>
        <w:rPr>
          <w:rFonts w:ascii="Palatino Linotype" w:hAnsi="Palatino Linotype"/>
          <w:lang w:eastAsia="en-US"/>
        </w:rPr>
        <w:t xml:space="preserve">  </w:t>
      </w:r>
      <w:r w:rsidRPr="006F463D">
        <w:rPr>
          <w:rFonts w:ascii="Palatino Linotype" w:hAnsi="Palatino Linotype"/>
          <w:lang w:eastAsia="en-US"/>
        </w:rPr>
        <w:t>From the perspective of the IFIs, the challenge is dealt with in terms of how to ensure a highly predatorial form of capitalism whilst still maintaining a satisfactory degree of stability within a country’s borders that w</w:t>
      </w:r>
      <w:r>
        <w:rPr>
          <w:rFonts w:ascii="Palatino Linotype" w:hAnsi="Palatino Linotype"/>
          <w:lang w:eastAsia="en-US"/>
        </w:rPr>
        <w:t>ill</w:t>
      </w:r>
      <w:r w:rsidRPr="006F463D">
        <w:rPr>
          <w:rFonts w:ascii="Palatino Linotype" w:hAnsi="Palatino Linotype"/>
          <w:lang w:eastAsia="en-US"/>
        </w:rPr>
        <w:t xml:space="preserve"> ensure the sustainability of the transformation underway.</w:t>
      </w:r>
      <w:r>
        <w:rPr>
          <w:rFonts w:ascii="Palatino Linotype" w:hAnsi="Palatino Linotype"/>
          <w:lang w:val="en-US" w:eastAsia="en-US"/>
        </w:rPr>
        <w:t xml:space="preserve">  </w:t>
      </w:r>
      <w:r w:rsidRPr="006F463D">
        <w:rPr>
          <w:rFonts w:ascii="Palatino Linotype" w:hAnsi="Palatino Linotype"/>
          <w:lang w:val="en-US" w:eastAsia="en-US"/>
        </w:rPr>
        <w:t>In other words, the lack of what Michael Mann labels i</w:t>
      </w:r>
      <w:r w:rsidRPr="006F463D">
        <w:rPr>
          <w:rFonts w:ascii="Palatino Linotype" w:hAnsi="Palatino Linotype"/>
          <w:lang w:eastAsia="en-US"/>
        </w:rPr>
        <w:t>nfrastructural power – ‘the capacity of the state actually to penetrate civil society, and to implement logistically political decisions throughout the realm’ –</w:t>
      </w:r>
      <w:r>
        <w:rPr>
          <w:rFonts w:ascii="Palatino Linotype" w:hAnsi="Palatino Linotype"/>
          <w:lang w:eastAsia="en-US"/>
        </w:rPr>
        <w:t xml:space="preserve"> </w:t>
      </w:r>
      <w:r w:rsidRPr="006F463D">
        <w:rPr>
          <w:rFonts w:ascii="Palatino Linotype" w:hAnsi="Palatino Linotype"/>
          <w:lang w:eastAsia="en-US"/>
        </w:rPr>
        <w:t xml:space="preserve">has led </w:t>
      </w:r>
      <w:r w:rsidRPr="006F463D">
        <w:rPr>
          <w:rFonts w:ascii="Palatino Linotype" w:hAnsi="Palatino Linotype"/>
          <w:lang w:eastAsia="en-US"/>
        </w:rPr>
        <w:lastRenderedPageBreak/>
        <w:t>to the embedding of various external actors within these states providing various capabilities which the state would otherwise struggle t</w:t>
      </w:r>
      <w:r>
        <w:rPr>
          <w:rFonts w:ascii="Palatino Linotype" w:hAnsi="Palatino Linotype"/>
          <w:lang w:eastAsia="en-US"/>
        </w:rPr>
        <w:t>o supply</w:t>
      </w:r>
      <w:r w:rsidR="0087692B">
        <w:rPr>
          <w:rFonts w:ascii="Palatino Linotype" w:hAnsi="Palatino Linotype"/>
          <w:lang w:eastAsia="en-US"/>
        </w:rPr>
        <w:t>.</w:t>
      </w:r>
      <w:r w:rsidR="0087692B">
        <w:rPr>
          <w:rStyle w:val="EndnoteReference"/>
          <w:rFonts w:ascii="Palatino Linotype" w:hAnsi="Palatino Linotype"/>
          <w:lang w:eastAsia="en-US"/>
        </w:rPr>
        <w:endnoteReference w:id="92"/>
      </w:r>
    </w:p>
    <w:p w:rsidR="000E38E7" w:rsidRPr="00FA6790" w:rsidRDefault="000E38E7" w:rsidP="00A254BF">
      <w:pPr>
        <w:spacing w:line="480" w:lineRule="auto"/>
        <w:ind w:firstLine="720"/>
        <w:jc w:val="both"/>
        <w:rPr>
          <w:rFonts w:ascii="Palatino Linotype" w:hAnsi="Palatino Linotype"/>
          <w:lang w:eastAsia="en-US"/>
        </w:rPr>
      </w:pPr>
      <w:r w:rsidRPr="00FA6790">
        <w:rPr>
          <w:rFonts w:ascii="Palatino Linotype" w:hAnsi="Palatino Linotype"/>
          <w:bCs/>
          <w:iCs/>
          <w:lang w:eastAsia="en-US"/>
        </w:rPr>
        <w:t>The wider aim of this strategy is</w:t>
      </w:r>
      <w:r>
        <w:rPr>
          <w:rFonts w:ascii="Palatino Linotype" w:hAnsi="Palatino Linotype"/>
          <w:bCs/>
          <w:iCs/>
          <w:lang w:eastAsia="en-US"/>
        </w:rPr>
        <w:t xml:space="preserve"> ‘to </w:t>
      </w:r>
      <w:r w:rsidRPr="00C6595F">
        <w:rPr>
          <w:rFonts w:ascii="Palatino Linotype" w:hAnsi="Palatino Linotype"/>
          <w:bCs/>
          <w:iCs/>
          <w:lang w:eastAsia="en-US"/>
        </w:rPr>
        <w:t>draw developing countries into regimes of global governance, which while they</w:t>
      </w:r>
      <w:r>
        <w:rPr>
          <w:rFonts w:ascii="Palatino Linotype" w:hAnsi="Palatino Linotype"/>
          <w:bCs/>
          <w:iCs/>
          <w:lang w:eastAsia="en-US"/>
        </w:rPr>
        <w:t xml:space="preserve"> </w:t>
      </w:r>
      <w:r w:rsidRPr="00C6595F">
        <w:rPr>
          <w:rFonts w:ascii="Palatino Linotype" w:hAnsi="Palatino Linotype"/>
          <w:bCs/>
          <w:iCs/>
          <w:lang w:eastAsia="en-US"/>
        </w:rPr>
        <w:t>might have only uncertain developmental benefits, reflect the desire on the part of</w:t>
      </w:r>
      <w:r>
        <w:rPr>
          <w:rFonts w:ascii="Palatino Linotype" w:hAnsi="Palatino Linotype"/>
          <w:bCs/>
          <w:iCs/>
          <w:lang w:eastAsia="en-US"/>
        </w:rPr>
        <w:t xml:space="preserve"> </w:t>
      </w:r>
      <w:r w:rsidRPr="00C6595F">
        <w:rPr>
          <w:rFonts w:ascii="Palatino Linotype" w:hAnsi="Palatino Linotype"/>
          <w:bCs/>
          <w:iCs/>
          <w:lang w:eastAsia="en-US"/>
        </w:rPr>
        <w:t>Western states to attempt to govern transnational flows and processes</w:t>
      </w:r>
      <w:r w:rsidR="00741501">
        <w:rPr>
          <w:rFonts w:ascii="Palatino Linotype" w:hAnsi="Palatino Linotype"/>
          <w:bCs/>
          <w:iCs/>
          <w:lang w:eastAsia="en-US"/>
        </w:rPr>
        <w:t>’</w:t>
      </w:r>
      <w:r>
        <w:rPr>
          <w:rFonts w:ascii="Palatino Linotype" w:hAnsi="Palatino Linotype"/>
          <w:bCs/>
          <w:iCs/>
          <w:lang w:eastAsia="en-US"/>
        </w:rPr>
        <w:t>.</w:t>
      </w:r>
      <w:r w:rsidR="00741501">
        <w:rPr>
          <w:rStyle w:val="EndnoteReference"/>
          <w:rFonts w:ascii="Palatino Linotype" w:hAnsi="Palatino Linotype"/>
          <w:bCs/>
          <w:iCs/>
          <w:lang w:eastAsia="en-US"/>
        </w:rPr>
        <w:endnoteReference w:id="93"/>
      </w:r>
      <w:r>
        <w:rPr>
          <w:rFonts w:ascii="Palatino Linotype" w:hAnsi="Palatino Linotype"/>
          <w:bCs/>
          <w:iCs/>
          <w:lang w:eastAsia="en-US"/>
        </w:rPr>
        <w:t xml:space="preserve">  T</w:t>
      </w:r>
      <w:r w:rsidRPr="00FA6790">
        <w:rPr>
          <w:rFonts w:ascii="Palatino Linotype" w:hAnsi="Palatino Linotype"/>
          <w:bCs/>
          <w:iCs/>
          <w:lang w:eastAsia="en-US"/>
        </w:rPr>
        <w:t xml:space="preserve">his emphasis on </w:t>
      </w:r>
      <w:r>
        <w:rPr>
          <w:rFonts w:ascii="Palatino Linotype" w:hAnsi="Palatino Linotype"/>
          <w:bCs/>
          <w:iCs/>
          <w:lang w:eastAsia="en-US"/>
        </w:rPr>
        <w:t xml:space="preserve">transnational flows and </w:t>
      </w:r>
      <w:r w:rsidRPr="00FA6790">
        <w:rPr>
          <w:rFonts w:ascii="Palatino Linotype" w:hAnsi="Palatino Linotype"/>
          <w:bCs/>
          <w:iCs/>
          <w:lang w:eastAsia="en-US"/>
        </w:rPr>
        <w:t xml:space="preserve">circulation is not simply concerned with the ’unblocking of log-jams, but more generically </w:t>
      </w:r>
      <w:r w:rsidR="00706138">
        <w:rPr>
          <w:rFonts w:ascii="Palatino Linotype" w:hAnsi="Palatino Linotype"/>
          <w:bCs/>
          <w:iCs/>
          <w:lang w:eastAsia="en-US"/>
        </w:rPr>
        <w:t xml:space="preserve">also with </w:t>
      </w:r>
      <w:r w:rsidRPr="00FA6790">
        <w:rPr>
          <w:rFonts w:ascii="Palatino Linotype" w:hAnsi="Palatino Linotype"/>
          <w:bCs/>
          <w:iCs/>
          <w:lang w:eastAsia="en-US"/>
        </w:rPr>
        <w:t>the problem of differentiating good circulation fr</w:t>
      </w:r>
      <w:r w:rsidR="00276A11">
        <w:rPr>
          <w:rFonts w:ascii="Palatino Linotype" w:hAnsi="Palatino Linotype"/>
          <w:bCs/>
          <w:iCs/>
          <w:lang w:eastAsia="en-US"/>
        </w:rPr>
        <w:t>om bad circulation’</w:t>
      </w:r>
      <w:r w:rsidRPr="00FA6790">
        <w:rPr>
          <w:rFonts w:ascii="Palatino Linotype" w:hAnsi="Palatino Linotype"/>
          <w:bCs/>
          <w:iCs/>
          <w:lang w:eastAsia="en-US"/>
        </w:rPr>
        <w:t>.</w:t>
      </w:r>
      <w:r w:rsidR="00276A11">
        <w:rPr>
          <w:rStyle w:val="EndnoteReference"/>
          <w:rFonts w:ascii="Palatino Linotype" w:hAnsi="Palatino Linotype"/>
          <w:bCs/>
          <w:iCs/>
          <w:lang w:eastAsia="en-US"/>
        </w:rPr>
        <w:endnoteReference w:id="94"/>
      </w:r>
      <w:r w:rsidRPr="00FA6790">
        <w:rPr>
          <w:rFonts w:ascii="Palatino Linotype" w:hAnsi="Palatino Linotype"/>
          <w:bCs/>
          <w:iCs/>
          <w:lang w:eastAsia="en-US"/>
        </w:rPr>
        <w:t xml:space="preserve">  In order to achieve this, there has been a new emphasis on biopolitics, the ‘problems presented to governmental practice by the characteristic of a group of living human beings constituted as a population’, at the global level under the rubric of human development</w:t>
      </w:r>
      <w:r w:rsidRPr="00FA6790">
        <w:rPr>
          <w:rFonts w:ascii="Palatino Linotype" w:hAnsi="Palatino Linotype"/>
          <w:bCs/>
          <w:lang w:eastAsia="en-US"/>
        </w:rPr>
        <w:t>.  The aim of which is to strengthen ‘</w:t>
      </w:r>
      <w:r w:rsidRPr="00FA6790">
        <w:rPr>
          <w:rFonts w:ascii="Palatino Linotype" w:hAnsi="Palatino Linotype"/>
          <w:bCs/>
          <w:iCs/>
          <w:lang w:eastAsia="en-US"/>
        </w:rPr>
        <w:t>government in terms of the management of populations by systematically assaying their needs, composition, properties and dynamics in order to promote their welfare’</w:t>
      </w:r>
      <w:r w:rsidR="00276A11">
        <w:rPr>
          <w:rFonts w:ascii="Palatino Linotype" w:hAnsi="Palatino Linotype"/>
          <w:bCs/>
          <w:iCs/>
          <w:lang w:eastAsia="en-US"/>
        </w:rPr>
        <w:t>.</w:t>
      </w:r>
      <w:r w:rsidR="00276A11">
        <w:rPr>
          <w:rStyle w:val="EndnoteReference"/>
          <w:rFonts w:ascii="Palatino Linotype" w:hAnsi="Palatino Linotype"/>
          <w:bCs/>
          <w:iCs/>
          <w:lang w:eastAsia="en-US"/>
        </w:rPr>
        <w:endnoteReference w:id="95"/>
      </w:r>
    </w:p>
    <w:p w:rsidR="000E38E7" w:rsidRPr="008649B3" w:rsidRDefault="000E38E7" w:rsidP="00A254BF">
      <w:pPr>
        <w:spacing w:line="480" w:lineRule="auto"/>
        <w:ind w:firstLine="720"/>
        <w:jc w:val="both"/>
        <w:rPr>
          <w:rFonts w:ascii="Palatino Linotype" w:hAnsi="Palatino Linotype"/>
        </w:rPr>
      </w:pPr>
      <w:r>
        <w:rPr>
          <w:rFonts w:ascii="Palatino Linotype" w:hAnsi="Palatino Linotype"/>
          <w:lang w:eastAsia="en-US"/>
        </w:rPr>
        <w:t>The ‘lesson learnt’ is</w:t>
      </w:r>
      <w:r w:rsidRPr="00205F79">
        <w:rPr>
          <w:rFonts w:ascii="Palatino Linotype" w:hAnsi="Palatino Linotype"/>
          <w:lang w:eastAsia="en-US"/>
        </w:rPr>
        <w:t xml:space="preserve"> ‘not that neoliberal economic policy is damaging or contradictory, but that greater attention needs to be paid to the state as an “embedding agent” and the stability of the sovereign frontier’</w:t>
      </w:r>
      <w:r w:rsidR="0009371B">
        <w:rPr>
          <w:rFonts w:ascii="Palatino Linotype" w:hAnsi="Palatino Linotype"/>
          <w:lang w:eastAsia="en-US"/>
        </w:rPr>
        <w:t>.</w:t>
      </w:r>
      <w:r w:rsidR="0009371B">
        <w:rPr>
          <w:rStyle w:val="EndnoteReference"/>
          <w:rFonts w:ascii="Palatino Linotype" w:hAnsi="Palatino Linotype"/>
          <w:lang w:eastAsia="en-US"/>
        </w:rPr>
        <w:endnoteReference w:id="96"/>
      </w:r>
      <w:r w:rsidRPr="00205F79">
        <w:rPr>
          <w:rFonts w:ascii="Palatino Linotype" w:hAnsi="Palatino Linotype"/>
          <w:lang w:eastAsia="en-US"/>
        </w:rPr>
        <w:t xml:space="preserve"> </w:t>
      </w:r>
      <w:r>
        <w:rPr>
          <w:rFonts w:ascii="Palatino Linotype" w:hAnsi="Palatino Linotype"/>
          <w:lang w:eastAsia="en-US"/>
        </w:rPr>
        <w:t>As a result, the</w:t>
      </w:r>
      <w:r w:rsidRPr="007C19BC">
        <w:rPr>
          <w:rFonts w:ascii="Palatino Linotype" w:hAnsi="Palatino Linotype"/>
          <w:iCs/>
          <w:lang w:eastAsia="en-US"/>
        </w:rPr>
        <w:t xml:space="preserve"> threats arising from the ‘ungoverned space’ of fragile states have led to the securitization of dev</w:t>
      </w:r>
      <w:r>
        <w:rPr>
          <w:rFonts w:ascii="Palatino Linotype" w:hAnsi="Palatino Linotype"/>
          <w:iCs/>
          <w:lang w:eastAsia="en-US"/>
        </w:rPr>
        <w:t>elopment</w:t>
      </w:r>
      <w:r w:rsidR="0009371B">
        <w:rPr>
          <w:rFonts w:ascii="Palatino Linotype" w:hAnsi="Palatino Linotype"/>
          <w:iCs/>
          <w:lang w:eastAsia="en-US"/>
        </w:rPr>
        <w:t>.</w:t>
      </w:r>
      <w:r w:rsidR="0009371B">
        <w:rPr>
          <w:rStyle w:val="EndnoteReference"/>
          <w:rFonts w:ascii="Palatino Linotype" w:hAnsi="Palatino Linotype"/>
          <w:iCs/>
          <w:lang w:eastAsia="en-US"/>
        </w:rPr>
        <w:endnoteReference w:id="97"/>
      </w:r>
      <w:r w:rsidR="0009371B">
        <w:rPr>
          <w:rFonts w:ascii="Palatino Linotype" w:hAnsi="Palatino Linotype"/>
          <w:iCs/>
          <w:lang w:eastAsia="en-US"/>
        </w:rPr>
        <w:t xml:space="preserve"> </w:t>
      </w:r>
      <w:r w:rsidRPr="007C19BC">
        <w:rPr>
          <w:rFonts w:ascii="Palatino Linotype" w:hAnsi="Palatino Linotype"/>
          <w:iCs/>
          <w:lang w:eastAsia="en-US"/>
        </w:rPr>
        <w:t>This securitization has involved the ‘reinvention of development as a form of conflict prevention’ which has, in turn, led to the ‘radicalization of developmental politics.  Indeed, it denotes a new commitment to those strategies and forms of intervention that are geared to the direct attempt to transform whole societies, including the beliefs and attitudes of their members’</w:t>
      </w:r>
      <w:r w:rsidR="0009371B">
        <w:rPr>
          <w:rFonts w:ascii="Palatino Linotype" w:hAnsi="Palatino Linotype"/>
          <w:iCs/>
          <w:lang w:eastAsia="en-US"/>
        </w:rPr>
        <w:t>.</w:t>
      </w:r>
      <w:r w:rsidR="0009371B">
        <w:rPr>
          <w:rStyle w:val="EndnoteReference"/>
          <w:rFonts w:ascii="Palatino Linotype" w:hAnsi="Palatino Linotype"/>
          <w:iCs/>
          <w:lang w:eastAsia="en-US"/>
        </w:rPr>
        <w:endnoteReference w:id="98"/>
      </w:r>
      <w:r w:rsidRPr="007C19BC">
        <w:rPr>
          <w:rFonts w:ascii="Palatino Linotype" w:hAnsi="Palatino Linotype"/>
          <w:iCs/>
          <w:lang w:eastAsia="en-US"/>
        </w:rPr>
        <w:t xml:space="preserve">  </w:t>
      </w:r>
      <w:r>
        <w:rPr>
          <w:rFonts w:ascii="Palatino Linotype" w:hAnsi="Palatino Linotype"/>
        </w:rPr>
        <w:t>T</w:t>
      </w:r>
      <w:r w:rsidRPr="008649B3">
        <w:rPr>
          <w:rFonts w:ascii="Palatino Linotype" w:hAnsi="Palatino Linotype"/>
        </w:rPr>
        <w:t xml:space="preserve">he new consensus </w:t>
      </w:r>
      <w:r w:rsidRPr="008649B3">
        <w:rPr>
          <w:rFonts w:ascii="Palatino Linotype" w:hAnsi="Palatino Linotype"/>
        </w:rPr>
        <w:lastRenderedPageBreak/>
        <w:t xml:space="preserve">can be understood as strengthening and extending the scope of permissible intervention in recipient countries. </w:t>
      </w:r>
      <w:proofErr w:type="gramStart"/>
      <w:r w:rsidRPr="008649B3">
        <w:rPr>
          <w:rFonts w:ascii="Palatino Linotype" w:hAnsi="Palatino Linotype"/>
        </w:rPr>
        <w:t>For not only is economic intervention justified on the basis of market imperfections but also the success of such interventions is attached to non-economic factors.</w:t>
      </w:r>
      <w:proofErr w:type="gramEnd"/>
      <w:r w:rsidRPr="008649B3">
        <w:rPr>
          <w:rFonts w:ascii="Palatino Linotype" w:hAnsi="Palatino Linotype"/>
        </w:rPr>
        <w:t xml:space="preserve"> In other words, the new consensus rationalises intervention by the donor agencies across as wide a remit as possible’</w:t>
      </w:r>
      <w:r w:rsidR="00505958">
        <w:rPr>
          <w:rFonts w:ascii="Palatino Linotype" w:hAnsi="Palatino Linotype"/>
        </w:rPr>
        <w:t>.</w:t>
      </w:r>
      <w:r w:rsidR="00505958">
        <w:rPr>
          <w:rStyle w:val="EndnoteReference"/>
          <w:rFonts w:ascii="Palatino Linotype" w:hAnsi="Palatino Linotype"/>
        </w:rPr>
        <w:endnoteReference w:id="99"/>
      </w:r>
    </w:p>
    <w:p w:rsidR="000E38E7" w:rsidRPr="008649B3" w:rsidRDefault="000E38E7" w:rsidP="00A254BF">
      <w:pPr>
        <w:spacing w:line="480" w:lineRule="auto"/>
        <w:ind w:firstLine="720"/>
        <w:jc w:val="both"/>
        <w:rPr>
          <w:rFonts w:ascii="Palatino Linotype" w:hAnsi="Palatino Linotype"/>
        </w:rPr>
      </w:pPr>
      <w:r w:rsidRPr="008649B3">
        <w:rPr>
          <w:rFonts w:ascii="Palatino Linotype" w:hAnsi="Palatino Linotype"/>
        </w:rPr>
        <w:t xml:space="preserve">The second phase of structural adjustment therefore </w:t>
      </w:r>
      <w:r>
        <w:rPr>
          <w:rFonts w:ascii="Palatino Linotype" w:hAnsi="Palatino Linotype"/>
        </w:rPr>
        <w:t>entailed</w:t>
      </w:r>
      <w:r w:rsidRPr="008649B3">
        <w:rPr>
          <w:rFonts w:ascii="Palatino Linotype" w:hAnsi="Palatino Linotype"/>
        </w:rPr>
        <w:t xml:space="preserve"> the embedding of capitalism</w:t>
      </w:r>
      <w:r>
        <w:rPr>
          <w:rFonts w:ascii="Palatino Linotype" w:hAnsi="Palatino Linotype"/>
        </w:rPr>
        <w:t>,</w:t>
      </w:r>
      <w:r w:rsidRPr="008649B3">
        <w:rPr>
          <w:rFonts w:ascii="Palatino Linotype" w:hAnsi="Palatino Linotype"/>
        </w:rPr>
        <w:t xml:space="preserve"> involving a shift from promoting a ‘reduction in the scope of state action’ to an emphasis upon the ‘</w:t>
      </w:r>
      <w:r w:rsidRPr="008649B3">
        <w:rPr>
          <w:rFonts w:ascii="Palatino Linotype" w:hAnsi="Palatino Linotype"/>
          <w:i/>
        </w:rPr>
        <w:t>nature</w:t>
      </w:r>
      <w:r w:rsidRPr="008649B3">
        <w:rPr>
          <w:rFonts w:ascii="Palatino Linotype" w:hAnsi="Palatino Linotype"/>
        </w:rPr>
        <w:t xml:space="preserve"> of state action’</w:t>
      </w:r>
      <w:r w:rsidR="00505958">
        <w:rPr>
          <w:rFonts w:ascii="Palatino Linotype" w:hAnsi="Palatino Linotype"/>
        </w:rPr>
        <w:t>.</w:t>
      </w:r>
      <w:r w:rsidR="00505958">
        <w:rPr>
          <w:rStyle w:val="EndnoteReference"/>
          <w:rFonts w:ascii="Palatino Linotype" w:hAnsi="Palatino Linotype"/>
        </w:rPr>
        <w:endnoteReference w:id="100"/>
      </w:r>
      <w:r>
        <w:rPr>
          <w:rFonts w:ascii="Palatino Linotype" w:hAnsi="Palatino Linotype"/>
        </w:rPr>
        <w:t xml:space="preserve">  T</w:t>
      </w:r>
      <w:r w:rsidRPr="008649B3">
        <w:rPr>
          <w:rFonts w:ascii="Palatino Linotype" w:hAnsi="Palatino Linotype"/>
        </w:rPr>
        <w:t xml:space="preserve">he IFIs became key agents in a </w:t>
      </w:r>
      <w:r>
        <w:rPr>
          <w:rFonts w:ascii="Palatino Linotype" w:hAnsi="Palatino Linotype"/>
        </w:rPr>
        <w:t>broader</w:t>
      </w:r>
      <w:r w:rsidRPr="008649B3">
        <w:rPr>
          <w:rFonts w:ascii="Palatino Linotype" w:hAnsi="Palatino Linotype"/>
        </w:rPr>
        <w:t xml:space="preserve"> ‘global regime of crisis management’ that emerged</w:t>
      </w:r>
      <w:r>
        <w:rPr>
          <w:rFonts w:ascii="Palatino Linotype" w:hAnsi="Palatino Linotype"/>
        </w:rPr>
        <w:t xml:space="preserve"> largely</w:t>
      </w:r>
      <w:r w:rsidRPr="008649B3">
        <w:rPr>
          <w:rFonts w:ascii="Palatino Linotype" w:hAnsi="Palatino Linotype"/>
        </w:rPr>
        <w:t xml:space="preserve"> in response to the African crisis, such that they now concern themselves with ‘institutional capacity building; civil service (or more broadly public service) reform; the introduction of new forms of information technology, finance management and human resource management; technical assistance and the facilitation of public participation in policy monitoring, evaluation and development’</w:t>
      </w:r>
      <w:r w:rsidR="00505958">
        <w:rPr>
          <w:rFonts w:ascii="Palatino Linotype" w:hAnsi="Palatino Linotype"/>
        </w:rPr>
        <w:t>.</w:t>
      </w:r>
      <w:r w:rsidR="00505958">
        <w:rPr>
          <w:rStyle w:val="EndnoteReference"/>
          <w:rFonts w:ascii="Palatino Linotype" w:hAnsi="Palatino Linotype"/>
        </w:rPr>
        <w:endnoteReference w:id="101"/>
      </w:r>
      <w:r>
        <w:rPr>
          <w:rFonts w:ascii="Palatino Linotype" w:hAnsi="Palatino Linotype"/>
        </w:rPr>
        <w:t xml:space="preserve"> </w:t>
      </w:r>
      <w:r w:rsidRPr="008649B3">
        <w:rPr>
          <w:rFonts w:ascii="Palatino Linotype" w:hAnsi="Palatino Linotype"/>
        </w:rPr>
        <w:t>The degree of support in the 1990s reached new heights. For example, in Uganda, ‘NGOs contributed 64 per cent of the running costs of the health service’ and for Tanzania aid constituted 30 per cent of GDP’.</w:t>
      </w:r>
      <w:r w:rsidR="00505958">
        <w:rPr>
          <w:rStyle w:val="EndnoteReference"/>
          <w:rFonts w:ascii="Palatino Linotype" w:hAnsi="Palatino Linotype"/>
        </w:rPr>
        <w:endnoteReference w:id="102"/>
      </w:r>
      <w:r w:rsidRPr="008649B3">
        <w:rPr>
          <w:rFonts w:ascii="Palatino Linotype" w:hAnsi="Palatino Linotype"/>
        </w:rPr>
        <w:t xml:space="preserve"> But, most significant is the qualitative change of governance whereby an array of external actors have become embedded within the very sinews of these states</w:t>
      </w:r>
      <w:r>
        <w:rPr>
          <w:rFonts w:ascii="Palatino Linotype" w:hAnsi="Palatino Linotype"/>
        </w:rPr>
        <w:t xml:space="preserve"> </w:t>
      </w:r>
      <w:r w:rsidRPr="008649B3">
        <w:rPr>
          <w:rFonts w:ascii="Palatino Linotype" w:hAnsi="Palatino Linotype"/>
        </w:rPr>
        <w:t>through the funding and influencing of ‘corporate plans within ministries, departments and agencies – based on logical frameworks which set out specific policies, executing agencies, timeframes and funding requirements’</w:t>
      </w:r>
      <w:r w:rsidR="00505958">
        <w:rPr>
          <w:rFonts w:ascii="Palatino Linotype" w:hAnsi="Palatino Linotype"/>
        </w:rPr>
        <w:t>.</w:t>
      </w:r>
      <w:r w:rsidR="00505958">
        <w:rPr>
          <w:rStyle w:val="EndnoteReference"/>
          <w:rFonts w:ascii="Palatino Linotype" w:hAnsi="Palatino Linotype"/>
        </w:rPr>
        <w:endnoteReference w:id="103"/>
      </w:r>
    </w:p>
    <w:p w:rsidR="000E38E7" w:rsidRDefault="000E38E7" w:rsidP="00A254BF">
      <w:pPr>
        <w:spacing w:line="480" w:lineRule="auto"/>
        <w:ind w:firstLine="567"/>
        <w:jc w:val="both"/>
        <w:rPr>
          <w:rFonts w:ascii="Palatino Linotype" w:hAnsi="Palatino Linotype"/>
        </w:rPr>
      </w:pPr>
      <w:r>
        <w:rPr>
          <w:rFonts w:ascii="Palatino Linotype" w:hAnsi="Palatino Linotype"/>
          <w:lang w:val="en-US"/>
        </w:rPr>
        <w:lastRenderedPageBreak/>
        <w:t>B</w:t>
      </w:r>
      <w:r w:rsidRPr="00E6538A">
        <w:rPr>
          <w:rFonts w:ascii="Palatino Linotype" w:hAnsi="Palatino Linotype"/>
          <w:lang w:val="en-US"/>
        </w:rPr>
        <w:t xml:space="preserve">y engaging through continual negotiations and enmeshing themselves within various ministries, donors have attempted to transform key personnel from simple power conveyors to active participants and purveyors of neo-liberalism. </w:t>
      </w:r>
      <w:r>
        <w:rPr>
          <w:rFonts w:ascii="Palatino Linotype" w:hAnsi="Palatino Linotype"/>
        </w:rPr>
        <w:t>T</w:t>
      </w:r>
      <w:r w:rsidRPr="00E6538A">
        <w:rPr>
          <w:rFonts w:ascii="Palatino Linotype" w:hAnsi="Palatino Linotype"/>
        </w:rPr>
        <w:t>his has directed the construction not just of sovereign statehood but also of a particular model of liberal democratic government and state capacity ‘based on the principles of multi-party democracy, respect for human rights, and “good governance”, together with a view of the state as the essential manager of a regulated market economy, with responsibility notably for the legal order, the currency, and infrastructure, and for the provision of basic social services’</w:t>
      </w:r>
      <w:r w:rsidR="00505958">
        <w:rPr>
          <w:rFonts w:ascii="Palatino Linotype" w:hAnsi="Palatino Linotype"/>
        </w:rPr>
        <w:t>.</w:t>
      </w:r>
      <w:r w:rsidR="00505958">
        <w:rPr>
          <w:rStyle w:val="EndnoteReference"/>
          <w:rFonts w:ascii="Palatino Linotype" w:hAnsi="Palatino Linotype"/>
        </w:rPr>
        <w:endnoteReference w:id="104"/>
      </w:r>
      <w:r w:rsidR="00505958">
        <w:rPr>
          <w:rFonts w:ascii="Palatino Linotype" w:hAnsi="Palatino Linotype"/>
        </w:rPr>
        <w:t xml:space="preserve"> </w:t>
      </w:r>
      <w:r w:rsidRPr="00E6538A">
        <w:rPr>
          <w:rFonts w:ascii="Palatino Linotype" w:hAnsi="Palatino Linotype"/>
        </w:rPr>
        <w:t xml:space="preserve"> </w:t>
      </w:r>
      <w:r w:rsidRPr="00A16EBB">
        <w:rPr>
          <w:rFonts w:ascii="Palatino Linotype" w:hAnsi="Palatino Linotype"/>
        </w:rPr>
        <w:t>In order to bring this about, we now have integrated governance structures that are not only providing or, helping to provide, the functions traditionally thought to be the preserve of the sovereign state; these actors are guiding government policy</w:t>
      </w:r>
      <w:r>
        <w:rPr>
          <w:rFonts w:ascii="Palatino Linotype" w:hAnsi="Palatino Linotype"/>
        </w:rPr>
        <w:t xml:space="preserve"> through ‘</w:t>
      </w:r>
      <w:r w:rsidRPr="006C7BF8">
        <w:rPr>
          <w:rFonts w:ascii="Palatino Linotype" w:hAnsi="Palatino Linotype"/>
        </w:rPr>
        <w:t>a substantial and ongoing relationship</w:t>
      </w:r>
      <w:r>
        <w:rPr>
          <w:rFonts w:ascii="Palatino Linotype" w:hAnsi="Palatino Linotype"/>
        </w:rPr>
        <w:t>’</w:t>
      </w:r>
      <w:r w:rsidRPr="00A16EBB">
        <w:rPr>
          <w:rFonts w:ascii="Palatino Linotype" w:hAnsi="Palatino Linotype"/>
        </w:rPr>
        <w:t xml:space="preserve"> so that state government and developmental governance have become inextricably entwined</w:t>
      </w:r>
      <w:r w:rsidR="00505958">
        <w:rPr>
          <w:rFonts w:ascii="Palatino Linotype" w:hAnsi="Palatino Linotype"/>
        </w:rPr>
        <w:t>.</w:t>
      </w:r>
      <w:r w:rsidR="00505958">
        <w:rPr>
          <w:rStyle w:val="EndnoteReference"/>
          <w:rFonts w:ascii="Palatino Linotype" w:hAnsi="Palatino Linotype"/>
        </w:rPr>
        <w:endnoteReference w:id="105"/>
      </w:r>
    </w:p>
    <w:p w:rsidR="000E38E7" w:rsidRDefault="000E38E7" w:rsidP="00A254BF">
      <w:pPr>
        <w:spacing w:line="480" w:lineRule="auto"/>
        <w:ind w:firstLine="567"/>
        <w:jc w:val="both"/>
        <w:rPr>
          <w:rFonts w:ascii="Palatino Linotype" w:hAnsi="Palatino Linotype"/>
        </w:rPr>
      </w:pPr>
      <w:r>
        <w:rPr>
          <w:rFonts w:ascii="Palatino Linotype" w:hAnsi="Palatino Linotype"/>
        </w:rPr>
        <w:t>Historical inquiry testifies that insecurity, poverty and development have been habitually connected.  This notwithstanding, the crucial point here is not simply that ‘development has long functioned as a liberal technology of security’</w:t>
      </w:r>
      <w:r w:rsidR="00197820">
        <w:rPr>
          <w:rFonts w:ascii="Palatino Linotype" w:hAnsi="Palatino Linotype"/>
        </w:rPr>
        <w:t xml:space="preserve">, </w:t>
      </w:r>
      <w:r>
        <w:rPr>
          <w:rFonts w:ascii="Palatino Linotype" w:hAnsi="Palatino Linotype"/>
        </w:rPr>
        <w:t>but rather to point to how the recent ‘rediscovery’ of the ris</w:t>
      </w:r>
      <w:r w:rsidR="00D2791D">
        <w:rPr>
          <w:rFonts w:ascii="Palatino Linotype" w:hAnsi="Palatino Linotype"/>
        </w:rPr>
        <w:t>ks arising from poverty and inequality</w:t>
      </w:r>
      <w:r>
        <w:rPr>
          <w:rFonts w:ascii="Palatino Linotype" w:hAnsi="Palatino Linotype"/>
        </w:rPr>
        <w:t xml:space="preserve"> have prompted these specific and incremental adjustments – or reflexive moments - in policy discourse and practice, rather than a radical disjuncture, along the lines envisaged by Beck’s World Risk Society thesis.  The final phase of incremental adjustment and bricolage to be explored is how the securitisation of development has been extended to incorporate terrorism.</w:t>
      </w:r>
      <w:r w:rsidR="00197820" w:rsidRPr="00197820">
        <w:rPr>
          <w:rFonts w:ascii="Palatino Linotype" w:hAnsi="Palatino Linotype"/>
          <w:vertAlign w:val="superscript"/>
        </w:rPr>
        <w:t xml:space="preserve"> </w:t>
      </w:r>
      <w:r w:rsidR="00197820" w:rsidRPr="00197820">
        <w:rPr>
          <w:rFonts w:ascii="Palatino Linotype" w:hAnsi="Palatino Linotype"/>
          <w:vertAlign w:val="superscript"/>
        </w:rPr>
        <w:endnoteReference w:id="106"/>
      </w:r>
    </w:p>
    <w:p w:rsidR="000E38E7" w:rsidRDefault="000E38E7" w:rsidP="00A254BF">
      <w:pPr>
        <w:spacing w:line="480" w:lineRule="auto"/>
        <w:ind w:firstLine="567"/>
        <w:jc w:val="both"/>
        <w:rPr>
          <w:rFonts w:ascii="Palatino Linotype" w:hAnsi="Palatino Linotype"/>
          <w:iCs/>
        </w:rPr>
      </w:pPr>
    </w:p>
    <w:p w:rsidR="000E38E7" w:rsidRDefault="000E38E7" w:rsidP="00A254BF">
      <w:pPr>
        <w:spacing w:line="480" w:lineRule="auto"/>
        <w:jc w:val="both"/>
        <w:rPr>
          <w:rFonts w:ascii="Palatino Linotype" w:hAnsi="Palatino Linotype"/>
          <w:i/>
        </w:rPr>
      </w:pPr>
      <w:r>
        <w:rPr>
          <w:rFonts w:ascii="Palatino Linotype" w:hAnsi="Palatino Linotype"/>
          <w:i/>
        </w:rPr>
        <w:lastRenderedPageBreak/>
        <w:t>Extension: Development Governance and Terrorism</w:t>
      </w:r>
    </w:p>
    <w:p w:rsidR="000E38E7" w:rsidRDefault="000E38E7" w:rsidP="00A254BF">
      <w:pPr>
        <w:spacing w:line="480" w:lineRule="auto"/>
        <w:jc w:val="both"/>
        <w:rPr>
          <w:rFonts w:ascii="Palatino Linotype" w:hAnsi="Palatino Linotype"/>
        </w:rPr>
      </w:pPr>
    </w:p>
    <w:p w:rsidR="000E38E7" w:rsidRDefault="000E38E7" w:rsidP="00A254BF">
      <w:pPr>
        <w:spacing w:line="480" w:lineRule="auto"/>
        <w:ind w:firstLine="720"/>
        <w:jc w:val="both"/>
        <w:rPr>
          <w:rFonts w:ascii="Palatino Linotype" w:hAnsi="Palatino Linotype"/>
        </w:rPr>
      </w:pPr>
      <w:r>
        <w:rPr>
          <w:rFonts w:ascii="Palatino Linotype" w:hAnsi="Palatino Linotype"/>
        </w:rPr>
        <w:t>The events of 9/11 prompted further development reforms by the highly industrialised countries which extended the trend towards the securitization of development. A year after the event</w:t>
      </w:r>
      <w:r w:rsidRPr="00A86910">
        <w:rPr>
          <w:rFonts w:ascii="Palatino Linotype" w:hAnsi="Palatino Linotype"/>
        </w:rPr>
        <w:t xml:space="preserve"> Tony Blair</w:t>
      </w:r>
      <w:r>
        <w:rPr>
          <w:rFonts w:ascii="Palatino Linotype" w:hAnsi="Palatino Linotype"/>
        </w:rPr>
        <w:t xml:space="preserve"> stated, at the Labour Party C</w:t>
      </w:r>
      <w:r w:rsidRPr="00A86910">
        <w:rPr>
          <w:rFonts w:ascii="Palatino Linotype" w:hAnsi="Palatino Linotype"/>
        </w:rPr>
        <w:t>onference</w:t>
      </w:r>
      <w:r>
        <w:rPr>
          <w:rFonts w:ascii="Palatino Linotype" w:hAnsi="Palatino Linotype"/>
        </w:rPr>
        <w:t>,</w:t>
      </w:r>
      <w:r w:rsidRPr="00A86910">
        <w:rPr>
          <w:rFonts w:ascii="Palatino Linotype" w:hAnsi="Palatino Linotype"/>
        </w:rPr>
        <w:t xml:space="preserve"> ‘we need coalitions not just to deal with evil by force if necessary, but coalitions for peace, coalitions to tackle poverty, ignorance and disease.  A coalition to fight terrorism and a coalition to give Africa hope.  </w:t>
      </w:r>
      <w:proofErr w:type="gramStart"/>
      <w:r w:rsidRPr="00A86910">
        <w:rPr>
          <w:rFonts w:ascii="Palatino Linotype" w:hAnsi="Palatino Linotype"/>
        </w:rPr>
        <w:t>A coalition to re-build the nation of Afghanistan as strong as the coalition to defeat the Taliban’</w:t>
      </w:r>
      <w:r w:rsidR="00420456">
        <w:rPr>
          <w:rFonts w:ascii="Palatino Linotype" w:hAnsi="Palatino Linotype"/>
        </w:rPr>
        <w:t>.</w:t>
      </w:r>
      <w:proofErr w:type="gramEnd"/>
      <w:r w:rsidR="00420456">
        <w:rPr>
          <w:rStyle w:val="EndnoteReference"/>
          <w:rFonts w:ascii="Palatino Linotype" w:hAnsi="Palatino Linotype"/>
        </w:rPr>
        <w:endnoteReference w:id="107"/>
      </w:r>
      <w:r w:rsidRPr="00A86910">
        <w:rPr>
          <w:rFonts w:ascii="Palatino Linotype" w:hAnsi="Palatino Linotype"/>
        </w:rPr>
        <w:t xml:space="preserve"> In this </w:t>
      </w:r>
      <w:r>
        <w:rPr>
          <w:rFonts w:ascii="Palatino Linotype" w:hAnsi="Palatino Linotype"/>
        </w:rPr>
        <w:t xml:space="preserve">respect, the West </w:t>
      </w:r>
      <w:r w:rsidRPr="00A86910">
        <w:rPr>
          <w:rFonts w:ascii="Palatino Linotype" w:hAnsi="Palatino Linotype"/>
        </w:rPr>
        <w:t>acknowledged that, should they fail, ‘to build an economic and social system that satisfies enough of the needs of enough of the world’s people, then the terrorists will continue to recruit new allies as our old friends fall away or turn into enemies or cold, impassive neutrals’</w:t>
      </w:r>
      <w:r w:rsidR="00420456">
        <w:rPr>
          <w:rFonts w:ascii="Palatino Linotype" w:hAnsi="Palatino Linotype"/>
        </w:rPr>
        <w:t>.</w:t>
      </w:r>
      <w:r w:rsidR="00420456">
        <w:rPr>
          <w:rStyle w:val="EndnoteReference"/>
          <w:rFonts w:ascii="Palatino Linotype" w:hAnsi="Palatino Linotype"/>
        </w:rPr>
        <w:endnoteReference w:id="108"/>
      </w:r>
      <w:r w:rsidR="00656F15">
        <w:rPr>
          <w:rFonts w:ascii="Palatino Linotype" w:hAnsi="Palatino Linotype"/>
        </w:rPr>
        <w:t xml:space="preserve"> </w:t>
      </w:r>
      <w:r w:rsidRPr="00A86910">
        <w:rPr>
          <w:rFonts w:ascii="Palatino Linotype" w:hAnsi="Palatino Linotype"/>
        </w:rPr>
        <w:t>In other words,</w:t>
      </w:r>
      <w:r>
        <w:rPr>
          <w:rFonts w:ascii="Palatino Linotype" w:hAnsi="Palatino Linotype"/>
        </w:rPr>
        <w:t xml:space="preserve"> the linkage between fragile and failed states, civil wars and global ‘bads’ was extended to include the new war on</w:t>
      </w:r>
      <w:r w:rsidR="00BD435A">
        <w:rPr>
          <w:rFonts w:ascii="Palatino Linotype" w:hAnsi="Palatino Linotype"/>
        </w:rPr>
        <w:t xml:space="preserve"> terror.</w:t>
      </w:r>
      <w:r w:rsidR="00BD435A">
        <w:rPr>
          <w:rStyle w:val="EndnoteReference"/>
          <w:rFonts w:ascii="Palatino Linotype" w:hAnsi="Palatino Linotype"/>
        </w:rPr>
        <w:endnoteReference w:id="109"/>
      </w:r>
    </w:p>
    <w:p w:rsidR="000E38E7" w:rsidRDefault="000E38E7" w:rsidP="00A254BF">
      <w:pPr>
        <w:spacing w:line="480" w:lineRule="auto"/>
        <w:ind w:firstLine="720"/>
        <w:jc w:val="both"/>
        <w:rPr>
          <w:rFonts w:ascii="Palatino Linotype" w:hAnsi="Palatino Linotype"/>
        </w:rPr>
      </w:pPr>
      <w:r>
        <w:rPr>
          <w:rFonts w:ascii="Palatino Linotype" w:hAnsi="Palatino Linotype"/>
        </w:rPr>
        <w:t xml:space="preserve">The link between poverty and terrorism is even more contested than that between failed/fragile states and terrorism.  </w:t>
      </w:r>
      <w:r w:rsidRPr="00A76101">
        <w:rPr>
          <w:rFonts w:ascii="Palatino Linotype" w:hAnsi="Palatino Linotype"/>
        </w:rPr>
        <w:t xml:space="preserve">For example, </w:t>
      </w:r>
      <w:r>
        <w:rPr>
          <w:rFonts w:ascii="Palatino Linotype" w:hAnsi="Palatino Linotype"/>
        </w:rPr>
        <w:t>the OECD has long acknowledged the</w:t>
      </w:r>
      <w:r w:rsidRPr="00A76101">
        <w:rPr>
          <w:rFonts w:ascii="Palatino Linotype" w:hAnsi="Palatino Linotype"/>
        </w:rPr>
        <w:t xml:space="preserve"> disputed link, noting that: ‘most poor countries do not experience terrorism, supply </w:t>
      </w:r>
      <w:proofErr w:type="gramStart"/>
      <w:r w:rsidRPr="00A76101">
        <w:rPr>
          <w:rFonts w:ascii="Palatino Linotype" w:hAnsi="Palatino Linotype"/>
        </w:rPr>
        <w:t>nor</w:t>
      </w:r>
      <w:proofErr w:type="gramEnd"/>
      <w:r w:rsidRPr="00A76101">
        <w:rPr>
          <w:rFonts w:ascii="Palatino Linotype" w:hAnsi="Palatino Linotype"/>
        </w:rPr>
        <w:t xml:space="preserve"> support terrorists</w:t>
      </w:r>
      <w:r>
        <w:rPr>
          <w:rFonts w:ascii="Palatino Linotype" w:hAnsi="Palatino Linotype"/>
        </w:rPr>
        <w:t>’</w:t>
      </w:r>
      <w:r w:rsidR="00656F15">
        <w:rPr>
          <w:rFonts w:ascii="Palatino Linotype" w:hAnsi="Palatino Linotype"/>
        </w:rPr>
        <w:t>.</w:t>
      </w:r>
      <w:r w:rsidR="00656F15">
        <w:rPr>
          <w:rStyle w:val="EndnoteReference"/>
          <w:rFonts w:ascii="Palatino Linotype" w:hAnsi="Palatino Linotype"/>
        </w:rPr>
        <w:endnoteReference w:id="110"/>
      </w:r>
      <w:r>
        <w:rPr>
          <w:rFonts w:ascii="Palatino Linotype" w:hAnsi="Palatino Linotype"/>
        </w:rPr>
        <w:t xml:space="preserve"> </w:t>
      </w:r>
      <w:r w:rsidRPr="00A76101">
        <w:rPr>
          <w:rFonts w:ascii="Palatino Linotype" w:hAnsi="Palatino Linotype"/>
        </w:rPr>
        <w:t xml:space="preserve">Similarly, in its Report on Terrorism and Development, </w:t>
      </w:r>
      <w:proofErr w:type="gramStart"/>
      <w:r w:rsidRPr="00A76101">
        <w:rPr>
          <w:rFonts w:ascii="Palatino Linotype" w:hAnsi="Palatino Linotype"/>
        </w:rPr>
        <w:t>RAND</w:t>
      </w:r>
      <w:r w:rsidR="00CD2D00">
        <w:rPr>
          <w:rFonts w:ascii="Palatino Linotype" w:hAnsi="Palatino Linotype"/>
        </w:rPr>
        <w:t xml:space="preserve"> </w:t>
      </w:r>
      <w:r w:rsidRPr="00A76101">
        <w:rPr>
          <w:rFonts w:ascii="Palatino Linotype" w:hAnsi="Palatino Linotype"/>
        </w:rPr>
        <w:t xml:space="preserve"> emphasise</w:t>
      </w:r>
      <w:r w:rsidR="00CD2D00">
        <w:rPr>
          <w:rFonts w:ascii="Palatino Linotype" w:hAnsi="Palatino Linotype"/>
        </w:rPr>
        <w:t>s</w:t>
      </w:r>
      <w:proofErr w:type="gramEnd"/>
      <w:r w:rsidRPr="00A76101">
        <w:rPr>
          <w:rFonts w:ascii="Palatino Linotype" w:hAnsi="Palatino Linotype"/>
        </w:rPr>
        <w:t xml:space="preserve"> that ‘the link</w:t>
      </w:r>
      <w:r>
        <w:rPr>
          <w:rFonts w:ascii="Palatino Linotype" w:hAnsi="Palatino Linotype"/>
        </w:rPr>
        <w:t xml:space="preserve"> </w:t>
      </w:r>
      <w:r w:rsidRPr="00A76101">
        <w:rPr>
          <w:rFonts w:ascii="Palatino Linotype" w:hAnsi="Palatino Linotype"/>
        </w:rPr>
        <w:t xml:space="preserve">between terrorism and development … is by no means self-evident … </w:t>
      </w:r>
      <w:r>
        <w:rPr>
          <w:rFonts w:ascii="Palatino Linotype" w:hAnsi="Palatino Linotype"/>
        </w:rPr>
        <w:t>[and]</w:t>
      </w:r>
      <w:r w:rsidRPr="00A76101">
        <w:rPr>
          <w:rFonts w:ascii="Palatino Linotype" w:hAnsi="Palatino Linotype"/>
        </w:rPr>
        <w:t xml:space="preserve"> a direct causal link between a lack of development and terrorism has yet to be proven empirically</w:t>
      </w:r>
      <w:r w:rsidR="00656F15">
        <w:rPr>
          <w:rFonts w:ascii="Palatino Linotype" w:hAnsi="Palatino Linotype"/>
        </w:rPr>
        <w:t>’.</w:t>
      </w:r>
      <w:r w:rsidR="00656F15">
        <w:rPr>
          <w:rStyle w:val="EndnoteReference"/>
          <w:rFonts w:ascii="Palatino Linotype" w:hAnsi="Palatino Linotype"/>
        </w:rPr>
        <w:endnoteReference w:id="111"/>
      </w:r>
      <w:r>
        <w:rPr>
          <w:rFonts w:ascii="Palatino Linotype" w:hAnsi="Palatino Linotype"/>
        </w:rPr>
        <w:t xml:space="preserve">  Yet, despite openly acknowledging this disputed link, the OECD argues that ‘i</w:t>
      </w:r>
      <w:r w:rsidRPr="00A76101">
        <w:rPr>
          <w:rFonts w:ascii="Palatino Linotype" w:hAnsi="Palatino Linotype"/>
        </w:rPr>
        <w:t xml:space="preserve">t is nevertheless important to bring together efforts to fight poverty and </w:t>
      </w:r>
      <w:r w:rsidRPr="00A76101">
        <w:rPr>
          <w:rFonts w:ascii="Palatino Linotype" w:hAnsi="Palatino Linotype"/>
        </w:rPr>
        <w:lastRenderedPageBreak/>
        <w:t>terrorism’</w:t>
      </w:r>
      <w:r w:rsidR="00656F15">
        <w:rPr>
          <w:rFonts w:ascii="Palatino Linotype" w:hAnsi="Palatino Linotype"/>
        </w:rPr>
        <w:t>.</w:t>
      </w:r>
      <w:r w:rsidR="00656F15">
        <w:rPr>
          <w:rStyle w:val="EndnoteReference"/>
          <w:rFonts w:ascii="Palatino Linotype" w:hAnsi="Palatino Linotype"/>
        </w:rPr>
        <w:endnoteReference w:id="112"/>
      </w:r>
      <w:r w:rsidRPr="00A76101">
        <w:rPr>
          <w:rFonts w:ascii="Palatino Linotype" w:hAnsi="Palatino Linotype"/>
        </w:rPr>
        <w:t xml:space="preserve"> </w:t>
      </w:r>
      <w:r w:rsidR="00656F15">
        <w:rPr>
          <w:rFonts w:ascii="Palatino Linotype" w:hAnsi="Palatino Linotype"/>
        </w:rPr>
        <w:t>W</w:t>
      </w:r>
      <w:r>
        <w:rPr>
          <w:rFonts w:ascii="Palatino Linotype" w:hAnsi="Palatino Linotype"/>
        </w:rPr>
        <w:t xml:space="preserve">hilst </w:t>
      </w:r>
      <w:r w:rsidRPr="00A76101">
        <w:rPr>
          <w:rFonts w:ascii="Palatino Linotype" w:hAnsi="Palatino Linotype"/>
        </w:rPr>
        <w:t xml:space="preserve">RAND </w:t>
      </w:r>
      <w:r>
        <w:rPr>
          <w:rFonts w:ascii="Palatino Linotype" w:hAnsi="Palatino Linotype"/>
        </w:rPr>
        <w:t>conclude</w:t>
      </w:r>
      <w:r w:rsidRPr="00A76101">
        <w:rPr>
          <w:rFonts w:ascii="Palatino Linotype" w:hAnsi="Palatino Linotype"/>
        </w:rPr>
        <w:t xml:space="preserve"> that ‘[t]hese qualifications aside, there is a noteworthy potential</w:t>
      </w:r>
      <w:r>
        <w:rPr>
          <w:rFonts w:ascii="Palatino Linotype" w:hAnsi="Palatino Linotype"/>
        </w:rPr>
        <w:t xml:space="preserve"> for development policies to re</w:t>
      </w:r>
      <w:r w:rsidRPr="00A76101">
        <w:rPr>
          <w:rFonts w:ascii="Palatino Linotype" w:hAnsi="Palatino Linotype"/>
        </w:rPr>
        <w:t>duce the threat of terrorism’</w:t>
      </w:r>
      <w:r w:rsidR="00656F15">
        <w:rPr>
          <w:rFonts w:ascii="Palatino Linotype" w:hAnsi="Palatino Linotype"/>
        </w:rPr>
        <w:t>.</w:t>
      </w:r>
      <w:r w:rsidR="00656F15">
        <w:rPr>
          <w:rStyle w:val="EndnoteReference"/>
          <w:rFonts w:ascii="Palatino Linotype" w:hAnsi="Palatino Linotype"/>
        </w:rPr>
        <w:endnoteReference w:id="113"/>
      </w:r>
      <w:r w:rsidRPr="00A76101">
        <w:rPr>
          <w:rFonts w:ascii="Palatino Linotype" w:hAnsi="Palatino Linotype"/>
        </w:rPr>
        <w:t xml:space="preserve">  </w:t>
      </w:r>
      <w:r>
        <w:rPr>
          <w:rFonts w:ascii="Palatino Linotype" w:hAnsi="Palatino Linotype"/>
        </w:rPr>
        <w:t xml:space="preserve">  </w:t>
      </w:r>
    </w:p>
    <w:p w:rsidR="000E38E7" w:rsidRPr="00CC6C0D" w:rsidRDefault="000E38E7" w:rsidP="00A254BF">
      <w:pPr>
        <w:spacing w:line="480" w:lineRule="auto"/>
        <w:ind w:firstLine="720"/>
        <w:jc w:val="both"/>
        <w:rPr>
          <w:rFonts w:ascii="Palatino Linotype" w:hAnsi="Palatino Linotype"/>
          <w:i/>
        </w:rPr>
      </w:pPr>
      <w:r>
        <w:rPr>
          <w:rFonts w:ascii="Palatino Linotype" w:hAnsi="Palatino Linotype"/>
        </w:rPr>
        <w:t xml:space="preserve">Elaborating its </w:t>
      </w:r>
      <w:r w:rsidRPr="00CC6C0D">
        <w:rPr>
          <w:rFonts w:ascii="Palatino Linotype" w:hAnsi="Palatino Linotype"/>
          <w:i/>
        </w:rPr>
        <w:t>Development Co-operation Lens</w:t>
      </w:r>
      <w:r>
        <w:rPr>
          <w:rFonts w:ascii="Palatino Linotype" w:hAnsi="Palatino Linotype"/>
          <w:i/>
        </w:rPr>
        <w:t xml:space="preserve"> </w:t>
      </w:r>
      <w:proofErr w:type="gramStart"/>
      <w:r>
        <w:rPr>
          <w:rFonts w:ascii="Palatino Linotype" w:hAnsi="Palatino Linotype"/>
          <w:i/>
        </w:rPr>
        <w:t>On</w:t>
      </w:r>
      <w:proofErr w:type="gramEnd"/>
      <w:r>
        <w:rPr>
          <w:rFonts w:ascii="Palatino Linotype" w:hAnsi="Palatino Linotype"/>
          <w:i/>
        </w:rPr>
        <w:t xml:space="preserve"> </w:t>
      </w:r>
      <w:r w:rsidRPr="00CC6C0D">
        <w:rPr>
          <w:rFonts w:ascii="Palatino Linotype" w:hAnsi="Palatino Linotype"/>
          <w:i/>
        </w:rPr>
        <w:t>Terrorism</w:t>
      </w:r>
      <w:r>
        <w:rPr>
          <w:rFonts w:ascii="Palatino Linotype" w:hAnsi="Palatino Linotype"/>
          <w:i/>
        </w:rPr>
        <w:t xml:space="preserve"> </w:t>
      </w:r>
      <w:r w:rsidRPr="00CC6C0D">
        <w:rPr>
          <w:rFonts w:ascii="Palatino Linotype" w:hAnsi="Palatino Linotype"/>
          <w:i/>
        </w:rPr>
        <w:t>Prevention</w:t>
      </w:r>
      <w:r>
        <w:rPr>
          <w:rFonts w:ascii="Palatino Linotype" w:hAnsi="Palatino Linotype"/>
        </w:rPr>
        <w:t>, the OECD explicitly notes how its strategy to combat terrorism extends its earlier strategic thinking on development and conflict prevention, more generally</w:t>
      </w:r>
      <w:r w:rsidR="00656F15">
        <w:rPr>
          <w:rFonts w:ascii="Palatino Linotype" w:hAnsi="Palatino Linotype"/>
        </w:rPr>
        <w:t>.</w:t>
      </w:r>
      <w:r w:rsidR="00656F15">
        <w:rPr>
          <w:rStyle w:val="EndnoteReference"/>
          <w:rFonts w:ascii="Palatino Linotype" w:hAnsi="Palatino Linotype"/>
        </w:rPr>
        <w:endnoteReference w:id="114"/>
      </w:r>
      <w:r>
        <w:rPr>
          <w:rFonts w:ascii="Palatino Linotype" w:hAnsi="Palatino Linotype"/>
        </w:rPr>
        <w:t xml:space="preserve"> From this perspective, terrorism is conceived of as a specific ‘</w:t>
      </w:r>
      <w:r w:rsidRPr="00886E5A">
        <w:rPr>
          <w:rFonts w:ascii="Palatino Linotype" w:hAnsi="Palatino Linotype"/>
        </w:rPr>
        <w:t>form of violent conflict and conflict prevention is an integral part of the</w:t>
      </w:r>
      <w:r>
        <w:rPr>
          <w:rFonts w:ascii="Palatino Linotype" w:hAnsi="Palatino Linotype"/>
        </w:rPr>
        <w:t xml:space="preserve"> </w:t>
      </w:r>
      <w:r w:rsidRPr="00886E5A">
        <w:rPr>
          <w:rFonts w:ascii="Palatino Linotype" w:hAnsi="Palatino Linotype"/>
        </w:rPr>
        <w:t>quest to reduce poverty</w:t>
      </w:r>
      <w:r w:rsidR="00656F15">
        <w:rPr>
          <w:rFonts w:ascii="Palatino Linotype" w:hAnsi="Palatino Linotype"/>
        </w:rPr>
        <w:t>’</w:t>
      </w:r>
      <w:r>
        <w:rPr>
          <w:rFonts w:ascii="Palatino Linotype" w:hAnsi="Palatino Linotype"/>
        </w:rPr>
        <w:t>.</w:t>
      </w:r>
      <w:r w:rsidR="00656F15">
        <w:rPr>
          <w:rStyle w:val="EndnoteReference"/>
          <w:rFonts w:ascii="Palatino Linotype" w:hAnsi="Palatino Linotype"/>
        </w:rPr>
        <w:endnoteReference w:id="115"/>
      </w:r>
      <w:r>
        <w:rPr>
          <w:rFonts w:ascii="Palatino Linotype" w:hAnsi="Palatino Linotype"/>
        </w:rPr>
        <w:t xml:space="preserve">  When stressing policies of prevention, precaution and knowledge are pivotal concepts because it is necessary to act at the earliest opportunity to avoid disastrous events occurring, but in so doing requires acting without ‘evidence to support our hunches’</w:t>
      </w:r>
      <w:r w:rsidR="00C30903">
        <w:rPr>
          <w:rFonts w:ascii="Palatino Linotype" w:hAnsi="Palatino Linotype"/>
        </w:rPr>
        <w:t>.</w:t>
      </w:r>
      <w:r w:rsidR="00C30903">
        <w:rPr>
          <w:rStyle w:val="EndnoteReference"/>
          <w:rFonts w:ascii="Palatino Linotype" w:hAnsi="Palatino Linotype"/>
        </w:rPr>
        <w:endnoteReference w:id="116"/>
      </w:r>
      <w:r>
        <w:rPr>
          <w:rFonts w:ascii="Palatino Linotype" w:hAnsi="Palatino Linotype"/>
        </w:rPr>
        <w:t xml:space="preserve">  Thus, concludes Michael Williams, ‘policy-makers operating within a risk–defined system will increasingly resort to precautionary polices to manage insecurity</w:t>
      </w:r>
      <w:r w:rsidR="00D00775">
        <w:rPr>
          <w:rFonts w:ascii="Palatino Linotype" w:hAnsi="Palatino Linotype"/>
        </w:rPr>
        <w:t>.</w:t>
      </w:r>
      <w:r w:rsidR="00D00775">
        <w:rPr>
          <w:rStyle w:val="EndnoteReference"/>
          <w:rFonts w:ascii="Palatino Linotype" w:hAnsi="Palatino Linotype"/>
        </w:rPr>
        <w:endnoteReference w:id="117"/>
      </w:r>
    </w:p>
    <w:p w:rsidR="007B6223" w:rsidRDefault="000E38E7" w:rsidP="00A254BF">
      <w:pPr>
        <w:spacing w:line="480" w:lineRule="auto"/>
        <w:ind w:firstLine="720"/>
        <w:jc w:val="both"/>
        <w:rPr>
          <w:rFonts w:ascii="Palatino Linotype" w:hAnsi="Palatino Linotype"/>
        </w:rPr>
      </w:pPr>
      <w:r>
        <w:rPr>
          <w:rFonts w:ascii="Palatino Linotype" w:hAnsi="Palatino Linotype"/>
        </w:rPr>
        <w:t>Such precaution had</w:t>
      </w:r>
      <w:r w:rsidRPr="00A16EBB">
        <w:rPr>
          <w:rFonts w:ascii="Palatino Linotype" w:hAnsi="Palatino Linotype"/>
        </w:rPr>
        <w:t xml:space="preserve"> already prompted a revision in the management of debt repayments, even prior to contemporary concerns about global terrorism</w:t>
      </w:r>
      <w:r>
        <w:rPr>
          <w:rFonts w:ascii="Palatino Linotype" w:hAnsi="Palatino Linotype"/>
        </w:rPr>
        <w:t xml:space="preserve">, thus reinforcing the way in which policy has developed by incrementalism and bricolage.  </w:t>
      </w:r>
      <w:r w:rsidRPr="00A16EBB">
        <w:rPr>
          <w:rFonts w:ascii="Palatino Linotype" w:hAnsi="Palatino Linotype"/>
        </w:rPr>
        <w:t>As early as 1996, reforms had been implemented following the announcement of debt relief via the Heavily Indebted Poor Country Initiative (HIPC).  At the time, 41 states that owed $221 billion were promised debt reduction, although the sustainability of debt was set at a level (250% debt to exports ratio) that would still have left these countries saddled with heavy burdens.  The initiative also required the heavily indebted country concerned make a commitment from the outset to ‘</w:t>
      </w:r>
      <w:r w:rsidR="00835C31">
        <w:rPr>
          <w:rFonts w:ascii="Palatino Linotype" w:hAnsi="Palatino Linotype"/>
        </w:rPr>
        <w:t>“</w:t>
      </w:r>
      <w:r w:rsidRPr="00A16EBB">
        <w:rPr>
          <w:rFonts w:ascii="Palatino Linotype" w:hAnsi="Palatino Linotype"/>
        </w:rPr>
        <w:t>sound economic policies” – the IFIs’ usual euphemism for SAPs’</w:t>
      </w:r>
      <w:r w:rsidR="00656F15">
        <w:rPr>
          <w:rFonts w:ascii="Palatino Linotype" w:hAnsi="Palatino Linotype"/>
        </w:rPr>
        <w:t>.</w:t>
      </w:r>
      <w:r w:rsidR="00656F15">
        <w:rPr>
          <w:rStyle w:val="EndnoteReference"/>
          <w:rFonts w:ascii="Palatino Linotype" w:hAnsi="Palatino Linotype"/>
        </w:rPr>
        <w:endnoteReference w:id="118"/>
      </w:r>
      <w:r>
        <w:rPr>
          <w:rFonts w:ascii="Palatino Linotype" w:hAnsi="Palatino Linotype"/>
        </w:rPr>
        <w:t xml:space="preserve"> </w:t>
      </w:r>
    </w:p>
    <w:p w:rsidR="000E38E7" w:rsidRPr="00A16EBB" w:rsidRDefault="000E38E7" w:rsidP="00A254BF">
      <w:pPr>
        <w:spacing w:line="480" w:lineRule="auto"/>
        <w:ind w:firstLine="720"/>
        <w:jc w:val="both"/>
        <w:rPr>
          <w:rFonts w:ascii="Palatino Linotype" w:hAnsi="Palatino Linotype"/>
        </w:rPr>
      </w:pPr>
      <w:r>
        <w:rPr>
          <w:rFonts w:ascii="Palatino Linotype" w:hAnsi="Palatino Linotype"/>
        </w:rPr>
        <w:lastRenderedPageBreak/>
        <w:t>Therefore, f</w:t>
      </w:r>
      <w:r w:rsidRPr="00A16EBB">
        <w:rPr>
          <w:rFonts w:ascii="Palatino Linotype" w:hAnsi="Palatino Linotype"/>
        </w:rPr>
        <w:t>ollowing the failure of the HIPC (only 3 countries had become eligible after two years)</w:t>
      </w:r>
      <w:proofErr w:type="gramStart"/>
      <w:r w:rsidRPr="00A16EBB">
        <w:rPr>
          <w:rFonts w:ascii="Palatino Linotype" w:hAnsi="Palatino Linotype"/>
        </w:rPr>
        <w:t>,</w:t>
      </w:r>
      <w:proofErr w:type="gramEnd"/>
      <w:r w:rsidRPr="00A16EBB">
        <w:rPr>
          <w:rFonts w:ascii="Palatino Linotype" w:hAnsi="Palatino Linotype"/>
        </w:rPr>
        <w:t xml:space="preserve"> the enhanced HIPC initiative was announced as part of the World Bank’s Comprehensive Development Framework.  This time, the debt sustainability was set at 150% instead of 250% debt to export ratio.  Additionally, some countries immediately cancelled bilateral debt (UK, Sweden, Norway and Australia).  By 2002</w:t>
      </w:r>
      <w:r>
        <w:rPr>
          <w:rFonts w:ascii="Palatino Linotype" w:hAnsi="Palatino Linotype"/>
        </w:rPr>
        <w:t>,</w:t>
      </w:r>
      <w:r w:rsidRPr="00A16EBB">
        <w:rPr>
          <w:rFonts w:ascii="Palatino Linotype" w:hAnsi="Palatino Linotype"/>
        </w:rPr>
        <w:t xml:space="preserve"> $24 billion debt was cancelled for 26 countries.</w:t>
      </w:r>
    </w:p>
    <w:p w:rsidR="000E38E7" w:rsidRPr="00A16EBB" w:rsidRDefault="000E38E7" w:rsidP="00A254BF">
      <w:pPr>
        <w:spacing w:line="480" w:lineRule="auto"/>
        <w:ind w:firstLine="720"/>
        <w:jc w:val="both"/>
        <w:rPr>
          <w:rFonts w:ascii="Palatino Linotype" w:hAnsi="Palatino Linotype"/>
        </w:rPr>
      </w:pPr>
      <w:r w:rsidRPr="00A16EBB">
        <w:rPr>
          <w:rFonts w:ascii="Palatino Linotype" w:hAnsi="Palatino Linotype"/>
        </w:rPr>
        <w:t>Furthermore, just as the UK was reeling from the July 7</w:t>
      </w:r>
      <w:r w:rsidRPr="00A16EBB">
        <w:rPr>
          <w:rFonts w:ascii="Palatino Linotype" w:hAnsi="Palatino Linotype"/>
          <w:vertAlign w:val="superscript"/>
        </w:rPr>
        <w:t>th</w:t>
      </w:r>
      <w:r w:rsidRPr="00A16EBB">
        <w:rPr>
          <w:rFonts w:ascii="Palatino Linotype" w:hAnsi="Palatino Linotype"/>
        </w:rPr>
        <w:t xml:space="preserve"> terrorist attacks, the G8 Gleneagles Summit concluded with the announcement of a total debt r</w:t>
      </w:r>
      <w:r>
        <w:rPr>
          <w:rFonts w:ascii="Palatino Linotype" w:hAnsi="Palatino Linotype"/>
        </w:rPr>
        <w:t xml:space="preserve">elief that </w:t>
      </w:r>
      <w:r w:rsidRPr="00B9796B">
        <w:rPr>
          <w:rFonts w:ascii="Palatino Linotype" w:hAnsi="Palatino Linotype"/>
        </w:rPr>
        <w:t>could amo</w:t>
      </w:r>
      <w:r>
        <w:rPr>
          <w:rFonts w:ascii="Palatino Linotype" w:hAnsi="Palatino Linotype"/>
        </w:rPr>
        <w:t>unt to a total of $55 billion</w:t>
      </w:r>
      <w:r w:rsidR="007B6223">
        <w:rPr>
          <w:rFonts w:ascii="Palatino Linotype" w:hAnsi="Palatino Linotype"/>
        </w:rPr>
        <w:t>.</w:t>
      </w:r>
      <w:r w:rsidR="007B6223">
        <w:rPr>
          <w:rStyle w:val="EndnoteReference"/>
          <w:rFonts w:ascii="Palatino Linotype" w:hAnsi="Palatino Linotype"/>
        </w:rPr>
        <w:endnoteReference w:id="119"/>
      </w:r>
      <w:r>
        <w:rPr>
          <w:rFonts w:ascii="Palatino Linotype" w:hAnsi="Palatino Linotype"/>
        </w:rPr>
        <w:t xml:space="preserve"> </w:t>
      </w:r>
      <w:r w:rsidRPr="00A16EBB">
        <w:rPr>
          <w:rFonts w:ascii="Palatino Linotype" w:hAnsi="Palatino Linotype"/>
        </w:rPr>
        <w:t xml:space="preserve">Moreover, there was a commitment to increase aid </w:t>
      </w:r>
      <w:r>
        <w:rPr>
          <w:rFonts w:ascii="Palatino Linotype" w:hAnsi="Palatino Linotype"/>
        </w:rPr>
        <w:t>by</w:t>
      </w:r>
      <w:r w:rsidRPr="00A16EBB">
        <w:rPr>
          <w:rFonts w:ascii="Palatino Linotype" w:hAnsi="Palatino Linotype"/>
        </w:rPr>
        <w:t xml:space="preserve"> $50 billion over the next five years with $25 billion promised specifically for Africa.</w:t>
      </w:r>
      <w:r w:rsidR="007B6223">
        <w:rPr>
          <w:rStyle w:val="EndnoteReference"/>
          <w:rFonts w:ascii="Palatino Linotype" w:hAnsi="Palatino Linotype"/>
        </w:rPr>
        <w:endnoteReference w:id="120"/>
      </w:r>
      <w:r w:rsidRPr="00A16EBB">
        <w:rPr>
          <w:rFonts w:ascii="Palatino Linotype" w:hAnsi="Palatino Linotype"/>
        </w:rPr>
        <w:t xml:space="preserve">  At the time, the British Prime Minister, Tony Blair, stressed how the ‘clear signal on Africa, not just of intent but of detailed propositions for help, stands in stark contrast to the politics of terror that we saw exhibited yesterday’</w:t>
      </w:r>
      <w:r w:rsidR="007B6223">
        <w:rPr>
          <w:rFonts w:ascii="Palatino Linotype" w:hAnsi="Palatino Linotype"/>
        </w:rPr>
        <w:t>.</w:t>
      </w:r>
      <w:r w:rsidR="007B6223">
        <w:rPr>
          <w:rStyle w:val="EndnoteReference"/>
          <w:rFonts w:ascii="Palatino Linotype" w:hAnsi="Palatino Linotype"/>
        </w:rPr>
        <w:endnoteReference w:id="121"/>
      </w:r>
      <w:r w:rsidRPr="00A16EBB">
        <w:rPr>
          <w:rFonts w:ascii="Palatino Linotype" w:hAnsi="Palatino Linotype"/>
        </w:rPr>
        <w:t xml:space="preserve"> However, although this debt cancellation alongside promised increases in aid </w:t>
      </w:r>
      <w:r>
        <w:rPr>
          <w:rFonts w:ascii="Palatino Linotype" w:hAnsi="Palatino Linotype"/>
        </w:rPr>
        <w:t>was</w:t>
      </w:r>
      <w:r w:rsidRPr="00A16EBB">
        <w:rPr>
          <w:rFonts w:ascii="Palatino Linotype" w:hAnsi="Palatino Linotype"/>
        </w:rPr>
        <w:t xml:space="preserve"> significant</w:t>
      </w:r>
      <w:r>
        <w:rPr>
          <w:rFonts w:ascii="Palatino Linotype" w:hAnsi="Palatino Linotype"/>
        </w:rPr>
        <w:t xml:space="preserve"> (although many countries have failed to deliver on their stated targets)</w:t>
      </w:r>
      <w:r w:rsidRPr="00A16EBB">
        <w:rPr>
          <w:rFonts w:ascii="Palatino Linotype" w:hAnsi="Palatino Linotype"/>
        </w:rPr>
        <w:t xml:space="preserve">, this does not get away from the fact that the overall aim of ensuring </w:t>
      </w:r>
      <w:r>
        <w:rPr>
          <w:rFonts w:ascii="Palatino Linotype" w:hAnsi="Palatino Linotype"/>
        </w:rPr>
        <w:t>the continuation of neo-liberalism</w:t>
      </w:r>
      <w:r w:rsidRPr="00A16EBB">
        <w:rPr>
          <w:rFonts w:ascii="Palatino Linotype" w:hAnsi="Palatino Linotype"/>
        </w:rPr>
        <w:t xml:space="preserve"> rem</w:t>
      </w:r>
      <w:r>
        <w:rPr>
          <w:rFonts w:ascii="Palatino Linotype" w:hAnsi="Palatino Linotype"/>
        </w:rPr>
        <w:t>ains the underlying rationale.</w:t>
      </w:r>
      <w:r>
        <w:rPr>
          <w:rStyle w:val="EndnoteReference"/>
          <w:rFonts w:ascii="Palatino Linotype" w:hAnsi="Palatino Linotype"/>
        </w:rPr>
        <w:endnoteReference w:id="122"/>
      </w:r>
    </w:p>
    <w:p w:rsidR="000E38E7" w:rsidRDefault="000E38E7" w:rsidP="00A254BF">
      <w:pPr>
        <w:spacing w:line="480" w:lineRule="auto"/>
        <w:ind w:firstLine="720"/>
        <w:jc w:val="both"/>
        <w:rPr>
          <w:rFonts w:ascii="Palatino Linotype" w:hAnsi="Palatino Linotype"/>
          <w:lang w:val="en-US"/>
        </w:rPr>
      </w:pPr>
      <w:r w:rsidRPr="00A16EBB">
        <w:rPr>
          <w:rFonts w:ascii="Palatino Linotype" w:hAnsi="Palatino Linotype"/>
        </w:rPr>
        <w:t>This new form of loan conditionality chimes with the general evolution of developing states into governance states.</w:t>
      </w:r>
      <w:r w:rsidR="00E50EE0">
        <w:rPr>
          <w:rStyle w:val="EndnoteReference"/>
          <w:rFonts w:ascii="Palatino Linotype" w:hAnsi="Palatino Linotype"/>
        </w:rPr>
        <w:endnoteReference w:id="123"/>
      </w:r>
      <w:r w:rsidRPr="00A16EBB">
        <w:rPr>
          <w:rFonts w:ascii="Palatino Linotype" w:hAnsi="Palatino Linotype"/>
        </w:rPr>
        <w:t xml:space="preserve">  The IMF and World Bank are one of an array of non-state actors that advise, fund and monitor states’ activities. Developing states are given greater autonomy in establishing their economic development.  However, their choices remain narrowly confined to those that conform to the ‘scientific/technical’ economic policies </w:t>
      </w:r>
      <w:r w:rsidRPr="00A16EBB">
        <w:rPr>
          <w:rFonts w:ascii="Palatino Linotype" w:hAnsi="Palatino Linotype"/>
        </w:rPr>
        <w:lastRenderedPageBreak/>
        <w:t>prescribed by the ‘Knowledge Bank’</w:t>
      </w:r>
      <w:r w:rsidR="00E50EE0">
        <w:rPr>
          <w:rFonts w:ascii="Palatino Linotype" w:hAnsi="Palatino Linotype"/>
        </w:rPr>
        <w:t>.</w:t>
      </w:r>
      <w:r w:rsidR="00E50EE0">
        <w:rPr>
          <w:rStyle w:val="EndnoteReference"/>
          <w:rFonts w:ascii="Palatino Linotype" w:hAnsi="Palatino Linotype"/>
        </w:rPr>
        <w:endnoteReference w:id="124"/>
      </w:r>
      <w:r w:rsidRPr="00A16EBB">
        <w:rPr>
          <w:rFonts w:ascii="Palatino Linotype" w:hAnsi="Palatino Linotype"/>
        </w:rPr>
        <w:t xml:space="preserve"> The knowledge of the ‘Knowledge Bank’ thus continues to reflect and be limited by the imperatives of capitalism</w:t>
      </w:r>
      <w:r>
        <w:rPr>
          <w:rFonts w:ascii="Palatino Linotype" w:hAnsi="Palatino Linotype"/>
        </w:rPr>
        <w:t xml:space="preserve"> and securing free markets</w:t>
      </w:r>
      <w:r w:rsidRPr="00A16EBB">
        <w:rPr>
          <w:rFonts w:ascii="Palatino Linotype" w:hAnsi="Palatino Linotype"/>
        </w:rPr>
        <w:t>.  In this regard, the less confrontational approach adopted by developing states may simply reflect the fact that</w:t>
      </w:r>
      <w:r w:rsidRPr="00A16EBB">
        <w:rPr>
          <w:rFonts w:ascii="Palatino Linotype" w:hAnsi="Palatino Linotype"/>
          <w:lang w:val="en-US"/>
        </w:rPr>
        <w:t xml:space="preserve"> ‘pro-reform elites have internalized international policy requirements and objectives’</w:t>
      </w:r>
      <w:r w:rsidR="006B6C9F">
        <w:rPr>
          <w:rFonts w:ascii="Palatino Linotype" w:hAnsi="Palatino Linotype"/>
          <w:lang w:val="en-US"/>
        </w:rPr>
        <w:t>.</w:t>
      </w:r>
      <w:r w:rsidR="00123FD7">
        <w:rPr>
          <w:rStyle w:val="EndnoteReference"/>
          <w:rFonts w:ascii="Palatino Linotype" w:hAnsi="Palatino Linotype"/>
          <w:lang w:val="en-US"/>
        </w:rPr>
        <w:endnoteReference w:id="125"/>
      </w:r>
    </w:p>
    <w:p w:rsidR="000E38E7" w:rsidRDefault="000E38E7" w:rsidP="00A254BF">
      <w:pPr>
        <w:spacing w:line="480" w:lineRule="auto"/>
        <w:ind w:firstLine="720"/>
        <w:jc w:val="both"/>
        <w:rPr>
          <w:rFonts w:ascii="Palatino Linotype" w:hAnsi="Palatino Linotype"/>
        </w:rPr>
      </w:pPr>
      <w:r>
        <w:rPr>
          <w:rFonts w:ascii="Palatino Linotype" w:hAnsi="Palatino Linotype"/>
          <w:lang w:val="en-US"/>
        </w:rPr>
        <w:t>Once again, these incremental policy shifts do not constitute a radical rupture in the knowledge practices adopted by policy-makers in their endeavor to manage contemporary insecurities.  Instead, extending the securitization of development to incorporate terrorism is simply another phase in an ongoing process of bricolage whereby the prevailing governance discourse and practices linking fragile/failing states, poverty/inequality, and terrorism are mobilized and modified by western policy makers to order and manage the perceived risks of terrorism whilst reinforcing the authority of sovereignty and liberal (democratic) capitalism.</w:t>
      </w:r>
    </w:p>
    <w:p w:rsidR="000E38E7" w:rsidRDefault="000E38E7" w:rsidP="00A254BF">
      <w:pPr>
        <w:spacing w:line="480" w:lineRule="auto"/>
        <w:jc w:val="both"/>
        <w:rPr>
          <w:rFonts w:ascii="Palatino Linotype" w:hAnsi="Palatino Linotype"/>
        </w:rPr>
      </w:pPr>
    </w:p>
    <w:p w:rsidR="000E38E7" w:rsidRDefault="000E38E7" w:rsidP="00A254BF">
      <w:pPr>
        <w:spacing w:line="480" w:lineRule="auto"/>
        <w:jc w:val="both"/>
        <w:rPr>
          <w:rFonts w:ascii="Palatino Linotype" w:hAnsi="Palatino Linotype"/>
        </w:rPr>
      </w:pPr>
    </w:p>
    <w:p w:rsidR="000E38E7" w:rsidRPr="00A16EBB" w:rsidRDefault="000E38E7" w:rsidP="00A254BF">
      <w:pPr>
        <w:spacing w:line="480" w:lineRule="auto"/>
        <w:jc w:val="both"/>
        <w:outlineLvl w:val="0"/>
        <w:rPr>
          <w:rFonts w:ascii="Palatino Linotype" w:hAnsi="Palatino Linotype"/>
          <w:b/>
        </w:rPr>
      </w:pPr>
      <w:r w:rsidRPr="00BC6A79">
        <w:rPr>
          <w:rFonts w:ascii="Palatino Linotype" w:hAnsi="Palatino Linotype"/>
          <w:b/>
        </w:rPr>
        <w:t>Conclusion</w:t>
      </w:r>
    </w:p>
    <w:p w:rsidR="000E38E7" w:rsidRPr="00A16EBB" w:rsidRDefault="000E38E7" w:rsidP="00A254BF">
      <w:pPr>
        <w:spacing w:line="480" w:lineRule="auto"/>
        <w:jc w:val="both"/>
        <w:rPr>
          <w:rFonts w:ascii="Palatino Linotype" w:hAnsi="Palatino Linotype"/>
        </w:rPr>
      </w:pPr>
    </w:p>
    <w:p w:rsidR="00167526" w:rsidRPr="00B11B0A" w:rsidRDefault="000E38E7" w:rsidP="00A254BF">
      <w:pPr>
        <w:spacing w:line="480" w:lineRule="auto"/>
        <w:ind w:firstLine="720"/>
        <w:jc w:val="both"/>
        <w:rPr>
          <w:rFonts w:ascii="Palatino Linotype" w:hAnsi="Palatino Linotype"/>
        </w:rPr>
      </w:pPr>
      <w:r w:rsidRPr="00B11B0A">
        <w:rPr>
          <w:rFonts w:ascii="Palatino Linotype" w:hAnsi="Palatino Linotype"/>
        </w:rPr>
        <w:t>This paper has argued that the responses to the events of 9/11 and other terrorist attacks that followed, although significant</w:t>
      </w:r>
      <w:r>
        <w:rPr>
          <w:rFonts w:ascii="Palatino Linotype" w:hAnsi="Palatino Linotype"/>
        </w:rPr>
        <w:t>,</w:t>
      </w:r>
      <w:r w:rsidRPr="00B11B0A">
        <w:rPr>
          <w:rFonts w:ascii="Palatino Linotype" w:hAnsi="Palatino Linotype"/>
        </w:rPr>
        <w:t xml:space="preserve"> do not constitute a Beckian reflexive watershed. Beck has argued that such shocks can serve as ‘an unprecedented resource for consensus and legitimation, nationally and internationally’, that such events can be ‘averted by political action’ and could lead to ‘the fundamental principles of modernity, including the free market </w:t>
      </w:r>
      <w:r w:rsidRPr="00B11B0A">
        <w:rPr>
          <w:rFonts w:ascii="Palatino Linotype" w:hAnsi="Palatino Linotype"/>
        </w:rPr>
        <w:lastRenderedPageBreak/>
        <w:t>principle and the nation-state order itself’ becoming ‘subject to the change, the existence of alternatives, and contingency’</w:t>
      </w:r>
      <w:r w:rsidR="00BF26C3">
        <w:rPr>
          <w:rFonts w:ascii="Palatino Linotype" w:hAnsi="Palatino Linotype"/>
        </w:rPr>
        <w:t>.</w:t>
      </w:r>
      <w:r w:rsidR="00BF26C3">
        <w:rPr>
          <w:rStyle w:val="EndnoteReference"/>
          <w:rFonts w:ascii="Palatino Linotype" w:hAnsi="Palatino Linotype"/>
        </w:rPr>
        <w:endnoteReference w:id="126"/>
      </w:r>
      <w:r w:rsidRPr="00B11B0A">
        <w:rPr>
          <w:rFonts w:ascii="Palatino Linotype" w:hAnsi="Palatino Linotype"/>
        </w:rPr>
        <w:t xml:space="preserve"> S</w:t>
      </w:r>
      <w:r>
        <w:rPr>
          <w:rFonts w:ascii="Palatino Linotype" w:hAnsi="Palatino Linotype"/>
        </w:rPr>
        <w:t>uch shocks are said to induce</w:t>
      </w:r>
      <w:r w:rsidRPr="00B11B0A">
        <w:rPr>
          <w:rFonts w:ascii="Palatino Linotype" w:hAnsi="Palatino Linotype"/>
        </w:rPr>
        <w:t xml:space="preserve"> us ‘to make border-transcending new beginnings’ towards a mor</w:t>
      </w:r>
      <w:r w:rsidR="00BF26C3">
        <w:rPr>
          <w:rFonts w:ascii="Palatino Linotype" w:hAnsi="Palatino Linotype"/>
        </w:rPr>
        <w:t>e cosmopolitan world.</w:t>
      </w:r>
      <w:r w:rsidR="00BF26C3">
        <w:rPr>
          <w:rStyle w:val="EndnoteReference"/>
          <w:rFonts w:ascii="Palatino Linotype" w:hAnsi="Palatino Linotype"/>
        </w:rPr>
        <w:endnoteReference w:id="127"/>
      </w:r>
      <w:r w:rsidRPr="00B11B0A">
        <w:rPr>
          <w:rFonts w:ascii="Palatino Linotype" w:hAnsi="Palatino Linotype"/>
        </w:rPr>
        <w:t xml:space="preserve"> However, a fully developed reflexive modernity depends ultimately upon decision-makers jettisoning tried and tested knowledge practices in their endeavours to manage contemporary insecurities.  Knowledge is the pivotal concept because in an emerging risk society the modes of insecurity arising from our actions are unanticipated, unforeseen, unknown</w:t>
      </w:r>
      <w:r>
        <w:rPr>
          <w:rFonts w:ascii="Palatino Linotype" w:hAnsi="Palatino Linotype"/>
        </w:rPr>
        <w:t>.</w:t>
      </w:r>
      <w:r w:rsidRPr="00B00F52">
        <w:rPr>
          <w:rFonts w:ascii="Palatino Linotype" w:hAnsi="Palatino Linotype"/>
          <w:vertAlign w:val="superscript"/>
        </w:rPr>
        <w:endnoteReference w:id="128"/>
      </w:r>
      <w:r>
        <w:rPr>
          <w:rFonts w:ascii="Palatino Linotype" w:hAnsi="Palatino Linotype"/>
        </w:rPr>
        <w:t xml:space="preserve"> </w:t>
      </w:r>
      <w:r w:rsidRPr="00B11B0A">
        <w:rPr>
          <w:rFonts w:ascii="Palatino Linotype" w:hAnsi="Palatino Linotype"/>
        </w:rPr>
        <w:t xml:space="preserve">The unenviable challenge for contemporary decision-makers is the unavoidable need to make decisions under these conditions of </w:t>
      </w:r>
      <w:r>
        <w:rPr>
          <w:rFonts w:ascii="Palatino Linotype" w:hAnsi="Palatino Linotype"/>
        </w:rPr>
        <w:t>‘</w:t>
      </w:r>
      <w:r w:rsidRPr="00B11B0A">
        <w:rPr>
          <w:rFonts w:ascii="Palatino Linotype" w:hAnsi="Palatino Linotype"/>
        </w:rPr>
        <w:t>radical uncertainty</w:t>
      </w:r>
      <w:r>
        <w:rPr>
          <w:rFonts w:ascii="Palatino Linotype" w:hAnsi="Palatino Linotype"/>
        </w:rPr>
        <w:t>’.</w:t>
      </w:r>
      <w:r w:rsidR="00C30903">
        <w:rPr>
          <w:rStyle w:val="EndnoteReference"/>
          <w:rFonts w:ascii="Palatino Linotype" w:hAnsi="Palatino Linotype"/>
        </w:rPr>
        <w:endnoteReference w:id="129"/>
      </w:r>
      <w:r>
        <w:rPr>
          <w:rFonts w:ascii="Palatino Linotype" w:hAnsi="Palatino Linotype"/>
        </w:rPr>
        <w:t xml:space="preserve">  </w:t>
      </w:r>
      <w:r w:rsidRPr="00B11B0A">
        <w:rPr>
          <w:rFonts w:ascii="Palatino Linotype" w:hAnsi="Palatino Linotype"/>
        </w:rPr>
        <w:t>Illustrating the nature of the quandary for decision-makers</w:t>
      </w:r>
      <w:r>
        <w:rPr>
          <w:rFonts w:ascii="Palatino Linotype" w:hAnsi="Palatino Linotype"/>
        </w:rPr>
        <w:t xml:space="preserve"> within a precautionary environment,</w:t>
      </w:r>
      <w:r w:rsidRPr="00B11B0A">
        <w:rPr>
          <w:rFonts w:ascii="Palatino Linotype" w:hAnsi="Palatino Linotype"/>
        </w:rPr>
        <w:t xml:space="preserve"> Tony Blair has asked, ‘would you prefer us to act, even if it turns out to be wrong?  Or not to act and hope it’s OK?  And suppose we don’t act and the intelligence turns out to be right, how forgiving wi</w:t>
      </w:r>
      <w:r w:rsidR="00D00775">
        <w:rPr>
          <w:rFonts w:ascii="Palatino Linotype" w:hAnsi="Palatino Linotype"/>
        </w:rPr>
        <w:t>ll people be?</w:t>
      </w:r>
      <w:proofErr w:type="gramStart"/>
      <w:r w:rsidR="00D00775">
        <w:rPr>
          <w:rFonts w:ascii="Palatino Linotype" w:hAnsi="Palatino Linotype"/>
        </w:rPr>
        <w:t>’</w:t>
      </w:r>
      <w:r>
        <w:rPr>
          <w:rFonts w:ascii="Palatino Linotype" w:hAnsi="Palatino Linotype"/>
        </w:rPr>
        <w:t>.</w:t>
      </w:r>
      <w:proofErr w:type="gramEnd"/>
      <w:r w:rsidR="00D00775">
        <w:rPr>
          <w:rStyle w:val="EndnoteReference"/>
          <w:rFonts w:ascii="Palatino Linotype" w:hAnsi="Palatino Linotype"/>
        </w:rPr>
        <w:endnoteReference w:id="130"/>
      </w:r>
      <w:r>
        <w:rPr>
          <w:rFonts w:ascii="Palatino Linotype" w:hAnsi="Palatino Linotype"/>
        </w:rPr>
        <w:t xml:space="preserve">  </w:t>
      </w:r>
      <w:r w:rsidRPr="00B11B0A">
        <w:rPr>
          <w:rFonts w:ascii="Palatino Linotype" w:hAnsi="Palatino Linotype"/>
        </w:rPr>
        <w:t xml:space="preserve">As </w:t>
      </w:r>
      <w:r>
        <w:rPr>
          <w:rFonts w:ascii="Palatino Linotype" w:hAnsi="Palatino Linotype"/>
        </w:rPr>
        <w:t>Michael</w:t>
      </w:r>
      <w:r w:rsidRPr="00B11B0A">
        <w:rPr>
          <w:rFonts w:ascii="Palatino Linotype" w:hAnsi="Palatino Linotype"/>
        </w:rPr>
        <w:t xml:space="preserve"> Williams neatly puts it, ‘</w:t>
      </w:r>
      <w:r>
        <w:rPr>
          <w:rFonts w:ascii="Palatino Linotype" w:hAnsi="Palatino Linotype"/>
        </w:rPr>
        <w:t>[i]</w:t>
      </w:r>
      <w:r w:rsidRPr="00B11B0A">
        <w:rPr>
          <w:rFonts w:ascii="Palatino Linotype" w:hAnsi="Palatino Linotype"/>
        </w:rPr>
        <w:t>t is in making the decision to act on risk that the risk becomes risky’</w:t>
      </w:r>
      <w:r w:rsidR="00D00775">
        <w:rPr>
          <w:rFonts w:ascii="Palatino Linotype" w:hAnsi="Palatino Linotype"/>
        </w:rPr>
        <w:t>.</w:t>
      </w:r>
      <w:r w:rsidR="00D00775">
        <w:rPr>
          <w:rStyle w:val="EndnoteReference"/>
          <w:rFonts w:ascii="Palatino Linotype" w:hAnsi="Palatino Linotype"/>
        </w:rPr>
        <w:endnoteReference w:id="131"/>
      </w:r>
      <w:r w:rsidRPr="00B11B0A">
        <w:rPr>
          <w:rFonts w:ascii="Palatino Linotype" w:hAnsi="Palatino Linotype"/>
        </w:rPr>
        <w:t xml:space="preserve"> </w:t>
      </w:r>
      <w:r>
        <w:rPr>
          <w:rFonts w:ascii="Palatino Linotype" w:hAnsi="Palatino Linotype"/>
        </w:rPr>
        <w:t xml:space="preserve"> </w:t>
      </w:r>
      <w:r w:rsidRPr="00B11B0A">
        <w:rPr>
          <w:rFonts w:ascii="Palatino Linotype" w:hAnsi="Palatino Linotype"/>
        </w:rPr>
        <w:t>In other words, there has been a palpable shift in policy-making</w:t>
      </w:r>
      <w:r>
        <w:rPr>
          <w:rFonts w:ascii="Palatino Linotype" w:hAnsi="Palatino Linotype"/>
        </w:rPr>
        <w:t>,</w:t>
      </w:r>
      <w:r w:rsidRPr="00B11B0A">
        <w:rPr>
          <w:rFonts w:ascii="Palatino Linotype" w:hAnsi="Palatino Linotype"/>
        </w:rPr>
        <w:t xml:space="preserve"> wherein the policy of prudence which ‘recommended what “precautions” to take under conditions of knowledge’ has been replaced by the precautionary principle which ‘demands that we act under scientific and causal uncertaint</w:t>
      </w:r>
      <w:r w:rsidR="001B0973">
        <w:rPr>
          <w:rFonts w:ascii="Palatino Linotype" w:hAnsi="Palatino Linotype"/>
        </w:rPr>
        <w:t>y’</w:t>
      </w:r>
      <w:r w:rsidRPr="00B11B0A">
        <w:rPr>
          <w:rFonts w:ascii="Palatino Linotype" w:hAnsi="Palatino Linotype"/>
        </w:rPr>
        <w:t>.</w:t>
      </w:r>
      <w:r w:rsidRPr="00B11B0A">
        <w:rPr>
          <w:rFonts w:ascii="Palatino Linotype" w:hAnsi="Palatino Linotype"/>
          <w:vertAlign w:val="superscript"/>
        </w:rPr>
        <w:endnoteReference w:id="132"/>
      </w:r>
      <w:r>
        <w:rPr>
          <w:rFonts w:ascii="Palatino Linotype" w:hAnsi="Palatino Linotype"/>
        </w:rPr>
        <w:t xml:space="preserve"> </w:t>
      </w:r>
      <w:r w:rsidR="00167526">
        <w:rPr>
          <w:rFonts w:ascii="Palatino Linotype" w:hAnsi="Palatino Linotype"/>
        </w:rPr>
        <w:t xml:space="preserve"> </w:t>
      </w:r>
      <w:proofErr w:type="gramStart"/>
      <w:r w:rsidR="00CA18A8">
        <w:rPr>
          <w:rFonts w:ascii="Palatino Linotype" w:hAnsi="Palatino Linotype"/>
        </w:rPr>
        <w:t>Nevertheless, h</w:t>
      </w:r>
      <w:r w:rsidR="00167526">
        <w:rPr>
          <w:rFonts w:ascii="Palatino Linotype" w:hAnsi="Palatino Linotype"/>
        </w:rPr>
        <w:t>owever</w:t>
      </w:r>
      <w:r w:rsidR="00CA18A8">
        <w:rPr>
          <w:rFonts w:ascii="Palatino Linotype" w:hAnsi="Palatino Linotype"/>
        </w:rPr>
        <w:t xml:space="preserve"> </w:t>
      </w:r>
      <w:r w:rsidR="00167526">
        <w:rPr>
          <w:rFonts w:ascii="Palatino Linotype" w:hAnsi="Palatino Linotype"/>
        </w:rPr>
        <w:t>palpable, this shift has been incremental rather than paradigmatic.</w:t>
      </w:r>
      <w:proofErr w:type="gramEnd"/>
      <w:r w:rsidR="00167526">
        <w:rPr>
          <w:rFonts w:ascii="Palatino Linotype" w:hAnsi="Palatino Linotype"/>
        </w:rPr>
        <w:t xml:space="preserve">  </w:t>
      </w:r>
    </w:p>
    <w:p w:rsidR="00167526" w:rsidRDefault="00167526" w:rsidP="00A254BF">
      <w:pPr>
        <w:spacing w:line="480" w:lineRule="auto"/>
        <w:ind w:firstLine="720"/>
        <w:jc w:val="both"/>
        <w:rPr>
          <w:rFonts w:ascii="Palatino Linotype" w:hAnsi="Palatino Linotype"/>
        </w:rPr>
      </w:pPr>
      <w:r w:rsidRPr="00B11B0A">
        <w:rPr>
          <w:rFonts w:ascii="Palatino Linotype" w:hAnsi="Palatino Linotype"/>
        </w:rPr>
        <w:t>Beck is under no illusions about the deleterious consequences of global liberal market economics, ‘imposed on indebted countries by the West’</w:t>
      </w:r>
      <w:r w:rsidR="00411F7A">
        <w:rPr>
          <w:rFonts w:ascii="Palatino Linotype" w:hAnsi="Palatino Linotype"/>
        </w:rPr>
        <w:t>.</w:t>
      </w:r>
      <w:r w:rsidR="00411F7A">
        <w:rPr>
          <w:rStyle w:val="EndnoteReference"/>
          <w:rFonts w:ascii="Palatino Linotype" w:hAnsi="Palatino Linotype"/>
        </w:rPr>
        <w:endnoteReference w:id="133"/>
      </w:r>
      <w:r w:rsidRPr="00B11B0A">
        <w:rPr>
          <w:rFonts w:ascii="Palatino Linotype" w:hAnsi="Palatino Linotype"/>
        </w:rPr>
        <w:t xml:space="preserve">  However, it can be concluded from the foregoing analysis that Beck is too optimistic about the possibility that backlashes </w:t>
      </w:r>
      <w:r w:rsidRPr="00B11B0A">
        <w:rPr>
          <w:rFonts w:ascii="Palatino Linotype" w:hAnsi="Palatino Linotype"/>
        </w:rPr>
        <w:lastRenderedPageBreak/>
        <w:t>against the West are prompting the collapse of global free market ideology</w:t>
      </w:r>
      <w:r w:rsidR="00411F7A">
        <w:rPr>
          <w:rFonts w:ascii="Palatino Linotype" w:hAnsi="Palatino Linotype"/>
        </w:rPr>
        <w:t>.</w:t>
      </w:r>
      <w:r w:rsidR="00411F7A">
        <w:rPr>
          <w:rStyle w:val="EndnoteReference"/>
          <w:rFonts w:ascii="Palatino Linotype" w:hAnsi="Palatino Linotype"/>
        </w:rPr>
        <w:endnoteReference w:id="134"/>
      </w:r>
      <w:r w:rsidRPr="00B11B0A">
        <w:rPr>
          <w:rFonts w:ascii="Palatino Linotype" w:hAnsi="Palatino Linotype"/>
        </w:rPr>
        <w:t xml:space="preserve"> </w:t>
      </w:r>
      <w:r>
        <w:rPr>
          <w:rFonts w:ascii="Palatino Linotype" w:hAnsi="Palatino Linotype"/>
        </w:rPr>
        <w:t xml:space="preserve"> </w:t>
      </w:r>
      <w:r w:rsidRPr="00B11B0A">
        <w:rPr>
          <w:rFonts w:ascii="Palatino Linotype" w:hAnsi="Palatino Linotype"/>
        </w:rPr>
        <w:t>The imple</w:t>
      </w:r>
      <w:r>
        <w:rPr>
          <w:rFonts w:ascii="Palatino Linotype" w:hAnsi="Palatino Linotype"/>
        </w:rPr>
        <w:t>mentation of neo-liberal reform</w:t>
      </w:r>
      <w:r w:rsidRPr="00B11B0A">
        <w:rPr>
          <w:rFonts w:ascii="Palatino Linotype" w:hAnsi="Palatino Linotype"/>
        </w:rPr>
        <w:t xml:space="preserve"> may have been </w:t>
      </w:r>
      <w:r>
        <w:rPr>
          <w:rFonts w:ascii="Palatino Linotype" w:hAnsi="Palatino Linotype"/>
        </w:rPr>
        <w:t>harmful</w:t>
      </w:r>
      <w:r w:rsidRPr="00B11B0A">
        <w:rPr>
          <w:rFonts w:ascii="Palatino Linotype" w:hAnsi="Palatino Linotype"/>
        </w:rPr>
        <w:t xml:space="preserve"> for many states in the South, but it </w:t>
      </w:r>
      <w:r w:rsidR="00CA18A8" w:rsidRPr="00B11B0A">
        <w:rPr>
          <w:rFonts w:ascii="Palatino Linotype" w:hAnsi="Palatino Linotype"/>
        </w:rPr>
        <w:t>continues</w:t>
      </w:r>
      <w:r w:rsidR="00CA18A8">
        <w:rPr>
          <w:rFonts w:ascii="Palatino Linotype" w:hAnsi="Palatino Linotype"/>
        </w:rPr>
        <w:t xml:space="preserve"> </w:t>
      </w:r>
      <w:r>
        <w:rPr>
          <w:rFonts w:ascii="Palatino Linotype" w:hAnsi="Palatino Linotype"/>
        </w:rPr>
        <w:t>nevertheless, undermining Beck’s claim that such catastrophes lead to challenges to expert knowledge and to the rise of a cosmopolitan form of statehood that will tame global capital.</w:t>
      </w:r>
      <w:r w:rsidRPr="00B11B0A">
        <w:rPr>
          <w:rFonts w:ascii="Palatino Linotype" w:hAnsi="Palatino Linotype"/>
        </w:rPr>
        <w:t xml:space="preserve"> </w:t>
      </w:r>
      <w:r>
        <w:rPr>
          <w:rFonts w:ascii="Palatino Linotype" w:hAnsi="Palatino Linotype"/>
        </w:rPr>
        <w:t xml:space="preserve"> Indeed, interpreted from the perspective of World Risk Society, w</w:t>
      </w:r>
      <w:r w:rsidRPr="00B11B0A">
        <w:rPr>
          <w:rFonts w:ascii="Palatino Linotype" w:hAnsi="Palatino Linotype"/>
        </w:rPr>
        <w:t>estern security-development policies continue to be guided by ‘a non-reflexive rationality’</w:t>
      </w:r>
      <w:r w:rsidR="00CA18A8">
        <w:rPr>
          <w:rFonts w:ascii="Palatino Linotype" w:hAnsi="Palatino Linotype"/>
        </w:rPr>
        <w:t>,</w:t>
      </w:r>
      <w:r w:rsidRPr="00B11B0A">
        <w:rPr>
          <w:rFonts w:ascii="Palatino Linotype" w:hAnsi="Palatino Linotype"/>
        </w:rPr>
        <w:t xml:space="preserve"> associated with the first phase of modernity</w:t>
      </w:r>
      <w:r w:rsidR="00CA18A8">
        <w:rPr>
          <w:rFonts w:ascii="Palatino Linotype" w:hAnsi="Palatino Linotype"/>
        </w:rPr>
        <w:t>,</w:t>
      </w:r>
      <w:r w:rsidRPr="00B11B0A">
        <w:rPr>
          <w:rFonts w:ascii="Palatino Linotype" w:hAnsi="Palatino Linotype"/>
        </w:rPr>
        <w:t xml:space="preserve"> because they fail to recognise that the economic problems that they view as a partial cause of these global threats</w:t>
      </w:r>
      <w:r w:rsidR="00CA18A8">
        <w:rPr>
          <w:rFonts w:ascii="Palatino Linotype" w:hAnsi="Palatino Linotype"/>
        </w:rPr>
        <w:t>,</w:t>
      </w:r>
      <w:r w:rsidRPr="00B11B0A">
        <w:rPr>
          <w:rFonts w:ascii="Palatino Linotype" w:hAnsi="Palatino Linotype"/>
        </w:rPr>
        <w:t xml:space="preserve"> arise from the fundamental economic structure of modern soci</w:t>
      </w:r>
      <w:r>
        <w:rPr>
          <w:rFonts w:ascii="Palatino Linotype" w:hAnsi="Palatino Linotype"/>
        </w:rPr>
        <w:t>ety itself</w:t>
      </w:r>
      <w:r w:rsidR="001F71F6">
        <w:rPr>
          <w:rFonts w:ascii="Palatino Linotype" w:hAnsi="Palatino Linotype"/>
        </w:rPr>
        <w:t>.</w:t>
      </w:r>
      <w:r w:rsidR="001F71F6">
        <w:rPr>
          <w:rStyle w:val="EndnoteReference"/>
          <w:rFonts w:ascii="Palatino Linotype" w:hAnsi="Palatino Linotype"/>
        </w:rPr>
        <w:endnoteReference w:id="135"/>
      </w:r>
      <w:r>
        <w:rPr>
          <w:rFonts w:ascii="Palatino Linotype" w:hAnsi="Palatino Linotype"/>
        </w:rPr>
        <w:t xml:space="preserve"> </w:t>
      </w:r>
      <w:r w:rsidRPr="00B11B0A">
        <w:rPr>
          <w:rFonts w:ascii="Palatino Linotype" w:hAnsi="Palatino Linotype"/>
        </w:rPr>
        <w:t xml:space="preserve"> </w:t>
      </w:r>
    </w:p>
    <w:p w:rsidR="00411E69" w:rsidRDefault="00C76B6D" w:rsidP="00411F7A">
      <w:pPr>
        <w:spacing w:line="480" w:lineRule="auto"/>
        <w:ind w:firstLine="720"/>
        <w:jc w:val="both"/>
        <w:rPr>
          <w:rFonts w:ascii="Palatino Linotype" w:hAnsi="Palatino Linotype"/>
        </w:rPr>
      </w:pPr>
      <w:r>
        <w:rPr>
          <w:rFonts w:ascii="Palatino Linotype" w:hAnsi="Palatino Linotype"/>
        </w:rPr>
        <w:t>R</w:t>
      </w:r>
      <w:r w:rsidR="00167526" w:rsidRPr="00B11B0A">
        <w:rPr>
          <w:rFonts w:ascii="Palatino Linotype" w:hAnsi="Palatino Linotype"/>
        </w:rPr>
        <w:t>ather than witnessing a radical reconfiguration of the global e</w:t>
      </w:r>
      <w:r w:rsidR="00167526">
        <w:rPr>
          <w:rFonts w:ascii="Palatino Linotype" w:hAnsi="Palatino Linotype"/>
        </w:rPr>
        <w:t>conomy, the reforms represent a further</w:t>
      </w:r>
      <w:r w:rsidR="00167526" w:rsidRPr="00B11B0A">
        <w:rPr>
          <w:rFonts w:ascii="Palatino Linotype" w:hAnsi="Palatino Linotype"/>
        </w:rPr>
        <w:t xml:space="preserve"> extension of the risk </w:t>
      </w:r>
      <w:r w:rsidR="00167526" w:rsidRPr="00B11B0A">
        <w:rPr>
          <w:rFonts w:ascii="Palatino Linotype" w:hAnsi="Palatino Linotype"/>
          <w:i/>
          <w:iCs/>
        </w:rPr>
        <w:t>dispositif</w:t>
      </w:r>
      <w:r w:rsidR="00167526" w:rsidRPr="00B11B0A">
        <w:rPr>
          <w:rFonts w:ascii="Palatino Linotype" w:hAnsi="Palatino Linotype"/>
        </w:rPr>
        <w:t xml:space="preserve"> that has resulted in a strengthening of previous risk rationalities. The post 9/11 landscape has witnessed the expansion of the precautionary principle and the linking of security and development to encompass terrorism. Yet, the IFIs have continued to implement the rationality of liberal (democratic) capitalism.  The politicised nature of the project has certainly been re-energised, but rather than lead to radical reform, it has instead prompted </w:t>
      </w:r>
      <w:r w:rsidR="00167526">
        <w:rPr>
          <w:rFonts w:ascii="Palatino Linotype" w:hAnsi="Palatino Linotype"/>
        </w:rPr>
        <w:t xml:space="preserve">specific incremental reform comprising </w:t>
      </w:r>
      <w:r w:rsidR="00167526" w:rsidRPr="00B11B0A">
        <w:rPr>
          <w:rFonts w:ascii="Palatino Linotype" w:hAnsi="Palatino Linotype"/>
        </w:rPr>
        <w:t xml:space="preserve">direct intervention by the West to secure these islands of instability from immediate chaos, the re-securing of territorial borders and </w:t>
      </w:r>
      <w:r w:rsidR="00A55FAB" w:rsidRPr="00B11B0A">
        <w:rPr>
          <w:rFonts w:ascii="Palatino Linotype" w:hAnsi="Palatino Linotype"/>
        </w:rPr>
        <w:t>limited development</w:t>
      </w:r>
      <w:r w:rsidR="00167526">
        <w:rPr>
          <w:rFonts w:ascii="Palatino Linotype" w:hAnsi="Palatino Linotype"/>
        </w:rPr>
        <w:t xml:space="preserve"> </w:t>
      </w:r>
      <w:r w:rsidR="00167526" w:rsidRPr="00B11B0A">
        <w:rPr>
          <w:rFonts w:ascii="Palatino Linotype" w:hAnsi="Palatino Linotype"/>
        </w:rPr>
        <w:t>reform</w:t>
      </w:r>
      <w:r w:rsidR="00167526">
        <w:rPr>
          <w:rFonts w:ascii="Palatino Linotype" w:hAnsi="Palatino Linotype"/>
        </w:rPr>
        <w:t xml:space="preserve"> to prevent the emergence of further instability.  </w:t>
      </w:r>
    </w:p>
    <w:p w:rsidR="0081201D" w:rsidRDefault="00411E69" w:rsidP="0081201D">
      <w:pPr>
        <w:spacing w:line="480" w:lineRule="auto"/>
        <w:ind w:firstLine="720"/>
        <w:jc w:val="both"/>
        <w:rPr>
          <w:rFonts w:ascii="Palatino Linotype" w:hAnsi="Palatino Linotype"/>
        </w:rPr>
      </w:pPr>
      <w:r>
        <w:rPr>
          <w:rFonts w:ascii="Palatino Linotype" w:hAnsi="Palatino Linotype"/>
        </w:rPr>
        <w:t>Western governments’ responses</w:t>
      </w:r>
      <w:r w:rsidR="003771AD">
        <w:rPr>
          <w:rFonts w:ascii="Palatino Linotype" w:hAnsi="Palatino Linotype"/>
        </w:rPr>
        <w:t xml:space="preserve"> to the recent crises in Libya and rise of Islamic State </w:t>
      </w:r>
      <w:r w:rsidR="00F95682">
        <w:rPr>
          <w:rFonts w:ascii="Palatino Linotype" w:hAnsi="Palatino Linotype"/>
        </w:rPr>
        <w:t xml:space="preserve">(IS) </w:t>
      </w:r>
      <w:r>
        <w:rPr>
          <w:rFonts w:ascii="Palatino Linotype" w:hAnsi="Palatino Linotype"/>
        </w:rPr>
        <w:t xml:space="preserve">have </w:t>
      </w:r>
      <w:r w:rsidR="00E25F66">
        <w:rPr>
          <w:rFonts w:ascii="Palatino Linotype" w:hAnsi="Palatino Linotype"/>
        </w:rPr>
        <w:t xml:space="preserve">continued </w:t>
      </w:r>
      <w:r>
        <w:rPr>
          <w:rFonts w:ascii="Palatino Linotype" w:hAnsi="Palatino Linotype"/>
        </w:rPr>
        <w:t>to</w:t>
      </w:r>
      <w:r w:rsidR="00E25F66">
        <w:rPr>
          <w:rFonts w:ascii="Palatino Linotype" w:hAnsi="Palatino Linotype"/>
        </w:rPr>
        <w:t xml:space="preserve"> adhere to</w:t>
      </w:r>
      <w:r>
        <w:rPr>
          <w:rFonts w:ascii="Palatino Linotype" w:hAnsi="Palatino Linotype"/>
        </w:rPr>
        <w:t xml:space="preserve"> </w:t>
      </w:r>
      <w:r w:rsidR="00E25F66">
        <w:rPr>
          <w:rFonts w:ascii="Palatino Linotype" w:hAnsi="Palatino Linotype"/>
        </w:rPr>
        <w:t xml:space="preserve">the established </w:t>
      </w:r>
      <w:r>
        <w:rPr>
          <w:rFonts w:ascii="Palatino Linotype" w:hAnsi="Palatino Linotype"/>
        </w:rPr>
        <w:t xml:space="preserve">tenets of incremental reform in risk </w:t>
      </w:r>
      <w:r>
        <w:rPr>
          <w:rFonts w:ascii="Palatino Linotype" w:hAnsi="Palatino Linotype"/>
        </w:rPr>
        <w:lastRenderedPageBreak/>
        <w:t xml:space="preserve">governance.  In keeping with </w:t>
      </w:r>
      <w:r w:rsidR="009429AA">
        <w:rPr>
          <w:rFonts w:ascii="Palatino Linotype" w:hAnsi="Palatino Linotype"/>
        </w:rPr>
        <w:t>their</w:t>
      </w:r>
      <w:r>
        <w:rPr>
          <w:rFonts w:ascii="Palatino Linotype" w:hAnsi="Palatino Linotype"/>
        </w:rPr>
        <w:t xml:space="preserve"> societies</w:t>
      </w:r>
      <w:r w:rsidR="00F95682">
        <w:rPr>
          <w:rFonts w:ascii="Palatino Linotype" w:hAnsi="Palatino Linotype"/>
        </w:rPr>
        <w:t>’</w:t>
      </w:r>
      <w:r>
        <w:rPr>
          <w:rFonts w:ascii="Palatino Linotype" w:hAnsi="Palatino Linotype"/>
        </w:rPr>
        <w:t xml:space="preserve"> commitment to risk aversion and an overriding concern to avoid losses of blood and treasure </w:t>
      </w:r>
      <w:r w:rsidR="00F95682">
        <w:rPr>
          <w:rFonts w:ascii="Palatino Linotype" w:hAnsi="Palatino Linotype"/>
        </w:rPr>
        <w:t xml:space="preserve">of the kind </w:t>
      </w:r>
      <w:r>
        <w:rPr>
          <w:rFonts w:ascii="Palatino Linotype" w:hAnsi="Palatino Linotype"/>
        </w:rPr>
        <w:t>i</w:t>
      </w:r>
      <w:r w:rsidR="00E25F66">
        <w:rPr>
          <w:rFonts w:ascii="Palatino Linotype" w:hAnsi="Palatino Linotype"/>
        </w:rPr>
        <w:t xml:space="preserve">ncurred in Afghanistan and Iraq, </w:t>
      </w:r>
      <w:r>
        <w:rPr>
          <w:rFonts w:ascii="Palatino Linotype" w:hAnsi="Palatino Linotype"/>
        </w:rPr>
        <w:t xml:space="preserve">western governments </w:t>
      </w:r>
      <w:r w:rsidR="00E25F66">
        <w:rPr>
          <w:rFonts w:ascii="Palatino Linotype" w:hAnsi="Palatino Linotype"/>
        </w:rPr>
        <w:t xml:space="preserve">have </w:t>
      </w:r>
      <w:r>
        <w:rPr>
          <w:rFonts w:ascii="Palatino Linotype" w:hAnsi="Palatino Linotype"/>
        </w:rPr>
        <w:t>rule</w:t>
      </w:r>
      <w:r w:rsidR="00E25F66">
        <w:rPr>
          <w:rFonts w:ascii="Palatino Linotype" w:hAnsi="Palatino Linotype"/>
        </w:rPr>
        <w:t>d</w:t>
      </w:r>
      <w:r>
        <w:rPr>
          <w:rFonts w:ascii="Palatino Linotype" w:hAnsi="Palatino Linotype"/>
        </w:rPr>
        <w:t xml:space="preserve"> out</w:t>
      </w:r>
      <w:r w:rsidR="00E25F66">
        <w:rPr>
          <w:rFonts w:ascii="Palatino Linotype" w:hAnsi="Palatino Linotype"/>
        </w:rPr>
        <w:t>,</w:t>
      </w:r>
      <w:r>
        <w:rPr>
          <w:rFonts w:ascii="Palatino Linotype" w:hAnsi="Palatino Linotype"/>
        </w:rPr>
        <w:t xml:space="preserve"> committing </w:t>
      </w:r>
      <w:r w:rsidR="0081201D">
        <w:rPr>
          <w:rFonts w:ascii="Palatino Linotype" w:hAnsi="Palatino Linotype"/>
        </w:rPr>
        <w:t xml:space="preserve">permanent </w:t>
      </w:r>
      <w:r>
        <w:rPr>
          <w:rFonts w:ascii="Palatino Linotype" w:hAnsi="Palatino Linotype"/>
        </w:rPr>
        <w:t>ground troops in any of these theatres and opt</w:t>
      </w:r>
      <w:r w:rsidR="00E25F66">
        <w:rPr>
          <w:rFonts w:ascii="Palatino Linotype" w:hAnsi="Palatino Linotype"/>
        </w:rPr>
        <w:t>ed</w:t>
      </w:r>
      <w:r w:rsidR="009429AA">
        <w:rPr>
          <w:rFonts w:ascii="Palatino Linotype" w:hAnsi="Palatino Linotype"/>
        </w:rPr>
        <w:t>,</w:t>
      </w:r>
      <w:r>
        <w:rPr>
          <w:rFonts w:ascii="Palatino Linotype" w:hAnsi="Palatino Linotype"/>
        </w:rPr>
        <w:t xml:space="preserve"> instead</w:t>
      </w:r>
      <w:r w:rsidR="009429AA">
        <w:rPr>
          <w:rFonts w:ascii="Palatino Linotype" w:hAnsi="Palatino Linotype"/>
        </w:rPr>
        <w:t>,</w:t>
      </w:r>
      <w:r>
        <w:rPr>
          <w:rFonts w:ascii="Palatino Linotype" w:hAnsi="Palatino Linotype"/>
        </w:rPr>
        <w:t xml:space="preserve"> for more limited</w:t>
      </w:r>
      <w:r w:rsidR="009429AA">
        <w:rPr>
          <w:rFonts w:ascii="Palatino Linotype" w:hAnsi="Palatino Linotype"/>
        </w:rPr>
        <w:t xml:space="preserve"> </w:t>
      </w:r>
      <w:r>
        <w:rPr>
          <w:rFonts w:ascii="Palatino Linotype" w:hAnsi="Palatino Linotype"/>
        </w:rPr>
        <w:t>intervention at a distance</w:t>
      </w:r>
      <w:r w:rsidR="009429AA">
        <w:rPr>
          <w:rFonts w:ascii="Palatino Linotype" w:hAnsi="Palatino Linotype"/>
        </w:rPr>
        <w:t>,</w:t>
      </w:r>
      <w:r>
        <w:rPr>
          <w:rFonts w:ascii="Palatino Linotype" w:hAnsi="Palatino Linotype"/>
        </w:rPr>
        <w:t xml:space="preserve"> comprising</w:t>
      </w:r>
      <w:r w:rsidR="0081201D">
        <w:rPr>
          <w:rFonts w:ascii="Palatino Linotype" w:hAnsi="Palatino Linotype"/>
        </w:rPr>
        <w:t xml:space="preserve"> targeted raids,</w:t>
      </w:r>
      <w:r>
        <w:rPr>
          <w:rFonts w:ascii="Palatino Linotype" w:hAnsi="Palatino Linotype"/>
        </w:rPr>
        <w:t xml:space="preserve"> no fly zones, aerial bombing campaigns, and drone attacks.  In making their cases for intervention</w:t>
      </w:r>
      <w:r w:rsidR="00CD2D00">
        <w:rPr>
          <w:rFonts w:ascii="Palatino Linotype" w:hAnsi="Palatino Linotype"/>
        </w:rPr>
        <w:t>,</w:t>
      </w:r>
      <w:r>
        <w:rPr>
          <w:rFonts w:ascii="Palatino Linotype" w:hAnsi="Palatino Linotype"/>
        </w:rPr>
        <w:t xml:space="preserve"> western leaders have acknowledged the difficulties </w:t>
      </w:r>
      <w:r w:rsidR="009429AA">
        <w:rPr>
          <w:rFonts w:ascii="Palatino Linotype" w:hAnsi="Palatino Linotype"/>
        </w:rPr>
        <w:t xml:space="preserve">in </w:t>
      </w:r>
      <w:r>
        <w:rPr>
          <w:rFonts w:ascii="Palatino Linotype" w:hAnsi="Palatino Linotype"/>
        </w:rPr>
        <w:t xml:space="preserve">making decisions under conditions of uncertainty and the need to learn from past mistakes.  </w:t>
      </w:r>
      <w:r w:rsidR="00345BAD">
        <w:rPr>
          <w:rFonts w:ascii="Palatino Linotype" w:hAnsi="Palatino Linotype"/>
        </w:rPr>
        <w:t>However, when</w:t>
      </w:r>
      <w:r>
        <w:rPr>
          <w:rFonts w:ascii="Palatino Linotype" w:hAnsi="Palatino Linotype"/>
        </w:rPr>
        <w:t xml:space="preserve"> setting out his position for tack</w:t>
      </w:r>
      <w:r w:rsidR="0081201D">
        <w:rPr>
          <w:rFonts w:ascii="Palatino Linotype" w:hAnsi="Palatino Linotype"/>
        </w:rPr>
        <w:t>l</w:t>
      </w:r>
      <w:r>
        <w:rPr>
          <w:rFonts w:ascii="Palatino Linotype" w:hAnsi="Palatino Linotype"/>
        </w:rPr>
        <w:t>in</w:t>
      </w:r>
      <w:r w:rsidR="00F95682">
        <w:rPr>
          <w:rFonts w:ascii="Palatino Linotype" w:hAnsi="Palatino Linotype"/>
        </w:rPr>
        <w:t>g the rise of IS</w:t>
      </w:r>
      <w:r>
        <w:rPr>
          <w:rFonts w:ascii="Palatino Linotype" w:hAnsi="Palatino Linotype"/>
        </w:rPr>
        <w:t xml:space="preserve"> before the United National General Assembly in 2014 UK Prime Minister David Cameron warned that ‘we must not be so frozen with fear that we don’t do anything at all’</w:t>
      </w:r>
      <w:r w:rsidR="000C0C9F">
        <w:rPr>
          <w:rFonts w:ascii="Palatino Linotype" w:hAnsi="Palatino Linotype"/>
        </w:rPr>
        <w:t xml:space="preserve"> and </w:t>
      </w:r>
      <w:proofErr w:type="gramStart"/>
      <w:r w:rsidR="00345BAD">
        <w:rPr>
          <w:rFonts w:ascii="Palatino Linotype" w:hAnsi="Palatino Linotype"/>
        </w:rPr>
        <w:t>allow</w:t>
      </w:r>
      <w:proofErr w:type="gramEnd"/>
      <w:r w:rsidR="00345BAD">
        <w:rPr>
          <w:rFonts w:ascii="Palatino Linotype" w:hAnsi="Palatino Linotype"/>
        </w:rPr>
        <w:t xml:space="preserve"> </w:t>
      </w:r>
      <w:r w:rsidR="000C0C9F">
        <w:rPr>
          <w:rFonts w:ascii="Palatino Linotype" w:hAnsi="Palatino Linotype"/>
        </w:rPr>
        <w:t>‘</w:t>
      </w:r>
      <w:r w:rsidR="000C0C9F" w:rsidRPr="000C0C9F">
        <w:rPr>
          <w:rFonts w:ascii="Palatino Linotype" w:hAnsi="Palatino Linotype"/>
        </w:rPr>
        <w:t>past mistakes to become an excu</w:t>
      </w:r>
      <w:r w:rsidR="000C0C9F">
        <w:rPr>
          <w:rFonts w:ascii="Palatino Linotype" w:hAnsi="Palatino Linotype"/>
        </w:rPr>
        <w:t>se for indifference or inaction</w:t>
      </w:r>
      <w:r>
        <w:rPr>
          <w:rFonts w:ascii="Palatino Linotype" w:hAnsi="Palatino Linotype"/>
        </w:rPr>
        <w:t>.</w:t>
      </w:r>
      <w:r>
        <w:rPr>
          <w:rStyle w:val="EndnoteReference"/>
          <w:rFonts w:ascii="Palatino Linotype" w:hAnsi="Palatino Linotype"/>
        </w:rPr>
        <w:endnoteReference w:id="136"/>
      </w:r>
      <w:r w:rsidR="000C0C9F">
        <w:rPr>
          <w:rFonts w:ascii="Palatino Linotype" w:hAnsi="Palatino Linotype"/>
        </w:rPr>
        <w:t xml:space="preserve">  </w:t>
      </w:r>
    </w:p>
    <w:p w:rsidR="00411F7A" w:rsidRDefault="000C0C9F" w:rsidP="0081201D">
      <w:pPr>
        <w:spacing w:line="480" w:lineRule="auto"/>
        <w:ind w:firstLine="720"/>
        <w:jc w:val="both"/>
        <w:rPr>
          <w:rFonts w:ascii="Palatino Linotype" w:hAnsi="Palatino Linotype"/>
        </w:rPr>
      </w:pPr>
      <w:r>
        <w:rPr>
          <w:rFonts w:ascii="Palatino Linotype" w:hAnsi="Palatino Linotype"/>
        </w:rPr>
        <w:t xml:space="preserve">However, </w:t>
      </w:r>
      <w:r w:rsidR="001644C0">
        <w:rPr>
          <w:rFonts w:ascii="Palatino Linotype" w:hAnsi="Palatino Linotype"/>
        </w:rPr>
        <w:t xml:space="preserve">determining what </w:t>
      </w:r>
      <w:r w:rsidR="00F95682">
        <w:rPr>
          <w:rFonts w:ascii="Palatino Linotype" w:hAnsi="Palatino Linotype"/>
        </w:rPr>
        <w:t xml:space="preserve">these lessons are is </w:t>
      </w:r>
      <w:r w:rsidR="00345BAD">
        <w:rPr>
          <w:rFonts w:ascii="Palatino Linotype" w:hAnsi="Palatino Linotype"/>
        </w:rPr>
        <w:t>uncertain</w:t>
      </w:r>
      <w:r w:rsidR="001644C0">
        <w:rPr>
          <w:rFonts w:ascii="Palatino Linotype" w:hAnsi="Palatino Linotype"/>
        </w:rPr>
        <w:t xml:space="preserve">.  President Obama </w:t>
      </w:r>
      <w:r w:rsidR="00345BAD">
        <w:rPr>
          <w:rFonts w:ascii="Palatino Linotype" w:hAnsi="Palatino Linotype"/>
        </w:rPr>
        <w:t xml:space="preserve">was </w:t>
      </w:r>
      <w:r w:rsidR="003771AD">
        <w:rPr>
          <w:rFonts w:ascii="Palatino Linotype" w:hAnsi="Palatino Linotype"/>
        </w:rPr>
        <w:t>at pains to</w:t>
      </w:r>
      <w:r w:rsidR="001644C0">
        <w:rPr>
          <w:rFonts w:ascii="Palatino Linotype" w:hAnsi="Palatino Linotype"/>
        </w:rPr>
        <w:t xml:space="preserve"> stress the need to take </w:t>
      </w:r>
      <w:r w:rsidR="003771AD">
        <w:rPr>
          <w:rFonts w:ascii="Palatino Linotype" w:hAnsi="Palatino Linotype"/>
        </w:rPr>
        <w:t xml:space="preserve">early </w:t>
      </w:r>
      <w:r w:rsidR="001644C0">
        <w:rPr>
          <w:rFonts w:ascii="Palatino Linotype" w:hAnsi="Palatino Linotype"/>
        </w:rPr>
        <w:t xml:space="preserve">precautionary action in order to avoid </w:t>
      </w:r>
      <w:r w:rsidR="003771AD">
        <w:rPr>
          <w:rFonts w:ascii="Palatino Linotype" w:hAnsi="Palatino Linotype"/>
        </w:rPr>
        <w:t>a humanitarian catastrophe in Benghazi and, following the victory of Libyan rebel forces, celebrate the humanitarian success of the operation.</w:t>
      </w:r>
      <w:r w:rsidR="003771AD">
        <w:rPr>
          <w:rStyle w:val="EndnoteReference"/>
          <w:rFonts w:ascii="Palatino Linotype" w:hAnsi="Palatino Linotype"/>
        </w:rPr>
        <w:endnoteReference w:id="137"/>
      </w:r>
      <w:r w:rsidR="003771AD">
        <w:rPr>
          <w:rFonts w:ascii="Palatino Linotype" w:hAnsi="Palatino Linotype"/>
        </w:rPr>
        <w:t xml:space="preserve"> </w:t>
      </w:r>
      <w:r w:rsidR="00CD2D00">
        <w:rPr>
          <w:rFonts w:ascii="Palatino Linotype" w:hAnsi="Palatino Linotype"/>
        </w:rPr>
        <w:t xml:space="preserve"> F</w:t>
      </w:r>
      <w:r w:rsidR="00B17DBB">
        <w:rPr>
          <w:rFonts w:ascii="Palatino Linotype" w:hAnsi="Palatino Linotype"/>
        </w:rPr>
        <w:t xml:space="preserve">ollowing Libya’s rapid collapse into chaos </w:t>
      </w:r>
      <w:r w:rsidR="00345BAD">
        <w:rPr>
          <w:rFonts w:ascii="Palatino Linotype" w:hAnsi="Palatino Linotype"/>
        </w:rPr>
        <w:t>Alan J. Kuperman has noted</w:t>
      </w:r>
      <w:r w:rsidR="00B17DBB">
        <w:rPr>
          <w:rFonts w:ascii="Palatino Linotype" w:hAnsi="Palatino Linotype"/>
        </w:rPr>
        <w:t xml:space="preserve"> how</w:t>
      </w:r>
      <w:r w:rsidR="0081201D">
        <w:rPr>
          <w:rFonts w:ascii="Palatino Linotype" w:hAnsi="Palatino Linotype"/>
        </w:rPr>
        <w:t>,</w:t>
      </w:r>
      <w:r w:rsidR="00B17DBB">
        <w:rPr>
          <w:rFonts w:ascii="Palatino Linotype" w:hAnsi="Palatino Linotype"/>
        </w:rPr>
        <w:t xml:space="preserve"> </w:t>
      </w:r>
      <w:r w:rsidR="00345BAD">
        <w:rPr>
          <w:rFonts w:ascii="Palatino Linotype" w:hAnsi="Palatino Linotype"/>
        </w:rPr>
        <w:t xml:space="preserve">for </w:t>
      </w:r>
      <w:r w:rsidR="00B17DBB">
        <w:rPr>
          <w:rFonts w:ascii="Palatino Linotype" w:hAnsi="Palatino Linotype"/>
        </w:rPr>
        <w:t>Obama</w:t>
      </w:r>
      <w:r w:rsidR="0081201D">
        <w:rPr>
          <w:rFonts w:ascii="Palatino Linotype" w:hAnsi="Palatino Linotype"/>
        </w:rPr>
        <w:t>,</w:t>
      </w:r>
      <w:r w:rsidR="00B17DBB">
        <w:rPr>
          <w:rFonts w:ascii="Palatino Linotype" w:hAnsi="Palatino Linotype"/>
        </w:rPr>
        <w:t xml:space="preserve"> the lesson to be learned is ‘</w:t>
      </w:r>
      <w:r w:rsidR="00B17DBB" w:rsidRPr="00B17DBB">
        <w:rPr>
          <w:rFonts w:ascii="Palatino Linotype" w:hAnsi="Palatino Linotype"/>
        </w:rPr>
        <w:t xml:space="preserve">the need to come in full </w:t>
      </w:r>
      <w:proofErr w:type="gramStart"/>
      <w:r w:rsidR="00B17DBB" w:rsidRPr="00B17DBB">
        <w:rPr>
          <w:rFonts w:ascii="Palatino Linotype" w:hAnsi="Palatino Linotype"/>
        </w:rPr>
        <w:t>force</w:t>
      </w:r>
      <w:r w:rsidR="00B17DBB">
        <w:rPr>
          <w:rFonts w:ascii="Palatino Linotype" w:hAnsi="Palatino Linotype"/>
        </w:rPr>
        <w:t>’,</w:t>
      </w:r>
      <w:proofErr w:type="gramEnd"/>
      <w:r w:rsidR="00B17DBB">
        <w:rPr>
          <w:rFonts w:ascii="Palatino Linotype" w:hAnsi="Palatino Linotype"/>
        </w:rPr>
        <w:t xml:space="preserve"> whereas Kuperman’s own reading is that the US should </w:t>
      </w:r>
      <w:r w:rsidR="0081201D">
        <w:rPr>
          <w:rFonts w:ascii="Palatino Linotype" w:hAnsi="Palatino Linotype"/>
        </w:rPr>
        <w:t>not have</w:t>
      </w:r>
      <w:r w:rsidR="00B17DBB">
        <w:rPr>
          <w:rFonts w:ascii="Palatino Linotype" w:hAnsi="Palatino Linotype"/>
        </w:rPr>
        <w:t xml:space="preserve"> intervened. </w:t>
      </w:r>
      <w:r w:rsidR="00B17DBB">
        <w:rPr>
          <w:rStyle w:val="EndnoteReference"/>
          <w:rFonts w:ascii="Palatino Linotype" w:hAnsi="Palatino Linotype"/>
        </w:rPr>
        <w:endnoteReference w:id="138"/>
      </w:r>
      <w:r w:rsidR="00E25F66">
        <w:rPr>
          <w:rFonts w:ascii="Palatino Linotype" w:hAnsi="Palatino Linotype"/>
        </w:rPr>
        <w:t xml:space="preserve">   The point to be drawn for our purposes here is that western states appear to have learned very little and</w:t>
      </w:r>
      <w:r w:rsidR="009429AA">
        <w:rPr>
          <w:rFonts w:ascii="Palatino Linotype" w:hAnsi="Palatino Linotype"/>
        </w:rPr>
        <w:t>,</w:t>
      </w:r>
      <w:r w:rsidR="00E25F66">
        <w:rPr>
          <w:rFonts w:ascii="Palatino Linotype" w:hAnsi="Palatino Linotype"/>
        </w:rPr>
        <w:t xml:space="preserve"> even faced with </w:t>
      </w:r>
      <w:r w:rsidR="00345BAD">
        <w:rPr>
          <w:rFonts w:ascii="Palatino Linotype" w:hAnsi="Palatino Linotype"/>
        </w:rPr>
        <w:t>entrenched</w:t>
      </w:r>
      <w:r w:rsidR="00E25F66">
        <w:rPr>
          <w:rFonts w:ascii="Palatino Linotype" w:hAnsi="Palatino Linotype"/>
        </w:rPr>
        <w:t xml:space="preserve"> crises in Libya, Iraq, and S</w:t>
      </w:r>
      <w:r w:rsidR="00345BAD">
        <w:rPr>
          <w:rFonts w:ascii="Palatino Linotype" w:hAnsi="Palatino Linotype"/>
        </w:rPr>
        <w:t>yria exceeding most commentators worst case scenarios</w:t>
      </w:r>
      <w:r w:rsidR="009429AA">
        <w:rPr>
          <w:rFonts w:ascii="Palatino Linotype" w:hAnsi="Palatino Linotype"/>
        </w:rPr>
        <w:t>,</w:t>
      </w:r>
      <w:r w:rsidR="00345BAD">
        <w:rPr>
          <w:rFonts w:ascii="Palatino Linotype" w:hAnsi="Palatino Linotype"/>
        </w:rPr>
        <w:t xml:space="preserve"> </w:t>
      </w:r>
      <w:r w:rsidR="00F95682">
        <w:rPr>
          <w:rFonts w:ascii="Palatino Linotype" w:hAnsi="Palatino Linotype"/>
        </w:rPr>
        <w:t>the refle</w:t>
      </w:r>
      <w:r w:rsidR="00E25F66">
        <w:rPr>
          <w:rFonts w:ascii="Palatino Linotype" w:hAnsi="Palatino Linotype"/>
        </w:rPr>
        <w:t>x</w:t>
      </w:r>
      <w:r w:rsidR="00345BAD">
        <w:rPr>
          <w:rFonts w:ascii="Palatino Linotype" w:hAnsi="Palatino Linotype"/>
        </w:rPr>
        <w:t xml:space="preserve"> </w:t>
      </w:r>
      <w:r w:rsidR="00E25F66">
        <w:rPr>
          <w:rFonts w:ascii="Palatino Linotype" w:hAnsi="Palatino Linotype"/>
        </w:rPr>
        <w:t xml:space="preserve"> remains to resort to tried and tested methods</w:t>
      </w:r>
      <w:r w:rsidR="00345BAD">
        <w:rPr>
          <w:rFonts w:ascii="Palatino Linotype" w:hAnsi="Palatino Linotype"/>
        </w:rPr>
        <w:t xml:space="preserve">.  </w:t>
      </w:r>
      <w:r w:rsidR="009429AA">
        <w:rPr>
          <w:rFonts w:ascii="Palatino Linotype" w:hAnsi="Palatino Linotype"/>
        </w:rPr>
        <w:lastRenderedPageBreak/>
        <w:t>Consequently, t</w:t>
      </w:r>
      <w:r w:rsidR="00345BAD">
        <w:rPr>
          <w:rFonts w:ascii="Palatino Linotype" w:hAnsi="Palatino Linotype"/>
        </w:rPr>
        <w:t xml:space="preserve">he future </w:t>
      </w:r>
      <w:r w:rsidR="009429AA">
        <w:rPr>
          <w:rFonts w:ascii="Palatino Linotype" w:hAnsi="Palatino Linotype"/>
        </w:rPr>
        <w:t>for</w:t>
      </w:r>
      <w:r w:rsidR="00345BAD">
        <w:rPr>
          <w:rFonts w:ascii="Palatino Linotype" w:hAnsi="Palatino Linotype"/>
        </w:rPr>
        <w:t xml:space="preserve"> </w:t>
      </w:r>
      <w:r w:rsidR="00E25F66">
        <w:rPr>
          <w:rFonts w:ascii="Palatino Linotype" w:hAnsi="Palatino Linotype"/>
        </w:rPr>
        <w:t>Beck’s</w:t>
      </w:r>
      <w:r w:rsidR="009429AA">
        <w:rPr>
          <w:rFonts w:ascii="Palatino Linotype" w:hAnsi="Palatino Linotype"/>
        </w:rPr>
        <w:t xml:space="preserve"> </w:t>
      </w:r>
      <w:r w:rsidR="00345BAD">
        <w:rPr>
          <w:rFonts w:ascii="Palatino Linotype" w:hAnsi="Palatino Linotype"/>
        </w:rPr>
        <w:t xml:space="preserve">ideas gaining policy traction among western governments </w:t>
      </w:r>
      <w:r w:rsidR="009429AA">
        <w:rPr>
          <w:rFonts w:ascii="Palatino Linotype" w:hAnsi="Palatino Linotype"/>
        </w:rPr>
        <w:t xml:space="preserve">is </w:t>
      </w:r>
      <w:r w:rsidR="00345BAD">
        <w:rPr>
          <w:rFonts w:ascii="Palatino Linotype" w:hAnsi="Palatino Linotype"/>
        </w:rPr>
        <w:t>not bright</w:t>
      </w:r>
      <w:r w:rsidR="009429AA">
        <w:rPr>
          <w:rFonts w:ascii="Palatino Linotype" w:hAnsi="Palatino Linotype"/>
        </w:rPr>
        <w:t>; rather t</w:t>
      </w:r>
      <w:r w:rsidR="00E25F66">
        <w:rPr>
          <w:rFonts w:ascii="Palatino Linotype" w:hAnsi="Palatino Linotype"/>
        </w:rPr>
        <w:t xml:space="preserve">he future </w:t>
      </w:r>
      <w:r w:rsidR="009429AA">
        <w:rPr>
          <w:rFonts w:ascii="Palatino Linotype" w:hAnsi="Palatino Linotype"/>
        </w:rPr>
        <w:t>would seem to be</w:t>
      </w:r>
      <w:r w:rsidR="00E25F66">
        <w:rPr>
          <w:rFonts w:ascii="Palatino Linotype" w:hAnsi="Palatino Linotype"/>
        </w:rPr>
        <w:t xml:space="preserve"> </w:t>
      </w:r>
      <w:r w:rsidR="009429AA">
        <w:rPr>
          <w:rFonts w:ascii="Palatino Linotype" w:hAnsi="Palatino Linotype"/>
        </w:rPr>
        <w:t xml:space="preserve">further </w:t>
      </w:r>
      <w:r w:rsidR="00E25F66">
        <w:rPr>
          <w:rFonts w:ascii="Palatino Linotype" w:hAnsi="Palatino Linotype"/>
        </w:rPr>
        <w:t xml:space="preserve">incrementalism and bricolage.  </w:t>
      </w:r>
    </w:p>
    <w:p w:rsidR="0081201D" w:rsidRDefault="0081201D" w:rsidP="0081201D">
      <w:pPr>
        <w:spacing w:line="480" w:lineRule="auto"/>
        <w:ind w:firstLine="720"/>
        <w:jc w:val="both"/>
        <w:rPr>
          <w:rFonts w:ascii="Palatino Linotype" w:hAnsi="Palatino Linotype"/>
        </w:rPr>
      </w:pPr>
    </w:p>
    <w:p w:rsidR="0081201D" w:rsidRDefault="0081201D">
      <w:pPr>
        <w:rPr>
          <w:rFonts w:ascii="Palatino Linotype" w:hAnsi="Palatino Linotype"/>
        </w:rPr>
      </w:pPr>
      <w:r>
        <w:rPr>
          <w:rFonts w:ascii="Palatino Linotype" w:hAnsi="Palatino Linotype"/>
        </w:rPr>
        <w:br w:type="page"/>
      </w:r>
    </w:p>
    <w:p w:rsidR="0081201D" w:rsidRDefault="0081201D">
      <w:pPr>
        <w:rPr>
          <w:rFonts w:ascii="Palatino Linotype" w:hAnsi="Palatino Linotype"/>
          <w:b/>
          <w:bCs/>
        </w:rPr>
      </w:pPr>
      <w:r>
        <w:rPr>
          <w:rFonts w:ascii="Palatino Linotype" w:hAnsi="Palatino Linotype"/>
          <w:b/>
          <w:bCs/>
        </w:rPr>
        <w:lastRenderedPageBreak/>
        <w:t>Notes</w:t>
      </w:r>
      <w:r>
        <w:rPr>
          <w:rFonts w:ascii="Palatino Linotype" w:hAnsi="Palatino Linotype"/>
          <w:b/>
          <w:bCs/>
        </w:rPr>
        <w:br w:type="page"/>
      </w:r>
    </w:p>
    <w:p w:rsidR="0081201D" w:rsidRPr="00411F7A" w:rsidRDefault="0081201D" w:rsidP="0081201D">
      <w:pPr>
        <w:spacing w:line="480" w:lineRule="auto"/>
        <w:jc w:val="both"/>
        <w:rPr>
          <w:rFonts w:ascii="Palatino Linotype" w:hAnsi="Palatino Linotype"/>
          <w:b/>
          <w:bCs/>
        </w:rPr>
        <w:sectPr w:rsidR="0081201D" w:rsidRPr="00411F7A" w:rsidSect="001717CE">
          <w:footerReference w:type="even" r:id="rId11"/>
          <w:footerReference w:type="default" r:id="rId12"/>
          <w:endnotePr>
            <w:numFmt w:val="decimal"/>
          </w:endnotePr>
          <w:pgSz w:w="12240" w:h="15840"/>
          <w:pgMar w:top="1134" w:right="1134" w:bottom="1134" w:left="1134" w:header="720" w:footer="720" w:gutter="0"/>
          <w:cols w:space="720"/>
          <w:docGrid w:linePitch="360"/>
        </w:sectPr>
      </w:pPr>
    </w:p>
    <w:p w:rsidR="00C8511F" w:rsidRDefault="00C8511F">
      <w:pPr>
        <w:rPr>
          <w:rFonts w:ascii="Palatino Linotype" w:hAnsi="Palatino Linotype"/>
          <w:bCs/>
        </w:rPr>
      </w:pPr>
      <w:r>
        <w:rPr>
          <w:rFonts w:ascii="Palatino Linotype" w:hAnsi="Palatino Linotype"/>
          <w:bCs/>
        </w:rPr>
        <w:lastRenderedPageBreak/>
        <w:br w:type="page"/>
      </w:r>
    </w:p>
    <w:p w:rsidR="00167526" w:rsidRPr="009455D6" w:rsidRDefault="00C8511F" w:rsidP="000E38E7">
      <w:pPr>
        <w:pStyle w:val="FootnoteText"/>
        <w:ind w:left="720" w:hanging="720"/>
        <w:rPr>
          <w:rFonts w:ascii="Palatino Linotype" w:hAnsi="Palatino Linotype"/>
          <w:b/>
          <w:bCs/>
          <w:sz w:val="24"/>
          <w:szCs w:val="24"/>
        </w:rPr>
      </w:pPr>
      <w:r>
        <w:rPr>
          <w:rFonts w:ascii="Palatino Linotype" w:hAnsi="Palatino Linotype"/>
          <w:b/>
          <w:bCs/>
          <w:sz w:val="24"/>
          <w:szCs w:val="24"/>
        </w:rPr>
        <w:lastRenderedPageBreak/>
        <w:t>Bibliography</w:t>
      </w:r>
    </w:p>
    <w:p w:rsidR="00167526" w:rsidRDefault="00167526" w:rsidP="009455D6">
      <w:pPr>
        <w:pStyle w:val="FootnoteText"/>
        <w:ind w:left="720" w:hanging="720"/>
        <w:jc w:val="both"/>
        <w:rPr>
          <w:rFonts w:ascii="Palatino Linotype" w:hAnsi="Palatino Linotype" w:cs="Arial"/>
          <w:sz w:val="24"/>
          <w:szCs w:val="24"/>
        </w:rPr>
      </w:pPr>
    </w:p>
    <w:p w:rsidR="00167526" w:rsidRDefault="00167526" w:rsidP="00DB1ED1">
      <w:pPr>
        <w:pStyle w:val="FootnoteText"/>
        <w:ind w:left="720" w:hanging="720"/>
        <w:jc w:val="both"/>
        <w:rPr>
          <w:rFonts w:ascii="Palatino Linotype" w:hAnsi="Palatino Linotype"/>
          <w:sz w:val="24"/>
          <w:szCs w:val="24"/>
        </w:rPr>
      </w:pPr>
      <w:r>
        <w:rPr>
          <w:rFonts w:ascii="Palatino Linotype" w:hAnsi="Palatino Linotype"/>
          <w:sz w:val="24"/>
          <w:szCs w:val="24"/>
        </w:rPr>
        <w:t xml:space="preserve">Aalberts </w:t>
      </w:r>
      <w:proofErr w:type="gramStart"/>
      <w:r>
        <w:rPr>
          <w:rFonts w:ascii="Palatino Linotype" w:hAnsi="Palatino Linotype"/>
          <w:sz w:val="24"/>
          <w:szCs w:val="24"/>
        </w:rPr>
        <w:t>T</w:t>
      </w:r>
      <w:r w:rsidR="00876EE9">
        <w:rPr>
          <w:rFonts w:ascii="Palatino Linotype" w:hAnsi="Palatino Linotype"/>
          <w:sz w:val="24"/>
          <w:szCs w:val="24"/>
        </w:rPr>
        <w:t>.,</w:t>
      </w:r>
      <w:proofErr w:type="gramEnd"/>
      <w:r>
        <w:rPr>
          <w:rFonts w:ascii="Palatino Linotype" w:hAnsi="Palatino Linotype"/>
          <w:sz w:val="24"/>
          <w:szCs w:val="24"/>
        </w:rPr>
        <w:t xml:space="preserve"> and </w:t>
      </w:r>
      <w:r w:rsidR="00B47025">
        <w:rPr>
          <w:rFonts w:ascii="Palatino Linotype" w:hAnsi="Palatino Linotype"/>
          <w:sz w:val="24"/>
          <w:szCs w:val="24"/>
        </w:rPr>
        <w:t xml:space="preserve">W. </w:t>
      </w:r>
      <w:r>
        <w:rPr>
          <w:rFonts w:ascii="Palatino Linotype" w:hAnsi="Palatino Linotype"/>
          <w:sz w:val="24"/>
          <w:szCs w:val="24"/>
        </w:rPr>
        <w:t>Werner</w:t>
      </w:r>
      <w:r w:rsidR="00B47025">
        <w:rPr>
          <w:rFonts w:ascii="Palatino Linotype" w:hAnsi="Palatino Linotype"/>
          <w:sz w:val="24"/>
          <w:szCs w:val="24"/>
        </w:rPr>
        <w:t>.</w:t>
      </w:r>
      <w:r>
        <w:rPr>
          <w:rFonts w:ascii="Palatino Linotype" w:hAnsi="Palatino Linotype"/>
          <w:sz w:val="24"/>
          <w:szCs w:val="24"/>
        </w:rPr>
        <w:t xml:space="preserve"> </w:t>
      </w:r>
      <w:proofErr w:type="gramStart"/>
      <w:r w:rsidR="00B47025">
        <w:rPr>
          <w:rFonts w:ascii="Palatino Linotype" w:hAnsi="Palatino Linotype"/>
          <w:sz w:val="24"/>
          <w:szCs w:val="24"/>
        </w:rPr>
        <w:t>“</w:t>
      </w:r>
      <w:r>
        <w:rPr>
          <w:rFonts w:ascii="Palatino Linotype" w:hAnsi="Palatino Linotype"/>
          <w:sz w:val="24"/>
          <w:szCs w:val="24"/>
        </w:rPr>
        <w:t>Mobilising uncertainty and the m</w:t>
      </w:r>
      <w:r w:rsidR="00876EE9">
        <w:rPr>
          <w:rFonts w:ascii="Palatino Linotype" w:hAnsi="Palatino Linotype"/>
          <w:sz w:val="24"/>
          <w:szCs w:val="24"/>
        </w:rPr>
        <w:t>aking of responsible sovereigns</w:t>
      </w:r>
      <w:r w:rsidR="00E83942">
        <w:rPr>
          <w:rFonts w:ascii="Palatino Linotype" w:hAnsi="Palatino Linotype"/>
          <w:sz w:val="24"/>
          <w:szCs w:val="24"/>
        </w:rPr>
        <w:t>.</w:t>
      </w:r>
      <w:r w:rsidR="00B47025">
        <w:rPr>
          <w:rFonts w:ascii="Palatino Linotype" w:hAnsi="Palatino Linotype"/>
          <w:sz w:val="24"/>
          <w:szCs w:val="24"/>
        </w:rPr>
        <w:t>”</w:t>
      </w:r>
      <w:proofErr w:type="gramEnd"/>
      <w:r>
        <w:rPr>
          <w:rFonts w:ascii="Palatino Linotype" w:hAnsi="Palatino Linotype"/>
          <w:sz w:val="24"/>
          <w:szCs w:val="24"/>
        </w:rPr>
        <w:t xml:space="preserve"> </w:t>
      </w:r>
      <w:r>
        <w:rPr>
          <w:rFonts w:ascii="Palatino Linotype" w:hAnsi="Palatino Linotype"/>
          <w:i/>
          <w:sz w:val="24"/>
          <w:szCs w:val="24"/>
        </w:rPr>
        <w:t>Review of International Studies</w:t>
      </w:r>
      <w:r>
        <w:rPr>
          <w:rFonts w:ascii="Palatino Linotype" w:hAnsi="Palatino Linotype"/>
          <w:sz w:val="24"/>
          <w:szCs w:val="24"/>
        </w:rPr>
        <w:t xml:space="preserve"> 37</w:t>
      </w:r>
      <w:r w:rsidR="00ED341C">
        <w:rPr>
          <w:rFonts w:ascii="Palatino Linotype" w:hAnsi="Palatino Linotype"/>
          <w:sz w:val="24"/>
          <w:szCs w:val="24"/>
        </w:rPr>
        <w:t>,</w:t>
      </w:r>
      <w:r w:rsidR="00877EDD">
        <w:rPr>
          <w:rFonts w:ascii="Palatino Linotype" w:hAnsi="Palatino Linotype"/>
          <w:sz w:val="24"/>
          <w:szCs w:val="24"/>
        </w:rPr>
        <w:t xml:space="preserve"> no. 5 (2011): </w:t>
      </w:r>
      <w:r w:rsidR="00C60E9E">
        <w:rPr>
          <w:rFonts w:ascii="Palatino Linotype" w:hAnsi="Palatino Linotype"/>
          <w:sz w:val="24"/>
          <w:szCs w:val="24"/>
        </w:rPr>
        <w:t>2183</w:t>
      </w:r>
      <w:r>
        <w:rPr>
          <w:rFonts w:ascii="Palatino Linotype" w:hAnsi="Palatino Linotype"/>
          <w:sz w:val="24"/>
          <w:szCs w:val="24"/>
        </w:rPr>
        <w:t xml:space="preserve">-2220. </w:t>
      </w:r>
    </w:p>
    <w:p w:rsidR="006411BF" w:rsidRDefault="006411BF" w:rsidP="006411BF">
      <w:pPr>
        <w:pStyle w:val="FootnoteText"/>
        <w:ind w:left="720" w:hanging="720"/>
        <w:jc w:val="both"/>
        <w:rPr>
          <w:rFonts w:ascii="Palatino Linotype" w:hAnsi="Palatino Linotype"/>
          <w:sz w:val="24"/>
          <w:szCs w:val="24"/>
        </w:rPr>
      </w:pPr>
      <w:r w:rsidRPr="006411BF">
        <w:rPr>
          <w:rFonts w:ascii="Palatino Linotype" w:hAnsi="Palatino Linotype"/>
          <w:sz w:val="24"/>
          <w:szCs w:val="24"/>
        </w:rPr>
        <w:t>Acharya</w:t>
      </w:r>
      <w:r w:rsidR="00876EE9">
        <w:rPr>
          <w:rFonts w:ascii="Palatino Linotype" w:hAnsi="Palatino Linotype"/>
          <w:sz w:val="24"/>
          <w:szCs w:val="24"/>
        </w:rPr>
        <w:t>,</w:t>
      </w:r>
      <w:r>
        <w:rPr>
          <w:rFonts w:ascii="Palatino Linotype" w:hAnsi="Palatino Linotype"/>
          <w:sz w:val="24"/>
          <w:szCs w:val="24"/>
        </w:rPr>
        <w:t xml:space="preserve"> A</w:t>
      </w:r>
      <w:r w:rsidR="00876EE9">
        <w:rPr>
          <w:rFonts w:ascii="Palatino Linotype" w:hAnsi="Palatino Linotype"/>
          <w:sz w:val="24"/>
          <w:szCs w:val="24"/>
        </w:rPr>
        <w:t>.</w:t>
      </w:r>
      <w:r>
        <w:rPr>
          <w:rFonts w:ascii="Palatino Linotype" w:hAnsi="Palatino Linotype"/>
          <w:sz w:val="24"/>
          <w:szCs w:val="24"/>
        </w:rPr>
        <w:t xml:space="preserve"> </w:t>
      </w:r>
      <w:r w:rsidR="004C11B5">
        <w:rPr>
          <w:rFonts w:ascii="Palatino Linotype" w:hAnsi="Palatino Linotype"/>
          <w:sz w:val="24"/>
          <w:szCs w:val="24"/>
        </w:rPr>
        <w:t>“</w:t>
      </w:r>
      <w:r w:rsidRPr="006411BF">
        <w:rPr>
          <w:rFonts w:ascii="Palatino Linotype" w:hAnsi="Palatino Linotype"/>
          <w:sz w:val="24"/>
          <w:szCs w:val="24"/>
        </w:rPr>
        <w:t xml:space="preserve">State Sovereignty </w:t>
      </w:r>
      <w:proofErr w:type="gramStart"/>
      <w:r w:rsidRPr="006411BF">
        <w:rPr>
          <w:rFonts w:ascii="Palatino Linotype" w:hAnsi="Palatino Linotype"/>
          <w:sz w:val="24"/>
          <w:szCs w:val="24"/>
        </w:rPr>
        <w:t>After</w:t>
      </w:r>
      <w:proofErr w:type="gramEnd"/>
      <w:r w:rsidRPr="006411BF">
        <w:rPr>
          <w:rFonts w:ascii="Palatino Linotype" w:hAnsi="Palatino Linotype"/>
          <w:sz w:val="24"/>
          <w:szCs w:val="24"/>
        </w:rPr>
        <w:t xml:space="preserve"> 9/11: Disorganised</w:t>
      </w:r>
      <w:r>
        <w:rPr>
          <w:rFonts w:ascii="Palatino Linotype" w:hAnsi="Palatino Linotype"/>
          <w:sz w:val="24"/>
          <w:szCs w:val="24"/>
        </w:rPr>
        <w:t xml:space="preserve"> </w:t>
      </w:r>
      <w:r w:rsidRPr="006411BF">
        <w:rPr>
          <w:rFonts w:ascii="Palatino Linotype" w:hAnsi="Palatino Linotype"/>
          <w:sz w:val="24"/>
          <w:szCs w:val="24"/>
        </w:rPr>
        <w:t>Hypocrisy</w:t>
      </w:r>
      <w:r w:rsidR="004C11B5">
        <w:rPr>
          <w:rFonts w:ascii="Palatino Linotype" w:hAnsi="Palatino Linotype"/>
          <w:sz w:val="24"/>
          <w:szCs w:val="24"/>
        </w:rPr>
        <w:t>.”</w:t>
      </w:r>
      <w:r>
        <w:rPr>
          <w:rFonts w:ascii="Palatino Linotype" w:hAnsi="Palatino Linotype"/>
          <w:sz w:val="24"/>
          <w:szCs w:val="24"/>
        </w:rPr>
        <w:t xml:space="preserve"> </w:t>
      </w:r>
      <w:r>
        <w:rPr>
          <w:rFonts w:ascii="Palatino Linotype" w:hAnsi="Palatino Linotype"/>
          <w:i/>
          <w:sz w:val="24"/>
          <w:szCs w:val="24"/>
        </w:rPr>
        <w:t>Political Studies</w:t>
      </w:r>
      <w:r>
        <w:rPr>
          <w:rFonts w:ascii="Palatino Linotype" w:hAnsi="Palatino Linotype"/>
          <w:sz w:val="24"/>
          <w:szCs w:val="24"/>
        </w:rPr>
        <w:t xml:space="preserve"> 55</w:t>
      </w:r>
      <w:r w:rsidR="00876EE9">
        <w:rPr>
          <w:rFonts w:ascii="Palatino Linotype" w:hAnsi="Palatino Linotype"/>
          <w:sz w:val="24"/>
          <w:szCs w:val="24"/>
        </w:rPr>
        <w:t>,</w:t>
      </w:r>
      <w:r w:rsidR="00ED341C">
        <w:rPr>
          <w:rFonts w:ascii="Palatino Linotype" w:hAnsi="Palatino Linotype"/>
          <w:sz w:val="24"/>
          <w:szCs w:val="24"/>
        </w:rPr>
        <w:t xml:space="preserve"> no. 2 (2007):</w:t>
      </w:r>
      <w:r w:rsidR="00876EE9">
        <w:rPr>
          <w:rFonts w:ascii="Palatino Linotype" w:hAnsi="Palatino Linotype"/>
          <w:sz w:val="24"/>
          <w:szCs w:val="24"/>
        </w:rPr>
        <w:t xml:space="preserve"> </w:t>
      </w:r>
      <w:r w:rsidRPr="006411BF">
        <w:rPr>
          <w:rFonts w:ascii="Palatino Linotype" w:hAnsi="Palatino Linotype"/>
          <w:sz w:val="24"/>
          <w:szCs w:val="24"/>
        </w:rPr>
        <w:t>274–296</w:t>
      </w:r>
      <w:r w:rsidR="008C052A">
        <w:rPr>
          <w:rFonts w:ascii="Palatino Linotype" w:hAnsi="Palatino Linotype"/>
          <w:sz w:val="24"/>
          <w:szCs w:val="24"/>
        </w:rPr>
        <w:t>.</w:t>
      </w:r>
      <w:r w:rsidRPr="006411BF">
        <w:rPr>
          <w:rFonts w:ascii="Palatino Linotype" w:hAnsi="Palatino Linotype"/>
          <w:sz w:val="24"/>
          <w:szCs w:val="24"/>
        </w:rPr>
        <w:t xml:space="preserve"> </w:t>
      </w:r>
    </w:p>
    <w:p w:rsidR="00167526" w:rsidRDefault="00167526" w:rsidP="00A005CC">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Amoore</w:t>
      </w:r>
      <w:r w:rsidR="00876EE9">
        <w:rPr>
          <w:rFonts w:ascii="Palatino Linotype" w:hAnsi="Palatino Linotype" w:cs="Arial"/>
          <w:sz w:val="24"/>
          <w:szCs w:val="24"/>
        </w:rPr>
        <w:t>,</w:t>
      </w:r>
      <w:r w:rsidRPr="002E54FF">
        <w:rPr>
          <w:rFonts w:ascii="Palatino Linotype" w:hAnsi="Palatino Linotype" w:cs="Arial"/>
          <w:sz w:val="24"/>
          <w:szCs w:val="24"/>
        </w:rPr>
        <w:t xml:space="preserve"> L</w:t>
      </w:r>
      <w:r w:rsidR="00876EE9">
        <w:rPr>
          <w:rFonts w:ascii="Palatino Linotype" w:hAnsi="Palatino Linotype" w:cs="Arial"/>
          <w:sz w:val="24"/>
          <w:szCs w:val="24"/>
        </w:rPr>
        <w:t>.</w:t>
      </w:r>
      <w:r w:rsidRPr="002E54FF">
        <w:rPr>
          <w:rFonts w:ascii="Palatino Linotype" w:hAnsi="Palatino Linotype" w:cs="Arial"/>
          <w:sz w:val="24"/>
          <w:szCs w:val="24"/>
        </w:rPr>
        <w:t xml:space="preserve"> and </w:t>
      </w:r>
      <w:r w:rsidR="00B47025" w:rsidRPr="002E54FF">
        <w:rPr>
          <w:rFonts w:ascii="Palatino Linotype" w:hAnsi="Palatino Linotype" w:cs="Arial"/>
          <w:sz w:val="24"/>
          <w:szCs w:val="24"/>
        </w:rPr>
        <w:t>M</w:t>
      </w:r>
      <w:r w:rsidR="00B47025">
        <w:rPr>
          <w:rFonts w:ascii="Palatino Linotype" w:hAnsi="Palatino Linotype" w:cs="Arial"/>
          <w:sz w:val="24"/>
          <w:szCs w:val="24"/>
        </w:rPr>
        <w:t xml:space="preserve">. </w:t>
      </w:r>
      <w:r w:rsidRPr="002E54FF">
        <w:rPr>
          <w:rFonts w:ascii="Palatino Linotype" w:hAnsi="Palatino Linotype" w:cs="Arial"/>
          <w:sz w:val="24"/>
          <w:szCs w:val="24"/>
        </w:rPr>
        <w:t>De Goede</w:t>
      </w:r>
      <w:r w:rsidR="00B47025">
        <w:rPr>
          <w:rFonts w:ascii="Palatino Linotype" w:hAnsi="Palatino Linotype" w:cs="Arial"/>
          <w:sz w:val="24"/>
          <w:szCs w:val="24"/>
        </w:rPr>
        <w:t>.</w:t>
      </w:r>
      <w:proofErr w:type="gramEnd"/>
      <w:r w:rsidR="00B47025">
        <w:rPr>
          <w:rFonts w:ascii="Palatino Linotype" w:hAnsi="Palatino Linotype" w:cs="Arial"/>
          <w:sz w:val="24"/>
          <w:szCs w:val="24"/>
        </w:rPr>
        <w:t xml:space="preserve"> </w:t>
      </w:r>
      <w:r w:rsidRPr="002E54FF">
        <w:rPr>
          <w:rFonts w:ascii="Palatino Linotype" w:hAnsi="Palatino Linotype" w:cs="Arial"/>
          <w:sz w:val="24"/>
          <w:szCs w:val="24"/>
        </w:rPr>
        <w:t xml:space="preserve"> </w:t>
      </w:r>
      <w:r w:rsidR="00876EE9">
        <w:rPr>
          <w:rFonts w:ascii="Palatino Linotype" w:hAnsi="Palatino Linotype" w:cs="Arial"/>
          <w:i/>
          <w:sz w:val="24"/>
          <w:szCs w:val="24"/>
        </w:rPr>
        <w:t>Risk a</w:t>
      </w:r>
      <w:r w:rsidRPr="002E54FF">
        <w:rPr>
          <w:rFonts w:ascii="Palatino Linotype" w:hAnsi="Palatino Linotype" w:cs="Arial"/>
          <w:i/>
          <w:sz w:val="24"/>
          <w:szCs w:val="24"/>
        </w:rPr>
        <w:t xml:space="preserve">nd </w:t>
      </w:r>
      <w:r w:rsidR="00C60E9E" w:rsidRPr="002E54FF">
        <w:rPr>
          <w:rFonts w:ascii="Palatino Linotype" w:hAnsi="Palatino Linotype" w:cs="Arial"/>
          <w:i/>
          <w:sz w:val="24"/>
          <w:szCs w:val="24"/>
        </w:rPr>
        <w:t>the</w:t>
      </w:r>
      <w:r w:rsidRPr="002E54FF">
        <w:rPr>
          <w:rFonts w:ascii="Palatino Linotype" w:hAnsi="Palatino Linotype" w:cs="Arial"/>
          <w:i/>
          <w:sz w:val="24"/>
          <w:szCs w:val="24"/>
        </w:rPr>
        <w:t xml:space="preserve"> War </w:t>
      </w:r>
      <w:proofErr w:type="gramStart"/>
      <w:r w:rsidRPr="002E54FF">
        <w:rPr>
          <w:rFonts w:ascii="Palatino Linotype" w:hAnsi="Palatino Linotype" w:cs="Arial"/>
          <w:i/>
          <w:sz w:val="24"/>
          <w:szCs w:val="24"/>
        </w:rPr>
        <w:t>On</w:t>
      </w:r>
      <w:proofErr w:type="gramEnd"/>
      <w:r w:rsidRPr="002E54FF">
        <w:rPr>
          <w:rFonts w:ascii="Palatino Linotype" w:hAnsi="Palatino Linotype" w:cs="Arial"/>
          <w:i/>
          <w:sz w:val="24"/>
          <w:szCs w:val="24"/>
        </w:rPr>
        <w:t xml:space="preserve"> Terror</w:t>
      </w:r>
      <w:r w:rsidR="00ED341C">
        <w:rPr>
          <w:rFonts w:ascii="Palatino Linotype" w:hAnsi="Palatino Linotype" w:cs="Arial"/>
          <w:sz w:val="24"/>
          <w:szCs w:val="24"/>
        </w:rPr>
        <w:t>. London: Routledge, 2008.</w:t>
      </w:r>
    </w:p>
    <w:p w:rsidR="00476DD2" w:rsidRPr="00A005CC" w:rsidRDefault="00476DD2" w:rsidP="00A005CC">
      <w:pPr>
        <w:pStyle w:val="FootnoteText"/>
        <w:ind w:left="720" w:hanging="720"/>
        <w:jc w:val="both"/>
        <w:rPr>
          <w:rFonts w:ascii="Palatino Linotype" w:hAnsi="Palatino Linotype" w:cs="Arial"/>
          <w:sz w:val="24"/>
          <w:szCs w:val="24"/>
        </w:rPr>
      </w:pPr>
      <w:proofErr w:type="gramStart"/>
      <w:r w:rsidRPr="00476DD2">
        <w:rPr>
          <w:rFonts w:ascii="Palatino Linotype" w:hAnsi="Palatino Linotype" w:cs="Arial"/>
          <w:sz w:val="24"/>
          <w:szCs w:val="24"/>
        </w:rPr>
        <w:t>Aradau</w:t>
      </w:r>
      <w:r w:rsidR="00876EE9">
        <w:rPr>
          <w:rFonts w:ascii="Palatino Linotype" w:hAnsi="Palatino Linotype" w:cs="Arial"/>
          <w:sz w:val="24"/>
          <w:szCs w:val="24"/>
        </w:rPr>
        <w:t>,</w:t>
      </w:r>
      <w:r w:rsidRPr="00476DD2">
        <w:rPr>
          <w:rFonts w:ascii="Palatino Linotype" w:hAnsi="Palatino Linotype" w:cs="Arial"/>
          <w:sz w:val="24"/>
          <w:szCs w:val="24"/>
        </w:rPr>
        <w:t xml:space="preserve"> C</w:t>
      </w:r>
      <w:r w:rsidR="00876EE9">
        <w:rPr>
          <w:rFonts w:ascii="Palatino Linotype" w:hAnsi="Palatino Linotype" w:cs="Arial"/>
          <w:sz w:val="24"/>
          <w:szCs w:val="24"/>
        </w:rPr>
        <w:t>.</w:t>
      </w:r>
      <w:r w:rsidRPr="00476DD2">
        <w:rPr>
          <w:rFonts w:ascii="Palatino Linotype" w:hAnsi="Palatino Linotype" w:cs="Arial"/>
          <w:sz w:val="24"/>
          <w:szCs w:val="24"/>
        </w:rPr>
        <w:t xml:space="preserve"> and </w:t>
      </w:r>
      <w:r w:rsidR="00B47025" w:rsidRPr="00476DD2">
        <w:rPr>
          <w:rFonts w:ascii="Palatino Linotype" w:hAnsi="Palatino Linotype" w:cs="Arial"/>
          <w:sz w:val="24"/>
          <w:szCs w:val="24"/>
        </w:rPr>
        <w:t>R</w:t>
      </w:r>
      <w:r w:rsidR="00B47025">
        <w:rPr>
          <w:rFonts w:ascii="Palatino Linotype" w:hAnsi="Palatino Linotype" w:cs="Arial"/>
          <w:sz w:val="24"/>
          <w:szCs w:val="24"/>
        </w:rPr>
        <w:t xml:space="preserve">. </w:t>
      </w:r>
      <w:r w:rsidRPr="00476DD2">
        <w:rPr>
          <w:rFonts w:ascii="Palatino Linotype" w:hAnsi="Palatino Linotype" w:cs="Arial"/>
          <w:sz w:val="24"/>
          <w:szCs w:val="24"/>
        </w:rPr>
        <w:t>Van Munster</w:t>
      </w:r>
      <w:r w:rsidR="00B47025">
        <w:rPr>
          <w:rFonts w:ascii="Palatino Linotype" w:hAnsi="Palatino Linotype" w:cs="Arial"/>
          <w:sz w:val="24"/>
          <w:szCs w:val="24"/>
        </w:rPr>
        <w:t>.</w:t>
      </w:r>
      <w:proofErr w:type="gramEnd"/>
      <w:r w:rsidRPr="00476DD2">
        <w:rPr>
          <w:rFonts w:ascii="Palatino Linotype" w:hAnsi="Palatino Linotype" w:cs="Arial"/>
          <w:sz w:val="24"/>
          <w:szCs w:val="24"/>
        </w:rPr>
        <w:t xml:space="preserve"> </w:t>
      </w:r>
      <w:r w:rsidR="00B47025">
        <w:rPr>
          <w:rFonts w:ascii="Palatino Linotype" w:hAnsi="Palatino Linotype" w:cs="Arial"/>
          <w:sz w:val="24"/>
          <w:szCs w:val="24"/>
        </w:rPr>
        <w:t>“</w:t>
      </w:r>
      <w:r w:rsidRPr="00476DD2">
        <w:rPr>
          <w:rFonts w:ascii="Palatino Linotype" w:hAnsi="Palatino Linotype" w:cs="Arial"/>
          <w:sz w:val="24"/>
          <w:szCs w:val="24"/>
        </w:rPr>
        <w:t>Governing Terrorism Through Risk:  Taking Prec</w:t>
      </w:r>
      <w:r w:rsidR="00876EE9">
        <w:rPr>
          <w:rFonts w:ascii="Palatino Linotype" w:hAnsi="Palatino Linotype" w:cs="Arial"/>
          <w:sz w:val="24"/>
          <w:szCs w:val="24"/>
        </w:rPr>
        <w:t>autions, (</w:t>
      </w:r>
      <w:proofErr w:type="gramStart"/>
      <w:r w:rsidR="00876EE9">
        <w:rPr>
          <w:rFonts w:ascii="Palatino Linotype" w:hAnsi="Palatino Linotype" w:cs="Arial"/>
          <w:sz w:val="24"/>
          <w:szCs w:val="24"/>
        </w:rPr>
        <w:t>un)</w:t>
      </w:r>
      <w:proofErr w:type="gramEnd"/>
      <w:r w:rsidR="00876EE9">
        <w:rPr>
          <w:rFonts w:ascii="Palatino Linotype" w:hAnsi="Palatino Linotype" w:cs="Arial"/>
          <w:sz w:val="24"/>
          <w:szCs w:val="24"/>
        </w:rPr>
        <w:t>knowing the Future</w:t>
      </w:r>
      <w:r w:rsidR="00E83942">
        <w:rPr>
          <w:rFonts w:ascii="Palatino Linotype" w:hAnsi="Palatino Linotype" w:cs="Arial"/>
          <w:sz w:val="24"/>
          <w:szCs w:val="24"/>
        </w:rPr>
        <w:t>.</w:t>
      </w:r>
      <w:r w:rsidR="00B47025">
        <w:rPr>
          <w:rFonts w:ascii="Palatino Linotype" w:hAnsi="Palatino Linotype" w:cs="Arial"/>
          <w:sz w:val="24"/>
          <w:szCs w:val="24"/>
        </w:rPr>
        <w:t>”</w:t>
      </w:r>
      <w:r w:rsidRPr="00476DD2">
        <w:rPr>
          <w:rFonts w:ascii="Palatino Linotype" w:hAnsi="Palatino Linotype" w:cs="Arial"/>
          <w:sz w:val="24"/>
          <w:szCs w:val="24"/>
        </w:rPr>
        <w:t xml:space="preserve"> </w:t>
      </w:r>
      <w:r w:rsidRPr="00876EE9">
        <w:rPr>
          <w:rFonts w:ascii="Palatino Linotype" w:hAnsi="Palatino Linotype" w:cs="Arial"/>
          <w:i/>
          <w:sz w:val="24"/>
          <w:szCs w:val="24"/>
        </w:rPr>
        <w:t>European Journal of International Relations</w:t>
      </w:r>
      <w:r w:rsidR="00ED341C">
        <w:rPr>
          <w:rFonts w:ascii="Palatino Linotype" w:hAnsi="Palatino Linotype" w:cs="Arial"/>
          <w:sz w:val="24"/>
          <w:szCs w:val="24"/>
        </w:rPr>
        <w:t xml:space="preserve"> </w:t>
      </w:r>
      <w:r w:rsidRPr="00476DD2">
        <w:rPr>
          <w:rFonts w:ascii="Palatino Linotype" w:hAnsi="Palatino Linotype" w:cs="Arial"/>
          <w:sz w:val="24"/>
          <w:szCs w:val="24"/>
        </w:rPr>
        <w:t>13</w:t>
      </w:r>
      <w:r w:rsidR="00ED341C">
        <w:rPr>
          <w:rFonts w:ascii="Palatino Linotype" w:hAnsi="Palatino Linotype" w:cs="Arial"/>
          <w:sz w:val="24"/>
          <w:szCs w:val="24"/>
        </w:rPr>
        <w:t xml:space="preserve">, no. </w:t>
      </w:r>
      <w:r w:rsidR="00876EE9">
        <w:rPr>
          <w:rFonts w:ascii="Palatino Linotype" w:hAnsi="Palatino Linotype" w:cs="Arial"/>
          <w:sz w:val="24"/>
          <w:szCs w:val="24"/>
        </w:rPr>
        <w:t>9</w:t>
      </w:r>
      <w:r w:rsidR="00ED341C">
        <w:rPr>
          <w:rFonts w:ascii="Palatino Linotype" w:hAnsi="Palatino Linotype" w:cs="Arial"/>
          <w:sz w:val="24"/>
          <w:szCs w:val="24"/>
        </w:rPr>
        <w:t xml:space="preserve"> (2007):</w:t>
      </w:r>
      <w:r w:rsidRPr="00476DD2">
        <w:rPr>
          <w:rFonts w:ascii="Palatino Linotype" w:hAnsi="Palatino Linotype" w:cs="Arial"/>
          <w:sz w:val="24"/>
          <w:szCs w:val="24"/>
        </w:rPr>
        <w:t xml:space="preserve"> 89-115.</w:t>
      </w:r>
    </w:p>
    <w:p w:rsidR="00167526" w:rsidRPr="002E54FF"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Aradau</w:t>
      </w:r>
      <w:r w:rsidR="00876EE9">
        <w:rPr>
          <w:rFonts w:ascii="Palatino Linotype" w:hAnsi="Palatino Linotype" w:cs="Arial"/>
          <w:sz w:val="24"/>
          <w:szCs w:val="24"/>
        </w:rPr>
        <w:t>,</w:t>
      </w:r>
      <w:r w:rsidRPr="002E54FF">
        <w:rPr>
          <w:rFonts w:ascii="Palatino Linotype" w:hAnsi="Palatino Linotype" w:cs="Arial"/>
          <w:sz w:val="24"/>
          <w:szCs w:val="24"/>
        </w:rPr>
        <w:t xml:space="preserve"> C</w:t>
      </w:r>
      <w:r w:rsidR="00876EE9">
        <w:rPr>
          <w:rFonts w:ascii="Palatino Linotype" w:hAnsi="Palatino Linotype" w:cs="Arial"/>
          <w:sz w:val="24"/>
          <w:szCs w:val="24"/>
        </w:rPr>
        <w:t>.</w:t>
      </w:r>
      <w:r w:rsidRPr="002E54FF">
        <w:rPr>
          <w:rFonts w:ascii="Palatino Linotype" w:hAnsi="Palatino Linotype" w:cs="Arial"/>
          <w:sz w:val="24"/>
          <w:szCs w:val="24"/>
        </w:rPr>
        <w:t xml:space="preserve"> and </w:t>
      </w:r>
      <w:r w:rsidR="00B47025">
        <w:rPr>
          <w:rFonts w:ascii="Palatino Linotype" w:hAnsi="Palatino Linotype" w:cs="Arial"/>
          <w:sz w:val="24"/>
          <w:szCs w:val="24"/>
        </w:rPr>
        <w:t xml:space="preserve">R. </w:t>
      </w:r>
      <w:r w:rsidRPr="002E54FF">
        <w:rPr>
          <w:rFonts w:ascii="Palatino Linotype" w:hAnsi="Palatino Linotype" w:cs="Arial"/>
          <w:sz w:val="24"/>
          <w:szCs w:val="24"/>
        </w:rPr>
        <w:t>Van Munster</w:t>
      </w:r>
      <w:r w:rsidR="004C11B5">
        <w:rPr>
          <w:rFonts w:ascii="Palatino Linotype" w:hAnsi="Palatino Linotype" w:cs="Arial"/>
          <w:sz w:val="24"/>
          <w:szCs w:val="24"/>
        </w:rPr>
        <w:t>.</w:t>
      </w:r>
      <w:proofErr w:type="gramEnd"/>
      <w:r w:rsidR="00CC4CFA">
        <w:rPr>
          <w:rFonts w:ascii="Palatino Linotype" w:hAnsi="Palatino Linotype" w:cs="Arial"/>
          <w:sz w:val="24"/>
          <w:szCs w:val="24"/>
        </w:rPr>
        <w:t xml:space="preserve"> </w:t>
      </w:r>
      <w:proofErr w:type="gramStart"/>
      <w:r w:rsidR="00B47025">
        <w:rPr>
          <w:rFonts w:ascii="Palatino Linotype" w:hAnsi="Palatino Linotype" w:cs="Arial"/>
          <w:sz w:val="24"/>
          <w:szCs w:val="24"/>
        </w:rPr>
        <w:t>“</w:t>
      </w:r>
      <w:r w:rsidRPr="002E54FF">
        <w:rPr>
          <w:rFonts w:ascii="Palatino Linotype" w:hAnsi="Palatino Linotype" w:cs="Arial"/>
          <w:sz w:val="24"/>
          <w:szCs w:val="24"/>
        </w:rPr>
        <w:t xml:space="preserve">Taming the future: The </w:t>
      </w:r>
      <w:r w:rsidRPr="002E54FF">
        <w:rPr>
          <w:rFonts w:ascii="Palatino Linotype" w:hAnsi="Palatino Linotype" w:cs="Arial"/>
          <w:i/>
          <w:sz w:val="24"/>
          <w:szCs w:val="24"/>
        </w:rPr>
        <w:t>dispositif</w:t>
      </w:r>
      <w:r w:rsidRPr="002E54FF">
        <w:rPr>
          <w:rFonts w:ascii="Palatino Linotype" w:hAnsi="Palatino Linotype" w:cs="Arial"/>
          <w:sz w:val="24"/>
          <w:szCs w:val="24"/>
        </w:rPr>
        <w:t xml:space="preserve"> of risk in the war on terror</w:t>
      </w:r>
      <w:r w:rsidR="00031F80">
        <w:rPr>
          <w:rFonts w:ascii="Palatino Linotype" w:hAnsi="Palatino Linotype" w:cs="Arial"/>
          <w:sz w:val="24"/>
          <w:szCs w:val="24"/>
        </w:rPr>
        <w:t>.</w:t>
      </w:r>
      <w:r w:rsidR="00B47025">
        <w:rPr>
          <w:rFonts w:ascii="Palatino Linotype" w:hAnsi="Palatino Linotype" w:cs="Arial"/>
          <w:sz w:val="24"/>
          <w:szCs w:val="24"/>
        </w:rPr>
        <w:t>”</w:t>
      </w:r>
      <w:proofErr w:type="gramEnd"/>
      <w:r w:rsidR="00031F80">
        <w:rPr>
          <w:rFonts w:ascii="Palatino Linotype" w:hAnsi="Palatino Linotype" w:cs="Arial"/>
          <w:sz w:val="24"/>
          <w:szCs w:val="24"/>
        </w:rPr>
        <w:t xml:space="preserve"> I</w:t>
      </w:r>
      <w:r w:rsidRPr="002E54FF">
        <w:rPr>
          <w:rFonts w:ascii="Palatino Linotype" w:hAnsi="Palatino Linotype" w:cs="Arial"/>
          <w:sz w:val="24"/>
          <w:szCs w:val="24"/>
        </w:rPr>
        <w:t xml:space="preserve">n </w:t>
      </w:r>
      <w:r w:rsidRPr="002E54FF">
        <w:rPr>
          <w:rFonts w:ascii="Palatino Linotype" w:hAnsi="Palatino Linotype" w:cs="Arial"/>
          <w:i/>
          <w:sz w:val="24"/>
          <w:szCs w:val="24"/>
        </w:rPr>
        <w:t xml:space="preserve">Risk </w:t>
      </w:r>
      <w:proofErr w:type="gramStart"/>
      <w:r w:rsidRPr="002E54FF">
        <w:rPr>
          <w:rFonts w:ascii="Palatino Linotype" w:hAnsi="Palatino Linotype" w:cs="Arial"/>
          <w:i/>
          <w:sz w:val="24"/>
          <w:szCs w:val="24"/>
        </w:rPr>
        <w:t>And The War On</w:t>
      </w:r>
      <w:proofErr w:type="gramEnd"/>
      <w:r w:rsidRPr="002E54FF">
        <w:rPr>
          <w:rFonts w:ascii="Palatino Linotype" w:hAnsi="Palatino Linotype" w:cs="Arial"/>
          <w:i/>
          <w:sz w:val="24"/>
          <w:szCs w:val="24"/>
        </w:rPr>
        <w:t xml:space="preserve"> Terror</w:t>
      </w:r>
      <w:r w:rsidR="00CC4CFA">
        <w:rPr>
          <w:rFonts w:ascii="Palatino Linotype" w:hAnsi="Palatino Linotype" w:cs="Arial"/>
          <w:sz w:val="24"/>
          <w:szCs w:val="24"/>
        </w:rPr>
        <w:t xml:space="preserve">, edited by </w:t>
      </w:r>
      <w:r w:rsidR="00CC4CFA" w:rsidRPr="00CC4CFA">
        <w:rPr>
          <w:rFonts w:ascii="Palatino Linotype" w:hAnsi="Palatino Linotype" w:cs="Arial"/>
          <w:sz w:val="24"/>
          <w:szCs w:val="24"/>
        </w:rPr>
        <w:t xml:space="preserve">L. Amoore and M. </w:t>
      </w:r>
      <w:r w:rsidR="00CC4CFA">
        <w:rPr>
          <w:rFonts w:ascii="Palatino Linotype" w:hAnsi="Palatino Linotype" w:cs="Arial"/>
          <w:sz w:val="24"/>
          <w:szCs w:val="24"/>
        </w:rPr>
        <w:t>De Goede</w:t>
      </w:r>
      <w:r w:rsidR="00CC4CFA" w:rsidRPr="00CC4CFA">
        <w:rPr>
          <w:rFonts w:ascii="Palatino Linotype" w:hAnsi="Palatino Linotype" w:cs="Arial"/>
          <w:sz w:val="24"/>
          <w:szCs w:val="24"/>
        </w:rPr>
        <w:t xml:space="preserve">, </w:t>
      </w:r>
      <w:r w:rsidR="00CC4CFA">
        <w:rPr>
          <w:rFonts w:ascii="Palatino Linotype" w:hAnsi="Palatino Linotype" w:cs="Arial"/>
          <w:sz w:val="24"/>
          <w:szCs w:val="24"/>
        </w:rPr>
        <w:t xml:space="preserve">23-40. </w:t>
      </w:r>
      <w:r w:rsidRPr="002E54FF">
        <w:rPr>
          <w:rFonts w:ascii="Palatino Linotype" w:hAnsi="Palatino Linotype" w:cs="Arial"/>
          <w:sz w:val="24"/>
          <w:szCs w:val="24"/>
        </w:rPr>
        <w:t>London: Routledge</w:t>
      </w:r>
      <w:r>
        <w:rPr>
          <w:rFonts w:ascii="Palatino Linotype" w:hAnsi="Palatino Linotype" w:cs="Arial"/>
          <w:sz w:val="24"/>
          <w:szCs w:val="24"/>
        </w:rPr>
        <w:t>,</w:t>
      </w:r>
      <w:r w:rsidR="00B47025">
        <w:rPr>
          <w:rFonts w:ascii="Palatino Linotype" w:hAnsi="Palatino Linotype" w:cs="Arial"/>
          <w:sz w:val="24"/>
          <w:szCs w:val="24"/>
        </w:rPr>
        <w:t xml:space="preserve"> 2008.</w:t>
      </w:r>
    </w:p>
    <w:p w:rsidR="00167526" w:rsidRPr="002E54FF" w:rsidRDefault="00167526"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Aradau</w:t>
      </w:r>
      <w:r w:rsidR="00876EE9">
        <w:rPr>
          <w:rFonts w:ascii="Palatino Linotype" w:hAnsi="Palatino Linotype" w:cs="Arial"/>
          <w:sz w:val="24"/>
          <w:szCs w:val="24"/>
        </w:rPr>
        <w:t>,</w:t>
      </w:r>
      <w:r>
        <w:rPr>
          <w:rFonts w:ascii="Palatino Linotype" w:hAnsi="Palatino Linotype" w:cs="Arial"/>
          <w:sz w:val="24"/>
          <w:szCs w:val="24"/>
        </w:rPr>
        <w:t xml:space="preserve"> C</w:t>
      </w:r>
      <w:r w:rsidR="00876EE9">
        <w:rPr>
          <w:rFonts w:ascii="Palatino Linotype" w:hAnsi="Palatino Linotype" w:cs="Arial"/>
          <w:sz w:val="24"/>
          <w:szCs w:val="24"/>
        </w:rPr>
        <w:t>.</w:t>
      </w:r>
      <w:r w:rsidR="00B47025">
        <w:rPr>
          <w:rFonts w:ascii="Palatino Linotype" w:hAnsi="Palatino Linotype" w:cs="Arial"/>
          <w:sz w:val="24"/>
          <w:szCs w:val="24"/>
        </w:rPr>
        <w:t>,</w:t>
      </w:r>
      <w:r w:rsidRPr="002E54FF">
        <w:rPr>
          <w:rFonts w:ascii="Palatino Linotype" w:hAnsi="Palatino Linotype" w:cs="Arial"/>
          <w:sz w:val="24"/>
          <w:szCs w:val="24"/>
        </w:rPr>
        <w:t xml:space="preserve"> </w:t>
      </w:r>
      <w:r w:rsidR="00B47025" w:rsidRPr="002E54FF">
        <w:rPr>
          <w:rFonts w:ascii="Palatino Linotype" w:hAnsi="Palatino Linotype" w:cs="Arial"/>
          <w:sz w:val="24"/>
          <w:szCs w:val="24"/>
        </w:rPr>
        <w:t>L</w:t>
      </w:r>
      <w:r w:rsidR="00B47025">
        <w:rPr>
          <w:rFonts w:ascii="Palatino Linotype" w:hAnsi="Palatino Linotype" w:cs="Arial"/>
          <w:sz w:val="24"/>
          <w:szCs w:val="24"/>
        </w:rPr>
        <w:t>.</w:t>
      </w:r>
      <w:r w:rsidR="00B47025" w:rsidRPr="002E54FF">
        <w:rPr>
          <w:rFonts w:ascii="Palatino Linotype" w:hAnsi="Palatino Linotype" w:cs="Arial"/>
          <w:sz w:val="24"/>
          <w:szCs w:val="24"/>
        </w:rPr>
        <w:t xml:space="preserve"> </w:t>
      </w:r>
      <w:r w:rsidRPr="002E54FF">
        <w:rPr>
          <w:rFonts w:ascii="Palatino Linotype" w:hAnsi="Palatino Linotype" w:cs="Arial"/>
          <w:sz w:val="24"/>
          <w:szCs w:val="24"/>
        </w:rPr>
        <w:t>Lobo-Guerrero</w:t>
      </w:r>
      <w:r w:rsidR="00876EE9">
        <w:rPr>
          <w:rFonts w:ascii="Palatino Linotype" w:hAnsi="Palatino Linotype" w:cs="Arial"/>
          <w:sz w:val="24"/>
          <w:szCs w:val="24"/>
        </w:rPr>
        <w:t>,</w:t>
      </w:r>
      <w:r w:rsidRPr="002E54FF">
        <w:rPr>
          <w:rFonts w:ascii="Palatino Linotype" w:hAnsi="Palatino Linotype" w:cs="Arial"/>
          <w:sz w:val="24"/>
          <w:szCs w:val="24"/>
        </w:rPr>
        <w:t xml:space="preserve"> and </w:t>
      </w:r>
      <w:r w:rsidR="00B47025">
        <w:rPr>
          <w:rFonts w:ascii="Palatino Linotype" w:hAnsi="Palatino Linotype" w:cs="Arial"/>
          <w:sz w:val="24"/>
          <w:szCs w:val="24"/>
        </w:rPr>
        <w:t xml:space="preserve">R. </w:t>
      </w:r>
      <w:r w:rsidRPr="002E54FF">
        <w:rPr>
          <w:rFonts w:ascii="Palatino Linotype" w:hAnsi="Palatino Linotype" w:cs="Arial"/>
          <w:sz w:val="24"/>
          <w:szCs w:val="24"/>
        </w:rPr>
        <w:t>Van Munster</w:t>
      </w:r>
      <w:r w:rsidR="00876EE9">
        <w:rPr>
          <w:rFonts w:ascii="Palatino Linotype" w:hAnsi="Palatino Linotype" w:cs="Arial"/>
          <w:sz w:val="24"/>
          <w:szCs w:val="24"/>
        </w:rPr>
        <w:t>.</w:t>
      </w:r>
      <w:proofErr w:type="gramEnd"/>
      <w:r w:rsidR="00CC4CFA">
        <w:rPr>
          <w:rFonts w:ascii="Palatino Linotype" w:hAnsi="Palatino Linotype" w:cs="Arial"/>
          <w:sz w:val="24"/>
          <w:szCs w:val="24"/>
        </w:rPr>
        <w:t xml:space="preserve"> </w:t>
      </w:r>
      <w:r w:rsidR="00B47025">
        <w:rPr>
          <w:rFonts w:ascii="Palatino Linotype" w:hAnsi="Palatino Linotype" w:cs="Arial"/>
          <w:sz w:val="24"/>
          <w:szCs w:val="24"/>
        </w:rPr>
        <w:t>“</w:t>
      </w:r>
      <w:r w:rsidRPr="002E54FF">
        <w:rPr>
          <w:rFonts w:ascii="Palatino Linotype" w:hAnsi="Palatino Linotype" w:cs="Arial"/>
          <w:sz w:val="24"/>
          <w:szCs w:val="24"/>
        </w:rPr>
        <w:t>Security, Technologies of Risk, and the Political: Guest Editors’ Introduction</w:t>
      </w:r>
      <w:r w:rsidR="00E83942">
        <w:rPr>
          <w:rFonts w:ascii="Palatino Linotype" w:hAnsi="Palatino Linotype" w:cs="Arial"/>
          <w:sz w:val="24"/>
          <w:szCs w:val="24"/>
        </w:rPr>
        <w:t>.</w:t>
      </w:r>
      <w:r w:rsidR="00B47025">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iCs/>
          <w:sz w:val="24"/>
          <w:szCs w:val="24"/>
        </w:rPr>
        <w:t>Security Dialogue</w:t>
      </w:r>
      <w:r w:rsidRPr="002E54FF">
        <w:rPr>
          <w:rFonts w:ascii="Palatino Linotype" w:hAnsi="Palatino Linotype" w:cs="Arial"/>
          <w:sz w:val="24"/>
          <w:szCs w:val="24"/>
        </w:rPr>
        <w:t xml:space="preserve"> 39</w:t>
      </w:r>
      <w:r w:rsidR="00CC4CFA">
        <w:rPr>
          <w:rFonts w:ascii="Palatino Linotype" w:hAnsi="Palatino Linotype" w:cs="Arial"/>
          <w:sz w:val="24"/>
          <w:szCs w:val="24"/>
        </w:rPr>
        <w:t xml:space="preserve">, no. </w:t>
      </w:r>
      <w:r w:rsidR="00876EE9">
        <w:rPr>
          <w:rFonts w:ascii="Palatino Linotype" w:hAnsi="Palatino Linotype" w:cs="Arial"/>
          <w:sz w:val="24"/>
          <w:szCs w:val="24"/>
        </w:rPr>
        <w:t>2-3</w:t>
      </w:r>
      <w:r w:rsidR="00CC4CFA">
        <w:rPr>
          <w:rFonts w:ascii="Palatino Linotype" w:hAnsi="Palatino Linotype" w:cs="Arial"/>
          <w:sz w:val="24"/>
          <w:szCs w:val="24"/>
        </w:rPr>
        <w:t xml:space="preserve"> (2008):</w:t>
      </w:r>
      <w:r w:rsidRPr="002E54FF">
        <w:rPr>
          <w:rFonts w:ascii="Palatino Linotype" w:hAnsi="Palatino Linotype" w:cs="Arial"/>
          <w:sz w:val="24"/>
          <w:szCs w:val="24"/>
        </w:rPr>
        <w:t xml:space="preserve"> </w:t>
      </w:r>
      <w:r>
        <w:rPr>
          <w:rFonts w:ascii="Palatino Linotype" w:hAnsi="Palatino Linotype" w:cs="Arial"/>
          <w:sz w:val="24"/>
          <w:szCs w:val="24"/>
        </w:rPr>
        <w:t>147-154.</w:t>
      </w:r>
    </w:p>
    <w:p w:rsidR="00167526" w:rsidRPr="002E54FF" w:rsidRDefault="00167526"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Beck</w:t>
      </w:r>
      <w:r w:rsidR="00876EE9">
        <w:rPr>
          <w:rFonts w:ascii="Palatino Linotype" w:hAnsi="Palatino Linotype" w:cs="Arial"/>
          <w:sz w:val="24"/>
          <w:szCs w:val="24"/>
        </w:rPr>
        <w:t>,</w:t>
      </w:r>
      <w:r w:rsidRPr="002E54FF">
        <w:rPr>
          <w:rFonts w:ascii="Palatino Linotype" w:hAnsi="Palatino Linotype" w:cs="Arial"/>
          <w:sz w:val="24"/>
          <w:szCs w:val="24"/>
        </w:rPr>
        <w:t xml:space="preserve"> U</w:t>
      </w:r>
      <w:r w:rsidR="00876EE9">
        <w:rPr>
          <w:rFonts w:ascii="Palatino Linotype" w:hAnsi="Palatino Linotype" w:cs="Arial"/>
          <w:sz w:val="24"/>
          <w:szCs w:val="24"/>
        </w:rPr>
        <w:t>.</w:t>
      </w:r>
      <w:r w:rsidR="00CC4CFA">
        <w:rPr>
          <w:rFonts w:ascii="Palatino Linotype" w:hAnsi="Palatino Linotype" w:cs="Arial"/>
          <w:sz w:val="24"/>
          <w:szCs w:val="24"/>
        </w:rPr>
        <w:t xml:space="preserve"> </w:t>
      </w:r>
      <w:r w:rsidRPr="002E54FF">
        <w:rPr>
          <w:rFonts w:ascii="Palatino Linotype" w:hAnsi="Palatino Linotype" w:cs="Arial"/>
          <w:i/>
          <w:iCs/>
          <w:sz w:val="24"/>
          <w:szCs w:val="24"/>
        </w:rPr>
        <w:t>Risk society: Towards a new modernity</w:t>
      </w:r>
      <w:r w:rsidR="00876EE9">
        <w:rPr>
          <w:rFonts w:ascii="Palatino Linotype" w:hAnsi="Palatino Linotype" w:cs="Arial"/>
          <w:iCs/>
          <w:sz w:val="24"/>
          <w:szCs w:val="24"/>
        </w:rPr>
        <w:t>.</w:t>
      </w:r>
      <w:r w:rsidRPr="002E54FF">
        <w:rPr>
          <w:rFonts w:ascii="Palatino Linotype" w:hAnsi="Palatino Linotype" w:cs="Arial"/>
          <w:i/>
          <w:iCs/>
          <w:sz w:val="24"/>
          <w:szCs w:val="24"/>
        </w:rPr>
        <w:t xml:space="preserve"> </w:t>
      </w:r>
      <w:r w:rsidR="00CC4CFA">
        <w:rPr>
          <w:rFonts w:ascii="Palatino Linotype" w:hAnsi="Palatino Linotype" w:cs="Arial"/>
          <w:sz w:val="24"/>
          <w:szCs w:val="24"/>
        </w:rPr>
        <w:t>London: Sage Publications, 1992.</w:t>
      </w:r>
    </w:p>
    <w:p w:rsidR="00167526" w:rsidRPr="002E54FF" w:rsidRDefault="00167526"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Beck</w:t>
      </w:r>
      <w:r w:rsidR="00876EE9">
        <w:rPr>
          <w:rFonts w:ascii="Palatino Linotype" w:hAnsi="Palatino Linotype" w:cs="Arial"/>
          <w:sz w:val="24"/>
          <w:szCs w:val="24"/>
        </w:rPr>
        <w:t>,</w:t>
      </w:r>
      <w:r w:rsidRPr="002E54FF">
        <w:rPr>
          <w:rFonts w:ascii="Palatino Linotype" w:hAnsi="Palatino Linotype" w:cs="Arial"/>
          <w:sz w:val="24"/>
          <w:szCs w:val="24"/>
        </w:rPr>
        <w:t xml:space="preserve"> U</w:t>
      </w:r>
      <w:r w:rsidR="00876EE9">
        <w:rPr>
          <w:rFonts w:ascii="Palatino Linotype" w:hAnsi="Palatino Linotype" w:cs="Arial"/>
          <w:sz w:val="24"/>
          <w:szCs w:val="24"/>
        </w:rPr>
        <w:t>.</w:t>
      </w:r>
      <w:r w:rsidR="00B47025">
        <w:rPr>
          <w:rFonts w:ascii="Palatino Linotype" w:hAnsi="Palatino Linotype" w:cs="Arial"/>
          <w:sz w:val="24"/>
          <w:szCs w:val="24"/>
        </w:rPr>
        <w:t xml:space="preserve"> “The Reinvention of Politics</w:t>
      </w:r>
      <w:r w:rsidR="00E83942">
        <w:rPr>
          <w:rFonts w:ascii="Palatino Linotype" w:hAnsi="Palatino Linotype" w:cs="Arial"/>
          <w:sz w:val="24"/>
          <w:szCs w:val="24"/>
        </w:rPr>
        <w:t>.</w:t>
      </w:r>
      <w:r w:rsidR="00B47025">
        <w:rPr>
          <w:rFonts w:ascii="Palatino Linotype" w:hAnsi="Palatino Linotype" w:cs="Arial"/>
          <w:sz w:val="24"/>
          <w:szCs w:val="24"/>
        </w:rPr>
        <w:t>”</w:t>
      </w:r>
      <w:proofErr w:type="gramEnd"/>
      <w:r w:rsidR="00E83942">
        <w:rPr>
          <w:rFonts w:ascii="Palatino Linotype" w:hAnsi="Palatino Linotype" w:cs="Arial"/>
          <w:sz w:val="24"/>
          <w:szCs w:val="24"/>
        </w:rPr>
        <w:t xml:space="preserve">  I</w:t>
      </w:r>
      <w:r w:rsidR="00CC4CFA">
        <w:rPr>
          <w:rFonts w:ascii="Palatino Linotype" w:hAnsi="Palatino Linotype" w:cs="Arial"/>
          <w:sz w:val="24"/>
          <w:szCs w:val="24"/>
        </w:rPr>
        <w:t xml:space="preserve">n </w:t>
      </w:r>
      <w:r w:rsidRPr="002E54FF">
        <w:rPr>
          <w:rFonts w:ascii="Palatino Linotype" w:hAnsi="Palatino Linotype" w:cs="Arial"/>
          <w:i/>
          <w:sz w:val="24"/>
          <w:szCs w:val="24"/>
        </w:rPr>
        <w:t>Reflexive Modernization: Politics, Tradition and Aesthetics in the Modern Social Order</w:t>
      </w:r>
      <w:r w:rsidR="00876EE9">
        <w:rPr>
          <w:rFonts w:ascii="Palatino Linotype" w:hAnsi="Palatino Linotype" w:cs="Arial"/>
          <w:sz w:val="24"/>
          <w:szCs w:val="24"/>
        </w:rPr>
        <w:t>,</w:t>
      </w:r>
      <w:r w:rsidRPr="002E54FF">
        <w:rPr>
          <w:rFonts w:ascii="Palatino Linotype" w:hAnsi="Palatino Linotype" w:cs="Arial"/>
          <w:sz w:val="24"/>
          <w:szCs w:val="24"/>
        </w:rPr>
        <w:t xml:space="preserve"> </w:t>
      </w:r>
      <w:r w:rsidR="00CC4CFA">
        <w:rPr>
          <w:rFonts w:ascii="Palatino Linotype" w:hAnsi="Palatino Linotype" w:cs="Arial"/>
          <w:sz w:val="24"/>
          <w:szCs w:val="24"/>
        </w:rPr>
        <w:t xml:space="preserve">edited by </w:t>
      </w:r>
      <w:r w:rsidR="00CC4CFA" w:rsidRPr="002E54FF">
        <w:rPr>
          <w:rFonts w:ascii="Palatino Linotype" w:hAnsi="Palatino Linotype" w:cs="Arial"/>
          <w:sz w:val="24"/>
          <w:szCs w:val="24"/>
        </w:rPr>
        <w:t>U</w:t>
      </w:r>
      <w:r w:rsidR="00CC4CFA">
        <w:rPr>
          <w:rFonts w:ascii="Palatino Linotype" w:hAnsi="Palatino Linotype" w:cs="Arial"/>
          <w:sz w:val="24"/>
          <w:szCs w:val="24"/>
        </w:rPr>
        <w:t>.</w:t>
      </w:r>
      <w:r w:rsidR="00CC4CFA" w:rsidRPr="002E54FF">
        <w:rPr>
          <w:rFonts w:ascii="Palatino Linotype" w:hAnsi="Palatino Linotype" w:cs="Arial"/>
          <w:sz w:val="24"/>
          <w:szCs w:val="24"/>
        </w:rPr>
        <w:t xml:space="preserve"> Beck,</w:t>
      </w:r>
      <w:r w:rsidR="00CC4CFA">
        <w:rPr>
          <w:rFonts w:ascii="Palatino Linotype" w:hAnsi="Palatino Linotype" w:cs="Arial"/>
          <w:sz w:val="24"/>
          <w:szCs w:val="24"/>
        </w:rPr>
        <w:t xml:space="preserve"> </w:t>
      </w:r>
      <w:r w:rsidR="00CC4CFA" w:rsidRPr="002E54FF">
        <w:rPr>
          <w:rFonts w:ascii="Palatino Linotype" w:hAnsi="Palatino Linotype" w:cs="Arial"/>
          <w:sz w:val="24"/>
          <w:szCs w:val="24"/>
        </w:rPr>
        <w:t>A</w:t>
      </w:r>
      <w:r w:rsidR="00CC4CFA">
        <w:rPr>
          <w:rFonts w:ascii="Palatino Linotype" w:hAnsi="Palatino Linotype" w:cs="Arial"/>
          <w:sz w:val="24"/>
          <w:szCs w:val="24"/>
        </w:rPr>
        <w:t>. Giddens and S.</w:t>
      </w:r>
      <w:r w:rsidR="00CC4CFA" w:rsidRPr="002E54FF">
        <w:rPr>
          <w:rFonts w:ascii="Palatino Linotype" w:hAnsi="Palatino Linotype" w:cs="Arial"/>
          <w:sz w:val="24"/>
          <w:szCs w:val="24"/>
        </w:rPr>
        <w:t xml:space="preserve"> Lash,</w:t>
      </w:r>
      <w:r w:rsidR="00CC4CFA">
        <w:rPr>
          <w:rFonts w:ascii="Palatino Linotype" w:hAnsi="Palatino Linotype" w:cs="Arial"/>
          <w:sz w:val="24"/>
          <w:szCs w:val="24"/>
        </w:rPr>
        <w:t xml:space="preserve"> 1-55. </w:t>
      </w:r>
      <w:r w:rsidRPr="002E54FF">
        <w:rPr>
          <w:rFonts w:ascii="Palatino Linotype" w:hAnsi="Palatino Linotype" w:cs="Arial"/>
          <w:sz w:val="24"/>
          <w:szCs w:val="24"/>
        </w:rPr>
        <w:t>Cambridge: Polity Press</w:t>
      </w:r>
      <w:r w:rsidR="00CC4CFA">
        <w:rPr>
          <w:rFonts w:ascii="Palatino Linotype" w:hAnsi="Palatino Linotype" w:cs="Arial"/>
          <w:sz w:val="24"/>
          <w:szCs w:val="24"/>
        </w:rPr>
        <w:t>, 1994.</w:t>
      </w:r>
    </w:p>
    <w:p w:rsidR="00167526"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Beck</w:t>
      </w:r>
      <w:r w:rsidR="00AF5968">
        <w:rPr>
          <w:rFonts w:ascii="Palatino Linotype" w:hAnsi="Palatino Linotype" w:cs="Arial"/>
          <w:sz w:val="24"/>
          <w:szCs w:val="24"/>
        </w:rPr>
        <w:t>,</w:t>
      </w:r>
      <w:r w:rsidRPr="002E54FF">
        <w:rPr>
          <w:rFonts w:ascii="Palatino Linotype" w:hAnsi="Palatino Linotype" w:cs="Arial"/>
          <w:sz w:val="24"/>
          <w:szCs w:val="24"/>
        </w:rPr>
        <w:t xml:space="preserve"> U</w:t>
      </w:r>
      <w:r w:rsidR="00AF5968">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World Risk Society.</w:t>
      </w:r>
      <w:proofErr w:type="gramEnd"/>
      <w:r w:rsidRPr="002E54FF">
        <w:rPr>
          <w:rFonts w:ascii="Palatino Linotype" w:hAnsi="Palatino Linotype" w:cs="Arial"/>
          <w:i/>
          <w:sz w:val="24"/>
          <w:szCs w:val="24"/>
        </w:rPr>
        <w:t xml:space="preserve"> </w:t>
      </w:r>
      <w:r w:rsidR="00CC4CFA">
        <w:rPr>
          <w:rFonts w:ascii="Palatino Linotype" w:hAnsi="Palatino Linotype" w:cs="Arial"/>
          <w:sz w:val="24"/>
          <w:szCs w:val="24"/>
        </w:rPr>
        <w:t>Cambridge: Polity, 1999.</w:t>
      </w:r>
    </w:p>
    <w:p w:rsidR="00B47025" w:rsidRDefault="00167526" w:rsidP="00B47025">
      <w:pPr>
        <w:pStyle w:val="FootnoteText"/>
        <w:ind w:left="720" w:hanging="720"/>
        <w:rPr>
          <w:rFonts w:ascii="Palatino Linotype" w:hAnsi="Palatino Linotype"/>
          <w:sz w:val="24"/>
          <w:szCs w:val="24"/>
        </w:rPr>
      </w:pPr>
      <w:r w:rsidRPr="00FC7E8E">
        <w:rPr>
          <w:rFonts w:ascii="Palatino Linotype" w:hAnsi="Palatino Linotype" w:cs="Arial"/>
          <w:sz w:val="24"/>
          <w:szCs w:val="24"/>
        </w:rPr>
        <w:t>Beck</w:t>
      </w:r>
      <w:r w:rsidR="00AF5968" w:rsidRPr="00FC7E8E">
        <w:rPr>
          <w:rFonts w:ascii="Palatino Linotype" w:hAnsi="Palatino Linotype" w:cs="Arial"/>
          <w:sz w:val="24"/>
          <w:szCs w:val="24"/>
        </w:rPr>
        <w:t>,</w:t>
      </w:r>
      <w:r w:rsidRPr="00FC7E8E">
        <w:rPr>
          <w:rFonts w:ascii="Palatino Linotype" w:hAnsi="Palatino Linotype" w:cs="Arial"/>
          <w:sz w:val="24"/>
          <w:szCs w:val="24"/>
        </w:rPr>
        <w:t xml:space="preserve"> U</w:t>
      </w:r>
      <w:r w:rsidR="00CC4CFA">
        <w:rPr>
          <w:rFonts w:ascii="Palatino Linotype" w:hAnsi="Palatino Linotype" w:cs="Arial"/>
          <w:sz w:val="24"/>
          <w:szCs w:val="24"/>
        </w:rPr>
        <w:t>.</w:t>
      </w:r>
      <w:r w:rsidR="00B47025">
        <w:rPr>
          <w:rFonts w:ascii="Palatino Linotype" w:hAnsi="Palatino Linotype" w:cs="Arial"/>
          <w:sz w:val="24"/>
          <w:szCs w:val="24"/>
        </w:rPr>
        <w:t xml:space="preserve"> “</w:t>
      </w:r>
      <w:r w:rsidRPr="00FC7E8E">
        <w:rPr>
          <w:rFonts w:ascii="Palatino Linotype" w:hAnsi="Palatino Linotype" w:cs="Arial"/>
          <w:sz w:val="24"/>
          <w:szCs w:val="24"/>
        </w:rPr>
        <w:t>The Cosmopolitan State: Towards a Realistic Utopia</w:t>
      </w:r>
      <w:r w:rsidR="00B47025">
        <w:rPr>
          <w:rFonts w:ascii="Palatino Linotype" w:hAnsi="Palatino Linotype" w:cs="Arial"/>
          <w:sz w:val="24"/>
          <w:szCs w:val="24"/>
        </w:rPr>
        <w:t>”</w:t>
      </w:r>
      <w:r w:rsidR="00AF5968" w:rsidRPr="00FC7E8E">
        <w:rPr>
          <w:rFonts w:ascii="Palatino Linotype" w:hAnsi="Palatino Linotype" w:cs="Arial"/>
          <w:sz w:val="24"/>
          <w:szCs w:val="24"/>
        </w:rPr>
        <w:t>,</w:t>
      </w:r>
      <w:r w:rsidRPr="00FC7E8E">
        <w:rPr>
          <w:rFonts w:ascii="Palatino Linotype" w:hAnsi="Palatino Linotype" w:cs="Arial"/>
          <w:sz w:val="24"/>
          <w:szCs w:val="24"/>
        </w:rPr>
        <w:t xml:space="preserve"> </w:t>
      </w:r>
      <w:r w:rsidRPr="00FC7E8E">
        <w:rPr>
          <w:rFonts w:ascii="Palatino Linotype" w:hAnsi="Palatino Linotype" w:cs="Arial"/>
          <w:i/>
          <w:iCs/>
          <w:sz w:val="24"/>
          <w:szCs w:val="24"/>
        </w:rPr>
        <w:t>Eurozine</w:t>
      </w:r>
      <w:r w:rsidR="00CC4CFA">
        <w:rPr>
          <w:rFonts w:ascii="Palatino Linotype" w:hAnsi="Palatino Linotype" w:cs="Arial"/>
          <w:i/>
          <w:iCs/>
          <w:sz w:val="24"/>
          <w:szCs w:val="24"/>
        </w:rPr>
        <w:t xml:space="preserve">, </w:t>
      </w:r>
      <w:r w:rsidR="00B47025">
        <w:rPr>
          <w:rFonts w:ascii="Palatino Linotype" w:hAnsi="Palatino Linotype" w:cs="Arial"/>
          <w:iCs/>
          <w:sz w:val="24"/>
          <w:szCs w:val="24"/>
        </w:rPr>
        <w:t>(</w:t>
      </w:r>
      <w:r w:rsidR="00CC4CFA" w:rsidRPr="00CC4CFA">
        <w:rPr>
          <w:rFonts w:ascii="Palatino Linotype" w:hAnsi="Palatino Linotype" w:cs="Arial"/>
          <w:iCs/>
          <w:sz w:val="24"/>
          <w:szCs w:val="24"/>
        </w:rPr>
        <w:t>2001</w:t>
      </w:r>
      <w:r w:rsidR="00B47025">
        <w:rPr>
          <w:rFonts w:ascii="Palatino Linotype" w:hAnsi="Palatino Linotype" w:cs="Arial"/>
          <w:iCs/>
          <w:sz w:val="24"/>
          <w:szCs w:val="24"/>
        </w:rPr>
        <w:t>)</w:t>
      </w:r>
      <w:r w:rsidR="00B47025">
        <w:rPr>
          <w:rFonts w:ascii="Palatino Linotype" w:hAnsi="Palatino Linotype" w:cs="Arial"/>
          <w:sz w:val="24"/>
          <w:szCs w:val="24"/>
        </w:rPr>
        <w:t>:</w:t>
      </w:r>
      <w:r w:rsidRPr="00FC7E8E">
        <w:rPr>
          <w:rFonts w:ascii="Palatino Linotype" w:hAnsi="Palatino Linotype" w:cs="Arial"/>
          <w:sz w:val="24"/>
          <w:szCs w:val="24"/>
        </w:rPr>
        <w:t xml:space="preserve"> </w:t>
      </w:r>
      <w:r w:rsidR="00B47025">
        <w:rPr>
          <w:rFonts w:ascii="Palatino Linotype" w:hAnsi="Palatino Linotype" w:cs="Arial"/>
          <w:sz w:val="24"/>
          <w:szCs w:val="24"/>
        </w:rPr>
        <w:t xml:space="preserve">1-4. </w:t>
      </w:r>
      <w:hyperlink r:id="rId13" w:history="1">
        <w:r w:rsidR="00FB4F58" w:rsidRPr="00FC27F1">
          <w:rPr>
            <w:rStyle w:val="Hyperlink"/>
            <w:rFonts w:ascii="Palatino Linotype" w:hAnsi="Palatino Linotype"/>
            <w:sz w:val="24"/>
            <w:szCs w:val="24"/>
          </w:rPr>
          <w:t>http://www.eurozine.com/pdf/2001-12-05-beck-en.pdf</w:t>
        </w:r>
      </w:hyperlink>
      <w:r w:rsidR="00FB4F58">
        <w:rPr>
          <w:rFonts w:ascii="Palatino Linotype" w:hAnsi="Palatino Linotype"/>
          <w:sz w:val="24"/>
          <w:szCs w:val="24"/>
        </w:rPr>
        <w:t>.</w:t>
      </w:r>
    </w:p>
    <w:p w:rsidR="00167526" w:rsidRPr="002E54FF" w:rsidRDefault="00167526" w:rsidP="00B47025">
      <w:pPr>
        <w:pStyle w:val="FootnoteText"/>
        <w:jc w:val="both"/>
        <w:rPr>
          <w:rFonts w:ascii="Palatino Linotype" w:hAnsi="Palatino Linotype" w:cs="Arial"/>
          <w:sz w:val="24"/>
          <w:szCs w:val="24"/>
        </w:rPr>
      </w:pPr>
      <w:r w:rsidRPr="002E54FF">
        <w:rPr>
          <w:rFonts w:ascii="Palatino Linotype" w:hAnsi="Palatino Linotype" w:cs="Arial"/>
          <w:sz w:val="24"/>
          <w:szCs w:val="24"/>
        </w:rPr>
        <w:t>Beck</w:t>
      </w:r>
      <w:r w:rsidR="00E10E9B">
        <w:rPr>
          <w:rFonts w:ascii="Palatino Linotype" w:hAnsi="Palatino Linotype" w:cs="Arial"/>
          <w:sz w:val="24"/>
          <w:szCs w:val="24"/>
        </w:rPr>
        <w:t>,</w:t>
      </w:r>
      <w:r w:rsidRPr="002E54FF">
        <w:rPr>
          <w:rFonts w:ascii="Palatino Linotype" w:hAnsi="Palatino Linotype" w:cs="Arial"/>
          <w:sz w:val="24"/>
          <w:szCs w:val="24"/>
        </w:rPr>
        <w:t xml:space="preserve"> U</w:t>
      </w:r>
      <w:r w:rsidR="00E10E9B">
        <w:rPr>
          <w:rFonts w:ascii="Palatino Linotype" w:hAnsi="Palatino Linotype" w:cs="Arial"/>
          <w:sz w:val="24"/>
          <w:szCs w:val="24"/>
        </w:rPr>
        <w:t>.</w:t>
      </w:r>
      <w:r w:rsidRPr="002E54FF">
        <w:rPr>
          <w:rFonts w:ascii="Palatino Linotype" w:hAnsi="Palatino Linotype" w:cs="Arial"/>
          <w:sz w:val="24"/>
          <w:szCs w:val="24"/>
        </w:rPr>
        <w:t xml:space="preserve"> </w:t>
      </w:r>
      <w:r w:rsidR="00E83942">
        <w:rPr>
          <w:rFonts w:ascii="Palatino Linotype" w:hAnsi="Palatino Linotype" w:cs="Arial"/>
          <w:sz w:val="24"/>
          <w:szCs w:val="24"/>
        </w:rPr>
        <w:t>“</w:t>
      </w:r>
      <w:r w:rsidRPr="002E54FF">
        <w:rPr>
          <w:rFonts w:ascii="Palatino Linotype" w:hAnsi="Palatino Linotype" w:cs="Arial"/>
          <w:sz w:val="24"/>
          <w:szCs w:val="24"/>
        </w:rPr>
        <w:t>The Terrorist Threat: World Risk Society Revisited</w:t>
      </w:r>
      <w:r w:rsidR="00E83942">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Theory, Culture and Society</w:t>
      </w:r>
      <w:r w:rsidRPr="002E54FF">
        <w:rPr>
          <w:rFonts w:ascii="Palatino Linotype" w:hAnsi="Palatino Linotype" w:cs="Arial"/>
          <w:sz w:val="24"/>
          <w:szCs w:val="24"/>
        </w:rPr>
        <w:t xml:space="preserve"> 19</w:t>
      </w:r>
      <w:r w:rsidR="00CC4CFA">
        <w:rPr>
          <w:rFonts w:ascii="Palatino Linotype" w:hAnsi="Palatino Linotype" w:cs="Arial"/>
          <w:sz w:val="24"/>
          <w:szCs w:val="24"/>
        </w:rPr>
        <w:t>, no. 4</w:t>
      </w:r>
      <w:r w:rsidRPr="002E54FF">
        <w:rPr>
          <w:rFonts w:ascii="Palatino Linotype" w:hAnsi="Palatino Linotype" w:cs="Arial"/>
          <w:sz w:val="24"/>
          <w:szCs w:val="24"/>
        </w:rPr>
        <w:t xml:space="preserve"> </w:t>
      </w:r>
      <w:r w:rsidR="00CC4CFA">
        <w:rPr>
          <w:rFonts w:ascii="Palatino Linotype" w:hAnsi="Palatino Linotype" w:cs="Arial"/>
          <w:sz w:val="24"/>
          <w:szCs w:val="24"/>
        </w:rPr>
        <w:t xml:space="preserve">(2002): </w:t>
      </w:r>
      <w:r w:rsidRPr="00D13956">
        <w:rPr>
          <w:rFonts w:ascii="Palatino Linotype" w:hAnsi="Palatino Linotype" w:cs="Arial"/>
          <w:sz w:val="24"/>
          <w:szCs w:val="24"/>
        </w:rPr>
        <w:t>39–55</w:t>
      </w:r>
      <w:r>
        <w:rPr>
          <w:rFonts w:ascii="Palatino Linotype" w:hAnsi="Palatino Linotype" w:cs="Arial"/>
          <w:sz w:val="24"/>
          <w:szCs w:val="24"/>
        </w:rPr>
        <w:t>.</w:t>
      </w:r>
    </w:p>
    <w:p w:rsidR="00167526" w:rsidRPr="002E54FF"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Beck</w:t>
      </w:r>
      <w:r w:rsidR="00E10E9B">
        <w:rPr>
          <w:rFonts w:ascii="Palatino Linotype" w:hAnsi="Palatino Linotype" w:cs="Arial"/>
          <w:sz w:val="24"/>
          <w:szCs w:val="24"/>
        </w:rPr>
        <w:t>,</w:t>
      </w:r>
      <w:r w:rsidRPr="002E54FF">
        <w:rPr>
          <w:rFonts w:ascii="Palatino Linotype" w:hAnsi="Palatino Linotype" w:cs="Arial"/>
          <w:sz w:val="24"/>
          <w:szCs w:val="24"/>
        </w:rPr>
        <w:t xml:space="preserve"> U</w:t>
      </w:r>
      <w:r w:rsidR="00CC4CFA">
        <w:rPr>
          <w:rFonts w:ascii="Palatino Linotype" w:hAnsi="Palatino Linotype" w:cs="Arial"/>
          <w:sz w:val="24"/>
          <w:szCs w:val="24"/>
        </w:rPr>
        <w:t>.</w:t>
      </w:r>
      <w:r w:rsidRPr="002E54FF">
        <w:rPr>
          <w:rFonts w:ascii="Palatino Linotype" w:hAnsi="Palatino Linotype" w:cs="Arial"/>
          <w:sz w:val="24"/>
          <w:szCs w:val="24"/>
        </w:rPr>
        <w:t xml:space="preserve"> </w:t>
      </w:r>
      <w:r w:rsidR="00E83942">
        <w:rPr>
          <w:rFonts w:ascii="Palatino Linotype" w:hAnsi="Palatino Linotype" w:cs="Arial"/>
          <w:sz w:val="24"/>
          <w:szCs w:val="24"/>
        </w:rPr>
        <w:t>“</w:t>
      </w:r>
      <w:r w:rsidRPr="002E54FF">
        <w:rPr>
          <w:rFonts w:ascii="Palatino Linotype" w:hAnsi="Palatino Linotype" w:cs="Arial"/>
          <w:sz w:val="24"/>
          <w:szCs w:val="24"/>
        </w:rPr>
        <w:t xml:space="preserve">Living </w:t>
      </w:r>
      <w:r w:rsidR="00E10E9B" w:rsidRPr="002E54FF">
        <w:rPr>
          <w:rFonts w:ascii="Palatino Linotype" w:hAnsi="Palatino Linotype" w:cs="Arial"/>
          <w:sz w:val="24"/>
          <w:szCs w:val="24"/>
        </w:rPr>
        <w:t>in</w:t>
      </w:r>
      <w:r w:rsidRPr="002E54FF">
        <w:rPr>
          <w:rFonts w:ascii="Palatino Linotype" w:hAnsi="Palatino Linotype" w:cs="Arial"/>
          <w:sz w:val="24"/>
          <w:szCs w:val="24"/>
        </w:rPr>
        <w:t xml:space="preserve"> the World Risk Society</w:t>
      </w:r>
      <w:r w:rsidR="00E83942">
        <w:rPr>
          <w:rFonts w:ascii="Palatino Linotype" w:hAnsi="Palatino Linotype" w:cs="Arial"/>
          <w:sz w:val="24"/>
          <w:szCs w:val="24"/>
        </w:rPr>
        <w:t>.”</w:t>
      </w:r>
      <w:proofErr w:type="gramEnd"/>
      <w:r w:rsidR="00E83942">
        <w:rPr>
          <w:rFonts w:ascii="Palatino Linotype" w:hAnsi="Palatino Linotype" w:cs="Arial"/>
          <w:sz w:val="24"/>
          <w:szCs w:val="24"/>
        </w:rPr>
        <w:t xml:space="preserve"> </w:t>
      </w:r>
      <w:r w:rsidRPr="00813F30">
        <w:rPr>
          <w:rFonts w:ascii="Palatino Linotype" w:hAnsi="Palatino Linotype" w:cs="Arial"/>
          <w:i/>
          <w:sz w:val="24"/>
          <w:szCs w:val="24"/>
        </w:rPr>
        <w:t>Economy</w:t>
      </w:r>
      <w:r w:rsidRPr="00813F30">
        <w:rPr>
          <w:rFonts w:ascii="Palatino Linotype" w:hAnsi="Palatino Linotype" w:cs="Arial"/>
          <w:i/>
          <w:iCs/>
          <w:sz w:val="24"/>
          <w:szCs w:val="24"/>
        </w:rPr>
        <w:t xml:space="preserve"> and Society</w:t>
      </w:r>
      <w:r w:rsidRPr="00813F30">
        <w:rPr>
          <w:rFonts w:ascii="Palatino Linotype" w:hAnsi="Palatino Linotype" w:cs="Arial"/>
          <w:sz w:val="24"/>
          <w:szCs w:val="24"/>
        </w:rPr>
        <w:t xml:space="preserve"> </w:t>
      </w:r>
      <w:r w:rsidRPr="002E54FF">
        <w:rPr>
          <w:rFonts w:ascii="Palatino Linotype" w:hAnsi="Palatino Linotype" w:cs="Arial"/>
          <w:sz w:val="24"/>
          <w:szCs w:val="24"/>
        </w:rPr>
        <w:t>35</w:t>
      </w:r>
      <w:r w:rsidR="00CC4CFA">
        <w:rPr>
          <w:rFonts w:ascii="Palatino Linotype" w:hAnsi="Palatino Linotype" w:cs="Arial"/>
          <w:sz w:val="24"/>
          <w:szCs w:val="24"/>
        </w:rPr>
        <w:t xml:space="preserve">, no. </w:t>
      </w:r>
      <w:r w:rsidRPr="002E54FF">
        <w:rPr>
          <w:rFonts w:ascii="Palatino Linotype" w:hAnsi="Palatino Linotype" w:cs="Arial"/>
          <w:sz w:val="24"/>
          <w:szCs w:val="24"/>
        </w:rPr>
        <w:t>3</w:t>
      </w:r>
      <w:r w:rsidR="00CC4CFA">
        <w:rPr>
          <w:rFonts w:ascii="Palatino Linotype" w:hAnsi="Palatino Linotype" w:cs="Arial"/>
          <w:sz w:val="24"/>
          <w:szCs w:val="24"/>
        </w:rPr>
        <w:t xml:space="preserve"> (2006</w:t>
      </w:r>
      <w:r w:rsidRPr="002E54FF">
        <w:rPr>
          <w:rFonts w:ascii="Palatino Linotype" w:hAnsi="Palatino Linotype" w:cs="Arial"/>
          <w:sz w:val="24"/>
          <w:szCs w:val="24"/>
        </w:rPr>
        <w:t>)</w:t>
      </w:r>
      <w:r w:rsidR="00CC4CFA">
        <w:rPr>
          <w:rFonts w:ascii="Palatino Linotype" w:hAnsi="Palatino Linotype" w:cs="Arial"/>
          <w:sz w:val="24"/>
          <w:szCs w:val="24"/>
        </w:rPr>
        <w:t>:</w:t>
      </w:r>
      <w:r w:rsidRPr="002E54FF">
        <w:rPr>
          <w:rFonts w:ascii="Palatino Linotype" w:hAnsi="Palatino Linotype" w:cs="Arial"/>
          <w:sz w:val="24"/>
          <w:szCs w:val="24"/>
        </w:rPr>
        <w:t xml:space="preserve"> 329</w:t>
      </w:r>
      <w:r>
        <w:rPr>
          <w:rFonts w:ascii="Palatino Linotype" w:hAnsi="Palatino Linotype" w:cs="Arial"/>
          <w:sz w:val="24"/>
          <w:szCs w:val="24"/>
        </w:rPr>
        <w:t>-</w:t>
      </w:r>
      <w:r w:rsidRPr="002E54FF">
        <w:rPr>
          <w:rFonts w:ascii="Palatino Linotype" w:hAnsi="Palatino Linotype" w:cs="Arial"/>
          <w:sz w:val="24"/>
          <w:szCs w:val="24"/>
        </w:rPr>
        <w:t>345</w:t>
      </w:r>
      <w:r w:rsidR="00FB4F58">
        <w:rPr>
          <w:rFonts w:ascii="Palatino Linotype" w:hAnsi="Palatino Linotype" w:cs="Arial"/>
          <w:sz w:val="24"/>
          <w:szCs w:val="24"/>
        </w:rPr>
        <w:t>.</w:t>
      </w:r>
    </w:p>
    <w:p w:rsidR="00167526"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Beck</w:t>
      </w:r>
      <w:r w:rsidR="00E10E9B">
        <w:rPr>
          <w:rFonts w:ascii="Palatino Linotype" w:hAnsi="Palatino Linotype" w:cs="Arial"/>
          <w:sz w:val="24"/>
          <w:szCs w:val="24"/>
        </w:rPr>
        <w:t>,</w:t>
      </w:r>
      <w:r w:rsidRPr="002E54FF">
        <w:rPr>
          <w:rFonts w:ascii="Palatino Linotype" w:hAnsi="Palatino Linotype" w:cs="Arial"/>
          <w:sz w:val="24"/>
          <w:szCs w:val="24"/>
        </w:rPr>
        <w:t xml:space="preserve"> U</w:t>
      </w:r>
      <w:r w:rsidR="00E10E9B">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iCs/>
          <w:sz w:val="24"/>
          <w:szCs w:val="24"/>
        </w:rPr>
        <w:t>World at Risk</w:t>
      </w:r>
      <w:r>
        <w:rPr>
          <w:rFonts w:ascii="Palatino Linotype" w:hAnsi="Palatino Linotype" w:cs="Arial"/>
          <w:i/>
          <w:iCs/>
          <w:sz w:val="24"/>
          <w:szCs w:val="24"/>
        </w:rPr>
        <w:t>.</w:t>
      </w:r>
      <w:proofErr w:type="gramEnd"/>
      <w:r w:rsidR="00CC4CFA">
        <w:rPr>
          <w:rFonts w:ascii="Palatino Linotype" w:hAnsi="Palatino Linotype" w:cs="Arial"/>
          <w:sz w:val="24"/>
          <w:szCs w:val="24"/>
        </w:rPr>
        <w:t xml:space="preserve"> Cambridge: Polity Press, 2007.</w:t>
      </w:r>
    </w:p>
    <w:p w:rsidR="00167526" w:rsidRPr="008423AF" w:rsidRDefault="00167526" w:rsidP="008423AF">
      <w:pPr>
        <w:pStyle w:val="FootnoteText"/>
        <w:ind w:left="720" w:hanging="720"/>
        <w:jc w:val="both"/>
        <w:rPr>
          <w:rFonts w:ascii="Palatino Linotype" w:hAnsi="Palatino Linotype" w:cs="Arial"/>
          <w:sz w:val="24"/>
          <w:szCs w:val="24"/>
        </w:rPr>
      </w:pPr>
      <w:proofErr w:type="gramStart"/>
      <w:r w:rsidRPr="00CC6C0D">
        <w:rPr>
          <w:rFonts w:ascii="Palatino Linotype" w:hAnsi="Palatino Linotype" w:cs="Arial"/>
          <w:sz w:val="24"/>
          <w:szCs w:val="24"/>
        </w:rPr>
        <w:t>Beck</w:t>
      </w:r>
      <w:r w:rsidR="00E10E9B">
        <w:rPr>
          <w:rFonts w:ascii="Palatino Linotype" w:hAnsi="Palatino Linotype" w:cs="Arial"/>
          <w:sz w:val="24"/>
          <w:szCs w:val="24"/>
        </w:rPr>
        <w:t>,</w:t>
      </w:r>
      <w:r w:rsidRPr="00CC6C0D">
        <w:rPr>
          <w:rFonts w:ascii="Palatino Linotype" w:hAnsi="Palatino Linotype" w:cs="Arial"/>
          <w:sz w:val="24"/>
          <w:szCs w:val="24"/>
        </w:rPr>
        <w:t xml:space="preserve"> U</w:t>
      </w:r>
      <w:r w:rsidR="00E10E9B">
        <w:rPr>
          <w:rFonts w:ascii="Palatino Linotype" w:hAnsi="Palatino Linotype" w:cs="Arial"/>
          <w:sz w:val="24"/>
          <w:szCs w:val="24"/>
        </w:rPr>
        <w:t>.</w:t>
      </w:r>
      <w:r w:rsidRPr="00CC6C0D">
        <w:rPr>
          <w:rFonts w:ascii="Palatino Linotype" w:hAnsi="Palatino Linotype" w:cs="Arial"/>
          <w:sz w:val="24"/>
          <w:szCs w:val="24"/>
        </w:rPr>
        <w:t xml:space="preserve"> and </w:t>
      </w:r>
      <w:r w:rsidR="00FB4F58" w:rsidRPr="00CC6C0D">
        <w:rPr>
          <w:rFonts w:ascii="Palatino Linotype" w:hAnsi="Palatino Linotype" w:cs="Arial"/>
          <w:sz w:val="24"/>
          <w:szCs w:val="24"/>
        </w:rPr>
        <w:t>E</w:t>
      </w:r>
      <w:r w:rsidR="00FB4F58">
        <w:rPr>
          <w:rFonts w:ascii="Palatino Linotype" w:hAnsi="Palatino Linotype" w:cs="Arial"/>
          <w:sz w:val="24"/>
          <w:szCs w:val="24"/>
        </w:rPr>
        <w:t xml:space="preserve">. </w:t>
      </w:r>
      <w:r w:rsidRPr="00CC6C0D">
        <w:rPr>
          <w:rFonts w:ascii="Palatino Linotype" w:hAnsi="Palatino Linotype" w:cs="Arial"/>
          <w:sz w:val="24"/>
          <w:szCs w:val="24"/>
        </w:rPr>
        <w:t>Grande</w:t>
      </w:r>
      <w:r w:rsidR="00FB4F58">
        <w:rPr>
          <w:rFonts w:ascii="Palatino Linotype" w:hAnsi="Palatino Linotype" w:cs="Arial"/>
          <w:sz w:val="24"/>
          <w:szCs w:val="24"/>
        </w:rPr>
        <w:t>.</w:t>
      </w:r>
      <w:proofErr w:type="gramEnd"/>
      <w:r w:rsidR="00FB4F58">
        <w:rPr>
          <w:rFonts w:ascii="Palatino Linotype" w:hAnsi="Palatino Linotype" w:cs="Arial"/>
          <w:sz w:val="24"/>
          <w:szCs w:val="24"/>
        </w:rPr>
        <w:t xml:space="preserve"> </w:t>
      </w:r>
      <w:proofErr w:type="gramStart"/>
      <w:r w:rsidRPr="00CC6C0D">
        <w:rPr>
          <w:rFonts w:ascii="Palatino Linotype" w:hAnsi="Palatino Linotype" w:cs="Arial"/>
          <w:i/>
          <w:iCs/>
          <w:sz w:val="24"/>
          <w:szCs w:val="24"/>
        </w:rPr>
        <w:t>Cosmopolitan Europe</w:t>
      </w:r>
      <w:r w:rsidR="00CC4CFA">
        <w:rPr>
          <w:rFonts w:ascii="Palatino Linotype" w:hAnsi="Palatino Linotype" w:cs="Arial"/>
          <w:sz w:val="24"/>
          <w:szCs w:val="24"/>
        </w:rPr>
        <w:t>.</w:t>
      </w:r>
      <w:proofErr w:type="gramEnd"/>
      <w:r w:rsidR="00CC4CFA">
        <w:rPr>
          <w:rFonts w:ascii="Palatino Linotype" w:hAnsi="Palatino Linotype" w:cs="Arial"/>
          <w:sz w:val="24"/>
          <w:szCs w:val="24"/>
        </w:rPr>
        <w:t xml:space="preserve"> Cambridge: Polity Press, 2007.</w:t>
      </w:r>
    </w:p>
    <w:p w:rsidR="00167526" w:rsidRPr="005F4BA6" w:rsidRDefault="00167526" w:rsidP="009455D6">
      <w:pPr>
        <w:pStyle w:val="FootnoteText"/>
        <w:ind w:left="720" w:hanging="720"/>
        <w:jc w:val="both"/>
        <w:rPr>
          <w:rFonts w:ascii="Palatino Linotype" w:hAnsi="Palatino Linotype" w:cs="Arial"/>
          <w:bCs/>
          <w:sz w:val="24"/>
          <w:szCs w:val="24"/>
        </w:rPr>
      </w:pPr>
      <w:proofErr w:type="gramStart"/>
      <w:r w:rsidRPr="008C052A">
        <w:rPr>
          <w:rFonts w:ascii="Palatino Linotype" w:hAnsi="Palatino Linotype" w:cs="Arial"/>
          <w:sz w:val="24"/>
          <w:szCs w:val="24"/>
        </w:rPr>
        <w:t>Beck</w:t>
      </w:r>
      <w:r w:rsidR="00E10E9B" w:rsidRPr="008C052A">
        <w:rPr>
          <w:rFonts w:ascii="Palatino Linotype" w:hAnsi="Palatino Linotype" w:cs="Arial"/>
          <w:sz w:val="24"/>
          <w:szCs w:val="24"/>
        </w:rPr>
        <w:t>,</w:t>
      </w:r>
      <w:r w:rsidRPr="008C052A">
        <w:rPr>
          <w:rFonts w:ascii="Palatino Linotype" w:hAnsi="Palatino Linotype" w:cs="Arial"/>
          <w:sz w:val="24"/>
          <w:szCs w:val="24"/>
        </w:rPr>
        <w:t xml:space="preserve"> U</w:t>
      </w:r>
      <w:r w:rsidR="00E10E9B" w:rsidRPr="008C052A">
        <w:rPr>
          <w:rFonts w:ascii="Palatino Linotype" w:hAnsi="Palatino Linotype" w:cs="Arial"/>
          <w:sz w:val="24"/>
          <w:szCs w:val="24"/>
        </w:rPr>
        <w:t>.</w:t>
      </w:r>
      <w:r w:rsidRPr="008C052A">
        <w:rPr>
          <w:rFonts w:ascii="Palatino Linotype" w:hAnsi="Palatino Linotype" w:cs="Arial"/>
          <w:sz w:val="24"/>
          <w:szCs w:val="24"/>
        </w:rPr>
        <w:t xml:space="preserve"> </w:t>
      </w:r>
      <w:r w:rsidR="00E83942">
        <w:rPr>
          <w:rFonts w:ascii="Palatino Linotype" w:hAnsi="Palatino Linotype" w:cs="Arial"/>
          <w:sz w:val="24"/>
          <w:szCs w:val="24"/>
        </w:rPr>
        <w:t>“</w:t>
      </w:r>
      <w:r w:rsidR="00E83942">
        <w:rPr>
          <w:rFonts w:ascii="Palatino Linotype" w:hAnsi="Palatino Linotype" w:cs="Arial"/>
          <w:bCs/>
          <w:sz w:val="24"/>
          <w:szCs w:val="24"/>
        </w:rPr>
        <w:t>Risk Society’s “</w:t>
      </w:r>
      <w:r w:rsidRPr="008C052A">
        <w:rPr>
          <w:rFonts w:ascii="Palatino Linotype" w:hAnsi="Palatino Linotype" w:cs="Arial"/>
          <w:bCs/>
          <w:sz w:val="24"/>
          <w:szCs w:val="24"/>
        </w:rPr>
        <w:t>Cosmopolitan Moment</w:t>
      </w:r>
      <w:r w:rsidR="004C11B5">
        <w:rPr>
          <w:rFonts w:ascii="Palatino Linotype" w:hAnsi="Palatino Linotype" w:cs="Arial"/>
          <w:bCs/>
          <w:sz w:val="24"/>
          <w:szCs w:val="24"/>
        </w:rPr>
        <w:t>”.</w:t>
      </w:r>
      <w:r w:rsidR="00E83942">
        <w:rPr>
          <w:rFonts w:ascii="Palatino Linotype" w:hAnsi="Palatino Linotype" w:cs="Arial"/>
          <w:bCs/>
          <w:sz w:val="24"/>
          <w:szCs w:val="24"/>
        </w:rPr>
        <w:t>”</w:t>
      </w:r>
      <w:proofErr w:type="gramEnd"/>
      <w:r w:rsidRPr="008C052A">
        <w:rPr>
          <w:rFonts w:ascii="Palatino Linotype" w:hAnsi="Palatino Linotype" w:cs="Arial"/>
          <w:bCs/>
          <w:sz w:val="24"/>
          <w:szCs w:val="24"/>
        </w:rPr>
        <w:t xml:space="preserve"> </w:t>
      </w:r>
      <w:r w:rsidRPr="008C052A">
        <w:rPr>
          <w:rFonts w:ascii="Palatino Linotype" w:hAnsi="Palatino Linotype" w:cs="Arial"/>
          <w:bCs/>
          <w:i/>
          <w:sz w:val="24"/>
          <w:szCs w:val="24"/>
        </w:rPr>
        <w:t>Harvard Lecture.</w:t>
      </w:r>
      <w:r w:rsidRPr="008C052A">
        <w:rPr>
          <w:rFonts w:ascii="Palatino Linotype" w:hAnsi="Palatino Linotype" w:cs="Arial"/>
          <w:bCs/>
          <w:sz w:val="24"/>
          <w:szCs w:val="24"/>
        </w:rPr>
        <w:t xml:space="preserve"> 12 November 2008</w:t>
      </w:r>
      <w:r w:rsidR="008C052A">
        <w:rPr>
          <w:rFonts w:ascii="Palatino Linotype" w:hAnsi="Palatino Linotype" w:cs="Arial"/>
          <w:bCs/>
          <w:sz w:val="24"/>
          <w:szCs w:val="24"/>
        </w:rPr>
        <w:t>.</w:t>
      </w:r>
    </w:p>
    <w:p w:rsidR="00EB7CEA" w:rsidRDefault="00167526">
      <w:pPr>
        <w:ind w:left="709" w:hanging="709"/>
        <w:rPr>
          <w:rFonts w:ascii="Palatino Linotype" w:hAnsi="Palatino Linotype"/>
        </w:rPr>
      </w:pPr>
      <w:r w:rsidRPr="00CC6C0D">
        <w:rPr>
          <w:rFonts w:ascii="Palatino Linotype" w:hAnsi="Palatino Linotype"/>
        </w:rPr>
        <w:t>Beck</w:t>
      </w:r>
      <w:r w:rsidR="00E10E9B">
        <w:rPr>
          <w:rFonts w:ascii="Palatino Linotype" w:hAnsi="Palatino Linotype"/>
        </w:rPr>
        <w:t>,</w:t>
      </w:r>
      <w:r w:rsidRPr="00CC6C0D">
        <w:rPr>
          <w:rFonts w:ascii="Palatino Linotype" w:hAnsi="Palatino Linotype"/>
        </w:rPr>
        <w:t xml:space="preserve"> U</w:t>
      </w:r>
      <w:r w:rsidR="00E10E9B">
        <w:rPr>
          <w:rFonts w:ascii="Palatino Linotype" w:hAnsi="Palatino Linotype"/>
        </w:rPr>
        <w:t>.</w:t>
      </w:r>
      <w:r w:rsidRPr="00CC6C0D">
        <w:rPr>
          <w:rFonts w:ascii="Palatino Linotype" w:hAnsi="Palatino Linotype"/>
        </w:rPr>
        <w:t xml:space="preserve"> </w:t>
      </w:r>
      <w:r w:rsidR="00E83942">
        <w:rPr>
          <w:rFonts w:ascii="Palatino Linotype" w:hAnsi="Palatino Linotype"/>
        </w:rPr>
        <w:t>“</w:t>
      </w:r>
      <w:r w:rsidRPr="00CC6C0D">
        <w:rPr>
          <w:rFonts w:ascii="Palatino Linotype" w:hAnsi="Palatino Linotype"/>
        </w:rPr>
        <w:t>Critical Theory of World Risk Society: A Cosmopolitan Vision</w:t>
      </w:r>
      <w:r w:rsidR="00E83942">
        <w:rPr>
          <w:rFonts w:ascii="Palatino Linotype" w:hAnsi="Palatino Linotype"/>
        </w:rPr>
        <w:t>.”</w:t>
      </w:r>
      <w:r w:rsidRPr="00CC6C0D">
        <w:rPr>
          <w:rFonts w:ascii="Palatino Linotype" w:hAnsi="Palatino Linotype"/>
        </w:rPr>
        <w:t xml:space="preserve"> </w:t>
      </w:r>
      <w:r w:rsidRPr="00CC6C0D">
        <w:rPr>
          <w:rFonts w:ascii="Palatino Linotype" w:hAnsi="Palatino Linotype"/>
          <w:i/>
          <w:iCs/>
        </w:rPr>
        <w:t>Constellations</w:t>
      </w:r>
      <w:r w:rsidR="00E10E9B">
        <w:rPr>
          <w:rFonts w:ascii="Palatino Linotype" w:hAnsi="Palatino Linotype"/>
          <w:iCs/>
        </w:rPr>
        <w:t>,</w:t>
      </w:r>
      <w:r w:rsidRPr="00CC6C0D">
        <w:rPr>
          <w:rFonts w:ascii="Palatino Linotype" w:hAnsi="Palatino Linotype"/>
          <w:i/>
          <w:iCs/>
        </w:rPr>
        <w:t xml:space="preserve"> </w:t>
      </w:r>
      <w:r w:rsidRPr="00CC6C0D">
        <w:rPr>
          <w:rFonts w:ascii="Palatino Linotype" w:hAnsi="Palatino Linotype"/>
        </w:rPr>
        <w:t>16</w:t>
      </w:r>
      <w:r w:rsidR="00086B00">
        <w:rPr>
          <w:rFonts w:ascii="Palatino Linotype" w:hAnsi="Palatino Linotype"/>
        </w:rPr>
        <w:t>, no. 1 (20</w:t>
      </w:r>
      <w:r w:rsidR="00CC4CFA">
        <w:rPr>
          <w:rFonts w:ascii="Palatino Linotype" w:hAnsi="Palatino Linotype"/>
        </w:rPr>
        <w:t>09):</w:t>
      </w:r>
      <w:r w:rsidRPr="00CC6C0D">
        <w:rPr>
          <w:rFonts w:ascii="Palatino Linotype" w:hAnsi="Palatino Linotype"/>
        </w:rPr>
        <w:t xml:space="preserve"> 1-22.</w:t>
      </w:r>
    </w:p>
    <w:p w:rsidR="00167526" w:rsidRPr="00CC6C0D" w:rsidRDefault="00167526">
      <w:pPr>
        <w:ind w:left="709" w:hanging="709"/>
        <w:rPr>
          <w:rFonts w:ascii="Palatino Linotype" w:hAnsi="Palatino Linotype"/>
        </w:rPr>
      </w:pPr>
      <w:r w:rsidRPr="00CC6C0D">
        <w:rPr>
          <w:rFonts w:ascii="Palatino Linotype" w:hAnsi="Palatino Linotype"/>
        </w:rPr>
        <w:t>Beck</w:t>
      </w:r>
      <w:r w:rsidR="00443514">
        <w:rPr>
          <w:rFonts w:ascii="Palatino Linotype" w:hAnsi="Palatino Linotype"/>
        </w:rPr>
        <w:t>,</w:t>
      </w:r>
      <w:r w:rsidRPr="00CC6C0D">
        <w:rPr>
          <w:rFonts w:ascii="Palatino Linotype" w:hAnsi="Palatino Linotype"/>
        </w:rPr>
        <w:t xml:space="preserve"> U</w:t>
      </w:r>
      <w:r w:rsidR="00443514">
        <w:rPr>
          <w:rFonts w:ascii="Palatino Linotype" w:hAnsi="Palatino Linotype"/>
        </w:rPr>
        <w:t>.</w:t>
      </w:r>
      <w:r w:rsidRPr="00CC6C0D">
        <w:rPr>
          <w:rFonts w:ascii="Palatino Linotype" w:hAnsi="Palatino Linotype"/>
        </w:rPr>
        <w:t xml:space="preserve"> and Levy</w:t>
      </w:r>
      <w:r w:rsidR="00443514">
        <w:rPr>
          <w:rFonts w:ascii="Palatino Linotype" w:hAnsi="Palatino Linotype"/>
        </w:rPr>
        <w:t>,</w:t>
      </w:r>
      <w:r w:rsidRPr="00CC6C0D">
        <w:rPr>
          <w:rFonts w:ascii="Palatino Linotype" w:hAnsi="Palatino Linotype"/>
        </w:rPr>
        <w:t xml:space="preserve"> D</w:t>
      </w:r>
      <w:r w:rsidR="00443514">
        <w:rPr>
          <w:rFonts w:ascii="Palatino Linotype" w:hAnsi="Palatino Linotype"/>
        </w:rPr>
        <w:t>.</w:t>
      </w:r>
      <w:r w:rsidR="00CC4CFA">
        <w:rPr>
          <w:rFonts w:ascii="Palatino Linotype" w:hAnsi="Palatino Linotype"/>
        </w:rPr>
        <w:t xml:space="preserve"> </w:t>
      </w:r>
      <w:r w:rsidR="00E83942">
        <w:rPr>
          <w:rFonts w:ascii="Palatino Linotype" w:hAnsi="Palatino Linotype"/>
        </w:rPr>
        <w:t>“</w:t>
      </w:r>
      <w:r w:rsidRPr="00CC6C0D">
        <w:rPr>
          <w:rFonts w:ascii="Palatino Linotype" w:hAnsi="Palatino Linotype"/>
        </w:rPr>
        <w:t>Cosmopolitanized Nations:  Re-imagining Collectivity in World Risk Society</w:t>
      </w:r>
      <w:r w:rsidR="00E83942">
        <w:rPr>
          <w:rFonts w:ascii="Palatino Linotype" w:hAnsi="Palatino Linotype"/>
        </w:rPr>
        <w:t>”.</w:t>
      </w:r>
      <w:r w:rsidRPr="00CC6C0D">
        <w:rPr>
          <w:rFonts w:ascii="Palatino Linotype" w:hAnsi="Palatino Linotype"/>
        </w:rPr>
        <w:t xml:space="preserve"> </w:t>
      </w:r>
      <w:r w:rsidRPr="00CC6C0D">
        <w:rPr>
          <w:rFonts w:ascii="Palatino Linotype" w:hAnsi="Palatino Linotype"/>
          <w:i/>
        </w:rPr>
        <w:t>Theory, Culture and Society</w:t>
      </w:r>
      <w:r w:rsidRPr="00CC6C0D">
        <w:rPr>
          <w:rFonts w:ascii="Palatino Linotype" w:hAnsi="Palatino Linotype"/>
        </w:rPr>
        <w:t xml:space="preserve"> 30</w:t>
      </w:r>
      <w:r w:rsidR="00CC4CFA">
        <w:rPr>
          <w:rFonts w:ascii="Palatino Linotype" w:hAnsi="Palatino Linotype"/>
        </w:rPr>
        <w:t xml:space="preserve">, no. </w:t>
      </w:r>
      <w:r w:rsidR="00443514">
        <w:rPr>
          <w:rFonts w:ascii="Palatino Linotype" w:hAnsi="Palatino Linotype"/>
        </w:rPr>
        <w:t>2</w:t>
      </w:r>
      <w:r w:rsidR="00CC4CFA">
        <w:rPr>
          <w:rFonts w:ascii="Palatino Linotype" w:hAnsi="Palatino Linotype"/>
        </w:rPr>
        <w:t xml:space="preserve"> (2012</w:t>
      </w:r>
      <w:r w:rsidR="00443514">
        <w:rPr>
          <w:rFonts w:ascii="Palatino Linotype" w:hAnsi="Palatino Linotype"/>
        </w:rPr>
        <w:t>)</w:t>
      </w:r>
      <w:r w:rsidR="00CC4CFA">
        <w:rPr>
          <w:rFonts w:ascii="Palatino Linotype" w:hAnsi="Palatino Linotype"/>
        </w:rPr>
        <w:t>:</w:t>
      </w:r>
      <w:r w:rsidRPr="00CC6C0D">
        <w:rPr>
          <w:rFonts w:ascii="Palatino Linotype" w:hAnsi="Palatino Linotype"/>
        </w:rPr>
        <w:t xml:space="preserve"> 3-31. </w:t>
      </w:r>
    </w:p>
    <w:p w:rsidR="00167526" w:rsidRPr="00B63BF6" w:rsidRDefault="00167526" w:rsidP="006B26D0">
      <w:pPr>
        <w:pStyle w:val="FootnoteText"/>
        <w:ind w:left="720" w:hanging="720"/>
        <w:jc w:val="both"/>
        <w:rPr>
          <w:rFonts w:ascii="Palatino Linotype" w:hAnsi="Palatino Linotype" w:cs="Arial"/>
          <w:sz w:val="24"/>
          <w:szCs w:val="24"/>
        </w:rPr>
      </w:pPr>
      <w:r w:rsidRPr="00B63BF6">
        <w:rPr>
          <w:rFonts w:ascii="Palatino Linotype" w:hAnsi="Palatino Linotype" w:cs="Arial"/>
          <w:sz w:val="24"/>
          <w:szCs w:val="24"/>
        </w:rPr>
        <w:t>Blair</w:t>
      </w:r>
      <w:r w:rsidR="00443514" w:rsidRPr="00B63BF6">
        <w:rPr>
          <w:rFonts w:ascii="Palatino Linotype" w:hAnsi="Palatino Linotype" w:cs="Arial"/>
          <w:sz w:val="24"/>
          <w:szCs w:val="24"/>
        </w:rPr>
        <w:t>,</w:t>
      </w:r>
      <w:r w:rsidRPr="00B63BF6">
        <w:rPr>
          <w:rFonts w:ascii="Palatino Linotype" w:hAnsi="Palatino Linotype" w:cs="Arial"/>
          <w:sz w:val="24"/>
          <w:szCs w:val="24"/>
        </w:rPr>
        <w:t xml:space="preserve"> T</w:t>
      </w:r>
      <w:r w:rsidR="00443514" w:rsidRPr="00B63BF6">
        <w:rPr>
          <w:rFonts w:ascii="Palatino Linotype" w:hAnsi="Palatino Linotype" w:cs="Arial"/>
          <w:sz w:val="24"/>
          <w:szCs w:val="24"/>
        </w:rPr>
        <w:t>.</w:t>
      </w:r>
      <w:r w:rsidR="00EF6287">
        <w:rPr>
          <w:rFonts w:ascii="Palatino Linotype" w:hAnsi="Palatino Linotype" w:cs="Arial"/>
          <w:sz w:val="24"/>
          <w:szCs w:val="24"/>
        </w:rPr>
        <w:t xml:space="preserve"> </w:t>
      </w:r>
      <w:r w:rsidRPr="00B63BF6">
        <w:rPr>
          <w:rFonts w:ascii="Palatino Linotype" w:hAnsi="Palatino Linotype" w:cs="Arial"/>
          <w:i/>
          <w:sz w:val="24"/>
          <w:szCs w:val="24"/>
        </w:rPr>
        <w:t>At Our Best When At Our Boldest, Speech by Tony Blair, Prime Minister of the United Kingdom, at the Labour Party Conference, 1 October 2002</w:t>
      </w:r>
      <w:r w:rsidRPr="00B63BF6">
        <w:rPr>
          <w:rFonts w:ascii="Palatino Linotype" w:hAnsi="Palatino Linotype" w:cs="Arial"/>
          <w:sz w:val="24"/>
          <w:szCs w:val="24"/>
        </w:rPr>
        <w:t>.</w:t>
      </w:r>
      <w:r w:rsidR="00B63BF6" w:rsidRPr="00B63BF6">
        <w:rPr>
          <w:rFonts w:ascii="Palatino Linotype" w:hAnsi="Palatino Linotype" w:cs="Arial"/>
          <w:sz w:val="24"/>
          <w:szCs w:val="24"/>
        </w:rPr>
        <w:t xml:space="preserve"> </w:t>
      </w:r>
      <w:proofErr w:type="gramStart"/>
      <w:r w:rsidR="00B63BF6" w:rsidRPr="00B63BF6">
        <w:rPr>
          <w:rFonts w:ascii="Palatino Linotype" w:hAnsi="Palatino Linotype" w:cs="Arial"/>
          <w:sz w:val="24"/>
          <w:szCs w:val="24"/>
        </w:rPr>
        <w:t>City University, London.</w:t>
      </w:r>
      <w:proofErr w:type="gramEnd"/>
      <w:r w:rsidR="00B63BF6" w:rsidRPr="00B63BF6">
        <w:rPr>
          <w:rFonts w:ascii="Palatino Linotype" w:hAnsi="Palatino Linotype" w:cs="Arial"/>
          <w:sz w:val="24"/>
          <w:szCs w:val="24"/>
        </w:rPr>
        <w:t xml:space="preserve">  </w:t>
      </w:r>
      <w:hyperlink r:id="rId14" w:history="1">
        <w:r w:rsidRPr="00B63BF6">
          <w:rPr>
            <w:rStyle w:val="Hyperlink"/>
            <w:rFonts w:ascii="Palatino Linotype" w:hAnsi="Palatino Linotype" w:cs="Arial"/>
            <w:sz w:val="24"/>
            <w:szCs w:val="24"/>
          </w:rPr>
          <w:t>http://www.staff.city.ac.uk/p.willetts/IRAQ/TB011002.HTM</w:t>
        </w:r>
      </w:hyperlink>
    </w:p>
    <w:p w:rsidR="00167526" w:rsidRPr="00423DE5" w:rsidRDefault="00167526" w:rsidP="009455D6">
      <w:pPr>
        <w:pStyle w:val="FootnoteText"/>
        <w:ind w:left="720" w:hanging="720"/>
        <w:jc w:val="both"/>
        <w:rPr>
          <w:rFonts w:ascii="Palatino Linotype" w:hAnsi="Palatino Linotype" w:cs="Arial"/>
          <w:sz w:val="24"/>
          <w:szCs w:val="24"/>
        </w:rPr>
      </w:pPr>
      <w:proofErr w:type="gramStart"/>
      <w:r w:rsidRPr="00423DE5">
        <w:rPr>
          <w:rFonts w:ascii="Palatino Linotype" w:hAnsi="Palatino Linotype" w:cs="Arial"/>
          <w:sz w:val="24"/>
          <w:szCs w:val="24"/>
        </w:rPr>
        <w:t>Blair</w:t>
      </w:r>
      <w:r w:rsidR="000554A3" w:rsidRPr="00423DE5">
        <w:rPr>
          <w:rFonts w:ascii="Palatino Linotype" w:hAnsi="Palatino Linotype" w:cs="Arial"/>
          <w:sz w:val="24"/>
          <w:szCs w:val="24"/>
        </w:rPr>
        <w:t>,</w:t>
      </w:r>
      <w:r w:rsidRPr="00423DE5">
        <w:rPr>
          <w:rFonts w:ascii="Palatino Linotype" w:hAnsi="Palatino Linotype" w:cs="Arial"/>
          <w:sz w:val="24"/>
          <w:szCs w:val="24"/>
        </w:rPr>
        <w:t xml:space="preserve"> T</w:t>
      </w:r>
      <w:r w:rsidR="000554A3" w:rsidRPr="00423DE5">
        <w:rPr>
          <w:rFonts w:ascii="Palatino Linotype" w:hAnsi="Palatino Linotype" w:cs="Arial"/>
          <w:sz w:val="24"/>
          <w:szCs w:val="24"/>
        </w:rPr>
        <w:t>.</w:t>
      </w:r>
      <w:r w:rsidR="00EF6287">
        <w:rPr>
          <w:rFonts w:ascii="Palatino Linotype" w:hAnsi="Palatino Linotype" w:cs="Arial"/>
          <w:sz w:val="24"/>
          <w:szCs w:val="24"/>
        </w:rPr>
        <w:t xml:space="preserve"> </w:t>
      </w:r>
      <w:r w:rsidRPr="00423DE5">
        <w:rPr>
          <w:rFonts w:ascii="Palatino Linotype" w:hAnsi="Palatino Linotype" w:cs="Arial"/>
          <w:i/>
          <w:sz w:val="24"/>
          <w:szCs w:val="24"/>
        </w:rPr>
        <w:t>Blair’s Terror Speech in Full</w:t>
      </w:r>
      <w:r w:rsidR="00031F80">
        <w:rPr>
          <w:rFonts w:ascii="Palatino Linotype" w:hAnsi="Palatino Linotype" w:cs="Arial"/>
          <w:sz w:val="24"/>
          <w:szCs w:val="24"/>
        </w:rPr>
        <w:t xml:space="preserve"> </w:t>
      </w:r>
      <w:r w:rsidR="000554A3" w:rsidRPr="00423DE5">
        <w:rPr>
          <w:rFonts w:ascii="Palatino Linotype" w:hAnsi="Palatino Linotype" w:cs="Arial"/>
          <w:sz w:val="24"/>
          <w:szCs w:val="24"/>
        </w:rPr>
        <w:t>BBC News.</w:t>
      </w:r>
      <w:proofErr w:type="gramEnd"/>
      <w:r w:rsidR="00EF6287">
        <w:rPr>
          <w:rFonts w:ascii="Palatino Linotype" w:hAnsi="Palatino Linotype" w:cs="Arial"/>
          <w:sz w:val="24"/>
          <w:szCs w:val="24"/>
        </w:rPr>
        <w:t xml:space="preserve"> 2004.</w:t>
      </w:r>
      <w:r w:rsidR="000554A3" w:rsidRPr="00423DE5">
        <w:rPr>
          <w:rFonts w:ascii="Palatino Linotype" w:hAnsi="Palatino Linotype" w:cs="Arial"/>
          <w:sz w:val="24"/>
          <w:szCs w:val="24"/>
        </w:rPr>
        <w:t xml:space="preserve">  </w:t>
      </w:r>
    </w:p>
    <w:p w:rsidR="00167526" w:rsidRDefault="006D7AAF" w:rsidP="00A45769">
      <w:pPr>
        <w:pStyle w:val="FootnoteText"/>
        <w:ind w:left="720"/>
        <w:jc w:val="both"/>
        <w:rPr>
          <w:rFonts w:ascii="Palatino Linotype" w:hAnsi="Palatino Linotype" w:cs="Arial"/>
          <w:sz w:val="24"/>
          <w:szCs w:val="24"/>
        </w:rPr>
      </w:pPr>
      <w:hyperlink r:id="rId15" w:history="1">
        <w:r w:rsidR="00167526" w:rsidRPr="00423DE5">
          <w:rPr>
            <w:rStyle w:val="Hyperlink"/>
            <w:rFonts w:ascii="Palatino Linotype" w:hAnsi="Palatino Linotype" w:cs="Arial"/>
            <w:sz w:val="24"/>
            <w:szCs w:val="24"/>
          </w:rPr>
          <w:t>http://news.bbc.co.uk/1/hi/3536131.stm</w:t>
        </w:r>
      </w:hyperlink>
      <w:r w:rsidR="00167526" w:rsidRPr="00423DE5">
        <w:rPr>
          <w:rFonts w:ascii="Palatino Linotype" w:hAnsi="Palatino Linotype" w:cs="Arial"/>
          <w:sz w:val="24"/>
          <w:szCs w:val="24"/>
        </w:rPr>
        <w:t>.</w:t>
      </w:r>
    </w:p>
    <w:p w:rsidR="00167526" w:rsidRPr="00423DE5" w:rsidRDefault="00167526" w:rsidP="00EC69B1">
      <w:pPr>
        <w:pStyle w:val="FootnoteText"/>
        <w:ind w:left="709" w:hanging="709"/>
        <w:jc w:val="both"/>
        <w:rPr>
          <w:rFonts w:ascii="Palatino Linotype" w:hAnsi="Palatino Linotype" w:cs="Arial"/>
          <w:sz w:val="24"/>
          <w:szCs w:val="24"/>
        </w:rPr>
      </w:pPr>
      <w:r w:rsidRPr="00423DE5">
        <w:rPr>
          <w:rFonts w:ascii="Palatino Linotype" w:hAnsi="Palatino Linotype" w:cs="Arial"/>
          <w:sz w:val="24"/>
          <w:szCs w:val="24"/>
        </w:rPr>
        <w:t>Blair T</w:t>
      </w:r>
      <w:r w:rsidR="00423DE5" w:rsidRPr="00423DE5">
        <w:rPr>
          <w:rFonts w:ascii="Palatino Linotype" w:hAnsi="Palatino Linotype" w:cs="Arial"/>
          <w:sz w:val="24"/>
          <w:szCs w:val="24"/>
        </w:rPr>
        <w:t>.</w:t>
      </w:r>
      <w:r w:rsidRPr="00423DE5">
        <w:rPr>
          <w:rFonts w:ascii="Palatino Linotype" w:hAnsi="Palatino Linotype" w:cs="Arial"/>
          <w:sz w:val="24"/>
          <w:szCs w:val="24"/>
        </w:rPr>
        <w:t xml:space="preserve"> </w:t>
      </w:r>
      <w:r w:rsidRPr="00423DE5">
        <w:rPr>
          <w:rFonts w:ascii="Palatino Linotype" w:hAnsi="Palatino Linotype" w:cs="Arial"/>
          <w:i/>
          <w:sz w:val="24"/>
          <w:szCs w:val="24"/>
        </w:rPr>
        <w:t>Prime Minister Blair's Statement on the G8 Gleneagles Summit</w:t>
      </w:r>
      <w:r w:rsidR="00423DE5" w:rsidRPr="00423DE5">
        <w:rPr>
          <w:rFonts w:ascii="Palatino Linotype" w:hAnsi="Palatino Linotype" w:cs="Arial"/>
          <w:i/>
          <w:sz w:val="24"/>
          <w:szCs w:val="24"/>
        </w:rPr>
        <w:t xml:space="preserve">: </w:t>
      </w:r>
      <w:r w:rsidRPr="00423DE5">
        <w:rPr>
          <w:rFonts w:ascii="Palatino Linotype" w:hAnsi="Palatino Linotype" w:cs="Arial"/>
          <w:i/>
          <w:sz w:val="24"/>
          <w:szCs w:val="24"/>
        </w:rPr>
        <w:t>Update to Parliament</w:t>
      </w:r>
      <w:r w:rsidR="00423DE5" w:rsidRPr="00423DE5">
        <w:rPr>
          <w:rFonts w:ascii="Palatino Linotype" w:hAnsi="Palatino Linotype" w:cs="Arial"/>
          <w:i/>
          <w:sz w:val="24"/>
          <w:szCs w:val="24"/>
        </w:rPr>
        <w:t>, London, July 11, 2005</w:t>
      </w:r>
      <w:r w:rsidRPr="00423DE5">
        <w:rPr>
          <w:rFonts w:ascii="Palatino Linotype" w:hAnsi="Palatino Linotype" w:cs="Arial"/>
          <w:sz w:val="24"/>
          <w:szCs w:val="24"/>
        </w:rPr>
        <w:t>.</w:t>
      </w:r>
      <w:r w:rsidR="00423DE5" w:rsidRPr="00423DE5">
        <w:rPr>
          <w:rFonts w:ascii="Palatino Linotype" w:hAnsi="Palatino Linotype" w:cs="Arial"/>
          <w:sz w:val="24"/>
          <w:szCs w:val="24"/>
        </w:rPr>
        <w:t xml:space="preserve"> </w:t>
      </w:r>
      <w:proofErr w:type="gramStart"/>
      <w:r w:rsidR="00423DE5" w:rsidRPr="00423DE5">
        <w:rPr>
          <w:rFonts w:ascii="Palatino Linotype" w:hAnsi="Palatino Linotype" w:cs="Arial"/>
          <w:sz w:val="24"/>
          <w:szCs w:val="24"/>
        </w:rPr>
        <w:t>University of Toronto.</w:t>
      </w:r>
      <w:proofErr w:type="gramEnd"/>
      <w:r w:rsidRPr="00423DE5">
        <w:rPr>
          <w:rFonts w:ascii="Palatino Linotype" w:hAnsi="Palatino Linotype" w:cs="Arial"/>
          <w:sz w:val="24"/>
          <w:szCs w:val="24"/>
        </w:rPr>
        <w:t xml:space="preserve">  </w:t>
      </w:r>
    </w:p>
    <w:p w:rsidR="00167526" w:rsidRPr="00423DE5" w:rsidRDefault="006D7AAF" w:rsidP="00A10AED">
      <w:pPr>
        <w:pStyle w:val="FootnoteText"/>
        <w:ind w:left="709"/>
        <w:jc w:val="both"/>
        <w:rPr>
          <w:rFonts w:ascii="Palatino Linotype" w:hAnsi="Palatino Linotype" w:cs="Arial"/>
          <w:sz w:val="24"/>
          <w:szCs w:val="24"/>
        </w:rPr>
      </w:pPr>
      <w:hyperlink r:id="rId16" w:history="1">
        <w:r w:rsidR="00167526" w:rsidRPr="00423DE5">
          <w:rPr>
            <w:rStyle w:val="Hyperlink"/>
            <w:rFonts w:ascii="Palatino Linotype" w:hAnsi="Palatino Linotype" w:cs="Arial"/>
            <w:sz w:val="24"/>
            <w:szCs w:val="24"/>
          </w:rPr>
          <w:t>http://www.g8.utoronto.ca/summit/2005gleneagles/blair-parliament.html</w:t>
        </w:r>
      </w:hyperlink>
      <w:r w:rsidR="00167526" w:rsidRPr="00423DE5">
        <w:rPr>
          <w:rFonts w:ascii="Palatino Linotype" w:hAnsi="Palatino Linotype" w:cs="Arial"/>
          <w:sz w:val="24"/>
          <w:szCs w:val="24"/>
        </w:rPr>
        <w:t>.</w:t>
      </w:r>
    </w:p>
    <w:p w:rsidR="00167526" w:rsidRPr="00B63BF6" w:rsidRDefault="00167526" w:rsidP="00B63BF6">
      <w:pPr>
        <w:pStyle w:val="FootnoteText"/>
        <w:ind w:left="709" w:hanging="709"/>
        <w:rPr>
          <w:rFonts w:ascii="Palatino Linotype" w:hAnsi="Palatino Linotype" w:cs="Arial"/>
          <w:sz w:val="24"/>
          <w:szCs w:val="24"/>
        </w:rPr>
      </w:pPr>
      <w:r w:rsidRPr="00B63BF6">
        <w:rPr>
          <w:rFonts w:ascii="Palatino Linotype" w:hAnsi="Palatino Linotype" w:cs="Arial"/>
          <w:sz w:val="24"/>
          <w:szCs w:val="24"/>
        </w:rPr>
        <w:lastRenderedPageBreak/>
        <w:t>Blair T</w:t>
      </w:r>
      <w:r w:rsidR="00423DE5" w:rsidRPr="00B63BF6">
        <w:rPr>
          <w:rFonts w:ascii="Palatino Linotype" w:hAnsi="Palatino Linotype" w:cs="Arial"/>
          <w:sz w:val="24"/>
          <w:szCs w:val="24"/>
        </w:rPr>
        <w:t>.</w:t>
      </w:r>
      <w:r w:rsidR="00EF6287">
        <w:rPr>
          <w:rFonts w:ascii="Palatino Linotype" w:hAnsi="Palatino Linotype" w:cs="Arial"/>
          <w:sz w:val="24"/>
          <w:szCs w:val="24"/>
        </w:rPr>
        <w:t xml:space="preserve"> </w:t>
      </w:r>
      <w:r w:rsidRPr="00B63BF6">
        <w:rPr>
          <w:rFonts w:ascii="Palatino Linotype" w:hAnsi="Palatino Linotype" w:cs="Arial"/>
          <w:i/>
          <w:sz w:val="24"/>
          <w:szCs w:val="24"/>
        </w:rPr>
        <w:t>Chair’s Summary</w:t>
      </w:r>
      <w:r w:rsidR="00423DE5" w:rsidRPr="00B63BF6">
        <w:rPr>
          <w:rFonts w:ascii="Palatino Linotype" w:hAnsi="Palatino Linotype" w:cs="Arial"/>
          <w:i/>
          <w:sz w:val="24"/>
          <w:szCs w:val="24"/>
        </w:rPr>
        <w:t>, July 8, 2005</w:t>
      </w:r>
      <w:r w:rsidRPr="00B63BF6">
        <w:rPr>
          <w:rFonts w:ascii="Palatino Linotype" w:hAnsi="Palatino Linotype" w:cs="Arial"/>
          <w:sz w:val="24"/>
          <w:szCs w:val="24"/>
        </w:rPr>
        <w:t xml:space="preserve">. </w:t>
      </w:r>
      <w:proofErr w:type="gramStart"/>
      <w:r w:rsidR="00B63BF6" w:rsidRPr="00B63BF6">
        <w:rPr>
          <w:rFonts w:ascii="Palatino Linotype" w:hAnsi="Palatino Linotype" w:cs="Arial"/>
          <w:sz w:val="24"/>
          <w:szCs w:val="24"/>
        </w:rPr>
        <w:t>University of Toronto.</w:t>
      </w:r>
      <w:proofErr w:type="gramEnd"/>
      <w:r w:rsidRPr="00B63BF6">
        <w:rPr>
          <w:rFonts w:ascii="Palatino Linotype" w:hAnsi="Palatino Linotype" w:cs="Arial"/>
          <w:sz w:val="24"/>
          <w:szCs w:val="24"/>
        </w:rPr>
        <w:t xml:space="preserve">  </w:t>
      </w:r>
      <w:hyperlink r:id="rId17" w:history="1">
        <w:r w:rsidRPr="00B63BF6">
          <w:rPr>
            <w:rStyle w:val="Hyperlink"/>
            <w:rFonts w:ascii="Palatino Linotype" w:hAnsi="Palatino Linotype" w:cs="Arial"/>
            <w:sz w:val="24"/>
            <w:szCs w:val="24"/>
          </w:rPr>
          <w:t>http://www.g8.utoronto.ca/summit/2005gleneagles/summary.html</w:t>
        </w:r>
      </w:hyperlink>
      <w:r w:rsidRPr="00B63BF6">
        <w:rPr>
          <w:rFonts w:ascii="Palatino Linotype" w:hAnsi="Palatino Linotype" w:cs="Arial"/>
          <w:sz w:val="24"/>
          <w:szCs w:val="24"/>
        </w:rPr>
        <w:t>.</w:t>
      </w:r>
    </w:p>
    <w:p w:rsidR="00167526" w:rsidRPr="008C1369" w:rsidRDefault="00EF6287" w:rsidP="00B63BF6">
      <w:pPr>
        <w:pStyle w:val="FootnoteText"/>
        <w:ind w:left="720" w:hanging="720"/>
        <w:rPr>
          <w:rFonts w:ascii="Palatino Linotype" w:hAnsi="Palatino Linotype" w:cs="Arial"/>
          <w:sz w:val="24"/>
          <w:szCs w:val="24"/>
        </w:rPr>
      </w:pPr>
      <w:r>
        <w:rPr>
          <w:rFonts w:ascii="Palatino Linotype" w:hAnsi="Palatino Linotype" w:cs="Arial"/>
          <w:sz w:val="24"/>
          <w:szCs w:val="24"/>
        </w:rPr>
        <w:t>Blair T.</w:t>
      </w:r>
      <w:r w:rsidR="00167526" w:rsidRPr="00B63BF6">
        <w:rPr>
          <w:rFonts w:ascii="Palatino Linotype" w:hAnsi="Palatino Linotype" w:cs="Arial"/>
          <w:sz w:val="24"/>
          <w:szCs w:val="24"/>
        </w:rPr>
        <w:t xml:space="preserve"> </w:t>
      </w:r>
      <w:r w:rsidR="00167526" w:rsidRPr="00B63BF6">
        <w:rPr>
          <w:rFonts w:ascii="Palatino Linotype" w:hAnsi="Palatino Linotype" w:cs="Arial"/>
          <w:i/>
          <w:sz w:val="24"/>
          <w:szCs w:val="24"/>
        </w:rPr>
        <w:t>British Prime Minister Tony Blair Reflects on "Significant Progress" of G8 Summit</w:t>
      </w:r>
      <w:r w:rsidR="00B63BF6" w:rsidRPr="00B63BF6">
        <w:rPr>
          <w:rFonts w:ascii="Palatino Linotype" w:hAnsi="Palatino Linotype" w:cs="Arial"/>
          <w:i/>
          <w:sz w:val="24"/>
          <w:szCs w:val="24"/>
        </w:rPr>
        <w:t xml:space="preserve">, July 8, </w:t>
      </w:r>
      <w:proofErr w:type="gramStart"/>
      <w:r w:rsidR="00B63BF6" w:rsidRPr="00B63BF6">
        <w:rPr>
          <w:rFonts w:ascii="Palatino Linotype" w:hAnsi="Palatino Linotype" w:cs="Arial"/>
          <w:i/>
          <w:sz w:val="24"/>
          <w:szCs w:val="24"/>
        </w:rPr>
        <w:t>2005</w:t>
      </w:r>
      <w:r w:rsidR="00B63BF6" w:rsidRPr="00B63BF6">
        <w:rPr>
          <w:rFonts w:ascii="Palatino Linotype" w:hAnsi="Palatino Linotype" w:cs="Arial"/>
          <w:sz w:val="24"/>
          <w:szCs w:val="24"/>
        </w:rPr>
        <w:t xml:space="preserve"> </w:t>
      </w:r>
      <w:r w:rsidR="00031F80">
        <w:rPr>
          <w:rFonts w:ascii="Palatino Linotype" w:hAnsi="Palatino Linotype" w:cs="Arial"/>
          <w:sz w:val="24"/>
          <w:szCs w:val="24"/>
        </w:rPr>
        <w:t>.</w:t>
      </w:r>
      <w:proofErr w:type="gramEnd"/>
      <w:r w:rsidR="00B63BF6" w:rsidRPr="00B63BF6">
        <w:rPr>
          <w:rFonts w:ascii="Palatino Linotype" w:hAnsi="Palatino Linotype" w:cs="Arial"/>
          <w:sz w:val="24"/>
          <w:szCs w:val="24"/>
        </w:rPr>
        <w:t xml:space="preserve"> </w:t>
      </w:r>
      <w:r w:rsidR="00167526" w:rsidRPr="00B63BF6">
        <w:rPr>
          <w:rFonts w:ascii="Palatino Linotype" w:hAnsi="Palatino Linotype" w:cs="Arial"/>
          <w:sz w:val="24"/>
          <w:szCs w:val="24"/>
        </w:rPr>
        <w:t xml:space="preserve"> </w:t>
      </w:r>
      <w:proofErr w:type="gramStart"/>
      <w:r w:rsidR="00B63BF6" w:rsidRPr="00B63BF6">
        <w:rPr>
          <w:rFonts w:ascii="Palatino Linotype" w:hAnsi="Palatino Linotype" w:cs="Arial"/>
          <w:sz w:val="24"/>
          <w:szCs w:val="24"/>
        </w:rPr>
        <w:t>University of Toronto</w:t>
      </w:r>
      <w:r w:rsidR="00167526" w:rsidRPr="00B63BF6">
        <w:rPr>
          <w:rFonts w:ascii="Palatino Linotype" w:hAnsi="Palatino Linotype" w:cs="Arial"/>
          <w:sz w:val="24"/>
          <w:szCs w:val="24"/>
        </w:rPr>
        <w:t>.</w:t>
      </w:r>
      <w:proofErr w:type="gramEnd"/>
      <w:r w:rsidR="00167526" w:rsidRPr="00B63BF6">
        <w:rPr>
          <w:rFonts w:ascii="Palatino Linotype" w:hAnsi="Palatino Linotype" w:cs="Arial"/>
          <w:sz w:val="24"/>
          <w:szCs w:val="24"/>
        </w:rPr>
        <w:t xml:space="preserve">  </w:t>
      </w:r>
      <w:hyperlink r:id="rId18" w:history="1">
        <w:r w:rsidR="00167526" w:rsidRPr="00B63BF6">
          <w:rPr>
            <w:rStyle w:val="Hyperlink"/>
            <w:rFonts w:ascii="Palatino Linotype" w:hAnsi="Palatino Linotype" w:cs="Arial"/>
            <w:sz w:val="24"/>
            <w:szCs w:val="24"/>
          </w:rPr>
          <w:t>http://www.g8.utoronto.ca/summit/2005gleneagles/blair_050708.html</w:t>
        </w:r>
      </w:hyperlink>
      <w:r w:rsidR="00167526" w:rsidRPr="00B63BF6">
        <w:rPr>
          <w:rFonts w:ascii="Palatino Linotype" w:hAnsi="Palatino Linotype" w:cs="Arial"/>
          <w:sz w:val="24"/>
          <w:szCs w:val="24"/>
        </w:rPr>
        <w:t xml:space="preserve"> </w:t>
      </w:r>
    </w:p>
    <w:p w:rsidR="00167526" w:rsidRDefault="00167526"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Blomberg</w:t>
      </w:r>
      <w:r w:rsidR="00443514">
        <w:rPr>
          <w:rFonts w:ascii="Palatino Linotype" w:hAnsi="Palatino Linotype" w:cs="Arial"/>
          <w:sz w:val="24"/>
          <w:szCs w:val="24"/>
        </w:rPr>
        <w:t>,</w:t>
      </w:r>
      <w:r>
        <w:rPr>
          <w:rFonts w:ascii="Palatino Linotype" w:hAnsi="Palatino Linotype" w:cs="Arial"/>
          <w:sz w:val="24"/>
          <w:szCs w:val="24"/>
        </w:rPr>
        <w:t xml:space="preserve"> S</w:t>
      </w:r>
      <w:r w:rsidR="00443514">
        <w:rPr>
          <w:rFonts w:ascii="Palatino Linotype" w:hAnsi="Palatino Linotype" w:cs="Arial"/>
          <w:sz w:val="24"/>
          <w:szCs w:val="24"/>
        </w:rPr>
        <w:t xml:space="preserve">. </w:t>
      </w:r>
      <w:r>
        <w:rPr>
          <w:rFonts w:ascii="Palatino Linotype" w:hAnsi="Palatino Linotype" w:cs="Arial"/>
          <w:sz w:val="24"/>
          <w:szCs w:val="24"/>
        </w:rPr>
        <w:t>B</w:t>
      </w:r>
      <w:r w:rsidR="00443514">
        <w:rPr>
          <w:rFonts w:ascii="Palatino Linotype" w:hAnsi="Palatino Linotype" w:cs="Arial"/>
          <w:sz w:val="24"/>
          <w:szCs w:val="24"/>
        </w:rPr>
        <w:t>.,</w:t>
      </w:r>
      <w:r w:rsidRPr="002E54FF">
        <w:rPr>
          <w:rFonts w:ascii="Palatino Linotype" w:hAnsi="Palatino Linotype" w:cs="Arial"/>
          <w:sz w:val="24"/>
          <w:szCs w:val="24"/>
        </w:rPr>
        <w:t xml:space="preserve"> </w:t>
      </w:r>
      <w:r w:rsidR="00031F80" w:rsidRPr="002E54FF">
        <w:rPr>
          <w:rFonts w:ascii="Palatino Linotype" w:hAnsi="Palatino Linotype" w:cs="Arial"/>
          <w:sz w:val="24"/>
          <w:szCs w:val="24"/>
        </w:rPr>
        <w:t>G</w:t>
      </w:r>
      <w:r w:rsidR="00031F80">
        <w:rPr>
          <w:rFonts w:ascii="Palatino Linotype" w:hAnsi="Palatino Linotype" w:cs="Arial"/>
          <w:sz w:val="24"/>
          <w:szCs w:val="24"/>
        </w:rPr>
        <w:t xml:space="preserve">. </w:t>
      </w:r>
      <w:r w:rsidRPr="002E54FF">
        <w:rPr>
          <w:rFonts w:ascii="Palatino Linotype" w:hAnsi="Palatino Linotype" w:cs="Arial"/>
          <w:sz w:val="24"/>
          <w:szCs w:val="24"/>
        </w:rPr>
        <w:t>Hess</w:t>
      </w:r>
      <w:r w:rsidR="00443514">
        <w:rPr>
          <w:rFonts w:ascii="Palatino Linotype" w:hAnsi="Palatino Linotype" w:cs="Arial"/>
          <w:sz w:val="24"/>
          <w:szCs w:val="24"/>
        </w:rPr>
        <w:t>,</w:t>
      </w:r>
      <w:r w:rsidRPr="002E54FF">
        <w:rPr>
          <w:rFonts w:ascii="Palatino Linotype" w:hAnsi="Palatino Linotype" w:cs="Arial"/>
          <w:sz w:val="24"/>
          <w:szCs w:val="24"/>
        </w:rPr>
        <w:t xml:space="preserve"> and </w:t>
      </w:r>
      <w:r w:rsidR="00031F80" w:rsidRPr="002E54FF">
        <w:rPr>
          <w:rFonts w:ascii="Palatino Linotype" w:hAnsi="Palatino Linotype" w:cs="Arial"/>
          <w:sz w:val="24"/>
          <w:szCs w:val="24"/>
        </w:rPr>
        <w:t>A</w:t>
      </w:r>
      <w:r w:rsidR="00031F80">
        <w:rPr>
          <w:rFonts w:ascii="Palatino Linotype" w:hAnsi="Palatino Linotype" w:cs="Arial"/>
          <w:sz w:val="24"/>
          <w:szCs w:val="24"/>
        </w:rPr>
        <w:t xml:space="preserve">. </w:t>
      </w:r>
      <w:r w:rsidRPr="002E54FF">
        <w:rPr>
          <w:rFonts w:ascii="Palatino Linotype" w:hAnsi="Palatino Linotype" w:cs="Arial"/>
          <w:sz w:val="24"/>
          <w:szCs w:val="24"/>
        </w:rPr>
        <w:t>Weerapana</w:t>
      </w:r>
      <w:r w:rsidR="00E83942">
        <w:rPr>
          <w:rFonts w:ascii="Palatino Linotype" w:hAnsi="Palatino Linotype" w:cs="Arial"/>
          <w:sz w:val="24"/>
          <w:szCs w:val="24"/>
        </w:rPr>
        <w:t>.</w:t>
      </w:r>
      <w:proofErr w:type="gramEnd"/>
      <w:r w:rsidRPr="002E54FF">
        <w:rPr>
          <w:rFonts w:ascii="Palatino Linotype" w:hAnsi="Palatino Linotype" w:cs="Arial"/>
          <w:sz w:val="24"/>
          <w:szCs w:val="24"/>
        </w:rPr>
        <w:t xml:space="preserve"> </w:t>
      </w:r>
      <w:proofErr w:type="gramStart"/>
      <w:r w:rsidR="00031F80">
        <w:rPr>
          <w:rFonts w:ascii="Palatino Linotype" w:hAnsi="Palatino Linotype" w:cs="Arial"/>
          <w:sz w:val="24"/>
          <w:szCs w:val="24"/>
        </w:rPr>
        <w:t>“</w:t>
      </w:r>
      <w:r w:rsidRPr="002E54FF">
        <w:rPr>
          <w:rFonts w:ascii="Palatino Linotype" w:hAnsi="Palatino Linotype" w:cs="Arial"/>
          <w:sz w:val="24"/>
          <w:szCs w:val="24"/>
        </w:rPr>
        <w:t>Economic conditions and terrorism</w:t>
      </w:r>
      <w:r w:rsidR="00E83942">
        <w:rPr>
          <w:rFonts w:ascii="Palatino Linotype" w:hAnsi="Palatino Linotype" w:cs="Arial"/>
          <w:sz w:val="24"/>
          <w:szCs w:val="24"/>
        </w:rPr>
        <w:t>.</w:t>
      </w:r>
      <w:r w:rsidR="00031F80">
        <w:rPr>
          <w:rFonts w:ascii="Palatino Linotype" w:hAnsi="Palatino Linotype" w:cs="Arial"/>
          <w:sz w:val="24"/>
          <w:szCs w:val="24"/>
        </w:rPr>
        <w:t>”</w:t>
      </w:r>
      <w:proofErr w:type="gramEnd"/>
      <w:r w:rsidRPr="002E54FF">
        <w:rPr>
          <w:rFonts w:ascii="Palatino Linotype" w:hAnsi="Palatino Linotype" w:cs="Arial"/>
          <w:sz w:val="24"/>
          <w:szCs w:val="24"/>
        </w:rPr>
        <w:t xml:space="preserve"> </w:t>
      </w:r>
      <w:r w:rsidRPr="002E54FF">
        <w:rPr>
          <w:rFonts w:ascii="Palatino Linotype" w:hAnsi="Palatino Linotype" w:cs="Arial"/>
          <w:i/>
          <w:sz w:val="24"/>
          <w:szCs w:val="24"/>
        </w:rPr>
        <w:t>European Journal of Political Economy</w:t>
      </w:r>
      <w:r w:rsidR="00EF6287">
        <w:rPr>
          <w:rFonts w:ascii="Palatino Linotype" w:hAnsi="Palatino Linotype" w:cs="Arial"/>
          <w:sz w:val="24"/>
          <w:szCs w:val="24"/>
        </w:rPr>
        <w:t xml:space="preserve"> 20, no. </w:t>
      </w:r>
      <w:r w:rsidR="00443514">
        <w:rPr>
          <w:rFonts w:ascii="Palatino Linotype" w:hAnsi="Palatino Linotype" w:cs="Arial"/>
          <w:sz w:val="24"/>
          <w:szCs w:val="24"/>
        </w:rPr>
        <w:t>2</w:t>
      </w:r>
      <w:r w:rsidR="00EF6287">
        <w:rPr>
          <w:rFonts w:ascii="Palatino Linotype" w:hAnsi="Palatino Linotype" w:cs="Arial"/>
          <w:sz w:val="24"/>
          <w:szCs w:val="24"/>
        </w:rPr>
        <w:t xml:space="preserve"> (2004</w:t>
      </w:r>
      <w:r w:rsidR="00443514">
        <w:rPr>
          <w:rFonts w:ascii="Palatino Linotype" w:hAnsi="Palatino Linotype" w:cs="Arial"/>
          <w:sz w:val="24"/>
          <w:szCs w:val="24"/>
        </w:rPr>
        <w:t>)</w:t>
      </w:r>
      <w:r w:rsidR="00EF6287">
        <w:rPr>
          <w:rFonts w:ascii="Palatino Linotype" w:hAnsi="Palatino Linotype" w:cs="Arial"/>
          <w:sz w:val="24"/>
          <w:szCs w:val="24"/>
        </w:rPr>
        <w:t>:</w:t>
      </w:r>
      <w:r w:rsidRPr="002E54FF">
        <w:rPr>
          <w:rFonts w:ascii="Palatino Linotype" w:hAnsi="Palatino Linotype" w:cs="Arial"/>
          <w:sz w:val="24"/>
          <w:szCs w:val="24"/>
        </w:rPr>
        <w:t xml:space="preserve"> 463-478.</w:t>
      </w:r>
    </w:p>
    <w:p w:rsidR="00167526" w:rsidRDefault="00167526" w:rsidP="009455D6">
      <w:pPr>
        <w:pStyle w:val="FootnoteText"/>
        <w:ind w:left="720" w:hanging="720"/>
        <w:jc w:val="both"/>
        <w:rPr>
          <w:rFonts w:ascii="Palatino Linotype" w:hAnsi="Palatino Linotype"/>
          <w:bCs/>
          <w:sz w:val="24"/>
          <w:szCs w:val="24"/>
        </w:rPr>
      </w:pPr>
      <w:proofErr w:type="gramStart"/>
      <w:r w:rsidRPr="006B3F8C">
        <w:rPr>
          <w:rFonts w:ascii="Palatino Linotype" w:hAnsi="Palatino Linotype"/>
          <w:bCs/>
          <w:sz w:val="24"/>
          <w:szCs w:val="24"/>
        </w:rPr>
        <w:t>Bøås</w:t>
      </w:r>
      <w:r w:rsidR="00443514">
        <w:rPr>
          <w:rFonts w:ascii="Palatino Linotype" w:hAnsi="Palatino Linotype"/>
          <w:bCs/>
          <w:sz w:val="24"/>
          <w:szCs w:val="24"/>
        </w:rPr>
        <w:t>,</w:t>
      </w:r>
      <w:r>
        <w:rPr>
          <w:rFonts w:ascii="Palatino Linotype" w:hAnsi="Palatino Linotype"/>
          <w:bCs/>
          <w:sz w:val="24"/>
          <w:szCs w:val="24"/>
        </w:rPr>
        <w:t xml:space="preserve"> M</w:t>
      </w:r>
      <w:r w:rsidR="00443514">
        <w:rPr>
          <w:rFonts w:ascii="Palatino Linotype" w:hAnsi="Palatino Linotype"/>
          <w:bCs/>
          <w:sz w:val="24"/>
          <w:szCs w:val="24"/>
        </w:rPr>
        <w:t>.</w:t>
      </w:r>
      <w:r>
        <w:rPr>
          <w:rFonts w:ascii="Palatino Linotype" w:hAnsi="Palatino Linotype"/>
          <w:bCs/>
          <w:sz w:val="24"/>
          <w:szCs w:val="24"/>
        </w:rPr>
        <w:t xml:space="preserve"> and </w:t>
      </w:r>
      <w:r w:rsidR="00031F80">
        <w:rPr>
          <w:rFonts w:ascii="Palatino Linotype" w:hAnsi="Palatino Linotype"/>
          <w:bCs/>
          <w:sz w:val="24"/>
          <w:szCs w:val="24"/>
        </w:rPr>
        <w:t xml:space="preserve">K. M. </w:t>
      </w:r>
      <w:r>
        <w:rPr>
          <w:rFonts w:ascii="Palatino Linotype" w:hAnsi="Palatino Linotype"/>
          <w:bCs/>
          <w:sz w:val="24"/>
          <w:szCs w:val="24"/>
        </w:rPr>
        <w:t>Jennings</w:t>
      </w:r>
      <w:r w:rsidR="00E83942">
        <w:rPr>
          <w:rFonts w:ascii="Palatino Linotype" w:hAnsi="Palatino Linotype"/>
          <w:bCs/>
          <w:sz w:val="24"/>
          <w:szCs w:val="24"/>
        </w:rPr>
        <w:t>.</w:t>
      </w:r>
      <w:proofErr w:type="gramEnd"/>
      <w:r>
        <w:rPr>
          <w:rFonts w:ascii="Palatino Linotype" w:hAnsi="Palatino Linotype"/>
          <w:bCs/>
          <w:sz w:val="24"/>
          <w:szCs w:val="24"/>
        </w:rPr>
        <w:t xml:space="preserve"> </w:t>
      </w:r>
      <w:r w:rsidR="00031F80">
        <w:rPr>
          <w:rFonts w:ascii="Palatino Linotype" w:hAnsi="Palatino Linotype"/>
          <w:bCs/>
          <w:sz w:val="24"/>
          <w:szCs w:val="24"/>
        </w:rPr>
        <w:t>“</w:t>
      </w:r>
      <w:r>
        <w:rPr>
          <w:rFonts w:ascii="Palatino Linotype" w:hAnsi="Palatino Linotype"/>
          <w:bCs/>
          <w:sz w:val="24"/>
          <w:szCs w:val="24"/>
        </w:rPr>
        <w:t>‘Failed States’ and ‘State Failure’:  Threats or Opportunities?</w:t>
      </w:r>
      <w:r w:rsidR="00031F80">
        <w:rPr>
          <w:rFonts w:ascii="Palatino Linotype" w:hAnsi="Palatino Linotype"/>
          <w:bCs/>
          <w:sz w:val="24"/>
          <w:szCs w:val="24"/>
        </w:rPr>
        <w:t>”</w:t>
      </w:r>
      <w:r>
        <w:rPr>
          <w:rFonts w:ascii="Palatino Linotype" w:hAnsi="Palatino Linotype"/>
          <w:bCs/>
          <w:sz w:val="24"/>
          <w:szCs w:val="24"/>
        </w:rPr>
        <w:t xml:space="preserve">  </w:t>
      </w:r>
      <w:r>
        <w:rPr>
          <w:rFonts w:ascii="Palatino Linotype" w:hAnsi="Palatino Linotype"/>
          <w:bCs/>
          <w:i/>
          <w:sz w:val="24"/>
          <w:szCs w:val="24"/>
        </w:rPr>
        <w:t>Globalizations</w:t>
      </w:r>
      <w:r>
        <w:rPr>
          <w:rFonts w:ascii="Palatino Linotype" w:hAnsi="Palatino Linotype"/>
          <w:bCs/>
          <w:sz w:val="24"/>
          <w:szCs w:val="24"/>
        </w:rPr>
        <w:t xml:space="preserve"> 4</w:t>
      </w:r>
      <w:r w:rsidR="00EF6287">
        <w:rPr>
          <w:rFonts w:ascii="Palatino Linotype" w:hAnsi="Palatino Linotype"/>
          <w:bCs/>
          <w:sz w:val="24"/>
          <w:szCs w:val="24"/>
        </w:rPr>
        <w:t>, no. 4 (2007</w:t>
      </w:r>
      <w:r w:rsidR="00443514">
        <w:rPr>
          <w:rFonts w:ascii="Palatino Linotype" w:hAnsi="Palatino Linotype"/>
          <w:bCs/>
          <w:sz w:val="24"/>
          <w:szCs w:val="24"/>
        </w:rPr>
        <w:t>)</w:t>
      </w:r>
      <w:r w:rsidR="00EF6287">
        <w:rPr>
          <w:rFonts w:ascii="Palatino Linotype" w:hAnsi="Palatino Linotype"/>
          <w:bCs/>
          <w:sz w:val="24"/>
          <w:szCs w:val="24"/>
        </w:rPr>
        <w:t>:</w:t>
      </w:r>
      <w:r>
        <w:rPr>
          <w:rFonts w:ascii="Palatino Linotype" w:hAnsi="Palatino Linotype"/>
          <w:bCs/>
          <w:sz w:val="24"/>
          <w:szCs w:val="24"/>
        </w:rPr>
        <w:t xml:space="preserve"> 475-485.</w:t>
      </w:r>
    </w:p>
    <w:p w:rsidR="00167526" w:rsidRPr="00A005CC" w:rsidRDefault="00167526" w:rsidP="00D152BB">
      <w:pPr>
        <w:pStyle w:val="FootnoteText"/>
        <w:ind w:left="720" w:hanging="720"/>
        <w:jc w:val="both"/>
        <w:rPr>
          <w:rFonts w:ascii="Palatino Linotype" w:hAnsi="Palatino Linotype" w:cs="Arial"/>
          <w:sz w:val="24"/>
          <w:szCs w:val="24"/>
        </w:rPr>
      </w:pPr>
      <w:r>
        <w:rPr>
          <w:rFonts w:ascii="Palatino Linotype" w:hAnsi="Palatino Linotype"/>
          <w:sz w:val="24"/>
          <w:szCs w:val="24"/>
        </w:rPr>
        <w:t>Bougen</w:t>
      </w:r>
      <w:r w:rsidR="00443514">
        <w:rPr>
          <w:rFonts w:ascii="Palatino Linotype" w:hAnsi="Palatino Linotype"/>
          <w:sz w:val="24"/>
          <w:szCs w:val="24"/>
        </w:rPr>
        <w:t>,</w:t>
      </w:r>
      <w:r>
        <w:rPr>
          <w:rFonts w:ascii="Palatino Linotype" w:hAnsi="Palatino Linotype"/>
          <w:sz w:val="24"/>
          <w:szCs w:val="24"/>
        </w:rPr>
        <w:t xml:space="preserve"> P</w:t>
      </w:r>
      <w:r w:rsidR="00443514">
        <w:rPr>
          <w:rFonts w:ascii="Palatino Linotype" w:hAnsi="Palatino Linotype"/>
          <w:sz w:val="24"/>
          <w:szCs w:val="24"/>
        </w:rPr>
        <w:t>.</w:t>
      </w:r>
      <w:r w:rsidR="00793AC1">
        <w:rPr>
          <w:rFonts w:ascii="Palatino Linotype" w:hAnsi="Palatino Linotype"/>
          <w:sz w:val="24"/>
          <w:szCs w:val="24"/>
        </w:rPr>
        <w:t xml:space="preserve"> </w:t>
      </w:r>
      <w:r w:rsidR="00031F80">
        <w:rPr>
          <w:rFonts w:ascii="Palatino Linotype" w:hAnsi="Palatino Linotype"/>
          <w:sz w:val="24"/>
          <w:szCs w:val="24"/>
        </w:rPr>
        <w:t>“</w:t>
      </w:r>
      <w:r w:rsidRPr="002E54FF">
        <w:rPr>
          <w:rFonts w:ascii="Palatino Linotype" w:hAnsi="Palatino Linotype"/>
          <w:sz w:val="24"/>
          <w:szCs w:val="24"/>
        </w:rPr>
        <w:t>Catastrophe risk</w:t>
      </w:r>
      <w:r w:rsidR="00E83942">
        <w:rPr>
          <w:rFonts w:ascii="Palatino Linotype" w:hAnsi="Palatino Linotype"/>
          <w:sz w:val="24"/>
          <w:szCs w:val="24"/>
        </w:rPr>
        <w:t>.</w:t>
      </w:r>
      <w:r w:rsidR="00031F80">
        <w:rPr>
          <w:rFonts w:ascii="Palatino Linotype" w:hAnsi="Palatino Linotype"/>
          <w:sz w:val="24"/>
          <w:szCs w:val="24"/>
        </w:rPr>
        <w:t>”</w:t>
      </w:r>
      <w:r w:rsidRPr="002E54FF">
        <w:rPr>
          <w:rFonts w:ascii="Palatino Linotype" w:hAnsi="Palatino Linotype"/>
          <w:sz w:val="24"/>
          <w:szCs w:val="24"/>
        </w:rPr>
        <w:t xml:space="preserve"> </w:t>
      </w:r>
      <w:r>
        <w:rPr>
          <w:rFonts w:ascii="Palatino Linotype" w:hAnsi="Palatino Linotype"/>
          <w:i/>
          <w:iCs/>
          <w:sz w:val="24"/>
          <w:szCs w:val="24"/>
        </w:rPr>
        <w:t>Economy and Society</w:t>
      </w:r>
      <w:r w:rsidRPr="002E54FF">
        <w:rPr>
          <w:rFonts w:ascii="Palatino Linotype" w:hAnsi="Palatino Linotype"/>
          <w:i/>
          <w:iCs/>
          <w:sz w:val="24"/>
          <w:szCs w:val="24"/>
        </w:rPr>
        <w:t xml:space="preserve"> </w:t>
      </w:r>
      <w:r w:rsidRPr="002E54FF">
        <w:rPr>
          <w:rFonts w:ascii="Palatino Linotype" w:hAnsi="Palatino Linotype"/>
          <w:sz w:val="24"/>
          <w:szCs w:val="24"/>
        </w:rPr>
        <w:t>32</w:t>
      </w:r>
      <w:r w:rsidR="00793AC1">
        <w:rPr>
          <w:rFonts w:ascii="Palatino Linotype" w:hAnsi="Palatino Linotype"/>
          <w:sz w:val="24"/>
          <w:szCs w:val="24"/>
        </w:rPr>
        <w:t>, no. 2 (2003</w:t>
      </w:r>
      <w:r w:rsidR="00443514">
        <w:rPr>
          <w:rFonts w:ascii="Palatino Linotype" w:hAnsi="Palatino Linotype"/>
          <w:sz w:val="24"/>
          <w:szCs w:val="24"/>
        </w:rPr>
        <w:t>)</w:t>
      </w:r>
      <w:r w:rsidR="00793AC1">
        <w:rPr>
          <w:rFonts w:ascii="Palatino Linotype" w:hAnsi="Palatino Linotype"/>
          <w:sz w:val="24"/>
          <w:szCs w:val="24"/>
        </w:rPr>
        <w:t>:</w:t>
      </w:r>
      <w:r w:rsidRPr="002E54FF">
        <w:rPr>
          <w:rFonts w:ascii="Palatino Linotype" w:hAnsi="Palatino Linotype"/>
          <w:sz w:val="24"/>
          <w:szCs w:val="24"/>
        </w:rPr>
        <w:t xml:space="preserve"> 253–274.</w:t>
      </w:r>
    </w:p>
    <w:p w:rsidR="00167526" w:rsidRPr="002E54FF"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Bretherton</w:t>
      </w:r>
      <w:r w:rsidR="00443514">
        <w:rPr>
          <w:rFonts w:ascii="Palatino Linotype" w:hAnsi="Palatino Linotype" w:cs="Arial"/>
          <w:sz w:val="24"/>
          <w:szCs w:val="24"/>
        </w:rPr>
        <w:t>,</w:t>
      </w:r>
      <w:r w:rsidRPr="002E54FF">
        <w:rPr>
          <w:rFonts w:ascii="Palatino Linotype" w:hAnsi="Palatino Linotype" w:cs="Arial"/>
          <w:sz w:val="24"/>
          <w:szCs w:val="24"/>
        </w:rPr>
        <w:t xml:space="preserve"> C</w:t>
      </w:r>
      <w:r w:rsidR="00443514">
        <w:rPr>
          <w:rFonts w:ascii="Palatino Linotype" w:hAnsi="Palatino Linotype" w:cs="Arial"/>
          <w:sz w:val="24"/>
          <w:szCs w:val="24"/>
        </w:rPr>
        <w:t>.</w:t>
      </w:r>
      <w:r w:rsidRPr="002E54FF">
        <w:rPr>
          <w:rFonts w:ascii="Palatino Linotype" w:hAnsi="Palatino Linotype" w:cs="Arial"/>
          <w:sz w:val="24"/>
          <w:szCs w:val="24"/>
        </w:rPr>
        <w:t xml:space="preserve"> </w:t>
      </w:r>
      <w:r w:rsidR="00031F80">
        <w:rPr>
          <w:rFonts w:ascii="Palatino Linotype" w:hAnsi="Palatino Linotype" w:cs="Arial"/>
          <w:sz w:val="24"/>
          <w:szCs w:val="24"/>
        </w:rPr>
        <w:t>“</w:t>
      </w:r>
      <w:r w:rsidRPr="002E54FF">
        <w:rPr>
          <w:rFonts w:ascii="Palatino Linotype" w:hAnsi="Palatino Linotype" w:cs="Arial"/>
          <w:sz w:val="24"/>
          <w:szCs w:val="24"/>
        </w:rPr>
        <w:t>Security after the Cold War: Towards a Global Paradigm</w:t>
      </w:r>
      <w:r w:rsidR="00E83942">
        <w:rPr>
          <w:rFonts w:ascii="Palatino Linotype" w:hAnsi="Palatino Linotype" w:cs="Arial"/>
          <w:sz w:val="24"/>
          <w:szCs w:val="24"/>
        </w:rPr>
        <w:t>.</w:t>
      </w:r>
      <w:r w:rsidR="00031F80">
        <w:rPr>
          <w:rFonts w:ascii="Palatino Linotype" w:hAnsi="Palatino Linotype" w:cs="Arial"/>
          <w:sz w:val="24"/>
          <w:szCs w:val="24"/>
        </w:rPr>
        <w:t>”</w:t>
      </w:r>
      <w:r w:rsidR="00E83942">
        <w:rPr>
          <w:rFonts w:ascii="Palatino Linotype" w:hAnsi="Palatino Linotype" w:cs="Arial"/>
          <w:sz w:val="24"/>
          <w:szCs w:val="24"/>
        </w:rPr>
        <w:t xml:space="preserve"> I</w:t>
      </w:r>
      <w:r w:rsidR="00443514">
        <w:rPr>
          <w:rFonts w:ascii="Palatino Linotype" w:hAnsi="Palatino Linotype" w:cs="Arial"/>
          <w:sz w:val="24"/>
          <w:szCs w:val="24"/>
        </w:rPr>
        <w:t>n</w:t>
      </w:r>
      <w:r w:rsidRPr="002E54FF">
        <w:rPr>
          <w:rFonts w:ascii="Palatino Linotype" w:hAnsi="Palatino Linotype" w:cs="Arial"/>
          <w:sz w:val="24"/>
          <w:szCs w:val="24"/>
        </w:rPr>
        <w:t xml:space="preserve"> </w:t>
      </w:r>
      <w:r w:rsidRPr="002E54FF">
        <w:rPr>
          <w:rFonts w:ascii="Palatino Linotype" w:hAnsi="Palatino Linotype" w:cs="Arial"/>
          <w:i/>
          <w:sz w:val="24"/>
          <w:szCs w:val="24"/>
        </w:rPr>
        <w:t xml:space="preserve">Global </w:t>
      </w:r>
      <w:r w:rsidR="00443514" w:rsidRPr="002E54FF">
        <w:rPr>
          <w:rFonts w:ascii="Palatino Linotype" w:hAnsi="Palatino Linotype" w:cs="Arial"/>
          <w:i/>
          <w:sz w:val="24"/>
          <w:szCs w:val="24"/>
        </w:rPr>
        <w:t>Politics:</w:t>
      </w:r>
      <w:r w:rsidRPr="002E54FF">
        <w:rPr>
          <w:rFonts w:ascii="Palatino Linotype" w:hAnsi="Palatino Linotype" w:cs="Arial"/>
          <w:i/>
          <w:sz w:val="24"/>
          <w:szCs w:val="24"/>
        </w:rPr>
        <w:t xml:space="preserve"> </w:t>
      </w:r>
      <w:r w:rsidR="00056A83">
        <w:rPr>
          <w:rFonts w:ascii="Palatino Linotype" w:hAnsi="Palatino Linotype" w:cs="Arial"/>
          <w:i/>
          <w:sz w:val="24"/>
          <w:szCs w:val="24"/>
        </w:rPr>
        <w:t>An I</w:t>
      </w:r>
      <w:r w:rsidRPr="002E54FF">
        <w:rPr>
          <w:rFonts w:ascii="Palatino Linotype" w:hAnsi="Palatino Linotype" w:cs="Arial"/>
          <w:i/>
          <w:sz w:val="24"/>
          <w:szCs w:val="24"/>
        </w:rPr>
        <w:t>ntroduction</w:t>
      </w:r>
      <w:r w:rsidR="00793AC1">
        <w:rPr>
          <w:rFonts w:ascii="Palatino Linotype" w:hAnsi="Palatino Linotype" w:cs="Arial"/>
          <w:sz w:val="24"/>
          <w:szCs w:val="24"/>
        </w:rPr>
        <w:t xml:space="preserve">, edited by C. Bretherton </w:t>
      </w:r>
      <w:r w:rsidR="00793AC1" w:rsidRPr="002E54FF">
        <w:rPr>
          <w:rFonts w:ascii="Palatino Linotype" w:hAnsi="Palatino Linotype" w:cs="Arial"/>
          <w:sz w:val="24"/>
          <w:szCs w:val="24"/>
        </w:rPr>
        <w:t xml:space="preserve">and </w:t>
      </w:r>
      <w:r w:rsidR="00793AC1">
        <w:rPr>
          <w:rFonts w:ascii="Palatino Linotype" w:hAnsi="Palatino Linotype" w:cs="Arial"/>
          <w:sz w:val="24"/>
          <w:szCs w:val="24"/>
        </w:rPr>
        <w:t xml:space="preserve">G. </w:t>
      </w:r>
      <w:r w:rsidR="00793AC1" w:rsidRPr="002E54FF">
        <w:rPr>
          <w:rFonts w:ascii="Palatino Linotype" w:hAnsi="Palatino Linotype" w:cs="Arial"/>
          <w:sz w:val="24"/>
          <w:szCs w:val="24"/>
        </w:rPr>
        <w:t>Ponton</w:t>
      </w:r>
      <w:r w:rsidR="00793AC1">
        <w:rPr>
          <w:rFonts w:ascii="Palatino Linotype" w:hAnsi="Palatino Linotype" w:cs="Arial"/>
          <w:sz w:val="24"/>
          <w:szCs w:val="24"/>
        </w:rPr>
        <w:t xml:space="preserve">, 126-51. </w:t>
      </w:r>
      <w:r w:rsidR="00031F80">
        <w:rPr>
          <w:rFonts w:ascii="Palatino Linotype" w:hAnsi="Palatino Linotype" w:cs="Arial"/>
          <w:sz w:val="24"/>
          <w:szCs w:val="24"/>
        </w:rPr>
        <w:t xml:space="preserve"> Oxford</w:t>
      </w:r>
      <w:r w:rsidR="00793AC1">
        <w:rPr>
          <w:rFonts w:ascii="Palatino Linotype" w:hAnsi="Palatino Linotype" w:cs="Arial"/>
          <w:sz w:val="24"/>
          <w:szCs w:val="24"/>
        </w:rPr>
        <w:t>: Blackwell, 1996.</w:t>
      </w:r>
    </w:p>
    <w:p w:rsidR="00167526" w:rsidRPr="00786753" w:rsidRDefault="00167526" w:rsidP="006129C2">
      <w:pPr>
        <w:pStyle w:val="FootnoteText"/>
        <w:ind w:left="720" w:hanging="720"/>
        <w:jc w:val="both"/>
        <w:rPr>
          <w:rFonts w:ascii="Palatino Linotype" w:hAnsi="Palatino Linotype" w:cs="Arial"/>
          <w:bCs/>
          <w:sz w:val="24"/>
          <w:szCs w:val="24"/>
          <w:lang w:val="en-US"/>
        </w:rPr>
      </w:pPr>
      <w:r w:rsidRPr="00B63BF6">
        <w:rPr>
          <w:rFonts w:ascii="Palatino Linotype" w:hAnsi="Palatino Linotype" w:cs="Arial"/>
          <w:bCs/>
          <w:sz w:val="24"/>
          <w:szCs w:val="24"/>
          <w:lang w:val="en-US"/>
        </w:rPr>
        <w:t>Brown</w:t>
      </w:r>
      <w:r w:rsidR="00B63BF6" w:rsidRPr="00B63BF6">
        <w:rPr>
          <w:rFonts w:ascii="Palatino Linotype" w:hAnsi="Palatino Linotype" w:cs="Arial"/>
          <w:bCs/>
          <w:sz w:val="24"/>
          <w:szCs w:val="24"/>
          <w:lang w:val="en-US"/>
        </w:rPr>
        <w:t>,</w:t>
      </w:r>
      <w:r w:rsidRPr="00B63BF6">
        <w:rPr>
          <w:rFonts w:ascii="Palatino Linotype" w:hAnsi="Palatino Linotype" w:cs="Arial"/>
          <w:bCs/>
          <w:sz w:val="24"/>
          <w:szCs w:val="24"/>
          <w:lang w:val="en-US"/>
        </w:rPr>
        <w:t xml:space="preserve"> G</w:t>
      </w:r>
      <w:r w:rsidR="00B63BF6" w:rsidRPr="00B63BF6">
        <w:rPr>
          <w:rFonts w:ascii="Palatino Linotype" w:hAnsi="Palatino Linotype" w:cs="Arial"/>
          <w:bCs/>
          <w:sz w:val="24"/>
          <w:szCs w:val="24"/>
          <w:lang w:val="en-US"/>
        </w:rPr>
        <w:t>.</w:t>
      </w:r>
      <w:r w:rsidRPr="00B63BF6">
        <w:rPr>
          <w:rFonts w:ascii="Palatino Linotype" w:hAnsi="Palatino Linotype" w:cs="Arial"/>
          <w:bCs/>
          <w:sz w:val="24"/>
          <w:szCs w:val="24"/>
          <w:lang w:val="en-US"/>
        </w:rPr>
        <w:t xml:space="preserve"> </w:t>
      </w:r>
      <w:r w:rsidR="00786753">
        <w:rPr>
          <w:rFonts w:ascii="Palatino Linotype" w:hAnsi="Palatino Linotype" w:cs="Arial"/>
          <w:bCs/>
          <w:i/>
          <w:sz w:val="24"/>
          <w:szCs w:val="24"/>
          <w:lang w:val="en-US"/>
        </w:rPr>
        <w:t xml:space="preserve">Kennedy Memorial </w:t>
      </w:r>
      <w:r w:rsidR="00031F80">
        <w:rPr>
          <w:rFonts w:ascii="Palatino Linotype" w:hAnsi="Palatino Linotype" w:cs="Arial"/>
          <w:bCs/>
          <w:i/>
          <w:sz w:val="24"/>
          <w:szCs w:val="24"/>
          <w:lang w:val="en-US"/>
        </w:rPr>
        <w:t>L</w:t>
      </w:r>
      <w:r w:rsidR="00031F80" w:rsidRPr="00B63BF6">
        <w:rPr>
          <w:rFonts w:ascii="Palatino Linotype" w:hAnsi="Palatino Linotype" w:cs="Arial"/>
          <w:bCs/>
          <w:i/>
          <w:sz w:val="24"/>
          <w:szCs w:val="24"/>
          <w:lang w:val="en-US"/>
        </w:rPr>
        <w:t>ecture</w:t>
      </w:r>
      <w:r w:rsidR="00B63BF6" w:rsidRPr="00B63BF6">
        <w:rPr>
          <w:rFonts w:ascii="Palatino Linotype" w:hAnsi="Palatino Linotype" w:cs="Arial"/>
          <w:bCs/>
          <w:i/>
          <w:sz w:val="24"/>
          <w:szCs w:val="24"/>
          <w:lang w:val="en-US"/>
        </w:rPr>
        <w:t xml:space="preserve"> at the John F Kennedy Presidential Library and Museum in Boston</w:t>
      </w:r>
      <w:r w:rsidRPr="00B63BF6">
        <w:rPr>
          <w:rFonts w:ascii="Palatino Linotype" w:hAnsi="Palatino Linotype" w:cs="Arial"/>
          <w:bCs/>
          <w:i/>
          <w:sz w:val="24"/>
          <w:szCs w:val="24"/>
          <w:lang w:val="en-US"/>
        </w:rPr>
        <w:t>, 18 April 2008</w:t>
      </w:r>
      <w:r w:rsidR="00786753">
        <w:rPr>
          <w:rFonts w:ascii="Palatino Linotype" w:hAnsi="Palatino Linotype" w:cs="Arial"/>
          <w:b/>
          <w:bCs/>
          <w:sz w:val="24"/>
          <w:szCs w:val="24"/>
          <w:lang w:val="en-US"/>
        </w:rPr>
        <w:t xml:space="preserve">.  </w:t>
      </w:r>
      <w:proofErr w:type="gramStart"/>
      <w:r w:rsidR="00B63BF6" w:rsidRPr="00786753">
        <w:rPr>
          <w:rFonts w:ascii="Palatino Linotype" w:hAnsi="Palatino Linotype" w:cs="Arial"/>
          <w:bCs/>
          <w:sz w:val="24"/>
          <w:szCs w:val="24"/>
          <w:lang w:val="en-US"/>
        </w:rPr>
        <w:t>The National Archives.</w:t>
      </w:r>
      <w:proofErr w:type="gramEnd"/>
      <w:r w:rsidR="00B63BF6" w:rsidRPr="00786753">
        <w:rPr>
          <w:rFonts w:ascii="Palatino Linotype" w:hAnsi="Palatino Linotype" w:cs="Arial"/>
          <w:bCs/>
          <w:sz w:val="24"/>
          <w:szCs w:val="24"/>
          <w:lang w:val="en-US"/>
        </w:rPr>
        <w:t xml:space="preserve"> </w:t>
      </w:r>
    </w:p>
    <w:p w:rsidR="00167526" w:rsidRPr="002E54FF" w:rsidRDefault="006D7AAF" w:rsidP="00C63F4A">
      <w:pPr>
        <w:pStyle w:val="FootnoteText"/>
        <w:ind w:left="720"/>
        <w:jc w:val="both"/>
        <w:rPr>
          <w:rFonts w:ascii="Palatino Linotype" w:hAnsi="Palatino Linotype" w:cs="Arial"/>
          <w:sz w:val="24"/>
          <w:szCs w:val="24"/>
          <w:lang w:val="en-US"/>
        </w:rPr>
      </w:pPr>
      <w:hyperlink r:id="rId19" w:history="1">
        <w:r w:rsidR="00167526" w:rsidRPr="00B63BF6">
          <w:rPr>
            <w:rStyle w:val="Hyperlink"/>
            <w:rFonts w:ascii="Palatino Linotype" w:hAnsi="Palatino Linotype" w:cs="Arial"/>
            <w:bCs/>
            <w:sz w:val="24"/>
            <w:szCs w:val="24"/>
            <w:lang w:val="en-US"/>
          </w:rPr>
          <w:t>http://webarchive.nationalarchives.gov.uk/20080728172002/http://number10.gov.uk/page15303</w:t>
        </w:r>
      </w:hyperlink>
      <w:r w:rsidR="00167526" w:rsidRPr="00B63BF6">
        <w:rPr>
          <w:rFonts w:ascii="Palatino Linotype" w:hAnsi="Palatino Linotype" w:cs="Arial"/>
          <w:bCs/>
          <w:sz w:val="24"/>
          <w:szCs w:val="24"/>
          <w:lang w:val="en-US"/>
        </w:rPr>
        <w:t>.</w:t>
      </w:r>
    </w:p>
    <w:p w:rsidR="00167526"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Bjorgo</w:t>
      </w:r>
      <w:r w:rsidR="00056A83">
        <w:rPr>
          <w:rFonts w:ascii="Palatino Linotype" w:hAnsi="Palatino Linotype" w:cs="Arial"/>
          <w:sz w:val="24"/>
          <w:szCs w:val="24"/>
        </w:rPr>
        <w:t>,</w:t>
      </w:r>
      <w:r w:rsidRPr="002E54FF">
        <w:rPr>
          <w:rFonts w:ascii="Palatino Linotype" w:hAnsi="Palatino Linotype" w:cs="Arial"/>
          <w:sz w:val="24"/>
          <w:szCs w:val="24"/>
        </w:rPr>
        <w:t xml:space="preserve"> T</w:t>
      </w:r>
      <w:r w:rsidR="00056A83">
        <w:rPr>
          <w:rFonts w:ascii="Palatino Linotype" w:hAnsi="Palatino Linotype" w:cs="Arial"/>
          <w:sz w:val="24"/>
          <w:szCs w:val="24"/>
        </w:rPr>
        <w:t>.</w:t>
      </w:r>
      <w:r w:rsidR="00714A9F">
        <w:rPr>
          <w:rFonts w:ascii="Palatino Linotype" w:hAnsi="Palatino Linotype" w:cs="Arial"/>
          <w:sz w:val="24"/>
          <w:szCs w:val="24"/>
        </w:rPr>
        <w:t xml:space="preserve"> </w:t>
      </w:r>
      <w:r w:rsidRPr="002E54FF">
        <w:rPr>
          <w:rFonts w:ascii="Palatino Linotype" w:hAnsi="Palatino Linotype" w:cs="Arial"/>
          <w:sz w:val="24"/>
          <w:szCs w:val="24"/>
        </w:rPr>
        <w:t xml:space="preserve">ed. </w:t>
      </w:r>
      <w:r w:rsidRPr="002E54FF">
        <w:rPr>
          <w:rFonts w:ascii="Palatino Linotype" w:hAnsi="Palatino Linotype" w:cs="Arial"/>
          <w:i/>
          <w:sz w:val="24"/>
          <w:szCs w:val="24"/>
        </w:rPr>
        <w:t>Root Causes of Terrorism: Myths, reality and ways forward</w:t>
      </w:r>
      <w:r w:rsidR="00714A9F">
        <w:rPr>
          <w:rFonts w:ascii="Palatino Linotype" w:hAnsi="Palatino Linotype" w:cs="Arial"/>
          <w:sz w:val="24"/>
          <w:szCs w:val="24"/>
        </w:rPr>
        <w:t>. London: Routledge, 2005.</w:t>
      </w:r>
    </w:p>
    <w:p w:rsidR="00A37F36" w:rsidRPr="002E54FF" w:rsidRDefault="00A37F36" w:rsidP="00A37F36">
      <w:pPr>
        <w:pStyle w:val="FootnoteText"/>
        <w:ind w:left="709" w:hanging="709"/>
        <w:jc w:val="both"/>
        <w:rPr>
          <w:rFonts w:ascii="Palatino Linotype" w:hAnsi="Palatino Linotype" w:cs="Arial"/>
          <w:sz w:val="24"/>
          <w:szCs w:val="24"/>
        </w:rPr>
      </w:pPr>
      <w:r>
        <w:rPr>
          <w:rFonts w:ascii="Palatino Linotype" w:hAnsi="Palatino Linotype" w:cs="Arial"/>
          <w:sz w:val="24"/>
          <w:szCs w:val="24"/>
        </w:rPr>
        <w:t xml:space="preserve">Cameron, D. </w:t>
      </w:r>
      <w:r>
        <w:rPr>
          <w:rFonts w:ascii="Palatino Linotype" w:hAnsi="Palatino Linotype" w:cs="Arial"/>
          <w:i/>
          <w:sz w:val="24"/>
          <w:szCs w:val="24"/>
        </w:rPr>
        <w:t xml:space="preserve">PM Speech at the UN General Assembly 2014, September 25, 2014. </w:t>
      </w:r>
      <w:proofErr w:type="gramStart"/>
      <w:r>
        <w:rPr>
          <w:rFonts w:ascii="Palatino Linotype" w:hAnsi="Palatino Linotype" w:cs="Arial"/>
          <w:sz w:val="24"/>
          <w:szCs w:val="24"/>
        </w:rPr>
        <w:t xml:space="preserve">Gov.UK. </w:t>
      </w:r>
      <w:hyperlink r:id="rId20" w:history="1">
        <w:r w:rsidRPr="00FC27F1">
          <w:rPr>
            <w:rStyle w:val="Hyperlink"/>
            <w:rFonts w:ascii="Palatino Linotype" w:hAnsi="Palatino Linotype" w:cs="Arial"/>
            <w:sz w:val="24"/>
            <w:szCs w:val="24"/>
          </w:rPr>
          <w:t>https://www.gov.uk/government/speeches/pm-speech-at-the-un-general-assembly-2014</w:t>
        </w:r>
      </w:hyperlink>
      <w:r>
        <w:rPr>
          <w:rFonts w:ascii="Palatino Linotype" w:hAnsi="Palatino Linotype" w:cs="Arial"/>
          <w:sz w:val="24"/>
          <w:szCs w:val="24"/>
        </w:rPr>
        <w:t>.</w:t>
      </w:r>
      <w:proofErr w:type="gramEnd"/>
    </w:p>
    <w:p w:rsidR="00167526" w:rsidRPr="002E54FF"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Cheru</w:t>
      </w:r>
      <w:r w:rsidR="00056A83">
        <w:rPr>
          <w:rFonts w:ascii="Palatino Linotype" w:hAnsi="Palatino Linotype" w:cs="Arial"/>
          <w:sz w:val="24"/>
          <w:szCs w:val="24"/>
        </w:rPr>
        <w:t>,</w:t>
      </w:r>
      <w:r w:rsidRPr="002E54FF">
        <w:rPr>
          <w:rFonts w:ascii="Palatino Linotype" w:hAnsi="Palatino Linotype" w:cs="Arial"/>
          <w:sz w:val="24"/>
          <w:szCs w:val="24"/>
        </w:rPr>
        <w:t xml:space="preserve"> F</w:t>
      </w:r>
      <w:r w:rsidR="00056A83">
        <w:rPr>
          <w:rFonts w:ascii="Palatino Linotype" w:hAnsi="Palatino Linotype" w:cs="Arial"/>
          <w:sz w:val="24"/>
          <w:szCs w:val="24"/>
        </w:rPr>
        <w:t>.</w:t>
      </w:r>
      <w:r w:rsidR="00714A9F">
        <w:rPr>
          <w:rFonts w:ascii="Palatino Linotype" w:hAnsi="Palatino Linotype" w:cs="Arial"/>
          <w:sz w:val="24"/>
          <w:szCs w:val="24"/>
        </w:rPr>
        <w:t xml:space="preserve"> </w:t>
      </w:r>
      <w:r w:rsidR="00031F80">
        <w:rPr>
          <w:rFonts w:ascii="Palatino Linotype" w:hAnsi="Palatino Linotype" w:cs="Arial"/>
          <w:sz w:val="24"/>
          <w:szCs w:val="24"/>
        </w:rPr>
        <w:t>“</w:t>
      </w:r>
      <w:r w:rsidRPr="002E54FF">
        <w:rPr>
          <w:rFonts w:ascii="Palatino Linotype" w:hAnsi="Palatino Linotype" w:cs="Arial"/>
          <w:sz w:val="24"/>
          <w:szCs w:val="24"/>
        </w:rPr>
        <w:t>The Heavily Inde</w:t>
      </w:r>
      <w:r w:rsidR="00656F15">
        <w:rPr>
          <w:rFonts w:ascii="Palatino Linotype" w:hAnsi="Palatino Linotype" w:cs="Arial"/>
          <w:sz w:val="24"/>
          <w:szCs w:val="24"/>
        </w:rPr>
        <w:t>bted Poor Countries (HIPC) Init</w:t>
      </w:r>
      <w:r w:rsidRPr="002E54FF">
        <w:rPr>
          <w:rFonts w:ascii="Palatino Linotype" w:hAnsi="Palatino Linotype" w:cs="Arial"/>
          <w:sz w:val="24"/>
          <w:szCs w:val="24"/>
        </w:rPr>
        <w:t>iative: Old Wine in a New Bottle?</w:t>
      </w:r>
      <w:r w:rsidR="00031F80">
        <w:rPr>
          <w:rFonts w:ascii="Palatino Linotype" w:hAnsi="Palatino Linotype" w:cs="Arial"/>
          <w:sz w:val="24"/>
          <w:szCs w:val="24"/>
        </w:rPr>
        <w:t>”</w:t>
      </w:r>
      <w:proofErr w:type="gramEnd"/>
      <w:r w:rsidR="00031F80">
        <w:rPr>
          <w:rFonts w:ascii="Palatino Linotype" w:hAnsi="Palatino Linotype" w:cs="Arial"/>
          <w:sz w:val="24"/>
          <w:szCs w:val="24"/>
        </w:rPr>
        <w:t xml:space="preserve">  </w:t>
      </w:r>
      <w:proofErr w:type="gramStart"/>
      <w:r w:rsidR="00031F80">
        <w:rPr>
          <w:rFonts w:ascii="Palatino Linotype" w:hAnsi="Palatino Linotype" w:cs="Arial"/>
          <w:sz w:val="24"/>
          <w:szCs w:val="24"/>
        </w:rPr>
        <w:t>I</w:t>
      </w:r>
      <w:r w:rsidR="00A03C83">
        <w:rPr>
          <w:rFonts w:ascii="Palatino Linotype" w:hAnsi="Palatino Linotype" w:cs="Arial"/>
          <w:sz w:val="24"/>
          <w:szCs w:val="24"/>
        </w:rPr>
        <w:t xml:space="preserve">n </w:t>
      </w:r>
      <w:r w:rsidRPr="002E54FF">
        <w:rPr>
          <w:rFonts w:ascii="Palatino Linotype" w:hAnsi="Palatino Linotype" w:cs="Arial"/>
          <w:i/>
          <w:sz w:val="24"/>
          <w:szCs w:val="24"/>
        </w:rPr>
        <w:t>Globalization,</w:t>
      </w:r>
      <w:r w:rsidR="00714A9F">
        <w:rPr>
          <w:rFonts w:ascii="Palatino Linotype" w:hAnsi="Palatino Linotype" w:cs="Arial"/>
          <w:i/>
          <w:sz w:val="24"/>
          <w:szCs w:val="24"/>
        </w:rPr>
        <w:t xml:space="preserve"> Development and Human Security, </w:t>
      </w:r>
      <w:r w:rsidR="00714A9F">
        <w:rPr>
          <w:rFonts w:ascii="Palatino Linotype" w:hAnsi="Palatino Linotype" w:cs="Arial"/>
          <w:sz w:val="24"/>
          <w:szCs w:val="24"/>
        </w:rPr>
        <w:t xml:space="preserve">edited by </w:t>
      </w:r>
      <w:r w:rsidR="00714A9F" w:rsidRPr="00714A9F">
        <w:rPr>
          <w:rFonts w:ascii="Palatino Linotype" w:hAnsi="Palatino Linotype" w:cs="Arial"/>
          <w:sz w:val="24"/>
          <w:szCs w:val="24"/>
        </w:rPr>
        <w:t>A. McGrew and N. Poku</w:t>
      </w:r>
      <w:r w:rsidR="00714A9F">
        <w:rPr>
          <w:rFonts w:ascii="Palatino Linotype" w:hAnsi="Palatino Linotype" w:cs="Arial"/>
          <w:sz w:val="24"/>
          <w:szCs w:val="24"/>
        </w:rPr>
        <w:t>, 66-82.</w:t>
      </w:r>
      <w:proofErr w:type="gramEnd"/>
      <w:r w:rsidRPr="002E54FF">
        <w:rPr>
          <w:rFonts w:ascii="Palatino Linotype" w:hAnsi="Palatino Linotype" w:cs="Arial"/>
          <w:i/>
          <w:sz w:val="24"/>
          <w:szCs w:val="24"/>
        </w:rPr>
        <w:t xml:space="preserve"> </w:t>
      </w:r>
      <w:r w:rsidRPr="002E54FF">
        <w:rPr>
          <w:rFonts w:ascii="Palatino Linotype" w:hAnsi="Palatino Linotype" w:cs="Arial"/>
          <w:sz w:val="24"/>
          <w:szCs w:val="24"/>
        </w:rPr>
        <w:t>Cambridge: Polity Press</w:t>
      </w:r>
      <w:r w:rsidR="00714A9F">
        <w:rPr>
          <w:rFonts w:ascii="Palatino Linotype" w:hAnsi="Palatino Linotype" w:cs="Arial"/>
          <w:sz w:val="24"/>
          <w:szCs w:val="24"/>
        </w:rPr>
        <w:t>, 2007.</w:t>
      </w:r>
    </w:p>
    <w:p w:rsidR="00167526" w:rsidRPr="0082156E" w:rsidRDefault="00167526" w:rsidP="009455D6">
      <w:pPr>
        <w:pStyle w:val="FootnoteText"/>
        <w:ind w:left="720" w:hanging="720"/>
        <w:rPr>
          <w:rFonts w:ascii="Palatino Linotype" w:hAnsi="Palatino Linotype" w:cs="Arial"/>
          <w:sz w:val="24"/>
          <w:szCs w:val="24"/>
        </w:rPr>
      </w:pPr>
      <w:r w:rsidRPr="002E54FF">
        <w:rPr>
          <w:rFonts w:ascii="Palatino Linotype" w:hAnsi="Palatino Linotype" w:cs="Arial"/>
          <w:sz w:val="24"/>
          <w:szCs w:val="24"/>
        </w:rPr>
        <w:t>Clapham</w:t>
      </w:r>
      <w:r w:rsidR="00A03C83">
        <w:rPr>
          <w:rFonts w:ascii="Palatino Linotype" w:hAnsi="Palatino Linotype" w:cs="Arial"/>
          <w:sz w:val="24"/>
          <w:szCs w:val="24"/>
        </w:rPr>
        <w:t>,</w:t>
      </w:r>
      <w:r w:rsidRPr="002E54FF">
        <w:rPr>
          <w:rFonts w:ascii="Palatino Linotype" w:hAnsi="Palatino Linotype" w:cs="Arial"/>
          <w:sz w:val="24"/>
          <w:szCs w:val="24"/>
        </w:rPr>
        <w:t xml:space="preserve"> C</w:t>
      </w:r>
      <w:r w:rsidR="00A03C83">
        <w:rPr>
          <w:rFonts w:ascii="Palatino Linotype" w:hAnsi="Palatino Linotype" w:cs="Arial"/>
          <w:sz w:val="24"/>
          <w:szCs w:val="24"/>
        </w:rPr>
        <w:t>.</w:t>
      </w:r>
      <w:r w:rsidRPr="002E54FF">
        <w:rPr>
          <w:rFonts w:ascii="Palatino Linotype" w:hAnsi="Palatino Linotype" w:cs="Arial"/>
          <w:sz w:val="24"/>
          <w:szCs w:val="24"/>
        </w:rPr>
        <w:t xml:space="preserve"> </w:t>
      </w:r>
      <w:r w:rsidR="00E83942">
        <w:rPr>
          <w:rFonts w:ascii="Palatino Linotype" w:hAnsi="Palatino Linotype" w:cs="Arial"/>
          <w:sz w:val="24"/>
          <w:szCs w:val="24"/>
        </w:rPr>
        <w:t>“</w:t>
      </w:r>
      <w:r w:rsidRPr="002E54FF">
        <w:rPr>
          <w:rFonts w:ascii="Palatino Linotype" w:hAnsi="Palatino Linotype" w:cs="Arial"/>
          <w:sz w:val="24"/>
          <w:szCs w:val="24"/>
        </w:rPr>
        <w:t>The Challenge to the State in a Globalized World</w:t>
      </w:r>
      <w:r w:rsidR="00E83942">
        <w:rPr>
          <w:rFonts w:ascii="Palatino Linotype" w:hAnsi="Palatino Linotype" w:cs="Arial"/>
          <w:sz w:val="24"/>
          <w:szCs w:val="24"/>
        </w:rPr>
        <w:t>.”</w:t>
      </w:r>
      <w:r w:rsidRPr="002E54FF">
        <w:rPr>
          <w:rFonts w:ascii="Palatino Linotype" w:hAnsi="Palatino Linotype" w:cs="Arial"/>
          <w:i/>
          <w:iCs/>
          <w:sz w:val="24"/>
          <w:szCs w:val="24"/>
        </w:rPr>
        <w:t>Development and Change</w:t>
      </w:r>
      <w:r w:rsidRPr="002E54FF">
        <w:rPr>
          <w:rFonts w:ascii="Palatino Linotype" w:hAnsi="Palatino Linotype" w:cs="Arial"/>
          <w:sz w:val="24"/>
          <w:szCs w:val="24"/>
        </w:rPr>
        <w:t xml:space="preserve"> 33</w:t>
      </w:r>
      <w:r w:rsidR="00714A9F">
        <w:rPr>
          <w:rFonts w:ascii="Palatino Linotype" w:hAnsi="Palatino Linotype" w:cs="Arial"/>
          <w:sz w:val="24"/>
          <w:szCs w:val="24"/>
        </w:rPr>
        <w:t>, no.</w:t>
      </w:r>
      <w:r w:rsidR="00A03C83">
        <w:rPr>
          <w:rFonts w:ascii="Palatino Linotype" w:hAnsi="Palatino Linotype" w:cs="Arial"/>
          <w:sz w:val="24"/>
          <w:szCs w:val="24"/>
        </w:rPr>
        <w:t xml:space="preserve"> 5</w:t>
      </w:r>
      <w:r w:rsidR="00714A9F">
        <w:rPr>
          <w:rFonts w:ascii="Palatino Linotype" w:hAnsi="Palatino Linotype" w:cs="Arial"/>
          <w:sz w:val="24"/>
          <w:szCs w:val="24"/>
        </w:rPr>
        <w:t xml:space="preserve"> (2002</w:t>
      </w:r>
      <w:r w:rsidR="00A03C83">
        <w:rPr>
          <w:rFonts w:ascii="Palatino Linotype" w:hAnsi="Palatino Linotype" w:cs="Arial"/>
          <w:sz w:val="24"/>
          <w:szCs w:val="24"/>
        </w:rPr>
        <w:t>)</w:t>
      </w:r>
      <w:r w:rsidR="00714A9F">
        <w:rPr>
          <w:rFonts w:ascii="Palatino Linotype" w:hAnsi="Palatino Linotype" w:cs="Arial"/>
          <w:sz w:val="24"/>
          <w:szCs w:val="24"/>
        </w:rPr>
        <w:t>:</w:t>
      </w:r>
      <w:r>
        <w:rPr>
          <w:rFonts w:ascii="Palatino Linotype" w:hAnsi="Palatino Linotype" w:cs="Arial"/>
          <w:sz w:val="24"/>
          <w:szCs w:val="24"/>
        </w:rPr>
        <w:t xml:space="preserve"> 775-795.</w:t>
      </w:r>
    </w:p>
    <w:p w:rsidR="00167526" w:rsidRPr="002E54FF"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sz w:val="24"/>
          <w:szCs w:val="24"/>
        </w:rPr>
        <w:t>Clapton</w:t>
      </w:r>
      <w:r w:rsidR="00A03C83">
        <w:rPr>
          <w:rFonts w:ascii="Palatino Linotype" w:hAnsi="Palatino Linotype"/>
          <w:sz w:val="24"/>
          <w:szCs w:val="24"/>
        </w:rPr>
        <w:t>,</w:t>
      </w:r>
      <w:r w:rsidRPr="002E54FF">
        <w:rPr>
          <w:rFonts w:ascii="Palatino Linotype" w:hAnsi="Palatino Linotype"/>
          <w:sz w:val="24"/>
          <w:szCs w:val="24"/>
        </w:rPr>
        <w:t xml:space="preserve"> </w:t>
      </w:r>
      <w:r>
        <w:rPr>
          <w:rFonts w:ascii="Palatino Linotype" w:hAnsi="Palatino Linotype"/>
          <w:sz w:val="24"/>
          <w:szCs w:val="24"/>
        </w:rPr>
        <w:t>W</w:t>
      </w:r>
      <w:r w:rsidR="00A03C83">
        <w:rPr>
          <w:rFonts w:ascii="Palatino Linotype" w:hAnsi="Palatino Linotype"/>
          <w:sz w:val="24"/>
          <w:szCs w:val="24"/>
        </w:rPr>
        <w:t>.</w:t>
      </w:r>
      <w:r w:rsidRPr="002E54FF">
        <w:rPr>
          <w:rFonts w:ascii="Palatino Linotype" w:hAnsi="Palatino Linotype"/>
          <w:sz w:val="24"/>
          <w:szCs w:val="24"/>
        </w:rPr>
        <w:t xml:space="preserve"> </w:t>
      </w:r>
      <w:r w:rsidR="00E83942">
        <w:rPr>
          <w:rFonts w:ascii="Palatino Linotype" w:hAnsi="Palatino Linotype"/>
          <w:sz w:val="24"/>
          <w:szCs w:val="24"/>
        </w:rPr>
        <w:t>“</w:t>
      </w:r>
      <w:r w:rsidRPr="002E54FF">
        <w:rPr>
          <w:rFonts w:ascii="Palatino Linotype" w:hAnsi="Palatino Linotype"/>
          <w:sz w:val="24"/>
          <w:szCs w:val="24"/>
        </w:rPr>
        <w:t>Risk in International Relations</w:t>
      </w:r>
      <w:r w:rsidR="00E83942">
        <w:rPr>
          <w:rFonts w:ascii="Palatino Linotype" w:hAnsi="Palatino Linotype"/>
          <w:sz w:val="24"/>
          <w:szCs w:val="24"/>
        </w:rPr>
        <w:t>”</w:t>
      </w:r>
      <w:r w:rsidR="00716F47">
        <w:rPr>
          <w:rFonts w:ascii="Palatino Linotype" w:hAnsi="Palatino Linotype"/>
          <w:sz w:val="24"/>
          <w:szCs w:val="24"/>
        </w:rPr>
        <w:t>,</w:t>
      </w:r>
      <w:r w:rsidR="00A03C83">
        <w:rPr>
          <w:rFonts w:ascii="Palatino Linotype" w:hAnsi="Palatino Linotype"/>
          <w:sz w:val="24"/>
          <w:szCs w:val="24"/>
        </w:rPr>
        <w:t xml:space="preserve"> </w:t>
      </w:r>
      <w:r w:rsidRPr="002E54FF">
        <w:rPr>
          <w:rFonts w:ascii="Palatino Linotype" w:hAnsi="Palatino Linotype"/>
          <w:i/>
          <w:iCs/>
          <w:sz w:val="24"/>
          <w:szCs w:val="24"/>
        </w:rPr>
        <w:t>International Relations</w:t>
      </w:r>
      <w:r w:rsidRPr="002E54FF">
        <w:rPr>
          <w:rFonts w:ascii="Palatino Linotype" w:hAnsi="Palatino Linotype"/>
          <w:sz w:val="24"/>
          <w:szCs w:val="24"/>
        </w:rPr>
        <w:t xml:space="preserve"> 25</w:t>
      </w:r>
      <w:r w:rsidR="00714A9F">
        <w:rPr>
          <w:rFonts w:ascii="Palatino Linotype" w:hAnsi="Palatino Linotype"/>
          <w:sz w:val="24"/>
          <w:szCs w:val="24"/>
        </w:rPr>
        <w:t xml:space="preserve">, no. </w:t>
      </w:r>
      <w:r w:rsidRPr="002E54FF">
        <w:rPr>
          <w:rFonts w:ascii="Palatino Linotype" w:hAnsi="Palatino Linotype"/>
          <w:sz w:val="24"/>
          <w:szCs w:val="24"/>
        </w:rPr>
        <w:t>3</w:t>
      </w:r>
      <w:r w:rsidR="00714A9F">
        <w:rPr>
          <w:rFonts w:ascii="Palatino Linotype" w:hAnsi="Palatino Linotype"/>
          <w:sz w:val="24"/>
          <w:szCs w:val="24"/>
        </w:rPr>
        <w:t xml:space="preserve"> (2011</w:t>
      </w:r>
      <w:r w:rsidRPr="002E54FF">
        <w:rPr>
          <w:rFonts w:ascii="Palatino Linotype" w:hAnsi="Palatino Linotype"/>
          <w:sz w:val="24"/>
          <w:szCs w:val="24"/>
        </w:rPr>
        <w:t>)</w:t>
      </w:r>
      <w:r w:rsidR="00714A9F">
        <w:rPr>
          <w:rFonts w:ascii="Palatino Linotype" w:hAnsi="Palatino Linotype"/>
          <w:sz w:val="24"/>
          <w:szCs w:val="24"/>
        </w:rPr>
        <w:t>:</w:t>
      </w:r>
      <w:r w:rsidRPr="002E54FF">
        <w:rPr>
          <w:rFonts w:ascii="Palatino Linotype" w:hAnsi="Palatino Linotype"/>
          <w:sz w:val="24"/>
          <w:szCs w:val="24"/>
        </w:rPr>
        <w:t xml:space="preserve"> 280–295.</w:t>
      </w:r>
    </w:p>
    <w:p w:rsidR="00167526" w:rsidRDefault="00D75C6B" w:rsidP="00E5506D">
      <w:pPr>
        <w:pStyle w:val="FootnoteText"/>
        <w:ind w:left="720" w:hanging="720"/>
        <w:rPr>
          <w:rFonts w:ascii="Palatino Linotype" w:hAnsi="Palatino Linotype" w:cs="Arial"/>
          <w:sz w:val="24"/>
          <w:szCs w:val="24"/>
        </w:rPr>
      </w:pPr>
      <w:r>
        <w:rPr>
          <w:rFonts w:ascii="Palatino Linotype" w:hAnsi="Palatino Linotype" w:cs="Arial"/>
          <w:sz w:val="24"/>
          <w:szCs w:val="24"/>
        </w:rPr>
        <w:t>Christian Aid</w:t>
      </w:r>
      <w:r w:rsidR="00E83942">
        <w:rPr>
          <w:rFonts w:ascii="Palatino Linotype" w:hAnsi="Palatino Linotype" w:cs="Arial"/>
          <w:sz w:val="24"/>
          <w:szCs w:val="24"/>
        </w:rPr>
        <w:t xml:space="preserve">.  </w:t>
      </w:r>
      <w:r w:rsidR="00167526" w:rsidRPr="00E5506D">
        <w:rPr>
          <w:rFonts w:ascii="Palatino Linotype" w:hAnsi="Palatino Linotype" w:cs="Arial"/>
          <w:i/>
          <w:sz w:val="24"/>
          <w:szCs w:val="24"/>
        </w:rPr>
        <w:t>Struggling to be heard: Democratising the World Bank and IMF</w:t>
      </w:r>
      <w:r w:rsidR="00167526" w:rsidRPr="00E5506D">
        <w:rPr>
          <w:rFonts w:ascii="Palatino Linotype" w:hAnsi="Palatino Linotype" w:cs="Arial"/>
          <w:sz w:val="24"/>
          <w:szCs w:val="24"/>
        </w:rPr>
        <w:t>.</w:t>
      </w:r>
      <w:r w:rsidR="00E5506D" w:rsidRPr="00E5506D">
        <w:rPr>
          <w:rFonts w:ascii="Palatino Linotype" w:hAnsi="Palatino Linotype" w:cs="Arial"/>
          <w:sz w:val="24"/>
          <w:szCs w:val="24"/>
        </w:rPr>
        <w:t xml:space="preserve"> Christian Aid</w:t>
      </w:r>
      <w:r>
        <w:rPr>
          <w:rFonts w:ascii="Palatino Linotype" w:hAnsi="Palatino Linotype" w:cs="Arial"/>
          <w:sz w:val="24"/>
          <w:szCs w:val="24"/>
        </w:rPr>
        <w:t>, 2003</w:t>
      </w:r>
      <w:r w:rsidR="00E5506D" w:rsidRPr="00E5506D">
        <w:rPr>
          <w:rFonts w:ascii="Palatino Linotype" w:hAnsi="Palatino Linotype" w:cs="Arial"/>
          <w:sz w:val="24"/>
          <w:szCs w:val="24"/>
        </w:rPr>
        <w:t>.</w:t>
      </w:r>
      <w:r w:rsidR="00E83942">
        <w:rPr>
          <w:rFonts w:ascii="Palatino Linotype" w:hAnsi="Palatino Linotype" w:cs="Arial"/>
          <w:sz w:val="24"/>
          <w:szCs w:val="24"/>
        </w:rPr>
        <w:t xml:space="preserve"> </w:t>
      </w:r>
      <w:r w:rsidR="00167526" w:rsidRPr="00E5506D">
        <w:rPr>
          <w:rFonts w:ascii="Palatino Linotype" w:hAnsi="Palatino Linotype" w:cs="Arial"/>
          <w:sz w:val="24"/>
          <w:szCs w:val="24"/>
        </w:rPr>
        <w:t xml:space="preserve"> </w:t>
      </w:r>
      <w:hyperlink r:id="rId21" w:history="1">
        <w:proofErr w:type="gramStart"/>
        <w:r w:rsidR="00E5506D" w:rsidRPr="00E5506D">
          <w:rPr>
            <w:rStyle w:val="Hyperlink"/>
            <w:rFonts w:ascii="Palatino Linotype" w:hAnsi="Palatino Linotype" w:cs="Arial"/>
            <w:sz w:val="24"/>
            <w:szCs w:val="24"/>
          </w:rPr>
          <w:t>http://www.christianaid.org.uk/Images/struggling to_be_heard.pdf</w:t>
        </w:r>
      </w:hyperlink>
      <w:r w:rsidR="00E5506D" w:rsidRPr="00E5506D">
        <w:rPr>
          <w:rFonts w:ascii="Palatino Linotype" w:hAnsi="Palatino Linotype" w:cs="Arial"/>
          <w:sz w:val="24"/>
          <w:szCs w:val="24"/>
        </w:rPr>
        <w:t>.</w:t>
      </w:r>
      <w:proofErr w:type="gramEnd"/>
    </w:p>
    <w:p w:rsidR="005743DE" w:rsidRDefault="005743DE" w:rsidP="005743DE">
      <w:pPr>
        <w:pStyle w:val="FootnoteText"/>
        <w:ind w:left="720" w:hanging="720"/>
        <w:jc w:val="both"/>
        <w:rPr>
          <w:rFonts w:ascii="Palatino Linotype" w:hAnsi="Palatino Linotype" w:cs="Arial"/>
          <w:sz w:val="24"/>
          <w:szCs w:val="24"/>
        </w:rPr>
      </w:pPr>
      <w:r w:rsidRPr="00E5506D">
        <w:rPr>
          <w:rFonts w:ascii="Palatino Linotype" w:hAnsi="Palatino Linotype" w:cs="Arial"/>
          <w:sz w:val="24"/>
          <w:szCs w:val="24"/>
        </w:rPr>
        <w:t>Coker</w:t>
      </w:r>
      <w:r w:rsidR="00A03C83" w:rsidRPr="00E5506D">
        <w:rPr>
          <w:rFonts w:ascii="Palatino Linotype" w:hAnsi="Palatino Linotype" w:cs="Arial"/>
          <w:sz w:val="24"/>
          <w:szCs w:val="24"/>
        </w:rPr>
        <w:t>,</w:t>
      </w:r>
      <w:r w:rsidRPr="00E5506D">
        <w:rPr>
          <w:rFonts w:ascii="Palatino Linotype" w:hAnsi="Palatino Linotype" w:cs="Arial"/>
          <w:sz w:val="24"/>
          <w:szCs w:val="24"/>
        </w:rPr>
        <w:t xml:space="preserve"> C</w:t>
      </w:r>
      <w:r w:rsidR="00A03C83" w:rsidRPr="00E5506D">
        <w:rPr>
          <w:rFonts w:ascii="Palatino Linotype" w:hAnsi="Palatino Linotype" w:cs="Arial"/>
          <w:sz w:val="24"/>
          <w:szCs w:val="24"/>
        </w:rPr>
        <w:t>.</w:t>
      </w:r>
      <w:r w:rsidRPr="00E5506D">
        <w:rPr>
          <w:rFonts w:ascii="Palatino Linotype" w:hAnsi="Palatino Linotype" w:cs="Arial"/>
          <w:sz w:val="24"/>
          <w:szCs w:val="24"/>
        </w:rPr>
        <w:t xml:space="preserve"> </w:t>
      </w:r>
      <w:r w:rsidR="00E83942">
        <w:rPr>
          <w:rFonts w:ascii="Palatino Linotype" w:hAnsi="Palatino Linotype" w:cs="Arial"/>
          <w:sz w:val="24"/>
          <w:szCs w:val="24"/>
        </w:rPr>
        <w:t>“</w:t>
      </w:r>
      <w:r w:rsidR="009576D3" w:rsidRPr="00D75C6B">
        <w:rPr>
          <w:rFonts w:ascii="Palatino Linotype" w:hAnsi="Palatino Linotype" w:cs="Arial"/>
          <w:sz w:val="24"/>
          <w:szCs w:val="24"/>
        </w:rPr>
        <w:t>Globalisation and Insecurity in the Twenty-first Century: NATO and the Management of Risk</w:t>
      </w:r>
      <w:r w:rsidR="00E83942">
        <w:rPr>
          <w:rFonts w:ascii="Palatino Linotype" w:hAnsi="Palatino Linotype" w:cs="Arial"/>
          <w:sz w:val="24"/>
          <w:szCs w:val="24"/>
        </w:rPr>
        <w:t>.”</w:t>
      </w:r>
      <w:r w:rsidR="00370237" w:rsidRPr="00E5506D">
        <w:rPr>
          <w:rFonts w:ascii="Palatino Linotype" w:hAnsi="Palatino Linotype" w:cs="Arial"/>
          <w:sz w:val="24"/>
          <w:szCs w:val="24"/>
        </w:rPr>
        <w:t xml:space="preserve"> </w:t>
      </w:r>
      <w:r w:rsidR="00370237" w:rsidRPr="00D75C6B">
        <w:rPr>
          <w:rFonts w:ascii="Palatino Linotype" w:hAnsi="Palatino Linotype" w:cs="Arial"/>
          <w:i/>
          <w:sz w:val="24"/>
          <w:szCs w:val="24"/>
        </w:rPr>
        <w:t>Adelphi Paper</w:t>
      </w:r>
      <w:r w:rsidR="00D75C6B">
        <w:rPr>
          <w:rFonts w:ascii="Palatino Linotype" w:hAnsi="Palatino Linotype" w:cs="Arial"/>
          <w:sz w:val="24"/>
          <w:szCs w:val="24"/>
        </w:rPr>
        <w:t>,</w:t>
      </w:r>
      <w:r w:rsidR="00370237" w:rsidRPr="00E5506D">
        <w:rPr>
          <w:rFonts w:ascii="Palatino Linotype" w:hAnsi="Palatino Linotype" w:cs="Arial"/>
          <w:sz w:val="24"/>
          <w:szCs w:val="24"/>
        </w:rPr>
        <w:t xml:space="preserve"> </w:t>
      </w:r>
      <w:r w:rsidR="00D75C6B">
        <w:rPr>
          <w:rFonts w:ascii="Palatino Linotype" w:hAnsi="Palatino Linotype" w:cs="Arial"/>
          <w:sz w:val="24"/>
          <w:szCs w:val="24"/>
        </w:rPr>
        <w:t xml:space="preserve">no. </w:t>
      </w:r>
      <w:r w:rsidR="00370237" w:rsidRPr="00E5506D">
        <w:rPr>
          <w:rFonts w:ascii="Palatino Linotype" w:hAnsi="Palatino Linotype" w:cs="Arial"/>
          <w:sz w:val="24"/>
          <w:szCs w:val="24"/>
        </w:rPr>
        <w:t>345</w:t>
      </w:r>
      <w:r w:rsidR="00D75C6B">
        <w:rPr>
          <w:rFonts w:ascii="Palatino Linotype" w:hAnsi="Palatino Linotype" w:cs="Arial"/>
          <w:sz w:val="24"/>
          <w:szCs w:val="24"/>
        </w:rPr>
        <w:t xml:space="preserve"> (2002)</w:t>
      </w:r>
      <w:r w:rsidR="00370237" w:rsidRPr="00E5506D">
        <w:rPr>
          <w:rFonts w:ascii="Palatino Linotype" w:hAnsi="Palatino Linotype" w:cs="Arial"/>
          <w:sz w:val="24"/>
          <w:szCs w:val="24"/>
        </w:rPr>
        <w:t xml:space="preserve">. </w:t>
      </w:r>
    </w:p>
    <w:p w:rsidR="00167526" w:rsidRDefault="00167526"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Coker</w:t>
      </w:r>
      <w:r w:rsidR="00A03C83">
        <w:rPr>
          <w:rFonts w:ascii="Palatino Linotype" w:hAnsi="Palatino Linotype" w:cs="Arial"/>
          <w:sz w:val="24"/>
          <w:szCs w:val="24"/>
        </w:rPr>
        <w:t>,</w:t>
      </w:r>
      <w:r>
        <w:rPr>
          <w:rFonts w:ascii="Palatino Linotype" w:hAnsi="Palatino Linotype" w:cs="Arial"/>
          <w:sz w:val="24"/>
          <w:szCs w:val="24"/>
        </w:rPr>
        <w:t xml:space="preserve"> C</w:t>
      </w:r>
      <w:r w:rsidR="00A03C83">
        <w:rPr>
          <w:rFonts w:ascii="Palatino Linotype" w:hAnsi="Palatino Linotype" w:cs="Arial"/>
          <w:sz w:val="24"/>
          <w:szCs w:val="24"/>
        </w:rPr>
        <w:t>.</w:t>
      </w:r>
      <w:r>
        <w:rPr>
          <w:rFonts w:ascii="Palatino Linotype" w:hAnsi="Palatino Linotype" w:cs="Arial"/>
          <w:sz w:val="24"/>
          <w:szCs w:val="24"/>
        </w:rPr>
        <w:t xml:space="preserve"> </w:t>
      </w:r>
      <w:r>
        <w:rPr>
          <w:rFonts w:ascii="Palatino Linotype" w:hAnsi="Palatino Linotype" w:cs="Arial"/>
          <w:i/>
          <w:sz w:val="24"/>
          <w:szCs w:val="24"/>
        </w:rPr>
        <w:t xml:space="preserve">War </w:t>
      </w:r>
      <w:r w:rsidR="00A03C83">
        <w:rPr>
          <w:rFonts w:ascii="Palatino Linotype" w:hAnsi="Palatino Linotype" w:cs="Arial"/>
          <w:i/>
          <w:sz w:val="24"/>
          <w:szCs w:val="24"/>
        </w:rPr>
        <w:t>in</w:t>
      </w:r>
      <w:r>
        <w:rPr>
          <w:rFonts w:ascii="Palatino Linotype" w:hAnsi="Palatino Linotype" w:cs="Arial"/>
          <w:i/>
          <w:sz w:val="24"/>
          <w:szCs w:val="24"/>
        </w:rPr>
        <w:t xml:space="preserve"> an Age of Risk</w:t>
      </w:r>
      <w:r w:rsidR="00D75C6B">
        <w:rPr>
          <w:rFonts w:ascii="Palatino Linotype" w:hAnsi="Palatino Linotype" w:cs="Arial"/>
          <w:sz w:val="24"/>
          <w:szCs w:val="24"/>
        </w:rPr>
        <w:t>.</w:t>
      </w:r>
      <w:proofErr w:type="gramEnd"/>
      <w:r w:rsidR="00D75C6B">
        <w:rPr>
          <w:rFonts w:ascii="Palatino Linotype" w:hAnsi="Palatino Linotype" w:cs="Arial"/>
          <w:sz w:val="24"/>
          <w:szCs w:val="24"/>
        </w:rPr>
        <w:t xml:space="preserve">  Cambridge:  Polity Press, 2009.</w:t>
      </w:r>
    </w:p>
    <w:p w:rsidR="000C4060" w:rsidRDefault="000C4060" w:rsidP="009455D6">
      <w:pPr>
        <w:pStyle w:val="FootnoteText"/>
        <w:ind w:left="720" w:hanging="720"/>
        <w:jc w:val="both"/>
        <w:rPr>
          <w:rFonts w:ascii="Palatino Linotype" w:hAnsi="Palatino Linotype" w:cs="Arial"/>
          <w:sz w:val="24"/>
          <w:szCs w:val="24"/>
        </w:rPr>
      </w:pPr>
      <w:r w:rsidRPr="000C4060">
        <w:rPr>
          <w:rFonts w:ascii="Palatino Linotype" w:hAnsi="Palatino Linotype" w:cs="Arial"/>
          <w:sz w:val="24"/>
          <w:szCs w:val="24"/>
        </w:rPr>
        <w:t>Cooper M</w:t>
      </w:r>
      <w:r>
        <w:rPr>
          <w:rFonts w:ascii="Palatino Linotype" w:hAnsi="Palatino Linotype" w:cs="Arial"/>
          <w:sz w:val="24"/>
          <w:szCs w:val="24"/>
        </w:rPr>
        <w:t>.</w:t>
      </w:r>
      <w:r w:rsidR="000B75B7">
        <w:rPr>
          <w:rFonts w:ascii="Palatino Linotype" w:hAnsi="Palatino Linotype" w:cs="Arial"/>
          <w:sz w:val="24"/>
          <w:szCs w:val="24"/>
        </w:rPr>
        <w:t xml:space="preserve"> </w:t>
      </w:r>
      <w:r w:rsidR="00E83942">
        <w:rPr>
          <w:rFonts w:ascii="Palatino Linotype" w:hAnsi="Palatino Linotype" w:cs="Arial"/>
          <w:sz w:val="24"/>
          <w:szCs w:val="24"/>
        </w:rPr>
        <w:t>“</w:t>
      </w:r>
      <w:r w:rsidRPr="000C4060">
        <w:rPr>
          <w:rFonts w:ascii="Palatino Linotype" w:hAnsi="Palatino Linotype" w:cs="Arial"/>
          <w:sz w:val="24"/>
          <w:szCs w:val="24"/>
        </w:rPr>
        <w:t xml:space="preserve">Pre-empting Emergence: The Biological Turn in the War on Terror. </w:t>
      </w:r>
      <w:proofErr w:type="gramStart"/>
      <w:r w:rsidRPr="000C4060">
        <w:rPr>
          <w:rFonts w:ascii="Palatino Linotype" w:hAnsi="Palatino Linotype" w:cs="Arial"/>
          <w:sz w:val="24"/>
          <w:szCs w:val="24"/>
        </w:rPr>
        <w:t>Theory</w:t>
      </w:r>
      <w:r w:rsidR="00E83942">
        <w:rPr>
          <w:rFonts w:ascii="Palatino Linotype" w:hAnsi="Palatino Linotype" w:cs="Arial"/>
          <w:sz w:val="24"/>
          <w:szCs w:val="24"/>
        </w:rPr>
        <w:t>.”</w:t>
      </w:r>
      <w:proofErr w:type="gramEnd"/>
      <w:r w:rsidRPr="000C4060">
        <w:rPr>
          <w:rFonts w:ascii="Palatino Linotype" w:hAnsi="Palatino Linotype" w:cs="Arial"/>
          <w:sz w:val="24"/>
          <w:szCs w:val="24"/>
        </w:rPr>
        <w:t xml:space="preserve"> </w:t>
      </w:r>
      <w:r w:rsidRPr="000C4060">
        <w:rPr>
          <w:rFonts w:ascii="Palatino Linotype" w:hAnsi="Palatino Linotype" w:cs="Arial"/>
          <w:i/>
          <w:sz w:val="24"/>
          <w:szCs w:val="24"/>
        </w:rPr>
        <w:t>Culture &amp; Society</w:t>
      </w:r>
      <w:r w:rsidRPr="000C4060">
        <w:rPr>
          <w:rFonts w:ascii="Palatino Linotype" w:hAnsi="Palatino Linotype" w:cs="Arial"/>
          <w:sz w:val="24"/>
          <w:szCs w:val="24"/>
        </w:rPr>
        <w:t xml:space="preserve"> 23</w:t>
      </w:r>
      <w:r w:rsidR="000B75B7">
        <w:rPr>
          <w:rFonts w:ascii="Palatino Linotype" w:hAnsi="Palatino Linotype" w:cs="Arial"/>
          <w:sz w:val="24"/>
          <w:szCs w:val="24"/>
        </w:rPr>
        <w:t xml:space="preserve">, no. </w:t>
      </w:r>
      <w:r w:rsidR="002307D7">
        <w:rPr>
          <w:rFonts w:ascii="Palatino Linotype" w:hAnsi="Palatino Linotype" w:cs="Arial"/>
          <w:sz w:val="24"/>
          <w:szCs w:val="24"/>
        </w:rPr>
        <w:t>4</w:t>
      </w:r>
      <w:r w:rsidR="000B75B7">
        <w:rPr>
          <w:rFonts w:ascii="Palatino Linotype" w:hAnsi="Palatino Linotype" w:cs="Arial"/>
          <w:sz w:val="24"/>
          <w:szCs w:val="24"/>
        </w:rPr>
        <w:t xml:space="preserve"> (2006</w:t>
      </w:r>
      <w:r w:rsidR="002307D7">
        <w:rPr>
          <w:rFonts w:ascii="Palatino Linotype" w:hAnsi="Palatino Linotype" w:cs="Arial"/>
          <w:sz w:val="24"/>
          <w:szCs w:val="24"/>
        </w:rPr>
        <w:t>)</w:t>
      </w:r>
      <w:r w:rsidR="000B75B7">
        <w:rPr>
          <w:rFonts w:ascii="Palatino Linotype" w:hAnsi="Palatino Linotype" w:cs="Arial"/>
          <w:sz w:val="24"/>
          <w:szCs w:val="24"/>
        </w:rPr>
        <w:t>:</w:t>
      </w:r>
      <w:r w:rsidRPr="000C4060">
        <w:rPr>
          <w:rFonts w:ascii="Palatino Linotype" w:hAnsi="Palatino Linotype" w:cs="Arial"/>
          <w:sz w:val="24"/>
          <w:szCs w:val="24"/>
        </w:rPr>
        <w:t xml:space="preserve"> 113-35.</w:t>
      </w:r>
    </w:p>
    <w:p w:rsidR="00167526" w:rsidRPr="003A3031" w:rsidRDefault="00167526" w:rsidP="009455D6">
      <w:pPr>
        <w:pStyle w:val="FootnoteText"/>
        <w:ind w:left="720" w:hanging="720"/>
        <w:jc w:val="both"/>
        <w:rPr>
          <w:rFonts w:ascii="Palatino Linotype" w:hAnsi="Palatino Linotype" w:cs="Arial"/>
          <w:sz w:val="24"/>
          <w:szCs w:val="24"/>
        </w:rPr>
      </w:pPr>
      <w:proofErr w:type="gramStart"/>
      <w:r w:rsidRPr="008C1369">
        <w:rPr>
          <w:rFonts w:ascii="Palatino Linotype" w:hAnsi="Palatino Linotype" w:cs="Arial"/>
          <w:sz w:val="24"/>
          <w:szCs w:val="24"/>
        </w:rPr>
        <w:t>Council of the European Union</w:t>
      </w:r>
      <w:r w:rsidR="000B75B7">
        <w:rPr>
          <w:rFonts w:ascii="Palatino Linotype" w:hAnsi="Palatino Linotype" w:cs="Arial"/>
          <w:i/>
          <w:sz w:val="24"/>
          <w:szCs w:val="24"/>
        </w:rPr>
        <w:t>.</w:t>
      </w:r>
      <w:proofErr w:type="gramEnd"/>
      <w:r w:rsidRPr="003A3031">
        <w:rPr>
          <w:rFonts w:ascii="Palatino Linotype" w:hAnsi="Palatino Linotype" w:cs="Arial"/>
          <w:i/>
          <w:sz w:val="24"/>
          <w:szCs w:val="24"/>
        </w:rPr>
        <w:t xml:space="preserve"> Draft Internal Security St</w:t>
      </w:r>
      <w:r w:rsidR="00E83942">
        <w:rPr>
          <w:rFonts w:ascii="Palatino Linotype" w:hAnsi="Palatino Linotype" w:cs="Arial"/>
          <w:i/>
          <w:sz w:val="24"/>
          <w:szCs w:val="24"/>
        </w:rPr>
        <w:t>rategy for the European Union: “</w:t>
      </w:r>
      <w:r w:rsidRPr="003A3031">
        <w:rPr>
          <w:rFonts w:ascii="Palatino Linotype" w:hAnsi="Palatino Linotype" w:cs="Arial"/>
          <w:i/>
          <w:sz w:val="24"/>
          <w:szCs w:val="24"/>
        </w:rPr>
        <w:t>Towards a European Security Model"</w:t>
      </w:r>
      <w:r>
        <w:rPr>
          <w:rFonts w:ascii="Palatino Linotype" w:hAnsi="Palatino Linotype" w:cs="Arial"/>
          <w:sz w:val="24"/>
          <w:szCs w:val="24"/>
        </w:rPr>
        <w:t>.  Brussels:</w:t>
      </w:r>
      <w:r w:rsidR="000B75B7">
        <w:rPr>
          <w:rFonts w:ascii="Palatino Linotype" w:hAnsi="Palatino Linotype" w:cs="Arial"/>
          <w:sz w:val="24"/>
          <w:szCs w:val="24"/>
        </w:rPr>
        <w:t xml:space="preserve">  Council of the European Union, 2010.</w:t>
      </w:r>
    </w:p>
    <w:p w:rsidR="00167526" w:rsidRPr="009E3E11" w:rsidRDefault="00167526" w:rsidP="009E3E11">
      <w:pPr>
        <w:pStyle w:val="FootnoteText"/>
        <w:ind w:left="720" w:hanging="720"/>
        <w:jc w:val="both"/>
        <w:rPr>
          <w:rFonts w:ascii="Palatino Linotype" w:hAnsi="Palatino Linotype" w:cs="Arial"/>
          <w:sz w:val="24"/>
          <w:szCs w:val="24"/>
        </w:rPr>
      </w:pPr>
      <w:proofErr w:type="gramStart"/>
      <w:r w:rsidRPr="009E3E11">
        <w:rPr>
          <w:rFonts w:ascii="Palatino Linotype" w:hAnsi="Palatino Linotype" w:cs="Arial"/>
          <w:sz w:val="24"/>
          <w:szCs w:val="24"/>
        </w:rPr>
        <w:t xml:space="preserve">Cragin </w:t>
      </w:r>
      <w:r>
        <w:rPr>
          <w:rFonts w:ascii="Palatino Linotype" w:hAnsi="Palatino Linotype" w:cs="Arial"/>
          <w:sz w:val="24"/>
          <w:szCs w:val="24"/>
        </w:rPr>
        <w:t>,</w:t>
      </w:r>
      <w:proofErr w:type="gramEnd"/>
      <w:r>
        <w:rPr>
          <w:rFonts w:ascii="Palatino Linotype" w:hAnsi="Palatino Linotype" w:cs="Arial"/>
          <w:sz w:val="24"/>
          <w:szCs w:val="24"/>
        </w:rPr>
        <w:t xml:space="preserve"> K</w:t>
      </w:r>
      <w:r w:rsidR="00A03C83">
        <w:rPr>
          <w:rFonts w:ascii="Palatino Linotype" w:hAnsi="Palatino Linotype" w:cs="Arial"/>
          <w:sz w:val="24"/>
          <w:szCs w:val="24"/>
        </w:rPr>
        <w:t>.</w:t>
      </w:r>
      <w:r>
        <w:rPr>
          <w:rFonts w:ascii="Palatino Linotype" w:hAnsi="Palatino Linotype" w:cs="Arial"/>
          <w:sz w:val="24"/>
          <w:szCs w:val="24"/>
        </w:rPr>
        <w:t xml:space="preserve"> and </w:t>
      </w:r>
      <w:r w:rsidR="00FA5D58">
        <w:rPr>
          <w:rFonts w:ascii="Palatino Linotype" w:hAnsi="Palatino Linotype" w:cs="Arial"/>
          <w:sz w:val="24"/>
          <w:szCs w:val="24"/>
        </w:rPr>
        <w:t xml:space="preserve">P. </w:t>
      </w:r>
      <w:r w:rsidRPr="009E3E11">
        <w:rPr>
          <w:rFonts w:ascii="Palatino Linotype" w:hAnsi="Palatino Linotype" w:cs="Arial"/>
          <w:sz w:val="24"/>
          <w:szCs w:val="24"/>
        </w:rPr>
        <w:t>Chalk</w:t>
      </w:r>
      <w:r w:rsidR="00FA5D58">
        <w:rPr>
          <w:rFonts w:ascii="Palatino Linotype" w:hAnsi="Palatino Linotype" w:cs="Arial"/>
          <w:sz w:val="24"/>
          <w:szCs w:val="24"/>
        </w:rPr>
        <w:t>.</w:t>
      </w:r>
      <w:r w:rsidR="00A03C83">
        <w:rPr>
          <w:rFonts w:ascii="Palatino Linotype" w:hAnsi="Palatino Linotype" w:cs="Arial"/>
          <w:sz w:val="24"/>
          <w:szCs w:val="24"/>
        </w:rPr>
        <w:t xml:space="preserve"> </w:t>
      </w:r>
      <w:r w:rsidRPr="009E3E11">
        <w:rPr>
          <w:rFonts w:ascii="Palatino Linotype" w:hAnsi="Palatino Linotype" w:cs="Arial"/>
          <w:i/>
          <w:sz w:val="24"/>
          <w:szCs w:val="24"/>
        </w:rPr>
        <w:t>Terrorism and Development:  Using Social and</w:t>
      </w:r>
      <w:r w:rsidR="00202787">
        <w:rPr>
          <w:rFonts w:ascii="Palatino Linotype" w:hAnsi="Palatino Linotype" w:cs="Arial"/>
          <w:i/>
          <w:sz w:val="24"/>
          <w:szCs w:val="24"/>
        </w:rPr>
        <w:t xml:space="preserve"> </w:t>
      </w:r>
      <w:r w:rsidRPr="009E3E11">
        <w:rPr>
          <w:rFonts w:ascii="Palatino Linotype" w:hAnsi="Palatino Linotype" w:cs="Arial"/>
          <w:i/>
          <w:sz w:val="24"/>
          <w:szCs w:val="24"/>
        </w:rPr>
        <w:t>Economic Development to Inhibit a Resurgence of Terrorism</w:t>
      </w:r>
      <w:r>
        <w:rPr>
          <w:rFonts w:ascii="Palatino Linotype" w:hAnsi="Palatino Linotype" w:cs="Arial"/>
          <w:sz w:val="24"/>
          <w:szCs w:val="24"/>
        </w:rPr>
        <w:t xml:space="preserve">.  </w:t>
      </w:r>
      <w:r w:rsidRPr="009E3E11">
        <w:rPr>
          <w:rFonts w:ascii="Palatino Linotype" w:hAnsi="Palatino Linotype" w:cs="Arial"/>
          <w:sz w:val="24"/>
          <w:szCs w:val="24"/>
        </w:rPr>
        <w:t>Santa Monica</w:t>
      </w:r>
      <w:r w:rsidR="00202787">
        <w:rPr>
          <w:rFonts w:ascii="Palatino Linotype" w:hAnsi="Palatino Linotype" w:cs="Arial"/>
          <w:sz w:val="24"/>
          <w:szCs w:val="24"/>
        </w:rPr>
        <w:t>:  RAND, 2003.</w:t>
      </w:r>
    </w:p>
    <w:p w:rsidR="00167526" w:rsidRDefault="00167526" w:rsidP="00994D6F">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Cronin</w:t>
      </w:r>
      <w:r w:rsidR="00A03C83">
        <w:rPr>
          <w:rFonts w:ascii="Palatino Linotype" w:hAnsi="Palatino Linotype" w:cs="Arial"/>
          <w:sz w:val="24"/>
          <w:szCs w:val="24"/>
        </w:rPr>
        <w:t xml:space="preserve">, </w:t>
      </w:r>
      <w:r w:rsidRPr="002E54FF">
        <w:rPr>
          <w:rFonts w:ascii="Palatino Linotype" w:hAnsi="Palatino Linotype" w:cs="Arial"/>
          <w:sz w:val="24"/>
          <w:szCs w:val="24"/>
        </w:rPr>
        <w:t>A</w:t>
      </w:r>
      <w:r w:rsidR="00A03C83">
        <w:rPr>
          <w:rFonts w:ascii="Palatino Linotype" w:hAnsi="Palatino Linotype" w:cs="Arial"/>
          <w:sz w:val="24"/>
          <w:szCs w:val="24"/>
        </w:rPr>
        <w:t xml:space="preserve">. </w:t>
      </w:r>
      <w:r w:rsidRPr="002E54FF">
        <w:rPr>
          <w:rFonts w:ascii="Palatino Linotype" w:hAnsi="Palatino Linotype" w:cs="Arial"/>
          <w:sz w:val="24"/>
          <w:szCs w:val="24"/>
        </w:rPr>
        <w:t>K</w:t>
      </w:r>
      <w:r w:rsidR="00A03C83">
        <w:rPr>
          <w:rFonts w:ascii="Palatino Linotype" w:hAnsi="Palatino Linotype" w:cs="Arial"/>
          <w:sz w:val="24"/>
          <w:szCs w:val="24"/>
        </w:rPr>
        <w:t>.</w:t>
      </w:r>
      <w:r w:rsidR="00994D6F">
        <w:rPr>
          <w:rFonts w:ascii="Palatino Linotype" w:hAnsi="Palatino Linotype" w:cs="Arial"/>
          <w:sz w:val="24"/>
          <w:szCs w:val="24"/>
        </w:rPr>
        <w:t xml:space="preserve"> </w:t>
      </w:r>
      <w:r w:rsidR="00FA5D58">
        <w:rPr>
          <w:rFonts w:ascii="Palatino Linotype" w:hAnsi="Palatino Linotype" w:cs="Arial"/>
          <w:sz w:val="24"/>
          <w:szCs w:val="24"/>
        </w:rPr>
        <w:t>“</w:t>
      </w:r>
      <w:r w:rsidRPr="002E54FF">
        <w:rPr>
          <w:rFonts w:ascii="Palatino Linotype" w:hAnsi="Palatino Linotype" w:cs="Arial"/>
          <w:sz w:val="24"/>
          <w:szCs w:val="24"/>
        </w:rPr>
        <w:t>Behind the Curve: Globalization and International Terrorism</w:t>
      </w:r>
      <w:r w:rsidR="00FA5D58">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International Security</w:t>
      </w:r>
      <w:r w:rsidR="00994D6F">
        <w:rPr>
          <w:rFonts w:ascii="Palatino Linotype" w:hAnsi="Palatino Linotype" w:cs="Arial"/>
          <w:sz w:val="24"/>
          <w:szCs w:val="24"/>
        </w:rPr>
        <w:t xml:space="preserve"> 27, no. </w:t>
      </w:r>
      <w:r w:rsidR="00A03C83">
        <w:rPr>
          <w:rFonts w:ascii="Palatino Linotype" w:hAnsi="Palatino Linotype" w:cs="Arial"/>
          <w:sz w:val="24"/>
          <w:szCs w:val="24"/>
        </w:rPr>
        <w:t>3</w:t>
      </w:r>
      <w:r w:rsidR="00994D6F">
        <w:rPr>
          <w:rFonts w:ascii="Palatino Linotype" w:hAnsi="Palatino Linotype" w:cs="Arial"/>
          <w:sz w:val="24"/>
          <w:szCs w:val="24"/>
        </w:rPr>
        <w:t xml:space="preserve"> (2002/3</w:t>
      </w:r>
      <w:r w:rsidR="00A03C83">
        <w:rPr>
          <w:rFonts w:ascii="Palatino Linotype" w:hAnsi="Palatino Linotype" w:cs="Arial"/>
          <w:sz w:val="24"/>
          <w:szCs w:val="24"/>
        </w:rPr>
        <w:t>)</w:t>
      </w:r>
      <w:r w:rsidR="00994D6F">
        <w:rPr>
          <w:rFonts w:ascii="Palatino Linotype" w:hAnsi="Palatino Linotype" w:cs="Arial"/>
          <w:sz w:val="24"/>
          <w:szCs w:val="24"/>
        </w:rPr>
        <w:t>:</w:t>
      </w:r>
      <w:r w:rsidRPr="002E54FF">
        <w:rPr>
          <w:rFonts w:ascii="Palatino Linotype" w:hAnsi="Palatino Linotype" w:cs="Arial"/>
          <w:sz w:val="24"/>
          <w:szCs w:val="24"/>
        </w:rPr>
        <w:t xml:space="preserve"> 30-58.</w:t>
      </w:r>
    </w:p>
    <w:p w:rsidR="00167526" w:rsidRPr="002E3F2F" w:rsidRDefault="00167526"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lastRenderedPageBreak/>
        <w:t>Crouch</w:t>
      </w:r>
      <w:r w:rsidR="00A03C83">
        <w:rPr>
          <w:rFonts w:ascii="Palatino Linotype" w:hAnsi="Palatino Linotype" w:cs="Arial"/>
          <w:sz w:val="24"/>
          <w:szCs w:val="24"/>
        </w:rPr>
        <w:t>,</w:t>
      </w:r>
      <w:r>
        <w:rPr>
          <w:rFonts w:ascii="Palatino Linotype" w:hAnsi="Palatino Linotype" w:cs="Arial"/>
          <w:sz w:val="24"/>
          <w:szCs w:val="24"/>
        </w:rPr>
        <w:t xml:space="preserve"> C</w:t>
      </w:r>
      <w:r w:rsidR="00A03C83">
        <w:rPr>
          <w:rFonts w:ascii="Palatino Linotype" w:hAnsi="Palatino Linotype" w:cs="Arial"/>
          <w:sz w:val="24"/>
          <w:szCs w:val="24"/>
        </w:rPr>
        <w:t>.</w:t>
      </w:r>
      <w:r w:rsidR="003C4BF2">
        <w:rPr>
          <w:rFonts w:ascii="Palatino Linotype" w:hAnsi="Palatino Linotype" w:cs="Arial"/>
          <w:sz w:val="24"/>
          <w:szCs w:val="24"/>
        </w:rPr>
        <w:t xml:space="preserve"> </w:t>
      </w:r>
      <w:proofErr w:type="gramStart"/>
      <w:r w:rsidRPr="00CC6C0D">
        <w:rPr>
          <w:rFonts w:ascii="Palatino Linotype" w:hAnsi="Palatino Linotype" w:cs="Arial"/>
          <w:i/>
          <w:iCs/>
          <w:sz w:val="24"/>
          <w:szCs w:val="24"/>
        </w:rPr>
        <w:t>The Strange Non-Death of Neo-Liberalism</w:t>
      </w:r>
      <w:r w:rsidR="003C4BF2">
        <w:rPr>
          <w:rFonts w:ascii="Palatino Linotype" w:hAnsi="Palatino Linotype" w:cs="Arial"/>
          <w:sz w:val="24"/>
          <w:szCs w:val="24"/>
        </w:rPr>
        <w:t>.</w:t>
      </w:r>
      <w:proofErr w:type="gramEnd"/>
      <w:r w:rsidR="003C4BF2">
        <w:rPr>
          <w:rFonts w:ascii="Palatino Linotype" w:hAnsi="Palatino Linotype" w:cs="Arial"/>
          <w:sz w:val="24"/>
          <w:szCs w:val="24"/>
        </w:rPr>
        <w:t xml:space="preserve"> Cambridge: Polity Press, 2011.</w:t>
      </w:r>
    </w:p>
    <w:p w:rsidR="00167526" w:rsidRPr="00B114C3" w:rsidRDefault="00167526" w:rsidP="00F64762">
      <w:pPr>
        <w:pStyle w:val="FootnoteText"/>
        <w:ind w:left="720" w:hanging="720"/>
        <w:jc w:val="both"/>
        <w:rPr>
          <w:rFonts w:ascii="Palatino Linotype" w:hAnsi="Palatino Linotype" w:cs="Arial"/>
          <w:sz w:val="24"/>
          <w:szCs w:val="24"/>
        </w:rPr>
      </w:pPr>
      <w:proofErr w:type="gramStart"/>
      <w:r w:rsidRPr="00B114C3">
        <w:rPr>
          <w:rFonts w:ascii="Palatino Linotype" w:hAnsi="Palatino Linotype" w:cs="Arial"/>
          <w:sz w:val="24"/>
          <w:szCs w:val="24"/>
        </w:rPr>
        <w:t>Daase</w:t>
      </w:r>
      <w:r w:rsidR="00A03C83">
        <w:rPr>
          <w:rFonts w:ascii="Palatino Linotype" w:hAnsi="Palatino Linotype" w:cs="Arial"/>
          <w:sz w:val="24"/>
          <w:szCs w:val="24"/>
        </w:rPr>
        <w:t>,</w:t>
      </w:r>
      <w:r w:rsidRPr="00B114C3">
        <w:rPr>
          <w:rFonts w:ascii="Palatino Linotype" w:hAnsi="Palatino Linotype" w:cs="Arial"/>
          <w:sz w:val="24"/>
          <w:szCs w:val="24"/>
        </w:rPr>
        <w:t xml:space="preserve"> C</w:t>
      </w:r>
      <w:r w:rsidR="00A03C83">
        <w:rPr>
          <w:rFonts w:ascii="Palatino Linotype" w:hAnsi="Palatino Linotype" w:cs="Arial"/>
          <w:sz w:val="24"/>
          <w:szCs w:val="24"/>
        </w:rPr>
        <w:t>.</w:t>
      </w:r>
      <w:r w:rsidRPr="00B114C3">
        <w:rPr>
          <w:rFonts w:ascii="Palatino Linotype" w:hAnsi="Palatino Linotype" w:cs="Arial"/>
          <w:sz w:val="24"/>
          <w:szCs w:val="24"/>
        </w:rPr>
        <w:t xml:space="preserve"> and </w:t>
      </w:r>
      <w:r w:rsidR="00FA5D58" w:rsidRPr="00B114C3">
        <w:rPr>
          <w:rFonts w:ascii="Palatino Linotype" w:hAnsi="Palatino Linotype" w:cs="Arial"/>
          <w:sz w:val="24"/>
          <w:szCs w:val="24"/>
        </w:rPr>
        <w:t>O</w:t>
      </w:r>
      <w:r w:rsidR="00FA5D58">
        <w:rPr>
          <w:rFonts w:ascii="Palatino Linotype" w:hAnsi="Palatino Linotype" w:cs="Arial"/>
          <w:sz w:val="24"/>
          <w:szCs w:val="24"/>
        </w:rPr>
        <w:t xml:space="preserve">. </w:t>
      </w:r>
      <w:r w:rsidRPr="00B114C3">
        <w:rPr>
          <w:rFonts w:ascii="Palatino Linotype" w:hAnsi="Palatino Linotype" w:cs="Arial"/>
          <w:sz w:val="24"/>
          <w:szCs w:val="24"/>
        </w:rPr>
        <w:t>Kessle</w:t>
      </w:r>
      <w:r w:rsidR="00FA5D58">
        <w:rPr>
          <w:rFonts w:ascii="Palatino Linotype" w:hAnsi="Palatino Linotype" w:cs="Arial"/>
          <w:sz w:val="24"/>
          <w:szCs w:val="24"/>
        </w:rPr>
        <w:t>.</w:t>
      </w:r>
      <w:proofErr w:type="gramEnd"/>
      <w:r w:rsidR="00FA5D58">
        <w:rPr>
          <w:rFonts w:ascii="Palatino Linotype" w:hAnsi="Palatino Linotype" w:cs="Arial"/>
          <w:sz w:val="24"/>
          <w:szCs w:val="24"/>
        </w:rPr>
        <w:t xml:space="preserve"> “</w:t>
      </w:r>
      <w:r w:rsidRPr="00B114C3">
        <w:rPr>
          <w:rFonts w:ascii="Palatino Linotype" w:hAnsi="Palatino Linotype" w:cs="Arial"/>
          <w:sz w:val="24"/>
          <w:szCs w:val="24"/>
        </w:rPr>
        <w:t>Knowns and Unknowns in the “War on Terror”: Uncertainty and the Political Construction of Danger</w:t>
      </w:r>
      <w:r w:rsidR="00FA5D58">
        <w:rPr>
          <w:rFonts w:ascii="Palatino Linotype" w:hAnsi="Palatino Linotype" w:cs="Arial"/>
          <w:sz w:val="24"/>
          <w:szCs w:val="24"/>
        </w:rPr>
        <w:t xml:space="preserve">.”  </w:t>
      </w:r>
      <w:r w:rsidRPr="00B114C3">
        <w:rPr>
          <w:rFonts w:ascii="Palatino Linotype" w:hAnsi="Palatino Linotype" w:cs="Arial"/>
          <w:i/>
          <w:iCs/>
          <w:sz w:val="24"/>
          <w:szCs w:val="24"/>
        </w:rPr>
        <w:t>Security Dialogue</w:t>
      </w:r>
      <w:r w:rsidRPr="00B114C3">
        <w:rPr>
          <w:rFonts w:ascii="Palatino Linotype" w:hAnsi="Palatino Linotype" w:cs="Arial"/>
          <w:sz w:val="24"/>
          <w:szCs w:val="24"/>
        </w:rPr>
        <w:t xml:space="preserve"> 38</w:t>
      </w:r>
      <w:r w:rsidR="003C4BF2">
        <w:rPr>
          <w:rFonts w:ascii="Palatino Linotype" w:hAnsi="Palatino Linotype" w:cs="Arial"/>
          <w:sz w:val="24"/>
          <w:szCs w:val="24"/>
        </w:rPr>
        <w:t xml:space="preserve">, no. </w:t>
      </w:r>
      <w:r w:rsidRPr="00B114C3">
        <w:rPr>
          <w:rFonts w:ascii="Palatino Linotype" w:hAnsi="Palatino Linotype" w:cs="Arial"/>
          <w:sz w:val="24"/>
          <w:szCs w:val="24"/>
        </w:rPr>
        <w:t>4</w:t>
      </w:r>
      <w:r w:rsidR="003C4BF2">
        <w:rPr>
          <w:rFonts w:ascii="Palatino Linotype" w:hAnsi="Palatino Linotype" w:cs="Arial"/>
          <w:sz w:val="24"/>
          <w:szCs w:val="24"/>
        </w:rPr>
        <w:t xml:space="preserve"> (2007</w:t>
      </w:r>
      <w:r w:rsidRPr="00B114C3">
        <w:rPr>
          <w:rFonts w:ascii="Palatino Linotype" w:hAnsi="Palatino Linotype" w:cs="Arial"/>
          <w:sz w:val="24"/>
          <w:szCs w:val="24"/>
        </w:rPr>
        <w:t>)</w:t>
      </w:r>
      <w:r w:rsidR="003C4BF2">
        <w:rPr>
          <w:rFonts w:ascii="Palatino Linotype" w:hAnsi="Palatino Linotype" w:cs="Arial"/>
          <w:sz w:val="24"/>
          <w:szCs w:val="24"/>
        </w:rPr>
        <w:t>:</w:t>
      </w:r>
      <w:r w:rsidRPr="00B114C3">
        <w:rPr>
          <w:rFonts w:ascii="Palatino Linotype" w:hAnsi="Palatino Linotype" w:cs="Arial"/>
          <w:sz w:val="24"/>
          <w:szCs w:val="24"/>
        </w:rPr>
        <w:t xml:space="preserve"> 411-84.</w:t>
      </w:r>
    </w:p>
    <w:p w:rsidR="00167526" w:rsidRDefault="00167526" w:rsidP="009455D6">
      <w:pPr>
        <w:pStyle w:val="FootnoteText"/>
        <w:ind w:left="720" w:hanging="720"/>
        <w:jc w:val="both"/>
        <w:rPr>
          <w:rFonts w:ascii="Palatino Linotype" w:hAnsi="Palatino Linotype"/>
          <w:sz w:val="24"/>
          <w:szCs w:val="24"/>
        </w:rPr>
      </w:pPr>
      <w:r w:rsidRPr="002E54FF">
        <w:rPr>
          <w:rFonts w:ascii="Palatino Linotype" w:hAnsi="Palatino Linotype"/>
          <w:sz w:val="24"/>
          <w:szCs w:val="24"/>
        </w:rPr>
        <w:t>De Goede</w:t>
      </w:r>
      <w:r w:rsidR="00A03C83">
        <w:rPr>
          <w:rFonts w:ascii="Palatino Linotype" w:hAnsi="Palatino Linotype"/>
          <w:sz w:val="24"/>
          <w:szCs w:val="24"/>
        </w:rPr>
        <w:t>,</w:t>
      </w:r>
      <w:r w:rsidRPr="002E54FF">
        <w:rPr>
          <w:rFonts w:ascii="Palatino Linotype" w:hAnsi="Palatino Linotype"/>
          <w:sz w:val="24"/>
          <w:szCs w:val="24"/>
        </w:rPr>
        <w:t xml:space="preserve"> M</w:t>
      </w:r>
      <w:r w:rsidR="00A03C83">
        <w:rPr>
          <w:rFonts w:ascii="Palatino Linotype" w:hAnsi="Palatino Linotype"/>
          <w:sz w:val="24"/>
          <w:szCs w:val="24"/>
        </w:rPr>
        <w:t>.</w:t>
      </w:r>
      <w:r w:rsidRPr="002E54FF">
        <w:rPr>
          <w:rFonts w:ascii="Palatino Linotype" w:hAnsi="Palatino Linotype"/>
          <w:sz w:val="24"/>
          <w:szCs w:val="24"/>
        </w:rPr>
        <w:t xml:space="preserve"> </w:t>
      </w:r>
      <w:r w:rsidR="00FA5D58">
        <w:rPr>
          <w:rFonts w:ascii="Palatino Linotype" w:hAnsi="Palatino Linotype"/>
          <w:sz w:val="24"/>
          <w:szCs w:val="24"/>
        </w:rPr>
        <w:t>“</w:t>
      </w:r>
      <w:r w:rsidRPr="002E54FF">
        <w:rPr>
          <w:rFonts w:ascii="Palatino Linotype" w:hAnsi="Palatino Linotype"/>
          <w:sz w:val="24"/>
          <w:szCs w:val="24"/>
        </w:rPr>
        <w:t>Beyond Risk: Premediation and the Post-9/11 Security Imagination</w:t>
      </w:r>
      <w:r w:rsidR="00FA5D58">
        <w:rPr>
          <w:rFonts w:ascii="Palatino Linotype" w:hAnsi="Palatino Linotype"/>
          <w:sz w:val="24"/>
          <w:szCs w:val="24"/>
        </w:rPr>
        <w:t>.”</w:t>
      </w:r>
      <w:r w:rsidRPr="002E54FF">
        <w:rPr>
          <w:rFonts w:ascii="Palatino Linotype" w:hAnsi="Palatino Linotype"/>
          <w:sz w:val="24"/>
          <w:szCs w:val="24"/>
        </w:rPr>
        <w:t xml:space="preserve"> </w:t>
      </w:r>
      <w:r>
        <w:rPr>
          <w:rFonts w:ascii="Palatino Linotype" w:hAnsi="Palatino Linotype"/>
          <w:i/>
          <w:iCs/>
          <w:sz w:val="24"/>
          <w:szCs w:val="24"/>
        </w:rPr>
        <w:t>Security Dialogue</w:t>
      </w:r>
      <w:r w:rsidRPr="002E54FF">
        <w:rPr>
          <w:rFonts w:ascii="Palatino Linotype" w:hAnsi="Palatino Linotype"/>
          <w:i/>
          <w:iCs/>
          <w:sz w:val="24"/>
          <w:szCs w:val="24"/>
        </w:rPr>
        <w:t xml:space="preserve"> </w:t>
      </w:r>
      <w:r w:rsidRPr="002E54FF">
        <w:rPr>
          <w:rFonts w:ascii="Palatino Linotype" w:hAnsi="Palatino Linotype"/>
          <w:sz w:val="24"/>
          <w:szCs w:val="24"/>
        </w:rPr>
        <w:t>39</w:t>
      </w:r>
      <w:r w:rsidR="003C4BF2">
        <w:rPr>
          <w:rFonts w:ascii="Palatino Linotype" w:hAnsi="Palatino Linotype"/>
          <w:sz w:val="24"/>
          <w:szCs w:val="24"/>
        </w:rPr>
        <w:t>,</w:t>
      </w:r>
      <w:r w:rsidR="00A03C83">
        <w:rPr>
          <w:rFonts w:ascii="Palatino Linotype" w:hAnsi="Palatino Linotype"/>
          <w:sz w:val="24"/>
          <w:szCs w:val="24"/>
        </w:rPr>
        <w:t xml:space="preserve"> </w:t>
      </w:r>
      <w:r w:rsidR="003C4BF2">
        <w:rPr>
          <w:rFonts w:ascii="Palatino Linotype" w:hAnsi="Palatino Linotype"/>
          <w:sz w:val="24"/>
          <w:szCs w:val="24"/>
        </w:rPr>
        <w:t xml:space="preserve">no. </w:t>
      </w:r>
      <w:r w:rsidRPr="002E54FF">
        <w:rPr>
          <w:rFonts w:ascii="Palatino Linotype" w:hAnsi="Palatino Linotype"/>
          <w:sz w:val="24"/>
          <w:szCs w:val="24"/>
        </w:rPr>
        <w:t>2–3</w:t>
      </w:r>
      <w:r w:rsidR="003C4BF2">
        <w:rPr>
          <w:rFonts w:ascii="Palatino Linotype" w:hAnsi="Palatino Linotype"/>
          <w:sz w:val="24"/>
          <w:szCs w:val="24"/>
        </w:rPr>
        <w:t xml:space="preserve"> (2004</w:t>
      </w:r>
      <w:r w:rsidRPr="002E54FF">
        <w:rPr>
          <w:rFonts w:ascii="Palatino Linotype" w:hAnsi="Palatino Linotype"/>
          <w:sz w:val="24"/>
          <w:szCs w:val="24"/>
        </w:rPr>
        <w:t>)</w:t>
      </w:r>
      <w:r w:rsidR="003C4BF2">
        <w:rPr>
          <w:rFonts w:ascii="Palatino Linotype" w:hAnsi="Palatino Linotype"/>
          <w:sz w:val="24"/>
          <w:szCs w:val="24"/>
        </w:rPr>
        <w:t>:</w:t>
      </w:r>
      <w:r w:rsidRPr="002E54FF">
        <w:rPr>
          <w:rFonts w:ascii="Palatino Linotype" w:hAnsi="Palatino Linotype"/>
          <w:sz w:val="24"/>
          <w:szCs w:val="24"/>
        </w:rPr>
        <w:t xml:space="preserve"> 135-73.</w:t>
      </w:r>
    </w:p>
    <w:p w:rsidR="00167526" w:rsidRDefault="00167526" w:rsidP="00CC6C0D">
      <w:pPr>
        <w:pStyle w:val="FootnoteText"/>
        <w:ind w:left="720" w:hanging="720"/>
        <w:rPr>
          <w:rFonts w:ascii="Palatino Linotype" w:hAnsi="Palatino Linotype"/>
          <w:sz w:val="24"/>
          <w:szCs w:val="24"/>
        </w:rPr>
      </w:pPr>
      <w:proofErr w:type="gramStart"/>
      <w:r>
        <w:rPr>
          <w:rFonts w:ascii="Palatino Linotype" w:hAnsi="Palatino Linotype"/>
          <w:sz w:val="24"/>
          <w:szCs w:val="24"/>
        </w:rPr>
        <w:t>De Goede</w:t>
      </w:r>
      <w:r w:rsidR="00A03C83">
        <w:rPr>
          <w:rFonts w:ascii="Palatino Linotype" w:hAnsi="Palatino Linotype"/>
          <w:sz w:val="24"/>
          <w:szCs w:val="24"/>
        </w:rPr>
        <w:t>,</w:t>
      </w:r>
      <w:r>
        <w:rPr>
          <w:rFonts w:ascii="Palatino Linotype" w:hAnsi="Palatino Linotype"/>
          <w:sz w:val="24"/>
          <w:szCs w:val="24"/>
        </w:rPr>
        <w:t xml:space="preserve"> M</w:t>
      </w:r>
      <w:r w:rsidR="00A03C83">
        <w:rPr>
          <w:rFonts w:ascii="Palatino Linotype" w:hAnsi="Palatino Linotype"/>
          <w:sz w:val="24"/>
          <w:szCs w:val="24"/>
        </w:rPr>
        <w:t>.</w:t>
      </w:r>
      <w:r w:rsidR="000A0B5F">
        <w:rPr>
          <w:rFonts w:ascii="Palatino Linotype" w:hAnsi="Palatino Linotype"/>
          <w:sz w:val="24"/>
          <w:szCs w:val="24"/>
        </w:rPr>
        <w:t xml:space="preserve"> </w:t>
      </w:r>
      <w:r w:rsidR="00FA5D58">
        <w:rPr>
          <w:rFonts w:ascii="Palatino Linotype" w:hAnsi="Palatino Linotype"/>
          <w:sz w:val="24"/>
          <w:szCs w:val="24"/>
        </w:rPr>
        <w:t>“</w:t>
      </w:r>
      <w:r w:rsidRPr="00AF52A5">
        <w:rPr>
          <w:rFonts w:ascii="Palatino Linotype" w:hAnsi="Palatino Linotype"/>
          <w:sz w:val="24"/>
          <w:szCs w:val="24"/>
        </w:rPr>
        <w:t>Risk, Preemption and Exception in the War on Terrorist</w:t>
      </w:r>
      <w:r>
        <w:rPr>
          <w:rFonts w:ascii="Palatino Linotype" w:hAnsi="Palatino Linotype"/>
          <w:sz w:val="24"/>
          <w:szCs w:val="24"/>
        </w:rPr>
        <w:t xml:space="preserve"> </w:t>
      </w:r>
      <w:r w:rsidRPr="00AF52A5">
        <w:rPr>
          <w:rFonts w:ascii="Palatino Linotype" w:hAnsi="Palatino Linotype"/>
          <w:sz w:val="24"/>
          <w:szCs w:val="24"/>
        </w:rPr>
        <w:t>Financing</w:t>
      </w:r>
      <w:r w:rsidR="00FA5D58">
        <w:rPr>
          <w:rFonts w:ascii="Palatino Linotype" w:hAnsi="Palatino Linotype"/>
          <w:sz w:val="24"/>
          <w:szCs w:val="24"/>
        </w:rPr>
        <w:t>.”</w:t>
      </w:r>
      <w:proofErr w:type="gramEnd"/>
      <w:r w:rsidR="00FA5D58">
        <w:rPr>
          <w:rFonts w:ascii="Palatino Linotype" w:hAnsi="Palatino Linotype"/>
          <w:sz w:val="24"/>
          <w:szCs w:val="24"/>
        </w:rPr>
        <w:t xml:space="preserve">  I</w:t>
      </w:r>
      <w:r w:rsidR="000A0B5F">
        <w:rPr>
          <w:rFonts w:ascii="Palatino Linotype" w:hAnsi="Palatino Linotype"/>
          <w:sz w:val="24"/>
          <w:szCs w:val="24"/>
        </w:rPr>
        <w:t>n</w:t>
      </w:r>
      <w:r w:rsidRPr="00AF52A5">
        <w:rPr>
          <w:rFonts w:ascii="Palatino Linotype" w:hAnsi="Palatino Linotype"/>
          <w:sz w:val="24"/>
          <w:szCs w:val="24"/>
        </w:rPr>
        <w:t xml:space="preserve"> </w:t>
      </w:r>
      <w:r w:rsidRPr="00AF52A5">
        <w:rPr>
          <w:rFonts w:ascii="Palatino Linotype" w:hAnsi="Palatino Linotype"/>
          <w:i/>
          <w:sz w:val="24"/>
          <w:szCs w:val="24"/>
        </w:rPr>
        <w:t xml:space="preserve">Risk </w:t>
      </w:r>
      <w:proofErr w:type="gramStart"/>
      <w:r w:rsidRPr="00AF52A5">
        <w:rPr>
          <w:rFonts w:ascii="Palatino Linotype" w:hAnsi="Palatino Linotype"/>
          <w:i/>
          <w:sz w:val="24"/>
          <w:szCs w:val="24"/>
        </w:rPr>
        <w:t>And The War On</w:t>
      </w:r>
      <w:proofErr w:type="gramEnd"/>
      <w:r w:rsidRPr="00AF52A5">
        <w:rPr>
          <w:rFonts w:ascii="Palatino Linotype" w:hAnsi="Palatino Linotype"/>
          <w:i/>
          <w:sz w:val="24"/>
          <w:szCs w:val="24"/>
        </w:rPr>
        <w:t xml:space="preserve"> Terror</w:t>
      </w:r>
      <w:r w:rsidR="000A0B5F">
        <w:rPr>
          <w:rFonts w:ascii="Palatino Linotype" w:hAnsi="Palatino Linotype"/>
          <w:sz w:val="24"/>
          <w:szCs w:val="24"/>
        </w:rPr>
        <w:t xml:space="preserve">, edited by L. </w:t>
      </w:r>
      <w:r w:rsidR="000A0B5F" w:rsidRPr="00AF52A5">
        <w:rPr>
          <w:rFonts w:ascii="Palatino Linotype" w:hAnsi="Palatino Linotype"/>
          <w:sz w:val="24"/>
          <w:szCs w:val="24"/>
        </w:rPr>
        <w:t xml:space="preserve">Amoore and </w:t>
      </w:r>
      <w:r w:rsidR="000A0B5F">
        <w:rPr>
          <w:rFonts w:ascii="Palatino Linotype" w:hAnsi="Palatino Linotype"/>
          <w:sz w:val="24"/>
          <w:szCs w:val="24"/>
        </w:rPr>
        <w:t xml:space="preserve">M. </w:t>
      </w:r>
      <w:r w:rsidR="000A0B5F" w:rsidRPr="00AF52A5">
        <w:rPr>
          <w:rFonts w:ascii="Palatino Linotype" w:hAnsi="Palatino Linotype"/>
          <w:sz w:val="24"/>
          <w:szCs w:val="24"/>
        </w:rPr>
        <w:t>De Goede</w:t>
      </w:r>
      <w:r w:rsidR="000A0B5F">
        <w:rPr>
          <w:rFonts w:ascii="Palatino Linotype" w:hAnsi="Palatino Linotype"/>
          <w:sz w:val="24"/>
          <w:szCs w:val="24"/>
        </w:rPr>
        <w:t>, 97-111. London: Routledge, 2008.</w:t>
      </w:r>
    </w:p>
    <w:p w:rsidR="00167526"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Dean</w:t>
      </w:r>
      <w:r w:rsidR="00A03C83">
        <w:rPr>
          <w:rFonts w:ascii="Palatino Linotype" w:hAnsi="Palatino Linotype" w:cs="Arial"/>
          <w:sz w:val="24"/>
          <w:szCs w:val="24"/>
        </w:rPr>
        <w:t>,</w:t>
      </w:r>
      <w:r w:rsidRPr="002E54FF">
        <w:rPr>
          <w:rFonts w:ascii="Palatino Linotype" w:hAnsi="Palatino Linotype" w:cs="Arial"/>
          <w:sz w:val="24"/>
          <w:szCs w:val="24"/>
        </w:rPr>
        <w:t xml:space="preserve"> M</w:t>
      </w:r>
      <w:r w:rsidR="00A03C83">
        <w:rPr>
          <w:rFonts w:ascii="Palatino Linotype" w:hAnsi="Palatino Linotype" w:cs="Arial"/>
          <w:sz w:val="24"/>
          <w:szCs w:val="24"/>
        </w:rPr>
        <w:t>.</w:t>
      </w:r>
      <w:r w:rsidR="00B351C5">
        <w:rPr>
          <w:rFonts w:ascii="Palatino Linotype" w:hAnsi="Palatino Linotype" w:cs="Arial"/>
          <w:sz w:val="24"/>
          <w:szCs w:val="24"/>
        </w:rPr>
        <w:t xml:space="preserve"> </w:t>
      </w:r>
      <w:r w:rsidRPr="002E54FF">
        <w:rPr>
          <w:rFonts w:ascii="Palatino Linotype" w:hAnsi="Palatino Linotype" w:cs="Arial"/>
          <w:i/>
          <w:iCs/>
          <w:sz w:val="24"/>
          <w:szCs w:val="24"/>
        </w:rPr>
        <w:t>Governmentality: Power and Rule in Modern Society</w:t>
      </w:r>
      <w:r w:rsidRPr="002E54FF">
        <w:rPr>
          <w:rFonts w:ascii="Palatino Linotype" w:hAnsi="Palatino Linotype" w:cs="Arial"/>
          <w:sz w:val="24"/>
          <w:szCs w:val="24"/>
        </w:rPr>
        <w:t>. London: Sag</w:t>
      </w:r>
      <w:r>
        <w:rPr>
          <w:rFonts w:ascii="Palatino Linotype" w:hAnsi="Palatino Linotype" w:cs="Arial"/>
          <w:sz w:val="24"/>
          <w:szCs w:val="24"/>
        </w:rPr>
        <w:t>e Publications</w:t>
      </w:r>
      <w:r w:rsidR="00B351C5">
        <w:rPr>
          <w:rFonts w:ascii="Palatino Linotype" w:hAnsi="Palatino Linotype" w:cs="Arial"/>
          <w:sz w:val="24"/>
          <w:szCs w:val="24"/>
        </w:rPr>
        <w:t>, 1999</w:t>
      </w:r>
      <w:r w:rsidR="00A03C83">
        <w:rPr>
          <w:rFonts w:ascii="Palatino Linotype" w:hAnsi="Palatino Linotype" w:cs="Arial"/>
          <w:sz w:val="24"/>
          <w:szCs w:val="24"/>
        </w:rPr>
        <w:t>.</w:t>
      </w:r>
    </w:p>
    <w:p w:rsidR="00167526" w:rsidRDefault="00167526" w:rsidP="003976C6">
      <w:pPr>
        <w:pStyle w:val="FootnoteText"/>
        <w:ind w:left="720" w:hanging="720"/>
        <w:jc w:val="both"/>
        <w:rPr>
          <w:rFonts w:ascii="Palatino Linotype" w:hAnsi="Palatino Linotype"/>
          <w:sz w:val="24"/>
          <w:szCs w:val="24"/>
        </w:rPr>
      </w:pPr>
      <w:proofErr w:type="gramStart"/>
      <w:r w:rsidRPr="002E54FF">
        <w:rPr>
          <w:rFonts w:ascii="Palatino Linotype" w:hAnsi="Palatino Linotype"/>
          <w:sz w:val="24"/>
          <w:szCs w:val="24"/>
        </w:rPr>
        <w:t>Dean</w:t>
      </w:r>
      <w:r w:rsidR="00A03C83">
        <w:rPr>
          <w:rFonts w:ascii="Palatino Linotype" w:hAnsi="Palatino Linotype"/>
          <w:sz w:val="24"/>
          <w:szCs w:val="24"/>
        </w:rPr>
        <w:t>,</w:t>
      </w:r>
      <w:r w:rsidRPr="002E54FF">
        <w:rPr>
          <w:rFonts w:ascii="Palatino Linotype" w:hAnsi="Palatino Linotype"/>
          <w:sz w:val="24"/>
          <w:szCs w:val="24"/>
        </w:rPr>
        <w:t xml:space="preserve"> M</w:t>
      </w:r>
      <w:r w:rsidR="00A03C83">
        <w:rPr>
          <w:rFonts w:ascii="Palatino Linotype" w:hAnsi="Palatino Linotype"/>
          <w:sz w:val="24"/>
          <w:szCs w:val="24"/>
        </w:rPr>
        <w:t>.</w:t>
      </w:r>
      <w:r w:rsidRPr="002E54FF">
        <w:rPr>
          <w:rFonts w:ascii="Palatino Linotype" w:hAnsi="Palatino Linotype"/>
          <w:sz w:val="24"/>
          <w:szCs w:val="24"/>
        </w:rPr>
        <w:t xml:space="preserve"> </w:t>
      </w:r>
      <w:r w:rsidR="00FA5D58">
        <w:rPr>
          <w:rFonts w:ascii="Palatino Linotype" w:hAnsi="Palatino Linotype"/>
          <w:sz w:val="24"/>
          <w:szCs w:val="24"/>
        </w:rPr>
        <w:t>“</w:t>
      </w:r>
      <w:r w:rsidRPr="002E54FF">
        <w:rPr>
          <w:rFonts w:ascii="Palatino Linotype" w:hAnsi="Palatino Linotype"/>
          <w:sz w:val="24"/>
          <w:szCs w:val="24"/>
        </w:rPr>
        <w:t>Risk, calculable and incalculable</w:t>
      </w:r>
      <w:r w:rsidR="00FA5D58">
        <w:rPr>
          <w:rFonts w:ascii="Palatino Linotype" w:hAnsi="Palatino Linotype"/>
          <w:sz w:val="24"/>
          <w:szCs w:val="24"/>
        </w:rPr>
        <w:t>.”</w:t>
      </w:r>
      <w:proofErr w:type="gramEnd"/>
      <w:r w:rsidR="00FA5D58">
        <w:rPr>
          <w:rFonts w:ascii="Palatino Linotype" w:hAnsi="Palatino Linotype"/>
          <w:sz w:val="24"/>
          <w:szCs w:val="24"/>
        </w:rPr>
        <w:t xml:space="preserve">  I</w:t>
      </w:r>
      <w:r w:rsidR="00A03C83">
        <w:rPr>
          <w:rFonts w:ascii="Palatino Linotype" w:hAnsi="Palatino Linotype"/>
          <w:sz w:val="24"/>
          <w:szCs w:val="24"/>
        </w:rPr>
        <w:t xml:space="preserve">n </w:t>
      </w:r>
      <w:r w:rsidRPr="002E54FF">
        <w:rPr>
          <w:rFonts w:ascii="Palatino Linotype" w:hAnsi="Palatino Linotype"/>
          <w:i/>
          <w:iCs/>
          <w:sz w:val="24"/>
          <w:szCs w:val="24"/>
        </w:rPr>
        <w:t xml:space="preserve">Risk and </w:t>
      </w:r>
      <w:r>
        <w:rPr>
          <w:rFonts w:ascii="Palatino Linotype" w:hAnsi="Palatino Linotype"/>
          <w:i/>
          <w:iCs/>
          <w:sz w:val="24"/>
          <w:szCs w:val="24"/>
        </w:rPr>
        <w:t>S</w:t>
      </w:r>
      <w:r w:rsidRPr="002E54FF">
        <w:rPr>
          <w:rFonts w:ascii="Palatino Linotype" w:hAnsi="Palatino Linotype"/>
          <w:i/>
          <w:iCs/>
          <w:sz w:val="24"/>
          <w:szCs w:val="24"/>
        </w:rPr>
        <w:t xml:space="preserve">ociocultural </w:t>
      </w:r>
      <w:r>
        <w:rPr>
          <w:rFonts w:ascii="Palatino Linotype" w:hAnsi="Palatino Linotype"/>
          <w:i/>
          <w:iCs/>
          <w:sz w:val="24"/>
          <w:szCs w:val="24"/>
        </w:rPr>
        <w:t>T</w:t>
      </w:r>
      <w:r w:rsidRPr="002E54FF">
        <w:rPr>
          <w:rFonts w:ascii="Palatino Linotype" w:hAnsi="Palatino Linotype"/>
          <w:i/>
          <w:iCs/>
          <w:sz w:val="24"/>
          <w:szCs w:val="24"/>
        </w:rPr>
        <w:t xml:space="preserve">heory: </w:t>
      </w:r>
      <w:r>
        <w:rPr>
          <w:rFonts w:ascii="Palatino Linotype" w:hAnsi="Palatino Linotype"/>
          <w:i/>
          <w:iCs/>
          <w:sz w:val="24"/>
          <w:szCs w:val="24"/>
        </w:rPr>
        <w:t>N</w:t>
      </w:r>
      <w:r w:rsidRPr="002E54FF">
        <w:rPr>
          <w:rFonts w:ascii="Palatino Linotype" w:hAnsi="Palatino Linotype"/>
          <w:i/>
          <w:iCs/>
          <w:sz w:val="24"/>
          <w:szCs w:val="24"/>
        </w:rPr>
        <w:t xml:space="preserve">ew directions and </w:t>
      </w:r>
      <w:r w:rsidRPr="00B351C5">
        <w:rPr>
          <w:rFonts w:ascii="Palatino Linotype" w:hAnsi="Palatino Linotype"/>
          <w:iCs/>
          <w:sz w:val="24"/>
          <w:szCs w:val="24"/>
        </w:rPr>
        <w:t>perspectives</w:t>
      </w:r>
      <w:r w:rsidR="00B351C5">
        <w:rPr>
          <w:rFonts w:ascii="Palatino Linotype" w:hAnsi="Palatino Linotype"/>
          <w:iCs/>
          <w:sz w:val="24"/>
          <w:szCs w:val="24"/>
        </w:rPr>
        <w:t xml:space="preserve">, edited by </w:t>
      </w:r>
      <w:r w:rsidR="00B351C5" w:rsidRPr="00B351C5">
        <w:rPr>
          <w:rFonts w:ascii="Palatino Linotype" w:hAnsi="Palatino Linotype"/>
          <w:iCs/>
          <w:sz w:val="24"/>
          <w:szCs w:val="24"/>
        </w:rPr>
        <w:t>D.</w:t>
      </w:r>
      <w:r w:rsidR="00B351C5">
        <w:rPr>
          <w:rFonts w:ascii="Palatino Linotype" w:hAnsi="Palatino Linotype"/>
          <w:iCs/>
          <w:sz w:val="24"/>
          <w:szCs w:val="24"/>
        </w:rPr>
        <w:t xml:space="preserve"> Lupton, 131-59. </w:t>
      </w:r>
      <w:r w:rsidRPr="00B351C5">
        <w:rPr>
          <w:rFonts w:ascii="Palatino Linotype" w:hAnsi="Palatino Linotype"/>
          <w:sz w:val="24"/>
          <w:szCs w:val="24"/>
        </w:rPr>
        <w:t>Cambridge</w:t>
      </w:r>
      <w:r w:rsidRPr="002E54FF">
        <w:rPr>
          <w:rFonts w:ascii="Palatino Linotype" w:hAnsi="Palatino Linotype"/>
          <w:sz w:val="24"/>
          <w:szCs w:val="24"/>
        </w:rPr>
        <w:t>: Cambridge University Press</w:t>
      </w:r>
      <w:r w:rsidR="00B351C5">
        <w:rPr>
          <w:rFonts w:ascii="Palatino Linotype" w:hAnsi="Palatino Linotype"/>
          <w:sz w:val="24"/>
          <w:szCs w:val="24"/>
        </w:rPr>
        <w:t>, 1999.</w:t>
      </w:r>
    </w:p>
    <w:p w:rsidR="00167526" w:rsidRPr="00EC25E6" w:rsidRDefault="00EB7CEA"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 xml:space="preserve">DFID, </w:t>
      </w:r>
      <w:r w:rsidR="00167526" w:rsidRPr="00E9540B">
        <w:rPr>
          <w:rFonts w:ascii="Palatino Linotype" w:hAnsi="Palatino Linotype" w:cs="Arial"/>
          <w:sz w:val="24"/>
          <w:szCs w:val="24"/>
        </w:rPr>
        <w:t xml:space="preserve">Department for International Development, the </w:t>
      </w:r>
      <w:r>
        <w:rPr>
          <w:rFonts w:ascii="Palatino Linotype" w:hAnsi="Palatino Linotype" w:cs="Arial"/>
          <w:sz w:val="24"/>
          <w:szCs w:val="24"/>
        </w:rPr>
        <w:t xml:space="preserve">FCO, </w:t>
      </w:r>
      <w:r w:rsidR="00167526" w:rsidRPr="00E9540B">
        <w:rPr>
          <w:rFonts w:ascii="Palatino Linotype" w:hAnsi="Palatino Linotype" w:cs="Arial"/>
          <w:sz w:val="24"/>
          <w:szCs w:val="24"/>
        </w:rPr>
        <w:t>Foreign and Commonwealth Office and</w:t>
      </w:r>
      <w:r w:rsidR="00167526">
        <w:rPr>
          <w:rFonts w:ascii="Palatino Linotype" w:hAnsi="Palatino Linotype" w:cs="Arial"/>
          <w:sz w:val="24"/>
          <w:szCs w:val="24"/>
        </w:rPr>
        <w:t xml:space="preserve"> the </w:t>
      </w:r>
      <w:r>
        <w:rPr>
          <w:rFonts w:ascii="Palatino Linotype" w:hAnsi="Palatino Linotype" w:cs="Arial"/>
          <w:sz w:val="24"/>
          <w:szCs w:val="24"/>
        </w:rPr>
        <w:t xml:space="preserve">MOD, </w:t>
      </w:r>
      <w:r w:rsidR="00B351C5">
        <w:rPr>
          <w:rFonts w:ascii="Palatino Linotype" w:hAnsi="Palatino Linotype" w:cs="Arial"/>
          <w:sz w:val="24"/>
          <w:szCs w:val="24"/>
        </w:rPr>
        <w:t>Ministry of Defence.</w:t>
      </w:r>
      <w:proofErr w:type="gramEnd"/>
      <w:r w:rsidR="00167526">
        <w:rPr>
          <w:rFonts w:ascii="Palatino Linotype" w:hAnsi="Palatino Linotype" w:cs="Arial"/>
          <w:sz w:val="24"/>
          <w:szCs w:val="24"/>
        </w:rPr>
        <w:t xml:space="preserve"> </w:t>
      </w:r>
      <w:proofErr w:type="gramStart"/>
      <w:r w:rsidR="00167526" w:rsidRPr="00E9540B">
        <w:rPr>
          <w:rFonts w:ascii="Palatino Linotype" w:hAnsi="Palatino Linotype" w:cs="Arial"/>
          <w:i/>
          <w:sz w:val="24"/>
          <w:szCs w:val="24"/>
        </w:rPr>
        <w:t>Building Stability</w:t>
      </w:r>
      <w:r w:rsidR="00167526">
        <w:rPr>
          <w:rFonts w:ascii="Palatino Linotype" w:hAnsi="Palatino Linotype" w:cs="Arial"/>
          <w:i/>
          <w:sz w:val="24"/>
          <w:szCs w:val="24"/>
        </w:rPr>
        <w:t>:</w:t>
      </w:r>
      <w:r w:rsidR="00167526" w:rsidRPr="00E9540B">
        <w:rPr>
          <w:rFonts w:ascii="Palatino Linotype" w:hAnsi="Palatino Linotype" w:cs="Arial"/>
          <w:i/>
          <w:sz w:val="24"/>
          <w:szCs w:val="24"/>
        </w:rPr>
        <w:t xml:space="preserve"> Overseas Strategy</w:t>
      </w:r>
      <w:r w:rsidR="00B351C5">
        <w:rPr>
          <w:rFonts w:ascii="Palatino Linotype" w:hAnsi="Palatino Linotype" w:cs="Arial"/>
          <w:sz w:val="24"/>
          <w:szCs w:val="24"/>
        </w:rPr>
        <w:t>.</w:t>
      </w:r>
      <w:proofErr w:type="gramEnd"/>
      <w:r w:rsidR="00B351C5">
        <w:rPr>
          <w:rFonts w:ascii="Palatino Linotype" w:hAnsi="Palatino Linotype" w:cs="Arial"/>
          <w:sz w:val="24"/>
          <w:szCs w:val="24"/>
        </w:rPr>
        <w:t xml:space="preserve">  London:  DFID, FCO and MOD, 2011.</w:t>
      </w:r>
    </w:p>
    <w:p w:rsidR="00167526" w:rsidRPr="002E54FF"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Devji</w:t>
      </w:r>
      <w:r w:rsidR="00476D50">
        <w:rPr>
          <w:rFonts w:ascii="Palatino Linotype" w:hAnsi="Palatino Linotype" w:cs="Arial"/>
          <w:sz w:val="24"/>
          <w:szCs w:val="24"/>
        </w:rPr>
        <w:t>,</w:t>
      </w:r>
      <w:r w:rsidRPr="002E54FF">
        <w:rPr>
          <w:rFonts w:ascii="Palatino Linotype" w:hAnsi="Palatino Linotype" w:cs="Arial"/>
          <w:sz w:val="24"/>
          <w:szCs w:val="24"/>
        </w:rPr>
        <w:t xml:space="preserve"> F</w:t>
      </w:r>
      <w:r w:rsidR="00476D50">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 xml:space="preserve">Landscapes of the Jihad: Militancy, Morality, </w:t>
      </w:r>
      <w:proofErr w:type="gramStart"/>
      <w:r w:rsidRPr="002E54FF">
        <w:rPr>
          <w:rFonts w:ascii="Palatino Linotype" w:hAnsi="Palatino Linotype" w:cs="Arial"/>
          <w:i/>
          <w:sz w:val="24"/>
          <w:szCs w:val="24"/>
        </w:rPr>
        <w:t>Modernity</w:t>
      </w:r>
      <w:proofErr w:type="gramEnd"/>
      <w:r w:rsidR="00B351C5">
        <w:rPr>
          <w:rFonts w:ascii="Palatino Linotype" w:hAnsi="Palatino Linotype" w:cs="Arial"/>
          <w:sz w:val="24"/>
          <w:szCs w:val="24"/>
        </w:rPr>
        <w:t>. London: Hurst and Company, 2005.</w:t>
      </w:r>
    </w:p>
    <w:p w:rsidR="00167526" w:rsidRPr="002E54FF" w:rsidRDefault="00167526"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Dillon</w:t>
      </w:r>
      <w:r w:rsidR="00476D50">
        <w:rPr>
          <w:rFonts w:ascii="Palatino Linotype" w:hAnsi="Palatino Linotype" w:cs="Arial"/>
          <w:sz w:val="24"/>
          <w:szCs w:val="24"/>
        </w:rPr>
        <w:t>,</w:t>
      </w:r>
      <w:r>
        <w:rPr>
          <w:rFonts w:ascii="Palatino Linotype" w:hAnsi="Palatino Linotype" w:cs="Arial"/>
          <w:sz w:val="24"/>
          <w:szCs w:val="24"/>
        </w:rPr>
        <w:t xml:space="preserve"> M</w:t>
      </w:r>
      <w:r w:rsidR="00476D50">
        <w:rPr>
          <w:rFonts w:ascii="Palatino Linotype" w:hAnsi="Palatino Linotype" w:cs="Arial"/>
          <w:sz w:val="24"/>
          <w:szCs w:val="24"/>
        </w:rPr>
        <w:t>.</w:t>
      </w:r>
      <w:r>
        <w:rPr>
          <w:rFonts w:ascii="Palatino Linotype" w:hAnsi="Palatino Linotype" w:cs="Arial"/>
          <w:sz w:val="24"/>
          <w:szCs w:val="24"/>
        </w:rPr>
        <w:t xml:space="preserve"> and </w:t>
      </w:r>
      <w:r w:rsidR="00FA5D58" w:rsidRPr="002E54FF">
        <w:rPr>
          <w:rFonts w:ascii="Palatino Linotype" w:hAnsi="Palatino Linotype" w:cs="Arial"/>
          <w:sz w:val="24"/>
          <w:szCs w:val="24"/>
        </w:rPr>
        <w:t>J</w:t>
      </w:r>
      <w:r w:rsidR="00FA5D58">
        <w:rPr>
          <w:rFonts w:ascii="Palatino Linotype" w:hAnsi="Palatino Linotype" w:cs="Arial"/>
          <w:sz w:val="24"/>
          <w:szCs w:val="24"/>
        </w:rPr>
        <w:t xml:space="preserve">. </w:t>
      </w:r>
      <w:r>
        <w:rPr>
          <w:rFonts w:ascii="Palatino Linotype" w:hAnsi="Palatino Linotype" w:cs="Arial"/>
          <w:sz w:val="24"/>
          <w:szCs w:val="24"/>
        </w:rPr>
        <w:t>Reid</w:t>
      </w:r>
      <w:r w:rsidR="00FA5D58">
        <w:rPr>
          <w:rFonts w:ascii="Palatino Linotype" w:hAnsi="Palatino Linotype" w:cs="Arial"/>
          <w:sz w:val="24"/>
          <w:szCs w:val="24"/>
        </w:rPr>
        <w:t>.</w:t>
      </w:r>
      <w:proofErr w:type="gramEnd"/>
      <w:r w:rsidR="00FA5D58">
        <w:rPr>
          <w:rFonts w:ascii="Palatino Linotype" w:hAnsi="Palatino Linotype" w:cs="Arial"/>
          <w:sz w:val="24"/>
          <w:szCs w:val="24"/>
        </w:rPr>
        <w:t xml:space="preserve">  “</w:t>
      </w:r>
      <w:r w:rsidRPr="00E02717">
        <w:rPr>
          <w:rFonts w:ascii="Palatino Linotype" w:hAnsi="Palatino Linotype" w:cs="Arial"/>
          <w:sz w:val="24"/>
          <w:szCs w:val="24"/>
        </w:rPr>
        <w:t>Global Liberal Governance: Biopolitics, Security and War</w:t>
      </w:r>
      <w:r w:rsidR="00FA5D58">
        <w:rPr>
          <w:rFonts w:ascii="Palatino Linotype" w:hAnsi="Palatino Linotype" w:cs="Arial"/>
          <w:sz w:val="24"/>
          <w:szCs w:val="24"/>
        </w:rPr>
        <w:t xml:space="preserve">.” </w:t>
      </w:r>
      <w:r w:rsidRPr="002E54FF">
        <w:rPr>
          <w:rFonts w:ascii="Palatino Linotype" w:hAnsi="Palatino Linotype" w:cs="Arial"/>
          <w:i/>
          <w:iCs/>
          <w:sz w:val="24"/>
          <w:szCs w:val="24"/>
        </w:rPr>
        <w:t xml:space="preserve"> Millennium: Journal of International Studies</w:t>
      </w:r>
      <w:r w:rsidR="00476D50">
        <w:rPr>
          <w:rFonts w:ascii="Palatino Linotype" w:hAnsi="Palatino Linotype" w:cs="Arial"/>
          <w:iCs/>
          <w:sz w:val="24"/>
          <w:szCs w:val="24"/>
        </w:rPr>
        <w:t>,</w:t>
      </w:r>
      <w:r w:rsidR="00B351C5">
        <w:rPr>
          <w:rFonts w:ascii="Palatino Linotype" w:hAnsi="Palatino Linotype" w:cs="Arial"/>
          <w:sz w:val="24"/>
          <w:szCs w:val="24"/>
        </w:rPr>
        <w:t xml:space="preserve"> 30 no. </w:t>
      </w:r>
      <w:r w:rsidRPr="002E54FF">
        <w:rPr>
          <w:rFonts w:ascii="Palatino Linotype" w:hAnsi="Palatino Linotype" w:cs="Arial"/>
          <w:sz w:val="24"/>
          <w:szCs w:val="24"/>
        </w:rPr>
        <w:t>1</w:t>
      </w:r>
      <w:r w:rsidR="00B351C5">
        <w:rPr>
          <w:rFonts w:ascii="Palatino Linotype" w:hAnsi="Palatino Linotype" w:cs="Arial"/>
          <w:sz w:val="24"/>
          <w:szCs w:val="24"/>
        </w:rPr>
        <w:t xml:space="preserve"> (2001</w:t>
      </w:r>
      <w:r w:rsidRPr="002E54FF">
        <w:rPr>
          <w:rFonts w:ascii="Palatino Linotype" w:hAnsi="Palatino Linotype" w:cs="Arial"/>
          <w:sz w:val="24"/>
          <w:szCs w:val="24"/>
        </w:rPr>
        <w:t>)</w:t>
      </w:r>
      <w:r w:rsidR="00B351C5">
        <w:rPr>
          <w:rFonts w:ascii="Palatino Linotype" w:hAnsi="Palatino Linotype" w:cs="Arial"/>
          <w:sz w:val="24"/>
          <w:szCs w:val="24"/>
        </w:rPr>
        <w:t>:</w:t>
      </w:r>
      <w:r w:rsidRPr="002E54FF">
        <w:rPr>
          <w:rFonts w:ascii="Palatino Linotype" w:hAnsi="Palatino Linotype" w:cs="Arial"/>
          <w:sz w:val="24"/>
          <w:szCs w:val="24"/>
        </w:rPr>
        <w:t xml:space="preserve"> 41-66.</w:t>
      </w:r>
    </w:p>
    <w:p w:rsidR="00167526" w:rsidRDefault="00167526" w:rsidP="00E02717">
      <w:pPr>
        <w:pStyle w:val="FootnoteText"/>
        <w:ind w:left="720" w:hanging="720"/>
        <w:rPr>
          <w:rFonts w:ascii="Palatino Linotype" w:hAnsi="Palatino Linotype" w:cs="Arial"/>
          <w:sz w:val="24"/>
          <w:szCs w:val="24"/>
        </w:rPr>
      </w:pPr>
      <w:proofErr w:type="gramStart"/>
      <w:r w:rsidRPr="002E54FF">
        <w:rPr>
          <w:rFonts w:ascii="Palatino Linotype" w:hAnsi="Palatino Linotype" w:cs="Arial"/>
          <w:sz w:val="24"/>
          <w:szCs w:val="24"/>
        </w:rPr>
        <w:t>Dillon</w:t>
      </w:r>
      <w:r w:rsidR="00476D50">
        <w:rPr>
          <w:rFonts w:ascii="Palatino Linotype" w:hAnsi="Palatino Linotype" w:cs="Arial"/>
          <w:sz w:val="24"/>
          <w:szCs w:val="24"/>
        </w:rPr>
        <w:t>,</w:t>
      </w:r>
      <w:r w:rsidRPr="002E54FF">
        <w:rPr>
          <w:rFonts w:ascii="Palatino Linotype" w:hAnsi="Palatino Linotype" w:cs="Arial"/>
          <w:sz w:val="24"/>
          <w:szCs w:val="24"/>
        </w:rPr>
        <w:t xml:space="preserve"> M</w:t>
      </w:r>
      <w:r w:rsidR="00476D50">
        <w:rPr>
          <w:rFonts w:ascii="Palatino Linotype" w:hAnsi="Palatino Linotype" w:cs="Arial"/>
          <w:sz w:val="24"/>
          <w:szCs w:val="24"/>
        </w:rPr>
        <w:t>.</w:t>
      </w:r>
      <w:r w:rsidRPr="002E54FF">
        <w:rPr>
          <w:rFonts w:ascii="Palatino Linotype" w:hAnsi="Palatino Linotype" w:cs="Arial"/>
          <w:sz w:val="24"/>
          <w:szCs w:val="24"/>
        </w:rPr>
        <w:t xml:space="preserve"> and </w:t>
      </w:r>
      <w:r w:rsidR="00FA5D58" w:rsidRPr="002E54FF">
        <w:rPr>
          <w:rFonts w:ascii="Palatino Linotype" w:hAnsi="Palatino Linotype" w:cs="Arial"/>
          <w:sz w:val="24"/>
          <w:szCs w:val="24"/>
        </w:rPr>
        <w:t>L</w:t>
      </w:r>
      <w:r w:rsidR="00FA5D58">
        <w:rPr>
          <w:rFonts w:ascii="Palatino Linotype" w:hAnsi="Palatino Linotype" w:cs="Arial"/>
          <w:sz w:val="24"/>
          <w:szCs w:val="24"/>
        </w:rPr>
        <w:t xml:space="preserve">. </w:t>
      </w:r>
      <w:r w:rsidRPr="002E54FF">
        <w:rPr>
          <w:rFonts w:ascii="Palatino Linotype" w:hAnsi="Palatino Linotype" w:cs="Arial"/>
          <w:sz w:val="24"/>
          <w:szCs w:val="24"/>
        </w:rPr>
        <w:t>Lobo-Guerrero</w:t>
      </w:r>
      <w:r w:rsidR="00FA5D58">
        <w:rPr>
          <w:rFonts w:ascii="Palatino Linotype" w:hAnsi="Palatino Linotype" w:cs="Arial"/>
          <w:sz w:val="24"/>
          <w:szCs w:val="24"/>
        </w:rPr>
        <w:t>.</w:t>
      </w:r>
      <w:proofErr w:type="gramEnd"/>
      <w:r w:rsidR="00FA5D58">
        <w:rPr>
          <w:rFonts w:ascii="Palatino Linotype" w:hAnsi="Palatino Linotype" w:cs="Arial"/>
          <w:sz w:val="24"/>
          <w:szCs w:val="24"/>
        </w:rPr>
        <w:t xml:space="preserve"> “</w:t>
      </w:r>
      <w:r w:rsidRPr="002E54FF">
        <w:rPr>
          <w:rFonts w:ascii="Palatino Linotype" w:hAnsi="Palatino Linotype" w:cs="Arial"/>
          <w:sz w:val="24"/>
          <w:szCs w:val="24"/>
        </w:rPr>
        <w:t>Biopolitics of security in the 21rst century: an</w:t>
      </w:r>
      <w:r>
        <w:rPr>
          <w:rFonts w:ascii="Palatino Linotype" w:hAnsi="Palatino Linotype" w:cs="Arial"/>
          <w:sz w:val="24"/>
          <w:szCs w:val="24"/>
        </w:rPr>
        <w:t xml:space="preserve"> </w:t>
      </w:r>
      <w:r w:rsidRPr="002E54FF">
        <w:rPr>
          <w:rFonts w:ascii="Palatino Linotype" w:hAnsi="Palatino Linotype" w:cs="Arial"/>
          <w:sz w:val="24"/>
          <w:szCs w:val="24"/>
        </w:rPr>
        <w:t>introduction</w:t>
      </w:r>
      <w:r w:rsidR="00FA5D58">
        <w:rPr>
          <w:rFonts w:ascii="Palatino Linotype" w:hAnsi="Palatino Linotype" w:cs="Arial"/>
          <w:sz w:val="24"/>
          <w:szCs w:val="24"/>
        </w:rPr>
        <w:t xml:space="preserve">.”  </w:t>
      </w:r>
      <w:r w:rsidRPr="002E54FF">
        <w:rPr>
          <w:rFonts w:ascii="Palatino Linotype" w:hAnsi="Palatino Linotype" w:cs="Arial"/>
          <w:i/>
          <w:iCs/>
          <w:sz w:val="24"/>
          <w:szCs w:val="24"/>
        </w:rPr>
        <w:t>Review of International Studies</w:t>
      </w:r>
      <w:r>
        <w:rPr>
          <w:rFonts w:ascii="Palatino Linotype" w:hAnsi="Palatino Linotype" w:cs="Arial"/>
          <w:sz w:val="24"/>
          <w:szCs w:val="24"/>
        </w:rPr>
        <w:t xml:space="preserve"> </w:t>
      </w:r>
      <w:r w:rsidRPr="002E54FF">
        <w:rPr>
          <w:rFonts w:ascii="Palatino Linotype" w:hAnsi="Palatino Linotype" w:cs="Arial"/>
          <w:sz w:val="24"/>
          <w:szCs w:val="24"/>
        </w:rPr>
        <w:t>34</w:t>
      </w:r>
      <w:r w:rsidR="00B351C5">
        <w:rPr>
          <w:rFonts w:ascii="Palatino Linotype" w:hAnsi="Palatino Linotype" w:cs="Arial"/>
          <w:sz w:val="24"/>
          <w:szCs w:val="24"/>
        </w:rPr>
        <w:t xml:space="preserve">, no. </w:t>
      </w:r>
      <w:r w:rsidRPr="002E54FF">
        <w:rPr>
          <w:rFonts w:ascii="Palatino Linotype" w:hAnsi="Palatino Linotype" w:cs="Arial"/>
          <w:sz w:val="24"/>
          <w:szCs w:val="24"/>
        </w:rPr>
        <w:t>3</w:t>
      </w:r>
      <w:r w:rsidR="00B351C5">
        <w:rPr>
          <w:rFonts w:ascii="Palatino Linotype" w:hAnsi="Palatino Linotype" w:cs="Arial"/>
          <w:sz w:val="24"/>
          <w:szCs w:val="24"/>
        </w:rPr>
        <w:t xml:space="preserve"> (2008</w:t>
      </w:r>
      <w:r w:rsidRPr="002E54FF">
        <w:rPr>
          <w:rFonts w:ascii="Palatino Linotype" w:hAnsi="Palatino Linotype" w:cs="Arial"/>
          <w:sz w:val="24"/>
          <w:szCs w:val="24"/>
        </w:rPr>
        <w:t>)</w:t>
      </w:r>
      <w:r w:rsidR="00B351C5">
        <w:rPr>
          <w:rFonts w:ascii="Palatino Linotype" w:hAnsi="Palatino Linotype" w:cs="Arial"/>
          <w:sz w:val="24"/>
          <w:szCs w:val="24"/>
        </w:rPr>
        <w:t>:</w:t>
      </w:r>
      <w:r w:rsidRPr="002E54FF">
        <w:rPr>
          <w:rFonts w:ascii="Palatino Linotype" w:hAnsi="Palatino Linotype" w:cs="Arial"/>
          <w:sz w:val="24"/>
          <w:szCs w:val="24"/>
        </w:rPr>
        <w:t xml:space="preserve"> 265-92.</w:t>
      </w:r>
    </w:p>
    <w:p w:rsidR="00167526" w:rsidRPr="00221BDE" w:rsidRDefault="00167526" w:rsidP="0060213D">
      <w:pPr>
        <w:pStyle w:val="FootnoteText"/>
        <w:ind w:left="720" w:hanging="720"/>
        <w:rPr>
          <w:rFonts w:ascii="Palatino Linotype" w:hAnsi="Palatino Linotype" w:cs="Arial"/>
          <w:sz w:val="24"/>
          <w:szCs w:val="24"/>
        </w:rPr>
      </w:pPr>
      <w:proofErr w:type="gramStart"/>
      <w:r w:rsidRPr="0060213D">
        <w:rPr>
          <w:rFonts w:ascii="Palatino Linotype" w:hAnsi="Palatino Linotype" w:cs="Arial"/>
          <w:sz w:val="24"/>
          <w:szCs w:val="24"/>
        </w:rPr>
        <w:t>Diprose,</w:t>
      </w:r>
      <w:r>
        <w:rPr>
          <w:rFonts w:ascii="Palatino Linotype" w:hAnsi="Palatino Linotype" w:cs="Arial"/>
          <w:sz w:val="24"/>
          <w:szCs w:val="24"/>
        </w:rPr>
        <w:t xml:space="preserve"> R</w:t>
      </w:r>
      <w:r w:rsidR="00476D50">
        <w:rPr>
          <w:rFonts w:ascii="Palatino Linotype" w:hAnsi="Palatino Linotype" w:cs="Arial"/>
          <w:sz w:val="24"/>
          <w:szCs w:val="24"/>
        </w:rPr>
        <w:t>.,</w:t>
      </w:r>
      <w:r>
        <w:rPr>
          <w:rFonts w:ascii="Palatino Linotype" w:hAnsi="Palatino Linotype" w:cs="Arial"/>
          <w:sz w:val="24"/>
          <w:szCs w:val="24"/>
        </w:rPr>
        <w:t xml:space="preserve"> </w:t>
      </w:r>
      <w:r w:rsidR="00FA5D58">
        <w:rPr>
          <w:rFonts w:ascii="Palatino Linotype" w:hAnsi="Palatino Linotype" w:cs="Arial"/>
          <w:sz w:val="24"/>
          <w:szCs w:val="24"/>
        </w:rPr>
        <w:t xml:space="preserve">S. </w:t>
      </w:r>
      <w:r w:rsidRPr="0060213D">
        <w:rPr>
          <w:rFonts w:ascii="Palatino Linotype" w:hAnsi="Palatino Linotype" w:cs="Arial"/>
          <w:sz w:val="24"/>
          <w:szCs w:val="24"/>
        </w:rPr>
        <w:t>Stephenson</w:t>
      </w:r>
      <w:r w:rsidR="00476D50">
        <w:rPr>
          <w:rFonts w:ascii="Palatino Linotype" w:hAnsi="Palatino Linotype" w:cs="Arial"/>
          <w:sz w:val="24"/>
          <w:szCs w:val="24"/>
        </w:rPr>
        <w:t>,</w:t>
      </w:r>
      <w:r>
        <w:rPr>
          <w:rFonts w:ascii="Palatino Linotype" w:hAnsi="Palatino Linotype" w:cs="Arial"/>
          <w:sz w:val="24"/>
          <w:szCs w:val="24"/>
        </w:rPr>
        <w:t xml:space="preserve"> </w:t>
      </w:r>
      <w:r w:rsidR="00FA5D58">
        <w:rPr>
          <w:rFonts w:ascii="Palatino Linotype" w:hAnsi="Palatino Linotype" w:cs="Arial"/>
          <w:sz w:val="24"/>
          <w:szCs w:val="24"/>
        </w:rPr>
        <w:t xml:space="preserve">C. </w:t>
      </w:r>
      <w:r w:rsidRPr="0060213D">
        <w:rPr>
          <w:rFonts w:ascii="Palatino Linotype" w:hAnsi="Palatino Linotype" w:cs="Arial"/>
          <w:sz w:val="24"/>
          <w:szCs w:val="24"/>
        </w:rPr>
        <w:t>Mills</w:t>
      </w:r>
      <w:r w:rsidR="00476D50">
        <w:rPr>
          <w:rFonts w:ascii="Palatino Linotype" w:hAnsi="Palatino Linotype" w:cs="Arial"/>
          <w:sz w:val="24"/>
          <w:szCs w:val="24"/>
        </w:rPr>
        <w:t>,</w:t>
      </w:r>
      <w:r>
        <w:rPr>
          <w:rFonts w:ascii="Palatino Linotype" w:hAnsi="Palatino Linotype" w:cs="Arial"/>
          <w:sz w:val="24"/>
          <w:szCs w:val="24"/>
        </w:rPr>
        <w:t xml:space="preserve"> </w:t>
      </w:r>
      <w:r w:rsidR="00FA5D58">
        <w:rPr>
          <w:rFonts w:ascii="Palatino Linotype" w:hAnsi="Palatino Linotype" w:cs="Arial"/>
          <w:sz w:val="24"/>
          <w:szCs w:val="24"/>
        </w:rPr>
        <w:t xml:space="preserve">K. </w:t>
      </w:r>
      <w:r w:rsidRPr="0060213D">
        <w:rPr>
          <w:rFonts w:ascii="Palatino Linotype" w:hAnsi="Palatino Linotype" w:cs="Arial"/>
          <w:sz w:val="24"/>
          <w:szCs w:val="24"/>
        </w:rPr>
        <w:t>Race</w:t>
      </w:r>
      <w:r w:rsidR="00FA5D58">
        <w:rPr>
          <w:rFonts w:ascii="Palatino Linotype" w:hAnsi="Palatino Linotype" w:cs="Arial"/>
          <w:sz w:val="24"/>
          <w:szCs w:val="24"/>
        </w:rPr>
        <w:t xml:space="preserve"> </w:t>
      </w:r>
      <w:r>
        <w:rPr>
          <w:rFonts w:ascii="Palatino Linotype" w:hAnsi="Palatino Linotype" w:cs="Arial"/>
          <w:sz w:val="24"/>
          <w:szCs w:val="24"/>
        </w:rPr>
        <w:t xml:space="preserve">and </w:t>
      </w:r>
      <w:r w:rsidR="00FA5D58">
        <w:rPr>
          <w:rFonts w:ascii="Palatino Linotype" w:hAnsi="Palatino Linotype" w:cs="Arial"/>
          <w:sz w:val="24"/>
          <w:szCs w:val="24"/>
        </w:rPr>
        <w:t xml:space="preserve">G. </w:t>
      </w:r>
      <w:r w:rsidRPr="0060213D">
        <w:rPr>
          <w:rFonts w:ascii="Palatino Linotype" w:hAnsi="Palatino Linotype" w:cs="Arial"/>
          <w:sz w:val="24"/>
          <w:szCs w:val="24"/>
        </w:rPr>
        <w:t>Hawkins</w:t>
      </w:r>
      <w:r w:rsidR="00476D50">
        <w:rPr>
          <w:rFonts w:ascii="Palatino Linotype" w:hAnsi="Palatino Linotype" w:cs="Arial"/>
          <w:sz w:val="24"/>
          <w:szCs w:val="24"/>
        </w:rPr>
        <w:t>.</w:t>
      </w:r>
      <w:proofErr w:type="gramEnd"/>
      <w:r>
        <w:rPr>
          <w:rFonts w:ascii="Palatino Linotype" w:hAnsi="Palatino Linotype" w:cs="Arial"/>
          <w:sz w:val="24"/>
          <w:szCs w:val="24"/>
        </w:rPr>
        <w:t xml:space="preserve"> </w:t>
      </w:r>
      <w:proofErr w:type="gramStart"/>
      <w:r w:rsidR="00FA5D58">
        <w:rPr>
          <w:rFonts w:ascii="Palatino Linotype" w:hAnsi="Palatino Linotype" w:cs="Arial"/>
          <w:sz w:val="24"/>
          <w:szCs w:val="24"/>
        </w:rPr>
        <w:t>“</w:t>
      </w:r>
      <w:r w:rsidRPr="00221BDE">
        <w:rPr>
          <w:rFonts w:ascii="Palatino Linotype" w:hAnsi="Palatino Linotype" w:cs="Arial"/>
          <w:sz w:val="24"/>
          <w:szCs w:val="24"/>
        </w:rPr>
        <w:t>Governing the Future: The Paradigm of Prudence in Political Technologies of Risk</w:t>
      </w:r>
      <w:r>
        <w:rPr>
          <w:rFonts w:ascii="Palatino Linotype" w:hAnsi="Palatino Linotype" w:cs="Arial"/>
          <w:sz w:val="24"/>
          <w:szCs w:val="24"/>
        </w:rPr>
        <w:t xml:space="preserve"> Management</w:t>
      </w:r>
      <w:r w:rsidR="00FA5D58">
        <w:rPr>
          <w:rFonts w:ascii="Palatino Linotype" w:hAnsi="Palatino Linotype" w:cs="Arial"/>
          <w:sz w:val="24"/>
          <w:szCs w:val="24"/>
        </w:rPr>
        <w:t>.”</w:t>
      </w:r>
      <w:proofErr w:type="gramEnd"/>
      <w:r>
        <w:rPr>
          <w:rFonts w:ascii="Palatino Linotype" w:hAnsi="Palatino Linotype" w:cs="Arial"/>
          <w:sz w:val="24"/>
          <w:szCs w:val="24"/>
        </w:rPr>
        <w:t xml:space="preserve"> </w:t>
      </w:r>
      <w:r>
        <w:rPr>
          <w:rFonts w:ascii="Palatino Linotype" w:hAnsi="Palatino Linotype" w:cs="Arial"/>
          <w:i/>
          <w:iCs/>
          <w:sz w:val="24"/>
          <w:szCs w:val="24"/>
        </w:rPr>
        <w:t>Security Dialogue</w:t>
      </w:r>
      <w:r>
        <w:rPr>
          <w:rFonts w:ascii="Palatino Linotype" w:hAnsi="Palatino Linotype" w:cs="Arial"/>
          <w:sz w:val="24"/>
          <w:szCs w:val="24"/>
        </w:rPr>
        <w:t xml:space="preserve"> 39</w:t>
      </w:r>
      <w:r w:rsidR="00B351C5">
        <w:rPr>
          <w:rFonts w:ascii="Palatino Linotype" w:hAnsi="Palatino Linotype" w:cs="Arial"/>
          <w:sz w:val="24"/>
          <w:szCs w:val="24"/>
        </w:rPr>
        <w:t>,</w:t>
      </w:r>
      <w:r w:rsidR="00476D50">
        <w:rPr>
          <w:rFonts w:ascii="Palatino Linotype" w:hAnsi="Palatino Linotype" w:cs="Arial"/>
          <w:sz w:val="24"/>
          <w:szCs w:val="24"/>
        </w:rPr>
        <w:t xml:space="preserve"> </w:t>
      </w:r>
      <w:r w:rsidR="00B351C5">
        <w:rPr>
          <w:rFonts w:ascii="Palatino Linotype" w:hAnsi="Palatino Linotype" w:cs="Arial"/>
          <w:sz w:val="24"/>
          <w:szCs w:val="24"/>
        </w:rPr>
        <w:t xml:space="preserve">no. </w:t>
      </w:r>
      <w:r>
        <w:rPr>
          <w:rFonts w:ascii="Palatino Linotype" w:hAnsi="Palatino Linotype" w:cs="Arial"/>
          <w:sz w:val="24"/>
          <w:szCs w:val="24"/>
        </w:rPr>
        <w:t>2-3</w:t>
      </w:r>
      <w:r w:rsidR="00B351C5">
        <w:rPr>
          <w:rFonts w:ascii="Palatino Linotype" w:hAnsi="Palatino Linotype" w:cs="Arial"/>
          <w:sz w:val="24"/>
          <w:szCs w:val="24"/>
        </w:rPr>
        <w:t xml:space="preserve"> (2008</w:t>
      </w:r>
      <w:r>
        <w:rPr>
          <w:rFonts w:ascii="Palatino Linotype" w:hAnsi="Palatino Linotype" w:cs="Arial"/>
          <w:sz w:val="24"/>
          <w:szCs w:val="24"/>
        </w:rPr>
        <w:t>)</w:t>
      </w:r>
      <w:r w:rsidR="00B351C5">
        <w:rPr>
          <w:rFonts w:ascii="Palatino Linotype" w:hAnsi="Palatino Linotype" w:cs="Arial"/>
          <w:sz w:val="24"/>
          <w:szCs w:val="24"/>
        </w:rPr>
        <w:t>:</w:t>
      </w:r>
      <w:r w:rsidR="00476D50">
        <w:rPr>
          <w:rFonts w:ascii="Palatino Linotype" w:hAnsi="Palatino Linotype" w:cs="Arial"/>
          <w:sz w:val="24"/>
          <w:szCs w:val="24"/>
        </w:rPr>
        <w:t xml:space="preserve"> </w:t>
      </w:r>
      <w:r>
        <w:rPr>
          <w:rFonts w:ascii="Palatino Linotype" w:hAnsi="Palatino Linotype" w:cs="Arial"/>
          <w:sz w:val="24"/>
          <w:szCs w:val="24"/>
        </w:rPr>
        <w:t>267-288.</w:t>
      </w:r>
    </w:p>
    <w:p w:rsidR="00167526" w:rsidRPr="002E54FF"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Duffield</w:t>
      </w:r>
      <w:r w:rsidR="00476D50">
        <w:rPr>
          <w:rFonts w:ascii="Palatino Linotype" w:hAnsi="Palatino Linotype" w:cs="Arial"/>
          <w:sz w:val="24"/>
          <w:szCs w:val="24"/>
        </w:rPr>
        <w:t>,</w:t>
      </w:r>
      <w:r w:rsidRPr="002E54FF">
        <w:rPr>
          <w:rFonts w:ascii="Palatino Linotype" w:hAnsi="Palatino Linotype" w:cs="Arial"/>
          <w:sz w:val="24"/>
          <w:szCs w:val="24"/>
        </w:rPr>
        <w:t xml:space="preserve"> M</w:t>
      </w:r>
      <w:r w:rsidR="00476D50">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iCs/>
          <w:sz w:val="24"/>
          <w:szCs w:val="24"/>
        </w:rPr>
        <w:t>Global Governance and the New Wars</w:t>
      </w:r>
      <w:r w:rsidR="00B351C5">
        <w:rPr>
          <w:rFonts w:ascii="Palatino Linotype" w:hAnsi="Palatino Linotype" w:cs="Arial"/>
          <w:sz w:val="24"/>
          <w:szCs w:val="24"/>
        </w:rPr>
        <w:t>.</w:t>
      </w:r>
      <w:proofErr w:type="gramEnd"/>
      <w:r w:rsidR="00B351C5">
        <w:rPr>
          <w:rFonts w:ascii="Palatino Linotype" w:hAnsi="Palatino Linotype" w:cs="Arial"/>
          <w:sz w:val="24"/>
          <w:szCs w:val="24"/>
        </w:rPr>
        <w:t xml:space="preserve"> London: Zed books, 2001.</w:t>
      </w:r>
    </w:p>
    <w:p w:rsidR="00167526" w:rsidRDefault="00167526"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Duffield</w:t>
      </w:r>
      <w:r w:rsidR="00476D50">
        <w:rPr>
          <w:rFonts w:ascii="Palatino Linotype" w:hAnsi="Palatino Linotype" w:cs="Arial"/>
          <w:sz w:val="24"/>
          <w:szCs w:val="24"/>
        </w:rPr>
        <w:t>,</w:t>
      </w:r>
      <w:r>
        <w:rPr>
          <w:rFonts w:ascii="Palatino Linotype" w:hAnsi="Palatino Linotype" w:cs="Arial"/>
          <w:sz w:val="24"/>
          <w:szCs w:val="24"/>
        </w:rPr>
        <w:t xml:space="preserve"> M</w:t>
      </w:r>
      <w:r w:rsidR="00476D50">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 xml:space="preserve">Development, Security and Unending War: Governing </w:t>
      </w:r>
      <w:r w:rsidR="00476D50" w:rsidRPr="002E54FF">
        <w:rPr>
          <w:rFonts w:ascii="Palatino Linotype" w:hAnsi="Palatino Linotype" w:cs="Arial"/>
          <w:i/>
          <w:sz w:val="24"/>
          <w:szCs w:val="24"/>
        </w:rPr>
        <w:t>the</w:t>
      </w:r>
      <w:r w:rsidRPr="002E54FF">
        <w:rPr>
          <w:rFonts w:ascii="Palatino Linotype" w:hAnsi="Palatino Linotype" w:cs="Arial"/>
          <w:i/>
          <w:sz w:val="24"/>
          <w:szCs w:val="24"/>
        </w:rPr>
        <w:t xml:space="preserve"> World </w:t>
      </w:r>
      <w:r w:rsidR="00476D50" w:rsidRPr="002E54FF">
        <w:rPr>
          <w:rFonts w:ascii="Palatino Linotype" w:hAnsi="Palatino Linotype" w:cs="Arial"/>
          <w:i/>
          <w:sz w:val="24"/>
          <w:szCs w:val="24"/>
        </w:rPr>
        <w:t>of</w:t>
      </w:r>
      <w:r w:rsidRPr="002E54FF">
        <w:rPr>
          <w:rFonts w:ascii="Palatino Linotype" w:hAnsi="Palatino Linotype" w:cs="Arial"/>
          <w:i/>
          <w:sz w:val="24"/>
          <w:szCs w:val="24"/>
        </w:rPr>
        <w:t xml:space="preserve"> Peoples</w:t>
      </w:r>
      <w:r w:rsidR="00B351C5">
        <w:rPr>
          <w:rFonts w:ascii="Palatino Linotype" w:hAnsi="Palatino Linotype" w:cs="Arial"/>
          <w:sz w:val="24"/>
          <w:szCs w:val="24"/>
        </w:rPr>
        <w:t>. Cambridge: Polity Press, 2007.</w:t>
      </w:r>
    </w:p>
    <w:p w:rsidR="00167526" w:rsidRPr="00E63A8E" w:rsidRDefault="00167526" w:rsidP="00476D50">
      <w:pPr>
        <w:pStyle w:val="FootnoteText"/>
        <w:ind w:left="720" w:hanging="720"/>
        <w:jc w:val="both"/>
        <w:rPr>
          <w:rFonts w:ascii="Palatino Linotype" w:hAnsi="Palatino Linotype" w:cs="Arial"/>
          <w:sz w:val="24"/>
          <w:szCs w:val="24"/>
        </w:rPr>
      </w:pPr>
      <w:r>
        <w:rPr>
          <w:rFonts w:ascii="Palatino Linotype" w:hAnsi="Palatino Linotype" w:cs="Arial"/>
          <w:sz w:val="24"/>
          <w:szCs w:val="24"/>
        </w:rPr>
        <w:t>Duffield</w:t>
      </w:r>
      <w:r w:rsidR="00476D50">
        <w:rPr>
          <w:rFonts w:ascii="Palatino Linotype" w:hAnsi="Palatino Linotype" w:cs="Arial"/>
          <w:sz w:val="24"/>
          <w:szCs w:val="24"/>
        </w:rPr>
        <w:t>,</w:t>
      </w:r>
      <w:r>
        <w:rPr>
          <w:rFonts w:ascii="Palatino Linotype" w:hAnsi="Palatino Linotype" w:cs="Arial"/>
          <w:sz w:val="24"/>
          <w:szCs w:val="24"/>
        </w:rPr>
        <w:t xml:space="preserve"> M</w:t>
      </w:r>
      <w:r w:rsidR="00476D50">
        <w:rPr>
          <w:rFonts w:ascii="Palatino Linotype" w:hAnsi="Palatino Linotype" w:cs="Arial"/>
          <w:sz w:val="24"/>
          <w:szCs w:val="24"/>
        </w:rPr>
        <w:t>.</w:t>
      </w:r>
      <w:r>
        <w:rPr>
          <w:rFonts w:ascii="Palatino Linotype" w:hAnsi="Palatino Linotype" w:cs="Arial"/>
          <w:sz w:val="24"/>
          <w:szCs w:val="24"/>
        </w:rPr>
        <w:t xml:space="preserve"> </w:t>
      </w:r>
      <w:r w:rsidR="00FA5D58">
        <w:rPr>
          <w:rFonts w:ascii="Palatino Linotype" w:hAnsi="Palatino Linotype" w:cs="Arial"/>
          <w:sz w:val="24"/>
          <w:szCs w:val="24"/>
        </w:rPr>
        <w:t>“</w:t>
      </w:r>
      <w:r>
        <w:rPr>
          <w:rFonts w:ascii="Palatino Linotype" w:hAnsi="Palatino Linotype" w:cs="Arial"/>
          <w:sz w:val="24"/>
          <w:szCs w:val="24"/>
        </w:rPr>
        <w:t>Liberal Interven</w:t>
      </w:r>
      <w:r w:rsidR="00FA5D58">
        <w:rPr>
          <w:rFonts w:ascii="Palatino Linotype" w:hAnsi="Palatino Linotype" w:cs="Arial"/>
          <w:sz w:val="24"/>
          <w:szCs w:val="24"/>
        </w:rPr>
        <w:t xml:space="preserve">tionism and the Fragile State: </w:t>
      </w:r>
      <w:r>
        <w:rPr>
          <w:rFonts w:ascii="Palatino Linotype" w:hAnsi="Palatino Linotype" w:cs="Arial"/>
          <w:sz w:val="24"/>
          <w:szCs w:val="24"/>
        </w:rPr>
        <w:t>Linked by Design?</w:t>
      </w:r>
      <w:r w:rsidR="00FA5D58">
        <w:rPr>
          <w:rFonts w:ascii="Palatino Linotype" w:hAnsi="Palatino Linotype" w:cs="Arial"/>
          <w:sz w:val="24"/>
          <w:szCs w:val="24"/>
        </w:rPr>
        <w:t>” I</w:t>
      </w:r>
      <w:r>
        <w:rPr>
          <w:rFonts w:ascii="Palatino Linotype" w:hAnsi="Palatino Linotype" w:cs="Arial"/>
          <w:sz w:val="24"/>
          <w:szCs w:val="24"/>
        </w:rPr>
        <w:t xml:space="preserve">n </w:t>
      </w:r>
      <w:r w:rsidR="00824E1C" w:rsidRPr="00824E1C">
        <w:rPr>
          <w:rFonts w:ascii="Palatino Linotype" w:hAnsi="Palatino Linotype" w:cs="Arial"/>
          <w:i/>
          <w:sz w:val="24"/>
          <w:szCs w:val="24"/>
        </w:rPr>
        <w:t xml:space="preserve">Empire, </w:t>
      </w:r>
      <w:r w:rsidR="00FA5D58" w:rsidRPr="00824E1C">
        <w:rPr>
          <w:rFonts w:ascii="Palatino Linotype" w:hAnsi="Palatino Linotype" w:cs="Arial"/>
          <w:i/>
          <w:sz w:val="24"/>
          <w:szCs w:val="24"/>
        </w:rPr>
        <w:t xml:space="preserve">Development and Colonialism: </w:t>
      </w:r>
      <w:r w:rsidRPr="00824E1C">
        <w:rPr>
          <w:rFonts w:ascii="Palatino Linotype" w:hAnsi="Palatino Linotype" w:cs="Arial"/>
          <w:i/>
          <w:sz w:val="24"/>
          <w:szCs w:val="24"/>
        </w:rPr>
        <w:t>The Past in the Present</w:t>
      </w:r>
      <w:r w:rsidR="0050439F">
        <w:rPr>
          <w:rFonts w:ascii="Palatino Linotype" w:hAnsi="Palatino Linotype" w:cs="Arial"/>
          <w:sz w:val="24"/>
          <w:szCs w:val="24"/>
        </w:rPr>
        <w:t xml:space="preserve">, edited by M. Duffield and V. Hewitt, 116-29. </w:t>
      </w:r>
      <w:r>
        <w:rPr>
          <w:rFonts w:ascii="Palatino Linotype" w:hAnsi="Palatino Linotype" w:cs="Arial"/>
          <w:sz w:val="24"/>
          <w:szCs w:val="24"/>
        </w:rPr>
        <w:t>Woodbridge, Suffolk:  James Currey</w:t>
      </w:r>
      <w:r w:rsidR="0050439F">
        <w:rPr>
          <w:rFonts w:ascii="Palatino Linotype" w:hAnsi="Palatino Linotype" w:cs="Arial"/>
          <w:sz w:val="24"/>
          <w:szCs w:val="24"/>
        </w:rPr>
        <w:t>, 2009.</w:t>
      </w:r>
    </w:p>
    <w:p w:rsidR="00167526" w:rsidRPr="00E6455D" w:rsidRDefault="00167526" w:rsidP="00E6455D">
      <w:pPr>
        <w:pStyle w:val="FootnoteText"/>
        <w:ind w:left="720" w:hanging="720"/>
        <w:jc w:val="both"/>
        <w:rPr>
          <w:rFonts w:ascii="Palatino Linotype" w:hAnsi="Palatino Linotype" w:cs="Arial"/>
          <w:sz w:val="24"/>
          <w:szCs w:val="24"/>
        </w:rPr>
      </w:pPr>
      <w:r w:rsidRPr="00E6455D">
        <w:rPr>
          <w:rFonts w:ascii="Palatino Linotype" w:hAnsi="Palatino Linotype" w:cs="Arial"/>
          <w:sz w:val="24"/>
          <w:szCs w:val="24"/>
        </w:rPr>
        <w:t>Duffield</w:t>
      </w:r>
      <w:r w:rsidR="00476D50">
        <w:rPr>
          <w:rFonts w:ascii="Palatino Linotype" w:hAnsi="Palatino Linotype" w:cs="Arial"/>
          <w:sz w:val="24"/>
          <w:szCs w:val="24"/>
        </w:rPr>
        <w:t>,</w:t>
      </w:r>
      <w:r w:rsidRPr="00577D5C">
        <w:rPr>
          <w:rFonts w:ascii="Palatino Linotype" w:hAnsi="Palatino Linotype" w:cs="Arial"/>
          <w:sz w:val="24"/>
          <w:szCs w:val="24"/>
        </w:rPr>
        <w:t xml:space="preserve"> M</w:t>
      </w:r>
      <w:r w:rsidR="00476D50">
        <w:rPr>
          <w:rFonts w:ascii="Palatino Linotype" w:hAnsi="Palatino Linotype" w:cs="Arial"/>
          <w:sz w:val="24"/>
          <w:szCs w:val="24"/>
        </w:rPr>
        <w:t>.</w:t>
      </w:r>
      <w:r w:rsidR="0050439F">
        <w:rPr>
          <w:rFonts w:ascii="Palatino Linotype" w:hAnsi="Palatino Linotype" w:cs="Arial"/>
          <w:sz w:val="24"/>
          <w:szCs w:val="24"/>
        </w:rPr>
        <w:t xml:space="preserve"> </w:t>
      </w:r>
      <w:r w:rsidR="00FA5D58">
        <w:rPr>
          <w:rFonts w:ascii="Palatino Linotype" w:hAnsi="Palatino Linotype" w:cs="Arial"/>
          <w:sz w:val="24"/>
          <w:szCs w:val="24"/>
        </w:rPr>
        <w:t>“</w:t>
      </w:r>
      <w:r w:rsidRPr="00E6455D">
        <w:rPr>
          <w:rFonts w:ascii="Palatino Linotype" w:hAnsi="Palatino Linotype" w:cs="Arial"/>
          <w:sz w:val="24"/>
          <w:szCs w:val="24"/>
        </w:rPr>
        <w:t>The Liberal Way of Development and the Development–Security Impasse: Exploring the Global Life-Chance Divide</w:t>
      </w:r>
      <w:r w:rsidR="00FA5D58">
        <w:rPr>
          <w:rFonts w:ascii="Palatino Linotype" w:hAnsi="Palatino Linotype" w:cs="Arial"/>
          <w:sz w:val="24"/>
          <w:szCs w:val="24"/>
        </w:rPr>
        <w:t>.”</w:t>
      </w:r>
      <w:r w:rsidRPr="00E6455D">
        <w:rPr>
          <w:rFonts w:ascii="Palatino Linotype" w:hAnsi="Palatino Linotype" w:cs="Arial"/>
          <w:sz w:val="24"/>
          <w:szCs w:val="24"/>
        </w:rPr>
        <w:t xml:space="preserve"> </w:t>
      </w:r>
      <w:r w:rsidRPr="00E6455D">
        <w:rPr>
          <w:rFonts w:ascii="Palatino Linotype" w:hAnsi="Palatino Linotype" w:cs="Arial"/>
          <w:i/>
          <w:iCs/>
          <w:sz w:val="24"/>
          <w:szCs w:val="24"/>
        </w:rPr>
        <w:t>Security Dialogue</w:t>
      </w:r>
      <w:r w:rsidRPr="00E6455D">
        <w:rPr>
          <w:rFonts w:ascii="Palatino Linotype" w:hAnsi="Palatino Linotype" w:cs="Arial"/>
          <w:sz w:val="24"/>
          <w:szCs w:val="24"/>
        </w:rPr>
        <w:t xml:space="preserve"> 41</w:t>
      </w:r>
      <w:r w:rsidR="0050439F">
        <w:rPr>
          <w:rFonts w:ascii="Palatino Linotype" w:hAnsi="Palatino Linotype" w:cs="Arial"/>
          <w:sz w:val="24"/>
          <w:szCs w:val="24"/>
        </w:rPr>
        <w:t xml:space="preserve">, no. </w:t>
      </w:r>
      <w:r w:rsidRPr="00E6455D">
        <w:rPr>
          <w:rFonts w:ascii="Palatino Linotype" w:hAnsi="Palatino Linotype" w:cs="Arial"/>
          <w:sz w:val="24"/>
          <w:szCs w:val="24"/>
        </w:rPr>
        <w:t>1</w:t>
      </w:r>
      <w:r w:rsidR="0050439F">
        <w:rPr>
          <w:rFonts w:ascii="Palatino Linotype" w:hAnsi="Palatino Linotype" w:cs="Arial"/>
          <w:sz w:val="24"/>
          <w:szCs w:val="24"/>
        </w:rPr>
        <w:t xml:space="preserve"> (2010</w:t>
      </w:r>
      <w:r w:rsidRPr="00E6455D">
        <w:rPr>
          <w:rFonts w:ascii="Palatino Linotype" w:hAnsi="Palatino Linotype" w:cs="Arial"/>
          <w:sz w:val="24"/>
          <w:szCs w:val="24"/>
        </w:rPr>
        <w:t>)</w:t>
      </w:r>
      <w:r w:rsidR="0050439F">
        <w:rPr>
          <w:rFonts w:ascii="Palatino Linotype" w:hAnsi="Palatino Linotype" w:cs="Arial"/>
          <w:sz w:val="24"/>
          <w:szCs w:val="24"/>
        </w:rPr>
        <w:t>:</w:t>
      </w:r>
      <w:r w:rsidRPr="00E6455D">
        <w:rPr>
          <w:rFonts w:ascii="Palatino Linotype" w:hAnsi="Palatino Linotype" w:cs="Arial"/>
          <w:sz w:val="24"/>
          <w:szCs w:val="24"/>
        </w:rPr>
        <w:t xml:space="preserve"> 53-76</w:t>
      </w:r>
      <w:r w:rsidR="00476D50">
        <w:rPr>
          <w:rFonts w:ascii="Palatino Linotype" w:hAnsi="Palatino Linotype" w:cs="Arial"/>
          <w:sz w:val="24"/>
          <w:szCs w:val="24"/>
        </w:rPr>
        <w:t>.</w:t>
      </w:r>
    </w:p>
    <w:p w:rsidR="00167526"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Enders</w:t>
      </w:r>
      <w:r w:rsidR="00476D50">
        <w:rPr>
          <w:rFonts w:ascii="Palatino Linotype" w:hAnsi="Palatino Linotype" w:cs="Arial"/>
          <w:sz w:val="24"/>
          <w:szCs w:val="24"/>
        </w:rPr>
        <w:t>,</w:t>
      </w:r>
      <w:r w:rsidRPr="002E54FF">
        <w:rPr>
          <w:rFonts w:ascii="Palatino Linotype" w:hAnsi="Palatino Linotype" w:cs="Arial"/>
          <w:sz w:val="24"/>
          <w:szCs w:val="24"/>
        </w:rPr>
        <w:t xml:space="preserve"> W</w:t>
      </w:r>
      <w:r w:rsidR="00476D50">
        <w:rPr>
          <w:rFonts w:ascii="Palatino Linotype" w:hAnsi="Palatino Linotype" w:cs="Arial"/>
          <w:sz w:val="24"/>
          <w:szCs w:val="24"/>
        </w:rPr>
        <w:t>.</w:t>
      </w:r>
      <w:r w:rsidRPr="002E54FF">
        <w:rPr>
          <w:rFonts w:ascii="Palatino Linotype" w:hAnsi="Palatino Linotype" w:cs="Arial"/>
          <w:sz w:val="24"/>
          <w:szCs w:val="24"/>
        </w:rPr>
        <w:t xml:space="preserve"> and </w:t>
      </w:r>
      <w:r w:rsidR="00FA5D58" w:rsidRPr="002E54FF">
        <w:rPr>
          <w:rFonts w:ascii="Palatino Linotype" w:hAnsi="Palatino Linotype" w:cs="Arial"/>
          <w:sz w:val="24"/>
          <w:szCs w:val="24"/>
        </w:rPr>
        <w:t>T</w:t>
      </w:r>
      <w:r w:rsidR="00FA5D58">
        <w:rPr>
          <w:rFonts w:ascii="Palatino Linotype" w:hAnsi="Palatino Linotype" w:cs="Arial"/>
          <w:sz w:val="24"/>
          <w:szCs w:val="24"/>
        </w:rPr>
        <w:t xml:space="preserve">. </w:t>
      </w:r>
      <w:r w:rsidRPr="002E54FF">
        <w:rPr>
          <w:rFonts w:ascii="Palatino Linotype" w:hAnsi="Palatino Linotype" w:cs="Arial"/>
          <w:sz w:val="24"/>
          <w:szCs w:val="24"/>
        </w:rPr>
        <w:t>Sandler</w:t>
      </w:r>
      <w:r w:rsidR="00FA5D58">
        <w:rPr>
          <w:rFonts w:ascii="Palatino Linotype" w:hAnsi="Palatino Linotype" w:cs="Arial"/>
          <w:sz w:val="24"/>
          <w:szCs w:val="24"/>
        </w:rPr>
        <w:t>.</w:t>
      </w:r>
      <w:proofErr w:type="gramEnd"/>
      <w:r w:rsidR="00FA5D58">
        <w:rPr>
          <w:rFonts w:ascii="Palatino Linotype" w:hAnsi="Palatino Linotype" w:cs="Arial"/>
          <w:sz w:val="24"/>
          <w:szCs w:val="24"/>
        </w:rPr>
        <w:t xml:space="preserve"> </w:t>
      </w:r>
      <w:proofErr w:type="gramStart"/>
      <w:r w:rsidRPr="002E54FF">
        <w:rPr>
          <w:rFonts w:ascii="Palatino Linotype" w:hAnsi="Palatino Linotype" w:cs="Arial"/>
          <w:i/>
          <w:sz w:val="24"/>
          <w:szCs w:val="24"/>
        </w:rPr>
        <w:t>The Political Economy of Terrorism</w:t>
      </w:r>
      <w:r w:rsidRPr="002E54FF">
        <w:rPr>
          <w:rFonts w:ascii="Palatino Linotype" w:hAnsi="Palatino Linotype" w:cs="Arial"/>
          <w:sz w:val="24"/>
          <w:szCs w:val="24"/>
        </w:rPr>
        <w:t>.</w:t>
      </w:r>
      <w:proofErr w:type="gramEnd"/>
      <w:r w:rsidRPr="002E54FF">
        <w:rPr>
          <w:rFonts w:ascii="Palatino Linotype" w:hAnsi="Palatino Linotype" w:cs="Arial"/>
          <w:sz w:val="24"/>
          <w:szCs w:val="24"/>
        </w:rPr>
        <w:t xml:space="preserve"> Cambri</w:t>
      </w:r>
      <w:r w:rsidR="0050439F">
        <w:rPr>
          <w:rFonts w:ascii="Palatino Linotype" w:hAnsi="Palatino Linotype" w:cs="Arial"/>
          <w:sz w:val="24"/>
          <w:szCs w:val="24"/>
        </w:rPr>
        <w:t>dge: Cambridge University Press, 2006.</w:t>
      </w:r>
    </w:p>
    <w:p w:rsidR="00167526" w:rsidRDefault="00167526" w:rsidP="00CC6C0D">
      <w:pPr>
        <w:pStyle w:val="FootnoteText"/>
        <w:ind w:left="720" w:hanging="720"/>
        <w:rPr>
          <w:rFonts w:ascii="Palatino Linotype" w:hAnsi="Palatino Linotype" w:cs="Arial"/>
          <w:sz w:val="24"/>
          <w:szCs w:val="24"/>
        </w:rPr>
      </w:pPr>
      <w:r>
        <w:rPr>
          <w:rFonts w:ascii="Palatino Linotype" w:hAnsi="Palatino Linotype" w:cs="Arial"/>
          <w:sz w:val="24"/>
          <w:szCs w:val="24"/>
        </w:rPr>
        <w:t>Epstein</w:t>
      </w:r>
      <w:r w:rsidR="00476D50">
        <w:rPr>
          <w:rFonts w:ascii="Palatino Linotype" w:hAnsi="Palatino Linotype" w:cs="Arial"/>
          <w:sz w:val="24"/>
          <w:szCs w:val="24"/>
        </w:rPr>
        <w:t>,</w:t>
      </w:r>
      <w:r>
        <w:rPr>
          <w:rFonts w:ascii="Palatino Linotype" w:hAnsi="Palatino Linotype" w:cs="Arial"/>
          <w:sz w:val="24"/>
          <w:szCs w:val="24"/>
        </w:rPr>
        <w:t xml:space="preserve"> C</w:t>
      </w:r>
      <w:r w:rsidR="00476D50">
        <w:rPr>
          <w:rFonts w:ascii="Palatino Linotype" w:hAnsi="Palatino Linotype" w:cs="Arial"/>
          <w:sz w:val="24"/>
          <w:szCs w:val="24"/>
        </w:rPr>
        <w:t>.</w:t>
      </w:r>
      <w:r w:rsidR="00FA5D58">
        <w:rPr>
          <w:rFonts w:ascii="Palatino Linotype" w:hAnsi="Palatino Linotype" w:cs="Arial"/>
          <w:sz w:val="24"/>
          <w:szCs w:val="24"/>
        </w:rPr>
        <w:t xml:space="preserve"> “</w:t>
      </w:r>
      <w:r w:rsidRPr="003976C6">
        <w:rPr>
          <w:rFonts w:ascii="Palatino Linotype" w:hAnsi="Palatino Linotype" w:cs="Arial"/>
          <w:sz w:val="24"/>
          <w:szCs w:val="24"/>
        </w:rPr>
        <w:t>Embodying Risk: using biometrics to protect the borders</w:t>
      </w:r>
      <w:r w:rsidR="00FA5D58">
        <w:rPr>
          <w:rFonts w:ascii="Palatino Linotype" w:hAnsi="Palatino Linotype" w:cs="Arial"/>
          <w:sz w:val="24"/>
          <w:szCs w:val="24"/>
        </w:rPr>
        <w:t xml:space="preserve">.”  </w:t>
      </w:r>
      <w:proofErr w:type="gramStart"/>
      <w:r w:rsidR="00FA5D58">
        <w:rPr>
          <w:rFonts w:ascii="Palatino Linotype" w:hAnsi="Palatino Linotype" w:cs="Arial"/>
          <w:sz w:val="24"/>
          <w:szCs w:val="24"/>
        </w:rPr>
        <w:t>I</w:t>
      </w:r>
      <w:r>
        <w:rPr>
          <w:rFonts w:ascii="Palatino Linotype" w:hAnsi="Palatino Linotype" w:cs="Arial"/>
          <w:sz w:val="24"/>
          <w:szCs w:val="24"/>
        </w:rPr>
        <w:t>n</w:t>
      </w:r>
      <w:r w:rsidRPr="003976C6">
        <w:rPr>
          <w:rFonts w:ascii="Palatino Linotype" w:hAnsi="Palatino Linotype" w:cs="Arial"/>
          <w:sz w:val="24"/>
          <w:szCs w:val="24"/>
        </w:rPr>
        <w:t xml:space="preserve"> </w:t>
      </w:r>
      <w:r w:rsidRPr="003976C6">
        <w:rPr>
          <w:rFonts w:ascii="Palatino Linotype" w:hAnsi="Palatino Linotype" w:cs="Arial"/>
          <w:i/>
          <w:sz w:val="24"/>
          <w:szCs w:val="24"/>
        </w:rPr>
        <w:t xml:space="preserve">Risk </w:t>
      </w:r>
      <w:r w:rsidR="00476D50" w:rsidRPr="003976C6">
        <w:rPr>
          <w:rFonts w:ascii="Palatino Linotype" w:hAnsi="Palatino Linotype" w:cs="Arial"/>
          <w:i/>
          <w:sz w:val="24"/>
          <w:szCs w:val="24"/>
        </w:rPr>
        <w:t>and the War on</w:t>
      </w:r>
      <w:r w:rsidRPr="003976C6">
        <w:rPr>
          <w:rFonts w:ascii="Palatino Linotype" w:hAnsi="Palatino Linotype" w:cs="Arial"/>
          <w:i/>
          <w:sz w:val="24"/>
          <w:szCs w:val="24"/>
        </w:rPr>
        <w:t xml:space="preserve"> Terror</w:t>
      </w:r>
      <w:r w:rsidR="0050439F">
        <w:rPr>
          <w:rFonts w:ascii="Palatino Linotype" w:hAnsi="Palatino Linotype" w:cs="Arial"/>
          <w:sz w:val="24"/>
          <w:szCs w:val="24"/>
        </w:rPr>
        <w:t xml:space="preserve">, edited by </w:t>
      </w:r>
      <w:r w:rsidR="0050439F" w:rsidRPr="0050439F">
        <w:rPr>
          <w:rFonts w:ascii="Palatino Linotype" w:hAnsi="Palatino Linotype" w:cs="Arial"/>
          <w:sz w:val="24"/>
          <w:szCs w:val="24"/>
        </w:rPr>
        <w:t>L. Amoore and M. De Goede</w:t>
      </w:r>
      <w:r w:rsidR="0050439F">
        <w:rPr>
          <w:rFonts w:ascii="Palatino Linotype" w:hAnsi="Palatino Linotype" w:cs="Arial"/>
          <w:sz w:val="24"/>
          <w:szCs w:val="24"/>
        </w:rPr>
        <w:t>, 178-94.</w:t>
      </w:r>
      <w:proofErr w:type="gramEnd"/>
      <w:r w:rsidR="0050439F" w:rsidRPr="0050439F">
        <w:rPr>
          <w:rFonts w:ascii="Palatino Linotype" w:hAnsi="Palatino Linotype" w:cs="Arial"/>
          <w:sz w:val="24"/>
          <w:szCs w:val="24"/>
        </w:rPr>
        <w:t xml:space="preserve"> </w:t>
      </w:r>
      <w:r w:rsidRPr="003976C6">
        <w:rPr>
          <w:rFonts w:ascii="Palatino Linotype" w:hAnsi="Palatino Linotype" w:cs="Arial"/>
          <w:sz w:val="24"/>
          <w:szCs w:val="24"/>
        </w:rPr>
        <w:t>London: Routledge</w:t>
      </w:r>
      <w:r>
        <w:rPr>
          <w:rFonts w:ascii="Palatino Linotype" w:hAnsi="Palatino Linotype" w:cs="Arial"/>
          <w:sz w:val="24"/>
          <w:szCs w:val="24"/>
        </w:rPr>
        <w:t>,</w:t>
      </w:r>
      <w:r w:rsidRPr="003976C6">
        <w:rPr>
          <w:rFonts w:ascii="Palatino Linotype" w:hAnsi="Palatino Linotype" w:cs="Arial"/>
          <w:sz w:val="24"/>
          <w:szCs w:val="24"/>
        </w:rPr>
        <w:t xml:space="preserve"> </w:t>
      </w:r>
      <w:r w:rsidR="0050439F">
        <w:rPr>
          <w:rFonts w:ascii="Palatino Linotype" w:hAnsi="Palatino Linotype" w:cs="Arial"/>
          <w:sz w:val="24"/>
          <w:szCs w:val="24"/>
        </w:rPr>
        <w:t>2008.</w:t>
      </w:r>
    </w:p>
    <w:p w:rsidR="00167526" w:rsidRDefault="00167526" w:rsidP="00D152BB">
      <w:pPr>
        <w:pStyle w:val="FootnoteText"/>
        <w:ind w:left="720" w:hanging="720"/>
        <w:jc w:val="both"/>
        <w:rPr>
          <w:rFonts w:ascii="Palatino Linotype" w:hAnsi="Palatino Linotype"/>
          <w:sz w:val="24"/>
          <w:szCs w:val="24"/>
        </w:rPr>
      </w:pPr>
      <w:proofErr w:type="gramStart"/>
      <w:r w:rsidRPr="002E54FF">
        <w:rPr>
          <w:rFonts w:ascii="Palatino Linotype" w:hAnsi="Palatino Linotype"/>
          <w:sz w:val="24"/>
          <w:szCs w:val="24"/>
        </w:rPr>
        <w:t>Ericson</w:t>
      </w:r>
      <w:r w:rsidR="00476D50">
        <w:rPr>
          <w:rFonts w:ascii="Palatino Linotype" w:hAnsi="Palatino Linotype"/>
          <w:sz w:val="24"/>
          <w:szCs w:val="24"/>
        </w:rPr>
        <w:t>,</w:t>
      </w:r>
      <w:r w:rsidRPr="002E54FF">
        <w:rPr>
          <w:rFonts w:ascii="Palatino Linotype" w:hAnsi="Palatino Linotype"/>
          <w:sz w:val="24"/>
          <w:szCs w:val="24"/>
        </w:rPr>
        <w:t xml:space="preserve"> R</w:t>
      </w:r>
      <w:r w:rsidR="00476D50">
        <w:rPr>
          <w:rFonts w:ascii="Palatino Linotype" w:hAnsi="Palatino Linotype"/>
          <w:sz w:val="24"/>
          <w:szCs w:val="24"/>
        </w:rPr>
        <w:t>.</w:t>
      </w:r>
      <w:r w:rsidRPr="002E54FF">
        <w:rPr>
          <w:rFonts w:ascii="Palatino Linotype" w:hAnsi="Palatino Linotype"/>
          <w:sz w:val="24"/>
          <w:szCs w:val="24"/>
        </w:rPr>
        <w:t xml:space="preserve"> </w:t>
      </w:r>
      <w:r>
        <w:rPr>
          <w:rFonts w:ascii="Palatino Linotype" w:hAnsi="Palatino Linotype"/>
          <w:sz w:val="24"/>
          <w:szCs w:val="24"/>
        </w:rPr>
        <w:t xml:space="preserve">and </w:t>
      </w:r>
      <w:r w:rsidR="00FA5D58">
        <w:rPr>
          <w:rFonts w:ascii="Palatino Linotype" w:hAnsi="Palatino Linotype"/>
          <w:sz w:val="24"/>
          <w:szCs w:val="24"/>
        </w:rPr>
        <w:t xml:space="preserve">A. </w:t>
      </w:r>
      <w:r>
        <w:rPr>
          <w:rFonts w:ascii="Palatino Linotype" w:hAnsi="Palatino Linotype"/>
          <w:sz w:val="24"/>
          <w:szCs w:val="24"/>
        </w:rPr>
        <w:t>Doyle</w:t>
      </w:r>
      <w:r w:rsidR="00FA5D58">
        <w:rPr>
          <w:rFonts w:ascii="Palatino Linotype" w:hAnsi="Palatino Linotype"/>
          <w:sz w:val="24"/>
          <w:szCs w:val="24"/>
        </w:rPr>
        <w:t>.</w:t>
      </w:r>
      <w:proofErr w:type="gramEnd"/>
      <w:r>
        <w:rPr>
          <w:rFonts w:ascii="Palatino Linotype" w:hAnsi="Palatino Linotype"/>
          <w:sz w:val="24"/>
          <w:szCs w:val="24"/>
        </w:rPr>
        <w:t xml:space="preserve"> </w:t>
      </w:r>
      <w:proofErr w:type="gramStart"/>
      <w:r>
        <w:rPr>
          <w:rFonts w:ascii="Palatino Linotype" w:hAnsi="Palatino Linotype"/>
          <w:sz w:val="24"/>
          <w:szCs w:val="24"/>
        </w:rPr>
        <w:t xml:space="preserve">(2004) </w:t>
      </w:r>
      <w:r w:rsidR="00FA5D58">
        <w:rPr>
          <w:rFonts w:ascii="Palatino Linotype" w:hAnsi="Palatino Linotype"/>
          <w:sz w:val="24"/>
          <w:szCs w:val="24"/>
        </w:rPr>
        <w:t>“</w:t>
      </w:r>
      <w:r w:rsidRPr="002E54FF">
        <w:rPr>
          <w:rFonts w:ascii="Palatino Linotype" w:hAnsi="Palatino Linotype"/>
          <w:sz w:val="24"/>
          <w:szCs w:val="24"/>
        </w:rPr>
        <w:t>Catastrophe risk, insurance and terrorism</w:t>
      </w:r>
      <w:r w:rsidR="00FA5D58">
        <w:rPr>
          <w:rFonts w:ascii="Palatino Linotype" w:hAnsi="Palatino Linotype"/>
          <w:sz w:val="24"/>
          <w:szCs w:val="24"/>
        </w:rPr>
        <w:t>.”</w:t>
      </w:r>
      <w:proofErr w:type="gramEnd"/>
      <w:r w:rsidR="00FA5D58">
        <w:rPr>
          <w:rFonts w:ascii="Palatino Linotype" w:hAnsi="Palatino Linotype"/>
          <w:sz w:val="24"/>
          <w:szCs w:val="24"/>
        </w:rPr>
        <w:t xml:space="preserve"> </w:t>
      </w:r>
      <w:r w:rsidRPr="002E54FF">
        <w:rPr>
          <w:rFonts w:ascii="Palatino Linotype" w:hAnsi="Palatino Linotype"/>
          <w:i/>
          <w:iCs/>
          <w:sz w:val="24"/>
          <w:szCs w:val="24"/>
        </w:rPr>
        <w:t>Economy and Society</w:t>
      </w:r>
      <w:r w:rsidRPr="002E54FF">
        <w:rPr>
          <w:rFonts w:ascii="Palatino Linotype" w:hAnsi="Palatino Linotype"/>
          <w:sz w:val="24"/>
          <w:szCs w:val="24"/>
        </w:rPr>
        <w:t xml:space="preserve"> 33</w:t>
      </w:r>
      <w:r w:rsidR="0050439F">
        <w:rPr>
          <w:rFonts w:ascii="Palatino Linotype" w:hAnsi="Palatino Linotype"/>
          <w:sz w:val="24"/>
          <w:szCs w:val="24"/>
        </w:rPr>
        <w:t xml:space="preserve">, no. </w:t>
      </w:r>
      <w:r w:rsidRPr="002E54FF">
        <w:rPr>
          <w:rFonts w:ascii="Palatino Linotype" w:hAnsi="Palatino Linotype"/>
          <w:sz w:val="24"/>
          <w:szCs w:val="24"/>
        </w:rPr>
        <w:t>2</w:t>
      </w:r>
      <w:r w:rsidR="0050439F">
        <w:rPr>
          <w:rFonts w:ascii="Palatino Linotype" w:hAnsi="Palatino Linotype"/>
          <w:sz w:val="24"/>
          <w:szCs w:val="24"/>
        </w:rPr>
        <w:t xml:space="preserve"> (2004</w:t>
      </w:r>
      <w:r w:rsidRPr="002E54FF">
        <w:rPr>
          <w:rFonts w:ascii="Palatino Linotype" w:hAnsi="Palatino Linotype"/>
          <w:sz w:val="24"/>
          <w:szCs w:val="24"/>
        </w:rPr>
        <w:t>)</w:t>
      </w:r>
      <w:r w:rsidR="0050439F">
        <w:rPr>
          <w:rFonts w:ascii="Palatino Linotype" w:hAnsi="Palatino Linotype"/>
          <w:sz w:val="24"/>
          <w:szCs w:val="24"/>
        </w:rPr>
        <w:t>:</w:t>
      </w:r>
      <w:r w:rsidRPr="002E54FF">
        <w:rPr>
          <w:rFonts w:ascii="Palatino Linotype" w:hAnsi="Palatino Linotype"/>
          <w:sz w:val="24"/>
          <w:szCs w:val="24"/>
        </w:rPr>
        <w:t xml:space="preserve"> 135–173.</w:t>
      </w:r>
    </w:p>
    <w:p w:rsidR="00167526" w:rsidRPr="00AF52B4" w:rsidRDefault="00167526" w:rsidP="00AF52B4">
      <w:pPr>
        <w:pStyle w:val="FootnoteText"/>
        <w:ind w:left="720" w:hanging="720"/>
        <w:jc w:val="both"/>
        <w:rPr>
          <w:rFonts w:ascii="Palatino Linotype" w:hAnsi="Palatino Linotype"/>
          <w:sz w:val="24"/>
          <w:szCs w:val="24"/>
        </w:rPr>
      </w:pPr>
      <w:r>
        <w:rPr>
          <w:rFonts w:ascii="Palatino Linotype" w:hAnsi="Palatino Linotype"/>
          <w:sz w:val="24"/>
          <w:szCs w:val="24"/>
        </w:rPr>
        <w:t>Ericson</w:t>
      </w:r>
      <w:r w:rsidR="00476D50">
        <w:rPr>
          <w:rFonts w:ascii="Palatino Linotype" w:hAnsi="Palatino Linotype"/>
          <w:sz w:val="24"/>
          <w:szCs w:val="24"/>
        </w:rPr>
        <w:t>,</w:t>
      </w:r>
      <w:r>
        <w:rPr>
          <w:rFonts w:ascii="Palatino Linotype" w:hAnsi="Palatino Linotype"/>
          <w:sz w:val="24"/>
          <w:szCs w:val="24"/>
        </w:rPr>
        <w:t xml:space="preserve"> R</w:t>
      </w:r>
      <w:r w:rsidR="00476D50">
        <w:rPr>
          <w:rFonts w:ascii="Palatino Linotype" w:hAnsi="Palatino Linotype"/>
          <w:sz w:val="24"/>
          <w:szCs w:val="24"/>
        </w:rPr>
        <w:t>.</w:t>
      </w:r>
      <w:r w:rsidR="0030483D">
        <w:rPr>
          <w:rFonts w:ascii="Palatino Linotype" w:hAnsi="Palatino Linotype"/>
          <w:sz w:val="24"/>
          <w:szCs w:val="24"/>
        </w:rPr>
        <w:t xml:space="preserve"> </w:t>
      </w:r>
      <w:r w:rsidR="00AE698E">
        <w:rPr>
          <w:rFonts w:ascii="Palatino Linotype" w:hAnsi="Palatino Linotype"/>
          <w:sz w:val="24"/>
          <w:szCs w:val="24"/>
        </w:rPr>
        <w:t>“</w:t>
      </w:r>
      <w:r w:rsidRPr="00AF52B4">
        <w:rPr>
          <w:rFonts w:ascii="Palatino Linotype" w:hAnsi="Palatino Linotype"/>
          <w:sz w:val="24"/>
          <w:szCs w:val="24"/>
        </w:rPr>
        <w:t>The State of Preemption: managing terrorism through counter law</w:t>
      </w:r>
      <w:r w:rsidR="00AE698E">
        <w:rPr>
          <w:rFonts w:ascii="Palatino Linotype" w:hAnsi="Palatino Linotype"/>
          <w:sz w:val="24"/>
          <w:szCs w:val="24"/>
        </w:rPr>
        <w:t xml:space="preserve">.”  </w:t>
      </w:r>
      <w:proofErr w:type="gramStart"/>
      <w:r w:rsidR="00AE698E">
        <w:rPr>
          <w:rFonts w:ascii="Palatino Linotype" w:hAnsi="Palatino Linotype"/>
          <w:sz w:val="24"/>
          <w:szCs w:val="24"/>
        </w:rPr>
        <w:t>I</w:t>
      </w:r>
      <w:r w:rsidR="0030483D">
        <w:rPr>
          <w:rFonts w:ascii="Palatino Linotype" w:hAnsi="Palatino Linotype"/>
          <w:sz w:val="24"/>
          <w:szCs w:val="24"/>
        </w:rPr>
        <w:t>n</w:t>
      </w:r>
      <w:r>
        <w:rPr>
          <w:rFonts w:ascii="Palatino Linotype" w:hAnsi="Palatino Linotype"/>
          <w:sz w:val="24"/>
          <w:szCs w:val="24"/>
        </w:rPr>
        <w:t xml:space="preserve"> </w:t>
      </w:r>
      <w:r w:rsidRPr="00AF52B4">
        <w:rPr>
          <w:rFonts w:ascii="Palatino Linotype" w:hAnsi="Palatino Linotype"/>
          <w:i/>
          <w:sz w:val="24"/>
          <w:szCs w:val="24"/>
        </w:rPr>
        <w:t xml:space="preserve">Risk </w:t>
      </w:r>
      <w:r w:rsidR="00357E61" w:rsidRPr="00AF52B4">
        <w:rPr>
          <w:rFonts w:ascii="Palatino Linotype" w:hAnsi="Palatino Linotype"/>
          <w:i/>
          <w:sz w:val="24"/>
          <w:szCs w:val="24"/>
        </w:rPr>
        <w:t>and the War on</w:t>
      </w:r>
      <w:r w:rsidRPr="00AF52B4">
        <w:rPr>
          <w:rFonts w:ascii="Palatino Linotype" w:hAnsi="Palatino Linotype"/>
          <w:i/>
          <w:sz w:val="24"/>
          <w:szCs w:val="24"/>
        </w:rPr>
        <w:t xml:space="preserve"> Terror</w:t>
      </w:r>
      <w:r w:rsidR="0030483D">
        <w:rPr>
          <w:rFonts w:ascii="Palatino Linotype" w:hAnsi="Palatino Linotype"/>
          <w:sz w:val="24"/>
          <w:szCs w:val="24"/>
        </w:rPr>
        <w:t>, edited by</w:t>
      </w:r>
      <w:r w:rsidR="0030483D" w:rsidRPr="00AF52B4">
        <w:rPr>
          <w:rFonts w:ascii="Palatino Linotype" w:hAnsi="Palatino Linotype"/>
          <w:sz w:val="24"/>
          <w:szCs w:val="24"/>
        </w:rPr>
        <w:t xml:space="preserve"> </w:t>
      </w:r>
      <w:r w:rsidR="0030483D">
        <w:rPr>
          <w:rFonts w:ascii="Palatino Linotype" w:hAnsi="Palatino Linotype"/>
          <w:sz w:val="24"/>
          <w:szCs w:val="24"/>
        </w:rPr>
        <w:t xml:space="preserve">L. </w:t>
      </w:r>
      <w:r w:rsidR="0030483D" w:rsidRPr="00AF52B4">
        <w:rPr>
          <w:rFonts w:ascii="Palatino Linotype" w:hAnsi="Palatino Linotype"/>
          <w:sz w:val="24"/>
          <w:szCs w:val="24"/>
        </w:rPr>
        <w:t xml:space="preserve">Amoore and </w:t>
      </w:r>
      <w:r w:rsidR="0030483D">
        <w:rPr>
          <w:rFonts w:ascii="Palatino Linotype" w:hAnsi="Palatino Linotype"/>
          <w:sz w:val="24"/>
          <w:szCs w:val="24"/>
        </w:rPr>
        <w:t xml:space="preserve">M. </w:t>
      </w:r>
      <w:r w:rsidR="0030483D" w:rsidRPr="00AF52B4">
        <w:rPr>
          <w:rFonts w:ascii="Palatino Linotype" w:hAnsi="Palatino Linotype"/>
          <w:sz w:val="24"/>
          <w:szCs w:val="24"/>
        </w:rPr>
        <w:t>De Goede</w:t>
      </w:r>
      <w:r w:rsidR="0030483D">
        <w:rPr>
          <w:rFonts w:ascii="Palatino Linotype" w:hAnsi="Palatino Linotype"/>
          <w:sz w:val="24"/>
          <w:szCs w:val="24"/>
        </w:rPr>
        <w:t>, 57-76.</w:t>
      </w:r>
      <w:proofErr w:type="gramEnd"/>
      <w:r w:rsidRPr="00AF52B4">
        <w:rPr>
          <w:rFonts w:ascii="Palatino Linotype" w:hAnsi="Palatino Linotype"/>
          <w:sz w:val="24"/>
          <w:szCs w:val="24"/>
        </w:rPr>
        <w:t xml:space="preserve"> London: Routledge, </w:t>
      </w:r>
      <w:r w:rsidR="0030483D">
        <w:rPr>
          <w:rFonts w:ascii="Palatino Linotype" w:hAnsi="Palatino Linotype"/>
          <w:sz w:val="24"/>
          <w:szCs w:val="24"/>
        </w:rPr>
        <w:t>2008.</w:t>
      </w:r>
    </w:p>
    <w:p w:rsidR="00167526" w:rsidRPr="003A3031" w:rsidRDefault="0030483D"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lastRenderedPageBreak/>
        <w:t>European Union.</w:t>
      </w:r>
      <w:proofErr w:type="gramEnd"/>
      <w:r w:rsidR="00167526">
        <w:rPr>
          <w:rFonts w:ascii="Palatino Linotype" w:hAnsi="Palatino Linotype" w:cs="Arial"/>
          <w:sz w:val="24"/>
          <w:szCs w:val="24"/>
        </w:rPr>
        <w:t xml:space="preserve"> </w:t>
      </w:r>
      <w:r w:rsidR="00167526" w:rsidRPr="003A3031">
        <w:rPr>
          <w:rFonts w:ascii="Palatino Linotype" w:hAnsi="Palatino Linotype" w:cs="Arial"/>
          <w:i/>
          <w:sz w:val="24"/>
          <w:szCs w:val="24"/>
        </w:rPr>
        <w:t>Report on the Implementation of the European Security Strategy - Providing Security in a Changing World</w:t>
      </w:r>
      <w:r w:rsidR="00167526">
        <w:rPr>
          <w:rFonts w:ascii="Palatino Linotype" w:hAnsi="Palatino Linotype" w:cs="Arial"/>
          <w:sz w:val="24"/>
          <w:szCs w:val="24"/>
        </w:rPr>
        <w:t>. Brussels</w:t>
      </w:r>
      <w:r>
        <w:rPr>
          <w:rFonts w:ascii="Palatino Linotype" w:hAnsi="Palatino Linotype" w:cs="Arial"/>
          <w:sz w:val="24"/>
          <w:szCs w:val="24"/>
        </w:rPr>
        <w:t>: Council of the European Union, 2008.</w:t>
      </w:r>
    </w:p>
    <w:p w:rsidR="00167526" w:rsidRPr="002E54FF" w:rsidRDefault="00167526"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Ewald F</w:t>
      </w:r>
      <w:r w:rsidR="00357E61">
        <w:rPr>
          <w:rFonts w:ascii="Palatino Linotype" w:hAnsi="Palatino Linotype" w:cs="Arial"/>
          <w:sz w:val="24"/>
          <w:szCs w:val="24"/>
        </w:rPr>
        <w:t>.</w:t>
      </w:r>
      <w:r>
        <w:rPr>
          <w:rFonts w:ascii="Palatino Linotype" w:hAnsi="Palatino Linotype" w:cs="Arial"/>
          <w:sz w:val="24"/>
          <w:szCs w:val="24"/>
        </w:rPr>
        <w:t xml:space="preserve"> </w:t>
      </w:r>
      <w:r w:rsidR="00AE698E">
        <w:rPr>
          <w:rFonts w:ascii="Palatino Linotype" w:hAnsi="Palatino Linotype" w:cs="Arial"/>
          <w:sz w:val="24"/>
          <w:szCs w:val="24"/>
        </w:rPr>
        <w:t>“</w:t>
      </w:r>
      <w:r w:rsidRPr="002E54FF">
        <w:rPr>
          <w:rFonts w:ascii="Palatino Linotype" w:hAnsi="Palatino Linotype" w:cs="Arial"/>
          <w:sz w:val="24"/>
          <w:szCs w:val="24"/>
        </w:rPr>
        <w:t>The Return of the Crafty Genius: An Outlin</w:t>
      </w:r>
      <w:r>
        <w:rPr>
          <w:rFonts w:ascii="Palatino Linotype" w:hAnsi="Palatino Linotype" w:cs="Arial"/>
          <w:sz w:val="24"/>
          <w:szCs w:val="24"/>
        </w:rPr>
        <w:t>e of a Philosophy of Precaution</w:t>
      </w:r>
      <w:r w:rsidR="00AE698E">
        <w:rPr>
          <w:rFonts w:ascii="Palatino Linotype" w:hAnsi="Palatino Linotype" w:cs="Arial"/>
          <w:sz w:val="24"/>
          <w:szCs w:val="24"/>
        </w:rPr>
        <w:t xml:space="preserve">.”  </w:t>
      </w:r>
      <w:proofErr w:type="gramStart"/>
      <w:r w:rsidR="00AE698E">
        <w:rPr>
          <w:rFonts w:ascii="Palatino Linotype" w:hAnsi="Palatino Linotype" w:cs="Arial"/>
          <w:sz w:val="24"/>
          <w:szCs w:val="24"/>
        </w:rPr>
        <w:t>I</w:t>
      </w:r>
      <w:r w:rsidR="0030483D">
        <w:rPr>
          <w:rFonts w:ascii="Palatino Linotype" w:hAnsi="Palatino Linotype" w:cs="Arial"/>
          <w:sz w:val="24"/>
          <w:szCs w:val="24"/>
        </w:rPr>
        <w:t xml:space="preserve">n </w:t>
      </w:r>
      <w:r w:rsidRPr="002E54FF">
        <w:rPr>
          <w:rFonts w:ascii="Palatino Linotype" w:hAnsi="Palatino Linotype" w:cs="Arial"/>
          <w:i/>
          <w:iCs/>
          <w:sz w:val="24"/>
          <w:szCs w:val="24"/>
        </w:rPr>
        <w:t>Governing Risks</w:t>
      </w:r>
      <w:r w:rsidR="0030483D">
        <w:rPr>
          <w:rFonts w:ascii="Palatino Linotype" w:hAnsi="Palatino Linotype" w:cs="Arial"/>
          <w:sz w:val="24"/>
          <w:szCs w:val="24"/>
        </w:rPr>
        <w:t>,</w:t>
      </w:r>
      <w:r w:rsidR="0030483D" w:rsidRPr="0030483D">
        <w:rPr>
          <w:rFonts w:ascii="Palatino Linotype" w:hAnsi="Palatino Linotype" w:cs="Arial"/>
          <w:sz w:val="24"/>
          <w:szCs w:val="24"/>
        </w:rPr>
        <w:t xml:space="preserve"> </w:t>
      </w:r>
      <w:r w:rsidR="0030483D">
        <w:rPr>
          <w:rFonts w:ascii="Palatino Linotype" w:hAnsi="Palatino Linotype" w:cs="Arial"/>
          <w:sz w:val="24"/>
          <w:szCs w:val="24"/>
        </w:rPr>
        <w:t xml:space="preserve">edited by </w:t>
      </w:r>
      <w:r w:rsidR="0030483D" w:rsidRPr="0030483D">
        <w:rPr>
          <w:rFonts w:ascii="Palatino Linotype" w:hAnsi="Palatino Linotype" w:cs="Arial"/>
          <w:sz w:val="24"/>
          <w:szCs w:val="24"/>
        </w:rPr>
        <w:t>P.</w:t>
      </w:r>
      <w:r w:rsidR="00AE698E">
        <w:rPr>
          <w:rFonts w:ascii="Palatino Linotype" w:hAnsi="Palatino Linotype" w:cs="Arial"/>
          <w:sz w:val="24"/>
          <w:szCs w:val="24"/>
        </w:rPr>
        <w:t xml:space="preserve"> </w:t>
      </w:r>
      <w:r w:rsidR="0030483D" w:rsidRPr="0030483D">
        <w:rPr>
          <w:rFonts w:ascii="Palatino Linotype" w:hAnsi="Palatino Linotype" w:cs="Arial"/>
          <w:sz w:val="24"/>
          <w:szCs w:val="24"/>
        </w:rPr>
        <w:t>O’Malley</w:t>
      </w:r>
      <w:r w:rsidR="0030483D">
        <w:rPr>
          <w:rFonts w:ascii="Palatino Linotype" w:hAnsi="Palatino Linotype" w:cs="Arial"/>
          <w:sz w:val="24"/>
          <w:szCs w:val="24"/>
        </w:rPr>
        <w:t>, 535-67.</w:t>
      </w:r>
      <w:proofErr w:type="gramEnd"/>
      <w:r w:rsidR="0030483D">
        <w:rPr>
          <w:rFonts w:ascii="Palatino Linotype" w:hAnsi="Palatino Linotype" w:cs="Arial"/>
          <w:sz w:val="24"/>
          <w:szCs w:val="24"/>
        </w:rPr>
        <w:t xml:space="preserve"> </w:t>
      </w:r>
      <w:r w:rsidRPr="002E54FF">
        <w:rPr>
          <w:rFonts w:ascii="Palatino Linotype" w:hAnsi="Palatino Linotype" w:cs="Arial"/>
          <w:sz w:val="24"/>
          <w:szCs w:val="24"/>
        </w:rPr>
        <w:t>Aldershot: Ashgate Publishing Co</w:t>
      </w:r>
      <w:r>
        <w:rPr>
          <w:rFonts w:ascii="Palatino Linotype" w:hAnsi="Palatino Linotype" w:cs="Arial"/>
          <w:sz w:val="24"/>
          <w:szCs w:val="24"/>
        </w:rPr>
        <w:t>mpany</w:t>
      </w:r>
      <w:r w:rsidR="0030483D">
        <w:rPr>
          <w:rFonts w:ascii="Palatino Linotype" w:hAnsi="Palatino Linotype" w:cs="Arial"/>
          <w:sz w:val="24"/>
          <w:szCs w:val="24"/>
        </w:rPr>
        <w:t>, 2005.</w:t>
      </w:r>
    </w:p>
    <w:p w:rsidR="00167526" w:rsidRDefault="00167526" w:rsidP="00357E61">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Fine</w:t>
      </w:r>
      <w:r w:rsidR="00357E61">
        <w:rPr>
          <w:rFonts w:ascii="Palatino Linotype" w:hAnsi="Palatino Linotype" w:cs="Arial"/>
          <w:sz w:val="24"/>
          <w:szCs w:val="24"/>
        </w:rPr>
        <w:t>,</w:t>
      </w:r>
      <w:r>
        <w:rPr>
          <w:rFonts w:ascii="Palatino Linotype" w:hAnsi="Palatino Linotype" w:cs="Arial"/>
          <w:sz w:val="24"/>
          <w:szCs w:val="24"/>
        </w:rPr>
        <w:t xml:space="preserve"> B</w:t>
      </w:r>
      <w:r w:rsidR="00357E61">
        <w:rPr>
          <w:rFonts w:ascii="Palatino Linotype" w:hAnsi="Palatino Linotype" w:cs="Arial"/>
          <w:sz w:val="24"/>
          <w:szCs w:val="24"/>
        </w:rPr>
        <w:t>.</w:t>
      </w:r>
      <w:r>
        <w:rPr>
          <w:rFonts w:ascii="Palatino Linotype" w:hAnsi="Palatino Linotype" w:cs="Arial"/>
          <w:sz w:val="24"/>
          <w:szCs w:val="24"/>
        </w:rPr>
        <w:t xml:space="preserve"> </w:t>
      </w:r>
      <w:r w:rsidR="00AE698E">
        <w:rPr>
          <w:rFonts w:ascii="Palatino Linotype" w:hAnsi="Palatino Linotype" w:cs="Arial"/>
          <w:sz w:val="24"/>
          <w:szCs w:val="24"/>
        </w:rPr>
        <w:t>“</w:t>
      </w:r>
      <w:r w:rsidRPr="002E54FF">
        <w:rPr>
          <w:rFonts w:ascii="Palatino Linotype" w:hAnsi="Palatino Linotype" w:cs="Arial"/>
          <w:sz w:val="24"/>
          <w:szCs w:val="24"/>
        </w:rPr>
        <w:t>Neither the Washington no</w:t>
      </w:r>
      <w:r>
        <w:rPr>
          <w:rFonts w:ascii="Palatino Linotype" w:hAnsi="Palatino Linotype" w:cs="Arial"/>
          <w:sz w:val="24"/>
          <w:szCs w:val="24"/>
        </w:rPr>
        <w:t>r the Post-Washington Consensus</w:t>
      </w:r>
      <w:r w:rsidR="00AE698E">
        <w:rPr>
          <w:rFonts w:ascii="Palatino Linotype" w:hAnsi="Palatino Linotype" w:cs="Arial"/>
          <w:sz w:val="24"/>
          <w:szCs w:val="24"/>
        </w:rPr>
        <w:t>.”</w:t>
      </w:r>
      <w:proofErr w:type="gramEnd"/>
      <w:r w:rsidR="00AE698E">
        <w:rPr>
          <w:rFonts w:ascii="Palatino Linotype" w:hAnsi="Palatino Linotype" w:cs="Arial"/>
          <w:sz w:val="24"/>
          <w:szCs w:val="24"/>
        </w:rPr>
        <w:t xml:space="preserve">  I</w:t>
      </w:r>
      <w:r w:rsidRPr="002E54FF">
        <w:rPr>
          <w:rFonts w:ascii="Palatino Linotype" w:hAnsi="Palatino Linotype" w:cs="Arial"/>
          <w:sz w:val="24"/>
          <w:szCs w:val="24"/>
        </w:rPr>
        <w:t xml:space="preserve">n </w:t>
      </w:r>
      <w:r w:rsidRPr="002E54FF">
        <w:rPr>
          <w:rFonts w:ascii="Palatino Linotype" w:hAnsi="Palatino Linotype" w:cs="Arial"/>
          <w:i/>
          <w:iCs/>
          <w:sz w:val="24"/>
          <w:szCs w:val="24"/>
        </w:rPr>
        <w:t>Development Policy in th</w:t>
      </w:r>
      <w:r w:rsidR="00AE698E">
        <w:rPr>
          <w:rFonts w:ascii="Palatino Linotype" w:hAnsi="Palatino Linotype" w:cs="Arial"/>
          <w:i/>
          <w:iCs/>
          <w:sz w:val="24"/>
          <w:szCs w:val="24"/>
        </w:rPr>
        <w:t xml:space="preserve">e Twenty-First Century: </w:t>
      </w:r>
      <w:r w:rsidRPr="002E54FF">
        <w:rPr>
          <w:rFonts w:ascii="Palatino Linotype" w:hAnsi="Palatino Linotype" w:cs="Arial"/>
          <w:i/>
          <w:iCs/>
          <w:sz w:val="24"/>
          <w:szCs w:val="24"/>
        </w:rPr>
        <w:t xml:space="preserve">Beyond the Post-Washington </w:t>
      </w:r>
      <w:proofErr w:type="gramStart"/>
      <w:r w:rsidRPr="002E54FF">
        <w:rPr>
          <w:rFonts w:ascii="Palatino Linotype" w:hAnsi="Palatino Linotype" w:cs="Arial"/>
          <w:i/>
          <w:iCs/>
          <w:sz w:val="24"/>
          <w:szCs w:val="24"/>
        </w:rPr>
        <w:t>Consensus</w:t>
      </w:r>
      <w:r w:rsidR="0030483D">
        <w:rPr>
          <w:rFonts w:ascii="Palatino Linotype" w:hAnsi="Palatino Linotype" w:cs="Arial"/>
          <w:iCs/>
          <w:sz w:val="24"/>
          <w:szCs w:val="24"/>
        </w:rPr>
        <w:t>,</w:t>
      </w:r>
      <w:proofErr w:type="gramEnd"/>
      <w:r w:rsidR="0030483D">
        <w:rPr>
          <w:rFonts w:ascii="Palatino Linotype" w:hAnsi="Palatino Linotype" w:cs="Arial"/>
          <w:iCs/>
          <w:sz w:val="24"/>
          <w:szCs w:val="24"/>
        </w:rPr>
        <w:t xml:space="preserve"> edited by </w:t>
      </w:r>
      <w:r w:rsidR="0030483D">
        <w:rPr>
          <w:rFonts w:ascii="Palatino Linotype" w:hAnsi="Palatino Linotype" w:cs="Arial"/>
          <w:sz w:val="24"/>
          <w:szCs w:val="24"/>
        </w:rPr>
        <w:t xml:space="preserve">B. </w:t>
      </w:r>
      <w:r w:rsidR="0030483D" w:rsidRPr="002E54FF">
        <w:rPr>
          <w:rFonts w:ascii="Palatino Linotype" w:hAnsi="Palatino Linotype" w:cs="Arial"/>
          <w:sz w:val="24"/>
          <w:szCs w:val="24"/>
        </w:rPr>
        <w:t>Fine</w:t>
      </w:r>
      <w:r w:rsidR="0030483D">
        <w:rPr>
          <w:rFonts w:ascii="Palatino Linotype" w:hAnsi="Palatino Linotype" w:cs="Arial"/>
          <w:sz w:val="24"/>
          <w:szCs w:val="24"/>
        </w:rPr>
        <w:t xml:space="preserve">, C. Lapavitsas and J. </w:t>
      </w:r>
      <w:r w:rsidR="0030483D" w:rsidRPr="002E54FF">
        <w:rPr>
          <w:rFonts w:ascii="Palatino Linotype" w:hAnsi="Palatino Linotype" w:cs="Arial"/>
          <w:sz w:val="24"/>
          <w:szCs w:val="24"/>
        </w:rPr>
        <w:t>Pincus</w:t>
      </w:r>
      <w:r w:rsidR="0030483D">
        <w:rPr>
          <w:rFonts w:ascii="Palatino Linotype" w:hAnsi="Palatino Linotype" w:cs="Arial"/>
          <w:sz w:val="24"/>
          <w:szCs w:val="24"/>
        </w:rPr>
        <w:t xml:space="preserve">, 1-27. </w:t>
      </w:r>
      <w:r>
        <w:rPr>
          <w:rFonts w:ascii="Palatino Linotype" w:hAnsi="Palatino Linotype" w:cs="Arial"/>
          <w:sz w:val="24"/>
          <w:szCs w:val="24"/>
        </w:rPr>
        <w:t>London: Routledge,</w:t>
      </w:r>
      <w:r w:rsidRPr="002E54FF">
        <w:rPr>
          <w:rFonts w:ascii="Palatino Linotype" w:hAnsi="Palatino Linotype" w:cs="Arial"/>
          <w:sz w:val="24"/>
          <w:szCs w:val="24"/>
        </w:rPr>
        <w:t xml:space="preserve"> </w:t>
      </w:r>
      <w:r w:rsidR="0030483D">
        <w:rPr>
          <w:rFonts w:ascii="Palatino Linotype" w:hAnsi="Palatino Linotype" w:cs="Arial"/>
          <w:sz w:val="24"/>
          <w:szCs w:val="24"/>
        </w:rPr>
        <w:t>2001.</w:t>
      </w:r>
    </w:p>
    <w:p w:rsidR="00A34F4C" w:rsidRDefault="00167526" w:rsidP="009455D6">
      <w:pPr>
        <w:pStyle w:val="FootnoteText"/>
        <w:ind w:left="720" w:hanging="720"/>
        <w:jc w:val="both"/>
        <w:rPr>
          <w:rFonts w:ascii="Palatino Linotype" w:hAnsi="Palatino Linotype" w:cs="Arial"/>
          <w:sz w:val="24"/>
          <w:szCs w:val="24"/>
        </w:rPr>
      </w:pPr>
      <w:proofErr w:type="gramStart"/>
      <w:r w:rsidRPr="00D81CDE">
        <w:rPr>
          <w:rFonts w:ascii="Palatino Linotype" w:hAnsi="Palatino Linotype" w:cs="Arial"/>
          <w:sz w:val="24"/>
          <w:szCs w:val="24"/>
        </w:rPr>
        <w:t>Freedman</w:t>
      </w:r>
      <w:r w:rsidR="00FE7B46">
        <w:rPr>
          <w:rFonts w:ascii="Palatino Linotype" w:hAnsi="Palatino Linotype" w:cs="Arial"/>
          <w:sz w:val="24"/>
          <w:szCs w:val="24"/>
        </w:rPr>
        <w:t>, L.</w:t>
      </w:r>
      <w:r w:rsidR="00357E61">
        <w:rPr>
          <w:rFonts w:ascii="Palatino Linotype" w:hAnsi="Palatino Linotype" w:cs="Arial"/>
          <w:sz w:val="24"/>
          <w:szCs w:val="24"/>
        </w:rPr>
        <w:t xml:space="preserve"> </w:t>
      </w:r>
      <w:r w:rsidR="00AE698E">
        <w:rPr>
          <w:rFonts w:ascii="Palatino Linotype" w:hAnsi="Palatino Linotype" w:cs="Arial"/>
          <w:sz w:val="24"/>
          <w:szCs w:val="24"/>
        </w:rPr>
        <w:t>“</w:t>
      </w:r>
      <w:r w:rsidRPr="00D81CDE">
        <w:rPr>
          <w:rFonts w:ascii="Palatino Linotype" w:hAnsi="Palatino Linotype" w:cs="Arial"/>
          <w:sz w:val="24"/>
          <w:szCs w:val="24"/>
        </w:rPr>
        <w:t>Prevention Not Pre</w:t>
      </w:r>
      <w:r w:rsidR="00357E61">
        <w:rPr>
          <w:rFonts w:ascii="Palatino Linotype" w:hAnsi="Palatino Linotype" w:cs="Arial"/>
          <w:sz w:val="24"/>
          <w:szCs w:val="24"/>
        </w:rPr>
        <w:t>e</w:t>
      </w:r>
      <w:r w:rsidRPr="00D81CDE">
        <w:rPr>
          <w:rFonts w:ascii="Palatino Linotype" w:hAnsi="Palatino Linotype" w:cs="Arial"/>
          <w:sz w:val="24"/>
          <w:szCs w:val="24"/>
        </w:rPr>
        <w:t>m</w:t>
      </w:r>
      <w:r w:rsidRPr="00396039">
        <w:rPr>
          <w:rFonts w:ascii="Palatino Linotype" w:hAnsi="Palatino Linotype" w:cs="Arial"/>
          <w:sz w:val="24"/>
          <w:szCs w:val="24"/>
        </w:rPr>
        <w:t>ption</w:t>
      </w:r>
      <w:r w:rsidR="00AE698E">
        <w:rPr>
          <w:rFonts w:ascii="Palatino Linotype" w:hAnsi="Palatino Linotype" w:cs="Arial"/>
          <w:sz w:val="24"/>
          <w:szCs w:val="24"/>
        </w:rPr>
        <w:t>.”</w:t>
      </w:r>
      <w:proofErr w:type="gramEnd"/>
      <w:r>
        <w:rPr>
          <w:rFonts w:ascii="Palatino Linotype" w:hAnsi="Palatino Linotype" w:cs="Arial"/>
          <w:sz w:val="24"/>
          <w:szCs w:val="24"/>
        </w:rPr>
        <w:t xml:space="preserve"> </w:t>
      </w:r>
      <w:r w:rsidRPr="00CC6C0D">
        <w:rPr>
          <w:rFonts w:ascii="Palatino Linotype" w:hAnsi="Palatino Linotype" w:cs="Arial"/>
          <w:i/>
          <w:iCs/>
          <w:sz w:val="24"/>
        </w:rPr>
        <w:t>The Washington Quarterly</w:t>
      </w:r>
      <w:r w:rsidRPr="00CC6C0D">
        <w:rPr>
          <w:rFonts w:ascii="Palatino Linotype" w:hAnsi="Palatino Linotype" w:cs="Arial"/>
          <w:sz w:val="24"/>
        </w:rPr>
        <w:t xml:space="preserve"> 26</w:t>
      </w:r>
      <w:r w:rsidR="0030483D">
        <w:rPr>
          <w:rFonts w:ascii="Palatino Linotype" w:hAnsi="Palatino Linotype" w:cs="Arial"/>
          <w:sz w:val="24"/>
        </w:rPr>
        <w:t xml:space="preserve">, no. </w:t>
      </w:r>
      <w:r w:rsidRPr="00CC6C0D">
        <w:rPr>
          <w:rFonts w:ascii="Palatino Linotype" w:hAnsi="Palatino Linotype" w:cs="Arial"/>
          <w:sz w:val="24"/>
        </w:rPr>
        <w:t>2</w:t>
      </w:r>
      <w:r w:rsidR="0030483D">
        <w:rPr>
          <w:rFonts w:ascii="Palatino Linotype" w:hAnsi="Palatino Linotype" w:cs="Arial"/>
          <w:sz w:val="24"/>
        </w:rPr>
        <w:t xml:space="preserve"> (2003</w:t>
      </w:r>
      <w:r w:rsidRPr="00CC6C0D">
        <w:rPr>
          <w:rFonts w:ascii="Palatino Linotype" w:hAnsi="Palatino Linotype" w:cs="Arial"/>
          <w:sz w:val="24"/>
        </w:rPr>
        <w:t>)</w:t>
      </w:r>
      <w:r w:rsidR="0030483D">
        <w:rPr>
          <w:rFonts w:ascii="Palatino Linotype" w:hAnsi="Palatino Linotype" w:cs="Arial"/>
          <w:sz w:val="24"/>
        </w:rPr>
        <w:t>:</w:t>
      </w:r>
      <w:r w:rsidR="00357E61">
        <w:rPr>
          <w:rFonts w:ascii="Palatino Linotype" w:hAnsi="Palatino Linotype" w:cs="Arial"/>
          <w:sz w:val="24"/>
        </w:rPr>
        <w:t xml:space="preserve"> </w:t>
      </w:r>
      <w:r w:rsidRPr="00CC6C0D">
        <w:rPr>
          <w:rFonts w:ascii="Palatino Linotype" w:hAnsi="Palatino Linotype" w:cs="Arial"/>
          <w:sz w:val="24"/>
        </w:rPr>
        <w:t>105</w:t>
      </w:r>
      <w:r w:rsidRPr="005F2680">
        <w:rPr>
          <w:rFonts w:ascii="Palatino Linotype" w:hAnsi="Palatino Linotype" w:cs="Arial"/>
          <w:sz w:val="24"/>
          <w:szCs w:val="24"/>
        </w:rPr>
        <w:t>–</w:t>
      </w:r>
      <w:r w:rsidRPr="00CC6C0D">
        <w:rPr>
          <w:rFonts w:ascii="Palatino Linotype" w:hAnsi="Palatino Linotype" w:cs="Arial"/>
          <w:sz w:val="24"/>
        </w:rPr>
        <w:t>114</w:t>
      </w:r>
      <w:r>
        <w:rPr>
          <w:rFonts w:ascii="Palatino Linotype" w:hAnsi="Palatino Linotype" w:cs="Arial"/>
          <w:sz w:val="24"/>
          <w:szCs w:val="24"/>
        </w:rPr>
        <w:t>.</w:t>
      </w:r>
    </w:p>
    <w:p w:rsidR="00167526" w:rsidRDefault="00167526"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Ghani</w:t>
      </w:r>
      <w:r w:rsidR="00357E61">
        <w:rPr>
          <w:rFonts w:ascii="Palatino Linotype" w:hAnsi="Palatino Linotype" w:cs="Arial"/>
          <w:sz w:val="24"/>
          <w:szCs w:val="24"/>
        </w:rPr>
        <w:t>,</w:t>
      </w:r>
      <w:r>
        <w:rPr>
          <w:rFonts w:ascii="Palatino Linotype" w:hAnsi="Palatino Linotype" w:cs="Arial"/>
          <w:sz w:val="24"/>
          <w:szCs w:val="24"/>
        </w:rPr>
        <w:t xml:space="preserve"> A</w:t>
      </w:r>
      <w:r w:rsidR="00357E61">
        <w:rPr>
          <w:rFonts w:ascii="Palatino Linotype" w:hAnsi="Palatino Linotype" w:cs="Arial"/>
          <w:sz w:val="24"/>
          <w:szCs w:val="24"/>
        </w:rPr>
        <w:t>.</w:t>
      </w:r>
      <w:r>
        <w:rPr>
          <w:rFonts w:ascii="Palatino Linotype" w:hAnsi="Palatino Linotype" w:cs="Arial"/>
          <w:sz w:val="24"/>
          <w:szCs w:val="24"/>
        </w:rPr>
        <w:t xml:space="preserve"> and </w:t>
      </w:r>
      <w:r w:rsidR="00AE698E">
        <w:rPr>
          <w:rFonts w:ascii="Palatino Linotype" w:hAnsi="Palatino Linotype" w:cs="Arial"/>
          <w:sz w:val="24"/>
          <w:szCs w:val="24"/>
        </w:rPr>
        <w:t xml:space="preserve">C. </w:t>
      </w:r>
      <w:r>
        <w:rPr>
          <w:rFonts w:ascii="Palatino Linotype" w:hAnsi="Palatino Linotype" w:cs="Arial"/>
          <w:sz w:val="24"/>
          <w:szCs w:val="24"/>
        </w:rPr>
        <w:t>Lockhart</w:t>
      </w:r>
      <w:r w:rsidR="00AE698E">
        <w:rPr>
          <w:rFonts w:ascii="Palatino Linotype" w:hAnsi="Palatino Linotype" w:cs="Arial"/>
          <w:sz w:val="24"/>
          <w:szCs w:val="24"/>
        </w:rPr>
        <w:t>.</w:t>
      </w:r>
      <w:proofErr w:type="gramEnd"/>
      <w:r>
        <w:rPr>
          <w:rFonts w:ascii="Palatino Linotype" w:hAnsi="Palatino Linotype" w:cs="Arial"/>
          <w:sz w:val="24"/>
          <w:szCs w:val="24"/>
        </w:rPr>
        <w:t xml:space="preserve"> </w:t>
      </w:r>
      <w:r>
        <w:rPr>
          <w:rFonts w:ascii="Palatino Linotype" w:hAnsi="Palatino Linotype" w:cs="Arial"/>
          <w:i/>
          <w:sz w:val="24"/>
          <w:szCs w:val="24"/>
        </w:rPr>
        <w:t>Fixing Failed States:  A Framework for Rebuilding a Fractured World</w:t>
      </w:r>
      <w:r>
        <w:rPr>
          <w:rFonts w:ascii="Palatino Linotype" w:hAnsi="Palatino Linotype" w:cs="Arial"/>
          <w:sz w:val="24"/>
          <w:szCs w:val="24"/>
        </w:rPr>
        <w:t xml:space="preserve">.  Oxford:  Oxford </w:t>
      </w:r>
      <w:r w:rsidR="0030483D">
        <w:rPr>
          <w:rFonts w:ascii="Palatino Linotype" w:hAnsi="Palatino Linotype" w:cs="Arial"/>
          <w:sz w:val="24"/>
          <w:szCs w:val="24"/>
        </w:rPr>
        <w:t>University Press, 2008.</w:t>
      </w:r>
    </w:p>
    <w:p w:rsidR="00167526" w:rsidRPr="009C1C1D"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Griner</w:t>
      </w:r>
      <w:r w:rsidR="00357E61">
        <w:rPr>
          <w:rFonts w:ascii="Palatino Linotype" w:hAnsi="Palatino Linotype" w:cs="Arial"/>
          <w:sz w:val="24"/>
          <w:szCs w:val="24"/>
        </w:rPr>
        <w:t>,</w:t>
      </w:r>
      <w:r w:rsidRPr="002E54FF">
        <w:rPr>
          <w:rFonts w:ascii="Palatino Linotype" w:hAnsi="Palatino Linotype" w:cs="Arial"/>
          <w:sz w:val="24"/>
          <w:szCs w:val="24"/>
        </w:rPr>
        <w:t xml:space="preserve"> S</w:t>
      </w:r>
      <w:r w:rsidR="00357E61">
        <w:rPr>
          <w:rFonts w:ascii="Palatino Linotype" w:hAnsi="Palatino Linotype" w:cs="Arial"/>
          <w:sz w:val="24"/>
          <w:szCs w:val="24"/>
        </w:rPr>
        <w:t>.</w:t>
      </w:r>
      <w:r w:rsidRPr="002E54FF">
        <w:rPr>
          <w:rFonts w:ascii="Palatino Linotype" w:hAnsi="Palatino Linotype" w:cs="Arial"/>
          <w:sz w:val="24"/>
          <w:szCs w:val="24"/>
        </w:rPr>
        <w:t xml:space="preserve"> </w:t>
      </w:r>
      <w:r w:rsidR="00AE698E">
        <w:rPr>
          <w:rFonts w:ascii="Palatino Linotype" w:hAnsi="Palatino Linotype" w:cs="Arial"/>
          <w:sz w:val="24"/>
          <w:szCs w:val="24"/>
        </w:rPr>
        <w:t>“</w:t>
      </w:r>
      <w:r w:rsidRPr="002E54FF">
        <w:rPr>
          <w:rFonts w:ascii="Palatino Linotype" w:hAnsi="Palatino Linotype" w:cs="Arial"/>
          <w:sz w:val="24"/>
          <w:szCs w:val="24"/>
        </w:rPr>
        <w:t>Living in a World Risk Society: A Reply to Mikkel V. Rasmussen</w:t>
      </w:r>
      <w:r w:rsidR="00AE698E">
        <w:rPr>
          <w:rFonts w:ascii="Palatino Linotype" w:hAnsi="Palatino Linotype" w:cs="Arial"/>
          <w:sz w:val="24"/>
          <w:szCs w:val="24"/>
        </w:rPr>
        <w:t>.”</w:t>
      </w:r>
      <w:r w:rsidRPr="002E54FF">
        <w:rPr>
          <w:rFonts w:ascii="Palatino Linotype" w:hAnsi="Palatino Linotype" w:cs="Arial"/>
          <w:sz w:val="24"/>
          <w:szCs w:val="24"/>
        </w:rPr>
        <w:t xml:space="preserve"> </w:t>
      </w:r>
      <w:r w:rsidR="00357E61" w:rsidRPr="002E54FF">
        <w:rPr>
          <w:rFonts w:ascii="Palatino Linotype" w:hAnsi="Palatino Linotype" w:cs="Arial"/>
          <w:i/>
          <w:iCs/>
          <w:sz w:val="24"/>
          <w:szCs w:val="24"/>
        </w:rPr>
        <w:t>Millennium: Journal of International Studies</w:t>
      </w:r>
      <w:r>
        <w:rPr>
          <w:rFonts w:ascii="Palatino Linotype" w:hAnsi="Palatino Linotype" w:cs="Arial"/>
          <w:sz w:val="24"/>
          <w:szCs w:val="24"/>
        </w:rPr>
        <w:t xml:space="preserve"> 31</w:t>
      </w:r>
      <w:r w:rsidR="00D50AE3">
        <w:rPr>
          <w:rFonts w:ascii="Palatino Linotype" w:hAnsi="Palatino Linotype" w:cs="Arial"/>
          <w:sz w:val="24"/>
          <w:szCs w:val="24"/>
        </w:rPr>
        <w:t xml:space="preserve">, no. </w:t>
      </w:r>
      <w:r>
        <w:rPr>
          <w:rFonts w:ascii="Palatino Linotype" w:hAnsi="Palatino Linotype" w:cs="Arial"/>
          <w:sz w:val="24"/>
          <w:szCs w:val="24"/>
        </w:rPr>
        <w:t>1</w:t>
      </w:r>
      <w:r w:rsidR="00D50AE3">
        <w:rPr>
          <w:rFonts w:ascii="Palatino Linotype" w:hAnsi="Palatino Linotype" w:cs="Arial"/>
          <w:sz w:val="24"/>
          <w:szCs w:val="24"/>
        </w:rPr>
        <w:t xml:space="preserve"> (2002</w:t>
      </w:r>
      <w:r>
        <w:rPr>
          <w:rFonts w:ascii="Palatino Linotype" w:hAnsi="Palatino Linotype" w:cs="Arial"/>
          <w:sz w:val="24"/>
          <w:szCs w:val="24"/>
        </w:rPr>
        <w:t>)</w:t>
      </w:r>
      <w:r w:rsidR="00D50AE3">
        <w:rPr>
          <w:rFonts w:ascii="Palatino Linotype" w:hAnsi="Palatino Linotype" w:cs="Arial"/>
          <w:sz w:val="24"/>
          <w:szCs w:val="24"/>
        </w:rPr>
        <w:t xml:space="preserve">: </w:t>
      </w:r>
      <w:r>
        <w:rPr>
          <w:rFonts w:ascii="Palatino Linotype" w:hAnsi="Palatino Linotype" w:cs="Arial"/>
          <w:sz w:val="24"/>
          <w:szCs w:val="24"/>
        </w:rPr>
        <w:t>149-160.</w:t>
      </w:r>
    </w:p>
    <w:p w:rsidR="00167526" w:rsidRPr="002E54FF" w:rsidRDefault="00167526" w:rsidP="009455D6">
      <w:pPr>
        <w:pStyle w:val="FootnoteText"/>
        <w:ind w:left="720" w:hanging="720"/>
        <w:jc w:val="both"/>
        <w:rPr>
          <w:rFonts w:ascii="Palatino Linotype" w:hAnsi="Palatino Linotype" w:cs="Arial"/>
          <w:sz w:val="24"/>
          <w:szCs w:val="24"/>
        </w:rPr>
      </w:pPr>
      <w:r>
        <w:rPr>
          <w:rFonts w:ascii="Palatino Linotype" w:hAnsi="Palatino Linotype"/>
          <w:sz w:val="24"/>
          <w:szCs w:val="24"/>
        </w:rPr>
        <w:t>Hameiri</w:t>
      </w:r>
      <w:r w:rsidR="00357E61">
        <w:rPr>
          <w:rFonts w:ascii="Palatino Linotype" w:hAnsi="Palatino Linotype"/>
          <w:sz w:val="24"/>
          <w:szCs w:val="24"/>
        </w:rPr>
        <w:t>,</w:t>
      </w:r>
      <w:r>
        <w:rPr>
          <w:rFonts w:ascii="Palatino Linotype" w:hAnsi="Palatino Linotype"/>
          <w:sz w:val="24"/>
          <w:szCs w:val="24"/>
        </w:rPr>
        <w:t xml:space="preserve"> S</w:t>
      </w:r>
      <w:r w:rsidR="00357E61">
        <w:rPr>
          <w:rFonts w:ascii="Palatino Linotype" w:hAnsi="Palatino Linotype"/>
          <w:sz w:val="24"/>
          <w:szCs w:val="24"/>
        </w:rPr>
        <w:t>.</w:t>
      </w:r>
      <w:r>
        <w:rPr>
          <w:rFonts w:ascii="Palatino Linotype" w:hAnsi="Palatino Linotype"/>
          <w:sz w:val="24"/>
          <w:szCs w:val="24"/>
        </w:rPr>
        <w:t xml:space="preserve"> </w:t>
      </w:r>
      <w:r w:rsidR="00AE698E">
        <w:rPr>
          <w:rFonts w:ascii="Palatino Linotype" w:hAnsi="Palatino Linotype"/>
          <w:sz w:val="24"/>
          <w:szCs w:val="24"/>
        </w:rPr>
        <w:t>“</w:t>
      </w:r>
      <w:r w:rsidRPr="002E54FF">
        <w:rPr>
          <w:rFonts w:ascii="Palatino Linotype" w:hAnsi="Palatino Linotype"/>
          <w:sz w:val="24"/>
          <w:szCs w:val="24"/>
        </w:rPr>
        <w:t>State Transformation, Territorial Politics and the Ma</w:t>
      </w:r>
      <w:r>
        <w:rPr>
          <w:rFonts w:ascii="Palatino Linotype" w:hAnsi="Palatino Linotype"/>
          <w:sz w:val="24"/>
          <w:szCs w:val="24"/>
        </w:rPr>
        <w:t>nagement of Transnational Risk</w:t>
      </w:r>
      <w:r w:rsidR="00AE698E">
        <w:rPr>
          <w:rFonts w:ascii="Palatino Linotype" w:hAnsi="Palatino Linotype"/>
          <w:sz w:val="24"/>
          <w:szCs w:val="24"/>
        </w:rPr>
        <w:t xml:space="preserve">.”  </w:t>
      </w:r>
      <w:r w:rsidRPr="002E54FF">
        <w:rPr>
          <w:rFonts w:ascii="Palatino Linotype" w:hAnsi="Palatino Linotype"/>
          <w:i/>
          <w:iCs/>
          <w:sz w:val="24"/>
          <w:szCs w:val="24"/>
        </w:rPr>
        <w:t>International Relations</w:t>
      </w:r>
      <w:r w:rsidRPr="002E54FF">
        <w:rPr>
          <w:rFonts w:ascii="Palatino Linotype" w:hAnsi="Palatino Linotype"/>
          <w:sz w:val="24"/>
          <w:szCs w:val="24"/>
        </w:rPr>
        <w:t xml:space="preserve"> 25</w:t>
      </w:r>
      <w:r w:rsidR="00D50AE3">
        <w:rPr>
          <w:rFonts w:ascii="Palatino Linotype" w:hAnsi="Palatino Linotype"/>
          <w:sz w:val="24"/>
          <w:szCs w:val="24"/>
        </w:rPr>
        <w:t xml:space="preserve">, no. </w:t>
      </w:r>
      <w:r w:rsidRPr="002E54FF">
        <w:rPr>
          <w:rFonts w:ascii="Palatino Linotype" w:hAnsi="Palatino Linotype"/>
          <w:sz w:val="24"/>
          <w:szCs w:val="24"/>
        </w:rPr>
        <w:t>3</w:t>
      </w:r>
      <w:r w:rsidR="00D50AE3">
        <w:rPr>
          <w:rFonts w:ascii="Palatino Linotype" w:hAnsi="Palatino Linotype"/>
          <w:sz w:val="24"/>
          <w:szCs w:val="24"/>
        </w:rPr>
        <w:t xml:space="preserve"> (2011</w:t>
      </w:r>
      <w:r w:rsidRPr="002E54FF">
        <w:rPr>
          <w:rFonts w:ascii="Palatino Linotype" w:hAnsi="Palatino Linotype"/>
          <w:sz w:val="24"/>
          <w:szCs w:val="24"/>
        </w:rPr>
        <w:t>)</w:t>
      </w:r>
      <w:r w:rsidR="00D50AE3">
        <w:rPr>
          <w:rFonts w:ascii="Palatino Linotype" w:hAnsi="Palatino Linotype"/>
          <w:sz w:val="24"/>
          <w:szCs w:val="24"/>
        </w:rPr>
        <w:t>:</w:t>
      </w:r>
      <w:r w:rsidR="00357E61">
        <w:rPr>
          <w:rFonts w:ascii="Palatino Linotype" w:hAnsi="Palatino Linotype"/>
          <w:sz w:val="24"/>
          <w:szCs w:val="24"/>
        </w:rPr>
        <w:t xml:space="preserve"> </w:t>
      </w:r>
      <w:r w:rsidRPr="002E54FF">
        <w:rPr>
          <w:rFonts w:ascii="Palatino Linotype" w:hAnsi="Palatino Linotype"/>
          <w:sz w:val="24"/>
          <w:szCs w:val="24"/>
        </w:rPr>
        <w:t>381–397.</w:t>
      </w:r>
    </w:p>
    <w:p w:rsidR="00167526"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Harrison</w:t>
      </w:r>
      <w:r w:rsidR="00357E61">
        <w:rPr>
          <w:rFonts w:ascii="Palatino Linotype" w:hAnsi="Palatino Linotype" w:cs="Arial"/>
          <w:sz w:val="24"/>
          <w:szCs w:val="24"/>
        </w:rPr>
        <w:t>,</w:t>
      </w:r>
      <w:r w:rsidRPr="002E54FF">
        <w:rPr>
          <w:rFonts w:ascii="Palatino Linotype" w:hAnsi="Palatino Linotype" w:cs="Arial"/>
          <w:sz w:val="24"/>
          <w:szCs w:val="24"/>
        </w:rPr>
        <w:t xml:space="preserve"> G</w:t>
      </w:r>
      <w:r w:rsidR="00357E61">
        <w:rPr>
          <w:rFonts w:ascii="Palatino Linotype" w:hAnsi="Palatino Linotype" w:cs="Arial"/>
          <w:sz w:val="24"/>
          <w:szCs w:val="24"/>
        </w:rPr>
        <w:t>.</w:t>
      </w:r>
      <w:r w:rsidR="00D50AE3">
        <w:rPr>
          <w:rFonts w:ascii="Palatino Linotype" w:hAnsi="Palatino Linotype" w:cs="Arial"/>
          <w:sz w:val="24"/>
          <w:szCs w:val="24"/>
        </w:rPr>
        <w:t xml:space="preserve"> </w:t>
      </w:r>
      <w:r w:rsidRPr="002E54FF">
        <w:rPr>
          <w:rFonts w:ascii="Palatino Linotype" w:hAnsi="Palatino Linotype" w:cs="Arial"/>
          <w:i/>
          <w:sz w:val="24"/>
          <w:szCs w:val="24"/>
        </w:rPr>
        <w:t>The World Bank and Africa: The construction of Governance States</w:t>
      </w:r>
      <w:r w:rsidR="00D50AE3">
        <w:rPr>
          <w:rFonts w:ascii="Palatino Linotype" w:hAnsi="Palatino Linotype" w:cs="Arial"/>
          <w:sz w:val="24"/>
          <w:szCs w:val="24"/>
        </w:rPr>
        <w:t>. London: Routledge, 2014.</w:t>
      </w:r>
    </w:p>
    <w:p w:rsidR="00F41149" w:rsidRPr="00F41149" w:rsidRDefault="00F41149"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Harrison</w:t>
      </w:r>
      <w:r w:rsidR="00357E61">
        <w:rPr>
          <w:rFonts w:ascii="Palatino Linotype" w:hAnsi="Palatino Linotype" w:cs="Arial"/>
          <w:sz w:val="24"/>
          <w:szCs w:val="24"/>
        </w:rPr>
        <w:t>,</w:t>
      </w:r>
      <w:r>
        <w:rPr>
          <w:rFonts w:ascii="Palatino Linotype" w:hAnsi="Palatino Linotype" w:cs="Arial"/>
          <w:sz w:val="24"/>
          <w:szCs w:val="24"/>
        </w:rPr>
        <w:t xml:space="preserve"> G</w:t>
      </w:r>
      <w:r w:rsidR="00357E61">
        <w:rPr>
          <w:rFonts w:ascii="Palatino Linotype" w:hAnsi="Palatino Linotype" w:cs="Arial"/>
          <w:sz w:val="24"/>
          <w:szCs w:val="24"/>
        </w:rPr>
        <w:t>.</w:t>
      </w:r>
      <w:r>
        <w:rPr>
          <w:rFonts w:ascii="Palatino Linotype" w:hAnsi="Palatino Linotype" w:cs="Arial"/>
          <w:sz w:val="24"/>
          <w:szCs w:val="24"/>
        </w:rPr>
        <w:t xml:space="preserve"> </w:t>
      </w:r>
      <w:r w:rsidRPr="00F41149">
        <w:rPr>
          <w:rFonts w:ascii="Palatino Linotype" w:hAnsi="Palatino Linotype" w:cs="Arial"/>
          <w:i/>
          <w:sz w:val="24"/>
          <w:szCs w:val="24"/>
        </w:rPr>
        <w:t>Neoliberal Africa: The Impact of Global Social Engineering</w:t>
      </w:r>
      <w:r>
        <w:rPr>
          <w:rFonts w:ascii="Palatino Linotype" w:hAnsi="Palatino Linotype" w:cs="Arial"/>
          <w:sz w:val="24"/>
          <w:szCs w:val="24"/>
        </w:rPr>
        <w:t xml:space="preserve">. London: </w:t>
      </w:r>
      <w:r w:rsidR="00D50AE3">
        <w:rPr>
          <w:rFonts w:ascii="Palatino Linotype" w:hAnsi="Palatino Linotype" w:cs="Arial"/>
          <w:sz w:val="24"/>
          <w:szCs w:val="24"/>
        </w:rPr>
        <w:t>Zed Books, 2010.</w:t>
      </w:r>
    </w:p>
    <w:p w:rsidR="00167526" w:rsidRPr="002E54FF" w:rsidRDefault="00167526" w:rsidP="009C1C1D">
      <w:pPr>
        <w:pStyle w:val="FootnoteText"/>
        <w:ind w:left="720" w:hanging="720"/>
        <w:jc w:val="both"/>
        <w:rPr>
          <w:rFonts w:ascii="Palatino Linotype" w:hAnsi="Palatino Linotype" w:cs="Arial"/>
          <w:sz w:val="24"/>
          <w:szCs w:val="24"/>
        </w:rPr>
      </w:pPr>
      <w:proofErr w:type="gramStart"/>
      <w:r>
        <w:rPr>
          <w:rFonts w:ascii="Palatino Linotype" w:hAnsi="Palatino Linotype"/>
          <w:sz w:val="24"/>
          <w:szCs w:val="24"/>
        </w:rPr>
        <w:t>Heng</w:t>
      </w:r>
      <w:r w:rsidR="00357E61">
        <w:rPr>
          <w:rFonts w:ascii="Palatino Linotype" w:hAnsi="Palatino Linotype"/>
          <w:sz w:val="24"/>
          <w:szCs w:val="24"/>
        </w:rPr>
        <w:t>,</w:t>
      </w:r>
      <w:r>
        <w:rPr>
          <w:rFonts w:ascii="Palatino Linotype" w:hAnsi="Palatino Linotype"/>
          <w:sz w:val="24"/>
          <w:szCs w:val="24"/>
        </w:rPr>
        <w:t xml:space="preserve"> Y</w:t>
      </w:r>
      <w:r w:rsidR="00357E61">
        <w:rPr>
          <w:rFonts w:ascii="Palatino Linotype" w:hAnsi="Palatino Linotype"/>
          <w:sz w:val="24"/>
          <w:szCs w:val="24"/>
        </w:rPr>
        <w:t>.</w:t>
      </w:r>
      <w:r>
        <w:rPr>
          <w:rFonts w:ascii="Palatino Linotype" w:hAnsi="Palatino Linotype"/>
          <w:sz w:val="24"/>
          <w:szCs w:val="24"/>
        </w:rPr>
        <w:t xml:space="preserve"> and </w:t>
      </w:r>
      <w:r w:rsidR="00AE698E">
        <w:rPr>
          <w:rFonts w:ascii="Palatino Linotype" w:hAnsi="Palatino Linotype"/>
          <w:sz w:val="24"/>
          <w:szCs w:val="24"/>
        </w:rPr>
        <w:t xml:space="preserve">K. </w:t>
      </w:r>
      <w:r>
        <w:rPr>
          <w:rFonts w:ascii="Palatino Linotype" w:hAnsi="Palatino Linotype"/>
          <w:sz w:val="24"/>
          <w:szCs w:val="24"/>
        </w:rPr>
        <w:t>McDonagh</w:t>
      </w:r>
      <w:r w:rsidR="00AE698E">
        <w:rPr>
          <w:rFonts w:ascii="Palatino Linotype" w:hAnsi="Palatino Linotype"/>
          <w:sz w:val="24"/>
          <w:szCs w:val="24"/>
        </w:rPr>
        <w:t>.</w:t>
      </w:r>
      <w:proofErr w:type="gramEnd"/>
      <w:r>
        <w:rPr>
          <w:rFonts w:ascii="Palatino Linotype" w:hAnsi="Palatino Linotype"/>
          <w:sz w:val="24"/>
          <w:szCs w:val="24"/>
        </w:rPr>
        <w:t xml:space="preserve"> </w:t>
      </w:r>
      <w:r w:rsidR="00AE698E">
        <w:rPr>
          <w:rFonts w:ascii="Palatino Linotype" w:hAnsi="Palatino Linotype"/>
          <w:sz w:val="24"/>
          <w:szCs w:val="24"/>
        </w:rPr>
        <w:t>“</w:t>
      </w:r>
      <w:r w:rsidR="00716F47">
        <w:rPr>
          <w:rFonts w:ascii="Palatino Linotype" w:hAnsi="Palatino Linotype"/>
          <w:sz w:val="24"/>
          <w:szCs w:val="24"/>
        </w:rPr>
        <w:t>After the “</w:t>
      </w:r>
      <w:r w:rsidRPr="002E54FF">
        <w:rPr>
          <w:rFonts w:ascii="Palatino Linotype" w:hAnsi="Palatino Linotype"/>
          <w:sz w:val="24"/>
          <w:szCs w:val="24"/>
        </w:rPr>
        <w:t>War on Terror</w:t>
      </w:r>
      <w:r w:rsidR="00716F47">
        <w:rPr>
          <w:rFonts w:ascii="Palatino Linotype" w:hAnsi="Palatino Linotype"/>
          <w:sz w:val="24"/>
          <w:szCs w:val="24"/>
        </w:rPr>
        <w:t>”</w:t>
      </w:r>
      <w:r w:rsidRPr="002E54FF">
        <w:rPr>
          <w:rFonts w:ascii="Palatino Linotype" w:hAnsi="Palatino Linotype"/>
          <w:sz w:val="24"/>
          <w:szCs w:val="24"/>
        </w:rPr>
        <w:t>: Regulatory States, Risk Bureaucracies and the Risk-Based Governance of Terror</w:t>
      </w:r>
      <w:r w:rsidR="00AE698E">
        <w:rPr>
          <w:rFonts w:ascii="Palatino Linotype" w:hAnsi="Palatino Linotype"/>
          <w:sz w:val="24"/>
          <w:szCs w:val="24"/>
        </w:rPr>
        <w:t>.”</w:t>
      </w:r>
      <w:r w:rsidRPr="002E54FF">
        <w:rPr>
          <w:rFonts w:ascii="Palatino Linotype" w:hAnsi="Palatino Linotype"/>
          <w:sz w:val="24"/>
          <w:szCs w:val="24"/>
        </w:rPr>
        <w:t xml:space="preserve"> </w:t>
      </w:r>
      <w:r w:rsidRPr="002E54FF">
        <w:rPr>
          <w:rFonts w:ascii="Palatino Linotype" w:hAnsi="Palatino Linotype"/>
          <w:i/>
          <w:iCs/>
          <w:sz w:val="24"/>
          <w:szCs w:val="24"/>
        </w:rPr>
        <w:t>International Relations</w:t>
      </w:r>
      <w:r w:rsidRPr="002E54FF">
        <w:rPr>
          <w:rFonts w:ascii="Palatino Linotype" w:hAnsi="Palatino Linotype"/>
          <w:sz w:val="24"/>
          <w:szCs w:val="24"/>
        </w:rPr>
        <w:t xml:space="preserve"> 25</w:t>
      </w:r>
      <w:r w:rsidR="00D50AE3">
        <w:rPr>
          <w:rFonts w:ascii="Palatino Linotype" w:hAnsi="Palatino Linotype"/>
          <w:sz w:val="24"/>
          <w:szCs w:val="24"/>
        </w:rPr>
        <w:t xml:space="preserve">, no. </w:t>
      </w:r>
      <w:r w:rsidRPr="002E54FF">
        <w:rPr>
          <w:rFonts w:ascii="Palatino Linotype" w:hAnsi="Palatino Linotype"/>
          <w:sz w:val="24"/>
          <w:szCs w:val="24"/>
        </w:rPr>
        <w:t>3</w:t>
      </w:r>
      <w:r w:rsidR="00D50AE3">
        <w:rPr>
          <w:rFonts w:ascii="Palatino Linotype" w:hAnsi="Palatino Linotype"/>
          <w:sz w:val="24"/>
          <w:szCs w:val="24"/>
        </w:rPr>
        <w:t xml:space="preserve"> 2011):</w:t>
      </w:r>
      <w:r w:rsidRPr="002E54FF">
        <w:rPr>
          <w:rFonts w:ascii="Palatino Linotype" w:hAnsi="Palatino Linotype"/>
          <w:sz w:val="24"/>
          <w:szCs w:val="24"/>
        </w:rPr>
        <w:t xml:space="preserve"> 313-29.</w:t>
      </w:r>
    </w:p>
    <w:p w:rsidR="00167526"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Howard</w:t>
      </w:r>
      <w:r w:rsidR="00357E61">
        <w:rPr>
          <w:rFonts w:ascii="Palatino Linotype" w:hAnsi="Palatino Linotype" w:cs="Arial"/>
          <w:sz w:val="24"/>
          <w:szCs w:val="24"/>
        </w:rPr>
        <w:t>,</w:t>
      </w:r>
      <w:r w:rsidRPr="002E54FF">
        <w:rPr>
          <w:rFonts w:ascii="Palatino Linotype" w:hAnsi="Palatino Linotype" w:cs="Arial"/>
          <w:sz w:val="24"/>
          <w:szCs w:val="24"/>
        </w:rPr>
        <w:t xml:space="preserve"> T</w:t>
      </w:r>
      <w:r w:rsidR="00357E61">
        <w:rPr>
          <w:rFonts w:ascii="Palatino Linotype" w:hAnsi="Palatino Linotype" w:cs="Arial"/>
          <w:sz w:val="24"/>
          <w:szCs w:val="24"/>
        </w:rPr>
        <w:t>.</w:t>
      </w:r>
      <w:r w:rsidRPr="002E54FF">
        <w:rPr>
          <w:rFonts w:ascii="Palatino Linotype" w:hAnsi="Palatino Linotype" w:cs="Arial"/>
          <w:sz w:val="24"/>
          <w:szCs w:val="24"/>
        </w:rPr>
        <w:t xml:space="preserve"> </w:t>
      </w:r>
      <w:r w:rsidR="00AE698E">
        <w:rPr>
          <w:rFonts w:ascii="Palatino Linotype" w:hAnsi="Palatino Linotype" w:cs="Arial"/>
          <w:sz w:val="24"/>
          <w:szCs w:val="24"/>
        </w:rPr>
        <w:t>“</w:t>
      </w:r>
      <w:r w:rsidRPr="002E54FF">
        <w:rPr>
          <w:rFonts w:ascii="Palatino Linotype" w:hAnsi="Palatino Linotype" w:cs="Arial"/>
          <w:sz w:val="24"/>
          <w:szCs w:val="24"/>
        </w:rPr>
        <w:t>Failed States and the Spread of Terrorism in Sub-Saharan Africa</w:t>
      </w:r>
      <w:r w:rsidR="00AE698E">
        <w:rPr>
          <w:rFonts w:ascii="Palatino Linotype" w:hAnsi="Palatino Linotype" w:cs="Arial"/>
          <w:sz w:val="24"/>
          <w:szCs w:val="24"/>
        </w:rPr>
        <w:t>.”</w:t>
      </w:r>
      <w:r w:rsidR="00357E61">
        <w:rPr>
          <w:rFonts w:ascii="Palatino Linotype" w:hAnsi="Palatino Linotype" w:cs="Arial"/>
          <w:sz w:val="24"/>
          <w:szCs w:val="24"/>
        </w:rPr>
        <w:t xml:space="preserve"> </w:t>
      </w:r>
      <w:r w:rsidRPr="002E54FF">
        <w:rPr>
          <w:rFonts w:ascii="Palatino Linotype" w:hAnsi="Palatino Linotype" w:cs="Arial"/>
          <w:i/>
          <w:sz w:val="24"/>
          <w:szCs w:val="24"/>
        </w:rPr>
        <w:t>Studies in Conflict and Terrorism</w:t>
      </w:r>
      <w:r w:rsidR="00D50AE3">
        <w:rPr>
          <w:rFonts w:ascii="Palatino Linotype" w:hAnsi="Palatino Linotype" w:cs="Arial"/>
          <w:sz w:val="24"/>
          <w:szCs w:val="24"/>
        </w:rPr>
        <w:t xml:space="preserve"> </w:t>
      </w:r>
      <w:r>
        <w:rPr>
          <w:rFonts w:ascii="Palatino Linotype" w:hAnsi="Palatino Linotype" w:cs="Arial"/>
          <w:sz w:val="24"/>
          <w:szCs w:val="24"/>
        </w:rPr>
        <w:t>33</w:t>
      </w:r>
      <w:r w:rsidR="00D50AE3">
        <w:rPr>
          <w:rFonts w:ascii="Palatino Linotype" w:hAnsi="Palatino Linotype" w:cs="Arial"/>
          <w:sz w:val="24"/>
          <w:szCs w:val="24"/>
        </w:rPr>
        <w:t xml:space="preserve">, no. </w:t>
      </w:r>
      <w:r w:rsidRPr="002E54FF">
        <w:rPr>
          <w:rFonts w:ascii="Palatino Linotype" w:hAnsi="Palatino Linotype" w:cs="Arial"/>
          <w:sz w:val="24"/>
          <w:szCs w:val="24"/>
        </w:rPr>
        <w:t>11</w:t>
      </w:r>
      <w:r w:rsidR="00D50AE3">
        <w:rPr>
          <w:rFonts w:ascii="Palatino Linotype" w:hAnsi="Palatino Linotype" w:cs="Arial"/>
          <w:sz w:val="24"/>
          <w:szCs w:val="24"/>
        </w:rPr>
        <w:t xml:space="preserve"> (2010</w:t>
      </w:r>
      <w:r w:rsidRPr="002E54FF">
        <w:rPr>
          <w:rFonts w:ascii="Palatino Linotype" w:hAnsi="Palatino Linotype" w:cs="Arial"/>
          <w:sz w:val="24"/>
          <w:szCs w:val="24"/>
        </w:rPr>
        <w:t>)</w:t>
      </w:r>
      <w:r w:rsidR="00D50AE3">
        <w:rPr>
          <w:rFonts w:ascii="Palatino Linotype" w:hAnsi="Palatino Linotype" w:cs="Arial"/>
          <w:sz w:val="24"/>
          <w:szCs w:val="24"/>
        </w:rPr>
        <w:t>:</w:t>
      </w:r>
      <w:r w:rsidRPr="002E54FF">
        <w:rPr>
          <w:rFonts w:ascii="Palatino Linotype" w:hAnsi="Palatino Linotype" w:cs="Arial"/>
          <w:sz w:val="24"/>
          <w:szCs w:val="24"/>
        </w:rPr>
        <w:t xml:space="preserve"> 960-88.</w:t>
      </w:r>
    </w:p>
    <w:p w:rsidR="00167526" w:rsidRPr="00B039DE" w:rsidRDefault="00D50AE3"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HM Government.</w:t>
      </w:r>
      <w:proofErr w:type="gramEnd"/>
      <w:r w:rsidR="00167526">
        <w:rPr>
          <w:rFonts w:ascii="Palatino Linotype" w:hAnsi="Palatino Linotype" w:cs="Arial"/>
          <w:sz w:val="24"/>
          <w:szCs w:val="24"/>
        </w:rPr>
        <w:t xml:space="preserve"> </w:t>
      </w:r>
      <w:r w:rsidR="00167526" w:rsidRPr="00B039DE">
        <w:rPr>
          <w:rFonts w:ascii="Palatino Linotype" w:hAnsi="Palatino Linotype" w:cs="Arial"/>
          <w:i/>
          <w:sz w:val="24"/>
          <w:szCs w:val="24"/>
        </w:rPr>
        <w:t>The National Security Strategy of the United Kingdom:  Security in an interdependent world</w:t>
      </w:r>
      <w:r>
        <w:rPr>
          <w:rFonts w:ascii="Palatino Linotype" w:hAnsi="Palatino Linotype" w:cs="Arial"/>
          <w:sz w:val="24"/>
          <w:szCs w:val="24"/>
        </w:rPr>
        <w:t>.  London:  Cabinet Office, 2008.</w:t>
      </w:r>
    </w:p>
    <w:p w:rsidR="00167526" w:rsidRPr="00033ABF" w:rsidRDefault="00D50AE3"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HM Government.</w:t>
      </w:r>
      <w:proofErr w:type="gramEnd"/>
      <w:r w:rsidR="00167526">
        <w:rPr>
          <w:rFonts w:ascii="Palatino Linotype" w:hAnsi="Palatino Linotype" w:cs="Arial"/>
          <w:sz w:val="24"/>
          <w:szCs w:val="24"/>
        </w:rPr>
        <w:t xml:space="preserve"> </w:t>
      </w:r>
      <w:r w:rsidR="00167526" w:rsidRPr="00033ABF">
        <w:rPr>
          <w:rFonts w:ascii="Palatino Linotype" w:hAnsi="Palatino Linotype" w:cs="Arial"/>
          <w:i/>
          <w:sz w:val="24"/>
          <w:szCs w:val="24"/>
        </w:rPr>
        <w:t>A Strong Britain in an Age of Uncertainty: The National Security Strategy</w:t>
      </w:r>
      <w:r>
        <w:rPr>
          <w:rFonts w:ascii="Palatino Linotype" w:hAnsi="Palatino Linotype" w:cs="Arial"/>
          <w:sz w:val="24"/>
          <w:szCs w:val="24"/>
        </w:rPr>
        <w:t>.  London:  Cabinet Office, 2010.</w:t>
      </w:r>
    </w:p>
    <w:p w:rsidR="00167526" w:rsidRPr="00087DDA" w:rsidRDefault="00167526" w:rsidP="00AE698E">
      <w:pPr>
        <w:pStyle w:val="FootnoteText"/>
        <w:ind w:left="720" w:hanging="720"/>
        <w:rPr>
          <w:rFonts w:ascii="Palatino Linotype" w:hAnsi="Palatino Linotype" w:cs="Arial"/>
          <w:sz w:val="24"/>
          <w:szCs w:val="24"/>
        </w:rPr>
      </w:pPr>
      <w:proofErr w:type="gramStart"/>
      <w:r w:rsidRPr="00E5506D">
        <w:rPr>
          <w:rFonts w:ascii="Palatino Linotype" w:hAnsi="Palatino Linotype" w:cs="Arial"/>
          <w:sz w:val="24"/>
          <w:szCs w:val="24"/>
        </w:rPr>
        <w:t>Jacoby</w:t>
      </w:r>
      <w:r w:rsidR="00FC7E8E" w:rsidRPr="00E5506D">
        <w:rPr>
          <w:rFonts w:ascii="Palatino Linotype" w:hAnsi="Palatino Linotype" w:cs="Arial"/>
          <w:sz w:val="24"/>
          <w:szCs w:val="24"/>
        </w:rPr>
        <w:t>,</w:t>
      </w:r>
      <w:r w:rsidRPr="00E5506D">
        <w:rPr>
          <w:rFonts w:ascii="Palatino Linotype" w:hAnsi="Palatino Linotype" w:cs="Arial"/>
          <w:sz w:val="24"/>
          <w:szCs w:val="24"/>
        </w:rPr>
        <w:t xml:space="preserve"> L</w:t>
      </w:r>
      <w:r w:rsidR="00FC7E8E" w:rsidRPr="00E5506D">
        <w:rPr>
          <w:rFonts w:ascii="Palatino Linotype" w:hAnsi="Palatino Linotype" w:cs="Arial"/>
          <w:sz w:val="24"/>
          <w:szCs w:val="24"/>
        </w:rPr>
        <w:t>.</w:t>
      </w:r>
      <w:r w:rsidRPr="00E5506D">
        <w:rPr>
          <w:rFonts w:ascii="Palatino Linotype" w:hAnsi="Palatino Linotype" w:cs="Arial"/>
          <w:sz w:val="24"/>
          <w:szCs w:val="24"/>
        </w:rPr>
        <w:t xml:space="preserve"> </w:t>
      </w:r>
      <w:r w:rsidRPr="00E5506D">
        <w:rPr>
          <w:rFonts w:ascii="Palatino Linotype" w:hAnsi="Palatino Linotype" w:cs="Arial"/>
          <w:i/>
          <w:sz w:val="24"/>
          <w:szCs w:val="24"/>
        </w:rPr>
        <w:t xml:space="preserve">Current and Projected National Security </w:t>
      </w:r>
      <w:r w:rsidR="00D50AE3">
        <w:rPr>
          <w:rFonts w:ascii="Palatino Linotype" w:hAnsi="Palatino Linotype" w:cs="Arial"/>
          <w:i/>
          <w:sz w:val="24"/>
          <w:szCs w:val="24"/>
        </w:rPr>
        <w:t>Threats to the United States.</w:t>
      </w:r>
      <w:proofErr w:type="gramEnd"/>
      <w:r w:rsidR="00D50AE3">
        <w:rPr>
          <w:rFonts w:ascii="Palatino Linotype" w:hAnsi="Palatino Linotype" w:cs="Arial"/>
          <w:i/>
          <w:sz w:val="24"/>
          <w:szCs w:val="24"/>
        </w:rPr>
        <w:t xml:space="preserve"> </w:t>
      </w:r>
      <w:r w:rsidRPr="00E5506D">
        <w:rPr>
          <w:rFonts w:ascii="Palatino Linotype" w:hAnsi="Palatino Linotype" w:cs="Arial"/>
          <w:i/>
          <w:sz w:val="24"/>
          <w:szCs w:val="24"/>
        </w:rPr>
        <w:t xml:space="preserve">Statement </w:t>
      </w:r>
      <w:r w:rsidR="00AE698E" w:rsidRPr="00E5506D">
        <w:rPr>
          <w:rFonts w:ascii="Palatino Linotype" w:hAnsi="Palatino Linotype" w:cs="Arial"/>
          <w:i/>
          <w:sz w:val="24"/>
          <w:szCs w:val="24"/>
        </w:rPr>
        <w:t>for</w:t>
      </w:r>
      <w:r w:rsidRPr="00E5506D">
        <w:rPr>
          <w:rFonts w:ascii="Palatino Linotype" w:hAnsi="Palatino Linotype" w:cs="Arial"/>
          <w:i/>
          <w:sz w:val="24"/>
          <w:szCs w:val="24"/>
        </w:rPr>
        <w:t xml:space="preserve"> the Record Senate, Select Committee on Intelligence</w:t>
      </w:r>
      <w:r w:rsidR="00E5506D" w:rsidRPr="00E5506D">
        <w:rPr>
          <w:rFonts w:ascii="Palatino Linotype" w:hAnsi="Palatino Linotype" w:cs="Arial"/>
          <w:sz w:val="24"/>
          <w:szCs w:val="24"/>
        </w:rPr>
        <w:t xml:space="preserve">, 24 February, 2004. </w:t>
      </w:r>
      <w:proofErr w:type="gramStart"/>
      <w:r w:rsidR="00E5506D" w:rsidRPr="00E5506D">
        <w:rPr>
          <w:rFonts w:ascii="Palatino Linotype" w:hAnsi="Palatino Linotype" w:cs="Arial"/>
          <w:sz w:val="24"/>
          <w:szCs w:val="24"/>
        </w:rPr>
        <w:t>United States Senate.</w:t>
      </w:r>
      <w:proofErr w:type="gramEnd"/>
      <w:r w:rsidR="00E5506D" w:rsidRPr="00E5506D">
        <w:rPr>
          <w:rFonts w:ascii="Palatino Linotype" w:hAnsi="Palatino Linotype" w:cs="Arial"/>
          <w:sz w:val="24"/>
          <w:szCs w:val="24"/>
        </w:rPr>
        <w:t xml:space="preserve"> </w:t>
      </w:r>
      <w:hyperlink r:id="rId22" w:history="1">
        <w:r w:rsidR="00B73CC2" w:rsidRPr="00846BDC">
          <w:rPr>
            <w:rStyle w:val="Hyperlink"/>
            <w:rFonts w:ascii="Palatino Linotype" w:hAnsi="Palatino Linotype" w:cs="Arial"/>
            <w:sz w:val="24"/>
            <w:szCs w:val="24"/>
          </w:rPr>
          <w:t>http://www.intelligence.senate.gov/pdfs/108588.pdf</w:t>
        </w:r>
      </w:hyperlink>
      <w:r w:rsidRPr="00E5506D">
        <w:rPr>
          <w:rFonts w:ascii="Palatino Linotype" w:hAnsi="Palatino Linotype" w:cs="Arial"/>
          <w:sz w:val="24"/>
          <w:szCs w:val="24"/>
        </w:rPr>
        <w:t>.</w:t>
      </w:r>
    </w:p>
    <w:p w:rsidR="00167526" w:rsidRPr="002E54FF" w:rsidRDefault="00167526" w:rsidP="009455D6">
      <w:pPr>
        <w:pStyle w:val="FootnoteText"/>
        <w:ind w:left="720" w:hanging="720"/>
        <w:rPr>
          <w:rFonts w:ascii="Palatino Linotype" w:hAnsi="Palatino Linotype" w:cs="Arial"/>
          <w:color w:val="0000FF"/>
          <w:sz w:val="24"/>
          <w:szCs w:val="24"/>
          <w:u w:val="single"/>
        </w:rPr>
      </w:pPr>
      <w:r>
        <w:rPr>
          <w:rFonts w:ascii="Palatino Linotype" w:hAnsi="Palatino Linotype"/>
          <w:sz w:val="24"/>
          <w:szCs w:val="24"/>
        </w:rPr>
        <w:t>Jarvis</w:t>
      </w:r>
      <w:r w:rsidR="00FC7E8E">
        <w:rPr>
          <w:rFonts w:ascii="Palatino Linotype" w:hAnsi="Palatino Linotype"/>
          <w:sz w:val="24"/>
          <w:szCs w:val="24"/>
        </w:rPr>
        <w:t>,</w:t>
      </w:r>
      <w:r>
        <w:rPr>
          <w:rFonts w:ascii="Palatino Linotype" w:hAnsi="Palatino Linotype"/>
          <w:sz w:val="24"/>
          <w:szCs w:val="24"/>
        </w:rPr>
        <w:t xml:space="preserve"> D</w:t>
      </w:r>
      <w:r w:rsidR="00FC7E8E">
        <w:rPr>
          <w:rFonts w:ascii="Palatino Linotype" w:hAnsi="Palatino Linotype"/>
          <w:sz w:val="24"/>
          <w:szCs w:val="24"/>
        </w:rPr>
        <w:t>.</w:t>
      </w:r>
      <w:r w:rsidR="00D50AE3">
        <w:rPr>
          <w:rFonts w:ascii="Palatino Linotype" w:hAnsi="Palatino Linotype"/>
          <w:sz w:val="24"/>
          <w:szCs w:val="24"/>
        </w:rPr>
        <w:t xml:space="preserve"> </w:t>
      </w:r>
      <w:r w:rsidR="00DB1B72">
        <w:rPr>
          <w:rFonts w:ascii="Palatino Linotype" w:hAnsi="Palatino Linotype"/>
          <w:sz w:val="24"/>
          <w:szCs w:val="24"/>
        </w:rPr>
        <w:t>“</w:t>
      </w:r>
      <w:r w:rsidRPr="00E23B89">
        <w:rPr>
          <w:rFonts w:ascii="Palatino Linotype" w:hAnsi="Palatino Linotype"/>
          <w:sz w:val="24"/>
          <w:szCs w:val="24"/>
        </w:rPr>
        <w:t>Risk, Globalisation and the State: A Critical Appraisal of</w:t>
      </w:r>
      <w:r>
        <w:rPr>
          <w:rFonts w:ascii="Palatino Linotype" w:hAnsi="Palatino Linotype"/>
          <w:sz w:val="24"/>
          <w:szCs w:val="24"/>
        </w:rPr>
        <w:t xml:space="preserve"> </w:t>
      </w:r>
      <w:r w:rsidRPr="00E23B89">
        <w:rPr>
          <w:rFonts w:ascii="Palatino Linotype" w:hAnsi="Palatino Linotype"/>
          <w:sz w:val="24"/>
          <w:szCs w:val="24"/>
        </w:rPr>
        <w:t>Ulrich Beck and the World Risk Society Thesis</w:t>
      </w:r>
      <w:r w:rsidR="00DB1B72">
        <w:rPr>
          <w:rFonts w:ascii="Palatino Linotype" w:hAnsi="Palatino Linotype"/>
          <w:sz w:val="24"/>
          <w:szCs w:val="24"/>
        </w:rPr>
        <w:t>.”</w:t>
      </w:r>
      <w:r>
        <w:rPr>
          <w:rFonts w:ascii="Palatino Linotype" w:hAnsi="Palatino Linotype"/>
          <w:sz w:val="24"/>
          <w:szCs w:val="24"/>
        </w:rPr>
        <w:t xml:space="preserve"> </w:t>
      </w:r>
      <w:r w:rsidRPr="00DE30C0">
        <w:rPr>
          <w:rFonts w:ascii="Palatino Linotype" w:hAnsi="Palatino Linotype"/>
          <w:i/>
          <w:iCs/>
          <w:sz w:val="24"/>
          <w:szCs w:val="24"/>
        </w:rPr>
        <w:t>Global Society</w:t>
      </w:r>
      <w:r>
        <w:rPr>
          <w:rFonts w:ascii="Palatino Linotype" w:hAnsi="Palatino Linotype"/>
          <w:sz w:val="24"/>
          <w:szCs w:val="24"/>
        </w:rPr>
        <w:t xml:space="preserve"> 21</w:t>
      </w:r>
      <w:r w:rsidR="00D50AE3">
        <w:rPr>
          <w:rFonts w:ascii="Palatino Linotype" w:hAnsi="Palatino Linotype"/>
          <w:sz w:val="24"/>
          <w:szCs w:val="24"/>
        </w:rPr>
        <w:t xml:space="preserve">, no. </w:t>
      </w:r>
      <w:r w:rsidRPr="00E23B89">
        <w:rPr>
          <w:rFonts w:ascii="Palatino Linotype" w:hAnsi="Palatino Linotype"/>
          <w:sz w:val="24"/>
          <w:szCs w:val="24"/>
        </w:rPr>
        <w:t>1</w:t>
      </w:r>
      <w:r w:rsidR="00D50AE3">
        <w:rPr>
          <w:rFonts w:ascii="Palatino Linotype" w:hAnsi="Palatino Linotype"/>
          <w:sz w:val="24"/>
          <w:szCs w:val="24"/>
        </w:rPr>
        <w:t xml:space="preserve"> (2007</w:t>
      </w:r>
      <w:r>
        <w:rPr>
          <w:rFonts w:ascii="Palatino Linotype" w:hAnsi="Palatino Linotype"/>
          <w:sz w:val="24"/>
          <w:szCs w:val="24"/>
        </w:rPr>
        <w:t>)</w:t>
      </w:r>
      <w:r w:rsidR="00D50AE3">
        <w:rPr>
          <w:rFonts w:ascii="Palatino Linotype" w:hAnsi="Palatino Linotype"/>
          <w:sz w:val="24"/>
          <w:szCs w:val="24"/>
        </w:rPr>
        <w:t>:</w:t>
      </w:r>
      <w:r>
        <w:rPr>
          <w:rFonts w:ascii="Palatino Linotype" w:hAnsi="Palatino Linotype"/>
          <w:sz w:val="24"/>
          <w:szCs w:val="24"/>
        </w:rPr>
        <w:t xml:space="preserve"> 23-46.</w:t>
      </w:r>
    </w:p>
    <w:p w:rsidR="00167526"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Kaldor</w:t>
      </w:r>
      <w:r w:rsidR="00FC7E8E">
        <w:rPr>
          <w:rFonts w:ascii="Palatino Linotype" w:hAnsi="Palatino Linotype" w:cs="Arial"/>
          <w:sz w:val="24"/>
          <w:szCs w:val="24"/>
        </w:rPr>
        <w:t>,</w:t>
      </w:r>
      <w:r w:rsidRPr="002E54FF">
        <w:rPr>
          <w:rFonts w:ascii="Palatino Linotype" w:hAnsi="Palatino Linotype" w:cs="Arial"/>
          <w:sz w:val="24"/>
          <w:szCs w:val="24"/>
        </w:rPr>
        <w:t xml:space="preserve"> M</w:t>
      </w:r>
      <w:r w:rsidR="00FC7E8E">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 xml:space="preserve">New </w:t>
      </w:r>
      <w:r w:rsidR="00FC7E8E" w:rsidRPr="002E54FF">
        <w:rPr>
          <w:rFonts w:ascii="Palatino Linotype" w:hAnsi="Palatino Linotype" w:cs="Arial"/>
          <w:i/>
          <w:sz w:val="24"/>
          <w:szCs w:val="24"/>
        </w:rPr>
        <w:t>and</w:t>
      </w:r>
      <w:r w:rsidRPr="002E54FF">
        <w:rPr>
          <w:rFonts w:ascii="Palatino Linotype" w:hAnsi="Palatino Linotype" w:cs="Arial"/>
          <w:i/>
          <w:sz w:val="24"/>
          <w:szCs w:val="24"/>
        </w:rPr>
        <w:t xml:space="preserve"> Old Wars: Organized Violence </w:t>
      </w:r>
      <w:r w:rsidR="00FC7E8E">
        <w:rPr>
          <w:rFonts w:ascii="Palatino Linotype" w:hAnsi="Palatino Linotype" w:cs="Arial"/>
          <w:i/>
          <w:sz w:val="24"/>
          <w:szCs w:val="24"/>
        </w:rPr>
        <w:t>i</w:t>
      </w:r>
      <w:r w:rsidRPr="002E54FF">
        <w:rPr>
          <w:rFonts w:ascii="Palatino Linotype" w:hAnsi="Palatino Linotype" w:cs="Arial"/>
          <w:i/>
          <w:sz w:val="24"/>
          <w:szCs w:val="24"/>
        </w:rPr>
        <w:t xml:space="preserve">n </w:t>
      </w:r>
      <w:r w:rsidR="00FC7E8E">
        <w:rPr>
          <w:rFonts w:ascii="Palatino Linotype" w:hAnsi="Palatino Linotype" w:cs="Arial"/>
          <w:i/>
          <w:sz w:val="24"/>
          <w:szCs w:val="24"/>
        </w:rPr>
        <w:t>a</w:t>
      </w:r>
      <w:r w:rsidRPr="002E54FF">
        <w:rPr>
          <w:rFonts w:ascii="Palatino Linotype" w:hAnsi="Palatino Linotype" w:cs="Arial"/>
          <w:i/>
          <w:sz w:val="24"/>
          <w:szCs w:val="24"/>
        </w:rPr>
        <w:t xml:space="preserve"> Global Era</w:t>
      </w:r>
      <w:r w:rsidR="00D50AE3">
        <w:rPr>
          <w:rFonts w:ascii="Palatino Linotype" w:hAnsi="Palatino Linotype" w:cs="Arial"/>
          <w:sz w:val="24"/>
          <w:szCs w:val="24"/>
        </w:rPr>
        <w:t>. Cambridge: Polity Press, 2001.</w:t>
      </w:r>
    </w:p>
    <w:p w:rsidR="00FE3D22" w:rsidRDefault="00FE3D22"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Krueger</w:t>
      </w:r>
      <w:r w:rsidR="00FC7E8E">
        <w:rPr>
          <w:rFonts w:ascii="Palatino Linotype" w:hAnsi="Palatino Linotype" w:cs="Arial"/>
          <w:sz w:val="24"/>
          <w:szCs w:val="24"/>
        </w:rPr>
        <w:t>,</w:t>
      </w:r>
      <w:r>
        <w:rPr>
          <w:rFonts w:ascii="Palatino Linotype" w:hAnsi="Palatino Linotype" w:cs="Arial"/>
          <w:sz w:val="24"/>
          <w:szCs w:val="24"/>
        </w:rPr>
        <w:t xml:space="preserve"> A</w:t>
      </w:r>
      <w:r w:rsidR="00FC7E8E">
        <w:rPr>
          <w:rFonts w:ascii="Palatino Linotype" w:hAnsi="Palatino Linotype" w:cs="Arial"/>
          <w:sz w:val="24"/>
          <w:szCs w:val="24"/>
        </w:rPr>
        <w:t>.</w:t>
      </w:r>
      <w:r>
        <w:rPr>
          <w:rFonts w:ascii="Palatino Linotype" w:hAnsi="Palatino Linotype" w:cs="Arial"/>
          <w:sz w:val="24"/>
          <w:szCs w:val="24"/>
        </w:rPr>
        <w:t xml:space="preserve"> and </w:t>
      </w:r>
      <w:r w:rsidRPr="00FE3D22">
        <w:rPr>
          <w:rFonts w:ascii="Palatino Linotype" w:hAnsi="Palatino Linotype" w:cs="Arial"/>
          <w:sz w:val="24"/>
          <w:szCs w:val="24"/>
        </w:rPr>
        <w:t>Malečková</w:t>
      </w:r>
      <w:r w:rsidR="00FC7E8E">
        <w:rPr>
          <w:rFonts w:ascii="Palatino Linotype" w:hAnsi="Palatino Linotype" w:cs="Arial"/>
          <w:sz w:val="24"/>
          <w:szCs w:val="24"/>
        </w:rPr>
        <w:t>,</w:t>
      </w:r>
      <w:r w:rsidRPr="00FE3D22">
        <w:rPr>
          <w:rFonts w:ascii="Palatino Linotype" w:hAnsi="Palatino Linotype" w:cs="Arial"/>
          <w:sz w:val="24"/>
          <w:szCs w:val="24"/>
        </w:rPr>
        <w:t xml:space="preserve"> J</w:t>
      </w:r>
      <w:r w:rsidR="00FC7E8E">
        <w:rPr>
          <w:rFonts w:ascii="Palatino Linotype" w:hAnsi="Palatino Linotype" w:cs="Arial"/>
          <w:sz w:val="24"/>
          <w:szCs w:val="24"/>
        </w:rPr>
        <w:t>.</w:t>
      </w:r>
      <w:r w:rsidRPr="00FE3D22">
        <w:rPr>
          <w:rFonts w:ascii="Palatino Linotype" w:hAnsi="Palatino Linotype" w:cs="Arial"/>
          <w:sz w:val="24"/>
          <w:szCs w:val="24"/>
        </w:rPr>
        <w:t xml:space="preserve"> </w:t>
      </w:r>
      <w:r w:rsidR="00DB1B72">
        <w:rPr>
          <w:rFonts w:ascii="Palatino Linotype" w:hAnsi="Palatino Linotype" w:cs="Arial"/>
          <w:sz w:val="24"/>
          <w:szCs w:val="24"/>
        </w:rPr>
        <w:t>“</w:t>
      </w:r>
      <w:r w:rsidRPr="00FE3D22">
        <w:rPr>
          <w:rFonts w:ascii="Palatino Linotype" w:hAnsi="Palatino Linotype" w:cs="Arial"/>
          <w:sz w:val="24"/>
          <w:szCs w:val="24"/>
        </w:rPr>
        <w:t>Education, Poverty and Terrorism</w:t>
      </w:r>
      <w:r w:rsidR="00FC7E8E">
        <w:rPr>
          <w:rFonts w:ascii="Palatino Linotype" w:hAnsi="Palatino Linotype" w:cs="Arial"/>
          <w:sz w:val="24"/>
          <w:szCs w:val="24"/>
        </w:rPr>
        <w:t>:</w:t>
      </w:r>
      <w:r w:rsidR="00DB1B72">
        <w:rPr>
          <w:rFonts w:ascii="Palatino Linotype" w:hAnsi="Palatino Linotype" w:cs="Arial"/>
          <w:sz w:val="24"/>
          <w:szCs w:val="24"/>
        </w:rPr>
        <w:t xml:space="preserve"> Is There a Causal Connection?”</w:t>
      </w:r>
      <w:r w:rsidRPr="00FE3D22">
        <w:rPr>
          <w:rFonts w:ascii="Palatino Linotype" w:hAnsi="Palatino Linotype" w:cs="Arial"/>
          <w:sz w:val="24"/>
          <w:szCs w:val="24"/>
        </w:rPr>
        <w:t xml:space="preserve"> </w:t>
      </w:r>
      <w:r w:rsidRPr="00FC7E8E">
        <w:rPr>
          <w:rFonts w:ascii="Palatino Linotype" w:hAnsi="Palatino Linotype" w:cs="Arial"/>
          <w:i/>
          <w:sz w:val="24"/>
          <w:szCs w:val="24"/>
        </w:rPr>
        <w:t>Journal of Economic Perspectives</w:t>
      </w:r>
      <w:r w:rsidRPr="00FE3D22">
        <w:rPr>
          <w:rFonts w:ascii="Palatino Linotype" w:hAnsi="Palatino Linotype" w:cs="Arial"/>
          <w:sz w:val="24"/>
          <w:szCs w:val="24"/>
        </w:rPr>
        <w:t xml:space="preserve"> 17</w:t>
      </w:r>
      <w:r w:rsidR="00D50AE3">
        <w:rPr>
          <w:rFonts w:ascii="Palatino Linotype" w:hAnsi="Palatino Linotype" w:cs="Arial"/>
          <w:sz w:val="24"/>
          <w:szCs w:val="24"/>
        </w:rPr>
        <w:t>, no. 4 (2003</w:t>
      </w:r>
      <w:r w:rsidRPr="00FE3D22">
        <w:rPr>
          <w:rFonts w:ascii="Palatino Linotype" w:hAnsi="Palatino Linotype" w:cs="Arial"/>
          <w:sz w:val="24"/>
          <w:szCs w:val="24"/>
        </w:rPr>
        <w:t>)</w:t>
      </w:r>
      <w:r w:rsidR="00D50AE3">
        <w:rPr>
          <w:rFonts w:ascii="Palatino Linotype" w:hAnsi="Palatino Linotype" w:cs="Arial"/>
          <w:sz w:val="24"/>
          <w:szCs w:val="24"/>
        </w:rPr>
        <w:t>:</w:t>
      </w:r>
      <w:r w:rsidRPr="00FE3D22">
        <w:rPr>
          <w:rFonts w:ascii="Palatino Linotype" w:hAnsi="Palatino Linotype" w:cs="Arial"/>
          <w:sz w:val="24"/>
          <w:szCs w:val="24"/>
        </w:rPr>
        <w:t xml:space="preserve"> 119-144.</w:t>
      </w:r>
    </w:p>
    <w:p w:rsidR="00C95C50" w:rsidRPr="00C95C50" w:rsidRDefault="00C95C50"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 xml:space="preserve">Kuperman, A. J. “Obama’s Libya Debacle.”  </w:t>
      </w:r>
      <w:r>
        <w:rPr>
          <w:rFonts w:ascii="Palatino Linotype" w:hAnsi="Palatino Linotype" w:cs="Arial"/>
          <w:i/>
          <w:sz w:val="24"/>
          <w:szCs w:val="24"/>
        </w:rPr>
        <w:t>Foreign Affairs</w:t>
      </w:r>
      <w:r>
        <w:rPr>
          <w:rFonts w:ascii="Palatino Linotype" w:hAnsi="Palatino Linotype" w:cs="Arial"/>
          <w:sz w:val="24"/>
          <w:szCs w:val="24"/>
        </w:rPr>
        <w:t xml:space="preserve"> 94, no. 2 (2015): 66-77.</w:t>
      </w:r>
    </w:p>
    <w:p w:rsidR="00167526" w:rsidRPr="002E54FF"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Linz</w:t>
      </w:r>
      <w:r w:rsidR="00FC7E8E">
        <w:rPr>
          <w:rFonts w:ascii="Palatino Linotype" w:hAnsi="Palatino Linotype" w:cs="Arial"/>
          <w:sz w:val="24"/>
          <w:szCs w:val="24"/>
        </w:rPr>
        <w:t>,</w:t>
      </w:r>
      <w:r w:rsidRPr="002E54FF">
        <w:rPr>
          <w:rFonts w:ascii="Palatino Linotype" w:hAnsi="Palatino Linotype" w:cs="Arial"/>
          <w:sz w:val="24"/>
          <w:szCs w:val="24"/>
        </w:rPr>
        <w:t xml:space="preserve"> J</w:t>
      </w:r>
      <w:r w:rsidR="00FC7E8E">
        <w:rPr>
          <w:rFonts w:ascii="Palatino Linotype" w:hAnsi="Palatino Linotype" w:cs="Arial"/>
          <w:sz w:val="24"/>
          <w:szCs w:val="24"/>
        </w:rPr>
        <w:t xml:space="preserve">. </w:t>
      </w:r>
      <w:r w:rsidRPr="002E54FF">
        <w:rPr>
          <w:rFonts w:ascii="Palatino Linotype" w:hAnsi="Palatino Linotype" w:cs="Arial"/>
          <w:sz w:val="24"/>
          <w:szCs w:val="24"/>
        </w:rPr>
        <w:t>J</w:t>
      </w:r>
      <w:r w:rsidR="00FC7E8E">
        <w:rPr>
          <w:rFonts w:ascii="Palatino Linotype" w:hAnsi="Palatino Linotype" w:cs="Arial"/>
          <w:sz w:val="24"/>
          <w:szCs w:val="24"/>
        </w:rPr>
        <w:t>.</w:t>
      </w:r>
      <w:r w:rsidRPr="002E54FF">
        <w:rPr>
          <w:rFonts w:ascii="Palatino Linotype" w:hAnsi="Palatino Linotype" w:cs="Arial"/>
          <w:sz w:val="24"/>
          <w:szCs w:val="24"/>
        </w:rPr>
        <w:t xml:space="preserve"> and </w:t>
      </w:r>
      <w:r w:rsidR="00DB1B72" w:rsidRPr="002E54FF">
        <w:rPr>
          <w:rFonts w:ascii="Palatino Linotype" w:hAnsi="Palatino Linotype" w:cs="Arial"/>
          <w:sz w:val="24"/>
          <w:szCs w:val="24"/>
        </w:rPr>
        <w:t>A</w:t>
      </w:r>
      <w:r w:rsidR="00DB1B72">
        <w:rPr>
          <w:rFonts w:ascii="Palatino Linotype" w:hAnsi="Palatino Linotype" w:cs="Arial"/>
          <w:sz w:val="24"/>
          <w:szCs w:val="24"/>
        </w:rPr>
        <w:t xml:space="preserve">. </w:t>
      </w:r>
      <w:r w:rsidRPr="002E54FF">
        <w:rPr>
          <w:rFonts w:ascii="Palatino Linotype" w:hAnsi="Palatino Linotype" w:cs="Arial"/>
          <w:sz w:val="24"/>
          <w:szCs w:val="24"/>
        </w:rPr>
        <w:t>Stepan</w:t>
      </w:r>
      <w:r w:rsidR="00DB1B72">
        <w:rPr>
          <w:rFonts w:ascii="Palatino Linotype" w:hAnsi="Palatino Linotype" w:cs="Arial"/>
          <w:sz w:val="24"/>
          <w:szCs w:val="24"/>
        </w:rPr>
        <w:t>.</w:t>
      </w:r>
      <w:proofErr w:type="gramEnd"/>
      <w:r w:rsidR="00DB1B72">
        <w:rPr>
          <w:rFonts w:ascii="Palatino Linotype" w:hAnsi="Palatino Linotype" w:cs="Arial"/>
          <w:sz w:val="24"/>
          <w:szCs w:val="24"/>
        </w:rPr>
        <w:t xml:space="preserve">  </w:t>
      </w:r>
      <w:r w:rsidRPr="002E54FF">
        <w:rPr>
          <w:rFonts w:ascii="Palatino Linotype" w:hAnsi="Palatino Linotype" w:cs="Arial"/>
          <w:i/>
          <w:sz w:val="24"/>
          <w:szCs w:val="24"/>
        </w:rPr>
        <w:t>Problems of Democratic Transition and Consolidation: Southern Europe, South America, and Post-Communist Europe</w:t>
      </w:r>
      <w:r w:rsidRPr="002E54FF">
        <w:rPr>
          <w:rFonts w:ascii="Palatino Linotype" w:hAnsi="Palatino Linotype" w:cs="Arial"/>
          <w:sz w:val="24"/>
          <w:szCs w:val="24"/>
        </w:rPr>
        <w:t>. Baltimore</w:t>
      </w:r>
      <w:r w:rsidR="00D50AE3">
        <w:rPr>
          <w:rFonts w:ascii="Palatino Linotype" w:hAnsi="Palatino Linotype" w:cs="Arial"/>
          <w:sz w:val="24"/>
          <w:szCs w:val="24"/>
        </w:rPr>
        <w:t>: John Hopkins University Press, 1996.</w:t>
      </w:r>
    </w:p>
    <w:p w:rsidR="00167526" w:rsidRDefault="00167526" w:rsidP="009455D6">
      <w:pPr>
        <w:pStyle w:val="FootnoteText"/>
        <w:ind w:left="720" w:hanging="720"/>
        <w:rPr>
          <w:rFonts w:ascii="Palatino Linotype" w:hAnsi="Palatino Linotype" w:cs="Arial"/>
          <w:sz w:val="24"/>
          <w:szCs w:val="24"/>
        </w:rPr>
      </w:pPr>
      <w:r w:rsidRPr="002E54FF">
        <w:rPr>
          <w:rFonts w:ascii="Palatino Linotype" w:hAnsi="Palatino Linotype" w:cs="Arial"/>
          <w:sz w:val="24"/>
          <w:szCs w:val="24"/>
        </w:rPr>
        <w:lastRenderedPageBreak/>
        <w:t>Mann</w:t>
      </w:r>
      <w:r w:rsidR="00FC7E8E">
        <w:rPr>
          <w:rFonts w:ascii="Palatino Linotype" w:hAnsi="Palatino Linotype" w:cs="Arial"/>
          <w:sz w:val="24"/>
          <w:szCs w:val="24"/>
        </w:rPr>
        <w:t>,</w:t>
      </w:r>
      <w:r w:rsidRPr="002E54FF">
        <w:rPr>
          <w:rFonts w:ascii="Palatino Linotype" w:hAnsi="Palatino Linotype" w:cs="Arial"/>
          <w:sz w:val="24"/>
          <w:szCs w:val="24"/>
        </w:rPr>
        <w:t xml:space="preserve"> M</w:t>
      </w:r>
      <w:r w:rsidR="00FC7E8E">
        <w:rPr>
          <w:rFonts w:ascii="Palatino Linotype" w:hAnsi="Palatino Linotype" w:cs="Arial"/>
          <w:sz w:val="24"/>
          <w:szCs w:val="24"/>
        </w:rPr>
        <w:t>.</w:t>
      </w:r>
      <w:r w:rsidR="00DB1B72">
        <w:rPr>
          <w:rFonts w:ascii="Palatino Linotype" w:hAnsi="Palatino Linotype" w:cs="Arial"/>
          <w:sz w:val="24"/>
          <w:szCs w:val="24"/>
        </w:rPr>
        <w:t xml:space="preserve"> “</w:t>
      </w:r>
      <w:r w:rsidRPr="002E54FF">
        <w:rPr>
          <w:rFonts w:ascii="Palatino Linotype" w:hAnsi="Palatino Linotype" w:cs="Arial"/>
          <w:sz w:val="24"/>
          <w:szCs w:val="24"/>
        </w:rPr>
        <w:t>The Autonomous Power of the State</w:t>
      </w:r>
      <w:r w:rsidR="00DB1B72">
        <w:rPr>
          <w:rFonts w:ascii="Palatino Linotype" w:hAnsi="Palatino Linotype" w:cs="Arial"/>
          <w:sz w:val="24"/>
          <w:szCs w:val="24"/>
        </w:rPr>
        <w:t xml:space="preserve">.”  </w:t>
      </w:r>
      <w:proofErr w:type="gramStart"/>
      <w:r w:rsidR="00DB1B72">
        <w:rPr>
          <w:rFonts w:ascii="Palatino Linotype" w:hAnsi="Palatino Linotype" w:cs="Arial"/>
          <w:sz w:val="24"/>
          <w:szCs w:val="24"/>
        </w:rPr>
        <w:t>I</w:t>
      </w:r>
      <w:r w:rsidR="00FC7E8E">
        <w:rPr>
          <w:rFonts w:ascii="Palatino Linotype" w:hAnsi="Palatino Linotype" w:cs="Arial"/>
          <w:sz w:val="24"/>
          <w:szCs w:val="24"/>
        </w:rPr>
        <w:t xml:space="preserve">n </w:t>
      </w:r>
      <w:r w:rsidRPr="002E54FF">
        <w:rPr>
          <w:rFonts w:ascii="Palatino Linotype" w:hAnsi="Palatino Linotype" w:cs="Arial"/>
          <w:i/>
          <w:sz w:val="24"/>
          <w:szCs w:val="24"/>
        </w:rPr>
        <w:t>States in History</w:t>
      </w:r>
      <w:r w:rsidR="00D50AE3">
        <w:rPr>
          <w:rFonts w:ascii="Palatino Linotype" w:hAnsi="Palatino Linotype" w:cs="Arial"/>
          <w:sz w:val="24"/>
          <w:szCs w:val="24"/>
        </w:rPr>
        <w:t>,</w:t>
      </w:r>
      <w:r w:rsidRPr="002E54FF">
        <w:rPr>
          <w:rFonts w:ascii="Palatino Linotype" w:hAnsi="Palatino Linotype" w:cs="Arial"/>
          <w:sz w:val="24"/>
          <w:szCs w:val="24"/>
        </w:rPr>
        <w:t xml:space="preserve"> </w:t>
      </w:r>
      <w:r w:rsidR="00D50AE3">
        <w:rPr>
          <w:rFonts w:ascii="Palatino Linotype" w:hAnsi="Palatino Linotype" w:cs="Arial"/>
          <w:sz w:val="24"/>
          <w:szCs w:val="24"/>
        </w:rPr>
        <w:t xml:space="preserve">edited by </w:t>
      </w:r>
      <w:r w:rsidR="00D50AE3" w:rsidRPr="00D50AE3">
        <w:rPr>
          <w:rFonts w:ascii="Palatino Linotype" w:hAnsi="Palatino Linotype" w:cs="Arial"/>
          <w:sz w:val="24"/>
          <w:szCs w:val="24"/>
        </w:rPr>
        <w:t xml:space="preserve">J. </w:t>
      </w:r>
      <w:r w:rsidR="00D50AE3">
        <w:rPr>
          <w:rFonts w:ascii="Palatino Linotype" w:hAnsi="Palatino Linotype" w:cs="Arial"/>
          <w:sz w:val="24"/>
          <w:szCs w:val="24"/>
        </w:rPr>
        <w:t>Hall</w:t>
      </w:r>
      <w:r w:rsidR="00D50AE3" w:rsidRPr="00D50AE3">
        <w:rPr>
          <w:rFonts w:ascii="Palatino Linotype" w:hAnsi="Palatino Linotype" w:cs="Arial"/>
          <w:sz w:val="24"/>
          <w:szCs w:val="24"/>
        </w:rPr>
        <w:t>,</w:t>
      </w:r>
      <w:r w:rsidR="00D50AE3">
        <w:rPr>
          <w:rFonts w:ascii="Palatino Linotype" w:hAnsi="Palatino Linotype" w:cs="Arial"/>
          <w:sz w:val="24"/>
          <w:szCs w:val="24"/>
        </w:rPr>
        <w:t xml:space="preserve"> 113-16.</w:t>
      </w:r>
      <w:proofErr w:type="gramEnd"/>
      <w:r w:rsidR="00D50AE3" w:rsidRPr="00D50AE3">
        <w:rPr>
          <w:rFonts w:ascii="Palatino Linotype" w:hAnsi="Palatino Linotype" w:cs="Arial"/>
          <w:sz w:val="24"/>
          <w:szCs w:val="24"/>
        </w:rPr>
        <w:t xml:space="preserve"> </w:t>
      </w:r>
      <w:r w:rsidRPr="002E54FF">
        <w:rPr>
          <w:rFonts w:ascii="Palatino Linotype" w:hAnsi="Palatino Linotype" w:cs="Arial"/>
          <w:sz w:val="24"/>
          <w:szCs w:val="24"/>
        </w:rPr>
        <w:t xml:space="preserve">Oxford: Basil Blackwell, </w:t>
      </w:r>
      <w:r w:rsidR="00D50AE3">
        <w:rPr>
          <w:rFonts w:ascii="Palatino Linotype" w:hAnsi="Palatino Linotype" w:cs="Arial"/>
          <w:sz w:val="24"/>
          <w:szCs w:val="24"/>
        </w:rPr>
        <w:t>1986.</w:t>
      </w:r>
    </w:p>
    <w:p w:rsidR="00167526" w:rsidRDefault="00167526" w:rsidP="009455D6">
      <w:pPr>
        <w:pStyle w:val="FootnoteText"/>
        <w:ind w:left="720" w:hanging="720"/>
        <w:rPr>
          <w:rFonts w:ascii="Palatino Linotype" w:hAnsi="Palatino Linotype" w:cs="Arial"/>
          <w:sz w:val="24"/>
          <w:szCs w:val="24"/>
        </w:rPr>
      </w:pPr>
      <w:proofErr w:type="gramStart"/>
      <w:r>
        <w:rPr>
          <w:rFonts w:ascii="Palatino Linotype" w:hAnsi="Palatino Linotype" w:cs="Arial"/>
          <w:sz w:val="24"/>
          <w:szCs w:val="24"/>
        </w:rPr>
        <w:t>Mair</w:t>
      </w:r>
      <w:r w:rsidR="00FC7E8E">
        <w:rPr>
          <w:rFonts w:ascii="Palatino Linotype" w:hAnsi="Palatino Linotype" w:cs="Arial"/>
          <w:sz w:val="24"/>
          <w:szCs w:val="24"/>
        </w:rPr>
        <w:t>,</w:t>
      </w:r>
      <w:r>
        <w:rPr>
          <w:rFonts w:ascii="Palatino Linotype" w:hAnsi="Palatino Linotype" w:cs="Arial"/>
          <w:sz w:val="24"/>
          <w:szCs w:val="24"/>
        </w:rPr>
        <w:t xml:space="preserve"> S</w:t>
      </w:r>
      <w:r w:rsidR="00FC7E8E">
        <w:rPr>
          <w:rFonts w:ascii="Palatino Linotype" w:hAnsi="Palatino Linotype" w:cs="Arial"/>
          <w:sz w:val="24"/>
          <w:szCs w:val="24"/>
        </w:rPr>
        <w:t>.</w:t>
      </w:r>
      <w:proofErr w:type="gramEnd"/>
      <w:r w:rsidR="00B77B87">
        <w:rPr>
          <w:rFonts w:ascii="Palatino Linotype" w:hAnsi="Palatino Linotype" w:cs="Arial"/>
          <w:sz w:val="24"/>
          <w:szCs w:val="24"/>
        </w:rPr>
        <w:t xml:space="preserve"> </w:t>
      </w:r>
      <w:r>
        <w:rPr>
          <w:rFonts w:ascii="Palatino Linotype" w:hAnsi="Palatino Linotype" w:cs="Arial"/>
          <w:sz w:val="24"/>
          <w:szCs w:val="24"/>
        </w:rPr>
        <w:t xml:space="preserve"> </w:t>
      </w:r>
      <w:r w:rsidR="00DB1B72">
        <w:rPr>
          <w:rFonts w:ascii="Palatino Linotype" w:hAnsi="Palatino Linotype" w:cs="Arial"/>
          <w:sz w:val="24"/>
          <w:szCs w:val="24"/>
        </w:rPr>
        <w:t>“</w:t>
      </w:r>
      <w:r>
        <w:rPr>
          <w:rFonts w:ascii="Palatino Linotype" w:hAnsi="Palatino Linotype" w:cs="Arial"/>
          <w:sz w:val="24"/>
          <w:szCs w:val="24"/>
        </w:rPr>
        <w:t>A New Approach:  The Need to Focus on Failing States</w:t>
      </w:r>
      <w:r w:rsidR="00DB1B72">
        <w:rPr>
          <w:rFonts w:ascii="Palatino Linotype" w:hAnsi="Palatino Linotype" w:cs="Arial"/>
          <w:sz w:val="24"/>
          <w:szCs w:val="24"/>
        </w:rPr>
        <w:t xml:space="preserve">.”  </w:t>
      </w:r>
      <w:r>
        <w:rPr>
          <w:rFonts w:ascii="Palatino Linotype" w:hAnsi="Palatino Linotype" w:cs="Arial"/>
          <w:i/>
          <w:sz w:val="24"/>
          <w:szCs w:val="24"/>
        </w:rPr>
        <w:t>Harvard International Review</w:t>
      </w:r>
      <w:r>
        <w:rPr>
          <w:rFonts w:ascii="Palatino Linotype" w:hAnsi="Palatino Linotype" w:cs="Arial"/>
          <w:sz w:val="24"/>
          <w:szCs w:val="24"/>
        </w:rPr>
        <w:t xml:space="preserve"> 29</w:t>
      </w:r>
      <w:r w:rsidR="00B77B87">
        <w:rPr>
          <w:rFonts w:ascii="Palatino Linotype" w:hAnsi="Palatino Linotype" w:cs="Arial"/>
          <w:sz w:val="24"/>
          <w:szCs w:val="24"/>
        </w:rPr>
        <w:t xml:space="preserve">, no. </w:t>
      </w:r>
      <w:r>
        <w:rPr>
          <w:rFonts w:ascii="Palatino Linotype" w:hAnsi="Palatino Linotype" w:cs="Arial"/>
          <w:sz w:val="24"/>
          <w:szCs w:val="24"/>
        </w:rPr>
        <w:t>4</w:t>
      </w:r>
      <w:r w:rsidR="00B77B87">
        <w:rPr>
          <w:rFonts w:ascii="Palatino Linotype" w:hAnsi="Palatino Linotype" w:cs="Arial"/>
          <w:sz w:val="24"/>
          <w:szCs w:val="24"/>
        </w:rPr>
        <w:t xml:space="preserve"> (2008</w:t>
      </w:r>
      <w:r>
        <w:rPr>
          <w:rFonts w:ascii="Palatino Linotype" w:hAnsi="Palatino Linotype" w:cs="Arial"/>
          <w:sz w:val="24"/>
          <w:szCs w:val="24"/>
        </w:rPr>
        <w:t>)</w:t>
      </w:r>
      <w:r w:rsidR="00B77B87">
        <w:rPr>
          <w:rFonts w:ascii="Palatino Linotype" w:hAnsi="Palatino Linotype" w:cs="Arial"/>
          <w:sz w:val="24"/>
          <w:szCs w:val="24"/>
        </w:rPr>
        <w:t>:</w:t>
      </w:r>
      <w:r>
        <w:rPr>
          <w:rFonts w:ascii="Palatino Linotype" w:hAnsi="Palatino Linotype" w:cs="Arial"/>
          <w:sz w:val="24"/>
          <w:szCs w:val="24"/>
        </w:rPr>
        <w:t xml:space="preserve"> 52-55.</w:t>
      </w:r>
    </w:p>
    <w:p w:rsidR="00167526" w:rsidRPr="00F201DA" w:rsidRDefault="00167526" w:rsidP="009455D6">
      <w:pPr>
        <w:pStyle w:val="FootnoteText"/>
        <w:ind w:left="720" w:hanging="720"/>
        <w:rPr>
          <w:rFonts w:ascii="Palatino Linotype" w:hAnsi="Palatino Linotype" w:cs="Arial"/>
          <w:sz w:val="24"/>
          <w:szCs w:val="24"/>
        </w:rPr>
      </w:pPr>
      <w:r>
        <w:rPr>
          <w:rFonts w:ascii="Palatino Linotype" w:hAnsi="Palatino Linotype" w:cs="Arial"/>
          <w:sz w:val="24"/>
          <w:szCs w:val="24"/>
        </w:rPr>
        <w:t>Mazarr, M</w:t>
      </w:r>
      <w:r w:rsidR="00FC7E8E">
        <w:rPr>
          <w:rFonts w:ascii="Palatino Linotype" w:hAnsi="Palatino Linotype" w:cs="Arial"/>
          <w:sz w:val="24"/>
          <w:szCs w:val="24"/>
        </w:rPr>
        <w:t xml:space="preserve">. </w:t>
      </w:r>
      <w:r>
        <w:rPr>
          <w:rFonts w:ascii="Palatino Linotype" w:hAnsi="Palatino Linotype" w:cs="Arial"/>
          <w:sz w:val="24"/>
          <w:szCs w:val="24"/>
        </w:rPr>
        <w:t>J</w:t>
      </w:r>
      <w:r w:rsidR="00FC7E8E">
        <w:rPr>
          <w:rFonts w:ascii="Palatino Linotype" w:hAnsi="Palatino Linotype" w:cs="Arial"/>
          <w:sz w:val="24"/>
          <w:szCs w:val="24"/>
        </w:rPr>
        <w:t>.</w:t>
      </w:r>
      <w:r>
        <w:rPr>
          <w:rFonts w:ascii="Palatino Linotype" w:hAnsi="Palatino Linotype" w:cs="Arial"/>
          <w:sz w:val="24"/>
          <w:szCs w:val="24"/>
        </w:rPr>
        <w:t xml:space="preserve"> </w:t>
      </w:r>
      <w:r w:rsidR="00DB1B72">
        <w:rPr>
          <w:rFonts w:ascii="Palatino Linotype" w:hAnsi="Palatino Linotype" w:cs="Arial"/>
          <w:sz w:val="24"/>
          <w:szCs w:val="24"/>
        </w:rPr>
        <w:t>“</w:t>
      </w:r>
      <w:r>
        <w:rPr>
          <w:rFonts w:ascii="Palatino Linotype" w:hAnsi="Palatino Linotype" w:cs="Arial"/>
          <w:sz w:val="24"/>
          <w:szCs w:val="24"/>
        </w:rPr>
        <w:t xml:space="preserve">The Rise and </w:t>
      </w:r>
      <w:proofErr w:type="gramStart"/>
      <w:r>
        <w:rPr>
          <w:rFonts w:ascii="Palatino Linotype" w:hAnsi="Palatino Linotype" w:cs="Arial"/>
          <w:sz w:val="24"/>
          <w:szCs w:val="24"/>
        </w:rPr>
        <w:t>Fall</w:t>
      </w:r>
      <w:proofErr w:type="gramEnd"/>
      <w:r>
        <w:rPr>
          <w:rFonts w:ascii="Palatino Linotype" w:hAnsi="Palatino Linotype" w:cs="Arial"/>
          <w:sz w:val="24"/>
          <w:szCs w:val="24"/>
        </w:rPr>
        <w:t xml:space="preserve"> of the Failed-State Paradigm</w:t>
      </w:r>
      <w:r w:rsidR="00DB1B72">
        <w:rPr>
          <w:rFonts w:ascii="Palatino Linotype" w:hAnsi="Palatino Linotype" w:cs="Arial"/>
          <w:sz w:val="24"/>
          <w:szCs w:val="24"/>
        </w:rPr>
        <w:t xml:space="preserve">.”  </w:t>
      </w:r>
      <w:r>
        <w:rPr>
          <w:rFonts w:ascii="Palatino Linotype" w:hAnsi="Palatino Linotype" w:cs="Arial"/>
          <w:i/>
          <w:sz w:val="24"/>
          <w:szCs w:val="24"/>
        </w:rPr>
        <w:t>Foreign Affairs</w:t>
      </w:r>
      <w:r>
        <w:rPr>
          <w:rFonts w:ascii="Palatino Linotype" w:hAnsi="Palatino Linotype" w:cs="Arial"/>
          <w:sz w:val="24"/>
          <w:szCs w:val="24"/>
        </w:rPr>
        <w:t xml:space="preserve"> 93</w:t>
      </w:r>
      <w:r w:rsidR="00B855E6">
        <w:rPr>
          <w:rFonts w:ascii="Palatino Linotype" w:hAnsi="Palatino Linotype" w:cs="Arial"/>
          <w:sz w:val="24"/>
          <w:szCs w:val="24"/>
        </w:rPr>
        <w:t xml:space="preserve">, no. </w:t>
      </w:r>
      <w:r w:rsidR="00FC7E8E">
        <w:rPr>
          <w:rFonts w:ascii="Palatino Linotype" w:hAnsi="Palatino Linotype" w:cs="Arial"/>
          <w:sz w:val="24"/>
          <w:szCs w:val="24"/>
        </w:rPr>
        <w:t>1</w:t>
      </w:r>
      <w:r w:rsidR="00B855E6">
        <w:rPr>
          <w:rFonts w:ascii="Palatino Linotype" w:hAnsi="Palatino Linotype" w:cs="Arial"/>
          <w:sz w:val="24"/>
          <w:szCs w:val="24"/>
        </w:rPr>
        <w:t xml:space="preserve"> (2014</w:t>
      </w:r>
      <w:r w:rsidR="00FC7E8E">
        <w:rPr>
          <w:rFonts w:ascii="Palatino Linotype" w:hAnsi="Palatino Linotype" w:cs="Arial"/>
          <w:sz w:val="24"/>
          <w:szCs w:val="24"/>
        </w:rPr>
        <w:t>)</w:t>
      </w:r>
      <w:r w:rsidR="00B855E6">
        <w:rPr>
          <w:rFonts w:ascii="Palatino Linotype" w:hAnsi="Palatino Linotype" w:cs="Arial"/>
          <w:sz w:val="24"/>
          <w:szCs w:val="24"/>
        </w:rPr>
        <w:t>:</w:t>
      </w:r>
      <w:r>
        <w:rPr>
          <w:rFonts w:ascii="Palatino Linotype" w:hAnsi="Palatino Linotype" w:cs="Arial"/>
          <w:sz w:val="24"/>
          <w:szCs w:val="24"/>
        </w:rPr>
        <w:t xml:space="preserve"> 113-121</w:t>
      </w:r>
      <w:r w:rsidR="00DB1B72">
        <w:rPr>
          <w:rFonts w:ascii="Palatino Linotype" w:hAnsi="Palatino Linotype" w:cs="Arial"/>
          <w:sz w:val="24"/>
          <w:szCs w:val="24"/>
        </w:rPr>
        <w:t>.</w:t>
      </w:r>
    </w:p>
    <w:p w:rsidR="00167526" w:rsidRPr="00DE30C0" w:rsidRDefault="00167526" w:rsidP="009455D6">
      <w:pPr>
        <w:pStyle w:val="FootnoteText"/>
        <w:ind w:left="720" w:hanging="720"/>
        <w:rPr>
          <w:rFonts w:ascii="Palatino Linotype" w:hAnsi="Palatino Linotype" w:cs="Arial"/>
          <w:sz w:val="24"/>
          <w:szCs w:val="24"/>
        </w:rPr>
      </w:pPr>
      <w:r w:rsidRPr="002E54FF">
        <w:rPr>
          <w:rFonts w:ascii="Palatino Linotype" w:hAnsi="Palatino Linotype" w:cs="Arial"/>
          <w:sz w:val="24"/>
          <w:szCs w:val="24"/>
        </w:rPr>
        <w:t>McArthur</w:t>
      </w:r>
      <w:r w:rsidR="00FC7E8E">
        <w:rPr>
          <w:rFonts w:ascii="Palatino Linotype" w:hAnsi="Palatino Linotype" w:cs="Arial"/>
          <w:sz w:val="24"/>
          <w:szCs w:val="24"/>
        </w:rPr>
        <w:t>,</w:t>
      </w:r>
      <w:r w:rsidRPr="002E54FF">
        <w:rPr>
          <w:rFonts w:ascii="Palatino Linotype" w:hAnsi="Palatino Linotype" w:cs="Arial"/>
          <w:sz w:val="24"/>
          <w:szCs w:val="24"/>
        </w:rPr>
        <w:t xml:space="preserve"> S</w:t>
      </w:r>
      <w:r w:rsidR="00FC7E8E">
        <w:rPr>
          <w:rFonts w:ascii="Palatino Linotype" w:hAnsi="Palatino Linotype" w:cs="Arial"/>
          <w:sz w:val="24"/>
          <w:szCs w:val="24"/>
        </w:rPr>
        <w:t>.</w:t>
      </w:r>
      <w:r w:rsidR="00B855E6">
        <w:rPr>
          <w:rFonts w:ascii="Palatino Linotype" w:hAnsi="Palatino Linotype" w:cs="Arial"/>
          <w:sz w:val="24"/>
          <w:szCs w:val="24"/>
        </w:rPr>
        <w:t xml:space="preserve"> </w:t>
      </w:r>
      <w:r w:rsidR="00DB1B72">
        <w:rPr>
          <w:rFonts w:ascii="Palatino Linotype" w:hAnsi="Palatino Linotype" w:cs="Arial"/>
          <w:sz w:val="24"/>
          <w:szCs w:val="24"/>
        </w:rPr>
        <w:t>“</w:t>
      </w:r>
      <w:r w:rsidRPr="002E54FF">
        <w:rPr>
          <w:rFonts w:ascii="Palatino Linotype" w:hAnsi="Palatino Linotype" w:cs="Arial"/>
          <w:sz w:val="24"/>
          <w:szCs w:val="24"/>
        </w:rPr>
        <w:t>Global Governance and the Rise of NGOs</w:t>
      </w:r>
      <w:r w:rsidR="00DB1B72">
        <w:rPr>
          <w:rFonts w:ascii="Palatino Linotype" w:hAnsi="Palatino Linotype" w:cs="Arial"/>
          <w:sz w:val="24"/>
          <w:szCs w:val="24"/>
        </w:rPr>
        <w:t xml:space="preserve">.”  </w:t>
      </w:r>
      <w:r w:rsidRPr="002E54FF">
        <w:rPr>
          <w:rFonts w:ascii="Palatino Linotype" w:hAnsi="Palatino Linotype" w:cs="Arial"/>
          <w:i/>
          <w:sz w:val="24"/>
          <w:szCs w:val="24"/>
        </w:rPr>
        <w:t xml:space="preserve">Asian Journal </w:t>
      </w:r>
      <w:r w:rsidR="00FC7E8E" w:rsidRPr="002E54FF">
        <w:rPr>
          <w:rFonts w:ascii="Palatino Linotype" w:hAnsi="Palatino Linotype" w:cs="Arial"/>
          <w:i/>
          <w:sz w:val="24"/>
          <w:szCs w:val="24"/>
        </w:rPr>
        <w:t>of</w:t>
      </w:r>
      <w:r w:rsidRPr="002E54FF">
        <w:rPr>
          <w:rFonts w:ascii="Palatino Linotype" w:hAnsi="Palatino Linotype" w:cs="Arial"/>
          <w:i/>
          <w:sz w:val="24"/>
          <w:szCs w:val="24"/>
        </w:rPr>
        <w:t xml:space="preserve"> Public Affairs</w:t>
      </w:r>
      <w:r>
        <w:rPr>
          <w:rFonts w:ascii="Palatino Linotype" w:hAnsi="Palatino Linotype" w:cs="Arial"/>
          <w:sz w:val="24"/>
          <w:szCs w:val="24"/>
        </w:rPr>
        <w:t xml:space="preserve"> 2</w:t>
      </w:r>
      <w:r w:rsidR="00B855E6">
        <w:rPr>
          <w:rFonts w:ascii="Palatino Linotype" w:hAnsi="Palatino Linotype" w:cs="Arial"/>
          <w:sz w:val="24"/>
          <w:szCs w:val="24"/>
        </w:rPr>
        <w:t xml:space="preserve">, no. </w:t>
      </w:r>
      <w:r>
        <w:rPr>
          <w:rFonts w:ascii="Palatino Linotype" w:hAnsi="Palatino Linotype" w:cs="Arial"/>
          <w:sz w:val="24"/>
          <w:szCs w:val="24"/>
        </w:rPr>
        <w:t>1</w:t>
      </w:r>
      <w:r w:rsidR="00B855E6">
        <w:rPr>
          <w:rFonts w:ascii="Palatino Linotype" w:hAnsi="Palatino Linotype" w:cs="Arial"/>
          <w:sz w:val="24"/>
          <w:szCs w:val="24"/>
        </w:rPr>
        <w:t xml:space="preserve"> (2008):</w:t>
      </w:r>
      <w:r>
        <w:rPr>
          <w:rFonts w:ascii="Palatino Linotype" w:hAnsi="Palatino Linotype" w:cs="Arial"/>
          <w:sz w:val="24"/>
          <w:szCs w:val="24"/>
        </w:rPr>
        <w:t xml:space="preserve"> 54-67.</w:t>
      </w:r>
    </w:p>
    <w:p w:rsidR="00167526" w:rsidRPr="002E54FF"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Mead</w:t>
      </w:r>
      <w:r w:rsidR="00FC7E8E">
        <w:rPr>
          <w:rFonts w:ascii="Palatino Linotype" w:hAnsi="Palatino Linotype" w:cs="Arial"/>
          <w:sz w:val="24"/>
          <w:szCs w:val="24"/>
        </w:rPr>
        <w:t>,</w:t>
      </w:r>
      <w:r w:rsidRPr="002E54FF">
        <w:rPr>
          <w:rFonts w:ascii="Palatino Linotype" w:hAnsi="Palatino Linotype" w:cs="Arial"/>
          <w:sz w:val="24"/>
          <w:szCs w:val="24"/>
        </w:rPr>
        <w:t xml:space="preserve"> W</w:t>
      </w:r>
      <w:r w:rsidR="00FC7E8E">
        <w:rPr>
          <w:rFonts w:ascii="Palatino Linotype" w:hAnsi="Palatino Linotype" w:cs="Arial"/>
          <w:sz w:val="24"/>
          <w:szCs w:val="24"/>
        </w:rPr>
        <w:t xml:space="preserve">. </w:t>
      </w:r>
      <w:r w:rsidRPr="002E54FF">
        <w:rPr>
          <w:rFonts w:ascii="Palatino Linotype" w:hAnsi="Palatino Linotype" w:cs="Arial"/>
          <w:sz w:val="24"/>
          <w:szCs w:val="24"/>
        </w:rPr>
        <w:t>R</w:t>
      </w:r>
      <w:r w:rsidR="00FC7E8E">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Power, Terror, Peace, and War: America’s Grand Strategy in a World at Risk</w:t>
      </w:r>
      <w:r w:rsidR="00B855E6">
        <w:rPr>
          <w:rFonts w:ascii="Palatino Linotype" w:hAnsi="Palatino Linotype" w:cs="Arial"/>
          <w:sz w:val="24"/>
          <w:szCs w:val="24"/>
        </w:rPr>
        <w:t>. New York: Alfred A. Knopf, 2004.</w:t>
      </w:r>
    </w:p>
    <w:p w:rsidR="00167526" w:rsidRPr="008B6C58"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sz w:val="24"/>
          <w:szCs w:val="24"/>
        </w:rPr>
        <w:t>Mythen</w:t>
      </w:r>
      <w:r w:rsidR="00FC7E8E">
        <w:rPr>
          <w:rFonts w:ascii="Palatino Linotype" w:hAnsi="Palatino Linotype"/>
          <w:sz w:val="24"/>
          <w:szCs w:val="24"/>
        </w:rPr>
        <w:t>,</w:t>
      </w:r>
      <w:r w:rsidRPr="002E54FF">
        <w:rPr>
          <w:rFonts w:ascii="Palatino Linotype" w:hAnsi="Palatino Linotype"/>
          <w:sz w:val="24"/>
          <w:szCs w:val="24"/>
        </w:rPr>
        <w:t xml:space="preserve"> G</w:t>
      </w:r>
      <w:r w:rsidR="00FC7E8E">
        <w:rPr>
          <w:rFonts w:ascii="Palatino Linotype" w:hAnsi="Palatino Linotype"/>
          <w:sz w:val="24"/>
          <w:szCs w:val="24"/>
        </w:rPr>
        <w:t>.</w:t>
      </w:r>
      <w:r w:rsidRPr="002E54FF">
        <w:rPr>
          <w:rFonts w:ascii="Palatino Linotype" w:hAnsi="Palatino Linotype"/>
          <w:sz w:val="24"/>
          <w:szCs w:val="24"/>
        </w:rPr>
        <w:t xml:space="preserve"> and </w:t>
      </w:r>
      <w:r w:rsidR="00DB1B72" w:rsidRPr="002E54FF">
        <w:rPr>
          <w:rFonts w:ascii="Palatino Linotype" w:hAnsi="Palatino Linotype"/>
          <w:sz w:val="24"/>
          <w:szCs w:val="24"/>
        </w:rPr>
        <w:t>S</w:t>
      </w:r>
      <w:r w:rsidR="00DB1B72">
        <w:rPr>
          <w:rFonts w:ascii="Palatino Linotype" w:hAnsi="Palatino Linotype"/>
          <w:sz w:val="24"/>
          <w:szCs w:val="24"/>
        </w:rPr>
        <w:t xml:space="preserve">. </w:t>
      </w:r>
      <w:r w:rsidRPr="002E54FF">
        <w:rPr>
          <w:rFonts w:ascii="Palatino Linotype" w:hAnsi="Palatino Linotype"/>
          <w:sz w:val="24"/>
          <w:szCs w:val="24"/>
        </w:rPr>
        <w:t>Walklate</w:t>
      </w:r>
      <w:r w:rsidR="00DB1B72">
        <w:rPr>
          <w:rFonts w:ascii="Palatino Linotype" w:hAnsi="Palatino Linotype"/>
          <w:sz w:val="24"/>
          <w:szCs w:val="24"/>
        </w:rPr>
        <w:t>.</w:t>
      </w:r>
      <w:proofErr w:type="gramEnd"/>
      <w:r w:rsidRPr="002E54FF">
        <w:rPr>
          <w:rFonts w:ascii="Palatino Linotype" w:hAnsi="Palatino Linotype"/>
          <w:sz w:val="24"/>
          <w:szCs w:val="24"/>
        </w:rPr>
        <w:t xml:space="preserve"> </w:t>
      </w:r>
      <w:r w:rsidR="00DB1B72">
        <w:rPr>
          <w:rFonts w:ascii="Palatino Linotype" w:hAnsi="Palatino Linotype"/>
          <w:sz w:val="24"/>
          <w:szCs w:val="24"/>
        </w:rPr>
        <w:t>“</w:t>
      </w:r>
      <w:r w:rsidRPr="002E54FF">
        <w:rPr>
          <w:rFonts w:ascii="Palatino Linotype" w:hAnsi="Palatino Linotype"/>
          <w:sz w:val="24"/>
          <w:szCs w:val="24"/>
        </w:rPr>
        <w:t xml:space="preserve">Terrorism, Risk and International Security: </w:t>
      </w:r>
      <w:r w:rsidR="00563DB8">
        <w:rPr>
          <w:rFonts w:ascii="Palatino Linotype" w:hAnsi="Palatino Linotype"/>
          <w:sz w:val="24"/>
          <w:szCs w:val="24"/>
        </w:rPr>
        <w:t>The Perils of Asking ‘What If?</w:t>
      </w:r>
      <w:r w:rsidR="00DB1B72">
        <w:rPr>
          <w:rFonts w:ascii="Palatino Linotype" w:hAnsi="Palatino Linotype"/>
          <w:sz w:val="24"/>
          <w:szCs w:val="24"/>
        </w:rPr>
        <w:t>’.”</w:t>
      </w:r>
      <w:r>
        <w:rPr>
          <w:rFonts w:ascii="Palatino Linotype" w:hAnsi="Palatino Linotype"/>
          <w:i/>
          <w:iCs/>
          <w:sz w:val="24"/>
          <w:szCs w:val="24"/>
        </w:rPr>
        <w:t>Security Dialogue</w:t>
      </w:r>
      <w:r w:rsidR="00563DB8">
        <w:rPr>
          <w:rFonts w:ascii="Palatino Linotype" w:hAnsi="Palatino Linotype"/>
          <w:iCs/>
          <w:sz w:val="24"/>
          <w:szCs w:val="24"/>
        </w:rPr>
        <w:t xml:space="preserve"> </w:t>
      </w:r>
      <w:r w:rsidRPr="002E54FF">
        <w:rPr>
          <w:rFonts w:ascii="Palatino Linotype" w:hAnsi="Palatino Linotype"/>
          <w:sz w:val="24"/>
          <w:szCs w:val="24"/>
        </w:rPr>
        <w:t>39</w:t>
      </w:r>
      <w:r w:rsidR="00B855E6">
        <w:rPr>
          <w:rFonts w:ascii="Palatino Linotype" w:hAnsi="Palatino Linotype"/>
          <w:sz w:val="24"/>
          <w:szCs w:val="24"/>
        </w:rPr>
        <w:t xml:space="preserve">, no. </w:t>
      </w:r>
      <w:r w:rsidRPr="002E54FF">
        <w:rPr>
          <w:rFonts w:ascii="Palatino Linotype" w:hAnsi="Palatino Linotype"/>
          <w:sz w:val="24"/>
          <w:szCs w:val="24"/>
        </w:rPr>
        <w:t>2–3</w:t>
      </w:r>
      <w:r w:rsidR="00B855E6">
        <w:rPr>
          <w:rFonts w:ascii="Palatino Linotype" w:hAnsi="Palatino Linotype"/>
          <w:sz w:val="24"/>
          <w:szCs w:val="24"/>
        </w:rPr>
        <w:t xml:space="preserve"> (2008</w:t>
      </w:r>
      <w:r w:rsidRPr="002E54FF">
        <w:rPr>
          <w:rFonts w:ascii="Palatino Linotype" w:hAnsi="Palatino Linotype"/>
          <w:sz w:val="24"/>
          <w:szCs w:val="24"/>
        </w:rPr>
        <w:t>)</w:t>
      </w:r>
      <w:r w:rsidR="00B855E6">
        <w:rPr>
          <w:rFonts w:ascii="Palatino Linotype" w:hAnsi="Palatino Linotype"/>
          <w:sz w:val="24"/>
          <w:szCs w:val="24"/>
        </w:rPr>
        <w:t>:</w:t>
      </w:r>
      <w:r w:rsidRPr="002E54FF">
        <w:rPr>
          <w:rFonts w:ascii="Palatino Linotype" w:hAnsi="Palatino Linotype"/>
          <w:sz w:val="24"/>
          <w:szCs w:val="24"/>
        </w:rPr>
        <w:t xml:space="preserve"> 221-42.</w:t>
      </w:r>
    </w:p>
    <w:p w:rsidR="00167526" w:rsidRDefault="00167526" w:rsidP="009455D6">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Newman</w:t>
      </w:r>
      <w:r w:rsidR="00563DB8">
        <w:rPr>
          <w:rFonts w:ascii="Palatino Linotype" w:hAnsi="Palatino Linotype" w:cs="Arial"/>
          <w:sz w:val="24"/>
          <w:szCs w:val="24"/>
        </w:rPr>
        <w:t>,</w:t>
      </w:r>
      <w:r w:rsidRPr="002E54FF">
        <w:rPr>
          <w:rFonts w:ascii="Palatino Linotype" w:hAnsi="Palatino Linotype" w:cs="Arial"/>
          <w:sz w:val="24"/>
          <w:szCs w:val="24"/>
        </w:rPr>
        <w:t xml:space="preserve"> E</w:t>
      </w:r>
      <w:r w:rsidR="00563DB8">
        <w:rPr>
          <w:rFonts w:ascii="Palatino Linotype" w:hAnsi="Palatino Linotype" w:cs="Arial"/>
          <w:sz w:val="24"/>
          <w:szCs w:val="24"/>
        </w:rPr>
        <w:t>.</w:t>
      </w:r>
      <w:r w:rsidR="00B855E6">
        <w:rPr>
          <w:rFonts w:ascii="Palatino Linotype" w:hAnsi="Palatino Linotype" w:cs="Arial"/>
          <w:sz w:val="24"/>
          <w:szCs w:val="24"/>
        </w:rPr>
        <w:t xml:space="preserve"> </w:t>
      </w:r>
      <w:r w:rsidR="00DB1B72">
        <w:rPr>
          <w:rFonts w:ascii="Palatino Linotype" w:hAnsi="Palatino Linotype" w:cs="Arial"/>
          <w:sz w:val="24"/>
          <w:szCs w:val="24"/>
        </w:rPr>
        <w:t>“</w:t>
      </w:r>
      <w:r w:rsidRPr="002E54FF">
        <w:rPr>
          <w:rFonts w:ascii="Palatino Linotype" w:hAnsi="Palatino Linotype" w:cs="Arial"/>
          <w:sz w:val="24"/>
          <w:szCs w:val="24"/>
        </w:rPr>
        <w:t>Weak states, state failure and terrorism</w:t>
      </w:r>
      <w:r w:rsidR="00DB1B72">
        <w:rPr>
          <w:rFonts w:ascii="Palatino Linotype" w:hAnsi="Palatino Linotype" w:cs="Arial"/>
          <w:sz w:val="24"/>
          <w:szCs w:val="24"/>
        </w:rPr>
        <w:t>.”</w:t>
      </w:r>
      <w:proofErr w:type="gramEnd"/>
      <w:r w:rsidRPr="002E54FF">
        <w:rPr>
          <w:rFonts w:ascii="Palatino Linotype" w:hAnsi="Palatino Linotype" w:cs="Arial"/>
          <w:sz w:val="24"/>
          <w:szCs w:val="24"/>
        </w:rPr>
        <w:t xml:space="preserve"> </w:t>
      </w:r>
      <w:r w:rsidRPr="002E54FF">
        <w:rPr>
          <w:rFonts w:ascii="Palatino Linotype" w:hAnsi="Palatino Linotype" w:cs="Arial"/>
          <w:i/>
          <w:iCs/>
          <w:sz w:val="24"/>
          <w:szCs w:val="24"/>
        </w:rPr>
        <w:t>Terrorism and Political Violence</w:t>
      </w:r>
      <w:r w:rsidRPr="002E54FF">
        <w:rPr>
          <w:rFonts w:ascii="Palatino Linotype" w:hAnsi="Palatino Linotype" w:cs="Arial"/>
          <w:iCs/>
          <w:sz w:val="24"/>
          <w:szCs w:val="24"/>
        </w:rPr>
        <w:t xml:space="preserve"> </w:t>
      </w:r>
      <w:r w:rsidRPr="002E54FF">
        <w:rPr>
          <w:rFonts w:ascii="Palatino Linotype" w:hAnsi="Palatino Linotype" w:cs="Arial"/>
          <w:sz w:val="24"/>
          <w:szCs w:val="24"/>
        </w:rPr>
        <w:t>19</w:t>
      </w:r>
      <w:r w:rsidR="00B855E6">
        <w:rPr>
          <w:rFonts w:ascii="Palatino Linotype" w:hAnsi="Palatino Linotype" w:cs="Arial"/>
          <w:sz w:val="24"/>
          <w:szCs w:val="24"/>
        </w:rPr>
        <w:t xml:space="preserve">, no. </w:t>
      </w:r>
      <w:r w:rsidRPr="002E54FF">
        <w:rPr>
          <w:rFonts w:ascii="Palatino Linotype" w:hAnsi="Palatino Linotype" w:cs="Arial"/>
          <w:sz w:val="24"/>
          <w:szCs w:val="24"/>
        </w:rPr>
        <w:t>4</w:t>
      </w:r>
      <w:r w:rsidR="00B855E6">
        <w:rPr>
          <w:rFonts w:ascii="Palatino Linotype" w:hAnsi="Palatino Linotype" w:cs="Arial"/>
          <w:sz w:val="24"/>
          <w:szCs w:val="24"/>
        </w:rPr>
        <w:t xml:space="preserve"> (2007</w:t>
      </w:r>
      <w:r w:rsidRPr="002E54FF">
        <w:rPr>
          <w:rFonts w:ascii="Palatino Linotype" w:hAnsi="Palatino Linotype" w:cs="Arial"/>
          <w:sz w:val="24"/>
          <w:szCs w:val="24"/>
        </w:rPr>
        <w:t>)</w:t>
      </w:r>
      <w:r w:rsidR="00B855E6">
        <w:rPr>
          <w:rFonts w:ascii="Palatino Linotype" w:hAnsi="Palatino Linotype" w:cs="Arial"/>
          <w:sz w:val="24"/>
          <w:szCs w:val="24"/>
        </w:rPr>
        <w:t>:</w:t>
      </w:r>
      <w:r w:rsidRPr="002E54FF">
        <w:rPr>
          <w:rFonts w:ascii="Palatino Linotype" w:hAnsi="Palatino Linotype" w:cs="Arial"/>
          <w:sz w:val="24"/>
          <w:szCs w:val="24"/>
        </w:rPr>
        <w:t xml:space="preserve"> 463-88. </w:t>
      </w:r>
    </w:p>
    <w:p w:rsidR="00167526" w:rsidRDefault="00B855E6" w:rsidP="009A11C4">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OECD-DAC</w:t>
      </w:r>
      <w:r w:rsidR="00DB1B72">
        <w:rPr>
          <w:rFonts w:ascii="Palatino Linotype" w:hAnsi="Palatino Linotype" w:cs="Arial"/>
          <w:sz w:val="24"/>
          <w:szCs w:val="24"/>
        </w:rPr>
        <w:t>.</w:t>
      </w:r>
      <w:proofErr w:type="gramEnd"/>
      <w:r>
        <w:rPr>
          <w:rFonts w:ascii="Palatino Linotype" w:hAnsi="Palatino Linotype" w:cs="Arial"/>
          <w:sz w:val="24"/>
          <w:szCs w:val="24"/>
        </w:rPr>
        <w:t xml:space="preserve"> </w:t>
      </w:r>
      <w:r w:rsidR="00167526" w:rsidRPr="00CC6C0D">
        <w:rPr>
          <w:rFonts w:ascii="Palatino Linotype" w:hAnsi="Palatino Linotype" w:cs="Arial"/>
          <w:i/>
          <w:sz w:val="24"/>
          <w:szCs w:val="24"/>
        </w:rPr>
        <w:t>A Development Co-operation Lens on Terrorism Prevention:  Key Entry Points for Action</w:t>
      </w:r>
      <w:r>
        <w:rPr>
          <w:rFonts w:ascii="Palatino Linotype" w:hAnsi="Palatino Linotype" w:cs="Arial"/>
          <w:sz w:val="24"/>
          <w:szCs w:val="24"/>
        </w:rPr>
        <w:t>. Paris:  OECD, 2003.</w:t>
      </w:r>
    </w:p>
    <w:p w:rsidR="00EC3474" w:rsidRPr="00EC3474" w:rsidRDefault="00EC3474" w:rsidP="009A11C4">
      <w:pPr>
        <w:pStyle w:val="FootnoteText"/>
        <w:ind w:left="720" w:hanging="720"/>
        <w:jc w:val="both"/>
        <w:rPr>
          <w:rFonts w:ascii="Palatino Linotype" w:hAnsi="Palatino Linotype" w:cs="Arial"/>
          <w:sz w:val="24"/>
          <w:szCs w:val="24"/>
        </w:rPr>
      </w:pPr>
      <w:r>
        <w:rPr>
          <w:rFonts w:ascii="Palatino Linotype" w:hAnsi="Palatino Linotype" w:cs="Arial"/>
          <w:sz w:val="24"/>
          <w:szCs w:val="24"/>
        </w:rPr>
        <w:t>O’Malley</w:t>
      </w:r>
      <w:r w:rsidR="00563DB8">
        <w:rPr>
          <w:rFonts w:ascii="Palatino Linotype" w:hAnsi="Palatino Linotype" w:cs="Arial"/>
          <w:sz w:val="24"/>
          <w:szCs w:val="24"/>
        </w:rPr>
        <w:t>,</w:t>
      </w:r>
      <w:r>
        <w:rPr>
          <w:rFonts w:ascii="Palatino Linotype" w:hAnsi="Palatino Linotype" w:cs="Arial"/>
          <w:sz w:val="24"/>
          <w:szCs w:val="24"/>
        </w:rPr>
        <w:t xml:space="preserve"> P</w:t>
      </w:r>
      <w:r w:rsidR="00563DB8">
        <w:rPr>
          <w:rFonts w:ascii="Palatino Linotype" w:hAnsi="Palatino Linotype" w:cs="Arial"/>
          <w:sz w:val="24"/>
          <w:szCs w:val="24"/>
        </w:rPr>
        <w:t>.</w:t>
      </w:r>
      <w:r>
        <w:rPr>
          <w:rFonts w:ascii="Palatino Linotype" w:hAnsi="Palatino Linotype" w:cs="Arial"/>
          <w:sz w:val="24"/>
          <w:szCs w:val="24"/>
        </w:rPr>
        <w:t xml:space="preserve"> </w:t>
      </w:r>
      <w:r w:rsidR="00DB1B72">
        <w:rPr>
          <w:rFonts w:ascii="Palatino Linotype" w:hAnsi="Palatino Linotype" w:cs="Arial"/>
          <w:sz w:val="24"/>
          <w:szCs w:val="24"/>
        </w:rPr>
        <w:t>“</w:t>
      </w:r>
      <w:r>
        <w:rPr>
          <w:rFonts w:ascii="Palatino Linotype" w:hAnsi="Palatino Linotype" w:cs="Arial"/>
          <w:sz w:val="24"/>
          <w:szCs w:val="24"/>
        </w:rPr>
        <w:t>Uncertain Governance and Resilient Subjects in the Risk Society</w:t>
      </w:r>
      <w:r w:rsidR="00DB1B72">
        <w:rPr>
          <w:rFonts w:ascii="Palatino Linotype" w:hAnsi="Palatino Linotype" w:cs="Arial"/>
          <w:sz w:val="24"/>
          <w:szCs w:val="24"/>
        </w:rPr>
        <w:t>.”</w:t>
      </w:r>
      <w:r w:rsidR="00563DB8">
        <w:rPr>
          <w:rFonts w:ascii="Palatino Linotype" w:hAnsi="Palatino Linotype" w:cs="Arial"/>
          <w:sz w:val="24"/>
          <w:szCs w:val="24"/>
        </w:rPr>
        <w:t xml:space="preserve"> </w:t>
      </w:r>
      <w:r>
        <w:rPr>
          <w:rFonts w:ascii="Palatino Linotype" w:hAnsi="Palatino Linotype" w:cs="Arial"/>
          <w:i/>
          <w:sz w:val="24"/>
          <w:szCs w:val="24"/>
        </w:rPr>
        <w:t>Oñati Socio-legal Series</w:t>
      </w:r>
      <w:r>
        <w:rPr>
          <w:rFonts w:ascii="Palatino Linotype" w:hAnsi="Palatino Linotype" w:cs="Arial"/>
          <w:sz w:val="24"/>
          <w:szCs w:val="24"/>
        </w:rPr>
        <w:t xml:space="preserve"> 3</w:t>
      </w:r>
      <w:r w:rsidR="00B855E6">
        <w:rPr>
          <w:rFonts w:ascii="Palatino Linotype" w:hAnsi="Palatino Linotype" w:cs="Arial"/>
          <w:sz w:val="24"/>
          <w:szCs w:val="24"/>
        </w:rPr>
        <w:t xml:space="preserve">, no. </w:t>
      </w:r>
      <w:r>
        <w:rPr>
          <w:rFonts w:ascii="Palatino Linotype" w:hAnsi="Palatino Linotype" w:cs="Arial"/>
          <w:sz w:val="24"/>
          <w:szCs w:val="24"/>
        </w:rPr>
        <w:t>2</w:t>
      </w:r>
      <w:r w:rsidR="00B855E6">
        <w:rPr>
          <w:rFonts w:ascii="Palatino Linotype" w:hAnsi="Palatino Linotype" w:cs="Arial"/>
          <w:sz w:val="24"/>
          <w:szCs w:val="24"/>
        </w:rPr>
        <w:t xml:space="preserve"> (2013</w:t>
      </w:r>
      <w:r>
        <w:rPr>
          <w:rFonts w:ascii="Palatino Linotype" w:hAnsi="Palatino Linotype" w:cs="Arial"/>
          <w:sz w:val="24"/>
          <w:szCs w:val="24"/>
        </w:rPr>
        <w:t>)</w:t>
      </w:r>
      <w:r w:rsidR="00B855E6">
        <w:rPr>
          <w:rFonts w:ascii="Palatino Linotype" w:hAnsi="Palatino Linotype" w:cs="Arial"/>
          <w:sz w:val="24"/>
          <w:szCs w:val="24"/>
        </w:rPr>
        <w:t>:</w:t>
      </w:r>
      <w:r w:rsidR="00563DB8">
        <w:rPr>
          <w:rFonts w:ascii="Palatino Linotype" w:hAnsi="Palatino Linotype" w:cs="Arial"/>
          <w:sz w:val="24"/>
          <w:szCs w:val="24"/>
        </w:rPr>
        <w:t xml:space="preserve"> </w:t>
      </w:r>
      <w:r>
        <w:rPr>
          <w:rFonts w:ascii="Palatino Linotype" w:hAnsi="Palatino Linotype" w:cs="Arial"/>
          <w:sz w:val="24"/>
          <w:szCs w:val="24"/>
        </w:rPr>
        <w:t>180-195</w:t>
      </w:r>
      <w:r w:rsidR="00DB1B72">
        <w:rPr>
          <w:rFonts w:ascii="Palatino Linotype" w:hAnsi="Palatino Linotype" w:cs="Arial"/>
          <w:sz w:val="24"/>
          <w:szCs w:val="24"/>
        </w:rPr>
        <w:t>.</w:t>
      </w:r>
    </w:p>
    <w:p w:rsidR="00DB1B72" w:rsidRDefault="00B855E6" w:rsidP="00011231">
      <w:pPr>
        <w:pStyle w:val="FootnoteText"/>
        <w:ind w:left="720" w:hanging="720"/>
        <w:jc w:val="both"/>
        <w:rPr>
          <w:rFonts w:ascii="Palatino Linotype" w:hAnsi="Palatino Linotype"/>
          <w:sz w:val="24"/>
          <w:szCs w:val="24"/>
        </w:rPr>
      </w:pPr>
      <w:proofErr w:type="gramStart"/>
      <w:r>
        <w:rPr>
          <w:rFonts w:ascii="Palatino Linotype" w:hAnsi="Palatino Linotype" w:cs="Arial"/>
          <w:sz w:val="24"/>
          <w:szCs w:val="24"/>
        </w:rPr>
        <w:t>Oxfam</w:t>
      </w:r>
      <w:r w:rsidR="00DB1B72">
        <w:rPr>
          <w:rFonts w:ascii="Palatino Linotype" w:hAnsi="Palatino Linotype" w:cs="Arial"/>
          <w:sz w:val="24"/>
          <w:szCs w:val="24"/>
        </w:rPr>
        <w:t>.</w:t>
      </w:r>
      <w:proofErr w:type="gramEnd"/>
      <w:r>
        <w:rPr>
          <w:rFonts w:ascii="Palatino Linotype" w:hAnsi="Palatino Linotype" w:cs="Arial"/>
          <w:sz w:val="24"/>
          <w:szCs w:val="24"/>
        </w:rPr>
        <w:t xml:space="preserve"> </w:t>
      </w:r>
      <w:r w:rsidR="00167526" w:rsidRPr="00FC483B">
        <w:rPr>
          <w:rFonts w:ascii="Palatino Linotype" w:hAnsi="Palatino Linotype"/>
          <w:i/>
          <w:iCs/>
          <w:sz w:val="24"/>
          <w:szCs w:val="24"/>
        </w:rPr>
        <w:t>Make Poverty History, and G8 promises - was it all really worth it?</w:t>
      </w:r>
      <w:r w:rsidR="00167526" w:rsidRPr="00B73CC2">
        <w:rPr>
          <w:rFonts w:ascii="Palatino Linotype" w:hAnsi="Palatino Linotype"/>
          <w:iCs/>
          <w:sz w:val="24"/>
          <w:szCs w:val="24"/>
        </w:rPr>
        <w:t xml:space="preserve"> Press Release</w:t>
      </w:r>
      <w:r w:rsidR="00DB1B72">
        <w:rPr>
          <w:rFonts w:ascii="Palatino Linotype" w:hAnsi="Palatino Linotype"/>
          <w:iCs/>
          <w:sz w:val="24"/>
          <w:szCs w:val="24"/>
        </w:rPr>
        <w:t xml:space="preserve">, May 30, 2013.  </w:t>
      </w:r>
      <w:proofErr w:type="gramStart"/>
      <w:r w:rsidR="00B73CC2">
        <w:rPr>
          <w:rFonts w:ascii="Palatino Linotype" w:hAnsi="Palatino Linotype"/>
          <w:iCs/>
          <w:sz w:val="24"/>
          <w:szCs w:val="24"/>
        </w:rPr>
        <w:t>Oxfam.</w:t>
      </w:r>
      <w:proofErr w:type="gramEnd"/>
      <w:r w:rsidR="00167526" w:rsidRPr="00B73CC2">
        <w:rPr>
          <w:rFonts w:ascii="Palatino Linotype" w:hAnsi="Palatino Linotype"/>
          <w:iCs/>
          <w:sz w:val="24"/>
          <w:szCs w:val="24"/>
        </w:rPr>
        <w:t xml:space="preserve"> </w:t>
      </w:r>
      <w:hyperlink w:history="1">
        <w:proofErr w:type="gramStart"/>
        <w:r w:rsidR="00B73CC2" w:rsidRPr="00846BDC">
          <w:rPr>
            <w:rStyle w:val="Hyperlink"/>
            <w:rFonts w:ascii="Palatino Linotype" w:hAnsi="Palatino Linotype"/>
            <w:sz w:val="24"/>
            <w:szCs w:val="24"/>
          </w:rPr>
          <w:t>http://www.oxfam.org.uk /media-centre/press-releases/2013/05/make-poverty-history-and-g8-promises-was-it-all-really-worth-it</w:t>
        </w:r>
      </w:hyperlink>
      <w:r w:rsidR="00DB1B72">
        <w:t>.</w:t>
      </w:r>
      <w:proofErr w:type="gramEnd"/>
      <w:r w:rsidR="00B73CC2">
        <w:rPr>
          <w:rFonts w:ascii="Palatino Linotype" w:hAnsi="Palatino Linotype"/>
          <w:sz w:val="24"/>
          <w:szCs w:val="24"/>
        </w:rPr>
        <w:t xml:space="preserve"> </w:t>
      </w:r>
    </w:p>
    <w:p w:rsidR="00DC622A" w:rsidRDefault="00DC622A" w:rsidP="00011231">
      <w:pPr>
        <w:pStyle w:val="FootnoteText"/>
        <w:ind w:left="720" w:hanging="720"/>
        <w:jc w:val="both"/>
        <w:rPr>
          <w:rFonts w:ascii="Palatino Linotype" w:hAnsi="Palatino Linotype"/>
          <w:sz w:val="24"/>
          <w:szCs w:val="24"/>
        </w:rPr>
      </w:pPr>
      <w:r w:rsidRPr="00DC622A">
        <w:rPr>
          <w:rFonts w:ascii="Palatino Linotype" w:hAnsi="Palatino Linotype"/>
          <w:sz w:val="24"/>
          <w:szCs w:val="24"/>
        </w:rPr>
        <w:t>Patrick</w:t>
      </w:r>
      <w:r w:rsidR="00563DB8">
        <w:rPr>
          <w:rFonts w:ascii="Palatino Linotype" w:hAnsi="Palatino Linotype"/>
          <w:sz w:val="24"/>
          <w:szCs w:val="24"/>
        </w:rPr>
        <w:t>,</w:t>
      </w:r>
      <w:r w:rsidRPr="00DC622A">
        <w:rPr>
          <w:rFonts w:ascii="Palatino Linotype" w:hAnsi="Palatino Linotype"/>
          <w:sz w:val="24"/>
          <w:szCs w:val="24"/>
        </w:rPr>
        <w:t xml:space="preserve"> S</w:t>
      </w:r>
      <w:r w:rsidR="00563DB8">
        <w:rPr>
          <w:rFonts w:ascii="Palatino Linotype" w:hAnsi="Palatino Linotype"/>
          <w:sz w:val="24"/>
          <w:szCs w:val="24"/>
        </w:rPr>
        <w:t>.</w:t>
      </w:r>
      <w:r w:rsidR="00B855E6">
        <w:rPr>
          <w:rFonts w:ascii="Palatino Linotype" w:hAnsi="Palatino Linotype"/>
          <w:sz w:val="24"/>
          <w:szCs w:val="24"/>
        </w:rPr>
        <w:t xml:space="preserve"> </w:t>
      </w:r>
      <w:r w:rsidR="00DB1B72">
        <w:rPr>
          <w:rFonts w:ascii="Palatino Linotype" w:hAnsi="Palatino Linotype"/>
          <w:sz w:val="24"/>
          <w:szCs w:val="24"/>
        </w:rPr>
        <w:t>“</w:t>
      </w:r>
      <w:r w:rsidRPr="00DC622A">
        <w:rPr>
          <w:rFonts w:ascii="Palatino Linotype" w:hAnsi="Palatino Linotype"/>
          <w:sz w:val="24"/>
          <w:szCs w:val="24"/>
        </w:rPr>
        <w:t>Weak States and Global Threats: Fact or Fiction?</w:t>
      </w:r>
      <w:r w:rsidR="00DB1B72">
        <w:rPr>
          <w:rFonts w:ascii="Palatino Linotype" w:hAnsi="Palatino Linotype"/>
          <w:sz w:val="24"/>
          <w:szCs w:val="24"/>
        </w:rPr>
        <w:t>”</w:t>
      </w:r>
      <w:r w:rsidRPr="00DC622A">
        <w:rPr>
          <w:rFonts w:ascii="Palatino Linotype" w:hAnsi="Palatino Linotype"/>
          <w:sz w:val="24"/>
          <w:szCs w:val="24"/>
        </w:rPr>
        <w:t xml:space="preserve"> </w:t>
      </w:r>
      <w:r w:rsidRPr="00563DB8">
        <w:rPr>
          <w:rFonts w:ascii="Palatino Linotype" w:hAnsi="Palatino Linotype"/>
          <w:i/>
          <w:sz w:val="24"/>
          <w:szCs w:val="24"/>
        </w:rPr>
        <w:t>The Washington Quarterly</w:t>
      </w:r>
      <w:r w:rsidR="00563DB8" w:rsidRPr="00DC622A">
        <w:rPr>
          <w:rFonts w:ascii="Palatino Linotype" w:hAnsi="Palatino Linotype"/>
          <w:sz w:val="24"/>
          <w:szCs w:val="24"/>
        </w:rPr>
        <w:t xml:space="preserve"> 29</w:t>
      </w:r>
      <w:r w:rsidR="00B855E6">
        <w:rPr>
          <w:rFonts w:ascii="Palatino Linotype" w:hAnsi="Palatino Linotype"/>
          <w:sz w:val="24"/>
          <w:szCs w:val="24"/>
        </w:rPr>
        <w:t xml:space="preserve">, no. </w:t>
      </w:r>
      <w:r w:rsidR="00563DB8">
        <w:rPr>
          <w:rFonts w:ascii="Palatino Linotype" w:hAnsi="Palatino Linotype"/>
          <w:sz w:val="24"/>
          <w:szCs w:val="24"/>
        </w:rPr>
        <w:t>2</w:t>
      </w:r>
      <w:r w:rsidR="00B855E6">
        <w:rPr>
          <w:rFonts w:ascii="Palatino Linotype" w:hAnsi="Palatino Linotype"/>
          <w:sz w:val="24"/>
          <w:szCs w:val="24"/>
        </w:rPr>
        <w:t xml:space="preserve"> (2006</w:t>
      </w:r>
      <w:r w:rsidR="00563DB8">
        <w:rPr>
          <w:rFonts w:ascii="Palatino Linotype" w:hAnsi="Palatino Linotype"/>
          <w:sz w:val="24"/>
          <w:szCs w:val="24"/>
        </w:rPr>
        <w:t>)</w:t>
      </w:r>
      <w:r w:rsidR="00B855E6">
        <w:rPr>
          <w:rFonts w:ascii="Palatino Linotype" w:hAnsi="Palatino Linotype"/>
          <w:sz w:val="24"/>
          <w:szCs w:val="24"/>
        </w:rPr>
        <w:t>:</w:t>
      </w:r>
      <w:r w:rsidR="00563DB8">
        <w:rPr>
          <w:rFonts w:ascii="Palatino Linotype" w:hAnsi="Palatino Linotype"/>
          <w:sz w:val="24"/>
          <w:szCs w:val="24"/>
        </w:rPr>
        <w:t xml:space="preserve"> </w:t>
      </w:r>
      <w:r w:rsidRPr="00DC622A">
        <w:rPr>
          <w:rFonts w:ascii="Palatino Linotype" w:hAnsi="Palatino Linotype"/>
          <w:sz w:val="24"/>
          <w:szCs w:val="24"/>
        </w:rPr>
        <w:t>27-53.</w:t>
      </w:r>
    </w:p>
    <w:p w:rsidR="00167526" w:rsidRPr="009C06CD" w:rsidRDefault="00167526" w:rsidP="00011231">
      <w:pPr>
        <w:pStyle w:val="FootnoteText"/>
        <w:ind w:left="720" w:hanging="720"/>
        <w:jc w:val="both"/>
        <w:rPr>
          <w:rFonts w:ascii="Palatino Linotype" w:hAnsi="Palatino Linotype"/>
          <w:sz w:val="24"/>
          <w:szCs w:val="24"/>
        </w:rPr>
      </w:pPr>
      <w:r>
        <w:rPr>
          <w:rFonts w:ascii="Palatino Linotype" w:hAnsi="Palatino Linotype"/>
          <w:sz w:val="24"/>
          <w:szCs w:val="24"/>
        </w:rPr>
        <w:t>Patrick</w:t>
      </w:r>
      <w:r w:rsidR="00563DB8">
        <w:rPr>
          <w:rFonts w:ascii="Palatino Linotype" w:hAnsi="Palatino Linotype"/>
          <w:sz w:val="24"/>
          <w:szCs w:val="24"/>
        </w:rPr>
        <w:t>,</w:t>
      </w:r>
      <w:r>
        <w:rPr>
          <w:rFonts w:ascii="Palatino Linotype" w:hAnsi="Palatino Linotype"/>
          <w:sz w:val="24"/>
          <w:szCs w:val="24"/>
        </w:rPr>
        <w:t xml:space="preserve"> S</w:t>
      </w:r>
      <w:r w:rsidR="00563DB8">
        <w:rPr>
          <w:rFonts w:ascii="Palatino Linotype" w:hAnsi="Palatino Linotype"/>
          <w:sz w:val="24"/>
          <w:szCs w:val="24"/>
        </w:rPr>
        <w:t>.</w:t>
      </w:r>
      <w:r w:rsidR="00B855E6">
        <w:rPr>
          <w:rFonts w:ascii="Palatino Linotype" w:hAnsi="Palatino Linotype"/>
          <w:sz w:val="24"/>
          <w:szCs w:val="24"/>
        </w:rPr>
        <w:t xml:space="preserve"> </w:t>
      </w:r>
      <w:r w:rsidR="00DB1B72">
        <w:rPr>
          <w:rFonts w:ascii="Palatino Linotype" w:hAnsi="Palatino Linotype"/>
          <w:sz w:val="24"/>
          <w:szCs w:val="24"/>
        </w:rPr>
        <w:t>“</w:t>
      </w:r>
      <w:r>
        <w:rPr>
          <w:rFonts w:ascii="Palatino Linotype" w:hAnsi="Palatino Linotype"/>
          <w:sz w:val="24"/>
          <w:szCs w:val="24"/>
        </w:rPr>
        <w:t>“Failed” States and Global Security:  Empirical Questions and Policy Dilemmas</w:t>
      </w:r>
      <w:r w:rsidR="00DB1B72">
        <w:rPr>
          <w:rFonts w:ascii="Palatino Linotype" w:hAnsi="Palatino Linotype"/>
          <w:sz w:val="24"/>
          <w:szCs w:val="24"/>
        </w:rPr>
        <w:t>.”</w:t>
      </w:r>
      <w:r>
        <w:rPr>
          <w:rFonts w:ascii="Palatino Linotype" w:hAnsi="Palatino Linotype"/>
          <w:sz w:val="24"/>
          <w:szCs w:val="24"/>
        </w:rPr>
        <w:t xml:space="preserve"> </w:t>
      </w:r>
      <w:r>
        <w:rPr>
          <w:rFonts w:ascii="Palatino Linotype" w:hAnsi="Palatino Linotype"/>
          <w:i/>
          <w:sz w:val="24"/>
          <w:szCs w:val="24"/>
        </w:rPr>
        <w:t>International Studies Review</w:t>
      </w:r>
      <w:r>
        <w:rPr>
          <w:rFonts w:ascii="Palatino Linotype" w:hAnsi="Palatino Linotype"/>
          <w:sz w:val="24"/>
          <w:szCs w:val="24"/>
        </w:rPr>
        <w:t xml:space="preserve"> 9</w:t>
      </w:r>
      <w:r w:rsidR="00B855E6">
        <w:rPr>
          <w:rFonts w:ascii="Palatino Linotype" w:hAnsi="Palatino Linotype"/>
          <w:sz w:val="24"/>
          <w:szCs w:val="24"/>
        </w:rPr>
        <w:t xml:space="preserve">, no. </w:t>
      </w:r>
      <w:r>
        <w:rPr>
          <w:rFonts w:ascii="Palatino Linotype" w:hAnsi="Palatino Linotype"/>
          <w:sz w:val="24"/>
          <w:szCs w:val="24"/>
        </w:rPr>
        <w:t>4</w:t>
      </w:r>
      <w:r w:rsidR="00B855E6">
        <w:rPr>
          <w:rFonts w:ascii="Palatino Linotype" w:hAnsi="Palatino Linotype"/>
          <w:sz w:val="24"/>
          <w:szCs w:val="24"/>
        </w:rPr>
        <w:t xml:space="preserve"> (2007</w:t>
      </w:r>
      <w:r>
        <w:rPr>
          <w:rFonts w:ascii="Palatino Linotype" w:hAnsi="Palatino Linotype"/>
          <w:sz w:val="24"/>
          <w:szCs w:val="24"/>
        </w:rPr>
        <w:t>)</w:t>
      </w:r>
      <w:r w:rsidR="00B855E6">
        <w:rPr>
          <w:rFonts w:ascii="Palatino Linotype" w:hAnsi="Palatino Linotype"/>
          <w:sz w:val="24"/>
          <w:szCs w:val="24"/>
        </w:rPr>
        <w:t>:</w:t>
      </w:r>
      <w:r>
        <w:rPr>
          <w:rFonts w:ascii="Palatino Linotype" w:hAnsi="Palatino Linotype"/>
          <w:sz w:val="24"/>
          <w:szCs w:val="24"/>
        </w:rPr>
        <w:t xml:space="preserve"> 644-662. </w:t>
      </w:r>
    </w:p>
    <w:p w:rsidR="00167526" w:rsidRPr="00DE30C0"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Pender</w:t>
      </w:r>
      <w:r w:rsidR="00563DB8">
        <w:rPr>
          <w:rFonts w:ascii="Palatino Linotype" w:hAnsi="Palatino Linotype" w:cs="Arial"/>
          <w:sz w:val="24"/>
          <w:szCs w:val="24"/>
        </w:rPr>
        <w:t>,</w:t>
      </w:r>
      <w:r w:rsidRPr="002E54FF">
        <w:rPr>
          <w:rFonts w:ascii="Palatino Linotype" w:hAnsi="Palatino Linotype" w:cs="Arial"/>
          <w:sz w:val="24"/>
          <w:szCs w:val="24"/>
        </w:rPr>
        <w:t xml:space="preserve"> J</w:t>
      </w:r>
      <w:r w:rsidR="00563DB8">
        <w:rPr>
          <w:rFonts w:ascii="Palatino Linotype" w:hAnsi="Palatino Linotype" w:cs="Arial"/>
          <w:sz w:val="24"/>
          <w:szCs w:val="24"/>
        </w:rPr>
        <w:t>.</w:t>
      </w:r>
      <w:r w:rsidRPr="002E54FF">
        <w:rPr>
          <w:rFonts w:ascii="Palatino Linotype" w:hAnsi="Palatino Linotype" w:cs="Arial"/>
          <w:sz w:val="24"/>
          <w:szCs w:val="24"/>
        </w:rPr>
        <w:t xml:space="preserve"> </w:t>
      </w:r>
      <w:r w:rsidR="00DB1B72">
        <w:rPr>
          <w:rFonts w:ascii="Palatino Linotype" w:hAnsi="Palatino Linotype" w:cs="Arial"/>
          <w:sz w:val="24"/>
          <w:szCs w:val="24"/>
        </w:rPr>
        <w:t>“</w:t>
      </w:r>
      <w:r w:rsidRPr="002E54FF">
        <w:rPr>
          <w:rFonts w:ascii="Palatino Linotype" w:hAnsi="Palatino Linotype" w:cs="Arial"/>
          <w:sz w:val="24"/>
          <w:szCs w:val="24"/>
        </w:rPr>
        <w:t>From “Structural Adjustment” to “Comprehensive Development Framework”: conditionality transformed?</w:t>
      </w:r>
      <w:r w:rsidR="00DB1B72">
        <w:rPr>
          <w:rFonts w:ascii="Palatino Linotype" w:hAnsi="Palatino Linotype" w:cs="Arial"/>
          <w:sz w:val="24"/>
          <w:szCs w:val="24"/>
        </w:rPr>
        <w:t>”</w:t>
      </w:r>
      <w:r w:rsidRPr="002E54FF">
        <w:rPr>
          <w:rFonts w:ascii="Palatino Linotype" w:hAnsi="Palatino Linotype" w:cs="Arial"/>
          <w:sz w:val="24"/>
          <w:szCs w:val="24"/>
        </w:rPr>
        <w:t xml:space="preserve"> </w:t>
      </w:r>
      <w:r w:rsidR="00DB1B72">
        <w:rPr>
          <w:rFonts w:ascii="Palatino Linotype" w:hAnsi="Palatino Linotype" w:cs="Arial"/>
          <w:sz w:val="24"/>
          <w:szCs w:val="24"/>
        </w:rPr>
        <w:t xml:space="preserve"> </w:t>
      </w:r>
      <w:r w:rsidRPr="002E54FF">
        <w:rPr>
          <w:rFonts w:ascii="Palatino Linotype" w:hAnsi="Palatino Linotype" w:cs="Arial"/>
          <w:i/>
          <w:sz w:val="24"/>
          <w:szCs w:val="24"/>
        </w:rPr>
        <w:t>Third World Quarterly</w:t>
      </w:r>
      <w:r w:rsidRPr="002E54FF">
        <w:rPr>
          <w:rFonts w:ascii="Palatino Linotype" w:hAnsi="Palatino Linotype" w:cs="Arial"/>
          <w:sz w:val="24"/>
          <w:szCs w:val="24"/>
        </w:rPr>
        <w:t xml:space="preserve"> 22</w:t>
      </w:r>
      <w:r w:rsidR="00B855E6">
        <w:rPr>
          <w:rFonts w:ascii="Palatino Linotype" w:hAnsi="Palatino Linotype" w:cs="Arial"/>
          <w:sz w:val="24"/>
          <w:szCs w:val="24"/>
        </w:rPr>
        <w:t xml:space="preserve">, no. </w:t>
      </w:r>
      <w:r w:rsidRPr="002E54FF">
        <w:rPr>
          <w:rFonts w:ascii="Palatino Linotype" w:hAnsi="Palatino Linotype" w:cs="Arial"/>
          <w:sz w:val="24"/>
          <w:szCs w:val="24"/>
        </w:rPr>
        <w:t>3</w:t>
      </w:r>
      <w:r w:rsidR="00B855E6">
        <w:rPr>
          <w:rFonts w:ascii="Palatino Linotype" w:hAnsi="Palatino Linotype" w:cs="Arial"/>
          <w:sz w:val="24"/>
          <w:szCs w:val="24"/>
        </w:rPr>
        <w:t xml:space="preserve"> (2001</w:t>
      </w:r>
      <w:r w:rsidRPr="002E54FF">
        <w:rPr>
          <w:rFonts w:ascii="Palatino Linotype" w:hAnsi="Palatino Linotype" w:cs="Arial"/>
          <w:sz w:val="24"/>
          <w:szCs w:val="24"/>
        </w:rPr>
        <w:t>)</w:t>
      </w:r>
      <w:r w:rsidR="00B855E6">
        <w:rPr>
          <w:rFonts w:ascii="Palatino Linotype" w:hAnsi="Palatino Linotype" w:cs="Arial"/>
          <w:sz w:val="24"/>
          <w:szCs w:val="24"/>
        </w:rPr>
        <w:t>:</w:t>
      </w:r>
      <w:r w:rsidR="00563DB8">
        <w:rPr>
          <w:rFonts w:ascii="Palatino Linotype" w:hAnsi="Palatino Linotype" w:cs="Arial"/>
          <w:sz w:val="24"/>
          <w:szCs w:val="24"/>
        </w:rPr>
        <w:t xml:space="preserve"> </w:t>
      </w:r>
      <w:r>
        <w:rPr>
          <w:rFonts w:ascii="Palatino Linotype" w:hAnsi="Palatino Linotype" w:cs="Arial"/>
          <w:sz w:val="24"/>
          <w:szCs w:val="24"/>
        </w:rPr>
        <w:t>397-411.</w:t>
      </w:r>
    </w:p>
    <w:p w:rsidR="00167526" w:rsidRPr="00140A19" w:rsidRDefault="00167526"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Petersen</w:t>
      </w:r>
      <w:r w:rsidR="00563DB8">
        <w:rPr>
          <w:rFonts w:ascii="Palatino Linotype" w:hAnsi="Palatino Linotype" w:cs="Arial"/>
          <w:sz w:val="24"/>
          <w:szCs w:val="24"/>
        </w:rPr>
        <w:t>,</w:t>
      </w:r>
      <w:r>
        <w:rPr>
          <w:rFonts w:ascii="Palatino Linotype" w:hAnsi="Palatino Linotype" w:cs="Arial"/>
          <w:sz w:val="24"/>
          <w:szCs w:val="24"/>
        </w:rPr>
        <w:t xml:space="preserve"> K</w:t>
      </w:r>
      <w:r w:rsidR="00563DB8">
        <w:rPr>
          <w:rFonts w:ascii="Palatino Linotype" w:hAnsi="Palatino Linotype" w:cs="Arial"/>
          <w:sz w:val="24"/>
          <w:szCs w:val="24"/>
        </w:rPr>
        <w:t>.</w:t>
      </w:r>
      <w:r>
        <w:rPr>
          <w:rFonts w:ascii="Palatino Linotype" w:hAnsi="Palatino Linotype" w:cs="Arial"/>
          <w:sz w:val="24"/>
          <w:szCs w:val="24"/>
        </w:rPr>
        <w:t xml:space="preserve"> L</w:t>
      </w:r>
      <w:r w:rsidR="00563DB8">
        <w:rPr>
          <w:rFonts w:ascii="Palatino Linotype" w:hAnsi="Palatino Linotype" w:cs="Arial"/>
          <w:sz w:val="24"/>
          <w:szCs w:val="24"/>
        </w:rPr>
        <w:t>.</w:t>
      </w:r>
      <w:r w:rsidR="00B855E6">
        <w:rPr>
          <w:rFonts w:ascii="Palatino Linotype" w:hAnsi="Palatino Linotype" w:cs="Arial"/>
          <w:sz w:val="24"/>
          <w:szCs w:val="24"/>
        </w:rPr>
        <w:t xml:space="preserve"> </w:t>
      </w:r>
      <w:r>
        <w:rPr>
          <w:rFonts w:ascii="Palatino Linotype" w:hAnsi="Palatino Linotype" w:cs="Arial"/>
          <w:sz w:val="24"/>
          <w:szCs w:val="24"/>
        </w:rPr>
        <w:t xml:space="preserve"> </w:t>
      </w:r>
      <w:r w:rsidR="00DB1B72">
        <w:rPr>
          <w:rFonts w:ascii="Palatino Linotype" w:hAnsi="Palatino Linotype" w:cs="Arial"/>
          <w:sz w:val="24"/>
          <w:szCs w:val="24"/>
        </w:rPr>
        <w:t>“</w:t>
      </w:r>
      <w:r>
        <w:rPr>
          <w:rFonts w:ascii="Palatino Linotype" w:hAnsi="Palatino Linotype" w:cs="Arial"/>
          <w:sz w:val="24"/>
          <w:szCs w:val="24"/>
        </w:rPr>
        <w:t>Risk analysis – A field within security studies?</w:t>
      </w:r>
      <w:r w:rsidR="00DB1B72">
        <w:rPr>
          <w:rFonts w:ascii="Palatino Linotype" w:hAnsi="Palatino Linotype" w:cs="Arial"/>
          <w:sz w:val="24"/>
          <w:szCs w:val="24"/>
        </w:rPr>
        <w:t xml:space="preserve">” </w:t>
      </w:r>
      <w:r>
        <w:rPr>
          <w:rFonts w:ascii="Palatino Linotype" w:hAnsi="Palatino Linotype" w:cs="Arial"/>
          <w:i/>
          <w:sz w:val="24"/>
          <w:szCs w:val="24"/>
        </w:rPr>
        <w:t>European Journal of International Relations</w:t>
      </w:r>
      <w:r>
        <w:rPr>
          <w:rFonts w:ascii="Palatino Linotype" w:hAnsi="Palatino Linotype" w:cs="Arial"/>
          <w:sz w:val="24"/>
          <w:szCs w:val="24"/>
        </w:rPr>
        <w:t xml:space="preserve"> 18</w:t>
      </w:r>
      <w:r w:rsidR="00B855E6">
        <w:rPr>
          <w:rFonts w:ascii="Palatino Linotype" w:hAnsi="Palatino Linotype" w:cs="Arial"/>
          <w:sz w:val="24"/>
          <w:szCs w:val="24"/>
        </w:rPr>
        <w:t xml:space="preserve">, no. </w:t>
      </w:r>
      <w:r>
        <w:rPr>
          <w:rFonts w:ascii="Palatino Linotype" w:hAnsi="Palatino Linotype" w:cs="Arial"/>
          <w:sz w:val="24"/>
          <w:szCs w:val="24"/>
        </w:rPr>
        <w:t>4</w:t>
      </w:r>
      <w:r w:rsidR="00B855E6">
        <w:rPr>
          <w:rFonts w:ascii="Palatino Linotype" w:hAnsi="Palatino Linotype" w:cs="Arial"/>
          <w:sz w:val="24"/>
          <w:szCs w:val="24"/>
        </w:rPr>
        <w:t xml:space="preserve"> (2012</w:t>
      </w:r>
      <w:r>
        <w:rPr>
          <w:rFonts w:ascii="Palatino Linotype" w:hAnsi="Palatino Linotype" w:cs="Arial"/>
          <w:sz w:val="24"/>
          <w:szCs w:val="24"/>
        </w:rPr>
        <w:t>)</w:t>
      </w:r>
      <w:r w:rsidR="00B855E6">
        <w:rPr>
          <w:rFonts w:ascii="Palatino Linotype" w:hAnsi="Palatino Linotype" w:cs="Arial"/>
          <w:sz w:val="24"/>
          <w:szCs w:val="24"/>
        </w:rPr>
        <w:t>:</w:t>
      </w:r>
      <w:r w:rsidR="00563DB8">
        <w:rPr>
          <w:rFonts w:ascii="Palatino Linotype" w:hAnsi="Palatino Linotype" w:cs="Arial"/>
          <w:sz w:val="24"/>
          <w:szCs w:val="24"/>
        </w:rPr>
        <w:t xml:space="preserve"> </w:t>
      </w:r>
      <w:r>
        <w:rPr>
          <w:rFonts w:ascii="Palatino Linotype" w:hAnsi="Palatino Linotype" w:cs="Arial"/>
          <w:sz w:val="24"/>
          <w:szCs w:val="24"/>
        </w:rPr>
        <w:t>693-717.</w:t>
      </w:r>
    </w:p>
    <w:p w:rsidR="00DC622A" w:rsidRDefault="00167526"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Piazza</w:t>
      </w:r>
      <w:r w:rsidR="00563DB8">
        <w:rPr>
          <w:rFonts w:ascii="Palatino Linotype" w:hAnsi="Palatino Linotype" w:cs="Arial"/>
          <w:sz w:val="24"/>
          <w:szCs w:val="24"/>
        </w:rPr>
        <w:t>,</w:t>
      </w:r>
      <w:r>
        <w:rPr>
          <w:rFonts w:ascii="Palatino Linotype" w:hAnsi="Palatino Linotype" w:cs="Arial"/>
          <w:sz w:val="24"/>
          <w:szCs w:val="24"/>
        </w:rPr>
        <w:t xml:space="preserve"> J</w:t>
      </w:r>
      <w:r w:rsidR="00563DB8">
        <w:rPr>
          <w:rFonts w:ascii="Palatino Linotype" w:hAnsi="Palatino Linotype" w:cs="Arial"/>
          <w:sz w:val="24"/>
          <w:szCs w:val="24"/>
        </w:rPr>
        <w:t>.</w:t>
      </w:r>
      <w:r w:rsidR="00B855E6">
        <w:rPr>
          <w:rFonts w:ascii="Palatino Linotype" w:hAnsi="Palatino Linotype" w:cs="Arial"/>
          <w:sz w:val="24"/>
          <w:szCs w:val="24"/>
        </w:rPr>
        <w:t xml:space="preserve"> </w:t>
      </w:r>
      <w:r w:rsidR="00DB1B72">
        <w:rPr>
          <w:rFonts w:ascii="Palatino Linotype" w:hAnsi="Palatino Linotype" w:cs="Arial"/>
          <w:sz w:val="24"/>
          <w:szCs w:val="24"/>
        </w:rPr>
        <w:t>“</w:t>
      </w:r>
      <w:r>
        <w:rPr>
          <w:rFonts w:ascii="Palatino Linotype" w:hAnsi="Palatino Linotype" w:cs="Arial"/>
          <w:sz w:val="24"/>
          <w:szCs w:val="24"/>
        </w:rPr>
        <w:t xml:space="preserve">Incubators of Terror:  Do </w:t>
      </w:r>
      <w:proofErr w:type="gramStart"/>
      <w:r>
        <w:rPr>
          <w:rFonts w:ascii="Palatino Linotype" w:hAnsi="Palatino Linotype" w:cs="Arial"/>
          <w:sz w:val="24"/>
          <w:szCs w:val="24"/>
        </w:rPr>
        <w:t>Failed</w:t>
      </w:r>
      <w:proofErr w:type="gramEnd"/>
      <w:r>
        <w:rPr>
          <w:rFonts w:ascii="Palatino Linotype" w:hAnsi="Palatino Linotype" w:cs="Arial"/>
          <w:sz w:val="24"/>
          <w:szCs w:val="24"/>
        </w:rPr>
        <w:t xml:space="preserve"> and Failing States Promote Transnational Terrorism?</w:t>
      </w:r>
      <w:r w:rsidR="00DB1B72">
        <w:rPr>
          <w:rFonts w:ascii="Palatino Linotype" w:hAnsi="Palatino Linotype" w:cs="Arial"/>
          <w:sz w:val="24"/>
          <w:szCs w:val="24"/>
        </w:rPr>
        <w:t xml:space="preserve">”  </w:t>
      </w:r>
      <w:r w:rsidR="00563DB8" w:rsidRPr="00B855E6">
        <w:rPr>
          <w:rFonts w:ascii="Palatino Linotype" w:hAnsi="Palatino Linotype" w:cs="Arial"/>
          <w:i/>
          <w:sz w:val="24"/>
          <w:szCs w:val="24"/>
        </w:rPr>
        <w:t>International</w:t>
      </w:r>
      <w:r w:rsidRPr="00B855E6">
        <w:rPr>
          <w:rFonts w:ascii="Palatino Linotype" w:hAnsi="Palatino Linotype" w:cs="Arial"/>
          <w:i/>
          <w:sz w:val="24"/>
          <w:szCs w:val="24"/>
        </w:rPr>
        <w:t xml:space="preserve"> </w:t>
      </w:r>
      <w:r>
        <w:rPr>
          <w:rFonts w:ascii="Palatino Linotype" w:hAnsi="Palatino Linotype" w:cs="Arial"/>
          <w:i/>
          <w:sz w:val="24"/>
          <w:szCs w:val="24"/>
        </w:rPr>
        <w:t>Studies Quarterly</w:t>
      </w:r>
      <w:r>
        <w:rPr>
          <w:rFonts w:ascii="Palatino Linotype" w:hAnsi="Palatino Linotype" w:cs="Arial"/>
          <w:sz w:val="24"/>
          <w:szCs w:val="24"/>
        </w:rPr>
        <w:t xml:space="preserve"> 52</w:t>
      </w:r>
      <w:r w:rsidR="00B855E6">
        <w:rPr>
          <w:rFonts w:ascii="Palatino Linotype" w:hAnsi="Palatino Linotype" w:cs="Arial"/>
          <w:sz w:val="24"/>
          <w:szCs w:val="24"/>
        </w:rPr>
        <w:t xml:space="preserve">, no. </w:t>
      </w:r>
      <w:r>
        <w:rPr>
          <w:rFonts w:ascii="Palatino Linotype" w:hAnsi="Palatino Linotype" w:cs="Arial"/>
          <w:sz w:val="24"/>
          <w:szCs w:val="24"/>
        </w:rPr>
        <w:t>3</w:t>
      </w:r>
      <w:r w:rsidR="00B855E6">
        <w:rPr>
          <w:rFonts w:ascii="Palatino Linotype" w:hAnsi="Palatino Linotype" w:cs="Arial"/>
          <w:sz w:val="24"/>
          <w:szCs w:val="24"/>
        </w:rPr>
        <w:t xml:space="preserve"> (2008</w:t>
      </w:r>
      <w:r>
        <w:rPr>
          <w:rFonts w:ascii="Palatino Linotype" w:hAnsi="Palatino Linotype" w:cs="Arial"/>
          <w:sz w:val="24"/>
          <w:szCs w:val="24"/>
        </w:rPr>
        <w:t>)</w:t>
      </w:r>
      <w:r w:rsidR="00B855E6">
        <w:rPr>
          <w:rFonts w:ascii="Palatino Linotype" w:hAnsi="Palatino Linotype" w:cs="Arial"/>
          <w:sz w:val="24"/>
          <w:szCs w:val="24"/>
        </w:rPr>
        <w:t>:</w:t>
      </w:r>
      <w:r>
        <w:rPr>
          <w:rFonts w:ascii="Palatino Linotype" w:hAnsi="Palatino Linotype" w:cs="Arial"/>
          <w:sz w:val="24"/>
          <w:szCs w:val="24"/>
        </w:rPr>
        <w:t xml:space="preserve"> 469-488.</w:t>
      </w:r>
      <w:r w:rsidRPr="002E54FF">
        <w:rPr>
          <w:rFonts w:ascii="Palatino Linotype" w:hAnsi="Palatino Linotype" w:cs="Arial"/>
          <w:sz w:val="24"/>
          <w:szCs w:val="24"/>
        </w:rPr>
        <w:t xml:space="preserve"> </w:t>
      </w:r>
    </w:p>
    <w:p w:rsidR="00167526"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 xml:space="preserve"> </w:t>
      </w:r>
      <w:r w:rsidR="00DC622A" w:rsidRPr="00DC622A">
        <w:rPr>
          <w:rFonts w:ascii="Palatino Linotype" w:hAnsi="Palatino Linotype" w:cs="Arial"/>
          <w:sz w:val="24"/>
          <w:szCs w:val="24"/>
        </w:rPr>
        <w:t>Piazza</w:t>
      </w:r>
      <w:r w:rsidR="00563DB8">
        <w:rPr>
          <w:rFonts w:ascii="Palatino Linotype" w:hAnsi="Palatino Linotype" w:cs="Arial"/>
          <w:sz w:val="24"/>
          <w:szCs w:val="24"/>
        </w:rPr>
        <w:t>,</w:t>
      </w:r>
      <w:r w:rsidR="00DC622A" w:rsidRPr="00DC622A">
        <w:rPr>
          <w:rFonts w:ascii="Palatino Linotype" w:hAnsi="Palatino Linotype" w:cs="Arial"/>
          <w:sz w:val="24"/>
          <w:szCs w:val="24"/>
        </w:rPr>
        <w:t xml:space="preserve"> J</w:t>
      </w:r>
      <w:r w:rsidR="00563DB8">
        <w:rPr>
          <w:rFonts w:ascii="Palatino Linotype" w:hAnsi="Palatino Linotype" w:cs="Arial"/>
          <w:sz w:val="24"/>
          <w:szCs w:val="24"/>
        </w:rPr>
        <w:t>.</w:t>
      </w:r>
      <w:r w:rsidR="00DC622A" w:rsidRPr="00DC622A">
        <w:rPr>
          <w:rFonts w:ascii="Palatino Linotype" w:hAnsi="Palatino Linotype" w:cs="Arial"/>
          <w:sz w:val="24"/>
          <w:szCs w:val="24"/>
        </w:rPr>
        <w:t xml:space="preserve"> </w:t>
      </w:r>
      <w:r w:rsidR="00DB1B72">
        <w:rPr>
          <w:rFonts w:ascii="Palatino Linotype" w:hAnsi="Palatino Linotype" w:cs="Arial"/>
          <w:sz w:val="24"/>
          <w:szCs w:val="24"/>
        </w:rPr>
        <w:t>“</w:t>
      </w:r>
      <w:r w:rsidR="00DC622A" w:rsidRPr="00DC622A">
        <w:rPr>
          <w:rFonts w:ascii="Palatino Linotype" w:hAnsi="Palatino Linotype" w:cs="Arial"/>
          <w:sz w:val="24"/>
          <w:szCs w:val="24"/>
        </w:rPr>
        <w:t xml:space="preserve">Rooted in Poverty? </w:t>
      </w:r>
      <w:proofErr w:type="gramStart"/>
      <w:r w:rsidR="00DC622A" w:rsidRPr="00DC622A">
        <w:rPr>
          <w:rFonts w:ascii="Palatino Linotype" w:hAnsi="Palatino Linotype" w:cs="Arial"/>
          <w:sz w:val="24"/>
          <w:szCs w:val="24"/>
        </w:rPr>
        <w:t>Terrorism, Poor Economic Development, and Social Cleavages</w:t>
      </w:r>
      <w:r w:rsidR="00DB1B72">
        <w:rPr>
          <w:rFonts w:ascii="Palatino Linotype" w:hAnsi="Palatino Linotype" w:cs="Arial"/>
          <w:sz w:val="24"/>
          <w:szCs w:val="24"/>
        </w:rPr>
        <w:t>.”</w:t>
      </w:r>
      <w:proofErr w:type="gramEnd"/>
      <w:r w:rsidR="00DC622A" w:rsidRPr="00DC622A">
        <w:rPr>
          <w:rFonts w:ascii="Palatino Linotype" w:hAnsi="Palatino Linotype" w:cs="Arial"/>
          <w:sz w:val="24"/>
          <w:szCs w:val="24"/>
        </w:rPr>
        <w:t xml:space="preserve"> </w:t>
      </w:r>
      <w:r w:rsidR="00DC622A" w:rsidRPr="00563DB8">
        <w:rPr>
          <w:rFonts w:ascii="Palatino Linotype" w:hAnsi="Palatino Linotype" w:cs="Arial"/>
          <w:i/>
          <w:sz w:val="24"/>
          <w:szCs w:val="24"/>
        </w:rPr>
        <w:t>Terrorism and Political Violence</w:t>
      </w:r>
      <w:r w:rsidR="00DC622A" w:rsidRPr="00DC622A">
        <w:rPr>
          <w:rFonts w:ascii="Palatino Linotype" w:hAnsi="Palatino Linotype" w:cs="Arial"/>
          <w:sz w:val="24"/>
          <w:szCs w:val="24"/>
        </w:rPr>
        <w:t xml:space="preserve"> 18</w:t>
      </w:r>
      <w:r w:rsidR="00B855E6">
        <w:rPr>
          <w:rFonts w:ascii="Palatino Linotype" w:hAnsi="Palatino Linotype" w:cs="Arial"/>
          <w:sz w:val="24"/>
          <w:szCs w:val="24"/>
        </w:rPr>
        <w:t xml:space="preserve">, no. </w:t>
      </w:r>
      <w:r w:rsidR="00DC622A" w:rsidRPr="00DC622A">
        <w:rPr>
          <w:rFonts w:ascii="Palatino Linotype" w:hAnsi="Palatino Linotype" w:cs="Arial"/>
          <w:sz w:val="24"/>
          <w:szCs w:val="24"/>
        </w:rPr>
        <w:t>1</w:t>
      </w:r>
      <w:r w:rsidR="00B855E6">
        <w:rPr>
          <w:rFonts w:ascii="Palatino Linotype" w:hAnsi="Palatino Linotype" w:cs="Arial"/>
          <w:sz w:val="24"/>
          <w:szCs w:val="24"/>
        </w:rPr>
        <w:t xml:space="preserve"> (2010</w:t>
      </w:r>
      <w:r w:rsidR="00DC622A" w:rsidRPr="00DC622A">
        <w:rPr>
          <w:rFonts w:ascii="Palatino Linotype" w:hAnsi="Palatino Linotype" w:cs="Arial"/>
          <w:sz w:val="24"/>
          <w:szCs w:val="24"/>
        </w:rPr>
        <w:t>)</w:t>
      </w:r>
      <w:r w:rsidR="00B855E6">
        <w:rPr>
          <w:rFonts w:ascii="Palatino Linotype" w:hAnsi="Palatino Linotype" w:cs="Arial"/>
          <w:sz w:val="24"/>
          <w:szCs w:val="24"/>
        </w:rPr>
        <w:t>:</w:t>
      </w:r>
      <w:r w:rsidR="00563DB8">
        <w:rPr>
          <w:rFonts w:ascii="Palatino Linotype" w:hAnsi="Palatino Linotype" w:cs="Arial"/>
          <w:sz w:val="24"/>
          <w:szCs w:val="24"/>
        </w:rPr>
        <w:t xml:space="preserve"> </w:t>
      </w:r>
      <w:r w:rsidR="00DC622A" w:rsidRPr="00DC622A">
        <w:rPr>
          <w:rFonts w:ascii="Palatino Linotype" w:hAnsi="Palatino Linotype" w:cs="Arial"/>
          <w:sz w:val="24"/>
          <w:szCs w:val="24"/>
        </w:rPr>
        <w:t>219-237.</w:t>
      </w:r>
    </w:p>
    <w:p w:rsidR="00167526" w:rsidRPr="00725187" w:rsidRDefault="00167526"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Plummer</w:t>
      </w:r>
      <w:r w:rsidR="00563DB8">
        <w:rPr>
          <w:rFonts w:ascii="Palatino Linotype" w:hAnsi="Palatino Linotype" w:cs="Arial"/>
          <w:sz w:val="24"/>
          <w:szCs w:val="24"/>
        </w:rPr>
        <w:t>,</w:t>
      </w:r>
      <w:r>
        <w:rPr>
          <w:rFonts w:ascii="Palatino Linotype" w:hAnsi="Palatino Linotype" w:cs="Arial"/>
          <w:sz w:val="24"/>
          <w:szCs w:val="24"/>
        </w:rPr>
        <w:t xml:space="preserve"> C</w:t>
      </w:r>
      <w:r w:rsidR="00563DB8">
        <w:rPr>
          <w:rFonts w:ascii="Palatino Linotype" w:hAnsi="Palatino Linotype" w:cs="Arial"/>
          <w:sz w:val="24"/>
          <w:szCs w:val="24"/>
        </w:rPr>
        <w:t>.</w:t>
      </w:r>
      <w:r>
        <w:rPr>
          <w:rFonts w:ascii="Palatino Linotype" w:hAnsi="Palatino Linotype" w:cs="Arial"/>
          <w:sz w:val="24"/>
          <w:szCs w:val="24"/>
        </w:rPr>
        <w:t xml:space="preserve"> </w:t>
      </w:r>
      <w:r w:rsidR="00DB1B72">
        <w:rPr>
          <w:rFonts w:ascii="Palatino Linotype" w:hAnsi="Palatino Linotype" w:cs="Arial"/>
          <w:sz w:val="24"/>
          <w:szCs w:val="24"/>
        </w:rPr>
        <w:t>“</w:t>
      </w:r>
      <w:r>
        <w:rPr>
          <w:rFonts w:ascii="Palatino Linotype" w:hAnsi="Palatino Linotype" w:cs="Arial"/>
          <w:sz w:val="24"/>
          <w:szCs w:val="24"/>
        </w:rPr>
        <w:t>Failed States and Connections to Terrorist Activity</w:t>
      </w:r>
      <w:r w:rsidR="00DB1B72">
        <w:rPr>
          <w:rFonts w:ascii="Palatino Linotype" w:hAnsi="Palatino Linotype" w:cs="Arial"/>
          <w:sz w:val="24"/>
          <w:szCs w:val="24"/>
        </w:rPr>
        <w:t>.”</w:t>
      </w:r>
      <w:r>
        <w:rPr>
          <w:rFonts w:ascii="Palatino Linotype" w:hAnsi="Palatino Linotype" w:cs="Arial"/>
          <w:sz w:val="24"/>
          <w:szCs w:val="24"/>
        </w:rPr>
        <w:t xml:space="preserve"> </w:t>
      </w:r>
      <w:r w:rsidR="00DC622A">
        <w:rPr>
          <w:rFonts w:ascii="Palatino Linotype" w:hAnsi="Palatino Linotype" w:cs="Arial"/>
          <w:i/>
          <w:sz w:val="24"/>
          <w:szCs w:val="24"/>
        </w:rPr>
        <w:t>International Criminal Justi</w:t>
      </w:r>
      <w:r>
        <w:rPr>
          <w:rFonts w:ascii="Palatino Linotype" w:hAnsi="Palatino Linotype" w:cs="Arial"/>
          <w:i/>
          <w:sz w:val="24"/>
          <w:szCs w:val="24"/>
        </w:rPr>
        <w:t>ce Review</w:t>
      </w:r>
      <w:r w:rsidR="00B855E6">
        <w:rPr>
          <w:rFonts w:ascii="Palatino Linotype" w:hAnsi="Palatino Linotype" w:cs="Arial"/>
          <w:sz w:val="24"/>
          <w:szCs w:val="24"/>
        </w:rPr>
        <w:t xml:space="preserve"> </w:t>
      </w:r>
      <w:r>
        <w:rPr>
          <w:rFonts w:ascii="Palatino Linotype" w:hAnsi="Palatino Linotype" w:cs="Arial"/>
          <w:sz w:val="24"/>
          <w:szCs w:val="24"/>
        </w:rPr>
        <w:t>22</w:t>
      </w:r>
      <w:r w:rsidR="00B855E6">
        <w:rPr>
          <w:rFonts w:ascii="Palatino Linotype" w:hAnsi="Palatino Linotype" w:cs="Arial"/>
          <w:sz w:val="24"/>
          <w:szCs w:val="24"/>
        </w:rPr>
        <w:t xml:space="preserve">, no. </w:t>
      </w:r>
      <w:r>
        <w:rPr>
          <w:rFonts w:ascii="Palatino Linotype" w:hAnsi="Palatino Linotype" w:cs="Arial"/>
          <w:sz w:val="24"/>
          <w:szCs w:val="24"/>
        </w:rPr>
        <w:t>4</w:t>
      </w:r>
      <w:r w:rsidR="00B855E6">
        <w:rPr>
          <w:rFonts w:ascii="Palatino Linotype" w:hAnsi="Palatino Linotype" w:cs="Arial"/>
          <w:sz w:val="24"/>
          <w:szCs w:val="24"/>
        </w:rPr>
        <w:t xml:space="preserve"> (2012</w:t>
      </w:r>
      <w:r>
        <w:rPr>
          <w:rFonts w:ascii="Palatino Linotype" w:hAnsi="Palatino Linotype" w:cs="Arial"/>
          <w:sz w:val="24"/>
          <w:szCs w:val="24"/>
        </w:rPr>
        <w:t>)</w:t>
      </w:r>
      <w:r w:rsidR="00B855E6">
        <w:rPr>
          <w:rFonts w:ascii="Palatino Linotype" w:hAnsi="Palatino Linotype" w:cs="Arial"/>
          <w:sz w:val="24"/>
          <w:szCs w:val="24"/>
        </w:rPr>
        <w:t>:</w:t>
      </w:r>
      <w:r>
        <w:rPr>
          <w:rFonts w:ascii="Palatino Linotype" w:hAnsi="Palatino Linotype" w:cs="Arial"/>
          <w:sz w:val="24"/>
          <w:szCs w:val="24"/>
        </w:rPr>
        <w:t xml:space="preserve"> 416-449.</w:t>
      </w:r>
    </w:p>
    <w:p w:rsidR="00167526" w:rsidRPr="00E91AE1" w:rsidRDefault="00167526" w:rsidP="009455D6">
      <w:pPr>
        <w:pStyle w:val="FootnoteText"/>
        <w:ind w:left="720" w:hanging="720"/>
        <w:jc w:val="both"/>
        <w:rPr>
          <w:rFonts w:ascii="Palatino Linotype" w:hAnsi="Palatino Linotype" w:cs="Arial"/>
          <w:sz w:val="24"/>
          <w:szCs w:val="24"/>
        </w:rPr>
      </w:pPr>
      <w:r>
        <w:rPr>
          <w:rFonts w:ascii="Palatino Linotype" w:hAnsi="Palatino Linotype" w:cs="Arial"/>
          <w:sz w:val="24"/>
          <w:szCs w:val="24"/>
        </w:rPr>
        <w:t>Pythian</w:t>
      </w:r>
      <w:r w:rsidR="00563DB8">
        <w:rPr>
          <w:rFonts w:ascii="Palatino Linotype" w:hAnsi="Palatino Linotype" w:cs="Arial"/>
          <w:sz w:val="24"/>
          <w:szCs w:val="24"/>
        </w:rPr>
        <w:t>,</w:t>
      </w:r>
      <w:r>
        <w:rPr>
          <w:rFonts w:ascii="Palatino Linotype" w:hAnsi="Palatino Linotype" w:cs="Arial"/>
          <w:sz w:val="24"/>
          <w:szCs w:val="24"/>
        </w:rPr>
        <w:t xml:space="preserve"> M</w:t>
      </w:r>
      <w:r w:rsidR="00563DB8">
        <w:rPr>
          <w:rFonts w:ascii="Palatino Linotype" w:hAnsi="Palatino Linotype" w:cs="Arial"/>
          <w:sz w:val="24"/>
          <w:szCs w:val="24"/>
        </w:rPr>
        <w:t>.</w:t>
      </w:r>
      <w:r w:rsidR="00B855E6">
        <w:rPr>
          <w:rFonts w:ascii="Palatino Linotype" w:hAnsi="Palatino Linotype" w:cs="Arial"/>
          <w:sz w:val="24"/>
          <w:szCs w:val="24"/>
        </w:rPr>
        <w:t xml:space="preserve"> </w:t>
      </w:r>
      <w:r w:rsidR="00DB1B72">
        <w:rPr>
          <w:rFonts w:ascii="Palatino Linotype" w:hAnsi="Palatino Linotype" w:cs="Arial"/>
          <w:sz w:val="24"/>
          <w:szCs w:val="24"/>
        </w:rPr>
        <w:t>“</w:t>
      </w:r>
      <w:r>
        <w:rPr>
          <w:rFonts w:ascii="Palatino Linotype" w:hAnsi="Palatino Linotype" w:cs="Arial"/>
          <w:sz w:val="24"/>
          <w:szCs w:val="24"/>
        </w:rPr>
        <w:t>Policing Uncertainty:  Intelligence, Security and Risk</w:t>
      </w:r>
      <w:r w:rsidR="00DB1B72">
        <w:rPr>
          <w:rFonts w:ascii="Palatino Linotype" w:hAnsi="Palatino Linotype" w:cs="Arial"/>
          <w:sz w:val="24"/>
          <w:szCs w:val="24"/>
        </w:rPr>
        <w:t>.”</w:t>
      </w:r>
      <w:r w:rsidR="00563DB8">
        <w:rPr>
          <w:rFonts w:ascii="Palatino Linotype" w:hAnsi="Palatino Linotype" w:cs="Arial"/>
          <w:sz w:val="24"/>
          <w:szCs w:val="24"/>
        </w:rPr>
        <w:t xml:space="preserve"> </w:t>
      </w:r>
      <w:r>
        <w:rPr>
          <w:rFonts w:ascii="Palatino Linotype" w:hAnsi="Palatino Linotype" w:cs="Arial"/>
          <w:i/>
          <w:sz w:val="24"/>
          <w:szCs w:val="24"/>
        </w:rPr>
        <w:t>Intelligence and National Security</w:t>
      </w:r>
      <w:r w:rsidR="00B855E6">
        <w:rPr>
          <w:rFonts w:ascii="Palatino Linotype" w:hAnsi="Palatino Linotype" w:cs="Arial"/>
          <w:sz w:val="24"/>
          <w:szCs w:val="24"/>
        </w:rPr>
        <w:t xml:space="preserve"> </w:t>
      </w:r>
      <w:r>
        <w:rPr>
          <w:rFonts w:ascii="Palatino Linotype" w:hAnsi="Palatino Linotype" w:cs="Arial"/>
          <w:sz w:val="24"/>
          <w:szCs w:val="24"/>
        </w:rPr>
        <w:t>27</w:t>
      </w:r>
      <w:r w:rsidR="00B855E6">
        <w:rPr>
          <w:rFonts w:ascii="Palatino Linotype" w:hAnsi="Palatino Linotype" w:cs="Arial"/>
          <w:sz w:val="24"/>
          <w:szCs w:val="24"/>
        </w:rPr>
        <w:t xml:space="preserve">, no. </w:t>
      </w:r>
      <w:r>
        <w:rPr>
          <w:rFonts w:ascii="Palatino Linotype" w:hAnsi="Palatino Linotype" w:cs="Arial"/>
          <w:sz w:val="24"/>
          <w:szCs w:val="24"/>
        </w:rPr>
        <w:t>2</w:t>
      </w:r>
      <w:r w:rsidR="00B855E6">
        <w:rPr>
          <w:rFonts w:ascii="Palatino Linotype" w:hAnsi="Palatino Linotype" w:cs="Arial"/>
          <w:sz w:val="24"/>
          <w:szCs w:val="24"/>
        </w:rPr>
        <w:t xml:space="preserve"> (2012</w:t>
      </w:r>
      <w:r>
        <w:rPr>
          <w:rFonts w:ascii="Palatino Linotype" w:hAnsi="Palatino Linotype" w:cs="Arial"/>
          <w:sz w:val="24"/>
          <w:szCs w:val="24"/>
        </w:rPr>
        <w:t>)</w:t>
      </w:r>
      <w:r w:rsidR="00B855E6">
        <w:rPr>
          <w:rFonts w:ascii="Palatino Linotype" w:hAnsi="Palatino Linotype" w:cs="Arial"/>
          <w:sz w:val="24"/>
          <w:szCs w:val="24"/>
        </w:rPr>
        <w:t>:</w:t>
      </w:r>
      <w:r w:rsidR="00563DB8">
        <w:rPr>
          <w:rFonts w:ascii="Palatino Linotype" w:hAnsi="Palatino Linotype" w:cs="Arial"/>
          <w:sz w:val="24"/>
          <w:szCs w:val="24"/>
        </w:rPr>
        <w:t xml:space="preserve"> </w:t>
      </w:r>
      <w:r>
        <w:rPr>
          <w:rFonts w:ascii="Palatino Linotype" w:hAnsi="Palatino Linotype" w:cs="Arial"/>
          <w:sz w:val="24"/>
          <w:szCs w:val="24"/>
        </w:rPr>
        <w:t>187-205.</w:t>
      </w:r>
    </w:p>
    <w:p w:rsidR="00167526"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Radaelli</w:t>
      </w:r>
      <w:r w:rsidR="00563DB8">
        <w:rPr>
          <w:rFonts w:ascii="Palatino Linotype" w:hAnsi="Palatino Linotype" w:cs="Arial"/>
          <w:sz w:val="24"/>
          <w:szCs w:val="24"/>
        </w:rPr>
        <w:t>,</w:t>
      </w:r>
      <w:r w:rsidRPr="002E54FF">
        <w:rPr>
          <w:rFonts w:ascii="Palatino Linotype" w:hAnsi="Palatino Linotype" w:cs="Arial"/>
          <w:sz w:val="24"/>
          <w:szCs w:val="24"/>
        </w:rPr>
        <w:t xml:space="preserve"> C</w:t>
      </w:r>
      <w:r w:rsidR="00563DB8">
        <w:rPr>
          <w:rFonts w:ascii="Palatino Linotype" w:hAnsi="Palatino Linotype" w:cs="Arial"/>
          <w:sz w:val="24"/>
          <w:szCs w:val="24"/>
        </w:rPr>
        <w:t xml:space="preserve">. </w:t>
      </w:r>
      <w:r w:rsidRPr="002E54FF">
        <w:rPr>
          <w:rFonts w:ascii="Palatino Linotype" w:hAnsi="Palatino Linotype" w:cs="Arial"/>
          <w:sz w:val="24"/>
          <w:szCs w:val="24"/>
        </w:rPr>
        <w:t>M</w:t>
      </w:r>
      <w:r w:rsidR="00563DB8">
        <w:rPr>
          <w:rFonts w:ascii="Palatino Linotype" w:hAnsi="Palatino Linotype" w:cs="Arial"/>
          <w:sz w:val="24"/>
          <w:szCs w:val="24"/>
        </w:rPr>
        <w:t>.</w:t>
      </w:r>
      <w:r w:rsidRPr="002E54FF">
        <w:rPr>
          <w:rFonts w:ascii="Palatino Linotype" w:hAnsi="Palatino Linotype" w:cs="Arial"/>
          <w:sz w:val="24"/>
          <w:szCs w:val="24"/>
        </w:rPr>
        <w:t xml:space="preserve"> </w:t>
      </w:r>
      <w:r w:rsidR="00DB1B72">
        <w:rPr>
          <w:rFonts w:ascii="Palatino Linotype" w:hAnsi="Palatino Linotype" w:cs="Arial"/>
          <w:sz w:val="24"/>
          <w:szCs w:val="24"/>
        </w:rPr>
        <w:t>“</w:t>
      </w:r>
      <w:r w:rsidRPr="002E54FF">
        <w:rPr>
          <w:rFonts w:ascii="Palatino Linotype" w:hAnsi="Palatino Linotype" w:cs="Arial"/>
          <w:sz w:val="24"/>
          <w:szCs w:val="24"/>
        </w:rPr>
        <w:t xml:space="preserve">The </w:t>
      </w:r>
      <w:r w:rsidR="00DB1B72">
        <w:rPr>
          <w:rFonts w:ascii="Palatino Linotype" w:hAnsi="Palatino Linotype" w:cs="Arial"/>
          <w:sz w:val="24"/>
          <w:szCs w:val="24"/>
        </w:rPr>
        <w:t>Public P</w:t>
      </w:r>
      <w:r w:rsidRPr="002E54FF">
        <w:rPr>
          <w:rFonts w:ascii="Palatino Linotype" w:hAnsi="Palatino Linotype" w:cs="Arial"/>
          <w:sz w:val="24"/>
          <w:szCs w:val="24"/>
        </w:rPr>
        <w:t xml:space="preserve">olicy of the European </w:t>
      </w:r>
      <w:r w:rsidR="00DB1B72">
        <w:rPr>
          <w:rFonts w:ascii="Palatino Linotype" w:hAnsi="Palatino Linotype" w:cs="Arial"/>
          <w:sz w:val="24"/>
          <w:szCs w:val="24"/>
        </w:rPr>
        <w:t>Union:  Whither P</w:t>
      </w:r>
      <w:r w:rsidRPr="002E54FF">
        <w:rPr>
          <w:rFonts w:ascii="Palatino Linotype" w:hAnsi="Palatino Linotype" w:cs="Arial"/>
          <w:sz w:val="24"/>
          <w:szCs w:val="24"/>
        </w:rPr>
        <w:t xml:space="preserve">olitics of </w:t>
      </w:r>
      <w:r w:rsidR="00DB1B72">
        <w:rPr>
          <w:rFonts w:ascii="Palatino Linotype" w:hAnsi="Palatino Linotype" w:cs="Arial"/>
          <w:sz w:val="24"/>
          <w:szCs w:val="24"/>
        </w:rPr>
        <w:t>E</w:t>
      </w:r>
      <w:r w:rsidRPr="002E54FF">
        <w:rPr>
          <w:rFonts w:ascii="Palatino Linotype" w:hAnsi="Palatino Linotype" w:cs="Arial"/>
          <w:sz w:val="24"/>
          <w:szCs w:val="24"/>
        </w:rPr>
        <w:t>xpertise?</w:t>
      </w:r>
      <w:r w:rsidR="00DB1B72">
        <w:rPr>
          <w:rFonts w:ascii="Palatino Linotype" w:hAnsi="Palatino Linotype" w:cs="Arial"/>
          <w:sz w:val="24"/>
          <w:szCs w:val="24"/>
        </w:rPr>
        <w:t>”</w:t>
      </w:r>
      <w:r w:rsidR="00563DB8" w:rsidRPr="002E54FF">
        <w:rPr>
          <w:rFonts w:ascii="Palatino Linotype" w:hAnsi="Palatino Linotype" w:cs="Arial"/>
          <w:sz w:val="24"/>
          <w:szCs w:val="24"/>
        </w:rPr>
        <w:t xml:space="preserve"> Journal</w:t>
      </w:r>
      <w:r w:rsidRPr="002E54FF">
        <w:rPr>
          <w:rFonts w:ascii="Palatino Linotype" w:hAnsi="Palatino Linotype" w:cs="Arial"/>
          <w:i/>
          <w:sz w:val="24"/>
          <w:szCs w:val="24"/>
        </w:rPr>
        <w:t xml:space="preserve"> of European Public Policy</w:t>
      </w:r>
      <w:r w:rsidR="00FA50EF">
        <w:rPr>
          <w:rFonts w:ascii="Palatino Linotype" w:hAnsi="Palatino Linotype" w:cs="Arial"/>
          <w:sz w:val="24"/>
          <w:szCs w:val="24"/>
        </w:rPr>
        <w:t xml:space="preserve"> 6</w:t>
      </w:r>
      <w:r w:rsidR="00B855E6">
        <w:rPr>
          <w:rFonts w:ascii="Palatino Linotype" w:hAnsi="Palatino Linotype" w:cs="Arial"/>
          <w:sz w:val="24"/>
          <w:szCs w:val="24"/>
        </w:rPr>
        <w:t xml:space="preserve">, no. </w:t>
      </w:r>
      <w:r w:rsidR="00FA50EF">
        <w:rPr>
          <w:rFonts w:ascii="Palatino Linotype" w:hAnsi="Palatino Linotype" w:cs="Arial"/>
          <w:sz w:val="24"/>
          <w:szCs w:val="24"/>
        </w:rPr>
        <w:t>5</w:t>
      </w:r>
      <w:r w:rsidR="00B855E6">
        <w:rPr>
          <w:rFonts w:ascii="Palatino Linotype" w:hAnsi="Palatino Linotype" w:cs="Arial"/>
          <w:sz w:val="24"/>
          <w:szCs w:val="24"/>
        </w:rPr>
        <w:t xml:space="preserve"> (1999</w:t>
      </w:r>
      <w:r w:rsidR="00FA50EF">
        <w:rPr>
          <w:rFonts w:ascii="Palatino Linotype" w:hAnsi="Palatino Linotype" w:cs="Arial"/>
          <w:sz w:val="24"/>
          <w:szCs w:val="24"/>
        </w:rPr>
        <w:t>)</w:t>
      </w:r>
      <w:r w:rsidR="00B855E6">
        <w:rPr>
          <w:rFonts w:ascii="Palatino Linotype" w:hAnsi="Palatino Linotype" w:cs="Arial"/>
          <w:sz w:val="24"/>
          <w:szCs w:val="24"/>
        </w:rPr>
        <w:t>:</w:t>
      </w:r>
      <w:r w:rsidR="00FA50EF">
        <w:rPr>
          <w:rFonts w:ascii="Palatino Linotype" w:hAnsi="Palatino Linotype" w:cs="Arial"/>
          <w:sz w:val="24"/>
          <w:szCs w:val="24"/>
        </w:rPr>
        <w:t xml:space="preserve"> 757-74. </w:t>
      </w:r>
    </w:p>
    <w:p w:rsidR="00FA50EF" w:rsidRDefault="00FA50EF" w:rsidP="009455D6">
      <w:pPr>
        <w:pStyle w:val="FootnoteText"/>
        <w:ind w:left="720" w:hanging="720"/>
        <w:jc w:val="both"/>
        <w:rPr>
          <w:rFonts w:ascii="Palatino Linotype" w:hAnsi="Palatino Linotype" w:cs="Arial"/>
          <w:sz w:val="24"/>
          <w:szCs w:val="24"/>
        </w:rPr>
      </w:pPr>
      <w:r w:rsidRPr="00FA50EF">
        <w:rPr>
          <w:rFonts w:ascii="Palatino Linotype" w:hAnsi="Palatino Linotype" w:cs="Arial"/>
          <w:sz w:val="24"/>
          <w:szCs w:val="24"/>
        </w:rPr>
        <w:t>Rasmussen</w:t>
      </w:r>
      <w:r w:rsidR="00563DB8">
        <w:rPr>
          <w:rFonts w:ascii="Palatino Linotype" w:hAnsi="Palatino Linotype" w:cs="Arial"/>
          <w:sz w:val="24"/>
          <w:szCs w:val="24"/>
        </w:rPr>
        <w:t>,</w:t>
      </w:r>
      <w:r w:rsidRPr="00FA50EF">
        <w:rPr>
          <w:rFonts w:ascii="Palatino Linotype" w:hAnsi="Palatino Linotype" w:cs="Arial"/>
          <w:sz w:val="24"/>
          <w:szCs w:val="24"/>
        </w:rPr>
        <w:t xml:space="preserve"> M</w:t>
      </w:r>
      <w:r w:rsidR="00563DB8">
        <w:rPr>
          <w:rFonts w:ascii="Palatino Linotype" w:hAnsi="Palatino Linotype" w:cs="Arial"/>
          <w:sz w:val="24"/>
          <w:szCs w:val="24"/>
        </w:rPr>
        <w:t xml:space="preserve">. </w:t>
      </w:r>
      <w:r w:rsidRPr="00FA50EF">
        <w:rPr>
          <w:rFonts w:ascii="Palatino Linotype" w:hAnsi="Palatino Linotype" w:cs="Arial"/>
          <w:sz w:val="24"/>
          <w:szCs w:val="24"/>
        </w:rPr>
        <w:t>V</w:t>
      </w:r>
      <w:r w:rsidR="00DB64B7">
        <w:rPr>
          <w:rFonts w:ascii="Palatino Linotype" w:hAnsi="Palatino Linotype" w:cs="Arial"/>
          <w:sz w:val="24"/>
          <w:szCs w:val="24"/>
        </w:rPr>
        <w:t>.</w:t>
      </w:r>
      <w:r w:rsidRPr="00FA50EF">
        <w:rPr>
          <w:rFonts w:ascii="Palatino Linotype" w:hAnsi="Palatino Linotype" w:cs="Arial"/>
          <w:sz w:val="24"/>
          <w:szCs w:val="24"/>
        </w:rPr>
        <w:t xml:space="preserve"> </w:t>
      </w:r>
      <w:r w:rsidR="00556BD2">
        <w:rPr>
          <w:rFonts w:ascii="Palatino Linotype" w:hAnsi="Palatino Linotype" w:cs="Arial"/>
          <w:sz w:val="24"/>
          <w:szCs w:val="24"/>
        </w:rPr>
        <w:t>““</w:t>
      </w:r>
      <w:r w:rsidRPr="00FA50EF">
        <w:rPr>
          <w:rFonts w:ascii="Palatino Linotype" w:hAnsi="Palatino Linotype" w:cs="Arial"/>
          <w:sz w:val="24"/>
          <w:szCs w:val="24"/>
        </w:rPr>
        <w:t>It Sounds Like a Riddle</w:t>
      </w:r>
      <w:r w:rsidR="00512058">
        <w:rPr>
          <w:rFonts w:ascii="Palatino Linotype" w:hAnsi="Palatino Linotype" w:cs="Arial"/>
          <w:sz w:val="24"/>
          <w:szCs w:val="24"/>
        </w:rPr>
        <w:t>”</w:t>
      </w:r>
      <w:r w:rsidRPr="00FA50EF">
        <w:rPr>
          <w:rFonts w:ascii="Palatino Linotype" w:hAnsi="Palatino Linotype" w:cs="Arial"/>
          <w:sz w:val="24"/>
          <w:szCs w:val="24"/>
        </w:rPr>
        <w:t>: Security Studies, the War on Terror and Risk</w:t>
      </w:r>
      <w:r w:rsidR="00556BD2">
        <w:rPr>
          <w:rFonts w:ascii="Palatino Linotype" w:hAnsi="Palatino Linotype" w:cs="Arial"/>
          <w:sz w:val="24"/>
          <w:szCs w:val="24"/>
        </w:rPr>
        <w:t>.”</w:t>
      </w:r>
      <w:r w:rsidR="00DB64B7">
        <w:rPr>
          <w:rFonts w:ascii="Palatino Linotype" w:hAnsi="Palatino Linotype" w:cs="Arial"/>
          <w:sz w:val="24"/>
          <w:szCs w:val="24"/>
        </w:rPr>
        <w:t xml:space="preserve"> </w:t>
      </w:r>
      <w:r w:rsidR="00DB64B7" w:rsidRPr="002E54FF">
        <w:rPr>
          <w:rFonts w:ascii="Palatino Linotype" w:hAnsi="Palatino Linotype" w:cs="Arial"/>
          <w:i/>
          <w:iCs/>
          <w:sz w:val="24"/>
          <w:szCs w:val="24"/>
        </w:rPr>
        <w:t>Millennium: Journal of International Studies</w:t>
      </w:r>
      <w:r w:rsidR="00EB4027">
        <w:rPr>
          <w:rFonts w:ascii="Palatino Linotype" w:hAnsi="Palatino Linotype" w:cs="Arial"/>
          <w:iCs/>
          <w:sz w:val="24"/>
          <w:szCs w:val="24"/>
        </w:rPr>
        <w:t xml:space="preserve"> </w:t>
      </w:r>
      <w:r w:rsidRPr="00FA50EF">
        <w:rPr>
          <w:rFonts w:ascii="Palatino Linotype" w:hAnsi="Palatino Linotype" w:cs="Arial"/>
          <w:sz w:val="24"/>
          <w:szCs w:val="24"/>
        </w:rPr>
        <w:t>33</w:t>
      </w:r>
      <w:r w:rsidR="00EB4027">
        <w:rPr>
          <w:rFonts w:ascii="Palatino Linotype" w:hAnsi="Palatino Linotype" w:cs="Arial"/>
          <w:sz w:val="24"/>
          <w:szCs w:val="24"/>
        </w:rPr>
        <w:t xml:space="preserve">, no. </w:t>
      </w:r>
      <w:r w:rsidRPr="00FA50EF">
        <w:rPr>
          <w:rFonts w:ascii="Palatino Linotype" w:hAnsi="Palatino Linotype" w:cs="Arial"/>
          <w:sz w:val="24"/>
          <w:szCs w:val="24"/>
        </w:rPr>
        <w:t>2</w:t>
      </w:r>
      <w:r w:rsidR="00EB4027">
        <w:rPr>
          <w:rFonts w:ascii="Palatino Linotype" w:hAnsi="Palatino Linotype" w:cs="Arial"/>
          <w:sz w:val="24"/>
          <w:szCs w:val="24"/>
        </w:rPr>
        <w:t xml:space="preserve"> (2004</w:t>
      </w:r>
      <w:r w:rsidRPr="00FA50EF">
        <w:rPr>
          <w:rFonts w:ascii="Palatino Linotype" w:hAnsi="Palatino Linotype" w:cs="Arial"/>
          <w:sz w:val="24"/>
          <w:szCs w:val="24"/>
        </w:rPr>
        <w:t>)</w:t>
      </w:r>
      <w:r w:rsidR="00DB64B7">
        <w:rPr>
          <w:rFonts w:ascii="Palatino Linotype" w:hAnsi="Palatino Linotype" w:cs="Arial"/>
          <w:sz w:val="24"/>
          <w:szCs w:val="24"/>
        </w:rPr>
        <w:t>,</w:t>
      </w:r>
      <w:r w:rsidRPr="00FA50EF">
        <w:rPr>
          <w:rFonts w:ascii="Palatino Linotype" w:hAnsi="Palatino Linotype" w:cs="Arial"/>
          <w:sz w:val="24"/>
          <w:szCs w:val="24"/>
        </w:rPr>
        <w:t xml:space="preserve"> 381-395.</w:t>
      </w:r>
    </w:p>
    <w:p w:rsidR="00167526" w:rsidRPr="002E54FF"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lastRenderedPageBreak/>
        <w:t>Rasmussen</w:t>
      </w:r>
      <w:r w:rsidR="00DB64B7">
        <w:rPr>
          <w:rFonts w:ascii="Palatino Linotype" w:hAnsi="Palatino Linotype" w:cs="Arial"/>
          <w:sz w:val="24"/>
          <w:szCs w:val="24"/>
        </w:rPr>
        <w:t>,</w:t>
      </w:r>
      <w:r w:rsidRPr="002E54FF">
        <w:rPr>
          <w:rFonts w:ascii="Palatino Linotype" w:hAnsi="Palatino Linotype" w:cs="Arial"/>
          <w:sz w:val="24"/>
          <w:szCs w:val="24"/>
        </w:rPr>
        <w:t xml:space="preserve"> M</w:t>
      </w:r>
      <w:r w:rsidR="00DB64B7">
        <w:rPr>
          <w:rFonts w:ascii="Palatino Linotype" w:hAnsi="Palatino Linotype" w:cs="Arial"/>
          <w:sz w:val="24"/>
          <w:szCs w:val="24"/>
        </w:rPr>
        <w:t xml:space="preserve">. </w:t>
      </w:r>
      <w:r w:rsidRPr="002E54FF">
        <w:rPr>
          <w:rFonts w:ascii="Palatino Linotype" w:hAnsi="Palatino Linotype" w:cs="Arial"/>
          <w:sz w:val="24"/>
          <w:szCs w:val="24"/>
        </w:rPr>
        <w:t>V</w:t>
      </w:r>
      <w:r w:rsidR="00DB64B7">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The Risk Society at War: Terror, Technology and Strategy in the Twenty-first Century</w:t>
      </w:r>
      <w:r w:rsidRPr="002E54FF">
        <w:rPr>
          <w:rFonts w:ascii="Palatino Linotype" w:hAnsi="Palatino Linotype" w:cs="Arial"/>
          <w:sz w:val="24"/>
          <w:szCs w:val="24"/>
        </w:rPr>
        <w:t>. Cambridge: Cambridge University</w:t>
      </w:r>
      <w:r w:rsidR="00EB4027">
        <w:rPr>
          <w:rFonts w:ascii="Palatino Linotype" w:hAnsi="Palatino Linotype" w:cs="Arial"/>
          <w:sz w:val="24"/>
          <w:szCs w:val="24"/>
        </w:rPr>
        <w:t xml:space="preserve"> Press, 2006.</w:t>
      </w:r>
    </w:p>
    <w:p w:rsidR="00167526" w:rsidRDefault="00167526" w:rsidP="00EB4027">
      <w:pPr>
        <w:pStyle w:val="FootnoteText"/>
        <w:ind w:left="720" w:hanging="720"/>
        <w:jc w:val="both"/>
        <w:rPr>
          <w:rFonts w:ascii="Palatino Linotype" w:hAnsi="Palatino Linotype"/>
          <w:sz w:val="24"/>
          <w:szCs w:val="24"/>
        </w:rPr>
      </w:pPr>
      <w:r>
        <w:rPr>
          <w:rFonts w:ascii="Palatino Linotype" w:hAnsi="Palatino Linotype"/>
          <w:sz w:val="24"/>
          <w:szCs w:val="24"/>
        </w:rPr>
        <w:t>Reddy</w:t>
      </w:r>
      <w:r w:rsidR="00DB64B7">
        <w:rPr>
          <w:rFonts w:ascii="Palatino Linotype" w:hAnsi="Palatino Linotype"/>
          <w:sz w:val="24"/>
          <w:szCs w:val="24"/>
        </w:rPr>
        <w:t>,</w:t>
      </w:r>
      <w:r>
        <w:rPr>
          <w:rFonts w:ascii="Palatino Linotype" w:hAnsi="Palatino Linotype"/>
          <w:sz w:val="24"/>
          <w:szCs w:val="24"/>
        </w:rPr>
        <w:t xml:space="preserve"> S</w:t>
      </w:r>
      <w:r w:rsidR="00DB64B7">
        <w:rPr>
          <w:rFonts w:ascii="Palatino Linotype" w:hAnsi="Palatino Linotype"/>
          <w:sz w:val="24"/>
          <w:szCs w:val="24"/>
        </w:rPr>
        <w:t>.</w:t>
      </w:r>
      <w:r>
        <w:rPr>
          <w:rFonts w:ascii="Palatino Linotype" w:hAnsi="Palatino Linotype"/>
          <w:sz w:val="24"/>
          <w:szCs w:val="24"/>
        </w:rPr>
        <w:t xml:space="preserve"> </w:t>
      </w:r>
      <w:r w:rsidR="00556BD2">
        <w:rPr>
          <w:rFonts w:ascii="Palatino Linotype" w:hAnsi="Palatino Linotype"/>
          <w:sz w:val="24"/>
          <w:szCs w:val="24"/>
        </w:rPr>
        <w:t>“</w:t>
      </w:r>
      <w:r w:rsidRPr="002E54FF">
        <w:rPr>
          <w:rFonts w:ascii="Palatino Linotype" w:hAnsi="Palatino Linotype"/>
          <w:sz w:val="24"/>
          <w:szCs w:val="24"/>
        </w:rPr>
        <w:t>Claims to expert knowledge and the subversion of democracy: the t</w:t>
      </w:r>
      <w:r>
        <w:rPr>
          <w:rFonts w:ascii="Palatino Linotype" w:hAnsi="Palatino Linotype"/>
          <w:sz w:val="24"/>
          <w:szCs w:val="24"/>
        </w:rPr>
        <w:t>riumph of risk over uncertainty</w:t>
      </w:r>
      <w:r w:rsidR="00556BD2">
        <w:rPr>
          <w:rFonts w:ascii="Palatino Linotype" w:hAnsi="Palatino Linotype"/>
          <w:sz w:val="24"/>
          <w:szCs w:val="24"/>
        </w:rPr>
        <w:t xml:space="preserve">.”  </w:t>
      </w:r>
      <w:r>
        <w:rPr>
          <w:rFonts w:ascii="Palatino Linotype" w:hAnsi="Palatino Linotype"/>
          <w:i/>
          <w:iCs/>
          <w:sz w:val="24"/>
          <w:szCs w:val="24"/>
        </w:rPr>
        <w:t>Economy and Society</w:t>
      </w:r>
      <w:r w:rsidRPr="002E54FF">
        <w:rPr>
          <w:rFonts w:ascii="Palatino Linotype" w:hAnsi="Palatino Linotype"/>
          <w:i/>
          <w:iCs/>
          <w:sz w:val="24"/>
          <w:szCs w:val="24"/>
        </w:rPr>
        <w:t xml:space="preserve"> </w:t>
      </w:r>
      <w:r w:rsidRPr="002E54FF">
        <w:rPr>
          <w:rFonts w:ascii="Palatino Linotype" w:hAnsi="Palatino Linotype"/>
          <w:sz w:val="24"/>
          <w:szCs w:val="24"/>
        </w:rPr>
        <w:t>25</w:t>
      </w:r>
      <w:r w:rsidR="00EB4027">
        <w:rPr>
          <w:rFonts w:ascii="Palatino Linotype" w:hAnsi="Palatino Linotype"/>
          <w:sz w:val="24"/>
          <w:szCs w:val="24"/>
        </w:rPr>
        <w:t xml:space="preserve">, no. </w:t>
      </w:r>
      <w:r w:rsidRPr="002E54FF">
        <w:rPr>
          <w:rFonts w:ascii="Palatino Linotype" w:hAnsi="Palatino Linotype"/>
          <w:sz w:val="24"/>
          <w:szCs w:val="24"/>
        </w:rPr>
        <w:t>2</w:t>
      </w:r>
      <w:r w:rsidR="00EB4027">
        <w:rPr>
          <w:rFonts w:ascii="Palatino Linotype" w:hAnsi="Palatino Linotype"/>
          <w:sz w:val="24"/>
          <w:szCs w:val="24"/>
        </w:rPr>
        <w:t xml:space="preserve"> (1996</w:t>
      </w:r>
      <w:r w:rsidRPr="002E54FF">
        <w:rPr>
          <w:rFonts w:ascii="Palatino Linotype" w:hAnsi="Palatino Linotype"/>
          <w:sz w:val="24"/>
          <w:szCs w:val="24"/>
        </w:rPr>
        <w:t>)</w:t>
      </w:r>
      <w:r w:rsidR="00EB4027">
        <w:rPr>
          <w:rFonts w:ascii="Palatino Linotype" w:hAnsi="Palatino Linotype"/>
          <w:sz w:val="24"/>
          <w:szCs w:val="24"/>
        </w:rPr>
        <w:t>:</w:t>
      </w:r>
      <w:r w:rsidR="00DB64B7">
        <w:rPr>
          <w:rFonts w:ascii="Palatino Linotype" w:hAnsi="Palatino Linotype"/>
          <w:sz w:val="24"/>
          <w:szCs w:val="24"/>
        </w:rPr>
        <w:t xml:space="preserve"> </w:t>
      </w:r>
      <w:r>
        <w:rPr>
          <w:rFonts w:ascii="Palatino Linotype" w:hAnsi="Palatino Linotype"/>
          <w:sz w:val="24"/>
          <w:szCs w:val="24"/>
        </w:rPr>
        <w:t>222-254</w:t>
      </w:r>
      <w:r w:rsidRPr="002E54FF">
        <w:rPr>
          <w:rFonts w:ascii="Palatino Linotype" w:hAnsi="Palatino Linotype"/>
          <w:sz w:val="24"/>
          <w:szCs w:val="24"/>
        </w:rPr>
        <w:t>.</w:t>
      </w:r>
    </w:p>
    <w:p w:rsidR="00167526" w:rsidRPr="00540ECE" w:rsidRDefault="00167526" w:rsidP="00540ECE">
      <w:pPr>
        <w:pStyle w:val="FootnoteText"/>
        <w:ind w:left="720" w:hanging="720"/>
        <w:jc w:val="both"/>
        <w:rPr>
          <w:rFonts w:ascii="Palatino Linotype" w:hAnsi="Palatino Linotype" w:cs="Arial"/>
          <w:sz w:val="24"/>
          <w:szCs w:val="24"/>
        </w:rPr>
      </w:pPr>
      <w:r>
        <w:rPr>
          <w:rFonts w:ascii="Palatino Linotype" w:hAnsi="Palatino Linotype"/>
          <w:sz w:val="24"/>
          <w:szCs w:val="24"/>
        </w:rPr>
        <w:t>Salter</w:t>
      </w:r>
      <w:r w:rsidR="00DB64B7">
        <w:rPr>
          <w:rFonts w:ascii="Palatino Linotype" w:hAnsi="Palatino Linotype"/>
          <w:sz w:val="24"/>
          <w:szCs w:val="24"/>
        </w:rPr>
        <w:t>,</w:t>
      </w:r>
      <w:r>
        <w:rPr>
          <w:rFonts w:ascii="Palatino Linotype" w:hAnsi="Palatino Linotype"/>
          <w:sz w:val="24"/>
          <w:szCs w:val="24"/>
        </w:rPr>
        <w:t xml:space="preserve"> M</w:t>
      </w:r>
      <w:r w:rsidR="00DB64B7">
        <w:rPr>
          <w:rFonts w:ascii="Palatino Linotype" w:hAnsi="Palatino Linotype"/>
          <w:sz w:val="24"/>
          <w:szCs w:val="24"/>
        </w:rPr>
        <w:t>.</w:t>
      </w:r>
      <w:r w:rsidR="00EB4027">
        <w:rPr>
          <w:rFonts w:ascii="Palatino Linotype" w:hAnsi="Palatino Linotype"/>
          <w:sz w:val="24"/>
          <w:szCs w:val="24"/>
        </w:rPr>
        <w:t xml:space="preserve"> </w:t>
      </w:r>
      <w:r w:rsidR="00556BD2">
        <w:rPr>
          <w:rFonts w:ascii="Palatino Linotype" w:hAnsi="Palatino Linotype"/>
          <w:sz w:val="24"/>
          <w:szCs w:val="24"/>
        </w:rPr>
        <w:t>“</w:t>
      </w:r>
      <w:r w:rsidRPr="00540ECE">
        <w:rPr>
          <w:rFonts w:ascii="Palatino Linotype" w:hAnsi="Palatino Linotype"/>
          <w:sz w:val="24"/>
          <w:szCs w:val="24"/>
        </w:rPr>
        <w:t>Imagining Numbers: Risk, Quantification, and Aviation Security</w:t>
      </w:r>
      <w:r w:rsidR="00556BD2">
        <w:rPr>
          <w:rFonts w:ascii="Palatino Linotype" w:hAnsi="Palatino Linotype"/>
          <w:sz w:val="24"/>
          <w:szCs w:val="24"/>
        </w:rPr>
        <w:t>.”</w:t>
      </w:r>
      <w:r>
        <w:rPr>
          <w:rFonts w:ascii="Palatino Linotype" w:hAnsi="Palatino Linotype"/>
          <w:sz w:val="24"/>
          <w:szCs w:val="24"/>
        </w:rPr>
        <w:t xml:space="preserve"> </w:t>
      </w:r>
      <w:r w:rsidRPr="00DB64B7">
        <w:rPr>
          <w:rFonts w:ascii="Palatino Linotype" w:hAnsi="Palatino Linotype"/>
          <w:i/>
          <w:sz w:val="24"/>
          <w:szCs w:val="24"/>
        </w:rPr>
        <w:t>Security Dialogue</w:t>
      </w:r>
      <w:r>
        <w:rPr>
          <w:rFonts w:ascii="Palatino Linotype" w:hAnsi="Palatino Linotype"/>
          <w:sz w:val="24"/>
          <w:szCs w:val="24"/>
        </w:rPr>
        <w:t xml:space="preserve"> 39</w:t>
      </w:r>
      <w:r w:rsidR="00EB4027">
        <w:rPr>
          <w:rFonts w:ascii="Palatino Linotype" w:hAnsi="Palatino Linotype"/>
          <w:sz w:val="24"/>
          <w:szCs w:val="24"/>
        </w:rPr>
        <w:t xml:space="preserve">, no. </w:t>
      </w:r>
      <w:r w:rsidRPr="00540ECE">
        <w:rPr>
          <w:rFonts w:ascii="Palatino Linotype" w:hAnsi="Palatino Linotype"/>
          <w:sz w:val="24"/>
          <w:szCs w:val="24"/>
        </w:rPr>
        <w:t>2–3</w:t>
      </w:r>
      <w:r w:rsidR="00EB4027">
        <w:rPr>
          <w:rFonts w:ascii="Palatino Linotype" w:hAnsi="Palatino Linotype"/>
          <w:sz w:val="24"/>
          <w:szCs w:val="24"/>
        </w:rPr>
        <w:t xml:space="preserve"> (2008</w:t>
      </w:r>
      <w:r>
        <w:rPr>
          <w:rFonts w:ascii="Palatino Linotype" w:hAnsi="Palatino Linotype"/>
          <w:sz w:val="24"/>
          <w:szCs w:val="24"/>
        </w:rPr>
        <w:t>)</w:t>
      </w:r>
      <w:r w:rsidR="00EB4027">
        <w:rPr>
          <w:rFonts w:ascii="Palatino Linotype" w:hAnsi="Palatino Linotype"/>
          <w:sz w:val="24"/>
          <w:szCs w:val="24"/>
        </w:rPr>
        <w:t>:</w:t>
      </w:r>
      <w:r>
        <w:rPr>
          <w:rFonts w:ascii="Palatino Linotype" w:hAnsi="Palatino Linotype"/>
          <w:sz w:val="24"/>
          <w:szCs w:val="24"/>
        </w:rPr>
        <w:t xml:space="preserve"> 243-65.</w:t>
      </w:r>
    </w:p>
    <w:p w:rsidR="00167526" w:rsidRDefault="00167526" w:rsidP="00DE30C0">
      <w:pPr>
        <w:pStyle w:val="FootnoteText"/>
        <w:ind w:left="720" w:hanging="720"/>
        <w:jc w:val="both"/>
        <w:rPr>
          <w:rFonts w:ascii="Palatino Linotype" w:hAnsi="Palatino Linotype" w:cs="Arial"/>
          <w:sz w:val="24"/>
          <w:szCs w:val="24"/>
        </w:rPr>
      </w:pPr>
      <w:proofErr w:type="gramStart"/>
      <w:r w:rsidRPr="002E54FF">
        <w:rPr>
          <w:rFonts w:ascii="Palatino Linotype" w:hAnsi="Palatino Linotype" w:cs="Arial"/>
          <w:sz w:val="24"/>
          <w:szCs w:val="24"/>
        </w:rPr>
        <w:t>Standin</w:t>
      </w:r>
      <w:r>
        <w:rPr>
          <w:rFonts w:ascii="Palatino Linotype" w:hAnsi="Palatino Linotype" w:cs="Arial"/>
          <w:sz w:val="24"/>
          <w:szCs w:val="24"/>
        </w:rPr>
        <w:t>g</w:t>
      </w:r>
      <w:r w:rsidR="00DB64B7">
        <w:rPr>
          <w:rFonts w:ascii="Palatino Linotype" w:hAnsi="Palatino Linotype" w:cs="Arial"/>
          <w:sz w:val="24"/>
          <w:szCs w:val="24"/>
        </w:rPr>
        <w:t>,</w:t>
      </w:r>
      <w:r>
        <w:rPr>
          <w:rFonts w:ascii="Palatino Linotype" w:hAnsi="Palatino Linotype" w:cs="Arial"/>
          <w:sz w:val="24"/>
          <w:szCs w:val="24"/>
        </w:rPr>
        <w:t xml:space="preserve"> G</w:t>
      </w:r>
      <w:r w:rsidR="00DB64B7">
        <w:rPr>
          <w:rFonts w:ascii="Palatino Linotype" w:hAnsi="Palatino Linotype" w:cs="Arial"/>
          <w:sz w:val="24"/>
          <w:szCs w:val="24"/>
        </w:rPr>
        <w:t>.</w:t>
      </w:r>
      <w:r>
        <w:rPr>
          <w:rFonts w:ascii="Palatino Linotype" w:hAnsi="Palatino Linotype" w:cs="Arial"/>
          <w:sz w:val="24"/>
          <w:szCs w:val="24"/>
        </w:rPr>
        <w:t xml:space="preserve"> </w:t>
      </w:r>
      <w:r w:rsidR="00556BD2">
        <w:rPr>
          <w:rFonts w:ascii="Palatino Linotype" w:hAnsi="Palatino Linotype" w:cs="Arial"/>
          <w:sz w:val="24"/>
          <w:szCs w:val="24"/>
        </w:rPr>
        <w:t>“</w:t>
      </w:r>
      <w:r w:rsidRPr="002E54FF">
        <w:rPr>
          <w:rFonts w:ascii="Palatino Linotype" w:hAnsi="Palatino Linotype" w:cs="Arial"/>
          <w:sz w:val="24"/>
          <w:szCs w:val="24"/>
        </w:rPr>
        <w:t>Brave New Worlds?</w:t>
      </w:r>
      <w:proofErr w:type="gramEnd"/>
      <w:r w:rsidRPr="002E54FF">
        <w:rPr>
          <w:rFonts w:ascii="Palatino Linotype" w:hAnsi="Palatino Linotype" w:cs="Arial"/>
          <w:sz w:val="24"/>
          <w:szCs w:val="24"/>
        </w:rPr>
        <w:t xml:space="preserve"> A Critique of Stiglitz’s World Bank Rethink</w:t>
      </w:r>
      <w:r w:rsidR="00556BD2">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iCs/>
          <w:sz w:val="24"/>
          <w:szCs w:val="24"/>
        </w:rPr>
        <w:t>Development and Change</w:t>
      </w:r>
      <w:r w:rsidR="00EB4027">
        <w:rPr>
          <w:rFonts w:ascii="Palatino Linotype" w:hAnsi="Palatino Linotype" w:cs="Arial"/>
          <w:iCs/>
          <w:sz w:val="24"/>
          <w:szCs w:val="24"/>
        </w:rPr>
        <w:t xml:space="preserve"> </w:t>
      </w:r>
      <w:r w:rsidRPr="002E54FF">
        <w:rPr>
          <w:rFonts w:ascii="Palatino Linotype" w:hAnsi="Palatino Linotype" w:cs="Arial"/>
          <w:sz w:val="24"/>
          <w:szCs w:val="24"/>
        </w:rPr>
        <w:t>31</w:t>
      </w:r>
      <w:r w:rsidR="00EB4027">
        <w:rPr>
          <w:rFonts w:ascii="Palatino Linotype" w:hAnsi="Palatino Linotype" w:cs="Arial"/>
          <w:sz w:val="24"/>
          <w:szCs w:val="24"/>
        </w:rPr>
        <w:t xml:space="preserve">, no. </w:t>
      </w:r>
      <w:r w:rsidRPr="002E54FF">
        <w:rPr>
          <w:rFonts w:ascii="Palatino Linotype" w:hAnsi="Palatino Linotype" w:cs="Arial"/>
          <w:sz w:val="24"/>
          <w:szCs w:val="24"/>
        </w:rPr>
        <w:t>3</w:t>
      </w:r>
      <w:r w:rsidR="00EB4027">
        <w:rPr>
          <w:rFonts w:ascii="Palatino Linotype" w:hAnsi="Palatino Linotype" w:cs="Arial"/>
          <w:sz w:val="24"/>
          <w:szCs w:val="24"/>
        </w:rPr>
        <w:t xml:space="preserve"> (2000</w:t>
      </w:r>
      <w:r w:rsidRPr="002E54FF">
        <w:rPr>
          <w:rFonts w:ascii="Palatino Linotype" w:hAnsi="Palatino Linotype" w:cs="Arial"/>
          <w:sz w:val="24"/>
          <w:szCs w:val="24"/>
        </w:rPr>
        <w:t>)</w:t>
      </w:r>
      <w:r w:rsidR="00EB4027">
        <w:rPr>
          <w:rFonts w:ascii="Palatino Linotype" w:hAnsi="Palatino Linotype" w:cs="Arial"/>
          <w:sz w:val="24"/>
          <w:szCs w:val="24"/>
        </w:rPr>
        <w:t>:</w:t>
      </w:r>
      <w:r w:rsidR="00DB64B7">
        <w:rPr>
          <w:rFonts w:ascii="Palatino Linotype" w:hAnsi="Palatino Linotype" w:cs="Arial"/>
          <w:sz w:val="24"/>
          <w:szCs w:val="24"/>
        </w:rPr>
        <w:t xml:space="preserve"> </w:t>
      </w:r>
      <w:r w:rsidRPr="002E54FF">
        <w:rPr>
          <w:rFonts w:ascii="Palatino Linotype" w:hAnsi="Palatino Linotype" w:cs="Arial"/>
          <w:sz w:val="24"/>
          <w:szCs w:val="24"/>
        </w:rPr>
        <w:t>737-63.</w:t>
      </w:r>
    </w:p>
    <w:p w:rsidR="00167526"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Thomas</w:t>
      </w:r>
      <w:r w:rsidR="00DB64B7">
        <w:rPr>
          <w:rFonts w:ascii="Palatino Linotype" w:hAnsi="Palatino Linotype" w:cs="Arial"/>
          <w:sz w:val="24"/>
          <w:szCs w:val="24"/>
        </w:rPr>
        <w:t>,</w:t>
      </w:r>
      <w:r w:rsidRPr="002E54FF">
        <w:rPr>
          <w:rFonts w:ascii="Palatino Linotype" w:hAnsi="Palatino Linotype" w:cs="Arial"/>
          <w:sz w:val="24"/>
          <w:szCs w:val="24"/>
        </w:rPr>
        <w:t xml:space="preserve"> C</w:t>
      </w:r>
      <w:r w:rsidR="00DB64B7">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Global Governance Development and Human Security</w:t>
      </w:r>
      <w:r w:rsidR="00EB4027">
        <w:rPr>
          <w:rFonts w:ascii="Palatino Linotype" w:hAnsi="Palatino Linotype" w:cs="Arial"/>
          <w:sz w:val="24"/>
          <w:szCs w:val="24"/>
        </w:rPr>
        <w:t>. London: Pluto Press, 2000.</w:t>
      </w:r>
    </w:p>
    <w:p w:rsidR="00167526" w:rsidRPr="00B73CC2" w:rsidRDefault="00EB4027" w:rsidP="005966F5">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United Nations.</w:t>
      </w:r>
      <w:proofErr w:type="gramEnd"/>
      <w:r w:rsidR="00167526" w:rsidRPr="00B73CC2">
        <w:rPr>
          <w:rFonts w:ascii="Palatino Linotype" w:hAnsi="Palatino Linotype" w:cs="Arial"/>
          <w:sz w:val="24"/>
          <w:szCs w:val="24"/>
        </w:rPr>
        <w:t xml:space="preserve"> </w:t>
      </w:r>
      <w:proofErr w:type="gramStart"/>
      <w:r w:rsidR="00167526" w:rsidRPr="00B73CC2">
        <w:rPr>
          <w:rFonts w:ascii="Palatino Linotype" w:hAnsi="Palatino Linotype" w:cs="Arial"/>
          <w:i/>
          <w:sz w:val="24"/>
          <w:szCs w:val="24"/>
        </w:rPr>
        <w:t>Report of the Panel on United Nations Peacekeeping Operations</w:t>
      </w:r>
      <w:r w:rsidR="00167526" w:rsidRPr="00B73CC2">
        <w:rPr>
          <w:rFonts w:ascii="Palatino Linotype" w:hAnsi="Palatino Linotype" w:cs="Arial"/>
          <w:sz w:val="24"/>
          <w:szCs w:val="24"/>
        </w:rPr>
        <w:t>.</w:t>
      </w:r>
      <w:proofErr w:type="gramEnd"/>
      <w:r w:rsidR="00167526" w:rsidRPr="00B73CC2">
        <w:rPr>
          <w:rFonts w:ascii="Palatino Linotype" w:hAnsi="Palatino Linotype" w:cs="Arial"/>
          <w:sz w:val="24"/>
          <w:szCs w:val="24"/>
        </w:rPr>
        <w:t xml:space="preserve"> </w:t>
      </w:r>
      <w:proofErr w:type="gramStart"/>
      <w:r w:rsidR="00167526" w:rsidRPr="00B73CC2">
        <w:rPr>
          <w:rFonts w:ascii="Palatino Linotype" w:hAnsi="Palatino Linotype" w:cs="Arial"/>
          <w:sz w:val="24"/>
          <w:szCs w:val="24"/>
        </w:rPr>
        <w:t>S/2000/809.</w:t>
      </w:r>
      <w:proofErr w:type="gramEnd"/>
      <w:r w:rsidR="00167526" w:rsidRPr="00B73CC2">
        <w:rPr>
          <w:rFonts w:ascii="Palatino Linotype" w:hAnsi="Palatino Linotype" w:cs="Arial"/>
          <w:sz w:val="24"/>
          <w:szCs w:val="24"/>
        </w:rPr>
        <w:t xml:space="preserve">  </w:t>
      </w:r>
      <w:proofErr w:type="gramStart"/>
      <w:r w:rsidR="00167526" w:rsidRPr="00B73CC2">
        <w:rPr>
          <w:rFonts w:ascii="Palatino Linotype" w:hAnsi="Palatino Linotype" w:cs="Arial"/>
          <w:sz w:val="24"/>
          <w:szCs w:val="24"/>
        </w:rPr>
        <w:t>New York</w:t>
      </w:r>
      <w:r>
        <w:rPr>
          <w:rFonts w:ascii="Palatino Linotype" w:hAnsi="Palatino Linotype" w:cs="Arial"/>
          <w:sz w:val="24"/>
          <w:szCs w:val="24"/>
        </w:rPr>
        <w:t>, 2000</w:t>
      </w:r>
      <w:r w:rsidR="00167526" w:rsidRPr="00B73CC2">
        <w:rPr>
          <w:rFonts w:ascii="Palatino Linotype" w:hAnsi="Palatino Linotype" w:cs="Arial"/>
          <w:sz w:val="24"/>
          <w:szCs w:val="24"/>
        </w:rPr>
        <w:t>.</w:t>
      </w:r>
      <w:proofErr w:type="gramEnd"/>
    </w:p>
    <w:p w:rsidR="00167526" w:rsidRPr="00B73CC2" w:rsidRDefault="00EB4027" w:rsidP="00E720FB">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United Nations.</w:t>
      </w:r>
      <w:proofErr w:type="gramEnd"/>
      <w:r w:rsidR="00167526" w:rsidRPr="00B73CC2">
        <w:rPr>
          <w:rFonts w:ascii="Palatino Linotype" w:hAnsi="Palatino Linotype" w:cs="Arial"/>
          <w:sz w:val="24"/>
          <w:szCs w:val="24"/>
        </w:rPr>
        <w:t xml:space="preserve"> </w:t>
      </w:r>
      <w:r w:rsidR="00167526" w:rsidRPr="00B73CC2">
        <w:rPr>
          <w:rFonts w:ascii="Palatino Linotype" w:hAnsi="Palatino Linotype" w:cs="Arial"/>
          <w:i/>
          <w:sz w:val="24"/>
          <w:szCs w:val="24"/>
        </w:rPr>
        <w:t>Prevention of Armed Conflict:  Report of the Secretary General</w:t>
      </w:r>
      <w:r w:rsidR="00167526" w:rsidRPr="00B73CC2">
        <w:rPr>
          <w:rFonts w:ascii="Palatino Linotype" w:hAnsi="Palatino Linotype" w:cs="Arial"/>
          <w:sz w:val="24"/>
          <w:szCs w:val="24"/>
        </w:rPr>
        <w:t xml:space="preserve">.  </w:t>
      </w:r>
      <w:proofErr w:type="gramStart"/>
      <w:r w:rsidR="00167526" w:rsidRPr="00B73CC2">
        <w:rPr>
          <w:rFonts w:ascii="Palatino Linotype" w:hAnsi="Palatino Linotype" w:cs="Arial"/>
          <w:sz w:val="24"/>
          <w:szCs w:val="24"/>
        </w:rPr>
        <w:t>Security Council Report, S/2001/574.</w:t>
      </w:r>
      <w:proofErr w:type="gramEnd"/>
      <w:r w:rsidR="00167526" w:rsidRPr="00B73CC2">
        <w:rPr>
          <w:rFonts w:ascii="Palatino Linotype" w:hAnsi="Palatino Linotype" w:cs="Arial"/>
          <w:sz w:val="24"/>
          <w:szCs w:val="24"/>
        </w:rPr>
        <w:t xml:space="preserve">  </w:t>
      </w:r>
      <w:proofErr w:type="gramStart"/>
      <w:r w:rsidR="00167526" w:rsidRPr="00B73CC2">
        <w:rPr>
          <w:rFonts w:ascii="Palatino Linotype" w:hAnsi="Palatino Linotype" w:cs="Arial"/>
          <w:sz w:val="24"/>
          <w:szCs w:val="24"/>
        </w:rPr>
        <w:t>New York</w:t>
      </w:r>
      <w:r>
        <w:rPr>
          <w:rFonts w:ascii="Palatino Linotype" w:hAnsi="Palatino Linotype" w:cs="Arial"/>
          <w:sz w:val="24"/>
          <w:szCs w:val="24"/>
        </w:rPr>
        <w:t>, 2001</w:t>
      </w:r>
      <w:r w:rsidR="00167526" w:rsidRPr="00B73CC2">
        <w:rPr>
          <w:rFonts w:ascii="Palatino Linotype" w:hAnsi="Palatino Linotype" w:cs="Arial"/>
          <w:sz w:val="24"/>
          <w:szCs w:val="24"/>
        </w:rPr>
        <w:t>.</w:t>
      </w:r>
      <w:proofErr w:type="gramEnd"/>
    </w:p>
    <w:p w:rsidR="00167526" w:rsidRPr="00B73CC2" w:rsidRDefault="00EB4027" w:rsidP="0018664E">
      <w:pPr>
        <w:pStyle w:val="FootnoteText"/>
        <w:ind w:left="720" w:hanging="720"/>
        <w:rPr>
          <w:rFonts w:ascii="Palatino Linotype" w:hAnsi="Palatino Linotype" w:cs="Arial"/>
          <w:sz w:val="24"/>
          <w:szCs w:val="24"/>
        </w:rPr>
      </w:pPr>
      <w:proofErr w:type="gramStart"/>
      <w:r>
        <w:rPr>
          <w:rFonts w:ascii="Palatino Linotype" w:hAnsi="Palatino Linotype" w:cs="Arial"/>
          <w:sz w:val="24"/>
          <w:szCs w:val="24"/>
        </w:rPr>
        <w:t>United Nations.</w:t>
      </w:r>
      <w:proofErr w:type="gramEnd"/>
      <w:r>
        <w:rPr>
          <w:rFonts w:ascii="Palatino Linotype" w:hAnsi="Palatino Linotype" w:cs="Arial"/>
          <w:sz w:val="24"/>
          <w:szCs w:val="24"/>
        </w:rPr>
        <w:t xml:space="preserve"> </w:t>
      </w:r>
      <w:proofErr w:type="gramStart"/>
      <w:r w:rsidR="00167526" w:rsidRPr="00B73CC2">
        <w:rPr>
          <w:rFonts w:ascii="Palatino Linotype" w:hAnsi="Palatino Linotype" w:cs="Arial"/>
          <w:i/>
          <w:sz w:val="24"/>
          <w:szCs w:val="24"/>
        </w:rPr>
        <w:t>Security Council Resolution 1645, S/RES/1645 (2005)</w:t>
      </w:r>
      <w:r w:rsidR="00B73CC2" w:rsidRPr="00B73CC2">
        <w:rPr>
          <w:rFonts w:ascii="Palatino Linotype" w:hAnsi="Palatino Linotype" w:cs="Arial"/>
          <w:sz w:val="24"/>
          <w:szCs w:val="24"/>
        </w:rPr>
        <w:t>.</w:t>
      </w:r>
      <w:proofErr w:type="gramEnd"/>
      <w:r w:rsidR="00B73CC2" w:rsidRPr="00B73CC2">
        <w:rPr>
          <w:rFonts w:ascii="Palatino Linotype" w:hAnsi="Palatino Linotype" w:cs="Arial"/>
          <w:sz w:val="24"/>
          <w:szCs w:val="24"/>
        </w:rPr>
        <w:t xml:space="preserve">  Security Council:</w:t>
      </w:r>
      <w:r>
        <w:rPr>
          <w:rFonts w:ascii="Palatino Linotype" w:hAnsi="Palatino Linotype" w:cs="Arial"/>
          <w:sz w:val="24"/>
          <w:szCs w:val="24"/>
        </w:rPr>
        <w:t xml:space="preserve"> New York, 2005.</w:t>
      </w:r>
      <w:r w:rsidR="00167526" w:rsidRPr="00B73CC2">
        <w:rPr>
          <w:rFonts w:ascii="Palatino Linotype" w:hAnsi="Palatino Linotype" w:cs="Arial"/>
          <w:sz w:val="24"/>
          <w:szCs w:val="24"/>
        </w:rPr>
        <w:t xml:space="preserve"> </w:t>
      </w:r>
    </w:p>
    <w:p w:rsidR="00167526" w:rsidRDefault="00EB4027"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United Nations.</w:t>
      </w:r>
      <w:proofErr w:type="gramEnd"/>
      <w:r w:rsidR="00167526" w:rsidRPr="00B73CC2">
        <w:rPr>
          <w:rFonts w:ascii="Palatino Linotype" w:hAnsi="Palatino Linotype" w:cs="Arial"/>
          <w:sz w:val="24"/>
          <w:szCs w:val="24"/>
        </w:rPr>
        <w:t xml:space="preserve"> </w:t>
      </w:r>
      <w:r w:rsidR="00167526" w:rsidRPr="00B73CC2">
        <w:rPr>
          <w:rFonts w:ascii="Palatino Linotype" w:hAnsi="Palatino Linotype" w:cs="Arial"/>
          <w:i/>
          <w:sz w:val="24"/>
          <w:szCs w:val="24"/>
        </w:rPr>
        <w:t>United Nations Peacekeeping Operations:  Principles and Guidelines</w:t>
      </w:r>
      <w:r w:rsidR="00167526" w:rsidRPr="00B73CC2">
        <w:rPr>
          <w:rFonts w:ascii="Palatino Linotype" w:hAnsi="Palatino Linotype" w:cs="Arial"/>
          <w:sz w:val="24"/>
          <w:szCs w:val="24"/>
        </w:rPr>
        <w:t xml:space="preserve">.  Department of Peacekeeping Operations </w:t>
      </w:r>
      <w:r w:rsidR="00B73CC2" w:rsidRPr="00B73CC2">
        <w:rPr>
          <w:rFonts w:ascii="Palatino Linotype" w:hAnsi="Palatino Linotype" w:cs="Arial"/>
          <w:sz w:val="24"/>
          <w:szCs w:val="24"/>
        </w:rPr>
        <w:t>and Department of Field Support:</w:t>
      </w:r>
      <w:r>
        <w:rPr>
          <w:rFonts w:ascii="Palatino Linotype" w:hAnsi="Palatino Linotype" w:cs="Arial"/>
          <w:sz w:val="24"/>
          <w:szCs w:val="24"/>
        </w:rPr>
        <w:t xml:space="preserve">  New York, 2008.</w:t>
      </w:r>
    </w:p>
    <w:p w:rsidR="00167526" w:rsidRDefault="00167526" w:rsidP="00EB4027">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Walters</w:t>
      </w:r>
      <w:r w:rsidR="00DB64B7">
        <w:rPr>
          <w:rFonts w:ascii="Palatino Linotype" w:hAnsi="Palatino Linotype" w:cs="Arial"/>
          <w:sz w:val="24"/>
          <w:szCs w:val="24"/>
        </w:rPr>
        <w:t>,</w:t>
      </w:r>
      <w:r>
        <w:rPr>
          <w:rFonts w:ascii="Palatino Linotype" w:hAnsi="Palatino Linotype" w:cs="Arial"/>
          <w:sz w:val="24"/>
          <w:szCs w:val="24"/>
        </w:rPr>
        <w:t xml:space="preserve"> W</w:t>
      </w:r>
      <w:r w:rsidR="00DB64B7">
        <w:rPr>
          <w:rFonts w:ascii="Palatino Linotype" w:hAnsi="Palatino Linotype" w:cs="Arial"/>
          <w:sz w:val="24"/>
          <w:szCs w:val="24"/>
        </w:rPr>
        <w:t>.</w:t>
      </w:r>
      <w:r>
        <w:rPr>
          <w:rFonts w:ascii="Palatino Linotype" w:hAnsi="Palatino Linotype" w:cs="Arial"/>
          <w:sz w:val="24"/>
          <w:szCs w:val="24"/>
        </w:rPr>
        <w:t xml:space="preserve"> </w:t>
      </w:r>
      <w:r w:rsidR="00556BD2">
        <w:rPr>
          <w:rFonts w:ascii="Palatino Linotype" w:hAnsi="Palatino Linotype" w:cs="Arial"/>
          <w:sz w:val="24"/>
          <w:szCs w:val="24"/>
        </w:rPr>
        <w:t>“</w:t>
      </w:r>
      <w:r w:rsidRPr="00D37F33">
        <w:rPr>
          <w:rFonts w:ascii="Palatino Linotype" w:hAnsi="Palatino Linotype" w:cs="Arial"/>
          <w:sz w:val="24"/>
          <w:szCs w:val="24"/>
        </w:rPr>
        <w:t>Putting the Migration–Security Complex in its Place</w:t>
      </w:r>
      <w:r w:rsidR="00556BD2">
        <w:rPr>
          <w:rFonts w:ascii="Palatino Linotype" w:hAnsi="Palatino Linotype" w:cs="Arial"/>
          <w:sz w:val="24"/>
          <w:szCs w:val="24"/>
        </w:rPr>
        <w:t>.”</w:t>
      </w:r>
      <w:proofErr w:type="gramEnd"/>
      <w:r w:rsidR="00556BD2">
        <w:rPr>
          <w:rFonts w:ascii="Palatino Linotype" w:hAnsi="Palatino Linotype" w:cs="Arial"/>
          <w:sz w:val="24"/>
          <w:szCs w:val="24"/>
        </w:rPr>
        <w:t xml:space="preserve">  </w:t>
      </w:r>
      <w:proofErr w:type="gramStart"/>
      <w:r w:rsidR="00556BD2">
        <w:rPr>
          <w:rFonts w:ascii="Palatino Linotype" w:hAnsi="Palatino Linotype" w:cs="Arial"/>
          <w:sz w:val="24"/>
          <w:szCs w:val="24"/>
        </w:rPr>
        <w:t>I</w:t>
      </w:r>
      <w:r w:rsidRPr="00D37F33">
        <w:rPr>
          <w:rFonts w:ascii="Palatino Linotype" w:hAnsi="Palatino Linotype" w:cs="Arial"/>
          <w:sz w:val="24"/>
          <w:szCs w:val="24"/>
        </w:rPr>
        <w:t xml:space="preserve">n </w:t>
      </w:r>
      <w:r w:rsidRPr="00D37F33">
        <w:rPr>
          <w:rFonts w:ascii="Palatino Linotype" w:hAnsi="Palatino Linotype" w:cs="Arial"/>
          <w:i/>
          <w:sz w:val="24"/>
          <w:szCs w:val="24"/>
        </w:rPr>
        <w:t xml:space="preserve">Risk </w:t>
      </w:r>
      <w:r w:rsidR="00DB64B7" w:rsidRPr="00D37F33">
        <w:rPr>
          <w:rFonts w:ascii="Palatino Linotype" w:hAnsi="Palatino Linotype" w:cs="Arial"/>
          <w:i/>
          <w:sz w:val="24"/>
          <w:szCs w:val="24"/>
        </w:rPr>
        <w:t>and</w:t>
      </w:r>
      <w:r w:rsidRPr="00D37F33">
        <w:rPr>
          <w:rFonts w:ascii="Palatino Linotype" w:hAnsi="Palatino Linotype" w:cs="Arial"/>
          <w:i/>
          <w:sz w:val="24"/>
          <w:szCs w:val="24"/>
        </w:rPr>
        <w:t xml:space="preserve"> </w:t>
      </w:r>
      <w:r w:rsidR="00DB64B7" w:rsidRPr="00D37F33">
        <w:rPr>
          <w:rFonts w:ascii="Palatino Linotype" w:hAnsi="Palatino Linotype" w:cs="Arial"/>
          <w:i/>
          <w:sz w:val="24"/>
          <w:szCs w:val="24"/>
        </w:rPr>
        <w:t>the</w:t>
      </w:r>
      <w:r w:rsidRPr="00D37F33">
        <w:rPr>
          <w:rFonts w:ascii="Palatino Linotype" w:hAnsi="Palatino Linotype" w:cs="Arial"/>
          <w:i/>
          <w:sz w:val="24"/>
          <w:szCs w:val="24"/>
        </w:rPr>
        <w:t xml:space="preserve"> War </w:t>
      </w:r>
      <w:r w:rsidR="00DB64B7" w:rsidRPr="00D37F33">
        <w:rPr>
          <w:rFonts w:ascii="Palatino Linotype" w:hAnsi="Palatino Linotype" w:cs="Arial"/>
          <w:i/>
          <w:sz w:val="24"/>
          <w:szCs w:val="24"/>
        </w:rPr>
        <w:t>on</w:t>
      </w:r>
      <w:r w:rsidRPr="00D37F33">
        <w:rPr>
          <w:rFonts w:ascii="Palatino Linotype" w:hAnsi="Palatino Linotype" w:cs="Arial"/>
          <w:i/>
          <w:sz w:val="24"/>
          <w:szCs w:val="24"/>
        </w:rPr>
        <w:t xml:space="preserve"> Terror</w:t>
      </w:r>
      <w:r w:rsidR="00EB4027">
        <w:rPr>
          <w:rFonts w:ascii="Palatino Linotype" w:hAnsi="Palatino Linotype" w:cs="Arial"/>
          <w:sz w:val="24"/>
          <w:szCs w:val="24"/>
        </w:rPr>
        <w:t xml:space="preserve">, edited by </w:t>
      </w:r>
      <w:r w:rsidR="00EB4027" w:rsidRPr="00EB4027">
        <w:rPr>
          <w:rFonts w:ascii="Palatino Linotype" w:hAnsi="Palatino Linotype" w:cs="Arial"/>
          <w:sz w:val="24"/>
          <w:szCs w:val="24"/>
        </w:rPr>
        <w:t>L. Amoore and M. De Goede</w:t>
      </w:r>
      <w:r w:rsidR="00EB4027">
        <w:rPr>
          <w:rFonts w:ascii="Palatino Linotype" w:hAnsi="Palatino Linotype" w:cs="Arial"/>
          <w:sz w:val="24"/>
          <w:szCs w:val="24"/>
        </w:rPr>
        <w:t>, 178-94.</w:t>
      </w:r>
      <w:proofErr w:type="gramEnd"/>
      <w:r w:rsidR="00EB4027" w:rsidRPr="00EB4027">
        <w:rPr>
          <w:rFonts w:ascii="Palatino Linotype" w:hAnsi="Palatino Linotype" w:cs="Arial"/>
          <w:sz w:val="24"/>
          <w:szCs w:val="24"/>
        </w:rPr>
        <w:t xml:space="preserve"> </w:t>
      </w:r>
      <w:r w:rsidR="00EB4027">
        <w:rPr>
          <w:rFonts w:ascii="Palatino Linotype" w:hAnsi="Palatino Linotype" w:cs="Arial"/>
          <w:sz w:val="24"/>
          <w:szCs w:val="24"/>
        </w:rPr>
        <w:t>London: Routledge, 2008</w:t>
      </w:r>
      <w:r w:rsidRPr="00D37F33">
        <w:rPr>
          <w:rFonts w:ascii="Palatino Linotype" w:hAnsi="Palatino Linotype" w:cs="Arial"/>
          <w:sz w:val="24"/>
          <w:szCs w:val="24"/>
        </w:rPr>
        <w:t>.</w:t>
      </w:r>
    </w:p>
    <w:p w:rsidR="001B0973" w:rsidRPr="00F80CFE" w:rsidRDefault="001B0973" w:rsidP="00F80CFE">
      <w:pPr>
        <w:ind w:left="720" w:hanging="720"/>
        <w:jc w:val="both"/>
        <w:rPr>
          <w:rFonts w:ascii="Palatino Linotype" w:hAnsi="Palatino Linotype"/>
        </w:rPr>
      </w:pPr>
      <w:r w:rsidRPr="001B0973">
        <w:rPr>
          <w:rFonts w:ascii="Palatino Linotype" w:hAnsi="Palatino Linotype"/>
        </w:rPr>
        <w:t>Werner, W</w:t>
      </w:r>
      <w:r w:rsidR="00F80CFE">
        <w:rPr>
          <w:rFonts w:ascii="Palatino Linotype" w:hAnsi="Palatino Linotype"/>
        </w:rPr>
        <w:t>.</w:t>
      </w:r>
      <w:r w:rsidRPr="001B0973">
        <w:rPr>
          <w:rFonts w:ascii="Palatino Linotype" w:hAnsi="Palatino Linotype"/>
        </w:rPr>
        <w:t xml:space="preserve"> </w:t>
      </w:r>
      <w:r w:rsidR="00556BD2">
        <w:rPr>
          <w:rFonts w:ascii="Palatino Linotype" w:hAnsi="Palatino Linotype"/>
        </w:rPr>
        <w:t>“</w:t>
      </w:r>
      <w:r w:rsidRPr="001B0973">
        <w:rPr>
          <w:rFonts w:ascii="Palatino Linotype" w:hAnsi="Palatino Linotype"/>
        </w:rPr>
        <w:t>Responding to the Undesired State: Responsibility, Risk Management and Precaution</w:t>
      </w:r>
      <w:r w:rsidR="00556BD2">
        <w:rPr>
          <w:rFonts w:ascii="Palatino Linotype" w:hAnsi="Palatino Linotype"/>
        </w:rPr>
        <w:t>.”</w:t>
      </w:r>
      <w:r w:rsidRPr="001B0973">
        <w:rPr>
          <w:rFonts w:ascii="Palatino Linotype" w:hAnsi="Palatino Linotype"/>
        </w:rPr>
        <w:t xml:space="preserve"> </w:t>
      </w:r>
      <w:proofErr w:type="gramStart"/>
      <w:r w:rsidRPr="001B0973">
        <w:rPr>
          <w:rFonts w:ascii="Palatino Linotype" w:hAnsi="Palatino Linotype"/>
          <w:i/>
          <w:iCs/>
        </w:rPr>
        <w:t>Netherlands’ Yearbook of International Law</w:t>
      </w:r>
      <w:r w:rsidRPr="001B0973">
        <w:rPr>
          <w:rFonts w:ascii="Palatino Linotype" w:hAnsi="Palatino Linotype"/>
        </w:rPr>
        <w:t xml:space="preserve">, </w:t>
      </w:r>
      <w:r w:rsidR="00F80CFE">
        <w:rPr>
          <w:rFonts w:ascii="Palatino Linotype" w:hAnsi="Palatino Linotype"/>
        </w:rPr>
        <w:t>no. 36, 2005.</w:t>
      </w:r>
      <w:proofErr w:type="gramEnd"/>
    </w:p>
    <w:p w:rsidR="00167526" w:rsidRPr="00495DA6" w:rsidRDefault="00167526" w:rsidP="009455D6">
      <w:pPr>
        <w:pStyle w:val="FootnoteText"/>
        <w:ind w:left="720" w:hanging="720"/>
        <w:jc w:val="both"/>
        <w:rPr>
          <w:rFonts w:ascii="Palatino Linotype" w:hAnsi="Palatino Linotype" w:cs="Arial"/>
          <w:sz w:val="24"/>
          <w:szCs w:val="24"/>
        </w:rPr>
      </w:pPr>
      <w:r w:rsidRPr="002E54FF">
        <w:rPr>
          <w:rFonts w:ascii="Palatino Linotype" w:hAnsi="Palatino Linotype" w:cs="Arial"/>
          <w:sz w:val="24"/>
          <w:szCs w:val="24"/>
        </w:rPr>
        <w:t>Wheeler N</w:t>
      </w:r>
      <w:r w:rsidR="00DB64B7">
        <w:rPr>
          <w:rFonts w:ascii="Palatino Linotype" w:hAnsi="Palatino Linotype" w:cs="Arial"/>
          <w:sz w:val="24"/>
          <w:szCs w:val="24"/>
        </w:rPr>
        <w:t xml:space="preserve">. </w:t>
      </w:r>
      <w:r w:rsidRPr="002E54FF">
        <w:rPr>
          <w:rFonts w:ascii="Palatino Linotype" w:hAnsi="Palatino Linotype" w:cs="Arial"/>
          <w:sz w:val="24"/>
          <w:szCs w:val="24"/>
        </w:rPr>
        <w:t>J</w:t>
      </w:r>
      <w:r w:rsidR="00DB64B7">
        <w:rPr>
          <w:rFonts w:ascii="Palatino Linotype" w:hAnsi="Palatino Linotype" w:cs="Arial"/>
          <w:sz w:val="24"/>
          <w:szCs w:val="24"/>
        </w:rPr>
        <w:t>.</w:t>
      </w:r>
      <w:r w:rsidRPr="002E54FF">
        <w:rPr>
          <w:rFonts w:ascii="Palatino Linotype" w:hAnsi="Palatino Linotype" w:cs="Arial"/>
          <w:sz w:val="24"/>
          <w:szCs w:val="24"/>
        </w:rPr>
        <w:t xml:space="preserve"> </w:t>
      </w:r>
      <w:r w:rsidRPr="002E54FF">
        <w:rPr>
          <w:rFonts w:ascii="Palatino Linotype" w:hAnsi="Palatino Linotype" w:cs="Arial"/>
          <w:i/>
          <w:sz w:val="24"/>
          <w:szCs w:val="24"/>
        </w:rPr>
        <w:t xml:space="preserve">Saving Strangers:  humanitarianism in International Society. </w:t>
      </w:r>
      <w:r w:rsidR="00F80CFE">
        <w:rPr>
          <w:rFonts w:ascii="Palatino Linotype" w:hAnsi="Palatino Linotype" w:cs="Arial"/>
          <w:sz w:val="24"/>
          <w:szCs w:val="24"/>
        </w:rPr>
        <w:t>Oxford: Oxford University Press, 2000.</w:t>
      </w:r>
    </w:p>
    <w:p w:rsidR="00167526" w:rsidRDefault="00167526"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Whi</w:t>
      </w:r>
      <w:r w:rsidR="00F80CFE">
        <w:rPr>
          <w:rFonts w:ascii="Palatino Linotype" w:hAnsi="Palatino Linotype" w:cs="Arial"/>
          <w:sz w:val="24"/>
          <w:szCs w:val="24"/>
        </w:rPr>
        <w:t>te House.</w:t>
      </w:r>
      <w:proofErr w:type="gramEnd"/>
      <w:r>
        <w:rPr>
          <w:rFonts w:ascii="Palatino Linotype" w:hAnsi="Palatino Linotype" w:cs="Arial"/>
          <w:sz w:val="24"/>
          <w:szCs w:val="24"/>
        </w:rPr>
        <w:t xml:space="preserve"> </w:t>
      </w:r>
      <w:proofErr w:type="gramStart"/>
      <w:r w:rsidRPr="006F6F75">
        <w:rPr>
          <w:rFonts w:ascii="Palatino Linotype" w:hAnsi="Palatino Linotype" w:cs="Arial"/>
          <w:i/>
          <w:sz w:val="24"/>
          <w:szCs w:val="24"/>
        </w:rPr>
        <w:t>The National Security Strategy of the United States of America</w:t>
      </w:r>
      <w:r>
        <w:rPr>
          <w:rFonts w:ascii="Palatino Linotype" w:hAnsi="Palatino Linotype" w:cs="Arial"/>
          <w:sz w:val="24"/>
          <w:szCs w:val="24"/>
        </w:rPr>
        <w:t>.</w:t>
      </w:r>
      <w:proofErr w:type="gramEnd"/>
      <w:r>
        <w:rPr>
          <w:rFonts w:ascii="Palatino Linotype" w:hAnsi="Palatino Linotype" w:cs="Arial"/>
          <w:i/>
          <w:sz w:val="24"/>
          <w:szCs w:val="24"/>
        </w:rPr>
        <w:t xml:space="preserve">  </w:t>
      </w:r>
      <w:r w:rsidR="00F80CFE">
        <w:rPr>
          <w:rFonts w:ascii="Palatino Linotype" w:hAnsi="Palatino Linotype" w:cs="Arial"/>
          <w:sz w:val="24"/>
          <w:szCs w:val="24"/>
        </w:rPr>
        <w:t>Washington DC: White House, 2002.</w:t>
      </w:r>
    </w:p>
    <w:p w:rsidR="00167526" w:rsidRDefault="00F80CFE"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White House.</w:t>
      </w:r>
      <w:proofErr w:type="gramEnd"/>
      <w:r w:rsidR="009240DB">
        <w:rPr>
          <w:rFonts w:ascii="Palatino Linotype" w:hAnsi="Palatino Linotype" w:cs="Arial"/>
          <w:sz w:val="24"/>
          <w:szCs w:val="24"/>
        </w:rPr>
        <w:t xml:space="preserve">  </w:t>
      </w:r>
      <w:proofErr w:type="gramStart"/>
      <w:r w:rsidR="00167526">
        <w:rPr>
          <w:rFonts w:ascii="Palatino Linotype" w:hAnsi="Palatino Linotype" w:cs="Arial"/>
          <w:i/>
          <w:sz w:val="24"/>
          <w:szCs w:val="24"/>
        </w:rPr>
        <w:t>National Security Strategy</w:t>
      </w:r>
      <w:r>
        <w:rPr>
          <w:rFonts w:ascii="Palatino Linotype" w:hAnsi="Palatino Linotype" w:cs="Arial"/>
          <w:sz w:val="24"/>
          <w:szCs w:val="24"/>
        </w:rPr>
        <w:t>.</w:t>
      </w:r>
      <w:proofErr w:type="gramEnd"/>
      <w:r>
        <w:rPr>
          <w:rFonts w:ascii="Palatino Linotype" w:hAnsi="Palatino Linotype" w:cs="Arial"/>
          <w:sz w:val="24"/>
          <w:szCs w:val="24"/>
        </w:rPr>
        <w:t xml:space="preserve">  Washington DC:  White House, 2010.</w:t>
      </w:r>
    </w:p>
    <w:p w:rsidR="00167526" w:rsidRPr="006F6F75" w:rsidRDefault="00F80CFE" w:rsidP="009455D6">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White House.</w:t>
      </w:r>
      <w:proofErr w:type="gramEnd"/>
      <w:r w:rsidR="00167526">
        <w:rPr>
          <w:rFonts w:ascii="Palatino Linotype" w:hAnsi="Palatino Linotype" w:cs="Arial"/>
          <w:sz w:val="24"/>
          <w:szCs w:val="24"/>
        </w:rPr>
        <w:t xml:space="preserve"> </w:t>
      </w:r>
      <w:proofErr w:type="gramStart"/>
      <w:r w:rsidR="00167526">
        <w:rPr>
          <w:rFonts w:ascii="Palatino Linotype" w:hAnsi="Palatino Linotype" w:cs="Arial"/>
          <w:i/>
          <w:sz w:val="24"/>
          <w:szCs w:val="24"/>
        </w:rPr>
        <w:t>National Strategy for Counter Terrorism</w:t>
      </w:r>
      <w:r w:rsidR="00167526">
        <w:rPr>
          <w:rFonts w:ascii="Palatino Linotype" w:hAnsi="Palatino Linotype" w:cs="Arial"/>
          <w:sz w:val="24"/>
          <w:szCs w:val="24"/>
        </w:rPr>
        <w:t>.</w:t>
      </w:r>
      <w:proofErr w:type="gramEnd"/>
      <w:r w:rsidR="00167526">
        <w:rPr>
          <w:rFonts w:ascii="Palatino Linotype" w:hAnsi="Palatino Linotype" w:cs="Arial"/>
          <w:sz w:val="24"/>
          <w:szCs w:val="24"/>
        </w:rPr>
        <w:t xml:space="preserve">  Washingto</w:t>
      </w:r>
      <w:r>
        <w:rPr>
          <w:rFonts w:ascii="Palatino Linotype" w:hAnsi="Palatino Linotype" w:cs="Arial"/>
          <w:sz w:val="24"/>
          <w:szCs w:val="24"/>
        </w:rPr>
        <w:t>n DC:  White House, 2011</w:t>
      </w:r>
      <w:r w:rsidR="00556BD2">
        <w:rPr>
          <w:rFonts w:ascii="Palatino Linotype" w:hAnsi="Palatino Linotype" w:cs="Arial"/>
          <w:sz w:val="24"/>
          <w:szCs w:val="24"/>
        </w:rPr>
        <w:t>.</w:t>
      </w:r>
    </w:p>
    <w:p w:rsidR="00167526" w:rsidRDefault="00167526" w:rsidP="009455D6">
      <w:pPr>
        <w:pStyle w:val="FootnoteText"/>
        <w:ind w:left="720" w:hanging="720"/>
        <w:rPr>
          <w:rFonts w:ascii="Palatino Linotype" w:hAnsi="Palatino Linotype" w:cs="Arial"/>
          <w:sz w:val="24"/>
          <w:szCs w:val="24"/>
        </w:rPr>
      </w:pPr>
      <w:proofErr w:type="gramStart"/>
      <w:r w:rsidRPr="002E54FF">
        <w:rPr>
          <w:rFonts w:ascii="Palatino Linotype" w:hAnsi="Palatino Linotype" w:cs="Arial"/>
          <w:sz w:val="24"/>
          <w:szCs w:val="24"/>
        </w:rPr>
        <w:t>Williams</w:t>
      </w:r>
      <w:r w:rsidR="00DB64B7">
        <w:rPr>
          <w:rFonts w:ascii="Palatino Linotype" w:hAnsi="Palatino Linotype" w:cs="Arial"/>
          <w:sz w:val="24"/>
          <w:szCs w:val="24"/>
        </w:rPr>
        <w:t>,</w:t>
      </w:r>
      <w:r w:rsidRPr="002E54FF">
        <w:rPr>
          <w:rFonts w:ascii="Palatino Linotype" w:hAnsi="Palatino Linotype" w:cs="Arial"/>
          <w:sz w:val="24"/>
          <w:szCs w:val="24"/>
        </w:rPr>
        <w:t xml:space="preserve"> D</w:t>
      </w:r>
      <w:r w:rsidR="00DB64B7">
        <w:rPr>
          <w:rFonts w:ascii="Palatino Linotype" w:hAnsi="Palatino Linotype" w:cs="Arial"/>
          <w:sz w:val="24"/>
          <w:szCs w:val="24"/>
        </w:rPr>
        <w:t>.</w:t>
      </w:r>
      <w:r w:rsidRPr="002E54FF">
        <w:rPr>
          <w:rFonts w:ascii="Palatino Linotype" w:hAnsi="Palatino Linotype" w:cs="Arial"/>
          <w:sz w:val="24"/>
          <w:szCs w:val="24"/>
        </w:rPr>
        <w:t xml:space="preserve"> and </w:t>
      </w:r>
      <w:r w:rsidR="00556BD2" w:rsidRPr="002E54FF">
        <w:rPr>
          <w:rFonts w:ascii="Palatino Linotype" w:hAnsi="Palatino Linotype" w:cs="Arial"/>
          <w:sz w:val="24"/>
          <w:szCs w:val="24"/>
        </w:rPr>
        <w:t>T</w:t>
      </w:r>
      <w:r w:rsidR="00556BD2">
        <w:rPr>
          <w:rFonts w:ascii="Palatino Linotype" w:hAnsi="Palatino Linotype" w:cs="Arial"/>
          <w:sz w:val="24"/>
          <w:szCs w:val="24"/>
        </w:rPr>
        <w:t xml:space="preserve">. </w:t>
      </w:r>
      <w:r w:rsidRPr="002E54FF">
        <w:rPr>
          <w:rFonts w:ascii="Palatino Linotype" w:hAnsi="Palatino Linotype" w:cs="Arial"/>
          <w:sz w:val="24"/>
          <w:szCs w:val="24"/>
        </w:rPr>
        <w:t>Young</w:t>
      </w:r>
      <w:r w:rsidR="00556BD2">
        <w:rPr>
          <w:rFonts w:ascii="Palatino Linotype" w:hAnsi="Palatino Linotype" w:cs="Arial"/>
          <w:sz w:val="24"/>
          <w:szCs w:val="24"/>
        </w:rPr>
        <w:t>.</w:t>
      </w:r>
      <w:proofErr w:type="gramEnd"/>
      <w:r w:rsidRPr="002E54FF">
        <w:rPr>
          <w:rFonts w:ascii="Palatino Linotype" w:hAnsi="Palatino Linotype" w:cs="Arial"/>
          <w:sz w:val="24"/>
          <w:szCs w:val="24"/>
        </w:rPr>
        <w:t xml:space="preserve"> </w:t>
      </w:r>
      <w:proofErr w:type="gramStart"/>
      <w:r w:rsidR="00556BD2">
        <w:rPr>
          <w:rFonts w:ascii="Palatino Linotype" w:hAnsi="Palatino Linotype" w:cs="Arial"/>
          <w:sz w:val="24"/>
          <w:szCs w:val="24"/>
        </w:rPr>
        <w:t>“</w:t>
      </w:r>
      <w:r w:rsidRPr="002E54FF">
        <w:rPr>
          <w:rFonts w:ascii="Palatino Linotype" w:hAnsi="Palatino Linotype" w:cs="Arial"/>
          <w:sz w:val="24"/>
          <w:szCs w:val="24"/>
        </w:rPr>
        <w:t>Governance, the World Bank and Liberal Theory</w:t>
      </w:r>
      <w:r w:rsidR="00556BD2">
        <w:rPr>
          <w:rFonts w:ascii="Palatino Linotype" w:hAnsi="Palatino Linotype" w:cs="Arial"/>
          <w:sz w:val="24"/>
          <w:szCs w:val="24"/>
        </w:rPr>
        <w:t>.”</w:t>
      </w:r>
      <w:proofErr w:type="gramEnd"/>
      <w:r w:rsidR="00556BD2">
        <w:rPr>
          <w:rFonts w:ascii="Palatino Linotype" w:hAnsi="Palatino Linotype" w:cs="Arial"/>
          <w:sz w:val="24"/>
          <w:szCs w:val="24"/>
        </w:rPr>
        <w:t xml:space="preserve">  </w:t>
      </w:r>
      <w:r w:rsidRPr="002E54FF">
        <w:rPr>
          <w:rFonts w:ascii="Palatino Linotype" w:hAnsi="Palatino Linotype" w:cs="Arial"/>
          <w:i/>
          <w:sz w:val="24"/>
          <w:szCs w:val="24"/>
        </w:rPr>
        <w:t>Political Studies</w:t>
      </w:r>
      <w:r w:rsidR="00F80CFE">
        <w:rPr>
          <w:rFonts w:ascii="Palatino Linotype" w:hAnsi="Palatino Linotype" w:cs="Arial"/>
          <w:sz w:val="24"/>
          <w:szCs w:val="24"/>
        </w:rPr>
        <w:t xml:space="preserve"> 42, no. 1</w:t>
      </w:r>
      <w:r w:rsidR="00556BD2">
        <w:rPr>
          <w:rFonts w:ascii="Palatino Linotype" w:hAnsi="Palatino Linotype" w:cs="Arial"/>
          <w:sz w:val="24"/>
          <w:szCs w:val="24"/>
        </w:rPr>
        <w:t xml:space="preserve"> </w:t>
      </w:r>
      <w:r w:rsidR="00F80CFE">
        <w:rPr>
          <w:rFonts w:ascii="Palatino Linotype" w:hAnsi="Palatino Linotype" w:cs="Arial"/>
          <w:sz w:val="24"/>
          <w:szCs w:val="24"/>
        </w:rPr>
        <w:t>(1994</w:t>
      </w:r>
      <w:r w:rsidR="00DB64B7">
        <w:rPr>
          <w:rFonts w:ascii="Palatino Linotype" w:hAnsi="Palatino Linotype" w:cs="Arial"/>
          <w:sz w:val="24"/>
          <w:szCs w:val="24"/>
        </w:rPr>
        <w:t>)</w:t>
      </w:r>
      <w:r w:rsidR="00F80CFE">
        <w:rPr>
          <w:rFonts w:ascii="Palatino Linotype" w:hAnsi="Palatino Linotype" w:cs="Arial"/>
          <w:sz w:val="24"/>
          <w:szCs w:val="24"/>
        </w:rPr>
        <w:t>:</w:t>
      </w:r>
      <w:r w:rsidR="00DB64B7">
        <w:rPr>
          <w:rFonts w:ascii="Palatino Linotype" w:hAnsi="Palatino Linotype" w:cs="Arial"/>
          <w:sz w:val="24"/>
          <w:szCs w:val="24"/>
        </w:rPr>
        <w:t xml:space="preserve"> </w:t>
      </w:r>
      <w:r>
        <w:rPr>
          <w:rFonts w:ascii="Palatino Linotype" w:hAnsi="Palatino Linotype" w:cs="Arial"/>
          <w:sz w:val="24"/>
          <w:szCs w:val="24"/>
        </w:rPr>
        <w:t>84-100.</w:t>
      </w:r>
    </w:p>
    <w:p w:rsidR="003812CB" w:rsidRDefault="003812CB" w:rsidP="009576D3">
      <w:pPr>
        <w:pStyle w:val="FootnoteText"/>
        <w:ind w:left="720" w:hanging="720"/>
        <w:jc w:val="both"/>
        <w:rPr>
          <w:rFonts w:ascii="Palatino Linotype" w:hAnsi="Palatino Linotype" w:cs="Arial"/>
          <w:sz w:val="24"/>
          <w:szCs w:val="24"/>
        </w:rPr>
      </w:pPr>
      <w:r w:rsidRPr="003812CB">
        <w:rPr>
          <w:rFonts w:ascii="Palatino Linotype" w:hAnsi="Palatino Linotype" w:cs="Arial"/>
          <w:sz w:val="24"/>
          <w:szCs w:val="24"/>
        </w:rPr>
        <w:t>Williams</w:t>
      </w:r>
      <w:r w:rsidR="00DB64B7">
        <w:rPr>
          <w:rFonts w:ascii="Palatino Linotype" w:hAnsi="Palatino Linotype" w:cs="Arial"/>
          <w:sz w:val="24"/>
          <w:szCs w:val="24"/>
        </w:rPr>
        <w:t>,</w:t>
      </w:r>
      <w:r w:rsidRPr="003812CB">
        <w:rPr>
          <w:rFonts w:ascii="Palatino Linotype" w:hAnsi="Palatino Linotype" w:cs="Arial"/>
          <w:sz w:val="24"/>
          <w:szCs w:val="24"/>
        </w:rPr>
        <w:t xml:space="preserve"> D</w:t>
      </w:r>
      <w:r w:rsidR="00DB64B7">
        <w:rPr>
          <w:rFonts w:ascii="Palatino Linotype" w:hAnsi="Palatino Linotype" w:cs="Arial"/>
          <w:sz w:val="24"/>
          <w:szCs w:val="24"/>
        </w:rPr>
        <w:t>.</w:t>
      </w:r>
      <w:r w:rsidR="00B855E6">
        <w:rPr>
          <w:rFonts w:ascii="Palatino Linotype" w:hAnsi="Palatino Linotype" w:cs="Arial"/>
          <w:sz w:val="24"/>
          <w:szCs w:val="24"/>
        </w:rPr>
        <w:t xml:space="preserve"> </w:t>
      </w:r>
      <w:r w:rsidR="00556BD2">
        <w:rPr>
          <w:rFonts w:ascii="Palatino Linotype" w:hAnsi="Palatino Linotype" w:cs="Arial"/>
          <w:sz w:val="24"/>
          <w:szCs w:val="24"/>
        </w:rPr>
        <w:t>“</w:t>
      </w:r>
      <w:r w:rsidRPr="003812CB">
        <w:rPr>
          <w:rFonts w:ascii="Palatino Linotype" w:hAnsi="Palatino Linotype" w:cs="Arial"/>
          <w:sz w:val="24"/>
          <w:szCs w:val="24"/>
        </w:rPr>
        <w:t xml:space="preserve">Development, </w:t>
      </w:r>
      <w:r w:rsidR="00556BD2">
        <w:rPr>
          <w:rFonts w:ascii="Palatino Linotype" w:hAnsi="Palatino Linotype" w:cs="Arial"/>
          <w:sz w:val="24"/>
          <w:szCs w:val="24"/>
        </w:rPr>
        <w:t>I</w:t>
      </w:r>
      <w:r w:rsidRPr="003812CB">
        <w:rPr>
          <w:rFonts w:ascii="Palatino Linotype" w:hAnsi="Palatino Linotype" w:cs="Arial"/>
          <w:sz w:val="24"/>
          <w:szCs w:val="24"/>
        </w:rPr>
        <w:t xml:space="preserve">ntervention, and </w:t>
      </w:r>
      <w:r w:rsidR="00556BD2">
        <w:rPr>
          <w:rFonts w:ascii="Palatino Linotype" w:hAnsi="Palatino Linotype" w:cs="Arial"/>
          <w:sz w:val="24"/>
          <w:szCs w:val="24"/>
        </w:rPr>
        <w:t>I</w:t>
      </w:r>
      <w:r w:rsidRPr="003812CB">
        <w:rPr>
          <w:rFonts w:ascii="Palatino Linotype" w:hAnsi="Palatino Linotype" w:cs="Arial"/>
          <w:sz w:val="24"/>
          <w:szCs w:val="24"/>
        </w:rPr>
        <w:t xml:space="preserve">nternational </w:t>
      </w:r>
      <w:r w:rsidR="00556BD2">
        <w:rPr>
          <w:rFonts w:ascii="Palatino Linotype" w:hAnsi="Palatino Linotype" w:cs="Arial"/>
          <w:sz w:val="24"/>
          <w:szCs w:val="24"/>
        </w:rPr>
        <w:t>O</w:t>
      </w:r>
      <w:r w:rsidRPr="003812CB">
        <w:rPr>
          <w:rFonts w:ascii="Palatino Linotype" w:hAnsi="Palatino Linotype" w:cs="Arial"/>
          <w:sz w:val="24"/>
          <w:szCs w:val="24"/>
        </w:rPr>
        <w:t>rder</w:t>
      </w:r>
      <w:r w:rsidR="00556BD2">
        <w:rPr>
          <w:rFonts w:ascii="Palatino Linotype" w:hAnsi="Palatino Linotype" w:cs="Arial"/>
          <w:sz w:val="24"/>
          <w:szCs w:val="24"/>
        </w:rPr>
        <w:t>.”</w:t>
      </w:r>
      <w:r w:rsidR="00DB64B7">
        <w:rPr>
          <w:rFonts w:ascii="Palatino Linotype" w:hAnsi="Palatino Linotype" w:cs="Arial"/>
          <w:sz w:val="24"/>
          <w:szCs w:val="24"/>
        </w:rPr>
        <w:t xml:space="preserve"> </w:t>
      </w:r>
      <w:r w:rsidR="00DB64B7" w:rsidRPr="00DB64B7">
        <w:rPr>
          <w:rFonts w:ascii="Palatino Linotype" w:hAnsi="Palatino Linotype" w:cs="Arial"/>
          <w:i/>
          <w:sz w:val="24"/>
          <w:szCs w:val="24"/>
        </w:rPr>
        <w:t>R</w:t>
      </w:r>
      <w:r w:rsidRPr="00DB64B7">
        <w:rPr>
          <w:rFonts w:ascii="Palatino Linotype" w:hAnsi="Palatino Linotype" w:cs="Arial"/>
          <w:i/>
          <w:sz w:val="24"/>
          <w:szCs w:val="24"/>
        </w:rPr>
        <w:t>eview of International Studies</w:t>
      </w:r>
      <w:r w:rsidRPr="003812CB">
        <w:rPr>
          <w:rFonts w:ascii="Palatino Linotype" w:hAnsi="Palatino Linotype" w:cs="Arial"/>
          <w:sz w:val="24"/>
          <w:szCs w:val="24"/>
        </w:rPr>
        <w:t xml:space="preserve"> 39</w:t>
      </w:r>
      <w:r w:rsidR="00B855E6">
        <w:rPr>
          <w:rFonts w:ascii="Palatino Linotype" w:hAnsi="Palatino Linotype" w:cs="Arial"/>
          <w:sz w:val="24"/>
          <w:szCs w:val="24"/>
        </w:rPr>
        <w:t xml:space="preserve">, no. </w:t>
      </w:r>
      <w:r w:rsidRPr="003812CB">
        <w:rPr>
          <w:rFonts w:ascii="Palatino Linotype" w:hAnsi="Palatino Linotype" w:cs="Arial"/>
          <w:sz w:val="24"/>
          <w:szCs w:val="24"/>
        </w:rPr>
        <w:t>5</w:t>
      </w:r>
      <w:r w:rsidR="00B855E6">
        <w:rPr>
          <w:rFonts w:ascii="Palatino Linotype" w:hAnsi="Palatino Linotype" w:cs="Arial"/>
          <w:sz w:val="24"/>
          <w:szCs w:val="24"/>
        </w:rPr>
        <w:t xml:space="preserve"> (2013</w:t>
      </w:r>
      <w:r w:rsidRPr="003812CB">
        <w:rPr>
          <w:rFonts w:ascii="Palatino Linotype" w:hAnsi="Palatino Linotype" w:cs="Arial"/>
          <w:sz w:val="24"/>
          <w:szCs w:val="24"/>
        </w:rPr>
        <w:t>)</w:t>
      </w:r>
      <w:r w:rsidR="00B855E6">
        <w:rPr>
          <w:rFonts w:ascii="Palatino Linotype" w:hAnsi="Palatino Linotype" w:cs="Arial"/>
          <w:sz w:val="24"/>
          <w:szCs w:val="24"/>
        </w:rPr>
        <w:t>:</w:t>
      </w:r>
      <w:r w:rsidR="00DB64B7">
        <w:rPr>
          <w:rFonts w:ascii="Palatino Linotype" w:hAnsi="Palatino Linotype" w:cs="Arial"/>
          <w:sz w:val="24"/>
          <w:szCs w:val="24"/>
        </w:rPr>
        <w:t xml:space="preserve"> </w:t>
      </w:r>
      <w:r w:rsidRPr="003812CB">
        <w:rPr>
          <w:rFonts w:ascii="Palatino Linotype" w:hAnsi="Palatino Linotype" w:cs="Arial"/>
          <w:sz w:val="24"/>
          <w:szCs w:val="24"/>
        </w:rPr>
        <w:t>1213-1231</w:t>
      </w:r>
      <w:r>
        <w:rPr>
          <w:rFonts w:ascii="Palatino Linotype" w:hAnsi="Palatino Linotype" w:cs="Arial"/>
          <w:sz w:val="24"/>
          <w:szCs w:val="24"/>
        </w:rPr>
        <w:t>.</w:t>
      </w:r>
    </w:p>
    <w:p w:rsidR="00A27B7C" w:rsidRDefault="00A27B7C" w:rsidP="009576D3">
      <w:pPr>
        <w:pStyle w:val="FootnoteText"/>
        <w:ind w:left="720" w:hanging="720"/>
        <w:jc w:val="both"/>
        <w:rPr>
          <w:rFonts w:ascii="Palatino Linotype" w:hAnsi="Palatino Linotype" w:cs="Arial"/>
          <w:sz w:val="24"/>
          <w:szCs w:val="24"/>
        </w:rPr>
      </w:pPr>
      <w:r w:rsidRPr="00A27B7C">
        <w:rPr>
          <w:rFonts w:ascii="Palatino Linotype" w:hAnsi="Palatino Linotype" w:cs="Arial"/>
          <w:sz w:val="24"/>
          <w:szCs w:val="24"/>
        </w:rPr>
        <w:t>Williams</w:t>
      </w:r>
      <w:r w:rsidR="00DB64B7">
        <w:rPr>
          <w:rFonts w:ascii="Palatino Linotype" w:hAnsi="Palatino Linotype" w:cs="Arial"/>
          <w:sz w:val="24"/>
          <w:szCs w:val="24"/>
        </w:rPr>
        <w:t>,</w:t>
      </w:r>
      <w:r w:rsidRPr="00A27B7C">
        <w:rPr>
          <w:rFonts w:ascii="Palatino Linotype" w:hAnsi="Palatino Linotype" w:cs="Arial"/>
          <w:sz w:val="24"/>
          <w:szCs w:val="24"/>
        </w:rPr>
        <w:t xml:space="preserve"> M</w:t>
      </w:r>
      <w:r w:rsidR="00DB64B7">
        <w:rPr>
          <w:rFonts w:ascii="Palatino Linotype" w:hAnsi="Palatino Linotype" w:cs="Arial"/>
          <w:sz w:val="24"/>
          <w:szCs w:val="24"/>
        </w:rPr>
        <w:t>.</w:t>
      </w:r>
      <w:r w:rsidR="00B855E6">
        <w:rPr>
          <w:rFonts w:ascii="Palatino Linotype" w:hAnsi="Palatino Linotype" w:cs="Arial"/>
          <w:sz w:val="24"/>
          <w:szCs w:val="24"/>
        </w:rPr>
        <w:t xml:space="preserve"> </w:t>
      </w:r>
      <w:r w:rsidR="00556BD2">
        <w:rPr>
          <w:rFonts w:ascii="Palatino Linotype" w:hAnsi="Palatino Linotype" w:cs="Arial"/>
          <w:sz w:val="24"/>
          <w:szCs w:val="24"/>
        </w:rPr>
        <w:t>“</w:t>
      </w:r>
      <w:r w:rsidRPr="00A27B7C">
        <w:rPr>
          <w:rFonts w:ascii="Palatino Linotype" w:hAnsi="Palatino Linotype" w:cs="Arial"/>
          <w:sz w:val="24"/>
          <w:szCs w:val="24"/>
        </w:rPr>
        <w:t>(In</w:t>
      </w:r>
      <w:proofErr w:type="gramStart"/>
      <w:r w:rsidRPr="00A27B7C">
        <w:rPr>
          <w:rFonts w:ascii="Palatino Linotype" w:hAnsi="Palatino Linotype" w:cs="Arial"/>
          <w:sz w:val="24"/>
          <w:szCs w:val="24"/>
        </w:rPr>
        <w:t>)Security</w:t>
      </w:r>
      <w:proofErr w:type="gramEnd"/>
      <w:r w:rsidRPr="00A27B7C">
        <w:rPr>
          <w:rFonts w:ascii="Palatino Linotype" w:hAnsi="Palatino Linotype" w:cs="Arial"/>
          <w:sz w:val="24"/>
          <w:szCs w:val="24"/>
        </w:rPr>
        <w:t xml:space="preserve"> Studies, Reflexive Modernization and the Risk Society</w:t>
      </w:r>
      <w:r w:rsidR="00556BD2">
        <w:rPr>
          <w:rFonts w:ascii="Palatino Linotype" w:hAnsi="Palatino Linotype" w:cs="Arial"/>
          <w:sz w:val="24"/>
          <w:szCs w:val="24"/>
        </w:rPr>
        <w:t>.”</w:t>
      </w:r>
      <w:r w:rsidRPr="00A27B7C">
        <w:rPr>
          <w:rFonts w:ascii="Palatino Linotype" w:hAnsi="Palatino Linotype" w:cs="Arial"/>
          <w:sz w:val="24"/>
          <w:szCs w:val="24"/>
        </w:rPr>
        <w:t xml:space="preserve"> </w:t>
      </w:r>
      <w:r w:rsidRPr="00DB64B7">
        <w:rPr>
          <w:rFonts w:ascii="Palatino Linotype" w:hAnsi="Palatino Linotype" w:cs="Arial"/>
          <w:i/>
          <w:sz w:val="24"/>
          <w:szCs w:val="24"/>
        </w:rPr>
        <w:t>Cooperation and Conflict</w:t>
      </w:r>
      <w:r w:rsidR="00B855E6">
        <w:rPr>
          <w:rFonts w:ascii="Palatino Linotype" w:hAnsi="Palatino Linotype" w:cs="Arial"/>
          <w:sz w:val="24"/>
          <w:szCs w:val="24"/>
        </w:rPr>
        <w:t xml:space="preserve"> 43, no. </w:t>
      </w:r>
      <w:r w:rsidRPr="00A27B7C">
        <w:rPr>
          <w:rFonts w:ascii="Palatino Linotype" w:hAnsi="Palatino Linotype" w:cs="Arial"/>
          <w:sz w:val="24"/>
          <w:szCs w:val="24"/>
        </w:rPr>
        <w:t>1</w:t>
      </w:r>
      <w:r w:rsidR="00B855E6">
        <w:rPr>
          <w:rFonts w:ascii="Palatino Linotype" w:hAnsi="Palatino Linotype" w:cs="Arial"/>
          <w:sz w:val="24"/>
          <w:szCs w:val="24"/>
        </w:rPr>
        <w:t xml:space="preserve"> (2008</w:t>
      </w:r>
      <w:r w:rsidRPr="00A27B7C">
        <w:rPr>
          <w:rFonts w:ascii="Palatino Linotype" w:hAnsi="Palatino Linotype" w:cs="Arial"/>
          <w:sz w:val="24"/>
          <w:szCs w:val="24"/>
        </w:rPr>
        <w:t>)</w:t>
      </w:r>
      <w:r w:rsidR="00B855E6">
        <w:rPr>
          <w:rFonts w:ascii="Palatino Linotype" w:hAnsi="Palatino Linotype" w:cs="Arial"/>
          <w:sz w:val="24"/>
          <w:szCs w:val="24"/>
        </w:rPr>
        <w:t>:</w:t>
      </w:r>
      <w:r w:rsidRPr="00A27B7C">
        <w:rPr>
          <w:rFonts w:ascii="Palatino Linotype" w:hAnsi="Palatino Linotype" w:cs="Arial"/>
          <w:sz w:val="24"/>
          <w:szCs w:val="24"/>
        </w:rPr>
        <w:t xml:space="preserve"> 57-79.</w:t>
      </w:r>
    </w:p>
    <w:p w:rsidR="00167526" w:rsidRPr="00B73CC2" w:rsidRDefault="00B855E6" w:rsidP="00B73CC2">
      <w:pPr>
        <w:pStyle w:val="FootnoteText"/>
        <w:ind w:left="720" w:hanging="720"/>
        <w:rPr>
          <w:rFonts w:ascii="Palatino Linotype" w:hAnsi="Palatino Linotype" w:cs="Arial"/>
          <w:sz w:val="24"/>
          <w:szCs w:val="24"/>
          <w:highlight w:val="yellow"/>
        </w:rPr>
      </w:pPr>
      <w:proofErr w:type="gramStart"/>
      <w:r>
        <w:rPr>
          <w:rFonts w:ascii="Palatino Linotype" w:hAnsi="Palatino Linotype" w:cs="Arial"/>
          <w:sz w:val="24"/>
          <w:szCs w:val="24"/>
        </w:rPr>
        <w:t>World Bank.</w:t>
      </w:r>
      <w:proofErr w:type="gramEnd"/>
      <w:r w:rsidR="00167526" w:rsidRPr="005834F5">
        <w:rPr>
          <w:rFonts w:ascii="Palatino Linotype" w:hAnsi="Palatino Linotype" w:cs="Arial"/>
          <w:sz w:val="24"/>
          <w:szCs w:val="24"/>
        </w:rPr>
        <w:t xml:space="preserve"> </w:t>
      </w:r>
      <w:proofErr w:type="gramStart"/>
      <w:r w:rsidR="00167526" w:rsidRPr="005834F5">
        <w:rPr>
          <w:rFonts w:ascii="Palatino Linotype" w:hAnsi="Palatino Linotype" w:cs="Arial"/>
          <w:i/>
          <w:iCs/>
          <w:sz w:val="24"/>
          <w:szCs w:val="24"/>
        </w:rPr>
        <w:t>United Nations Development Group-World Bank Post-Crisis Operational Annex</w:t>
      </w:r>
      <w:r w:rsidR="00556BD2">
        <w:rPr>
          <w:rFonts w:ascii="Palatino Linotype" w:hAnsi="Palatino Linotype" w:cs="Arial"/>
          <w:i/>
          <w:iCs/>
          <w:sz w:val="24"/>
          <w:szCs w:val="24"/>
        </w:rPr>
        <w:t>.</w:t>
      </w:r>
      <w:proofErr w:type="gramEnd"/>
      <w:r w:rsidR="00B73CC2" w:rsidRPr="005834F5">
        <w:rPr>
          <w:rFonts w:ascii="Palatino Linotype" w:hAnsi="Palatino Linotype" w:cs="Arial"/>
          <w:iCs/>
          <w:sz w:val="24"/>
          <w:szCs w:val="24"/>
        </w:rPr>
        <w:t xml:space="preserve"> </w:t>
      </w:r>
      <w:proofErr w:type="gramStart"/>
      <w:r w:rsidR="00B73CC2" w:rsidRPr="005834F5">
        <w:rPr>
          <w:rFonts w:ascii="Palatino Linotype" w:hAnsi="Palatino Linotype" w:cs="Arial"/>
          <w:sz w:val="24"/>
          <w:szCs w:val="24"/>
        </w:rPr>
        <w:t>World Bank</w:t>
      </w:r>
      <w:r>
        <w:rPr>
          <w:rFonts w:ascii="Palatino Linotype" w:hAnsi="Palatino Linotype" w:cs="Arial"/>
          <w:sz w:val="24"/>
          <w:szCs w:val="24"/>
        </w:rPr>
        <w:t>, 2008</w:t>
      </w:r>
      <w:r w:rsidR="00B73CC2" w:rsidRPr="005834F5">
        <w:rPr>
          <w:rFonts w:ascii="Palatino Linotype" w:hAnsi="Palatino Linotype" w:cs="Arial"/>
          <w:sz w:val="24"/>
          <w:szCs w:val="24"/>
        </w:rPr>
        <w:t>.</w:t>
      </w:r>
      <w:proofErr w:type="gramEnd"/>
      <w:r w:rsidR="00B73CC2" w:rsidRPr="005834F5">
        <w:rPr>
          <w:rFonts w:ascii="Palatino Linotype" w:hAnsi="Palatino Linotype" w:cs="Arial"/>
          <w:sz w:val="24"/>
          <w:szCs w:val="24"/>
        </w:rPr>
        <w:t xml:space="preserve"> </w:t>
      </w:r>
      <w:r w:rsidR="00556BD2">
        <w:rPr>
          <w:rFonts w:ascii="Palatino Linotype" w:hAnsi="Palatino Linotype" w:cs="Arial"/>
          <w:sz w:val="24"/>
          <w:szCs w:val="24"/>
        </w:rPr>
        <w:t xml:space="preserve"> </w:t>
      </w:r>
      <w:hyperlink r:id="rId23" w:history="1">
        <w:r w:rsidR="005834F5" w:rsidRPr="009F287C">
          <w:rPr>
            <w:rStyle w:val="Hyperlink"/>
            <w:rFonts w:ascii="Palatino Linotype" w:hAnsi="Palatino Linotype" w:cs="Arial"/>
            <w:sz w:val="24"/>
            <w:szCs w:val="24"/>
          </w:rPr>
          <w:t>http://siteresources.worldbank.org/EXTLICUS/ Resources/UNDG-WB_Post_Crisis_Operational_Annex__October_2008__FINAL.pdf</w:t>
        </w:r>
      </w:hyperlink>
      <w:r w:rsidR="00556BD2">
        <w:rPr>
          <w:rFonts w:ascii="Palatino Linotype" w:hAnsi="Palatino Linotype" w:cs="Arial"/>
          <w:sz w:val="24"/>
          <w:szCs w:val="24"/>
        </w:rPr>
        <w:t>.</w:t>
      </w:r>
    </w:p>
    <w:p w:rsidR="00167526" w:rsidRPr="00833DA8" w:rsidRDefault="00B855E6" w:rsidP="004C11B5">
      <w:pPr>
        <w:pStyle w:val="FootnoteText"/>
        <w:ind w:left="720" w:hanging="720"/>
        <w:rPr>
          <w:rFonts w:ascii="Palatino Linotype" w:hAnsi="Palatino Linotype" w:cs="Arial"/>
          <w:sz w:val="24"/>
          <w:szCs w:val="24"/>
        </w:rPr>
      </w:pPr>
      <w:proofErr w:type="gramStart"/>
      <w:r>
        <w:rPr>
          <w:rFonts w:ascii="Palatino Linotype" w:hAnsi="Palatino Linotype" w:cs="Arial"/>
          <w:sz w:val="24"/>
          <w:szCs w:val="24"/>
        </w:rPr>
        <w:t xml:space="preserve">World Bank </w:t>
      </w:r>
      <w:r w:rsidR="004C11B5">
        <w:rPr>
          <w:rFonts w:ascii="Palatino Linotype" w:hAnsi="Palatino Linotype" w:cs="Arial"/>
          <w:sz w:val="24"/>
          <w:szCs w:val="24"/>
        </w:rPr>
        <w:t>and</w:t>
      </w:r>
      <w:r>
        <w:rPr>
          <w:rFonts w:ascii="Palatino Linotype" w:hAnsi="Palatino Linotype" w:cs="Arial"/>
          <w:sz w:val="24"/>
          <w:szCs w:val="24"/>
        </w:rPr>
        <w:t xml:space="preserve"> UNDP.</w:t>
      </w:r>
      <w:proofErr w:type="gramEnd"/>
      <w:r w:rsidR="00167526">
        <w:rPr>
          <w:rFonts w:ascii="Palatino Linotype" w:hAnsi="Palatino Linotype" w:cs="Arial"/>
          <w:sz w:val="24"/>
          <w:szCs w:val="24"/>
        </w:rPr>
        <w:t xml:space="preserve"> </w:t>
      </w:r>
      <w:r w:rsidR="00167526" w:rsidRPr="00CC6C0D">
        <w:rPr>
          <w:rFonts w:ascii="Palatino Linotype" w:hAnsi="Palatino Linotype" w:cs="Arial"/>
          <w:i/>
          <w:iCs/>
          <w:sz w:val="24"/>
          <w:szCs w:val="24"/>
        </w:rPr>
        <w:t xml:space="preserve">State Building </w:t>
      </w:r>
      <w:r w:rsidR="00167526" w:rsidRPr="005F2680">
        <w:rPr>
          <w:rFonts w:ascii="Palatino Linotype" w:hAnsi="Palatino Linotype" w:cs="Arial"/>
          <w:i/>
          <w:iCs/>
          <w:sz w:val="24"/>
          <w:szCs w:val="24"/>
        </w:rPr>
        <w:t>–</w:t>
      </w:r>
      <w:r w:rsidR="00167526" w:rsidRPr="00CC6C0D">
        <w:rPr>
          <w:rFonts w:ascii="Palatino Linotype" w:hAnsi="Palatino Linotype" w:cs="Arial"/>
          <w:i/>
          <w:iCs/>
          <w:sz w:val="24"/>
          <w:szCs w:val="24"/>
        </w:rPr>
        <w:t xml:space="preserve"> Key Concepts and Operational Implications in Two Fragile States: The case of Sierra Leone and Liberia</w:t>
      </w:r>
      <w:r>
        <w:rPr>
          <w:rFonts w:ascii="Palatino Linotype" w:hAnsi="Palatino Linotype" w:cs="Arial"/>
          <w:sz w:val="24"/>
          <w:szCs w:val="24"/>
        </w:rPr>
        <w:t>. Washington: World Bank, 2010.</w:t>
      </w:r>
    </w:p>
    <w:p w:rsidR="00167526" w:rsidRDefault="00B855E6" w:rsidP="004C11B5">
      <w:pPr>
        <w:pStyle w:val="FootnoteText"/>
        <w:ind w:left="720" w:hanging="720"/>
        <w:jc w:val="both"/>
        <w:rPr>
          <w:rFonts w:ascii="Palatino Linotype" w:hAnsi="Palatino Linotype" w:cs="Arial"/>
          <w:sz w:val="24"/>
          <w:szCs w:val="24"/>
        </w:rPr>
      </w:pPr>
      <w:proofErr w:type="gramStart"/>
      <w:r>
        <w:rPr>
          <w:rFonts w:ascii="Palatino Linotype" w:hAnsi="Palatino Linotype" w:cs="Arial"/>
          <w:sz w:val="24"/>
          <w:szCs w:val="24"/>
        </w:rPr>
        <w:t>World Bank.</w:t>
      </w:r>
      <w:proofErr w:type="gramEnd"/>
      <w:r>
        <w:rPr>
          <w:rFonts w:ascii="Palatino Linotype" w:hAnsi="Palatino Linotype" w:cs="Arial"/>
          <w:sz w:val="24"/>
          <w:szCs w:val="24"/>
        </w:rPr>
        <w:t xml:space="preserve"> </w:t>
      </w:r>
      <w:r w:rsidR="004C11B5">
        <w:rPr>
          <w:rFonts w:ascii="Palatino Linotype" w:hAnsi="Palatino Linotype" w:cs="Arial"/>
          <w:i/>
          <w:sz w:val="24"/>
          <w:szCs w:val="24"/>
        </w:rPr>
        <w:t xml:space="preserve">World Development Report: </w:t>
      </w:r>
      <w:r w:rsidR="00167526">
        <w:rPr>
          <w:rFonts w:ascii="Palatino Linotype" w:hAnsi="Palatino Linotype" w:cs="Arial"/>
          <w:i/>
          <w:sz w:val="24"/>
          <w:szCs w:val="24"/>
        </w:rPr>
        <w:t>Conflict, Security and Development</w:t>
      </w:r>
      <w:r w:rsidR="00A96626">
        <w:rPr>
          <w:rFonts w:ascii="Palatino Linotype" w:hAnsi="Palatino Linotype" w:cs="Arial"/>
          <w:sz w:val="24"/>
          <w:szCs w:val="24"/>
        </w:rPr>
        <w:t xml:space="preserve">.  Washington: </w:t>
      </w:r>
      <w:r w:rsidR="004C11B5">
        <w:rPr>
          <w:rFonts w:ascii="Palatino Linotype" w:hAnsi="Palatino Linotype" w:cs="Arial"/>
          <w:sz w:val="24"/>
          <w:szCs w:val="24"/>
        </w:rPr>
        <w:t xml:space="preserve">World </w:t>
      </w:r>
      <w:r>
        <w:rPr>
          <w:rFonts w:ascii="Palatino Linotype" w:hAnsi="Palatino Linotype" w:cs="Arial"/>
          <w:sz w:val="24"/>
          <w:szCs w:val="24"/>
        </w:rPr>
        <w:t>Bank, 2011.</w:t>
      </w:r>
    </w:p>
    <w:p w:rsidR="000E38E7" w:rsidRPr="003C1D9C" w:rsidRDefault="000E38E7" w:rsidP="009455D6">
      <w:pPr>
        <w:pStyle w:val="FootnoteText"/>
        <w:spacing w:line="360" w:lineRule="auto"/>
        <w:ind w:left="720" w:hanging="720"/>
        <w:jc w:val="both"/>
        <w:rPr>
          <w:rFonts w:ascii="Palatino Linotype" w:hAnsi="Palatino Linotype" w:cs="Arial"/>
          <w:sz w:val="24"/>
          <w:szCs w:val="24"/>
        </w:rPr>
      </w:pPr>
    </w:p>
    <w:sectPr w:rsidR="000E38E7" w:rsidRPr="003C1D9C" w:rsidSect="00CB6DBC">
      <w:endnotePr>
        <w:numFmt w:val="decimal"/>
      </w:endnotePr>
      <w:type w:val="continuous"/>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D2" w:rsidRDefault="00556BD2">
      <w:r>
        <w:separator/>
      </w:r>
    </w:p>
  </w:endnote>
  <w:endnote w:type="continuationSeparator" w:id="0">
    <w:p w:rsidR="00556BD2" w:rsidRDefault="00556BD2">
      <w:r>
        <w:continuationSeparator/>
      </w:r>
    </w:p>
  </w:endnote>
  <w:endnote w:id="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Beck, “</w:t>
      </w:r>
      <w:r w:rsidRPr="00376555">
        <w:rPr>
          <w:rFonts w:ascii="Palatino Linotype" w:hAnsi="Palatino Linotype"/>
          <w:sz w:val="22"/>
          <w:szCs w:val="22"/>
        </w:rPr>
        <w:t>Terrorist Threa</w:t>
      </w:r>
      <w:r>
        <w:rPr>
          <w:rFonts w:ascii="Palatino Linotype" w:hAnsi="Palatino Linotype"/>
          <w:sz w:val="22"/>
          <w:szCs w:val="22"/>
        </w:rPr>
        <w:t>t”</w:t>
      </w:r>
      <w:r w:rsidRPr="00376555">
        <w:rPr>
          <w:rFonts w:ascii="Palatino Linotype" w:hAnsi="Palatino Linotype"/>
          <w:sz w:val="22"/>
          <w:szCs w:val="22"/>
        </w:rPr>
        <w:t>, 48.</w:t>
      </w:r>
      <w:proofErr w:type="gramEnd"/>
    </w:p>
  </w:endnote>
  <w:endnote w:id="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Cronin, “</w:t>
      </w:r>
      <w:r w:rsidRPr="00376555">
        <w:rPr>
          <w:rFonts w:ascii="Palatino Linotype" w:hAnsi="Palatino Linotype"/>
          <w:sz w:val="22"/>
          <w:szCs w:val="22"/>
        </w:rPr>
        <w:t>Behind the Curve: Globalization</w:t>
      </w:r>
      <w:r>
        <w:rPr>
          <w:rFonts w:ascii="Palatino Linotype" w:hAnsi="Palatino Linotype"/>
          <w:sz w:val="22"/>
          <w:szCs w:val="22"/>
        </w:rPr>
        <w:t>”, 38; Duffield, “</w:t>
      </w:r>
      <w:r w:rsidRPr="00376555">
        <w:rPr>
          <w:rFonts w:ascii="Palatino Linotype" w:hAnsi="Palatino Linotype"/>
          <w:sz w:val="22"/>
          <w:szCs w:val="22"/>
        </w:rPr>
        <w:t>Liberal Interventionism</w:t>
      </w:r>
      <w:r>
        <w:rPr>
          <w:rFonts w:ascii="Palatino Linotype" w:hAnsi="Palatino Linotype"/>
          <w:sz w:val="22"/>
          <w:szCs w:val="22"/>
        </w:rPr>
        <w:t>”</w:t>
      </w:r>
    </w:p>
  </w:endnote>
  <w:endnote w:id="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Hameiri, “State Transformation”; Mythen and Walklate, “</w:t>
      </w:r>
      <w:r w:rsidRPr="00376555">
        <w:rPr>
          <w:rFonts w:ascii="Palatino Linotype" w:hAnsi="Palatino Linotype"/>
          <w:sz w:val="22"/>
          <w:szCs w:val="22"/>
        </w:rPr>
        <w:t>Terrorism, Risk</w:t>
      </w:r>
      <w:r>
        <w:rPr>
          <w:rFonts w:ascii="Palatino Linotype" w:hAnsi="Palatino Linotype"/>
          <w:sz w:val="22"/>
          <w:szCs w:val="22"/>
        </w:rPr>
        <w:t xml:space="preserve">”; Ericson and  </w:t>
      </w:r>
      <w:r w:rsidRPr="00376555">
        <w:rPr>
          <w:rFonts w:ascii="Palatino Linotype" w:hAnsi="Palatino Linotype"/>
          <w:sz w:val="22"/>
          <w:szCs w:val="22"/>
        </w:rPr>
        <w:t>Doyle,</w:t>
      </w:r>
      <w:r>
        <w:rPr>
          <w:rFonts w:ascii="Palatino Linotype" w:hAnsi="Palatino Linotype"/>
          <w:sz w:val="22"/>
          <w:szCs w:val="22"/>
        </w:rPr>
        <w:t xml:space="preserve"> “Catastrophe risk”</w:t>
      </w:r>
      <w:r w:rsidRPr="00376555">
        <w:rPr>
          <w:rFonts w:ascii="Palatino Linotype" w:hAnsi="Palatino Linotype"/>
          <w:sz w:val="22"/>
          <w:szCs w:val="22"/>
        </w:rPr>
        <w:t>; Peter</w:t>
      </w:r>
      <w:r w:rsidR="009240DB">
        <w:rPr>
          <w:rFonts w:ascii="Palatino Linotype" w:hAnsi="Palatino Linotype"/>
          <w:sz w:val="22"/>
          <w:szCs w:val="22"/>
        </w:rPr>
        <w:t>sen, “Risk analysis”</w:t>
      </w:r>
      <w:r>
        <w:rPr>
          <w:rFonts w:ascii="Palatino Linotype" w:hAnsi="Palatino Linotype"/>
          <w:sz w:val="22"/>
          <w:szCs w:val="22"/>
        </w:rPr>
        <w:t>; Clapton, “Risk in International Relations”</w:t>
      </w:r>
      <w:r w:rsidRPr="00376555">
        <w:rPr>
          <w:rFonts w:ascii="Palatino Linotype" w:hAnsi="Palatino Linotype"/>
          <w:sz w:val="22"/>
          <w:szCs w:val="22"/>
        </w:rPr>
        <w:t xml:space="preserve">; </w:t>
      </w:r>
      <w:r>
        <w:rPr>
          <w:rFonts w:ascii="Palatino Linotype" w:hAnsi="Palatino Linotype"/>
          <w:sz w:val="22"/>
          <w:szCs w:val="22"/>
        </w:rPr>
        <w:t>Heng and McDonagh, “</w:t>
      </w:r>
      <w:r w:rsidRPr="00376555">
        <w:rPr>
          <w:rFonts w:ascii="Palatino Linotype" w:hAnsi="Palatino Linotype"/>
          <w:sz w:val="22"/>
          <w:szCs w:val="22"/>
        </w:rPr>
        <w:t>After th</w:t>
      </w:r>
      <w:r>
        <w:rPr>
          <w:rFonts w:ascii="Palatino Linotype" w:hAnsi="Palatino Linotype"/>
          <w:sz w:val="22"/>
          <w:szCs w:val="22"/>
        </w:rPr>
        <w:t>e War”; and De Goede, “Beyond Risk”</w:t>
      </w:r>
      <w:r w:rsidRPr="00376555">
        <w:rPr>
          <w:rFonts w:ascii="Palatino Linotype" w:hAnsi="Palatino Linotype"/>
          <w:sz w:val="22"/>
          <w:szCs w:val="22"/>
        </w:rPr>
        <w:t>.</w:t>
      </w:r>
    </w:p>
  </w:endnote>
  <w:endnote w:id="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Rasmussen, </w:t>
      </w:r>
      <w:proofErr w:type="gramStart"/>
      <w:r>
        <w:rPr>
          <w:rFonts w:ascii="Palatino Linotype" w:hAnsi="Palatino Linotype"/>
          <w:i/>
          <w:sz w:val="22"/>
          <w:szCs w:val="22"/>
        </w:rPr>
        <w:t>The</w:t>
      </w:r>
      <w:proofErr w:type="gramEnd"/>
      <w:r>
        <w:rPr>
          <w:rFonts w:ascii="Palatino Linotype" w:hAnsi="Palatino Linotype"/>
          <w:i/>
          <w:sz w:val="22"/>
          <w:szCs w:val="22"/>
        </w:rPr>
        <w:t xml:space="preserve"> Risk Society</w:t>
      </w:r>
      <w:r w:rsidRPr="00376555">
        <w:rPr>
          <w:rFonts w:ascii="Palatino Linotype" w:hAnsi="Palatino Linotype"/>
          <w:sz w:val="22"/>
          <w:szCs w:val="22"/>
        </w:rPr>
        <w:t>, 101.</w:t>
      </w:r>
      <w:r w:rsidRPr="00376555">
        <w:rPr>
          <w:rFonts w:ascii="Palatino Linotype" w:hAnsi="Palatino Linotype" w:cs="Arial"/>
          <w:sz w:val="22"/>
          <w:szCs w:val="22"/>
        </w:rPr>
        <w:t xml:space="preserve"> </w:t>
      </w:r>
      <w:r>
        <w:rPr>
          <w:rFonts w:ascii="Palatino Linotype" w:hAnsi="Palatino Linotype"/>
          <w:sz w:val="22"/>
          <w:szCs w:val="22"/>
        </w:rPr>
        <w:t>Beck, “The Reinvention of Politics”</w:t>
      </w:r>
      <w:r w:rsidRPr="00376555">
        <w:rPr>
          <w:rFonts w:ascii="Palatino Linotype" w:hAnsi="Palatino Linotype"/>
          <w:sz w:val="22"/>
          <w:szCs w:val="22"/>
        </w:rPr>
        <w:t>, 5-8.</w:t>
      </w:r>
    </w:p>
  </w:endnote>
  <w:endnote w:id="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Griner, “</w:t>
      </w:r>
      <w:r w:rsidRPr="004C7FE5">
        <w:rPr>
          <w:rFonts w:ascii="Palatino Linotype" w:hAnsi="Palatino Linotype"/>
          <w:sz w:val="22"/>
          <w:szCs w:val="22"/>
        </w:rPr>
        <w:t>Living in a World Risk Society</w:t>
      </w:r>
      <w:r>
        <w:rPr>
          <w:rFonts w:ascii="Palatino Linotype" w:hAnsi="Palatino Linotype"/>
          <w:sz w:val="22"/>
          <w:szCs w:val="22"/>
        </w:rPr>
        <w:t xml:space="preserve">”, </w:t>
      </w:r>
      <w:r w:rsidRPr="00376555">
        <w:rPr>
          <w:rFonts w:ascii="Palatino Linotype" w:hAnsi="Palatino Linotype"/>
          <w:sz w:val="22"/>
          <w:szCs w:val="22"/>
        </w:rPr>
        <w:t>149.</w:t>
      </w:r>
      <w:proofErr w:type="gramEnd"/>
    </w:p>
  </w:endnote>
  <w:endnote w:id="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sz w:val="22"/>
          <w:szCs w:val="22"/>
        </w:rPr>
        <w:t>World Risk Society</w:t>
      </w:r>
      <w:r w:rsidRPr="00376555">
        <w:rPr>
          <w:rFonts w:ascii="Palatino Linotype" w:hAnsi="Palatino Linotype"/>
          <w:sz w:val="22"/>
          <w:szCs w:val="22"/>
        </w:rPr>
        <w:t>, 131.</w:t>
      </w:r>
      <w:proofErr w:type="gramEnd"/>
    </w:p>
  </w:endnote>
  <w:endnote w:id="7">
    <w:p w:rsidR="00556BD2" w:rsidRPr="00376555" w:rsidRDefault="00556BD2" w:rsidP="00B20834">
      <w:pPr>
        <w:pStyle w:val="EndnoteText"/>
        <w:jc w:val="both"/>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A variety of related terms such as ‘risk’, ‘threat’, ‘hazard’, and ‘uncertainty’ are employed by those authors employing a Risk Society approach, although their precise conceptual distinction is not always absolutely clear.  Defining his own usage of the term, Ulrich Beck states that risk is ‘a </w:t>
      </w:r>
      <w:r w:rsidRPr="00376555">
        <w:rPr>
          <w:rFonts w:ascii="Palatino Linotype" w:hAnsi="Palatino Linotype"/>
          <w:i/>
          <w:sz w:val="22"/>
          <w:szCs w:val="22"/>
        </w:rPr>
        <w:t>systematic way of dealing with hazards and insecurities induced and introduced by modernization itself</w:t>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iCs/>
          <w:sz w:val="22"/>
          <w:szCs w:val="22"/>
        </w:rPr>
        <w:t>Risk society</w:t>
      </w:r>
      <w:r w:rsidRPr="00376555">
        <w:rPr>
          <w:rFonts w:ascii="Palatino Linotype" w:hAnsi="Palatino Linotype"/>
          <w:sz w:val="22"/>
          <w:szCs w:val="22"/>
        </w:rPr>
        <w:t>, 21 (</w:t>
      </w:r>
      <w:r>
        <w:rPr>
          <w:rFonts w:ascii="Palatino Linotype" w:hAnsi="Palatino Linotype"/>
          <w:sz w:val="22"/>
          <w:szCs w:val="22"/>
        </w:rPr>
        <w:t>e</w:t>
      </w:r>
      <w:r w:rsidRPr="00376555">
        <w:rPr>
          <w:rFonts w:ascii="Palatino Linotype" w:hAnsi="Palatino Linotype"/>
          <w:i/>
          <w:iCs/>
          <w:sz w:val="22"/>
          <w:szCs w:val="22"/>
        </w:rPr>
        <w:t>mphasis in original</w:t>
      </w:r>
      <w:r w:rsidRPr="00376555">
        <w:rPr>
          <w:rFonts w:ascii="Palatino Linotype" w:hAnsi="Palatino Linotype"/>
          <w:sz w:val="22"/>
          <w:szCs w:val="22"/>
        </w:rPr>
        <w:t>).</w:t>
      </w:r>
      <w:proofErr w:type="gramEnd"/>
      <w:r w:rsidRPr="00376555">
        <w:rPr>
          <w:rFonts w:ascii="Palatino Linotype" w:hAnsi="Palatino Linotype"/>
          <w:sz w:val="22"/>
          <w:szCs w:val="22"/>
        </w:rPr>
        <w:t xml:space="preserve">  The precise meaning attributed to risk here along with its distinction from the related concepts of hazard and insecurity is quickly lost, however, when, on the same page, Beck also notes that the ‘risks and hazards of today thus differ in an essential way from the superficially similar ones in the Middle Ages through the global </w:t>
      </w:r>
      <w:r w:rsidRPr="00376555">
        <w:rPr>
          <w:rFonts w:ascii="Palatino Linotype" w:hAnsi="Palatino Linotype"/>
          <w:i/>
          <w:sz w:val="22"/>
          <w:szCs w:val="22"/>
        </w:rPr>
        <w:t>nature of their threat</w:t>
      </w:r>
      <w:r w:rsidRPr="00376555">
        <w:rPr>
          <w:rFonts w:ascii="Palatino Linotype" w:hAnsi="Palatino Linotype"/>
          <w:sz w:val="22"/>
          <w:szCs w:val="22"/>
        </w:rPr>
        <w:t xml:space="preserve">’. Beck, </w:t>
      </w:r>
      <w:r w:rsidRPr="00376555">
        <w:rPr>
          <w:rFonts w:ascii="Palatino Linotype" w:hAnsi="Palatino Linotype"/>
          <w:i/>
          <w:sz w:val="22"/>
          <w:szCs w:val="22"/>
        </w:rPr>
        <w:t>Risk Society,</w:t>
      </w:r>
      <w:r>
        <w:rPr>
          <w:rFonts w:ascii="Palatino Linotype" w:hAnsi="Palatino Linotype"/>
          <w:sz w:val="22"/>
          <w:szCs w:val="22"/>
        </w:rPr>
        <w:t xml:space="preserve"> 21 (e</w:t>
      </w:r>
      <w:r w:rsidRPr="00376555">
        <w:rPr>
          <w:rFonts w:ascii="Palatino Linotype" w:hAnsi="Palatino Linotype"/>
          <w:i/>
          <w:sz w:val="22"/>
          <w:szCs w:val="22"/>
        </w:rPr>
        <w:t>mphasis added</w:t>
      </w:r>
      <w:r w:rsidRPr="00376555">
        <w:rPr>
          <w:rFonts w:ascii="Palatino Linotype" w:hAnsi="Palatino Linotype"/>
          <w:sz w:val="22"/>
          <w:szCs w:val="22"/>
        </w:rPr>
        <w:t>).  This conflation of terms is also repeated by those IR scholars adopting Beck’s ideas.  Christopher Coker, for example</w:t>
      </w:r>
      <w:r>
        <w:rPr>
          <w:rFonts w:ascii="Palatino Linotype" w:hAnsi="Palatino Linotype"/>
          <w:sz w:val="22"/>
          <w:szCs w:val="22"/>
        </w:rPr>
        <w:t>,</w:t>
      </w:r>
      <w:r w:rsidRPr="00376555">
        <w:rPr>
          <w:rFonts w:ascii="Palatino Linotype" w:hAnsi="Palatino Linotype"/>
          <w:sz w:val="22"/>
          <w:szCs w:val="22"/>
        </w:rPr>
        <w:t xml:space="preserve"> refers to both ‘de-bounded’ ‘threats’ and ‘unbounded’ ‘risks’ within adjoining paragraphs with reference to apparently the same phenomena. </w:t>
      </w:r>
      <w:proofErr w:type="gramStart"/>
      <w:r w:rsidRPr="00376555">
        <w:rPr>
          <w:rFonts w:ascii="Palatino Linotype" w:hAnsi="Palatino Linotype"/>
          <w:sz w:val="22"/>
          <w:szCs w:val="22"/>
        </w:rPr>
        <w:t xml:space="preserve">Coker, </w:t>
      </w:r>
      <w:r w:rsidRPr="00376555">
        <w:rPr>
          <w:rFonts w:ascii="Palatino Linotype" w:hAnsi="Palatino Linotype"/>
          <w:i/>
          <w:sz w:val="22"/>
          <w:szCs w:val="22"/>
        </w:rPr>
        <w:t>War</w:t>
      </w:r>
      <w:r>
        <w:rPr>
          <w:rFonts w:ascii="Palatino Linotype" w:hAnsi="Palatino Linotype"/>
          <w:sz w:val="22"/>
          <w:szCs w:val="22"/>
        </w:rPr>
        <w:t>,</w:t>
      </w:r>
      <w:r w:rsidRPr="00376555">
        <w:rPr>
          <w:rFonts w:ascii="Palatino Linotype" w:hAnsi="Palatino Linotype"/>
          <w:i/>
          <w:sz w:val="22"/>
          <w:szCs w:val="22"/>
        </w:rPr>
        <w:t xml:space="preserve"> </w:t>
      </w:r>
      <w:r w:rsidRPr="00376555">
        <w:rPr>
          <w:rFonts w:ascii="Palatino Linotype" w:hAnsi="Palatino Linotype"/>
          <w:sz w:val="22"/>
          <w:szCs w:val="22"/>
        </w:rPr>
        <w:t>74.</w:t>
      </w:r>
      <w:proofErr w:type="gramEnd"/>
      <w:r w:rsidRPr="00376555">
        <w:rPr>
          <w:rFonts w:ascii="Palatino Linotype" w:hAnsi="Palatino Linotype"/>
          <w:sz w:val="22"/>
          <w:szCs w:val="22"/>
        </w:rPr>
        <w:t xml:space="preserve">  For Mark Pythian, this ‘linguistic uncertainty’ occurs in part because when ‘writing about “risk” Beck is often actually describing what might be better termed “uncertainty’’’. </w:t>
      </w:r>
      <w:proofErr w:type="gramStart"/>
      <w:r w:rsidRPr="00376555">
        <w:rPr>
          <w:rFonts w:ascii="Palatino Linotype" w:hAnsi="Palatino Linotype"/>
          <w:sz w:val="22"/>
          <w:szCs w:val="22"/>
        </w:rPr>
        <w:t xml:space="preserve">Pythian, </w:t>
      </w:r>
      <w:r w:rsidR="009240DB">
        <w:rPr>
          <w:rFonts w:ascii="Palatino Linotype" w:hAnsi="Palatino Linotype"/>
          <w:sz w:val="22"/>
          <w:szCs w:val="22"/>
        </w:rPr>
        <w:t>“Policing Uncertainty”</w:t>
      </w:r>
      <w:r w:rsidRPr="00376555">
        <w:rPr>
          <w:rFonts w:ascii="Palatino Linotype" w:hAnsi="Palatino Linotype"/>
          <w:sz w:val="22"/>
          <w:szCs w:val="22"/>
        </w:rPr>
        <w:t>, 192.</w:t>
      </w:r>
      <w:proofErr w:type="gramEnd"/>
      <w:r w:rsidRPr="00376555">
        <w:rPr>
          <w:rFonts w:ascii="Palatino Linotype" w:hAnsi="Palatino Linotype"/>
          <w:sz w:val="22"/>
          <w:szCs w:val="22"/>
        </w:rPr>
        <w:t xml:space="preserve">  Nevertheless, in her review of this literature Karen Lund Petersen suggests that ‘a distinction between threat and risk is the baseline for understanding this approach;  threats being quantifiable, specific and about intention and means-end rationality, while risk is about the unforeseen and not related to a</w:t>
      </w:r>
      <w:r w:rsidR="009240DB">
        <w:rPr>
          <w:rFonts w:ascii="Palatino Linotype" w:hAnsi="Palatino Linotype"/>
          <w:sz w:val="22"/>
          <w:szCs w:val="22"/>
        </w:rPr>
        <w:t xml:space="preserve"> specific incident’. Petersen, “Risk analysis</w:t>
      </w:r>
      <w:proofErr w:type="gramStart"/>
      <w:r w:rsidR="009240DB">
        <w:rPr>
          <w:rFonts w:ascii="Palatino Linotype" w:hAnsi="Palatino Linotype"/>
          <w:sz w:val="22"/>
          <w:szCs w:val="22"/>
        </w:rPr>
        <w:t xml:space="preserve">” </w:t>
      </w:r>
      <w:r w:rsidRPr="00376555">
        <w:rPr>
          <w:rFonts w:ascii="Palatino Linotype" w:hAnsi="Palatino Linotype"/>
          <w:sz w:val="22"/>
          <w:szCs w:val="22"/>
        </w:rPr>
        <w:t>,</w:t>
      </w:r>
      <w:proofErr w:type="gramEnd"/>
      <w:r w:rsidRPr="00376555">
        <w:rPr>
          <w:rFonts w:ascii="Palatino Linotype" w:hAnsi="Palatino Linotype"/>
          <w:sz w:val="22"/>
          <w:szCs w:val="22"/>
        </w:rPr>
        <w:t xml:space="preserve"> 703. </w:t>
      </w:r>
    </w:p>
  </w:endnote>
  <w:endnote w:id="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iCs/>
          <w:sz w:val="22"/>
          <w:szCs w:val="22"/>
        </w:rPr>
        <w:t>World at Risk</w:t>
      </w:r>
      <w:r w:rsidRPr="00376555">
        <w:rPr>
          <w:rFonts w:ascii="Palatino Linotype" w:hAnsi="Palatino Linotype"/>
          <w:iCs/>
          <w:sz w:val="22"/>
          <w:szCs w:val="22"/>
        </w:rPr>
        <w:t>, 66.</w:t>
      </w:r>
      <w:proofErr w:type="gramEnd"/>
    </w:p>
  </w:endnote>
  <w:endnote w:id="9">
    <w:p w:rsidR="00556BD2" w:rsidRPr="00376555" w:rsidRDefault="00556BD2" w:rsidP="001B0973">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Werner, “</w:t>
      </w:r>
      <w:r w:rsidRPr="00376555">
        <w:rPr>
          <w:rFonts w:ascii="Palatino Linotype" w:hAnsi="Palatino Linotype"/>
          <w:sz w:val="22"/>
          <w:szCs w:val="22"/>
        </w:rPr>
        <w:t>Re</w:t>
      </w:r>
      <w:r>
        <w:rPr>
          <w:rFonts w:ascii="Palatino Linotype" w:hAnsi="Palatino Linotype"/>
          <w:sz w:val="22"/>
          <w:szCs w:val="22"/>
        </w:rPr>
        <w:t>sponding to the Undesired State”</w:t>
      </w:r>
      <w:r w:rsidRPr="00376555">
        <w:rPr>
          <w:rFonts w:ascii="Palatino Linotype" w:hAnsi="Palatino Linotype"/>
          <w:sz w:val="22"/>
          <w:szCs w:val="22"/>
        </w:rPr>
        <w:t xml:space="preserve"> quo</w:t>
      </w:r>
      <w:r>
        <w:rPr>
          <w:rFonts w:ascii="Palatino Linotype" w:hAnsi="Palatino Linotype"/>
          <w:sz w:val="22"/>
          <w:szCs w:val="22"/>
        </w:rPr>
        <w:t>ted in Aradau and Van Munster, “</w:t>
      </w:r>
      <w:r w:rsidRPr="00376555">
        <w:rPr>
          <w:rFonts w:ascii="Palatino Linotype" w:hAnsi="Palatino Linotype"/>
          <w:sz w:val="22"/>
          <w:szCs w:val="22"/>
        </w:rPr>
        <w:t>G</w:t>
      </w:r>
      <w:r>
        <w:rPr>
          <w:rFonts w:ascii="Palatino Linotype" w:hAnsi="Palatino Linotype"/>
          <w:sz w:val="22"/>
          <w:szCs w:val="22"/>
        </w:rPr>
        <w:t xml:space="preserve">overning Terrorism </w:t>
      </w:r>
      <w:proofErr w:type="gramStart"/>
      <w:r>
        <w:rPr>
          <w:rFonts w:ascii="Palatino Linotype" w:hAnsi="Palatino Linotype"/>
          <w:sz w:val="22"/>
          <w:szCs w:val="22"/>
        </w:rPr>
        <w:t>Through</w:t>
      </w:r>
      <w:proofErr w:type="gramEnd"/>
      <w:r>
        <w:rPr>
          <w:rFonts w:ascii="Palatino Linotype" w:hAnsi="Palatino Linotype"/>
          <w:sz w:val="22"/>
          <w:szCs w:val="22"/>
        </w:rPr>
        <w:t xml:space="preserve"> Risk”</w:t>
      </w:r>
      <w:r w:rsidRPr="00376555">
        <w:rPr>
          <w:rFonts w:ascii="Palatino Linotype" w:hAnsi="Palatino Linotype"/>
          <w:sz w:val="22"/>
          <w:szCs w:val="22"/>
        </w:rPr>
        <w:t>, 95. Scholars adopting a governmentality approach also attempt to distinguish between threat and risk.  For Aradau, Lobo-Guerrero and Van Munster, ‘whereas the concept of threat brings us in to the domain of the production, management and destruction of dangers, the concept of risk mobilizes and focuses on different practices that arise from the construction, interpretation and management of contingency</w:t>
      </w:r>
      <w:r w:rsidRPr="00376555">
        <w:rPr>
          <w:rFonts w:ascii="Palatino Linotype" w:hAnsi="Palatino Linotype" w:cs="Arial"/>
          <w:sz w:val="22"/>
          <w:szCs w:val="22"/>
        </w:rPr>
        <w:t xml:space="preserve"> </w:t>
      </w:r>
      <w:r>
        <w:rPr>
          <w:rFonts w:ascii="Palatino Linotype" w:hAnsi="Palatino Linotype"/>
          <w:sz w:val="22"/>
          <w:szCs w:val="22"/>
        </w:rPr>
        <w:t>Aradau et al., “</w:t>
      </w:r>
      <w:r w:rsidRPr="00376555">
        <w:rPr>
          <w:rFonts w:ascii="Palatino Linotype" w:hAnsi="Palatino Linotype"/>
          <w:sz w:val="22"/>
          <w:szCs w:val="22"/>
        </w:rPr>
        <w:t>Security, Technologi</w:t>
      </w:r>
      <w:r>
        <w:rPr>
          <w:rFonts w:ascii="Palatino Linotype" w:hAnsi="Palatino Linotype"/>
          <w:sz w:val="22"/>
          <w:szCs w:val="22"/>
        </w:rPr>
        <w:t>es of Risk”</w:t>
      </w:r>
      <w:r w:rsidRPr="00376555">
        <w:rPr>
          <w:rFonts w:ascii="Palatino Linotype" w:hAnsi="Palatino Linotype"/>
          <w:sz w:val="22"/>
          <w:szCs w:val="22"/>
        </w:rPr>
        <w:t>, 148.  However, they too proceed to blur any absolute distinction, noting that ‘there are also important continuities’ in that threat management ‘is also about the management o</w:t>
      </w:r>
      <w:r>
        <w:rPr>
          <w:rFonts w:ascii="Palatino Linotype" w:hAnsi="Palatino Linotype"/>
          <w:sz w:val="22"/>
          <w:szCs w:val="22"/>
        </w:rPr>
        <w:t xml:space="preserve">f a contingent future’. </w:t>
      </w:r>
      <w:proofErr w:type="gramStart"/>
      <w:r>
        <w:rPr>
          <w:rFonts w:ascii="Palatino Linotype" w:hAnsi="Palatino Linotype"/>
          <w:sz w:val="22"/>
          <w:szCs w:val="22"/>
        </w:rPr>
        <w:t>Ibid.,</w:t>
      </w:r>
      <w:proofErr w:type="gramEnd"/>
      <w:r>
        <w:rPr>
          <w:rFonts w:ascii="Palatino Linotype" w:hAnsi="Palatino Linotype"/>
          <w:sz w:val="22"/>
          <w:szCs w:val="22"/>
        </w:rPr>
        <w:t xml:space="preserve"> </w:t>
      </w:r>
      <w:r w:rsidRPr="00376555">
        <w:rPr>
          <w:rFonts w:ascii="Palatino Linotype" w:hAnsi="Palatino Linotype"/>
          <w:sz w:val="22"/>
          <w:szCs w:val="22"/>
        </w:rPr>
        <w:t>148, note 1.</w:t>
      </w:r>
    </w:p>
  </w:endnote>
  <w:endnote w:id="1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Ra</w:t>
      </w:r>
      <w:r>
        <w:rPr>
          <w:rFonts w:ascii="Palatino Linotype" w:hAnsi="Palatino Linotype"/>
          <w:sz w:val="22"/>
          <w:szCs w:val="22"/>
        </w:rPr>
        <w:t>smussen,</w:t>
      </w:r>
      <w:proofErr w:type="gramEnd"/>
      <w:r>
        <w:rPr>
          <w:rFonts w:ascii="Palatino Linotype" w:hAnsi="Palatino Linotype"/>
          <w:sz w:val="22"/>
          <w:szCs w:val="22"/>
        </w:rPr>
        <w:t xml:space="preserve"> “Sounds Like a Riddle”</w:t>
      </w:r>
      <w:r w:rsidRPr="00376555">
        <w:rPr>
          <w:rFonts w:ascii="Palatino Linotype" w:hAnsi="Palatino Linotype"/>
          <w:sz w:val="22"/>
          <w:szCs w:val="22"/>
        </w:rPr>
        <w:t>.</w:t>
      </w:r>
    </w:p>
  </w:endnote>
  <w:endnote w:id="1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Dean, “</w:t>
      </w:r>
      <w:r w:rsidRPr="00376555">
        <w:rPr>
          <w:rFonts w:ascii="Palatino Linotype" w:hAnsi="Palatino Linotype"/>
          <w:sz w:val="22"/>
          <w:szCs w:val="22"/>
        </w:rPr>
        <w:t>Ri</w:t>
      </w:r>
      <w:r>
        <w:rPr>
          <w:rFonts w:ascii="Palatino Linotype" w:hAnsi="Palatino Linotype"/>
          <w:sz w:val="22"/>
          <w:szCs w:val="22"/>
        </w:rPr>
        <w:t>sk, calculable and incalculable”</w:t>
      </w:r>
      <w:r w:rsidRPr="00376555">
        <w:rPr>
          <w:rFonts w:ascii="Palatino Linotype" w:hAnsi="Palatino Linotype"/>
          <w:sz w:val="22"/>
          <w:szCs w:val="22"/>
        </w:rPr>
        <w:t>, 151.</w:t>
      </w:r>
    </w:p>
  </w:endnote>
  <w:endnote w:id="1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Aradau </w:t>
      </w:r>
      <w:r w:rsidRPr="00376555">
        <w:rPr>
          <w:rFonts w:ascii="Palatino Linotype" w:hAnsi="Palatino Linotype"/>
          <w:sz w:val="22"/>
          <w:szCs w:val="22"/>
        </w:rPr>
        <w:t>and Van Munster</w:t>
      </w:r>
      <w:r>
        <w:rPr>
          <w:rFonts w:ascii="Palatino Linotype" w:hAnsi="Palatino Linotype"/>
          <w:sz w:val="22"/>
          <w:szCs w:val="22"/>
        </w:rPr>
        <w:t>, “</w:t>
      </w:r>
      <w:r w:rsidRPr="00376555">
        <w:rPr>
          <w:rFonts w:ascii="Palatino Linotype" w:hAnsi="Palatino Linotype"/>
          <w:sz w:val="22"/>
          <w:szCs w:val="22"/>
        </w:rPr>
        <w:t>G</w:t>
      </w:r>
      <w:r>
        <w:rPr>
          <w:rFonts w:ascii="Palatino Linotype" w:hAnsi="Palatino Linotype"/>
          <w:sz w:val="22"/>
          <w:szCs w:val="22"/>
        </w:rPr>
        <w:t xml:space="preserve">overning Terrorism </w:t>
      </w:r>
      <w:proofErr w:type="gramStart"/>
      <w:r>
        <w:rPr>
          <w:rFonts w:ascii="Palatino Linotype" w:hAnsi="Palatino Linotype"/>
          <w:sz w:val="22"/>
          <w:szCs w:val="22"/>
        </w:rPr>
        <w:t>Through</w:t>
      </w:r>
      <w:proofErr w:type="gramEnd"/>
      <w:r>
        <w:rPr>
          <w:rFonts w:ascii="Palatino Linotype" w:hAnsi="Palatino Linotype"/>
          <w:sz w:val="22"/>
          <w:szCs w:val="22"/>
        </w:rPr>
        <w:t xml:space="preserve"> Risk”</w:t>
      </w:r>
      <w:r w:rsidRPr="00376555">
        <w:rPr>
          <w:rFonts w:ascii="Palatino Linotype" w:hAnsi="Palatino Linotype"/>
          <w:sz w:val="22"/>
          <w:szCs w:val="22"/>
        </w:rPr>
        <w:t>, 97.</w:t>
      </w:r>
    </w:p>
  </w:endnote>
  <w:endnote w:id="1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Beck, “</w:t>
      </w:r>
      <w:r w:rsidRPr="00376555">
        <w:rPr>
          <w:rFonts w:ascii="Palatino Linotype" w:hAnsi="Palatino Linotype"/>
          <w:sz w:val="22"/>
          <w:szCs w:val="22"/>
        </w:rPr>
        <w:t>Terrorist Threat</w:t>
      </w:r>
      <w:r>
        <w:rPr>
          <w:rFonts w:ascii="Palatino Linotype" w:hAnsi="Palatino Linotype"/>
          <w:sz w:val="22"/>
          <w:szCs w:val="22"/>
        </w:rPr>
        <w:t>”</w:t>
      </w:r>
      <w:r w:rsidRPr="00376555">
        <w:rPr>
          <w:rFonts w:ascii="Palatino Linotype" w:hAnsi="Palatino Linotype"/>
          <w:sz w:val="22"/>
          <w:szCs w:val="22"/>
        </w:rPr>
        <w:t>, 47-8.</w:t>
      </w:r>
      <w:proofErr w:type="gramEnd"/>
    </w:p>
  </w:endnote>
  <w:endnote w:id="1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001730E7">
        <w:rPr>
          <w:rFonts w:ascii="Palatino Linotype" w:hAnsi="Palatino Linotype"/>
          <w:sz w:val="22"/>
          <w:szCs w:val="22"/>
        </w:rPr>
        <w:t xml:space="preserve"> Mazarr, “The Rise and </w:t>
      </w:r>
      <w:proofErr w:type="gramStart"/>
      <w:r w:rsidR="001730E7">
        <w:rPr>
          <w:rFonts w:ascii="Palatino Linotype" w:hAnsi="Palatino Linotype"/>
          <w:sz w:val="22"/>
          <w:szCs w:val="22"/>
        </w:rPr>
        <w:t>Fall</w:t>
      </w:r>
      <w:proofErr w:type="gramEnd"/>
      <w:r w:rsidR="001730E7">
        <w:rPr>
          <w:rFonts w:ascii="Palatino Linotype" w:hAnsi="Palatino Linotype"/>
          <w:sz w:val="22"/>
          <w:szCs w:val="22"/>
        </w:rPr>
        <w:t>”</w:t>
      </w:r>
      <w:r w:rsidRPr="00376555">
        <w:rPr>
          <w:rFonts w:ascii="Palatino Linotype" w:hAnsi="Palatino Linotype"/>
          <w:sz w:val="22"/>
          <w:szCs w:val="22"/>
        </w:rPr>
        <w:t>;</w:t>
      </w:r>
      <w:r w:rsidRPr="00376555">
        <w:rPr>
          <w:rFonts w:ascii="Palatino Linotype" w:hAnsi="Palatino Linotype" w:cs="Arial"/>
          <w:sz w:val="22"/>
          <w:szCs w:val="22"/>
        </w:rPr>
        <w:t xml:space="preserve"> </w:t>
      </w:r>
      <w:r w:rsidRPr="00376555">
        <w:rPr>
          <w:rFonts w:ascii="Palatino Linotype" w:hAnsi="Palatino Linotype"/>
          <w:sz w:val="22"/>
          <w:szCs w:val="22"/>
        </w:rPr>
        <w:t xml:space="preserve">Coker, </w:t>
      </w:r>
      <w:r w:rsidRPr="00376555">
        <w:rPr>
          <w:rFonts w:ascii="Palatino Linotype" w:hAnsi="Palatino Linotype"/>
          <w:i/>
          <w:sz w:val="22"/>
          <w:szCs w:val="22"/>
        </w:rPr>
        <w:t>War</w:t>
      </w:r>
      <w:r w:rsidRPr="00376555">
        <w:rPr>
          <w:rFonts w:ascii="Palatino Linotype" w:hAnsi="Palatino Linotype"/>
          <w:sz w:val="22"/>
          <w:szCs w:val="22"/>
        </w:rPr>
        <w:t>, 134.</w:t>
      </w:r>
    </w:p>
  </w:endnote>
  <w:endnote w:id="1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Aradau, and Van Munster, “Taming the future”</w:t>
      </w:r>
      <w:r w:rsidRPr="00376555">
        <w:rPr>
          <w:rFonts w:ascii="Palatino Linotype" w:hAnsi="Palatino Linotype"/>
          <w:sz w:val="22"/>
          <w:szCs w:val="22"/>
        </w:rPr>
        <w:t xml:space="preserve">, 29, 39 </w:t>
      </w:r>
      <w:r>
        <w:rPr>
          <w:rFonts w:ascii="Palatino Linotype" w:hAnsi="Palatino Linotype"/>
          <w:sz w:val="22"/>
          <w:szCs w:val="22"/>
        </w:rPr>
        <w:t>and</w:t>
      </w:r>
      <w:r w:rsidRPr="00376555">
        <w:rPr>
          <w:rFonts w:ascii="Palatino Linotype" w:hAnsi="Palatino Linotype"/>
          <w:sz w:val="22"/>
          <w:szCs w:val="22"/>
        </w:rPr>
        <w:t xml:space="preserve"> 49; Coker, </w:t>
      </w:r>
      <w:r w:rsidRPr="00376555">
        <w:rPr>
          <w:rFonts w:ascii="Palatino Linotype" w:hAnsi="Palatino Linotype"/>
          <w:i/>
          <w:sz w:val="22"/>
          <w:szCs w:val="22"/>
        </w:rPr>
        <w:t>Globalisation and Insecurity</w:t>
      </w:r>
      <w:r w:rsidRPr="00376555">
        <w:rPr>
          <w:rFonts w:ascii="Palatino Linotype" w:hAnsi="Palatino Linotype"/>
          <w:sz w:val="22"/>
          <w:szCs w:val="22"/>
        </w:rPr>
        <w:t>, 73-4;</w:t>
      </w:r>
      <w:r w:rsidRPr="00376555">
        <w:rPr>
          <w:rFonts w:ascii="Palatino Linotype" w:hAnsi="Palatino Linotype" w:cs="Arial"/>
          <w:sz w:val="22"/>
          <w:szCs w:val="22"/>
        </w:rPr>
        <w:t xml:space="preserve"> </w:t>
      </w:r>
      <w:r>
        <w:rPr>
          <w:rFonts w:ascii="Palatino Linotype" w:hAnsi="Palatino Linotype"/>
          <w:sz w:val="22"/>
          <w:szCs w:val="22"/>
        </w:rPr>
        <w:t>Rasmussen, “Sounds Like a Riddle”</w:t>
      </w:r>
      <w:r w:rsidRPr="00376555">
        <w:rPr>
          <w:rFonts w:ascii="Palatino Linotype" w:hAnsi="Palatino Linotype"/>
          <w:sz w:val="22"/>
          <w:szCs w:val="22"/>
        </w:rPr>
        <w:t>, 388; Mythen and Walklate</w:t>
      </w:r>
      <w:r>
        <w:rPr>
          <w:rFonts w:ascii="Palatino Linotype" w:hAnsi="Palatino Linotype"/>
          <w:sz w:val="22"/>
          <w:szCs w:val="22"/>
        </w:rPr>
        <w:t>, “</w:t>
      </w:r>
      <w:r w:rsidRPr="00376555">
        <w:rPr>
          <w:rFonts w:ascii="Palatino Linotype" w:hAnsi="Palatino Linotype"/>
          <w:sz w:val="22"/>
          <w:szCs w:val="22"/>
        </w:rPr>
        <w:t>Terrorism, Risk</w:t>
      </w:r>
      <w:r>
        <w:rPr>
          <w:rFonts w:ascii="Palatino Linotype" w:hAnsi="Palatino Linotype"/>
          <w:sz w:val="22"/>
          <w:szCs w:val="22"/>
        </w:rPr>
        <w:t>”, 221; Ericson, “The State of Preemption”</w:t>
      </w:r>
      <w:r w:rsidRPr="00376555">
        <w:rPr>
          <w:rFonts w:ascii="Palatino Linotype" w:hAnsi="Palatino Linotype"/>
          <w:sz w:val="22"/>
          <w:szCs w:val="22"/>
        </w:rPr>
        <w:t>, 57;</w:t>
      </w:r>
      <w:r w:rsidRPr="00376555">
        <w:rPr>
          <w:rFonts w:ascii="Palatino Linotype" w:hAnsi="Palatino Linotype" w:cs="Arial"/>
          <w:sz w:val="22"/>
          <w:szCs w:val="22"/>
        </w:rPr>
        <w:t xml:space="preserve"> </w:t>
      </w:r>
      <w:r>
        <w:rPr>
          <w:rFonts w:ascii="Palatino Linotype" w:hAnsi="Palatino Linotype"/>
          <w:sz w:val="22"/>
          <w:szCs w:val="22"/>
        </w:rPr>
        <w:t xml:space="preserve">Amoore and De Goede, </w:t>
      </w:r>
      <w:r>
        <w:rPr>
          <w:rFonts w:ascii="Palatino Linotype" w:hAnsi="Palatino Linotype"/>
          <w:i/>
          <w:sz w:val="22"/>
          <w:szCs w:val="22"/>
        </w:rPr>
        <w:t>Risk and the War</w:t>
      </w:r>
      <w:r w:rsidRPr="00376555">
        <w:rPr>
          <w:rFonts w:ascii="Palatino Linotype" w:hAnsi="Palatino Linotype"/>
          <w:sz w:val="22"/>
          <w:szCs w:val="22"/>
        </w:rPr>
        <w:t xml:space="preserve">, 99; </w:t>
      </w:r>
    </w:p>
  </w:endnote>
  <w:endnote w:id="1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Ewald “Crafty Genius”</w:t>
      </w:r>
      <w:r w:rsidRPr="00376555">
        <w:rPr>
          <w:rFonts w:ascii="Palatino Linotype" w:hAnsi="Palatino Linotype"/>
          <w:sz w:val="22"/>
          <w:szCs w:val="22"/>
        </w:rPr>
        <w:t>, 64.</w:t>
      </w:r>
      <w:proofErr w:type="gramEnd"/>
    </w:p>
  </w:endnote>
  <w:endnote w:id="1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O’Malley, “Uncertain Governance”</w:t>
      </w:r>
      <w:r w:rsidRPr="00376555">
        <w:rPr>
          <w:rFonts w:ascii="Palatino Linotype" w:hAnsi="Palatino Linotype"/>
          <w:sz w:val="22"/>
          <w:szCs w:val="22"/>
        </w:rPr>
        <w:t>, 186.</w:t>
      </w:r>
    </w:p>
  </w:endnote>
  <w:endnote w:id="1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sz w:val="22"/>
          <w:szCs w:val="22"/>
        </w:rPr>
        <w:t>Ibid.</w:t>
      </w:r>
      <w:r w:rsidRPr="00376555">
        <w:rPr>
          <w:rFonts w:ascii="Palatino Linotype" w:hAnsi="Palatino Linotype"/>
          <w:sz w:val="22"/>
          <w:szCs w:val="22"/>
        </w:rPr>
        <w:t>,</w:t>
      </w:r>
      <w:proofErr w:type="gramEnd"/>
      <w:r w:rsidRPr="00376555">
        <w:rPr>
          <w:rFonts w:ascii="Palatino Linotype" w:hAnsi="Palatino Linotype"/>
          <w:sz w:val="22"/>
          <w:szCs w:val="22"/>
        </w:rPr>
        <w:t xml:space="preserve"> 187-9;</w:t>
      </w:r>
      <w:r w:rsidRPr="00376555">
        <w:rPr>
          <w:rFonts w:ascii="Palatino Linotype" w:hAnsi="Palatino Linotype" w:cs="Arial"/>
          <w:sz w:val="22"/>
          <w:szCs w:val="22"/>
        </w:rPr>
        <w:t xml:space="preserve"> </w:t>
      </w:r>
      <w:r w:rsidRPr="00376555">
        <w:rPr>
          <w:rFonts w:ascii="Palatino Linotype" w:hAnsi="Palatino Linotype"/>
          <w:sz w:val="22"/>
          <w:szCs w:val="22"/>
        </w:rPr>
        <w:t xml:space="preserve">Rasmussen, </w:t>
      </w:r>
      <w:r w:rsidRPr="00376555">
        <w:rPr>
          <w:rFonts w:ascii="Palatino Linotype" w:hAnsi="Palatino Linotype"/>
          <w:i/>
          <w:sz w:val="22"/>
          <w:szCs w:val="22"/>
        </w:rPr>
        <w:t>Risk Society at War</w:t>
      </w:r>
      <w:r w:rsidRPr="00376555">
        <w:rPr>
          <w:rFonts w:ascii="Palatino Linotype" w:hAnsi="Palatino Linotype"/>
          <w:sz w:val="22"/>
          <w:szCs w:val="22"/>
        </w:rPr>
        <w:t>, 101.</w:t>
      </w:r>
    </w:p>
  </w:endnote>
  <w:endnote w:id="1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Cooper, “Pre-empting Emergence”</w:t>
      </w:r>
      <w:r w:rsidRPr="00376555">
        <w:rPr>
          <w:rFonts w:ascii="Palatino Linotype" w:hAnsi="Palatino Linotype"/>
          <w:sz w:val="22"/>
          <w:szCs w:val="22"/>
        </w:rPr>
        <w:t>, 120.</w:t>
      </w:r>
    </w:p>
  </w:endnote>
  <w:endnote w:id="2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Freedman, “Prevention Not Preemption”</w:t>
      </w:r>
      <w:r w:rsidRPr="00376555">
        <w:rPr>
          <w:rFonts w:ascii="Palatino Linotype" w:hAnsi="Palatino Linotype"/>
          <w:sz w:val="22"/>
          <w:szCs w:val="22"/>
        </w:rPr>
        <w:t>, 106.</w:t>
      </w:r>
      <w:proofErr w:type="gramEnd"/>
    </w:p>
  </w:endnote>
  <w:endnote w:id="21">
    <w:p w:rsidR="00556BD2" w:rsidRPr="00376555" w:rsidRDefault="00556BD2" w:rsidP="001D0B23">
      <w:pPr>
        <w:jc w:val="both"/>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Beck, “</w:t>
      </w:r>
      <w:r w:rsidRPr="00376555">
        <w:rPr>
          <w:rFonts w:ascii="Palatino Linotype" w:hAnsi="Palatino Linotype"/>
          <w:sz w:val="22"/>
          <w:szCs w:val="22"/>
        </w:rPr>
        <w:t>Terrorist Threat</w:t>
      </w:r>
      <w:r>
        <w:rPr>
          <w:rFonts w:ascii="Palatino Linotype" w:hAnsi="Palatino Linotype"/>
          <w:sz w:val="22"/>
          <w:szCs w:val="22"/>
        </w:rPr>
        <w:t xml:space="preserve">”, </w:t>
      </w:r>
      <w:r w:rsidRPr="00376555">
        <w:rPr>
          <w:rFonts w:ascii="Palatino Linotype" w:hAnsi="Palatino Linotype"/>
          <w:sz w:val="22"/>
          <w:szCs w:val="22"/>
        </w:rPr>
        <w:t>39.</w:t>
      </w:r>
      <w:proofErr w:type="gramEnd"/>
      <w:r w:rsidRPr="00376555">
        <w:rPr>
          <w:rFonts w:ascii="Palatino Linotype" w:hAnsi="Palatino Linotype"/>
          <w:sz w:val="22"/>
          <w:szCs w:val="22"/>
        </w:rPr>
        <w:t xml:space="preserve"> It should be noted at the outset that Beck accords risk an ontological status whereas the Foucauldian approach treats risk as a way of ordering reality; risk i</w:t>
      </w:r>
      <w:r>
        <w:rPr>
          <w:rFonts w:ascii="Palatino Linotype" w:hAnsi="Palatino Linotype"/>
          <w:sz w:val="22"/>
          <w:szCs w:val="22"/>
        </w:rPr>
        <w:t>s viewed as a construction, a ‘</w:t>
      </w:r>
      <w:r w:rsidRPr="00376555">
        <w:rPr>
          <w:rFonts w:ascii="Palatino Linotype" w:hAnsi="Palatino Linotype"/>
          <w:sz w:val="22"/>
          <w:szCs w:val="22"/>
        </w:rPr>
        <w:t>way in whic</w:t>
      </w:r>
      <w:r>
        <w:rPr>
          <w:rFonts w:ascii="Palatino Linotype" w:hAnsi="Palatino Linotype"/>
          <w:sz w:val="22"/>
          <w:szCs w:val="22"/>
        </w:rPr>
        <w:t>h we govern and are governed’</w:t>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Amoore, and De Goede, </w:t>
      </w:r>
      <w:r>
        <w:rPr>
          <w:rFonts w:ascii="Palatino Linotype" w:hAnsi="Palatino Linotype"/>
          <w:i/>
          <w:sz w:val="22"/>
          <w:szCs w:val="22"/>
        </w:rPr>
        <w:t>Risk and the War</w:t>
      </w:r>
      <w:r w:rsidRPr="00376555">
        <w:rPr>
          <w:rFonts w:ascii="Palatino Linotype" w:hAnsi="Palatino Linotype"/>
          <w:sz w:val="22"/>
          <w:szCs w:val="22"/>
        </w:rPr>
        <w:t>, 9.</w:t>
      </w:r>
      <w:proofErr w:type="gramEnd"/>
    </w:p>
  </w:endnote>
  <w:endnote w:id="2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Hameiri, “State Transformation”</w:t>
      </w:r>
      <w:r w:rsidRPr="00376555">
        <w:rPr>
          <w:rFonts w:ascii="Palatino Linotype" w:hAnsi="Palatino Linotype"/>
          <w:sz w:val="22"/>
          <w:szCs w:val="22"/>
        </w:rPr>
        <w:t>, 382.</w:t>
      </w:r>
      <w:proofErr w:type="gramEnd"/>
    </w:p>
  </w:endnote>
  <w:endnote w:id="2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iCs/>
          <w:sz w:val="22"/>
          <w:szCs w:val="22"/>
        </w:rPr>
        <w:t>World at Risk</w:t>
      </w:r>
      <w:r w:rsidRPr="00376555">
        <w:rPr>
          <w:rFonts w:ascii="Palatino Linotype" w:hAnsi="Palatino Linotype"/>
          <w:iCs/>
          <w:sz w:val="22"/>
          <w:szCs w:val="22"/>
        </w:rPr>
        <w:t>, 52.</w:t>
      </w:r>
      <w:proofErr w:type="gramEnd"/>
    </w:p>
  </w:endnote>
  <w:endnote w:id="2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sz w:val="22"/>
          <w:szCs w:val="22"/>
        </w:rPr>
        <w:t>Ibid.,</w:t>
      </w:r>
      <w:proofErr w:type="gramEnd"/>
      <w:r w:rsidRPr="00376555">
        <w:rPr>
          <w:rFonts w:ascii="Palatino Linotype" w:hAnsi="Palatino Linotype"/>
          <w:iCs/>
          <w:sz w:val="22"/>
          <w:szCs w:val="22"/>
        </w:rPr>
        <w:t xml:space="preserve"> 53.</w:t>
      </w:r>
    </w:p>
  </w:endnote>
  <w:endnote w:id="2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Pr>
          <w:rFonts w:ascii="Palatino Linotype" w:hAnsi="Palatino Linotype"/>
          <w:sz w:val="22"/>
          <w:szCs w:val="22"/>
        </w:rPr>
        <w:t>“</w:t>
      </w:r>
      <w:r w:rsidRPr="00376555">
        <w:rPr>
          <w:rFonts w:ascii="Palatino Linotype" w:hAnsi="Palatino Linotype"/>
          <w:sz w:val="22"/>
          <w:szCs w:val="22"/>
        </w:rPr>
        <w:t>Terrorist Threat</w:t>
      </w:r>
      <w:r>
        <w:rPr>
          <w:rFonts w:ascii="Palatino Linotype" w:hAnsi="Palatino Linotype"/>
          <w:sz w:val="22"/>
          <w:szCs w:val="22"/>
        </w:rPr>
        <w:t xml:space="preserve">”, 42, 46 and </w:t>
      </w:r>
      <w:r w:rsidRPr="00376555">
        <w:rPr>
          <w:rFonts w:ascii="Palatino Linotype" w:hAnsi="Palatino Linotype"/>
          <w:sz w:val="22"/>
          <w:szCs w:val="22"/>
        </w:rPr>
        <w:t>48.</w:t>
      </w:r>
      <w:proofErr w:type="gramEnd"/>
    </w:p>
  </w:endnote>
  <w:endnote w:id="2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sz w:val="22"/>
          <w:szCs w:val="22"/>
        </w:rPr>
        <w:t xml:space="preserve">World Risk Society, </w:t>
      </w:r>
      <w:r w:rsidRPr="00376555">
        <w:rPr>
          <w:rFonts w:ascii="Palatino Linotype" w:hAnsi="Palatino Linotype"/>
          <w:sz w:val="22"/>
          <w:szCs w:val="22"/>
        </w:rPr>
        <w:t>81.</w:t>
      </w:r>
      <w:proofErr w:type="gramEnd"/>
    </w:p>
  </w:endnote>
  <w:endnote w:id="2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sz w:val="22"/>
          <w:szCs w:val="22"/>
        </w:rPr>
        <w:t>World Risk Society</w:t>
      </w:r>
      <w:r w:rsidRPr="00376555">
        <w:rPr>
          <w:rFonts w:ascii="Palatino Linotype" w:hAnsi="Palatino Linotype"/>
          <w:sz w:val="22"/>
          <w:szCs w:val="22"/>
        </w:rPr>
        <w:t xml:space="preserve">, 131; Beck, </w:t>
      </w:r>
      <w:r>
        <w:rPr>
          <w:rFonts w:ascii="Palatino Linotype" w:hAnsi="Palatino Linotype"/>
          <w:sz w:val="22"/>
          <w:szCs w:val="22"/>
        </w:rPr>
        <w:t>“The Reinvention of Politics”</w:t>
      </w:r>
      <w:r w:rsidRPr="00376555">
        <w:rPr>
          <w:rFonts w:ascii="Palatino Linotype" w:hAnsi="Palatino Linotype"/>
          <w:sz w:val="22"/>
          <w:szCs w:val="22"/>
        </w:rPr>
        <w:t>, 6.</w:t>
      </w:r>
      <w:proofErr w:type="gramEnd"/>
    </w:p>
  </w:endnote>
  <w:endnote w:id="2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Griner, “Living in a World Risk Society”</w:t>
      </w:r>
      <w:r w:rsidRPr="00376555">
        <w:rPr>
          <w:rFonts w:ascii="Palatino Linotype" w:hAnsi="Palatino Linotype"/>
          <w:sz w:val="22"/>
          <w:szCs w:val="22"/>
        </w:rPr>
        <w:t>, 149.</w:t>
      </w:r>
      <w:proofErr w:type="gramEnd"/>
    </w:p>
  </w:endnote>
  <w:endnote w:id="2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iCs/>
          <w:sz w:val="22"/>
          <w:szCs w:val="22"/>
        </w:rPr>
        <w:t>World at Risk</w:t>
      </w:r>
      <w:r w:rsidRPr="00376555">
        <w:rPr>
          <w:rFonts w:ascii="Palatino Linotype" w:hAnsi="Palatino Linotype"/>
          <w:iCs/>
          <w:sz w:val="22"/>
          <w:szCs w:val="22"/>
        </w:rPr>
        <w:t>, 66.</w:t>
      </w:r>
      <w:proofErr w:type="gramEnd"/>
    </w:p>
  </w:endnote>
  <w:endnote w:id="3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Beck, and Levy, “Cosmopolitanized Nations”, 21 and</w:t>
      </w:r>
      <w:r w:rsidRPr="00376555">
        <w:rPr>
          <w:rFonts w:ascii="Palatino Linotype" w:hAnsi="Palatino Linotype"/>
          <w:sz w:val="22"/>
          <w:szCs w:val="22"/>
        </w:rPr>
        <w:t xml:space="preserve"> 25.</w:t>
      </w:r>
      <w:proofErr w:type="gramEnd"/>
    </w:p>
  </w:endnote>
  <w:endnote w:id="3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and Grande, </w:t>
      </w:r>
      <w:r w:rsidRPr="00376555">
        <w:rPr>
          <w:rFonts w:ascii="Palatino Linotype" w:hAnsi="Palatino Linotype"/>
          <w:i/>
          <w:iCs/>
          <w:sz w:val="22"/>
          <w:szCs w:val="22"/>
        </w:rPr>
        <w:t>Cosmopolitan Europe</w:t>
      </w:r>
      <w:r>
        <w:rPr>
          <w:rFonts w:ascii="Palatino Linotype" w:hAnsi="Palatino Linotype"/>
          <w:sz w:val="22"/>
          <w:szCs w:val="22"/>
        </w:rPr>
        <w:t>,</w:t>
      </w:r>
      <w:r w:rsidRPr="00376555">
        <w:rPr>
          <w:rFonts w:ascii="Palatino Linotype" w:hAnsi="Palatino Linotype"/>
          <w:sz w:val="22"/>
          <w:szCs w:val="22"/>
        </w:rPr>
        <w:t xml:space="preserve"> 254.</w:t>
      </w:r>
      <w:proofErr w:type="gramEnd"/>
    </w:p>
  </w:endnote>
  <w:endnote w:id="3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sz w:val="22"/>
          <w:szCs w:val="22"/>
        </w:rPr>
        <w:t>Ibid.,</w:t>
      </w:r>
      <w:proofErr w:type="gramEnd"/>
      <w:r w:rsidRPr="00376555">
        <w:rPr>
          <w:rFonts w:ascii="Palatino Linotype" w:hAnsi="Palatino Linotype"/>
          <w:sz w:val="22"/>
          <w:szCs w:val="22"/>
        </w:rPr>
        <w:t xml:space="preserve"> 21.</w:t>
      </w:r>
    </w:p>
  </w:endnote>
  <w:endnote w:id="3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Beck, “</w:t>
      </w:r>
      <w:r w:rsidRPr="00376555">
        <w:rPr>
          <w:rFonts w:ascii="Palatino Linotype" w:hAnsi="Palatino Linotype"/>
          <w:sz w:val="22"/>
          <w:szCs w:val="22"/>
        </w:rPr>
        <w:t>Towards a Realistic Utopia</w:t>
      </w:r>
      <w:r>
        <w:rPr>
          <w:rFonts w:ascii="Palatino Linotype" w:hAnsi="Palatino Linotype"/>
          <w:sz w:val="22"/>
          <w:szCs w:val="22"/>
        </w:rPr>
        <w:t>”, 3 (e</w:t>
      </w:r>
      <w:r w:rsidRPr="00376555">
        <w:rPr>
          <w:rFonts w:ascii="Palatino Linotype" w:hAnsi="Palatino Linotype"/>
          <w:sz w:val="22"/>
          <w:szCs w:val="22"/>
        </w:rPr>
        <w:t>mphasis in bold added by authors</w:t>
      </w:r>
      <w:r>
        <w:rPr>
          <w:rFonts w:ascii="Palatino Linotype" w:hAnsi="Palatino Linotype"/>
          <w:sz w:val="22"/>
          <w:szCs w:val="22"/>
        </w:rPr>
        <w:t>)</w:t>
      </w:r>
      <w:r w:rsidRPr="00376555">
        <w:rPr>
          <w:rFonts w:ascii="Palatino Linotype" w:hAnsi="Palatino Linotype"/>
          <w:sz w:val="22"/>
          <w:szCs w:val="22"/>
        </w:rPr>
        <w:t>.</w:t>
      </w:r>
    </w:p>
  </w:endnote>
  <w:endnote w:id="3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Beck, and Levy,</w:t>
      </w:r>
      <w:r>
        <w:rPr>
          <w:rFonts w:ascii="Palatino Linotype" w:hAnsi="Palatino Linotype"/>
          <w:sz w:val="22"/>
          <w:szCs w:val="22"/>
        </w:rPr>
        <w:t xml:space="preserve"> “Cosmopolitanized Nations”</w:t>
      </w:r>
      <w:r w:rsidRPr="00376555">
        <w:rPr>
          <w:rFonts w:ascii="Palatino Linotype" w:hAnsi="Palatino Linotype"/>
          <w:sz w:val="22"/>
          <w:szCs w:val="22"/>
        </w:rPr>
        <w:t>, 6.</w:t>
      </w:r>
      <w:proofErr w:type="gramEnd"/>
    </w:p>
  </w:endnote>
  <w:endnote w:id="35">
    <w:p w:rsidR="00556BD2" w:rsidRPr="00376555" w:rsidRDefault="00556BD2">
      <w:pPr>
        <w:pStyle w:val="EndnoteText"/>
        <w:rPr>
          <w:rFonts w:ascii="Palatino Linotype" w:hAnsi="Palatino Linotype"/>
          <w:bCs/>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sz w:val="22"/>
          <w:szCs w:val="22"/>
        </w:rPr>
        <w:t>World Risk Society</w:t>
      </w:r>
      <w:r w:rsidRPr="00376555">
        <w:rPr>
          <w:rFonts w:ascii="Palatino Linotype" w:hAnsi="Palatino Linotype"/>
          <w:bCs/>
          <w:sz w:val="22"/>
          <w:szCs w:val="22"/>
          <w:lang w:val="en-US"/>
        </w:rPr>
        <w:t>, 80.</w:t>
      </w:r>
      <w:proofErr w:type="gramEnd"/>
      <w:r w:rsidRPr="00376555">
        <w:rPr>
          <w:rFonts w:ascii="Palatino Linotype" w:hAnsi="Palatino Linotype"/>
          <w:bCs/>
          <w:sz w:val="22"/>
          <w:szCs w:val="22"/>
          <w:lang w:val="en-US"/>
        </w:rPr>
        <w:t xml:space="preserve"> As Shahar Hameiri has pointed out, </w:t>
      </w:r>
      <w:r>
        <w:rPr>
          <w:rFonts w:ascii="Palatino Linotype" w:hAnsi="Palatino Linotype"/>
          <w:bCs/>
          <w:sz w:val="22"/>
          <w:szCs w:val="22"/>
          <w:lang w:val="en-US"/>
        </w:rPr>
        <w:t>although Beck initially emphasis</w:t>
      </w:r>
      <w:r w:rsidRPr="00376555">
        <w:rPr>
          <w:rFonts w:ascii="Palatino Linotype" w:hAnsi="Palatino Linotype"/>
          <w:bCs/>
          <w:sz w:val="22"/>
          <w:szCs w:val="22"/>
          <w:lang w:val="en-US"/>
        </w:rPr>
        <w:t>ed risks arising from our scientific-technical knowledge and practices, since 9/11 he has included terrorism in his category of unbounded risks.</w:t>
      </w:r>
      <w:r w:rsidRPr="00376555">
        <w:rPr>
          <w:rFonts w:ascii="Palatino Linotype" w:hAnsi="Palatino Linotype"/>
          <w:sz w:val="22"/>
          <w:szCs w:val="22"/>
        </w:rPr>
        <w:t xml:space="preserve"> </w:t>
      </w:r>
      <w:r w:rsidRPr="00376555">
        <w:rPr>
          <w:rFonts w:ascii="Palatino Linotype" w:hAnsi="Palatino Linotype"/>
          <w:bCs/>
          <w:sz w:val="22"/>
          <w:szCs w:val="22"/>
        </w:rPr>
        <w:t xml:space="preserve">Hameiri, </w:t>
      </w:r>
      <w:r w:rsidR="001730E7">
        <w:rPr>
          <w:rFonts w:ascii="Palatino Linotype" w:hAnsi="Palatino Linotype"/>
          <w:bCs/>
          <w:sz w:val="22"/>
          <w:szCs w:val="22"/>
        </w:rPr>
        <w:t>“State Transformation”</w:t>
      </w:r>
      <w:r w:rsidRPr="00376555">
        <w:rPr>
          <w:rFonts w:ascii="Palatino Linotype" w:hAnsi="Palatino Linotype"/>
          <w:bCs/>
          <w:sz w:val="22"/>
          <w:szCs w:val="22"/>
          <w:lang w:val="en-US"/>
        </w:rPr>
        <w:t>.</w:t>
      </w:r>
    </w:p>
  </w:endnote>
  <w:endnote w:id="3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iCs/>
          <w:sz w:val="22"/>
          <w:szCs w:val="22"/>
        </w:rPr>
        <w:t>World at Risk</w:t>
      </w:r>
      <w:r w:rsidRPr="00376555">
        <w:rPr>
          <w:rFonts w:ascii="Palatino Linotype" w:hAnsi="Palatino Linotype"/>
          <w:iCs/>
          <w:sz w:val="22"/>
          <w:szCs w:val="22"/>
        </w:rPr>
        <w:t>, 66;</w:t>
      </w:r>
      <w:r w:rsidRPr="00376555">
        <w:rPr>
          <w:rFonts w:ascii="Palatino Linotype" w:hAnsi="Palatino Linotype"/>
          <w:sz w:val="22"/>
          <w:szCs w:val="22"/>
        </w:rPr>
        <w:t xml:space="preserve"> </w:t>
      </w:r>
      <w:r w:rsidRPr="00376555">
        <w:rPr>
          <w:rFonts w:ascii="Palatino Linotype" w:hAnsi="Palatino Linotype"/>
          <w:iCs/>
          <w:sz w:val="22"/>
          <w:szCs w:val="22"/>
        </w:rPr>
        <w:t xml:space="preserve">Beck and Levy, </w:t>
      </w:r>
      <w:r w:rsidR="009240DB">
        <w:rPr>
          <w:rFonts w:ascii="Palatino Linotype" w:hAnsi="Palatino Linotype"/>
          <w:iCs/>
          <w:sz w:val="22"/>
          <w:szCs w:val="22"/>
        </w:rPr>
        <w:t>“Cosmopolitanized Nations”</w:t>
      </w:r>
      <w:r w:rsidRPr="00376555">
        <w:rPr>
          <w:rFonts w:ascii="Palatino Linotype" w:hAnsi="Palatino Linotype"/>
          <w:iCs/>
          <w:sz w:val="22"/>
          <w:szCs w:val="22"/>
        </w:rPr>
        <w:t>, 9.</w:t>
      </w:r>
      <w:proofErr w:type="gramEnd"/>
    </w:p>
  </w:endnote>
  <w:endnote w:id="3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Crouch, </w:t>
      </w:r>
      <w:r w:rsidRPr="00376555">
        <w:rPr>
          <w:rFonts w:ascii="Palatino Linotype" w:hAnsi="Palatino Linotype"/>
          <w:i/>
          <w:iCs/>
          <w:sz w:val="22"/>
          <w:szCs w:val="22"/>
        </w:rPr>
        <w:t>Non-Death of Neo-Liberalism.</w:t>
      </w:r>
    </w:p>
  </w:endnote>
  <w:endnote w:id="3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Dean, “</w:t>
      </w:r>
      <w:r w:rsidRPr="00376555">
        <w:rPr>
          <w:rFonts w:ascii="Palatino Linotype" w:hAnsi="Palatino Linotype"/>
          <w:sz w:val="22"/>
          <w:szCs w:val="22"/>
        </w:rPr>
        <w:t>Ri</w:t>
      </w:r>
      <w:r>
        <w:rPr>
          <w:rFonts w:ascii="Palatino Linotype" w:hAnsi="Palatino Linotype"/>
          <w:sz w:val="22"/>
          <w:szCs w:val="22"/>
        </w:rPr>
        <w:t>sk, calculable and incalculable”</w:t>
      </w:r>
      <w:r w:rsidRPr="00376555">
        <w:rPr>
          <w:rFonts w:ascii="Palatino Linotype" w:hAnsi="Palatino Linotype"/>
          <w:sz w:val="22"/>
          <w:szCs w:val="22"/>
        </w:rPr>
        <w:t>, 151.</w:t>
      </w:r>
    </w:p>
  </w:endnote>
  <w:endnote w:id="3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r w:rsidRPr="00242F91">
        <w:rPr>
          <w:rFonts w:ascii="Palatino Linotype" w:hAnsi="Palatino Linotype"/>
          <w:sz w:val="22"/>
          <w:szCs w:val="22"/>
        </w:rPr>
        <w:t>DFID, FCO and MOD</w:t>
      </w:r>
      <w:r w:rsidRPr="00376555">
        <w:rPr>
          <w:rFonts w:ascii="Palatino Linotype" w:hAnsi="Palatino Linotype"/>
          <w:sz w:val="22"/>
          <w:szCs w:val="22"/>
        </w:rPr>
        <w:t xml:space="preserve">, </w:t>
      </w:r>
      <w:r w:rsidRPr="00376555">
        <w:rPr>
          <w:rFonts w:ascii="Palatino Linotype" w:hAnsi="Palatino Linotype"/>
          <w:i/>
          <w:sz w:val="22"/>
          <w:szCs w:val="22"/>
        </w:rPr>
        <w:t>Building Stability, 8.</w:t>
      </w:r>
    </w:p>
  </w:endnote>
  <w:endnote w:id="4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Jacoby, </w:t>
      </w:r>
      <w:r w:rsidRPr="00376555">
        <w:rPr>
          <w:rFonts w:ascii="Palatino Linotype" w:hAnsi="Palatino Linotype"/>
          <w:i/>
          <w:sz w:val="22"/>
          <w:szCs w:val="22"/>
        </w:rPr>
        <w:t>National Security Threats</w:t>
      </w:r>
      <w:r w:rsidRPr="00376555">
        <w:rPr>
          <w:rFonts w:ascii="Palatino Linotype" w:hAnsi="Palatino Linotype"/>
          <w:sz w:val="22"/>
          <w:szCs w:val="22"/>
        </w:rPr>
        <w:t>, 12.</w:t>
      </w:r>
      <w:proofErr w:type="gramEnd"/>
    </w:p>
  </w:endnote>
  <w:endnote w:id="41">
    <w:p w:rsidR="00556BD2" w:rsidRPr="00242F91" w:rsidRDefault="00556BD2">
      <w:pPr>
        <w:pStyle w:val="EndnoteText"/>
        <w:rPr>
          <w:rFonts w:ascii="Palatino Linotype" w:hAnsi="Palatino Linotype"/>
          <w:i/>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White House, </w:t>
      </w:r>
      <w:r>
        <w:rPr>
          <w:rFonts w:ascii="Palatino Linotype" w:hAnsi="Palatino Linotype"/>
          <w:i/>
          <w:sz w:val="22"/>
          <w:szCs w:val="22"/>
        </w:rPr>
        <w:t>National Security Strategy</w:t>
      </w:r>
      <w:r w:rsidR="009240DB">
        <w:rPr>
          <w:rFonts w:ascii="Palatino Linotype" w:hAnsi="Palatino Linotype"/>
          <w:i/>
          <w:sz w:val="22"/>
          <w:szCs w:val="22"/>
        </w:rPr>
        <w:t xml:space="preserve"> 2002</w:t>
      </w:r>
      <w:r w:rsidRPr="00376555">
        <w:rPr>
          <w:rFonts w:ascii="Palatino Linotype" w:hAnsi="Palatino Linotype"/>
          <w:sz w:val="22"/>
          <w:szCs w:val="22"/>
        </w:rPr>
        <w:t>, 1.</w:t>
      </w:r>
      <w:proofErr w:type="gramEnd"/>
    </w:p>
  </w:endnote>
  <w:endnote w:id="4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Piazza, “Incubators of Terror”; Howard, “Failed States”</w:t>
      </w:r>
      <w:r w:rsidRPr="00376555">
        <w:rPr>
          <w:rFonts w:ascii="Palatino Linotype" w:hAnsi="Palatino Linotype"/>
          <w:sz w:val="22"/>
          <w:szCs w:val="22"/>
        </w:rPr>
        <w:t>.</w:t>
      </w:r>
      <w:proofErr w:type="gramEnd"/>
    </w:p>
  </w:endnote>
  <w:endnote w:id="4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Mair, </w:t>
      </w:r>
      <w:r w:rsidR="001730E7">
        <w:rPr>
          <w:rFonts w:ascii="Palatino Linotype" w:hAnsi="Palatino Linotype"/>
          <w:sz w:val="22"/>
          <w:szCs w:val="22"/>
        </w:rPr>
        <w:t>“A New Approach”</w:t>
      </w:r>
      <w:r w:rsidRPr="00376555">
        <w:rPr>
          <w:rFonts w:ascii="Palatino Linotype" w:hAnsi="Palatino Linotype"/>
          <w:sz w:val="22"/>
          <w:szCs w:val="22"/>
        </w:rPr>
        <w:t>, 52.</w:t>
      </w:r>
    </w:p>
  </w:endnote>
  <w:endnote w:id="4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Plummer, “</w:t>
      </w:r>
      <w:r w:rsidRPr="00376555">
        <w:rPr>
          <w:rFonts w:ascii="Palatino Linotype" w:hAnsi="Palatino Linotype"/>
          <w:sz w:val="22"/>
          <w:szCs w:val="22"/>
        </w:rPr>
        <w:t>Co</w:t>
      </w:r>
      <w:r>
        <w:rPr>
          <w:rFonts w:ascii="Palatino Linotype" w:hAnsi="Palatino Linotype"/>
          <w:sz w:val="22"/>
          <w:szCs w:val="22"/>
        </w:rPr>
        <w:t>nnections to Terrorist Activity”, 416; Patrick,</w:t>
      </w:r>
      <w:r w:rsidRPr="00376555">
        <w:rPr>
          <w:rFonts w:ascii="Palatino Linotype" w:hAnsi="Palatino Linotype"/>
          <w:sz w:val="22"/>
          <w:szCs w:val="22"/>
        </w:rPr>
        <w:t xml:space="preserve"> </w:t>
      </w:r>
      <w:r>
        <w:rPr>
          <w:rFonts w:ascii="Palatino Linotype" w:hAnsi="Palatino Linotype"/>
          <w:sz w:val="22"/>
          <w:szCs w:val="22"/>
        </w:rPr>
        <w:t>“</w:t>
      </w:r>
      <w:r w:rsidRPr="00376555">
        <w:rPr>
          <w:rFonts w:ascii="Palatino Linotype" w:hAnsi="Palatino Linotype"/>
          <w:sz w:val="22"/>
          <w:szCs w:val="22"/>
        </w:rPr>
        <w:t>Global Threats</w:t>
      </w:r>
      <w:r>
        <w:rPr>
          <w:rFonts w:ascii="Palatino Linotype" w:hAnsi="Palatino Linotype"/>
          <w:sz w:val="22"/>
          <w:szCs w:val="22"/>
        </w:rPr>
        <w:t>”</w:t>
      </w:r>
      <w:r w:rsidRPr="00376555">
        <w:rPr>
          <w:rFonts w:ascii="Palatino Linotype" w:hAnsi="Palatino Linotype"/>
          <w:sz w:val="22"/>
          <w:szCs w:val="22"/>
        </w:rPr>
        <w:t>, 32.</w:t>
      </w:r>
      <w:proofErr w:type="gramEnd"/>
    </w:p>
  </w:endnote>
  <w:endnote w:id="4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sz w:val="22"/>
          <w:szCs w:val="22"/>
        </w:rPr>
        <w:t>Patrick, “Failed</w:t>
      </w:r>
      <w:r w:rsidRPr="00376555">
        <w:rPr>
          <w:rFonts w:ascii="Palatino Linotype" w:hAnsi="Palatino Linotype"/>
          <w:sz w:val="22"/>
          <w:szCs w:val="22"/>
        </w:rPr>
        <w:t xml:space="preserve"> States</w:t>
      </w:r>
      <w:r>
        <w:rPr>
          <w:rFonts w:ascii="Palatino Linotype" w:hAnsi="Palatino Linotype"/>
          <w:sz w:val="22"/>
          <w:szCs w:val="22"/>
        </w:rPr>
        <w:t>”</w:t>
      </w:r>
      <w:r w:rsidRPr="00376555">
        <w:rPr>
          <w:rFonts w:ascii="Palatino Linotype" w:hAnsi="Palatino Linotype"/>
          <w:sz w:val="22"/>
          <w:szCs w:val="22"/>
        </w:rPr>
        <w:t>, 644</w:t>
      </w:r>
      <w:r>
        <w:rPr>
          <w:rFonts w:ascii="Palatino Linotype" w:hAnsi="Palatino Linotype"/>
          <w:sz w:val="22"/>
          <w:szCs w:val="22"/>
        </w:rPr>
        <w:t>; Patrick, “</w:t>
      </w:r>
      <w:r w:rsidRPr="00376555">
        <w:rPr>
          <w:rFonts w:ascii="Palatino Linotype" w:hAnsi="Palatino Linotype"/>
          <w:sz w:val="22"/>
          <w:szCs w:val="22"/>
        </w:rPr>
        <w:t>Global Threats</w:t>
      </w:r>
      <w:r>
        <w:rPr>
          <w:rFonts w:ascii="Palatino Linotype" w:hAnsi="Palatino Linotype"/>
          <w:sz w:val="22"/>
          <w:szCs w:val="22"/>
        </w:rPr>
        <w:t>”, 28; Newman, “State failure and terrorism”</w:t>
      </w:r>
      <w:r w:rsidRPr="00376555">
        <w:rPr>
          <w:rFonts w:ascii="Palatino Linotype" w:hAnsi="Palatino Linotype"/>
          <w:sz w:val="22"/>
          <w:szCs w:val="22"/>
        </w:rPr>
        <w:t>, 465.</w:t>
      </w:r>
      <w:proofErr w:type="gramEnd"/>
    </w:p>
  </w:endnote>
  <w:endnote w:id="4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Patrick, </w:t>
      </w:r>
      <w:r>
        <w:rPr>
          <w:rFonts w:ascii="Palatino Linotype" w:hAnsi="Palatino Linotype"/>
          <w:sz w:val="22"/>
          <w:szCs w:val="22"/>
        </w:rPr>
        <w:t>“Failed</w:t>
      </w:r>
      <w:r w:rsidRPr="00376555">
        <w:rPr>
          <w:rFonts w:ascii="Palatino Linotype" w:hAnsi="Palatino Linotype"/>
          <w:sz w:val="22"/>
          <w:szCs w:val="22"/>
        </w:rPr>
        <w:t xml:space="preserve"> States</w:t>
      </w:r>
      <w:r>
        <w:rPr>
          <w:rFonts w:ascii="Palatino Linotype" w:hAnsi="Palatino Linotype"/>
          <w:sz w:val="22"/>
          <w:szCs w:val="22"/>
        </w:rPr>
        <w:t>”</w:t>
      </w:r>
      <w:r w:rsidRPr="00376555">
        <w:rPr>
          <w:rFonts w:ascii="Palatino Linotype" w:hAnsi="Palatino Linotype"/>
          <w:sz w:val="22"/>
          <w:szCs w:val="22"/>
        </w:rPr>
        <w:t>, 644.</w:t>
      </w:r>
      <w:proofErr w:type="gramEnd"/>
      <w:r>
        <w:rPr>
          <w:rFonts w:ascii="Palatino Linotype" w:hAnsi="Palatino Linotype"/>
          <w:sz w:val="22"/>
          <w:szCs w:val="22"/>
        </w:rPr>
        <w:t xml:space="preserve"> </w:t>
      </w:r>
    </w:p>
  </w:endnote>
  <w:endnote w:id="4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r w:rsidRPr="00376555">
        <w:rPr>
          <w:rFonts w:ascii="Palatino Linotype" w:hAnsi="Palatino Linotype"/>
          <w:bCs/>
          <w:sz w:val="22"/>
          <w:szCs w:val="22"/>
        </w:rPr>
        <w:t>Bøå</w:t>
      </w:r>
      <w:r>
        <w:rPr>
          <w:rFonts w:ascii="Palatino Linotype" w:hAnsi="Palatino Linotype"/>
          <w:bCs/>
          <w:sz w:val="22"/>
          <w:szCs w:val="22"/>
        </w:rPr>
        <w:t xml:space="preserve">s and Jennings, </w:t>
      </w:r>
      <w:r w:rsidR="001730E7">
        <w:rPr>
          <w:rFonts w:ascii="Palatino Linotype" w:hAnsi="Palatino Linotype"/>
          <w:bCs/>
          <w:sz w:val="22"/>
          <w:szCs w:val="22"/>
        </w:rPr>
        <w:t xml:space="preserve">“Failed States and </w:t>
      </w:r>
      <w:r w:rsidR="001730E7" w:rsidRPr="001730E7">
        <w:rPr>
          <w:rFonts w:ascii="Palatino Linotype" w:hAnsi="Palatino Linotype"/>
          <w:bCs/>
          <w:sz w:val="22"/>
          <w:szCs w:val="22"/>
        </w:rPr>
        <w:t>Sta</w:t>
      </w:r>
      <w:r w:rsidR="001730E7">
        <w:rPr>
          <w:rFonts w:ascii="Palatino Linotype" w:hAnsi="Palatino Linotype"/>
          <w:bCs/>
          <w:sz w:val="22"/>
          <w:szCs w:val="22"/>
        </w:rPr>
        <w:t>te Failure”</w:t>
      </w:r>
      <w:proofErr w:type="gramStart"/>
      <w:r w:rsidR="001730E7">
        <w:rPr>
          <w:rFonts w:ascii="Palatino Linotype" w:hAnsi="Palatino Linotype"/>
          <w:bCs/>
          <w:sz w:val="22"/>
          <w:szCs w:val="22"/>
        </w:rPr>
        <w:t>,</w:t>
      </w:r>
      <w:r w:rsidRPr="00376555">
        <w:rPr>
          <w:rFonts w:ascii="Palatino Linotype" w:hAnsi="Palatino Linotype"/>
          <w:bCs/>
          <w:sz w:val="22"/>
          <w:szCs w:val="22"/>
        </w:rPr>
        <w:t>477</w:t>
      </w:r>
      <w:proofErr w:type="gramEnd"/>
      <w:r w:rsidRPr="00376555">
        <w:rPr>
          <w:rFonts w:ascii="Palatino Linotype" w:hAnsi="Palatino Linotype"/>
          <w:bCs/>
          <w:sz w:val="22"/>
          <w:szCs w:val="22"/>
        </w:rPr>
        <w:t>.</w:t>
      </w:r>
      <w:r w:rsidR="001730E7">
        <w:rPr>
          <w:rFonts w:ascii="Palatino Linotype" w:hAnsi="Palatino Linotype"/>
          <w:bCs/>
          <w:sz w:val="22"/>
          <w:szCs w:val="22"/>
        </w:rPr>
        <w:t xml:space="preserve"> </w:t>
      </w:r>
    </w:p>
  </w:endnote>
  <w:endnote w:id="4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001730E7">
        <w:rPr>
          <w:rFonts w:ascii="Palatino Linotype" w:hAnsi="Palatino Linotype"/>
          <w:sz w:val="22"/>
          <w:szCs w:val="22"/>
        </w:rPr>
        <w:t xml:space="preserve"> </w:t>
      </w:r>
      <w:proofErr w:type="gramStart"/>
      <w:r w:rsidR="001730E7">
        <w:rPr>
          <w:rFonts w:ascii="Palatino Linotype" w:hAnsi="Palatino Linotype"/>
          <w:sz w:val="22"/>
          <w:szCs w:val="22"/>
        </w:rPr>
        <w:t>White House</w:t>
      </w:r>
      <w:r w:rsidRPr="00376555">
        <w:rPr>
          <w:rFonts w:ascii="Palatino Linotype" w:hAnsi="Palatino Linotype"/>
          <w:sz w:val="22"/>
          <w:szCs w:val="22"/>
        </w:rPr>
        <w:t xml:space="preserve">, </w:t>
      </w:r>
      <w:r w:rsidRPr="00376555">
        <w:rPr>
          <w:rFonts w:ascii="Palatino Linotype" w:hAnsi="Palatino Linotype"/>
          <w:i/>
          <w:sz w:val="22"/>
          <w:szCs w:val="22"/>
        </w:rPr>
        <w:t>National Security Strategy</w:t>
      </w:r>
      <w:r w:rsidR="009240DB">
        <w:rPr>
          <w:rFonts w:ascii="Palatino Linotype" w:hAnsi="Palatino Linotype"/>
          <w:i/>
          <w:sz w:val="22"/>
          <w:szCs w:val="22"/>
        </w:rPr>
        <w:t xml:space="preserve"> 2010</w:t>
      </w:r>
      <w:r>
        <w:rPr>
          <w:rFonts w:ascii="Palatino Linotype" w:hAnsi="Palatino Linotype"/>
          <w:sz w:val="22"/>
          <w:szCs w:val="22"/>
        </w:rPr>
        <w:t>, 3 and</w:t>
      </w:r>
      <w:r w:rsidRPr="00376555">
        <w:rPr>
          <w:rFonts w:ascii="Palatino Linotype" w:hAnsi="Palatino Linotype"/>
          <w:sz w:val="22"/>
          <w:szCs w:val="22"/>
        </w:rPr>
        <w:t xml:space="preserve"> 8.</w:t>
      </w:r>
      <w:proofErr w:type="gramEnd"/>
    </w:p>
  </w:endnote>
  <w:endnote w:id="4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White House, </w:t>
      </w:r>
      <w:r w:rsidRPr="00D67712">
        <w:rPr>
          <w:rFonts w:ascii="Palatino Linotype" w:hAnsi="Palatino Linotype"/>
          <w:sz w:val="22"/>
          <w:szCs w:val="22"/>
        </w:rPr>
        <w:t>“</w:t>
      </w:r>
      <w:r w:rsidRPr="00376555">
        <w:rPr>
          <w:rFonts w:ascii="Palatino Linotype" w:hAnsi="Palatino Linotype"/>
          <w:i/>
          <w:sz w:val="22"/>
          <w:szCs w:val="22"/>
        </w:rPr>
        <w:t>Counter Terrorism</w:t>
      </w:r>
      <w:r w:rsidRPr="00D67712">
        <w:rPr>
          <w:rFonts w:ascii="Palatino Linotype" w:hAnsi="Palatino Linotype"/>
          <w:sz w:val="22"/>
          <w:szCs w:val="22"/>
        </w:rPr>
        <w:t>”</w:t>
      </w:r>
      <w:r w:rsidRPr="00376555">
        <w:rPr>
          <w:rFonts w:ascii="Palatino Linotype" w:hAnsi="Palatino Linotype"/>
          <w:sz w:val="22"/>
          <w:szCs w:val="22"/>
        </w:rPr>
        <w:t>, 9.</w:t>
      </w:r>
      <w:proofErr w:type="gramEnd"/>
    </w:p>
  </w:endnote>
  <w:endnote w:id="5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HM Government, </w:t>
      </w:r>
      <w:proofErr w:type="gramStart"/>
      <w:r w:rsidRPr="00376555">
        <w:rPr>
          <w:rFonts w:ascii="Palatino Linotype" w:hAnsi="Palatino Linotype"/>
          <w:i/>
          <w:sz w:val="22"/>
          <w:szCs w:val="22"/>
        </w:rPr>
        <w:t>A</w:t>
      </w:r>
      <w:proofErr w:type="gramEnd"/>
      <w:r w:rsidRPr="00376555">
        <w:rPr>
          <w:rFonts w:ascii="Palatino Linotype" w:hAnsi="Palatino Linotype"/>
          <w:i/>
          <w:sz w:val="22"/>
          <w:szCs w:val="22"/>
        </w:rPr>
        <w:t xml:space="preserve"> Strong Britain</w:t>
      </w:r>
      <w:r w:rsidRPr="00376555">
        <w:rPr>
          <w:rFonts w:ascii="Palatino Linotype" w:hAnsi="Palatino Linotype"/>
          <w:sz w:val="22"/>
          <w:szCs w:val="22"/>
        </w:rPr>
        <w:t>, 28.</w:t>
      </w:r>
    </w:p>
  </w:endnote>
  <w:endnote w:id="5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Council of the European Union</w:t>
      </w:r>
      <w:r w:rsidRPr="00376555">
        <w:rPr>
          <w:rFonts w:ascii="Palatino Linotype" w:hAnsi="Palatino Linotype"/>
          <w:i/>
          <w:sz w:val="22"/>
          <w:szCs w:val="22"/>
        </w:rPr>
        <w:t>, Draft Internal Security Strategy</w:t>
      </w:r>
      <w:r w:rsidRPr="00376555">
        <w:rPr>
          <w:rFonts w:ascii="Palatino Linotype" w:hAnsi="Palatino Linotype"/>
          <w:sz w:val="22"/>
          <w:szCs w:val="22"/>
        </w:rPr>
        <w:t>, 17.</w:t>
      </w:r>
      <w:proofErr w:type="gramEnd"/>
    </w:p>
  </w:endnote>
  <w:endnote w:id="5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Krueger and Malečková, “</w:t>
      </w:r>
      <w:r w:rsidRPr="00376555">
        <w:rPr>
          <w:rFonts w:ascii="Palatino Linotype" w:hAnsi="Palatino Linotype"/>
          <w:sz w:val="22"/>
          <w:szCs w:val="22"/>
        </w:rPr>
        <w:t>E</w:t>
      </w:r>
      <w:r>
        <w:rPr>
          <w:rFonts w:ascii="Palatino Linotype" w:hAnsi="Palatino Linotype"/>
          <w:sz w:val="22"/>
          <w:szCs w:val="22"/>
        </w:rPr>
        <w:t>ducation, Poverty and Terrorism”</w:t>
      </w:r>
      <w:r w:rsidRPr="00376555">
        <w:rPr>
          <w:rFonts w:ascii="Palatino Linotype" w:hAnsi="Palatino Linotype"/>
          <w:sz w:val="22"/>
          <w:szCs w:val="22"/>
        </w:rPr>
        <w:t xml:space="preserve">; Enders and Sandler, </w:t>
      </w:r>
      <w:proofErr w:type="gramStart"/>
      <w:r w:rsidRPr="00376555">
        <w:rPr>
          <w:rFonts w:ascii="Palatino Linotype" w:hAnsi="Palatino Linotype"/>
          <w:i/>
          <w:sz w:val="22"/>
          <w:szCs w:val="22"/>
        </w:rPr>
        <w:t>The</w:t>
      </w:r>
      <w:proofErr w:type="gramEnd"/>
      <w:r w:rsidRPr="00376555">
        <w:rPr>
          <w:rFonts w:ascii="Palatino Linotype" w:hAnsi="Palatino Linotype"/>
          <w:i/>
          <w:sz w:val="22"/>
          <w:szCs w:val="22"/>
        </w:rPr>
        <w:t xml:space="preserve"> Political Economy of Terrorism.</w:t>
      </w:r>
    </w:p>
  </w:endnote>
  <w:endnote w:id="5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Piazza, “Rooted in Poverty?</w:t>
      </w:r>
      <w:proofErr w:type="gramStart"/>
      <w:r>
        <w:rPr>
          <w:rFonts w:ascii="Palatino Linotype" w:hAnsi="Palatino Linotype"/>
          <w:sz w:val="22"/>
          <w:szCs w:val="22"/>
        </w:rPr>
        <w:t>”,</w:t>
      </w:r>
      <w:proofErr w:type="gramEnd"/>
      <w:r w:rsidRPr="00376555">
        <w:rPr>
          <w:rFonts w:ascii="Palatino Linotype" w:hAnsi="Palatino Linotype"/>
          <w:sz w:val="22"/>
          <w:szCs w:val="22"/>
        </w:rPr>
        <w:t xml:space="preserve"> 170.</w:t>
      </w:r>
    </w:p>
  </w:endnote>
  <w:endnote w:id="5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Krueger and Malečková, “</w:t>
      </w:r>
      <w:r w:rsidRPr="00376555">
        <w:rPr>
          <w:rFonts w:ascii="Palatino Linotype" w:hAnsi="Palatino Linotype"/>
          <w:sz w:val="22"/>
          <w:szCs w:val="22"/>
        </w:rPr>
        <w:t>E</w:t>
      </w:r>
      <w:r>
        <w:rPr>
          <w:rFonts w:ascii="Palatino Linotype" w:hAnsi="Palatino Linotype"/>
          <w:sz w:val="22"/>
          <w:szCs w:val="22"/>
        </w:rPr>
        <w:t>ducation, Poverty and Terrorism”</w:t>
      </w:r>
      <w:r w:rsidRPr="00376555">
        <w:rPr>
          <w:rFonts w:ascii="Palatino Linotype" w:hAnsi="Palatino Linotype"/>
          <w:sz w:val="22"/>
          <w:szCs w:val="22"/>
        </w:rPr>
        <w:t>, 40-41;</w:t>
      </w:r>
      <w:r>
        <w:rPr>
          <w:rFonts w:ascii="Palatino Linotype" w:hAnsi="Palatino Linotype"/>
          <w:sz w:val="22"/>
          <w:szCs w:val="22"/>
        </w:rPr>
        <w:t xml:space="preserve"> Blomberg, Hess and Weerapana, “</w:t>
      </w:r>
      <w:r w:rsidRPr="00376555">
        <w:rPr>
          <w:rFonts w:ascii="Palatino Linotype" w:hAnsi="Palatino Linotype"/>
          <w:sz w:val="22"/>
          <w:szCs w:val="22"/>
        </w:rPr>
        <w:t>Econ</w:t>
      </w:r>
      <w:r>
        <w:rPr>
          <w:rFonts w:ascii="Palatino Linotype" w:hAnsi="Palatino Linotype"/>
          <w:sz w:val="22"/>
          <w:szCs w:val="22"/>
        </w:rPr>
        <w:t>omic conditions and terrorism”</w:t>
      </w:r>
      <w:r w:rsidRPr="00376555">
        <w:rPr>
          <w:rFonts w:ascii="Palatino Linotype" w:hAnsi="Palatino Linotype"/>
          <w:sz w:val="22"/>
          <w:szCs w:val="22"/>
        </w:rPr>
        <w:t>.</w:t>
      </w:r>
      <w:proofErr w:type="gramEnd"/>
    </w:p>
  </w:endnote>
  <w:endnote w:id="5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Krueger and Malečková, “</w:t>
      </w:r>
      <w:r w:rsidRPr="00376555">
        <w:rPr>
          <w:rFonts w:ascii="Palatino Linotype" w:hAnsi="Palatino Linotype"/>
          <w:sz w:val="22"/>
          <w:szCs w:val="22"/>
        </w:rPr>
        <w:t>E</w:t>
      </w:r>
      <w:r>
        <w:rPr>
          <w:rFonts w:ascii="Palatino Linotype" w:hAnsi="Palatino Linotype"/>
          <w:sz w:val="22"/>
          <w:szCs w:val="22"/>
        </w:rPr>
        <w:t>ducation, Poverty and Terrorism”, 33; Piazza, “</w:t>
      </w:r>
      <w:r w:rsidRPr="00376555">
        <w:rPr>
          <w:rFonts w:ascii="Palatino Linotype" w:hAnsi="Palatino Linotype"/>
          <w:sz w:val="22"/>
          <w:szCs w:val="22"/>
        </w:rPr>
        <w:t>Rooted in Poverty?</w:t>
      </w:r>
      <w:proofErr w:type="gramStart"/>
      <w:r>
        <w:rPr>
          <w:rFonts w:ascii="Palatino Linotype" w:hAnsi="Palatino Linotype"/>
          <w:sz w:val="22"/>
          <w:szCs w:val="22"/>
        </w:rPr>
        <w:t>”</w:t>
      </w:r>
      <w:r w:rsidRPr="00376555">
        <w:rPr>
          <w:rFonts w:ascii="Palatino Linotype" w:hAnsi="Palatino Linotype"/>
          <w:sz w:val="22"/>
          <w:szCs w:val="22"/>
        </w:rPr>
        <w:t>,</w:t>
      </w:r>
      <w:proofErr w:type="gramEnd"/>
      <w:r w:rsidRPr="00376555">
        <w:rPr>
          <w:rFonts w:ascii="Palatino Linotype" w:hAnsi="Palatino Linotype"/>
          <w:sz w:val="22"/>
          <w:szCs w:val="22"/>
        </w:rPr>
        <w:t xml:space="preserve"> 159.</w:t>
      </w:r>
    </w:p>
  </w:endnote>
  <w:endnote w:id="5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bCs/>
          <w:sz w:val="22"/>
          <w:szCs w:val="22"/>
          <w:lang w:val="en-US"/>
        </w:rPr>
        <w:t xml:space="preserve">Brown, </w:t>
      </w:r>
      <w:r>
        <w:rPr>
          <w:rFonts w:ascii="Palatino Linotype" w:hAnsi="Palatino Linotype"/>
          <w:bCs/>
          <w:i/>
          <w:sz w:val="22"/>
          <w:szCs w:val="22"/>
          <w:lang w:val="en-US"/>
        </w:rPr>
        <w:t>Kennedy Memorial L</w:t>
      </w:r>
      <w:r w:rsidRPr="00376555">
        <w:rPr>
          <w:rFonts w:ascii="Palatino Linotype" w:hAnsi="Palatino Linotype"/>
          <w:bCs/>
          <w:i/>
          <w:sz w:val="22"/>
          <w:szCs w:val="22"/>
          <w:lang w:val="en-US"/>
        </w:rPr>
        <w:t>ecture.</w:t>
      </w:r>
      <w:proofErr w:type="gramEnd"/>
    </w:p>
  </w:endnote>
  <w:endnote w:id="5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Beck, “</w:t>
      </w:r>
      <w:r w:rsidRPr="00376555">
        <w:rPr>
          <w:rFonts w:ascii="Palatino Linotype" w:hAnsi="Palatino Linotype"/>
          <w:sz w:val="22"/>
          <w:szCs w:val="22"/>
        </w:rPr>
        <w:t>Terrorist Threat</w:t>
      </w:r>
      <w:r>
        <w:rPr>
          <w:rFonts w:ascii="Palatino Linotype" w:hAnsi="Palatino Linotype"/>
          <w:sz w:val="22"/>
          <w:szCs w:val="22"/>
        </w:rPr>
        <w:t>”</w:t>
      </w:r>
      <w:r w:rsidRPr="00376555">
        <w:rPr>
          <w:rFonts w:ascii="Palatino Linotype" w:hAnsi="Palatino Linotype"/>
          <w:sz w:val="22"/>
          <w:szCs w:val="22"/>
        </w:rPr>
        <w:t>, 50.</w:t>
      </w:r>
      <w:proofErr w:type="gramEnd"/>
    </w:p>
  </w:endnote>
  <w:endnote w:id="5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Ghani </w:t>
      </w:r>
      <w:r w:rsidRPr="00376555">
        <w:rPr>
          <w:rFonts w:ascii="Palatino Linotype" w:hAnsi="Palatino Linotype"/>
          <w:sz w:val="22"/>
          <w:szCs w:val="22"/>
        </w:rPr>
        <w:t xml:space="preserve">and Lockhart, </w:t>
      </w:r>
      <w:r w:rsidRPr="00376555">
        <w:rPr>
          <w:rFonts w:ascii="Palatino Linotype" w:hAnsi="Palatino Linotype"/>
          <w:i/>
          <w:sz w:val="22"/>
          <w:szCs w:val="22"/>
        </w:rPr>
        <w:t>Fixing Failed States</w:t>
      </w:r>
      <w:r>
        <w:rPr>
          <w:rFonts w:ascii="Palatino Linotype" w:hAnsi="Palatino Linotype"/>
          <w:sz w:val="22"/>
          <w:szCs w:val="22"/>
        </w:rPr>
        <w:t>,</w:t>
      </w:r>
      <w:r w:rsidRPr="00376555">
        <w:rPr>
          <w:rFonts w:ascii="Palatino Linotype" w:hAnsi="Palatino Linotype"/>
          <w:sz w:val="22"/>
          <w:szCs w:val="22"/>
        </w:rPr>
        <w:t xml:space="preserve"> 166.</w:t>
      </w:r>
    </w:p>
  </w:endnote>
  <w:endnote w:id="5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Duffield, </w:t>
      </w:r>
      <w:r w:rsidRPr="00376555">
        <w:rPr>
          <w:rFonts w:ascii="Palatino Linotype" w:hAnsi="Palatino Linotype"/>
          <w:i/>
          <w:sz w:val="22"/>
          <w:szCs w:val="22"/>
        </w:rPr>
        <w:t>Gl</w:t>
      </w:r>
      <w:r>
        <w:rPr>
          <w:rFonts w:ascii="Palatino Linotype" w:hAnsi="Palatino Linotype"/>
          <w:i/>
          <w:sz w:val="22"/>
          <w:szCs w:val="22"/>
        </w:rPr>
        <w:t>obal Governance</w:t>
      </w:r>
      <w:r w:rsidRPr="00376555">
        <w:rPr>
          <w:rFonts w:ascii="Palatino Linotype" w:hAnsi="Palatino Linotype"/>
          <w:sz w:val="22"/>
          <w:szCs w:val="22"/>
        </w:rPr>
        <w:t>, 121.</w:t>
      </w:r>
    </w:p>
  </w:endnote>
  <w:endnote w:id="6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cs="Arial"/>
          <w:sz w:val="22"/>
          <w:szCs w:val="22"/>
        </w:rPr>
        <w:t>Duffield, “</w:t>
      </w:r>
      <w:r w:rsidRPr="00376555">
        <w:rPr>
          <w:rFonts w:ascii="Palatino Linotype" w:hAnsi="Palatino Linotype" w:cs="Arial"/>
          <w:sz w:val="22"/>
          <w:szCs w:val="22"/>
        </w:rPr>
        <w:t xml:space="preserve">Liberal Way of </w:t>
      </w:r>
      <w:r>
        <w:rPr>
          <w:rFonts w:ascii="Palatino Linotype" w:hAnsi="Palatino Linotype" w:cs="Arial"/>
          <w:sz w:val="22"/>
          <w:szCs w:val="22"/>
        </w:rPr>
        <w:t>Development”</w:t>
      </w:r>
      <w:r w:rsidRPr="00376555">
        <w:rPr>
          <w:rFonts w:ascii="Palatino Linotype" w:hAnsi="Palatino Linotype" w:cs="Arial"/>
          <w:sz w:val="22"/>
          <w:szCs w:val="22"/>
        </w:rPr>
        <w:t>, 63.</w:t>
      </w:r>
      <w:proofErr w:type="gramEnd"/>
    </w:p>
  </w:endnote>
  <w:endnote w:id="6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Harrison, </w:t>
      </w:r>
      <w:proofErr w:type="gramStart"/>
      <w:r>
        <w:rPr>
          <w:rFonts w:ascii="Palatino Linotype" w:hAnsi="Palatino Linotype"/>
          <w:i/>
          <w:sz w:val="22"/>
          <w:szCs w:val="22"/>
        </w:rPr>
        <w:t>The</w:t>
      </w:r>
      <w:proofErr w:type="gramEnd"/>
      <w:r>
        <w:rPr>
          <w:rFonts w:ascii="Palatino Linotype" w:hAnsi="Palatino Linotype"/>
          <w:i/>
          <w:sz w:val="22"/>
          <w:szCs w:val="22"/>
        </w:rPr>
        <w:t xml:space="preserve"> </w:t>
      </w:r>
      <w:r w:rsidRPr="00376555">
        <w:rPr>
          <w:rFonts w:ascii="Palatino Linotype" w:hAnsi="Palatino Linotype"/>
          <w:i/>
          <w:sz w:val="22"/>
          <w:szCs w:val="22"/>
        </w:rPr>
        <w:t>World Bank and Africa</w:t>
      </w:r>
      <w:r w:rsidRPr="00376555">
        <w:rPr>
          <w:rFonts w:ascii="Palatino Linotype" w:hAnsi="Palatino Linotype"/>
          <w:sz w:val="22"/>
          <w:szCs w:val="22"/>
        </w:rPr>
        <w:t>, 67.</w:t>
      </w:r>
    </w:p>
  </w:endnote>
  <w:endnote w:id="6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Duffield, </w:t>
      </w:r>
      <w:r w:rsidRPr="00376555">
        <w:rPr>
          <w:rFonts w:ascii="Palatino Linotype" w:hAnsi="Palatino Linotype"/>
          <w:i/>
          <w:sz w:val="22"/>
          <w:szCs w:val="22"/>
        </w:rPr>
        <w:t>Global Governance</w:t>
      </w:r>
      <w:r w:rsidRPr="00376555">
        <w:rPr>
          <w:rFonts w:ascii="Palatino Linotype" w:hAnsi="Palatino Linotype"/>
          <w:sz w:val="22"/>
          <w:szCs w:val="22"/>
        </w:rPr>
        <w:t>, 121.</w:t>
      </w:r>
    </w:p>
  </w:endnote>
  <w:endnote w:id="6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sz w:val="22"/>
          <w:szCs w:val="22"/>
        </w:rPr>
        <w:t>Bretherton, “</w:t>
      </w:r>
      <w:r w:rsidRPr="006E3D97">
        <w:rPr>
          <w:rFonts w:ascii="Palatino Linotype" w:hAnsi="Palatino Linotype"/>
          <w:sz w:val="22"/>
          <w:szCs w:val="22"/>
        </w:rPr>
        <w:t>Security after the Cold War</w:t>
      </w:r>
      <w:r>
        <w:rPr>
          <w:rFonts w:ascii="Palatino Linotype" w:hAnsi="Palatino Linotype"/>
          <w:sz w:val="22"/>
          <w:szCs w:val="22"/>
        </w:rPr>
        <w:t>”</w:t>
      </w:r>
      <w:r w:rsidRPr="00376555">
        <w:rPr>
          <w:rFonts w:ascii="Palatino Linotype" w:hAnsi="Palatino Linotype"/>
          <w:sz w:val="22"/>
          <w:szCs w:val="22"/>
        </w:rPr>
        <w:t>, 137.</w:t>
      </w:r>
      <w:proofErr w:type="gramEnd"/>
    </w:p>
  </w:endnote>
  <w:endnote w:id="6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sz w:val="22"/>
          <w:szCs w:val="22"/>
        </w:rPr>
        <w:t>Ibid.</w:t>
      </w:r>
      <w:r w:rsidRPr="00376555">
        <w:rPr>
          <w:rFonts w:ascii="Palatino Linotype" w:hAnsi="Palatino Linotype"/>
          <w:sz w:val="22"/>
          <w:szCs w:val="22"/>
        </w:rPr>
        <w:t>,</w:t>
      </w:r>
      <w:proofErr w:type="gramEnd"/>
      <w:r w:rsidRPr="00376555">
        <w:rPr>
          <w:rFonts w:ascii="Palatino Linotype" w:hAnsi="Palatino Linotype"/>
          <w:sz w:val="22"/>
          <w:szCs w:val="22"/>
        </w:rPr>
        <w:t xml:space="preserve"> 138.</w:t>
      </w:r>
    </w:p>
  </w:endnote>
  <w:endnote w:id="6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United Nations, </w:t>
      </w:r>
      <w:r w:rsidRPr="00376555">
        <w:rPr>
          <w:rFonts w:ascii="Palatino Linotype" w:hAnsi="Palatino Linotype"/>
          <w:i/>
          <w:sz w:val="22"/>
          <w:szCs w:val="22"/>
        </w:rPr>
        <w:t>Prevention of Armed Conflict</w:t>
      </w:r>
      <w:r w:rsidRPr="00376555">
        <w:rPr>
          <w:rFonts w:ascii="Palatino Linotype" w:hAnsi="Palatino Linotype"/>
          <w:sz w:val="22"/>
          <w:szCs w:val="22"/>
        </w:rPr>
        <w:t>, 17.</w:t>
      </w:r>
    </w:p>
  </w:endnote>
  <w:endnote w:id="6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United Nations </w:t>
      </w:r>
      <w:r w:rsidRPr="00376555">
        <w:rPr>
          <w:rFonts w:ascii="Palatino Linotype" w:hAnsi="Palatino Linotype"/>
          <w:i/>
          <w:sz w:val="22"/>
          <w:szCs w:val="22"/>
        </w:rPr>
        <w:t>Report of the Panel.</w:t>
      </w:r>
      <w:proofErr w:type="gramEnd"/>
    </w:p>
  </w:endnote>
  <w:endnote w:id="6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Bretherton, “</w:t>
      </w:r>
      <w:r w:rsidRPr="006E3D97">
        <w:rPr>
          <w:rFonts w:ascii="Palatino Linotype" w:hAnsi="Palatino Linotype"/>
          <w:sz w:val="22"/>
          <w:szCs w:val="22"/>
        </w:rPr>
        <w:t>Security after the Cold War</w:t>
      </w:r>
      <w:r>
        <w:rPr>
          <w:rFonts w:ascii="Palatino Linotype" w:hAnsi="Palatino Linotype"/>
          <w:sz w:val="22"/>
          <w:szCs w:val="22"/>
        </w:rPr>
        <w:t>”</w:t>
      </w:r>
      <w:r w:rsidRPr="00376555">
        <w:rPr>
          <w:rFonts w:ascii="Palatino Linotype" w:hAnsi="Palatino Linotype"/>
          <w:sz w:val="22"/>
          <w:szCs w:val="22"/>
        </w:rPr>
        <w:t>, 141-2.</w:t>
      </w:r>
      <w:proofErr w:type="gramEnd"/>
    </w:p>
  </w:endnote>
  <w:endnote w:id="6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cs="Arial"/>
          <w:sz w:val="22"/>
          <w:szCs w:val="22"/>
        </w:rPr>
        <w:t>Duffield, “</w:t>
      </w:r>
      <w:r w:rsidRPr="00376555">
        <w:rPr>
          <w:rFonts w:ascii="Palatino Linotype" w:hAnsi="Palatino Linotype" w:cs="Arial"/>
          <w:sz w:val="22"/>
          <w:szCs w:val="22"/>
        </w:rPr>
        <w:t>Liberal Way of Development</w:t>
      </w:r>
      <w:r>
        <w:rPr>
          <w:rFonts w:ascii="Palatino Linotype" w:hAnsi="Palatino Linotype" w:cs="Arial"/>
          <w:sz w:val="22"/>
          <w:szCs w:val="22"/>
        </w:rPr>
        <w:t>”</w:t>
      </w:r>
      <w:r w:rsidRPr="00376555">
        <w:rPr>
          <w:rFonts w:ascii="Palatino Linotype" w:hAnsi="Palatino Linotype" w:cs="Arial"/>
          <w:sz w:val="22"/>
          <w:szCs w:val="22"/>
        </w:rPr>
        <w:t>, 58.</w:t>
      </w:r>
      <w:proofErr w:type="gramEnd"/>
    </w:p>
  </w:endnote>
  <w:endnote w:id="6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United Nations, </w:t>
      </w:r>
      <w:r w:rsidRPr="00376555">
        <w:rPr>
          <w:rFonts w:ascii="Palatino Linotype" w:hAnsi="Palatino Linotype"/>
          <w:i/>
          <w:sz w:val="22"/>
          <w:szCs w:val="22"/>
        </w:rPr>
        <w:t>Prevention of Armed Conflict</w:t>
      </w:r>
      <w:r w:rsidRPr="00376555">
        <w:rPr>
          <w:rFonts w:ascii="Palatino Linotype" w:hAnsi="Palatino Linotype"/>
          <w:sz w:val="22"/>
          <w:szCs w:val="22"/>
        </w:rPr>
        <w:t>, 2.</w:t>
      </w:r>
    </w:p>
  </w:endnote>
  <w:endnote w:id="7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United Nations, </w:t>
      </w:r>
      <w:r w:rsidRPr="00376555">
        <w:rPr>
          <w:rFonts w:ascii="Palatino Linotype" w:hAnsi="Palatino Linotype"/>
          <w:i/>
          <w:sz w:val="22"/>
          <w:szCs w:val="22"/>
        </w:rPr>
        <w:t>Security Council Resolution 1645</w:t>
      </w:r>
      <w:r w:rsidRPr="00376555">
        <w:rPr>
          <w:rFonts w:ascii="Palatino Linotype" w:hAnsi="Palatino Linotype"/>
          <w:sz w:val="22"/>
          <w:szCs w:val="22"/>
        </w:rPr>
        <w:t>, 2.</w:t>
      </w:r>
    </w:p>
  </w:endnote>
  <w:endnote w:id="7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009240DB">
        <w:rPr>
          <w:rFonts w:ascii="Palatino Linotype" w:hAnsi="Palatino Linotype"/>
          <w:sz w:val="22"/>
          <w:szCs w:val="22"/>
        </w:rPr>
        <w:t>Ibid.</w:t>
      </w:r>
      <w:r w:rsidRPr="00376555">
        <w:rPr>
          <w:rFonts w:ascii="Palatino Linotype" w:hAnsi="Palatino Linotype"/>
          <w:sz w:val="22"/>
          <w:szCs w:val="22"/>
        </w:rPr>
        <w:t>,</w:t>
      </w:r>
      <w:proofErr w:type="gramEnd"/>
      <w:r w:rsidRPr="00376555">
        <w:rPr>
          <w:rFonts w:ascii="Palatino Linotype" w:hAnsi="Palatino Linotype"/>
          <w:sz w:val="22"/>
          <w:szCs w:val="22"/>
        </w:rPr>
        <w:t xml:space="preserve"> 5.</w:t>
      </w:r>
    </w:p>
  </w:endnote>
  <w:endnote w:id="7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World Bank, </w:t>
      </w:r>
      <w:r w:rsidRPr="00376555">
        <w:rPr>
          <w:rFonts w:ascii="Palatino Linotype" w:hAnsi="Palatino Linotype"/>
          <w:i/>
          <w:iCs/>
          <w:sz w:val="22"/>
          <w:szCs w:val="22"/>
        </w:rPr>
        <w:t>United Nations Development Group</w:t>
      </w:r>
      <w:r w:rsidRPr="00376555">
        <w:rPr>
          <w:rFonts w:ascii="Palatino Linotype" w:hAnsi="Palatino Linotype"/>
          <w:iCs/>
          <w:sz w:val="22"/>
          <w:szCs w:val="22"/>
        </w:rPr>
        <w:t>, 1.</w:t>
      </w:r>
    </w:p>
  </w:endnote>
  <w:endnote w:id="7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World Bank </w:t>
      </w:r>
      <w:r>
        <w:rPr>
          <w:rFonts w:ascii="Palatino Linotype" w:hAnsi="Palatino Linotype"/>
          <w:sz w:val="22"/>
          <w:szCs w:val="22"/>
        </w:rPr>
        <w:t>and</w:t>
      </w:r>
      <w:r w:rsidRPr="00376555">
        <w:rPr>
          <w:rFonts w:ascii="Palatino Linotype" w:hAnsi="Palatino Linotype"/>
          <w:sz w:val="22"/>
          <w:szCs w:val="22"/>
        </w:rPr>
        <w:t xml:space="preserve"> UNDP, </w:t>
      </w:r>
      <w:r w:rsidRPr="00376555">
        <w:rPr>
          <w:rFonts w:ascii="Palatino Linotype" w:hAnsi="Palatino Linotype"/>
          <w:i/>
          <w:iCs/>
          <w:sz w:val="22"/>
          <w:szCs w:val="22"/>
        </w:rPr>
        <w:t>State Building</w:t>
      </w:r>
      <w:r w:rsidRPr="00376555">
        <w:rPr>
          <w:rFonts w:ascii="Palatino Linotype" w:hAnsi="Palatino Linotype"/>
          <w:iCs/>
          <w:sz w:val="22"/>
          <w:szCs w:val="22"/>
        </w:rPr>
        <w:t>, 4.</w:t>
      </w:r>
      <w:proofErr w:type="gramEnd"/>
    </w:p>
  </w:endnote>
  <w:endnote w:id="7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Acharya, “State Sovereignty </w:t>
      </w:r>
      <w:proofErr w:type="gramStart"/>
      <w:r>
        <w:rPr>
          <w:rFonts w:ascii="Palatino Linotype" w:hAnsi="Palatino Linotype"/>
          <w:sz w:val="22"/>
          <w:szCs w:val="22"/>
        </w:rPr>
        <w:t>After</w:t>
      </w:r>
      <w:proofErr w:type="gramEnd"/>
      <w:r>
        <w:rPr>
          <w:rFonts w:ascii="Palatino Linotype" w:hAnsi="Palatino Linotype"/>
          <w:sz w:val="22"/>
          <w:szCs w:val="22"/>
        </w:rPr>
        <w:t xml:space="preserve"> 9/11”</w:t>
      </w:r>
      <w:r w:rsidRPr="00376555">
        <w:rPr>
          <w:rFonts w:ascii="Palatino Linotype" w:hAnsi="Palatino Linotype"/>
          <w:sz w:val="22"/>
          <w:szCs w:val="22"/>
        </w:rPr>
        <w:t xml:space="preserve">; Wheeler, </w:t>
      </w:r>
      <w:r w:rsidRPr="00376555">
        <w:rPr>
          <w:rFonts w:ascii="Palatino Linotype" w:hAnsi="Palatino Linotype"/>
          <w:i/>
          <w:sz w:val="22"/>
          <w:szCs w:val="22"/>
        </w:rPr>
        <w:t>Saving Strangers.</w:t>
      </w:r>
    </w:p>
  </w:endnote>
  <w:endnote w:id="7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Duffield, </w:t>
      </w:r>
      <w:r w:rsidRPr="00376555">
        <w:rPr>
          <w:rFonts w:ascii="Palatino Linotype" w:hAnsi="Palatino Linotype"/>
          <w:i/>
          <w:sz w:val="22"/>
          <w:szCs w:val="22"/>
        </w:rPr>
        <w:t>Global Governance and the New Wars</w:t>
      </w:r>
      <w:r w:rsidRPr="00376555">
        <w:rPr>
          <w:rFonts w:ascii="Palatino Linotype" w:hAnsi="Palatino Linotype"/>
          <w:sz w:val="22"/>
          <w:szCs w:val="22"/>
        </w:rPr>
        <w:t>, 45.</w:t>
      </w:r>
      <w:proofErr w:type="gramEnd"/>
    </w:p>
  </w:endnote>
  <w:endnote w:id="7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McArthur, </w:t>
      </w:r>
      <w:r>
        <w:rPr>
          <w:rFonts w:ascii="Palatino Linotype" w:hAnsi="Palatino Linotype"/>
          <w:sz w:val="22"/>
          <w:szCs w:val="22"/>
        </w:rPr>
        <w:t>“</w:t>
      </w:r>
      <w:r w:rsidRPr="00376555">
        <w:rPr>
          <w:rFonts w:ascii="Palatino Linotype" w:hAnsi="Palatino Linotype"/>
          <w:sz w:val="22"/>
          <w:szCs w:val="22"/>
        </w:rPr>
        <w:t xml:space="preserve">Global </w:t>
      </w:r>
      <w:r>
        <w:rPr>
          <w:rFonts w:ascii="Palatino Linotype" w:hAnsi="Palatino Linotype"/>
          <w:sz w:val="22"/>
          <w:szCs w:val="22"/>
        </w:rPr>
        <w:t>Governance and the Rise of NGOs”</w:t>
      </w:r>
      <w:r w:rsidRPr="00376555">
        <w:rPr>
          <w:rFonts w:ascii="Palatino Linotype" w:hAnsi="Palatino Linotype"/>
          <w:sz w:val="22"/>
          <w:szCs w:val="22"/>
        </w:rPr>
        <w:t>, 54.</w:t>
      </w:r>
      <w:proofErr w:type="gramEnd"/>
    </w:p>
  </w:endnote>
  <w:endnote w:id="7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Harrison, </w:t>
      </w:r>
      <w:proofErr w:type="gramStart"/>
      <w:r w:rsidRPr="00376555">
        <w:rPr>
          <w:rFonts w:ascii="Palatino Linotype" w:hAnsi="Palatino Linotype"/>
          <w:i/>
          <w:sz w:val="22"/>
          <w:szCs w:val="22"/>
        </w:rPr>
        <w:t>The</w:t>
      </w:r>
      <w:proofErr w:type="gramEnd"/>
      <w:r w:rsidRPr="00376555">
        <w:rPr>
          <w:rFonts w:ascii="Palatino Linotype" w:hAnsi="Palatino Linotype"/>
          <w:i/>
          <w:sz w:val="22"/>
          <w:szCs w:val="22"/>
        </w:rPr>
        <w:t xml:space="preserve"> World Bank and Africa; </w:t>
      </w:r>
      <w:r>
        <w:rPr>
          <w:rFonts w:ascii="Palatino Linotype" w:hAnsi="Palatino Linotype" w:cs="Arial"/>
          <w:sz w:val="22"/>
          <w:szCs w:val="22"/>
        </w:rPr>
        <w:t xml:space="preserve">Harrison, </w:t>
      </w:r>
      <w:r w:rsidRPr="00376555">
        <w:rPr>
          <w:rFonts w:ascii="Palatino Linotype" w:hAnsi="Palatino Linotype" w:cs="Arial"/>
          <w:i/>
          <w:sz w:val="22"/>
          <w:szCs w:val="22"/>
        </w:rPr>
        <w:t>Neoliberal Africa.</w:t>
      </w:r>
    </w:p>
  </w:endnote>
  <w:endnote w:id="7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Williams and Young, “Governance, the World Bank”</w:t>
      </w:r>
      <w:r w:rsidRPr="00376555">
        <w:rPr>
          <w:rFonts w:ascii="Palatino Linotype" w:hAnsi="Palatino Linotype"/>
          <w:sz w:val="22"/>
          <w:szCs w:val="22"/>
        </w:rPr>
        <w:t>, 87.</w:t>
      </w:r>
      <w:proofErr w:type="gramEnd"/>
    </w:p>
  </w:endnote>
  <w:endnote w:id="7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Ghani, and Lockhart, </w:t>
      </w:r>
      <w:r w:rsidRPr="00376555">
        <w:rPr>
          <w:rFonts w:ascii="Palatino Linotype" w:hAnsi="Palatino Linotype"/>
          <w:i/>
          <w:sz w:val="22"/>
          <w:szCs w:val="22"/>
        </w:rPr>
        <w:t>Fixing Failed States</w:t>
      </w:r>
      <w:r w:rsidRPr="00376555">
        <w:rPr>
          <w:rFonts w:ascii="Palatino Linotype" w:hAnsi="Palatino Linotype"/>
          <w:sz w:val="22"/>
          <w:szCs w:val="22"/>
        </w:rPr>
        <w:t>, 166.</w:t>
      </w:r>
      <w:proofErr w:type="gramEnd"/>
    </w:p>
  </w:endnote>
  <w:endnote w:id="8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r>
        <w:rPr>
          <w:rFonts w:ascii="Palatino Linotype" w:hAnsi="Palatino Linotype"/>
          <w:sz w:val="22"/>
          <w:szCs w:val="22"/>
        </w:rPr>
        <w:t>Ibid.</w:t>
      </w:r>
    </w:p>
  </w:endnote>
  <w:endnote w:id="8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Aalberts and Werner, “Mobilising uncertainty”</w:t>
      </w:r>
      <w:r w:rsidRPr="00376555">
        <w:rPr>
          <w:rFonts w:ascii="Palatino Linotype" w:hAnsi="Palatino Linotype"/>
          <w:sz w:val="22"/>
          <w:szCs w:val="22"/>
        </w:rPr>
        <w:t>, 2197.</w:t>
      </w:r>
      <w:proofErr w:type="gramEnd"/>
    </w:p>
  </w:endnote>
  <w:endnote w:id="8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sz w:val="22"/>
          <w:szCs w:val="22"/>
        </w:rPr>
        <w:t>Ibid.,</w:t>
      </w:r>
      <w:proofErr w:type="gramEnd"/>
      <w:r w:rsidRPr="00376555">
        <w:rPr>
          <w:rFonts w:ascii="Palatino Linotype" w:hAnsi="Palatino Linotype"/>
          <w:sz w:val="22"/>
          <w:szCs w:val="22"/>
        </w:rPr>
        <w:t xml:space="preserve"> 2220.</w:t>
      </w:r>
    </w:p>
  </w:endnote>
  <w:endnote w:id="8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Duffield, “</w:t>
      </w:r>
      <w:r w:rsidRPr="00376555">
        <w:rPr>
          <w:rFonts w:ascii="Palatino Linotype" w:hAnsi="Palatino Linotype"/>
          <w:sz w:val="22"/>
          <w:szCs w:val="22"/>
        </w:rPr>
        <w:t>Liberal Interv</w:t>
      </w:r>
      <w:r>
        <w:rPr>
          <w:rFonts w:ascii="Palatino Linotype" w:hAnsi="Palatino Linotype"/>
          <w:sz w:val="22"/>
          <w:szCs w:val="22"/>
        </w:rPr>
        <w:t>entionism and the Fragile State”</w:t>
      </w:r>
      <w:r w:rsidRPr="00376555">
        <w:rPr>
          <w:rFonts w:ascii="Palatino Linotype" w:hAnsi="Palatino Linotype"/>
          <w:sz w:val="22"/>
          <w:szCs w:val="22"/>
        </w:rPr>
        <w:t>, 119.</w:t>
      </w:r>
      <w:proofErr w:type="gramEnd"/>
    </w:p>
  </w:endnote>
  <w:endnote w:id="8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Duffield, “</w:t>
      </w:r>
      <w:r w:rsidRPr="00376555">
        <w:rPr>
          <w:rFonts w:ascii="Palatino Linotype" w:hAnsi="Palatino Linotype"/>
          <w:sz w:val="22"/>
          <w:szCs w:val="22"/>
        </w:rPr>
        <w:t>Liberal Way of Development</w:t>
      </w:r>
      <w:r>
        <w:rPr>
          <w:rFonts w:ascii="Palatino Linotype" w:hAnsi="Palatino Linotype"/>
          <w:sz w:val="22"/>
          <w:szCs w:val="22"/>
        </w:rPr>
        <w:t>”</w:t>
      </w:r>
      <w:r w:rsidRPr="00376555">
        <w:rPr>
          <w:rFonts w:ascii="Palatino Linotype" w:hAnsi="Palatino Linotype"/>
          <w:sz w:val="22"/>
          <w:szCs w:val="22"/>
        </w:rPr>
        <w:t>, 60.</w:t>
      </w:r>
      <w:proofErr w:type="gramEnd"/>
    </w:p>
  </w:endnote>
  <w:endnote w:id="8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Harrison, </w:t>
      </w:r>
      <w:proofErr w:type="gramStart"/>
      <w:r w:rsidRPr="00376555">
        <w:rPr>
          <w:rFonts w:ascii="Palatino Linotype" w:hAnsi="Palatino Linotype"/>
          <w:i/>
          <w:iCs/>
          <w:sz w:val="22"/>
          <w:szCs w:val="22"/>
        </w:rPr>
        <w:t>The</w:t>
      </w:r>
      <w:proofErr w:type="gramEnd"/>
      <w:r w:rsidRPr="00376555">
        <w:rPr>
          <w:rFonts w:ascii="Palatino Linotype" w:hAnsi="Palatino Linotype"/>
          <w:i/>
          <w:iCs/>
          <w:sz w:val="22"/>
          <w:szCs w:val="22"/>
        </w:rPr>
        <w:t xml:space="preserve"> World Bank and Africa</w:t>
      </w:r>
      <w:r w:rsidRPr="00376555">
        <w:rPr>
          <w:rFonts w:ascii="Palatino Linotype" w:hAnsi="Palatino Linotype"/>
          <w:sz w:val="22"/>
          <w:szCs w:val="22"/>
        </w:rPr>
        <w:t>, 128.</w:t>
      </w:r>
    </w:p>
  </w:endnote>
  <w:endnote w:id="8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Duffield, </w:t>
      </w:r>
      <w:r w:rsidRPr="00376555">
        <w:rPr>
          <w:rFonts w:ascii="Palatino Linotype" w:hAnsi="Palatino Linotype"/>
          <w:i/>
          <w:sz w:val="22"/>
          <w:szCs w:val="22"/>
        </w:rPr>
        <w:t>Development, Security and Unending War</w:t>
      </w:r>
      <w:r w:rsidRPr="00376555">
        <w:rPr>
          <w:rFonts w:ascii="Palatino Linotype" w:hAnsi="Palatino Linotype"/>
          <w:sz w:val="22"/>
          <w:szCs w:val="22"/>
        </w:rPr>
        <w:t>, 1.</w:t>
      </w:r>
      <w:proofErr w:type="gramEnd"/>
    </w:p>
  </w:endnote>
  <w:endnote w:id="8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Kaldor, </w:t>
      </w:r>
      <w:r w:rsidRPr="00376555">
        <w:rPr>
          <w:rFonts w:ascii="Palatino Linotype" w:hAnsi="Palatino Linotype"/>
          <w:i/>
          <w:sz w:val="22"/>
          <w:szCs w:val="22"/>
        </w:rPr>
        <w:t>New and Old Wars</w:t>
      </w:r>
      <w:r w:rsidRPr="00376555">
        <w:rPr>
          <w:rFonts w:ascii="Palatino Linotype" w:hAnsi="Palatino Linotype"/>
          <w:sz w:val="22"/>
          <w:szCs w:val="22"/>
        </w:rPr>
        <w:t>, 2.</w:t>
      </w:r>
      <w:proofErr w:type="gramEnd"/>
    </w:p>
  </w:endnote>
  <w:endnote w:id="8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Harrison, </w:t>
      </w:r>
      <w:proofErr w:type="gramStart"/>
      <w:r w:rsidRPr="00376555">
        <w:rPr>
          <w:rFonts w:ascii="Palatino Linotype" w:hAnsi="Palatino Linotype"/>
          <w:i/>
          <w:iCs/>
          <w:sz w:val="22"/>
          <w:szCs w:val="22"/>
        </w:rPr>
        <w:t>The</w:t>
      </w:r>
      <w:proofErr w:type="gramEnd"/>
      <w:r w:rsidRPr="00376555">
        <w:rPr>
          <w:rFonts w:ascii="Palatino Linotype" w:hAnsi="Palatino Linotype"/>
          <w:i/>
          <w:iCs/>
          <w:sz w:val="22"/>
          <w:szCs w:val="22"/>
        </w:rPr>
        <w:t xml:space="preserve"> World Bank and Africa</w:t>
      </w:r>
      <w:r w:rsidRPr="00376555">
        <w:rPr>
          <w:rFonts w:ascii="Palatino Linotype" w:hAnsi="Palatino Linotype"/>
          <w:sz w:val="22"/>
          <w:szCs w:val="22"/>
        </w:rPr>
        <w:t>, 13.</w:t>
      </w:r>
    </w:p>
  </w:endnote>
  <w:endnote w:id="8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World Bank, </w:t>
      </w:r>
      <w:r w:rsidRPr="00376555">
        <w:rPr>
          <w:rFonts w:ascii="Palatino Linotype" w:hAnsi="Palatino Linotype"/>
          <w:i/>
          <w:sz w:val="22"/>
          <w:szCs w:val="22"/>
        </w:rPr>
        <w:t>World Development Report.</w:t>
      </w:r>
    </w:p>
  </w:endnote>
  <w:endnote w:id="9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World Bank, </w:t>
      </w:r>
      <w:proofErr w:type="gramStart"/>
      <w:r>
        <w:rPr>
          <w:rFonts w:ascii="Palatino Linotype" w:hAnsi="Palatino Linotype"/>
          <w:sz w:val="22"/>
          <w:szCs w:val="22"/>
        </w:rPr>
        <w:t>Ibid.</w:t>
      </w:r>
      <w:r w:rsidRPr="00376555">
        <w:rPr>
          <w:rFonts w:ascii="Palatino Linotype" w:hAnsi="Palatino Linotype"/>
          <w:sz w:val="22"/>
          <w:szCs w:val="22"/>
        </w:rPr>
        <w:t>,</w:t>
      </w:r>
      <w:proofErr w:type="gramEnd"/>
      <w:r w:rsidRPr="00376555">
        <w:rPr>
          <w:rFonts w:ascii="Palatino Linotype" w:hAnsi="Palatino Linotype"/>
          <w:sz w:val="22"/>
          <w:szCs w:val="22"/>
        </w:rPr>
        <w:t xml:space="preserve"> 149.</w:t>
      </w:r>
    </w:p>
  </w:endnote>
  <w:endnote w:id="9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World Bank, </w:t>
      </w:r>
      <w:proofErr w:type="gramStart"/>
      <w:r>
        <w:rPr>
          <w:rFonts w:ascii="Palatino Linotype" w:hAnsi="Palatino Linotype"/>
          <w:sz w:val="22"/>
          <w:szCs w:val="22"/>
        </w:rPr>
        <w:t>Ibid.</w:t>
      </w:r>
      <w:r w:rsidRPr="00376555">
        <w:rPr>
          <w:rFonts w:ascii="Palatino Linotype" w:hAnsi="Palatino Linotype"/>
          <w:sz w:val="22"/>
          <w:szCs w:val="22"/>
        </w:rPr>
        <w:t>,</w:t>
      </w:r>
      <w:proofErr w:type="gramEnd"/>
      <w:r w:rsidRPr="00376555">
        <w:rPr>
          <w:rFonts w:ascii="Palatino Linotype" w:hAnsi="Palatino Linotype"/>
          <w:sz w:val="22"/>
          <w:szCs w:val="22"/>
        </w:rPr>
        <w:t xml:space="preserve"> 157.</w:t>
      </w:r>
    </w:p>
  </w:endnote>
  <w:endnote w:id="9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Mann, “</w:t>
      </w:r>
      <w:r w:rsidRPr="00376555">
        <w:rPr>
          <w:rFonts w:ascii="Palatino Linotype" w:hAnsi="Palatino Linotype"/>
          <w:sz w:val="22"/>
          <w:szCs w:val="22"/>
        </w:rPr>
        <w:t>Th</w:t>
      </w:r>
      <w:r>
        <w:rPr>
          <w:rFonts w:ascii="Palatino Linotype" w:hAnsi="Palatino Linotype"/>
          <w:sz w:val="22"/>
          <w:szCs w:val="22"/>
        </w:rPr>
        <w:t>e Autonomous Power of the State”</w:t>
      </w:r>
      <w:r w:rsidRPr="00376555">
        <w:rPr>
          <w:rFonts w:ascii="Palatino Linotype" w:hAnsi="Palatino Linotype"/>
          <w:sz w:val="22"/>
          <w:szCs w:val="22"/>
        </w:rPr>
        <w:t>, 113-116.</w:t>
      </w:r>
    </w:p>
  </w:endnote>
  <w:endnote w:id="9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Williams, “</w:t>
      </w:r>
      <w:r w:rsidRPr="00376555">
        <w:rPr>
          <w:rFonts w:ascii="Palatino Linotype" w:hAnsi="Palatino Linotype"/>
          <w:sz w:val="22"/>
          <w:szCs w:val="22"/>
        </w:rPr>
        <w:t>D</w:t>
      </w:r>
      <w:r w:rsidR="009240DB">
        <w:rPr>
          <w:rFonts w:ascii="Palatino Linotype" w:hAnsi="Palatino Linotype"/>
          <w:sz w:val="22"/>
          <w:szCs w:val="22"/>
        </w:rPr>
        <w:t>evelopment, I</w:t>
      </w:r>
      <w:r w:rsidRPr="00376555">
        <w:rPr>
          <w:rFonts w:ascii="Palatino Linotype" w:hAnsi="Palatino Linotype"/>
          <w:sz w:val="22"/>
          <w:szCs w:val="22"/>
        </w:rPr>
        <w:t>nterv</w:t>
      </w:r>
      <w:r w:rsidR="009240DB">
        <w:rPr>
          <w:rFonts w:ascii="Palatino Linotype" w:hAnsi="Palatino Linotype"/>
          <w:sz w:val="22"/>
          <w:szCs w:val="22"/>
        </w:rPr>
        <w:t>ention, and International O</w:t>
      </w:r>
      <w:r>
        <w:rPr>
          <w:rFonts w:ascii="Palatino Linotype" w:hAnsi="Palatino Linotype"/>
          <w:sz w:val="22"/>
          <w:szCs w:val="22"/>
        </w:rPr>
        <w:t>rder”</w:t>
      </w:r>
      <w:r w:rsidRPr="00376555">
        <w:rPr>
          <w:rFonts w:ascii="Palatino Linotype" w:hAnsi="Palatino Linotype"/>
          <w:sz w:val="22"/>
          <w:szCs w:val="22"/>
        </w:rPr>
        <w:t>, 1216.</w:t>
      </w:r>
      <w:proofErr w:type="gramEnd"/>
    </w:p>
  </w:endnote>
  <w:endnote w:id="9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Dillon and Lobo-Guerrero, “</w:t>
      </w:r>
      <w:r w:rsidR="009240DB">
        <w:rPr>
          <w:rFonts w:ascii="Palatino Linotype" w:hAnsi="Palatino Linotype"/>
          <w:sz w:val="22"/>
          <w:szCs w:val="22"/>
        </w:rPr>
        <w:t>Biopolitics of S</w:t>
      </w:r>
      <w:r w:rsidRPr="00376555">
        <w:rPr>
          <w:rFonts w:ascii="Palatino Linotype" w:hAnsi="Palatino Linotype"/>
          <w:sz w:val="22"/>
          <w:szCs w:val="22"/>
        </w:rPr>
        <w:t>ec</w:t>
      </w:r>
      <w:r>
        <w:rPr>
          <w:rFonts w:ascii="Palatino Linotype" w:hAnsi="Palatino Linotype"/>
          <w:sz w:val="22"/>
          <w:szCs w:val="22"/>
        </w:rPr>
        <w:t>urity in the 21st century”</w:t>
      </w:r>
      <w:r w:rsidRPr="00376555">
        <w:rPr>
          <w:rFonts w:ascii="Palatino Linotype" w:hAnsi="Palatino Linotype"/>
          <w:sz w:val="22"/>
          <w:szCs w:val="22"/>
        </w:rPr>
        <w:t>, 280.</w:t>
      </w:r>
      <w:proofErr w:type="gramEnd"/>
    </w:p>
  </w:endnote>
  <w:endnote w:id="9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Dillon and Reid, “Global Liberal Governance”</w:t>
      </w:r>
      <w:r w:rsidRPr="00376555">
        <w:rPr>
          <w:rFonts w:ascii="Palatino Linotype" w:hAnsi="Palatino Linotype"/>
          <w:sz w:val="22"/>
          <w:szCs w:val="22"/>
        </w:rPr>
        <w:t>, 49.</w:t>
      </w:r>
    </w:p>
  </w:endnote>
  <w:endnote w:id="9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Harrison, </w:t>
      </w:r>
      <w:proofErr w:type="gramStart"/>
      <w:r w:rsidRPr="00376555">
        <w:rPr>
          <w:rFonts w:ascii="Palatino Linotype" w:hAnsi="Palatino Linotype"/>
          <w:i/>
          <w:iCs/>
          <w:sz w:val="22"/>
          <w:szCs w:val="22"/>
        </w:rPr>
        <w:t>The</w:t>
      </w:r>
      <w:proofErr w:type="gramEnd"/>
      <w:r w:rsidRPr="00376555">
        <w:rPr>
          <w:rFonts w:ascii="Palatino Linotype" w:hAnsi="Palatino Linotype"/>
          <w:i/>
          <w:iCs/>
          <w:sz w:val="22"/>
          <w:szCs w:val="22"/>
        </w:rPr>
        <w:t xml:space="preserve"> World Bank and Africa</w:t>
      </w:r>
      <w:r w:rsidRPr="00376555">
        <w:rPr>
          <w:rFonts w:ascii="Palatino Linotype" w:hAnsi="Palatino Linotype"/>
          <w:sz w:val="22"/>
          <w:szCs w:val="22"/>
        </w:rPr>
        <w:t>, 67.</w:t>
      </w:r>
    </w:p>
  </w:endnote>
  <w:endnote w:id="9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Duffield, </w:t>
      </w:r>
      <w:r w:rsidRPr="00376555">
        <w:rPr>
          <w:rFonts w:ascii="Palatino Linotype" w:hAnsi="Palatino Linotype"/>
          <w:i/>
          <w:sz w:val="22"/>
          <w:szCs w:val="22"/>
        </w:rPr>
        <w:t>Development, Security and Unending War</w:t>
      </w:r>
      <w:r w:rsidRPr="00376555">
        <w:rPr>
          <w:rFonts w:ascii="Palatino Linotype" w:hAnsi="Palatino Linotype"/>
          <w:sz w:val="22"/>
          <w:szCs w:val="22"/>
        </w:rPr>
        <w:t>, 170.</w:t>
      </w:r>
      <w:proofErr w:type="gramEnd"/>
    </w:p>
  </w:endnote>
  <w:endnote w:id="9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Duffield, </w:t>
      </w:r>
      <w:r w:rsidRPr="00376555">
        <w:rPr>
          <w:rFonts w:ascii="Palatino Linotype" w:hAnsi="Palatino Linotype"/>
          <w:i/>
          <w:sz w:val="22"/>
          <w:szCs w:val="22"/>
        </w:rPr>
        <w:t>Global Governance and the New Wars</w:t>
      </w:r>
      <w:r w:rsidRPr="00376555">
        <w:rPr>
          <w:rFonts w:ascii="Palatino Linotype" w:hAnsi="Palatino Linotype"/>
          <w:sz w:val="22"/>
          <w:szCs w:val="22"/>
        </w:rPr>
        <w:t>, 121.</w:t>
      </w:r>
      <w:proofErr w:type="gramEnd"/>
    </w:p>
  </w:endnote>
  <w:endnote w:id="9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Fine, “</w:t>
      </w:r>
      <w:r w:rsidRPr="00376555">
        <w:rPr>
          <w:rFonts w:ascii="Palatino Linotype" w:hAnsi="Palatino Linotype"/>
          <w:sz w:val="22"/>
          <w:szCs w:val="22"/>
        </w:rPr>
        <w:t>Neither the Washington no</w:t>
      </w:r>
      <w:r>
        <w:rPr>
          <w:rFonts w:ascii="Palatino Linotype" w:hAnsi="Palatino Linotype"/>
          <w:sz w:val="22"/>
          <w:szCs w:val="22"/>
        </w:rPr>
        <w:t>r the Post-Washington Consensus”, 14-15; Standing, “Brave New Worlds?</w:t>
      </w:r>
      <w:proofErr w:type="gramStart"/>
      <w:r>
        <w:rPr>
          <w:rFonts w:ascii="Palatino Linotype" w:hAnsi="Palatino Linotype"/>
          <w:sz w:val="22"/>
          <w:szCs w:val="22"/>
        </w:rPr>
        <w:t>”</w:t>
      </w:r>
      <w:r w:rsidRPr="00376555">
        <w:rPr>
          <w:rFonts w:ascii="Palatino Linotype" w:hAnsi="Palatino Linotype"/>
          <w:sz w:val="22"/>
          <w:szCs w:val="22"/>
        </w:rPr>
        <w:t>.</w:t>
      </w:r>
      <w:proofErr w:type="gramEnd"/>
    </w:p>
  </w:endnote>
  <w:endnote w:id="10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Harrison, </w:t>
      </w:r>
      <w:proofErr w:type="gramStart"/>
      <w:r w:rsidRPr="00376555">
        <w:rPr>
          <w:rFonts w:ascii="Palatino Linotype" w:hAnsi="Palatino Linotype"/>
          <w:i/>
          <w:iCs/>
          <w:sz w:val="22"/>
          <w:szCs w:val="22"/>
        </w:rPr>
        <w:t>The</w:t>
      </w:r>
      <w:proofErr w:type="gramEnd"/>
      <w:r w:rsidRPr="00376555">
        <w:rPr>
          <w:rFonts w:ascii="Palatino Linotype" w:hAnsi="Palatino Linotype"/>
          <w:i/>
          <w:iCs/>
          <w:sz w:val="22"/>
          <w:szCs w:val="22"/>
        </w:rPr>
        <w:t xml:space="preserve"> World Bank and Africa</w:t>
      </w:r>
      <w:r w:rsidRPr="00376555">
        <w:rPr>
          <w:rFonts w:ascii="Palatino Linotype" w:hAnsi="Palatino Linotype"/>
          <w:sz w:val="22"/>
          <w:szCs w:val="22"/>
        </w:rPr>
        <w:t>, 18.</w:t>
      </w:r>
    </w:p>
  </w:endnote>
  <w:endnote w:id="10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r>
        <w:rPr>
          <w:rFonts w:ascii="Palatino Linotype" w:hAnsi="Palatino Linotype"/>
          <w:sz w:val="22"/>
          <w:szCs w:val="22"/>
        </w:rPr>
        <w:t xml:space="preserve">Harrison, </w:t>
      </w:r>
      <w:proofErr w:type="gramStart"/>
      <w:r>
        <w:rPr>
          <w:rFonts w:ascii="Palatino Linotype" w:hAnsi="Palatino Linotype"/>
          <w:sz w:val="22"/>
          <w:szCs w:val="22"/>
        </w:rPr>
        <w:t>Ibid.,</w:t>
      </w:r>
      <w:proofErr w:type="gramEnd"/>
      <w:r>
        <w:rPr>
          <w:rFonts w:ascii="Palatino Linotype" w:hAnsi="Palatino Linotype"/>
          <w:sz w:val="22"/>
          <w:szCs w:val="22"/>
        </w:rPr>
        <w:t xml:space="preserve"> 4 and</w:t>
      </w:r>
      <w:r w:rsidRPr="00376555">
        <w:rPr>
          <w:rFonts w:ascii="Palatino Linotype" w:hAnsi="Palatino Linotype"/>
          <w:sz w:val="22"/>
          <w:szCs w:val="22"/>
        </w:rPr>
        <w:t xml:space="preserve"> 18.</w:t>
      </w:r>
    </w:p>
  </w:endnote>
  <w:endnote w:id="10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Harrison, </w:t>
      </w:r>
      <w:proofErr w:type="gramStart"/>
      <w:r>
        <w:rPr>
          <w:rFonts w:ascii="Palatino Linotype" w:hAnsi="Palatino Linotype"/>
          <w:iCs/>
          <w:sz w:val="22"/>
          <w:szCs w:val="22"/>
        </w:rPr>
        <w:t>Ibid.,</w:t>
      </w:r>
      <w:proofErr w:type="gramEnd"/>
      <w:r w:rsidRPr="00376555">
        <w:rPr>
          <w:rFonts w:ascii="Palatino Linotype" w:hAnsi="Palatino Linotype"/>
          <w:sz w:val="22"/>
          <w:szCs w:val="22"/>
        </w:rPr>
        <w:t xml:space="preserve"> 87.</w:t>
      </w:r>
    </w:p>
  </w:endnote>
  <w:endnote w:id="10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Harrison, </w:t>
      </w:r>
      <w:proofErr w:type="gramStart"/>
      <w:r>
        <w:rPr>
          <w:rFonts w:ascii="Palatino Linotype" w:hAnsi="Palatino Linotype"/>
          <w:iCs/>
          <w:sz w:val="22"/>
          <w:szCs w:val="22"/>
        </w:rPr>
        <w:t>Ibid.,</w:t>
      </w:r>
      <w:r w:rsidRPr="00376555">
        <w:rPr>
          <w:rFonts w:ascii="Palatino Linotype" w:hAnsi="Palatino Linotype"/>
          <w:sz w:val="22"/>
          <w:szCs w:val="22"/>
        </w:rPr>
        <w:t>,</w:t>
      </w:r>
      <w:proofErr w:type="gramEnd"/>
      <w:r w:rsidRPr="00376555">
        <w:rPr>
          <w:rFonts w:ascii="Palatino Linotype" w:hAnsi="Palatino Linotype"/>
          <w:sz w:val="22"/>
          <w:szCs w:val="22"/>
        </w:rPr>
        <w:t xml:space="preserve"> 89.</w:t>
      </w:r>
    </w:p>
  </w:endnote>
  <w:endnote w:id="10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Clapham, “T</w:t>
      </w:r>
      <w:r w:rsidRPr="00376555">
        <w:rPr>
          <w:rFonts w:ascii="Palatino Linotype" w:hAnsi="Palatino Linotype"/>
          <w:sz w:val="22"/>
          <w:szCs w:val="22"/>
        </w:rPr>
        <w:t xml:space="preserve">he Challenge to </w:t>
      </w:r>
      <w:r>
        <w:rPr>
          <w:rFonts w:ascii="Palatino Linotype" w:hAnsi="Palatino Linotype"/>
          <w:sz w:val="22"/>
          <w:szCs w:val="22"/>
        </w:rPr>
        <w:t>the State in a Globalized World”</w:t>
      </w:r>
      <w:r w:rsidRPr="00376555">
        <w:rPr>
          <w:rFonts w:ascii="Palatino Linotype" w:hAnsi="Palatino Linotype"/>
          <w:sz w:val="22"/>
          <w:szCs w:val="22"/>
        </w:rPr>
        <w:t>, 789.</w:t>
      </w:r>
      <w:proofErr w:type="gramEnd"/>
    </w:p>
  </w:endnote>
  <w:endnote w:id="10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Williams, “Development, Intervention, and International Order”</w:t>
      </w:r>
      <w:r w:rsidRPr="00376555">
        <w:rPr>
          <w:rFonts w:ascii="Palatino Linotype" w:hAnsi="Palatino Linotype"/>
          <w:sz w:val="22"/>
          <w:szCs w:val="22"/>
        </w:rPr>
        <w:t>, 1214.</w:t>
      </w:r>
      <w:proofErr w:type="gramEnd"/>
    </w:p>
  </w:endnote>
  <w:endnote w:id="106">
    <w:p w:rsidR="00556BD2" w:rsidRPr="00376555" w:rsidRDefault="00556BD2" w:rsidP="00197820">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Duffield, “Liberal Way of Development”</w:t>
      </w:r>
      <w:r w:rsidRPr="00376555">
        <w:rPr>
          <w:rFonts w:ascii="Palatino Linotype" w:hAnsi="Palatino Linotype"/>
          <w:sz w:val="22"/>
          <w:szCs w:val="22"/>
        </w:rPr>
        <w:t>, 61.</w:t>
      </w:r>
      <w:proofErr w:type="gramEnd"/>
    </w:p>
  </w:endnote>
  <w:endnote w:id="10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Blair, </w:t>
      </w:r>
      <w:r w:rsidRPr="00376555">
        <w:rPr>
          <w:rFonts w:ascii="Palatino Linotype" w:hAnsi="Palatino Linotype"/>
          <w:i/>
          <w:sz w:val="22"/>
          <w:szCs w:val="22"/>
        </w:rPr>
        <w:t xml:space="preserve">At Our Best When </w:t>
      </w:r>
      <w:proofErr w:type="gramStart"/>
      <w:r w:rsidRPr="00376555">
        <w:rPr>
          <w:rFonts w:ascii="Palatino Linotype" w:hAnsi="Palatino Linotype"/>
          <w:i/>
          <w:sz w:val="22"/>
          <w:szCs w:val="22"/>
        </w:rPr>
        <w:t>At</w:t>
      </w:r>
      <w:proofErr w:type="gramEnd"/>
      <w:r w:rsidRPr="00376555">
        <w:rPr>
          <w:rFonts w:ascii="Palatino Linotype" w:hAnsi="Palatino Linotype"/>
          <w:i/>
          <w:sz w:val="22"/>
          <w:szCs w:val="22"/>
        </w:rPr>
        <w:t xml:space="preserve"> Our Boldest.</w:t>
      </w:r>
    </w:p>
  </w:endnote>
  <w:endnote w:id="10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Mead, </w:t>
      </w:r>
      <w:r w:rsidRPr="00376555">
        <w:rPr>
          <w:rFonts w:ascii="Palatino Linotype" w:hAnsi="Palatino Linotype"/>
          <w:i/>
          <w:sz w:val="22"/>
          <w:szCs w:val="22"/>
        </w:rPr>
        <w:t>Power, Terror, Peace, and War</w:t>
      </w:r>
      <w:r w:rsidRPr="00376555">
        <w:rPr>
          <w:rFonts w:ascii="Palatino Linotype" w:hAnsi="Palatino Linotype"/>
          <w:sz w:val="22"/>
          <w:szCs w:val="22"/>
        </w:rPr>
        <w:t>, 165-6</w:t>
      </w:r>
    </w:p>
  </w:endnote>
  <w:endnote w:id="10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Mazarr, </w:t>
      </w:r>
      <w:r>
        <w:rPr>
          <w:rFonts w:ascii="Palatino Linotype" w:hAnsi="Palatino Linotype"/>
          <w:sz w:val="22"/>
          <w:szCs w:val="22"/>
        </w:rPr>
        <w:t>“</w:t>
      </w:r>
      <w:r w:rsidR="009240DB">
        <w:rPr>
          <w:rFonts w:ascii="Palatino Linotype" w:hAnsi="Palatino Linotype"/>
          <w:sz w:val="22"/>
          <w:szCs w:val="22"/>
        </w:rPr>
        <w:t xml:space="preserve">The Rise and </w:t>
      </w:r>
      <w:proofErr w:type="gramStart"/>
      <w:r w:rsidR="009240DB">
        <w:rPr>
          <w:rFonts w:ascii="Palatino Linotype" w:hAnsi="Palatino Linotype"/>
          <w:sz w:val="22"/>
          <w:szCs w:val="22"/>
        </w:rPr>
        <w:t>Fall</w:t>
      </w:r>
      <w:proofErr w:type="gramEnd"/>
      <w:r w:rsidR="009240DB">
        <w:rPr>
          <w:rFonts w:ascii="Palatino Linotype" w:hAnsi="Palatino Linotype"/>
          <w:sz w:val="22"/>
          <w:szCs w:val="22"/>
        </w:rPr>
        <w:t>”</w:t>
      </w:r>
      <w:r w:rsidRPr="00376555">
        <w:rPr>
          <w:rFonts w:ascii="Palatino Linotype" w:hAnsi="Palatino Linotype"/>
          <w:sz w:val="22"/>
          <w:szCs w:val="22"/>
        </w:rPr>
        <w:t>, 114.</w:t>
      </w:r>
    </w:p>
  </w:endnote>
  <w:endnote w:id="11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OECD-DAC, </w:t>
      </w:r>
      <w:r w:rsidRPr="00376555">
        <w:rPr>
          <w:rFonts w:ascii="Palatino Linotype" w:hAnsi="Palatino Linotype"/>
          <w:i/>
          <w:sz w:val="22"/>
          <w:szCs w:val="22"/>
        </w:rPr>
        <w:t>A Development Co-operation Lens</w:t>
      </w:r>
      <w:r w:rsidRPr="00376555">
        <w:rPr>
          <w:rFonts w:ascii="Palatino Linotype" w:hAnsi="Palatino Linotype"/>
          <w:sz w:val="22"/>
          <w:szCs w:val="22"/>
        </w:rPr>
        <w:t>, 15.</w:t>
      </w:r>
      <w:proofErr w:type="gramEnd"/>
    </w:p>
  </w:endnote>
  <w:endnote w:id="11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Cragin and Chalk, </w:t>
      </w:r>
      <w:r w:rsidRPr="00376555">
        <w:rPr>
          <w:rFonts w:ascii="Palatino Linotype" w:hAnsi="Palatino Linotype"/>
          <w:i/>
          <w:sz w:val="22"/>
          <w:szCs w:val="22"/>
        </w:rPr>
        <w:t>Terrorism and Development</w:t>
      </w:r>
      <w:r w:rsidRPr="00376555">
        <w:rPr>
          <w:rFonts w:ascii="Palatino Linotype" w:hAnsi="Palatino Linotype"/>
          <w:sz w:val="22"/>
          <w:szCs w:val="22"/>
        </w:rPr>
        <w:t>, 2-3.</w:t>
      </w:r>
    </w:p>
  </w:endnote>
  <w:endnote w:id="112">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OECD-DAC, </w:t>
      </w:r>
      <w:r w:rsidRPr="00376555">
        <w:rPr>
          <w:rFonts w:ascii="Palatino Linotype" w:hAnsi="Palatino Linotype"/>
          <w:i/>
          <w:sz w:val="22"/>
          <w:szCs w:val="22"/>
        </w:rPr>
        <w:t>A Development Co-operation Lens</w:t>
      </w:r>
      <w:r w:rsidRPr="00376555">
        <w:rPr>
          <w:rFonts w:ascii="Palatino Linotype" w:hAnsi="Palatino Linotype"/>
          <w:sz w:val="22"/>
          <w:szCs w:val="22"/>
        </w:rPr>
        <w:t>, 15.</w:t>
      </w:r>
      <w:proofErr w:type="gramEnd"/>
    </w:p>
  </w:endnote>
  <w:endnote w:id="11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Cragin and Chalk, </w:t>
      </w:r>
      <w:r w:rsidRPr="00376555">
        <w:rPr>
          <w:rFonts w:ascii="Palatino Linotype" w:hAnsi="Palatino Linotype"/>
          <w:i/>
          <w:sz w:val="22"/>
          <w:szCs w:val="22"/>
        </w:rPr>
        <w:t>Terrorism and Development</w:t>
      </w:r>
      <w:r w:rsidRPr="00376555">
        <w:rPr>
          <w:rFonts w:ascii="Palatino Linotype" w:hAnsi="Palatino Linotype"/>
          <w:sz w:val="22"/>
          <w:szCs w:val="22"/>
        </w:rPr>
        <w:t>, xiv.</w:t>
      </w:r>
      <w:proofErr w:type="gramEnd"/>
    </w:p>
  </w:endnote>
  <w:endnote w:id="11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OECD-DAC, </w:t>
      </w:r>
      <w:r w:rsidRPr="00376555">
        <w:rPr>
          <w:rFonts w:ascii="Palatino Linotype" w:hAnsi="Palatino Linotype"/>
          <w:i/>
          <w:sz w:val="22"/>
          <w:szCs w:val="22"/>
        </w:rPr>
        <w:t>A Development Co-operation Lens</w:t>
      </w:r>
      <w:r w:rsidRPr="00376555">
        <w:rPr>
          <w:rFonts w:ascii="Palatino Linotype" w:hAnsi="Palatino Linotype"/>
          <w:sz w:val="22"/>
          <w:szCs w:val="22"/>
        </w:rPr>
        <w:t>, 10.</w:t>
      </w:r>
      <w:proofErr w:type="gramEnd"/>
    </w:p>
  </w:endnote>
  <w:endnote w:id="11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OECD-DAC, </w:t>
      </w:r>
      <w:proofErr w:type="gramStart"/>
      <w:r>
        <w:rPr>
          <w:rFonts w:ascii="Palatino Linotype" w:hAnsi="Palatino Linotype"/>
          <w:sz w:val="22"/>
          <w:szCs w:val="22"/>
        </w:rPr>
        <w:t>Ibid.</w:t>
      </w:r>
      <w:r w:rsidRPr="00376555">
        <w:rPr>
          <w:rFonts w:ascii="Palatino Linotype" w:hAnsi="Palatino Linotype"/>
          <w:sz w:val="22"/>
          <w:szCs w:val="22"/>
        </w:rPr>
        <w:t>,</w:t>
      </w:r>
      <w:proofErr w:type="gramEnd"/>
      <w:r w:rsidRPr="00376555">
        <w:rPr>
          <w:rFonts w:ascii="Palatino Linotype" w:hAnsi="Palatino Linotype"/>
          <w:sz w:val="22"/>
          <w:szCs w:val="22"/>
        </w:rPr>
        <w:t xml:space="preserve"> 11.</w:t>
      </w:r>
    </w:p>
  </w:endnote>
  <w:endnote w:id="11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Aalberts and Werner, “Mobilising Uncertainty”</w:t>
      </w:r>
      <w:r w:rsidRPr="00376555">
        <w:rPr>
          <w:rFonts w:ascii="Palatino Linotype" w:hAnsi="Palatino Linotype"/>
          <w:sz w:val="22"/>
          <w:szCs w:val="22"/>
        </w:rPr>
        <w:t>, 2184.</w:t>
      </w:r>
      <w:proofErr w:type="gramEnd"/>
    </w:p>
  </w:endnote>
  <w:endnote w:id="11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Williams, “</w:t>
      </w:r>
      <w:r w:rsidRPr="00376555">
        <w:rPr>
          <w:rFonts w:ascii="Palatino Linotype" w:hAnsi="Palatino Linotype"/>
          <w:sz w:val="22"/>
          <w:szCs w:val="22"/>
        </w:rPr>
        <w:t>(In</w:t>
      </w:r>
      <w:proofErr w:type="gramStart"/>
      <w:r w:rsidRPr="00376555">
        <w:rPr>
          <w:rFonts w:ascii="Palatino Linotype" w:hAnsi="Palatino Linotype"/>
          <w:sz w:val="22"/>
          <w:szCs w:val="22"/>
        </w:rPr>
        <w:t>)Security</w:t>
      </w:r>
      <w:proofErr w:type="gramEnd"/>
      <w:r w:rsidRPr="00376555">
        <w:rPr>
          <w:rFonts w:ascii="Palatino Linotype" w:hAnsi="Palatino Linotype"/>
          <w:sz w:val="22"/>
          <w:szCs w:val="22"/>
        </w:rPr>
        <w:t xml:space="preserve"> S</w:t>
      </w:r>
      <w:r>
        <w:rPr>
          <w:rFonts w:ascii="Palatino Linotype" w:hAnsi="Palatino Linotype"/>
          <w:sz w:val="22"/>
          <w:szCs w:val="22"/>
        </w:rPr>
        <w:t>tudies”</w:t>
      </w:r>
      <w:r w:rsidRPr="00376555">
        <w:rPr>
          <w:rFonts w:ascii="Palatino Linotype" w:hAnsi="Palatino Linotype"/>
          <w:sz w:val="22"/>
          <w:szCs w:val="22"/>
        </w:rPr>
        <w:t>, 76.</w:t>
      </w:r>
    </w:p>
  </w:endnote>
  <w:endnote w:id="118">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Cheru, “</w:t>
      </w:r>
      <w:r w:rsidRPr="00376555">
        <w:rPr>
          <w:rFonts w:ascii="Palatino Linotype" w:hAnsi="Palatino Linotype"/>
          <w:sz w:val="22"/>
          <w:szCs w:val="22"/>
        </w:rPr>
        <w:t>The Heavily Indebted P</w:t>
      </w:r>
      <w:r>
        <w:rPr>
          <w:rFonts w:ascii="Palatino Linotype" w:hAnsi="Palatino Linotype"/>
          <w:sz w:val="22"/>
          <w:szCs w:val="22"/>
        </w:rPr>
        <w:t>oor Countries (HIPC) Initiative”</w:t>
      </w:r>
      <w:r w:rsidRPr="00376555">
        <w:rPr>
          <w:rFonts w:ascii="Palatino Linotype" w:hAnsi="Palatino Linotype"/>
          <w:sz w:val="22"/>
          <w:szCs w:val="22"/>
        </w:rPr>
        <w:t>, 73.</w:t>
      </w:r>
    </w:p>
  </w:endnote>
  <w:endnote w:id="11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Blair, </w:t>
      </w:r>
      <w:r w:rsidRPr="00376555">
        <w:rPr>
          <w:rFonts w:ascii="Palatino Linotype" w:hAnsi="Palatino Linotype"/>
          <w:i/>
          <w:sz w:val="22"/>
          <w:szCs w:val="22"/>
        </w:rPr>
        <w:t>Prime Minister Blair's Statement on the G8 Gleneagles Summit.</w:t>
      </w:r>
    </w:p>
  </w:endnote>
  <w:endnote w:id="12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Blair, </w:t>
      </w:r>
      <w:r w:rsidRPr="00376555">
        <w:rPr>
          <w:rFonts w:ascii="Palatino Linotype" w:hAnsi="Palatino Linotype"/>
          <w:i/>
          <w:sz w:val="22"/>
          <w:szCs w:val="22"/>
        </w:rPr>
        <w:t>Chair’s Summary, July 8, 2005.</w:t>
      </w:r>
    </w:p>
  </w:endnote>
  <w:endnote w:id="12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Blair, </w:t>
      </w:r>
      <w:r w:rsidRPr="00376555">
        <w:rPr>
          <w:rFonts w:ascii="Palatino Linotype" w:hAnsi="Palatino Linotype"/>
          <w:i/>
          <w:sz w:val="22"/>
          <w:szCs w:val="22"/>
        </w:rPr>
        <w:t>British Prime Minister Tony Blair Reflects.</w:t>
      </w:r>
    </w:p>
  </w:endnote>
  <w:endnote w:id="122">
    <w:p w:rsidR="00556BD2" w:rsidRPr="00376555" w:rsidRDefault="00556BD2" w:rsidP="001D0B23">
      <w:pPr>
        <w:pStyle w:val="EndnoteText"/>
        <w:jc w:val="both"/>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As Oxfam reported recently, ‘[i]n spite of the bold promises made in 2005, because of the failure of some countries to meet their commitments, as the 2010 deadline passed for the G8 to increase aid by US$50 billion, only US$30 billion had been delivered in total.  While the increase of US$11 billion in aid to Africa, was still way under half of the $25 billion increase promised’.  Oxfam, </w:t>
      </w:r>
      <w:r w:rsidRPr="00376555">
        <w:rPr>
          <w:rFonts w:ascii="Palatino Linotype" w:hAnsi="Palatino Linotype"/>
          <w:i/>
          <w:iCs/>
          <w:sz w:val="22"/>
          <w:szCs w:val="22"/>
        </w:rPr>
        <w:t>Make Poverty History.</w:t>
      </w:r>
    </w:p>
  </w:endnote>
  <w:endnote w:id="12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Harrison, </w:t>
      </w:r>
      <w:proofErr w:type="gramStart"/>
      <w:r w:rsidRPr="00376555">
        <w:rPr>
          <w:rFonts w:ascii="Palatino Linotype" w:hAnsi="Palatino Linotype"/>
          <w:i/>
          <w:sz w:val="22"/>
          <w:szCs w:val="22"/>
        </w:rPr>
        <w:t>The</w:t>
      </w:r>
      <w:proofErr w:type="gramEnd"/>
      <w:r w:rsidRPr="00376555">
        <w:rPr>
          <w:rFonts w:ascii="Palatino Linotype" w:hAnsi="Palatino Linotype"/>
          <w:i/>
          <w:sz w:val="22"/>
          <w:szCs w:val="22"/>
        </w:rPr>
        <w:t xml:space="preserve"> World Bank and Africa; </w:t>
      </w:r>
      <w:r w:rsidRPr="00376555">
        <w:rPr>
          <w:rFonts w:ascii="Palatino Linotype" w:hAnsi="Palatino Linotype" w:cs="Arial"/>
          <w:sz w:val="22"/>
          <w:szCs w:val="22"/>
        </w:rPr>
        <w:t xml:space="preserve">Harrison, G. (2010) </w:t>
      </w:r>
      <w:r w:rsidRPr="00376555">
        <w:rPr>
          <w:rFonts w:ascii="Palatino Linotype" w:hAnsi="Palatino Linotype" w:cs="Arial"/>
          <w:i/>
          <w:sz w:val="22"/>
          <w:szCs w:val="22"/>
        </w:rPr>
        <w:t>Neoliberal Africa.</w:t>
      </w:r>
    </w:p>
  </w:endnote>
  <w:endnote w:id="12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 xml:space="preserve">Pender, </w:t>
      </w:r>
      <w:r w:rsidRPr="00376555">
        <w:rPr>
          <w:rFonts w:ascii="Palatino Linotype" w:hAnsi="Palatino Linotype"/>
          <w:sz w:val="22"/>
          <w:szCs w:val="22"/>
        </w:rPr>
        <w:t>“Structural Adjustment”.</w:t>
      </w:r>
      <w:proofErr w:type="gramEnd"/>
    </w:p>
  </w:endnote>
  <w:endnote w:id="125">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Duffield, </w:t>
      </w:r>
      <w:r w:rsidRPr="00376555">
        <w:rPr>
          <w:rFonts w:ascii="Palatino Linotype" w:hAnsi="Palatino Linotype"/>
          <w:i/>
          <w:sz w:val="22"/>
          <w:szCs w:val="22"/>
        </w:rPr>
        <w:t>Development, Security and Unending War</w:t>
      </w:r>
      <w:r w:rsidRPr="00376555">
        <w:rPr>
          <w:rFonts w:ascii="Palatino Linotype" w:hAnsi="Palatino Linotype"/>
          <w:sz w:val="22"/>
          <w:szCs w:val="22"/>
        </w:rPr>
        <w:t>, 168.</w:t>
      </w:r>
      <w:proofErr w:type="gramEnd"/>
    </w:p>
  </w:endnote>
  <w:endnote w:id="126">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Beck, “</w:t>
      </w:r>
      <w:r w:rsidRPr="00376555">
        <w:rPr>
          <w:rFonts w:ascii="Palatino Linotype" w:hAnsi="Palatino Linotype"/>
          <w:bCs/>
          <w:sz w:val="22"/>
          <w:szCs w:val="22"/>
        </w:rPr>
        <w:t xml:space="preserve">Risk </w:t>
      </w:r>
      <w:r>
        <w:rPr>
          <w:rFonts w:ascii="Palatino Linotype" w:hAnsi="Palatino Linotype"/>
          <w:bCs/>
          <w:sz w:val="22"/>
          <w:szCs w:val="22"/>
        </w:rPr>
        <w:t>Society’s “Cosmopolitan Moment””</w:t>
      </w:r>
      <w:r w:rsidRPr="00376555">
        <w:rPr>
          <w:rFonts w:ascii="Palatino Linotype" w:hAnsi="Palatino Linotype"/>
          <w:bCs/>
          <w:sz w:val="22"/>
          <w:szCs w:val="22"/>
        </w:rPr>
        <w:t>, 4.</w:t>
      </w:r>
      <w:proofErr w:type="gramEnd"/>
    </w:p>
  </w:endnote>
  <w:endnote w:id="127">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Pr>
          <w:rFonts w:ascii="Palatino Linotype" w:hAnsi="Palatino Linotype"/>
          <w:sz w:val="22"/>
          <w:szCs w:val="22"/>
        </w:rPr>
        <w:t>Ibid.</w:t>
      </w:r>
      <w:r w:rsidRPr="00376555">
        <w:rPr>
          <w:rFonts w:ascii="Palatino Linotype" w:hAnsi="Palatino Linotype"/>
          <w:bCs/>
          <w:sz w:val="22"/>
          <w:szCs w:val="22"/>
        </w:rPr>
        <w:t>,</w:t>
      </w:r>
      <w:proofErr w:type="gramEnd"/>
      <w:r w:rsidRPr="00376555">
        <w:rPr>
          <w:rFonts w:ascii="Palatino Linotype" w:hAnsi="Palatino Linotype"/>
          <w:bCs/>
          <w:sz w:val="22"/>
          <w:szCs w:val="22"/>
        </w:rPr>
        <w:t xml:space="preserve"> 7.</w:t>
      </w:r>
    </w:p>
  </w:endnote>
  <w:endnote w:id="128">
    <w:p w:rsidR="00556BD2" w:rsidRPr="00376555" w:rsidRDefault="00556BD2" w:rsidP="00C63F4A">
      <w:pPr>
        <w:pStyle w:val="EndnoteText"/>
        <w:jc w:val="both"/>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Frequent references are made to Donald Rumsfeld’s ‘unknown unknowns’ in order to convey this condition of uncertainty.   For example see</w:t>
      </w:r>
      <w:r w:rsidRPr="00376555">
        <w:rPr>
          <w:rFonts w:ascii="Palatino Linotype" w:hAnsi="Palatino Linotype" w:cs="Arial"/>
          <w:sz w:val="22"/>
          <w:szCs w:val="22"/>
        </w:rPr>
        <w:t xml:space="preserve"> </w:t>
      </w:r>
      <w:r w:rsidRPr="00376555">
        <w:rPr>
          <w:rFonts w:ascii="Palatino Linotype" w:hAnsi="Palatino Linotype"/>
          <w:sz w:val="22"/>
          <w:szCs w:val="22"/>
        </w:rPr>
        <w:t>Rasmu</w:t>
      </w:r>
      <w:r w:rsidR="009240DB">
        <w:rPr>
          <w:rFonts w:ascii="Palatino Linotype" w:hAnsi="Palatino Linotype"/>
          <w:sz w:val="22"/>
          <w:szCs w:val="22"/>
        </w:rPr>
        <w:t>ssen, “</w:t>
      </w:r>
      <w:r>
        <w:rPr>
          <w:rFonts w:ascii="Palatino Linotype" w:hAnsi="Palatino Linotype"/>
          <w:sz w:val="22"/>
          <w:szCs w:val="22"/>
        </w:rPr>
        <w:t xml:space="preserve">It Sounds </w:t>
      </w:r>
      <w:proofErr w:type="gramStart"/>
      <w:r>
        <w:rPr>
          <w:rFonts w:ascii="Palatino Linotype" w:hAnsi="Palatino Linotype"/>
          <w:sz w:val="22"/>
          <w:szCs w:val="22"/>
        </w:rPr>
        <w:t>Like</w:t>
      </w:r>
      <w:proofErr w:type="gramEnd"/>
      <w:r>
        <w:rPr>
          <w:rFonts w:ascii="Palatino Linotype" w:hAnsi="Palatino Linotype"/>
          <w:sz w:val="22"/>
          <w:szCs w:val="22"/>
        </w:rPr>
        <w:t xml:space="preserve"> a Riddle</w:t>
      </w:r>
      <w:r w:rsidR="009240DB">
        <w:rPr>
          <w:rFonts w:ascii="Palatino Linotype" w:hAnsi="Palatino Linotype"/>
          <w:sz w:val="22"/>
          <w:szCs w:val="22"/>
        </w:rPr>
        <w:t>”</w:t>
      </w:r>
      <w:r w:rsidRPr="00376555">
        <w:rPr>
          <w:rFonts w:ascii="Palatino Linotype" w:hAnsi="Palatino Linotype"/>
          <w:sz w:val="22"/>
          <w:szCs w:val="22"/>
        </w:rPr>
        <w:t xml:space="preserve">, 67; Daase and Kessler, </w:t>
      </w:r>
      <w:r>
        <w:rPr>
          <w:rFonts w:ascii="Palatino Linotype" w:hAnsi="Palatino Linotype"/>
          <w:sz w:val="22"/>
          <w:szCs w:val="22"/>
        </w:rPr>
        <w:t>“</w:t>
      </w:r>
      <w:r w:rsidRPr="004C7FE5">
        <w:rPr>
          <w:rFonts w:ascii="Palatino Linotype" w:hAnsi="Palatino Linotype"/>
          <w:sz w:val="22"/>
          <w:szCs w:val="22"/>
        </w:rPr>
        <w:t>Knowns and Unknowns</w:t>
      </w:r>
      <w:r>
        <w:rPr>
          <w:rFonts w:ascii="Palatino Linotype" w:hAnsi="Palatino Linotype"/>
          <w:sz w:val="22"/>
          <w:szCs w:val="22"/>
        </w:rPr>
        <w:t>”, 412.</w:t>
      </w:r>
    </w:p>
  </w:endnote>
  <w:endnote w:id="129">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Radaelli</w:t>
      </w:r>
      <w:r>
        <w:rPr>
          <w:rFonts w:ascii="Palatino Linotype" w:hAnsi="Palatino Linotype"/>
          <w:sz w:val="22"/>
          <w:szCs w:val="22"/>
        </w:rPr>
        <w:t>, “</w:t>
      </w:r>
      <w:r w:rsidR="009240DB">
        <w:rPr>
          <w:rFonts w:ascii="Palatino Linotype" w:hAnsi="Palatino Linotype"/>
          <w:sz w:val="22"/>
          <w:szCs w:val="22"/>
        </w:rPr>
        <w:t>The P</w:t>
      </w:r>
      <w:r w:rsidRPr="00376555">
        <w:rPr>
          <w:rFonts w:ascii="Palatino Linotype" w:hAnsi="Palatino Linotype"/>
          <w:sz w:val="22"/>
          <w:szCs w:val="22"/>
        </w:rPr>
        <w:t>ubl</w:t>
      </w:r>
      <w:r w:rsidR="009240DB">
        <w:rPr>
          <w:rFonts w:ascii="Palatino Linotype" w:hAnsi="Palatino Linotype"/>
          <w:sz w:val="22"/>
          <w:szCs w:val="22"/>
        </w:rPr>
        <w:t>ic P</w:t>
      </w:r>
      <w:r>
        <w:rPr>
          <w:rFonts w:ascii="Palatino Linotype" w:hAnsi="Palatino Linotype"/>
          <w:sz w:val="22"/>
          <w:szCs w:val="22"/>
        </w:rPr>
        <w:t>olicy of the European Union”</w:t>
      </w:r>
      <w:r w:rsidRPr="00376555">
        <w:rPr>
          <w:rFonts w:ascii="Palatino Linotype" w:hAnsi="Palatino Linotype"/>
          <w:sz w:val="22"/>
          <w:szCs w:val="22"/>
        </w:rPr>
        <w:t>; Aalberts T., and Werner, W.</w:t>
      </w:r>
      <w:r>
        <w:rPr>
          <w:rFonts w:ascii="Palatino Linotype" w:hAnsi="Palatino Linotype"/>
          <w:sz w:val="22"/>
          <w:szCs w:val="22"/>
        </w:rPr>
        <w:t xml:space="preserve"> (2011) “Mobilising </w:t>
      </w:r>
      <w:r w:rsidR="009240DB">
        <w:rPr>
          <w:rFonts w:ascii="Palatino Linotype" w:hAnsi="Palatino Linotype"/>
          <w:sz w:val="22"/>
          <w:szCs w:val="22"/>
        </w:rPr>
        <w:t>U</w:t>
      </w:r>
      <w:r>
        <w:rPr>
          <w:rFonts w:ascii="Palatino Linotype" w:hAnsi="Palatino Linotype"/>
          <w:sz w:val="22"/>
          <w:szCs w:val="22"/>
        </w:rPr>
        <w:t>ncertainty”</w:t>
      </w:r>
      <w:r w:rsidRPr="00376555">
        <w:rPr>
          <w:rFonts w:ascii="Palatino Linotype" w:hAnsi="Palatino Linotype"/>
          <w:sz w:val="22"/>
          <w:szCs w:val="22"/>
        </w:rPr>
        <w:t>.</w:t>
      </w:r>
      <w:proofErr w:type="gramEnd"/>
    </w:p>
  </w:endnote>
  <w:endnote w:id="130">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Blair,  </w:t>
      </w:r>
      <w:r w:rsidRPr="00376555">
        <w:rPr>
          <w:rFonts w:ascii="Palatino Linotype" w:hAnsi="Palatino Linotype"/>
          <w:i/>
          <w:sz w:val="22"/>
          <w:szCs w:val="22"/>
        </w:rPr>
        <w:t>Blair’s Terror Speech in Full</w:t>
      </w:r>
    </w:p>
  </w:endnote>
  <w:endnote w:id="131">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Williams, “</w:t>
      </w:r>
      <w:r w:rsidRPr="00376555">
        <w:rPr>
          <w:rFonts w:ascii="Palatino Linotype" w:hAnsi="Palatino Linotype"/>
          <w:sz w:val="22"/>
          <w:szCs w:val="22"/>
        </w:rPr>
        <w:t>(In</w:t>
      </w:r>
      <w:proofErr w:type="gramStart"/>
      <w:r w:rsidRPr="00376555">
        <w:rPr>
          <w:rFonts w:ascii="Palatino Linotype" w:hAnsi="Palatino Linotype"/>
          <w:sz w:val="22"/>
          <w:szCs w:val="22"/>
        </w:rPr>
        <w:t>)Security</w:t>
      </w:r>
      <w:proofErr w:type="gramEnd"/>
      <w:r w:rsidRPr="00376555">
        <w:rPr>
          <w:rFonts w:ascii="Palatino Linotype" w:hAnsi="Palatino Linotype"/>
          <w:sz w:val="22"/>
          <w:szCs w:val="22"/>
        </w:rPr>
        <w:t xml:space="preserve"> Studies</w:t>
      </w:r>
      <w:r>
        <w:rPr>
          <w:rFonts w:ascii="Palatino Linotype" w:hAnsi="Palatino Linotype"/>
          <w:sz w:val="22"/>
          <w:szCs w:val="22"/>
        </w:rPr>
        <w:t>”</w:t>
      </w:r>
      <w:r w:rsidRPr="00376555">
        <w:rPr>
          <w:rFonts w:ascii="Palatino Linotype" w:hAnsi="Palatino Linotype"/>
          <w:sz w:val="22"/>
          <w:szCs w:val="22"/>
        </w:rPr>
        <w:t>, 63.</w:t>
      </w:r>
    </w:p>
  </w:endnote>
  <w:endnote w:id="132">
    <w:p w:rsidR="00556BD2" w:rsidRPr="00376555" w:rsidRDefault="00556BD2" w:rsidP="001D0B23">
      <w:pPr>
        <w:pStyle w:val="EndnoteText"/>
        <w:jc w:val="both"/>
        <w:rPr>
          <w:rFonts w:ascii="Palatino Linotype" w:hAnsi="Palatino Linotype"/>
          <w:sz w:val="22"/>
          <w:szCs w:val="22"/>
        </w:rPr>
      </w:pPr>
      <w:r w:rsidRPr="00376555">
        <w:rPr>
          <w:rStyle w:val="EndnoteReference"/>
          <w:rFonts w:ascii="Palatino Linotype" w:hAnsi="Palatino Linotype"/>
          <w:sz w:val="22"/>
          <w:szCs w:val="22"/>
        </w:rPr>
        <w:endnoteRef/>
      </w:r>
      <w:r>
        <w:rPr>
          <w:rFonts w:ascii="Palatino Linotype" w:hAnsi="Palatino Linotype"/>
          <w:sz w:val="22"/>
          <w:szCs w:val="22"/>
        </w:rPr>
        <w:t xml:space="preserve"> </w:t>
      </w:r>
      <w:proofErr w:type="gramStart"/>
      <w:r>
        <w:rPr>
          <w:rFonts w:ascii="Palatino Linotype" w:hAnsi="Palatino Linotype"/>
          <w:sz w:val="22"/>
          <w:szCs w:val="22"/>
        </w:rPr>
        <w:t>Aradau, and Van Munster, “</w:t>
      </w:r>
      <w:r w:rsidR="009240DB">
        <w:rPr>
          <w:rFonts w:ascii="Palatino Linotype" w:hAnsi="Palatino Linotype"/>
          <w:sz w:val="22"/>
          <w:szCs w:val="22"/>
        </w:rPr>
        <w:t>Taming the F</w:t>
      </w:r>
      <w:r w:rsidRPr="00376555">
        <w:rPr>
          <w:rFonts w:ascii="Palatino Linotype" w:hAnsi="Palatino Linotype"/>
          <w:sz w:val="22"/>
          <w:szCs w:val="22"/>
        </w:rPr>
        <w:t>uture</w:t>
      </w:r>
      <w:r>
        <w:rPr>
          <w:rFonts w:ascii="Palatino Linotype" w:hAnsi="Palatino Linotype"/>
          <w:sz w:val="22"/>
          <w:szCs w:val="22"/>
        </w:rPr>
        <w:t>”</w:t>
      </w:r>
      <w:r w:rsidRPr="00376555">
        <w:rPr>
          <w:rFonts w:ascii="Palatino Linotype" w:hAnsi="Palatino Linotype"/>
          <w:sz w:val="22"/>
          <w:szCs w:val="22"/>
        </w:rPr>
        <w:t>, 29.</w:t>
      </w:r>
      <w:proofErr w:type="gramEnd"/>
      <w:r w:rsidRPr="00376555">
        <w:rPr>
          <w:rFonts w:ascii="Palatino Linotype" w:hAnsi="Palatino Linotype"/>
          <w:sz w:val="22"/>
          <w:szCs w:val="22"/>
        </w:rPr>
        <w:t xml:space="preserve"> However, it should be pointed out that these writers tend to differ from Beck in that they view the representation of risks as constituting a way of governing, a way of seeing the world, with certain consequences, without asserting that this is how the world really is. </w:t>
      </w:r>
    </w:p>
  </w:endnote>
  <w:endnote w:id="133">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Beck, </w:t>
      </w:r>
      <w:r w:rsidRPr="00376555">
        <w:rPr>
          <w:rFonts w:ascii="Palatino Linotype" w:hAnsi="Palatino Linotype"/>
          <w:i/>
          <w:sz w:val="22"/>
          <w:szCs w:val="22"/>
        </w:rPr>
        <w:t>World Risk Society</w:t>
      </w:r>
      <w:r w:rsidRPr="00376555">
        <w:rPr>
          <w:rFonts w:ascii="Palatino Linotype" w:hAnsi="Palatino Linotype"/>
          <w:sz w:val="22"/>
          <w:szCs w:val="22"/>
        </w:rPr>
        <w:t>, 6.</w:t>
      </w:r>
      <w:proofErr w:type="gramEnd"/>
    </w:p>
  </w:endnote>
  <w:endnote w:id="134">
    <w:p w:rsidR="00556BD2" w:rsidRPr="00376555" w:rsidRDefault="00556BD2">
      <w:pPr>
        <w:pStyle w:val="EndnoteText"/>
        <w:rPr>
          <w:rFonts w:ascii="Palatino Linotype" w:hAnsi="Palatino Linotype"/>
          <w:sz w:val="22"/>
          <w:szCs w:val="22"/>
        </w:rPr>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Beck, </w:t>
      </w:r>
      <w:proofErr w:type="gramStart"/>
      <w:r>
        <w:rPr>
          <w:rFonts w:ascii="Palatino Linotype" w:hAnsi="Palatino Linotype"/>
          <w:sz w:val="22"/>
          <w:szCs w:val="22"/>
        </w:rPr>
        <w:t>Ibid.</w:t>
      </w:r>
      <w:r w:rsidRPr="00376555">
        <w:rPr>
          <w:rFonts w:ascii="Palatino Linotype" w:hAnsi="Palatino Linotype"/>
          <w:sz w:val="22"/>
          <w:szCs w:val="22"/>
        </w:rPr>
        <w:t>,</w:t>
      </w:r>
      <w:proofErr w:type="gramEnd"/>
      <w:r w:rsidRPr="00376555">
        <w:rPr>
          <w:rFonts w:ascii="Palatino Linotype" w:hAnsi="Palatino Linotype"/>
          <w:sz w:val="22"/>
          <w:szCs w:val="22"/>
        </w:rPr>
        <w:t xml:space="preserve"> 7.</w:t>
      </w:r>
    </w:p>
  </w:endnote>
  <w:endnote w:id="135">
    <w:p w:rsidR="00556BD2" w:rsidRDefault="00556BD2">
      <w:pPr>
        <w:pStyle w:val="EndnoteText"/>
      </w:pPr>
      <w:r w:rsidRPr="00376555">
        <w:rPr>
          <w:rStyle w:val="EndnoteReference"/>
          <w:rFonts w:ascii="Palatino Linotype" w:hAnsi="Palatino Linotype"/>
          <w:sz w:val="22"/>
          <w:szCs w:val="22"/>
        </w:rPr>
        <w:endnoteRef/>
      </w:r>
      <w:r w:rsidRPr="00376555">
        <w:rPr>
          <w:rFonts w:ascii="Palatino Linotype" w:hAnsi="Palatino Linotype"/>
          <w:sz w:val="22"/>
          <w:szCs w:val="22"/>
        </w:rPr>
        <w:t xml:space="preserve"> </w:t>
      </w:r>
      <w:proofErr w:type="gramStart"/>
      <w:r w:rsidRPr="00376555">
        <w:rPr>
          <w:rFonts w:ascii="Palatino Linotype" w:hAnsi="Palatino Linotype"/>
          <w:sz w:val="22"/>
          <w:szCs w:val="22"/>
        </w:rPr>
        <w:t xml:space="preserve">Griner, </w:t>
      </w:r>
      <w:r w:rsidR="00C95C50">
        <w:rPr>
          <w:rFonts w:ascii="Palatino Linotype" w:hAnsi="Palatino Linotype"/>
          <w:sz w:val="22"/>
          <w:szCs w:val="22"/>
        </w:rPr>
        <w:t>“Living in a World Risk Society”</w:t>
      </w:r>
      <w:r w:rsidRPr="00376555">
        <w:rPr>
          <w:rFonts w:ascii="Palatino Linotype" w:hAnsi="Palatino Linotype"/>
          <w:sz w:val="22"/>
          <w:szCs w:val="22"/>
        </w:rPr>
        <w:t>, 156.</w:t>
      </w:r>
      <w:proofErr w:type="gramEnd"/>
    </w:p>
  </w:endnote>
  <w:endnote w:id="136">
    <w:p w:rsidR="00556BD2" w:rsidRPr="0042640E" w:rsidRDefault="00556BD2">
      <w:pPr>
        <w:pStyle w:val="EndnoteText"/>
        <w:rPr>
          <w:rFonts w:ascii="Palatino Linotype" w:hAnsi="Palatino Linotype"/>
          <w:sz w:val="22"/>
          <w:szCs w:val="22"/>
        </w:rPr>
      </w:pPr>
      <w:r w:rsidRPr="0042640E">
        <w:rPr>
          <w:rStyle w:val="EndnoteReference"/>
          <w:rFonts w:ascii="Palatino Linotype" w:hAnsi="Palatino Linotype"/>
          <w:sz w:val="22"/>
          <w:szCs w:val="22"/>
        </w:rPr>
        <w:endnoteRef/>
      </w:r>
      <w:r w:rsidRPr="0042640E">
        <w:rPr>
          <w:rFonts w:ascii="Palatino Linotype" w:hAnsi="Palatino Linotype"/>
          <w:sz w:val="22"/>
          <w:szCs w:val="22"/>
        </w:rPr>
        <w:t xml:space="preserve"> </w:t>
      </w:r>
      <w:proofErr w:type="gramStart"/>
      <w:r>
        <w:rPr>
          <w:rFonts w:ascii="Palatino Linotype" w:hAnsi="Palatino Linotype"/>
          <w:sz w:val="22"/>
          <w:szCs w:val="22"/>
        </w:rPr>
        <w:t xml:space="preserve">Cameron, </w:t>
      </w:r>
      <w:r w:rsidRPr="00C95C50">
        <w:rPr>
          <w:rFonts w:ascii="Palatino Linotype" w:hAnsi="Palatino Linotype"/>
          <w:i/>
          <w:sz w:val="22"/>
          <w:szCs w:val="22"/>
        </w:rPr>
        <w:t>PM speech at the UN General Assembly 2014</w:t>
      </w:r>
      <w:r>
        <w:rPr>
          <w:rFonts w:ascii="Palatino Linotype" w:hAnsi="Palatino Linotype"/>
          <w:sz w:val="22"/>
          <w:szCs w:val="22"/>
        </w:rPr>
        <w:t>.</w:t>
      </w:r>
      <w:proofErr w:type="gramEnd"/>
    </w:p>
  </w:endnote>
  <w:endnote w:id="137">
    <w:p w:rsidR="00556BD2" w:rsidRPr="003771AD" w:rsidRDefault="00556BD2">
      <w:pPr>
        <w:pStyle w:val="EndnoteText"/>
        <w:rPr>
          <w:rFonts w:ascii="Palatino Linotype" w:hAnsi="Palatino Linotype" w:cs="Arial"/>
          <w:sz w:val="22"/>
          <w:szCs w:val="22"/>
        </w:rPr>
      </w:pPr>
      <w:r w:rsidRPr="003771AD">
        <w:rPr>
          <w:rStyle w:val="EndnoteReference"/>
          <w:rFonts w:ascii="Palatino Linotype" w:hAnsi="Palatino Linotype" w:cs="Arial"/>
          <w:sz w:val="22"/>
          <w:szCs w:val="22"/>
        </w:rPr>
        <w:endnoteRef/>
      </w:r>
      <w:r w:rsidRPr="003771AD">
        <w:rPr>
          <w:rFonts w:ascii="Palatino Linotype" w:hAnsi="Palatino Linotype" w:cs="Arial"/>
          <w:sz w:val="22"/>
          <w:szCs w:val="22"/>
        </w:rPr>
        <w:t xml:space="preserve"> </w:t>
      </w:r>
      <w:r>
        <w:rPr>
          <w:rFonts w:ascii="Palatino Linotype" w:hAnsi="Palatino Linotype" w:cs="Arial"/>
          <w:sz w:val="22"/>
          <w:szCs w:val="22"/>
        </w:rPr>
        <w:t>Kuperman, “</w:t>
      </w:r>
      <w:r w:rsidRPr="003771AD">
        <w:rPr>
          <w:rFonts w:ascii="Palatino Linotype" w:hAnsi="Palatino Linotype" w:cs="Arial"/>
          <w:sz w:val="22"/>
          <w:szCs w:val="22"/>
        </w:rPr>
        <w:t>Obama's Libya Debacle</w:t>
      </w:r>
      <w:r>
        <w:rPr>
          <w:rFonts w:ascii="Palatino Linotype" w:hAnsi="Palatino Linotype" w:cs="Arial"/>
          <w:sz w:val="22"/>
          <w:szCs w:val="22"/>
        </w:rPr>
        <w:t>”</w:t>
      </w:r>
      <w:r w:rsidR="00C95C50">
        <w:rPr>
          <w:rFonts w:ascii="Palatino Linotype" w:hAnsi="Palatino Linotype" w:cs="Arial"/>
          <w:sz w:val="22"/>
          <w:szCs w:val="22"/>
        </w:rPr>
        <w:t>, 66-67</w:t>
      </w:r>
    </w:p>
  </w:endnote>
  <w:endnote w:id="138">
    <w:p w:rsidR="00556BD2" w:rsidRPr="00180A1B" w:rsidRDefault="00556BD2">
      <w:pPr>
        <w:pStyle w:val="EndnoteText"/>
        <w:rPr>
          <w:rFonts w:ascii="Palatino Linotype" w:hAnsi="Palatino Linotype"/>
          <w:sz w:val="22"/>
          <w:szCs w:val="22"/>
        </w:rPr>
      </w:pPr>
      <w:r w:rsidRPr="00180A1B">
        <w:rPr>
          <w:rStyle w:val="EndnoteReference"/>
          <w:rFonts w:ascii="Palatino Linotype" w:hAnsi="Palatino Linotype"/>
          <w:sz w:val="22"/>
          <w:szCs w:val="22"/>
        </w:rPr>
        <w:endnoteRef/>
      </w:r>
      <w:r w:rsidRPr="00180A1B">
        <w:rPr>
          <w:rFonts w:ascii="Palatino Linotype" w:hAnsi="Palatino Linotype"/>
          <w:sz w:val="22"/>
          <w:szCs w:val="22"/>
        </w:rPr>
        <w:t xml:space="preserve"> </w:t>
      </w:r>
      <w:proofErr w:type="gramStart"/>
      <w:r w:rsidRPr="00180A1B">
        <w:rPr>
          <w:rFonts w:ascii="Palatino Linotype" w:hAnsi="Palatino Linotype"/>
          <w:sz w:val="22"/>
          <w:szCs w:val="22"/>
        </w:rPr>
        <w:t>Ibid</w:t>
      </w:r>
      <w:r w:rsidR="00C95C50">
        <w:rPr>
          <w:rFonts w:ascii="Palatino Linotype" w:hAnsi="Palatino Linotype"/>
          <w:sz w:val="22"/>
          <w:szCs w:val="22"/>
        </w:rPr>
        <w:t>, 77</w:t>
      </w:r>
      <w:r w:rsidRPr="00180A1B">
        <w:rPr>
          <w:rFonts w:ascii="Palatino Linotype" w:hAnsi="Palatino Linotype"/>
          <w:sz w:val="22"/>
          <w:szCs w:val="22"/>
        </w:rPr>
        <w:t>.</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BD2" w:rsidRDefault="00556BD2" w:rsidP="006C1F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6BD2" w:rsidRDefault="00556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BD2" w:rsidRDefault="00556BD2" w:rsidP="006C1F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3753">
      <w:rPr>
        <w:rStyle w:val="PageNumber"/>
        <w:noProof/>
      </w:rPr>
      <w:t>1</w:t>
    </w:r>
    <w:r>
      <w:rPr>
        <w:rStyle w:val="PageNumber"/>
      </w:rPr>
      <w:fldChar w:fldCharType="end"/>
    </w:r>
  </w:p>
  <w:p w:rsidR="00556BD2" w:rsidRDefault="00556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D2" w:rsidRDefault="00556BD2">
      <w:r>
        <w:separator/>
      </w:r>
    </w:p>
  </w:footnote>
  <w:footnote w:type="continuationSeparator" w:id="0">
    <w:p w:rsidR="00556BD2" w:rsidRDefault="00556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7AF"/>
    <w:multiLevelType w:val="hybridMultilevel"/>
    <w:tmpl w:val="9886B7E0"/>
    <w:lvl w:ilvl="0" w:tplc="7DAE0BD4">
      <w:start w:val="1"/>
      <w:numFmt w:val="bullet"/>
      <w:lvlText w:val="•"/>
      <w:lvlJc w:val="left"/>
      <w:pPr>
        <w:tabs>
          <w:tab w:val="num" w:pos="720"/>
        </w:tabs>
        <w:ind w:left="720" w:hanging="360"/>
      </w:pPr>
      <w:rPr>
        <w:rFonts w:ascii="Times New Roman" w:hAnsi="Times New Roman" w:hint="default"/>
      </w:rPr>
    </w:lvl>
    <w:lvl w:ilvl="1" w:tplc="1764DA22" w:tentative="1">
      <w:start w:val="1"/>
      <w:numFmt w:val="bullet"/>
      <w:lvlText w:val="•"/>
      <w:lvlJc w:val="left"/>
      <w:pPr>
        <w:tabs>
          <w:tab w:val="num" w:pos="1440"/>
        </w:tabs>
        <w:ind w:left="1440" w:hanging="360"/>
      </w:pPr>
      <w:rPr>
        <w:rFonts w:ascii="Times New Roman" w:hAnsi="Times New Roman" w:hint="default"/>
      </w:rPr>
    </w:lvl>
    <w:lvl w:ilvl="2" w:tplc="037A9C96" w:tentative="1">
      <w:start w:val="1"/>
      <w:numFmt w:val="bullet"/>
      <w:lvlText w:val="•"/>
      <w:lvlJc w:val="left"/>
      <w:pPr>
        <w:tabs>
          <w:tab w:val="num" w:pos="2160"/>
        </w:tabs>
        <w:ind w:left="2160" w:hanging="360"/>
      </w:pPr>
      <w:rPr>
        <w:rFonts w:ascii="Times New Roman" w:hAnsi="Times New Roman" w:hint="default"/>
      </w:rPr>
    </w:lvl>
    <w:lvl w:ilvl="3" w:tplc="8F2AACF0" w:tentative="1">
      <w:start w:val="1"/>
      <w:numFmt w:val="bullet"/>
      <w:lvlText w:val="•"/>
      <w:lvlJc w:val="left"/>
      <w:pPr>
        <w:tabs>
          <w:tab w:val="num" w:pos="2880"/>
        </w:tabs>
        <w:ind w:left="2880" w:hanging="360"/>
      </w:pPr>
      <w:rPr>
        <w:rFonts w:ascii="Times New Roman" w:hAnsi="Times New Roman" w:hint="default"/>
      </w:rPr>
    </w:lvl>
    <w:lvl w:ilvl="4" w:tplc="DE028092" w:tentative="1">
      <w:start w:val="1"/>
      <w:numFmt w:val="bullet"/>
      <w:lvlText w:val="•"/>
      <w:lvlJc w:val="left"/>
      <w:pPr>
        <w:tabs>
          <w:tab w:val="num" w:pos="3600"/>
        </w:tabs>
        <w:ind w:left="3600" w:hanging="360"/>
      </w:pPr>
      <w:rPr>
        <w:rFonts w:ascii="Times New Roman" w:hAnsi="Times New Roman" w:hint="default"/>
      </w:rPr>
    </w:lvl>
    <w:lvl w:ilvl="5" w:tplc="ED428B20" w:tentative="1">
      <w:start w:val="1"/>
      <w:numFmt w:val="bullet"/>
      <w:lvlText w:val="•"/>
      <w:lvlJc w:val="left"/>
      <w:pPr>
        <w:tabs>
          <w:tab w:val="num" w:pos="4320"/>
        </w:tabs>
        <w:ind w:left="4320" w:hanging="360"/>
      </w:pPr>
      <w:rPr>
        <w:rFonts w:ascii="Times New Roman" w:hAnsi="Times New Roman" w:hint="default"/>
      </w:rPr>
    </w:lvl>
    <w:lvl w:ilvl="6" w:tplc="CC58FA84" w:tentative="1">
      <w:start w:val="1"/>
      <w:numFmt w:val="bullet"/>
      <w:lvlText w:val="•"/>
      <w:lvlJc w:val="left"/>
      <w:pPr>
        <w:tabs>
          <w:tab w:val="num" w:pos="5040"/>
        </w:tabs>
        <w:ind w:left="5040" w:hanging="360"/>
      </w:pPr>
      <w:rPr>
        <w:rFonts w:ascii="Times New Roman" w:hAnsi="Times New Roman" w:hint="default"/>
      </w:rPr>
    </w:lvl>
    <w:lvl w:ilvl="7" w:tplc="42B8E86C" w:tentative="1">
      <w:start w:val="1"/>
      <w:numFmt w:val="bullet"/>
      <w:lvlText w:val="•"/>
      <w:lvlJc w:val="left"/>
      <w:pPr>
        <w:tabs>
          <w:tab w:val="num" w:pos="5760"/>
        </w:tabs>
        <w:ind w:left="5760" w:hanging="360"/>
      </w:pPr>
      <w:rPr>
        <w:rFonts w:ascii="Times New Roman" w:hAnsi="Times New Roman" w:hint="default"/>
      </w:rPr>
    </w:lvl>
    <w:lvl w:ilvl="8" w:tplc="2710158C" w:tentative="1">
      <w:start w:val="1"/>
      <w:numFmt w:val="bullet"/>
      <w:lvlText w:val="•"/>
      <w:lvlJc w:val="left"/>
      <w:pPr>
        <w:tabs>
          <w:tab w:val="num" w:pos="6480"/>
        </w:tabs>
        <w:ind w:left="6480" w:hanging="360"/>
      </w:pPr>
      <w:rPr>
        <w:rFonts w:ascii="Times New Roman" w:hAnsi="Times New Roman" w:hint="default"/>
      </w:rPr>
    </w:lvl>
  </w:abstractNum>
  <w:abstractNum w:abstractNumId="1">
    <w:nsid w:val="296F4CD8"/>
    <w:multiLevelType w:val="hybridMultilevel"/>
    <w:tmpl w:val="8C9484B8"/>
    <w:lvl w:ilvl="0" w:tplc="14347AF0">
      <w:start w:val="1"/>
      <w:numFmt w:val="bullet"/>
      <w:lvlText w:val="•"/>
      <w:lvlJc w:val="left"/>
      <w:pPr>
        <w:tabs>
          <w:tab w:val="num" w:pos="720"/>
        </w:tabs>
        <w:ind w:left="720" w:hanging="360"/>
      </w:pPr>
      <w:rPr>
        <w:rFonts w:ascii="Times New Roman" w:hAnsi="Times New Roman" w:hint="default"/>
      </w:rPr>
    </w:lvl>
    <w:lvl w:ilvl="1" w:tplc="AFD0698C" w:tentative="1">
      <w:start w:val="1"/>
      <w:numFmt w:val="bullet"/>
      <w:lvlText w:val="•"/>
      <w:lvlJc w:val="left"/>
      <w:pPr>
        <w:tabs>
          <w:tab w:val="num" w:pos="1440"/>
        </w:tabs>
        <w:ind w:left="1440" w:hanging="360"/>
      </w:pPr>
      <w:rPr>
        <w:rFonts w:ascii="Times New Roman" w:hAnsi="Times New Roman" w:hint="default"/>
      </w:rPr>
    </w:lvl>
    <w:lvl w:ilvl="2" w:tplc="789A2C48" w:tentative="1">
      <w:start w:val="1"/>
      <w:numFmt w:val="bullet"/>
      <w:lvlText w:val="•"/>
      <w:lvlJc w:val="left"/>
      <w:pPr>
        <w:tabs>
          <w:tab w:val="num" w:pos="2160"/>
        </w:tabs>
        <w:ind w:left="2160" w:hanging="360"/>
      </w:pPr>
      <w:rPr>
        <w:rFonts w:ascii="Times New Roman" w:hAnsi="Times New Roman" w:hint="default"/>
      </w:rPr>
    </w:lvl>
    <w:lvl w:ilvl="3" w:tplc="0FCC4F9A" w:tentative="1">
      <w:start w:val="1"/>
      <w:numFmt w:val="bullet"/>
      <w:lvlText w:val="•"/>
      <w:lvlJc w:val="left"/>
      <w:pPr>
        <w:tabs>
          <w:tab w:val="num" w:pos="2880"/>
        </w:tabs>
        <w:ind w:left="2880" w:hanging="360"/>
      </w:pPr>
      <w:rPr>
        <w:rFonts w:ascii="Times New Roman" w:hAnsi="Times New Roman" w:hint="default"/>
      </w:rPr>
    </w:lvl>
    <w:lvl w:ilvl="4" w:tplc="286070C8" w:tentative="1">
      <w:start w:val="1"/>
      <w:numFmt w:val="bullet"/>
      <w:lvlText w:val="•"/>
      <w:lvlJc w:val="left"/>
      <w:pPr>
        <w:tabs>
          <w:tab w:val="num" w:pos="3600"/>
        </w:tabs>
        <w:ind w:left="3600" w:hanging="360"/>
      </w:pPr>
      <w:rPr>
        <w:rFonts w:ascii="Times New Roman" w:hAnsi="Times New Roman" w:hint="default"/>
      </w:rPr>
    </w:lvl>
    <w:lvl w:ilvl="5" w:tplc="4438648E" w:tentative="1">
      <w:start w:val="1"/>
      <w:numFmt w:val="bullet"/>
      <w:lvlText w:val="•"/>
      <w:lvlJc w:val="left"/>
      <w:pPr>
        <w:tabs>
          <w:tab w:val="num" w:pos="4320"/>
        </w:tabs>
        <w:ind w:left="4320" w:hanging="360"/>
      </w:pPr>
      <w:rPr>
        <w:rFonts w:ascii="Times New Roman" w:hAnsi="Times New Roman" w:hint="default"/>
      </w:rPr>
    </w:lvl>
    <w:lvl w:ilvl="6" w:tplc="30C2EB02" w:tentative="1">
      <w:start w:val="1"/>
      <w:numFmt w:val="bullet"/>
      <w:lvlText w:val="•"/>
      <w:lvlJc w:val="left"/>
      <w:pPr>
        <w:tabs>
          <w:tab w:val="num" w:pos="5040"/>
        </w:tabs>
        <w:ind w:left="5040" w:hanging="360"/>
      </w:pPr>
      <w:rPr>
        <w:rFonts w:ascii="Times New Roman" w:hAnsi="Times New Roman" w:hint="default"/>
      </w:rPr>
    </w:lvl>
    <w:lvl w:ilvl="7" w:tplc="3F24B4F2" w:tentative="1">
      <w:start w:val="1"/>
      <w:numFmt w:val="bullet"/>
      <w:lvlText w:val="•"/>
      <w:lvlJc w:val="left"/>
      <w:pPr>
        <w:tabs>
          <w:tab w:val="num" w:pos="5760"/>
        </w:tabs>
        <w:ind w:left="5760" w:hanging="360"/>
      </w:pPr>
      <w:rPr>
        <w:rFonts w:ascii="Times New Roman" w:hAnsi="Times New Roman" w:hint="default"/>
      </w:rPr>
    </w:lvl>
    <w:lvl w:ilvl="8" w:tplc="3B7C4FDC" w:tentative="1">
      <w:start w:val="1"/>
      <w:numFmt w:val="bullet"/>
      <w:lvlText w:val="•"/>
      <w:lvlJc w:val="left"/>
      <w:pPr>
        <w:tabs>
          <w:tab w:val="num" w:pos="6480"/>
        </w:tabs>
        <w:ind w:left="6480" w:hanging="360"/>
      </w:pPr>
      <w:rPr>
        <w:rFonts w:ascii="Times New Roman" w:hAnsi="Times New Roman" w:hint="default"/>
      </w:rPr>
    </w:lvl>
  </w:abstractNum>
  <w:abstractNum w:abstractNumId="2">
    <w:nsid w:val="3DEC3538"/>
    <w:multiLevelType w:val="hybridMultilevel"/>
    <w:tmpl w:val="E60E640E"/>
    <w:lvl w:ilvl="0" w:tplc="F7C4DE7A">
      <w:start w:val="1"/>
      <w:numFmt w:val="bullet"/>
      <w:lvlText w:val=""/>
      <w:lvlJc w:val="left"/>
      <w:pPr>
        <w:tabs>
          <w:tab w:val="num" w:pos="720"/>
        </w:tabs>
        <w:ind w:left="720" w:hanging="360"/>
      </w:pPr>
      <w:rPr>
        <w:rFonts w:ascii="Wingdings" w:hAnsi="Wingdings" w:hint="default"/>
      </w:rPr>
    </w:lvl>
    <w:lvl w:ilvl="1" w:tplc="875418E0" w:tentative="1">
      <w:start w:val="1"/>
      <w:numFmt w:val="bullet"/>
      <w:lvlText w:val=""/>
      <w:lvlJc w:val="left"/>
      <w:pPr>
        <w:tabs>
          <w:tab w:val="num" w:pos="1440"/>
        </w:tabs>
        <w:ind w:left="1440" w:hanging="360"/>
      </w:pPr>
      <w:rPr>
        <w:rFonts w:ascii="Wingdings" w:hAnsi="Wingdings" w:hint="default"/>
      </w:rPr>
    </w:lvl>
    <w:lvl w:ilvl="2" w:tplc="CF988288" w:tentative="1">
      <w:start w:val="1"/>
      <w:numFmt w:val="bullet"/>
      <w:lvlText w:val=""/>
      <w:lvlJc w:val="left"/>
      <w:pPr>
        <w:tabs>
          <w:tab w:val="num" w:pos="2160"/>
        </w:tabs>
        <w:ind w:left="2160" w:hanging="360"/>
      </w:pPr>
      <w:rPr>
        <w:rFonts w:ascii="Wingdings" w:hAnsi="Wingdings" w:hint="default"/>
      </w:rPr>
    </w:lvl>
    <w:lvl w:ilvl="3" w:tplc="0F604B10" w:tentative="1">
      <w:start w:val="1"/>
      <w:numFmt w:val="bullet"/>
      <w:lvlText w:val=""/>
      <w:lvlJc w:val="left"/>
      <w:pPr>
        <w:tabs>
          <w:tab w:val="num" w:pos="2880"/>
        </w:tabs>
        <w:ind w:left="2880" w:hanging="360"/>
      </w:pPr>
      <w:rPr>
        <w:rFonts w:ascii="Wingdings" w:hAnsi="Wingdings" w:hint="default"/>
      </w:rPr>
    </w:lvl>
    <w:lvl w:ilvl="4" w:tplc="20DCFE22" w:tentative="1">
      <w:start w:val="1"/>
      <w:numFmt w:val="bullet"/>
      <w:lvlText w:val=""/>
      <w:lvlJc w:val="left"/>
      <w:pPr>
        <w:tabs>
          <w:tab w:val="num" w:pos="3600"/>
        </w:tabs>
        <w:ind w:left="3600" w:hanging="360"/>
      </w:pPr>
      <w:rPr>
        <w:rFonts w:ascii="Wingdings" w:hAnsi="Wingdings" w:hint="default"/>
      </w:rPr>
    </w:lvl>
    <w:lvl w:ilvl="5" w:tplc="F9ACDD7E" w:tentative="1">
      <w:start w:val="1"/>
      <w:numFmt w:val="bullet"/>
      <w:lvlText w:val=""/>
      <w:lvlJc w:val="left"/>
      <w:pPr>
        <w:tabs>
          <w:tab w:val="num" w:pos="4320"/>
        </w:tabs>
        <w:ind w:left="4320" w:hanging="360"/>
      </w:pPr>
      <w:rPr>
        <w:rFonts w:ascii="Wingdings" w:hAnsi="Wingdings" w:hint="default"/>
      </w:rPr>
    </w:lvl>
    <w:lvl w:ilvl="6" w:tplc="D8F0EF4E" w:tentative="1">
      <w:start w:val="1"/>
      <w:numFmt w:val="bullet"/>
      <w:lvlText w:val=""/>
      <w:lvlJc w:val="left"/>
      <w:pPr>
        <w:tabs>
          <w:tab w:val="num" w:pos="5040"/>
        </w:tabs>
        <w:ind w:left="5040" w:hanging="360"/>
      </w:pPr>
      <w:rPr>
        <w:rFonts w:ascii="Wingdings" w:hAnsi="Wingdings" w:hint="default"/>
      </w:rPr>
    </w:lvl>
    <w:lvl w:ilvl="7" w:tplc="4784094C" w:tentative="1">
      <w:start w:val="1"/>
      <w:numFmt w:val="bullet"/>
      <w:lvlText w:val=""/>
      <w:lvlJc w:val="left"/>
      <w:pPr>
        <w:tabs>
          <w:tab w:val="num" w:pos="5760"/>
        </w:tabs>
        <w:ind w:left="5760" w:hanging="360"/>
      </w:pPr>
      <w:rPr>
        <w:rFonts w:ascii="Wingdings" w:hAnsi="Wingdings" w:hint="default"/>
      </w:rPr>
    </w:lvl>
    <w:lvl w:ilvl="8" w:tplc="EF5C62A8" w:tentative="1">
      <w:start w:val="1"/>
      <w:numFmt w:val="bullet"/>
      <w:lvlText w:val=""/>
      <w:lvlJc w:val="left"/>
      <w:pPr>
        <w:tabs>
          <w:tab w:val="num" w:pos="6480"/>
        </w:tabs>
        <w:ind w:left="6480" w:hanging="360"/>
      </w:pPr>
      <w:rPr>
        <w:rFonts w:ascii="Wingdings" w:hAnsi="Wingdings" w:hint="default"/>
      </w:rPr>
    </w:lvl>
  </w:abstractNum>
  <w:abstractNum w:abstractNumId="3">
    <w:nsid w:val="461711BD"/>
    <w:multiLevelType w:val="hybridMultilevel"/>
    <w:tmpl w:val="882EC4DA"/>
    <w:lvl w:ilvl="0" w:tplc="8160AD10">
      <w:start w:val="1"/>
      <w:numFmt w:val="bullet"/>
      <w:lvlText w:val="•"/>
      <w:lvlJc w:val="left"/>
      <w:pPr>
        <w:tabs>
          <w:tab w:val="num" w:pos="720"/>
        </w:tabs>
        <w:ind w:left="720" w:hanging="360"/>
      </w:pPr>
      <w:rPr>
        <w:rFonts w:ascii="Times New Roman" w:hAnsi="Times New Roman" w:hint="default"/>
      </w:rPr>
    </w:lvl>
    <w:lvl w:ilvl="1" w:tplc="E47CFDE2" w:tentative="1">
      <w:start w:val="1"/>
      <w:numFmt w:val="bullet"/>
      <w:lvlText w:val="•"/>
      <w:lvlJc w:val="left"/>
      <w:pPr>
        <w:tabs>
          <w:tab w:val="num" w:pos="1440"/>
        </w:tabs>
        <w:ind w:left="1440" w:hanging="360"/>
      </w:pPr>
      <w:rPr>
        <w:rFonts w:ascii="Times New Roman" w:hAnsi="Times New Roman" w:hint="default"/>
      </w:rPr>
    </w:lvl>
    <w:lvl w:ilvl="2" w:tplc="86B8C1C0" w:tentative="1">
      <w:start w:val="1"/>
      <w:numFmt w:val="bullet"/>
      <w:lvlText w:val="•"/>
      <w:lvlJc w:val="left"/>
      <w:pPr>
        <w:tabs>
          <w:tab w:val="num" w:pos="2160"/>
        </w:tabs>
        <w:ind w:left="2160" w:hanging="360"/>
      </w:pPr>
      <w:rPr>
        <w:rFonts w:ascii="Times New Roman" w:hAnsi="Times New Roman" w:hint="default"/>
      </w:rPr>
    </w:lvl>
    <w:lvl w:ilvl="3" w:tplc="628E6836" w:tentative="1">
      <w:start w:val="1"/>
      <w:numFmt w:val="bullet"/>
      <w:lvlText w:val="•"/>
      <w:lvlJc w:val="left"/>
      <w:pPr>
        <w:tabs>
          <w:tab w:val="num" w:pos="2880"/>
        </w:tabs>
        <w:ind w:left="2880" w:hanging="360"/>
      </w:pPr>
      <w:rPr>
        <w:rFonts w:ascii="Times New Roman" w:hAnsi="Times New Roman" w:hint="default"/>
      </w:rPr>
    </w:lvl>
    <w:lvl w:ilvl="4" w:tplc="59BCDDAE" w:tentative="1">
      <w:start w:val="1"/>
      <w:numFmt w:val="bullet"/>
      <w:lvlText w:val="•"/>
      <w:lvlJc w:val="left"/>
      <w:pPr>
        <w:tabs>
          <w:tab w:val="num" w:pos="3600"/>
        </w:tabs>
        <w:ind w:left="3600" w:hanging="360"/>
      </w:pPr>
      <w:rPr>
        <w:rFonts w:ascii="Times New Roman" w:hAnsi="Times New Roman" w:hint="default"/>
      </w:rPr>
    </w:lvl>
    <w:lvl w:ilvl="5" w:tplc="E792673C" w:tentative="1">
      <w:start w:val="1"/>
      <w:numFmt w:val="bullet"/>
      <w:lvlText w:val="•"/>
      <w:lvlJc w:val="left"/>
      <w:pPr>
        <w:tabs>
          <w:tab w:val="num" w:pos="4320"/>
        </w:tabs>
        <w:ind w:left="4320" w:hanging="360"/>
      </w:pPr>
      <w:rPr>
        <w:rFonts w:ascii="Times New Roman" w:hAnsi="Times New Roman" w:hint="default"/>
      </w:rPr>
    </w:lvl>
    <w:lvl w:ilvl="6" w:tplc="F936454A" w:tentative="1">
      <w:start w:val="1"/>
      <w:numFmt w:val="bullet"/>
      <w:lvlText w:val="•"/>
      <w:lvlJc w:val="left"/>
      <w:pPr>
        <w:tabs>
          <w:tab w:val="num" w:pos="5040"/>
        </w:tabs>
        <w:ind w:left="5040" w:hanging="360"/>
      </w:pPr>
      <w:rPr>
        <w:rFonts w:ascii="Times New Roman" w:hAnsi="Times New Roman" w:hint="default"/>
      </w:rPr>
    </w:lvl>
    <w:lvl w:ilvl="7" w:tplc="B7B67694" w:tentative="1">
      <w:start w:val="1"/>
      <w:numFmt w:val="bullet"/>
      <w:lvlText w:val="•"/>
      <w:lvlJc w:val="left"/>
      <w:pPr>
        <w:tabs>
          <w:tab w:val="num" w:pos="5760"/>
        </w:tabs>
        <w:ind w:left="5760" w:hanging="360"/>
      </w:pPr>
      <w:rPr>
        <w:rFonts w:ascii="Times New Roman" w:hAnsi="Times New Roman" w:hint="default"/>
      </w:rPr>
    </w:lvl>
    <w:lvl w:ilvl="8" w:tplc="9D46300E" w:tentative="1">
      <w:start w:val="1"/>
      <w:numFmt w:val="bullet"/>
      <w:lvlText w:val="•"/>
      <w:lvlJc w:val="left"/>
      <w:pPr>
        <w:tabs>
          <w:tab w:val="num" w:pos="6480"/>
        </w:tabs>
        <w:ind w:left="6480" w:hanging="360"/>
      </w:pPr>
      <w:rPr>
        <w:rFonts w:ascii="Times New Roman" w:hAnsi="Times New Roman" w:hint="default"/>
      </w:rPr>
    </w:lvl>
  </w:abstractNum>
  <w:abstractNum w:abstractNumId="4">
    <w:nsid w:val="611E7994"/>
    <w:multiLevelType w:val="hybridMultilevel"/>
    <w:tmpl w:val="441E8C20"/>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61F42256"/>
    <w:multiLevelType w:val="hybridMultilevel"/>
    <w:tmpl w:val="D478A274"/>
    <w:lvl w:ilvl="0" w:tplc="B8CC0576">
      <w:start w:val="1"/>
      <w:numFmt w:val="bullet"/>
      <w:lvlText w:val="•"/>
      <w:lvlJc w:val="left"/>
      <w:pPr>
        <w:tabs>
          <w:tab w:val="num" w:pos="720"/>
        </w:tabs>
        <w:ind w:left="720" w:hanging="360"/>
      </w:pPr>
      <w:rPr>
        <w:rFonts w:ascii="Times New Roman" w:hAnsi="Times New Roman" w:hint="default"/>
      </w:rPr>
    </w:lvl>
    <w:lvl w:ilvl="1" w:tplc="F8D0066C" w:tentative="1">
      <w:start w:val="1"/>
      <w:numFmt w:val="bullet"/>
      <w:lvlText w:val="•"/>
      <w:lvlJc w:val="left"/>
      <w:pPr>
        <w:tabs>
          <w:tab w:val="num" w:pos="1440"/>
        </w:tabs>
        <w:ind w:left="1440" w:hanging="360"/>
      </w:pPr>
      <w:rPr>
        <w:rFonts w:ascii="Times New Roman" w:hAnsi="Times New Roman" w:hint="default"/>
      </w:rPr>
    </w:lvl>
    <w:lvl w:ilvl="2" w:tplc="BFDE1C8C" w:tentative="1">
      <w:start w:val="1"/>
      <w:numFmt w:val="bullet"/>
      <w:lvlText w:val="•"/>
      <w:lvlJc w:val="left"/>
      <w:pPr>
        <w:tabs>
          <w:tab w:val="num" w:pos="2160"/>
        </w:tabs>
        <w:ind w:left="2160" w:hanging="360"/>
      </w:pPr>
      <w:rPr>
        <w:rFonts w:ascii="Times New Roman" w:hAnsi="Times New Roman" w:hint="default"/>
      </w:rPr>
    </w:lvl>
    <w:lvl w:ilvl="3" w:tplc="ABBCCE84" w:tentative="1">
      <w:start w:val="1"/>
      <w:numFmt w:val="bullet"/>
      <w:lvlText w:val="•"/>
      <w:lvlJc w:val="left"/>
      <w:pPr>
        <w:tabs>
          <w:tab w:val="num" w:pos="2880"/>
        </w:tabs>
        <w:ind w:left="2880" w:hanging="360"/>
      </w:pPr>
      <w:rPr>
        <w:rFonts w:ascii="Times New Roman" w:hAnsi="Times New Roman" w:hint="default"/>
      </w:rPr>
    </w:lvl>
    <w:lvl w:ilvl="4" w:tplc="2402E4A6" w:tentative="1">
      <w:start w:val="1"/>
      <w:numFmt w:val="bullet"/>
      <w:lvlText w:val="•"/>
      <w:lvlJc w:val="left"/>
      <w:pPr>
        <w:tabs>
          <w:tab w:val="num" w:pos="3600"/>
        </w:tabs>
        <w:ind w:left="3600" w:hanging="360"/>
      </w:pPr>
      <w:rPr>
        <w:rFonts w:ascii="Times New Roman" w:hAnsi="Times New Roman" w:hint="default"/>
      </w:rPr>
    </w:lvl>
    <w:lvl w:ilvl="5" w:tplc="42B6D51C" w:tentative="1">
      <w:start w:val="1"/>
      <w:numFmt w:val="bullet"/>
      <w:lvlText w:val="•"/>
      <w:lvlJc w:val="left"/>
      <w:pPr>
        <w:tabs>
          <w:tab w:val="num" w:pos="4320"/>
        </w:tabs>
        <w:ind w:left="4320" w:hanging="360"/>
      </w:pPr>
      <w:rPr>
        <w:rFonts w:ascii="Times New Roman" w:hAnsi="Times New Roman" w:hint="default"/>
      </w:rPr>
    </w:lvl>
    <w:lvl w:ilvl="6" w:tplc="36D4F5E0" w:tentative="1">
      <w:start w:val="1"/>
      <w:numFmt w:val="bullet"/>
      <w:lvlText w:val="•"/>
      <w:lvlJc w:val="left"/>
      <w:pPr>
        <w:tabs>
          <w:tab w:val="num" w:pos="5040"/>
        </w:tabs>
        <w:ind w:left="5040" w:hanging="360"/>
      </w:pPr>
      <w:rPr>
        <w:rFonts w:ascii="Times New Roman" w:hAnsi="Times New Roman" w:hint="default"/>
      </w:rPr>
    </w:lvl>
    <w:lvl w:ilvl="7" w:tplc="3CFE5F0A" w:tentative="1">
      <w:start w:val="1"/>
      <w:numFmt w:val="bullet"/>
      <w:lvlText w:val="•"/>
      <w:lvlJc w:val="left"/>
      <w:pPr>
        <w:tabs>
          <w:tab w:val="num" w:pos="5760"/>
        </w:tabs>
        <w:ind w:left="5760" w:hanging="360"/>
      </w:pPr>
      <w:rPr>
        <w:rFonts w:ascii="Times New Roman" w:hAnsi="Times New Roman" w:hint="default"/>
      </w:rPr>
    </w:lvl>
    <w:lvl w:ilvl="8" w:tplc="73BC56EE" w:tentative="1">
      <w:start w:val="1"/>
      <w:numFmt w:val="bullet"/>
      <w:lvlText w:val="•"/>
      <w:lvlJc w:val="left"/>
      <w:pPr>
        <w:tabs>
          <w:tab w:val="num" w:pos="6480"/>
        </w:tabs>
        <w:ind w:left="6480" w:hanging="360"/>
      </w:pPr>
      <w:rPr>
        <w:rFonts w:ascii="Times New Roman" w:hAnsi="Times New Roman" w:hint="default"/>
      </w:rPr>
    </w:lvl>
  </w:abstractNum>
  <w:abstractNum w:abstractNumId="6">
    <w:nsid w:val="629374A9"/>
    <w:multiLevelType w:val="hybridMultilevel"/>
    <w:tmpl w:val="9C62DAD2"/>
    <w:lvl w:ilvl="0" w:tplc="497C82AA">
      <w:start w:val="1"/>
      <w:numFmt w:val="decimal"/>
      <w:lvlText w:val="%1."/>
      <w:lvlJc w:val="left"/>
      <w:pPr>
        <w:tabs>
          <w:tab w:val="num" w:pos="720"/>
        </w:tabs>
        <w:ind w:left="720" w:hanging="360"/>
      </w:pPr>
      <w:rPr>
        <w:rFonts w:cs="Times New Roman"/>
      </w:rPr>
    </w:lvl>
    <w:lvl w:ilvl="1" w:tplc="379264EA" w:tentative="1">
      <w:start w:val="1"/>
      <w:numFmt w:val="decimal"/>
      <w:lvlText w:val="%2."/>
      <w:lvlJc w:val="left"/>
      <w:pPr>
        <w:tabs>
          <w:tab w:val="num" w:pos="1440"/>
        </w:tabs>
        <w:ind w:left="1440" w:hanging="360"/>
      </w:pPr>
      <w:rPr>
        <w:rFonts w:cs="Times New Roman"/>
      </w:rPr>
    </w:lvl>
    <w:lvl w:ilvl="2" w:tplc="B9D24368" w:tentative="1">
      <w:start w:val="1"/>
      <w:numFmt w:val="decimal"/>
      <w:lvlText w:val="%3."/>
      <w:lvlJc w:val="left"/>
      <w:pPr>
        <w:tabs>
          <w:tab w:val="num" w:pos="2160"/>
        </w:tabs>
        <w:ind w:left="2160" w:hanging="360"/>
      </w:pPr>
      <w:rPr>
        <w:rFonts w:cs="Times New Roman"/>
      </w:rPr>
    </w:lvl>
    <w:lvl w:ilvl="3" w:tplc="44AA8046" w:tentative="1">
      <w:start w:val="1"/>
      <w:numFmt w:val="decimal"/>
      <w:lvlText w:val="%4."/>
      <w:lvlJc w:val="left"/>
      <w:pPr>
        <w:tabs>
          <w:tab w:val="num" w:pos="2880"/>
        </w:tabs>
        <w:ind w:left="2880" w:hanging="360"/>
      </w:pPr>
      <w:rPr>
        <w:rFonts w:cs="Times New Roman"/>
      </w:rPr>
    </w:lvl>
    <w:lvl w:ilvl="4" w:tplc="9E887168" w:tentative="1">
      <w:start w:val="1"/>
      <w:numFmt w:val="decimal"/>
      <w:lvlText w:val="%5."/>
      <w:lvlJc w:val="left"/>
      <w:pPr>
        <w:tabs>
          <w:tab w:val="num" w:pos="3600"/>
        </w:tabs>
        <w:ind w:left="3600" w:hanging="360"/>
      </w:pPr>
      <w:rPr>
        <w:rFonts w:cs="Times New Roman"/>
      </w:rPr>
    </w:lvl>
    <w:lvl w:ilvl="5" w:tplc="31029BC4" w:tentative="1">
      <w:start w:val="1"/>
      <w:numFmt w:val="decimal"/>
      <w:lvlText w:val="%6."/>
      <w:lvlJc w:val="left"/>
      <w:pPr>
        <w:tabs>
          <w:tab w:val="num" w:pos="4320"/>
        </w:tabs>
        <w:ind w:left="4320" w:hanging="360"/>
      </w:pPr>
      <w:rPr>
        <w:rFonts w:cs="Times New Roman"/>
      </w:rPr>
    </w:lvl>
    <w:lvl w:ilvl="6" w:tplc="21DC68AC" w:tentative="1">
      <w:start w:val="1"/>
      <w:numFmt w:val="decimal"/>
      <w:lvlText w:val="%7."/>
      <w:lvlJc w:val="left"/>
      <w:pPr>
        <w:tabs>
          <w:tab w:val="num" w:pos="5040"/>
        </w:tabs>
        <w:ind w:left="5040" w:hanging="360"/>
      </w:pPr>
      <w:rPr>
        <w:rFonts w:cs="Times New Roman"/>
      </w:rPr>
    </w:lvl>
    <w:lvl w:ilvl="7" w:tplc="1012BF36" w:tentative="1">
      <w:start w:val="1"/>
      <w:numFmt w:val="decimal"/>
      <w:lvlText w:val="%8."/>
      <w:lvlJc w:val="left"/>
      <w:pPr>
        <w:tabs>
          <w:tab w:val="num" w:pos="5760"/>
        </w:tabs>
        <w:ind w:left="5760" w:hanging="360"/>
      </w:pPr>
      <w:rPr>
        <w:rFonts w:cs="Times New Roman"/>
      </w:rPr>
    </w:lvl>
    <w:lvl w:ilvl="8" w:tplc="2594E20E" w:tentative="1">
      <w:start w:val="1"/>
      <w:numFmt w:val="decimal"/>
      <w:lvlText w:val="%9."/>
      <w:lvlJc w:val="left"/>
      <w:pPr>
        <w:tabs>
          <w:tab w:val="num" w:pos="6480"/>
        </w:tabs>
        <w:ind w:left="6480" w:hanging="360"/>
      </w:pPr>
      <w:rPr>
        <w:rFonts w:cs="Times New Roman"/>
      </w:rPr>
    </w:lvl>
  </w:abstractNum>
  <w:abstractNum w:abstractNumId="7">
    <w:nsid w:val="7D323A4C"/>
    <w:multiLevelType w:val="hybridMultilevel"/>
    <w:tmpl w:val="6CC89E94"/>
    <w:lvl w:ilvl="0" w:tplc="1B0E620A">
      <w:start w:val="1"/>
      <w:numFmt w:val="bullet"/>
      <w:lvlText w:val="•"/>
      <w:lvlJc w:val="left"/>
      <w:pPr>
        <w:tabs>
          <w:tab w:val="num" w:pos="720"/>
        </w:tabs>
        <w:ind w:left="720" w:hanging="360"/>
      </w:pPr>
      <w:rPr>
        <w:rFonts w:ascii="Times New Roman" w:hAnsi="Times New Roman" w:hint="default"/>
      </w:rPr>
    </w:lvl>
    <w:lvl w:ilvl="1" w:tplc="B2EEFCA2" w:tentative="1">
      <w:start w:val="1"/>
      <w:numFmt w:val="bullet"/>
      <w:lvlText w:val="•"/>
      <w:lvlJc w:val="left"/>
      <w:pPr>
        <w:tabs>
          <w:tab w:val="num" w:pos="1440"/>
        </w:tabs>
        <w:ind w:left="1440" w:hanging="360"/>
      </w:pPr>
      <w:rPr>
        <w:rFonts w:ascii="Times New Roman" w:hAnsi="Times New Roman" w:hint="default"/>
      </w:rPr>
    </w:lvl>
    <w:lvl w:ilvl="2" w:tplc="827C3E66" w:tentative="1">
      <w:start w:val="1"/>
      <w:numFmt w:val="bullet"/>
      <w:lvlText w:val="•"/>
      <w:lvlJc w:val="left"/>
      <w:pPr>
        <w:tabs>
          <w:tab w:val="num" w:pos="2160"/>
        </w:tabs>
        <w:ind w:left="2160" w:hanging="360"/>
      </w:pPr>
      <w:rPr>
        <w:rFonts w:ascii="Times New Roman" w:hAnsi="Times New Roman" w:hint="default"/>
      </w:rPr>
    </w:lvl>
    <w:lvl w:ilvl="3" w:tplc="5144FE88" w:tentative="1">
      <w:start w:val="1"/>
      <w:numFmt w:val="bullet"/>
      <w:lvlText w:val="•"/>
      <w:lvlJc w:val="left"/>
      <w:pPr>
        <w:tabs>
          <w:tab w:val="num" w:pos="2880"/>
        </w:tabs>
        <w:ind w:left="2880" w:hanging="360"/>
      </w:pPr>
      <w:rPr>
        <w:rFonts w:ascii="Times New Roman" w:hAnsi="Times New Roman" w:hint="default"/>
      </w:rPr>
    </w:lvl>
    <w:lvl w:ilvl="4" w:tplc="47645E48" w:tentative="1">
      <w:start w:val="1"/>
      <w:numFmt w:val="bullet"/>
      <w:lvlText w:val="•"/>
      <w:lvlJc w:val="left"/>
      <w:pPr>
        <w:tabs>
          <w:tab w:val="num" w:pos="3600"/>
        </w:tabs>
        <w:ind w:left="3600" w:hanging="360"/>
      </w:pPr>
      <w:rPr>
        <w:rFonts w:ascii="Times New Roman" w:hAnsi="Times New Roman" w:hint="default"/>
      </w:rPr>
    </w:lvl>
    <w:lvl w:ilvl="5" w:tplc="7E1A5288" w:tentative="1">
      <w:start w:val="1"/>
      <w:numFmt w:val="bullet"/>
      <w:lvlText w:val="•"/>
      <w:lvlJc w:val="left"/>
      <w:pPr>
        <w:tabs>
          <w:tab w:val="num" w:pos="4320"/>
        </w:tabs>
        <w:ind w:left="4320" w:hanging="360"/>
      </w:pPr>
      <w:rPr>
        <w:rFonts w:ascii="Times New Roman" w:hAnsi="Times New Roman" w:hint="default"/>
      </w:rPr>
    </w:lvl>
    <w:lvl w:ilvl="6" w:tplc="8FE8382A" w:tentative="1">
      <w:start w:val="1"/>
      <w:numFmt w:val="bullet"/>
      <w:lvlText w:val="•"/>
      <w:lvlJc w:val="left"/>
      <w:pPr>
        <w:tabs>
          <w:tab w:val="num" w:pos="5040"/>
        </w:tabs>
        <w:ind w:left="5040" w:hanging="360"/>
      </w:pPr>
      <w:rPr>
        <w:rFonts w:ascii="Times New Roman" w:hAnsi="Times New Roman" w:hint="default"/>
      </w:rPr>
    </w:lvl>
    <w:lvl w:ilvl="7" w:tplc="08E0EE20" w:tentative="1">
      <w:start w:val="1"/>
      <w:numFmt w:val="bullet"/>
      <w:lvlText w:val="•"/>
      <w:lvlJc w:val="left"/>
      <w:pPr>
        <w:tabs>
          <w:tab w:val="num" w:pos="5760"/>
        </w:tabs>
        <w:ind w:left="5760" w:hanging="360"/>
      </w:pPr>
      <w:rPr>
        <w:rFonts w:ascii="Times New Roman" w:hAnsi="Times New Roman" w:hint="default"/>
      </w:rPr>
    </w:lvl>
    <w:lvl w:ilvl="8" w:tplc="03BA761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46"/>
    <w:rsid w:val="00000577"/>
    <w:rsid w:val="00002144"/>
    <w:rsid w:val="00002C44"/>
    <w:rsid w:val="00003A59"/>
    <w:rsid w:val="00003B0D"/>
    <w:rsid w:val="00004306"/>
    <w:rsid w:val="00006246"/>
    <w:rsid w:val="000065CE"/>
    <w:rsid w:val="000100A9"/>
    <w:rsid w:val="00010D69"/>
    <w:rsid w:val="00011231"/>
    <w:rsid w:val="00014EBB"/>
    <w:rsid w:val="00015010"/>
    <w:rsid w:val="00015BA8"/>
    <w:rsid w:val="0001633F"/>
    <w:rsid w:val="0001659B"/>
    <w:rsid w:val="00021C67"/>
    <w:rsid w:val="00022324"/>
    <w:rsid w:val="00024566"/>
    <w:rsid w:val="0002489F"/>
    <w:rsid w:val="000274C9"/>
    <w:rsid w:val="00027FF1"/>
    <w:rsid w:val="000303F1"/>
    <w:rsid w:val="00030C44"/>
    <w:rsid w:val="00031268"/>
    <w:rsid w:val="00031511"/>
    <w:rsid w:val="00031F80"/>
    <w:rsid w:val="00032408"/>
    <w:rsid w:val="00033ABF"/>
    <w:rsid w:val="00034EF4"/>
    <w:rsid w:val="000350E3"/>
    <w:rsid w:val="00037348"/>
    <w:rsid w:val="0003775F"/>
    <w:rsid w:val="00040407"/>
    <w:rsid w:val="00040D89"/>
    <w:rsid w:val="00043522"/>
    <w:rsid w:val="00043539"/>
    <w:rsid w:val="0004517C"/>
    <w:rsid w:val="0004592F"/>
    <w:rsid w:val="0005181D"/>
    <w:rsid w:val="00054BAD"/>
    <w:rsid w:val="000554A3"/>
    <w:rsid w:val="00055B24"/>
    <w:rsid w:val="0005665A"/>
    <w:rsid w:val="00056A83"/>
    <w:rsid w:val="00057A93"/>
    <w:rsid w:val="00057B5E"/>
    <w:rsid w:val="00057BC2"/>
    <w:rsid w:val="00066801"/>
    <w:rsid w:val="00066AA0"/>
    <w:rsid w:val="00070508"/>
    <w:rsid w:val="00071381"/>
    <w:rsid w:val="000719D1"/>
    <w:rsid w:val="00073753"/>
    <w:rsid w:val="00073D17"/>
    <w:rsid w:val="00073E1B"/>
    <w:rsid w:val="00076402"/>
    <w:rsid w:val="000801C6"/>
    <w:rsid w:val="00083714"/>
    <w:rsid w:val="000837A0"/>
    <w:rsid w:val="00084D43"/>
    <w:rsid w:val="00084F4E"/>
    <w:rsid w:val="00086B00"/>
    <w:rsid w:val="0008740D"/>
    <w:rsid w:val="00087DDA"/>
    <w:rsid w:val="0009032A"/>
    <w:rsid w:val="00093294"/>
    <w:rsid w:val="00093343"/>
    <w:rsid w:val="0009371B"/>
    <w:rsid w:val="00096990"/>
    <w:rsid w:val="000A0B5F"/>
    <w:rsid w:val="000A2806"/>
    <w:rsid w:val="000A2E9B"/>
    <w:rsid w:val="000A3BEC"/>
    <w:rsid w:val="000A3ECD"/>
    <w:rsid w:val="000A4431"/>
    <w:rsid w:val="000A5EF5"/>
    <w:rsid w:val="000A65B3"/>
    <w:rsid w:val="000A6F38"/>
    <w:rsid w:val="000B01EC"/>
    <w:rsid w:val="000B1624"/>
    <w:rsid w:val="000B1B63"/>
    <w:rsid w:val="000B4675"/>
    <w:rsid w:val="000B4C14"/>
    <w:rsid w:val="000B6F89"/>
    <w:rsid w:val="000B75B7"/>
    <w:rsid w:val="000C0C9F"/>
    <w:rsid w:val="000C2156"/>
    <w:rsid w:val="000C36FF"/>
    <w:rsid w:val="000C3B6A"/>
    <w:rsid w:val="000C4060"/>
    <w:rsid w:val="000C4BD8"/>
    <w:rsid w:val="000C4F56"/>
    <w:rsid w:val="000C5920"/>
    <w:rsid w:val="000C6C6C"/>
    <w:rsid w:val="000C7E60"/>
    <w:rsid w:val="000D15B5"/>
    <w:rsid w:val="000D2A03"/>
    <w:rsid w:val="000D3622"/>
    <w:rsid w:val="000D4532"/>
    <w:rsid w:val="000D4C3F"/>
    <w:rsid w:val="000D7236"/>
    <w:rsid w:val="000E0665"/>
    <w:rsid w:val="000E07CB"/>
    <w:rsid w:val="000E3242"/>
    <w:rsid w:val="000E359D"/>
    <w:rsid w:val="000E38E7"/>
    <w:rsid w:val="000E3C09"/>
    <w:rsid w:val="000E4721"/>
    <w:rsid w:val="000E4E2B"/>
    <w:rsid w:val="000E5250"/>
    <w:rsid w:val="000E53F4"/>
    <w:rsid w:val="000E5A30"/>
    <w:rsid w:val="000E73FD"/>
    <w:rsid w:val="000E74B5"/>
    <w:rsid w:val="000E7FC1"/>
    <w:rsid w:val="000F0B69"/>
    <w:rsid w:val="000F1283"/>
    <w:rsid w:val="000F2C70"/>
    <w:rsid w:val="000F408E"/>
    <w:rsid w:val="000F58CA"/>
    <w:rsid w:val="000F60BA"/>
    <w:rsid w:val="00100492"/>
    <w:rsid w:val="00105598"/>
    <w:rsid w:val="001061E1"/>
    <w:rsid w:val="00106D07"/>
    <w:rsid w:val="00111F32"/>
    <w:rsid w:val="00112B6A"/>
    <w:rsid w:val="00114B90"/>
    <w:rsid w:val="00114D9A"/>
    <w:rsid w:val="00115779"/>
    <w:rsid w:val="00115835"/>
    <w:rsid w:val="00117672"/>
    <w:rsid w:val="0012321C"/>
    <w:rsid w:val="00123FD7"/>
    <w:rsid w:val="001249D2"/>
    <w:rsid w:val="0012504F"/>
    <w:rsid w:val="001250BA"/>
    <w:rsid w:val="00125AD9"/>
    <w:rsid w:val="00125BF9"/>
    <w:rsid w:val="001279C5"/>
    <w:rsid w:val="00127F58"/>
    <w:rsid w:val="00130E0F"/>
    <w:rsid w:val="00131201"/>
    <w:rsid w:val="0013137B"/>
    <w:rsid w:val="001325B2"/>
    <w:rsid w:val="00132617"/>
    <w:rsid w:val="00132982"/>
    <w:rsid w:val="0013334F"/>
    <w:rsid w:val="0013410A"/>
    <w:rsid w:val="00134216"/>
    <w:rsid w:val="00134280"/>
    <w:rsid w:val="0013628E"/>
    <w:rsid w:val="00137799"/>
    <w:rsid w:val="0014014C"/>
    <w:rsid w:val="00140A19"/>
    <w:rsid w:val="00141207"/>
    <w:rsid w:val="00141536"/>
    <w:rsid w:val="00144EF2"/>
    <w:rsid w:val="00145163"/>
    <w:rsid w:val="001455B7"/>
    <w:rsid w:val="001455DC"/>
    <w:rsid w:val="001462D1"/>
    <w:rsid w:val="001464D4"/>
    <w:rsid w:val="001466E8"/>
    <w:rsid w:val="00146A63"/>
    <w:rsid w:val="0015144B"/>
    <w:rsid w:val="0015283D"/>
    <w:rsid w:val="00155911"/>
    <w:rsid w:val="00157A25"/>
    <w:rsid w:val="00161855"/>
    <w:rsid w:val="001619CC"/>
    <w:rsid w:val="00162F86"/>
    <w:rsid w:val="001644C0"/>
    <w:rsid w:val="00165570"/>
    <w:rsid w:val="00167526"/>
    <w:rsid w:val="00167B0C"/>
    <w:rsid w:val="00167DEE"/>
    <w:rsid w:val="00170CC4"/>
    <w:rsid w:val="001717CE"/>
    <w:rsid w:val="00172266"/>
    <w:rsid w:val="001724DA"/>
    <w:rsid w:val="00172D85"/>
    <w:rsid w:val="001730E7"/>
    <w:rsid w:val="001733CD"/>
    <w:rsid w:val="0017421D"/>
    <w:rsid w:val="00177523"/>
    <w:rsid w:val="0017758A"/>
    <w:rsid w:val="00180856"/>
    <w:rsid w:val="0018098D"/>
    <w:rsid w:val="00180A1B"/>
    <w:rsid w:val="0018286E"/>
    <w:rsid w:val="00182912"/>
    <w:rsid w:val="00183A56"/>
    <w:rsid w:val="00183A5B"/>
    <w:rsid w:val="00184FBB"/>
    <w:rsid w:val="001852E0"/>
    <w:rsid w:val="0018566B"/>
    <w:rsid w:val="0018664E"/>
    <w:rsid w:val="00195B61"/>
    <w:rsid w:val="00196674"/>
    <w:rsid w:val="0019740F"/>
    <w:rsid w:val="00197820"/>
    <w:rsid w:val="001A29D0"/>
    <w:rsid w:val="001A2BD5"/>
    <w:rsid w:val="001A2F5E"/>
    <w:rsid w:val="001A44F3"/>
    <w:rsid w:val="001A5CE6"/>
    <w:rsid w:val="001A7C8B"/>
    <w:rsid w:val="001B0631"/>
    <w:rsid w:val="001B0973"/>
    <w:rsid w:val="001B1B04"/>
    <w:rsid w:val="001B27E1"/>
    <w:rsid w:val="001B2A0B"/>
    <w:rsid w:val="001B4285"/>
    <w:rsid w:val="001B458F"/>
    <w:rsid w:val="001B4D4D"/>
    <w:rsid w:val="001B4EBE"/>
    <w:rsid w:val="001B55F5"/>
    <w:rsid w:val="001C0038"/>
    <w:rsid w:val="001C148A"/>
    <w:rsid w:val="001C2F6C"/>
    <w:rsid w:val="001C32FA"/>
    <w:rsid w:val="001C3ABF"/>
    <w:rsid w:val="001C4F4F"/>
    <w:rsid w:val="001C5123"/>
    <w:rsid w:val="001D0B23"/>
    <w:rsid w:val="001D1CFF"/>
    <w:rsid w:val="001D21B4"/>
    <w:rsid w:val="001D3E56"/>
    <w:rsid w:val="001D6AA9"/>
    <w:rsid w:val="001D7EF3"/>
    <w:rsid w:val="001E003F"/>
    <w:rsid w:val="001E0606"/>
    <w:rsid w:val="001E27F5"/>
    <w:rsid w:val="001E33A4"/>
    <w:rsid w:val="001E3856"/>
    <w:rsid w:val="001E417D"/>
    <w:rsid w:val="001E5D9C"/>
    <w:rsid w:val="001E727A"/>
    <w:rsid w:val="001E78DE"/>
    <w:rsid w:val="001F09DD"/>
    <w:rsid w:val="001F15EA"/>
    <w:rsid w:val="001F4CF2"/>
    <w:rsid w:val="001F52A7"/>
    <w:rsid w:val="001F703A"/>
    <w:rsid w:val="001F71F6"/>
    <w:rsid w:val="00202787"/>
    <w:rsid w:val="00202C8B"/>
    <w:rsid w:val="0020470A"/>
    <w:rsid w:val="002053AC"/>
    <w:rsid w:val="00205F79"/>
    <w:rsid w:val="00207E57"/>
    <w:rsid w:val="00210FEB"/>
    <w:rsid w:val="0021226C"/>
    <w:rsid w:val="002139A9"/>
    <w:rsid w:val="00215779"/>
    <w:rsid w:val="0021634B"/>
    <w:rsid w:val="00216E80"/>
    <w:rsid w:val="00221BDE"/>
    <w:rsid w:val="00224B3D"/>
    <w:rsid w:val="002300E1"/>
    <w:rsid w:val="00230357"/>
    <w:rsid w:val="002307D7"/>
    <w:rsid w:val="0023151C"/>
    <w:rsid w:val="00231F26"/>
    <w:rsid w:val="002339C2"/>
    <w:rsid w:val="00233F28"/>
    <w:rsid w:val="00233FFE"/>
    <w:rsid w:val="00234D29"/>
    <w:rsid w:val="00236201"/>
    <w:rsid w:val="0023673A"/>
    <w:rsid w:val="00237C5D"/>
    <w:rsid w:val="00240F24"/>
    <w:rsid w:val="00241A96"/>
    <w:rsid w:val="00242F91"/>
    <w:rsid w:val="00244077"/>
    <w:rsid w:val="002450D3"/>
    <w:rsid w:val="00245DBC"/>
    <w:rsid w:val="0024602F"/>
    <w:rsid w:val="00247037"/>
    <w:rsid w:val="00247A5D"/>
    <w:rsid w:val="00247BEB"/>
    <w:rsid w:val="00250772"/>
    <w:rsid w:val="002528B2"/>
    <w:rsid w:val="002538A9"/>
    <w:rsid w:val="00253E6D"/>
    <w:rsid w:val="00254984"/>
    <w:rsid w:val="002557C4"/>
    <w:rsid w:val="00255BC4"/>
    <w:rsid w:val="00255DA4"/>
    <w:rsid w:val="0025642D"/>
    <w:rsid w:val="00257399"/>
    <w:rsid w:val="00260A0C"/>
    <w:rsid w:val="002638F5"/>
    <w:rsid w:val="002645E6"/>
    <w:rsid w:val="0026629A"/>
    <w:rsid w:val="00266442"/>
    <w:rsid w:val="00270DA0"/>
    <w:rsid w:val="00271C9E"/>
    <w:rsid w:val="0027342F"/>
    <w:rsid w:val="00273A35"/>
    <w:rsid w:val="0027447B"/>
    <w:rsid w:val="00276A11"/>
    <w:rsid w:val="00277E9A"/>
    <w:rsid w:val="00282629"/>
    <w:rsid w:val="00283EA7"/>
    <w:rsid w:val="00285B39"/>
    <w:rsid w:val="00286D51"/>
    <w:rsid w:val="00287843"/>
    <w:rsid w:val="0028798D"/>
    <w:rsid w:val="00292351"/>
    <w:rsid w:val="002925C9"/>
    <w:rsid w:val="002966EC"/>
    <w:rsid w:val="0029779E"/>
    <w:rsid w:val="002A0358"/>
    <w:rsid w:val="002A05E6"/>
    <w:rsid w:val="002A39D7"/>
    <w:rsid w:val="002A558B"/>
    <w:rsid w:val="002A5AFF"/>
    <w:rsid w:val="002A7013"/>
    <w:rsid w:val="002A7502"/>
    <w:rsid w:val="002B1337"/>
    <w:rsid w:val="002B1FFE"/>
    <w:rsid w:val="002B21F6"/>
    <w:rsid w:val="002B2C98"/>
    <w:rsid w:val="002B3BFB"/>
    <w:rsid w:val="002B41E0"/>
    <w:rsid w:val="002B5731"/>
    <w:rsid w:val="002B78E3"/>
    <w:rsid w:val="002C043A"/>
    <w:rsid w:val="002C12FB"/>
    <w:rsid w:val="002C1CB6"/>
    <w:rsid w:val="002C2898"/>
    <w:rsid w:val="002C359F"/>
    <w:rsid w:val="002C4591"/>
    <w:rsid w:val="002C4CD5"/>
    <w:rsid w:val="002C6F52"/>
    <w:rsid w:val="002D4ECB"/>
    <w:rsid w:val="002D6080"/>
    <w:rsid w:val="002D6528"/>
    <w:rsid w:val="002D6A1D"/>
    <w:rsid w:val="002D700C"/>
    <w:rsid w:val="002D7353"/>
    <w:rsid w:val="002E06C4"/>
    <w:rsid w:val="002E2D04"/>
    <w:rsid w:val="002E3141"/>
    <w:rsid w:val="002E3F2F"/>
    <w:rsid w:val="002E54FF"/>
    <w:rsid w:val="002E5DB9"/>
    <w:rsid w:val="002E62E8"/>
    <w:rsid w:val="002E6C11"/>
    <w:rsid w:val="002E739F"/>
    <w:rsid w:val="002F1678"/>
    <w:rsid w:val="002F1DE8"/>
    <w:rsid w:val="002F2802"/>
    <w:rsid w:val="002F36E0"/>
    <w:rsid w:val="002F6A2A"/>
    <w:rsid w:val="002F72EE"/>
    <w:rsid w:val="0030062B"/>
    <w:rsid w:val="003021AA"/>
    <w:rsid w:val="00303705"/>
    <w:rsid w:val="00304789"/>
    <w:rsid w:val="0030483D"/>
    <w:rsid w:val="00305353"/>
    <w:rsid w:val="00311BB5"/>
    <w:rsid w:val="003128A6"/>
    <w:rsid w:val="00316A99"/>
    <w:rsid w:val="00316D1A"/>
    <w:rsid w:val="00321978"/>
    <w:rsid w:val="00323332"/>
    <w:rsid w:val="003235E9"/>
    <w:rsid w:val="00323FDA"/>
    <w:rsid w:val="00325BFE"/>
    <w:rsid w:val="003276A3"/>
    <w:rsid w:val="00330804"/>
    <w:rsid w:val="0033152B"/>
    <w:rsid w:val="00332A44"/>
    <w:rsid w:val="0033355A"/>
    <w:rsid w:val="00335621"/>
    <w:rsid w:val="00335DB2"/>
    <w:rsid w:val="003361D1"/>
    <w:rsid w:val="00336E1B"/>
    <w:rsid w:val="00343FDF"/>
    <w:rsid w:val="003449C6"/>
    <w:rsid w:val="00344D73"/>
    <w:rsid w:val="00345BAD"/>
    <w:rsid w:val="00346581"/>
    <w:rsid w:val="003467FD"/>
    <w:rsid w:val="003470EB"/>
    <w:rsid w:val="00347215"/>
    <w:rsid w:val="003475C2"/>
    <w:rsid w:val="003500D8"/>
    <w:rsid w:val="0035234D"/>
    <w:rsid w:val="00352612"/>
    <w:rsid w:val="003534C7"/>
    <w:rsid w:val="00353B2C"/>
    <w:rsid w:val="00355672"/>
    <w:rsid w:val="00356E4C"/>
    <w:rsid w:val="00357E61"/>
    <w:rsid w:val="00360F53"/>
    <w:rsid w:val="00362AB1"/>
    <w:rsid w:val="00365C4D"/>
    <w:rsid w:val="00366772"/>
    <w:rsid w:val="00370237"/>
    <w:rsid w:val="00370A29"/>
    <w:rsid w:val="003715E6"/>
    <w:rsid w:val="0037202D"/>
    <w:rsid w:val="00374EB6"/>
    <w:rsid w:val="00376555"/>
    <w:rsid w:val="003771AD"/>
    <w:rsid w:val="003773EC"/>
    <w:rsid w:val="00377637"/>
    <w:rsid w:val="00377695"/>
    <w:rsid w:val="00377AFE"/>
    <w:rsid w:val="00377C37"/>
    <w:rsid w:val="003812CB"/>
    <w:rsid w:val="0038206F"/>
    <w:rsid w:val="00383C9D"/>
    <w:rsid w:val="00383D67"/>
    <w:rsid w:val="00384C26"/>
    <w:rsid w:val="00385F98"/>
    <w:rsid w:val="003863B2"/>
    <w:rsid w:val="00387065"/>
    <w:rsid w:val="003876EC"/>
    <w:rsid w:val="003908D4"/>
    <w:rsid w:val="00390A75"/>
    <w:rsid w:val="00390BFB"/>
    <w:rsid w:val="00391B92"/>
    <w:rsid w:val="00391BCB"/>
    <w:rsid w:val="00392367"/>
    <w:rsid w:val="003939AF"/>
    <w:rsid w:val="003947F5"/>
    <w:rsid w:val="00394C33"/>
    <w:rsid w:val="003955E7"/>
    <w:rsid w:val="00396039"/>
    <w:rsid w:val="00396CEF"/>
    <w:rsid w:val="00396D7E"/>
    <w:rsid w:val="003976C6"/>
    <w:rsid w:val="003A02AF"/>
    <w:rsid w:val="003A1ED8"/>
    <w:rsid w:val="003A216D"/>
    <w:rsid w:val="003A2315"/>
    <w:rsid w:val="003A3031"/>
    <w:rsid w:val="003A36C8"/>
    <w:rsid w:val="003A4ED1"/>
    <w:rsid w:val="003A4F0B"/>
    <w:rsid w:val="003A588D"/>
    <w:rsid w:val="003A5E51"/>
    <w:rsid w:val="003A5EFB"/>
    <w:rsid w:val="003A6405"/>
    <w:rsid w:val="003B1595"/>
    <w:rsid w:val="003B1D11"/>
    <w:rsid w:val="003B1D64"/>
    <w:rsid w:val="003B4D13"/>
    <w:rsid w:val="003B4F92"/>
    <w:rsid w:val="003B52F4"/>
    <w:rsid w:val="003B552E"/>
    <w:rsid w:val="003B58D1"/>
    <w:rsid w:val="003B5B5C"/>
    <w:rsid w:val="003B772B"/>
    <w:rsid w:val="003B7C20"/>
    <w:rsid w:val="003B7FB8"/>
    <w:rsid w:val="003C1D9C"/>
    <w:rsid w:val="003C2A26"/>
    <w:rsid w:val="003C31F7"/>
    <w:rsid w:val="003C3252"/>
    <w:rsid w:val="003C3897"/>
    <w:rsid w:val="003C3C3C"/>
    <w:rsid w:val="003C4BF2"/>
    <w:rsid w:val="003C6C9B"/>
    <w:rsid w:val="003C7411"/>
    <w:rsid w:val="003C79B9"/>
    <w:rsid w:val="003D0478"/>
    <w:rsid w:val="003D175D"/>
    <w:rsid w:val="003D1811"/>
    <w:rsid w:val="003D257E"/>
    <w:rsid w:val="003D2F46"/>
    <w:rsid w:val="003D32B9"/>
    <w:rsid w:val="003D6480"/>
    <w:rsid w:val="003D7E09"/>
    <w:rsid w:val="003E09D3"/>
    <w:rsid w:val="003E11BE"/>
    <w:rsid w:val="003E24FC"/>
    <w:rsid w:val="003E4520"/>
    <w:rsid w:val="003E538A"/>
    <w:rsid w:val="003E6683"/>
    <w:rsid w:val="003E72D6"/>
    <w:rsid w:val="003F103B"/>
    <w:rsid w:val="003F298A"/>
    <w:rsid w:val="003F3001"/>
    <w:rsid w:val="003F3E0B"/>
    <w:rsid w:val="003F48DB"/>
    <w:rsid w:val="003F4FD2"/>
    <w:rsid w:val="003F516E"/>
    <w:rsid w:val="003F7CA0"/>
    <w:rsid w:val="004001A6"/>
    <w:rsid w:val="00401952"/>
    <w:rsid w:val="00403B36"/>
    <w:rsid w:val="00403D69"/>
    <w:rsid w:val="0040410F"/>
    <w:rsid w:val="0040477E"/>
    <w:rsid w:val="004057B0"/>
    <w:rsid w:val="004078B0"/>
    <w:rsid w:val="00407C2D"/>
    <w:rsid w:val="00411E69"/>
    <w:rsid w:val="00411F7A"/>
    <w:rsid w:val="00413DBF"/>
    <w:rsid w:val="00413DDF"/>
    <w:rsid w:val="004144E3"/>
    <w:rsid w:val="0041509C"/>
    <w:rsid w:val="0041651B"/>
    <w:rsid w:val="00417C3A"/>
    <w:rsid w:val="00420456"/>
    <w:rsid w:val="004206D6"/>
    <w:rsid w:val="0042087A"/>
    <w:rsid w:val="00420F29"/>
    <w:rsid w:val="00421BB2"/>
    <w:rsid w:val="00421D96"/>
    <w:rsid w:val="004223C7"/>
    <w:rsid w:val="00422946"/>
    <w:rsid w:val="00423DE5"/>
    <w:rsid w:val="0042640E"/>
    <w:rsid w:val="0042686A"/>
    <w:rsid w:val="00430C77"/>
    <w:rsid w:val="00431061"/>
    <w:rsid w:val="00431166"/>
    <w:rsid w:val="004323D0"/>
    <w:rsid w:val="00432977"/>
    <w:rsid w:val="00433964"/>
    <w:rsid w:val="00434EA1"/>
    <w:rsid w:val="004354E7"/>
    <w:rsid w:val="00435691"/>
    <w:rsid w:val="004356E6"/>
    <w:rsid w:val="0043589C"/>
    <w:rsid w:val="00437AB7"/>
    <w:rsid w:val="0044046E"/>
    <w:rsid w:val="00440B81"/>
    <w:rsid w:val="00443514"/>
    <w:rsid w:val="00444F61"/>
    <w:rsid w:val="00445248"/>
    <w:rsid w:val="00446820"/>
    <w:rsid w:val="00450316"/>
    <w:rsid w:val="0045059A"/>
    <w:rsid w:val="00451A0F"/>
    <w:rsid w:val="00453AD9"/>
    <w:rsid w:val="0045421A"/>
    <w:rsid w:val="004547D3"/>
    <w:rsid w:val="00454B53"/>
    <w:rsid w:val="00454F1D"/>
    <w:rsid w:val="004556AC"/>
    <w:rsid w:val="00455E06"/>
    <w:rsid w:val="0046012B"/>
    <w:rsid w:val="00461FD3"/>
    <w:rsid w:val="00462FDA"/>
    <w:rsid w:val="00463D66"/>
    <w:rsid w:val="0046418D"/>
    <w:rsid w:val="004650D7"/>
    <w:rsid w:val="00465195"/>
    <w:rsid w:val="00465721"/>
    <w:rsid w:val="00466D36"/>
    <w:rsid w:val="00466E38"/>
    <w:rsid w:val="00467876"/>
    <w:rsid w:val="0047649A"/>
    <w:rsid w:val="00476661"/>
    <w:rsid w:val="00476D50"/>
    <w:rsid w:val="00476DD2"/>
    <w:rsid w:val="00477521"/>
    <w:rsid w:val="00477BB5"/>
    <w:rsid w:val="00481393"/>
    <w:rsid w:val="00482E48"/>
    <w:rsid w:val="0048348F"/>
    <w:rsid w:val="004856B3"/>
    <w:rsid w:val="00485BF5"/>
    <w:rsid w:val="00486693"/>
    <w:rsid w:val="00490887"/>
    <w:rsid w:val="00491484"/>
    <w:rsid w:val="00491871"/>
    <w:rsid w:val="00492D2E"/>
    <w:rsid w:val="00495DA6"/>
    <w:rsid w:val="00495E42"/>
    <w:rsid w:val="004971AF"/>
    <w:rsid w:val="004A331B"/>
    <w:rsid w:val="004A37A4"/>
    <w:rsid w:val="004A485D"/>
    <w:rsid w:val="004A5998"/>
    <w:rsid w:val="004A77A0"/>
    <w:rsid w:val="004B0A0E"/>
    <w:rsid w:val="004B2735"/>
    <w:rsid w:val="004B4541"/>
    <w:rsid w:val="004C11B5"/>
    <w:rsid w:val="004C2335"/>
    <w:rsid w:val="004C38AB"/>
    <w:rsid w:val="004C4296"/>
    <w:rsid w:val="004C5B5E"/>
    <w:rsid w:val="004C7570"/>
    <w:rsid w:val="004C7FE5"/>
    <w:rsid w:val="004D0FA1"/>
    <w:rsid w:val="004D2D7F"/>
    <w:rsid w:val="004D4233"/>
    <w:rsid w:val="004D448E"/>
    <w:rsid w:val="004D51A0"/>
    <w:rsid w:val="004D7390"/>
    <w:rsid w:val="004E0195"/>
    <w:rsid w:val="004E0E68"/>
    <w:rsid w:val="004E20E5"/>
    <w:rsid w:val="004E251E"/>
    <w:rsid w:val="004E254B"/>
    <w:rsid w:val="004E281D"/>
    <w:rsid w:val="004E28CE"/>
    <w:rsid w:val="004E43B0"/>
    <w:rsid w:val="004E4D93"/>
    <w:rsid w:val="004E60B5"/>
    <w:rsid w:val="004F14A1"/>
    <w:rsid w:val="004F2B86"/>
    <w:rsid w:val="004F459D"/>
    <w:rsid w:val="004F5424"/>
    <w:rsid w:val="004F59AD"/>
    <w:rsid w:val="004F6924"/>
    <w:rsid w:val="004F7C3A"/>
    <w:rsid w:val="00500179"/>
    <w:rsid w:val="00500292"/>
    <w:rsid w:val="00503067"/>
    <w:rsid w:val="0050439F"/>
    <w:rsid w:val="00505958"/>
    <w:rsid w:val="00505E86"/>
    <w:rsid w:val="00506FF3"/>
    <w:rsid w:val="0051003F"/>
    <w:rsid w:val="00510BCE"/>
    <w:rsid w:val="00511524"/>
    <w:rsid w:val="00512058"/>
    <w:rsid w:val="00513585"/>
    <w:rsid w:val="00513D3B"/>
    <w:rsid w:val="0052017A"/>
    <w:rsid w:val="00520455"/>
    <w:rsid w:val="00520C0B"/>
    <w:rsid w:val="00522399"/>
    <w:rsid w:val="00525B33"/>
    <w:rsid w:val="0052782C"/>
    <w:rsid w:val="00527D4A"/>
    <w:rsid w:val="00530BDC"/>
    <w:rsid w:val="005322FD"/>
    <w:rsid w:val="005356B9"/>
    <w:rsid w:val="005367F7"/>
    <w:rsid w:val="00537449"/>
    <w:rsid w:val="00537D40"/>
    <w:rsid w:val="00540ECE"/>
    <w:rsid w:val="0054118A"/>
    <w:rsid w:val="0054260C"/>
    <w:rsid w:val="0054260D"/>
    <w:rsid w:val="0054359D"/>
    <w:rsid w:val="00545171"/>
    <w:rsid w:val="005454EA"/>
    <w:rsid w:val="005463AC"/>
    <w:rsid w:val="0054776E"/>
    <w:rsid w:val="00552D3C"/>
    <w:rsid w:val="00554DEF"/>
    <w:rsid w:val="0055509A"/>
    <w:rsid w:val="00556BD2"/>
    <w:rsid w:val="00557C49"/>
    <w:rsid w:val="00561468"/>
    <w:rsid w:val="00563449"/>
    <w:rsid w:val="00563DB8"/>
    <w:rsid w:val="005648CF"/>
    <w:rsid w:val="00564DCC"/>
    <w:rsid w:val="0056660D"/>
    <w:rsid w:val="005672FA"/>
    <w:rsid w:val="00567CCC"/>
    <w:rsid w:val="00570583"/>
    <w:rsid w:val="00573A8C"/>
    <w:rsid w:val="00574234"/>
    <w:rsid w:val="005743DE"/>
    <w:rsid w:val="005750F1"/>
    <w:rsid w:val="00575161"/>
    <w:rsid w:val="00576317"/>
    <w:rsid w:val="005772BC"/>
    <w:rsid w:val="00577D5C"/>
    <w:rsid w:val="00580D70"/>
    <w:rsid w:val="00580E36"/>
    <w:rsid w:val="00581075"/>
    <w:rsid w:val="005822A7"/>
    <w:rsid w:val="00582C4F"/>
    <w:rsid w:val="005834F5"/>
    <w:rsid w:val="00584AD4"/>
    <w:rsid w:val="00587441"/>
    <w:rsid w:val="00587E05"/>
    <w:rsid w:val="00593FF6"/>
    <w:rsid w:val="00594FD7"/>
    <w:rsid w:val="005950C1"/>
    <w:rsid w:val="00596074"/>
    <w:rsid w:val="005966F5"/>
    <w:rsid w:val="00596766"/>
    <w:rsid w:val="00596FF2"/>
    <w:rsid w:val="005A02F7"/>
    <w:rsid w:val="005A33D6"/>
    <w:rsid w:val="005A6838"/>
    <w:rsid w:val="005A6895"/>
    <w:rsid w:val="005B04DA"/>
    <w:rsid w:val="005B1E1B"/>
    <w:rsid w:val="005B2D78"/>
    <w:rsid w:val="005B2F10"/>
    <w:rsid w:val="005B4D86"/>
    <w:rsid w:val="005B5CEA"/>
    <w:rsid w:val="005B5FBB"/>
    <w:rsid w:val="005B6A4B"/>
    <w:rsid w:val="005B6CE0"/>
    <w:rsid w:val="005C02E9"/>
    <w:rsid w:val="005C18C5"/>
    <w:rsid w:val="005C3108"/>
    <w:rsid w:val="005C325C"/>
    <w:rsid w:val="005C3935"/>
    <w:rsid w:val="005C399F"/>
    <w:rsid w:val="005C43AF"/>
    <w:rsid w:val="005D2998"/>
    <w:rsid w:val="005D4C5C"/>
    <w:rsid w:val="005D50ED"/>
    <w:rsid w:val="005D535F"/>
    <w:rsid w:val="005D5980"/>
    <w:rsid w:val="005D62FD"/>
    <w:rsid w:val="005D63BC"/>
    <w:rsid w:val="005D6F8E"/>
    <w:rsid w:val="005D759C"/>
    <w:rsid w:val="005D7CA0"/>
    <w:rsid w:val="005E002C"/>
    <w:rsid w:val="005E0A49"/>
    <w:rsid w:val="005E1050"/>
    <w:rsid w:val="005E2F0A"/>
    <w:rsid w:val="005E337E"/>
    <w:rsid w:val="005E50C5"/>
    <w:rsid w:val="005E555B"/>
    <w:rsid w:val="005F0D01"/>
    <w:rsid w:val="005F2680"/>
    <w:rsid w:val="005F311C"/>
    <w:rsid w:val="005F37C9"/>
    <w:rsid w:val="005F43A8"/>
    <w:rsid w:val="005F493B"/>
    <w:rsid w:val="005F4BA6"/>
    <w:rsid w:val="005F4ECD"/>
    <w:rsid w:val="005F7228"/>
    <w:rsid w:val="005F7CE1"/>
    <w:rsid w:val="00600FB7"/>
    <w:rsid w:val="00600FC9"/>
    <w:rsid w:val="0060213D"/>
    <w:rsid w:val="00602E6F"/>
    <w:rsid w:val="00603C22"/>
    <w:rsid w:val="00606884"/>
    <w:rsid w:val="00606F31"/>
    <w:rsid w:val="006106CC"/>
    <w:rsid w:val="00612753"/>
    <w:rsid w:val="006129C2"/>
    <w:rsid w:val="00612CF7"/>
    <w:rsid w:val="00614EFA"/>
    <w:rsid w:val="00615309"/>
    <w:rsid w:val="00615920"/>
    <w:rsid w:val="006164C7"/>
    <w:rsid w:val="00620568"/>
    <w:rsid w:val="00620FDF"/>
    <w:rsid w:val="00625C7D"/>
    <w:rsid w:val="00626C34"/>
    <w:rsid w:val="006274F5"/>
    <w:rsid w:val="00632733"/>
    <w:rsid w:val="00632B16"/>
    <w:rsid w:val="0063548A"/>
    <w:rsid w:val="0063632D"/>
    <w:rsid w:val="00636EB1"/>
    <w:rsid w:val="006403C7"/>
    <w:rsid w:val="006411BF"/>
    <w:rsid w:val="0064160F"/>
    <w:rsid w:val="00642210"/>
    <w:rsid w:val="0064236F"/>
    <w:rsid w:val="00645CA3"/>
    <w:rsid w:val="00646E89"/>
    <w:rsid w:val="0064722D"/>
    <w:rsid w:val="0065014C"/>
    <w:rsid w:val="00650162"/>
    <w:rsid w:val="0065534E"/>
    <w:rsid w:val="00656C7C"/>
    <w:rsid w:val="00656F15"/>
    <w:rsid w:val="00657A1E"/>
    <w:rsid w:val="0066132E"/>
    <w:rsid w:val="00661CF6"/>
    <w:rsid w:val="00664541"/>
    <w:rsid w:val="00664767"/>
    <w:rsid w:val="00665E6C"/>
    <w:rsid w:val="0066730B"/>
    <w:rsid w:val="006676F3"/>
    <w:rsid w:val="00667EC5"/>
    <w:rsid w:val="006708A7"/>
    <w:rsid w:val="00671033"/>
    <w:rsid w:val="0067114F"/>
    <w:rsid w:val="006725C6"/>
    <w:rsid w:val="0067401F"/>
    <w:rsid w:val="0067520D"/>
    <w:rsid w:val="0067562A"/>
    <w:rsid w:val="00677DA8"/>
    <w:rsid w:val="00681EE7"/>
    <w:rsid w:val="00682E91"/>
    <w:rsid w:val="00684B53"/>
    <w:rsid w:val="006905B8"/>
    <w:rsid w:val="00691629"/>
    <w:rsid w:val="006920B5"/>
    <w:rsid w:val="006925F4"/>
    <w:rsid w:val="00692E73"/>
    <w:rsid w:val="006932F2"/>
    <w:rsid w:val="0069400D"/>
    <w:rsid w:val="00694180"/>
    <w:rsid w:val="0069519D"/>
    <w:rsid w:val="00697BFB"/>
    <w:rsid w:val="006A00D8"/>
    <w:rsid w:val="006A0FFD"/>
    <w:rsid w:val="006A2B3E"/>
    <w:rsid w:val="006A422E"/>
    <w:rsid w:val="006A4B38"/>
    <w:rsid w:val="006A6976"/>
    <w:rsid w:val="006A7083"/>
    <w:rsid w:val="006A78C9"/>
    <w:rsid w:val="006A7A56"/>
    <w:rsid w:val="006B087A"/>
    <w:rsid w:val="006B16ED"/>
    <w:rsid w:val="006B26D0"/>
    <w:rsid w:val="006B2A7B"/>
    <w:rsid w:val="006B3DE7"/>
    <w:rsid w:val="006B3F8C"/>
    <w:rsid w:val="006B5340"/>
    <w:rsid w:val="006B664B"/>
    <w:rsid w:val="006B6C9F"/>
    <w:rsid w:val="006B7FEA"/>
    <w:rsid w:val="006C0C82"/>
    <w:rsid w:val="006C1FBA"/>
    <w:rsid w:val="006C2220"/>
    <w:rsid w:val="006C50A0"/>
    <w:rsid w:val="006C539B"/>
    <w:rsid w:val="006C54D6"/>
    <w:rsid w:val="006C63E8"/>
    <w:rsid w:val="006C7BF8"/>
    <w:rsid w:val="006D0C2C"/>
    <w:rsid w:val="006D1619"/>
    <w:rsid w:val="006D190E"/>
    <w:rsid w:val="006D26DE"/>
    <w:rsid w:val="006D4BEC"/>
    <w:rsid w:val="006D4CA4"/>
    <w:rsid w:val="006D5965"/>
    <w:rsid w:val="006D7379"/>
    <w:rsid w:val="006D7BB1"/>
    <w:rsid w:val="006E0B25"/>
    <w:rsid w:val="006E195E"/>
    <w:rsid w:val="006E2C71"/>
    <w:rsid w:val="006E2DBE"/>
    <w:rsid w:val="006E3D97"/>
    <w:rsid w:val="006E4C70"/>
    <w:rsid w:val="006E6EC3"/>
    <w:rsid w:val="006E71AA"/>
    <w:rsid w:val="006E7634"/>
    <w:rsid w:val="006F2A4B"/>
    <w:rsid w:val="006F2AB3"/>
    <w:rsid w:val="006F3448"/>
    <w:rsid w:val="006F463D"/>
    <w:rsid w:val="006F48F6"/>
    <w:rsid w:val="006F5F11"/>
    <w:rsid w:val="006F6F75"/>
    <w:rsid w:val="006F6F8C"/>
    <w:rsid w:val="006F7A72"/>
    <w:rsid w:val="007005EF"/>
    <w:rsid w:val="007014F2"/>
    <w:rsid w:val="00704216"/>
    <w:rsid w:val="00704D7C"/>
    <w:rsid w:val="00706138"/>
    <w:rsid w:val="00706B61"/>
    <w:rsid w:val="00706E62"/>
    <w:rsid w:val="00707CF0"/>
    <w:rsid w:val="007109CF"/>
    <w:rsid w:val="00710E44"/>
    <w:rsid w:val="00710E64"/>
    <w:rsid w:val="00710F69"/>
    <w:rsid w:val="007115B2"/>
    <w:rsid w:val="0071191C"/>
    <w:rsid w:val="00711DA1"/>
    <w:rsid w:val="007122D5"/>
    <w:rsid w:val="007130B3"/>
    <w:rsid w:val="00713349"/>
    <w:rsid w:val="00714A9F"/>
    <w:rsid w:val="00716C40"/>
    <w:rsid w:val="00716F47"/>
    <w:rsid w:val="00720624"/>
    <w:rsid w:val="00722287"/>
    <w:rsid w:val="00722C36"/>
    <w:rsid w:val="00722FC8"/>
    <w:rsid w:val="00723576"/>
    <w:rsid w:val="00723AF6"/>
    <w:rsid w:val="00725187"/>
    <w:rsid w:val="00726BF8"/>
    <w:rsid w:val="00727A41"/>
    <w:rsid w:val="00727FD2"/>
    <w:rsid w:val="0073017C"/>
    <w:rsid w:val="00732A23"/>
    <w:rsid w:val="00733862"/>
    <w:rsid w:val="007357F2"/>
    <w:rsid w:val="007361C3"/>
    <w:rsid w:val="00736283"/>
    <w:rsid w:val="007372C3"/>
    <w:rsid w:val="00740181"/>
    <w:rsid w:val="00740F98"/>
    <w:rsid w:val="00741501"/>
    <w:rsid w:val="00743465"/>
    <w:rsid w:val="00743C8C"/>
    <w:rsid w:val="00750316"/>
    <w:rsid w:val="007517D6"/>
    <w:rsid w:val="007524E1"/>
    <w:rsid w:val="00752FE0"/>
    <w:rsid w:val="00753459"/>
    <w:rsid w:val="007535DB"/>
    <w:rsid w:val="007543FF"/>
    <w:rsid w:val="007556C3"/>
    <w:rsid w:val="007573DF"/>
    <w:rsid w:val="007602F6"/>
    <w:rsid w:val="00760D60"/>
    <w:rsid w:val="00762BCF"/>
    <w:rsid w:val="00762CE9"/>
    <w:rsid w:val="00763448"/>
    <w:rsid w:val="007654B9"/>
    <w:rsid w:val="007672C3"/>
    <w:rsid w:val="007710FA"/>
    <w:rsid w:val="00771BF7"/>
    <w:rsid w:val="00773C71"/>
    <w:rsid w:val="0077433B"/>
    <w:rsid w:val="00774517"/>
    <w:rsid w:val="0077514E"/>
    <w:rsid w:val="007752DE"/>
    <w:rsid w:val="007766A9"/>
    <w:rsid w:val="00776760"/>
    <w:rsid w:val="007806CA"/>
    <w:rsid w:val="00783398"/>
    <w:rsid w:val="0078339D"/>
    <w:rsid w:val="00785829"/>
    <w:rsid w:val="0078586A"/>
    <w:rsid w:val="00785C7F"/>
    <w:rsid w:val="00785E73"/>
    <w:rsid w:val="00786490"/>
    <w:rsid w:val="00786594"/>
    <w:rsid w:val="00786753"/>
    <w:rsid w:val="00791ECA"/>
    <w:rsid w:val="00792F0A"/>
    <w:rsid w:val="00793AC1"/>
    <w:rsid w:val="007944A3"/>
    <w:rsid w:val="00795163"/>
    <w:rsid w:val="00795853"/>
    <w:rsid w:val="00796A19"/>
    <w:rsid w:val="00797B2A"/>
    <w:rsid w:val="007A1282"/>
    <w:rsid w:val="007A1296"/>
    <w:rsid w:val="007A1419"/>
    <w:rsid w:val="007A1AF5"/>
    <w:rsid w:val="007A207B"/>
    <w:rsid w:val="007A37FA"/>
    <w:rsid w:val="007A5029"/>
    <w:rsid w:val="007A5139"/>
    <w:rsid w:val="007A54B7"/>
    <w:rsid w:val="007B0462"/>
    <w:rsid w:val="007B1E7B"/>
    <w:rsid w:val="007B1FD9"/>
    <w:rsid w:val="007B281D"/>
    <w:rsid w:val="007B2ADF"/>
    <w:rsid w:val="007B2B56"/>
    <w:rsid w:val="007B5073"/>
    <w:rsid w:val="007B53ED"/>
    <w:rsid w:val="007B6223"/>
    <w:rsid w:val="007C0397"/>
    <w:rsid w:val="007C0524"/>
    <w:rsid w:val="007C13AD"/>
    <w:rsid w:val="007C148B"/>
    <w:rsid w:val="007C19BC"/>
    <w:rsid w:val="007C268A"/>
    <w:rsid w:val="007C2C72"/>
    <w:rsid w:val="007C3602"/>
    <w:rsid w:val="007C4706"/>
    <w:rsid w:val="007C4C1D"/>
    <w:rsid w:val="007C5BE8"/>
    <w:rsid w:val="007C6E8C"/>
    <w:rsid w:val="007C7949"/>
    <w:rsid w:val="007D0B15"/>
    <w:rsid w:val="007D3FB8"/>
    <w:rsid w:val="007D464A"/>
    <w:rsid w:val="007D6D66"/>
    <w:rsid w:val="007D7349"/>
    <w:rsid w:val="007E228E"/>
    <w:rsid w:val="007E2817"/>
    <w:rsid w:val="007E557C"/>
    <w:rsid w:val="007E573F"/>
    <w:rsid w:val="007E75E5"/>
    <w:rsid w:val="007F1A99"/>
    <w:rsid w:val="007F1C02"/>
    <w:rsid w:val="007F2D1A"/>
    <w:rsid w:val="007F390B"/>
    <w:rsid w:val="007F6073"/>
    <w:rsid w:val="007F73AD"/>
    <w:rsid w:val="00801912"/>
    <w:rsid w:val="0080484C"/>
    <w:rsid w:val="00805101"/>
    <w:rsid w:val="00807DC3"/>
    <w:rsid w:val="00810E35"/>
    <w:rsid w:val="00811BA2"/>
    <w:rsid w:val="0081201D"/>
    <w:rsid w:val="00813F30"/>
    <w:rsid w:val="00815A36"/>
    <w:rsid w:val="008160B3"/>
    <w:rsid w:val="008176D4"/>
    <w:rsid w:val="00817BDC"/>
    <w:rsid w:val="00820948"/>
    <w:rsid w:val="0082156E"/>
    <w:rsid w:val="00824E1C"/>
    <w:rsid w:val="00825072"/>
    <w:rsid w:val="008259A9"/>
    <w:rsid w:val="008273B3"/>
    <w:rsid w:val="008320B2"/>
    <w:rsid w:val="00832C43"/>
    <w:rsid w:val="00833CA2"/>
    <w:rsid w:val="00833DA8"/>
    <w:rsid w:val="00833EFD"/>
    <w:rsid w:val="00834920"/>
    <w:rsid w:val="00835B56"/>
    <w:rsid w:val="00835C31"/>
    <w:rsid w:val="00837170"/>
    <w:rsid w:val="00837F0A"/>
    <w:rsid w:val="00841813"/>
    <w:rsid w:val="00841861"/>
    <w:rsid w:val="00841B75"/>
    <w:rsid w:val="00841D5B"/>
    <w:rsid w:val="008423AF"/>
    <w:rsid w:val="00842919"/>
    <w:rsid w:val="00845035"/>
    <w:rsid w:val="0084526E"/>
    <w:rsid w:val="00846E60"/>
    <w:rsid w:val="0085032C"/>
    <w:rsid w:val="0085045F"/>
    <w:rsid w:val="00850A30"/>
    <w:rsid w:val="00851B81"/>
    <w:rsid w:val="00852245"/>
    <w:rsid w:val="00852DD8"/>
    <w:rsid w:val="0085313C"/>
    <w:rsid w:val="00853173"/>
    <w:rsid w:val="00853318"/>
    <w:rsid w:val="00853D24"/>
    <w:rsid w:val="00853D9A"/>
    <w:rsid w:val="00854FF7"/>
    <w:rsid w:val="00855B32"/>
    <w:rsid w:val="008564F9"/>
    <w:rsid w:val="00857619"/>
    <w:rsid w:val="00862B1E"/>
    <w:rsid w:val="00862F67"/>
    <w:rsid w:val="00863575"/>
    <w:rsid w:val="00864673"/>
    <w:rsid w:val="008649B3"/>
    <w:rsid w:val="00865666"/>
    <w:rsid w:val="00867EAA"/>
    <w:rsid w:val="00873C24"/>
    <w:rsid w:val="00875238"/>
    <w:rsid w:val="0087528E"/>
    <w:rsid w:val="008767F7"/>
    <w:rsid w:val="0087692B"/>
    <w:rsid w:val="00876EE9"/>
    <w:rsid w:val="00877EDD"/>
    <w:rsid w:val="00882A73"/>
    <w:rsid w:val="00884CBF"/>
    <w:rsid w:val="0088605C"/>
    <w:rsid w:val="00886515"/>
    <w:rsid w:val="00886E5A"/>
    <w:rsid w:val="00890297"/>
    <w:rsid w:val="00891A21"/>
    <w:rsid w:val="00896053"/>
    <w:rsid w:val="00897B49"/>
    <w:rsid w:val="008A08E9"/>
    <w:rsid w:val="008A0F2A"/>
    <w:rsid w:val="008A1211"/>
    <w:rsid w:val="008A18EF"/>
    <w:rsid w:val="008A2357"/>
    <w:rsid w:val="008A30BC"/>
    <w:rsid w:val="008A42C4"/>
    <w:rsid w:val="008A4A15"/>
    <w:rsid w:val="008A6BF1"/>
    <w:rsid w:val="008B0268"/>
    <w:rsid w:val="008B06DA"/>
    <w:rsid w:val="008B1AEF"/>
    <w:rsid w:val="008B4DBC"/>
    <w:rsid w:val="008B6003"/>
    <w:rsid w:val="008B697C"/>
    <w:rsid w:val="008B6C58"/>
    <w:rsid w:val="008C052A"/>
    <w:rsid w:val="008C1369"/>
    <w:rsid w:val="008C1471"/>
    <w:rsid w:val="008C303F"/>
    <w:rsid w:val="008C4DBE"/>
    <w:rsid w:val="008C4DD2"/>
    <w:rsid w:val="008C5D06"/>
    <w:rsid w:val="008C6BC9"/>
    <w:rsid w:val="008C7A72"/>
    <w:rsid w:val="008D003A"/>
    <w:rsid w:val="008D3793"/>
    <w:rsid w:val="008D4E4C"/>
    <w:rsid w:val="008D4FAD"/>
    <w:rsid w:val="008D50B4"/>
    <w:rsid w:val="008D5438"/>
    <w:rsid w:val="008D7C34"/>
    <w:rsid w:val="008E0926"/>
    <w:rsid w:val="008E2536"/>
    <w:rsid w:val="008E29D6"/>
    <w:rsid w:val="008E3074"/>
    <w:rsid w:val="008E365F"/>
    <w:rsid w:val="008E4960"/>
    <w:rsid w:val="008E4A2A"/>
    <w:rsid w:val="008E4D3A"/>
    <w:rsid w:val="008E4FAE"/>
    <w:rsid w:val="008E5038"/>
    <w:rsid w:val="008E7124"/>
    <w:rsid w:val="008E7D18"/>
    <w:rsid w:val="008F04F1"/>
    <w:rsid w:val="008F10B2"/>
    <w:rsid w:val="008F14DE"/>
    <w:rsid w:val="008F19F6"/>
    <w:rsid w:val="008F1C5B"/>
    <w:rsid w:val="008F1FCB"/>
    <w:rsid w:val="008F2A18"/>
    <w:rsid w:val="008F2A4A"/>
    <w:rsid w:val="008F35AB"/>
    <w:rsid w:val="008F4754"/>
    <w:rsid w:val="008F6498"/>
    <w:rsid w:val="009013AA"/>
    <w:rsid w:val="0090214B"/>
    <w:rsid w:val="009025DA"/>
    <w:rsid w:val="009028CC"/>
    <w:rsid w:val="009039B4"/>
    <w:rsid w:val="00903A67"/>
    <w:rsid w:val="00903C1F"/>
    <w:rsid w:val="00903F28"/>
    <w:rsid w:val="00905774"/>
    <w:rsid w:val="00910067"/>
    <w:rsid w:val="0091271B"/>
    <w:rsid w:val="00912BB0"/>
    <w:rsid w:val="009133C4"/>
    <w:rsid w:val="0091405D"/>
    <w:rsid w:val="009149CB"/>
    <w:rsid w:val="0091574E"/>
    <w:rsid w:val="00915C4A"/>
    <w:rsid w:val="00920BF3"/>
    <w:rsid w:val="0092172B"/>
    <w:rsid w:val="00922F96"/>
    <w:rsid w:val="009240DB"/>
    <w:rsid w:val="009262CC"/>
    <w:rsid w:val="00926D01"/>
    <w:rsid w:val="00927402"/>
    <w:rsid w:val="009275B7"/>
    <w:rsid w:val="00930120"/>
    <w:rsid w:val="00930919"/>
    <w:rsid w:val="00933DD8"/>
    <w:rsid w:val="00933F55"/>
    <w:rsid w:val="00934A73"/>
    <w:rsid w:val="00934F2D"/>
    <w:rsid w:val="00936EEF"/>
    <w:rsid w:val="009417CC"/>
    <w:rsid w:val="0094185F"/>
    <w:rsid w:val="009429AA"/>
    <w:rsid w:val="009455D6"/>
    <w:rsid w:val="009468C6"/>
    <w:rsid w:val="00946BB8"/>
    <w:rsid w:val="00947156"/>
    <w:rsid w:val="00950510"/>
    <w:rsid w:val="009506A1"/>
    <w:rsid w:val="00950807"/>
    <w:rsid w:val="00951FE5"/>
    <w:rsid w:val="00953717"/>
    <w:rsid w:val="00953846"/>
    <w:rsid w:val="00953A03"/>
    <w:rsid w:val="009543B7"/>
    <w:rsid w:val="00955EAF"/>
    <w:rsid w:val="00957530"/>
    <w:rsid w:val="009576D3"/>
    <w:rsid w:val="00957748"/>
    <w:rsid w:val="009606C6"/>
    <w:rsid w:val="009618F1"/>
    <w:rsid w:val="0096262E"/>
    <w:rsid w:val="00962A2E"/>
    <w:rsid w:val="00962ABD"/>
    <w:rsid w:val="00962C2F"/>
    <w:rsid w:val="0096448A"/>
    <w:rsid w:val="009646F7"/>
    <w:rsid w:val="00964A37"/>
    <w:rsid w:val="00965089"/>
    <w:rsid w:val="0096542A"/>
    <w:rsid w:val="00965518"/>
    <w:rsid w:val="0096630A"/>
    <w:rsid w:val="009667C9"/>
    <w:rsid w:val="00966D8A"/>
    <w:rsid w:val="00970C22"/>
    <w:rsid w:val="00973A64"/>
    <w:rsid w:val="00973FBE"/>
    <w:rsid w:val="00974CBA"/>
    <w:rsid w:val="00977321"/>
    <w:rsid w:val="00980C0D"/>
    <w:rsid w:val="00982818"/>
    <w:rsid w:val="00985292"/>
    <w:rsid w:val="00990BB5"/>
    <w:rsid w:val="00991010"/>
    <w:rsid w:val="00992A8F"/>
    <w:rsid w:val="009934FB"/>
    <w:rsid w:val="00993D48"/>
    <w:rsid w:val="00994D6F"/>
    <w:rsid w:val="0099546E"/>
    <w:rsid w:val="009962D2"/>
    <w:rsid w:val="00996472"/>
    <w:rsid w:val="00996A1B"/>
    <w:rsid w:val="00997A85"/>
    <w:rsid w:val="00997F58"/>
    <w:rsid w:val="009A026F"/>
    <w:rsid w:val="009A11C4"/>
    <w:rsid w:val="009A151F"/>
    <w:rsid w:val="009A1B5A"/>
    <w:rsid w:val="009A276E"/>
    <w:rsid w:val="009A3AC2"/>
    <w:rsid w:val="009A4237"/>
    <w:rsid w:val="009A4C0A"/>
    <w:rsid w:val="009A4D0C"/>
    <w:rsid w:val="009A649A"/>
    <w:rsid w:val="009A7EDF"/>
    <w:rsid w:val="009B0493"/>
    <w:rsid w:val="009B137E"/>
    <w:rsid w:val="009B1787"/>
    <w:rsid w:val="009B1DBD"/>
    <w:rsid w:val="009B205C"/>
    <w:rsid w:val="009B3BCD"/>
    <w:rsid w:val="009B73CB"/>
    <w:rsid w:val="009B756A"/>
    <w:rsid w:val="009C0361"/>
    <w:rsid w:val="009C06CD"/>
    <w:rsid w:val="009C1C1D"/>
    <w:rsid w:val="009C38D5"/>
    <w:rsid w:val="009C71F1"/>
    <w:rsid w:val="009C7A2C"/>
    <w:rsid w:val="009C7A87"/>
    <w:rsid w:val="009D1A1D"/>
    <w:rsid w:val="009D1C7F"/>
    <w:rsid w:val="009D247F"/>
    <w:rsid w:val="009D2BE6"/>
    <w:rsid w:val="009D69C3"/>
    <w:rsid w:val="009E0CBB"/>
    <w:rsid w:val="009E350B"/>
    <w:rsid w:val="009E3D30"/>
    <w:rsid w:val="009E3E11"/>
    <w:rsid w:val="009E3FD2"/>
    <w:rsid w:val="009E469C"/>
    <w:rsid w:val="009E4DAD"/>
    <w:rsid w:val="009E5EA9"/>
    <w:rsid w:val="009E68F5"/>
    <w:rsid w:val="009E6CA1"/>
    <w:rsid w:val="009F1148"/>
    <w:rsid w:val="009F22F7"/>
    <w:rsid w:val="009F4546"/>
    <w:rsid w:val="009F5EBF"/>
    <w:rsid w:val="009F7D55"/>
    <w:rsid w:val="00A005CC"/>
    <w:rsid w:val="00A01225"/>
    <w:rsid w:val="00A014BF"/>
    <w:rsid w:val="00A0199E"/>
    <w:rsid w:val="00A01C5B"/>
    <w:rsid w:val="00A02A62"/>
    <w:rsid w:val="00A02AF4"/>
    <w:rsid w:val="00A0312B"/>
    <w:rsid w:val="00A03C83"/>
    <w:rsid w:val="00A04A28"/>
    <w:rsid w:val="00A05168"/>
    <w:rsid w:val="00A06F8F"/>
    <w:rsid w:val="00A0716E"/>
    <w:rsid w:val="00A075B5"/>
    <w:rsid w:val="00A10AED"/>
    <w:rsid w:val="00A11C2E"/>
    <w:rsid w:val="00A13056"/>
    <w:rsid w:val="00A14649"/>
    <w:rsid w:val="00A15FE9"/>
    <w:rsid w:val="00A16EBB"/>
    <w:rsid w:val="00A17746"/>
    <w:rsid w:val="00A17B9F"/>
    <w:rsid w:val="00A20781"/>
    <w:rsid w:val="00A20B56"/>
    <w:rsid w:val="00A217C3"/>
    <w:rsid w:val="00A22582"/>
    <w:rsid w:val="00A226A8"/>
    <w:rsid w:val="00A229DC"/>
    <w:rsid w:val="00A23C6D"/>
    <w:rsid w:val="00A23DA1"/>
    <w:rsid w:val="00A254BF"/>
    <w:rsid w:val="00A25D2A"/>
    <w:rsid w:val="00A27B7C"/>
    <w:rsid w:val="00A27ED5"/>
    <w:rsid w:val="00A304B7"/>
    <w:rsid w:val="00A31415"/>
    <w:rsid w:val="00A3263B"/>
    <w:rsid w:val="00A3285F"/>
    <w:rsid w:val="00A32FAB"/>
    <w:rsid w:val="00A33E3C"/>
    <w:rsid w:val="00A34F4C"/>
    <w:rsid w:val="00A353AE"/>
    <w:rsid w:val="00A35493"/>
    <w:rsid w:val="00A36C55"/>
    <w:rsid w:val="00A37947"/>
    <w:rsid w:val="00A37A54"/>
    <w:rsid w:val="00A37F36"/>
    <w:rsid w:val="00A4344F"/>
    <w:rsid w:val="00A4516B"/>
    <w:rsid w:val="00A45769"/>
    <w:rsid w:val="00A46330"/>
    <w:rsid w:val="00A4764A"/>
    <w:rsid w:val="00A4776A"/>
    <w:rsid w:val="00A52275"/>
    <w:rsid w:val="00A522BF"/>
    <w:rsid w:val="00A528AF"/>
    <w:rsid w:val="00A52955"/>
    <w:rsid w:val="00A53309"/>
    <w:rsid w:val="00A536D0"/>
    <w:rsid w:val="00A54443"/>
    <w:rsid w:val="00A5486B"/>
    <w:rsid w:val="00A55FAB"/>
    <w:rsid w:val="00A5606B"/>
    <w:rsid w:val="00A57FBA"/>
    <w:rsid w:val="00A60A59"/>
    <w:rsid w:val="00A6155A"/>
    <w:rsid w:val="00A625D2"/>
    <w:rsid w:val="00A63071"/>
    <w:rsid w:val="00A731D0"/>
    <w:rsid w:val="00A74999"/>
    <w:rsid w:val="00A74F73"/>
    <w:rsid w:val="00A76101"/>
    <w:rsid w:val="00A76A4E"/>
    <w:rsid w:val="00A76B16"/>
    <w:rsid w:val="00A8027A"/>
    <w:rsid w:val="00A80D2F"/>
    <w:rsid w:val="00A827F8"/>
    <w:rsid w:val="00A82D26"/>
    <w:rsid w:val="00A83181"/>
    <w:rsid w:val="00A847B5"/>
    <w:rsid w:val="00A84CCA"/>
    <w:rsid w:val="00A86910"/>
    <w:rsid w:val="00A87260"/>
    <w:rsid w:val="00A90F4C"/>
    <w:rsid w:val="00A92EBB"/>
    <w:rsid w:val="00A92FB6"/>
    <w:rsid w:val="00A94B53"/>
    <w:rsid w:val="00A96065"/>
    <w:rsid w:val="00A96109"/>
    <w:rsid w:val="00A96626"/>
    <w:rsid w:val="00A96A82"/>
    <w:rsid w:val="00A96B04"/>
    <w:rsid w:val="00A96DE4"/>
    <w:rsid w:val="00A9768A"/>
    <w:rsid w:val="00A97707"/>
    <w:rsid w:val="00A97E7C"/>
    <w:rsid w:val="00A97F68"/>
    <w:rsid w:val="00AA0137"/>
    <w:rsid w:val="00AA2465"/>
    <w:rsid w:val="00AA2D16"/>
    <w:rsid w:val="00AA2D4A"/>
    <w:rsid w:val="00AA312F"/>
    <w:rsid w:val="00AA3F21"/>
    <w:rsid w:val="00AA4EDA"/>
    <w:rsid w:val="00AA605B"/>
    <w:rsid w:val="00AA78CD"/>
    <w:rsid w:val="00AB0704"/>
    <w:rsid w:val="00AB0A13"/>
    <w:rsid w:val="00AB14F1"/>
    <w:rsid w:val="00AB1A85"/>
    <w:rsid w:val="00AB303F"/>
    <w:rsid w:val="00AB364D"/>
    <w:rsid w:val="00AB3E15"/>
    <w:rsid w:val="00AB59BF"/>
    <w:rsid w:val="00AC033F"/>
    <w:rsid w:val="00AC5F73"/>
    <w:rsid w:val="00AC7CFF"/>
    <w:rsid w:val="00AD140C"/>
    <w:rsid w:val="00AD45B0"/>
    <w:rsid w:val="00AE1DBC"/>
    <w:rsid w:val="00AE351B"/>
    <w:rsid w:val="00AE43C5"/>
    <w:rsid w:val="00AE52AC"/>
    <w:rsid w:val="00AE698E"/>
    <w:rsid w:val="00AE6B19"/>
    <w:rsid w:val="00AE6E2A"/>
    <w:rsid w:val="00AE7946"/>
    <w:rsid w:val="00AF02DC"/>
    <w:rsid w:val="00AF2255"/>
    <w:rsid w:val="00AF52A5"/>
    <w:rsid w:val="00AF52B4"/>
    <w:rsid w:val="00AF5968"/>
    <w:rsid w:val="00AF6C8B"/>
    <w:rsid w:val="00AF7842"/>
    <w:rsid w:val="00AF7A09"/>
    <w:rsid w:val="00B00F52"/>
    <w:rsid w:val="00B0151E"/>
    <w:rsid w:val="00B02303"/>
    <w:rsid w:val="00B028DD"/>
    <w:rsid w:val="00B037BE"/>
    <w:rsid w:val="00B039DE"/>
    <w:rsid w:val="00B04330"/>
    <w:rsid w:val="00B04E39"/>
    <w:rsid w:val="00B05DE9"/>
    <w:rsid w:val="00B071AB"/>
    <w:rsid w:val="00B0754D"/>
    <w:rsid w:val="00B1110A"/>
    <w:rsid w:val="00B1137E"/>
    <w:rsid w:val="00B114C3"/>
    <w:rsid w:val="00B11B0A"/>
    <w:rsid w:val="00B1494D"/>
    <w:rsid w:val="00B15210"/>
    <w:rsid w:val="00B16618"/>
    <w:rsid w:val="00B166CE"/>
    <w:rsid w:val="00B1718D"/>
    <w:rsid w:val="00B17DBB"/>
    <w:rsid w:val="00B20475"/>
    <w:rsid w:val="00B20834"/>
    <w:rsid w:val="00B244CA"/>
    <w:rsid w:val="00B24E35"/>
    <w:rsid w:val="00B2543E"/>
    <w:rsid w:val="00B2788D"/>
    <w:rsid w:val="00B27D55"/>
    <w:rsid w:val="00B347E8"/>
    <w:rsid w:val="00B351C5"/>
    <w:rsid w:val="00B36FAA"/>
    <w:rsid w:val="00B40496"/>
    <w:rsid w:val="00B409BF"/>
    <w:rsid w:val="00B416C5"/>
    <w:rsid w:val="00B4356C"/>
    <w:rsid w:val="00B451AD"/>
    <w:rsid w:val="00B4694D"/>
    <w:rsid w:val="00B46DF4"/>
    <w:rsid w:val="00B47025"/>
    <w:rsid w:val="00B474BE"/>
    <w:rsid w:val="00B50E82"/>
    <w:rsid w:val="00B52C3C"/>
    <w:rsid w:val="00B537AB"/>
    <w:rsid w:val="00B557AF"/>
    <w:rsid w:val="00B56268"/>
    <w:rsid w:val="00B5662A"/>
    <w:rsid w:val="00B56C24"/>
    <w:rsid w:val="00B56C29"/>
    <w:rsid w:val="00B62DAF"/>
    <w:rsid w:val="00B63BF6"/>
    <w:rsid w:val="00B643D0"/>
    <w:rsid w:val="00B64936"/>
    <w:rsid w:val="00B65A85"/>
    <w:rsid w:val="00B65B16"/>
    <w:rsid w:val="00B65B3F"/>
    <w:rsid w:val="00B666B1"/>
    <w:rsid w:val="00B67D77"/>
    <w:rsid w:val="00B700FD"/>
    <w:rsid w:val="00B708DB"/>
    <w:rsid w:val="00B70A08"/>
    <w:rsid w:val="00B73CC2"/>
    <w:rsid w:val="00B74DF2"/>
    <w:rsid w:val="00B77B87"/>
    <w:rsid w:val="00B807D4"/>
    <w:rsid w:val="00B80BB7"/>
    <w:rsid w:val="00B80C62"/>
    <w:rsid w:val="00B83C35"/>
    <w:rsid w:val="00B850E3"/>
    <w:rsid w:val="00B855E6"/>
    <w:rsid w:val="00B866FD"/>
    <w:rsid w:val="00B900F0"/>
    <w:rsid w:val="00B9175F"/>
    <w:rsid w:val="00B91F01"/>
    <w:rsid w:val="00B92B30"/>
    <w:rsid w:val="00B93E58"/>
    <w:rsid w:val="00B94065"/>
    <w:rsid w:val="00B9515E"/>
    <w:rsid w:val="00B95787"/>
    <w:rsid w:val="00B96644"/>
    <w:rsid w:val="00B9796B"/>
    <w:rsid w:val="00BA034D"/>
    <w:rsid w:val="00BA0792"/>
    <w:rsid w:val="00BA09EA"/>
    <w:rsid w:val="00BA3984"/>
    <w:rsid w:val="00BA4A9B"/>
    <w:rsid w:val="00BA4B43"/>
    <w:rsid w:val="00BA4B73"/>
    <w:rsid w:val="00BA5932"/>
    <w:rsid w:val="00BA6D1C"/>
    <w:rsid w:val="00BA7455"/>
    <w:rsid w:val="00BB00F5"/>
    <w:rsid w:val="00BB0352"/>
    <w:rsid w:val="00BB24CA"/>
    <w:rsid w:val="00BB3083"/>
    <w:rsid w:val="00BB30B0"/>
    <w:rsid w:val="00BB3474"/>
    <w:rsid w:val="00BB4468"/>
    <w:rsid w:val="00BB4C57"/>
    <w:rsid w:val="00BB4D40"/>
    <w:rsid w:val="00BB5790"/>
    <w:rsid w:val="00BB67EF"/>
    <w:rsid w:val="00BB7272"/>
    <w:rsid w:val="00BC136E"/>
    <w:rsid w:val="00BC2C7A"/>
    <w:rsid w:val="00BC2C94"/>
    <w:rsid w:val="00BC5AB4"/>
    <w:rsid w:val="00BC651F"/>
    <w:rsid w:val="00BC6A79"/>
    <w:rsid w:val="00BC7A3D"/>
    <w:rsid w:val="00BC7DAC"/>
    <w:rsid w:val="00BD0279"/>
    <w:rsid w:val="00BD0D74"/>
    <w:rsid w:val="00BD0F6B"/>
    <w:rsid w:val="00BD2A99"/>
    <w:rsid w:val="00BD2D86"/>
    <w:rsid w:val="00BD32D9"/>
    <w:rsid w:val="00BD3B64"/>
    <w:rsid w:val="00BD435A"/>
    <w:rsid w:val="00BD5604"/>
    <w:rsid w:val="00BD60A3"/>
    <w:rsid w:val="00BD6D77"/>
    <w:rsid w:val="00BD7C64"/>
    <w:rsid w:val="00BE007E"/>
    <w:rsid w:val="00BE0647"/>
    <w:rsid w:val="00BE2620"/>
    <w:rsid w:val="00BE2E72"/>
    <w:rsid w:val="00BE3E5F"/>
    <w:rsid w:val="00BE5D42"/>
    <w:rsid w:val="00BE5E8C"/>
    <w:rsid w:val="00BE600F"/>
    <w:rsid w:val="00BE6135"/>
    <w:rsid w:val="00BE79B9"/>
    <w:rsid w:val="00BE7ADF"/>
    <w:rsid w:val="00BE7CD8"/>
    <w:rsid w:val="00BE7ED5"/>
    <w:rsid w:val="00BF053B"/>
    <w:rsid w:val="00BF0A8A"/>
    <w:rsid w:val="00BF26C3"/>
    <w:rsid w:val="00BF2DBA"/>
    <w:rsid w:val="00BF2F83"/>
    <w:rsid w:val="00BF3B78"/>
    <w:rsid w:val="00BF4286"/>
    <w:rsid w:val="00BF5257"/>
    <w:rsid w:val="00C0069A"/>
    <w:rsid w:val="00C016E9"/>
    <w:rsid w:val="00C01F34"/>
    <w:rsid w:val="00C02A82"/>
    <w:rsid w:val="00C035AA"/>
    <w:rsid w:val="00C03E6A"/>
    <w:rsid w:val="00C04DB5"/>
    <w:rsid w:val="00C06514"/>
    <w:rsid w:val="00C06688"/>
    <w:rsid w:val="00C074BF"/>
    <w:rsid w:val="00C1162D"/>
    <w:rsid w:val="00C11BDD"/>
    <w:rsid w:val="00C13904"/>
    <w:rsid w:val="00C14C4D"/>
    <w:rsid w:val="00C15B8D"/>
    <w:rsid w:val="00C15B94"/>
    <w:rsid w:val="00C17C53"/>
    <w:rsid w:val="00C204A9"/>
    <w:rsid w:val="00C219C2"/>
    <w:rsid w:val="00C23F6A"/>
    <w:rsid w:val="00C24102"/>
    <w:rsid w:val="00C252A3"/>
    <w:rsid w:val="00C3075E"/>
    <w:rsid w:val="00C30903"/>
    <w:rsid w:val="00C31806"/>
    <w:rsid w:val="00C31840"/>
    <w:rsid w:val="00C32FC1"/>
    <w:rsid w:val="00C33539"/>
    <w:rsid w:val="00C33778"/>
    <w:rsid w:val="00C33B95"/>
    <w:rsid w:val="00C355C5"/>
    <w:rsid w:val="00C356FE"/>
    <w:rsid w:val="00C3662D"/>
    <w:rsid w:val="00C36A12"/>
    <w:rsid w:val="00C37192"/>
    <w:rsid w:val="00C40CA8"/>
    <w:rsid w:val="00C424D4"/>
    <w:rsid w:val="00C42699"/>
    <w:rsid w:val="00C43808"/>
    <w:rsid w:val="00C43FB1"/>
    <w:rsid w:val="00C443F5"/>
    <w:rsid w:val="00C46895"/>
    <w:rsid w:val="00C46ABF"/>
    <w:rsid w:val="00C46BF1"/>
    <w:rsid w:val="00C47954"/>
    <w:rsid w:val="00C479B5"/>
    <w:rsid w:val="00C507C7"/>
    <w:rsid w:val="00C52562"/>
    <w:rsid w:val="00C537CC"/>
    <w:rsid w:val="00C53C43"/>
    <w:rsid w:val="00C54B7A"/>
    <w:rsid w:val="00C54FE1"/>
    <w:rsid w:val="00C568D2"/>
    <w:rsid w:val="00C60E9E"/>
    <w:rsid w:val="00C60EB6"/>
    <w:rsid w:val="00C61920"/>
    <w:rsid w:val="00C61F10"/>
    <w:rsid w:val="00C63F4A"/>
    <w:rsid w:val="00C6595F"/>
    <w:rsid w:val="00C6605D"/>
    <w:rsid w:val="00C66F1F"/>
    <w:rsid w:val="00C701F5"/>
    <w:rsid w:val="00C71358"/>
    <w:rsid w:val="00C7167A"/>
    <w:rsid w:val="00C73C11"/>
    <w:rsid w:val="00C73F1B"/>
    <w:rsid w:val="00C7423B"/>
    <w:rsid w:val="00C75433"/>
    <w:rsid w:val="00C7674B"/>
    <w:rsid w:val="00C76984"/>
    <w:rsid w:val="00C76B6D"/>
    <w:rsid w:val="00C77480"/>
    <w:rsid w:val="00C80A61"/>
    <w:rsid w:val="00C8194F"/>
    <w:rsid w:val="00C8204E"/>
    <w:rsid w:val="00C8209B"/>
    <w:rsid w:val="00C8340E"/>
    <w:rsid w:val="00C83BBC"/>
    <w:rsid w:val="00C84FFF"/>
    <w:rsid w:val="00C8511F"/>
    <w:rsid w:val="00C85236"/>
    <w:rsid w:val="00C862D8"/>
    <w:rsid w:val="00C8757D"/>
    <w:rsid w:val="00C87FD4"/>
    <w:rsid w:val="00C90482"/>
    <w:rsid w:val="00C91461"/>
    <w:rsid w:val="00C91B40"/>
    <w:rsid w:val="00C92069"/>
    <w:rsid w:val="00C92A38"/>
    <w:rsid w:val="00C95C50"/>
    <w:rsid w:val="00C97583"/>
    <w:rsid w:val="00CA1575"/>
    <w:rsid w:val="00CA1827"/>
    <w:rsid w:val="00CA18A8"/>
    <w:rsid w:val="00CA1AC2"/>
    <w:rsid w:val="00CA1C71"/>
    <w:rsid w:val="00CA252B"/>
    <w:rsid w:val="00CA2B43"/>
    <w:rsid w:val="00CA33A3"/>
    <w:rsid w:val="00CA39FC"/>
    <w:rsid w:val="00CA410A"/>
    <w:rsid w:val="00CA52D5"/>
    <w:rsid w:val="00CB0554"/>
    <w:rsid w:val="00CB2E34"/>
    <w:rsid w:val="00CB4005"/>
    <w:rsid w:val="00CB420E"/>
    <w:rsid w:val="00CB63CB"/>
    <w:rsid w:val="00CB6DBC"/>
    <w:rsid w:val="00CB7314"/>
    <w:rsid w:val="00CC0599"/>
    <w:rsid w:val="00CC1649"/>
    <w:rsid w:val="00CC2A53"/>
    <w:rsid w:val="00CC4CFA"/>
    <w:rsid w:val="00CC5319"/>
    <w:rsid w:val="00CC53C7"/>
    <w:rsid w:val="00CC6BEB"/>
    <w:rsid w:val="00CC6C0D"/>
    <w:rsid w:val="00CC6EDC"/>
    <w:rsid w:val="00CC78F2"/>
    <w:rsid w:val="00CC7949"/>
    <w:rsid w:val="00CC7E84"/>
    <w:rsid w:val="00CD0272"/>
    <w:rsid w:val="00CD0D86"/>
    <w:rsid w:val="00CD0E0F"/>
    <w:rsid w:val="00CD2D00"/>
    <w:rsid w:val="00CD2F88"/>
    <w:rsid w:val="00CD494D"/>
    <w:rsid w:val="00CD497E"/>
    <w:rsid w:val="00CD4F82"/>
    <w:rsid w:val="00CD4FA2"/>
    <w:rsid w:val="00CD68FF"/>
    <w:rsid w:val="00CD74EB"/>
    <w:rsid w:val="00CE0432"/>
    <w:rsid w:val="00CE0DFC"/>
    <w:rsid w:val="00CE1AE5"/>
    <w:rsid w:val="00CE245C"/>
    <w:rsid w:val="00CE274A"/>
    <w:rsid w:val="00CE2FDC"/>
    <w:rsid w:val="00CE4C14"/>
    <w:rsid w:val="00CE5D64"/>
    <w:rsid w:val="00CE6920"/>
    <w:rsid w:val="00CF2DFD"/>
    <w:rsid w:val="00CF4770"/>
    <w:rsid w:val="00CF5C2B"/>
    <w:rsid w:val="00CF5F9B"/>
    <w:rsid w:val="00CF6345"/>
    <w:rsid w:val="00D00775"/>
    <w:rsid w:val="00D012C2"/>
    <w:rsid w:val="00D01757"/>
    <w:rsid w:val="00D01C2C"/>
    <w:rsid w:val="00D01E77"/>
    <w:rsid w:val="00D0252D"/>
    <w:rsid w:val="00D02AB5"/>
    <w:rsid w:val="00D047A7"/>
    <w:rsid w:val="00D047B5"/>
    <w:rsid w:val="00D05F47"/>
    <w:rsid w:val="00D069F2"/>
    <w:rsid w:val="00D0732F"/>
    <w:rsid w:val="00D1166A"/>
    <w:rsid w:val="00D11E7E"/>
    <w:rsid w:val="00D1268E"/>
    <w:rsid w:val="00D12EC4"/>
    <w:rsid w:val="00D13956"/>
    <w:rsid w:val="00D1527D"/>
    <w:rsid w:val="00D152BB"/>
    <w:rsid w:val="00D15A3B"/>
    <w:rsid w:val="00D17043"/>
    <w:rsid w:val="00D2028B"/>
    <w:rsid w:val="00D2283A"/>
    <w:rsid w:val="00D23701"/>
    <w:rsid w:val="00D240F4"/>
    <w:rsid w:val="00D25CDB"/>
    <w:rsid w:val="00D26C88"/>
    <w:rsid w:val="00D2791D"/>
    <w:rsid w:val="00D27C6A"/>
    <w:rsid w:val="00D3091B"/>
    <w:rsid w:val="00D315EB"/>
    <w:rsid w:val="00D33A3E"/>
    <w:rsid w:val="00D34571"/>
    <w:rsid w:val="00D346D5"/>
    <w:rsid w:val="00D3605A"/>
    <w:rsid w:val="00D3663E"/>
    <w:rsid w:val="00D37F33"/>
    <w:rsid w:val="00D40E39"/>
    <w:rsid w:val="00D41231"/>
    <w:rsid w:val="00D4286B"/>
    <w:rsid w:val="00D4369D"/>
    <w:rsid w:val="00D43AD8"/>
    <w:rsid w:val="00D4560A"/>
    <w:rsid w:val="00D457AD"/>
    <w:rsid w:val="00D46C96"/>
    <w:rsid w:val="00D47235"/>
    <w:rsid w:val="00D50AE3"/>
    <w:rsid w:val="00D53C99"/>
    <w:rsid w:val="00D558DA"/>
    <w:rsid w:val="00D5667E"/>
    <w:rsid w:val="00D56772"/>
    <w:rsid w:val="00D56DBD"/>
    <w:rsid w:val="00D57385"/>
    <w:rsid w:val="00D600BB"/>
    <w:rsid w:val="00D60CEE"/>
    <w:rsid w:val="00D63C36"/>
    <w:rsid w:val="00D64F3D"/>
    <w:rsid w:val="00D64FFD"/>
    <w:rsid w:val="00D656A7"/>
    <w:rsid w:val="00D65A5C"/>
    <w:rsid w:val="00D67712"/>
    <w:rsid w:val="00D71A2D"/>
    <w:rsid w:val="00D72D99"/>
    <w:rsid w:val="00D75C6B"/>
    <w:rsid w:val="00D76A1E"/>
    <w:rsid w:val="00D81CDE"/>
    <w:rsid w:val="00D8397E"/>
    <w:rsid w:val="00D84083"/>
    <w:rsid w:val="00D86112"/>
    <w:rsid w:val="00D86889"/>
    <w:rsid w:val="00D87A80"/>
    <w:rsid w:val="00D87ED4"/>
    <w:rsid w:val="00D92558"/>
    <w:rsid w:val="00D92AA8"/>
    <w:rsid w:val="00D9313C"/>
    <w:rsid w:val="00D9345D"/>
    <w:rsid w:val="00D9371E"/>
    <w:rsid w:val="00D93EA7"/>
    <w:rsid w:val="00D94277"/>
    <w:rsid w:val="00D944A0"/>
    <w:rsid w:val="00D96558"/>
    <w:rsid w:val="00D97D70"/>
    <w:rsid w:val="00DA0BF2"/>
    <w:rsid w:val="00DA10B6"/>
    <w:rsid w:val="00DA5231"/>
    <w:rsid w:val="00DA53F1"/>
    <w:rsid w:val="00DA57A2"/>
    <w:rsid w:val="00DA5867"/>
    <w:rsid w:val="00DA68B9"/>
    <w:rsid w:val="00DA6C78"/>
    <w:rsid w:val="00DA7972"/>
    <w:rsid w:val="00DB1403"/>
    <w:rsid w:val="00DB1B72"/>
    <w:rsid w:val="00DB1ED1"/>
    <w:rsid w:val="00DB4373"/>
    <w:rsid w:val="00DB49AD"/>
    <w:rsid w:val="00DB55AC"/>
    <w:rsid w:val="00DB5980"/>
    <w:rsid w:val="00DB6430"/>
    <w:rsid w:val="00DB64B7"/>
    <w:rsid w:val="00DB6595"/>
    <w:rsid w:val="00DC09DA"/>
    <w:rsid w:val="00DC17FC"/>
    <w:rsid w:val="00DC289C"/>
    <w:rsid w:val="00DC3302"/>
    <w:rsid w:val="00DC35C1"/>
    <w:rsid w:val="00DC49BF"/>
    <w:rsid w:val="00DC622A"/>
    <w:rsid w:val="00DC6B3A"/>
    <w:rsid w:val="00DC7CBA"/>
    <w:rsid w:val="00DD09F3"/>
    <w:rsid w:val="00DD0ED7"/>
    <w:rsid w:val="00DD15C5"/>
    <w:rsid w:val="00DD285A"/>
    <w:rsid w:val="00DD3304"/>
    <w:rsid w:val="00DD46FD"/>
    <w:rsid w:val="00DD4785"/>
    <w:rsid w:val="00DD577D"/>
    <w:rsid w:val="00DD68B7"/>
    <w:rsid w:val="00DD6917"/>
    <w:rsid w:val="00DE1795"/>
    <w:rsid w:val="00DE25BB"/>
    <w:rsid w:val="00DE30C0"/>
    <w:rsid w:val="00DE38C0"/>
    <w:rsid w:val="00DE3F80"/>
    <w:rsid w:val="00DE5831"/>
    <w:rsid w:val="00DF0FE8"/>
    <w:rsid w:val="00DF3694"/>
    <w:rsid w:val="00DF3988"/>
    <w:rsid w:val="00DF3EF3"/>
    <w:rsid w:val="00DF4C12"/>
    <w:rsid w:val="00DF5234"/>
    <w:rsid w:val="00DF5449"/>
    <w:rsid w:val="00DF5933"/>
    <w:rsid w:val="00DF7298"/>
    <w:rsid w:val="00E006B0"/>
    <w:rsid w:val="00E01F47"/>
    <w:rsid w:val="00E02717"/>
    <w:rsid w:val="00E04705"/>
    <w:rsid w:val="00E05475"/>
    <w:rsid w:val="00E056C7"/>
    <w:rsid w:val="00E05DDC"/>
    <w:rsid w:val="00E0758E"/>
    <w:rsid w:val="00E0785C"/>
    <w:rsid w:val="00E10E2C"/>
    <w:rsid w:val="00E10E9B"/>
    <w:rsid w:val="00E142AE"/>
    <w:rsid w:val="00E1571E"/>
    <w:rsid w:val="00E219EC"/>
    <w:rsid w:val="00E21B92"/>
    <w:rsid w:val="00E23B89"/>
    <w:rsid w:val="00E24B1E"/>
    <w:rsid w:val="00E25795"/>
    <w:rsid w:val="00E25F66"/>
    <w:rsid w:val="00E276C8"/>
    <w:rsid w:val="00E32D5E"/>
    <w:rsid w:val="00E369DE"/>
    <w:rsid w:val="00E37791"/>
    <w:rsid w:val="00E37854"/>
    <w:rsid w:val="00E378F4"/>
    <w:rsid w:val="00E402E0"/>
    <w:rsid w:val="00E40E6A"/>
    <w:rsid w:val="00E41437"/>
    <w:rsid w:val="00E41441"/>
    <w:rsid w:val="00E41A7F"/>
    <w:rsid w:val="00E4233C"/>
    <w:rsid w:val="00E428C9"/>
    <w:rsid w:val="00E47334"/>
    <w:rsid w:val="00E50237"/>
    <w:rsid w:val="00E50EE0"/>
    <w:rsid w:val="00E5440D"/>
    <w:rsid w:val="00E5506D"/>
    <w:rsid w:val="00E566CA"/>
    <w:rsid w:val="00E56A08"/>
    <w:rsid w:val="00E57843"/>
    <w:rsid w:val="00E6051C"/>
    <w:rsid w:val="00E608D3"/>
    <w:rsid w:val="00E614F0"/>
    <w:rsid w:val="00E61804"/>
    <w:rsid w:val="00E63A8E"/>
    <w:rsid w:val="00E6455D"/>
    <w:rsid w:val="00E6538A"/>
    <w:rsid w:val="00E65E09"/>
    <w:rsid w:val="00E7177B"/>
    <w:rsid w:val="00E71DA4"/>
    <w:rsid w:val="00E720FB"/>
    <w:rsid w:val="00E722FF"/>
    <w:rsid w:val="00E7232B"/>
    <w:rsid w:val="00E73081"/>
    <w:rsid w:val="00E75637"/>
    <w:rsid w:val="00E7564C"/>
    <w:rsid w:val="00E80917"/>
    <w:rsid w:val="00E80B83"/>
    <w:rsid w:val="00E83942"/>
    <w:rsid w:val="00E85396"/>
    <w:rsid w:val="00E85BA1"/>
    <w:rsid w:val="00E85C16"/>
    <w:rsid w:val="00E91AE1"/>
    <w:rsid w:val="00E9254C"/>
    <w:rsid w:val="00E93D88"/>
    <w:rsid w:val="00E94822"/>
    <w:rsid w:val="00E94B5B"/>
    <w:rsid w:val="00E9540B"/>
    <w:rsid w:val="00E96522"/>
    <w:rsid w:val="00E975E8"/>
    <w:rsid w:val="00EA0FC7"/>
    <w:rsid w:val="00EA2139"/>
    <w:rsid w:val="00EA43B1"/>
    <w:rsid w:val="00EA4A19"/>
    <w:rsid w:val="00EA6D7A"/>
    <w:rsid w:val="00EA7CA7"/>
    <w:rsid w:val="00EB1965"/>
    <w:rsid w:val="00EB2805"/>
    <w:rsid w:val="00EB374C"/>
    <w:rsid w:val="00EB37C6"/>
    <w:rsid w:val="00EB4027"/>
    <w:rsid w:val="00EB44FC"/>
    <w:rsid w:val="00EB5BDF"/>
    <w:rsid w:val="00EB6BAE"/>
    <w:rsid w:val="00EB7247"/>
    <w:rsid w:val="00EB7CEA"/>
    <w:rsid w:val="00EC0D92"/>
    <w:rsid w:val="00EC166C"/>
    <w:rsid w:val="00EC24C3"/>
    <w:rsid w:val="00EC25E6"/>
    <w:rsid w:val="00EC3474"/>
    <w:rsid w:val="00EC3B58"/>
    <w:rsid w:val="00EC4B54"/>
    <w:rsid w:val="00EC4CDB"/>
    <w:rsid w:val="00EC5D3B"/>
    <w:rsid w:val="00EC606A"/>
    <w:rsid w:val="00EC69B1"/>
    <w:rsid w:val="00EC7A26"/>
    <w:rsid w:val="00ED0E37"/>
    <w:rsid w:val="00ED29A8"/>
    <w:rsid w:val="00ED2B59"/>
    <w:rsid w:val="00ED341C"/>
    <w:rsid w:val="00ED445E"/>
    <w:rsid w:val="00ED5356"/>
    <w:rsid w:val="00ED748A"/>
    <w:rsid w:val="00EE0E31"/>
    <w:rsid w:val="00EE2897"/>
    <w:rsid w:val="00EE2DCA"/>
    <w:rsid w:val="00EE2F16"/>
    <w:rsid w:val="00EE6530"/>
    <w:rsid w:val="00EE6B3A"/>
    <w:rsid w:val="00EF27FA"/>
    <w:rsid w:val="00EF2BB2"/>
    <w:rsid w:val="00EF4B5B"/>
    <w:rsid w:val="00EF4E3F"/>
    <w:rsid w:val="00EF6287"/>
    <w:rsid w:val="00EF7E47"/>
    <w:rsid w:val="00F01BD2"/>
    <w:rsid w:val="00F01DBD"/>
    <w:rsid w:val="00F021BB"/>
    <w:rsid w:val="00F03D3D"/>
    <w:rsid w:val="00F0659B"/>
    <w:rsid w:val="00F11243"/>
    <w:rsid w:val="00F11FD2"/>
    <w:rsid w:val="00F12BDA"/>
    <w:rsid w:val="00F12F78"/>
    <w:rsid w:val="00F1453A"/>
    <w:rsid w:val="00F15CFE"/>
    <w:rsid w:val="00F16A94"/>
    <w:rsid w:val="00F17A97"/>
    <w:rsid w:val="00F201DA"/>
    <w:rsid w:val="00F207CF"/>
    <w:rsid w:val="00F21D41"/>
    <w:rsid w:val="00F23FD1"/>
    <w:rsid w:val="00F257DD"/>
    <w:rsid w:val="00F30F44"/>
    <w:rsid w:val="00F3513F"/>
    <w:rsid w:val="00F360C8"/>
    <w:rsid w:val="00F405F3"/>
    <w:rsid w:val="00F41149"/>
    <w:rsid w:val="00F41333"/>
    <w:rsid w:val="00F42AC5"/>
    <w:rsid w:val="00F42F91"/>
    <w:rsid w:val="00F43BD1"/>
    <w:rsid w:val="00F43BDC"/>
    <w:rsid w:val="00F45CC1"/>
    <w:rsid w:val="00F472F2"/>
    <w:rsid w:val="00F4762C"/>
    <w:rsid w:val="00F50B78"/>
    <w:rsid w:val="00F50F63"/>
    <w:rsid w:val="00F52349"/>
    <w:rsid w:val="00F52F99"/>
    <w:rsid w:val="00F54A39"/>
    <w:rsid w:val="00F54EB9"/>
    <w:rsid w:val="00F55400"/>
    <w:rsid w:val="00F60BD2"/>
    <w:rsid w:val="00F60DE7"/>
    <w:rsid w:val="00F61A33"/>
    <w:rsid w:val="00F61F6D"/>
    <w:rsid w:val="00F63414"/>
    <w:rsid w:val="00F64762"/>
    <w:rsid w:val="00F678A1"/>
    <w:rsid w:val="00F709F9"/>
    <w:rsid w:val="00F70E1F"/>
    <w:rsid w:val="00F712C4"/>
    <w:rsid w:val="00F730EA"/>
    <w:rsid w:val="00F74C79"/>
    <w:rsid w:val="00F75B9C"/>
    <w:rsid w:val="00F76C8C"/>
    <w:rsid w:val="00F76E96"/>
    <w:rsid w:val="00F7715A"/>
    <w:rsid w:val="00F80CFE"/>
    <w:rsid w:val="00F80CFF"/>
    <w:rsid w:val="00F82F04"/>
    <w:rsid w:val="00F83A7E"/>
    <w:rsid w:val="00F84935"/>
    <w:rsid w:val="00F85280"/>
    <w:rsid w:val="00F8547E"/>
    <w:rsid w:val="00F90BBE"/>
    <w:rsid w:val="00F90F30"/>
    <w:rsid w:val="00F90FD4"/>
    <w:rsid w:val="00F91A6F"/>
    <w:rsid w:val="00F95682"/>
    <w:rsid w:val="00F95B42"/>
    <w:rsid w:val="00F9615E"/>
    <w:rsid w:val="00F971F7"/>
    <w:rsid w:val="00FA19F0"/>
    <w:rsid w:val="00FA1C4C"/>
    <w:rsid w:val="00FA247C"/>
    <w:rsid w:val="00FA2FD8"/>
    <w:rsid w:val="00FA3467"/>
    <w:rsid w:val="00FA4698"/>
    <w:rsid w:val="00FA50EF"/>
    <w:rsid w:val="00FA54B8"/>
    <w:rsid w:val="00FA5D58"/>
    <w:rsid w:val="00FA6790"/>
    <w:rsid w:val="00FA68A2"/>
    <w:rsid w:val="00FA6BC8"/>
    <w:rsid w:val="00FA76D5"/>
    <w:rsid w:val="00FB02BC"/>
    <w:rsid w:val="00FB0F00"/>
    <w:rsid w:val="00FB1145"/>
    <w:rsid w:val="00FB13A1"/>
    <w:rsid w:val="00FB13DF"/>
    <w:rsid w:val="00FB2D12"/>
    <w:rsid w:val="00FB33C9"/>
    <w:rsid w:val="00FB422E"/>
    <w:rsid w:val="00FB4F58"/>
    <w:rsid w:val="00FB6675"/>
    <w:rsid w:val="00FB690F"/>
    <w:rsid w:val="00FB7C02"/>
    <w:rsid w:val="00FC0157"/>
    <w:rsid w:val="00FC0687"/>
    <w:rsid w:val="00FC1235"/>
    <w:rsid w:val="00FC17F9"/>
    <w:rsid w:val="00FC282C"/>
    <w:rsid w:val="00FC3955"/>
    <w:rsid w:val="00FC3FF7"/>
    <w:rsid w:val="00FC4048"/>
    <w:rsid w:val="00FC455D"/>
    <w:rsid w:val="00FC483B"/>
    <w:rsid w:val="00FC54B7"/>
    <w:rsid w:val="00FC661F"/>
    <w:rsid w:val="00FC6B53"/>
    <w:rsid w:val="00FC7D47"/>
    <w:rsid w:val="00FC7E8E"/>
    <w:rsid w:val="00FD0B92"/>
    <w:rsid w:val="00FD1D31"/>
    <w:rsid w:val="00FD379D"/>
    <w:rsid w:val="00FD6230"/>
    <w:rsid w:val="00FD7008"/>
    <w:rsid w:val="00FD7285"/>
    <w:rsid w:val="00FD7C37"/>
    <w:rsid w:val="00FD7D6A"/>
    <w:rsid w:val="00FE1636"/>
    <w:rsid w:val="00FE329E"/>
    <w:rsid w:val="00FE3C0A"/>
    <w:rsid w:val="00FE3D22"/>
    <w:rsid w:val="00FE5054"/>
    <w:rsid w:val="00FE5B2F"/>
    <w:rsid w:val="00FE6BC0"/>
    <w:rsid w:val="00FE7B46"/>
    <w:rsid w:val="00FF197D"/>
    <w:rsid w:val="00FF32E3"/>
    <w:rsid w:val="00FF3F82"/>
    <w:rsid w:val="00FF4062"/>
    <w:rsid w:val="00FF4A1A"/>
    <w:rsid w:val="00FF6DF9"/>
    <w:rsid w:val="00FF7B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C1"/>
    <w:rPr>
      <w:sz w:val="24"/>
      <w:szCs w:val="24"/>
      <w:lang w:eastAsia="ja-JP"/>
    </w:rPr>
  </w:style>
  <w:style w:type="paragraph" w:styleId="Heading1">
    <w:name w:val="heading 1"/>
    <w:basedOn w:val="Normal"/>
    <w:next w:val="Normal"/>
    <w:link w:val="Heading1Char"/>
    <w:uiPriority w:val="99"/>
    <w:qFormat/>
    <w:rsid w:val="006708A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A536D0"/>
    <w:pPr>
      <w:keepNext/>
      <w:framePr w:hSpace="180" w:wrap="around" w:vAnchor="text" w:hAnchor="margin" w:y="38"/>
      <w:widowControl w:val="0"/>
      <w:jc w:val="both"/>
      <w:outlineLvl w:val="2"/>
    </w:pPr>
    <w:rPr>
      <w:b/>
      <w:bCs/>
      <w:szCs w:val="20"/>
    </w:rPr>
  </w:style>
  <w:style w:type="paragraph" w:styleId="Heading4">
    <w:name w:val="heading 4"/>
    <w:basedOn w:val="Normal"/>
    <w:next w:val="Normal"/>
    <w:link w:val="Heading4Char"/>
    <w:uiPriority w:val="99"/>
    <w:qFormat/>
    <w:rsid w:val="00A536D0"/>
    <w:pPr>
      <w:keepNext/>
      <w:widowControl w:val="0"/>
      <w:jc w:val="center"/>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5BA8"/>
    <w:rPr>
      <w:rFonts w:ascii="Cambria" w:eastAsia="SimSun" w:hAnsi="Cambria" w:cs="Times New Roman"/>
      <w:b/>
      <w:bCs/>
      <w:kern w:val="32"/>
      <w:sz w:val="32"/>
      <w:szCs w:val="32"/>
      <w:lang w:eastAsia="ja-JP"/>
    </w:rPr>
  </w:style>
  <w:style w:type="character" w:customStyle="1" w:styleId="Heading3Char">
    <w:name w:val="Heading 3 Char"/>
    <w:basedOn w:val="DefaultParagraphFont"/>
    <w:link w:val="Heading3"/>
    <w:uiPriority w:val="99"/>
    <w:semiHidden/>
    <w:locked/>
    <w:rsid w:val="00015BA8"/>
    <w:rPr>
      <w:rFonts w:ascii="Cambria" w:eastAsia="SimSun" w:hAnsi="Cambria" w:cs="Times New Roman"/>
      <w:b/>
      <w:bCs/>
      <w:sz w:val="26"/>
      <w:szCs w:val="26"/>
      <w:lang w:eastAsia="ja-JP"/>
    </w:rPr>
  </w:style>
  <w:style w:type="character" w:customStyle="1" w:styleId="Heading4Char">
    <w:name w:val="Heading 4 Char"/>
    <w:basedOn w:val="DefaultParagraphFont"/>
    <w:link w:val="Heading4"/>
    <w:uiPriority w:val="99"/>
    <w:semiHidden/>
    <w:locked/>
    <w:rsid w:val="00015BA8"/>
    <w:rPr>
      <w:rFonts w:ascii="Calibri" w:eastAsia="SimSun" w:hAnsi="Calibri" w:cs="Arial"/>
      <w:b/>
      <w:bCs/>
      <w:sz w:val="28"/>
      <w:szCs w:val="28"/>
      <w:lang w:eastAsia="ja-JP"/>
    </w:rPr>
  </w:style>
  <w:style w:type="paragraph" w:styleId="EndnoteText">
    <w:name w:val="endnote text"/>
    <w:basedOn w:val="Normal"/>
    <w:link w:val="EndnoteTextChar"/>
    <w:uiPriority w:val="99"/>
    <w:semiHidden/>
    <w:rsid w:val="004E4D93"/>
    <w:rPr>
      <w:sz w:val="20"/>
      <w:szCs w:val="20"/>
    </w:rPr>
  </w:style>
  <w:style w:type="character" w:customStyle="1" w:styleId="EndnoteTextChar">
    <w:name w:val="Endnote Text Char"/>
    <w:basedOn w:val="DefaultParagraphFont"/>
    <w:link w:val="EndnoteText"/>
    <w:uiPriority w:val="99"/>
    <w:semiHidden/>
    <w:locked/>
    <w:rsid w:val="00BE7ED5"/>
    <w:rPr>
      <w:rFonts w:cs="Times New Roman"/>
      <w:lang w:eastAsia="ja-JP"/>
    </w:rPr>
  </w:style>
  <w:style w:type="character" w:styleId="EndnoteReference">
    <w:name w:val="endnote reference"/>
    <w:basedOn w:val="DefaultParagraphFont"/>
    <w:uiPriority w:val="99"/>
    <w:semiHidden/>
    <w:rsid w:val="004E4D93"/>
    <w:rPr>
      <w:rFonts w:cs="Times New Roman"/>
      <w:vertAlign w:val="superscript"/>
    </w:rPr>
  </w:style>
  <w:style w:type="paragraph" w:styleId="NormalIndent">
    <w:name w:val="Normal Indent"/>
    <w:basedOn w:val="Normal"/>
    <w:uiPriority w:val="99"/>
    <w:rsid w:val="00A536D0"/>
    <w:pPr>
      <w:widowControl w:val="0"/>
      <w:ind w:left="851"/>
      <w:jc w:val="both"/>
    </w:pPr>
    <w:rPr>
      <w:szCs w:val="20"/>
      <w:lang w:eastAsia="en-US"/>
    </w:rPr>
  </w:style>
  <w:style w:type="character" w:styleId="Hyperlink">
    <w:name w:val="Hyperlink"/>
    <w:basedOn w:val="DefaultParagraphFont"/>
    <w:uiPriority w:val="99"/>
    <w:rsid w:val="00A536D0"/>
    <w:rPr>
      <w:rFonts w:cs="Times New Roman"/>
      <w:color w:val="0000FF"/>
      <w:u w:val="single"/>
    </w:rPr>
  </w:style>
  <w:style w:type="table" w:styleId="TableGrid">
    <w:name w:val="Table Grid"/>
    <w:basedOn w:val="TableNormal"/>
    <w:uiPriority w:val="99"/>
    <w:rsid w:val="008F3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77523"/>
    <w:pPr>
      <w:tabs>
        <w:tab w:val="center" w:pos="4419"/>
        <w:tab w:val="right" w:pos="8838"/>
      </w:tabs>
    </w:pPr>
  </w:style>
  <w:style w:type="character" w:customStyle="1" w:styleId="FooterChar">
    <w:name w:val="Footer Char"/>
    <w:basedOn w:val="DefaultParagraphFont"/>
    <w:link w:val="Footer"/>
    <w:uiPriority w:val="99"/>
    <w:semiHidden/>
    <w:locked/>
    <w:rsid w:val="00015BA8"/>
    <w:rPr>
      <w:rFonts w:cs="Times New Roman"/>
      <w:sz w:val="24"/>
      <w:szCs w:val="24"/>
      <w:lang w:eastAsia="ja-JP"/>
    </w:rPr>
  </w:style>
  <w:style w:type="character" w:styleId="PageNumber">
    <w:name w:val="page number"/>
    <w:basedOn w:val="DefaultParagraphFont"/>
    <w:uiPriority w:val="99"/>
    <w:rsid w:val="00177523"/>
    <w:rPr>
      <w:rFonts w:cs="Times New Roman"/>
    </w:rPr>
  </w:style>
  <w:style w:type="paragraph" w:styleId="NormalWeb">
    <w:name w:val="Normal (Web)"/>
    <w:basedOn w:val="Normal"/>
    <w:uiPriority w:val="99"/>
    <w:rsid w:val="00D1527D"/>
    <w:pPr>
      <w:spacing w:before="100" w:beforeAutospacing="1" w:after="100" w:afterAutospacing="1"/>
    </w:pPr>
  </w:style>
  <w:style w:type="paragraph" w:styleId="FootnoteText">
    <w:name w:val="footnote text"/>
    <w:basedOn w:val="Normal"/>
    <w:link w:val="FootnoteTextChar"/>
    <w:semiHidden/>
    <w:rsid w:val="0012504F"/>
    <w:rPr>
      <w:sz w:val="20"/>
      <w:szCs w:val="20"/>
    </w:rPr>
  </w:style>
  <w:style w:type="character" w:customStyle="1" w:styleId="FootnoteTextChar">
    <w:name w:val="Footnote Text Char"/>
    <w:basedOn w:val="DefaultParagraphFont"/>
    <w:link w:val="FootnoteText"/>
    <w:semiHidden/>
    <w:locked/>
    <w:rsid w:val="006C54D6"/>
    <w:rPr>
      <w:rFonts w:cs="Times New Roman"/>
      <w:lang w:eastAsia="ja-JP"/>
    </w:rPr>
  </w:style>
  <w:style w:type="character" w:styleId="FootnoteReference">
    <w:name w:val="footnote reference"/>
    <w:basedOn w:val="DefaultParagraphFont"/>
    <w:uiPriority w:val="99"/>
    <w:semiHidden/>
    <w:rsid w:val="0012504F"/>
    <w:rPr>
      <w:rFonts w:cs="Times New Roman"/>
      <w:vertAlign w:val="superscript"/>
    </w:rPr>
  </w:style>
  <w:style w:type="paragraph" w:styleId="BalloonText">
    <w:name w:val="Balloon Text"/>
    <w:basedOn w:val="Normal"/>
    <w:link w:val="BalloonTextChar"/>
    <w:uiPriority w:val="99"/>
    <w:semiHidden/>
    <w:rsid w:val="00FF32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5BA8"/>
    <w:rPr>
      <w:rFonts w:cs="Times New Roman"/>
      <w:sz w:val="2"/>
      <w:lang w:eastAsia="ja-JP"/>
    </w:rPr>
  </w:style>
  <w:style w:type="character" w:styleId="FollowedHyperlink">
    <w:name w:val="FollowedHyperlink"/>
    <w:basedOn w:val="DefaultParagraphFont"/>
    <w:uiPriority w:val="99"/>
    <w:rsid w:val="00993D48"/>
    <w:rPr>
      <w:rFonts w:cs="Times New Roman"/>
      <w:color w:val="800080"/>
      <w:u w:val="single"/>
    </w:rPr>
  </w:style>
  <w:style w:type="character" w:styleId="CommentReference">
    <w:name w:val="annotation reference"/>
    <w:basedOn w:val="DefaultParagraphFont"/>
    <w:uiPriority w:val="99"/>
    <w:rsid w:val="00B807D4"/>
    <w:rPr>
      <w:rFonts w:cs="Times New Roman"/>
      <w:sz w:val="16"/>
    </w:rPr>
  </w:style>
  <w:style w:type="paragraph" w:styleId="CommentText">
    <w:name w:val="annotation text"/>
    <w:basedOn w:val="Normal"/>
    <w:link w:val="CommentTextChar"/>
    <w:uiPriority w:val="99"/>
    <w:rsid w:val="00B807D4"/>
    <w:rPr>
      <w:sz w:val="20"/>
      <w:szCs w:val="20"/>
    </w:rPr>
  </w:style>
  <w:style w:type="character" w:customStyle="1" w:styleId="CommentTextChar">
    <w:name w:val="Comment Text Char"/>
    <w:basedOn w:val="DefaultParagraphFont"/>
    <w:link w:val="CommentText"/>
    <w:uiPriority w:val="99"/>
    <w:locked/>
    <w:rsid w:val="00B807D4"/>
    <w:rPr>
      <w:rFonts w:cs="Times New Roman"/>
      <w:lang w:eastAsia="ja-JP"/>
    </w:rPr>
  </w:style>
  <w:style w:type="paragraph" w:styleId="CommentSubject">
    <w:name w:val="annotation subject"/>
    <w:basedOn w:val="CommentText"/>
    <w:next w:val="CommentText"/>
    <w:link w:val="CommentSubjectChar"/>
    <w:uiPriority w:val="99"/>
    <w:rsid w:val="00B807D4"/>
    <w:rPr>
      <w:b/>
      <w:bCs/>
    </w:rPr>
  </w:style>
  <w:style w:type="character" w:customStyle="1" w:styleId="CommentSubjectChar">
    <w:name w:val="Comment Subject Char"/>
    <w:basedOn w:val="CommentTextChar"/>
    <w:link w:val="CommentSubject"/>
    <w:uiPriority w:val="99"/>
    <w:locked/>
    <w:rsid w:val="00B807D4"/>
    <w:rPr>
      <w:rFonts w:cs="Times New Roman"/>
      <w:b/>
      <w:lang w:eastAsia="ja-JP"/>
    </w:rPr>
  </w:style>
  <w:style w:type="paragraph" w:styleId="NoSpacing">
    <w:name w:val="No Spacing"/>
    <w:uiPriority w:val="99"/>
    <w:qFormat/>
    <w:rsid w:val="0047649A"/>
    <w:rPr>
      <w:rFonts w:ascii="Calibri" w:hAnsi="Calibri"/>
      <w:sz w:val="22"/>
      <w:szCs w:val="22"/>
      <w:lang w:eastAsia="en-US"/>
    </w:rPr>
  </w:style>
  <w:style w:type="character" w:customStyle="1" w:styleId="rwro">
    <w:name w:val="rwro"/>
    <w:basedOn w:val="DefaultParagraphFont"/>
    <w:uiPriority w:val="99"/>
    <w:rsid w:val="00E94822"/>
    <w:rPr>
      <w:rFonts w:cs="Times New Roman"/>
    </w:rPr>
  </w:style>
  <w:style w:type="paragraph" w:styleId="DocumentMap">
    <w:name w:val="Document Map"/>
    <w:basedOn w:val="Normal"/>
    <w:link w:val="DocumentMapChar"/>
    <w:uiPriority w:val="99"/>
    <w:rsid w:val="00F23FD1"/>
    <w:rPr>
      <w:rFonts w:ascii="Tahoma" w:hAnsi="Tahoma"/>
      <w:sz w:val="16"/>
      <w:szCs w:val="16"/>
    </w:rPr>
  </w:style>
  <w:style w:type="character" w:customStyle="1" w:styleId="DocumentMapChar">
    <w:name w:val="Document Map Char"/>
    <w:basedOn w:val="DefaultParagraphFont"/>
    <w:link w:val="DocumentMap"/>
    <w:uiPriority w:val="99"/>
    <w:locked/>
    <w:rsid w:val="00F23FD1"/>
    <w:rPr>
      <w:rFonts w:ascii="Tahoma" w:hAnsi="Tahoma" w:cs="Times New Roman"/>
      <w:sz w:val="16"/>
      <w:lang w:eastAsia="ja-JP"/>
    </w:rPr>
  </w:style>
  <w:style w:type="paragraph" w:styleId="Header">
    <w:name w:val="header"/>
    <w:basedOn w:val="Normal"/>
    <w:link w:val="HeaderChar"/>
    <w:uiPriority w:val="99"/>
    <w:rsid w:val="00022324"/>
    <w:pPr>
      <w:tabs>
        <w:tab w:val="center" w:pos="4513"/>
        <w:tab w:val="right" w:pos="9026"/>
      </w:tabs>
    </w:pPr>
  </w:style>
  <w:style w:type="character" w:customStyle="1" w:styleId="HeaderChar">
    <w:name w:val="Header Char"/>
    <w:basedOn w:val="DefaultParagraphFont"/>
    <w:link w:val="Header"/>
    <w:uiPriority w:val="99"/>
    <w:locked/>
    <w:rsid w:val="00022324"/>
    <w:rPr>
      <w:rFonts w:cs="Times New Roman"/>
      <w:sz w:val="24"/>
      <w:szCs w:val="24"/>
      <w:lang w:eastAsia="ja-JP"/>
    </w:rPr>
  </w:style>
  <w:style w:type="paragraph" w:styleId="Revision">
    <w:name w:val="Revision"/>
    <w:hidden/>
    <w:uiPriority w:val="99"/>
    <w:semiHidden/>
    <w:rsid w:val="003E538A"/>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C1"/>
    <w:rPr>
      <w:sz w:val="24"/>
      <w:szCs w:val="24"/>
      <w:lang w:eastAsia="ja-JP"/>
    </w:rPr>
  </w:style>
  <w:style w:type="paragraph" w:styleId="Heading1">
    <w:name w:val="heading 1"/>
    <w:basedOn w:val="Normal"/>
    <w:next w:val="Normal"/>
    <w:link w:val="Heading1Char"/>
    <w:uiPriority w:val="99"/>
    <w:qFormat/>
    <w:rsid w:val="006708A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A536D0"/>
    <w:pPr>
      <w:keepNext/>
      <w:framePr w:hSpace="180" w:wrap="around" w:vAnchor="text" w:hAnchor="margin" w:y="38"/>
      <w:widowControl w:val="0"/>
      <w:jc w:val="both"/>
      <w:outlineLvl w:val="2"/>
    </w:pPr>
    <w:rPr>
      <w:b/>
      <w:bCs/>
      <w:szCs w:val="20"/>
    </w:rPr>
  </w:style>
  <w:style w:type="paragraph" w:styleId="Heading4">
    <w:name w:val="heading 4"/>
    <w:basedOn w:val="Normal"/>
    <w:next w:val="Normal"/>
    <w:link w:val="Heading4Char"/>
    <w:uiPriority w:val="99"/>
    <w:qFormat/>
    <w:rsid w:val="00A536D0"/>
    <w:pPr>
      <w:keepNext/>
      <w:widowControl w:val="0"/>
      <w:jc w:val="center"/>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5BA8"/>
    <w:rPr>
      <w:rFonts w:ascii="Cambria" w:eastAsia="SimSun" w:hAnsi="Cambria" w:cs="Times New Roman"/>
      <w:b/>
      <w:bCs/>
      <w:kern w:val="32"/>
      <w:sz w:val="32"/>
      <w:szCs w:val="32"/>
      <w:lang w:eastAsia="ja-JP"/>
    </w:rPr>
  </w:style>
  <w:style w:type="character" w:customStyle="1" w:styleId="Heading3Char">
    <w:name w:val="Heading 3 Char"/>
    <w:basedOn w:val="DefaultParagraphFont"/>
    <w:link w:val="Heading3"/>
    <w:uiPriority w:val="99"/>
    <w:semiHidden/>
    <w:locked/>
    <w:rsid w:val="00015BA8"/>
    <w:rPr>
      <w:rFonts w:ascii="Cambria" w:eastAsia="SimSun" w:hAnsi="Cambria" w:cs="Times New Roman"/>
      <w:b/>
      <w:bCs/>
      <w:sz w:val="26"/>
      <w:szCs w:val="26"/>
      <w:lang w:eastAsia="ja-JP"/>
    </w:rPr>
  </w:style>
  <w:style w:type="character" w:customStyle="1" w:styleId="Heading4Char">
    <w:name w:val="Heading 4 Char"/>
    <w:basedOn w:val="DefaultParagraphFont"/>
    <w:link w:val="Heading4"/>
    <w:uiPriority w:val="99"/>
    <w:semiHidden/>
    <w:locked/>
    <w:rsid w:val="00015BA8"/>
    <w:rPr>
      <w:rFonts w:ascii="Calibri" w:eastAsia="SimSun" w:hAnsi="Calibri" w:cs="Arial"/>
      <w:b/>
      <w:bCs/>
      <w:sz w:val="28"/>
      <w:szCs w:val="28"/>
      <w:lang w:eastAsia="ja-JP"/>
    </w:rPr>
  </w:style>
  <w:style w:type="paragraph" w:styleId="EndnoteText">
    <w:name w:val="endnote text"/>
    <w:basedOn w:val="Normal"/>
    <w:link w:val="EndnoteTextChar"/>
    <w:uiPriority w:val="99"/>
    <w:semiHidden/>
    <w:rsid w:val="004E4D93"/>
    <w:rPr>
      <w:sz w:val="20"/>
      <w:szCs w:val="20"/>
    </w:rPr>
  </w:style>
  <w:style w:type="character" w:customStyle="1" w:styleId="EndnoteTextChar">
    <w:name w:val="Endnote Text Char"/>
    <w:basedOn w:val="DefaultParagraphFont"/>
    <w:link w:val="EndnoteText"/>
    <w:uiPriority w:val="99"/>
    <w:semiHidden/>
    <w:locked/>
    <w:rsid w:val="00BE7ED5"/>
    <w:rPr>
      <w:rFonts w:cs="Times New Roman"/>
      <w:lang w:eastAsia="ja-JP"/>
    </w:rPr>
  </w:style>
  <w:style w:type="character" w:styleId="EndnoteReference">
    <w:name w:val="endnote reference"/>
    <w:basedOn w:val="DefaultParagraphFont"/>
    <w:uiPriority w:val="99"/>
    <w:semiHidden/>
    <w:rsid w:val="004E4D93"/>
    <w:rPr>
      <w:rFonts w:cs="Times New Roman"/>
      <w:vertAlign w:val="superscript"/>
    </w:rPr>
  </w:style>
  <w:style w:type="paragraph" w:styleId="NormalIndent">
    <w:name w:val="Normal Indent"/>
    <w:basedOn w:val="Normal"/>
    <w:uiPriority w:val="99"/>
    <w:rsid w:val="00A536D0"/>
    <w:pPr>
      <w:widowControl w:val="0"/>
      <w:ind w:left="851"/>
      <w:jc w:val="both"/>
    </w:pPr>
    <w:rPr>
      <w:szCs w:val="20"/>
      <w:lang w:eastAsia="en-US"/>
    </w:rPr>
  </w:style>
  <w:style w:type="character" w:styleId="Hyperlink">
    <w:name w:val="Hyperlink"/>
    <w:basedOn w:val="DefaultParagraphFont"/>
    <w:uiPriority w:val="99"/>
    <w:rsid w:val="00A536D0"/>
    <w:rPr>
      <w:rFonts w:cs="Times New Roman"/>
      <w:color w:val="0000FF"/>
      <w:u w:val="single"/>
    </w:rPr>
  </w:style>
  <w:style w:type="table" w:styleId="TableGrid">
    <w:name w:val="Table Grid"/>
    <w:basedOn w:val="TableNormal"/>
    <w:uiPriority w:val="99"/>
    <w:rsid w:val="008F3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77523"/>
    <w:pPr>
      <w:tabs>
        <w:tab w:val="center" w:pos="4419"/>
        <w:tab w:val="right" w:pos="8838"/>
      </w:tabs>
    </w:pPr>
  </w:style>
  <w:style w:type="character" w:customStyle="1" w:styleId="FooterChar">
    <w:name w:val="Footer Char"/>
    <w:basedOn w:val="DefaultParagraphFont"/>
    <w:link w:val="Footer"/>
    <w:uiPriority w:val="99"/>
    <w:semiHidden/>
    <w:locked/>
    <w:rsid w:val="00015BA8"/>
    <w:rPr>
      <w:rFonts w:cs="Times New Roman"/>
      <w:sz w:val="24"/>
      <w:szCs w:val="24"/>
      <w:lang w:eastAsia="ja-JP"/>
    </w:rPr>
  </w:style>
  <w:style w:type="character" w:styleId="PageNumber">
    <w:name w:val="page number"/>
    <w:basedOn w:val="DefaultParagraphFont"/>
    <w:uiPriority w:val="99"/>
    <w:rsid w:val="00177523"/>
    <w:rPr>
      <w:rFonts w:cs="Times New Roman"/>
    </w:rPr>
  </w:style>
  <w:style w:type="paragraph" w:styleId="NormalWeb">
    <w:name w:val="Normal (Web)"/>
    <w:basedOn w:val="Normal"/>
    <w:uiPriority w:val="99"/>
    <w:rsid w:val="00D1527D"/>
    <w:pPr>
      <w:spacing w:before="100" w:beforeAutospacing="1" w:after="100" w:afterAutospacing="1"/>
    </w:pPr>
  </w:style>
  <w:style w:type="paragraph" w:styleId="FootnoteText">
    <w:name w:val="footnote text"/>
    <w:basedOn w:val="Normal"/>
    <w:link w:val="FootnoteTextChar"/>
    <w:semiHidden/>
    <w:rsid w:val="0012504F"/>
    <w:rPr>
      <w:sz w:val="20"/>
      <w:szCs w:val="20"/>
    </w:rPr>
  </w:style>
  <w:style w:type="character" w:customStyle="1" w:styleId="FootnoteTextChar">
    <w:name w:val="Footnote Text Char"/>
    <w:basedOn w:val="DefaultParagraphFont"/>
    <w:link w:val="FootnoteText"/>
    <w:semiHidden/>
    <w:locked/>
    <w:rsid w:val="006C54D6"/>
    <w:rPr>
      <w:rFonts w:cs="Times New Roman"/>
      <w:lang w:eastAsia="ja-JP"/>
    </w:rPr>
  </w:style>
  <w:style w:type="character" w:styleId="FootnoteReference">
    <w:name w:val="footnote reference"/>
    <w:basedOn w:val="DefaultParagraphFont"/>
    <w:uiPriority w:val="99"/>
    <w:semiHidden/>
    <w:rsid w:val="0012504F"/>
    <w:rPr>
      <w:rFonts w:cs="Times New Roman"/>
      <w:vertAlign w:val="superscript"/>
    </w:rPr>
  </w:style>
  <w:style w:type="paragraph" w:styleId="BalloonText">
    <w:name w:val="Balloon Text"/>
    <w:basedOn w:val="Normal"/>
    <w:link w:val="BalloonTextChar"/>
    <w:uiPriority w:val="99"/>
    <w:semiHidden/>
    <w:rsid w:val="00FF32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5BA8"/>
    <w:rPr>
      <w:rFonts w:cs="Times New Roman"/>
      <w:sz w:val="2"/>
      <w:lang w:eastAsia="ja-JP"/>
    </w:rPr>
  </w:style>
  <w:style w:type="character" w:styleId="FollowedHyperlink">
    <w:name w:val="FollowedHyperlink"/>
    <w:basedOn w:val="DefaultParagraphFont"/>
    <w:uiPriority w:val="99"/>
    <w:rsid w:val="00993D48"/>
    <w:rPr>
      <w:rFonts w:cs="Times New Roman"/>
      <w:color w:val="800080"/>
      <w:u w:val="single"/>
    </w:rPr>
  </w:style>
  <w:style w:type="character" w:styleId="CommentReference">
    <w:name w:val="annotation reference"/>
    <w:basedOn w:val="DefaultParagraphFont"/>
    <w:uiPriority w:val="99"/>
    <w:rsid w:val="00B807D4"/>
    <w:rPr>
      <w:rFonts w:cs="Times New Roman"/>
      <w:sz w:val="16"/>
    </w:rPr>
  </w:style>
  <w:style w:type="paragraph" w:styleId="CommentText">
    <w:name w:val="annotation text"/>
    <w:basedOn w:val="Normal"/>
    <w:link w:val="CommentTextChar"/>
    <w:uiPriority w:val="99"/>
    <w:rsid w:val="00B807D4"/>
    <w:rPr>
      <w:sz w:val="20"/>
      <w:szCs w:val="20"/>
    </w:rPr>
  </w:style>
  <w:style w:type="character" w:customStyle="1" w:styleId="CommentTextChar">
    <w:name w:val="Comment Text Char"/>
    <w:basedOn w:val="DefaultParagraphFont"/>
    <w:link w:val="CommentText"/>
    <w:uiPriority w:val="99"/>
    <w:locked/>
    <w:rsid w:val="00B807D4"/>
    <w:rPr>
      <w:rFonts w:cs="Times New Roman"/>
      <w:lang w:eastAsia="ja-JP"/>
    </w:rPr>
  </w:style>
  <w:style w:type="paragraph" w:styleId="CommentSubject">
    <w:name w:val="annotation subject"/>
    <w:basedOn w:val="CommentText"/>
    <w:next w:val="CommentText"/>
    <w:link w:val="CommentSubjectChar"/>
    <w:uiPriority w:val="99"/>
    <w:rsid w:val="00B807D4"/>
    <w:rPr>
      <w:b/>
      <w:bCs/>
    </w:rPr>
  </w:style>
  <w:style w:type="character" w:customStyle="1" w:styleId="CommentSubjectChar">
    <w:name w:val="Comment Subject Char"/>
    <w:basedOn w:val="CommentTextChar"/>
    <w:link w:val="CommentSubject"/>
    <w:uiPriority w:val="99"/>
    <w:locked/>
    <w:rsid w:val="00B807D4"/>
    <w:rPr>
      <w:rFonts w:cs="Times New Roman"/>
      <w:b/>
      <w:lang w:eastAsia="ja-JP"/>
    </w:rPr>
  </w:style>
  <w:style w:type="paragraph" w:styleId="NoSpacing">
    <w:name w:val="No Spacing"/>
    <w:uiPriority w:val="99"/>
    <w:qFormat/>
    <w:rsid w:val="0047649A"/>
    <w:rPr>
      <w:rFonts w:ascii="Calibri" w:hAnsi="Calibri"/>
      <w:sz w:val="22"/>
      <w:szCs w:val="22"/>
      <w:lang w:eastAsia="en-US"/>
    </w:rPr>
  </w:style>
  <w:style w:type="character" w:customStyle="1" w:styleId="rwro">
    <w:name w:val="rwro"/>
    <w:basedOn w:val="DefaultParagraphFont"/>
    <w:uiPriority w:val="99"/>
    <w:rsid w:val="00E94822"/>
    <w:rPr>
      <w:rFonts w:cs="Times New Roman"/>
    </w:rPr>
  </w:style>
  <w:style w:type="paragraph" w:styleId="DocumentMap">
    <w:name w:val="Document Map"/>
    <w:basedOn w:val="Normal"/>
    <w:link w:val="DocumentMapChar"/>
    <w:uiPriority w:val="99"/>
    <w:rsid w:val="00F23FD1"/>
    <w:rPr>
      <w:rFonts w:ascii="Tahoma" w:hAnsi="Tahoma"/>
      <w:sz w:val="16"/>
      <w:szCs w:val="16"/>
    </w:rPr>
  </w:style>
  <w:style w:type="character" w:customStyle="1" w:styleId="DocumentMapChar">
    <w:name w:val="Document Map Char"/>
    <w:basedOn w:val="DefaultParagraphFont"/>
    <w:link w:val="DocumentMap"/>
    <w:uiPriority w:val="99"/>
    <w:locked/>
    <w:rsid w:val="00F23FD1"/>
    <w:rPr>
      <w:rFonts w:ascii="Tahoma" w:hAnsi="Tahoma" w:cs="Times New Roman"/>
      <w:sz w:val="16"/>
      <w:lang w:eastAsia="ja-JP"/>
    </w:rPr>
  </w:style>
  <w:style w:type="paragraph" w:styleId="Header">
    <w:name w:val="header"/>
    <w:basedOn w:val="Normal"/>
    <w:link w:val="HeaderChar"/>
    <w:uiPriority w:val="99"/>
    <w:rsid w:val="00022324"/>
    <w:pPr>
      <w:tabs>
        <w:tab w:val="center" w:pos="4513"/>
        <w:tab w:val="right" w:pos="9026"/>
      </w:tabs>
    </w:pPr>
  </w:style>
  <w:style w:type="character" w:customStyle="1" w:styleId="HeaderChar">
    <w:name w:val="Header Char"/>
    <w:basedOn w:val="DefaultParagraphFont"/>
    <w:link w:val="Header"/>
    <w:uiPriority w:val="99"/>
    <w:locked/>
    <w:rsid w:val="00022324"/>
    <w:rPr>
      <w:rFonts w:cs="Times New Roman"/>
      <w:sz w:val="24"/>
      <w:szCs w:val="24"/>
      <w:lang w:eastAsia="ja-JP"/>
    </w:rPr>
  </w:style>
  <w:style w:type="paragraph" w:styleId="Revision">
    <w:name w:val="Revision"/>
    <w:hidden/>
    <w:uiPriority w:val="99"/>
    <w:semiHidden/>
    <w:rsid w:val="003E538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70064">
      <w:marLeft w:val="0"/>
      <w:marRight w:val="0"/>
      <w:marTop w:val="0"/>
      <w:marBottom w:val="0"/>
      <w:divBdr>
        <w:top w:val="none" w:sz="0" w:space="0" w:color="auto"/>
        <w:left w:val="none" w:sz="0" w:space="0" w:color="auto"/>
        <w:bottom w:val="none" w:sz="0" w:space="0" w:color="auto"/>
        <w:right w:val="none" w:sz="0" w:space="0" w:color="auto"/>
      </w:divBdr>
      <w:divsChild>
        <w:div w:id="466170070">
          <w:marLeft w:val="0"/>
          <w:marRight w:val="0"/>
          <w:marTop w:val="0"/>
          <w:marBottom w:val="0"/>
          <w:divBdr>
            <w:top w:val="none" w:sz="0" w:space="0" w:color="auto"/>
            <w:left w:val="none" w:sz="0" w:space="0" w:color="auto"/>
            <w:bottom w:val="none" w:sz="0" w:space="0" w:color="auto"/>
            <w:right w:val="none" w:sz="0" w:space="0" w:color="auto"/>
          </w:divBdr>
        </w:div>
        <w:div w:id="466170113">
          <w:marLeft w:val="0"/>
          <w:marRight w:val="0"/>
          <w:marTop w:val="0"/>
          <w:marBottom w:val="0"/>
          <w:divBdr>
            <w:top w:val="none" w:sz="0" w:space="0" w:color="auto"/>
            <w:left w:val="none" w:sz="0" w:space="0" w:color="auto"/>
            <w:bottom w:val="none" w:sz="0" w:space="0" w:color="auto"/>
            <w:right w:val="none" w:sz="0" w:space="0" w:color="auto"/>
          </w:divBdr>
        </w:div>
        <w:div w:id="466170114">
          <w:marLeft w:val="0"/>
          <w:marRight w:val="0"/>
          <w:marTop w:val="0"/>
          <w:marBottom w:val="0"/>
          <w:divBdr>
            <w:top w:val="none" w:sz="0" w:space="0" w:color="auto"/>
            <w:left w:val="none" w:sz="0" w:space="0" w:color="auto"/>
            <w:bottom w:val="none" w:sz="0" w:space="0" w:color="auto"/>
            <w:right w:val="none" w:sz="0" w:space="0" w:color="auto"/>
          </w:divBdr>
        </w:div>
        <w:div w:id="466170157">
          <w:marLeft w:val="0"/>
          <w:marRight w:val="0"/>
          <w:marTop w:val="0"/>
          <w:marBottom w:val="0"/>
          <w:divBdr>
            <w:top w:val="none" w:sz="0" w:space="0" w:color="auto"/>
            <w:left w:val="none" w:sz="0" w:space="0" w:color="auto"/>
            <w:bottom w:val="none" w:sz="0" w:space="0" w:color="auto"/>
            <w:right w:val="none" w:sz="0" w:space="0" w:color="auto"/>
          </w:divBdr>
        </w:div>
      </w:divsChild>
    </w:div>
    <w:div w:id="466170067">
      <w:marLeft w:val="0"/>
      <w:marRight w:val="0"/>
      <w:marTop w:val="0"/>
      <w:marBottom w:val="0"/>
      <w:divBdr>
        <w:top w:val="none" w:sz="0" w:space="0" w:color="auto"/>
        <w:left w:val="none" w:sz="0" w:space="0" w:color="auto"/>
        <w:bottom w:val="none" w:sz="0" w:space="0" w:color="auto"/>
        <w:right w:val="none" w:sz="0" w:space="0" w:color="auto"/>
      </w:divBdr>
      <w:divsChild>
        <w:div w:id="466170085">
          <w:marLeft w:val="0"/>
          <w:marRight w:val="0"/>
          <w:marTop w:val="0"/>
          <w:marBottom w:val="0"/>
          <w:divBdr>
            <w:top w:val="none" w:sz="0" w:space="0" w:color="auto"/>
            <w:left w:val="none" w:sz="0" w:space="0" w:color="auto"/>
            <w:bottom w:val="none" w:sz="0" w:space="0" w:color="auto"/>
            <w:right w:val="none" w:sz="0" w:space="0" w:color="auto"/>
          </w:divBdr>
          <w:divsChild>
            <w:div w:id="466170138">
              <w:marLeft w:val="0"/>
              <w:marRight w:val="0"/>
              <w:marTop w:val="0"/>
              <w:marBottom w:val="0"/>
              <w:divBdr>
                <w:top w:val="none" w:sz="0" w:space="0" w:color="auto"/>
                <w:left w:val="none" w:sz="0" w:space="0" w:color="auto"/>
                <w:bottom w:val="none" w:sz="0" w:space="0" w:color="auto"/>
                <w:right w:val="none" w:sz="0" w:space="0" w:color="auto"/>
              </w:divBdr>
            </w:div>
            <w:div w:id="466170155">
              <w:marLeft w:val="0"/>
              <w:marRight w:val="0"/>
              <w:marTop w:val="0"/>
              <w:marBottom w:val="0"/>
              <w:divBdr>
                <w:top w:val="none" w:sz="0" w:space="0" w:color="auto"/>
                <w:left w:val="none" w:sz="0" w:space="0" w:color="auto"/>
                <w:bottom w:val="none" w:sz="0" w:space="0" w:color="auto"/>
                <w:right w:val="none" w:sz="0" w:space="0" w:color="auto"/>
              </w:divBdr>
            </w:div>
            <w:div w:id="466170156">
              <w:marLeft w:val="0"/>
              <w:marRight w:val="0"/>
              <w:marTop w:val="0"/>
              <w:marBottom w:val="0"/>
              <w:divBdr>
                <w:top w:val="none" w:sz="0" w:space="0" w:color="auto"/>
                <w:left w:val="none" w:sz="0" w:space="0" w:color="auto"/>
                <w:bottom w:val="none" w:sz="0" w:space="0" w:color="auto"/>
                <w:right w:val="none" w:sz="0" w:space="0" w:color="auto"/>
              </w:divBdr>
            </w:div>
            <w:div w:id="466170179">
              <w:marLeft w:val="0"/>
              <w:marRight w:val="0"/>
              <w:marTop w:val="0"/>
              <w:marBottom w:val="0"/>
              <w:divBdr>
                <w:top w:val="none" w:sz="0" w:space="0" w:color="auto"/>
                <w:left w:val="none" w:sz="0" w:space="0" w:color="auto"/>
                <w:bottom w:val="none" w:sz="0" w:space="0" w:color="auto"/>
                <w:right w:val="none" w:sz="0" w:space="0" w:color="auto"/>
              </w:divBdr>
            </w:div>
            <w:div w:id="4661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072">
      <w:marLeft w:val="0"/>
      <w:marRight w:val="0"/>
      <w:marTop w:val="0"/>
      <w:marBottom w:val="0"/>
      <w:divBdr>
        <w:top w:val="none" w:sz="0" w:space="0" w:color="auto"/>
        <w:left w:val="none" w:sz="0" w:space="0" w:color="auto"/>
        <w:bottom w:val="none" w:sz="0" w:space="0" w:color="auto"/>
        <w:right w:val="none" w:sz="0" w:space="0" w:color="auto"/>
      </w:divBdr>
      <w:divsChild>
        <w:div w:id="466170226">
          <w:marLeft w:val="0"/>
          <w:marRight w:val="0"/>
          <w:marTop w:val="0"/>
          <w:marBottom w:val="0"/>
          <w:divBdr>
            <w:top w:val="none" w:sz="0" w:space="0" w:color="auto"/>
            <w:left w:val="none" w:sz="0" w:space="0" w:color="auto"/>
            <w:bottom w:val="none" w:sz="0" w:space="0" w:color="auto"/>
            <w:right w:val="none" w:sz="0" w:space="0" w:color="auto"/>
          </w:divBdr>
          <w:divsChild>
            <w:div w:id="466170116">
              <w:marLeft w:val="0"/>
              <w:marRight w:val="0"/>
              <w:marTop w:val="0"/>
              <w:marBottom w:val="0"/>
              <w:divBdr>
                <w:top w:val="none" w:sz="0" w:space="0" w:color="auto"/>
                <w:left w:val="none" w:sz="0" w:space="0" w:color="auto"/>
                <w:bottom w:val="none" w:sz="0" w:space="0" w:color="auto"/>
                <w:right w:val="none" w:sz="0" w:space="0" w:color="auto"/>
              </w:divBdr>
            </w:div>
            <w:div w:id="466170177">
              <w:marLeft w:val="0"/>
              <w:marRight w:val="0"/>
              <w:marTop w:val="0"/>
              <w:marBottom w:val="0"/>
              <w:divBdr>
                <w:top w:val="none" w:sz="0" w:space="0" w:color="auto"/>
                <w:left w:val="none" w:sz="0" w:space="0" w:color="auto"/>
                <w:bottom w:val="none" w:sz="0" w:space="0" w:color="auto"/>
                <w:right w:val="none" w:sz="0" w:space="0" w:color="auto"/>
              </w:divBdr>
            </w:div>
            <w:div w:id="466170206">
              <w:marLeft w:val="0"/>
              <w:marRight w:val="0"/>
              <w:marTop w:val="0"/>
              <w:marBottom w:val="0"/>
              <w:divBdr>
                <w:top w:val="none" w:sz="0" w:space="0" w:color="auto"/>
                <w:left w:val="none" w:sz="0" w:space="0" w:color="auto"/>
                <w:bottom w:val="none" w:sz="0" w:space="0" w:color="auto"/>
                <w:right w:val="none" w:sz="0" w:space="0" w:color="auto"/>
              </w:divBdr>
            </w:div>
            <w:div w:id="4661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095">
      <w:marLeft w:val="0"/>
      <w:marRight w:val="0"/>
      <w:marTop w:val="0"/>
      <w:marBottom w:val="0"/>
      <w:divBdr>
        <w:top w:val="none" w:sz="0" w:space="0" w:color="auto"/>
        <w:left w:val="none" w:sz="0" w:space="0" w:color="auto"/>
        <w:bottom w:val="none" w:sz="0" w:space="0" w:color="auto"/>
        <w:right w:val="none" w:sz="0" w:space="0" w:color="auto"/>
      </w:divBdr>
      <w:divsChild>
        <w:div w:id="466170065">
          <w:marLeft w:val="0"/>
          <w:marRight w:val="0"/>
          <w:marTop w:val="0"/>
          <w:marBottom w:val="0"/>
          <w:divBdr>
            <w:top w:val="none" w:sz="0" w:space="0" w:color="auto"/>
            <w:left w:val="none" w:sz="0" w:space="0" w:color="auto"/>
            <w:bottom w:val="none" w:sz="0" w:space="0" w:color="auto"/>
            <w:right w:val="none" w:sz="0" w:space="0" w:color="auto"/>
          </w:divBdr>
        </w:div>
        <w:div w:id="466170073">
          <w:marLeft w:val="0"/>
          <w:marRight w:val="0"/>
          <w:marTop w:val="0"/>
          <w:marBottom w:val="0"/>
          <w:divBdr>
            <w:top w:val="none" w:sz="0" w:space="0" w:color="auto"/>
            <w:left w:val="none" w:sz="0" w:space="0" w:color="auto"/>
            <w:bottom w:val="none" w:sz="0" w:space="0" w:color="auto"/>
            <w:right w:val="none" w:sz="0" w:space="0" w:color="auto"/>
          </w:divBdr>
        </w:div>
      </w:divsChild>
    </w:div>
    <w:div w:id="466170100">
      <w:marLeft w:val="0"/>
      <w:marRight w:val="0"/>
      <w:marTop w:val="0"/>
      <w:marBottom w:val="0"/>
      <w:divBdr>
        <w:top w:val="none" w:sz="0" w:space="0" w:color="auto"/>
        <w:left w:val="none" w:sz="0" w:space="0" w:color="auto"/>
        <w:bottom w:val="none" w:sz="0" w:space="0" w:color="auto"/>
        <w:right w:val="none" w:sz="0" w:space="0" w:color="auto"/>
      </w:divBdr>
    </w:div>
    <w:div w:id="466170102">
      <w:marLeft w:val="0"/>
      <w:marRight w:val="0"/>
      <w:marTop w:val="0"/>
      <w:marBottom w:val="0"/>
      <w:divBdr>
        <w:top w:val="none" w:sz="0" w:space="0" w:color="auto"/>
        <w:left w:val="none" w:sz="0" w:space="0" w:color="auto"/>
        <w:bottom w:val="none" w:sz="0" w:space="0" w:color="auto"/>
        <w:right w:val="none" w:sz="0" w:space="0" w:color="auto"/>
      </w:divBdr>
    </w:div>
    <w:div w:id="466170108">
      <w:marLeft w:val="0"/>
      <w:marRight w:val="0"/>
      <w:marTop w:val="0"/>
      <w:marBottom w:val="0"/>
      <w:divBdr>
        <w:top w:val="none" w:sz="0" w:space="0" w:color="auto"/>
        <w:left w:val="none" w:sz="0" w:space="0" w:color="auto"/>
        <w:bottom w:val="none" w:sz="0" w:space="0" w:color="auto"/>
        <w:right w:val="none" w:sz="0" w:space="0" w:color="auto"/>
      </w:divBdr>
    </w:div>
    <w:div w:id="466170111">
      <w:marLeft w:val="0"/>
      <w:marRight w:val="0"/>
      <w:marTop w:val="0"/>
      <w:marBottom w:val="0"/>
      <w:divBdr>
        <w:top w:val="none" w:sz="0" w:space="0" w:color="auto"/>
        <w:left w:val="none" w:sz="0" w:space="0" w:color="auto"/>
        <w:bottom w:val="none" w:sz="0" w:space="0" w:color="auto"/>
        <w:right w:val="none" w:sz="0" w:space="0" w:color="auto"/>
      </w:divBdr>
      <w:divsChild>
        <w:div w:id="466170099">
          <w:marLeft w:val="0"/>
          <w:marRight w:val="0"/>
          <w:marTop w:val="0"/>
          <w:marBottom w:val="0"/>
          <w:divBdr>
            <w:top w:val="none" w:sz="0" w:space="0" w:color="auto"/>
            <w:left w:val="none" w:sz="0" w:space="0" w:color="auto"/>
            <w:bottom w:val="none" w:sz="0" w:space="0" w:color="auto"/>
            <w:right w:val="none" w:sz="0" w:space="0" w:color="auto"/>
          </w:divBdr>
          <w:divsChild>
            <w:div w:id="4661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115">
      <w:marLeft w:val="0"/>
      <w:marRight w:val="0"/>
      <w:marTop w:val="0"/>
      <w:marBottom w:val="0"/>
      <w:divBdr>
        <w:top w:val="none" w:sz="0" w:space="0" w:color="auto"/>
        <w:left w:val="none" w:sz="0" w:space="0" w:color="auto"/>
        <w:bottom w:val="none" w:sz="0" w:space="0" w:color="auto"/>
        <w:right w:val="none" w:sz="0" w:space="0" w:color="auto"/>
      </w:divBdr>
      <w:divsChild>
        <w:div w:id="466170063">
          <w:marLeft w:val="0"/>
          <w:marRight w:val="0"/>
          <w:marTop w:val="0"/>
          <w:marBottom w:val="0"/>
          <w:divBdr>
            <w:top w:val="none" w:sz="0" w:space="0" w:color="auto"/>
            <w:left w:val="none" w:sz="0" w:space="0" w:color="auto"/>
            <w:bottom w:val="none" w:sz="0" w:space="0" w:color="auto"/>
            <w:right w:val="none" w:sz="0" w:space="0" w:color="auto"/>
          </w:divBdr>
          <w:divsChild>
            <w:div w:id="466170091">
              <w:marLeft w:val="0"/>
              <w:marRight w:val="0"/>
              <w:marTop w:val="0"/>
              <w:marBottom w:val="0"/>
              <w:divBdr>
                <w:top w:val="none" w:sz="0" w:space="0" w:color="auto"/>
                <w:left w:val="none" w:sz="0" w:space="0" w:color="auto"/>
                <w:bottom w:val="none" w:sz="0" w:space="0" w:color="auto"/>
                <w:right w:val="none" w:sz="0" w:space="0" w:color="auto"/>
              </w:divBdr>
            </w:div>
            <w:div w:id="466170141">
              <w:marLeft w:val="0"/>
              <w:marRight w:val="0"/>
              <w:marTop w:val="0"/>
              <w:marBottom w:val="0"/>
              <w:divBdr>
                <w:top w:val="none" w:sz="0" w:space="0" w:color="auto"/>
                <w:left w:val="none" w:sz="0" w:space="0" w:color="auto"/>
                <w:bottom w:val="none" w:sz="0" w:space="0" w:color="auto"/>
                <w:right w:val="none" w:sz="0" w:space="0" w:color="auto"/>
              </w:divBdr>
            </w:div>
            <w:div w:id="4661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120">
      <w:marLeft w:val="0"/>
      <w:marRight w:val="0"/>
      <w:marTop w:val="0"/>
      <w:marBottom w:val="0"/>
      <w:divBdr>
        <w:top w:val="none" w:sz="0" w:space="0" w:color="auto"/>
        <w:left w:val="none" w:sz="0" w:space="0" w:color="auto"/>
        <w:bottom w:val="none" w:sz="0" w:space="0" w:color="auto"/>
        <w:right w:val="none" w:sz="0" w:space="0" w:color="auto"/>
      </w:divBdr>
    </w:div>
    <w:div w:id="466170128">
      <w:marLeft w:val="0"/>
      <w:marRight w:val="0"/>
      <w:marTop w:val="0"/>
      <w:marBottom w:val="0"/>
      <w:divBdr>
        <w:top w:val="none" w:sz="0" w:space="0" w:color="auto"/>
        <w:left w:val="none" w:sz="0" w:space="0" w:color="auto"/>
        <w:bottom w:val="none" w:sz="0" w:space="0" w:color="auto"/>
        <w:right w:val="none" w:sz="0" w:space="0" w:color="auto"/>
      </w:divBdr>
      <w:divsChild>
        <w:div w:id="466170182">
          <w:marLeft w:val="0"/>
          <w:marRight w:val="0"/>
          <w:marTop w:val="0"/>
          <w:marBottom w:val="0"/>
          <w:divBdr>
            <w:top w:val="none" w:sz="0" w:space="0" w:color="auto"/>
            <w:left w:val="none" w:sz="0" w:space="0" w:color="auto"/>
            <w:bottom w:val="none" w:sz="0" w:space="0" w:color="auto"/>
            <w:right w:val="none" w:sz="0" w:space="0" w:color="auto"/>
          </w:divBdr>
        </w:div>
      </w:divsChild>
    </w:div>
    <w:div w:id="466170129">
      <w:marLeft w:val="0"/>
      <w:marRight w:val="0"/>
      <w:marTop w:val="0"/>
      <w:marBottom w:val="0"/>
      <w:divBdr>
        <w:top w:val="none" w:sz="0" w:space="0" w:color="auto"/>
        <w:left w:val="none" w:sz="0" w:space="0" w:color="auto"/>
        <w:bottom w:val="none" w:sz="0" w:space="0" w:color="auto"/>
        <w:right w:val="none" w:sz="0" w:space="0" w:color="auto"/>
      </w:divBdr>
    </w:div>
    <w:div w:id="466170139">
      <w:marLeft w:val="0"/>
      <w:marRight w:val="0"/>
      <w:marTop w:val="0"/>
      <w:marBottom w:val="0"/>
      <w:divBdr>
        <w:top w:val="none" w:sz="0" w:space="0" w:color="auto"/>
        <w:left w:val="none" w:sz="0" w:space="0" w:color="auto"/>
        <w:bottom w:val="none" w:sz="0" w:space="0" w:color="auto"/>
        <w:right w:val="none" w:sz="0" w:space="0" w:color="auto"/>
      </w:divBdr>
      <w:divsChild>
        <w:div w:id="466170167">
          <w:marLeft w:val="0"/>
          <w:marRight w:val="0"/>
          <w:marTop w:val="0"/>
          <w:marBottom w:val="0"/>
          <w:divBdr>
            <w:top w:val="none" w:sz="0" w:space="0" w:color="auto"/>
            <w:left w:val="none" w:sz="0" w:space="0" w:color="auto"/>
            <w:bottom w:val="none" w:sz="0" w:space="0" w:color="auto"/>
            <w:right w:val="none" w:sz="0" w:space="0" w:color="auto"/>
          </w:divBdr>
          <w:divsChild>
            <w:div w:id="466170081">
              <w:marLeft w:val="0"/>
              <w:marRight w:val="0"/>
              <w:marTop w:val="0"/>
              <w:marBottom w:val="0"/>
              <w:divBdr>
                <w:top w:val="none" w:sz="0" w:space="0" w:color="auto"/>
                <w:left w:val="none" w:sz="0" w:space="0" w:color="auto"/>
                <w:bottom w:val="none" w:sz="0" w:space="0" w:color="auto"/>
                <w:right w:val="none" w:sz="0" w:space="0" w:color="auto"/>
              </w:divBdr>
            </w:div>
            <w:div w:id="466170136">
              <w:marLeft w:val="0"/>
              <w:marRight w:val="0"/>
              <w:marTop w:val="0"/>
              <w:marBottom w:val="0"/>
              <w:divBdr>
                <w:top w:val="none" w:sz="0" w:space="0" w:color="auto"/>
                <w:left w:val="none" w:sz="0" w:space="0" w:color="auto"/>
                <w:bottom w:val="none" w:sz="0" w:space="0" w:color="auto"/>
                <w:right w:val="none" w:sz="0" w:space="0" w:color="auto"/>
              </w:divBdr>
            </w:div>
            <w:div w:id="466170185">
              <w:marLeft w:val="0"/>
              <w:marRight w:val="0"/>
              <w:marTop w:val="0"/>
              <w:marBottom w:val="0"/>
              <w:divBdr>
                <w:top w:val="none" w:sz="0" w:space="0" w:color="auto"/>
                <w:left w:val="none" w:sz="0" w:space="0" w:color="auto"/>
                <w:bottom w:val="none" w:sz="0" w:space="0" w:color="auto"/>
                <w:right w:val="none" w:sz="0" w:space="0" w:color="auto"/>
              </w:divBdr>
            </w:div>
            <w:div w:id="466170201">
              <w:marLeft w:val="0"/>
              <w:marRight w:val="0"/>
              <w:marTop w:val="0"/>
              <w:marBottom w:val="0"/>
              <w:divBdr>
                <w:top w:val="none" w:sz="0" w:space="0" w:color="auto"/>
                <w:left w:val="none" w:sz="0" w:space="0" w:color="auto"/>
                <w:bottom w:val="none" w:sz="0" w:space="0" w:color="auto"/>
                <w:right w:val="none" w:sz="0" w:space="0" w:color="auto"/>
              </w:divBdr>
            </w:div>
            <w:div w:id="4661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140">
      <w:marLeft w:val="0"/>
      <w:marRight w:val="0"/>
      <w:marTop w:val="0"/>
      <w:marBottom w:val="0"/>
      <w:divBdr>
        <w:top w:val="none" w:sz="0" w:space="0" w:color="auto"/>
        <w:left w:val="none" w:sz="0" w:space="0" w:color="auto"/>
        <w:bottom w:val="none" w:sz="0" w:space="0" w:color="auto"/>
        <w:right w:val="none" w:sz="0" w:space="0" w:color="auto"/>
      </w:divBdr>
      <w:divsChild>
        <w:div w:id="466170207">
          <w:marLeft w:val="0"/>
          <w:marRight w:val="0"/>
          <w:marTop w:val="0"/>
          <w:marBottom w:val="0"/>
          <w:divBdr>
            <w:top w:val="none" w:sz="0" w:space="0" w:color="auto"/>
            <w:left w:val="none" w:sz="0" w:space="0" w:color="auto"/>
            <w:bottom w:val="none" w:sz="0" w:space="0" w:color="auto"/>
            <w:right w:val="none" w:sz="0" w:space="0" w:color="auto"/>
          </w:divBdr>
          <w:divsChild>
            <w:div w:id="46617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144">
      <w:marLeft w:val="0"/>
      <w:marRight w:val="0"/>
      <w:marTop w:val="0"/>
      <w:marBottom w:val="0"/>
      <w:divBdr>
        <w:top w:val="none" w:sz="0" w:space="0" w:color="auto"/>
        <w:left w:val="none" w:sz="0" w:space="0" w:color="auto"/>
        <w:bottom w:val="none" w:sz="0" w:space="0" w:color="auto"/>
        <w:right w:val="none" w:sz="0" w:space="0" w:color="auto"/>
      </w:divBdr>
      <w:divsChild>
        <w:div w:id="466170183">
          <w:marLeft w:val="0"/>
          <w:marRight w:val="0"/>
          <w:marTop w:val="0"/>
          <w:marBottom w:val="0"/>
          <w:divBdr>
            <w:top w:val="none" w:sz="0" w:space="0" w:color="auto"/>
            <w:left w:val="none" w:sz="0" w:space="0" w:color="auto"/>
            <w:bottom w:val="none" w:sz="0" w:space="0" w:color="auto"/>
            <w:right w:val="none" w:sz="0" w:space="0" w:color="auto"/>
          </w:divBdr>
          <w:divsChild>
            <w:div w:id="466170094">
              <w:marLeft w:val="0"/>
              <w:marRight w:val="0"/>
              <w:marTop w:val="0"/>
              <w:marBottom w:val="0"/>
              <w:divBdr>
                <w:top w:val="none" w:sz="0" w:space="0" w:color="auto"/>
                <w:left w:val="none" w:sz="0" w:space="0" w:color="auto"/>
                <w:bottom w:val="none" w:sz="0" w:space="0" w:color="auto"/>
                <w:right w:val="none" w:sz="0" w:space="0" w:color="auto"/>
              </w:divBdr>
            </w:div>
            <w:div w:id="46617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145">
      <w:marLeft w:val="0"/>
      <w:marRight w:val="0"/>
      <w:marTop w:val="0"/>
      <w:marBottom w:val="0"/>
      <w:divBdr>
        <w:top w:val="none" w:sz="0" w:space="0" w:color="auto"/>
        <w:left w:val="none" w:sz="0" w:space="0" w:color="auto"/>
        <w:bottom w:val="none" w:sz="0" w:space="0" w:color="auto"/>
        <w:right w:val="none" w:sz="0" w:space="0" w:color="auto"/>
      </w:divBdr>
      <w:divsChild>
        <w:div w:id="466170235">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
            <w:div w:id="4661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160">
      <w:marLeft w:val="0"/>
      <w:marRight w:val="0"/>
      <w:marTop w:val="0"/>
      <w:marBottom w:val="0"/>
      <w:divBdr>
        <w:top w:val="none" w:sz="0" w:space="0" w:color="auto"/>
        <w:left w:val="none" w:sz="0" w:space="0" w:color="auto"/>
        <w:bottom w:val="none" w:sz="0" w:space="0" w:color="auto"/>
        <w:right w:val="none" w:sz="0" w:space="0" w:color="auto"/>
      </w:divBdr>
    </w:div>
    <w:div w:id="466170162">
      <w:marLeft w:val="0"/>
      <w:marRight w:val="0"/>
      <w:marTop w:val="0"/>
      <w:marBottom w:val="0"/>
      <w:divBdr>
        <w:top w:val="none" w:sz="0" w:space="0" w:color="auto"/>
        <w:left w:val="none" w:sz="0" w:space="0" w:color="auto"/>
        <w:bottom w:val="none" w:sz="0" w:space="0" w:color="auto"/>
        <w:right w:val="none" w:sz="0" w:space="0" w:color="auto"/>
      </w:divBdr>
      <w:divsChild>
        <w:div w:id="466170135">
          <w:marLeft w:val="0"/>
          <w:marRight w:val="0"/>
          <w:marTop w:val="0"/>
          <w:marBottom w:val="0"/>
          <w:divBdr>
            <w:top w:val="none" w:sz="0" w:space="0" w:color="auto"/>
            <w:left w:val="none" w:sz="0" w:space="0" w:color="auto"/>
            <w:bottom w:val="none" w:sz="0" w:space="0" w:color="auto"/>
            <w:right w:val="none" w:sz="0" w:space="0" w:color="auto"/>
          </w:divBdr>
        </w:div>
      </w:divsChild>
    </w:div>
    <w:div w:id="466170163">
      <w:marLeft w:val="0"/>
      <w:marRight w:val="0"/>
      <w:marTop w:val="0"/>
      <w:marBottom w:val="0"/>
      <w:divBdr>
        <w:top w:val="none" w:sz="0" w:space="0" w:color="auto"/>
        <w:left w:val="none" w:sz="0" w:space="0" w:color="auto"/>
        <w:bottom w:val="none" w:sz="0" w:space="0" w:color="auto"/>
        <w:right w:val="none" w:sz="0" w:space="0" w:color="auto"/>
      </w:divBdr>
    </w:div>
    <w:div w:id="466170168">
      <w:marLeft w:val="0"/>
      <w:marRight w:val="0"/>
      <w:marTop w:val="0"/>
      <w:marBottom w:val="0"/>
      <w:divBdr>
        <w:top w:val="none" w:sz="0" w:space="0" w:color="auto"/>
        <w:left w:val="none" w:sz="0" w:space="0" w:color="auto"/>
        <w:bottom w:val="none" w:sz="0" w:space="0" w:color="auto"/>
        <w:right w:val="none" w:sz="0" w:space="0" w:color="auto"/>
      </w:divBdr>
    </w:div>
    <w:div w:id="466170169">
      <w:marLeft w:val="0"/>
      <w:marRight w:val="0"/>
      <w:marTop w:val="0"/>
      <w:marBottom w:val="0"/>
      <w:divBdr>
        <w:top w:val="none" w:sz="0" w:space="0" w:color="auto"/>
        <w:left w:val="none" w:sz="0" w:space="0" w:color="auto"/>
        <w:bottom w:val="none" w:sz="0" w:space="0" w:color="auto"/>
        <w:right w:val="none" w:sz="0" w:space="0" w:color="auto"/>
      </w:divBdr>
    </w:div>
    <w:div w:id="466170170">
      <w:marLeft w:val="0"/>
      <w:marRight w:val="0"/>
      <w:marTop w:val="0"/>
      <w:marBottom w:val="0"/>
      <w:divBdr>
        <w:top w:val="none" w:sz="0" w:space="0" w:color="auto"/>
        <w:left w:val="none" w:sz="0" w:space="0" w:color="auto"/>
        <w:bottom w:val="none" w:sz="0" w:space="0" w:color="auto"/>
        <w:right w:val="none" w:sz="0" w:space="0" w:color="auto"/>
      </w:divBdr>
    </w:div>
    <w:div w:id="466170176">
      <w:marLeft w:val="0"/>
      <w:marRight w:val="0"/>
      <w:marTop w:val="0"/>
      <w:marBottom w:val="0"/>
      <w:divBdr>
        <w:top w:val="none" w:sz="0" w:space="0" w:color="auto"/>
        <w:left w:val="none" w:sz="0" w:space="0" w:color="auto"/>
        <w:bottom w:val="none" w:sz="0" w:space="0" w:color="auto"/>
        <w:right w:val="none" w:sz="0" w:space="0" w:color="auto"/>
      </w:divBdr>
      <w:divsChild>
        <w:div w:id="466170080">
          <w:marLeft w:val="0"/>
          <w:marRight w:val="0"/>
          <w:marTop w:val="0"/>
          <w:marBottom w:val="0"/>
          <w:divBdr>
            <w:top w:val="none" w:sz="0" w:space="0" w:color="auto"/>
            <w:left w:val="none" w:sz="0" w:space="0" w:color="auto"/>
            <w:bottom w:val="none" w:sz="0" w:space="0" w:color="auto"/>
            <w:right w:val="none" w:sz="0" w:space="0" w:color="auto"/>
          </w:divBdr>
        </w:div>
        <w:div w:id="466170083">
          <w:marLeft w:val="0"/>
          <w:marRight w:val="0"/>
          <w:marTop w:val="0"/>
          <w:marBottom w:val="0"/>
          <w:divBdr>
            <w:top w:val="none" w:sz="0" w:space="0" w:color="auto"/>
            <w:left w:val="none" w:sz="0" w:space="0" w:color="auto"/>
            <w:bottom w:val="none" w:sz="0" w:space="0" w:color="auto"/>
            <w:right w:val="none" w:sz="0" w:space="0" w:color="auto"/>
          </w:divBdr>
        </w:div>
        <w:div w:id="466170086">
          <w:marLeft w:val="0"/>
          <w:marRight w:val="0"/>
          <w:marTop w:val="0"/>
          <w:marBottom w:val="0"/>
          <w:divBdr>
            <w:top w:val="none" w:sz="0" w:space="0" w:color="auto"/>
            <w:left w:val="none" w:sz="0" w:space="0" w:color="auto"/>
            <w:bottom w:val="none" w:sz="0" w:space="0" w:color="auto"/>
            <w:right w:val="none" w:sz="0" w:space="0" w:color="auto"/>
          </w:divBdr>
        </w:div>
        <w:div w:id="466170087">
          <w:marLeft w:val="0"/>
          <w:marRight w:val="0"/>
          <w:marTop w:val="0"/>
          <w:marBottom w:val="0"/>
          <w:divBdr>
            <w:top w:val="none" w:sz="0" w:space="0" w:color="auto"/>
            <w:left w:val="none" w:sz="0" w:space="0" w:color="auto"/>
            <w:bottom w:val="none" w:sz="0" w:space="0" w:color="auto"/>
            <w:right w:val="none" w:sz="0" w:space="0" w:color="auto"/>
          </w:divBdr>
        </w:div>
        <w:div w:id="466170090">
          <w:marLeft w:val="0"/>
          <w:marRight w:val="0"/>
          <w:marTop w:val="0"/>
          <w:marBottom w:val="0"/>
          <w:divBdr>
            <w:top w:val="none" w:sz="0" w:space="0" w:color="auto"/>
            <w:left w:val="none" w:sz="0" w:space="0" w:color="auto"/>
            <w:bottom w:val="none" w:sz="0" w:space="0" w:color="auto"/>
            <w:right w:val="none" w:sz="0" w:space="0" w:color="auto"/>
          </w:divBdr>
        </w:div>
        <w:div w:id="466170092">
          <w:marLeft w:val="0"/>
          <w:marRight w:val="0"/>
          <w:marTop w:val="0"/>
          <w:marBottom w:val="0"/>
          <w:divBdr>
            <w:top w:val="none" w:sz="0" w:space="0" w:color="auto"/>
            <w:left w:val="none" w:sz="0" w:space="0" w:color="auto"/>
            <w:bottom w:val="none" w:sz="0" w:space="0" w:color="auto"/>
            <w:right w:val="none" w:sz="0" w:space="0" w:color="auto"/>
          </w:divBdr>
        </w:div>
        <w:div w:id="466170093">
          <w:marLeft w:val="0"/>
          <w:marRight w:val="0"/>
          <w:marTop w:val="0"/>
          <w:marBottom w:val="0"/>
          <w:divBdr>
            <w:top w:val="none" w:sz="0" w:space="0" w:color="auto"/>
            <w:left w:val="none" w:sz="0" w:space="0" w:color="auto"/>
            <w:bottom w:val="none" w:sz="0" w:space="0" w:color="auto"/>
            <w:right w:val="none" w:sz="0" w:space="0" w:color="auto"/>
          </w:divBdr>
        </w:div>
        <w:div w:id="466170104">
          <w:marLeft w:val="0"/>
          <w:marRight w:val="0"/>
          <w:marTop w:val="0"/>
          <w:marBottom w:val="0"/>
          <w:divBdr>
            <w:top w:val="none" w:sz="0" w:space="0" w:color="auto"/>
            <w:left w:val="none" w:sz="0" w:space="0" w:color="auto"/>
            <w:bottom w:val="none" w:sz="0" w:space="0" w:color="auto"/>
            <w:right w:val="none" w:sz="0" w:space="0" w:color="auto"/>
          </w:divBdr>
        </w:div>
        <w:div w:id="466170106">
          <w:marLeft w:val="0"/>
          <w:marRight w:val="0"/>
          <w:marTop w:val="0"/>
          <w:marBottom w:val="0"/>
          <w:divBdr>
            <w:top w:val="none" w:sz="0" w:space="0" w:color="auto"/>
            <w:left w:val="none" w:sz="0" w:space="0" w:color="auto"/>
            <w:bottom w:val="none" w:sz="0" w:space="0" w:color="auto"/>
            <w:right w:val="none" w:sz="0" w:space="0" w:color="auto"/>
          </w:divBdr>
        </w:div>
        <w:div w:id="466170107">
          <w:marLeft w:val="0"/>
          <w:marRight w:val="0"/>
          <w:marTop w:val="0"/>
          <w:marBottom w:val="0"/>
          <w:divBdr>
            <w:top w:val="none" w:sz="0" w:space="0" w:color="auto"/>
            <w:left w:val="none" w:sz="0" w:space="0" w:color="auto"/>
            <w:bottom w:val="none" w:sz="0" w:space="0" w:color="auto"/>
            <w:right w:val="none" w:sz="0" w:space="0" w:color="auto"/>
          </w:divBdr>
        </w:div>
        <w:div w:id="466170110">
          <w:marLeft w:val="0"/>
          <w:marRight w:val="0"/>
          <w:marTop w:val="0"/>
          <w:marBottom w:val="0"/>
          <w:divBdr>
            <w:top w:val="none" w:sz="0" w:space="0" w:color="auto"/>
            <w:left w:val="none" w:sz="0" w:space="0" w:color="auto"/>
            <w:bottom w:val="none" w:sz="0" w:space="0" w:color="auto"/>
            <w:right w:val="none" w:sz="0" w:space="0" w:color="auto"/>
          </w:divBdr>
        </w:div>
        <w:div w:id="466170121">
          <w:marLeft w:val="0"/>
          <w:marRight w:val="0"/>
          <w:marTop w:val="0"/>
          <w:marBottom w:val="0"/>
          <w:divBdr>
            <w:top w:val="none" w:sz="0" w:space="0" w:color="auto"/>
            <w:left w:val="none" w:sz="0" w:space="0" w:color="auto"/>
            <w:bottom w:val="none" w:sz="0" w:space="0" w:color="auto"/>
            <w:right w:val="none" w:sz="0" w:space="0" w:color="auto"/>
          </w:divBdr>
        </w:div>
        <w:div w:id="466170127">
          <w:marLeft w:val="0"/>
          <w:marRight w:val="0"/>
          <w:marTop w:val="0"/>
          <w:marBottom w:val="0"/>
          <w:divBdr>
            <w:top w:val="none" w:sz="0" w:space="0" w:color="auto"/>
            <w:left w:val="none" w:sz="0" w:space="0" w:color="auto"/>
            <w:bottom w:val="none" w:sz="0" w:space="0" w:color="auto"/>
            <w:right w:val="none" w:sz="0" w:space="0" w:color="auto"/>
          </w:divBdr>
        </w:div>
        <w:div w:id="466170137">
          <w:marLeft w:val="0"/>
          <w:marRight w:val="0"/>
          <w:marTop w:val="0"/>
          <w:marBottom w:val="0"/>
          <w:divBdr>
            <w:top w:val="none" w:sz="0" w:space="0" w:color="auto"/>
            <w:left w:val="none" w:sz="0" w:space="0" w:color="auto"/>
            <w:bottom w:val="none" w:sz="0" w:space="0" w:color="auto"/>
            <w:right w:val="none" w:sz="0" w:space="0" w:color="auto"/>
          </w:divBdr>
        </w:div>
        <w:div w:id="466170143">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466170164">
          <w:marLeft w:val="0"/>
          <w:marRight w:val="0"/>
          <w:marTop w:val="0"/>
          <w:marBottom w:val="0"/>
          <w:divBdr>
            <w:top w:val="none" w:sz="0" w:space="0" w:color="auto"/>
            <w:left w:val="none" w:sz="0" w:space="0" w:color="auto"/>
            <w:bottom w:val="none" w:sz="0" w:space="0" w:color="auto"/>
            <w:right w:val="none" w:sz="0" w:space="0" w:color="auto"/>
          </w:divBdr>
        </w:div>
        <w:div w:id="466170172">
          <w:marLeft w:val="0"/>
          <w:marRight w:val="0"/>
          <w:marTop w:val="0"/>
          <w:marBottom w:val="0"/>
          <w:divBdr>
            <w:top w:val="none" w:sz="0" w:space="0" w:color="auto"/>
            <w:left w:val="none" w:sz="0" w:space="0" w:color="auto"/>
            <w:bottom w:val="none" w:sz="0" w:space="0" w:color="auto"/>
            <w:right w:val="none" w:sz="0" w:space="0" w:color="auto"/>
          </w:divBdr>
        </w:div>
        <w:div w:id="466170175">
          <w:marLeft w:val="0"/>
          <w:marRight w:val="0"/>
          <w:marTop w:val="0"/>
          <w:marBottom w:val="0"/>
          <w:divBdr>
            <w:top w:val="none" w:sz="0" w:space="0" w:color="auto"/>
            <w:left w:val="none" w:sz="0" w:space="0" w:color="auto"/>
            <w:bottom w:val="none" w:sz="0" w:space="0" w:color="auto"/>
            <w:right w:val="none" w:sz="0" w:space="0" w:color="auto"/>
          </w:divBdr>
        </w:div>
        <w:div w:id="466170188">
          <w:marLeft w:val="0"/>
          <w:marRight w:val="0"/>
          <w:marTop w:val="0"/>
          <w:marBottom w:val="0"/>
          <w:divBdr>
            <w:top w:val="none" w:sz="0" w:space="0" w:color="auto"/>
            <w:left w:val="none" w:sz="0" w:space="0" w:color="auto"/>
            <w:bottom w:val="none" w:sz="0" w:space="0" w:color="auto"/>
            <w:right w:val="none" w:sz="0" w:space="0" w:color="auto"/>
          </w:divBdr>
        </w:div>
        <w:div w:id="466170194">
          <w:marLeft w:val="0"/>
          <w:marRight w:val="0"/>
          <w:marTop w:val="0"/>
          <w:marBottom w:val="0"/>
          <w:divBdr>
            <w:top w:val="none" w:sz="0" w:space="0" w:color="auto"/>
            <w:left w:val="none" w:sz="0" w:space="0" w:color="auto"/>
            <w:bottom w:val="none" w:sz="0" w:space="0" w:color="auto"/>
            <w:right w:val="none" w:sz="0" w:space="0" w:color="auto"/>
          </w:divBdr>
        </w:div>
        <w:div w:id="466170199">
          <w:marLeft w:val="0"/>
          <w:marRight w:val="0"/>
          <w:marTop w:val="0"/>
          <w:marBottom w:val="0"/>
          <w:divBdr>
            <w:top w:val="none" w:sz="0" w:space="0" w:color="auto"/>
            <w:left w:val="none" w:sz="0" w:space="0" w:color="auto"/>
            <w:bottom w:val="none" w:sz="0" w:space="0" w:color="auto"/>
            <w:right w:val="none" w:sz="0" w:space="0" w:color="auto"/>
          </w:divBdr>
        </w:div>
        <w:div w:id="466170200">
          <w:marLeft w:val="0"/>
          <w:marRight w:val="0"/>
          <w:marTop w:val="0"/>
          <w:marBottom w:val="0"/>
          <w:divBdr>
            <w:top w:val="none" w:sz="0" w:space="0" w:color="auto"/>
            <w:left w:val="none" w:sz="0" w:space="0" w:color="auto"/>
            <w:bottom w:val="none" w:sz="0" w:space="0" w:color="auto"/>
            <w:right w:val="none" w:sz="0" w:space="0" w:color="auto"/>
          </w:divBdr>
        </w:div>
        <w:div w:id="466170203">
          <w:marLeft w:val="0"/>
          <w:marRight w:val="0"/>
          <w:marTop w:val="0"/>
          <w:marBottom w:val="0"/>
          <w:divBdr>
            <w:top w:val="none" w:sz="0" w:space="0" w:color="auto"/>
            <w:left w:val="none" w:sz="0" w:space="0" w:color="auto"/>
            <w:bottom w:val="none" w:sz="0" w:space="0" w:color="auto"/>
            <w:right w:val="none" w:sz="0" w:space="0" w:color="auto"/>
          </w:divBdr>
        </w:div>
        <w:div w:id="466170204">
          <w:marLeft w:val="0"/>
          <w:marRight w:val="0"/>
          <w:marTop w:val="0"/>
          <w:marBottom w:val="0"/>
          <w:divBdr>
            <w:top w:val="none" w:sz="0" w:space="0" w:color="auto"/>
            <w:left w:val="none" w:sz="0" w:space="0" w:color="auto"/>
            <w:bottom w:val="none" w:sz="0" w:space="0" w:color="auto"/>
            <w:right w:val="none" w:sz="0" w:space="0" w:color="auto"/>
          </w:divBdr>
        </w:div>
        <w:div w:id="466170209">
          <w:marLeft w:val="0"/>
          <w:marRight w:val="0"/>
          <w:marTop w:val="0"/>
          <w:marBottom w:val="0"/>
          <w:divBdr>
            <w:top w:val="none" w:sz="0" w:space="0" w:color="auto"/>
            <w:left w:val="none" w:sz="0" w:space="0" w:color="auto"/>
            <w:bottom w:val="none" w:sz="0" w:space="0" w:color="auto"/>
            <w:right w:val="none" w:sz="0" w:space="0" w:color="auto"/>
          </w:divBdr>
        </w:div>
        <w:div w:id="466170216">
          <w:marLeft w:val="0"/>
          <w:marRight w:val="0"/>
          <w:marTop w:val="0"/>
          <w:marBottom w:val="0"/>
          <w:divBdr>
            <w:top w:val="none" w:sz="0" w:space="0" w:color="auto"/>
            <w:left w:val="none" w:sz="0" w:space="0" w:color="auto"/>
            <w:bottom w:val="none" w:sz="0" w:space="0" w:color="auto"/>
            <w:right w:val="none" w:sz="0" w:space="0" w:color="auto"/>
          </w:divBdr>
        </w:div>
        <w:div w:id="466170228">
          <w:marLeft w:val="0"/>
          <w:marRight w:val="0"/>
          <w:marTop w:val="0"/>
          <w:marBottom w:val="0"/>
          <w:divBdr>
            <w:top w:val="none" w:sz="0" w:space="0" w:color="auto"/>
            <w:left w:val="none" w:sz="0" w:space="0" w:color="auto"/>
            <w:bottom w:val="none" w:sz="0" w:space="0" w:color="auto"/>
            <w:right w:val="none" w:sz="0" w:space="0" w:color="auto"/>
          </w:divBdr>
        </w:div>
        <w:div w:id="466170232">
          <w:marLeft w:val="0"/>
          <w:marRight w:val="0"/>
          <w:marTop w:val="0"/>
          <w:marBottom w:val="0"/>
          <w:divBdr>
            <w:top w:val="none" w:sz="0" w:space="0" w:color="auto"/>
            <w:left w:val="none" w:sz="0" w:space="0" w:color="auto"/>
            <w:bottom w:val="none" w:sz="0" w:space="0" w:color="auto"/>
            <w:right w:val="none" w:sz="0" w:space="0" w:color="auto"/>
          </w:divBdr>
        </w:div>
        <w:div w:id="466170236">
          <w:marLeft w:val="0"/>
          <w:marRight w:val="0"/>
          <w:marTop w:val="0"/>
          <w:marBottom w:val="0"/>
          <w:divBdr>
            <w:top w:val="none" w:sz="0" w:space="0" w:color="auto"/>
            <w:left w:val="none" w:sz="0" w:space="0" w:color="auto"/>
            <w:bottom w:val="none" w:sz="0" w:space="0" w:color="auto"/>
            <w:right w:val="none" w:sz="0" w:space="0" w:color="auto"/>
          </w:divBdr>
        </w:div>
      </w:divsChild>
    </w:div>
    <w:div w:id="466170178">
      <w:marLeft w:val="0"/>
      <w:marRight w:val="0"/>
      <w:marTop w:val="0"/>
      <w:marBottom w:val="0"/>
      <w:divBdr>
        <w:top w:val="none" w:sz="0" w:space="0" w:color="auto"/>
        <w:left w:val="none" w:sz="0" w:space="0" w:color="auto"/>
        <w:bottom w:val="none" w:sz="0" w:space="0" w:color="auto"/>
        <w:right w:val="none" w:sz="0" w:space="0" w:color="auto"/>
      </w:divBdr>
      <w:divsChild>
        <w:div w:id="466170077">
          <w:marLeft w:val="0"/>
          <w:marRight w:val="0"/>
          <w:marTop w:val="0"/>
          <w:marBottom w:val="0"/>
          <w:divBdr>
            <w:top w:val="none" w:sz="0" w:space="0" w:color="auto"/>
            <w:left w:val="none" w:sz="0" w:space="0" w:color="auto"/>
            <w:bottom w:val="none" w:sz="0" w:space="0" w:color="auto"/>
            <w:right w:val="none" w:sz="0" w:space="0" w:color="auto"/>
          </w:divBdr>
          <w:divsChild>
            <w:div w:id="4661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181">
      <w:marLeft w:val="0"/>
      <w:marRight w:val="0"/>
      <w:marTop w:val="0"/>
      <w:marBottom w:val="0"/>
      <w:divBdr>
        <w:top w:val="none" w:sz="0" w:space="0" w:color="auto"/>
        <w:left w:val="none" w:sz="0" w:space="0" w:color="auto"/>
        <w:bottom w:val="none" w:sz="0" w:space="0" w:color="auto"/>
        <w:right w:val="none" w:sz="0" w:space="0" w:color="auto"/>
      </w:divBdr>
    </w:div>
    <w:div w:id="466170186">
      <w:marLeft w:val="0"/>
      <w:marRight w:val="0"/>
      <w:marTop w:val="0"/>
      <w:marBottom w:val="0"/>
      <w:divBdr>
        <w:top w:val="none" w:sz="0" w:space="0" w:color="auto"/>
        <w:left w:val="none" w:sz="0" w:space="0" w:color="auto"/>
        <w:bottom w:val="none" w:sz="0" w:space="0" w:color="auto"/>
        <w:right w:val="none" w:sz="0" w:space="0" w:color="auto"/>
      </w:divBdr>
      <w:divsChild>
        <w:div w:id="466170126">
          <w:marLeft w:val="0"/>
          <w:marRight w:val="0"/>
          <w:marTop w:val="0"/>
          <w:marBottom w:val="0"/>
          <w:divBdr>
            <w:top w:val="none" w:sz="0" w:space="0" w:color="auto"/>
            <w:left w:val="none" w:sz="0" w:space="0" w:color="auto"/>
            <w:bottom w:val="none" w:sz="0" w:space="0" w:color="auto"/>
            <w:right w:val="none" w:sz="0" w:space="0" w:color="auto"/>
          </w:divBdr>
          <w:divsChild>
            <w:div w:id="466170062">
              <w:marLeft w:val="0"/>
              <w:marRight w:val="0"/>
              <w:marTop w:val="0"/>
              <w:marBottom w:val="0"/>
              <w:divBdr>
                <w:top w:val="none" w:sz="0" w:space="0" w:color="auto"/>
                <w:left w:val="none" w:sz="0" w:space="0" w:color="auto"/>
                <w:bottom w:val="none" w:sz="0" w:space="0" w:color="auto"/>
                <w:right w:val="none" w:sz="0" w:space="0" w:color="auto"/>
              </w:divBdr>
            </w:div>
            <w:div w:id="466170084">
              <w:marLeft w:val="0"/>
              <w:marRight w:val="0"/>
              <w:marTop w:val="0"/>
              <w:marBottom w:val="0"/>
              <w:divBdr>
                <w:top w:val="none" w:sz="0" w:space="0" w:color="auto"/>
                <w:left w:val="none" w:sz="0" w:space="0" w:color="auto"/>
                <w:bottom w:val="none" w:sz="0" w:space="0" w:color="auto"/>
                <w:right w:val="none" w:sz="0" w:space="0" w:color="auto"/>
              </w:divBdr>
            </w:div>
            <w:div w:id="466170088">
              <w:marLeft w:val="0"/>
              <w:marRight w:val="0"/>
              <w:marTop w:val="0"/>
              <w:marBottom w:val="0"/>
              <w:divBdr>
                <w:top w:val="none" w:sz="0" w:space="0" w:color="auto"/>
                <w:left w:val="none" w:sz="0" w:space="0" w:color="auto"/>
                <w:bottom w:val="none" w:sz="0" w:space="0" w:color="auto"/>
                <w:right w:val="none" w:sz="0" w:space="0" w:color="auto"/>
              </w:divBdr>
            </w:div>
            <w:div w:id="466170122">
              <w:marLeft w:val="0"/>
              <w:marRight w:val="0"/>
              <w:marTop w:val="0"/>
              <w:marBottom w:val="0"/>
              <w:divBdr>
                <w:top w:val="none" w:sz="0" w:space="0" w:color="auto"/>
                <w:left w:val="none" w:sz="0" w:space="0" w:color="auto"/>
                <w:bottom w:val="none" w:sz="0" w:space="0" w:color="auto"/>
                <w:right w:val="none" w:sz="0" w:space="0" w:color="auto"/>
              </w:divBdr>
            </w:div>
            <w:div w:id="466170142">
              <w:marLeft w:val="0"/>
              <w:marRight w:val="0"/>
              <w:marTop w:val="0"/>
              <w:marBottom w:val="0"/>
              <w:divBdr>
                <w:top w:val="none" w:sz="0" w:space="0" w:color="auto"/>
                <w:left w:val="none" w:sz="0" w:space="0" w:color="auto"/>
                <w:bottom w:val="none" w:sz="0" w:space="0" w:color="auto"/>
                <w:right w:val="none" w:sz="0" w:space="0" w:color="auto"/>
              </w:divBdr>
            </w:div>
            <w:div w:id="4661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195">
      <w:marLeft w:val="0"/>
      <w:marRight w:val="0"/>
      <w:marTop w:val="0"/>
      <w:marBottom w:val="0"/>
      <w:divBdr>
        <w:top w:val="none" w:sz="0" w:space="0" w:color="auto"/>
        <w:left w:val="none" w:sz="0" w:space="0" w:color="auto"/>
        <w:bottom w:val="none" w:sz="0" w:space="0" w:color="auto"/>
        <w:right w:val="none" w:sz="0" w:space="0" w:color="auto"/>
      </w:divBdr>
      <w:divsChild>
        <w:div w:id="466170096">
          <w:marLeft w:val="0"/>
          <w:marRight w:val="0"/>
          <w:marTop w:val="0"/>
          <w:marBottom w:val="0"/>
          <w:divBdr>
            <w:top w:val="none" w:sz="0" w:space="0" w:color="auto"/>
            <w:left w:val="none" w:sz="0" w:space="0" w:color="auto"/>
            <w:bottom w:val="none" w:sz="0" w:space="0" w:color="auto"/>
            <w:right w:val="none" w:sz="0" w:space="0" w:color="auto"/>
          </w:divBdr>
          <w:divsChild>
            <w:div w:id="466170076">
              <w:marLeft w:val="0"/>
              <w:marRight w:val="0"/>
              <w:marTop w:val="0"/>
              <w:marBottom w:val="0"/>
              <w:divBdr>
                <w:top w:val="none" w:sz="0" w:space="0" w:color="auto"/>
                <w:left w:val="none" w:sz="0" w:space="0" w:color="auto"/>
                <w:bottom w:val="none" w:sz="0" w:space="0" w:color="auto"/>
                <w:right w:val="none" w:sz="0" w:space="0" w:color="auto"/>
              </w:divBdr>
            </w:div>
            <w:div w:id="466170078">
              <w:marLeft w:val="0"/>
              <w:marRight w:val="0"/>
              <w:marTop w:val="0"/>
              <w:marBottom w:val="0"/>
              <w:divBdr>
                <w:top w:val="none" w:sz="0" w:space="0" w:color="auto"/>
                <w:left w:val="none" w:sz="0" w:space="0" w:color="auto"/>
                <w:bottom w:val="none" w:sz="0" w:space="0" w:color="auto"/>
                <w:right w:val="none" w:sz="0" w:space="0" w:color="auto"/>
              </w:divBdr>
            </w:div>
            <w:div w:id="466170131">
              <w:marLeft w:val="0"/>
              <w:marRight w:val="0"/>
              <w:marTop w:val="0"/>
              <w:marBottom w:val="0"/>
              <w:divBdr>
                <w:top w:val="none" w:sz="0" w:space="0" w:color="auto"/>
                <w:left w:val="none" w:sz="0" w:space="0" w:color="auto"/>
                <w:bottom w:val="none" w:sz="0" w:space="0" w:color="auto"/>
                <w:right w:val="none" w:sz="0" w:space="0" w:color="auto"/>
              </w:divBdr>
            </w:div>
            <w:div w:id="466170147">
              <w:marLeft w:val="0"/>
              <w:marRight w:val="0"/>
              <w:marTop w:val="0"/>
              <w:marBottom w:val="0"/>
              <w:divBdr>
                <w:top w:val="none" w:sz="0" w:space="0" w:color="auto"/>
                <w:left w:val="none" w:sz="0" w:space="0" w:color="auto"/>
                <w:bottom w:val="none" w:sz="0" w:space="0" w:color="auto"/>
                <w:right w:val="none" w:sz="0" w:space="0" w:color="auto"/>
              </w:divBdr>
            </w:div>
            <w:div w:id="4661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196">
      <w:marLeft w:val="0"/>
      <w:marRight w:val="0"/>
      <w:marTop w:val="0"/>
      <w:marBottom w:val="0"/>
      <w:divBdr>
        <w:top w:val="none" w:sz="0" w:space="0" w:color="auto"/>
        <w:left w:val="none" w:sz="0" w:space="0" w:color="auto"/>
        <w:bottom w:val="none" w:sz="0" w:space="0" w:color="auto"/>
        <w:right w:val="none" w:sz="0" w:space="0" w:color="auto"/>
      </w:divBdr>
      <w:divsChild>
        <w:div w:id="466170061">
          <w:marLeft w:val="0"/>
          <w:marRight w:val="0"/>
          <w:marTop w:val="0"/>
          <w:marBottom w:val="0"/>
          <w:divBdr>
            <w:top w:val="none" w:sz="0" w:space="0" w:color="auto"/>
            <w:left w:val="none" w:sz="0" w:space="0" w:color="auto"/>
            <w:bottom w:val="none" w:sz="0" w:space="0" w:color="auto"/>
            <w:right w:val="none" w:sz="0" w:space="0" w:color="auto"/>
          </w:divBdr>
        </w:div>
        <w:div w:id="466170066">
          <w:marLeft w:val="0"/>
          <w:marRight w:val="0"/>
          <w:marTop w:val="0"/>
          <w:marBottom w:val="0"/>
          <w:divBdr>
            <w:top w:val="none" w:sz="0" w:space="0" w:color="auto"/>
            <w:left w:val="none" w:sz="0" w:space="0" w:color="auto"/>
            <w:bottom w:val="none" w:sz="0" w:space="0" w:color="auto"/>
            <w:right w:val="none" w:sz="0" w:space="0" w:color="auto"/>
          </w:divBdr>
        </w:div>
        <w:div w:id="466170068">
          <w:marLeft w:val="0"/>
          <w:marRight w:val="0"/>
          <w:marTop w:val="0"/>
          <w:marBottom w:val="0"/>
          <w:divBdr>
            <w:top w:val="none" w:sz="0" w:space="0" w:color="auto"/>
            <w:left w:val="none" w:sz="0" w:space="0" w:color="auto"/>
            <w:bottom w:val="none" w:sz="0" w:space="0" w:color="auto"/>
            <w:right w:val="none" w:sz="0" w:space="0" w:color="auto"/>
          </w:divBdr>
        </w:div>
        <w:div w:id="466170075">
          <w:marLeft w:val="0"/>
          <w:marRight w:val="0"/>
          <w:marTop w:val="0"/>
          <w:marBottom w:val="0"/>
          <w:divBdr>
            <w:top w:val="none" w:sz="0" w:space="0" w:color="auto"/>
            <w:left w:val="none" w:sz="0" w:space="0" w:color="auto"/>
            <w:bottom w:val="none" w:sz="0" w:space="0" w:color="auto"/>
            <w:right w:val="none" w:sz="0" w:space="0" w:color="auto"/>
          </w:divBdr>
        </w:div>
        <w:div w:id="466170079">
          <w:marLeft w:val="0"/>
          <w:marRight w:val="0"/>
          <w:marTop w:val="0"/>
          <w:marBottom w:val="0"/>
          <w:divBdr>
            <w:top w:val="none" w:sz="0" w:space="0" w:color="auto"/>
            <w:left w:val="none" w:sz="0" w:space="0" w:color="auto"/>
            <w:bottom w:val="none" w:sz="0" w:space="0" w:color="auto"/>
            <w:right w:val="none" w:sz="0" w:space="0" w:color="auto"/>
          </w:divBdr>
        </w:div>
        <w:div w:id="466170101">
          <w:marLeft w:val="0"/>
          <w:marRight w:val="0"/>
          <w:marTop w:val="0"/>
          <w:marBottom w:val="0"/>
          <w:divBdr>
            <w:top w:val="none" w:sz="0" w:space="0" w:color="auto"/>
            <w:left w:val="none" w:sz="0" w:space="0" w:color="auto"/>
            <w:bottom w:val="none" w:sz="0" w:space="0" w:color="auto"/>
            <w:right w:val="none" w:sz="0" w:space="0" w:color="auto"/>
          </w:divBdr>
        </w:div>
        <w:div w:id="466170103">
          <w:marLeft w:val="0"/>
          <w:marRight w:val="0"/>
          <w:marTop w:val="0"/>
          <w:marBottom w:val="0"/>
          <w:divBdr>
            <w:top w:val="none" w:sz="0" w:space="0" w:color="auto"/>
            <w:left w:val="none" w:sz="0" w:space="0" w:color="auto"/>
            <w:bottom w:val="none" w:sz="0" w:space="0" w:color="auto"/>
            <w:right w:val="none" w:sz="0" w:space="0" w:color="auto"/>
          </w:divBdr>
        </w:div>
        <w:div w:id="466170105">
          <w:marLeft w:val="0"/>
          <w:marRight w:val="0"/>
          <w:marTop w:val="0"/>
          <w:marBottom w:val="0"/>
          <w:divBdr>
            <w:top w:val="none" w:sz="0" w:space="0" w:color="auto"/>
            <w:left w:val="none" w:sz="0" w:space="0" w:color="auto"/>
            <w:bottom w:val="none" w:sz="0" w:space="0" w:color="auto"/>
            <w:right w:val="none" w:sz="0" w:space="0" w:color="auto"/>
          </w:divBdr>
        </w:div>
        <w:div w:id="466170118">
          <w:marLeft w:val="0"/>
          <w:marRight w:val="0"/>
          <w:marTop w:val="0"/>
          <w:marBottom w:val="0"/>
          <w:divBdr>
            <w:top w:val="none" w:sz="0" w:space="0" w:color="auto"/>
            <w:left w:val="none" w:sz="0" w:space="0" w:color="auto"/>
            <w:bottom w:val="none" w:sz="0" w:space="0" w:color="auto"/>
            <w:right w:val="none" w:sz="0" w:space="0" w:color="auto"/>
          </w:divBdr>
        </w:div>
        <w:div w:id="466170119">
          <w:marLeft w:val="0"/>
          <w:marRight w:val="0"/>
          <w:marTop w:val="0"/>
          <w:marBottom w:val="0"/>
          <w:divBdr>
            <w:top w:val="none" w:sz="0" w:space="0" w:color="auto"/>
            <w:left w:val="none" w:sz="0" w:space="0" w:color="auto"/>
            <w:bottom w:val="none" w:sz="0" w:space="0" w:color="auto"/>
            <w:right w:val="none" w:sz="0" w:space="0" w:color="auto"/>
          </w:divBdr>
        </w:div>
        <w:div w:id="466170124">
          <w:marLeft w:val="0"/>
          <w:marRight w:val="0"/>
          <w:marTop w:val="0"/>
          <w:marBottom w:val="0"/>
          <w:divBdr>
            <w:top w:val="none" w:sz="0" w:space="0" w:color="auto"/>
            <w:left w:val="none" w:sz="0" w:space="0" w:color="auto"/>
            <w:bottom w:val="none" w:sz="0" w:space="0" w:color="auto"/>
            <w:right w:val="none" w:sz="0" w:space="0" w:color="auto"/>
          </w:divBdr>
        </w:div>
        <w:div w:id="466170134">
          <w:marLeft w:val="0"/>
          <w:marRight w:val="0"/>
          <w:marTop w:val="0"/>
          <w:marBottom w:val="0"/>
          <w:divBdr>
            <w:top w:val="none" w:sz="0" w:space="0" w:color="auto"/>
            <w:left w:val="none" w:sz="0" w:space="0" w:color="auto"/>
            <w:bottom w:val="none" w:sz="0" w:space="0" w:color="auto"/>
            <w:right w:val="none" w:sz="0" w:space="0" w:color="auto"/>
          </w:divBdr>
        </w:div>
        <w:div w:id="466170150">
          <w:marLeft w:val="0"/>
          <w:marRight w:val="0"/>
          <w:marTop w:val="0"/>
          <w:marBottom w:val="0"/>
          <w:divBdr>
            <w:top w:val="none" w:sz="0" w:space="0" w:color="auto"/>
            <w:left w:val="none" w:sz="0" w:space="0" w:color="auto"/>
            <w:bottom w:val="none" w:sz="0" w:space="0" w:color="auto"/>
            <w:right w:val="none" w:sz="0" w:space="0" w:color="auto"/>
          </w:divBdr>
        </w:div>
        <w:div w:id="466170153">
          <w:marLeft w:val="0"/>
          <w:marRight w:val="0"/>
          <w:marTop w:val="0"/>
          <w:marBottom w:val="0"/>
          <w:divBdr>
            <w:top w:val="none" w:sz="0" w:space="0" w:color="auto"/>
            <w:left w:val="none" w:sz="0" w:space="0" w:color="auto"/>
            <w:bottom w:val="none" w:sz="0" w:space="0" w:color="auto"/>
            <w:right w:val="none" w:sz="0" w:space="0" w:color="auto"/>
          </w:divBdr>
        </w:div>
        <w:div w:id="466170158">
          <w:marLeft w:val="0"/>
          <w:marRight w:val="0"/>
          <w:marTop w:val="0"/>
          <w:marBottom w:val="0"/>
          <w:divBdr>
            <w:top w:val="none" w:sz="0" w:space="0" w:color="auto"/>
            <w:left w:val="none" w:sz="0" w:space="0" w:color="auto"/>
            <w:bottom w:val="none" w:sz="0" w:space="0" w:color="auto"/>
            <w:right w:val="none" w:sz="0" w:space="0" w:color="auto"/>
          </w:divBdr>
        </w:div>
        <w:div w:id="466170173">
          <w:marLeft w:val="0"/>
          <w:marRight w:val="0"/>
          <w:marTop w:val="0"/>
          <w:marBottom w:val="0"/>
          <w:divBdr>
            <w:top w:val="none" w:sz="0" w:space="0" w:color="auto"/>
            <w:left w:val="none" w:sz="0" w:space="0" w:color="auto"/>
            <w:bottom w:val="none" w:sz="0" w:space="0" w:color="auto"/>
            <w:right w:val="none" w:sz="0" w:space="0" w:color="auto"/>
          </w:divBdr>
        </w:div>
        <w:div w:id="466170174">
          <w:marLeft w:val="0"/>
          <w:marRight w:val="0"/>
          <w:marTop w:val="0"/>
          <w:marBottom w:val="0"/>
          <w:divBdr>
            <w:top w:val="none" w:sz="0" w:space="0" w:color="auto"/>
            <w:left w:val="none" w:sz="0" w:space="0" w:color="auto"/>
            <w:bottom w:val="none" w:sz="0" w:space="0" w:color="auto"/>
            <w:right w:val="none" w:sz="0" w:space="0" w:color="auto"/>
          </w:divBdr>
        </w:div>
        <w:div w:id="466170180">
          <w:marLeft w:val="0"/>
          <w:marRight w:val="0"/>
          <w:marTop w:val="0"/>
          <w:marBottom w:val="0"/>
          <w:divBdr>
            <w:top w:val="none" w:sz="0" w:space="0" w:color="auto"/>
            <w:left w:val="none" w:sz="0" w:space="0" w:color="auto"/>
            <w:bottom w:val="none" w:sz="0" w:space="0" w:color="auto"/>
            <w:right w:val="none" w:sz="0" w:space="0" w:color="auto"/>
          </w:divBdr>
        </w:div>
        <w:div w:id="466170184">
          <w:marLeft w:val="0"/>
          <w:marRight w:val="0"/>
          <w:marTop w:val="0"/>
          <w:marBottom w:val="0"/>
          <w:divBdr>
            <w:top w:val="none" w:sz="0" w:space="0" w:color="auto"/>
            <w:left w:val="none" w:sz="0" w:space="0" w:color="auto"/>
            <w:bottom w:val="none" w:sz="0" w:space="0" w:color="auto"/>
            <w:right w:val="none" w:sz="0" w:space="0" w:color="auto"/>
          </w:divBdr>
        </w:div>
        <w:div w:id="466170189">
          <w:marLeft w:val="0"/>
          <w:marRight w:val="0"/>
          <w:marTop w:val="0"/>
          <w:marBottom w:val="0"/>
          <w:divBdr>
            <w:top w:val="none" w:sz="0" w:space="0" w:color="auto"/>
            <w:left w:val="none" w:sz="0" w:space="0" w:color="auto"/>
            <w:bottom w:val="none" w:sz="0" w:space="0" w:color="auto"/>
            <w:right w:val="none" w:sz="0" w:space="0" w:color="auto"/>
          </w:divBdr>
        </w:div>
        <w:div w:id="466170191">
          <w:marLeft w:val="0"/>
          <w:marRight w:val="0"/>
          <w:marTop w:val="0"/>
          <w:marBottom w:val="0"/>
          <w:divBdr>
            <w:top w:val="none" w:sz="0" w:space="0" w:color="auto"/>
            <w:left w:val="none" w:sz="0" w:space="0" w:color="auto"/>
            <w:bottom w:val="none" w:sz="0" w:space="0" w:color="auto"/>
            <w:right w:val="none" w:sz="0" w:space="0" w:color="auto"/>
          </w:divBdr>
        </w:div>
        <w:div w:id="466170192">
          <w:marLeft w:val="0"/>
          <w:marRight w:val="0"/>
          <w:marTop w:val="0"/>
          <w:marBottom w:val="0"/>
          <w:divBdr>
            <w:top w:val="none" w:sz="0" w:space="0" w:color="auto"/>
            <w:left w:val="none" w:sz="0" w:space="0" w:color="auto"/>
            <w:bottom w:val="none" w:sz="0" w:space="0" w:color="auto"/>
            <w:right w:val="none" w:sz="0" w:space="0" w:color="auto"/>
          </w:divBdr>
        </w:div>
        <w:div w:id="466170198">
          <w:marLeft w:val="0"/>
          <w:marRight w:val="0"/>
          <w:marTop w:val="0"/>
          <w:marBottom w:val="0"/>
          <w:divBdr>
            <w:top w:val="none" w:sz="0" w:space="0" w:color="auto"/>
            <w:left w:val="none" w:sz="0" w:space="0" w:color="auto"/>
            <w:bottom w:val="none" w:sz="0" w:space="0" w:color="auto"/>
            <w:right w:val="none" w:sz="0" w:space="0" w:color="auto"/>
          </w:divBdr>
        </w:div>
        <w:div w:id="466170214">
          <w:marLeft w:val="0"/>
          <w:marRight w:val="0"/>
          <w:marTop w:val="0"/>
          <w:marBottom w:val="0"/>
          <w:divBdr>
            <w:top w:val="none" w:sz="0" w:space="0" w:color="auto"/>
            <w:left w:val="none" w:sz="0" w:space="0" w:color="auto"/>
            <w:bottom w:val="none" w:sz="0" w:space="0" w:color="auto"/>
            <w:right w:val="none" w:sz="0" w:space="0" w:color="auto"/>
          </w:divBdr>
        </w:div>
        <w:div w:id="466170220">
          <w:marLeft w:val="0"/>
          <w:marRight w:val="0"/>
          <w:marTop w:val="0"/>
          <w:marBottom w:val="0"/>
          <w:divBdr>
            <w:top w:val="none" w:sz="0" w:space="0" w:color="auto"/>
            <w:left w:val="none" w:sz="0" w:space="0" w:color="auto"/>
            <w:bottom w:val="none" w:sz="0" w:space="0" w:color="auto"/>
            <w:right w:val="none" w:sz="0" w:space="0" w:color="auto"/>
          </w:divBdr>
        </w:div>
        <w:div w:id="466170223">
          <w:marLeft w:val="0"/>
          <w:marRight w:val="0"/>
          <w:marTop w:val="0"/>
          <w:marBottom w:val="0"/>
          <w:divBdr>
            <w:top w:val="none" w:sz="0" w:space="0" w:color="auto"/>
            <w:left w:val="none" w:sz="0" w:space="0" w:color="auto"/>
            <w:bottom w:val="none" w:sz="0" w:space="0" w:color="auto"/>
            <w:right w:val="none" w:sz="0" w:space="0" w:color="auto"/>
          </w:divBdr>
        </w:div>
        <w:div w:id="466170225">
          <w:marLeft w:val="0"/>
          <w:marRight w:val="0"/>
          <w:marTop w:val="0"/>
          <w:marBottom w:val="0"/>
          <w:divBdr>
            <w:top w:val="none" w:sz="0" w:space="0" w:color="auto"/>
            <w:left w:val="none" w:sz="0" w:space="0" w:color="auto"/>
            <w:bottom w:val="none" w:sz="0" w:space="0" w:color="auto"/>
            <w:right w:val="none" w:sz="0" w:space="0" w:color="auto"/>
          </w:divBdr>
        </w:div>
        <w:div w:id="466170227">
          <w:marLeft w:val="0"/>
          <w:marRight w:val="0"/>
          <w:marTop w:val="0"/>
          <w:marBottom w:val="0"/>
          <w:divBdr>
            <w:top w:val="none" w:sz="0" w:space="0" w:color="auto"/>
            <w:left w:val="none" w:sz="0" w:space="0" w:color="auto"/>
            <w:bottom w:val="none" w:sz="0" w:space="0" w:color="auto"/>
            <w:right w:val="none" w:sz="0" w:space="0" w:color="auto"/>
          </w:divBdr>
        </w:div>
        <w:div w:id="466170229">
          <w:marLeft w:val="0"/>
          <w:marRight w:val="0"/>
          <w:marTop w:val="0"/>
          <w:marBottom w:val="0"/>
          <w:divBdr>
            <w:top w:val="none" w:sz="0" w:space="0" w:color="auto"/>
            <w:left w:val="none" w:sz="0" w:space="0" w:color="auto"/>
            <w:bottom w:val="none" w:sz="0" w:space="0" w:color="auto"/>
            <w:right w:val="none" w:sz="0" w:space="0" w:color="auto"/>
          </w:divBdr>
        </w:div>
        <w:div w:id="466170233">
          <w:marLeft w:val="0"/>
          <w:marRight w:val="0"/>
          <w:marTop w:val="0"/>
          <w:marBottom w:val="0"/>
          <w:divBdr>
            <w:top w:val="none" w:sz="0" w:space="0" w:color="auto"/>
            <w:left w:val="none" w:sz="0" w:space="0" w:color="auto"/>
            <w:bottom w:val="none" w:sz="0" w:space="0" w:color="auto"/>
            <w:right w:val="none" w:sz="0" w:space="0" w:color="auto"/>
          </w:divBdr>
        </w:div>
      </w:divsChild>
    </w:div>
    <w:div w:id="466170208">
      <w:marLeft w:val="0"/>
      <w:marRight w:val="0"/>
      <w:marTop w:val="0"/>
      <w:marBottom w:val="0"/>
      <w:divBdr>
        <w:top w:val="none" w:sz="0" w:space="0" w:color="auto"/>
        <w:left w:val="none" w:sz="0" w:space="0" w:color="auto"/>
        <w:bottom w:val="none" w:sz="0" w:space="0" w:color="auto"/>
        <w:right w:val="none" w:sz="0" w:space="0" w:color="auto"/>
      </w:divBdr>
    </w:div>
    <w:div w:id="466170210">
      <w:marLeft w:val="0"/>
      <w:marRight w:val="0"/>
      <w:marTop w:val="0"/>
      <w:marBottom w:val="0"/>
      <w:divBdr>
        <w:top w:val="none" w:sz="0" w:space="0" w:color="auto"/>
        <w:left w:val="none" w:sz="0" w:space="0" w:color="auto"/>
        <w:bottom w:val="none" w:sz="0" w:space="0" w:color="auto"/>
        <w:right w:val="none" w:sz="0" w:space="0" w:color="auto"/>
      </w:divBdr>
    </w:div>
    <w:div w:id="466170212">
      <w:marLeft w:val="0"/>
      <w:marRight w:val="0"/>
      <w:marTop w:val="0"/>
      <w:marBottom w:val="0"/>
      <w:divBdr>
        <w:top w:val="none" w:sz="0" w:space="0" w:color="auto"/>
        <w:left w:val="none" w:sz="0" w:space="0" w:color="auto"/>
        <w:bottom w:val="none" w:sz="0" w:space="0" w:color="auto"/>
        <w:right w:val="none" w:sz="0" w:space="0" w:color="auto"/>
      </w:divBdr>
      <w:divsChild>
        <w:div w:id="466170151">
          <w:marLeft w:val="0"/>
          <w:marRight w:val="0"/>
          <w:marTop w:val="0"/>
          <w:marBottom w:val="0"/>
          <w:divBdr>
            <w:top w:val="none" w:sz="0" w:space="0" w:color="auto"/>
            <w:left w:val="none" w:sz="0" w:space="0" w:color="auto"/>
            <w:bottom w:val="none" w:sz="0" w:space="0" w:color="auto"/>
            <w:right w:val="none" w:sz="0" w:space="0" w:color="auto"/>
          </w:divBdr>
          <w:divsChild>
            <w:div w:id="466170074">
              <w:marLeft w:val="0"/>
              <w:marRight w:val="0"/>
              <w:marTop w:val="0"/>
              <w:marBottom w:val="0"/>
              <w:divBdr>
                <w:top w:val="none" w:sz="0" w:space="0" w:color="auto"/>
                <w:left w:val="none" w:sz="0" w:space="0" w:color="auto"/>
                <w:bottom w:val="none" w:sz="0" w:space="0" w:color="auto"/>
                <w:right w:val="none" w:sz="0" w:space="0" w:color="auto"/>
              </w:divBdr>
            </w:div>
            <w:div w:id="466170082">
              <w:marLeft w:val="0"/>
              <w:marRight w:val="0"/>
              <w:marTop w:val="0"/>
              <w:marBottom w:val="0"/>
              <w:divBdr>
                <w:top w:val="none" w:sz="0" w:space="0" w:color="auto"/>
                <w:left w:val="none" w:sz="0" w:space="0" w:color="auto"/>
                <w:bottom w:val="none" w:sz="0" w:space="0" w:color="auto"/>
                <w:right w:val="none" w:sz="0" w:space="0" w:color="auto"/>
              </w:divBdr>
            </w:div>
            <w:div w:id="466170109">
              <w:marLeft w:val="0"/>
              <w:marRight w:val="0"/>
              <w:marTop w:val="0"/>
              <w:marBottom w:val="0"/>
              <w:divBdr>
                <w:top w:val="none" w:sz="0" w:space="0" w:color="auto"/>
                <w:left w:val="none" w:sz="0" w:space="0" w:color="auto"/>
                <w:bottom w:val="none" w:sz="0" w:space="0" w:color="auto"/>
                <w:right w:val="none" w:sz="0" w:space="0" w:color="auto"/>
              </w:divBdr>
            </w:div>
            <w:div w:id="466170130">
              <w:marLeft w:val="0"/>
              <w:marRight w:val="0"/>
              <w:marTop w:val="0"/>
              <w:marBottom w:val="0"/>
              <w:divBdr>
                <w:top w:val="none" w:sz="0" w:space="0" w:color="auto"/>
                <w:left w:val="none" w:sz="0" w:space="0" w:color="auto"/>
                <w:bottom w:val="none" w:sz="0" w:space="0" w:color="auto"/>
                <w:right w:val="none" w:sz="0" w:space="0" w:color="auto"/>
              </w:divBdr>
            </w:div>
            <w:div w:id="466170133">
              <w:marLeft w:val="0"/>
              <w:marRight w:val="0"/>
              <w:marTop w:val="0"/>
              <w:marBottom w:val="0"/>
              <w:divBdr>
                <w:top w:val="none" w:sz="0" w:space="0" w:color="auto"/>
                <w:left w:val="none" w:sz="0" w:space="0" w:color="auto"/>
                <w:bottom w:val="none" w:sz="0" w:space="0" w:color="auto"/>
                <w:right w:val="none" w:sz="0" w:space="0" w:color="auto"/>
              </w:divBdr>
            </w:div>
            <w:div w:id="466170171">
              <w:marLeft w:val="0"/>
              <w:marRight w:val="0"/>
              <w:marTop w:val="0"/>
              <w:marBottom w:val="0"/>
              <w:divBdr>
                <w:top w:val="none" w:sz="0" w:space="0" w:color="auto"/>
                <w:left w:val="none" w:sz="0" w:space="0" w:color="auto"/>
                <w:bottom w:val="none" w:sz="0" w:space="0" w:color="auto"/>
                <w:right w:val="none" w:sz="0" w:space="0" w:color="auto"/>
              </w:divBdr>
            </w:div>
            <w:div w:id="466170190">
              <w:marLeft w:val="0"/>
              <w:marRight w:val="0"/>
              <w:marTop w:val="0"/>
              <w:marBottom w:val="0"/>
              <w:divBdr>
                <w:top w:val="none" w:sz="0" w:space="0" w:color="auto"/>
                <w:left w:val="none" w:sz="0" w:space="0" w:color="auto"/>
                <w:bottom w:val="none" w:sz="0" w:space="0" w:color="auto"/>
                <w:right w:val="none" w:sz="0" w:space="0" w:color="auto"/>
              </w:divBdr>
            </w:div>
            <w:div w:id="466170202">
              <w:marLeft w:val="0"/>
              <w:marRight w:val="0"/>
              <w:marTop w:val="0"/>
              <w:marBottom w:val="0"/>
              <w:divBdr>
                <w:top w:val="none" w:sz="0" w:space="0" w:color="auto"/>
                <w:left w:val="none" w:sz="0" w:space="0" w:color="auto"/>
                <w:bottom w:val="none" w:sz="0" w:space="0" w:color="auto"/>
                <w:right w:val="none" w:sz="0" w:space="0" w:color="auto"/>
              </w:divBdr>
            </w:div>
            <w:div w:id="4661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218">
      <w:marLeft w:val="0"/>
      <w:marRight w:val="0"/>
      <w:marTop w:val="0"/>
      <w:marBottom w:val="0"/>
      <w:divBdr>
        <w:top w:val="none" w:sz="0" w:space="0" w:color="auto"/>
        <w:left w:val="none" w:sz="0" w:space="0" w:color="auto"/>
        <w:bottom w:val="none" w:sz="0" w:space="0" w:color="auto"/>
        <w:right w:val="none" w:sz="0" w:space="0" w:color="auto"/>
      </w:divBdr>
      <w:divsChild>
        <w:div w:id="466170146">
          <w:marLeft w:val="0"/>
          <w:marRight w:val="0"/>
          <w:marTop w:val="0"/>
          <w:marBottom w:val="0"/>
          <w:divBdr>
            <w:top w:val="none" w:sz="0" w:space="0" w:color="auto"/>
            <w:left w:val="none" w:sz="0" w:space="0" w:color="auto"/>
            <w:bottom w:val="none" w:sz="0" w:space="0" w:color="auto"/>
            <w:right w:val="none" w:sz="0" w:space="0" w:color="auto"/>
          </w:divBdr>
          <w:divsChild>
            <w:div w:id="466170125">
              <w:marLeft w:val="0"/>
              <w:marRight w:val="0"/>
              <w:marTop w:val="0"/>
              <w:marBottom w:val="0"/>
              <w:divBdr>
                <w:top w:val="none" w:sz="0" w:space="0" w:color="auto"/>
                <w:left w:val="none" w:sz="0" w:space="0" w:color="auto"/>
                <w:bottom w:val="none" w:sz="0" w:space="0" w:color="auto"/>
                <w:right w:val="none" w:sz="0" w:space="0" w:color="auto"/>
              </w:divBdr>
            </w:div>
            <w:div w:id="466170132">
              <w:marLeft w:val="0"/>
              <w:marRight w:val="0"/>
              <w:marTop w:val="0"/>
              <w:marBottom w:val="0"/>
              <w:divBdr>
                <w:top w:val="none" w:sz="0" w:space="0" w:color="auto"/>
                <w:left w:val="none" w:sz="0" w:space="0" w:color="auto"/>
                <w:bottom w:val="none" w:sz="0" w:space="0" w:color="auto"/>
                <w:right w:val="none" w:sz="0" w:space="0" w:color="auto"/>
              </w:divBdr>
            </w:div>
            <w:div w:id="466170154">
              <w:marLeft w:val="0"/>
              <w:marRight w:val="0"/>
              <w:marTop w:val="0"/>
              <w:marBottom w:val="0"/>
              <w:divBdr>
                <w:top w:val="none" w:sz="0" w:space="0" w:color="auto"/>
                <w:left w:val="none" w:sz="0" w:space="0" w:color="auto"/>
                <w:bottom w:val="none" w:sz="0" w:space="0" w:color="auto"/>
                <w:right w:val="none" w:sz="0" w:space="0" w:color="auto"/>
              </w:divBdr>
            </w:div>
            <w:div w:id="466170193">
              <w:marLeft w:val="0"/>
              <w:marRight w:val="0"/>
              <w:marTop w:val="0"/>
              <w:marBottom w:val="0"/>
              <w:divBdr>
                <w:top w:val="none" w:sz="0" w:space="0" w:color="auto"/>
                <w:left w:val="none" w:sz="0" w:space="0" w:color="auto"/>
                <w:bottom w:val="none" w:sz="0" w:space="0" w:color="auto"/>
                <w:right w:val="none" w:sz="0" w:space="0" w:color="auto"/>
              </w:divBdr>
            </w:div>
            <w:div w:id="4661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221">
      <w:marLeft w:val="0"/>
      <w:marRight w:val="0"/>
      <w:marTop w:val="0"/>
      <w:marBottom w:val="0"/>
      <w:divBdr>
        <w:top w:val="none" w:sz="0" w:space="0" w:color="auto"/>
        <w:left w:val="none" w:sz="0" w:space="0" w:color="auto"/>
        <w:bottom w:val="none" w:sz="0" w:space="0" w:color="auto"/>
        <w:right w:val="none" w:sz="0" w:space="0" w:color="auto"/>
      </w:divBdr>
      <w:divsChild>
        <w:div w:id="466170069">
          <w:marLeft w:val="0"/>
          <w:marRight w:val="0"/>
          <w:marTop w:val="0"/>
          <w:marBottom w:val="0"/>
          <w:divBdr>
            <w:top w:val="none" w:sz="0" w:space="0" w:color="auto"/>
            <w:left w:val="none" w:sz="0" w:space="0" w:color="auto"/>
            <w:bottom w:val="none" w:sz="0" w:space="0" w:color="auto"/>
            <w:right w:val="none" w:sz="0" w:space="0" w:color="auto"/>
          </w:divBdr>
        </w:div>
        <w:div w:id="466170098">
          <w:marLeft w:val="0"/>
          <w:marRight w:val="0"/>
          <w:marTop w:val="0"/>
          <w:marBottom w:val="0"/>
          <w:divBdr>
            <w:top w:val="none" w:sz="0" w:space="0" w:color="auto"/>
            <w:left w:val="none" w:sz="0" w:space="0" w:color="auto"/>
            <w:bottom w:val="none" w:sz="0" w:space="0" w:color="auto"/>
            <w:right w:val="none" w:sz="0" w:space="0" w:color="auto"/>
          </w:divBdr>
        </w:div>
        <w:div w:id="466170152">
          <w:marLeft w:val="0"/>
          <w:marRight w:val="0"/>
          <w:marTop w:val="0"/>
          <w:marBottom w:val="0"/>
          <w:divBdr>
            <w:top w:val="none" w:sz="0" w:space="0" w:color="auto"/>
            <w:left w:val="none" w:sz="0" w:space="0" w:color="auto"/>
            <w:bottom w:val="none" w:sz="0" w:space="0" w:color="auto"/>
            <w:right w:val="none" w:sz="0" w:space="0" w:color="auto"/>
          </w:divBdr>
        </w:div>
        <w:div w:id="466170217">
          <w:marLeft w:val="0"/>
          <w:marRight w:val="0"/>
          <w:marTop w:val="0"/>
          <w:marBottom w:val="0"/>
          <w:divBdr>
            <w:top w:val="none" w:sz="0" w:space="0" w:color="auto"/>
            <w:left w:val="none" w:sz="0" w:space="0" w:color="auto"/>
            <w:bottom w:val="none" w:sz="0" w:space="0" w:color="auto"/>
            <w:right w:val="none" w:sz="0" w:space="0" w:color="auto"/>
          </w:divBdr>
        </w:div>
        <w:div w:id="466170230">
          <w:marLeft w:val="0"/>
          <w:marRight w:val="0"/>
          <w:marTop w:val="0"/>
          <w:marBottom w:val="0"/>
          <w:divBdr>
            <w:top w:val="none" w:sz="0" w:space="0" w:color="auto"/>
            <w:left w:val="none" w:sz="0" w:space="0" w:color="auto"/>
            <w:bottom w:val="none" w:sz="0" w:space="0" w:color="auto"/>
            <w:right w:val="none" w:sz="0" w:space="0" w:color="auto"/>
          </w:divBdr>
        </w:div>
      </w:divsChild>
    </w:div>
    <w:div w:id="466170224">
      <w:marLeft w:val="0"/>
      <w:marRight w:val="0"/>
      <w:marTop w:val="0"/>
      <w:marBottom w:val="0"/>
      <w:divBdr>
        <w:top w:val="none" w:sz="0" w:space="0" w:color="auto"/>
        <w:left w:val="none" w:sz="0" w:space="0" w:color="auto"/>
        <w:bottom w:val="none" w:sz="0" w:space="0" w:color="auto"/>
        <w:right w:val="none" w:sz="0" w:space="0" w:color="auto"/>
      </w:divBdr>
      <w:divsChild>
        <w:div w:id="466170089">
          <w:marLeft w:val="0"/>
          <w:marRight w:val="0"/>
          <w:marTop w:val="0"/>
          <w:marBottom w:val="0"/>
          <w:divBdr>
            <w:top w:val="none" w:sz="0" w:space="0" w:color="auto"/>
            <w:left w:val="none" w:sz="0" w:space="0" w:color="auto"/>
            <w:bottom w:val="none" w:sz="0" w:space="0" w:color="auto"/>
            <w:right w:val="none" w:sz="0" w:space="0" w:color="auto"/>
          </w:divBdr>
        </w:div>
        <w:div w:id="466170097">
          <w:marLeft w:val="0"/>
          <w:marRight w:val="0"/>
          <w:marTop w:val="0"/>
          <w:marBottom w:val="0"/>
          <w:divBdr>
            <w:top w:val="none" w:sz="0" w:space="0" w:color="auto"/>
            <w:left w:val="none" w:sz="0" w:space="0" w:color="auto"/>
            <w:bottom w:val="none" w:sz="0" w:space="0" w:color="auto"/>
            <w:right w:val="none" w:sz="0" w:space="0" w:color="auto"/>
          </w:divBdr>
        </w:div>
        <w:div w:id="466170112">
          <w:marLeft w:val="0"/>
          <w:marRight w:val="0"/>
          <w:marTop w:val="0"/>
          <w:marBottom w:val="0"/>
          <w:divBdr>
            <w:top w:val="none" w:sz="0" w:space="0" w:color="auto"/>
            <w:left w:val="none" w:sz="0" w:space="0" w:color="auto"/>
            <w:bottom w:val="none" w:sz="0" w:space="0" w:color="auto"/>
            <w:right w:val="none" w:sz="0" w:space="0" w:color="auto"/>
          </w:divBdr>
        </w:div>
        <w:div w:id="466170123">
          <w:marLeft w:val="0"/>
          <w:marRight w:val="0"/>
          <w:marTop w:val="0"/>
          <w:marBottom w:val="0"/>
          <w:divBdr>
            <w:top w:val="none" w:sz="0" w:space="0" w:color="auto"/>
            <w:left w:val="none" w:sz="0" w:space="0" w:color="auto"/>
            <w:bottom w:val="none" w:sz="0" w:space="0" w:color="auto"/>
            <w:right w:val="none" w:sz="0" w:space="0" w:color="auto"/>
          </w:divBdr>
        </w:div>
        <w:div w:id="466170148">
          <w:marLeft w:val="0"/>
          <w:marRight w:val="0"/>
          <w:marTop w:val="0"/>
          <w:marBottom w:val="0"/>
          <w:divBdr>
            <w:top w:val="none" w:sz="0" w:space="0" w:color="auto"/>
            <w:left w:val="none" w:sz="0" w:space="0" w:color="auto"/>
            <w:bottom w:val="none" w:sz="0" w:space="0" w:color="auto"/>
            <w:right w:val="none" w:sz="0" w:space="0" w:color="auto"/>
          </w:divBdr>
        </w:div>
        <w:div w:id="466170187">
          <w:marLeft w:val="0"/>
          <w:marRight w:val="0"/>
          <w:marTop w:val="0"/>
          <w:marBottom w:val="0"/>
          <w:divBdr>
            <w:top w:val="none" w:sz="0" w:space="0" w:color="auto"/>
            <w:left w:val="none" w:sz="0" w:space="0" w:color="auto"/>
            <w:bottom w:val="none" w:sz="0" w:space="0" w:color="auto"/>
            <w:right w:val="none" w:sz="0" w:space="0" w:color="auto"/>
          </w:divBdr>
        </w:div>
        <w:div w:id="466170234">
          <w:marLeft w:val="0"/>
          <w:marRight w:val="0"/>
          <w:marTop w:val="0"/>
          <w:marBottom w:val="0"/>
          <w:divBdr>
            <w:top w:val="none" w:sz="0" w:space="0" w:color="auto"/>
            <w:left w:val="none" w:sz="0" w:space="0" w:color="auto"/>
            <w:bottom w:val="none" w:sz="0" w:space="0" w:color="auto"/>
            <w:right w:val="none" w:sz="0" w:space="0" w:color="auto"/>
          </w:divBdr>
        </w:div>
      </w:divsChild>
    </w:div>
    <w:div w:id="710685930">
      <w:bodyDiv w:val="1"/>
      <w:marLeft w:val="0"/>
      <w:marRight w:val="0"/>
      <w:marTop w:val="0"/>
      <w:marBottom w:val="0"/>
      <w:divBdr>
        <w:top w:val="none" w:sz="0" w:space="0" w:color="auto"/>
        <w:left w:val="none" w:sz="0" w:space="0" w:color="auto"/>
        <w:bottom w:val="none" w:sz="0" w:space="0" w:color="auto"/>
        <w:right w:val="none" w:sz="0" w:space="0" w:color="auto"/>
      </w:divBdr>
    </w:div>
    <w:div w:id="1324973114">
      <w:bodyDiv w:val="1"/>
      <w:marLeft w:val="0"/>
      <w:marRight w:val="0"/>
      <w:marTop w:val="0"/>
      <w:marBottom w:val="0"/>
      <w:divBdr>
        <w:top w:val="none" w:sz="0" w:space="0" w:color="auto"/>
        <w:left w:val="none" w:sz="0" w:space="0" w:color="auto"/>
        <w:bottom w:val="none" w:sz="0" w:space="0" w:color="auto"/>
        <w:right w:val="none" w:sz="0" w:space="0" w:color="auto"/>
      </w:divBdr>
    </w:div>
    <w:div w:id="19594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ozine.com/pdf/2001-12-05-beck-en.pdf" TargetMode="External"/><Relationship Id="rId18" Type="http://schemas.openxmlformats.org/officeDocument/2006/relationships/hyperlink" Target="http://www.g8.utoronto.ca/summit/2005gleneagles/blair_050708.html" TargetMode="External"/><Relationship Id="rId3" Type="http://schemas.openxmlformats.org/officeDocument/2006/relationships/styles" Target="styles.xml"/><Relationship Id="rId21" Type="http://schemas.openxmlformats.org/officeDocument/2006/relationships/hyperlink" Target="http://www.christianaid.org.uk/Images/struggling%20to_be_heard.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g8.utoronto.ca/summit/2005gleneagles/summary.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8.utoronto.ca/summit/2005gleneagles/blair-parliament.html" TargetMode="External"/><Relationship Id="rId20" Type="http://schemas.openxmlformats.org/officeDocument/2006/relationships/hyperlink" Target="https://www.gov.uk/government/speeches/pm-speech-at-the-un-general-assembly-2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ews.bbc.co.uk/1/hi/3536131.stm" TargetMode="External"/><Relationship Id="rId23" Type="http://schemas.openxmlformats.org/officeDocument/2006/relationships/hyperlink" Target="http://siteresources.worldbank.org/EXTLICUS/%20Resources/UNDG-WB_Post_Crisis_Operational_Annex__October_2008__FINAL.pdf" TargetMode="External"/><Relationship Id="rId10" Type="http://schemas.openxmlformats.org/officeDocument/2006/relationships/hyperlink" Target="mailto:robert.frith@port.ac.uk" TargetMode="External"/><Relationship Id="rId19" Type="http://schemas.openxmlformats.org/officeDocument/2006/relationships/hyperlink" Target="http://webarchive.nationalarchives.gov.uk/20080728172002/http://number10.gov.uk/page15303" TargetMode="External"/><Relationship Id="rId4" Type="http://schemas.microsoft.com/office/2007/relationships/stylesWithEffects" Target="stylesWithEffects.xml"/><Relationship Id="rId9" Type="http://schemas.openxmlformats.org/officeDocument/2006/relationships/hyperlink" Target="mailto:jgg2@soton.ac.uk" TargetMode="External"/><Relationship Id="rId14" Type="http://schemas.openxmlformats.org/officeDocument/2006/relationships/hyperlink" Target="http://www.staff.city.ac.uk/p.willetts/IRAQ/TB011002.HTM" TargetMode="External"/><Relationship Id="rId22" Type="http://schemas.openxmlformats.org/officeDocument/2006/relationships/hyperlink" Target="http://www.intelligence.senate.gov/pdfs/1085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37F30-F5A1-4958-B4D0-515C4E8F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10075</Words>
  <Characters>60175</Characters>
  <Application>Microsoft Office Word</Application>
  <DocSecurity>0</DocSecurity>
  <Lines>501</Lines>
  <Paragraphs>140</Paragraphs>
  <ScaleCrop>false</ScaleCrop>
  <HeadingPairs>
    <vt:vector size="2" baseType="variant">
      <vt:variant>
        <vt:lpstr>Title</vt:lpstr>
      </vt:variant>
      <vt:variant>
        <vt:i4>1</vt:i4>
      </vt:variant>
    </vt:vector>
  </HeadingPairs>
  <TitlesOfParts>
    <vt:vector size="1" baseType="lpstr">
      <vt:lpstr>The Preemptive State versus Islands of Instability</vt:lpstr>
    </vt:vector>
  </TitlesOfParts>
  <Company>Microsoft</Company>
  <LinksUpToDate>false</LinksUpToDate>
  <CharactersWithSpaces>70110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Preemptive State versus Islands of Instability</dc:title>
  <dc:creator>jg</dc:creator>
  <cp:lastModifiedBy>Whalley T.</cp:lastModifiedBy>
  <cp:revision>2</cp:revision>
  <cp:lastPrinted>2014-03-05T18:38:00Z</cp:lastPrinted>
  <dcterms:created xsi:type="dcterms:W3CDTF">2015-11-30T11:35:00Z</dcterms:created>
  <dcterms:modified xsi:type="dcterms:W3CDTF">2015-11-30T11:35:00Z</dcterms:modified>
</cp:coreProperties>
</file>