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CC820" w14:textId="3FE67516" w:rsidR="004B2D9E" w:rsidRDefault="004B2D9E" w:rsidP="00F94066">
      <w:pPr>
        <w:spacing w:line="360" w:lineRule="auto"/>
        <w:jc w:val="center"/>
        <w:rPr>
          <w:rFonts w:asciiTheme="minorBidi" w:hAnsiTheme="minorBidi"/>
          <w:b/>
          <w:bCs/>
        </w:rPr>
      </w:pPr>
      <w:bookmarkStart w:id="0" w:name="_GoBack"/>
      <w:bookmarkEnd w:id="0"/>
      <w:r>
        <w:rPr>
          <w:rFonts w:asciiTheme="minorBidi" w:hAnsiTheme="minorBidi"/>
          <w:b/>
          <w:bCs/>
        </w:rPr>
        <w:t>Development and testing of a text-mining approach to analyse patients’ comments on their experiences of colorectal cancer care</w:t>
      </w:r>
    </w:p>
    <w:p w14:paraId="2A6219B2" w14:textId="41279CE9" w:rsidR="00C406E7" w:rsidRDefault="00C406E7">
      <w:pPr>
        <w:spacing w:line="360" w:lineRule="auto"/>
        <w:rPr>
          <w:rFonts w:asciiTheme="minorBidi" w:hAnsiTheme="minorBidi"/>
        </w:rPr>
      </w:pPr>
      <w:r w:rsidRPr="00C406E7">
        <w:rPr>
          <w:rFonts w:asciiTheme="minorBidi" w:hAnsiTheme="minorBidi"/>
          <w:b/>
          <w:bCs/>
        </w:rPr>
        <w:t>Word count</w:t>
      </w:r>
      <w:r w:rsidRPr="00A77DD7">
        <w:rPr>
          <w:rFonts w:asciiTheme="minorBidi" w:hAnsiTheme="minorBidi"/>
        </w:rPr>
        <w:t>: Abstract: 2</w:t>
      </w:r>
      <w:r w:rsidR="008B3AFB">
        <w:rPr>
          <w:rFonts w:asciiTheme="minorBidi" w:hAnsiTheme="minorBidi"/>
        </w:rPr>
        <w:t>7</w:t>
      </w:r>
      <w:r w:rsidR="00D735AF">
        <w:rPr>
          <w:rFonts w:asciiTheme="minorBidi" w:hAnsiTheme="minorBidi"/>
        </w:rPr>
        <w:t>5</w:t>
      </w:r>
      <w:r w:rsidRPr="00A77DD7">
        <w:rPr>
          <w:rFonts w:asciiTheme="minorBidi" w:hAnsiTheme="minorBidi"/>
        </w:rPr>
        <w:t xml:space="preserve">; Manuscript </w:t>
      </w:r>
      <w:r w:rsidR="00B47104">
        <w:rPr>
          <w:rFonts w:asciiTheme="minorBidi" w:hAnsiTheme="minorBidi"/>
        </w:rPr>
        <w:t>4</w:t>
      </w:r>
      <w:r w:rsidR="00FA54F4">
        <w:rPr>
          <w:rFonts w:asciiTheme="minorBidi" w:hAnsiTheme="minorBidi"/>
        </w:rPr>
        <w:t>8</w:t>
      </w:r>
      <w:r w:rsidR="00B47104">
        <w:rPr>
          <w:rFonts w:asciiTheme="minorBidi" w:hAnsiTheme="minorBidi"/>
        </w:rPr>
        <w:t>6</w:t>
      </w:r>
      <w:r w:rsidR="00150C33">
        <w:rPr>
          <w:rFonts w:asciiTheme="minorBidi" w:hAnsiTheme="minorBidi"/>
        </w:rPr>
        <w:t>4</w:t>
      </w:r>
      <w:r w:rsidRPr="00A77DD7">
        <w:rPr>
          <w:rFonts w:asciiTheme="minorBidi" w:hAnsiTheme="minorBidi"/>
        </w:rPr>
        <w:t xml:space="preserve"> words</w:t>
      </w:r>
    </w:p>
    <w:p w14:paraId="108079CA" w14:textId="77777777" w:rsidR="00FC4031" w:rsidRPr="00C406E7" w:rsidRDefault="00FC4031" w:rsidP="00150DE9">
      <w:pPr>
        <w:spacing w:line="360" w:lineRule="auto"/>
        <w:rPr>
          <w:rFonts w:asciiTheme="minorBidi" w:hAnsiTheme="minorBidi"/>
        </w:rPr>
      </w:pPr>
    </w:p>
    <w:p w14:paraId="2BCCEFBC" w14:textId="77777777" w:rsidR="00786AAE" w:rsidRPr="002E0C35" w:rsidRDefault="00786AAE" w:rsidP="00FC4014">
      <w:pPr>
        <w:spacing w:line="360" w:lineRule="auto"/>
        <w:rPr>
          <w:rFonts w:asciiTheme="minorBidi" w:hAnsiTheme="minorBidi"/>
          <w:b/>
          <w:bCs/>
        </w:rPr>
      </w:pPr>
      <w:r w:rsidRPr="002E0C35">
        <w:rPr>
          <w:rFonts w:asciiTheme="minorBidi" w:hAnsiTheme="minorBidi"/>
          <w:b/>
          <w:bCs/>
        </w:rPr>
        <w:t>ABSTRACT</w:t>
      </w:r>
    </w:p>
    <w:p w14:paraId="0E8199CC" w14:textId="1C5B3F63" w:rsidR="00FC368E" w:rsidRPr="00FC368E" w:rsidRDefault="00A610B8" w:rsidP="00D712CA">
      <w:pPr>
        <w:spacing w:after="120" w:line="360" w:lineRule="auto"/>
        <w:rPr>
          <w:rFonts w:asciiTheme="minorBidi" w:hAnsiTheme="minorBidi"/>
        </w:rPr>
      </w:pPr>
      <w:r>
        <w:rPr>
          <w:rFonts w:asciiTheme="minorBidi" w:hAnsiTheme="minorBidi"/>
          <w:b/>
          <w:bCs/>
        </w:rPr>
        <w:t>Background</w:t>
      </w:r>
      <w:r w:rsidR="00FC368E" w:rsidRPr="00FC368E">
        <w:rPr>
          <w:rFonts w:asciiTheme="minorBidi" w:hAnsiTheme="minorBidi"/>
        </w:rPr>
        <w:t xml:space="preserve">: </w:t>
      </w:r>
      <w:r>
        <w:rPr>
          <w:rFonts w:asciiTheme="minorBidi" w:hAnsiTheme="minorBidi"/>
        </w:rPr>
        <w:t>Q</w:t>
      </w:r>
      <w:r w:rsidR="00FC368E" w:rsidRPr="00FC368E">
        <w:rPr>
          <w:rFonts w:asciiTheme="minorBidi" w:hAnsiTheme="minorBidi"/>
        </w:rPr>
        <w:t>uality of cancer care may greatly impact upon patients’ health-related quality of life (HRQoL). Free-text responses to patient-reported outcome measures (PROMs) provide rich data but analysis is time and resource-intensive. This study develop</w:t>
      </w:r>
      <w:r w:rsidR="00D712CA">
        <w:rPr>
          <w:rFonts w:asciiTheme="minorBidi" w:hAnsiTheme="minorBidi"/>
        </w:rPr>
        <w:t>ed</w:t>
      </w:r>
      <w:r w:rsidR="00FC368E" w:rsidRPr="00FC368E">
        <w:rPr>
          <w:rFonts w:asciiTheme="minorBidi" w:hAnsiTheme="minorBidi"/>
        </w:rPr>
        <w:t xml:space="preserve"> and test</w:t>
      </w:r>
      <w:r w:rsidR="00D712CA">
        <w:rPr>
          <w:rFonts w:asciiTheme="minorBidi" w:hAnsiTheme="minorBidi"/>
        </w:rPr>
        <w:t>ed</w:t>
      </w:r>
      <w:r w:rsidR="00FC368E" w:rsidRPr="00FC368E">
        <w:rPr>
          <w:rFonts w:asciiTheme="minorBidi" w:hAnsiTheme="minorBidi"/>
        </w:rPr>
        <w:t xml:space="preserve"> a learning-based text-mining approach to facilitate analysis of patients’ experiences</w:t>
      </w:r>
      <w:r w:rsidR="00D712CA">
        <w:rPr>
          <w:rFonts w:asciiTheme="minorBidi" w:hAnsiTheme="minorBidi"/>
        </w:rPr>
        <w:t xml:space="preserve"> of care </w:t>
      </w:r>
      <w:r>
        <w:rPr>
          <w:rFonts w:asciiTheme="minorBidi" w:hAnsiTheme="minorBidi"/>
        </w:rPr>
        <w:t>and develop an explanatory model illustrating impact upon HRQoL</w:t>
      </w:r>
      <w:r w:rsidR="00FC368E" w:rsidRPr="00FC368E">
        <w:rPr>
          <w:rFonts w:asciiTheme="minorBidi" w:hAnsiTheme="minorBidi"/>
        </w:rPr>
        <w:t>.</w:t>
      </w:r>
    </w:p>
    <w:p w14:paraId="1CF5DDF6" w14:textId="77777777" w:rsidR="00FC368E" w:rsidRPr="00FC368E" w:rsidRDefault="00FC368E" w:rsidP="00FC368E">
      <w:pPr>
        <w:spacing w:after="120" w:line="360" w:lineRule="auto"/>
        <w:rPr>
          <w:rFonts w:asciiTheme="minorBidi" w:hAnsiTheme="minorBidi"/>
        </w:rPr>
      </w:pPr>
      <w:r w:rsidRPr="00FC368E">
        <w:rPr>
          <w:rFonts w:asciiTheme="minorBidi" w:hAnsiTheme="minorBidi"/>
          <w:b/>
          <w:bCs/>
        </w:rPr>
        <w:t>Methods</w:t>
      </w:r>
      <w:r w:rsidRPr="00FC368E">
        <w:rPr>
          <w:rFonts w:asciiTheme="minorBidi" w:hAnsiTheme="minorBidi"/>
        </w:rPr>
        <w:t>: Respondents to a population-based survey of colorectal cancer survivors provided free-text comments regarding their experience of living with and beyond cancer. An existing coding framework was tested and adapted, which informed learning-based text mining of the data. Machine-learning algorithms were trained to identify comments relating to patients’ specific experiences of service quality, which were verified by manual qualitative analysis. Comparisons between coded retrieved comments and a HRQoL measure (EQ5D) were explored.</w:t>
      </w:r>
    </w:p>
    <w:p w14:paraId="1F50D859" w14:textId="1DF14F44" w:rsidR="00FC368E" w:rsidRPr="00FC368E" w:rsidRDefault="00FC368E" w:rsidP="003D518C">
      <w:pPr>
        <w:spacing w:after="120" w:line="360" w:lineRule="auto"/>
        <w:rPr>
          <w:rFonts w:asciiTheme="minorBidi" w:hAnsiTheme="minorBidi"/>
        </w:rPr>
      </w:pPr>
      <w:r w:rsidRPr="00FC368E">
        <w:rPr>
          <w:rFonts w:asciiTheme="minorBidi" w:hAnsiTheme="minorBidi"/>
          <w:b/>
          <w:bCs/>
        </w:rPr>
        <w:t>Results</w:t>
      </w:r>
      <w:r w:rsidRPr="00FC368E">
        <w:rPr>
          <w:rFonts w:asciiTheme="minorBidi" w:hAnsiTheme="minorBidi"/>
        </w:rPr>
        <w:t>: The survey response rate was 63.3% (21,802/34,467), of which 25.8% (n=5634) participants provided free-text comments. Of retrieved comments on experiences of care (n=1</w:t>
      </w:r>
      <w:r w:rsidR="009F1476">
        <w:rPr>
          <w:rFonts w:asciiTheme="minorBidi" w:hAnsiTheme="minorBidi"/>
        </w:rPr>
        <w:t>688</w:t>
      </w:r>
      <w:r w:rsidRPr="00FC368E">
        <w:rPr>
          <w:rFonts w:asciiTheme="minorBidi" w:hAnsiTheme="minorBidi"/>
        </w:rPr>
        <w:t xml:space="preserve">), over half (n=1045, </w:t>
      </w:r>
      <w:r w:rsidR="009F1476">
        <w:rPr>
          <w:rFonts w:asciiTheme="minorBidi" w:hAnsiTheme="minorBidi"/>
        </w:rPr>
        <w:t>62</w:t>
      </w:r>
      <w:r w:rsidRPr="00FC368E">
        <w:rPr>
          <w:rFonts w:asciiTheme="minorBidi" w:hAnsiTheme="minorBidi"/>
        </w:rPr>
        <w:t>%) described positive care experiences. Most negative experiences concerned a lack of post-treatment care (n=191, 1</w:t>
      </w:r>
      <w:r w:rsidR="009F1476">
        <w:rPr>
          <w:rFonts w:asciiTheme="minorBidi" w:hAnsiTheme="minorBidi"/>
        </w:rPr>
        <w:t>1</w:t>
      </w:r>
      <w:r w:rsidRPr="00FC368E">
        <w:rPr>
          <w:rFonts w:asciiTheme="minorBidi" w:hAnsiTheme="minorBidi"/>
        </w:rPr>
        <w:t xml:space="preserve">% of retrieved comments), and insufficient information concerning self-management strategies (n=135, </w:t>
      </w:r>
      <w:r w:rsidR="009F1476">
        <w:rPr>
          <w:rFonts w:asciiTheme="minorBidi" w:hAnsiTheme="minorBidi"/>
        </w:rPr>
        <w:t>8</w:t>
      </w:r>
      <w:r w:rsidRPr="00FC368E">
        <w:rPr>
          <w:rFonts w:asciiTheme="minorBidi" w:hAnsiTheme="minorBidi"/>
        </w:rPr>
        <w:t xml:space="preserve">%) or treatment side effects (n=160, 9%). Associations existed between HRQoL scores and coded algorithm-retrieved comments. Analysis indicated that the mechanism by which service quality impacted upon HRQoL was the extent to which services prevented or alleviated challenges associated with disease and treatment burdens. </w:t>
      </w:r>
    </w:p>
    <w:p w14:paraId="7B8887B9" w14:textId="77777777" w:rsidR="00FC368E" w:rsidRPr="00FC368E" w:rsidRDefault="00FC368E" w:rsidP="00FC368E">
      <w:pPr>
        <w:spacing w:after="120" w:line="360" w:lineRule="auto"/>
        <w:rPr>
          <w:rFonts w:ascii="Arial" w:hAnsi="Arial" w:cs="Arial"/>
        </w:rPr>
      </w:pPr>
      <w:r w:rsidRPr="00FC368E">
        <w:rPr>
          <w:rFonts w:asciiTheme="minorBidi" w:hAnsiTheme="minorBidi"/>
          <w:b/>
          <w:bCs/>
        </w:rPr>
        <w:t>Conclusions</w:t>
      </w:r>
      <w:r w:rsidRPr="00FC368E">
        <w:rPr>
          <w:rFonts w:asciiTheme="minorBidi" w:hAnsiTheme="minorBidi"/>
        </w:rPr>
        <w:t>:</w:t>
      </w:r>
      <w:r w:rsidRPr="00FC368E">
        <w:rPr>
          <w:rFonts w:ascii="Arial" w:hAnsi="Arial" w:cs="Arial"/>
        </w:rPr>
        <w:t xml:space="preserve"> Learning-based text mining techniques were found useful and practical tools to identify specific free-text comments within a large dataset, facilitating resource-efficient qualitative analysis. This method should be considered for future PROM analysis to inform policy and practice. Study findings indicated that perceived care quality directly impacts upon HRQoL</w:t>
      </w:r>
    </w:p>
    <w:p w14:paraId="7E21B9CA" w14:textId="1F758340" w:rsidR="00FC368E" w:rsidRDefault="00FC368E" w:rsidP="00D77D0C">
      <w:pPr>
        <w:spacing w:after="120" w:line="360" w:lineRule="auto"/>
        <w:rPr>
          <w:rFonts w:ascii="Arial" w:hAnsi="Arial" w:cs="Arial"/>
        </w:rPr>
      </w:pPr>
    </w:p>
    <w:p w14:paraId="6EE1653A" w14:textId="77777777" w:rsidR="00FC368E" w:rsidRDefault="00FC368E" w:rsidP="00D77D0C">
      <w:pPr>
        <w:spacing w:after="120" w:line="360" w:lineRule="auto"/>
        <w:rPr>
          <w:rFonts w:ascii="Arial" w:hAnsi="Arial" w:cs="Arial"/>
        </w:rPr>
      </w:pPr>
    </w:p>
    <w:p w14:paraId="630A26BD" w14:textId="77777777" w:rsidR="00B011C7" w:rsidRDefault="00B011C7" w:rsidP="00807F37">
      <w:pPr>
        <w:spacing w:after="120" w:line="360" w:lineRule="auto"/>
        <w:rPr>
          <w:rFonts w:asciiTheme="minorBidi" w:hAnsiTheme="minorBidi"/>
        </w:rPr>
      </w:pPr>
      <w:r w:rsidRPr="00B011C7">
        <w:rPr>
          <w:rFonts w:asciiTheme="minorBidi" w:hAnsiTheme="minorBidi"/>
          <w:b/>
          <w:bCs/>
        </w:rPr>
        <w:lastRenderedPageBreak/>
        <w:t>Key words</w:t>
      </w:r>
      <w:r w:rsidRPr="00B011C7">
        <w:rPr>
          <w:rFonts w:asciiTheme="minorBidi" w:hAnsiTheme="minorBidi"/>
        </w:rPr>
        <w:t xml:space="preserve">: </w:t>
      </w:r>
      <w:r>
        <w:rPr>
          <w:rFonts w:asciiTheme="minorBidi" w:hAnsiTheme="minorBidi"/>
        </w:rPr>
        <w:t>text-mining</w:t>
      </w:r>
      <w:r w:rsidR="006D1985">
        <w:rPr>
          <w:rFonts w:asciiTheme="minorBidi" w:hAnsiTheme="minorBidi"/>
        </w:rPr>
        <w:t>; PROMs; quality of life; colorectal cancer</w:t>
      </w:r>
      <w:r w:rsidR="00671A99">
        <w:rPr>
          <w:rFonts w:asciiTheme="minorBidi" w:hAnsiTheme="minorBidi"/>
        </w:rPr>
        <w:t>; machine learning; machine learning algorithms; thematic analysis; thematic content analysis; qualitative methods.</w:t>
      </w:r>
    </w:p>
    <w:p w14:paraId="177CFA0D" w14:textId="77777777" w:rsidR="00E47CA7" w:rsidRPr="00E47CA7" w:rsidRDefault="00E47CA7">
      <w:pPr>
        <w:spacing w:before="100" w:beforeAutospacing="1" w:after="100" w:afterAutospacing="1" w:line="480" w:lineRule="auto"/>
        <w:rPr>
          <w:rFonts w:ascii="Arial" w:hAnsi="Arial" w:cs="Arial"/>
          <w:b/>
          <w:bCs/>
        </w:rPr>
      </w:pPr>
      <w:r w:rsidRPr="00E47CA7">
        <w:rPr>
          <w:rFonts w:ascii="Arial" w:hAnsi="Arial" w:cs="Arial"/>
          <w:b/>
          <w:bCs/>
        </w:rPr>
        <w:t>I</w:t>
      </w:r>
      <w:r w:rsidR="00D37694">
        <w:rPr>
          <w:rFonts w:ascii="Arial" w:hAnsi="Arial" w:cs="Arial"/>
          <w:b/>
          <w:bCs/>
        </w:rPr>
        <w:t>NTRODUCTION</w:t>
      </w:r>
    </w:p>
    <w:p w14:paraId="309192F3" w14:textId="7B6E0C64" w:rsidR="0024011A" w:rsidRDefault="00C61C07" w:rsidP="00384445">
      <w:pPr>
        <w:spacing w:before="100" w:beforeAutospacing="1" w:after="100" w:afterAutospacing="1" w:line="480" w:lineRule="auto"/>
        <w:rPr>
          <w:rFonts w:ascii="Arial" w:hAnsi="Arial" w:cs="Arial"/>
        </w:rPr>
      </w:pPr>
      <w:r>
        <w:rPr>
          <w:rFonts w:ascii="Arial" w:hAnsi="Arial" w:cs="Arial"/>
        </w:rPr>
        <w:t>P</w:t>
      </w:r>
      <w:r w:rsidR="00D27802" w:rsidRPr="00D27802">
        <w:rPr>
          <w:rFonts w:ascii="Arial" w:hAnsi="Arial" w:cs="Arial"/>
        </w:rPr>
        <w:t xml:space="preserve">atient-reported outcome measures (PROMs) and experience measures (PREMs) </w:t>
      </w:r>
      <w:r w:rsidR="00487913">
        <w:rPr>
          <w:rFonts w:ascii="Arial" w:hAnsi="Arial" w:cs="Arial"/>
        </w:rPr>
        <w:t>are increasingly</w:t>
      </w:r>
      <w:r w:rsidR="00BA3C65">
        <w:rPr>
          <w:rFonts w:ascii="Arial" w:hAnsi="Arial" w:cs="Arial"/>
        </w:rPr>
        <w:t xml:space="preserve"> being</w:t>
      </w:r>
      <w:r>
        <w:rPr>
          <w:rFonts w:ascii="Arial" w:hAnsi="Arial" w:cs="Arial"/>
        </w:rPr>
        <w:t xml:space="preserve"> </w:t>
      </w:r>
      <w:r w:rsidR="00171D4F">
        <w:rPr>
          <w:rFonts w:ascii="Arial" w:hAnsi="Arial" w:cs="Arial"/>
        </w:rPr>
        <w:t>used</w:t>
      </w:r>
      <w:r w:rsidR="00384445">
        <w:rPr>
          <w:rFonts w:ascii="Arial" w:hAnsi="Arial" w:cs="Arial"/>
        </w:rPr>
        <w:t xml:space="preserve"> in Europe and North America</w:t>
      </w:r>
      <w:r w:rsidR="00171D4F">
        <w:rPr>
          <w:rFonts w:ascii="Arial" w:hAnsi="Arial" w:cs="Arial"/>
        </w:rPr>
        <w:t xml:space="preserve"> to</w:t>
      </w:r>
      <w:r w:rsidR="00D27802" w:rsidRPr="00D27802">
        <w:rPr>
          <w:rFonts w:ascii="Arial" w:hAnsi="Arial" w:cs="Arial"/>
        </w:rPr>
        <w:t xml:space="preserve"> ascertain patients’ views</w:t>
      </w:r>
      <w:r w:rsidR="00383141">
        <w:rPr>
          <w:rFonts w:ascii="Arial" w:hAnsi="Arial" w:cs="Arial"/>
        </w:rPr>
        <w:t>, including those with cancer,</w:t>
      </w:r>
      <w:r w:rsidR="00D27802" w:rsidRPr="00D27802">
        <w:rPr>
          <w:rFonts w:ascii="Arial" w:hAnsi="Arial" w:cs="Arial"/>
        </w:rPr>
        <w:t xml:space="preserve"> concerning symptoms, functional status, and health-related quality of life (</w:t>
      </w:r>
      <w:r w:rsidR="006D5CAE">
        <w:rPr>
          <w:rFonts w:ascii="Arial" w:hAnsi="Arial" w:cs="Arial"/>
        </w:rPr>
        <w:t>HR</w:t>
      </w:r>
      <w:r w:rsidR="00D27802" w:rsidRPr="00D27802">
        <w:rPr>
          <w:rFonts w:ascii="Arial" w:hAnsi="Arial" w:cs="Arial"/>
        </w:rPr>
        <w:t>QoL)</w:t>
      </w:r>
      <w:r w:rsidR="00CF3B5C">
        <w:rPr>
          <w:rFonts w:ascii="Arial" w:hAnsi="Arial" w:cs="Arial"/>
        </w:rPr>
        <w:t>[1,2]</w:t>
      </w:r>
      <w:r w:rsidR="00D27802" w:rsidRPr="00D27802">
        <w:rPr>
          <w:rFonts w:ascii="Arial" w:hAnsi="Arial" w:cs="Arial"/>
        </w:rPr>
        <w:t xml:space="preserve">. </w:t>
      </w:r>
      <w:r w:rsidR="003919AD" w:rsidRPr="003919AD">
        <w:rPr>
          <w:rFonts w:ascii="Arial" w:hAnsi="Arial" w:cs="Arial"/>
        </w:rPr>
        <w:t>This has been motivated by an understanding th</w:t>
      </w:r>
      <w:r w:rsidR="00921B44">
        <w:rPr>
          <w:rFonts w:ascii="Arial" w:hAnsi="Arial" w:cs="Arial"/>
        </w:rPr>
        <w:t>at</w:t>
      </w:r>
      <w:r w:rsidR="003919AD" w:rsidRPr="003919AD">
        <w:rPr>
          <w:rFonts w:ascii="Arial" w:hAnsi="Arial" w:cs="Arial"/>
        </w:rPr>
        <w:t xml:space="preserve"> quality and effectiveness of care is best determined from the patient’s perspective</w:t>
      </w:r>
      <w:r w:rsidR="000D4AC9">
        <w:rPr>
          <w:rFonts w:ascii="Arial" w:hAnsi="Arial" w:cs="Arial"/>
        </w:rPr>
        <w:t>[3,4]</w:t>
      </w:r>
      <w:r w:rsidR="003919AD" w:rsidRPr="003919AD">
        <w:rPr>
          <w:rFonts w:ascii="Arial" w:hAnsi="Arial" w:cs="Arial"/>
        </w:rPr>
        <w:t>.</w:t>
      </w:r>
      <w:r w:rsidR="00671A99">
        <w:rPr>
          <w:rFonts w:ascii="Arial" w:hAnsi="Arial" w:cs="Arial"/>
        </w:rPr>
        <w:t xml:space="preserve"> </w:t>
      </w:r>
      <w:r w:rsidR="009C4F38">
        <w:rPr>
          <w:rFonts w:ascii="Arial" w:hAnsi="Arial" w:cs="Arial"/>
        </w:rPr>
        <w:t>Although often under-utilised, f</w:t>
      </w:r>
      <w:r w:rsidR="00671A99">
        <w:rPr>
          <w:rFonts w:ascii="Arial" w:hAnsi="Arial" w:cs="Arial"/>
        </w:rPr>
        <w:t xml:space="preserve">ree-text comments from patients can complement </w:t>
      </w:r>
      <w:r w:rsidR="00AA1568">
        <w:rPr>
          <w:rFonts w:ascii="Arial" w:hAnsi="Arial" w:cs="Arial"/>
        </w:rPr>
        <w:t xml:space="preserve">quantitative measures </w:t>
      </w:r>
      <w:r w:rsidR="00671A99">
        <w:rPr>
          <w:rFonts w:ascii="Arial" w:hAnsi="Arial" w:cs="Arial"/>
        </w:rPr>
        <w:t xml:space="preserve">by providing </w:t>
      </w:r>
      <w:r w:rsidR="00655E46">
        <w:rPr>
          <w:rFonts w:ascii="Arial" w:hAnsi="Arial" w:cs="Arial"/>
        </w:rPr>
        <w:t>information</w:t>
      </w:r>
      <w:r w:rsidR="00671A99">
        <w:rPr>
          <w:rFonts w:ascii="Arial" w:hAnsi="Arial" w:cs="Arial"/>
        </w:rPr>
        <w:t xml:space="preserve"> on</w:t>
      </w:r>
      <w:r w:rsidR="00AA1568">
        <w:rPr>
          <w:rFonts w:ascii="Arial" w:hAnsi="Arial" w:cs="Arial"/>
        </w:rPr>
        <w:t xml:space="preserve"> </w:t>
      </w:r>
      <w:r w:rsidR="00671A99">
        <w:rPr>
          <w:rFonts w:ascii="Arial" w:hAnsi="Arial" w:cs="Arial"/>
        </w:rPr>
        <w:t>experien</w:t>
      </w:r>
      <w:r w:rsidR="00AA1568">
        <w:rPr>
          <w:rFonts w:ascii="Arial" w:hAnsi="Arial" w:cs="Arial"/>
        </w:rPr>
        <w:t>ces not covered by the specified measures, and/or give more detail that may help contextualise responses to closed questions.</w:t>
      </w:r>
      <w:r w:rsidR="003919AD">
        <w:rPr>
          <w:rFonts w:ascii="Arial" w:hAnsi="Arial" w:cs="Arial"/>
        </w:rPr>
        <w:t xml:space="preserve"> </w:t>
      </w:r>
      <w:r w:rsidR="00227F31">
        <w:rPr>
          <w:rFonts w:ascii="Arial" w:hAnsi="Arial" w:cs="Arial"/>
        </w:rPr>
        <w:t>In the UK</w:t>
      </w:r>
      <w:r w:rsidR="00F41EBE">
        <w:rPr>
          <w:rFonts w:ascii="Arial" w:hAnsi="Arial" w:cs="Arial"/>
        </w:rPr>
        <w:t>,</w:t>
      </w:r>
      <w:r w:rsidR="00227F31">
        <w:rPr>
          <w:rFonts w:ascii="Arial" w:hAnsi="Arial" w:cs="Arial"/>
        </w:rPr>
        <w:t xml:space="preserve"> the NHS Cancer Reform Strategy</w:t>
      </w:r>
      <w:r w:rsidR="000D4AC9">
        <w:rPr>
          <w:rFonts w:ascii="Arial" w:hAnsi="Arial" w:cs="Arial"/>
        </w:rPr>
        <w:t>[5]</w:t>
      </w:r>
      <w:r w:rsidR="00227F31">
        <w:rPr>
          <w:rFonts w:ascii="Arial" w:hAnsi="Arial" w:cs="Arial"/>
        </w:rPr>
        <w:t xml:space="preserve"> and </w:t>
      </w:r>
      <w:r w:rsidR="00006BF8">
        <w:rPr>
          <w:rFonts w:ascii="Arial" w:hAnsi="Arial" w:cs="Arial"/>
        </w:rPr>
        <w:t xml:space="preserve">Outcomes </w:t>
      </w:r>
      <w:r w:rsidR="00227F31">
        <w:rPr>
          <w:rFonts w:ascii="Arial" w:hAnsi="Arial" w:cs="Arial"/>
        </w:rPr>
        <w:t>Strategy for Cancer</w:t>
      </w:r>
      <w:r w:rsidR="000D4AC9">
        <w:rPr>
          <w:rFonts w:ascii="Arial" w:hAnsi="Arial" w:cs="Arial"/>
        </w:rPr>
        <w:t>[6]</w:t>
      </w:r>
      <w:r w:rsidR="00227F31">
        <w:rPr>
          <w:rFonts w:ascii="Arial" w:hAnsi="Arial" w:cs="Arial"/>
        </w:rPr>
        <w:t xml:space="preserve"> identified the important role </w:t>
      </w:r>
      <w:r w:rsidR="00C86002">
        <w:rPr>
          <w:rFonts w:ascii="Arial" w:hAnsi="Arial" w:cs="Arial"/>
        </w:rPr>
        <w:t>of</w:t>
      </w:r>
      <w:r w:rsidR="00227F31">
        <w:rPr>
          <w:rFonts w:ascii="Arial" w:hAnsi="Arial" w:cs="Arial"/>
        </w:rPr>
        <w:t xml:space="preserve"> patient-reported intelligence in measuring and improving clinical quality, and n</w:t>
      </w:r>
      <w:r w:rsidR="003140BE">
        <w:rPr>
          <w:rFonts w:ascii="Arial" w:hAnsi="Arial" w:cs="Arial"/>
        </w:rPr>
        <w:t>ational s</w:t>
      </w:r>
      <w:r w:rsidR="009178E6">
        <w:rPr>
          <w:rFonts w:ascii="Arial" w:hAnsi="Arial" w:cs="Arial"/>
        </w:rPr>
        <w:t xml:space="preserve">urveys </w:t>
      </w:r>
      <w:r w:rsidR="00FB59F9">
        <w:rPr>
          <w:rFonts w:ascii="Arial" w:hAnsi="Arial" w:cs="Arial"/>
        </w:rPr>
        <w:t>have been</w:t>
      </w:r>
      <w:r w:rsidR="009178E6">
        <w:rPr>
          <w:rFonts w:ascii="Arial" w:hAnsi="Arial" w:cs="Arial"/>
        </w:rPr>
        <w:t xml:space="preserve"> undertaken to determine the quality of experience of cancer patients and survivors</w:t>
      </w:r>
      <w:r w:rsidR="000D4AC9">
        <w:rPr>
          <w:rFonts w:ascii="Arial" w:hAnsi="Arial" w:cs="Arial"/>
        </w:rPr>
        <w:t>[7,8]</w:t>
      </w:r>
      <w:r w:rsidR="009178E6">
        <w:rPr>
          <w:rFonts w:ascii="Arial" w:hAnsi="Arial" w:cs="Arial"/>
        </w:rPr>
        <w:t>.</w:t>
      </w:r>
      <w:r w:rsidR="00590CC4">
        <w:rPr>
          <w:rFonts w:ascii="Arial" w:hAnsi="Arial" w:cs="Arial"/>
        </w:rPr>
        <w:t xml:space="preserve"> </w:t>
      </w:r>
      <w:r w:rsidR="00227F31">
        <w:rPr>
          <w:rFonts w:ascii="Arial" w:hAnsi="Arial" w:cs="Arial"/>
        </w:rPr>
        <w:t xml:space="preserve">The PROM programme </w:t>
      </w:r>
      <w:r w:rsidR="00410402">
        <w:rPr>
          <w:rFonts w:ascii="Arial" w:hAnsi="Arial" w:cs="Arial"/>
        </w:rPr>
        <w:t>w</w:t>
      </w:r>
      <w:r w:rsidR="00227F31">
        <w:rPr>
          <w:rFonts w:ascii="Arial" w:hAnsi="Arial" w:cs="Arial"/>
        </w:rPr>
        <w:t xml:space="preserve">as recently extended to the first national </w:t>
      </w:r>
      <w:r w:rsidR="00410402">
        <w:rPr>
          <w:rFonts w:ascii="Arial" w:hAnsi="Arial" w:cs="Arial"/>
        </w:rPr>
        <w:t xml:space="preserve">cancer </w:t>
      </w:r>
      <w:r w:rsidR="00227F31">
        <w:rPr>
          <w:rFonts w:ascii="Arial" w:hAnsi="Arial" w:cs="Arial"/>
        </w:rPr>
        <w:t>site specific survey, covering colorectal cancer</w:t>
      </w:r>
      <w:r w:rsidR="00A96B8C">
        <w:rPr>
          <w:rFonts w:ascii="Arial" w:hAnsi="Arial" w:cs="Arial"/>
        </w:rPr>
        <w:t xml:space="preserve"> (CRC)</w:t>
      </w:r>
      <w:r w:rsidR="000D4AC9">
        <w:rPr>
          <w:rFonts w:ascii="Arial" w:hAnsi="Arial" w:cs="Arial"/>
        </w:rPr>
        <w:t>[9]</w:t>
      </w:r>
      <w:r w:rsidR="00590CC4">
        <w:rPr>
          <w:rFonts w:ascii="Arial" w:hAnsi="Arial" w:cs="Arial"/>
        </w:rPr>
        <w:t>.</w:t>
      </w:r>
      <w:r w:rsidR="003140BE">
        <w:rPr>
          <w:rFonts w:ascii="Arial" w:hAnsi="Arial" w:cs="Arial"/>
        </w:rPr>
        <w:t xml:space="preserve"> </w:t>
      </w:r>
    </w:p>
    <w:p w14:paraId="7C89A08B" w14:textId="36A81D71" w:rsidR="00B416A7" w:rsidRDefault="00C61C07" w:rsidP="00B416A7">
      <w:pPr>
        <w:spacing w:before="100" w:beforeAutospacing="1" w:after="100" w:afterAutospacing="1" w:line="480" w:lineRule="auto"/>
        <w:rPr>
          <w:rFonts w:ascii="Arial" w:hAnsi="Arial" w:cs="Arial"/>
        </w:rPr>
      </w:pPr>
      <w:r>
        <w:rPr>
          <w:rFonts w:ascii="Arial" w:hAnsi="Arial" w:cs="Arial"/>
        </w:rPr>
        <w:t>R</w:t>
      </w:r>
      <w:r w:rsidR="00590CC4" w:rsidRPr="00590CC4">
        <w:rPr>
          <w:rFonts w:ascii="Arial" w:hAnsi="Arial" w:cs="Arial"/>
        </w:rPr>
        <w:t xml:space="preserve">esearchers </w:t>
      </w:r>
      <w:r>
        <w:rPr>
          <w:rFonts w:ascii="Arial" w:hAnsi="Arial" w:cs="Arial"/>
        </w:rPr>
        <w:t xml:space="preserve">commonly </w:t>
      </w:r>
      <w:r w:rsidR="00590CC4" w:rsidRPr="00590CC4">
        <w:rPr>
          <w:rFonts w:ascii="Arial" w:hAnsi="Arial" w:cs="Arial"/>
        </w:rPr>
        <w:t xml:space="preserve">include open-ended questions at the end of </w:t>
      </w:r>
      <w:r w:rsidR="003919AD">
        <w:rPr>
          <w:rFonts w:ascii="Arial" w:hAnsi="Arial" w:cs="Arial"/>
        </w:rPr>
        <w:t xml:space="preserve">PROMs </w:t>
      </w:r>
      <w:r w:rsidR="00590CC4" w:rsidRPr="00590CC4">
        <w:rPr>
          <w:rFonts w:ascii="Arial" w:hAnsi="Arial" w:cs="Arial"/>
        </w:rPr>
        <w:t>for respondents to leave comments</w:t>
      </w:r>
      <w:r w:rsidR="000D4AC9">
        <w:rPr>
          <w:rFonts w:ascii="Arial" w:hAnsi="Arial" w:cs="Arial"/>
        </w:rPr>
        <w:t>[10]</w:t>
      </w:r>
      <w:r w:rsidR="00CB3D64">
        <w:rPr>
          <w:rFonts w:ascii="Arial" w:hAnsi="Arial" w:cs="Arial"/>
        </w:rPr>
        <w:t>. Previous a</w:t>
      </w:r>
      <w:r w:rsidR="00590CC4">
        <w:rPr>
          <w:rFonts w:ascii="Arial" w:hAnsi="Arial" w:cs="Arial"/>
        </w:rPr>
        <w:t xml:space="preserve">nalysis of </w:t>
      </w:r>
      <w:r w:rsidR="00940897">
        <w:rPr>
          <w:rFonts w:ascii="Arial" w:hAnsi="Arial" w:cs="Arial"/>
        </w:rPr>
        <w:t>such</w:t>
      </w:r>
      <w:r w:rsidR="00E802FD" w:rsidRPr="00E802FD">
        <w:rPr>
          <w:rFonts w:ascii="Arial" w:hAnsi="Arial" w:cs="Arial"/>
        </w:rPr>
        <w:t xml:space="preserve"> responses </w:t>
      </w:r>
      <w:r w:rsidR="00940897" w:rsidRPr="00E802FD">
        <w:rPr>
          <w:rFonts w:ascii="Arial" w:hAnsi="Arial" w:cs="Arial"/>
        </w:rPr>
        <w:t>ha</w:t>
      </w:r>
      <w:r w:rsidR="00940897">
        <w:rPr>
          <w:rFonts w:ascii="Arial" w:hAnsi="Arial" w:cs="Arial"/>
        </w:rPr>
        <w:t>s</w:t>
      </w:r>
      <w:r w:rsidR="00940897" w:rsidRPr="00E802FD">
        <w:rPr>
          <w:rFonts w:ascii="Arial" w:hAnsi="Arial" w:cs="Arial"/>
        </w:rPr>
        <w:t xml:space="preserve"> </w:t>
      </w:r>
      <w:r w:rsidR="00E802FD" w:rsidRPr="00E802FD">
        <w:rPr>
          <w:rFonts w:ascii="Arial" w:hAnsi="Arial" w:cs="Arial"/>
        </w:rPr>
        <w:t xml:space="preserve">highlighted the physical, emotional and social </w:t>
      </w:r>
      <w:r w:rsidR="003140BE">
        <w:rPr>
          <w:rFonts w:ascii="Arial" w:hAnsi="Arial" w:cs="Arial"/>
        </w:rPr>
        <w:t xml:space="preserve">challenges to </w:t>
      </w:r>
      <w:r w:rsidR="004B5F2E">
        <w:rPr>
          <w:rFonts w:ascii="Arial" w:hAnsi="Arial" w:cs="Arial"/>
        </w:rPr>
        <w:t>health-related quality of life (HR</w:t>
      </w:r>
      <w:r w:rsidR="007418E3">
        <w:rPr>
          <w:rFonts w:ascii="Arial" w:hAnsi="Arial" w:cs="Arial"/>
        </w:rPr>
        <w:t>QoL</w:t>
      </w:r>
      <w:r w:rsidR="004B5F2E">
        <w:rPr>
          <w:rFonts w:ascii="Arial" w:hAnsi="Arial" w:cs="Arial"/>
        </w:rPr>
        <w:t>)</w:t>
      </w:r>
      <w:r w:rsidR="003140BE">
        <w:rPr>
          <w:rFonts w:ascii="Arial" w:hAnsi="Arial" w:cs="Arial"/>
        </w:rPr>
        <w:t xml:space="preserve"> </w:t>
      </w:r>
      <w:r w:rsidR="00E802FD" w:rsidRPr="00E802FD">
        <w:rPr>
          <w:rFonts w:ascii="Arial" w:hAnsi="Arial" w:cs="Arial"/>
        </w:rPr>
        <w:t>often faced by cancer survivors</w:t>
      </w:r>
      <w:r w:rsidR="000D4AC9">
        <w:rPr>
          <w:rFonts w:ascii="Arial" w:hAnsi="Arial" w:cs="Arial"/>
        </w:rPr>
        <w:t>[11]</w:t>
      </w:r>
      <w:r w:rsidR="00E802FD" w:rsidRPr="00E802FD">
        <w:rPr>
          <w:rFonts w:ascii="Arial" w:hAnsi="Arial" w:cs="Arial"/>
        </w:rPr>
        <w:t xml:space="preserve">. </w:t>
      </w:r>
      <w:r w:rsidR="003919AD">
        <w:rPr>
          <w:rFonts w:ascii="Arial" w:hAnsi="Arial" w:cs="Arial"/>
        </w:rPr>
        <w:t xml:space="preserve">Nevertheless, </w:t>
      </w:r>
      <w:r w:rsidR="005F0608">
        <w:rPr>
          <w:rFonts w:ascii="Arial" w:hAnsi="Arial" w:cs="Arial"/>
        </w:rPr>
        <w:t>resource</w:t>
      </w:r>
      <w:r w:rsidR="003140BE" w:rsidRPr="003140BE">
        <w:rPr>
          <w:rFonts w:ascii="Arial" w:hAnsi="Arial" w:cs="Arial"/>
        </w:rPr>
        <w:t xml:space="preserve"> implications </w:t>
      </w:r>
      <w:r w:rsidR="00552CD6">
        <w:rPr>
          <w:rFonts w:ascii="Arial" w:hAnsi="Arial" w:cs="Arial"/>
        </w:rPr>
        <w:t>exist f</w:t>
      </w:r>
      <w:r w:rsidR="003140BE" w:rsidRPr="003140BE">
        <w:rPr>
          <w:rFonts w:ascii="Arial" w:hAnsi="Arial" w:cs="Arial"/>
        </w:rPr>
        <w:t>o</w:t>
      </w:r>
      <w:r w:rsidR="00552CD6">
        <w:rPr>
          <w:rFonts w:ascii="Arial" w:hAnsi="Arial" w:cs="Arial"/>
        </w:rPr>
        <w:t>r</w:t>
      </w:r>
      <w:r w:rsidR="003140BE" w:rsidRPr="003140BE">
        <w:rPr>
          <w:rFonts w:ascii="Arial" w:hAnsi="Arial" w:cs="Arial"/>
        </w:rPr>
        <w:t xml:space="preserve"> free-text analysis, both in </w:t>
      </w:r>
      <w:r w:rsidR="000C2CE8">
        <w:rPr>
          <w:rFonts w:ascii="Arial" w:hAnsi="Arial" w:cs="Arial"/>
        </w:rPr>
        <w:t xml:space="preserve">fiscal and temporal terms </w:t>
      </w:r>
      <w:r w:rsidR="00C86002">
        <w:rPr>
          <w:rFonts w:ascii="Arial" w:hAnsi="Arial" w:cs="Arial"/>
        </w:rPr>
        <w:t>due to</w:t>
      </w:r>
      <w:r w:rsidR="003140BE" w:rsidRPr="003140BE">
        <w:rPr>
          <w:rFonts w:ascii="Arial" w:hAnsi="Arial" w:cs="Arial"/>
        </w:rPr>
        <w:t xml:space="preserve"> </w:t>
      </w:r>
      <w:r w:rsidR="00552CD6">
        <w:rPr>
          <w:rFonts w:ascii="Arial" w:hAnsi="Arial" w:cs="Arial"/>
        </w:rPr>
        <w:t xml:space="preserve">the </w:t>
      </w:r>
      <w:r w:rsidR="003919AD">
        <w:rPr>
          <w:rFonts w:ascii="Arial" w:hAnsi="Arial" w:cs="Arial"/>
        </w:rPr>
        <w:t>l</w:t>
      </w:r>
      <w:r w:rsidR="003140BE" w:rsidRPr="003140BE">
        <w:rPr>
          <w:rFonts w:ascii="Arial" w:hAnsi="Arial" w:cs="Arial"/>
        </w:rPr>
        <w:t>a</w:t>
      </w:r>
      <w:r w:rsidR="003919AD">
        <w:rPr>
          <w:rFonts w:ascii="Arial" w:hAnsi="Arial" w:cs="Arial"/>
        </w:rPr>
        <w:t xml:space="preserve">rge volumes </w:t>
      </w:r>
      <w:r w:rsidR="003140BE" w:rsidRPr="003140BE">
        <w:rPr>
          <w:rFonts w:ascii="Arial" w:hAnsi="Arial" w:cs="Arial"/>
        </w:rPr>
        <w:t>of data generated</w:t>
      </w:r>
      <w:r w:rsidR="000D4AC9">
        <w:rPr>
          <w:rFonts w:ascii="Arial" w:hAnsi="Arial" w:cs="Arial"/>
        </w:rPr>
        <w:t>[10,12]</w:t>
      </w:r>
      <w:r w:rsidR="003140BE" w:rsidRPr="003140BE">
        <w:rPr>
          <w:rFonts w:ascii="Arial" w:hAnsi="Arial" w:cs="Arial"/>
        </w:rPr>
        <w:t xml:space="preserve">. </w:t>
      </w:r>
      <w:r w:rsidR="00B416A7">
        <w:rPr>
          <w:rFonts w:ascii="Arial" w:hAnsi="Arial" w:cs="Arial"/>
        </w:rPr>
        <w:t xml:space="preserve">Consequently, raw free-text data from large scale surveys, such as the national cancer patients experience survey (CPES) in England, are often not analysed in any systematic way </w:t>
      </w:r>
      <w:r w:rsidR="00EE181E">
        <w:rPr>
          <w:rFonts w:ascii="Arial" w:hAnsi="Arial" w:cs="Arial"/>
        </w:rPr>
        <w:t>and potential insights consequently lost.</w:t>
      </w:r>
      <w:r w:rsidR="00B416A7">
        <w:rPr>
          <w:rFonts w:ascii="Arial" w:hAnsi="Arial" w:cs="Arial"/>
        </w:rPr>
        <w:t xml:space="preserve"> </w:t>
      </w:r>
    </w:p>
    <w:p w14:paraId="5BBF4007" w14:textId="0041E75A" w:rsidR="00487913" w:rsidRDefault="00AA1568" w:rsidP="003D518C">
      <w:pPr>
        <w:spacing w:before="100" w:beforeAutospacing="1" w:after="100" w:afterAutospacing="1" w:line="480" w:lineRule="auto"/>
        <w:rPr>
          <w:rFonts w:ascii="Arial" w:hAnsi="Arial" w:cs="Arial"/>
        </w:rPr>
      </w:pPr>
      <w:r>
        <w:rPr>
          <w:rFonts w:ascii="Arial" w:hAnsi="Arial" w:cs="Arial"/>
        </w:rPr>
        <w:lastRenderedPageBreak/>
        <w:t xml:space="preserve">For this reason, automated </w:t>
      </w:r>
      <w:r w:rsidR="001316AC">
        <w:rPr>
          <w:rFonts w:ascii="Arial" w:hAnsi="Arial" w:cs="Arial"/>
        </w:rPr>
        <w:t xml:space="preserve">data </w:t>
      </w:r>
      <w:r>
        <w:rPr>
          <w:rFonts w:ascii="Arial" w:hAnsi="Arial" w:cs="Arial"/>
        </w:rPr>
        <w:t>sorting into broad categories prior to more detailed qualitative analysis is beneficial. Learning-based approaches to text mining</w:t>
      </w:r>
      <w:r w:rsidR="001316AC">
        <w:rPr>
          <w:rFonts w:ascii="Arial" w:hAnsi="Arial" w:cs="Arial"/>
        </w:rPr>
        <w:t>,</w:t>
      </w:r>
      <w:r>
        <w:rPr>
          <w:rFonts w:ascii="Arial" w:hAnsi="Arial" w:cs="Arial"/>
        </w:rPr>
        <w:t xml:space="preserve"> using </w:t>
      </w:r>
      <w:r w:rsidR="00383141">
        <w:rPr>
          <w:rFonts w:ascii="Arial" w:hAnsi="Arial" w:cs="Arial"/>
        </w:rPr>
        <w:t xml:space="preserve">‘supervised’ </w:t>
      </w:r>
      <w:r>
        <w:rPr>
          <w:rFonts w:ascii="Arial" w:hAnsi="Arial" w:cs="Arial"/>
        </w:rPr>
        <w:t>machine</w:t>
      </w:r>
      <w:r w:rsidR="009F1476">
        <w:rPr>
          <w:rFonts w:ascii="Arial" w:hAnsi="Arial" w:cs="Arial"/>
        </w:rPr>
        <w:t>-</w:t>
      </w:r>
      <w:r>
        <w:rPr>
          <w:rFonts w:ascii="Arial" w:hAnsi="Arial" w:cs="Arial"/>
        </w:rPr>
        <w:t>learning algorithms</w:t>
      </w:r>
      <w:r w:rsidR="006777AC">
        <w:rPr>
          <w:rFonts w:ascii="Arial" w:hAnsi="Arial" w:cs="Arial"/>
        </w:rPr>
        <w:t>,</w:t>
      </w:r>
      <w:r w:rsidR="00D32130">
        <w:rPr>
          <w:rFonts w:ascii="Arial" w:hAnsi="Arial" w:cs="Arial"/>
        </w:rPr>
        <w:t xml:space="preserve"> </w:t>
      </w:r>
      <w:r w:rsidRPr="00AA1568">
        <w:rPr>
          <w:rFonts w:ascii="Arial" w:hAnsi="Arial" w:cs="Arial"/>
        </w:rPr>
        <w:t>deriv</w:t>
      </w:r>
      <w:r w:rsidR="006777AC">
        <w:rPr>
          <w:rFonts w:ascii="Arial" w:hAnsi="Arial" w:cs="Arial"/>
        </w:rPr>
        <w:t>e</w:t>
      </w:r>
      <w:r w:rsidRPr="00AA1568">
        <w:rPr>
          <w:rFonts w:ascii="Arial" w:hAnsi="Arial" w:cs="Arial"/>
        </w:rPr>
        <w:t xml:space="preserve"> </w:t>
      </w:r>
      <w:r w:rsidR="00383141">
        <w:rPr>
          <w:rFonts w:ascii="Arial" w:hAnsi="Arial" w:cs="Arial"/>
        </w:rPr>
        <w:t xml:space="preserve">data regarding specific topics of interest </w:t>
      </w:r>
      <w:r w:rsidRPr="00AA1568">
        <w:rPr>
          <w:rFonts w:ascii="Arial" w:hAnsi="Arial" w:cs="Arial"/>
        </w:rPr>
        <w:t xml:space="preserve">from </w:t>
      </w:r>
      <w:r w:rsidR="00383141">
        <w:rPr>
          <w:rFonts w:ascii="Arial" w:hAnsi="Arial" w:cs="Arial"/>
        </w:rPr>
        <w:t xml:space="preserve">large </w:t>
      </w:r>
      <w:r w:rsidRPr="00AA1568">
        <w:rPr>
          <w:rFonts w:ascii="Arial" w:hAnsi="Arial" w:cs="Arial"/>
        </w:rPr>
        <w:t>set</w:t>
      </w:r>
      <w:r w:rsidR="006777AC">
        <w:rPr>
          <w:rFonts w:ascii="Arial" w:hAnsi="Arial" w:cs="Arial"/>
        </w:rPr>
        <w:t>s</w:t>
      </w:r>
      <w:r w:rsidRPr="00AA1568">
        <w:rPr>
          <w:rFonts w:ascii="Arial" w:hAnsi="Arial" w:cs="Arial"/>
        </w:rPr>
        <w:t xml:space="preserve"> of textual data, typically through</w:t>
      </w:r>
      <w:r>
        <w:rPr>
          <w:rFonts w:ascii="Arial" w:hAnsi="Arial" w:cs="Arial"/>
        </w:rPr>
        <w:t xml:space="preserve"> identification of patterns and</w:t>
      </w:r>
      <w:r w:rsidRPr="00AA1568">
        <w:rPr>
          <w:rFonts w:ascii="Arial" w:hAnsi="Arial" w:cs="Arial"/>
        </w:rPr>
        <w:t xml:space="preserve"> trends using statistical pattern learning</w:t>
      </w:r>
      <w:r w:rsidR="00655E46">
        <w:rPr>
          <w:rFonts w:ascii="Arial" w:hAnsi="Arial" w:cs="Arial"/>
        </w:rPr>
        <w:t>[</w:t>
      </w:r>
      <w:r w:rsidR="002E0C35">
        <w:rPr>
          <w:rFonts w:ascii="Arial" w:hAnsi="Arial" w:cs="Arial"/>
        </w:rPr>
        <w:t>13</w:t>
      </w:r>
      <w:r w:rsidR="00655E46">
        <w:rPr>
          <w:rFonts w:ascii="Arial" w:hAnsi="Arial" w:cs="Arial"/>
        </w:rPr>
        <w:t>]</w:t>
      </w:r>
      <w:r w:rsidRPr="00AA1568">
        <w:rPr>
          <w:rFonts w:ascii="Arial" w:hAnsi="Arial" w:cs="Arial"/>
        </w:rPr>
        <w:t xml:space="preserve">. </w:t>
      </w:r>
      <w:r w:rsidR="008B0CF0">
        <w:rPr>
          <w:rFonts w:ascii="Arial" w:hAnsi="Arial" w:cs="Arial"/>
        </w:rPr>
        <w:t>Algorithms are ‘</w:t>
      </w:r>
      <w:r w:rsidRPr="00AA1568">
        <w:rPr>
          <w:rFonts w:ascii="Arial" w:hAnsi="Arial" w:cs="Arial"/>
        </w:rPr>
        <w:t xml:space="preserve">supervised’ </w:t>
      </w:r>
      <w:r w:rsidR="008B0CF0">
        <w:rPr>
          <w:rFonts w:ascii="Arial" w:hAnsi="Arial" w:cs="Arial"/>
        </w:rPr>
        <w:t xml:space="preserve">in that they are </w:t>
      </w:r>
      <w:r w:rsidRPr="00AA1568">
        <w:rPr>
          <w:rFonts w:ascii="Arial" w:hAnsi="Arial" w:cs="Arial"/>
        </w:rPr>
        <w:t>present</w:t>
      </w:r>
      <w:r w:rsidR="008B0CF0">
        <w:rPr>
          <w:rFonts w:ascii="Arial" w:hAnsi="Arial" w:cs="Arial"/>
        </w:rPr>
        <w:t xml:space="preserve">ed </w:t>
      </w:r>
      <w:r w:rsidRPr="00AA1568">
        <w:rPr>
          <w:rFonts w:ascii="Arial" w:hAnsi="Arial" w:cs="Arial"/>
        </w:rPr>
        <w:t xml:space="preserve">with a set of </w:t>
      </w:r>
      <w:r w:rsidR="00383141">
        <w:rPr>
          <w:rFonts w:ascii="Arial" w:hAnsi="Arial" w:cs="Arial"/>
        </w:rPr>
        <w:t xml:space="preserve">pre-coded (’labelled’) </w:t>
      </w:r>
      <w:r w:rsidRPr="00AA1568">
        <w:rPr>
          <w:rFonts w:ascii="Arial" w:hAnsi="Arial" w:cs="Arial"/>
        </w:rPr>
        <w:t>data as belonging to different categories (i</w:t>
      </w:r>
      <w:r w:rsidR="00F41EBE">
        <w:rPr>
          <w:rFonts w:ascii="Arial" w:hAnsi="Arial" w:cs="Arial"/>
        </w:rPr>
        <w:t>.e.</w:t>
      </w:r>
      <w:r w:rsidRPr="00AA1568">
        <w:rPr>
          <w:rFonts w:ascii="Arial" w:hAnsi="Arial" w:cs="Arial"/>
        </w:rPr>
        <w:t xml:space="preserve"> different aspects of cancer patient experience)</w:t>
      </w:r>
      <w:r w:rsidR="008A398B">
        <w:rPr>
          <w:rFonts w:ascii="Arial" w:hAnsi="Arial" w:cs="Arial"/>
        </w:rPr>
        <w:t>, from which they learn to recognise patterns of text within a larger dataset</w:t>
      </w:r>
      <w:r w:rsidR="008B0CF0">
        <w:rPr>
          <w:rFonts w:ascii="Arial" w:hAnsi="Arial" w:cs="Arial"/>
        </w:rPr>
        <w:t xml:space="preserve">. </w:t>
      </w:r>
      <w:r w:rsidR="003140BE" w:rsidRPr="003140BE">
        <w:rPr>
          <w:rFonts w:ascii="Arial" w:hAnsi="Arial" w:cs="Arial"/>
        </w:rPr>
        <w:t>Text</w:t>
      </w:r>
      <w:r w:rsidR="00C61C07">
        <w:rPr>
          <w:rFonts w:ascii="Arial" w:hAnsi="Arial" w:cs="Arial"/>
        </w:rPr>
        <w:t>-</w:t>
      </w:r>
      <w:r w:rsidR="003140BE" w:rsidRPr="003140BE">
        <w:rPr>
          <w:rFonts w:ascii="Arial" w:hAnsi="Arial" w:cs="Arial"/>
        </w:rPr>
        <w:t>mining has been used</w:t>
      </w:r>
      <w:r>
        <w:rPr>
          <w:rFonts w:ascii="Arial" w:hAnsi="Arial" w:cs="Arial"/>
        </w:rPr>
        <w:t xml:space="preserve"> </w:t>
      </w:r>
      <w:r w:rsidRPr="003140BE">
        <w:rPr>
          <w:rFonts w:ascii="Arial" w:hAnsi="Arial" w:cs="Arial"/>
        </w:rPr>
        <w:t>previously</w:t>
      </w:r>
      <w:r w:rsidR="003140BE" w:rsidRPr="003140BE">
        <w:rPr>
          <w:rFonts w:ascii="Arial" w:hAnsi="Arial" w:cs="Arial"/>
        </w:rPr>
        <w:t xml:space="preserve"> to process large amounts of online data from social networks</w:t>
      </w:r>
      <w:r w:rsidR="003A528B">
        <w:rPr>
          <w:rFonts w:ascii="Arial" w:hAnsi="Arial" w:cs="Arial"/>
        </w:rPr>
        <w:t>[14,15,16</w:t>
      </w:r>
      <w:r w:rsidR="002E0C35">
        <w:rPr>
          <w:rFonts w:ascii="Arial" w:hAnsi="Arial" w:cs="Arial"/>
        </w:rPr>
        <w:t>,17</w:t>
      </w:r>
      <w:r w:rsidR="003A528B">
        <w:rPr>
          <w:rFonts w:ascii="Arial" w:hAnsi="Arial" w:cs="Arial"/>
        </w:rPr>
        <w:t>]</w:t>
      </w:r>
      <w:r w:rsidR="003140BE" w:rsidRPr="003140BE">
        <w:rPr>
          <w:rFonts w:ascii="Arial" w:hAnsi="Arial" w:cs="Arial"/>
        </w:rPr>
        <w:t xml:space="preserve">. </w:t>
      </w:r>
      <w:r w:rsidR="00B80A1C">
        <w:rPr>
          <w:rFonts w:ascii="Arial" w:hAnsi="Arial" w:cs="Arial"/>
        </w:rPr>
        <w:t>A s</w:t>
      </w:r>
      <w:r w:rsidR="00206048">
        <w:rPr>
          <w:rFonts w:ascii="Arial" w:hAnsi="Arial" w:cs="Arial"/>
        </w:rPr>
        <w:t>imple</w:t>
      </w:r>
      <w:r w:rsidR="00B80A1C">
        <w:rPr>
          <w:rFonts w:ascii="Arial" w:hAnsi="Arial" w:cs="Arial"/>
        </w:rPr>
        <w:t>r</w:t>
      </w:r>
      <w:r w:rsidR="00206048">
        <w:rPr>
          <w:rFonts w:ascii="Arial" w:hAnsi="Arial" w:cs="Arial"/>
        </w:rPr>
        <w:t xml:space="preserve"> </w:t>
      </w:r>
      <w:r w:rsidR="00B80A1C">
        <w:rPr>
          <w:rFonts w:ascii="Arial" w:hAnsi="Arial" w:cs="Arial"/>
        </w:rPr>
        <w:t xml:space="preserve">type of </w:t>
      </w:r>
      <w:r w:rsidR="00206048">
        <w:rPr>
          <w:rFonts w:ascii="Arial" w:hAnsi="Arial" w:cs="Arial"/>
        </w:rPr>
        <w:t>text</w:t>
      </w:r>
      <w:r w:rsidR="00C61C07">
        <w:rPr>
          <w:rFonts w:ascii="Arial" w:hAnsi="Arial" w:cs="Arial"/>
        </w:rPr>
        <w:t>-</w:t>
      </w:r>
      <w:r w:rsidR="00206048">
        <w:rPr>
          <w:rFonts w:ascii="Arial" w:hAnsi="Arial" w:cs="Arial"/>
        </w:rPr>
        <w:t>mining</w:t>
      </w:r>
      <w:r w:rsidR="00B80A1C">
        <w:rPr>
          <w:rFonts w:ascii="Arial" w:hAnsi="Arial" w:cs="Arial"/>
        </w:rPr>
        <w:t xml:space="preserve"> </w:t>
      </w:r>
      <w:r w:rsidR="008224FF">
        <w:rPr>
          <w:rFonts w:ascii="Arial" w:hAnsi="Arial" w:cs="Arial"/>
        </w:rPr>
        <w:t>(keyword-in-context analysis)</w:t>
      </w:r>
      <w:r w:rsidR="00206048">
        <w:rPr>
          <w:rFonts w:ascii="Arial" w:hAnsi="Arial" w:cs="Arial"/>
        </w:rPr>
        <w:t xml:space="preserve"> has </w:t>
      </w:r>
      <w:r w:rsidR="00451406">
        <w:rPr>
          <w:rFonts w:ascii="Arial" w:hAnsi="Arial" w:cs="Arial"/>
        </w:rPr>
        <w:t xml:space="preserve">also </w:t>
      </w:r>
      <w:r w:rsidR="00206048">
        <w:rPr>
          <w:rFonts w:ascii="Arial" w:hAnsi="Arial" w:cs="Arial"/>
        </w:rPr>
        <w:t xml:space="preserve">been used in </w:t>
      </w:r>
      <w:r w:rsidR="00E67013">
        <w:rPr>
          <w:rFonts w:ascii="Arial" w:hAnsi="Arial" w:cs="Arial"/>
        </w:rPr>
        <w:t xml:space="preserve">online and </w:t>
      </w:r>
      <w:r w:rsidR="00206048">
        <w:rPr>
          <w:rFonts w:ascii="Arial" w:hAnsi="Arial" w:cs="Arial"/>
        </w:rPr>
        <w:t>media portrayals of heath topics</w:t>
      </w:r>
      <w:r w:rsidR="003A528B">
        <w:rPr>
          <w:rFonts w:ascii="Arial" w:hAnsi="Arial" w:cs="Arial"/>
        </w:rPr>
        <w:t>[18,19</w:t>
      </w:r>
      <w:r w:rsidR="002E0C35">
        <w:rPr>
          <w:rFonts w:ascii="Arial" w:hAnsi="Arial" w:cs="Arial"/>
        </w:rPr>
        <w:t>,20</w:t>
      </w:r>
      <w:r w:rsidR="003A528B">
        <w:rPr>
          <w:rFonts w:ascii="Arial" w:hAnsi="Arial" w:cs="Arial"/>
        </w:rPr>
        <w:t>]</w:t>
      </w:r>
      <w:r w:rsidR="002D0555">
        <w:rPr>
          <w:rFonts w:ascii="Arial" w:hAnsi="Arial" w:cs="Arial"/>
        </w:rPr>
        <w:t xml:space="preserve"> </w:t>
      </w:r>
      <w:r w:rsidR="00206048">
        <w:rPr>
          <w:rFonts w:ascii="Arial" w:hAnsi="Arial" w:cs="Arial"/>
        </w:rPr>
        <w:t>and small scale surveys</w:t>
      </w:r>
      <w:r w:rsidR="003A528B">
        <w:rPr>
          <w:rFonts w:ascii="Arial" w:hAnsi="Arial" w:cs="Arial"/>
        </w:rPr>
        <w:t>[2</w:t>
      </w:r>
      <w:r w:rsidR="002E0C35">
        <w:rPr>
          <w:rFonts w:ascii="Arial" w:hAnsi="Arial" w:cs="Arial"/>
        </w:rPr>
        <w:t>1</w:t>
      </w:r>
      <w:r w:rsidR="003A528B">
        <w:rPr>
          <w:rFonts w:ascii="Arial" w:hAnsi="Arial" w:cs="Arial"/>
        </w:rPr>
        <w:t>]</w:t>
      </w:r>
      <w:r w:rsidR="00206048">
        <w:rPr>
          <w:rFonts w:ascii="Arial" w:hAnsi="Arial" w:cs="Arial"/>
        </w:rPr>
        <w:t xml:space="preserve">. </w:t>
      </w:r>
      <w:r w:rsidR="003140BE" w:rsidRPr="003140BE">
        <w:rPr>
          <w:rFonts w:ascii="Arial" w:hAnsi="Arial" w:cs="Arial"/>
        </w:rPr>
        <w:t xml:space="preserve">The Information Strategy for NHS England encourages analysis of data </w:t>
      </w:r>
      <w:r w:rsidR="006F30A9">
        <w:rPr>
          <w:rFonts w:ascii="Arial" w:hAnsi="Arial" w:cs="Arial"/>
        </w:rPr>
        <w:t xml:space="preserve">from </w:t>
      </w:r>
      <w:r w:rsidR="003140BE" w:rsidRPr="003140BE">
        <w:rPr>
          <w:rFonts w:ascii="Arial" w:hAnsi="Arial" w:cs="Arial"/>
        </w:rPr>
        <w:t>patient</w:t>
      </w:r>
      <w:r w:rsidR="00F319B8" w:rsidRPr="003140BE">
        <w:rPr>
          <w:rFonts w:ascii="Arial" w:hAnsi="Arial" w:cs="Arial"/>
        </w:rPr>
        <w:t>s</w:t>
      </w:r>
      <w:r w:rsidR="00F319B8">
        <w:rPr>
          <w:rFonts w:ascii="Arial" w:hAnsi="Arial" w:cs="Arial"/>
        </w:rPr>
        <w:t>[</w:t>
      </w:r>
      <w:r w:rsidR="003A528B">
        <w:rPr>
          <w:rFonts w:ascii="Arial" w:hAnsi="Arial" w:cs="Arial"/>
        </w:rPr>
        <w:t>2</w:t>
      </w:r>
      <w:r w:rsidR="002E0C35">
        <w:rPr>
          <w:rFonts w:ascii="Arial" w:hAnsi="Arial" w:cs="Arial"/>
        </w:rPr>
        <w:t>2</w:t>
      </w:r>
      <w:r w:rsidR="003A528B">
        <w:rPr>
          <w:rFonts w:ascii="Arial" w:hAnsi="Arial" w:cs="Arial"/>
        </w:rPr>
        <w:t>]</w:t>
      </w:r>
      <w:r w:rsidR="005513B7">
        <w:rPr>
          <w:rFonts w:ascii="Arial" w:hAnsi="Arial" w:cs="Arial"/>
        </w:rPr>
        <w:t>.T</w:t>
      </w:r>
      <w:r>
        <w:rPr>
          <w:rFonts w:ascii="Arial" w:hAnsi="Arial" w:cs="Arial"/>
        </w:rPr>
        <w:t xml:space="preserve">he novel application of </w:t>
      </w:r>
      <w:r w:rsidR="00487913">
        <w:rPr>
          <w:rFonts w:ascii="Arial" w:hAnsi="Arial" w:cs="Arial"/>
        </w:rPr>
        <w:t>‘supervised’</w:t>
      </w:r>
      <w:r w:rsidR="00F41EBE">
        <w:rPr>
          <w:rFonts w:ascii="Arial" w:hAnsi="Arial" w:cs="Arial"/>
        </w:rPr>
        <w:t>,</w:t>
      </w:r>
      <w:r w:rsidR="00487913">
        <w:rPr>
          <w:rFonts w:ascii="Arial" w:hAnsi="Arial" w:cs="Arial"/>
        </w:rPr>
        <w:t xml:space="preserve"> </w:t>
      </w:r>
      <w:r>
        <w:rPr>
          <w:rFonts w:ascii="Arial" w:hAnsi="Arial" w:cs="Arial"/>
        </w:rPr>
        <w:t>learning-based text</w:t>
      </w:r>
      <w:r w:rsidR="00131675">
        <w:rPr>
          <w:rFonts w:ascii="Arial" w:hAnsi="Arial" w:cs="Arial"/>
        </w:rPr>
        <w:t>-</w:t>
      </w:r>
      <w:r>
        <w:rPr>
          <w:rFonts w:ascii="Arial" w:hAnsi="Arial" w:cs="Arial"/>
        </w:rPr>
        <w:t>mining</w:t>
      </w:r>
      <w:r w:rsidR="0050798C">
        <w:rPr>
          <w:rFonts w:ascii="Arial" w:hAnsi="Arial" w:cs="Arial"/>
        </w:rPr>
        <w:t xml:space="preserve"> </w:t>
      </w:r>
      <w:r>
        <w:rPr>
          <w:rFonts w:ascii="Arial" w:hAnsi="Arial" w:cs="Arial"/>
        </w:rPr>
        <w:t>can help facilitate this</w:t>
      </w:r>
      <w:r w:rsidR="00B416A7">
        <w:rPr>
          <w:rFonts w:ascii="Arial" w:hAnsi="Arial" w:cs="Arial"/>
        </w:rPr>
        <w:t xml:space="preserve"> aim</w:t>
      </w:r>
      <w:r w:rsidR="005513B7">
        <w:rPr>
          <w:rFonts w:ascii="Arial" w:hAnsi="Arial" w:cs="Arial"/>
        </w:rPr>
        <w:t xml:space="preserve"> b</w:t>
      </w:r>
      <w:r w:rsidR="00B416A7">
        <w:rPr>
          <w:rFonts w:ascii="Arial" w:hAnsi="Arial" w:cs="Arial"/>
        </w:rPr>
        <w:t xml:space="preserve">y </w:t>
      </w:r>
      <w:r w:rsidR="005513B7">
        <w:rPr>
          <w:rFonts w:ascii="Arial" w:hAnsi="Arial" w:cs="Arial"/>
        </w:rPr>
        <w:t>enhancing</w:t>
      </w:r>
      <w:r w:rsidR="004C2DF9">
        <w:rPr>
          <w:rFonts w:ascii="Arial" w:hAnsi="Arial" w:cs="Arial"/>
        </w:rPr>
        <w:t xml:space="preserve"> </w:t>
      </w:r>
      <w:r w:rsidR="00F41EBE">
        <w:rPr>
          <w:rFonts w:ascii="Arial" w:hAnsi="Arial" w:cs="Arial"/>
        </w:rPr>
        <w:t xml:space="preserve">greatly </w:t>
      </w:r>
      <w:r w:rsidR="004C2DF9">
        <w:rPr>
          <w:rFonts w:ascii="Arial" w:hAnsi="Arial" w:cs="Arial"/>
        </w:rPr>
        <w:t xml:space="preserve">the ability of researchers to work with large amounts of </w:t>
      </w:r>
      <w:r w:rsidR="00655E46">
        <w:rPr>
          <w:rFonts w:ascii="Arial" w:hAnsi="Arial" w:cs="Arial"/>
        </w:rPr>
        <w:t>free-text</w:t>
      </w:r>
      <w:r w:rsidR="004C2DF9">
        <w:rPr>
          <w:rFonts w:ascii="Arial" w:hAnsi="Arial" w:cs="Arial"/>
        </w:rPr>
        <w:t xml:space="preserve"> data</w:t>
      </w:r>
      <w:r w:rsidR="00EE181E">
        <w:rPr>
          <w:rFonts w:ascii="Arial" w:hAnsi="Arial" w:cs="Arial"/>
        </w:rPr>
        <w:t>, thus</w:t>
      </w:r>
      <w:r w:rsidR="005513B7">
        <w:rPr>
          <w:rFonts w:ascii="Arial" w:hAnsi="Arial" w:cs="Arial"/>
        </w:rPr>
        <w:t xml:space="preserve"> allowing </w:t>
      </w:r>
      <w:r w:rsidR="00EE181E">
        <w:rPr>
          <w:rFonts w:ascii="Arial" w:hAnsi="Arial" w:cs="Arial"/>
        </w:rPr>
        <w:t xml:space="preserve">issues of </w:t>
      </w:r>
      <w:r w:rsidR="005513B7">
        <w:rPr>
          <w:rFonts w:ascii="Arial" w:hAnsi="Arial" w:cs="Arial"/>
        </w:rPr>
        <w:t xml:space="preserve">concerns raised by patients to shape recommendations for service improvements.     </w:t>
      </w:r>
      <w:r w:rsidR="00655E46">
        <w:rPr>
          <w:rFonts w:ascii="Arial" w:hAnsi="Arial" w:cs="Arial"/>
        </w:rPr>
        <w:t xml:space="preserve"> </w:t>
      </w:r>
    </w:p>
    <w:p w14:paraId="53083EE2" w14:textId="77777777" w:rsidR="003E791B" w:rsidRDefault="00487913">
      <w:pPr>
        <w:spacing w:before="100" w:beforeAutospacing="1" w:after="100" w:afterAutospacing="1" w:line="480" w:lineRule="auto"/>
        <w:rPr>
          <w:rFonts w:ascii="Arial" w:hAnsi="Arial" w:cs="Arial"/>
        </w:rPr>
      </w:pPr>
      <w:r w:rsidRPr="00487913">
        <w:rPr>
          <w:rFonts w:ascii="Arial" w:hAnsi="Arial" w:cs="Arial"/>
        </w:rPr>
        <w:t xml:space="preserve">Previous work </w:t>
      </w:r>
      <w:r w:rsidR="00131675">
        <w:rPr>
          <w:rFonts w:ascii="Arial" w:hAnsi="Arial" w:cs="Arial"/>
        </w:rPr>
        <w:t>has shown</w:t>
      </w:r>
      <w:r w:rsidRPr="00487913">
        <w:rPr>
          <w:rFonts w:ascii="Arial" w:hAnsi="Arial" w:cs="Arial"/>
        </w:rPr>
        <w:t xml:space="preserve"> patients with colorectal cancer experience much lower emotional and social functioning and greater financial difficulties than the general population, especially amongst younger patients[2</w:t>
      </w:r>
      <w:r w:rsidR="002E0C35">
        <w:rPr>
          <w:rFonts w:ascii="Arial" w:hAnsi="Arial" w:cs="Arial"/>
        </w:rPr>
        <w:t>3</w:t>
      </w:r>
      <w:r w:rsidRPr="00487913">
        <w:rPr>
          <w:rFonts w:ascii="Arial" w:hAnsi="Arial" w:cs="Arial"/>
        </w:rPr>
        <w:t xml:space="preserve">]; difficulties socialising due to physical problems </w:t>
      </w:r>
      <w:r w:rsidR="00880443">
        <w:rPr>
          <w:rFonts w:ascii="Arial" w:hAnsi="Arial" w:cs="Arial"/>
        </w:rPr>
        <w:t>including</w:t>
      </w:r>
      <w:r w:rsidRPr="00487913">
        <w:rPr>
          <w:rFonts w:ascii="Arial" w:hAnsi="Arial" w:cs="Arial"/>
        </w:rPr>
        <w:t xml:space="preserve"> unreliable stoma or altered bowel movements[2</w:t>
      </w:r>
      <w:r w:rsidR="002E0C35">
        <w:rPr>
          <w:rFonts w:ascii="Arial" w:hAnsi="Arial" w:cs="Arial"/>
        </w:rPr>
        <w:t>4</w:t>
      </w:r>
      <w:r w:rsidRPr="00487913">
        <w:rPr>
          <w:rFonts w:ascii="Arial" w:hAnsi="Arial" w:cs="Arial"/>
        </w:rPr>
        <w:t>]; delays in return to work that exacerbate financial problems and social isolation[25</w:t>
      </w:r>
      <w:r w:rsidR="002E0C35">
        <w:rPr>
          <w:rFonts w:ascii="Arial" w:hAnsi="Arial" w:cs="Arial"/>
        </w:rPr>
        <w:t>,26</w:t>
      </w:r>
      <w:r w:rsidRPr="00487913">
        <w:rPr>
          <w:rFonts w:ascii="Arial" w:hAnsi="Arial" w:cs="Arial"/>
        </w:rPr>
        <w:t>]; anxiety, depression and fear of recurrence[2</w:t>
      </w:r>
      <w:r w:rsidR="002E0C35">
        <w:rPr>
          <w:rFonts w:ascii="Arial" w:hAnsi="Arial" w:cs="Arial"/>
        </w:rPr>
        <w:t>4</w:t>
      </w:r>
      <w:r w:rsidRPr="00487913">
        <w:rPr>
          <w:rFonts w:ascii="Arial" w:hAnsi="Arial" w:cs="Arial"/>
        </w:rPr>
        <w:t>,2</w:t>
      </w:r>
      <w:r w:rsidR="002E0C35">
        <w:rPr>
          <w:rFonts w:ascii="Arial" w:hAnsi="Arial" w:cs="Arial"/>
        </w:rPr>
        <w:t>7</w:t>
      </w:r>
      <w:r w:rsidRPr="00487913">
        <w:rPr>
          <w:rFonts w:ascii="Arial" w:hAnsi="Arial" w:cs="Arial"/>
        </w:rPr>
        <w:t>]; physical treatment side-effects such as impaired cognition, pain, fatigue, changed bowel habit, and sexual dysfunction[2</w:t>
      </w:r>
      <w:r w:rsidR="002E0C35">
        <w:rPr>
          <w:rFonts w:ascii="Arial" w:hAnsi="Arial" w:cs="Arial"/>
        </w:rPr>
        <w:t>4</w:t>
      </w:r>
      <w:r w:rsidRPr="00487913">
        <w:rPr>
          <w:rFonts w:ascii="Arial" w:hAnsi="Arial" w:cs="Arial"/>
        </w:rPr>
        <w:t>]; psychological distress that manifests amongst patients with recently formed ostomies[2</w:t>
      </w:r>
      <w:r w:rsidR="002E0C35">
        <w:rPr>
          <w:rFonts w:ascii="Arial" w:hAnsi="Arial" w:cs="Arial"/>
        </w:rPr>
        <w:t>8</w:t>
      </w:r>
      <w:r w:rsidRPr="00487913">
        <w:rPr>
          <w:rFonts w:ascii="Arial" w:hAnsi="Arial" w:cs="Arial"/>
        </w:rPr>
        <w:t>], often diminishing body image and confidence in sexual attractiveness[29</w:t>
      </w:r>
      <w:r w:rsidR="002E0C35">
        <w:rPr>
          <w:rFonts w:ascii="Arial" w:hAnsi="Arial" w:cs="Arial"/>
        </w:rPr>
        <w:t>,30</w:t>
      </w:r>
      <w:r w:rsidRPr="00487913">
        <w:rPr>
          <w:rFonts w:ascii="Arial" w:hAnsi="Arial" w:cs="Arial"/>
        </w:rPr>
        <w:t>].</w:t>
      </w:r>
    </w:p>
    <w:p w14:paraId="4492FDD2" w14:textId="6277B9C3" w:rsidR="0050798C" w:rsidRDefault="003474EE" w:rsidP="00BB220F">
      <w:pPr>
        <w:spacing w:before="100" w:beforeAutospacing="1" w:after="100" w:afterAutospacing="1" w:line="480" w:lineRule="auto"/>
        <w:rPr>
          <w:rFonts w:ascii="Arial" w:hAnsi="Arial" w:cs="Arial"/>
        </w:rPr>
      </w:pPr>
      <w:r>
        <w:rPr>
          <w:rFonts w:ascii="Arial" w:hAnsi="Arial" w:cs="Arial"/>
        </w:rPr>
        <w:t xml:space="preserve">HRQoL </w:t>
      </w:r>
      <w:r w:rsidRPr="003474EE">
        <w:rPr>
          <w:rFonts w:ascii="Arial" w:hAnsi="Arial" w:cs="Arial"/>
        </w:rPr>
        <w:t xml:space="preserve">is a multi-dimensional concept that includes </w:t>
      </w:r>
      <w:r w:rsidRPr="00BB220F">
        <w:rPr>
          <w:rFonts w:ascii="Arial" w:hAnsi="Arial" w:cs="Arial"/>
        </w:rPr>
        <w:t>physical, mental, e</w:t>
      </w:r>
      <w:r w:rsidRPr="00CE6B72">
        <w:rPr>
          <w:rFonts w:ascii="Arial" w:hAnsi="Arial" w:cs="Arial"/>
        </w:rPr>
        <w:t>motional and social functioning</w:t>
      </w:r>
      <w:r w:rsidRPr="007013EA">
        <w:rPr>
          <w:rFonts w:ascii="Arial" w:hAnsi="Arial" w:cs="Arial"/>
        </w:rPr>
        <w:t xml:space="preserve">, and focuses on the impact </w:t>
      </w:r>
      <w:r w:rsidRPr="000A71F9">
        <w:rPr>
          <w:rFonts w:ascii="Arial" w:hAnsi="Arial" w:cs="Arial"/>
        </w:rPr>
        <w:t>health</w:t>
      </w:r>
      <w:r w:rsidRPr="00BB220F">
        <w:rPr>
          <w:rFonts w:ascii="Arial" w:hAnsi="Arial" w:cs="Arial"/>
        </w:rPr>
        <w:t xml:space="preserve"> s</w:t>
      </w:r>
      <w:r w:rsidRPr="00CE6B72">
        <w:rPr>
          <w:rFonts w:ascii="Arial" w:hAnsi="Arial" w:cs="Arial"/>
        </w:rPr>
        <w:t xml:space="preserve">tatus has on </w:t>
      </w:r>
      <w:r w:rsidRPr="000A71F9">
        <w:rPr>
          <w:rFonts w:ascii="Arial" w:hAnsi="Arial" w:cs="Arial"/>
        </w:rPr>
        <w:t>quality of life</w:t>
      </w:r>
      <w:r w:rsidRPr="00BB220F">
        <w:rPr>
          <w:rFonts w:ascii="Arial" w:hAnsi="Arial" w:cs="Arial"/>
        </w:rPr>
        <w:t>.</w:t>
      </w:r>
      <w:r>
        <w:rPr>
          <w:rFonts w:ascii="Arial" w:hAnsi="Arial" w:cs="Arial"/>
        </w:rPr>
        <w:t xml:space="preserve"> </w:t>
      </w:r>
      <w:r w:rsidR="003E791B">
        <w:rPr>
          <w:rFonts w:ascii="Arial" w:hAnsi="Arial" w:cs="Arial"/>
        </w:rPr>
        <w:t xml:space="preserve">The quality </w:t>
      </w:r>
      <w:r w:rsidR="00C35D8D">
        <w:rPr>
          <w:rFonts w:ascii="Arial" w:hAnsi="Arial" w:cs="Arial"/>
        </w:rPr>
        <w:t xml:space="preserve">of care </w:t>
      </w:r>
      <w:r w:rsidR="00C35D8D">
        <w:rPr>
          <w:rFonts w:ascii="Arial" w:hAnsi="Arial" w:cs="Arial"/>
        </w:rPr>
        <w:lastRenderedPageBreak/>
        <w:t xml:space="preserve">received (e.g. whether good or bad), as </w:t>
      </w:r>
      <w:r w:rsidR="003E791B">
        <w:rPr>
          <w:rFonts w:ascii="Arial" w:hAnsi="Arial" w:cs="Arial"/>
        </w:rPr>
        <w:t>experienced and perceived by patients before, during and post-treatment,</w:t>
      </w:r>
      <w:r w:rsidR="004F2452">
        <w:rPr>
          <w:rFonts w:ascii="Arial" w:hAnsi="Arial" w:cs="Arial"/>
        </w:rPr>
        <w:t xml:space="preserve"> may </w:t>
      </w:r>
      <w:r w:rsidR="002F4931">
        <w:rPr>
          <w:rFonts w:ascii="Arial" w:hAnsi="Arial" w:cs="Arial"/>
        </w:rPr>
        <w:t xml:space="preserve">have either a beneficial or detrimental </w:t>
      </w:r>
      <w:r w:rsidR="004F2452">
        <w:rPr>
          <w:rFonts w:ascii="Arial" w:hAnsi="Arial" w:cs="Arial"/>
        </w:rPr>
        <w:t>impact upon</w:t>
      </w:r>
      <w:r>
        <w:rPr>
          <w:rFonts w:ascii="Arial" w:hAnsi="Arial" w:cs="Arial"/>
        </w:rPr>
        <w:t xml:space="preserve"> a patient’s </w:t>
      </w:r>
      <w:r w:rsidR="004F2452">
        <w:rPr>
          <w:rFonts w:ascii="Arial" w:hAnsi="Arial" w:cs="Arial"/>
        </w:rPr>
        <w:t xml:space="preserve">HRQoL[11]. </w:t>
      </w:r>
      <w:r w:rsidR="00131675">
        <w:rPr>
          <w:rFonts w:ascii="Arial" w:hAnsi="Arial" w:cs="Arial"/>
        </w:rPr>
        <w:t>The a</w:t>
      </w:r>
      <w:r w:rsidR="0087024F">
        <w:rPr>
          <w:rFonts w:ascii="Arial" w:hAnsi="Arial" w:cs="Arial"/>
        </w:rPr>
        <w:t>ims of this investigation</w:t>
      </w:r>
      <w:r w:rsidR="00A96B8C">
        <w:rPr>
          <w:rFonts w:ascii="Arial" w:hAnsi="Arial" w:cs="Arial"/>
        </w:rPr>
        <w:t xml:space="preserve"> </w:t>
      </w:r>
      <w:r w:rsidR="0087024F">
        <w:rPr>
          <w:rFonts w:ascii="Arial" w:hAnsi="Arial" w:cs="Arial"/>
        </w:rPr>
        <w:t>were</w:t>
      </w:r>
      <w:r w:rsidR="00880443">
        <w:rPr>
          <w:rFonts w:ascii="Arial" w:hAnsi="Arial" w:cs="Arial"/>
        </w:rPr>
        <w:t xml:space="preserve"> to</w:t>
      </w:r>
      <w:r w:rsidR="00655E46">
        <w:rPr>
          <w:rFonts w:ascii="Arial" w:hAnsi="Arial" w:cs="Arial"/>
        </w:rPr>
        <w:t xml:space="preserve">; </w:t>
      </w:r>
      <w:r w:rsidR="002E0C35" w:rsidRPr="002E0C35">
        <w:rPr>
          <w:rFonts w:ascii="Arial" w:hAnsi="Arial" w:cs="Arial"/>
        </w:rPr>
        <w:t>(</w:t>
      </w:r>
      <w:r w:rsidR="00A96B8C">
        <w:rPr>
          <w:rFonts w:ascii="Arial" w:hAnsi="Arial" w:cs="Arial"/>
        </w:rPr>
        <w:t>1</w:t>
      </w:r>
      <w:r w:rsidR="002E0C35" w:rsidRPr="002E0C35">
        <w:rPr>
          <w:rFonts w:ascii="Arial" w:hAnsi="Arial" w:cs="Arial"/>
        </w:rPr>
        <w:t xml:space="preserve">) </w:t>
      </w:r>
      <w:r w:rsidR="00A96B8C">
        <w:rPr>
          <w:rFonts w:ascii="Arial" w:hAnsi="Arial" w:cs="Arial"/>
        </w:rPr>
        <w:t>d</w:t>
      </w:r>
      <w:r w:rsidR="002E0C35" w:rsidRPr="002E0C35">
        <w:rPr>
          <w:rFonts w:ascii="Arial" w:hAnsi="Arial" w:cs="Arial"/>
        </w:rPr>
        <w:t xml:space="preserve">evelop a learning-based text-mining </w:t>
      </w:r>
      <w:r w:rsidR="003E791B">
        <w:rPr>
          <w:rFonts w:ascii="Arial" w:hAnsi="Arial" w:cs="Arial"/>
        </w:rPr>
        <w:t xml:space="preserve">approach </w:t>
      </w:r>
      <w:r w:rsidR="002E0C35" w:rsidRPr="002E0C35">
        <w:rPr>
          <w:rFonts w:ascii="Arial" w:hAnsi="Arial" w:cs="Arial"/>
        </w:rPr>
        <w:t>to facilitate analysis</w:t>
      </w:r>
      <w:r w:rsidR="003E791B">
        <w:rPr>
          <w:rFonts w:ascii="Arial" w:hAnsi="Arial" w:cs="Arial"/>
        </w:rPr>
        <w:t xml:space="preserve"> of</w:t>
      </w:r>
      <w:r w:rsidR="003E791B" w:rsidRPr="003E791B">
        <w:rPr>
          <w:rFonts w:ascii="Arial" w:hAnsi="Arial" w:cs="Arial"/>
        </w:rPr>
        <w:t xml:space="preserve"> patient</w:t>
      </w:r>
      <w:r w:rsidR="00AB31C7">
        <w:rPr>
          <w:rFonts w:ascii="Arial" w:hAnsi="Arial" w:cs="Arial"/>
        </w:rPr>
        <w:t xml:space="preserve">s’ </w:t>
      </w:r>
      <w:r w:rsidR="00585824">
        <w:rPr>
          <w:rFonts w:ascii="Arial" w:hAnsi="Arial" w:cs="Arial"/>
        </w:rPr>
        <w:t>free-text responses t</w:t>
      </w:r>
      <w:r w:rsidR="003E791B" w:rsidRPr="003E791B">
        <w:rPr>
          <w:rFonts w:ascii="Arial" w:hAnsi="Arial" w:cs="Arial"/>
        </w:rPr>
        <w:t xml:space="preserve">o </w:t>
      </w:r>
      <w:r w:rsidR="00585824">
        <w:rPr>
          <w:rFonts w:ascii="Arial" w:hAnsi="Arial" w:cs="Arial"/>
        </w:rPr>
        <w:t xml:space="preserve">a </w:t>
      </w:r>
      <w:r w:rsidR="003E791B" w:rsidRPr="003E791B">
        <w:rPr>
          <w:rFonts w:ascii="Arial" w:hAnsi="Arial" w:cs="Arial"/>
        </w:rPr>
        <w:t xml:space="preserve">national </w:t>
      </w:r>
      <w:r w:rsidR="00A96B8C">
        <w:rPr>
          <w:rFonts w:ascii="Arial" w:hAnsi="Arial" w:cs="Arial"/>
        </w:rPr>
        <w:t xml:space="preserve">CRC </w:t>
      </w:r>
      <w:r w:rsidR="003E791B" w:rsidRPr="003E791B">
        <w:rPr>
          <w:rFonts w:ascii="Arial" w:hAnsi="Arial" w:cs="Arial"/>
        </w:rPr>
        <w:t>specific PROM survivorship survey</w:t>
      </w:r>
      <w:r w:rsidR="004F2452">
        <w:rPr>
          <w:rFonts w:ascii="Arial" w:hAnsi="Arial" w:cs="Arial"/>
        </w:rPr>
        <w:t>,</w:t>
      </w:r>
      <w:r w:rsidR="001E1E31">
        <w:rPr>
          <w:rFonts w:ascii="Arial" w:hAnsi="Arial" w:cs="Arial"/>
        </w:rPr>
        <w:t xml:space="preserve"> relat</w:t>
      </w:r>
      <w:r w:rsidR="00AB31C7">
        <w:rPr>
          <w:rFonts w:ascii="Arial" w:hAnsi="Arial" w:cs="Arial"/>
        </w:rPr>
        <w:t>ing t</w:t>
      </w:r>
      <w:r w:rsidR="001E1E31">
        <w:rPr>
          <w:rFonts w:ascii="Arial" w:hAnsi="Arial" w:cs="Arial"/>
        </w:rPr>
        <w:t xml:space="preserve">o </w:t>
      </w:r>
      <w:r>
        <w:rPr>
          <w:rFonts w:ascii="Arial" w:hAnsi="Arial" w:cs="Arial"/>
        </w:rPr>
        <w:t xml:space="preserve">their </w:t>
      </w:r>
      <w:r w:rsidR="001E1E31">
        <w:rPr>
          <w:rFonts w:ascii="Arial" w:hAnsi="Arial" w:cs="Arial"/>
        </w:rPr>
        <w:t xml:space="preserve">experiences </w:t>
      </w:r>
      <w:r w:rsidR="00AB31C7">
        <w:rPr>
          <w:rFonts w:ascii="Arial" w:hAnsi="Arial" w:cs="Arial"/>
        </w:rPr>
        <w:t>of care</w:t>
      </w:r>
      <w:r w:rsidR="001E1E31">
        <w:rPr>
          <w:rFonts w:ascii="Arial" w:hAnsi="Arial" w:cs="Arial"/>
        </w:rPr>
        <w:t xml:space="preserve"> quality</w:t>
      </w:r>
      <w:r w:rsidR="00A96B8C">
        <w:rPr>
          <w:rFonts w:ascii="Arial" w:hAnsi="Arial" w:cs="Arial"/>
        </w:rPr>
        <w:t xml:space="preserve">; </w:t>
      </w:r>
      <w:r>
        <w:rPr>
          <w:rFonts w:ascii="Arial" w:hAnsi="Arial" w:cs="Arial"/>
        </w:rPr>
        <w:t xml:space="preserve">and </w:t>
      </w:r>
      <w:r w:rsidR="00A96B8C">
        <w:rPr>
          <w:rFonts w:ascii="Arial" w:hAnsi="Arial" w:cs="Arial"/>
        </w:rPr>
        <w:t>(2)</w:t>
      </w:r>
      <w:r w:rsidR="003E791B" w:rsidRPr="003E791B">
        <w:rPr>
          <w:rFonts w:ascii="Arial" w:hAnsi="Arial" w:cs="Arial"/>
        </w:rPr>
        <w:t xml:space="preserve"> to develop a model </w:t>
      </w:r>
      <w:r w:rsidR="00A96B8C">
        <w:rPr>
          <w:rFonts w:ascii="Arial" w:hAnsi="Arial" w:cs="Arial"/>
        </w:rPr>
        <w:t xml:space="preserve">from </w:t>
      </w:r>
      <w:r w:rsidR="00CB05CF">
        <w:rPr>
          <w:rFonts w:ascii="Arial" w:hAnsi="Arial" w:cs="Arial"/>
        </w:rPr>
        <w:t>that analysis to</w:t>
      </w:r>
      <w:r w:rsidR="00A96B8C">
        <w:rPr>
          <w:rFonts w:ascii="Arial" w:hAnsi="Arial" w:cs="Arial"/>
        </w:rPr>
        <w:t xml:space="preserve"> illustrate</w:t>
      </w:r>
      <w:r w:rsidR="00CB05CF">
        <w:rPr>
          <w:rFonts w:ascii="Arial" w:hAnsi="Arial" w:cs="Arial"/>
        </w:rPr>
        <w:t xml:space="preserve"> </w:t>
      </w:r>
      <w:r w:rsidR="00A96B8C">
        <w:rPr>
          <w:rFonts w:ascii="Arial" w:hAnsi="Arial" w:cs="Arial"/>
        </w:rPr>
        <w:t>the impact that subjective</w:t>
      </w:r>
      <w:r w:rsidR="003E791B" w:rsidRPr="003E791B">
        <w:rPr>
          <w:rFonts w:ascii="Arial" w:hAnsi="Arial" w:cs="Arial"/>
        </w:rPr>
        <w:t xml:space="preserve"> experiences </w:t>
      </w:r>
      <w:r w:rsidR="00A96B8C">
        <w:rPr>
          <w:rFonts w:ascii="Arial" w:hAnsi="Arial" w:cs="Arial"/>
        </w:rPr>
        <w:t>of the quality of received care has up</w:t>
      </w:r>
      <w:r w:rsidR="003E791B" w:rsidRPr="003E791B">
        <w:rPr>
          <w:rFonts w:ascii="Arial" w:hAnsi="Arial" w:cs="Arial"/>
        </w:rPr>
        <w:t xml:space="preserve">on </w:t>
      </w:r>
      <w:r w:rsidR="00A96B8C">
        <w:rPr>
          <w:rFonts w:ascii="Arial" w:hAnsi="Arial" w:cs="Arial"/>
        </w:rPr>
        <w:t>HR</w:t>
      </w:r>
      <w:r w:rsidR="003E791B" w:rsidRPr="003E791B">
        <w:rPr>
          <w:rFonts w:ascii="Arial" w:hAnsi="Arial" w:cs="Arial"/>
        </w:rPr>
        <w:t>QoL</w:t>
      </w:r>
      <w:r w:rsidR="00A96B8C">
        <w:rPr>
          <w:rFonts w:ascii="Arial" w:hAnsi="Arial" w:cs="Arial"/>
        </w:rPr>
        <w:t>.</w:t>
      </w:r>
    </w:p>
    <w:p w14:paraId="56202C71" w14:textId="77777777" w:rsidR="003648B7" w:rsidRPr="00D37694" w:rsidRDefault="003648B7">
      <w:pPr>
        <w:spacing w:before="100" w:beforeAutospacing="1" w:after="100" w:afterAutospacing="1" w:line="480" w:lineRule="auto"/>
        <w:rPr>
          <w:rFonts w:ascii="Arial" w:hAnsi="Arial" w:cs="Arial"/>
          <w:b/>
          <w:bCs/>
        </w:rPr>
      </w:pPr>
      <w:r w:rsidRPr="00D37694">
        <w:rPr>
          <w:rFonts w:ascii="Arial" w:hAnsi="Arial" w:cs="Arial"/>
          <w:b/>
          <w:bCs/>
        </w:rPr>
        <w:t>METHODS</w:t>
      </w:r>
    </w:p>
    <w:p w14:paraId="2B55CC02" w14:textId="77777777" w:rsidR="003648B7" w:rsidRPr="00D37694" w:rsidRDefault="003648B7">
      <w:pPr>
        <w:spacing w:before="100" w:beforeAutospacing="1" w:after="100" w:afterAutospacing="1" w:line="480" w:lineRule="auto"/>
        <w:rPr>
          <w:rFonts w:ascii="Arial" w:hAnsi="Arial" w:cs="Arial"/>
          <w:u w:val="single"/>
        </w:rPr>
      </w:pPr>
      <w:r w:rsidRPr="00D37694">
        <w:rPr>
          <w:rFonts w:ascii="Arial" w:hAnsi="Arial" w:cs="Arial"/>
          <w:u w:val="single"/>
        </w:rPr>
        <w:t>Study design</w:t>
      </w:r>
    </w:p>
    <w:p w14:paraId="15804438" w14:textId="77777777" w:rsidR="003648B7" w:rsidRPr="003648B7" w:rsidRDefault="003648B7" w:rsidP="00807F37">
      <w:pPr>
        <w:spacing w:before="100" w:beforeAutospacing="1" w:after="100" w:afterAutospacing="1" w:line="480" w:lineRule="auto"/>
        <w:rPr>
          <w:rFonts w:ascii="Arial" w:hAnsi="Arial" w:cs="Arial"/>
        </w:rPr>
      </w:pPr>
      <w:r w:rsidRPr="003648B7">
        <w:rPr>
          <w:rFonts w:ascii="Arial" w:hAnsi="Arial" w:cs="Arial"/>
        </w:rPr>
        <w:t xml:space="preserve">A population-based postal survey </w:t>
      </w:r>
      <w:r w:rsidR="00266CE0">
        <w:rPr>
          <w:rFonts w:ascii="Arial" w:hAnsi="Arial" w:cs="Arial"/>
        </w:rPr>
        <w:t>undertaken in 201</w:t>
      </w:r>
      <w:r w:rsidR="00807F37">
        <w:rPr>
          <w:rFonts w:ascii="Arial" w:hAnsi="Arial" w:cs="Arial"/>
        </w:rPr>
        <w:t>3</w:t>
      </w:r>
      <w:r w:rsidR="00266CE0">
        <w:rPr>
          <w:rFonts w:ascii="Arial" w:hAnsi="Arial" w:cs="Arial"/>
        </w:rPr>
        <w:t xml:space="preserve"> </w:t>
      </w:r>
      <w:r w:rsidRPr="003648B7">
        <w:rPr>
          <w:rFonts w:ascii="Arial" w:hAnsi="Arial" w:cs="Arial"/>
        </w:rPr>
        <w:t xml:space="preserve">of all individuals aged </w:t>
      </w:r>
      <w:r w:rsidR="00A01D9A">
        <w:rPr>
          <w:rFonts w:ascii="Arial" w:hAnsi="Arial" w:cs="Arial"/>
        </w:rPr>
        <w:t>≥</w:t>
      </w:r>
      <w:r w:rsidRPr="003648B7">
        <w:rPr>
          <w:rFonts w:ascii="Arial" w:hAnsi="Arial" w:cs="Arial"/>
        </w:rPr>
        <w:t xml:space="preserve">16 years in England who survived 12-36 months </w:t>
      </w:r>
      <w:r w:rsidR="00D57CE1">
        <w:rPr>
          <w:rFonts w:ascii="Arial" w:hAnsi="Arial" w:cs="Arial"/>
        </w:rPr>
        <w:t>following</w:t>
      </w:r>
      <w:r w:rsidR="00D57CE1" w:rsidRPr="003648B7">
        <w:rPr>
          <w:rFonts w:ascii="Arial" w:hAnsi="Arial" w:cs="Arial"/>
        </w:rPr>
        <w:t xml:space="preserve"> </w:t>
      </w:r>
      <w:r w:rsidRPr="003648B7">
        <w:rPr>
          <w:rFonts w:ascii="Arial" w:hAnsi="Arial" w:cs="Arial"/>
        </w:rPr>
        <w:t xml:space="preserve">diagnosis of </w:t>
      </w:r>
      <w:r w:rsidR="009443DB">
        <w:rPr>
          <w:rFonts w:ascii="Arial" w:hAnsi="Arial" w:cs="Arial"/>
        </w:rPr>
        <w:t>colorectal cancer</w:t>
      </w:r>
      <w:r w:rsidR="005F0608">
        <w:rPr>
          <w:rFonts w:ascii="Arial" w:hAnsi="Arial" w:cs="Arial"/>
        </w:rPr>
        <w:t xml:space="preserve"> </w:t>
      </w:r>
      <w:r w:rsidRPr="003648B7">
        <w:rPr>
          <w:rFonts w:ascii="Arial" w:hAnsi="Arial" w:cs="Arial"/>
        </w:rPr>
        <w:t>in 2010 or 201</w:t>
      </w:r>
      <w:r w:rsidR="00A01D9A">
        <w:rPr>
          <w:rFonts w:ascii="Arial" w:hAnsi="Arial" w:cs="Arial"/>
        </w:rPr>
        <w:t>1</w:t>
      </w:r>
      <w:r w:rsidRPr="003648B7">
        <w:rPr>
          <w:rFonts w:ascii="Arial" w:hAnsi="Arial" w:cs="Arial"/>
        </w:rPr>
        <w:t xml:space="preserve">. </w:t>
      </w:r>
    </w:p>
    <w:p w14:paraId="74C5C380" w14:textId="77777777" w:rsidR="003648B7" w:rsidRPr="00D37694" w:rsidRDefault="003648B7">
      <w:pPr>
        <w:spacing w:before="100" w:beforeAutospacing="1" w:after="100" w:afterAutospacing="1" w:line="480" w:lineRule="auto"/>
        <w:rPr>
          <w:rFonts w:ascii="Arial" w:hAnsi="Arial" w:cs="Arial"/>
          <w:u w:val="single"/>
        </w:rPr>
      </w:pPr>
      <w:r w:rsidRPr="00D37694">
        <w:rPr>
          <w:rFonts w:ascii="Arial" w:hAnsi="Arial" w:cs="Arial"/>
          <w:u w:val="single"/>
        </w:rPr>
        <w:t>Cohort identification</w:t>
      </w:r>
    </w:p>
    <w:p w14:paraId="61E9F750" w14:textId="77777777" w:rsidR="003648B7" w:rsidRPr="003648B7" w:rsidRDefault="003648B7" w:rsidP="00807F37">
      <w:pPr>
        <w:spacing w:before="100" w:beforeAutospacing="1" w:after="100" w:afterAutospacing="1" w:line="480" w:lineRule="auto"/>
        <w:rPr>
          <w:rFonts w:ascii="Arial" w:hAnsi="Arial" w:cs="Arial"/>
        </w:rPr>
      </w:pPr>
      <w:r w:rsidRPr="003648B7">
        <w:rPr>
          <w:rFonts w:ascii="Arial" w:hAnsi="Arial" w:cs="Arial"/>
        </w:rPr>
        <w:t>Individuals were identified via the National Cancer Registry Service (NCRS</w:t>
      </w:r>
      <w:r w:rsidR="00D37694">
        <w:rPr>
          <w:rFonts w:ascii="Arial" w:hAnsi="Arial" w:cs="Arial"/>
        </w:rPr>
        <w:t>)</w:t>
      </w:r>
      <w:r w:rsidRPr="003648B7">
        <w:rPr>
          <w:rFonts w:ascii="Arial" w:hAnsi="Arial" w:cs="Arial"/>
        </w:rPr>
        <w:t xml:space="preserve">. Cases were excluded if they were </w:t>
      </w:r>
      <w:r w:rsidR="00F41EBE">
        <w:rPr>
          <w:rFonts w:ascii="Arial" w:hAnsi="Arial" w:cs="Arial"/>
        </w:rPr>
        <w:t xml:space="preserve">not </w:t>
      </w:r>
      <w:r w:rsidRPr="003648B7">
        <w:rPr>
          <w:rFonts w:ascii="Arial" w:hAnsi="Arial" w:cs="Arial"/>
        </w:rPr>
        <w:t xml:space="preserve">known </w:t>
      </w:r>
      <w:r w:rsidR="00F41EBE">
        <w:rPr>
          <w:rFonts w:ascii="Arial" w:hAnsi="Arial" w:cs="Arial"/>
        </w:rPr>
        <w:t xml:space="preserve">to have a </w:t>
      </w:r>
      <w:r w:rsidRPr="003648B7">
        <w:rPr>
          <w:rFonts w:ascii="Arial" w:hAnsi="Arial" w:cs="Arial"/>
        </w:rPr>
        <w:t>UK address.</w:t>
      </w:r>
    </w:p>
    <w:p w14:paraId="67C1B4F7" w14:textId="77777777" w:rsidR="003648B7" w:rsidRPr="00D37694" w:rsidRDefault="003648B7">
      <w:pPr>
        <w:spacing w:before="100" w:beforeAutospacing="1" w:after="100" w:afterAutospacing="1" w:line="480" w:lineRule="auto"/>
        <w:rPr>
          <w:rFonts w:ascii="Arial" w:hAnsi="Arial" w:cs="Arial"/>
          <w:u w:val="single"/>
        </w:rPr>
      </w:pPr>
      <w:r w:rsidRPr="00D37694">
        <w:rPr>
          <w:rFonts w:ascii="Arial" w:hAnsi="Arial" w:cs="Arial"/>
          <w:u w:val="single"/>
        </w:rPr>
        <w:t xml:space="preserve">Questionnaire design and content </w:t>
      </w:r>
    </w:p>
    <w:p w14:paraId="0D486012" w14:textId="77777777" w:rsidR="003648B7" w:rsidRPr="003648B7" w:rsidRDefault="003648B7" w:rsidP="0080437A">
      <w:pPr>
        <w:spacing w:before="100" w:beforeAutospacing="1" w:after="100" w:afterAutospacing="1" w:line="480" w:lineRule="auto"/>
        <w:rPr>
          <w:rFonts w:ascii="Arial" w:hAnsi="Arial" w:cs="Arial"/>
        </w:rPr>
      </w:pPr>
      <w:r w:rsidRPr="003648B7">
        <w:rPr>
          <w:rFonts w:ascii="Arial" w:hAnsi="Arial" w:cs="Arial"/>
        </w:rPr>
        <w:t xml:space="preserve">Questionnaires included questions </w:t>
      </w:r>
      <w:r w:rsidR="00A01D9A">
        <w:rPr>
          <w:rFonts w:ascii="Arial" w:hAnsi="Arial" w:cs="Arial"/>
        </w:rPr>
        <w:t>on socio-</w:t>
      </w:r>
      <w:r w:rsidRPr="003648B7">
        <w:rPr>
          <w:rFonts w:ascii="Arial" w:hAnsi="Arial" w:cs="Arial"/>
        </w:rPr>
        <w:t>demographics, treatment, disease status, physical activity, long-term conditions (LTCs), EQ-5D</w:t>
      </w:r>
      <w:r w:rsidR="003A528B">
        <w:rPr>
          <w:rFonts w:ascii="Arial" w:hAnsi="Arial" w:cs="Arial"/>
        </w:rPr>
        <w:t>[3</w:t>
      </w:r>
      <w:r w:rsidR="002E0C35">
        <w:rPr>
          <w:rFonts w:ascii="Arial" w:hAnsi="Arial" w:cs="Arial"/>
        </w:rPr>
        <w:t>1</w:t>
      </w:r>
      <w:r w:rsidR="003A528B">
        <w:rPr>
          <w:rFonts w:ascii="Arial" w:hAnsi="Arial" w:cs="Arial"/>
        </w:rPr>
        <w:t>]</w:t>
      </w:r>
      <w:r w:rsidRPr="003648B7">
        <w:rPr>
          <w:rFonts w:ascii="Arial" w:hAnsi="Arial" w:cs="Arial"/>
        </w:rPr>
        <w:t>, Social Difficulties Inventory (SDI)</w:t>
      </w:r>
      <w:r w:rsidR="003A528B">
        <w:rPr>
          <w:rFonts w:ascii="Arial" w:hAnsi="Arial" w:cs="Arial"/>
        </w:rPr>
        <w:t>[3</w:t>
      </w:r>
      <w:r w:rsidR="002E0C35">
        <w:rPr>
          <w:rFonts w:ascii="Arial" w:hAnsi="Arial" w:cs="Arial"/>
        </w:rPr>
        <w:t>2</w:t>
      </w:r>
      <w:r w:rsidR="003A528B">
        <w:rPr>
          <w:rFonts w:ascii="Arial" w:hAnsi="Arial" w:cs="Arial"/>
        </w:rPr>
        <w:t>]</w:t>
      </w:r>
      <w:r w:rsidRPr="003648B7">
        <w:rPr>
          <w:rFonts w:ascii="Arial" w:hAnsi="Arial" w:cs="Arial"/>
        </w:rPr>
        <w:t>, Functional Assessment of Cancer Therapy (FACT) (colorectal cancer specific outcomes)</w:t>
      </w:r>
      <w:r w:rsidR="003A528B">
        <w:rPr>
          <w:rFonts w:ascii="Arial" w:hAnsi="Arial" w:cs="Arial"/>
        </w:rPr>
        <w:t>[3</w:t>
      </w:r>
      <w:r w:rsidR="002E0C35">
        <w:rPr>
          <w:rFonts w:ascii="Arial" w:hAnsi="Arial" w:cs="Arial"/>
        </w:rPr>
        <w:t>3</w:t>
      </w:r>
      <w:r w:rsidR="003A528B">
        <w:rPr>
          <w:rFonts w:ascii="Arial" w:hAnsi="Arial" w:cs="Arial"/>
        </w:rPr>
        <w:t>]</w:t>
      </w:r>
      <w:r w:rsidR="00A45599">
        <w:rPr>
          <w:rFonts w:ascii="Arial" w:hAnsi="Arial" w:cs="Arial"/>
        </w:rPr>
        <w:t>. The free-text comments box was placed at the end of the questionnaire, following the closed questions, with the header: ‘</w:t>
      </w:r>
      <w:r w:rsidR="0048345A">
        <w:rPr>
          <w:rFonts w:ascii="Arial" w:hAnsi="Arial" w:cs="Arial"/>
          <w:i/>
          <w:iCs/>
        </w:rPr>
        <w:t>If you have anything else you would like to tell us about living with and beyond cancer, please do so here:</w:t>
      </w:r>
      <w:r w:rsidR="0048345A">
        <w:rPr>
          <w:rFonts w:ascii="Arial" w:hAnsi="Arial" w:cs="Arial"/>
        </w:rPr>
        <w:t>’</w:t>
      </w:r>
      <w:r w:rsidRPr="003648B7">
        <w:rPr>
          <w:rFonts w:ascii="Arial" w:hAnsi="Arial" w:cs="Arial"/>
        </w:rPr>
        <w:t xml:space="preserve">  </w:t>
      </w:r>
    </w:p>
    <w:p w14:paraId="2C9A3B14" w14:textId="77777777" w:rsidR="003648B7" w:rsidRPr="00D37694" w:rsidRDefault="003648B7">
      <w:pPr>
        <w:spacing w:before="100" w:beforeAutospacing="1" w:after="100" w:afterAutospacing="1" w:line="480" w:lineRule="auto"/>
        <w:rPr>
          <w:rFonts w:ascii="Arial" w:hAnsi="Arial" w:cs="Arial"/>
          <w:u w:val="single"/>
        </w:rPr>
      </w:pPr>
      <w:r w:rsidRPr="00D37694">
        <w:rPr>
          <w:rFonts w:ascii="Arial" w:hAnsi="Arial" w:cs="Arial"/>
          <w:u w:val="single"/>
        </w:rPr>
        <w:t xml:space="preserve">Survey process </w:t>
      </w:r>
    </w:p>
    <w:p w14:paraId="33D92C02" w14:textId="77777777" w:rsidR="003648B7" w:rsidRDefault="003648B7" w:rsidP="0080437A">
      <w:pPr>
        <w:spacing w:before="100" w:beforeAutospacing="1" w:after="100" w:afterAutospacing="1" w:line="480" w:lineRule="auto"/>
        <w:rPr>
          <w:rFonts w:ascii="Arial" w:hAnsi="Arial" w:cs="Arial"/>
        </w:rPr>
      </w:pPr>
      <w:r w:rsidRPr="003648B7">
        <w:rPr>
          <w:rFonts w:ascii="Arial" w:hAnsi="Arial" w:cs="Arial"/>
        </w:rPr>
        <w:lastRenderedPageBreak/>
        <w:t xml:space="preserve">Individuals were sent questionnaires from the Cancer Centre identified as having treated them. Individuals consented to participation by returning completed questionnaires. </w:t>
      </w:r>
      <w:r w:rsidR="002E0C35">
        <w:rPr>
          <w:rFonts w:ascii="Arial" w:hAnsi="Arial" w:cs="Arial"/>
        </w:rPr>
        <w:t>T</w:t>
      </w:r>
      <w:r w:rsidRPr="003648B7">
        <w:rPr>
          <w:rFonts w:ascii="Arial" w:hAnsi="Arial" w:cs="Arial"/>
        </w:rPr>
        <w:t xml:space="preserve">wo reminders were sent to non-responders. A dedicated free telephone helpline was provided to resolve queries. </w:t>
      </w:r>
    </w:p>
    <w:p w14:paraId="2D7A15FB" w14:textId="77777777" w:rsidR="003648B7" w:rsidRPr="00D37694" w:rsidRDefault="003648B7">
      <w:pPr>
        <w:spacing w:before="100" w:beforeAutospacing="1" w:after="100" w:afterAutospacing="1" w:line="480" w:lineRule="auto"/>
        <w:rPr>
          <w:rFonts w:ascii="Arial" w:hAnsi="Arial" w:cs="Arial"/>
          <w:u w:val="single"/>
        </w:rPr>
      </w:pPr>
      <w:r w:rsidRPr="00D37694">
        <w:rPr>
          <w:rFonts w:ascii="Arial" w:hAnsi="Arial" w:cs="Arial"/>
          <w:u w:val="single"/>
        </w:rPr>
        <w:t>Ethics and governance</w:t>
      </w:r>
    </w:p>
    <w:p w14:paraId="3FA9FC13" w14:textId="77777777" w:rsidR="003648B7" w:rsidRPr="003648B7" w:rsidRDefault="003648B7" w:rsidP="00807F37">
      <w:pPr>
        <w:spacing w:before="100" w:beforeAutospacing="1" w:after="100" w:afterAutospacing="1" w:line="480" w:lineRule="auto"/>
        <w:rPr>
          <w:rFonts w:ascii="Arial" w:hAnsi="Arial" w:cs="Arial"/>
        </w:rPr>
      </w:pPr>
      <w:r w:rsidRPr="003648B7">
        <w:rPr>
          <w:rFonts w:ascii="Arial" w:hAnsi="Arial" w:cs="Arial"/>
        </w:rPr>
        <w:t>Approval was given by the National Information Governance Board</w:t>
      </w:r>
      <w:r w:rsidR="003E493B">
        <w:rPr>
          <w:rFonts w:ascii="Arial" w:hAnsi="Arial" w:cs="Arial"/>
        </w:rPr>
        <w:t xml:space="preserve"> (NIGB)</w:t>
      </w:r>
      <w:r w:rsidRPr="003648B7">
        <w:rPr>
          <w:rFonts w:ascii="Arial" w:hAnsi="Arial" w:cs="Arial"/>
        </w:rPr>
        <w:t xml:space="preserve">. </w:t>
      </w:r>
      <w:r w:rsidR="00807F37">
        <w:rPr>
          <w:rFonts w:ascii="Arial" w:hAnsi="Arial" w:cs="Arial"/>
        </w:rPr>
        <w:t xml:space="preserve">to perform the survey </w:t>
      </w:r>
      <w:r w:rsidRPr="003648B7">
        <w:rPr>
          <w:rFonts w:ascii="Arial" w:hAnsi="Arial" w:cs="Arial"/>
        </w:rPr>
        <w:t>(ref</w:t>
      </w:r>
      <w:r w:rsidR="00EF7A83">
        <w:rPr>
          <w:rFonts w:ascii="Arial" w:hAnsi="Arial" w:cs="Arial"/>
        </w:rPr>
        <w:t>:</w:t>
      </w:r>
      <w:r w:rsidRPr="003648B7">
        <w:rPr>
          <w:rFonts w:ascii="Arial" w:hAnsi="Arial" w:cs="Arial"/>
        </w:rPr>
        <w:t xml:space="preserve">ECC 5-02(FT8)/12). </w:t>
      </w:r>
      <w:r w:rsidR="00807F37">
        <w:rPr>
          <w:rFonts w:ascii="Arial" w:hAnsi="Arial" w:cs="Arial"/>
        </w:rPr>
        <w:t>All analyses presented here were conducted on anonymised respondent data.</w:t>
      </w:r>
    </w:p>
    <w:p w14:paraId="77384016" w14:textId="77777777" w:rsidR="003648B7" w:rsidRPr="00D37694" w:rsidRDefault="003648B7" w:rsidP="00786AAE">
      <w:pPr>
        <w:spacing w:before="100" w:beforeAutospacing="1" w:after="100" w:afterAutospacing="1" w:line="480" w:lineRule="auto"/>
        <w:rPr>
          <w:rFonts w:ascii="Arial" w:hAnsi="Arial" w:cs="Arial"/>
          <w:b/>
          <w:bCs/>
        </w:rPr>
      </w:pPr>
      <w:r w:rsidRPr="00D37694">
        <w:rPr>
          <w:rFonts w:ascii="Arial" w:hAnsi="Arial" w:cs="Arial"/>
          <w:b/>
          <w:bCs/>
        </w:rPr>
        <w:t>ANALYSIS</w:t>
      </w:r>
    </w:p>
    <w:p w14:paraId="43FF8E5E" w14:textId="7B5528BB" w:rsidR="00721410" w:rsidRDefault="000B6A96" w:rsidP="003D518C">
      <w:pPr>
        <w:spacing w:before="100" w:beforeAutospacing="1" w:after="100" w:afterAutospacing="1" w:line="480" w:lineRule="auto"/>
        <w:rPr>
          <w:rFonts w:ascii="Arial" w:hAnsi="Arial" w:cs="Arial"/>
        </w:rPr>
      </w:pPr>
      <w:r>
        <w:rPr>
          <w:rFonts w:ascii="Arial" w:hAnsi="Arial" w:cs="Arial"/>
        </w:rPr>
        <w:t>There were t</w:t>
      </w:r>
      <w:r w:rsidR="00D87B89">
        <w:rPr>
          <w:rFonts w:ascii="Arial" w:hAnsi="Arial" w:cs="Arial"/>
        </w:rPr>
        <w:t>hree</w:t>
      </w:r>
      <w:r>
        <w:rPr>
          <w:rFonts w:ascii="Arial" w:hAnsi="Arial" w:cs="Arial"/>
        </w:rPr>
        <w:t xml:space="preserve"> phases to analys</w:t>
      </w:r>
      <w:r w:rsidR="00667467">
        <w:rPr>
          <w:rFonts w:ascii="Arial" w:hAnsi="Arial" w:cs="Arial"/>
        </w:rPr>
        <w:t>is (f</w:t>
      </w:r>
      <w:r w:rsidR="00134B5F">
        <w:rPr>
          <w:rFonts w:ascii="Arial" w:hAnsi="Arial" w:cs="Arial"/>
        </w:rPr>
        <w:t xml:space="preserve">igure </w:t>
      </w:r>
      <w:r w:rsidR="00667467">
        <w:rPr>
          <w:rFonts w:ascii="Arial" w:hAnsi="Arial" w:cs="Arial"/>
        </w:rPr>
        <w:t>1</w:t>
      </w:r>
      <w:r w:rsidR="00134B5F">
        <w:rPr>
          <w:rFonts w:ascii="Arial" w:hAnsi="Arial" w:cs="Arial"/>
        </w:rPr>
        <w:t>)</w:t>
      </w:r>
      <w:r>
        <w:rPr>
          <w:rFonts w:ascii="Arial" w:hAnsi="Arial" w:cs="Arial"/>
        </w:rPr>
        <w:t>:</w:t>
      </w:r>
      <w:r w:rsidR="00E56095">
        <w:rPr>
          <w:rFonts w:ascii="Arial" w:hAnsi="Arial" w:cs="Arial"/>
        </w:rPr>
        <w:t xml:space="preserve"> </w:t>
      </w:r>
      <w:r w:rsidR="00CC6382">
        <w:rPr>
          <w:rFonts w:ascii="Arial" w:hAnsi="Arial" w:cs="Arial"/>
        </w:rPr>
        <w:t>f</w:t>
      </w:r>
      <w:r w:rsidR="00953AB7">
        <w:rPr>
          <w:rFonts w:ascii="Arial" w:hAnsi="Arial" w:cs="Arial"/>
        </w:rPr>
        <w:t xml:space="preserve">irstly, </w:t>
      </w:r>
      <w:r w:rsidR="00205300">
        <w:rPr>
          <w:rFonts w:ascii="Arial" w:hAnsi="Arial" w:cs="Arial"/>
        </w:rPr>
        <w:t xml:space="preserve">primarily deductive </w:t>
      </w:r>
      <w:r w:rsidR="00552CD6">
        <w:rPr>
          <w:rFonts w:ascii="Arial" w:hAnsi="Arial" w:cs="Arial"/>
        </w:rPr>
        <w:t>development of</w:t>
      </w:r>
      <w:r w:rsidR="00667467">
        <w:rPr>
          <w:rFonts w:ascii="Arial" w:hAnsi="Arial" w:cs="Arial"/>
        </w:rPr>
        <w:t xml:space="preserve"> a </w:t>
      </w:r>
      <w:r w:rsidR="00E56095">
        <w:rPr>
          <w:rFonts w:ascii="Arial" w:hAnsi="Arial" w:cs="Arial"/>
        </w:rPr>
        <w:t>thematic framework</w:t>
      </w:r>
      <w:r w:rsidR="00EF7A83">
        <w:rPr>
          <w:rFonts w:ascii="Arial" w:hAnsi="Arial" w:cs="Arial"/>
        </w:rPr>
        <w:t xml:space="preserve"> to categorise</w:t>
      </w:r>
      <w:r w:rsidR="004C2DF9">
        <w:rPr>
          <w:rFonts w:ascii="Arial" w:hAnsi="Arial" w:cs="Arial"/>
        </w:rPr>
        <w:t xml:space="preserve"> comprehensively the</w:t>
      </w:r>
      <w:r w:rsidR="00EF7A83">
        <w:rPr>
          <w:rFonts w:ascii="Arial" w:hAnsi="Arial" w:cs="Arial"/>
        </w:rPr>
        <w:t xml:space="preserve"> survey comments</w:t>
      </w:r>
      <w:r w:rsidR="00E56095">
        <w:rPr>
          <w:rFonts w:ascii="Arial" w:hAnsi="Arial" w:cs="Arial"/>
        </w:rPr>
        <w:t xml:space="preserve">; </w:t>
      </w:r>
      <w:r w:rsidR="00953AB7">
        <w:rPr>
          <w:rFonts w:ascii="Arial" w:hAnsi="Arial" w:cs="Arial"/>
        </w:rPr>
        <w:t xml:space="preserve">secondly, </w:t>
      </w:r>
      <w:r w:rsidR="00E56095">
        <w:rPr>
          <w:rFonts w:ascii="Arial" w:hAnsi="Arial" w:cs="Arial"/>
        </w:rPr>
        <w:t xml:space="preserve">application of </w:t>
      </w:r>
      <w:r w:rsidR="004C2DF9">
        <w:rPr>
          <w:rFonts w:ascii="Arial" w:hAnsi="Arial" w:cs="Arial"/>
        </w:rPr>
        <w:t>machine</w:t>
      </w:r>
      <w:r w:rsidR="009F1476">
        <w:rPr>
          <w:rFonts w:ascii="Arial" w:hAnsi="Arial" w:cs="Arial"/>
        </w:rPr>
        <w:t>-</w:t>
      </w:r>
      <w:r w:rsidR="004C2DF9">
        <w:rPr>
          <w:rFonts w:ascii="Arial" w:hAnsi="Arial" w:cs="Arial"/>
        </w:rPr>
        <w:t xml:space="preserve">learning algorithms </w:t>
      </w:r>
      <w:r w:rsidR="00E56095">
        <w:rPr>
          <w:rFonts w:ascii="Arial" w:hAnsi="Arial" w:cs="Arial"/>
        </w:rPr>
        <w:t xml:space="preserve">to identify </w:t>
      </w:r>
      <w:r w:rsidR="00FB3B1F">
        <w:rPr>
          <w:rFonts w:ascii="Arial" w:hAnsi="Arial" w:cs="Arial"/>
        </w:rPr>
        <w:t xml:space="preserve">patients’ </w:t>
      </w:r>
      <w:r w:rsidR="00E56095">
        <w:rPr>
          <w:rFonts w:ascii="Arial" w:hAnsi="Arial" w:cs="Arial"/>
        </w:rPr>
        <w:t xml:space="preserve">comments </w:t>
      </w:r>
      <w:r w:rsidR="00FB3B1F">
        <w:rPr>
          <w:rFonts w:ascii="Arial" w:hAnsi="Arial" w:cs="Arial"/>
        </w:rPr>
        <w:t>c</w:t>
      </w:r>
      <w:r w:rsidR="00E56095">
        <w:rPr>
          <w:rFonts w:ascii="Arial" w:hAnsi="Arial" w:cs="Arial"/>
        </w:rPr>
        <w:t>on</w:t>
      </w:r>
      <w:r w:rsidR="00FB3B1F">
        <w:rPr>
          <w:rFonts w:ascii="Arial" w:hAnsi="Arial" w:cs="Arial"/>
        </w:rPr>
        <w:t>cerning their</w:t>
      </w:r>
      <w:r w:rsidR="00E56095">
        <w:rPr>
          <w:rFonts w:ascii="Arial" w:hAnsi="Arial" w:cs="Arial"/>
        </w:rPr>
        <w:t xml:space="preserve"> experience</w:t>
      </w:r>
      <w:r w:rsidR="00FB3B1F">
        <w:rPr>
          <w:rFonts w:ascii="Arial" w:hAnsi="Arial" w:cs="Arial"/>
        </w:rPr>
        <w:t xml:space="preserve"> of care quality</w:t>
      </w:r>
      <w:r w:rsidR="004730AA">
        <w:rPr>
          <w:rFonts w:ascii="Arial" w:hAnsi="Arial" w:cs="Arial"/>
        </w:rPr>
        <w:t xml:space="preserve"> using</w:t>
      </w:r>
      <w:r w:rsidR="004C2DF9">
        <w:rPr>
          <w:rFonts w:ascii="Arial" w:hAnsi="Arial" w:cs="Arial"/>
        </w:rPr>
        <w:t xml:space="preserve"> the ‘RTextTools’[3</w:t>
      </w:r>
      <w:r w:rsidR="008E1297">
        <w:rPr>
          <w:rFonts w:ascii="Arial" w:hAnsi="Arial" w:cs="Arial"/>
        </w:rPr>
        <w:t>4</w:t>
      </w:r>
      <w:r w:rsidR="004C2DF9">
        <w:rPr>
          <w:rFonts w:ascii="Arial" w:hAnsi="Arial" w:cs="Arial"/>
        </w:rPr>
        <w:t>] package for</w:t>
      </w:r>
      <w:r w:rsidR="004730AA">
        <w:rPr>
          <w:rFonts w:ascii="Arial" w:hAnsi="Arial" w:cs="Arial"/>
        </w:rPr>
        <w:t xml:space="preserve"> ‘R</w:t>
      </w:r>
      <w:r w:rsidR="004C2DF9">
        <w:rPr>
          <w:rFonts w:ascii="Arial" w:hAnsi="Arial" w:cs="Arial"/>
        </w:rPr>
        <w:t xml:space="preserve"> Statistical Computing’</w:t>
      </w:r>
      <w:r w:rsidR="004730AA">
        <w:rPr>
          <w:rFonts w:ascii="Arial" w:hAnsi="Arial" w:cs="Arial"/>
        </w:rPr>
        <w:t xml:space="preserve"> software</w:t>
      </w:r>
      <w:r w:rsidR="00AF7AE9">
        <w:rPr>
          <w:rFonts w:ascii="Arial" w:hAnsi="Arial" w:cs="Arial"/>
        </w:rPr>
        <w:t>[3</w:t>
      </w:r>
      <w:r w:rsidR="008E1297">
        <w:rPr>
          <w:rFonts w:ascii="Arial" w:hAnsi="Arial" w:cs="Arial"/>
        </w:rPr>
        <w:t>5</w:t>
      </w:r>
      <w:r w:rsidR="00AF7AE9">
        <w:rPr>
          <w:rFonts w:ascii="Arial" w:hAnsi="Arial" w:cs="Arial"/>
        </w:rPr>
        <w:t>]</w:t>
      </w:r>
      <w:r w:rsidR="004730AA">
        <w:rPr>
          <w:rFonts w:ascii="Arial" w:hAnsi="Arial" w:cs="Arial"/>
        </w:rPr>
        <w:t xml:space="preserve">; and </w:t>
      </w:r>
      <w:r w:rsidR="00953AB7">
        <w:rPr>
          <w:rFonts w:ascii="Arial" w:hAnsi="Arial" w:cs="Arial"/>
        </w:rPr>
        <w:t>thirdly,</w:t>
      </w:r>
      <w:r w:rsidR="00667467">
        <w:rPr>
          <w:rFonts w:ascii="Arial" w:hAnsi="Arial" w:cs="Arial"/>
        </w:rPr>
        <w:t xml:space="preserve"> </w:t>
      </w:r>
      <w:r w:rsidR="004730AA">
        <w:rPr>
          <w:rFonts w:ascii="Arial" w:hAnsi="Arial" w:cs="Arial"/>
        </w:rPr>
        <w:t>qualitativ</w:t>
      </w:r>
      <w:r w:rsidR="00667467">
        <w:rPr>
          <w:rFonts w:ascii="Arial" w:hAnsi="Arial" w:cs="Arial"/>
        </w:rPr>
        <w:t>e analys</w:t>
      </w:r>
      <w:r w:rsidR="00205300">
        <w:rPr>
          <w:rFonts w:ascii="Arial" w:hAnsi="Arial" w:cs="Arial"/>
        </w:rPr>
        <w:t xml:space="preserve">is of retrieved comments </w:t>
      </w:r>
      <w:r w:rsidR="00667467">
        <w:rPr>
          <w:rFonts w:ascii="Arial" w:hAnsi="Arial" w:cs="Arial"/>
        </w:rPr>
        <w:t>in</w:t>
      </w:r>
      <w:r w:rsidR="004C2DF9">
        <w:rPr>
          <w:rFonts w:ascii="Arial" w:hAnsi="Arial" w:cs="Arial"/>
        </w:rPr>
        <w:t xml:space="preserve"> the</w:t>
      </w:r>
      <w:r w:rsidR="00667467">
        <w:rPr>
          <w:rFonts w:ascii="Arial" w:hAnsi="Arial" w:cs="Arial"/>
        </w:rPr>
        <w:t xml:space="preserve"> </w:t>
      </w:r>
      <w:r w:rsidR="004730AA">
        <w:rPr>
          <w:rFonts w:ascii="Arial" w:hAnsi="Arial" w:cs="Arial"/>
        </w:rPr>
        <w:t>NVivo</w:t>
      </w:r>
      <w:r w:rsidR="004C2DF9">
        <w:rPr>
          <w:rFonts w:ascii="Arial" w:hAnsi="Arial" w:cs="Arial"/>
        </w:rPr>
        <w:t xml:space="preserve"> qualitative data analysis package</w:t>
      </w:r>
      <w:r w:rsidR="00AF7AE9">
        <w:rPr>
          <w:rFonts w:ascii="Arial" w:hAnsi="Arial" w:cs="Arial"/>
        </w:rPr>
        <w:t>[3</w:t>
      </w:r>
      <w:r w:rsidR="008E1297">
        <w:rPr>
          <w:rFonts w:ascii="Arial" w:hAnsi="Arial" w:cs="Arial"/>
        </w:rPr>
        <w:t>6</w:t>
      </w:r>
      <w:r w:rsidR="00AF7AE9">
        <w:rPr>
          <w:rFonts w:ascii="Arial" w:hAnsi="Arial" w:cs="Arial"/>
        </w:rPr>
        <w:t>]</w:t>
      </w:r>
      <w:r w:rsidR="004730AA">
        <w:rPr>
          <w:rFonts w:ascii="Arial" w:hAnsi="Arial" w:cs="Arial"/>
        </w:rPr>
        <w:t>.</w:t>
      </w:r>
      <w:r>
        <w:rPr>
          <w:rFonts w:ascii="Arial" w:hAnsi="Arial" w:cs="Arial"/>
        </w:rPr>
        <w:t xml:space="preserve"> </w:t>
      </w:r>
    </w:p>
    <w:p w14:paraId="3E058816" w14:textId="0D089840" w:rsidR="0070684C" w:rsidRDefault="00D87B89" w:rsidP="00D735AF">
      <w:pPr>
        <w:spacing w:before="100" w:beforeAutospacing="1" w:after="100" w:afterAutospacing="1" w:line="480" w:lineRule="auto"/>
        <w:rPr>
          <w:rFonts w:ascii="Arial" w:hAnsi="Arial" w:cs="Arial"/>
        </w:rPr>
      </w:pPr>
      <w:r w:rsidRPr="00D87B89">
        <w:rPr>
          <w:rFonts w:ascii="Arial" w:hAnsi="Arial" w:cs="Arial"/>
          <w:u w:val="single"/>
        </w:rPr>
        <w:t>Phase 1</w:t>
      </w:r>
      <w:r>
        <w:rPr>
          <w:rFonts w:ascii="Arial" w:hAnsi="Arial" w:cs="Arial"/>
        </w:rPr>
        <w:t xml:space="preserve">: </w:t>
      </w:r>
      <w:r w:rsidR="00667467">
        <w:rPr>
          <w:rFonts w:ascii="Arial" w:hAnsi="Arial" w:cs="Arial"/>
        </w:rPr>
        <w:t>A</w:t>
      </w:r>
      <w:r w:rsidR="0070684C" w:rsidRPr="0070684C">
        <w:rPr>
          <w:rFonts w:ascii="Arial" w:hAnsi="Arial" w:cs="Arial"/>
        </w:rPr>
        <w:t xml:space="preserve"> </w:t>
      </w:r>
      <w:r w:rsidR="00432DBE">
        <w:rPr>
          <w:rFonts w:ascii="Arial" w:hAnsi="Arial" w:cs="Arial"/>
        </w:rPr>
        <w:t>random sample of comments (n=</w:t>
      </w:r>
      <w:r w:rsidR="005654C4">
        <w:rPr>
          <w:rFonts w:ascii="Arial" w:hAnsi="Arial" w:cs="Arial"/>
        </w:rPr>
        <w:t>4</w:t>
      </w:r>
      <w:r w:rsidR="00432DBE">
        <w:rPr>
          <w:rFonts w:ascii="Arial" w:hAnsi="Arial" w:cs="Arial"/>
        </w:rPr>
        <w:t>00) was triple coded by three researchers (AR, KH, RW)</w:t>
      </w:r>
      <w:r w:rsidR="00C55402">
        <w:rPr>
          <w:rFonts w:ascii="Arial" w:hAnsi="Arial" w:cs="Arial"/>
        </w:rPr>
        <w:t>, (two female/one male),</w:t>
      </w:r>
      <w:r w:rsidR="00432DBE">
        <w:rPr>
          <w:rFonts w:ascii="Arial" w:hAnsi="Arial" w:cs="Arial"/>
        </w:rPr>
        <w:t xml:space="preserve"> </w:t>
      </w:r>
      <w:r w:rsidR="00C55402">
        <w:rPr>
          <w:rFonts w:ascii="Arial" w:hAnsi="Arial" w:cs="Arial"/>
        </w:rPr>
        <w:t>each with more than ten years’ experience with qualitative research. Data w</w:t>
      </w:r>
      <w:r w:rsidR="00930BC0">
        <w:rPr>
          <w:rFonts w:ascii="Arial" w:hAnsi="Arial" w:cs="Arial"/>
        </w:rPr>
        <w:t>ere</w:t>
      </w:r>
      <w:r w:rsidR="00C55402">
        <w:rPr>
          <w:rFonts w:ascii="Arial" w:hAnsi="Arial" w:cs="Arial"/>
        </w:rPr>
        <w:t xml:space="preserve"> </w:t>
      </w:r>
      <w:r w:rsidR="00A36D47">
        <w:rPr>
          <w:rFonts w:ascii="Arial" w:hAnsi="Arial" w:cs="Arial"/>
        </w:rPr>
        <w:t xml:space="preserve">deductively </w:t>
      </w:r>
      <w:r w:rsidR="00C55402">
        <w:rPr>
          <w:rFonts w:ascii="Arial" w:hAnsi="Arial" w:cs="Arial"/>
        </w:rPr>
        <w:t xml:space="preserve">coded </w:t>
      </w:r>
      <w:r w:rsidR="00432DBE">
        <w:rPr>
          <w:rFonts w:ascii="Arial" w:hAnsi="Arial" w:cs="Arial"/>
        </w:rPr>
        <w:t xml:space="preserve">against </w:t>
      </w:r>
      <w:r w:rsidR="00FB3B1F">
        <w:rPr>
          <w:rFonts w:ascii="Arial" w:hAnsi="Arial" w:cs="Arial"/>
        </w:rPr>
        <w:t xml:space="preserve">an </w:t>
      </w:r>
      <w:r w:rsidR="00463EC2">
        <w:rPr>
          <w:rFonts w:ascii="Arial" w:hAnsi="Arial" w:cs="Arial"/>
        </w:rPr>
        <w:t xml:space="preserve">abridged version of an </w:t>
      </w:r>
      <w:r w:rsidR="004730AA">
        <w:rPr>
          <w:rFonts w:ascii="Arial" w:hAnsi="Arial" w:cs="Arial"/>
        </w:rPr>
        <w:t>exi</w:t>
      </w:r>
      <w:r w:rsidR="00EF7A83">
        <w:rPr>
          <w:rFonts w:ascii="Arial" w:hAnsi="Arial" w:cs="Arial"/>
        </w:rPr>
        <w:t>s</w:t>
      </w:r>
      <w:r w:rsidR="004730AA">
        <w:rPr>
          <w:rFonts w:ascii="Arial" w:hAnsi="Arial" w:cs="Arial"/>
        </w:rPr>
        <w:t xml:space="preserve">ting thematic </w:t>
      </w:r>
      <w:r w:rsidR="00EF7A83">
        <w:rPr>
          <w:rFonts w:ascii="Arial" w:hAnsi="Arial" w:cs="Arial"/>
        </w:rPr>
        <w:t xml:space="preserve">framework </w:t>
      </w:r>
      <w:r w:rsidR="00667467">
        <w:rPr>
          <w:rFonts w:ascii="Arial" w:hAnsi="Arial" w:cs="Arial"/>
        </w:rPr>
        <w:t>designed for the PROM pilot study</w:t>
      </w:r>
      <w:r w:rsidR="00AF7AE9">
        <w:rPr>
          <w:rFonts w:ascii="Arial" w:hAnsi="Arial" w:cs="Arial"/>
        </w:rPr>
        <w:t>[11</w:t>
      </w:r>
      <w:r w:rsidR="008E1297">
        <w:rPr>
          <w:rFonts w:ascii="Arial" w:hAnsi="Arial" w:cs="Arial"/>
        </w:rPr>
        <w:t>]</w:t>
      </w:r>
      <w:r w:rsidR="005864DD">
        <w:rPr>
          <w:rFonts w:ascii="Arial" w:hAnsi="Arial" w:cs="Arial"/>
        </w:rPr>
        <w:t xml:space="preserve">. The framework allows </w:t>
      </w:r>
      <w:r w:rsidR="00463EC2">
        <w:rPr>
          <w:rFonts w:ascii="Arial" w:hAnsi="Arial" w:cs="Arial"/>
        </w:rPr>
        <w:t xml:space="preserve">comments </w:t>
      </w:r>
      <w:r w:rsidR="001B086C">
        <w:rPr>
          <w:rFonts w:ascii="Arial" w:hAnsi="Arial" w:cs="Arial"/>
        </w:rPr>
        <w:t xml:space="preserve">to be coded as positive </w:t>
      </w:r>
      <w:r w:rsidR="005864DD">
        <w:rPr>
          <w:rFonts w:ascii="Arial" w:hAnsi="Arial" w:cs="Arial"/>
        </w:rPr>
        <w:t xml:space="preserve">or </w:t>
      </w:r>
      <w:r w:rsidR="001B086C">
        <w:rPr>
          <w:rFonts w:ascii="Arial" w:hAnsi="Arial" w:cs="Arial"/>
        </w:rPr>
        <w:t>negative experiences of specific areas of care (i.e. timely/delayed diagnosis; good/inadequate post-treatment care)</w:t>
      </w:r>
      <w:r w:rsidR="005864DD">
        <w:rPr>
          <w:rFonts w:ascii="Arial" w:hAnsi="Arial" w:cs="Arial"/>
        </w:rPr>
        <w:t xml:space="preserve"> and whether specific forms of information to prepare patients were lacking (i.e. lack of information on treatment side-effects; psychological impact of cancer and treatment; self-management strategies)</w:t>
      </w:r>
      <w:r w:rsidR="001B086C">
        <w:rPr>
          <w:rFonts w:ascii="Arial" w:hAnsi="Arial" w:cs="Arial"/>
        </w:rPr>
        <w:t xml:space="preserve">. </w:t>
      </w:r>
      <w:r w:rsidR="00930BC0" w:rsidRPr="00930BC0">
        <w:rPr>
          <w:rFonts w:ascii="Arial" w:hAnsi="Arial" w:cs="Arial"/>
        </w:rPr>
        <w:t>Consistency of inter-rater coding (Cohen’s Kappa) ranged from substantial (0.64) to excellent (0.87).</w:t>
      </w:r>
      <w:r w:rsidR="00930BC0">
        <w:rPr>
          <w:rFonts w:ascii="Arial" w:hAnsi="Arial" w:cs="Arial"/>
        </w:rPr>
        <w:t xml:space="preserve"> </w:t>
      </w:r>
      <w:r w:rsidR="00930BC0">
        <w:rPr>
          <w:rFonts w:ascii="Arial" w:hAnsi="Arial" w:cs="Arial"/>
        </w:rPr>
        <w:lastRenderedPageBreak/>
        <w:t>I</w:t>
      </w:r>
      <w:r w:rsidR="0070684C" w:rsidRPr="0070684C">
        <w:rPr>
          <w:rFonts w:ascii="Arial" w:hAnsi="Arial" w:cs="Arial"/>
        </w:rPr>
        <w:t xml:space="preserve">nconsistencies between the existing framework and data </w:t>
      </w:r>
      <w:r w:rsidR="00432DBE">
        <w:rPr>
          <w:rFonts w:ascii="Arial" w:hAnsi="Arial" w:cs="Arial"/>
        </w:rPr>
        <w:t xml:space="preserve">were </w:t>
      </w:r>
      <w:r w:rsidR="0070684C" w:rsidRPr="0070684C">
        <w:rPr>
          <w:rFonts w:ascii="Arial" w:hAnsi="Arial" w:cs="Arial"/>
        </w:rPr>
        <w:t>discussed</w:t>
      </w:r>
      <w:r w:rsidR="00667467">
        <w:rPr>
          <w:rFonts w:ascii="Arial" w:hAnsi="Arial" w:cs="Arial"/>
        </w:rPr>
        <w:t xml:space="preserve"> between researchers</w:t>
      </w:r>
      <w:r w:rsidR="00CC2F81">
        <w:rPr>
          <w:rFonts w:ascii="Arial" w:hAnsi="Arial" w:cs="Arial"/>
        </w:rPr>
        <w:t>, with disagreements resolved by a fourth researcher (JC)</w:t>
      </w:r>
      <w:r w:rsidR="0070684C" w:rsidRPr="0070684C">
        <w:rPr>
          <w:rFonts w:ascii="Arial" w:hAnsi="Arial" w:cs="Arial"/>
        </w:rPr>
        <w:t xml:space="preserve">. </w:t>
      </w:r>
    </w:p>
    <w:p w14:paraId="754288F5" w14:textId="7A57833F" w:rsidR="002A5EC6" w:rsidRDefault="004730AA" w:rsidP="00103A9C">
      <w:pPr>
        <w:spacing w:before="100" w:beforeAutospacing="1" w:after="100" w:afterAutospacing="1" w:line="480" w:lineRule="auto"/>
        <w:rPr>
          <w:rFonts w:ascii="Arial" w:hAnsi="Arial" w:cs="Arial"/>
        </w:rPr>
      </w:pPr>
      <w:r w:rsidRPr="00223814">
        <w:rPr>
          <w:rFonts w:ascii="Arial" w:hAnsi="Arial" w:cs="Arial"/>
          <w:u w:val="single"/>
        </w:rPr>
        <w:t>Phase 2</w:t>
      </w:r>
      <w:r>
        <w:rPr>
          <w:rFonts w:ascii="Arial" w:hAnsi="Arial" w:cs="Arial"/>
        </w:rPr>
        <w:t xml:space="preserve">: </w:t>
      </w:r>
      <w:r w:rsidR="00CE33EE">
        <w:rPr>
          <w:rFonts w:ascii="Arial" w:hAnsi="Arial" w:cs="Arial"/>
        </w:rPr>
        <w:t>A</w:t>
      </w:r>
      <w:r w:rsidR="004C2DF9">
        <w:rPr>
          <w:rFonts w:ascii="Arial" w:hAnsi="Arial" w:cs="Arial"/>
        </w:rPr>
        <w:t>lgorithms</w:t>
      </w:r>
      <w:r w:rsidR="0070684C">
        <w:rPr>
          <w:rFonts w:ascii="Arial" w:hAnsi="Arial" w:cs="Arial"/>
        </w:rPr>
        <w:t xml:space="preserve"> </w:t>
      </w:r>
      <w:r w:rsidR="006953C3">
        <w:rPr>
          <w:rFonts w:ascii="Arial" w:hAnsi="Arial" w:cs="Arial"/>
        </w:rPr>
        <w:t>w</w:t>
      </w:r>
      <w:r w:rsidR="00CE33EE">
        <w:rPr>
          <w:rFonts w:ascii="Arial" w:hAnsi="Arial" w:cs="Arial"/>
        </w:rPr>
        <w:t>ere</w:t>
      </w:r>
      <w:r w:rsidR="006953C3">
        <w:rPr>
          <w:rFonts w:ascii="Arial" w:hAnsi="Arial" w:cs="Arial"/>
        </w:rPr>
        <w:t xml:space="preserve"> then trained and tested </w:t>
      </w:r>
      <w:r w:rsidR="00EF7A83">
        <w:rPr>
          <w:rFonts w:ascii="Arial" w:hAnsi="Arial" w:cs="Arial"/>
        </w:rPr>
        <w:t xml:space="preserve">to </w:t>
      </w:r>
      <w:r w:rsidR="003648B7" w:rsidRPr="003648B7">
        <w:rPr>
          <w:rFonts w:ascii="Arial" w:hAnsi="Arial" w:cs="Arial"/>
        </w:rPr>
        <w:t>i</w:t>
      </w:r>
      <w:r w:rsidR="00FE56C8">
        <w:rPr>
          <w:rFonts w:ascii="Arial" w:hAnsi="Arial" w:cs="Arial"/>
        </w:rPr>
        <w:t>d</w:t>
      </w:r>
      <w:r w:rsidR="003648B7" w:rsidRPr="003648B7">
        <w:rPr>
          <w:rFonts w:ascii="Arial" w:hAnsi="Arial" w:cs="Arial"/>
        </w:rPr>
        <w:t xml:space="preserve">entify comments </w:t>
      </w:r>
      <w:r w:rsidR="00FE56C8">
        <w:rPr>
          <w:rFonts w:ascii="Arial" w:hAnsi="Arial" w:cs="Arial"/>
        </w:rPr>
        <w:t xml:space="preserve">within the whole dataset that </w:t>
      </w:r>
      <w:r w:rsidR="006953C3">
        <w:rPr>
          <w:rFonts w:ascii="Arial" w:hAnsi="Arial" w:cs="Arial"/>
        </w:rPr>
        <w:t xml:space="preserve">specifically </w:t>
      </w:r>
      <w:r w:rsidR="003648B7" w:rsidRPr="003648B7">
        <w:rPr>
          <w:rFonts w:ascii="Arial" w:hAnsi="Arial" w:cs="Arial"/>
        </w:rPr>
        <w:t>relat</w:t>
      </w:r>
      <w:r w:rsidR="00FE56C8">
        <w:rPr>
          <w:rFonts w:ascii="Arial" w:hAnsi="Arial" w:cs="Arial"/>
        </w:rPr>
        <w:t>ed</w:t>
      </w:r>
      <w:r w:rsidR="003648B7" w:rsidRPr="003648B7">
        <w:rPr>
          <w:rFonts w:ascii="Arial" w:hAnsi="Arial" w:cs="Arial"/>
        </w:rPr>
        <w:t xml:space="preserve"> to </w:t>
      </w:r>
      <w:r w:rsidR="007A6BBC">
        <w:rPr>
          <w:rFonts w:ascii="Arial" w:hAnsi="Arial" w:cs="Arial"/>
        </w:rPr>
        <w:t xml:space="preserve">positive and negative experiences of </w:t>
      </w:r>
      <w:r w:rsidR="003648B7" w:rsidRPr="003648B7">
        <w:rPr>
          <w:rFonts w:ascii="Arial" w:hAnsi="Arial" w:cs="Arial"/>
        </w:rPr>
        <w:t>care quality.</w:t>
      </w:r>
      <w:r w:rsidR="004A3851">
        <w:rPr>
          <w:rFonts w:ascii="Arial" w:hAnsi="Arial" w:cs="Arial"/>
        </w:rPr>
        <w:t xml:space="preserve"> </w:t>
      </w:r>
      <w:r w:rsidR="004F45FA" w:rsidRPr="004F45FA">
        <w:rPr>
          <w:rFonts w:ascii="Arial" w:hAnsi="Arial" w:cs="Arial"/>
        </w:rPr>
        <w:t>The quality of the</w:t>
      </w:r>
      <w:r w:rsidR="00CE33EE">
        <w:rPr>
          <w:rFonts w:ascii="Arial" w:hAnsi="Arial" w:cs="Arial"/>
        </w:rPr>
        <w:t xml:space="preserve"> algorithm</w:t>
      </w:r>
      <w:r w:rsidR="004F45FA" w:rsidRPr="004F45FA">
        <w:rPr>
          <w:rFonts w:ascii="Arial" w:hAnsi="Arial" w:cs="Arial"/>
        </w:rPr>
        <w:t xml:space="preserve"> results </w:t>
      </w:r>
      <w:r w:rsidR="00D41779">
        <w:rPr>
          <w:rFonts w:ascii="Arial" w:hAnsi="Arial" w:cs="Arial"/>
        </w:rPr>
        <w:t>depend upon three factors</w:t>
      </w:r>
      <w:r w:rsidR="00103A9C">
        <w:rPr>
          <w:rFonts w:ascii="Arial" w:hAnsi="Arial" w:cs="Arial"/>
        </w:rPr>
        <w:t>[37]</w:t>
      </w:r>
      <w:r w:rsidR="00DB27FC">
        <w:rPr>
          <w:rFonts w:ascii="Arial" w:hAnsi="Arial" w:cs="Arial"/>
        </w:rPr>
        <w:t>.</w:t>
      </w:r>
      <w:r w:rsidR="00D41779">
        <w:rPr>
          <w:rFonts w:ascii="Arial" w:hAnsi="Arial" w:cs="Arial"/>
        </w:rPr>
        <w:t xml:space="preserve"> </w:t>
      </w:r>
      <w:r w:rsidR="00DB27FC">
        <w:rPr>
          <w:rFonts w:ascii="Arial" w:hAnsi="Arial" w:cs="Arial"/>
        </w:rPr>
        <w:t>F</w:t>
      </w:r>
      <w:r w:rsidR="00D41779">
        <w:rPr>
          <w:rFonts w:ascii="Arial" w:hAnsi="Arial" w:cs="Arial"/>
        </w:rPr>
        <w:t xml:space="preserve">irstly, </w:t>
      </w:r>
      <w:r w:rsidR="004F45FA" w:rsidRPr="004F45FA">
        <w:rPr>
          <w:rFonts w:ascii="Arial" w:hAnsi="Arial" w:cs="Arial"/>
        </w:rPr>
        <w:t>t</w:t>
      </w:r>
      <w:r w:rsidR="00CE33EE">
        <w:rPr>
          <w:rFonts w:ascii="Arial" w:hAnsi="Arial" w:cs="Arial"/>
        </w:rPr>
        <w:t xml:space="preserve">he quality of the data provided </w:t>
      </w:r>
      <w:r w:rsidR="00DB27FC">
        <w:rPr>
          <w:rFonts w:ascii="Arial" w:hAnsi="Arial" w:cs="Arial"/>
        </w:rPr>
        <w:t xml:space="preserve">may make it more </w:t>
      </w:r>
      <w:r w:rsidR="002056A3">
        <w:rPr>
          <w:rFonts w:ascii="Arial" w:hAnsi="Arial" w:cs="Arial"/>
        </w:rPr>
        <w:t>‘difficult’ or ‘easy’ it is to i</w:t>
      </w:r>
      <w:r w:rsidR="00CE33EE">
        <w:rPr>
          <w:rFonts w:ascii="Arial" w:hAnsi="Arial" w:cs="Arial"/>
        </w:rPr>
        <w:t>dentify patterns</w:t>
      </w:r>
      <w:r w:rsidR="00DB27FC">
        <w:rPr>
          <w:rFonts w:ascii="Arial" w:hAnsi="Arial" w:cs="Arial"/>
        </w:rPr>
        <w:t>. S</w:t>
      </w:r>
      <w:r w:rsidR="00D41779">
        <w:rPr>
          <w:rFonts w:ascii="Arial" w:hAnsi="Arial" w:cs="Arial"/>
        </w:rPr>
        <w:t xml:space="preserve">econdly, </w:t>
      </w:r>
      <w:r w:rsidR="00A74F8C" w:rsidRPr="004436ED">
        <w:rPr>
          <w:rFonts w:ascii="Arial" w:hAnsi="Arial" w:cs="Arial"/>
        </w:rPr>
        <w:t>each algorithm</w:t>
      </w:r>
      <w:r w:rsidR="00A74F8C" w:rsidRPr="00061481">
        <w:rPr>
          <w:rFonts w:ascii="Arial" w:hAnsi="Arial" w:cs="Arial"/>
        </w:rPr>
        <w:t xml:space="preserve"> </w:t>
      </w:r>
      <w:r w:rsidR="00D41779" w:rsidRPr="000A71F9">
        <w:rPr>
          <w:rFonts w:ascii="Arial" w:hAnsi="Arial" w:cs="Arial"/>
        </w:rPr>
        <w:t xml:space="preserve">is governed by different </w:t>
      </w:r>
      <w:r w:rsidR="00DB27FC">
        <w:rPr>
          <w:rFonts w:ascii="Arial" w:hAnsi="Arial" w:cs="Arial"/>
        </w:rPr>
        <w:t xml:space="preserve">sequential sets of </w:t>
      </w:r>
      <w:r w:rsidR="00D41779" w:rsidRPr="000A71F9">
        <w:rPr>
          <w:rFonts w:ascii="Arial" w:hAnsi="Arial" w:cs="Arial"/>
        </w:rPr>
        <w:t>rules for identifying semantic or grammatical relationships within the text</w:t>
      </w:r>
      <w:r w:rsidR="00DB27FC">
        <w:rPr>
          <w:rFonts w:ascii="Arial" w:hAnsi="Arial" w:cs="Arial"/>
        </w:rPr>
        <w:t xml:space="preserve">, and </w:t>
      </w:r>
      <w:r w:rsidR="00103A9C">
        <w:rPr>
          <w:rFonts w:ascii="Arial" w:hAnsi="Arial" w:cs="Arial"/>
        </w:rPr>
        <w:t>particular algorithms may suit some datasets better than others may. T</w:t>
      </w:r>
      <w:r w:rsidR="00D41779">
        <w:rPr>
          <w:rFonts w:ascii="Arial" w:hAnsi="Arial" w:cs="Arial"/>
        </w:rPr>
        <w:t xml:space="preserve">hirdly, </w:t>
      </w:r>
      <w:r w:rsidR="002A5EC6">
        <w:rPr>
          <w:rFonts w:ascii="Arial" w:hAnsi="Arial" w:cs="Arial"/>
        </w:rPr>
        <w:t xml:space="preserve">the larger the training sets </w:t>
      </w:r>
      <w:r w:rsidR="00103A9C">
        <w:rPr>
          <w:rFonts w:ascii="Arial" w:hAnsi="Arial" w:cs="Arial"/>
        </w:rPr>
        <w:t xml:space="preserve">used </w:t>
      </w:r>
      <w:r w:rsidR="002A5EC6">
        <w:rPr>
          <w:rFonts w:ascii="Arial" w:hAnsi="Arial" w:cs="Arial"/>
        </w:rPr>
        <w:t xml:space="preserve">the more accurate </w:t>
      </w:r>
      <w:r w:rsidR="00103A9C">
        <w:rPr>
          <w:rFonts w:ascii="Arial" w:hAnsi="Arial" w:cs="Arial"/>
        </w:rPr>
        <w:t xml:space="preserve">are </w:t>
      </w:r>
      <w:r w:rsidR="002A5EC6">
        <w:rPr>
          <w:rFonts w:ascii="Arial" w:hAnsi="Arial" w:cs="Arial"/>
        </w:rPr>
        <w:t xml:space="preserve">algorithms </w:t>
      </w:r>
      <w:r w:rsidR="00103A9C">
        <w:rPr>
          <w:rFonts w:ascii="Arial" w:hAnsi="Arial" w:cs="Arial"/>
        </w:rPr>
        <w:t xml:space="preserve">likely to </w:t>
      </w:r>
      <w:r w:rsidR="002A5EC6">
        <w:rPr>
          <w:rFonts w:ascii="Arial" w:hAnsi="Arial" w:cs="Arial"/>
        </w:rPr>
        <w:t xml:space="preserve">be at identifying similar comments within the </w:t>
      </w:r>
      <w:r w:rsidR="00103A9C">
        <w:rPr>
          <w:rFonts w:ascii="Arial" w:hAnsi="Arial" w:cs="Arial"/>
        </w:rPr>
        <w:t xml:space="preserve">wider </w:t>
      </w:r>
      <w:r w:rsidR="002A5EC6">
        <w:rPr>
          <w:rFonts w:ascii="Arial" w:hAnsi="Arial" w:cs="Arial"/>
        </w:rPr>
        <w:t xml:space="preserve">dataset, but trade-offs  with </w:t>
      </w:r>
      <w:r w:rsidR="00103A9C">
        <w:rPr>
          <w:rFonts w:ascii="Arial" w:hAnsi="Arial" w:cs="Arial"/>
        </w:rPr>
        <w:t xml:space="preserve">time and human coding </w:t>
      </w:r>
      <w:r w:rsidR="002A5EC6">
        <w:rPr>
          <w:rFonts w:ascii="Arial" w:hAnsi="Arial" w:cs="Arial"/>
        </w:rPr>
        <w:t xml:space="preserve">are necessary to ensure the method is </w:t>
      </w:r>
      <w:r w:rsidR="00103A9C">
        <w:rPr>
          <w:rFonts w:ascii="Arial" w:hAnsi="Arial" w:cs="Arial"/>
        </w:rPr>
        <w:t>resource-</w:t>
      </w:r>
      <w:r w:rsidR="002A5EC6">
        <w:rPr>
          <w:rFonts w:ascii="Arial" w:hAnsi="Arial" w:cs="Arial"/>
        </w:rPr>
        <w:t xml:space="preserve">efficient[37]. </w:t>
      </w:r>
    </w:p>
    <w:p w14:paraId="148D1E76" w14:textId="1481410C" w:rsidR="00A9223F" w:rsidRDefault="00727E25" w:rsidP="006E1F79">
      <w:pPr>
        <w:spacing w:before="100" w:beforeAutospacing="1" w:after="100" w:afterAutospacing="1" w:line="480" w:lineRule="auto"/>
        <w:rPr>
          <w:rFonts w:ascii="Arial" w:hAnsi="Arial" w:cs="Arial"/>
        </w:rPr>
      </w:pPr>
      <w:r>
        <w:rPr>
          <w:rFonts w:ascii="Arial" w:hAnsi="Arial" w:cs="Arial"/>
        </w:rPr>
        <w:t>To optimise the number of coded comments available to train</w:t>
      </w:r>
      <w:r w:rsidR="004F45FA">
        <w:rPr>
          <w:rFonts w:ascii="Arial" w:hAnsi="Arial" w:cs="Arial"/>
        </w:rPr>
        <w:t xml:space="preserve"> algorithms</w:t>
      </w:r>
      <w:r>
        <w:rPr>
          <w:rFonts w:ascii="Arial" w:hAnsi="Arial" w:cs="Arial"/>
        </w:rPr>
        <w:t>,</w:t>
      </w:r>
      <w:r w:rsidR="004A3851">
        <w:rPr>
          <w:rFonts w:ascii="Arial" w:hAnsi="Arial" w:cs="Arial"/>
        </w:rPr>
        <w:t xml:space="preserve"> </w:t>
      </w:r>
      <w:r w:rsidR="003648B7" w:rsidRPr="003648B7">
        <w:rPr>
          <w:rFonts w:ascii="Arial" w:hAnsi="Arial" w:cs="Arial"/>
        </w:rPr>
        <w:t xml:space="preserve">a </w:t>
      </w:r>
      <w:r w:rsidR="005654C4">
        <w:rPr>
          <w:rFonts w:ascii="Arial" w:hAnsi="Arial" w:cs="Arial"/>
        </w:rPr>
        <w:t>second</w:t>
      </w:r>
      <w:r w:rsidR="004A3851">
        <w:rPr>
          <w:rFonts w:ascii="Arial" w:hAnsi="Arial" w:cs="Arial"/>
        </w:rPr>
        <w:t xml:space="preserve"> </w:t>
      </w:r>
      <w:r w:rsidR="003648B7" w:rsidRPr="003648B7">
        <w:rPr>
          <w:rFonts w:ascii="Arial" w:hAnsi="Arial" w:cs="Arial"/>
        </w:rPr>
        <w:t xml:space="preserve">random sample of comments (n=400) (random sample </w:t>
      </w:r>
      <w:r w:rsidR="005654C4">
        <w:rPr>
          <w:rFonts w:ascii="Arial" w:hAnsi="Arial" w:cs="Arial"/>
        </w:rPr>
        <w:t>2</w:t>
      </w:r>
      <w:r w:rsidR="003648B7" w:rsidRPr="003648B7">
        <w:rPr>
          <w:rFonts w:ascii="Arial" w:hAnsi="Arial" w:cs="Arial"/>
        </w:rPr>
        <w:t>) was coded to provide a combined te</w:t>
      </w:r>
      <w:r w:rsidR="004F45FA">
        <w:rPr>
          <w:rFonts w:ascii="Arial" w:hAnsi="Arial" w:cs="Arial"/>
        </w:rPr>
        <w:t>rm</w:t>
      </w:r>
      <w:r w:rsidR="003648B7" w:rsidRPr="003648B7">
        <w:rPr>
          <w:rFonts w:ascii="Arial" w:hAnsi="Arial" w:cs="Arial"/>
        </w:rPr>
        <w:t xml:space="preserve"> document matrix </w:t>
      </w:r>
      <w:r w:rsidR="00016B41">
        <w:rPr>
          <w:rFonts w:ascii="Arial" w:hAnsi="Arial" w:cs="Arial"/>
        </w:rPr>
        <w:t xml:space="preserve">(TDM) </w:t>
      </w:r>
      <w:r w:rsidR="003648B7" w:rsidRPr="003648B7">
        <w:rPr>
          <w:rFonts w:ascii="Arial" w:hAnsi="Arial" w:cs="Arial"/>
        </w:rPr>
        <w:t>of 800 comments</w:t>
      </w:r>
      <w:r w:rsidR="006E1F79">
        <w:rPr>
          <w:rFonts w:ascii="Arial" w:hAnsi="Arial" w:cs="Arial"/>
        </w:rPr>
        <w:t>, resulting in a two-dimensional grid of rows (samples) and columns (terms) representing the frequency that a term appears in the samples</w:t>
      </w:r>
      <w:r w:rsidR="003648B7" w:rsidRPr="003648B7">
        <w:rPr>
          <w:rFonts w:ascii="Arial" w:hAnsi="Arial" w:cs="Arial"/>
        </w:rPr>
        <w:t>.</w:t>
      </w:r>
      <w:r w:rsidR="002B5A70">
        <w:rPr>
          <w:rFonts w:ascii="Arial" w:hAnsi="Arial" w:cs="Arial"/>
        </w:rPr>
        <w:t xml:space="preserve"> </w:t>
      </w:r>
      <w:r w:rsidR="000E563E" w:rsidRPr="000E563E">
        <w:rPr>
          <w:rFonts w:ascii="Arial" w:hAnsi="Arial" w:cs="Arial"/>
        </w:rPr>
        <w:t xml:space="preserve">The following </w:t>
      </w:r>
      <w:r w:rsidR="006E1F79">
        <w:rPr>
          <w:rFonts w:ascii="Arial" w:hAnsi="Arial" w:cs="Arial"/>
        </w:rPr>
        <w:t xml:space="preserve">‘R’ </w:t>
      </w:r>
      <w:r w:rsidR="000E563E" w:rsidRPr="000E563E">
        <w:rPr>
          <w:rFonts w:ascii="Arial" w:hAnsi="Arial" w:cs="Arial"/>
        </w:rPr>
        <w:t xml:space="preserve">settings </w:t>
      </w:r>
      <w:r w:rsidR="006E1F79">
        <w:rPr>
          <w:rFonts w:ascii="Arial" w:hAnsi="Arial" w:cs="Arial"/>
        </w:rPr>
        <w:t xml:space="preserve">in the Term Document Matrix {tm} package </w:t>
      </w:r>
      <w:r w:rsidR="000E563E" w:rsidRPr="000E563E">
        <w:rPr>
          <w:rFonts w:ascii="Arial" w:hAnsi="Arial" w:cs="Arial"/>
        </w:rPr>
        <w:t>were used in creating the TDM: removeNumbers=TRUE, stemWords=TRUE, weighting=tm::weightBin</w:t>
      </w:r>
      <w:r w:rsidR="000E563E">
        <w:rPr>
          <w:rFonts w:ascii="Arial" w:hAnsi="Arial" w:cs="Arial"/>
        </w:rPr>
        <w:t>. No</w:t>
      </w:r>
      <w:r w:rsidR="000E563E" w:rsidRPr="000E563E">
        <w:rPr>
          <w:rFonts w:ascii="Arial" w:hAnsi="Arial" w:cs="Arial"/>
        </w:rPr>
        <w:t xml:space="preserve"> further processing was applied to this document[38].</w:t>
      </w:r>
      <w:r w:rsidR="00D320F3" w:rsidRPr="00D320F3">
        <w:rPr>
          <w:rFonts w:ascii="Arial" w:hAnsi="Arial" w:cs="Arial"/>
        </w:rPr>
        <w:t>This TDM was then used as a template for mining the remaining comments in the database</w:t>
      </w:r>
      <w:r w:rsidR="00846313">
        <w:rPr>
          <w:rFonts w:ascii="Arial" w:hAnsi="Arial" w:cs="Arial"/>
        </w:rPr>
        <w:t>. A 50% sample was drawn randomly from the 800 to train algorithms</w:t>
      </w:r>
      <w:r w:rsidR="00025622">
        <w:rPr>
          <w:rFonts w:ascii="Arial" w:hAnsi="Arial" w:cs="Arial"/>
        </w:rPr>
        <w:t>,</w:t>
      </w:r>
      <w:r w:rsidR="00846313">
        <w:rPr>
          <w:rFonts w:ascii="Arial" w:hAnsi="Arial" w:cs="Arial"/>
        </w:rPr>
        <w:t xml:space="preserve"> the remainder used to test them</w:t>
      </w:r>
      <w:r w:rsidR="00D320F3" w:rsidRPr="00D320F3">
        <w:rPr>
          <w:rFonts w:ascii="Arial" w:hAnsi="Arial" w:cs="Arial"/>
        </w:rPr>
        <w:t>.</w:t>
      </w:r>
      <w:r w:rsidR="00D320F3">
        <w:rPr>
          <w:rFonts w:ascii="Arial" w:hAnsi="Arial" w:cs="Arial"/>
        </w:rPr>
        <w:t xml:space="preserve"> </w:t>
      </w:r>
      <w:r w:rsidR="003E4134">
        <w:rPr>
          <w:rFonts w:ascii="Arial" w:hAnsi="Arial" w:cs="Arial"/>
        </w:rPr>
        <w:t xml:space="preserve">A </w:t>
      </w:r>
      <w:r w:rsidR="00D56AB2">
        <w:rPr>
          <w:rFonts w:ascii="Arial" w:hAnsi="Arial" w:cs="Arial"/>
        </w:rPr>
        <w:t xml:space="preserve">10-fold cross validation </w:t>
      </w:r>
      <w:r w:rsidR="006E1F79">
        <w:rPr>
          <w:rFonts w:ascii="Arial" w:hAnsi="Arial" w:cs="Arial"/>
        </w:rPr>
        <w:t xml:space="preserve">(a technique in which an original sample is randomly split into ten subsamples, with training conducted in nine datasets, testing on one, and the process repeated ten times) </w:t>
      </w:r>
      <w:r w:rsidR="00D56AB2">
        <w:rPr>
          <w:rFonts w:ascii="Arial" w:hAnsi="Arial" w:cs="Arial"/>
        </w:rPr>
        <w:t>was then used to assess algorithm performance[</w:t>
      </w:r>
      <w:r w:rsidR="003E4134">
        <w:rPr>
          <w:rFonts w:ascii="Arial" w:hAnsi="Arial" w:cs="Arial"/>
        </w:rPr>
        <w:t>38</w:t>
      </w:r>
      <w:r w:rsidR="00D56AB2">
        <w:rPr>
          <w:rFonts w:ascii="Arial" w:hAnsi="Arial" w:cs="Arial"/>
        </w:rPr>
        <w:t>]</w:t>
      </w:r>
      <w:r w:rsidR="0070684C" w:rsidRPr="0070684C">
        <w:rPr>
          <w:rFonts w:ascii="Arial" w:hAnsi="Arial" w:cs="Arial"/>
        </w:rPr>
        <w:t>.</w:t>
      </w:r>
      <w:r w:rsidR="007A6BBC">
        <w:rPr>
          <w:rFonts w:ascii="Arial" w:hAnsi="Arial" w:cs="Arial"/>
        </w:rPr>
        <w:t xml:space="preserve"> </w:t>
      </w:r>
      <w:r w:rsidR="004F45FA">
        <w:rPr>
          <w:rFonts w:ascii="Arial" w:hAnsi="Arial" w:cs="Arial"/>
        </w:rPr>
        <w:t>Algorithm</w:t>
      </w:r>
      <w:r w:rsidR="004F45FA" w:rsidRPr="003648B7">
        <w:rPr>
          <w:rFonts w:ascii="Arial" w:hAnsi="Arial" w:cs="Arial"/>
        </w:rPr>
        <w:t xml:space="preserve"> </w:t>
      </w:r>
      <w:r w:rsidR="003648B7" w:rsidRPr="003648B7">
        <w:rPr>
          <w:rFonts w:ascii="Arial" w:hAnsi="Arial" w:cs="Arial"/>
        </w:rPr>
        <w:t xml:space="preserve">performance is measured as </w:t>
      </w:r>
      <w:r w:rsidR="005D4DA3">
        <w:rPr>
          <w:rFonts w:ascii="Arial" w:hAnsi="Arial" w:cs="Arial"/>
        </w:rPr>
        <w:t xml:space="preserve">sensitivity </w:t>
      </w:r>
      <w:r w:rsidR="003648B7" w:rsidRPr="003648B7">
        <w:rPr>
          <w:rFonts w:ascii="Arial" w:hAnsi="Arial" w:cs="Arial"/>
        </w:rPr>
        <w:t xml:space="preserve">(true positives/(true positives + false negatives)), precision (true </w:t>
      </w:r>
      <w:r w:rsidR="005D4DA3">
        <w:rPr>
          <w:rFonts w:ascii="Arial" w:hAnsi="Arial" w:cs="Arial"/>
        </w:rPr>
        <w:t>positives</w:t>
      </w:r>
      <w:r w:rsidR="003648B7" w:rsidRPr="003648B7">
        <w:rPr>
          <w:rFonts w:ascii="Arial" w:hAnsi="Arial" w:cs="Arial"/>
        </w:rPr>
        <w:t xml:space="preserve">/(true </w:t>
      </w:r>
      <w:r w:rsidR="005D4DA3">
        <w:rPr>
          <w:rFonts w:ascii="Arial" w:hAnsi="Arial" w:cs="Arial"/>
        </w:rPr>
        <w:t>positives</w:t>
      </w:r>
      <w:r w:rsidR="003648B7" w:rsidRPr="003648B7">
        <w:rPr>
          <w:rFonts w:ascii="Arial" w:hAnsi="Arial" w:cs="Arial"/>
        </w:rPr>
        <w:t>+ false positives)) and by the f-score ((2*</w:t>
      </w:r>
      <w:r w:rsidR="005D4DA3">
        <w:rPr>
          <w:rFonts w:ascii="Arial" w:hAnsi="Arial" w:cs="Arial"/>
        </w:rPr>
        <w:t>sensitivity</w:t>
      </w:r>
      <w:r w:rsidR="003648B7" w:rsidRPr="003648B7">
        <w:rPr>
          <w:rFonts w:ascii="Arial" w:hAnsi="Arial" w:cs="Arial"/>
        </w:rPr>
        <w:t>*precision)/</w:t>
      </w:r>
      <w:r w:rsidR="00563B49">
        <w:rPr>
          <w:rFonts w:ascii="Arial" w:hAnsi="Arial" w:cs="Arial"/>
        </w:rPr>
        <w:t xml:space="preserve"> </w:t>
      </w:r>
      <w:r w:rsidR="003648B7" w:rsidRPr="003648B7">
        <w:rPr>
          <w:rFonts w:ascii="Arial" w:hAnsi="Arial" w:cs="Arial"/>
        </w:rPr>
        <w:t>(</w:t>
      </w:r>
      <w:r w:rsidR="005D4DA3">
        <w:rPr>
          <w:rFonts w:ascii="Arial" w:hAnsi="Arial" w:cs="Arial"/>
        </w:rPr>
        <w:t>sensitivity</w:t>
      </w:r>
      <w:r w:rsidR="00695094">
        <w:rPr>
          <w:rFonts w:ascii="Arial" w:hAnsi="Arial" w:cs="Arial"/>
        </w:rPr>
        <w:t xml:space="preserve"> </w:t>
      </w:r>
      <w:r w:rsidR="003648B7" w:rsidRPr="003648B7">
        <w:rPr>
          <w:rFonts w:ascii="Arial" w:hAnsi="Arial" w:cs="Arial"/>
        </w:rPr>
        <w:t>+</w:t>
      </w:r>
      <w:r w:rsidR="00695094">
        <w:rPr>
          <w:rFonts w:ascii="Arial" w:hAnsi="Arial" w:cs="Arial"/>
        </w:rPr>
        <w:t xml:space="preserve"> </w:t>
      </w:r>
      <w:r w:rsidR="003648B7" w:rsidRPr="003648B7">
        <w:rPr>
          <w:rFonts w:ascii="Arial" w:hAnsi="Arial" w:cs="Arial"/>
        </w:rPr>
        <w:t>precision))</w:t>
      </w:r>
      <w:r w:rsidR="00AF7AE9">
        <w:rPr>
          <w:rFonts w:ascii="Arial" w:hAnsi="Arial" w:cs="Arial"/>
        </w:rPr>
        <w:t>[3</w:t>
      </w:r>
      <w:r w:rsidR="00CD3261">
        <w:rPr>
          <w:rFonts w:ascii="Arial" w:hAnsi="Arial" w:cs="Arial"/>
        </w:rPr>
        <w:t>9</w:t>
      </w:r>
      <w:r w:rsidR="00AF7AE9">
        <w:rPr>
          <w:rFonts w:ascii="Arial" w:hAnsi="Arial" w:cs="Arial"/>
        </w:rPr>
        <w:t>]</w:t>
      </w:r>
      <w:r w:rsidR="003648B7" w:rsidRPr="003648B7">
        <w:rPr>
          <w:rFonts w:ascii="Arial" w:hAnsi="Arial" w:cs="Arial"/>
        </w:rPr>
        <w:t xml:space="preserve">. </w:t>
      </w:r>
      <w:r w:rsidR="005D4DA3">
        <w:rPr>
          <w:rFonts w:ascii="Arial" w:hAnsi="Arial" w:cs="Arial"/>
        </w:rPr>
        <w:t>Sensitivity</w:t>
      </w:r>
      <w:r w:rsidR="004F45FA" w:rsidRPr="003648B7">
        <w:rPr>
          <w:rFonts w:ascii="Arial" w:hAnsi="Arial" w:cs="Arial"/>
        </w:rPr>
        <w:t xml:space="preserve"> </w:t>
      </w:r>
      <w:r w:rsidR="003648B7" w:rsidRPr="003648B7">
        <w:rPr>
          <w:rFonts w:ascii="Arial" w:hAnsi="Arial" w:cs="Arial"/>
        </w:rPr>
        <w:t xml:space="preserve">describes the ability to identify all relevant comments of a given </w:t>
      </w:r>
      <w:r w:rsidR="006953C3" w:rsidRPr="003648B7">
        <w:rPr>
          <w:rFonts w:ascii="Arial" w:hAnsi="Arial" w:cs="Arial"/>
        </w:rPr>
        <w:lastRenderedPageBreak/>
        <w:t>category;</w:t>
      </w:r>
      <w:r w:rsidR="003648B7" w:rsidRPr="003648B7">
        <w:rPr>
          <w:rFonts w:ascii="Arial" w:hAnsi="Arial" w:cs="Arial"/>
        </w:rPr>
        <w:t xml:space="preserve"> precision defines the ability to exclude non-relevant comments. The f-score describes overall performance, represent</w:t>
      </w:r>
      <w:r w:rsidR="006953C3">
        <w:rPr>
          <w:rFonts w:ascii="Arial" w:hAnsi="Arial" w:cs="Arial"/>
        </w:rPr>
        <w:t>ing</w:t>
      </w:r>
      <w:r w:rsidR="003648B7" w:rsidRPr="003648B7">
        <w:rPr>
          <w:rFonts w:ascii="Arial" w:hAnsi="Arial" w:cs="Arial"/>
        </w:rPr>
        <w:t xml:space="preserve"> the harmonic mean of precision and </w:t>
      </w:r>
      <w:r w:rsidR="005D4DA3">
        <w:rPr>
          <w:rFonts w:ascii="Arial" w:hAnsi="Arial" w:cs="Arial"/>
        </w:rPr>
        <w:t>sensitivity</w:t>
      </w:r>
      <w:r w:rsidR="00AF7AE9">
        <w:rPr>
          <w:rFonts w:ascii="Arial" w:hAnsi="Arial" w:cs="Arial"/>
        </w:rPr>
        <w:t>[3</w:t>
      </w:r>
      <w:r w:rsidR="009E5247">
        <w:rPr>
          <w:rFonts w:ascii="Arial" w:hAnsi="Arial" w:cs="Arial"/>
        </w:rPr>
        <w:t>9</w:t>
      </w:r>
      <w:r w:rsidR="00AF7AE9">
        <w:rPr>
          <w:rFonts w:ascii="Arial" w:hAnsi="Arial" w:cs="Arial"/>
        </w:rPr>
        <w:t>]</w:t>
      </w:r>
      <w:r w:rsidR="003648B7" w:rsidRPr="003648B7">
        <w:rPr>
          <w:rFonts w:ascii="Arial" w:hAnsi="Arial" w:cs="Arial"/>
        </w:rPr>
        <w:t>.</w:t>
      </w:r>
      <w:r w:rsidR="00AE52FD">
        <w:rPr>
          <w:rFonts w:ascii="Arial" w:hAnsi="Arial" w:cs="Arial"/>
        </w:rPr>
        <w:t xml:space="preserve"> </w:t>
      </w:r>
      <w:r w:rsidR="004C1980">
        <w:rPr>
          <w:rFonts w:ascii="Arial" w:hAnsi="Arial" w:cs="Arial"/>
        </w:rPr>
        <w:t>C</w:t>
      </w:r>
      <w:r w:rsidR="00817BF5" w:rsidRPr="00817BF5">
        <w:rPr>
          <w:rFonts w:ascii="Arial" w:hAnsi="Arial" w:cs="Arial"/>
        </w:rPr>
        <w:t>omparative analysis</w:t>
      </w:r>
      <w:r w:rsidR="00A9223F">
        <w:rPr>
          <w:rFonts w:ascii="Arial" w:hAnsi="Arial" w:cs="Arial"/>
        </w:rPr>
        <w:t xml:space="preserve"> using t-tests</w:t>
      </w:r>
      <w:r w:rsidR="00817BF5" w:rsidRPr="00817BF5">
        <w:rPr>
          <w:rFonts w:ascii="Arial" w:hAnsi="Arial" w:cs="Arial"/>
        </w:rPr>
        <w:t xml:space="preserve"> was </w:t>
      </w:r>
      <w:r w:rsidR="004C1980">
        <w:rPr>
          <w:rFonts w:ascii="Arial" w:hAnsi="Arial" w:cs="Arial"/>
        </w:rPr>
        <w:t xml:space="preserve">then </w:t>
      </w:r>
      <w:r w:rsidR="00A9223F">
        <w:rPr>
          <w:rFonts w:ascii="Arial" w:hAnsi="Arial" w:cs="Arial"/>
        </w:rPr>
        <w:t xml:space="preserve">conducted </w:t>
      </w:r>
      <w:r w:rsidR="005654C4">
        <w:rPr>
          <w:rFonts w:ascii="Arial" w:hAnsi="Arial" w:cs="Arial"/>
        </w:rPr>
        <w:t xml:space="preserve">between </w:t>
      </w:r>
      <w:r w:rsidR="00A9223F">
        <w:rPr>
          <w:rFonts w:ascii="Arial" w:hAnsi="Arial" w:cs="Arial"/>
        </w:rPr>
        <w:t xml:space="preserve">categories of </w:t>
      </w:r>
      <w:r w:rsidR="00817BF5" w:rsidRPr="00817BF5">
        <w:rPr>
          <w:rFonts w:ascii="Arial" w:hAnsi="Arial" w:cs="Arial"/>
        </w:rPr>
        <w:t xml:space="preserve">individuals’ comments and their </w:t>
      </w:r>
      <w:r w:rsidR="008A7CAE">
        <w:rPr>
          <w:rFonts w:ascii="Arial" w:hAnsi="Arial" w:cs="Arial"/>
        </w:rPr>
        <w:t xml:space="preserve">single index </w:t>
      </w:r>
      <w:r w:rsidR="00817BF5" w:rsidRPr="00817BF5">
        <w:rPr>
          <w:rFonts w:ascii="Arial" w:hAnsi="Arial" w:cs="Arial"/>
        </w:rPr>
        <w:t>EQ5D score</w:t>
      </w:r>
      <w:r w:rsidR="00A9223F" w:rsidRPr="00A9223F">
        <w:rPr>
          <w:rFonts w:ascii="Arial" w:hAnsi="Arial" w:cs="Arial"/>
        </w:rPr>
        <w:t xml:space="preserve"> </w:t>
      </w:r>
      <w:r w:rsidR="00A9223F">
        <w:rPr>
          <w:rFonts w:ascii="Arial" w:hAnsi="Arial" w:cs="Arial"/>
        </w:rPr>
        <w:t>(summarising</w:t>
      </w:r>
      <w:r w:rsidR="00A9223F" w:rsidRPr="00A9223F">
        <w:rPr>
          <w:rFonts w:ascii="Arial" w:hAnsi="Arial" w:cs="Arial"/>
        </w:rPr>
        <w:t xml:space="preserve"> five domains</w:t>
      </w:r>
      <w:r w:rsidR="00A9223F">
        <w:rPr>
          <w:rFonts w:ascii="Arial" w:hAnsi="Arial" w:cs="Arial"/>
        </w:rPr>
        <w:t xml:space="preserve">: </w:t>
      </w:r>
      <w:r w:rsidR="00A9223F" w:rsidRPr="00A9223F">
        <w:rPr>
          <w:rFonts w:ascii="Arial" w:hAnsi="Arial" w:cs="Arial"/>
        </w:rPr>
        <w:t>mobility</w:t>
      </w:r>
      <w:r w:rsidR="00A9223F">
        <w:rPr>
          <w:rFonts w:ascii="Arial" w:hAnsi="Arial" w:cs="Arial"/>
        </w:rPr>
        <w:t>;</w:t>
      </w:r>
      <w:r w:rsidR="00A9223F" w:rsidRPr="00A9223F">
        <w:rPr>
          <w:rFonts w:ascii="Arial" w:hAnsi="Arial" w:cs="Arial"/>
        </w:rPr>
        <w:t xml:space="preserve"> self-care</w:t>
      </w:r>
      <w:r w:rsidR="006953C3">
        <w:rPr>
          <w:rFonts w:ascii="Arial" w:hAnsi="Arial" w:cs="Arial"/>
        </w:rPr>
        <w:t>;</w:t>
      </w:r>
      <w:r w:rsidR="00A9223F" w:rsidRPr="00A9223F">
        <w:rPr>
          <w:rFonts w:ascii="Arial" w:hAnsi="Arial" w:cs="Arial"/>
        </w:rPr>
        <w:t xml:space="preserve"> usual activities</w:t>
      </w:r>
      <w:r w:rsidR="006953C3">
        <w:rPr>
          <w:rFonts w:ascii="Arial" w:hAnsi="Arial" w:cs="Arial"/>
        </w:rPr>
        <w:t>;</w:t>
      </w:r>
      <w:r w:rsidR="00A9223F" w:rsidRPr="00A9223F">
        <w:rPr>
          <w:rFonts w:ascii="Arial" w:hAnsi="Arial" w:cs="Arial"/>
        </w:rPr>
        <w:t xml:space="preserve"> pain/discomfort</w:t>
      </w:r>
      <w:r w:rsidR="006953C3">
        <w:rPr>
          <w:rFonts w:ascii="Arial" w:hAnsi="Arial" w:cs="Arial"/>
        </w:rPr>
        <w:t>;</w:t>
      </w:r>
      <w:r w:rsidR="00A9223F" w:rsidRPr="00A9223F">
        <w:rPr>
          <w:rFonts w:ascii="Arial" w:hAnsi="Arial" w:cs="Arial"/>
        </w:rPr>
        <w:t xml:space="preserve"> anxiety/depression)</w:t>
      </w:r>
      <w:r w:rsidR="008A7CAE">
        <w:rPr>
          <w:rFonts w:ascii="Arial" w:hAnsi="Arial" w:cs="Arial"/>
        </w:rPr>
        <w:t xml:space="preserve">, </w:t>
      </w:r>
      <w:r w:rsidR="00A9223F">
        <w:rPr>
          <w:rFonts w:ascii="Arial" w:hAnsi="Arial" w:cs="Arial"/>
        </w:rPr>
        <w:t xml:space="preserve">to </w:t>
      </w:r>
      <w:r w:rsidR="006953C3">
        <w:rPr>
          <w:rFonts w:ascii="Arial" w:hAnsi="Arial" w:cs="Arial"/>
        </w:rPr>
        <w:t xml:space="preserve">identify </w:t>
      </w:r>
      <w:r w:rsidR="00A9223F">
        <w:rPr>
          <w:rFonts w:ascii="Arial" w:hAnsi="Arial" w:cs="Arial"/>
        </w:rPr>
        <w:t xml:space="preserve">associations between them. </w:t>
      </w:r>
    </w:p>
    <w:p w14:paraId="65733194" w14:textId="1811DAF0" w:rsidR="004375AE" w:rsidRDefault="002275E1" w:rsidP="004375AE">
      <w:pPr>
        <w:spacing w:before="100" w:beforeAutospacing="1" w:after="100" w:afterAutospacing="1" w:line="480" w:lineRule="auto"/>
        <w:rPr>
          <w:rFonts w:ascii="Arial" w:hAnsi="Arial" w:cs="Arial"/>
        </w:rPr>
      </w:pPr>
      <w:r w:rsidRPr="00223814">
        <w:rPr>
          <w:rFonts w:ascii="Arial" w:hAnsi="Arial" w:cs="Arial"/>
          <w:u w:val="single"/>
        </w:rPr>
        <w:t>Phase 3</w:t>
      </w:r>
      <w:r>
        <w:rPr>
          <w:rFonts w:ascii="Arial" w:hAnsi="Arial" w:cs="Arial"/>
        </w:rPr>
        <w:t xml:space="preserve">: </w:t>
      </w:r>
      <w:r w:rsidR="00A12C41">
        <w:rPr>
          <w:rFonts w:ascii="Arial" w:hAnsi="Arial" w:cs="Arial"/>
        </w:rPr>
        <w:t>All r</w:t>
      </w:r>
      <w:r w:rsidR="004A0AC0">
        <w:rPr>
          <w:rFonts w:ascii="Arial" w:hAnsi="Arial" w:cs="Arial"/>
        </w:rPr>
        <w:t xml:space="preserve">etrieved comments </w:t>
      </w:r>
      <w:r w:rsidR="00A12C41">
        <w:rPr>
          <w:rFonts w:ascii="Arial" w:hAnsi="Arial" w:cs="Arial"/>
        </w:rPr>
        <w:t>wer</w:t>
      </w:r>
      <w:r w:rsidR="004A0AC0">
        <w:rPr>
          <w:rFonts w:ascii="Arial" w:hAnsi="Arial" w:cs="Arial"/>
        </w:rPr>
        <w:t xml:space="preserve">e then read </w:t>
      </w:r>
      <w:r w:rsidR="00F60E22">
        <w:rPr>
          <w:rFonts w:ascii="Arial" w:hAnsi="Arial" w:cs="Arial"/>
        </w:rPr>
        <w:t xml:space="preserve">and double coded </w:t>
      </w:r>
      <w:r w:rsidR="004A0AC0">
        <w:rPr>
          <w:rFonts w:ascii="Arial" w:hAnsi="Arial" w:cs="Arial"/>
        </w:rPr>
        <w:t xml:space="preserve">by two researchers (AR, RW) to </w:t>
      </w:r>
      <w:r w:rsidR="00F60E22">
        <w:rPr>
          <w:rFonts w:ascii="Arial" w:hAnsi="Arial" w:cs="Arial"/>
        </w:rPr>
        <w:t xml:space="preserve">determine </w:t>
      </w:r>
      <w:r w:rsidR="004A0AC0">
        <w:rPr>
          <w:rFonts w:ascii="Arial" w:hAnsi="Arial" w:cs="Arial"/>
        </w:rPr>
        <w:t>their relevance</w:t>
      </w:r>
      <w:r w:rsidR="00817BF5">
        <w:rPr>
          <w:rFonts w:ascii="Arial" w:hAnsi="Arial" w:cs="Arial"/>
        </w:rPr>
        <w:t xml:space="preserve"> </w:t>
      </w:r>
      <w:r w:rsidR="00A12C41">
        <w:rPr>
          <w:rFonts w:ascii="Arial" w:hAnsi="Arial" w:cs="Arial"/>
        </w:rPr>
        <w:t>for each category of care experience</w:t>
      </w:r>
      <w:r w:rsidR="00C55402">
        <w:rPr>
          <w:rFonts w:ascii="Arial" w:hAnsi="Arial" w:cs="Arial"/>
        </w:rPr>
        <w:t xml:space="preserve">, </w:t>
      </w:r>
      <w:r w:rsidR="00CC2F81">
        <w:rPr>
          <w:rFonts w:ascii="Arial" w:hAnsi="Arial" w:cs="Arial"/>
        </w:rPr>
        <w:t xml:space="preserve">with a third researcher (JC) </w:t>
      </w:r>
      <w:r w:rsidR="008F0A0B">
        <w:rPr>
          <w:rFonts w:ascii="Arial" w:hAnsi="Arial" w:cs="Arial"/>
        </w:rPr>
        <w:t>supporting interpretive analysis</w:t>
      </w:r>
      <w:r w:rsidR="00CC2F81">
        <w:rPr>
          <w:rFonts w:ascii="Arial" w:hAnsi="Arial" w:cs="Arial"/>
        </w:rPr>
        <w:t xml:space="preserve">. </w:t>
      </w:r>
      <w:r w:rsidR="00BB7154" w:rsidRPr="00BB7154">
        <w:rPr>
          <w:rFonts w:ascii="Arial" w:hAnsi="Arial" w:cs="Arial"/>
        </w:rPr>
        <w:t xml:space="preserve">Individual respondents often provided comments that were coded into more than one category, and some reported both positive and </w:t>
      </w:r>
      <w:r w:rsidR="00BB7154">
        <w:rPr>
          <w:rFonts w:ascii="Arial" w:hAnsi="Arial" w:cs="Arial"/>
        </w:rPr>
        <w:t xml:space="preserve">negative experiences, which </w:t>
      </w:r>
      <w:r w:rsidR="00BB7154" w:rsidRPr="00BB7154">
        <w:rPr>
          <w:rFonts w:ascii="Arial" w:hAnsi="Arial" w:cs="Arial"/>
        </w:rPr>
        <w:t xml:space="preserve">were coded accordingly. </w:t>
      </w:r>
      <w:r w:rsidR="00BB7154">
        <w:rPr>
          <w:rFonts w:ascii="Arial" w:hAnsi="Arial" w:cs="Arial"/>
        </w:rPr>
        <w:t xml:space="preserve">Any </w:t>
      </w:r>
      <w:r w:rsidR="00BB7154" w:rsidRPr="00BB7154">
        <w:rPr>
          <w:rFonts w:ascii="Arial" w:hAnsi="Arial" w:cs="Arial"/>
        </w:rPr>
        <w:t xml:space="preserve">disagreements </w:t>
      </w:r>
      <w:r w:rsidR="00BB7154">
        <w:rPr>
          <w:rFonts w:ascii="Arial" w:hAnsi="Arial" w:cs="Arial"/>
        </w:rPr>
        <w:t xml:space="preserve">between coders were </w:t>
      </w:r>
      <w:r w:rsidR="00BB7154" w:rsidRPr="00BB7154">
        <w:rPr>
          <w:rFonts w:ascii="Arial" w:hAnsi="Arial" w:cs="Arial"/>
        </w:rPr>
        <w:t xml:space="preserve">resolved through discussion. </w:t>
      </w:r>
      <w:r w:rsidR="00300100">
        <w:rPr>
          <w:rFonts w:ascii="Arial" w:hAnsi="Arial" w:cs="Arial"/>
        </w:rPr>
        <w:t xml:space="preserve">Comments coded as irrelevant often described a patient’s treatment journey </w:t>
      </w:r>
      <w:r w:rsidR="00A12C41">
        <w:rPr>
          <w:rFonts w:ascii="Arial" w:hAnsi="Arial" w:cs="Arial"/>
        </w:rPr>
        <w:t xml:space="preserve">but </w:t>
      </w:r>
      <w:r w:rsidR="00300100">
        <w:rPr>
          <w:rFonts w:ascii="Arial" w:hAnsi="Arial" w:cs="Arial"/>
        </w:rPr>
        <w:t xml:space="preserve">without conveying sentiments regarding their quality (e.g. whether experiences were positive or negative). </w:t>
      </w:r>
    </w:p>
    <w:p w14:paraId="04D6474C" w14:textId="525665AD" w:rsidR="00AA3F0A" w:rsidRDefault="00CC2F81" w:rsidP="000A71F9">
      <w:pPr>
        <w:spacing w:before="100" w:beforeAutospacing="1" w:after="100" w:afterAutospacing="1" w:line="480" w:lineRule="auto"/>
        <w:rPr>
          <w:rFonts w:ascii="Arial" w:hAnsi="Arial" w:cs="Arial"/>
        </w:rPr>
      </w:pPr>
      <w:r>
        <w:rPr>
          <w:rFonts w:ascii="Arial" w:hAnsi="Arial" w:cs="Arial"/>
        </w:rPr>
        <w:t>P</w:t>
      </w:r>
      <w:r w:rsidR="00AE52FD" w:rsidRPr="00AE52FD">
        <w:rPr>
          <w:rFonts w:ascii="Arial" w:hAnsi="Arial" w:cs="Arial"/>
        </w:rPr>
        <w:t xml:space="preserve">atterns and relationships </w:t>
      </w:r>
      <w:r>
        <w:rPr>
          <w:rFonts w:ascii="Arial" w:hAnsi="Arial" w:cs="Arial"/>
        </w:rPr>
        <w:t xml:space="preserve">were explored </w:t>
      </w:r>
      <w:r w:rsidR="00AE52FD" w:rsidRPr="00AE52FD">
        <w:rPr>
          <w:rFonts w:ascii="Arial" w:hAnsi="Arial" w:cs="Arial"/>
        </w:rPr>
        <w:t xml:space="preserve">between </w:t>
      </w:r>
      <w:r w:rsidR="00B076E2">
        <w:rPr>
          <w:rFonts w:ascii="Arial" w:hAnsi="Arial" w:cs="Arial"/>
        </w:rPr>
        <w:t xml:space="preserve">reported care quality </w:t>
      </w:r>
      <w:r w:rsidR="007106A3">
        <w:rPr>
          <w:rFonts w:ascii="Arial" w:hAnsi="Arial" w:cs="Arial"/>
        </w:rPr>
        <w:t>in individuals</w:t>
      </w:r>
      <w:r w:rsidR="001316AC">
        <w:rPr>
          <w:rFonts w:ascii="Arial" w:hAnsi="Arial" w:cs="Arial"/>
        </w:rPr>
        <w:t>’</w:t>
      </w:r>
      <w:r w:rsidR="007106A3">
        <w:rPr>
          <w:rFonts w:ascii="Arial" w:hAnsi="Arial" w:cs="Arial"/>
        </w:rPr>
        <w:t xml:space="preserve"> comments and </w:t>
      </w:r>
      <w:r w:rsidR="008A7CAE">
        <w:rPr>
          <w:rFonts w:ascii="Arial" w:hAnsi="Arial" w:cs="Arial"/>
        </w:rPr>
        <w:t xml:space="preserve">their </w:t>
      </w:r>
      <w:r w:rsidR="00001C46">
        <w:rPr>
          <w:rFonts w:ascii="Arial" w:hAnsi="Arial" w:cs="Arial"/>
        </w:rPr>
        <w:t>HR</w:t>
      </w:r>
      <w:r w:rsidR="00D320F3">
        <w:rPr>
          <w:rFonts w:ascii="Arial" w:hAnsi="Arial" w:cs="Arial"/>
        </w:rPr>
        <w:t>QoL</w:t>
      </w:r>
      <w:r w:rsidR="00621661">
        <w:rPr>
          <w:rFonts w:ascii="Arial" w:hAnsi="Arial" w:cs="Arial"/>
        </w:rPr>
        <w:t>,</w:t>
      </w:r>
      <w:r w:rsidR="008A7CAE">
        <w:rPr>
          <w:rFonts w:ascii="Arial" w:hAnsi="Arial" w:cs="Arial"/>
        </w:rPr>
        <w:t xml:space="preserve"> </w:t>
      </w:r>
      <w:r w:rsidR="00A9223F">
        <w:rPr>
          <w:rFonts w:ascii="Arial" w:hAnsi="Arial" w:cs="Arial"/>
        </w:rPr>
        <w:t xml:space="preserve">as measured by </w:t>
      </w:r>
      <w:r w:rsidR="006953C3">
        <w:rPr>
          <w:rFonts w:ascii="Arial" w:hAnsi="Arial" w:cs="Arial"/>
        </w:rPr>
        <w:t xml:space="preserve">their </w:t>
      </w:r>
      <w:r w:rsidR="008A7CAE">
        <w:rPr>
          <w:rFonts w:ascii="Arial" w:hAnsi="Arial" w:cs="Arial"/>
        </w:rPr>
        <w:t>summary EQ5D scores</w:t>
      </w:r>
      <w:r w:rsidR="008B28F5">
        <w:rPr>
          <w:rFonts w:ascii="Arial" w:hAnsi="Arial" w:cs="Arial"/>
        </w:rPr>
        <w:t xml:space="preserve">. </w:t>
      </w:r>
      <w:r w:rsidR="00621661">
        <w:rPr>
          <w:rFonts w:ascii="Arial" w:hAnsi="Arial" w:cs="Arial"/>
        </w:rPr>
        <w:t xml:space="preserve">Comments coded in each category were examined for references made to other themes </w:t>
      </w:r>
      <w:r w:rsidR="00F774DB">
        <w:rPr>
          <w:rFonts w:ascii="Arial" w:hAnsi="Arial" w:cs="Arial"/>
        </w:rPr>
        <w:t>and</w:t>
      </w:r>
      <w:r w:rsidR="00CC6382">
        <w:rPr>
          <w:rFonts w:ascii="Arial" w:hAnsi="Arial" w:cs="Arial"/>
        </w:rPr>
        <w:t xml:space="preserve"> </w:t>
      </w:r>
      <w:r w:rsidR="002056A3">
        <w:rPr>
          <w:rFonts w:ascii="Arial" w:hAnsi="Arial" w:cs="Arial"/>
        </w:rPr>
        <w:t xml:space="preserve">any </w:t>
      </w:r>
      <w:r w:rsidR="00CC6382">
        <w:rPr>
          <w:rFonts w:ascii="Arial" w:hAnsi="Arial" w:cs="Arial"/>
        </w:rPr>
        <w:t>reported</w:t>
      </w:r>
      <w:r w:rsidR="00F774DB">
        <w:rPr>
          <w:rFonts w:ascii="Arial" w:hAnsi="Arial" w:cs="Arial"/>
        </w:rPr>
        <w:t xml:space="preserve"> relationships between them</w:t>
      </w:r>
      <w:r w:rsidR="002056A3">
        <w:rPr>
          <w:rFonts w:ascii="Arial" w:hAnsi="Arial" w:cs="Arial"/>
        </w:rPr>
        <w:t xml:space="preserve">. These </w:t>
      </w:r>
      <w:r w:rsidR="0024138C" w:rsidRPr="0024138C">
        <w:rPr>
          <w:rFonts w:ascii="Arial" w:hAnsi="Arial" w:cs="Arial"/>
        </w:rPr>
        <w:t xml:space="preserve">were explicit within many comments, </w:t>
      </w:r>
      <w:r w:rsidR="00F06556">
        <w:rPr>
          <w:rFonts w:ascii="Arial" w:hAnsi="Arial" w:cs="Arial"/>
        </w:rPr>
        <w:t xml:space="preserve">but </w:t>
      </w:r>
      <w:r w:rsidR="0024138C" w:rsidRPr="0024138C">
        <w:rPr>
          <w:rFonts w:ascii="Arial" w:hAnsi="Arial" w:cs="Arial"/>
        </w:rPr>
        <w:t>latent in others</w:t>
      </w:r>
      <w:r w:rsidR="0024138C">
        <w:rPr>
          <w:rFonts w:ascii="Arial" w:hAnsi="Arial" w:cs="Arial"/>
        </w:rPr>
        <w:t xml:space="preserve">. </w:t>
      </w:r>
      <w:r w:rsidR="006953C3">
        <w:rPr>
          <w:rFonts w:ascii="Arial" w:hAnsi="Arial" w:cs="Arial"/>
        </w:rPr>
        <w:t xml:space="preserve">Emerging </w:t>
      </w:r>
      <w:r w:rsidR="00F774DB">
        <w:rPr>
          <w:rFonts w:ascii="Arial" w:hAnsi="Arial" w:cs="Arial"/>
        </w:rPr>
        <w:t>patterns</w:t>
      </w:r>
      <w:r w:rsidR="0024138C">
        <w:rPr>
          <w:rFonts w:ascii="Arial" w:hAnsi="Arial" w:cs="Arial"/>
        </w:rPr>
        <w:t xml:space="preserve"> </w:t>
      </w:r>
      <w:r w:rsidR="00F774DB">
        <w:rPr>
          <w:rFonts w:ascii="Arial" w:hAnsi="Arial" w:cs="Arial"/>
        </w:rPr>
        <w:t xml:space="preserve">were then tested against </w:t>
      </w:r>
      <w:r w:rsidR="0087357A">
        <w:rPr>
          <w:rFonts w:ascii="Arial" w:hAnsi="Arial" w:cs="Arial"/>
        </w:rPr>
        <w:t>all</w:t>
      </w:r>
      <w:r w:rsidR="00F774DB">
        <w:rPr>
          <w:rFonts w:ascii="Arial" w:hAnsi="Arial" w:cs="Arial"/>
        </w:rPr>
        <w:t xml:space="preserve"> comments</w:t>
      </w:r>
      <w:r w:rsidR="0087357A">
        <w:rPr>
          <w:rFonts w:ascii="Arial" w:hAnsi="Arial" w:cs="Arial"/>
        </w:rPr>
        <w:t xml:space="preserve"> in relevant categories </w:t>
      </w:r>
      <w:r w:rsidR="0024138C">
        <w:rPr>
          <w:rFonts w:ascii="Arial" w:hAnsi="Arial" w:cs="Arial"/>
        </w:rPr>
        <w:t xml:space="preserve">and a tentative model generated </w:t>
      </w:r>
      <w:r w:rsidR="00B076E2">
        <w:rPr>
          <w:rFonts w:ascii="Arial" w:hAnsi="Arial" w:cs="Arial"/>
        </w:rPr>
        <w:t xml:space="preserve">to illustrate where </w:t>
      </w:r>
      <w:r w:rsidR="00205300">
        <w:rPr>
          <w:rFonts w:ascii="Arial" w:hAnsi="Arial" w:cs="Arial"/>
        </w:rPr>
        <w:t xml:space="preserve">data from </w:t>
      </w:r>
      <w:r w:rsidR="00B076E2">
        <w:rPr>
          <w:rFonts w:ascii="Arial" w:hAnsi="Arial" w:cs="Arial"/>
        </w:rPr>
        <w:t>a number of participants indicated such patterns exist</w:t>
      </w:r>
      <w:r w:rsidR="004C1980">
        <w:rPr>
          <w:rFonts w:ascii="Arial" w:hAnsi="Arial" w:cs="Arial"/>
        </w:rPr>
        <w:t>ed (</w:t>
      </w:r>
      <w:r w:rsidR="00B076E2">
        <w:rPr>
          <w:rFonts w:ascii="Arial" w:hAnsi="Arial" w:cs="Arial"/>
        </w:rPr>
        <w:t xml:space="preserve">figure </w:t>
      </w:r>
      <w:r w:rsidR="005654C4">
        <w:rPr>
          <w:rFonts w:ascii="Arial" w:hAnsi="Arial" w:cs="Arial"/>
        </w:rPr>
        <w:t>2</w:t>
      </w:r>
      <w:r w:rsidR="00B076E2">
        <w:rPr>
          <w:rFonts w:ascii="Arial" w:hAnsi="Arial" w:cs="Arial"/>
        </w:rPr>
        <w:t>)</w:t>
      </w:r>
      <w:r w:rsidR="00AF7AE9">
        <w:rPr>
          <w:rFonts w:ascii="Arial" w:hAnsi="Arial" w:cs="Arial"/>
        </w:rPr>
        <w:t>[</w:t>
      </w:r>
      <w:r w:rsidR="009E5247">
        <w:rPr>
          <w:rFonts w:ascii="Arial" w:hAnsi="Arial" w:cs="Arial"/>
        </w:rPr>
        <w:t>4</w:t>
      </w:r>
      <w:r w:rsidR="00CD3261">
        <w:rPr>
          <w:rFonts w:ascii="Arial" w:hAnsi="Arial" w:cs="Arial"/>
        </w:rPr>
        <w:t>1</w:t>
      </w:r>
      <w:r w:rsidR="00AF7AE9">
        <w:rPr>
          <w:rFonts w:ascii="Arial" w:hAnsi="Arial" w:cs="Arial"/>
        </w:rPr>
        <w:t>]</w:t>
      </w:r>
      <w:r w:rsidR="00B076E2">
        <w:rPr>
          <w:rFonts w:ascii="Arial" w:hAnsi="Arial" w:cs="Arial"/>
        </w:rPr>
        <w:t xml:space="preserve">. </w:t>
      </w:r>
      <w:r w:rsidR="00944793" w:rsidRPr="00944793">
        <w:rPr>
          <w:rFonts w:ascii="Arial" w:hAnsi="Arial" w:cs="Arial"/>
        </w:rPr>
        <w:t xml:space="preserve">The concepts of validity and trustworthiness within qualitative research are understood in terms of the credibility </w:t>
      </w:r>
      <w:r>
        <w:rPr>
          <w:rFonts w:ascii="Arial" w:hAnsi="Arial" w:cs="Arial"/>
        </w:rPr>
        <w:t xml:space="preserve">and dependability </w:t>
      </w:r>
      <w:r w:rsidR="00944793" w:rsidRPr="00944793">
        <w:rPr>
          <w:rFonts w:ascii="Arial" w:hAnsi="Arial" w:cs="Arial"/>
        </w:rPr>
        <w:t>of the analytical process</w:t>
      </w:r>
      <w:r w:rsidR="00AF7AE9">
        <w:rPr>
          <w:rFonts w:ascii="Arial" w:hAnsi="Arial" w:cs="Arial"/>
        </w:rPr>
        <w:t>[4</w:t>
      </w:r>
      <w:r w:rsidR="009E5247">
        <w:rPr>
          <w:rFonts w:ascii="Arial" w:hAnsi="Arial" w:cs="Arial"/>
        </w:rPr>
        <w:t>2</w:t>
      </w:r>
      <w:r w:rsidR="00CD3261">
        <w:rPr>
          <w:rFonts w:ascii="Arial" w:hAnsi="Arial" w:cs="Arial"/>
        </w:rPr>
        <w:t>,43</w:t>
      </w:r>
      <w:r w:rsidR="00AF7AE9">
        <w:rPr>
          <w:rFonts w:ascii="Arial" w:hAnsi="Arial" w:cs="Arial"/>
        </w:rPr>
        <w:t>]</w:t>
      </w:r>
      <w:r w:rsidR="00944793" w:rsidRPr="00944793">
        <w:rPr>
          <w:rFonts w:ascii="Arial" w:hAnsi="Arial" w:cs="Arial"/>
        </w:rPr>
        <w:t>.</w:t>
      </w:r>
      <w:r w:rsidR="00944793">
        <w:rPr>
          <w:rFonts w:ascii="Arial" w:hAnsi="Arial" w:cs="Arial"/>
        </w:rPr>
        <w:t xml:space="preserve"> </w:t>
      </w:r>
      <w:r w:rsidR="0087357A">
        <w:rPr>
          <w:rFonts w:ascii="Arial" w:hAnsi="Arial" w:cs="Arial"/>
        </w:rPr>
        <w:t>T</w:t>
      </w:r>
      <w:r w:rsidR="00944793" w:rsidRPr="00944793">
        <w:rPr>
          <w:rFonts w:ascii="Arial" w:hAnsi="Arial" w:cs="Arial"/>
        </w:rPr>
        <w:t xml:space="preserve">he </w:t>
      </w:r>
      <w:r w:rsidR="004C1980">
        <w:rPr>
          <w:rFonts w:ascii="Arial" w:hAnsi="Arial" w:cs="Arial"/>
        </w:rPr>
        <w:t xml:space="preserve">emerging </w:t>
      </w:r>
      <w:r w:rsidR="00944793" w:rsidRPr="00944793">
        <w:rPr>
          <w:rFonts w:ascii="Arial" w:hAnsi="Arial" w:cs="Arial"/>
        </w:rPr>
        <w:t xml:space="preserve">model </w:t>
      </w:r>
      <w:r w:rsidR="002B245C">
        <w:rPr>
          <w:rFonts w:ascii="Arial" w:hAnsi="Arial" w:cs="Arial"/>
        </w:rPr>
        <w:t xml:space="preserve">was </w:t>
      </w:r>
      <w:r w:rsidR="00944793" w:rsidRPr="00944793">
        <w:rPr>
          <w:rFonts w:ascii="Arial" w:hAnsi="Arial" w:cs="Arial"/>
        </w:rPr>
        <w:t>test</w:t>
      </w:r>
      <w:r w:rsidR="007D74D4">
        <w:rPr>
          <w:rFonts w:ascii="Arial" w:hAnsi="Arial" w:cs="Arial"/>
        </w:rPr>
        <w:t xml:space="preserve">ed </w:t>
      </w:r>
      <w:r w:rsidR="00944793" w:rsidRPr="00944793">
        <w:rPr>
          <w:rFonts w:ascii="Arial" w:hAnsi="Arial" w:cs="Arial"/>
        </w:rPr>
        <w:t xml:space="preserve">against </w:t>
      </w:r>
      <w:r w:rsidR="0087357A">
        <w:rPr>
          <w:rFonts w:ascii="Arial" w:hAnsi="Arial" w:cs="Arial"/>
        </w:rPr>
        <w:t xml:space="preserve">all </w:t>
      </w:r>
      <w:r w:rsidR="007D74D4">
        <w:rPr>
          <w:rFonts w:ascii="Arial" w:hAnsi="Arial" w:cs="Arial"/>
        </w:rPr>
        <w:t xml:space="preserve">individual negative and positive comments </w:t>
      </w:r>
      <w:r w:rsidR="00944793" w:rsidRPr="00944793">
        <w:rPr>
          <w:rFonts w:ascii="Arial" w:hAnsi="Arial" w:cs="Arial"/>
        </w:rPr>
        <w:t>to challenge its capacity to represent participants’ experience</w:t>
      </w:r>
      <w:r w:rsidR="006C0457">
        <w:rPr>
          <w:rFonts w:ascii="Arial" w:hAnsi="Arial" w:cs="Arial"/>
        </w:rPr>
        <w:t>s</w:t>
      </w:r>
      <w:r w:rsidR="00944793" w:rsidRPr="00944793">
        <w:rPr>
          <w:rFonts w:ascii="Arial" w:hAnsi="Arial" w:cs="Arial"/>
        </w:rPr>
        <w:t>.</w:t>
      </w:r>
      <w:r w:rsidR="00944793">
        <w:rPr>
          <w:rFonts w:ascii="Arial" w:hAnsi="Arial" w:cs="Arial"/>
        </w:rPr>
        <w:t xml:space="preserve"> </w:t>
      </w:r>
      <w:r>
        <w:rPr>
          <w:rFonts w:ascii="Arial" w:hAnsi="Arial" w:cs="Arial"/>
        </w:rPr>
        <w:t xml:space="preserve">Selected quotes are used to illuminate particular types of experience. </w:t>
      </w:r>
    </w:p>
    <w:p w14:paraId="2B79EB74" w14:textId="77777777" w:rsidR="003648B7" w:rsidRPr="00F632F0" w:rsidRDefault="003648B7">
      <w:pPr>
        <w:spacing w:before="100" w:beforeAutospacing="1" w:after="100" w:afterAutospacing="1" w:line="480" w:lineRule="auto"/>
        <w:rPr>
          <w:rFonts w:ascii="Arial" w:hAnsi="Arial" w:cs="Arial"/>
          <w:b/>
          <w:bCs/>
        </w:rPr>
      </w:pPr>
      <w:r w:rsidRPr="00F632F0">
        <w:rPr>
          <w:rFonts w:ascii="Arial" w:hAnsi="Arial" w:cs="Arial"/>
          <w:b/>
          <w:bCs/>
        </w:rPr>
        <w:t>FINDINGS</w:t>
      </w:r>
    </w:p>
    <w:p w14:paraId="6325BC7C" w14:textId="1DC57E62" w:rsidR="00CC4432" w:rsidRDefault="003648B7" w:rsidP="00D735AF">
      <w:pPr>
        <w:spacing w:before="100" w:beforeAutospacing="1" w:after="100" w:afterAutospacing="1" w:line="480" w:lineRule="auto"/>
        <w:rPr>
          <w:rFonts w:ascii="Arial" w:hAnsi="Arial" w:cs="Arial"/>
        </w:rPr>
      </w:pPr>
      <w:r w:rsidRPr="003648B7">
        <w:rPr>
          <w:rFonts w:ascii="Arial" w:hAnsi="Arial" w:cs="Arial"/>
        </w:rPr>
        <w:lastRenderedPageBreak/>
        <w:t xml:space="preserve">Of 21,802 survey </w:t>
      </w:r>
      <w:r w:rsidR="007E0F80">
        <w:rPr>
          <w:rFonts w:ascii="Arial" w:hAnsi="Arial" w:cs="Arial"/>
        </w:rPr>
        <w:t>participa</w:t>
      </w:r>
      <w:r w:rsidRPr="003648B7">
        <w:rPr>
          <w:rFonts w:ascii="Arial" w:hAnsi="Arial" w:cs="Arial"/>
        </w:rPr>
        <w:t>nts, a quarter (n= 5634, 25.8%) add</w:t>
      </w:r>
      <w:r w:rsidR="004C1980">
        <w:rPr>
          <w:rFonts w:ascii="Arial" w:hAnsi="Arial" w:cs="Arial"/>
        </w:rPr>
        <w:t>ed</w:t>
      </w:r>
      <w:r w:rsidRPr="003648B7">
        <w:rPr>
          <w:rFonts w:ascii="Arial" w:hAnsi="Arial" w:cs="Arial"/>
        </w:rPr>
        <w:t xml:space="preserve"> comments in the free</w:t>
      </w:r>
      <w:r w:rsidR="00C64207">
        <w:rPr>
          <w:rFonts w:ascii="Arial" w:hAnsi="Arial" w:cs="Arial"/>
        </w:rPr>
        <w:t>-</w:t>
      </w:r>
      <w:r w:rsidRPr="003648B7">
        <w:rPr>
          <w:rFonts w:ascii="Arial" w:hAnsi="Arial" w:cs="Arial"/>
        </w:rPr>
        <w:t xml:space="preserve">text box. Table </w:t>
      </w:r>
      <w:r w:rsidR="00D735AF">
        <w:rPr>
          <w:rFonts w:ascii="Arial" w:hAnsi="Arial" w:cs="Arial"/>
        </w:rPr>
        <w:t>1-</w:t>
      </w:r>
      <w:r w:rsidRPr="003648B7">
        <w:rPr>
          <w:rFonts w:ascii="Arial" w:hAnsi="Arial" w:cs="Arial"/>
        </w:rPr>
        <w:t xml:space="preserve"> </w:t>
      </w:r>
      <w:r w:rsidR="00AA3F0A">
        <w:rPr>
          <w:rFonts w:ascii="Arial" w:hAnsi="Arial" w:cs="Arial"/>
        </w:rPr>
        <w:t>compares</w:t>
      </w:r>
      <w:r w:rsidR="00AA3F0A" w:rsidRPr="003648B7">
        <w:rPr>
          <w:rFonts w:ascii="Arial" w:hAnsi="Arial" w:cs="Arial"/>
        </w:rPr>
        <w:t xml:space="preserve"> </w:t>
      </w:r>
      <w:r w:rsidRPr="003648B7">
        <w:rPr>
          <w:rFonts w:ascii="Arial" w:hAnsi="Arial" w:cs="Arial"/>
        </w:rPr>
        <w:t xml:space="preserve">socio-demographic characteristics </w:t>
      </w:r>
      <w:r w:rsidR="00AA3F0A">
        <w:rPr>
          <w:rFonts w:ascii="Arial" w:hAnsi="Arial" w:cs="Arial"/>
        </w:rPr>
        <w:t>of</w:t>
      </w:r>
      <w:r w:rsidR="00AA3F0A" w:rsidRPr="003648B7">
        <w:rPr>
          <w:rFonts w:ascii="Arial" w:hAnsi="Arial" w:cs="Arial"/>
        </w:rPr>
        <w:t xml:space="preserve"> </w:t>
      </w:r>
      <w:r w:rsidR="007E0F80">
        <w:rPr>
          <w:rFonts w:ascii="Arial" w:hAnsi="Arial" w:cs="Arial"/>
        </w:rPr>
        <w:t xml:space="preserve">participants </w:t>
      </w:r>
      <w:r w:rsidR="005654C4">
        <w:rPr>
          <w:rFonts w:ascii="Arial" w:hAnsi="Arial" w:cs="Arial"/>
        </w:rPr>
        <w:t xml:space="preserve">who </w:t>
      </w:r>
      <w:r w:rsidR="004C1980">
        <w:rPr>
          <w:rFonts w:ascii="Arial" w:hAnsi="Arial" w:cs="Arial"/>
        </w:rPr>
        <w:t>provid</w:t>
      </w:r>
      <w:r w:rsidR="005654C4">
        <w:rPr>
          <w:rFonts w:ascii="Arial" w:hAnsi="Arial" w:cs="Arial"/>
        </w:rPr>
        <w:t xml:space="preserve">ed </w:t>
      </w:r>
      <w:r w:rsidR="004C1980">
        <w:rPr>
          <w:rFonts w:ascii="Arial" w:hAnsi="Arial" w:cs="Arial"/>
        </w:rPr>
        <w:t xml:space="preserve">comments </w:t>
      </w:r>
      <w:r w:rsidRPr="003648B7">
        <w:rPr>
          <w:rFonts w:ascii="Arial" w:hAnsi="Arial" w:cs="Arial"/>
        </w:rPr>
        <w:t xml:space="preserve">and those </w:t>
      </w:r>
      <w:r w:rsidR="00205300">
        <w:rPr>
          <w:rFonts w:ascii="Arial" w:hAnsi="Arial" w:cs="Arial"/>
        </w:rPr>
        <w:t xml:space="preserve">who </w:t>
      </w:r>
      <w:r w:rsidRPr="003648B7">
        <w:rPr>
          <w:rFonts w:ascii="Arial" w:hAnsi="Arial" w:cs="Arial"/>
        </w:rPr>
        <w:t>did not</w:t>
      </w:r>
      <w:r w:rsidR="00661974">
        <w:rPr>
          <w:rFonts w:ascii="Arial" w:hAnsi="Arial" w:cs="Arial"/>
        </w:rPr>
        <w:t xml:space="preserve">. </w:t>
      </w:r>
      <w:r w:rsidR="00F50E0B">
        <w:rPr>
          <w:rFonts w:ascii="Arial" w:hAnsi="Arial" w:cs="Arial"/>
        </w:rPr>
        <w:t>A</w:t>
      </w:r>
      <w:r w:rsidR="00017D2E">
        <w:rPr>
          <w:rFonts w:ascii="Arial" w:hAnsi="Arial" w:cs="Arial"/>
        </w:rPr>
        <w:t xml:space="preserve">ll demographic variables were significantly associated </w:t>
      </w:r>
      <w:r w:rsidR="00CC4432">
        <w:rPr>
          <w:rFonts w:ascii="Arial" w:hAnsi="Arial" w:cs="Arial"/>
        </w:rPr>
        <w:t xml:space="preserve">with </w:t>
      </w:r>
      <w:r w:rsidR="00017D2E">
        <w:rPr>
          <w:rFonts w:ascii="Arial" w:hAnsi="Arial" w:cs="Arial"/>
        </w:rPr>
        <w:t xml:space="preserve">whether an individual provided comments except for tumour site. Those more likely to comment were </w:t>
      </w:r>
      <w:r w:rsidR="00F50E0B">
        <w:rPr>
          <w:rFonts w:ascii="Arial" w:hAnsi="Arial" w:cs="Arial"/>
        </w:rPr>
        <w:t xml:space="preserve">older participants (p&lt;.001 for trend across age groups), </w:t>
      </w:r>
      <w:r w:rsidR="00017D2E">
        <w:rPr>
          <w:rFonts w:ascii="Arial" w:hAnsi="Arial" w:cs="Arial"/>
        </w:rPr>
        <w:t>females (p=.001), less socially deprived (p&lt;</w:t>
      </w:r>
      <w:r w:rsidR="00F50E0B">
        <w:rPr>
          <w:rFonts w:ascii="Arial" w:hAnsi="Arial" w:cs="Arial"/>
        </w:rPr>
        <w:t>.</w:t>
      </w:r>
      <w:r w:rsidR="00017D2E">
        <w:rPr>
          <w:rFonts w:ascii="Arial" w:hAnsi="Arial" w:cs="Arial"/>
        </w:rPr>
        <w:t>001</w:t>
      </w:r>
      <w:r w:rsidR="00CC4432">
        <w:rPr>
          <w:rFonts w:ascii="Arial" w:hAnsi="Arial" w:cs="Arial"/>
        </w:rPr>
        <w:t xml:space="preserve"> for trend across deprivation quintiles), those diagnosed in 2010 (p=.023), and those with higher Duke’s stage at diagnosis (p=.014</w:t>
      </w:r>
      <w:r w:rsidR="00F50E0B">
        <w:rPr>
          <w:rFonts w:ascii="Arial" w:hAnsi="Arial" w:cs="Arial"/>
        </w:rPr>
        <w:t xml:space="preserve"> for trend across stages</w:t>
      </w:r>
      <w:r w:rsidR="00CC4432">
        <w:rPr>
          <w:rFonts w:ascii="Arial" w:hAnsi="Arial" w:cs="Arial"/>
        </w:rPr>
        <w:t>).</w:t>
      </w:r>
      <w:r w:rsidR="00017D2E">
        <w:rPr>
          <w:rFonts w:ascii="Arial" w:hAnsi="Arial" w:cs="Arial"/>
        </w:rPr>
        <w:t xml:space="preserve">    </w:t>
      </w:r>
    </w:p>
    <w:p w14:paraId="7F4A877F" w14:textId="51B7C031" w:rsidR="009A6C0E" w:rsidRDefault="0005200F" w:rsidP="00A2799D">
      <w:pPr>
        <w:spacing w:before="100" w:beforeAutospacing="1" w:after="100" w:afterAutospacing="1" w:line="480" w:lineRule="auto"/>
        <w:rPr>
          <w:rFonts w:ascii="Arial" w:hAnsi="Arial" w:cs="Arial"/>
        </w:rPr>
      </w:pPr>
      <w:r>
        <w:rPr>
          <w:rFonts w:ascii="Arial" w:hAnsi="Arial" w:cs="Arial"/>
        </w:rPr>
        <w:t>L</w:t>
      </w:r>
      <w:r w:rsidR="003648B7" w:rsidRPr="003648B7">
        <w:rPr>
          <w:rFonts w:ascii="Arial" w:hAnsi="Arial" w:cs="Arial"/>
        </w:rPr>
        <w:t xml:space="preserve">ength of comments ranged </w:t>
      </w:r>
      <w:r w:rsidR="00695094">
        <w:rPr>
          <w:rFonts w:ascii="Arial" w:hAnsi="Arial" w:cs="Arial"/>
        </w:rPr>
        <w:t>between</w:t>
      </w:r>
      <w:r w:rsidR="003648B7" w:rsidRPr="003648B7">
        <w:rPr>
          <w:rFonts w:ascii="Arial" w:hAnsi="Arial" w:cs="Arial"/>
        </w:rPr>
        <w:t xml:space="preserve"> </w:t>
      </w:r>
      <w:r w:rsidR="00695094">
        <w:rPr>
          <w:rFonts w:ascii="Arial" w:hAnsi="Arial" w:cs="Arial"/>
        </w:rPr>
        <w:t xml:space="preserve">one and </w:t>
      </w:r>
      <w:r w:rsidR="00C64207">
        <w:rPr>
          <w:rFonts w:ascii="Arial" w:hAnsi="Arial" w:cs="Arial"/>
        </w:rPr>
        <w:t>225</w:t>
      </w:r>
      <w:r w:rsidR="00A45599">
        <w:rPr>
          <w:rFonts w:ascii="Arial" w:hAnsi="Arial" w:cs="Arial"/>
        </w:rPr>
        <w:t xml:space="preserve"> </w:t>
      </w:r>
      <w:r w:rsidR="00AA3DCA">
        <w:rPr>
          <w:rFonts w:ascii="Arial" w:hAnsi="Arial" w:cs="Arial"/>
        </w:rPr>
        <w:t>Words</w:t>
      </w:r>
      <w:r w:rsidR="003648B7" w:rsidRPr="003648B7">
        <w:rPr>
          <w:rFonts w:ascii="Arial" w:hAnsi="Arial" w:cs="Arial"/>
        </w:rPr>
        <w:t>.</w:t>
      </w:r>
      <w:r w:rsidR="001B4B11">
        <w:rPr>
          <w:rFonts w:ascii="Arial" w:hAnsi="Arial" w:cs="Arial"/>
        </w:rPr>
        <w:t xml:space="preserve"> </w:t>
      </w:r>
      <w:r w:rsidR="00106C09">
        <w:rPr>
          <w:rFonts w:ascii="Arial" w:hAnsi="Arial" w:cs="Arial"/>
        </w:rPr>
        <w:t>Wide v</w:t>
      </w:r>
      <w:r w:rsidR="00235E6D">
        <w:rPr>
          <w:rFonts w:ascii="Arial" w:hAnsi="Arial" w:cs="Arial"/>
        </w:rPr>
        <w:t xml:space="preserve">ariation </w:t>
      </w:r>
      <w:r w:rsidR="00106C09">
        <w:rPr>
          <w:rFonts w:ascii="Arial" w:hAnsi="Arial" w:cs="Arial"/>
        </w:rPr>
        <w:t xml:space="preserve">existed in the number of </w:t>
      </w:r>
      <w:r w:rsidR="00F33891">
        <w:rPr>
          <w:rFonts w:ascii="Arial" w:hAnsi="Arial" w:cs="Arial"/>
        </w:rPr>
        <w:t xml:space="preserve">comments from </w:t>
      </w:r>
      <w:r w:rsidR="007E0F80">
        <w:rPr>
          <w:rFonts w:ascii="Arial" w:hAnsi="Arial" w:cs="Arial"/>
        </w:rPr>
        <w:t>participant</w:t>
      </w:r>
      <w:r w:rsidR="00F33891">
        <w:rPr>
          <w:rFonts w:ascii="Arial" w:hAnsi="Arial" w:cs="Arial"/>
        </w:rPr>
        <w:t>s</w:t>
      </w:r>
      <w:r w:rsidR="00106C09">
        <w:rPr>
          <w:rFonts w:ascii="Arial" w:hAnsi="Arial" w:cs="Arial"/>
        </w:rPr>
        <w:t xml:space="preserve"> </w:t>
      </w:r>
      <w:r w:rsidR="00F33891">
        <w:rPr>
          <w:rFonts w:ascii="Arial" w:hAnsi="Arial" w:cs="Arial"/>
        </w:rPr>
        <w:t>who had received care from the</w:t>
      </w:r>
      <w:r w:rsidR="006953C3">
        <w:rPr>
          <w:rFonts w:ascii="Arial" w:hAnsi="Arial" w:cs="Arial"/>
        </w:rPr>
        <w:t xml:space="preserve"> 145</w:t>
      </w:r>
      <w:r w:rsidR="00F33891">
        <w:rPr>
          <w:rFonts w:ascii="Arial" w:hAnsi="Arial" w:cs="Arial"/>
        </w:rPr>
        <w:t xml:space="preserve"> different healthcare providers</w:t>
      </w:r>
      <w:r w:rsidR="006953C3">
        <w:rPr>
          <w:rFonts w:ascii="Arial" w:hAnsi="Arial" w:cs="Arial"/>
        </w:rPr>
        <w:t xml:space="preserve"> (English NHS Trusts)</w:t>
      </w:r>
      <w:r w:rsidR="00106C09">
        <w:rPr>
          <w:rFonts w:ascii="Arial" w:hAnsi="Arial" w:cs="Arial"/>
        </w:rPr>
        <w:t xml:space="preserve">, with a range of </w:t>
      </w:r>
      <w:r w:rsidR="009A6C0E">
        <w:rPr>
          <w:rFonts w:ascii="Arial" w:hAnsi="Arial" w:cs="Arial"/>
        </w:rPr>
        <w:t>3–140 (mean 38; median 35).</w:t>
      </w:r>
      <w:r w:rsidR="009A6C0E" w:rsidRPr="009A6C0E">
        <w:rPr>
          <w:rFonts w:ascii="Arial" w:hAnsi="Arial" w:cs="Arial"/>
        </w:rPr>
        <w:t xml:space="preserve"> </w:t>
      </w:r>
      <w:r w:rsidR="004436ED">
        <w:rPr>
          <w:rFonts w:ascii="Arial" w:hAnsi="Arial" w:cs="Arial"/>
        </w:rPr>
        <w:t>We first report on the development of the text-mining approach used to analyse the free-text dataset</w:t>
      </w:r>
      <w:r w:rsidR="00242AF3">
        <w:rPr>
          <w:rFonts w:ascii="Arial" w:hAnsi="Arial" w:cs="Arial"/>
        </w:rPr>
        <w:t xml:space="preserve"> and the number of comments retrieved</w:t>
      </w:r>
      <w:r w:rsidR="004436ED">
        <w:rPr>
          <w:rFonts w:ascii="Arial" w:hAnsi="Arial" w:cs="Arial"/>
        </w:rPr>
        <w:t>, and then report findings from the free-text analyses.</w:t>
      </w:r>
    </w:p>
    <w:p w14:paraId="6ABB7295" w14:textId="288E1388" w:rsidR="004436ED" w:rsidRPr="000A71F9" w:rsidRDefault="004436ED" w:rsidP="004436ED">
      <w:pPr>
        <w:spacing w:before="100" w:beforeAutospacing="1" w:after="100" w:afterAutospacing="1" w:line="480" w:lineRule="auto"/>
        <w:rPr>
          <w:rFonts w:ascii="Arial" w:hAnsi="Arial" w:cs="Arial"/>
          <w:b/>
          <w:bCs/>
        </w:rPr>
      </w:pPr>
      <w:r w:rsidRPr="000A71F9">
        <w:rPr>
          <w:rFonts w:ascii="Arial" w:hAnsi="Arial" w:cs="Arial"/>
          <w:b/>
          <w:bCs/>
        </w:rPr>
        <w:t xml:space="preserve">Development of text-mining approach </w:t>
      </w:r>
    </w:p>
    <w:p w14:paraId="693D027A" w14:textId="3C8E32BE" w:rsidR="0054461C" w:rsidRDefault="00B80F31" w:rsidP="00D735AF">
      <w:pPr>
        <w:spacing w:before="100" w:beforeAutospacing="1" w:after="100" w:afterAutospacing="1" w:line="480" w:lineRule="auto"/>
        <w:rPr>
          <w:rFonts w:ascii="Arial" w:hAnsi="Arial" w:cs="Arial"/>
        </w:rPr>
      </w:pPr>
      <w:r>
        <w:rPr>
          <w:rFonts w:ascii="Arial" w:hAnsi="Arial" w:cs="Arial"/>
        </w:rPr>
        <w:t>In t</w:t>
      </w:r>
      <w:r w:rsidR="004F0F1B">
        <w:rPr>
          <w:rFonts w:ascii="Arial" w:hAnsi="Arial" w:cs="Arial"/>
        </w:rPr>
        <w:t xml:space="preserve">he </w:t>
      </w:r>
      <w:r w:rsidR="004C1980">
        <w:rPr>
          <w:rFonts w:ascii="Arial" w:hAnsi="Arial" w:cs="Arial"/>
        </w:rPr>
        <w:t xml:space="preserve">first </w:t>
      </w:r>
      <w:r w:rsidR="00E65F79">
        <w:rPr>
          <w:rFonts w:ascii="Arial" w:hAnsi="Arial" w:cs="Arial"/>
        </w:rPr>
        <w:t>analytical p</w:t>
      </w:r>
      <w:r w:rsidR="004C1980">
        <w:rPr>
          <w:rFonts w:ascii="Arial" w:hAnsi="Arial" w:cs="Arial"/>
        </w:rPr>
        <w:t>hase</w:t>
      </w:r>
      <w:r>
        <w:rPr>
          <w:rFonts w:ascii="Arial" w:hAnsi="Arial" w:cs="Arial"/>
        </w:rPr>
        <w:t xml:space="preserve">, </w:t>
      </w:r>
      <w:r w:rsidR="005654C4">
        <w:rPr>
          <w:rFonts w:ascii="Arial" w:hAnsi="Arial" w:cs="Arial"/>
        </w:rPr>
        <w:t>th</w:t>
      </w:r>
      <w:r w:rsidR="00E65F79">
        <w:rPr>
          <w:rFonts w:ascii="Arial" w:hAnsi="Arial" w:cs="Arial"/>
        </w:rPr>
        <w:t xml:space="preserve">e </w:t>
      </w:r>
      <w:r w:rsidR="005654C4">
        <w:rPr>
          <w:rFonts w:ascii="Arial" w:hAnsi="Arial" w:cs="Arial"/>
        </w:rPr>
        <w:t>coding f</w:t>
      </w:r>
      <w:r w:rsidR="00E65F79">
        <w:rPr>
          <w:rFonts w:ascii="Arial" w:hAnsi="Arial" w:cs="Arial"/>
        </w:rPr>
        <w:t xml:space="preserve">ramework </w:t>
      </w:r>
      <w:r w:rsidR="005654C4">
        <w:rPr>
          <w:rFonts w:ascii="Arial" w:hAnsi="Arial" w:cs="Arial"/>
        </w:rPr>
        <w:t xml:space="preserve">previously </w:t>
      </w:r>
      <w:r w:rsidR="00E65F79">
        <w:rPr>
          <w:rFonts w:ascii="Arial" w:hAnsi="Arial" w:cs="Arial"/>
        </w:rPr>
        <w:t>developed within the pilot PROM study</w:t>
      </w:r>
      <w:r w:rsidR="00AF7AE9">
        <w:rPr>
          <w:rFonts w:ascii="Arial" w:hAnsi="Arial" w:cs="Arial"/>
        </w:rPr>
        <w:t>[11]</w:t>
      </w:r>
      <w:r w:rsidR="00E65F79">
        <w:rPr>
          <w:rFonts w:ascii="Arial" w:hAnsi="Arial" w:cs="Arial"/>
        </w:rPr>
        <w:t xml:space="preserve"> was </w:t>
      </w:r>
      <w:r w:rsidR="00FC1CB7">
        <w:rPr>
          <w:rFonts w:ascii="Arial" w:hAnsi="Arial" w:cs="Arial"/>
        </w:rPr>
        <w:t xml:space="preserve">found </w:t>
      </w:r>
      <w:r w:rsidR="00E65F79">
        <w:rPr>
          <w:rFonts w:ascii="Arial" w:hAnsi="Arial" w:cs="Arial"/>
        </w:rPr>
        <w:t>to</w:t>
      </w:r>
      <w:r w:rsidR="00661974">
        <w:rPr>
          <w:rFonts w:ascii="Arial" w:hAnsi="Arial" w:cs="Arial"/>
        </w:rPr>
        <w:t xml:space="preserve"> </w:t>
      </w:r>
      <w:r w:rsidR="00BD2FBB">
        <w:rPr>
          <w:rFonts w:ascii="Arial" w:hAnsi="Arial" w:cs="Arial"/>
        </w:rPr>
        <w:t xml:space="preserve">comprehensively </w:t>
      </w:r>
      <w:r w:rsidR="004A0493">
        <w:rPr>
          <w:rFonts w:ascii="Arial" w:hAnsi="Arial" w:cs="Arial"/>
        </w:rPr>
        <w:t xml:space="preserve">code </w:t>
      </w:r>
      <w:r w:rsidR="005654C4">
        <w:rPr>
          <w:rFonts w:ascii="Arial" w:hAnsi="Arial" w:cs="Arial"/>
        </w:rPr>
        <w:t xml:space="preserve">care </w:t>
      </w:r>
      <w:r w:rsidR="00552CD6">
        <w:rPr>
          <w:rFonts w:ascii="Arial" w:hAnsi="Arial" w:cs="Arial"/>
        </w:rPr>
        <w:t>experience</w:t>
      </w:r>
      <w:r w:rsidR="005654C4">
        <w:rPr>
          <w:rFonts w:ascii="Arial" w:hAnsi="Arial" w:cs="Arial"/>
        </w:rPr>
        <w:t xml:space="preserve"> </w:t>
      </w:r>
      <w:r w:rsidR="00FC1CB7">
        <w:rPr>
          <w:rFonts w:ascii="Arial" w:hAnsi="Arial" w:cs="Arial"/>
        </w:rPr>
        <w:t xml:space="preserve">comments in the </w:t>
      </w:r>
      <w:r w:rsidR="005654C4">
        <w:rPr>
          <w:rFonts w:ascii="Arial" w:hAnsi="Arial" w:cs="Arial"/>
        </w:rPr>
        <w:t>colorectal cancer dataset</w:t>
      </w:r>
      <w:r w:rsidR="00FC1CB7">
        <w:rPr>
          <w:rFonts w:ascii="Arial" w:hAnsi="Arial" w:cs="Arial"/>
        </w:rPr>
        <w:t xml:space="preserve">. </w:t>
      </w:r>
      <w:r w:rsidR="00A65BFA">
        <w:rPr>
          <w:rFonts w:ascii="Arial" w:hAnsi="Arial" w:cs="Arial"/>
        </w:rPr>
        <w:t xml:space="preserve">Of the </w:t>
      </w:r>
      <w:r w:rsidR="00DC01CD">
        <w:rPr>
          <w:rFonts w:ascii="Arial" w:hAnsi="Arial" w:cs="Arial"/>
        </w:rPr>
        <w:t xml:space="preserve">800 manually coded </w:t>
      </w:r>
      <w:r w:rsidR="00A65BFA">
        <w:rPr>
          <w:rFonts w:ascii="Arial" w:hAnsi="Arial" w:cs="Arial"/>
        </w:rPr>
        <w:t>comments</w:t>
      </w:r>
      <w:r w:rsidR="00DC01CD">
        <w:rPr>
          <w:rFonts w:ascii="Arial" w:hAnsi="Arial" w:cs="Arial"/>
        </w:rPr>
        <w:t xml:space="preserve">, </w:t>
      </w:r>
      <w:r w:rsidR="00B72193">
        <w:rPr>
          <w:rFonts w:ascii="Arial" w:hAnsi="Arial" w:cs="Arial"/>
        </w:rPr>
        <w:t xml:space="preserve">248 were coded as reporting positive </w:t>
      </w:r>
      <w:r w:rsidR="003E493B">
        <w:rPr>
          <w:rFonts w:ascii="Arial" w:hAnsi="Arial" w:cs="Arial"/>
        </w:rPr>
        <w:t xml:space="preserve">care </w:t>
      </w:r>
      <w:r w:rsidR="00B72193">
        <w:rPr>
          <w:rFonts w:ascii="Arial" w:hAnsi="Arial" w:cs="Arial"/>
        </w:rPr>
        <w:t xml:space="preserve">experiences </w:t>
      </w:r>
      <w:r w:rsidR="005E3CD1">
        <w:rPr>
          <w:rFonts w:ascii="Arial" w:hAnsi="Arial" w:cs="Arial"/>
        </w:rPr>
        <w:t>(</w:t>
      </w:r>
      <w:r w:rsidR="005E3CD1">
        <w:rPr>
          <w:rFonts w:ascii="Arial" w:hAnsi="Arial" w:cs="Arial"/>
          <w:i/>
          <w:iCs/>
        </w:rPr>
        <w:t>Excellent</w:t>
      </w:r>
      <w:r w:rsidR="00725BB9">
        <w:rPr>
          <w:rFonts w:ascii="Arial" w:hAnsi="Arial" w:cs="Arial"/>
          <w:i/>
          <w:iCs/>
        </w:rPr>
        <w:t>/good</w:t>
      </w:r>
      <w:r w:rsidR="005E3CD1">
        <w:rPr>
          <w:rFonts w:ascii="Arial" w:hAnsi="Arial" w:cs="Arial"/>
          <w:i/>
          <w:iCs/>
        </w:rPr>
        <w:t xml:space="preserve"> treatment</w:t>
      </w:r>
      <w:r w:rsidR="00725BB9">
        <w:rPr>
          <w:rFonts w:ascii="Arial" w:hAnsi="Arial" w:cs="Arial"/>
          <w:i/>
          <w:iCs/>
        </w:rPr>
        <w:t>/ caring staff</w:t>
      </w:r>
      <w:r w:rsidR="005E3CD1">
        <w:rPr>
          <w:rFonts w:ascii="Arial" w:hAnsi="Arial" w:cs="Arial"/>
        </w:rPr>
        <w:t xml:space="preserve">), </w:t>
      </w:r>
      <w:r w:rsidR="00B72193" w:rsidRPr="005E3CD1">
        <w:rPr>
          <w:rFonts w:ascii="Arial" w:hAnsi="Arial" w:cs="Arial"/>
        </w:rPr>
        <w:t>and</w:t>
      </w:r>
      <w:r w:rsidR="00B72193">
        <w:rPr>
          <w:rFonts w:ascii="Arial" w:hAnsi="Arial" w:cs="Arial"/>
        </w:rPr>
        <w:t xml:space="preserve"> </w:t>
      </w:r>
      <w:r w:rsidR="003E493B">
        <w:rPr>
          <w:rFonts w:ascii="Arial" w:hAnsi="Arial" w:cs="Arial"/>
        </w:rPr>
        <w:t>85</w:t>
      </w:r>
      <w:r w:rsidR="00B72193">
        <w:rPr>
          <w:rFonts w:ascii="Arial" w:hAnsi="Arial" w:cs="Arial"/>
        </w:rPr>
        <w:t xml:space="preserve"> as reporting negative experiences</w:t>
      </w:r>
      <w:r w:rsidR="005E3CD1">
        <w:rPr>
          <w:rFonts w:ascii="Arial" w:hAnsi="Arial" w:cs="Arial"/>
        </w:rPr>
        <w:t xml:space="preserve"> (</w:t>
      </w:r>
      <w:r w:rsidR="002B2FA8">
        <w:rPr>
          <w:rFonts w:ascii="Arial" w:hAnsi="Arial" w:cs="Arial"/>
          <w:i/>
          <w:iCs/>
        </w:rPr>
        <w:t>poor</w:t>
      </w:r>
      <w:r w:rsidR="005E3CD1">
        <w:rPr>
          <w:rFonts w:ascii="Arial" w:hAnsi="Arial" w:cs="Arial"/>
          <w:i/>
          <w:iCs/>
        </w:rPr>
        <w:t xml:space="preserve"> </w:t>
      </w:r>
      <w:r w:rsidR="00D85C38">
        <w:rPr>
          <w:rFonts w:ascii="Arial" w:hAnsi="Arial" w:cs="Arial"/>
          <w:i/>
          <w:iCs/>
        </w:rPr>
        <w:t xml:space="preserve">staff </w:t>
      </w:r>
      <w:r w:rsidR="005E3CD1">
        <w:rPr>
          <w:rFonts w:ascii="Arial" w:hAnsi="Arial" w:cs="Arial"/>
          <w:i/>
          <w:iCs/>
        </w:rPr>
        <w:t>attitude</w:t>
      </w:r>
      <w:r w:rsidR="00725BB9">
        <w:rPr>
          <w:rFonts w:ascii="Arial" w:hAnsi="Arial" w:cs="Arial"/>
          <w:i/>
          <w:iCs/>
        </w:rPr>
        <w:t>/lack</w:t>
      </w:r>
      <w:r w:rsidR="002B2FA8">
        <w:rPr>
          <w:rFonts w:ascii="Arial" w:hAnsi="Arial" w:cs="Arial"/>
          <w:i/>
          <w:iCs/>
        </w:rPr>
        <w:t xml:space="preserve"> of care</w:t>
      </w:r>
      <w:r w:rsidR="005E3CD1">
        <w:rPr>
          <w:rFonts w:ascii="Arial" w:hAnsi="Arial" w:cs="Arial"/>
        </w:rPr>
        <w:t>)</w:t>
      </w:r>
      <w:r w:rsidR="00B72193">
        <w:rPr>
          <w:rFonts w:ascii="Arial" w:hAnsi="Arial" w:cs="Arial"/>
        </w:rPr>
        <w:t xml:space="preserve">. </w:t>
      </w:r>
      <w:r w:rsidR="007C47B1">
        <w:rPr>
          <w:rFonts w:ascii="Arial" w:hAnsi="Arial" w:cs="Arial"/>
        </w:rPr>
        <w:t>E</w:t>
      </w:r>
      <w:r w:rsidR="00B72193">
        <w:rPr>
          <w:rFonts w:ascii="Arial" w:hAnsi="Arial" w:cs="Arial"/>
        </w:rPr>
        <w:t>xtrapolati</w:t>
      </w:r>
      <w:r w:rsidR="007C47B1">
        <w:rPr>
          <w:rFonts w:ascii="Arial" w:hAnsi="Arial" w:cs="Arial"/>
        </w:rPr>
        <w:t xml:space="preserve">on </w:t>
      </w:r>
      <w:r w:rsidR="00B72193">
        <w:rPr>
          <w:rFonts w:ascii="Arial" w:hAnsi="Arial" w:cs="Arial"/>
        </w:rPr>
        <w:t xml:space="preserve">to the </w:t>
      </w:r>
      <w:r w:rsidR="003E493B">
        <w:rPr>
          <w:rFonts w:ascii="Arial" w:hAnsi="Arial" w:cs="Arial"/>
        </w:rPr>
        <w:t xml:space="preserve">remaining comments in the </w:t>
      </w:r>
      <w:r w:rsidR="00B72193">
        <w:rPr>
          <w:rFonts w:ascii="Arial" w:hAnsi="Arial" w:cs="Arial"/>
        </w:rPr>
        <w:t xml:space="preserve">dataset </w:t>
      </w:r>
      <w:r w:rsidR="007C47B1">
        <w:rPr>
          <w:rFonts w:ascii="Arial" w:hAnsi="Arial" w:cs="Arial"/>
        </w:rPr>
        <w:t>(n=</w:t>
      </w:r>
      <w:r w:rsidR="003E493B">
        <w:rPr>
          <w:rFonts w:ascii="Arial" w:hAnsi="Arial" w:cs="Arial"/>
        </w:rPr>
        <w:t>48</w:t>
      </w:r>
      <w:r w:rsidR="007C47B1">
        <w:rPr>
          <w:rFonts w:ascii="Arial" w:hAnsi="Arial" w:cs="Arial"/>
        </w:rPr>
        <w:t xml:space="preserve">34) </w:t>
      </w:r>
      <w:r w:rsidR="004A0493">
        <w:rPr>
          <w:rFonts w:ascii="Arial" w:hAnsi="Arial" w:cs="Arial"/>
        </w:rPr>
        <w:t>suggested</w:t>
      </w:r>
      <w:r w:rsidR="007C47B1">
        <w:rPr>
          <w:rFonts w:ascii="Arial" w:hAnsi="Arial" w:cs="Arial"/>
        </w:rPr>
        <w:t xml:space="preserve"> </w:t>
      </w:r>
      <w:r w:rsidR="00CE33EE">
        <w:rPr>
          <w:rFonts w:ascii="Arial" w:hAnsi="Arial" w:cs="Arial"/>
        </w:rPr>
        <w:t xml:space="preserve">that algorithms </w:t>
      </w:r>
      <w:r w:rsidR="007C47B1">
        <w:rPr>
          <w:rFonts w:ascii="Arial" w:hAnsi="Arial" w:cs="Arial"/>
        </w:rPr>
        <w:t>sh</w:t>
      </w:r>
      <w:r w:rsidR="00B72193">
        <w:rPr>
          <w:rFonts w:ascii="Arial" w:hAnsi="Arial" w:cs="Arial"/>
        </w:rPr>
        <w:t xml:space="preserve">ould </w:t>
      </w:r>
      <w:r w:rsidR="003E493B">
        <w:rPr>
          <w:rFonts w:ascii="Arial" w:hAnsi="Arial" w:cs="Arial"/>
        </w:rPr>
        <w:t xml:space="preserve">be </w:t>
      </w:r>
      <w:r w:rsidR="00B72193">
        <w:rPr>
          <w:rFonts w:ascii="Arial" w:hAnsi="Arial" w:cs="Arial"/>
        </w:rPr>
        <w:t>expect</w:t>
      </w:r>
      <w:r w:rsidR="003E493B">
        <w:rPr>
          <w:rFonts w:ascii="Arial" w:hAnsi="Arial" w:cs="Arial"/>
        </w:rPr>
        <w:t>ed</w:t>
      </w:r>
      <w:r w:rsidR="00B72193">
        <w:rPr>
          <w:rFonts w:ascii="Arial" w:hAnsi="Arial" w:cs="Arial"/>
        </w:rPr>
        <w:t xml:space="preserve"> to find approximately 1</w:t>
      </w:r>
      <w:r w:rsidR="003E493B">
        <w:rPr>
          <w:rFonts w:ascii="Arial" w:hAnsi="Arial" w:cs="Arial"/>
        </w:rPr>
        <w:t>436</w:t>
      </w:r>
      <w:r w:rsidR="00B72193">
        <w:rPr>
          <w:rFonts w:ascii="Arial" w:hAnsi="Arial" w:cs="Arial"/>
        </w:rPr>
        <w:t xml:space="preserve"> positive comments</w:t>
      </w:r>
      <w:r w:rsidR="008028D3">
        <w:rPr>
          <w:rFonts w:ascii="Arial" w:hAnsi="Arial" w:cs="Arial"/>
        </w:rPr>
        <w:t xml:space="preserve"> (</w:t>
      </w:r>
      <w:r w:rsidR="00E452A0">
        <w:rPr>
          <w:rFonts w:ascii="Arial" w:hAnsi="Arial" w:cs="Arial"/>
        </w:rPr>
        <w:t>29.7</w:t>
      </w:r>
      <w:r w:rsidR="008028D3">
        <w:rPr>
          <w:rFonts w:ascii="Arial" w:hAnsi="Arial" w:cs="Arial"/>
        </w:rPr>
        <w:t>%</w:t>
      </w:r>
      <w:r w:rsidR="00B72193">
        <w:rPr>
          <w:rFonts w:ascii="Arial" w:hAnsi="Arial" w:cs="Arial"/>
        </w:rPr>
        <w:t xml:space="preserve"> </w:t>
      </w:r>
      <w:r w:rsidR="008028D3">
        <w:rPr>
          <w:rFonts w:ascii="Arial" w:hAnsi="Arial" w:cs="Arial"/>
        </w:rPr>
        <w:t xml:space="preserve">of all comments) </w:t>
      </w:r>
      <w:r w:rsidR="00B72193">
        <w:rPr>
          <w:rFonts w:ascii="Arial" w:hAnsi="Arial" w:cs="Arial"/>
        </w:rPr>
        <w:t xml:space="preserve">and </w:t>
      </w:r>
      <w:r w:rsidR="003E493B">
        <w:rPr>
          <w:rFonts w:ascii="Arial" w:hAnsi="Arial" w:cs="Arial"/>
        </w:rPr>
        <w:t>491</w:t>
      </w:r>
      <w:r w:rsidR="00B72193">
        <w:rPr>
          <w:rFonts w:ascii="Arial" w:hAnsi="Arial" w:cs="Arial"/>
        </w:rPr>
        <w:t xml:space="preserve"> negative comments </w:t>
      </w:r>
      <w:r w:rsidR="008028D3">
        <w:rPr>
          <w:rFonts w:ascii="Arial" w:hAnsi="Arial" w:cs="Arial"/>
        </w:rPr>
        <w:t>(10.</w:t>
      </w:r>
      <w:r w:rsidR="00E452A0">
        <w:rPr>
          <w:rFonts w:ascii="Arial" w:hAnsi="Arial" w:cs="Arial"/>
        </w:rPr>
        <w:t>1</w:t>
      </w:r>
      <w:r w:rsidR="008028D3">
        <w:rPr>
          <w:rFonts w:ascii="Arial" w:hAnsi="Arial" w:cs="Arial"/>
        </w:rPr>
        <w:t xml:space="preserve">%) </w:t>
      </w:r>
      <w:r w:rsidR="00B72193">
        <w:rPr>
          <w:rFonts w:ascii="Arial" w:hAnsi="Arial" w:cs="Arial"/>
        </w:rPr>
        <w:t>in total</w:t>
      </w:r>
      <w:r w:rsidR="00552CD6">
        <w:rPr>
          <w:rFonts w:ascii="Arial" w:hAnsi="Arial" w:cs="Arial"/>
        </w:rPr>
        <w:t xml:space="preserve"> (Table </w:t>
      </w:r>
      <w:r w:rsidR="00D735AF">
        <w:rPr>
          <w:rFonts w:ascii="Arial" w:hAnsi="Arial" w:cs="Arial"/>
        </w:rPr>
        <w:t>2</w:t>
      </w:r>
      <w:r w:rsidR="00552CD6">
        <w:rPr>
          <w:rFonts w:ascii="Arial" w:hAnsi="Arial" w:cs="Arial"/>
        </w:rPr>
        <w:t>)</w:t>
      </w:r>
      <w:r w:rsidR="00B72193">
        <w:rPr>
          <w:rFonts w:ascii="Arial" w:hAnsi="Arial" w:cs="Arial"/>
        </w:rPr>
        <w:t>.</w:t>
      </w:r>
      <w:r w:rsidR="00A65BFA">
        <w:rPr>
          <w:rFonts w:ascii="Arial" w:hAnsi="Arial" w:cs="Arial"/>
        </w:rPr>
        <w:t xml:space="preserve"> </w:t>
      </w:r>
    </w:p>
    <w:p w14:paraId="6494FF86" w14:textId="363D8541" w:rsidR="002E7C36" w:rsidRDefault="00A14431" w:rsidP="00D735AF">
      <w:pPr>
        <w:spacing w:before="100" w:beforeAutospacing="1" w:after="100" w:afterAutospacing="1" w:line="480" w:lineRule="auto"/>
        <w:rPr>
          <w:rFonts w:ascii="Arial" w:hAnsi="Arial" w:cs="Arial"/>
        </w:rPr>
      </w:pPr>
      <w:r>
        <w:rPr>
          <w:rFonts w:ascii="Arial" w:hAnsi="Arial" w:cs="Arial"/>
        </w:rPr>
        <w:t>In Phase 2 i</w:t>
      </w:r>
      <w:r w:rsidR="00FC1CB7" w:rsidRPr="00FC1CB7">
        <w:rPr>
          <w:rFonts w:ascii="Arial" w:hAnsi="Arial" w:cs="Arial"/>
        </w:rPr>
        <w:t xml:space="preserve">nitial </w:t>
      </w:r>
      <w:r w:rsidR="0054461C">
        <w:rPr>
          <w:rFonts w:ascii="Arial" w:hAnsi="Arial" w:cs="Arial"/>
        </w:rPr>
        <w:t xml:space="preserve">testing </w:t>
      </w:r>
      <w:r w:rsidR="00120A39">
        <w:rPr>
          <w:rFonts w:ascii="Arial" w:hAnsi="Arial" w:cs="Arial"/>
        </w:rPr>
        <w:t xml:space="preserve">indicated that some </w:t>
      </w:r>
      <w:r w:rsidR="00DD5679">
        <w:rPr>
          <w:rFonts w:ascii="Arial" w:hAnsi="Arial" w:cs="Arial"/>
        </w:rPr>
        <w:t xml:space="preserve">comment categories were easier to detect than others, and that </w:t>
      </w:r>
      <w:r w:rsidR="00BD2FBB">
        <w:rPr>
          <w:rFonts w:ascii="Arial" w:hAnsi="Arial" w:cs="Arial"/>
        </w:rPr>
        <w:t xml:space="preserve">algorithms </w:t>
      </w:r>
      <w:r w:rsidR="00DD5679">
        <w:rPr>
          <w:rFonts w:ascii="Arial" w:hAnsi="Arial" w:cs="Arial"/>
        </w:rPr>
        <w:t>trained to identify both</w:t>
      </w:r>
      <w:r w:rsidR="00FC1CB7" w:rsidRPr="00FC1CB7">
        <w:rPr>
          <w:rFonts w:ascii="Arial" w:hAnsi="Arial" w:cs="Arial"/>
        </w:rPr>
        <w:t xml:space="preserve"> positive and negative experience coded </w:t>
      </w:r>
      <w:r w:rsidR="00FC1CB7" w:rsidRPr="00FC1CB7">
        <w:rPr>
          <w:rFonts w:ascii="Arial" w:hAnsi="Arial" w:cs="Arial"/>
        </w:rPr>
        <w:lastRenderedPageBreak/>
        <w:t xml:space="preserve">comments outperformed separate algorithms for </w:t>
      </w:r>
      <w:r w:rsidR="00131675">
        <w:rPr>
          <w:rFonts w:ascii="Arial" w:hAnsi="Arial" w:cs="Arial"/>
        </w:rPr>
        <w:t>each</w:t>
      </w:r>
      <w:r w:rsidR="00FC1CB7" w:rsidRPr="00FC1CB7">
        <w:rPr>
          <w:rFonts w:ascii="Arial" w:hAnsi="Arial" w:cs="Arial"/>
        </w:rPr>
        <w:t>. T</w:t>
      </w:r>
      <w:r w:rsidR="005B5F99">
        <w:rPr>
          <w:rFonts w:ascii="Arial" w:hAnsi="Arial" w:cs="Arial"/>
        </w:rPr>
        <w:t xml:space="preserve">able </w:t>
      </w:r>
      <w:r w:rsidR="00D735AF">
        <w:rPr>
          <w:rFonts w:ascii="Arial" w:hAnsi="Arial" w:cs="Arial"/>
        </w:rPr>
        <w:t>3</w:t>
      </w:r>
      <w:r w:rsidR="005B5F99">
        <w:rPr>
          <w:rFonts w:ascii="Arial" w:hAnsi="Arial" w:cs="Arial"/>
        </w:rPr>
        <w:t xml:space="preserve"> indicates the </w:t>
      </w:r>
      <w:r w:rsidR="005D4DA3">
        <w:rPr>
          <w:rFonts w:ascii="Arial" w:hAnsi="Arial" w:cs="Arial"/>
        </w:rPr>
        <w:t>precision</w:t>
      </w:r>
      <w:r w:rsidR="005B5F99">
        <w:rPr>
          <w:rFonts w:ascii="Arial" w:hAnsi="Arial" w:cs="Arial"/>
        </w:rPr>
        <w:t xml:space="preserve">, sensitivity and </w:t>
      </w:r>
      <w:r>
        <w:rPr>
          <w:rFonts w:ascii="Arial" w:hAnsi="Arial" w:cs="Arial"/>
        </w:rPr>
        <w:t>f</w:t>
      </w:r>
      <w:r w:rsidR="005B5F99">
        <w:rPr>
          <w:rFonts w:ascii="Arial" w:hAnsi="Arial" w:cs="Arial"/>
        </w:rPr>
        <w:t>-scores calculated for each of t</w:t>
      </w:r>
      <w:r w:rsidR="00FC1CB7" w:rsidRPr="00FC1CB7">
        <w:rPr>
          <w:rFonts w:ascii="Arial" w:hAnsi="Arial" w:cs="Arial"/>
        </w:rPr>
        <w:t xml:space="preserve">he </w:t>
      </w:r>
      <w:r w:rsidR="005B5F99">
        <w:rPr>
          <w:rFonts w:ascii="Arial" w:hAnsi="Arial" w:cs="Arial"/>
        </w:rPr>
        <w:t xml:space="preserve">seven algorithms used. Highest </w:t>
      </w:r>
      <w:r w:rsidR="00FC1CB7" w:rsidRPr="00FC1CB7">
        <w:rPr>
          <w:rFonts w:ascii="Arial" w:hAnsi="Arial" w:cs="Arial"/>
        </w:rPr>
        <w:t xml:space="preserve">overall sensitivity </w:t>
      </w:r>
      <w:r w:rsidR="005B5F99">
        <w:rPr>
          <w:rFonts w:ascii="Arial" w:hAnsi="Arial" w:cs="Arial"/>
        </w:rPr>
        <w:t xml:space="preserve">was found </w:t>
      </w:r>
      <w:r w:rsidR="00FC1CB7" w:rsidRPr="00FC1CB7">
        <w:rPr>
          <w:rFonts w:ascii="Arial" w:hAnsi="Arial" w:cs="Arial"/>
        </w:rPr>
        <w:t>for the SVM</w:t>
      </w:r>
      <w:r w:rsidR="00BD2FBB">
        <w:rPr>
          <w:rFonts w:ascii="Arial" w:hAnsi="Arial" w:cs="Arial"/>
        </w:rPr>
        <w:t xml:space="preserve"> (support vector machines)</w:t>
      </w:r>
      <w:r w:rsidR="00FC1CB7" w:rsidRPr="00FC1CB7">
        <w:rPr>
          <w:rFonts w:ascii="Arial" w:hAnsi="Arial" w:cs="Arial"/>
        </w:rPr>
        <w:t xml:space="preserve"> algorithm </w:t>
      </w:r>
      <w:r w:rsidR="0054461C">
        <w:rPr>
          <w:rFonts w:ascii="Arial" w:hAnsi="Arial" w:cs="Arial"/>
        </w:rPr>
        <w:t>(</w:t>
      </w:r>
      <w:r w:rsidR="00FC1CB7" w:rsidRPr="00FC1CB7">
        <w:rPr>
          <w:rFonts w:ascii="Arial" w:hAnsi="Arial" w:cs="Arial"/>
        </w:rPr>
        <w:t>78%</w:t>
      </w:r>
      <w:r w:rsidR="0054461C">
        <w:rPr>
          <w:rFonts w:ascii="Arial" w:hAnsi="Arial" w:cs="Arial"/>
        </w:rPr>
        <w:t>)</w:t>
      </w:r>
      <w:r w:rsidR="009A6FD5">
        <w:rPr>
          <w:rFonts w:ascii="Arial" w:hAnsi="Arial" w:cs="Arial"/>
        </w:rPr>
        <w:t xml:space="preserve">, with </w:t>
      </w:r>
      <w:r w:rsidR="005D4DA3">
        <w:rPr>
          <w:rFonts w:ascii="Arial" w:hAnsi="Arial" w:cs="Arial"/>
        </w:rPr>
        <w:t>precision</w:t>
      </w:r>
      <w:r w:rsidR="00071BE8">
        <w:rPr>
          <w:rFonts w:ascii="Arial" w:hAnsi="Arial" w:cs="Arial"/>
        </w:rPr>
        <w:t xml:space="preserve"> </w:t>
      </w:r>
      <w:r w:rsidR="002E7C36">
        <w:rPr>
          <w:rFonts w:ascii="Arial" w:hAnsi="Arial" w:cs="Arial"/>
        </w:rPr>
        <w:t xml:space="preserve">considerably </w:t>
      </w:r>
      <w:r w:rsidR="00FC1CB7" w:rsidRPr="00FC1CB7">
        <w:rPr>
          <w:rFonts w:ascii="Arial" w:hAnsi="Arial" w:cs="Arial"/>
        </w:rPr>
        <w:t>high</w:t>
      </w:r>
      <w:r w:rsidR="002E7C36">
        <w:rPr>
          <w:rFonts w:ascii="Arial" w:hAnsi="Arial" w:cs="Arial"/>
        </w:rPr>
        <w:t>er</w:t>
      </w:r>
      <w:r w:rsidR="00FC1CB7" w:rsidRPr="00FC1CB7">
        <w:rPr>
          <w:rFonts w:ascii="Arial" w:hAnsi="Arial" w:cs="Arial"/>
        </w:rPr>
        <w:t xml:space="preserve"> </w:t>
      </w:r>
      <w:r w:rsidR="009A6FD5">
        <w:rPr>
          <w:rFonts w:ascii="Arial" w:hAnsi="Arial" w:cs="Arial"/>
        </w:rPr>
        <w:t>(</w:t>
      </w:r>
      <w:r w:rsidR="00FC1CB7" w:rsidRPr="00FC1CB7">
        <w:rPr>
          <w:rFonts w:ascii="Arial" w:hAnsi="Arial" w:cs="Arial"/>
        </w:rPr>
        <w:t>83.5%</w:t>
      </w:r>
      <w:r w:rsidR="009A6FD5">
        <w:rPr>
          <w:rFonts w:ascii="Arial" w:hAnsi="Arial" w:cs="Arial"/>
        </w:rPr>
        <w:t>), and an overall f-score of 80%</w:t>
      </w:r>
      <w:r w:rsidR="005B5F99">
        <w:rPr>
          <w:rFonts w:ascii="Arial" w:hAnsi="Arial" w:cs="Arial"/>
        </w:rPr>
        <w:t>.</w:t>
      </w:r>
      <w:r w:rsidR="00FC1CB7" w:rsidRPr="00FC1CB7">
        <w:rPr>
          <w:rFonts w:ascii="Arial" w:hAnsi="Arial" w:cs="Arial"/>
        </w:rPr>
        <w:t xml:space="preserve"> Based on the training and testing we would </w:t>
      </w:r>
      <w:r w:rsidR="0054461C">
        <w:rPr>
          <w:rFonts w:ascii="Arial" w:hAnsi="Arial" w:cs="Arial"/>
        </w:rPr>
        <w:t xml:space="preserve">have </w:t>
      </w:r>
      <w:r w:rsidR="00FC1CB7" w:rsidRPr="00FC1CB7">
        <w:rPr>
          <w:rFonts w:ascii="Arial" w:hAnsi="Arial" w:cs="Arial"/>
        </w:rPr>
        <w:t>expect</w:t>
      </w:r>
      <w:r w:rsidR="0054461C">
        <w:rPr>
          <w:rFonts w:ascii="Arial" w:hAnsi="Arial" w:cs="Arial"/>
        </w:rPr>
        <w:t>ed</w:t>
      </w:r>
      <w:r w:rsidR="00FC1CB7" w:rsidRPr="00FC1CB7">
        <w:rPr>
          <w:rFonts w:ascii="Arial" w:hAnsi="Arial" w:cs="Arial"/>
        </w:rPr>
        <w:t xml:space="preserve"> </w:t>
      </w:r>
      <w:r w:rsidR="0072527E">
        <w:rPr>
          <w:rFonts w:ascii="Arial" w:hAnsi="Arial" w:cs="Arial"/>
        </w:rPr>
        <w:t>approximately</w:t>
      </w:r>
      <w:r w:rsidR="00206599">
        <w:rPr>
          <w:rFonts w:ascii="Arial" w:hAnsi="Arial" w:cs="Arial"/>
        </w:rPr>
        <w:t xml:space="preserve"> </w:t>
      </w:r>
      <w:r w:rsidR="00FC1CB7" w:rsidRPr="00FC1CB7">
        <w:rPr>
          <w:rFonts w:ascii="Arial" w:hAnsi="Arial" w:cs="Arial"/>
        </w:rPr>
        <w:t xml:space="preserve">1360 comments to be retrieved </w:t>
      </w:r>
      <w:r w:rsidR="007C47B1">
        <w:rPr>
          <w:rFonts w:ascii="Arial" w:hAnsi="Arial" w:cs="Arial"/>
        </w:rPr>
        <w:t xml:space="preserve">from the remaining comments (n=4834) </w:t>
      </w:r>
      <w:r w:rsidR="00FC1CB7" w:rsidRPr="00FC1CB7">
        <w:rPr>
          <w:rFonts w:ascii="Arial" w:hAnsi="Arial" w:cs="Arial"/>
        </w:rPr>
        <w:t xml:space="preserve">through this </w:t>
      </w:r>
      <w:r w:rsidR="0054461C">
        <w:rPr>
          <w:rFonts w:ascii="Arial" w:hAnsi="Arial" w:cs="Arial"/>
        </w:rPr>
        <w:t xml:space="preserve">one </w:t>
      </w:r>
      <w:r w:rsidR="00FC1CB7" w:rsidRPr="00FC1CB7">
        <w:rPr>
          <w:rFonts w:ascii="Arial" w:hAnsi="Arial" w:cs="Arial"/>
        </w:rPr>
        <w:t xml:space="preserve">algorithm. </w:t>
      </w:r>
    </w:p>
    <w:p w14:paraId="431BA586" w14:textId="712DED78" w:rsidR="005B5F99" w:rsidRDefault="00061481" w:rsidP="00CE6B72">
      <w:pPr>
        <w:spacing w:before="100" w:beforeAutospacing="1" w:after="100" w:afterAutospacing="1" w:line="480" w:lineRule="auto"/>
        <w:rPr>
          <w:rFonts w:ascii="Arial" w:hAnsi="Arial" w:cs="Arial"/>
        </w:rPr>
      </w:pPr>
      <w:r>
        <w:rPr>
          <w:rFonts w:ascii="Arial" w:hAnsi="Arial" w:cs="Arial"/>
        </w:rPr>
        <w:t>As each algorithm identifies comments by using different sets of rules to recognise semantic and grammatical patterns, they are each likely to retrieve varying numbers of comments regarding any specific theme</w:t>
      </w:r>
      <w:r w:rsidR="00891996">
        <w:rPr>
          <w:rFonts w:ascii="Arial" w:hAnsi="Arial" w:cs="Arial"/>
        </w:rPr>
        <w:t>[</w:t>
      </w:r>
      <w:r w:rsidR="009E5247">
        <w:rPr>
          <w:rFonts w:ascii="Arial" w:hAnsi="Arial" w:cs="Arial"/>
        </w:rPr>
        <w:t>3</w:t>
      </w:r>
      <w:r w:rsidR="00891996">
        <w:rPr>
          <w:rFonts w:ascii="Arial" w:hAnsi="Arial" w:cs="Arial"/>
        </w:rPr>
        <w:t>4</w:t>
      </w:r>
      <w:r w:rsidR="009E5247">
        <w:rPr>
          <w:rFonts w:ascii="Arial" w:hAnsi="Arial" w:cs="Arial"/>
        </w:rPr>
        <w:t>]</w:t>
      </w:r>
      <w:r w:rsidR="008A4F92">
        <w:rPr>
          <w:rFonts w:ascii="Arial" w:hAnsi="Arial" w:cs="Arial"/>
        </w:rPr>
        <w:t xml:space="preserve">. </w:t>
      </w:r>
      <w:r w:rsidR="00206599">
        <w:rPr>
          <w:rFonts w:ascii="Arial" w:hAnsi="Arial" w:cs="Arial"/>
        </w:rPr>
        <w:t xml:space="preserve">Only 313 comments were identified by all seven </w:t>
      </w:r>
      <w:r w:rsidR="00480A8A">
        <w:rPr>
          <w:rFonts w:ascii="Arial" w:hAnsi="Arial" w:cs="Arial"/>
        </w:rPr>
        <w:t>algorithms</w:t>
      </w:r>
      <w:r w:rsidR="002E7C36">
        <w:rPr>
          <w:rFonts w:ascii="Arial" w:hAnsi="Arial" w:cs="Arial"/>
        </w:rPr>
        <w:t>. However,</w:t>
      </w:r>
      <w:r w:rsidR="005B5F99">
        <w:rPr>
          <w:rFonts w:ascii="Arial" w:hAnsi="Arial" w:cs="Arial"/>
        </w:rPr>
        <w:t xml:space="preserve"> </w:t>
      </w:r>
      <w:r w:rsidR="00FC1CB7" w:rsidRPr="00FC1CB7">
        <w:rPr>
          <w:rFonts w:ascii="Arial" w:hAnsi="Arial" w:cs="Arial"/>
        </w:rPr>
        <w:t>2645 records ha</w:t>
      </w:r>
      <w:r w:rsidR="005B5F99">
        <w:rPr>
          <w:rFonts w:ascii="Arial" w:hAnsi="Arial" w:cs="Arial"/>
        </w:rPr>
        <w:t>d</w:t>
      </w:r>
      <w:r w:rsidR="00FC1CB7" w:rsidRPr="00FC1CB7">
        <w:rPr>
          <w:rFonts w:ascii="Arial" w:hAnsi="Arial" w:cs="Arial"/>
        </w:rPr>
        <w:t xml:space="preserve"> at least one algorithm indicating </w:t>
      </w:r>
      <w:r w:rsidR="005C1EC7">
        <w:rPr>
          <w:rFonts w:ascii="Arial" w:hAnsi="Arial" w:cs="Arial"/>
        </w:rPr>
        <w:t xml:space="preserve">they contained </w:t>
      </w:r>
      <w:r w:rsidR="00FC1CB7" w:rsidRPr="00FC1CB7">
        <w:rPr>
          <w:rFonts w:ascii="Arial" w:hAnsi="Arial" w:cs="Arial"/>
        </w:rPr>
        <w:t xml:space="preserve">an </w:t>
      </w:r>
      <w:r w:rsidR="007705B1">
        <w:rPr>
          <w:rFonts w:ascii="Arial" w:hAnsi="Arial" w:cs="Arial"/>
        </w:rPr>
        <w:t xml:space="preserve">care </w:t>
      </w:r>
      <w:r w:rsidR="00FC1CB7" w:rsidRPr="00FC1CB7">
        <w:rPr>
          <w:rFonts w:ascii="Arial" w:hAnsi="Arial" w:cs="Arial"/>
        </w:rPr>
        <w:t>experience comment.</w:t>
      </w:r>
      <w:r w:rsidR="00A14431">
        <w:rPr>
          <w:rFonts w:ascii="Arial" w:hAnsi="Arial" w:cs="Arial"/>
        </w:rPr>
        <w:t xml:space="preserve"> </w:t>
      </w:r>
      <w:r w:rsidR="00126743">
        <w:rPr>
          <w:rFonts w:ascii="Arial" w:hAnsi="Arial" w:cs="Arial"/>
        </w:rPr>
        <w:t>T</w:t>
      </w:r>
      <w:r w:rsidR="00A14431">
        <w:rPr>
          <w:rFonts w:ascii="Arial" w:hAnsi="Arial" w:cs="Arial"/>
        </w:rPr>
        <w:t xml:space="preserve">herefore, </w:t>
      </w:r>
      <w:r w:rsidR="00126743">
        <w:rPr>
          <w:rFonts w:ascii="Arial" w:hAnsi="Arial" w:cs="Arial"/>
        </w:rPr>
        <w:t>to optimise the number of retrieved comments</w:t>
      </w:r>
      <w:r w:rsidR="00264ABA">
        <w:rPr>
          <w:rFonts w:ascii="Arial" w:hAnsi="Arial" w:cs="Arial"/>
        </w:rPr>
        <w:t xml:space="preserve"> from the</w:t>
      </w:r>
      <w:r w:rsidR="00126743">
        <w:rPr>
          <w:rFonts w:ascii="Arial" w:hAnsi="Arial" w:cs="Arial"/>
        </w:rPr>
        <w:t xml:space="preserve"> </w:t>
      </w:r>
      <w:r w:rsidR="00264ABA" w:rsidRPr="00264ABA">
        <w:rPr>
          <w:rFonts w:ascii="Arial" w:hAnsi="Arial" w:cs="Arial"/>
        </w:rPr>
        <w:t xml:space="preserve">yet unclassified </w:t>
      </w:r>
      <w:r w:rsidR="00264ABA">
        <w:rPr>
          <w:rFonts w:ascii="Arial" w:hAnsi="Arial" w:cs="Arial"/>
        </w:rPr>
        <w:t xml:space="preserve">dataset </w:t>
      </w:r>
      <w:r w:rsidR="00264ABA" w:rsidRPr="00264ABA">
        <w:rPr>
          <w:rFonts w:ascii="Arial" w:hAnsi="Arial" w:cs="Arial"/>
        </w:rPr>
        <w:t xml:space="preserve">(n=4834), </w:t>
      </w:r>
      <w:r w:rsidR="00264ABA">
        <w:rPr>
          <w:rFonts w:ascii="Arial" w:hAnsi="Arial" w:cs="Arial"/>
        </w:rPr>
        <w:t xml:space="preserve">we </w:t>
      </w:r>
      <w:r w:rsidR="00071BE8">
        <w:rPr>
          <w:rFonts w:ascii="Arial" w:hAnsi="Arial" w:cs="Arial"/>
        </w:rPr>
        <w:t xml:space="preserve">retrieved </w:t>
      </w:r>
      <w:r w:rsidR="00126743">
        <w:rPr>
          <w:rFonts w:ascii="Arial" w:hAnsi="Arial" w:cs="Arial"/>
        </w:rPr>
        <w:t>those that had been identified</w:t>
      </w:r>
      <w:r w:rsidR="00891996">
        <w:rPr>
          <w:rFonts w:ascii="Arial" w:hAnsi="Arial" w:cs="Arial"/>
        </w:rPr>
        <w:t xml:space="preserve"> separately</w:t>
      </w:r>
      <w:r w:rsidR="00126743">
        <w:rPr>
          <w:rFonts w:ascii="Arial" w:hAnsi="Arial" w:cs="Arial"/>
        </w:rPr>
        <w:t xml:space="preserve"> by the four best performing </w:t>
      </w:r>
      <w:r w:rsidR="00891996">
        <w:rPr>
          <w:rFonts w:ascii="Arial" w:hAnsi="Arial" w:cs="Arial"/>
        </w:rPr>
        <w:t xml:space="preserve">algorithms </w:t>
      </w:r>
      <w:r w:rsidR="000E3136">
        <w:rPr>
          <w:rFonts w:ascii="Arial" w:hAnsi="Arial" w:cs="Arial"/>
        </w:rPr>
        <w:t>(SVM</w:t>
      </w:r>
      <w:r w:rsidR="006A0E06">
        <w:rPr>
          <w:rFonts w:ascii="Arial" w:hAnsi="Arial" w:cs="Arial"/>
        </w:rPr>
        <w:t>;</w:t>
      </w:r>
      <w:r w:rsidR="000E3136">
        <w:rPr>
          <w:rFonts w:ascii="Arial" w:hAnsi="Arial" w:cs="Arial"/>
        </w:rPr>
        <w:t xml:space="preserve"> </w:t>
      </w:r>
      <w:r w:rsidR="00BD2FBB">
        <w:rPr>
          <w:rFonts w:ascii="Arial" w:hAnsi="Arial" w:cs="Arial"/>
        </w:rPr>
        <w:t>RF</w:t>
      </w:r>
      <w:r w:rsidR="00891996">
        <w:rPr>
          <w:rFonts w:ascii="Arial" w:hAnsi="Arial" w:cs="Arial"/>
        </w:rPr>
        <w:t xml:space="preserve"> </w:t>
      </w:r>
      <w:r w:rsidR="00BD2FBB">
        <w:rPr>
          <w:rFonts w:ascii="Arial" w:hAnsi="Arial" w:cs="Arial"/>
        </w:rPr>
        <w:t xml:space="preserve"> (Random Forests)</w:t>
      </w:r>
      <w:r w:rsidR="006A0E06">
        <w:rPr>
          <w:rFonts w:ascii="Arial" w:hAnsi="Arial" w:cs="Arial"/>
        </w:rPr>
        <w:t>;</w:t>
      </w:r>
      <w:r w:rsidR="000E3136">
        <w:rPr>
          <w:rFonts w:ascii="Arial" w:hAnsi="Arial" w:cs="Arial"/>
        </w:rPr>
        <w:t xml:space="preserve"> </w:t>
      </w:r>
      <w:r w:rsidR="00BD2FBB">
        <w:rPr>
          <w:rFonts w:ascii="Arial" w:hAnsi="Arial" w:cs="Arial"/>
        </w:rPr>
        <w:t>TREE (Decision Trees)</w:t>
      </w:r>
      <w:r w:rsidR="000E3136">
        <w:rPr>
          <w:rFonts w:ascii="Arial" w:hAnsi="Arial" w:cs="Arial"/>
        </w:rPr>
        <w:t>; GLMNET</w:t>
      </w:r>
      <w:r w:rsidR="00BD2FBB">
        <w:rPr>
          <w:rFonts w:ascii="Arial" w:hAnsi="Arial" w:cs="Arial"/>
        </w:rPr>
        <w:t xml:space="preserve"> (Generalised linear models network)</w:t>
      </w:r>
      <w:r w:rsidR="000C3905">
        <w:rPr>
          <w:rFonts w:ascii="Arial" w:hAnsi="Arial" w:cs="Arial"/>
        </w:rPr>
        <w:t>)</w:t>
      </w:r>
      <w:r w:rsidR="00264ABA">
        <w:rPr>
          <w:rFonts w:ascii="Arial" w:hAnsi="Arial" w:cs="Arial"/>
        </w:rPr>
        <w:t>. This retrieval strategy i</w:t>
      </w:r>
      <w:r w:rsidR="00A14431">
        <w:rPr>
          <w:rFonts w:ascii="Arial" w:hAnsi="Arial" w:cs="Arial"/>
        </w:rPr>
        <w:t xml:space="preserve">dentified </w:t>
      </w:r>
      <w:r w:rsidR="005B5F99" w:rsidRPr="005B5F99">
        <w:rPr>
          <w:rFonts w:ascii="Arial" w:hAnsi="Arial" w:cs="Arial"/>
        </w:rPr>
        <w:t xml:space="preserve">2076 </w:t>
      </w:r>
      <w:r w:rsidR="00264ABA">
        <w:rPr>
          <w:rFonts w:ascii="Arial" w:hAnsi="Arial" w:cs="Arial"/>
        </w:rPr>
        <w:t>comments</w:t>
      </w:r>
      <w:r w:rsidR="003E493B">
        <w:rPr>
          <w:rFonts w:ascii="Arial" w:hAnsi="Arial" w:cs="Arial"/>
        </w:rPr>
        <w:t>, of which</w:t>
      </w:r>
      <w:r w:rsidR="007C47B1">
        <w:rPr>
          <w:rFonts w:ascii="Arial" w:hAnsi="Arial" w:cs="Arial"/>
        </w:rPr>
        <w:t xml:space="preserve"> 1</w:t>
      </w:r>
      <w:r w:rsidR="00480A8A">
        <w:rPr>
          <w:rFonts w:ascii="Arial" w:hAnsi="Arial" w:cs="Arial"/>
        </w:rPr>
        <w:t>68</w:t>
      </w:r>
      <w:r w:rsidR="007C47B1">
        <w:rPr>
          <w:rFonts w:ascii="Arial" w:hAnsi="Arial" w:cs="Arial"/>
        </w:rPr>
        <w:t>8 (</w:t>
      </w:r>
      <w:r w:rsidR="007359BA">
        <w:rPr>
          <w:rFonts w:ascii="Arial" w:hAnsi="Arial" w:cs="Arial"/>
        </w:rPr>
        <w:t>81.3</w:t>
      </w:r>
      <w:r w:rsidR="007C47B1">
        <w:rPr>
          <w:rFonts w:ascii="Arial" w:hAnsi="Arial" w:cs="Arial"/>
        </w:rPr>
        <w:t xml:space="preserve">%) </w:t>
      </w:r>
      <w:r w:rsidR="003E493B">
        <w:rPr>
          <w:rFonts w:ascii="Arial" w:hAnsi="Arial" w:cs="Arial"/>
        </w:rPr>
        <w:t>were found</w:t>
      </w:r>
      <w:r w:rsidR="007C47B1">
        <w:rPr>
          <w:rFonts w:ascii="Arial" w:hAnsi="Arial" w:cs="Arial"/>
        </w:rPr>
        <w:t xml:space="preserve"> to be relevant, and </w:t>
      </w:r>
      <w:r w:rsidR="00480A8A">
        <w:rPr>
          <w:rFonts w:ascii="Arial" w:hAnsi="Arial" w:cs="Arial"/>
        </w:rPr>
        <w:t>388</w:t>
      </w:r>
      <w:r w:rsidR="007C47B1">
        <w:rPr>
          <w:rFonts w:ascii="Arial" w:hAnsi="Arial" w:cs="Arial"/>
        </w:rPr>
        <w:t xml:space="preserve"> (1</w:t>
      </w:r>
      <w:r w:rsidR="00480A8A">
        <w:rPr>
          <w:rFonts w:ascii="Arial" w:hAnsi="Arial" w:cs="Arial"/>
        </w:rPr>
        <w:t>8.7</w:t>
      </w:r>
      <w:r w:rsidR="007C47B1">
        <w:rPr>
          <w:rFonts w:ascii="Arial" w:hAnsi="Arial" w:cs="Arial"/>
        </w:rPr>
        <w:t>%) irrelevant.</w:t>
      </w:r>
      <w:r w:rsidR="008028D3">
        <w:rPr>
          <w:rFonts w:ascii="Arial" w:hAnsi="Arial" w:cs="Arial"/>
        </w:rPr>
        <w:t xml:space="preserve"> </w:t>
      </w:r>
      <w:r w:rsidR="007C47B1">
        <w:rPr>
          <w:rFonts w:ascii="Arial" w:hAnsi="Arial" w:cs="Arial"/>
        </w:rPr>
        <w:t xml:space="preserve">Relevant comments </w:t>
      </w:r>
      <w:r w:rsidR="00B72193">
        <w:rPr>
          <w:rFonts w:ascii="Arial" w:hAnsi="Arial" w:cs="Arial"/>
        </w:rPr>
        <w:t xml:space="preserve">comprised </w:t>
      </w:r>
      <w:r w:rsidR="00DF4316">
        <w:rPr>
          <w:rFonts w:ascii="Arial" w:hAnsi="Arial" w:cs="Arial"/>
        </w:rPr>
        <w:t>1045</w:t>
      </w:r>
      <w:r w:rsidR="00B72193">
        <w:rPr>
          <w:rFonts w:ascii="Arial" w:hAnsi="Arial" w:cs="Arial"/>
        </w:rPr>
        <w:t xml:space="preserve"> coded as positive</w:t>
      </w:r>
      <w:r w:rsidR="00774FCB">
        <w:rPr>
          <w:rFonts w:ascii="Arial" w:hAnsi="Arial" w:cs="Arial"/>
        </w:rPr>
        <w:t xml:space="preserve">, fewer comments </w:t>
      </w:r>
      <w:r w:rsidR="00552CD6" w:rsidRPr="00552CD6">
        <w:rPr>
          <w:rFonts w:ascii="Arial" w:hAnsi="Arial" w:cs="Arial"/>
        </w:rPr>
        <w:t xml:space="preserve">(n=391, 8.4%) </w:t>
      </w:r>
      <w:r w:rsidR="00774FCB">
        <w:rPr>
          <w:rFonts w:ascii="Arial" w:hAnsi="Arial" w:cs="Arial"/>
        </w:rPr>
        <w:t xml:space="preserve">than </w:t>
      </w:r>
      <w:r w:rsidR="00DF4316">
        <w:rPr>
          <w:rFonts w:ascii="Arial" w:hAnsi="Arial" w:cs="Arial"/>
        </w:rPr>
        <w:t>expected from manual coding extrapolations</w:t>
      </w:r>
      <w:r w:rsidR="00552CD6">
        <w:rPr>
          <w:rFonts w:ascii="Arial" w:hAnsi="Arial" w:cs="Arial"/>
        </w:rPr>
        <w:t>,</w:t>
      </w:r>
      <w:r w:rsidR="00B72193">
        <w:rPr>
          <w:rFonts w:ascii="Arial" w:hAnsi="Arial" w:cs="Arial"/>
        </w:rPr>
        <w:t xml:space="preserve"> and </w:t>
      </w:r>
      <w:r w:rsidR="00DF4316">
        <w:rPr>
          <w:rFonts w:ascii="Arial" w:hAnsi="Arial" w:cs="Arial"/>
        </w:rPr>
        <w:t xml:space="preserve">643 </w:t>
      </w:r>
      <w:r w:rsidR="00B72193">
        <w:rPr>
          <w:rFonts w:ascii="Arial" w:hAnsi="Arial" w:cs="Arial"/>
        </w:rPr>
        <w:t xml:space="preserve">coded as negative, more </w:t>
      </w:r>
      <w:r w:rsidR="00774FCB">
        <w:rPr>
          <w:rFonts w:ascii="Arial" w:hAnsi="Arial" w:cs="Arial"/>
        </w:rPr>
        <w:t>comments</w:t>
      </w:r>
      <w:r w:rsidR="00552CD6">
        <w:rPr>
          <w:rFonts w:ascii="Arial" w:hAnsi="Arial" w:cs="Arial"/>
        </w:rPr>
        <w:t xml:space="preserve"> (n=</w:t>
      </w:r>
      <w:r w:rsidR="00552CD6" w:rsidRPr="00552CD6">
        <w:rPr>
          <w:rFonts w:ascii="Arial" w:hAnsi="Arial" w:cs="Arial"/>
        </w:rPr>
        <w:t>1</w:t>
      </w:r>
      <w:r w:rsidR="00552CD6">
        <w:rPr>
          <w:rFonts w:ascii="Arial" w:hAnsi="Arial" w:cs="Arial"/>
        </w:rPr>
        <w:t xml:space="preserve">52, </w:t>
      </w:r>
      <w:r w:rsidR="00552CD6" w:rsidRPr="00552CD6">
        <w:rPr>
          <w:rFonts w:ascii="Arial" w:hAnsi="Arial" w:cs="Arial"/>
        </w:rPr>
        <w:t xml:space="preserve">3.2%) </w:t>
      </w:r>
      <w:r w:rsidR="00B72193">
        <w:rPr>
          <w:rFonts w:ascii="Arial" w:hAnsi="Arial" w:cs="Arial"/>
        </w:rPr>
        <w:t>than expected</w:t>
      </w:r>
      <w:r w:rsidR="007C47B1">
        <w:rPr>
          <w:rFonts w:ascii="Arial" w:hAnsi="Arial" w:cs="Arial"/>
        </w:rPr>
        <w:t xml:space="preserve"> (Table </w:t>
      </w:r>
      <w:r w:rsidR="00D735AF">
        <w:rPr>
          <w:rFonts w:ascii="Arial" w:hAnsi="Arial" w:cs="Arial"/>
        </w:rPr>
        <w:t>2</w:t>
      </w:r>
      <w:r w:rsidR="007C47B1">
        <w:rPr>
          <w:rFonts w:ascii="Arial" w:hAnsi="Arial" w:cs="Arial"/>
        </w:rPr>
        <w:t>)</w:t>
      </w:r>
      <w:r w:rsidR="00B72193">
        <w:rPr>
          <w:rFonts w:ascii="Arial" w:hAnsi="Arial" w:cs="Arial"/>
        </w:rPr>
        <w:t>.</w:t>
      </w:r>
      <w:r w:rsidR="00DF4316">
        <w:rPr>
          <w:rFonts w:ascii="Arial" w:hAnsi="Arial" w:cs="Arial"/>
        </w:rPr>
        <w:t xml:space="preserve"> </w:t>
      </w:r>
      <w:r w:rsidR="001B4E13">
        <w:rPr>
          <w:rFonts w:ascii="Arial" w:hAnsi="Arial" w:cs="Arial"/>
        </w:rPr>
        <w:t xml:space="preserve">The content of positive comments was usually much less specific than for negative comments, and </w:t>
      </w:r>
      <w:r w:rsidR="00BD2FBB">
        <w:rPr>
          <w:rFonts w:ascii="Arial" w:hAnsi="Arial" w:cs="Arial"/>
        </w:rPr>
        <w:t>algorithms</w:t>
      </w:r>
      <w:r w:rsidR="001B4E13">
        <w:rPr>
          <w:rFonts w:ascii="Arial" w:hAnsi="Arial" w:cs="Arial"/>
        </w:rPr>
        <w:t xml:space="preserve"> could only effectively identify two positive comment subcategories, with</w:t>
      </w:r>
      <w:r w:rsidR="00951EC4">
        <w:rPr>
          <w:rFonts w:ascii="Arial" w:hAnsi="Arial" w:cs="Arial"/>
        </w:rPr>
        <w:t xml:space="preserve"> </w:t>
      </w:r>
      <w:r w:rsidR="005B5F99" w:rsidRPr="005B5F99">
        <w:rPr>
          <w:rFonts w:ascii="Arial" w:hAnsi="Arial" w:cs="Arial"/>
        </w:rPr>
        <w:t>109 (</w:t>
      </w:r>
      <w:r w:rsidR="005C1EC7">
        <w:rPr>
          <w:rFonts w:ascii="Arial" w:hAnsi="Arial" w:cs="Arial"/>
        </w:rPr>
        <w:t>6</w:t>
      </w:r>
      <w:r w:rsidR="005B5F99" w:rsidRPr="005B5F99">
        <w:rPr>
          <w:rFonts w:ascii="Arial" w:hAnsi="Arial" w:cs="Arial"/>
        </w:rPr>
        <w:t xml:space="preserve">%) </w:t>
      </w:r>
      <w:r w:rsidR="00DF4316">
        <w:rPr>
          <w:rFonts w:ascii="Arial" w:hAnsi="Arial" w:cs="Arial"/>
        </w:rPr>
        <w:t xml:space="preserve">comments </w:t>
      </w:r>
      <w:r w:rsidR="005B5F99" w:rsidRPr="005B5F99">
        <w:rPr>
          <w:rFonts w:ascii="Arial" w:hAnsi="Arial" w:cs="Arial"/>
        </w:rPr>
        <w:t>describ</w:t>
      </w:r>
      <w:r w:rsidR="00951EC4">
        <w:rPr>
          <w:rFonts w:ascii="Arial" w:hAnsi="Arial" w:cs="Arial"/>
        </w:rPr>
        <w:t>ing</w:t>
      </w:r>
      <w:r w:rsidR="005B5F99" w:rsidRPr="005B5F99">
        <w:rPr>
          <w:rFonts w:ascii="Arial" w:hAnsi="Arial" w:cs="Arial"/>
        </w:rPr>
        <w:t xml:space="preserve"> timely diagnosis and 289 (1</w:t>
      </w:r>
      <w:r w:rsidR="007359BA">
        <w:rPr>
          <w:rFonts w:ascii="Arial" w:hAnsi="Arial" w:cs="Arial"/>
        </w:rPr>
        <w:t>7</w:t>
      </w:r>
      <w:r w:rsidR="005B5F99" w:rsidRPr="005B5F99">
        <w:rPr>
          <w:rFonts w:ascii="Arial" w:hAnsi="Arial" w:cs="Arial"/>
        </w:rPr>
        <w:t>%) describ</w:t>
      </w:r>
      <w:r w:rsidR="00951EC4">
        <w:rPr>
          <w:rFonts w:ascii="Arial" w:hAnsi="Arial" w:cs="Arial"/>
        </w:rPr>
        <w:t xml:space="preserve">ing </w:t>
      </w:r>
      <w:r w:rsidR="00071BE8">
        <w:rPr>
          <w:rFonts w:ascii="Arial" w:hAnsi="Arial" w:cs="Arial"/>
        </w:rPr>
        <w:t xml:space="preserve">post-treatment </w:t>
      </w:r>
      <w:r w:rsidR="005B5F99" w:rsidRPr="005B5F99">
        <w:rPr>
          <w:rFonts w:ascii="Arial" w:hAnsi="Arial" w:cs="Arial"/>
        </w:rPr>
        <w:t xml:space="preserve">care in positive terms. </w:t>
      </w:r>
      <w:r w:rsidR="00242AF3">
        <w:rPr>
          <w:rFonts w:ascii="Arial" w:hAnsi="Arial" w:cs="Arial"/>
        </w:rPr>
        <w:t xml:space="preserve">Although positive comments did exist </w:t>
      </w:r>
      <w:r w:rsidR="00AB26E5">
        <w:rPr>
          <w:rFonts w:ascii="Arial" w:hAnsi="Arial" w:cs="Arial"/>
        </w:rPr>
        <w:t xml:space="preserve">within other subcategories (e.g. </w:t>
      </w:r>
      <w:r w:rsidR="00242AF3">
        <w:rPr>
          <w:rFonts w:ascii="Arial" w:hAnsi="Arial" w:cs="Arial"/>
        </w:rPr>
        <w:t>coordination of care</w:t>
      </w:r>
      <w:r w:rsidR="00AB26E5">
        <w:rPr>
          <w:rFonts w:ascii="Arial" w:hAnsi="Arial" w:cs="Arial"/>
        </w:rPr>
        <w:t>)</w:t>
      </w:r>
      <w:r w:rsidR="00A348BA">
        <w:rPr>
          <w:rFonts w:ascii="Arial" w:hAnsi="Arial" w:cs="Arial"/>
        </w:rPr>
        <w:t>,</w:t>
      </w:r>
      <w:r w:rsidR="00AB26E5">
        <w:rPr>
          <w:rFonts w:ascii="Arial" w:hAnsi="Arial" w:cs="Arial"/>
        </w:rPr>
        <w:t xml:space="preserve"> they were too few to adequately train algorithms to identify them in the dataset. </w:t>
      </w:r>
      <w:r w:rsidR="00071BE8">
        <w:rPr>
          <w:rFonts w:ascii="Arial" w:hAnsi="Arial" w:cs="Arial"/>
        </w:rPr>
        <w:t>A</w:t>
      </w:r>
      <w:r w:rsidR="00BD2FBB">
        <w:rPr>
          <w:rFonts w:ascii="Arial" w:hAnsi="Arial" w:cs="Arial"/>
        </w:rPr>
        <w:t xml:space="preserve">lgorithms </w:t>
      </w:r>
      <w:r w:rsidR="001B4E13">
        <w:rPr>
          <w:rFonts w:ascii="Arial" w:hAnsi="Arial" w:cs="Arial"/>
        </w:rPr>
        <w:t xml:space="preserve">were more successful </w:t>
      </w:r>
      <w:r w:rsidR="0072527E">
        <w:rPr>
          <w:rFonts w:ascii="Arial" w:hAnsi="Arial" w:cs="Arial"/>
        </w:rPr>
        <w:t xml:space="preserve">in </w:t>
      </w:r>
      <w:r w:rsidR="001B4E13">
        <w:rPr>
          <w:rFonts w:ascii="Arial" w:hAnsi="Arial" w:cs="Arial"/>
        </w:rPr>
        <w:t xml:space="preserve">identifying subcategories for negative comments. </w:t>
      </w:r>
      <w:r w:rsidR="008028D3">
        <w:rPr>
          <w:rFonts w:ascii="Arial" w:hAnsi="Arial" w:cs="Arial"/>
        </w:rPr>
        <w:t>The highest proportions of n</w:t>
      </w:r>
      <w:r w:rsidR="005B5F99" w:rsidRPr="005B5F99">
        <w:rPr>
          <w:rFonts w:ascii="Arial" w:hAnsi="Arial" w:cs="Arial"/>
        </w:rPr>
        <w:t xml:space="preserve">egative experiences related to </w:t>
      </w:r>
      <w:r w:rsidR="00071BE8">
        <w:rPr>
          <w:rFonts w:ascii="Arial" w:hAnsi="Arial" w:cs="Arial"/>
        </w:rPr>
        <w:t xml:space="preserve">inadequate post-treatment </w:t>
      </w:r>
      <w:r w:rsidR="005B5F99" w:rsidRPr="005B5F99">
        <w:rPr>
          <w:rFonts w:ascii="Arial" w:hAnsi="Arial" w:cs="Arial"/>
        </w:rPr>
        <w:t xml:space="preserve">care (n=191, </w:t>
      </w:r>
      <w:r w:rsidR="005C1EC7">
        <w:rPr>
          <w:rFonts w:ascii="Arial" w:hAnsi="Arial" w:cs="Arial"/>
        </w:rPr>
        <w:t>1</w:t>
      </w:r>
      <w:r w:rsidR="007359BA">
        <w:rPr>
          <w:rFonts w:ascii="Arial" w:hAnsi="Arial" w:cs="Arial"/>
        </w:rPr>
        <w:t>1</w:t>
      </w:r>
      <w:r w:rsidR="005B5F99" w:rsidRPr="005B5F99">
        <w:rPr>
          <w:rFonts w:ascii="Arial" w:hAnsi="Arial" w:cs="Arial"/>
        </w:rPr>
        <w:t xml:space="preserve">%), and to lack of information provided by staff concerning </w:t>
      </w:r>
      <w:r w:rsidR="007359BA" w:rsidRPr="005B5F99">
        <w:rPr>
          <w:rFonts w:ascii="Arial" w:hAnsi="Arial" w:cs="Arial"/>
        </w:rPr>
        <w:t xml:space="preserve">treatment side-effects (n=160, </w:t>
      </w:r>
      <w:r w:rsidR="007359BA">
        <w:rPr>
          <w:rFonts w:ascii="Arial" w:hAnsi="Arial" w:cs="Arial"/>
        </w:rPr>
        <w:t>9</w:t>
      </w:r>
      <w:r w:rsidR="007359BA" w:rsidRPr="005B5F99">
        <w:rPr>
          <w:rFonts w:ascii="Arial" w:hAnsi="Arial" w:cs="Arial"/>
        </w:rPr>
        <w:t>%)</w:t>
      </w:r>
      <w:r w:rsidR="00FF74EE">
        <w:rPr>
          <w:rFonts w:ascii="Arial" w:hAnsi="Arial" w:cs="Arial"/>
        </w:rPr>
        <w:t xml:space="preserve"> and </w:t>
      </w:r>
      <w:r w:rsidR="005B5F99" w:rsidRPr="005B5F99">
        <w:rPr>
          <w:rFonts w:ascii="Arial" w:hAnsi="Arial" w:cs="Arial"/>
        </w:rPr>
        <w:t>self-management strategies (n=1</w:t>
      </w:r>
      <w:r w:rsidR="00FF74EE">
        <w:rPr>
          <w:rFonts w:ascii="Arial" w:hAnsi="Arial" w:cs="Arial"/>
        </w:rPr>
        <w:t>35</w:t>
      </w:r>
      <w:r w:rsidR="005B5F99" w:rsidRPr="005B5F99">
        <w:rPr>
          <w:rFonts w:ascii="Arial" w:hAnsi="Arial" w:cs="Arial"/>
        </w:rPr>
        <w:t xml:space="preserve">, </w:t>
      </w:r>
      <w:r w:rsidR="00FF74EE">
        <w:rPr>
          <w:rFonts w:ascii="Arial" w:hAnsi="Arial" w:cs="Arial"/>
        </w:rPr>
        <w:t>8</w:t>
      </w:r>
      <w:r w:rsidR="005B5F99" w:rsidRPr="005B5F99">
        <w:rPr>
          <w:rFonts w:ascii="Arial" w:hAnsi="Arial" w:cs="Arial"/>
        </w:rPr>
        <w:t>%)</w:t>
      </w:r>
      <w:r w:rsidR="00FF74EE">
        <w:rPr>
          <w:rFonts w:ascii="Arial" w:hAnsi="Arial" w:cs="Arial"/>
        </w:rPr>
        <w:t>.</w:t>
      </w:r>
      <w:r w:rsidR="005B5F99" w:rsidRPr="005B5F99">
        <w:rPr>
          <w:rFonts w:ascii="Arial" w:hAnsi="Arial" w:cs="Arial"/>
        </w:rPr>
        <w:t xml:space="preserve"> </w:t>
      </w:r>
    </w:p>
    <w:p w14:paraId="21CAB2CF" w14:textId="7EC8EF22" w:rsidR="00087D88" w:rsidRPr="000A71F9" w:rsidRDefault="00086E4C">
      <w:pPr>
        <w:spacing w:before="100" w:beforeAutospacing="1" w:after="100" w:afterAutospacing="1" w:line="480" w:lineRule="auto"/>
        <w:rPr>
          <w:rFonts w:ascii="Arial" w:hAnsi="Arial" w:cs="Arial"/>
          <w:b/>
          <w:bCs/>
        </w:rPr>
      </w:pPr>
      <w:r>
        <w:rPr>
          <w:rFonts w:ascii="Arial" w:hAnsi="Arial" w:cs="Arial"/>
          <w:b/>
          <w:bCs/>
        </w:rPr>
        <w:lastRenderedPageBreak/>
        <w:t>V</w:t>
      </w:r>
      <w:r w:rsidR="00087D88" w:rsidRPr="000A71F9">
        <w:rPr>
          <w:rFonts w:ascii="Arial" w:hAnsi="Arial" w:cs="Arial"/>
          <w:b/>
          <w:bCs/>
        </w:rPr>
        <w:t>alidation</w:t>
      </w:r>
      <w:r>
        <w:rPr>
          <w:rFonts w:ascii="Arial" w:hAnsi="Arial" w:cs="Arial"/>
          <w:b/>
          <w:bCs/>
        </w:rPr>
        <w:t xml:space="preserve"> of results</w:t>
      </w:r>
    </w:p>
    <w:p w14:paraId="563B6DC3" w14:textId="09FC1327" w:rsidR="00086E4C" w:rsidRPr="005B5F99" w:rsidRDefault="00087D88" w:rsidP="00D735AF">
      <w:pPr>
        <w:spacing w:before="100" w:beforeAutospacing="1" w:after="100" w:afterAutospacing="1" w:line="480" w:lineRule="auto"/>
        <w:rPr>
          <w:rFonts w:ascii="Arial" w:hAnsi="Arial" w:cs="Arial"/>
        </w:rPr>
      </w:pPr>
      <w:r>
        <w:rPr>
          <w:rFonts w:ascii="Arial" w:hAnsi="Arial" w:cs="Arial"/>
        </w:rPr>
        <w:t xml:space="preserve">A generalised approach to compare the performance of algorithms is the 10-fold cross validation which divides the data </w:t>
      </w:r>
      <w:r w:rsidR="00086E4C">
        <w:rPr>
          <w:rFonts w:ascii="Arial" w:hAnsi="Arial" w:cs="Arial"/>
        </w:rPr>
        <w:t>sample into 10 blocks or folds and build</w:t>
      </w:r>
      <w:r w:rsidR="00C32A02">
        <w:rPr>
          <w:rFonts w:ascii="Arial" w:hAnsi="Arial" w:cs="Arial"/>
        </w:rPr>
        <w:t>s</w:t>
      </w:r>
      <w:r w:rsidR="00086E4C">
        <w:rPr>
          <w:rFonts w:ascii="Arial" w:hAnsi="Arial" w:cs="Arial"/>
        </w:rPr>
        <w:t xml:space="preserve"> ten evaluations on each fold in order to estimate the error variance. The feature to perform this validation in the RTools was used to validate the results obtained with the</w:t>
      </w:r>
      <w:r w:rsidR="00C32A02">
        <w:rPr>
          <w:rFonts w:ascii="Arial" w:hAnsi="Arial" w:cs="Arial"/>
        </w:rPr>
        <w:t xml:space="preserve"> original</w:t>
      </w:r>
      <w:r w:rsidR="00086E4C">
        <w:rPr>
          <w:rFonts w:ascii="Arial" w:hAnsi="Arial" w:cs="Arial"/>
        </w:rPr>
        <w:t xml:space="preserve"> 50/50 approach</w:t>
      </w:r>
      <w:r w:rsidR="00C32A02">
        <w:rPr>
          <w:rFonts w:ascii="Arial" w:hAnsi="Arial" w:cs="Arial"/>
        </w:rPr>
        <w:t xml:space="preserve"> adopted</w:t>
      </w:r>
      <w:r w:rsidR="00086E4C">
        <w:rPr>
          <w:rFonts w:ascii="Arial" w:hAnsi="Arial" w:cs="Arial"/>
        </w:rPr>
        <w:t>. Results of the performance v</w:t>
      </w:r>
      <w:r w:rsidRPr="00087D88">
        <w:rPr>
          <w:rFonts w:ascii="Arial" w:hAnsi="Arial" w:cs="Arial"/>
        </w:rPr>
        <w:t xml:space="preserve">ariations </w:t>
      </w:r>
      <w:r w:rsidR="00086E4C">
        <w:rPr>
          <w:rFonts w:ascii="Arial" w:hAnsi="Arial" w:cs="Arial"/>
        </w:rPr>
        <w:t xml:space="preserve">between the two methods described in Table </w:t>
      </w:r>
      <w:r w:rsidR="00D735AF">
        <w:rPr>
          <w:rFonts w:ascii="Arial" w:hAnsi="Arial" w:cs="Arial"/>
        </w:rPr>
        <w:t>3</w:t>
      </w:r>
      <w:r w:rsidR="00086E4C">
        <w:rPr>
          <w:rFonts w:ascii="Arial" w:hAnsi="Arial" w:cs="Arial"/>
        </w:rPr>
        <w:t xml:space="preserve"> show that m</w:t>
      </w:r>
      <w:r w:rsidRPr="00087D88">
        <w:rPr>
          <w:rFonts w:ascii="Arial" w:hAnsi="Arial" w:cs="Arial"/>
        </w:rPr>
        <w:t>ost algorithms remained unchanged except for the Max</w:t>
      </w:r>
      <w:r w:rsidR="00CF3903">
        <w:rPr>
          <w:rFonts w:ascii="Arial" w:hAnsi="Arial" w:cs="Arial"/>
        </w:rPr>
        <w:t>e</w:t>
      </w:r>
      <w:r w:rsidRPr="00087D88">
        <w:rPr>
          <w:rFonts w:ascii="Arial" w:hAnsi="Arial" w:cs="Arial"/>
        </w:rPr>
        <w:t xml:space="preserve">ntropy which produced dramatically different results (0.014 </w:t>
      </w:r>
      <w:r w:rsidR="00086E4C">
        <w:rPr>
          <w:rFonts w:ascii="Arial" w:hAnsi="Arial" w:cs="Arial"/>
        </w:rPr>
        <w:t xml:space="preserve">10-fold </w:t>
      </w:r>
      <w:r w:rsidRPr="00087D88">
        <w:rPr>
          <w:rFonts w:ascii="Arial" w:hAnsi="Arial" w:cs="Arial"/>
        </w:rPr>
        <w:t>compared to 0.67</w:t>
      </w:r>
      <w:r w:rsidR="00086E4C">
        <w:rPr>
          <w:rFonts w:ascii="Arial" w:hAnsi="Arial" w:cs="Arial"/>
        </w:rPr>
        <w:t xml:space="preserve"> in the original approach</w:t>
      </w:r>
      <w:r w:rsidRPr="00087D88">
        <w:rPr>
          <w:rFonts w:ascii="Arial" w:hAnsi="Arial" w:cs="Arial"/>
        </w:rPr>
        <w:t>), a 25% reduction in the score for GLMNET, and 20% improvement for Logitboost, which became the best performing algorithm.</w:t>
      </w:r>
      <w:r w:rsidR="00086E4C">
        <w:rPr>
          <w:rFonts w:ascii="Arial" w:hAnsi="Arial" w:cs="Arial"/>
        </w:rPr>
        <w:t xml:space="preserve"> The </w:t>
      </w:r>
      <w:r w:rsidR="00CF3903">
        <w:rPr>
          <w:rFonts w:ascii="Arial" w:hAnsi="Arial" w:cs="Arial"/>
        </w:rPr>
        <w:t>use of four best performing algorithms to retrieve comments from the unclassified dataset, which performed well in the 10-fold cross validation, improved the retrieval strategy and controlled the limitations of the 50/50 approach.</w:t>
      </w:r>
      <w:r w:rsidR="00C32A02">
        <w:rPr>
          <w:rFonts w:ascii="Arial" w:hAnsi="Arial" w:cs="Arial"/>
        </w:rPr>
        <w:t xml:space="preserve"> </w:t>
      </w:r>
    </w:p>
    <w:p w14:paraId="23A137E0" w14:textId="08D99358" w:rsidR="00FE65C1" w:rsidRPr="000A71F9" w:rsidRDefault="00FE65C1" w:rsidP="00CE6B72">
      <w:pPr>
        <w:spacing w:before="240" w:beforeAutospacing="1" w:after="100" w:afterAutospacing="1" w:line="480" w:lineRule="auto"/>
        <w:rPr>
          <w:rFonts w:ascii="Arial" w:hAnsi="Arial" w:cs="Arial"/>
          <w:b/>
          <w:bCs/>
        </w:rPr>
      </w:pPr>
      <w:r w:rsidRPr="000A71F9">
        <w:rPr>
          <w:rFonts w:ascii="Arial" w:hAnsi="Arial" w:cs="Arial"/>
          <w:b/>
          <w:bCs/>
        </w:rPr>
        <w:t>Compa</w:t>
      </w:r>
      <w:r w:rsidRPr="00BB220F">
        <w:rPr>
          <w:rFonts w:ascii="Arial" w:hAnsi="Arial" w:cs="Arial"/>
          <w:b/>
          <w:bCs/>
        </w:rPr>
        <w:t xml:space="preserve">ring </w:t>
      </w:r>
      <w:r>
        <w:rPr>
          <w:rFonts w:ascii="Arial" w:hAnsi="Arial" w:cs="Arial"/>
          <w:b/>
          <w:bCs/>
        </w:rPr>
        <w:t xml:space="preserve">coded </w:t>
      </w:r>
      <w:r w:rsidRPr="000A71F9">
        <w:rPr>
          <w:rFonts w:ascii="Arial" w:hAnsi="Arial" w:cs="Arial"/>
          <w:b/>
          <w:bCs/>
        </w:rPr>
        <w:t xml:space="preserve">experiences of care with </w:t>
      </w:r>
      <w:r>
        <w:rPr>
          <w:rFonts w:ascii="Arial" w:hAnsi="Arial" w:cs="Arial"/>
          <w:b/>
          <w:bCs/>
        </w:rPr>
        <w:t xml:space="preserve">reported </w:t>
      </w:r>
      <w:r w:rsidRPr="000A71F9">
        <w:rPr>
          <w:rFonts w:ascii="Arial" w:hAnsi="Arial" w:cs="Arial"/>
          <w:b/>
          <w:bCs/>
        </w:rPr>
        <w:t xml:space="preserve">summary EQ5D scores </w:t>
      </w:r>
    </w:p>
    <w:p w14:paraId="1DF64CD8" w14:textId="26776AB4" w:rsidR="00FE65C1" w:rsidRDefault="0072527E" w:rsidP="00D735AF">
      <w:pPr>
        <w:spacing w:before="240" w:beforeAutospacing="1" w:after="100" w:afterAutospacing="1" w:line="480" w:lineRule="auto"/>
        <w:rPr>
          <w:rFonts w:ascii="Arial" w:hAnsi="Arial" w:cs="Arial"/>
        </w:rPr>
      </w:pPr>
      <w:r>
        <w:rPr>
          <w:rFonts w:ascii="Arial" w:hAnsi="Arial" w:cs="Arial"/>
        </w:rPr>
        <w:t>M</w:t>
      </w:r>
      <w:r w:rsidR="008A5A23">
        <w:rPr>
          <w:rFonts w:ascii="Arial" w:hAnsi="Arial" w:cs="Arial"/>
        </w:rPr>
        <w:t xml:space="preserve">ean </w:t>
      </w:r>
      <w:r w:rsidR="00F33891">
        <w:rPr>
          <w:rFonts w:ascii="Arial" w:hAnsi="Arial" w:cs="Arial"/>
        </w:rPr>
        <w:t xml:space="preserve">summary </w:t>
      </w:r>
      <w:r w:rsidR="008A5A23">
        <w:rPr>
          <w:rFonts w:ascii="Arial" w:hAnsi="Arial" w:cs="Arial"/>
        </w:rPr>
        <w:t>EQ5D scores were explored t</w:t>
      </w:r>
      <w:r w:rsidR="00A14431">
        <w:rPr>
          <w:rFonts w:ascii="Arial" w:hAnsi="Arial" w:cs="Arial"/>
        </w:rPr>
        <w:t xml:space="preserve">o determine whether </w:t>
      </w:r>
      <w:r w:rsidR="00071BE8">
        <w:rPr>
          <w:rFonts w:ascii="Arial" w:hAnsi="Arial" w:cs="Arial"/>
        </w:rPr>
        <w:t>individuals</w:t>
      </w:r>
      <w:r w:rsidR="009C0741">
        <w:rPr>
          <w:rFonts w:ascii="Arial" w:hAnsi="Arial" w:cs="Arial"/>
        </w:rPr>
        <w:t xml:space="preserve">’ self-reported </w:t>
      </w:r>
      <w:r w:rsidR="00F33891">
        <w:rPr>
          <w:rFonts w:ascii="Arial" w:hAnsi="Arial" w:cs="Arial"/>
        </w:rPr>
        <w:t>HR</w:t>
      </w:r>
      <w:r w:rsidR="009C0741">
        <w:rPr>
          <w:rFonts w:ascii="Arial" w:hAnsi="Arial" w:cs="Arial"/>
        </w:rPr>
        <w:t xml:space="preserve">QoL </w:t>
      </w:r>
      <w:r w:rsidR="008A4F92">
        <w:rPr>
          <w:rFonts w:ascii="Arial" w:hAnsi="Arial" w:cs="Arial"/>
        </w:rPr>
        <w:t xml:space="preserve">could be correlated </w:t>
      </w:r>
      <w:r w:rsidR="0038155C">
        <w:rPr>
          <w:rFonts w:ascii="Arial" w:hAnsi="Arial" w:cs="Arial"/>
        </w:rPr>
        <w:t>with t</w:t>
      </w:r>
      <w:r w:rsidR="006D0FCA">
        <w:rPr>
          <w:rFonts w:ascii="Arial" w:hAnsi="Arial" w:cs="Arial"/>
        </w:rPr>
        <w:t>he</w:t>
      </w:r>
      <w:r w:rsidR="00B039D7">
        <w:rPr>
          <w:rFonts w:ascii="Arial" w:hAnsi="Arial" w:cs="Arial"/>
        </w:rPr>
        <w:t>ir reported experiences of care quality</w:t>
      </w:r>
      <w:r w:rsidR="008A5A23">
        <w:rPr>
          <w:rFonts w:ascii="Arial" w:hAnsi="Arial" w:cs="Arial"/>
        </w:rPr>
        <w:t>. T</w:t>
      </w:r>
      <w:r w:rsidR="00E015BD">
        <w:rPr>
          <w:rFonts w:ascii="Arial" w:hAnsi="Arial" w:cs="Arial"/>
        </w:rPr>
        <w:t xml:space="preserve">he </w:t>
      </w:r>
      <w:r w:rsidR="00C063C8">
        <w:rPr>
          <w:rFonts w:ascii="Arial" w:hAnsi="Arial" w:cs="Arial"/>
        </w:rPr>
        <w:t>mean</w:t>
      </w:r>
      <w:r w:rsidR="00E015BD">
        <w:rPr>
          <w:rFonts w:ascii="Arial" w:hAnsi="Arial" w:cs="Arial"/>
        </w:rPr>
        <w:t xml:space="preserve"> </w:t>
      </w:r>
      <w:r w:rsidR="00D15269">
        <w:rPr>
          <w:rFonts w:ascii="Arial" w:hAnsi="Arial" w:cs="Arial"/>
        </w:rPr>
        <w:t xml:space="preserve">summary </w:t>
      </w:r>
      <w:r w:rsidR="00E015BD">
        <w:rPr>
          <w:rFonts w:ascii="Arial" w:hAnsi="Arial" w:cs="Arial"/>
        </w:rPr>
        <w:t>EQ5D</w:t>
      </w:r>
      <w:r w:rsidR="00C063C8">
        <w:rPr>
          <w:rFonts w:ascii="Arial" w:hAnsi="Arial" w:cs="Arial"/>
        </w:rPr>
        <w:t xml:space="preserve"> score </w:t>
      </w:r>
      <w:r w:rsidR="00D15269">
        <w:rPr>
          <w:rFonts w:ascii="Arial" w:hAnsi="Arial" w:cs="Arial"/>
        </w:rPr>
        <w:t xml:space="preserve">for all </w:t>
      </w:r>
      <w:r w:rsidR="00E015BD">
        <w:rPr>
          <w:rFonts w:ascii="Arial" w:hAnsi="Arial" w:cs="Arial"/>
        </w:rPr>
        <w:t xml:space="preserve">survey respondents </w:t>
      </w:r>
      <w:r w:rsidR="00D15269">
        <w:rPr>
          <w:rFonts w:ascii="Arial" w:hAnsi="Arial" w:cs="Arial"/>
        </w:rPr>
        <w:t xml:space="preserve">who left comments </w:t>
      </w:r>
      <w:r w:rsidR="00A8631D">
        <w:rPr>
          <w:rFonts w:ascii="Arial" w:hAnsi="Arial" w:cs="Arial"/>
        </w:rPr>
        <w:t xml:space="preserve">(‘All comments’) </w:t>
      </w:r>
      <w:r w:rsidR="004F2C83">
        <w:rPr>
          <w:rFonts w:ascii="Arial" w:hAnsi="Arial" w:cs="Arial"/>
        </w:rPr>
        <w:t xml:space="preserve">on any subject </w:t>
      </w:r>
      <w:r w:rsidR="001316AC">
        <w:rPr>
          <w:rFonts w:ascii="Arial" w:hAnsi="Arial" w:cs="Arial"/>
        </w:rPr>
        <w:t>w</w:t>
      </w:r>
      <w:r w:rsidR="00E015BD">
        <w:rPr>
          <w:rFonts w:ascii="Arial" w:hAnsi="Arial" w:cs="Arial"/>
        </w:rPr>
        <w:t xml:space="preserve">as </w:t>
      </w:r>
      <w:r w:rsidR="00C063C8">
        <w:rPr>
          <w:rFonts w:ascii="Arial" w:hAnsi="Arial" w:cs="Arial"/>
        </w:rPr>
        <w:t>0.</w:t>
      </w:r>
      <w:r w:rsidR="00B039D7">
        <w:rPr>
          <w:rFonts w:ascii="Arial" w:hAnsi="Arial" w:cs="Arial"/>
        </w:rPr>
        <w:t>7</w:t>
      </w:r>
      <w:r w:rsidR="00C063C8">
        <w:rPr>
          <w:rFonts w:ascii="Arial" w:hAnsi="Arial" w:cs="Arial"/>
        </w:rPr>
        <w:t>8</w:t>
      </w:r>
      <w:r w:rsidR="002B0FED">
        <w:rPr>
          <w:rFonts w:ascii="Arial" w:hAnsi="Arial" w:cs="Arial"/>
        </w:rPr>
        <w:t xml:space="preserve">, but </w:t>
      </w:r>
      <w:r w:rsidR="001316AC">
        <w:rPr>
          <w:rFonts w:ascii="Arial" w:hAnsi="Arial" w:cs="Arial"/>
        </w:rPr>
        <w:t xml:space="preserve">was </w:t>
      </w:r>
      <w:r w:rsidR="008F0A0B">
        <w:rPr>
          <w:rFonts w:ascii="Arial" w:hAnsi="Arial" w:cs="Arial"/>
        </w:rPr>
        <w:t>higher (</w:t>
      </w:r>
      <w:r w:rsidR="009E6AE7">
        <w:rPr>
          <w:rFonts w:ascii="Arial" w:hAnsi="Arial" w:cs="Arial"/>
        </w:rPr>
        <w:t>0.85</w:t>
      </w:r>
      <w:r w:rsidR="008F0A0B">
        <w:rPr>
          <w:rFonts w:ascii="Arial" w:hAnsi="Arial" w:cs="Arial"/>
        </w:rPr>
        <w:t>)</w:t>
      </w:r>
      <w:r w:rsidR="009E6AE7">
        <w:rPr>
          <w:rFonts w:ascii="Arial" w:hAnsi="Arial" w:cs="Arial"/>
        </w:rPr>
        <w:t xml:space="preserve"> </w:t>
      </w:r>
      <w:r w:rsidR="00BF5661">
        <w:rPr>
          <w:rFonts w:ascii="Arial" w:hAnsi="Arial" w:cs="Arial"/>
        </w:rPr>
        <w:t xml:space="preserve">for </w:t>
      </w:r>
      <w:r w:rsidR="00D15269">
        <w:rPr>
          <w:rFonts w:ascii="Arial" w:hAnsi="Arial" w:cs="Arial"/>
        </w:rPr>
        <w:t xml:space="preserve">those </w:t>
      </w:r>
      <w:r w:rsidR="00BF5661">
        <w:rPr>
          <w:rFonts w:ascii="Arial" w:hAnsi="Arial" w:cs="Arial"/>
        </w:rPr>
        <w:t xml:space="preserve">respondents who </w:t>
      </w:r>
      <w:r w:rsidR="008A5A23">
        <w:rPr>
          <w:rFonts w:ascii="Arial" w:hAnsi="Arial" w:cs="Arial"/>
        </w:rPr>
        <w:t>provided</w:t>
      </w:r>
      <w:r w:rsidR="00BF5661">
        <w:rPr>
          <w:rFonts w:ascii="Arial" w:hAnsi="Arial" w:cs="Arial"/>
        </w:rPr>
        <w:t xml:space="preserve"> </w:t>
      </w:r>
      <w:r w:rsidR="006A7640">
        <w:rPr>
          <w:rFonts w:ascii="Arial" w:hAnsi="Arial" w:cs="Arial"/>
        </w:rPr>
        <w:t xml:space="preserve">‘positive </w:t>
      </w:r>
      <w:r w:rsidR="00BF5661">
        <w:rPr>
          <w:rFonts w:ascii="Arial" w:hAnsi="Arial" w:cs="Arial"/>
        </w:rPr>
        <w:t>comments</w:t>
      </w:r>
      <w:r w:rsidR="00A8631D">
        <w:rPr>
          <w:rFonts w:ascii="Arial" w:hAnsi="Arial" w:cs="Arial"/>
        </w:rPr>
        <w:t>’</w:t>
      </w:r>
      <w:r w:rsidR="00BF5661">
        <w:rPr>
          <w:rFonts w:ascii="Arial" w:hAnsi="Arial" w:cs="Arial"/>
        </w:rPr>
        <w:t xml:space="preserve"> </w:t>
      </w:r>
      <w:r w:rsidR="009E6AE7">
        <w:rPr>
          <w:rFonts w:ascii="Arial" w:hAnsi="Arial" w:cs="Arial"/>
        </w:rPr>
        <w:t xml:space="preserve">and </w:t>
      </w:r>
      <w:r w:rsidR="008F0A0B">
        <w:rPr>
          <w:rFonts w:ascii="Arial" w:hAnsi="Arial" w:cs="Arial"/>
        </w:rPr>
        <w:t>lower (</w:t>
      </w:r>
      <w:r w:rsidR="008C3AC7">
        <w:rPr>
          <w:rFonts w:ascii="Arial" w:hAnsi="Arial" w:cs="Arial"/>
        </w:rPr>
        <w:t>0.</w:t>
      </w:r>
      <w:r w:rsidR="009E6AE7">
        <w:rPr>
          <w:rFonts w:ascii="Arial" w:hAnsi="Arial" w:cs="Arial"/>
        </w:rPr>
        <w:t>74</w:t>
      </w:r>
      <w:r w:rsidR="008F0A0B">
        <w:rPr>
          <w:rFonts w:ascii="Arial" w:hAnsi="Arial" w:cs="Arial"/>
        </w:rPr>
        <w:t>)</w:t>
      </w:r>
      <w:r w:rsidR="009E6AE7">
        <w:rPr>
          <w:rFonts w:ascii="Arial" w:hAnsi="Arial" w:cs="Arial"/>
        </w:rPr>
        <w:t xml:space="preserve"> for those providing </w:t>
      </w:r>
      <w:r w:rsidR="00A8631D">
        <w:rPr>
          <w:rFonts w:ascii="Arial" w:hAnsi="Arial" w:cs="Arial"/>
        </w:rPr>
        <w:t>‘</w:t>
      </w:r>
      <w:r w:rsidR="009E6AE7">
        <w:rPr>
          <w:rFonts w:ascii="Arial" w:hAnsi="Arial" w:cs="Arial"/>
        </w:rPr>
        <w:t>negative comments</w:t>
      </w:r>
      <w:r w:rsidR="00A8631D">
        <w:rPr>
          <w:rFonts w:ascii="Arial" w:hAnsi="Arial" w:cs="Arial"/>
        </w:rPr>
        <w:t>’</w:t>
      </w:r>
      <w:r>
        <w:rPr>
          <w:rFonts w:ascii="Arial" w:hAnsi="Arial" w:cs="Arial"/>
        </w:rPr>
        <w:t xml:space="preserve"> (Table </w:t>
      </w:r>
      <w:r w:rsidR="00D735AF">
        <w:rPr>
          <w:rFonts w:ascii="Arial" w:hAnsi="Arial" w:cs="Arial"/>
        </w:rPr>
        <w:t>2</w:t>
      </w:r>
      <w:r>
        <w:rPr>
          <w:rFonts w:ascii="Arial" w:hAnsi="Arial" w:cs="Arial"/>
        </w:rPr>
        <w:t>)</w:t>
      </w:r>
      <w:r w:rsidR="00BF5661">
        <w:rPr>
          <w:rFonts w:ascii="Arial" w:hAnsi="Arial" w:cs="Arial"/>
        </w:rPr>
        <w:t xml:space="preserve">. </w:t>
      </w:r>
      <w:r w:rsidR="001E18F3">
        <w:rPr>
          <w:rFonts w:ascii="Arial" w:hAnsi="Arial" w:cs="Arial"/>
        </w:rPr>
        <w:t>T</w:t>
      </w:r>
      <w:r w:rsidR="00A8631D">
        <w:rPr>
          <w:rFonts w:ascii="Arial" w:hAnsi="Arial" w:cs="Arial"/>
        </w:rPr>
        <w:t xml:space="preserve">-tests </w:t>
      </w:r>
      <w:r w:rsidR="001E18F3">
        <w:rPr>
          <w:rFonts w:ascii="Arial" w:hAnsi="Arial" w:cs="Arial"/>
        </w:rPr>
        <w:t xml:space="preserve">demonstrated </w:t>
      </w:r>
      <w:r w:rsidR="00A8631D">
        <w:rPr>
          <w:rFonts w:ascii="Arial" w:hAnsi="Arial" w:cs="Arial"/>
        </w:rPr>
        <w:t xml:space="preserve">these </w:t>
      </w:r>
      <w:r w:rsidR="001E18F3">
        <w:rPr>
          <w:rFonts w:ascii="Arial" w:hAnsi="Arial" w:cs="Arial"/>
        </w:rPr>
        <w:t xml:space="preserve">to be significant </w:t>
      </w:r>
      <w:r w:rsidR="00A8631D">
        <w:rPr>
          <w:rFonts w:ascii="Arial" w:hAnsi="Arial" w:cs="Arial"/>
        </w:rPr>
        <w:t>associations (p</w:t>
      </w:r>
      <w:r w:rsidR="00373481">
        <w:rPr>
          <w:rFonts w:ascii="Arial" w:hAnsi="Arial" w:cs="Arial"/>
        </w:rPr>
        <w:t>=</w:t>
      </w:r>
      <w:r w:rsidR="007E3867">
        <w:rPr>
          <w:rFonts w:ascii="Arial" w:hAnsi="Arial" w:cs="Arial"/>
        </w:rPr>
        <w:t>&lt;</w:t>
      </w:r>
      <w:r w:rsidR="00A8631D">
        <w:rPr>
          <w:rFonts w:ascii="Arial" w:hAnsi="Arial" w:cs="Arial"/>
        </w:rPr>
        <w:t>.00</w:t>
      </w:r>
      <w:r w:rsidR="007E3867">
        <w:rPr>
          <w:rFonts w:ascii="Arial" w:hAnsi="Arial" w:cs="Arial"/>
        </w:rPr>
        <w:t>1</w:t>
      </w:r>
      <w:r w:rsidR="00A8631D">
        <w:rPr>
          <w:rFonts w:ascii="Arial" w:hAnsi="Arial" w:cs="Arial"/>
        </w:rPr>
        <w:t>)</w:t>
      </w:r>
      <w:r w:rsidR="001E18F3">
        <w:rPr>
          <w:rFonts w:ascii="Arial" w:hAnsi="Arial" w:cs="Arial"/>
        </w:rPr>
        <w:t>, i</w:t>
      </w:r>
      <w:r w:rsidR="00433F86">
        <w:rPr>
          <w:rFonts w:ascii="Arial" w:hAnsi="Arial" w:cs="Arial"/>
        </w:rPr>
        <w:t>ndicat</w:t>
      </w:r>
      <w:r w:rsidR="001E18F3">
        <w:rPr>
          <w:rFonts w:ascii="Arial" w:hAnsi="Arial" w:cs="Arial"/>
        </w:rPr>
        <w:t>ing</w:t>
      </w:r>
      <w:r w:rsidR="00891996">
        <w:rPr>
          <w:rFonts w:ascii="Arial" w:hAnsi="Arial" w:cs="Arial"/>
        </w:rPr>
        <w:t xml:space="preserve"> </w:t>
      </w:r>
      <w:r w:rsidR="00433F86">
        <w:rPr>
          <w:rFonts w:ascii="Arial" w:hAnsi="Arial" w:cs="Arial"/>
        </w:rPr>
        <w:t>that those reporting positive experiences of care had correspondingly higher HRQoL than the mean for all free-text respondents, and those reporting negative experiences. A</w:t>
      </w:r>
      <w:r w:rsidR="009E6AE7">
        <w:rPr>
          <w:rFonts w:ascii="Arial" w:hAnsi="Arial" w:cs="Arial"/>
        </w:rPr>
        <w:t xml:space="preserve">ssociations </w:t>
      </w:r>
      <w:r w:rsidR="00433F86">
        <w:rPr>
          <w:rFonts w:ascii="Arial" w:hAnsi="Arial" w:cs="Arial"/>
        </w:rPr>
        <w:t xml:space="preserve">were also found between mean EQ5D scores for ‘All comments’ and the comment subcategories: </w:t>
      </w:r>
      <w:r w:rsidR="009E6AE7">
        <w:rPr>
          <w:rFonts w:ascii="Arial" w:hAnsi="Arial" w:cs="Arial"/>
        </w:rPr>
        <w:t>timely d</w:t>
      </w:r>
      <w:r w:rsidR="008A4F92">
        <w:rPr>
          <w:rFonts w:ascii="Arial" w:hAnsi="Arial" w:cs="Arial"/>
        </w:rPr>
        <w:t>iagnosis</w:t>
      </w:r>
      <w:r w:rsidR="00433F86">
        <w:rPr>
          <w:rFonts w:ascii="Arial" w:hAnsi="Arial" w:cs="Arial"/>
        </w:rPr>
        <w:t xml:space="preserve"> (p</w:t>
      </w:r>
      <w:r w:rsidR="00373481">
        <w:rPr>
          <w:rFonts w:ascii="Arial" w:hAnsi="Arial" w:cs="Arial"/>
        </w:rPr>
        <w:t>=</w:t>
      </w:r>
      <w:r w:rsidR="00001C46">
        <w:rPr>
          <w:rFonts w:ascii="Arial" w:hAnsi="Arial" w:cs="Arial"/>
        </w:rPr>
        <w:t>&lt;</w:t>
      </w:r>
      <w:r w:rsidR="00433F86">
        <w:rPr>
          <w:rFonts w:ascii="Arial" w:hAnsi="Arial" w:cs="Arial"/>
        </w:rPr>
        <w:t>.00</w:t>
      </w:r>
      <w:r w:rsidR="00001C46">
        <w:rPr>
          <w:rFonts w:ascii="Arial" w:hAnsi="Arial" w:cs="Arial"/>
        </w:rPr>
        <w:t>1</w:t>
      </w:r>
      <w:r w:rsidR="00433F86">
        <w:rPr>
          <w:rFonts w:ascii="Arial" w:hAnsi="Arial" w:cs="Arial"/>
        </w:rPr>
        <w:t>);</w:t>
      </w:r>
      <w:r w:rsidR="008A4F92">
        <w:rPr>
          <w:rFonts w:ascii="Arial" w:hAnsi="Arial" w:cs="Arial"/>
        </w:rPr>
        <w:t xml:space="preserve"> positive </w:t>
      </w:r>
      <w:r w:rsidR="00071BE8">
        <w:rPr>
          <w:rFonts w:ascii="Arial" w:hAnsi="Arial" w:cs="Arial"/>
        </w:rPr>
        <w:t xml:space="preserve">post-treatment </w:t>
      </w:r>
      <w:r w:rsidR="008A4F92">
        <w:rPr>
          <w:rFonts w:ascii="Arial" w:hAnsi="Arial" w:cs="Arial"/>
        </w:rPr>
        <w:t>care</w:t>
      </w:r>
      <w:r w:rsidR="00433F86">
        <w:rPr>
          <w:rFonts w:ascii="Arial" w:hAnsi="Arial" w:cs="Arial"/>
        </w:rPr>
        <w:t xml:space="preserve"> (p</w:t>
      </w:r>
      <w:r w:rsidR="00373481">
        <w:rPr>
          <w:rFonts w:ascii="Arial" w:hAnsi="Arial" w:cs="Arial"/>
        </w:rPr>
        <w:t>=</w:t>
      </w:r>
      <w:r w:rsidR="00001C46">
        <w:rPr>
          <w:rFonts w:ascii="Arial" w:hAnsi="Arial" w:cs="Arial"/>
        </w:rPr>
        <w:t>&lt;</w:t>
      </w:r>
      <w:r w:rsidR="00433F86">
        <w:rPr>
          <w:rFonts w:ascii="Arial" w:hAnsi="Arial" w:cs="Arial"/>
        </w:rPr>
        <w:t>.00</w:t>
      </w:r>
      <w:r w:rsidR="00001C46">
        <w:rPr>
          <w:rFonts w:ascii="Arial" w:hAnsi="Arial" w:cs="Arial"/>
        </w:rPr>
        <w:t>1</w:t>
      </w:r>
      <w:r w:rsidR="00433F86">
        <w:rPr>
          <w:rFonts w:ascii="Arial" w:hAnsi="Arial" w:cs="Arial"/>
        </w:rPr>
        <w:t xml:space="preserve">); inadequate </w:t>
      </w:r>
      <w:r w:rsidR="00071BE8">
        <w:rPr>
          <w:rFonts w:ascii="Arial" w:hAnsi="Arial" w:cs="Arial"/>
        </w:rPr>
        <w:t xml:space="preserve">post-treatment </w:t>
      </w:r>
      <w:r w:rsidR="00433F86">
        <w:rPr>
          <w:rFonts w:ascii="Arial" w:hAnsi="Arial" w:cs="Arial"/>
        </w:rPr>
        <w:t>care (p=.002</w:t>
      </w:r>
      <w:r w:rsidR="00E60023">
        <w:rPr>
          <w:rFonts w:ascii="Arial" w:hAnsi="Arial" w:cs="Arial"/>
        </w:rPr>
        <w:t xml:space="preserve">). </w:t>
      </w:r>
      <w:r w:rsidR="008A4F92">
        <w:rPr>
          <w:rFonts w:ascii="Arial" w:hAnsi="Arial" w:cs="Arial"/>
        </w:rPr>
        <w:t xml:space="preserve"> </w:t>
      </w:r>
      <w:r w:rsidR="009E6AE7">
        <w:rPr>
          <w:rFonts w:ascii="Arial" w:hAnsi="Arial" w:cs="Arial"/>
        </w:rPr>
        <w:t xml:space="preserve"> </w:t>
      </w:r>
      <w:r w:rsidR="00BF5661">
        <w:rPr>
          <w:rFonts w:ascii="Arial" w:hAnsi="Arial" w:cs="Arial"/>
        </w:rPr>
        <w:t xml:space="preserve"> </w:t>
      </w:r>
    </w:p>
    <w:p w14:paraId="16A9EA76" w14:textId="7AC0C24D" w:rsidR="00B039D7" w:rsidRPr="000A71F9" w:rsidRDefault="004F4C3D" w:rsidP="00BB220F">
      <w:pPr>
        <w:spacing w:before="240" w:beforeAutospacing="1" w:after="100" w:afterAutospacing="1" w:line="480" w:lineRule="auto"/>
        <w:rPr>
          <w:rFonts w:ascii="Arial" w:hAnsi="Arial" w:cs="Arial"/>
          <w:b/>
          <w:bCs/>
        </w:rPr>
      </w:pPr>
      <w:r>
        <w:rPr>
          <w:rFonts w:ascii="Arial" w:hAnsi="Arial" w:cs="Arial"/>
          <w:b/>
          <w:bCs/>
        </w:rPr>
        <w:t>E</w:t>
      </w:r>
      <w:r w:rsidRPr="000A71F9">
        <w:rPr>
          <w:rFonts w:ascii="Arial" w:hAnsi="Arial" w:cs="Arial"/>
          <w:b/>
          <w:bCs/>
        </w:rPr>
        <w:t>xperiences of care quality</w:t>
      </w:r>
      <w:r>
        <w:rPr>
          <w:rFonts w:ascii="Arial" w:hAnsi="Arial" w:cs="Arial"/>
          <w:b/>
          <w:bCs/>
        </w:rPr>
        <w:t xml:space="preserve"> and their reported impact upon quality of life</w:t>
      </w:r>
      <w:r w:rsidR="00BF5661" w:rsidRPr="000A71F9">
        <w:rPr>
          <w:rFonts w:ascii="Arial" w:hAnsi="Arial" w:cs="Arial"/>
          <w:b/>
          <w:bCs/>
        </w:rPr>
        <w:t xml:space="preserve">   </w:t>
      </w:r>
    </w:p>
    <w:p w14:paraId="0F94701C" w14:textId="1F9633DA" w:rsidR="008A5A23" w:rsidRDefault="00B5223C" w:rsidP="00CE6B72">
      <w:pPr>
        <w:spacing w:before="100" w:beforeAutospacing="1" w:after="100" w:afterAutospacing="1" w:line="480" w:lineRule="auto"/>
        <w:rPr>
          <w:rFonts w:ascii="Arial" w:hAnsi="Arial" w:cs="Arial"/>
        </w:rPr>
      </w:pPr>
      <w:r w:rsidRPr="00B5223C">
        <w:rPr>
          <w:rFonts w:ascii="Arial" w:hAnsi="Arial" w:cs="Arial"/>
        </w:rPr>
        <w:lastRenderedPageBreak/>
        <w:t xml:space="preserve">Given the </w:t>
      </w:r>
      <w:r>
        <w:rPr>
          <w:rFonts w:ascii="Arial" w:hAnsi="Arial" w:cs="Arial"/>
        </w:rPr>
        <w:t xml:space="preserve">quantitative </w:t>
      </w:r>
      <w:r w:rsidRPr="00B5223C">
        <w:rPr>
          <w:rFonts w:ascii="Arial" w:hAnsi="Arial" w:cs="Arial"/>
        </w:rPr>
        <w:t xml:space="preserve">evidence that </w:t>
      </w:r>
      <w:r w:rsidR="008A5A23">
        <w:rPr>
          <w:rFonts w:ascii="Arial" w:hAnsi="Arial" w:cs="Arial"/>
        </w:rPr>
        <w:t xml:space="preserve">lower </w:t>
      </w:r>
      <w:r w:rsidR="004F2C83">
        <w:rPr>
          <w:rFonts w:ascii="Arial" w:hAnsi="Arial" w:cs="Arial"/>
        </w:rPr>
        <w:t>HR</w:t>
      </w:r>
      <w:r>
        <w:rPr>
          <w:rFonts w:ascii="Arial" w:hAnsi="Arial" w:cs="Arial"/>
        </w:rPr>
        <w:t xml:space="preserve">QoL </w:t>
      </w:r>
      <w:r w:rsidR="008A5A23">
        <w:rPr>
          <w:rFonts w:ascii="Arial" w:hAnsi="Arial" w:cs="Arial"/>
        </w:rPr>
        <w:t>scores were</w:t>
      </w:r>
      <w:r>
        <w:rPr>
          <w:rFonts w:ascii="Arial" w:hAnsi="Arial" w:cs="Arial"/>
        </w:rPr>
        <w:t xml:space="preserve"> associated with negative comments</w:t>
      </w:r>
      <w:r w:rsidR="008A5A23">
        <w:rPr>
          <w:rFonts w:ascii="Arial" w:hAnsi="Arial" w:cs="Arial"/>
        </w:rPr>
        <w:t xml:space="preserve"> of care quality</w:t>
      </w:r>
      <w:r>
        <w:rPr>
          <w:rFonts w:ascii="Arial" w:hAnsi="Arial" w:cs="Arial"/>
        </w:rPr>
        <w:t xml:space="preserve">, </w:t>
      </w:r>
      <w:r w:rsidR="00891996">
        <w:rPr>
          <w:rFonts w:ascii="Arial" w:hAnsi="Arial" w:cs="Arial"/>
        </w:rPr>
        <w:t xml:space="preserve">in </w:t>
      </w:r>
      <w:r w:rsidR="006A7640">
        <w:rPr>
          <w:rFonts w:ascii="Arial" w:hAnsi="Arial" w:cs="Arial"/>
        </w:rPr>
        <w:t>phase</w:t>
      </w:r>
      <w:r w:rsidR="00891996">
        <w:rPr>
          <w:rFonts w:ascii="Arial" w:hAnsi="Arial" w:cs="Arial"/>
        </w:rPr>
        <w:t xml:space="preserve"> </w:t>
      </w:r>
      <w:r w:rsidR="00001C46">
        <w:rPr>
          <w:rFonts w:ascii="Arial" w:hAnsi="Arial" w:cs="Arial"/>
        </w:rPr>
        <w:t xml:space="preserve">3 </w:t>
      </w:r>
      <w:r w:rsidR="00891996">
        <w:rPr>
          <w:rFonts w:ascii="Arial" w:hAnsi="Arial" w:cs="Arial"/>
        </w:rPr>
        <w:t>researchers</w:t>
      </w:r>
      <w:r w:rsidR="006A7640">
        <w:rPr>
          <w:rFonts w:ascii="Arial" w:hAnsi="Arial" w:cs="Arial"/>
        </w:rPr>
        <w:t xml:space="preserve"> </w:t>
      </w:r>
      <w:r>
        <w:rPr>
          <w:rFonts w:ascii="Arial" w:hAnsi="Arial" w:cs="Arial"/>
        </w:rPr>
        <w:t>analysed comments to better understand this relationship</w:t>
      </w:r>
      <w:r w:rsidR="008A5A23">
        <w:rPr>
          <w:rFonts w:ascii="Arial" w:hAnsi="Arial" w:cs="Arial"/>
        </w:rPr>
        <w:t>:</w:t>
      </w:r>
      <w:r>
        <w:rPr>
          <w:rFonts w:ascii="Arial" w:hAnsi="Arial" w:cs="Arial"/>
        </w:rPr>
        <w:t xml:space="preserve"> </w:t>
      </w:r>
      <w:r w:rsidR="00B830B3">
        <w:rPr>
          <w:rFonts w:ascii="Arial" w:hAnsi="Arial" w:cs="Arial"/>
        </w:rPr>
        <w:t xml:space="preserve">how did participants with </w:t>
      </w:r>
      <w:r w:rsidR="008A5A23">
        <w:rPr>
          <w:rFonts w:ascii="Arial" w:hAnsi="Arial" w:cs="Arial"/>
        </w:rPr>
        <w:t xml:space="preserve">lower </w:t>
      </w:r>
      <w:r w:rsidR="001316AC">
        <w:rPr>
          <w:rFonts w:ascii="Arial" w:hAnsi="Arial" w:cs="Arial"/>
        </w:rPr>
        <w:t xml:space="preserve">or higher </w:t>
      </w:r>
      <w:r w:rsidR="008A5A23">
        <w:rPr>
          <w:rFonts w:ascii="Arial" w:hAnsi="Arial" w:cs="Arial"/>
        </w:rPr>
        <w:t xml:space="preserve">reported </w:t>
      </w:r>
      <w:r w:rsidR="004F2C83">
        <w:rPr>
          <w:rFonts w:ascii="Arial" w:hAnsi="Arial" w:cs="Arial"/>
        </w:rPr>
        <w:t>HR</w:t>
      </w:r>
      <w:r w:rsidR="008A5A23">
        <w:rPr>
          <w:rFonts w:ascii="Arial" w:hAnsi="Arial" w:cs="Arial"/>
        </w:rPr>
        <w:t>QoL</w:t>
      </w:r>
      <w:r w:rsidR="00B830B3">
        <w:rPr>
          <w:rFonts w:ascii="Arial" w:hAnsi="Arial" w:cs="Arial"/>
        </w:rPr>
        <w:t xml:space="preserve"> describe their care</w:t>
      </w:r>
      <w:r w:rsidR="00AA3F0A">
        <w:rPr>
          <w:rFonts w:ascii="Arial" w:hAnsi="Arial" w:cs="Arial"/>
        </w:rPr>
        <w:t>?</w:t>
      </w:r>
      <w:r w:rsidR="008A5A23">
        <w:rPr>
          <w:rFonts w:ascii="Arial" w:hAnsi="Arial" w:cs="Arial"/>
        </w:rPr>
        <w:t xml:space="preserve"> </w:t>
      </w:r>
      <w:r w:rsidR="00BB220F" w:rsidRPr="00BB220F">
        <w:rPr>
          <w:rFonts w:ascii="Arial" w:hAnsi="Arial" w:cs="Arial"/>
        </w:rPr>
        <w:t xml:space="preserve">Any </w:t>
      </w:r>
      <w:r w:rsidR="00BB220F">
        <w:rPr>
          <w:rFonts w:ascii="Arial" w:hAnsi="Arial" w:cs="Arial"/>
        </w:rPr>
        <w:t>explanatory</w:t>
      </w:r>
      <w:r w:rsidR="00BB220F" w:rsidRPr="00BB220F">
        <w:rPr>
          <w:rFonts w:ascii="Arial" w:hAnsi="Arial" w:cs="Arial"/>
        </w:rPr>
        <w:t xml:space="preserve"> theory must include reference to mechanisms by which relationships between variables are generated[40].</w:t>
      </w:r>
      <w:r w:rsidR="00BB220F">
        <w:rPr>
          <w:rFonts w:ascii="Arial" w:hAnsi="Arial" w:cs="Arial"/>
        </w:rPr>
        <w:t xml:space="preserve"> </w:t>
      </w:r>
      <w:r w:rsidR="00B553BE">
        <w:rPr>
          <w:rFonts w:ascii="Arial" w:hAnsi="Arial" w:cs="Arial"/>
        </w:rPr>
        <w:t>A tentative model was developed to illustrate relationship</w:t>
      </w:r>
      <w:r w:rsidR="00071BE8">
        <w:rPr>
          <w:rFonts w:ascii="Arial" w:hAnsi="Arial" w:cs="Arial"/>
        </w:rPr>
        <w:t>s</w:t>
      </w:r>
      <w:r w:rsidR="00B553BE">
        <w:rPr>
          <w:rFonts w:ascii="Arial" w:hAnsi="Arial" w:cs="Arial"/>
        </w:rPr>
        <w:t xml:space="preserve"> between themes emerging from the data</w:t>
      </w:r>
      <w:r w:rsidR="008A5A23">
        <w:rPr>
          <w:rFonts w:ascii="Arial" w:hAnsi="Arial" w:cs="Arial"/>
        </w:rPr>
        <w:t xml:space="preserve"> (figure 2)</w:t>
      </w:r>
      <w:r w:rsidR="008B3AC6">
        <w:rPr>
          <w:rFonts w:ascii="Arial" w:hAnsi="Arial" w:cs="Arial"/>
        </w:rPr>
        <w:t xml:space="preserve">, </w:t>
      </w:r>
      <w:r w:rsidR="00BB220F">
        <w:rPr>
          <w:rFonts w:ascii="Arial" w:hAnsi="Arial" w:cs="Arial"/>
        </w:rPr>
        <w:t xml:space="preserve">in which </w:t>
      </w:r>
      <w:r w:rsidR="008A5A23">
        <w:rPr>
          <w:rFonts w:ascii="Arial" w:hAnsi="Arial" w:cs="Arial"/>
        </w:rPr>
        <w:t>e</w:t>
      </w:r>
      <w:r w:rsidR="008A5A23" w:rsidRPr="008A5A23">
        <w:rPr>
          <w:rFonts w:ascii="Arial" w:hAnsi="Arial" w:cs="Arial"/>
        </w:rPr>
        <w:t xml:space="preserve">vidence from comments </w:t>
      </w:r>
      <w:r w:rsidR="00B830B3">
        <w:rPr>
          <w:rFonts w:ascii="Arial" w:hAnsi="Arial" w:cs="Arial"/>
        </w:rPr>
        <w:t>suggested</w:t>
      </w:r>
      <w:r w:rsidR="008A5A23">
        <w:rPr>
          <w:rFonts w:ascii="Arial" w:hAnsi="Arial" w:cs="Arial"/>
        </w:rPr>
        <w:t xml:space="preserve"> </w:t>
      </w:r>
      <w:r w:rsidR="008A5A23" w:rsidRPr="008A5A23">
        <w:rPr>
          <w:rFonts w:ascii="Arial" w:hAnsi="Arial" w:cs="Arial"/>
        </w:rPr>
        <w:t xml:space="preserve">the link between </w:t>
      </w:r>
      <w:r w:rsidR="005C0A83">
        <w:rPr>
          <w:rFonts w:ascii="Arial" w:hAnsi="Arial" w:cs="Arial"/>
        </w:rPr>
        <w:t>HR</w:t>
      </w:r>
      <w:r w:rsidR="008A5A23" w:rsidRPr="008A5A23">
        <w:rPr>
          <w:rFonts w:ascii="Arial" w:hAnsi="Arial" w:cs="Arial"/>
        </w:rPr>
        <w:t xml:space="preserve">QoL and </w:t>
      </w:r>
      <w:r w:rsidR="00BB220F">
        <w:rPr>
          <w:rFonts w:ascii="Arial" w:hAnsi="Arial" w:cs="Arial"/>
        </w:rPr>
        <w:t xml:space="preserve">different experiences of </w:t>
      </w:r>
      <w:r w:rsidR="008A5A23" w:rsidRPr="008A5A23">
        <w:rPr>
          <w:rFonts w:ascii="Arial" w:hAnsi="Arial" w:cs="Arial"/>
        </w:rPr>
        <w:t>care quality</w:t>
      </w:r>
      <w:r w:rsidR="00DA4E8F">
        <w:rPr>
          <w:rFonts w:ascii="Arial" w:hAnsi="Arial" w:cs="Arial"/>
        </w:rPr>
        <w:t xml:space="preserve">. </w:t>
      </w:r>
      <w:r w:rsidR="00204D43" w:rsidRPr="00624BF7">
        <w:rPr>
          <w:rFonts w:asciiTheme="minorBidi" w:hAnsiTheme="minorBidi"/>
        </w:rPr>
        <w:t>The top half of the figure represent</w:t>
      </w:r>
      <w:r w:rsidR="00204D43">
        <w:rPr>
          <w:rFonts w:asciiTheme="minorBidi" w:hAnsiTheme="minorBidi"/>
        </w:rPr>
        <w:t>s</w:t>
      </w:r>
      <w:r w:rsidR="00204D43" w:rsidRPr="00624BF7">
        <w:rPr>
          <w:rFonts w:asciiTheme="minorBidi" w:hAnsiTheme="minorBidi"/>
        </w:rPr>
        <w:t xml:space="preserve"> those aspects of care associated</w:t>
      </w:r>
      <w:r w:rsidR="00204D43">
        <w:rPr>
          <w:rFonts w:asciiTheme="minorBidi" w:hAnsiTheme="minorBidi"/>
        </w:rPr>
        <w:t xml:space="preserve"> by respondents </w:t>
      </w:r>
      <w:r w:rsidR="00204D43" w:rsidRPr="00624BF7">
        <w:rPr>
          <w:rFonts w:asciiTheme="minorBidi" w:hAnsiTheme="minorBidi"/>
        </w:rPr>
        <w:t>with positive experiences</w:t>
      </w:r>
      <w:r w:rsidR="00204D43">
        <w:rPr>
          <w:rFonts w:asciiTheme="minorBidi" w:hAnsiTheme="minorBidi"/>
        </w:rPr>
        <w:t xml:space="preserve"> of care, and which</w:t>
      </w:r>
      <w:r w:rsidR="00204D43" w:rsidRPr="00624BF7">
        <w:rPr>
          <w:rFonts w:asciiTheme="minorBidi" w:hAnsiTheme="minorBidi"/>
        </w:rPr>
        <w:t xml:space="preserve"> </w:t>
      </w:r>
      <w:r w:rsidR="00204D43">
        <w:rPr>
          <w:rFonts w:asciiTheme="minorBidi" w:hAnsiTheme="minorBidi"/>
        </w:rPr>
        <w:t>reported</w:t>
      </w:r>
      <w:r w:rsidR="00DB3E93">
        <w:rPr>
          <w:rFonts w:asciiTheme="minorBidi" w:hAnsiTheme="minorBidi"/>
        </w:rPr>
        <w:t>ly</w:t>
      </w:r>
      <w:r w:rsidR="00204D43">
        <w:rPr>
          <w:rFonts w:asciiTheme="minorBidi" w:hAnsiTheme="minorBidi"/>
        </w:rPr>
        <w:t xml:space="preserve"> </w:t>
      </w:r>
      <w:r w:rsidR="00204D43" w:rsidRPr="00624BF7">
        <w:rPr>
          <w:rFonts w:asciiTheme="minorBidi" w:hAnsiTheme="minorBidi"/>
        </w:rPr>
        <w:t>minimised or addressed challenges faced along the treatment pathway.</w:t>
      </w:r>
      <w:r w:rsidR="00204D43">
        <w:rPr>
          <w:rFonts w:asciiTheme="minorBidi" w:hAnsiTheme="minorBidi"/>
        </w:rPr>
        <w:t xml:space="preserve"> </w:t>
      </w:r>
      <w:r w:rsidR="00204D43" w:rsidRPr="00624BF7">
        <w:rPr>
          <w:rFonts w:asciiTheme="minorBidi" w:hAnsiTheme="minorBidi"/>
        </w:rPr>
        <w:t xml:space="preserve">The lower part of the figure </w:t>
      </w:r>
      <w:r w:rsidR="00204D43">
        <w:rPr>
          <w:rFonts w:asciiTheme="minorBidi" w:hAnsiTheme="minorBidi"/>
        </w:rPr>
        <w:t>identifies</w:t>
      </w:r>
      <w:r w:rsidR="00204D43" w:rsidRPr="00624BF7">
        <w:rPr>
          <w:rFonts w:asciiTheme="minorBidi" w:hAnsiTheme="minorBidi"/>
        </w:rPr>
        <w:t xml:space="preserve"> issues related to </w:t>
      </w:r>
      <w:r w:rsidR="00CE6B72">
        <w:rPr>
          <w:rFonts w:asciiTheme="minorBidi" w:hAnsiTheme="minorBidi"/>
        </w:rPr>
        <w:t xml:space="preserve">experiences of </w:t>
      </w:r>
      <w:r w:rsidR="00204D43" w:rsidRPr="00624BF7">
        <w:rPr>
          <w:rFonts w:asciiTheme="minorBidi" w:hAnsiTheme="minorBidi"/>
        </w:rPr>
        <w:t>care that had a negative impact upon</w:t>
      </w:r>
      <w:r w:rsidR="00204D43">
        <w:rPr>
          <w:rFonts w:asciiTheme="minorBidi" w:hAnsiTheme="minorBidi"/>
        </w:rPr>
        <w:t xml:space="preserve"> respondents’ </w:t>
      </w:r>
      <w:r w:rsidR="005C0A83">
        <w:rPr>
          <w:rFonts w:asciiTheme="minorBidi" w:hAnsiTheme="minorBidi"/>
        </w:rPr>
        <w:t>HR</w:t>
      </w:r>
      <w:r w:rsidR="00204D43">
        <w:rPr>
          <w:rFonts w:asciiTheme="minorBidi" w:hAnsiTheme="minorBidi"/>
        </w:rPr>
        <w:t>QoL.</w:t>
      </w:r>
    </w:p>
    <w:p w14:paraId="4C9DA156" w14:textId="77777777" w:rsidR="00B456DE" w:rsidRPr="00AD251D" w:rsidRDefault="009F7833">
      <w:pPr>
        <w:spacing w:before="100" w:beforeAutospacing="1" w:after="100" w:afterAutospacing="1" w:line="480" w:lineRule="auto"/>
        <w:rPr>
          <w:rFonts w:ascii="Arial" w:hAnsi="Arial" w:cs="Arial"/>
          <w:b/>
          <w:bCs/>
        </w:rPr>
      </w:pPr>
      <w:r>
        <w:rPr>
          <w:rFonts w:ascii="Arial" w:hAnsi="Arial" w:cs="Arial"/>
          <w:b/>
          <w:bCs/>
        </w:rPr>
        <w:t>Timeliness</w:t>
      </w:r>
      <w:r w:rsidR="00BF773A">
        <w:rPr>
          <w:rFonts w:ascii="Arial" w:hAnsi="Arial" w:cs="Arial"/>
          <w:b/>
          <w:bCs/>
        </w:rPr>
        <w:t xml:space="preserve"> o</w:t>
      </w:r>
      <w:r w:rsidR="00171D4F">
        <w:rPr>
          <w:rFonts w:ascii="Arial" w:hAnsi="Arial" w:cs="Arial"/>
          <w:b/>
          <w:bCs/>
        </w:rPr>
        <w:t>f</w:t>
      </w:r>
      <w:r w:rsidR="00BF773A">
        <w:rPr>
          <w:rFonts w:ascii="Arial" w:hAnsi="Arial" w:cs="Arial"/>
          <w:b/>
          <w:bCs/>
        </w:rPr>
        <w:t xml:space="preserve"> </w:t>
      </w:r>
      <w:r>
        <w:rPr>
          <w:rFonts w:ascii="Arial" w:hAnsi="Arial" w:cs="Arial"/>
          <w:b/>
          <w:bCs/>
        </w:rPr>
        <w:t>d</w:t>
      </w:r>
      <w:r w:rsidR="00AD251D" w:rsidRPr="00AD251D">
        <w:rPr>
          <w:rFonts w:ascii="Arial" w:hAnsi="Arial" w:cs="Arial"/>
          <w:b/>
          <w:bCs/>
        </w:rPr>
        <w:t>iagnosis</w:t>
      </w:r>
    </w:p>
    <w:p w14:paraId="56433ECD" w14:textId="52348903" w:rsidR="00162C90" w:rsidRDefault="005E67BA" w:rsidP="003D518C">
      <w:pPr>
        <w:spacing w:before="100" w:beforeAutospacing="1" w:after="100" w:afterAutospacing="1" w:line="480" w:lineRule="auto"/>
        <w:rPr>
          <w:rFonts w:ascii="Arial" w:hAnsi="Arial" w:cs="Arial"/>
        </w:rPr>
      </w:pPr>
      <w:r>
        <w:rPr>
          <w:rFonts w:ascii="Arial" w:hAnsi="Arial" w:cs="Arial"/>
        </w:rPr>
        <w:t>Text-mining identified 109 (</w:t>
      </w:r>
      <w:r w:rsidR="00980F96">
        <w:rPr>
          <w:rFonts w:ascii="Arial" w:hAnsi="Arial" w:cs="Arial"/>
        </w:rPr>
        <w:t>6.4</w:t>
      </w:r>
      <w:r>
        <w:rPr>
          <w:rFonts w:ascii="Arial" w:hAnsi="Arial" w:cs="Arial"/>
        </w:rPr>
        <w:t>%) comments describing their path to diagnosis as timely, compared with 36 comments (</w:t>
      </w:r>
      <w:r w:rsidR="00980F96">
        <w:rPr>
          <w:rFonts w:ascii="Arial" w:hAnsi="Arial" w:cs="Arial"/>
        </w:rPr>
        <w:t>2.</w:t>
      </w:r>
      <w:r>
        <w:rPr>
          <w:rFonts w:ascii="Arial" w:hAnsi="Arial" w:cs="Arial"/>
        </w:rPr>
        <w:t xml:space="preserve">1%) describing it as delayed. </w:t>
      </w:r>
      <w:r w:rsidR="00096A4F" w:rsidRPr="00096A4F">
        <w:rPr>
          <w:rFonts w:ascii="Arial" w:hAnsi="Arial" w:cs="Arial"/>
        </w:rPr>
        <w:t>Comments indicated that participants recognised a timely diagnosis had contributed to successful treatment outcomes, thus positively impacting on HRQoL:</w:t>
      </w:r>
    </w:p>
    <w:p w14:paraId="147DB77A" w14:textId="242710CA" w:rsidR="000A6918" w:rsidRPr="000A71F9" w:rsidRDefault="000A6918" w:rsidP="000A71F9">
      <w:pPr>
        <w:spacing w:before="100" w:beforeAutospacing="1" w:after="100" w:afterAutospacing="1" w:line="480" w:lineRule="auto"/>
        <w:ind w:left="720"/>
        <w:rPr>
          <w:rFonts w:ascii="Arial" w:hAnsi="Arial" w:cs="Arial"/>
        </w:rPr>
      </w:pPr>
      <w:r w:rsidRPr="000A71F9">
        <w:rPr>
          <w:rFonts w:ascii="Arial" w:hAnsi="Arial" w:cs="Arial"/>
          <w:i/>
          <w:iCs/>
        </w:rPr>
        <w:t xml:space="preserve">The early diagnosis of cancer </w:t>
      </w:r>
      <w:r w:rsidR="001F59CE" w:rsidRPr="000A71F9">
        <w:rPr>
          <w:rFonts w:ascii="Arial" w:hAnsi="Arial" w:cs="Arial"/>
          <w:i/>
          <w:iCs/>
        </w:rPr>
        <w:t xml:space="preserve">and treatment </w:t>
      </w:r>
      <w:r w:rsidRPr="000A71F9">
        <w:rPr>
          <w:rFonts w:ascii="Arial" w:hAnsi="Arial" w:cs="Arial"/>
          <w:i/>
          <w:iCs/>
        </w:rPr>
        <w:t xml:space="preserve">has been essential to my excellent recovery. It was discovered after giving blood. I have returned to work a year ago and I have had no time off at all </w:t>
      </w:r>
      <w:r w:rsidR="001F59CE" w:rsidRPr="000A71F9">
        <w:rPr>
          <w:rFonts w:ascii="Arial" w:hAnsi="Arial" w:cs="Arial"/>
          <w:i/>
          <w:iCs/>
        </w:rPr>
        <w:t xml:space="preserve">since </w:t>
      </w:r>
      <w:r w:rsidRPr="000A71F9">
        <w:rPr>
          <w:rFonts w:ascii="Arial" w:hAnsi="Arial" w:cs="Arial"/>
          <w:i/>
          <w:iCs/>
        </w:rPr>
        <w:t xml:space="preserve">despite going back early. </w:t>
      </w:r>
      <w:r w:rsidR="00C86729">
        <w:rPr>
          <w:rFonts w:ascii="Arial" w:hAnsi="Arial" w:cs="Arial"/>
        </w:rPr>
        <w:t>(Male, age 45-55)</w:t>
      </w:r>
    </w:p>
    <w:p w14:paraId="004A2D18" w14:textId="44792B54" w:rsidR="00A103CC" w:rsidRPr="00C86729" w:rsidRDefault="009B4F13" w:rsidP="00E00537">
      <w:pPr>
        <w:spacing w:before="100" w:beforeAutospacing="1" w:after="100" w:afterAutospacing="1" w:line="480" w:lineRule="auto"/>
        <w:rPr>
          <w:rFonts w:ascii="Arial" w:hAnsi="Arial" w:cs="Arial"/>
        </w:rPr>
      </w:pPr>
      <w:r w:rsidRPr="005654C4">
        <w:rPr>
          <w:rFonts w:ascii="Arial" w:hAnsi="Arial" w:cs="Arial"/>
        </w:rPr>
        <w:t xml:space="preserve">Other </w:t>
      </w:r>
      <w:r w:rsidR="00400658" w:rsidRPr="005654C4">
        <w:rPr>
          <w:rFonts w:ascii="Arial" w:hAnsi="Arial" w:cs="Arial"/>
        </w:rPr>
        <w:t>participa</w:t>
      </w:r>
      <w:r w:rsidRPr="005654C4">
        <w:rPr>
          <w:rFonts w:ascii="Arial" w:hAnsi="Arial" w:cs="Arial"/>
        </w:rPr>
        <w:t xml:space="preserve">nts reported having taken advantage of the </w:t>
      </w:r>
      <w:r w:rsidR="008A4F92">
        <w:rPr>
          <w:rFonts w:ascii="Arial" w:hAnsi="Arial" w:cs="Arial"/>
        </w:rPr>
        <w:t xml:space="preserve">opportunity presented by the mailed </w:t>
      </w:r>
      <w:r w:rsidR="00E40AD0" w:rsidRPr="005654C4">
        <w:rPr>
          <w:rFonts w:ascii="Arial" w:hAnsi="Arial" w:cs="Arial"/>
        </w:rPr>
        <w:t>national bowel screening</w:t>
      </w:r>
      <w:r w:rsidR="005654C4">
        <w:rPr>
          <w:rFonts w:ascii="Arial" w:hAnsi="Arial" w:cs="Arial"/>
        </w:rPr>
        <w:t xml:space="preserve">, </w:t>
      </w:r>
      <w:r w:rsidR="003D01D3" w:rsidRPr="005654C4">
        <w:rPr>
          <w:rFonts w:ascii="Arial" w:hAnsi="Arial" w:cs="Arial"/>
        </w:rPr>
        <w:t>allow</w:t>
      </w:r>
      <w:r w:rsidR="005654C4">
        <w:rPr>
          <w:rFonts w:ascii="Arial" w:hAnsi="Arial" w:cs="Arial"/>
        </w:rPr>
        <w:t>ing</w:t>
      </w:r>
      <w:r w:rsidR="003D01D3" w:rsidRPr="005654C4">
        <w:rPr>
          <w:rFonts w:ascii="Arial" w:hAnsi="Arial" w:cs="Arial"/>
        </w:rPr>
        <w:t xml:space="preserve"> them to </w:t>
      </w:r>
      <w:r w:rsidRPr="005654C4">
        <w:rPr>
          <w:rFonts w:ascii="Arial" w:hAnsi="Arial" w:cs="Arial"/>
        </w:rPr>
        <w:t>b</w:t>
      </w:r>
      <w:r w:rsidR="00E40AD0" w:rsidRPr="005654C4">
        <w:rPr>
          <w:rFonts w:ascii="Arial" w:hAnsi="Arial" w:cs="Arial"/>
        </w:rPr>
        <w:t>ecom</w:t>
      </w:r>
      <w:r w:rsidR="003D01D3" w:rsidRPr="005654C4">
        <w:rPr>
          <w:rFonts w:ascii="Arial" w:hAnsi="Arial" w:cs="Arial"/>
        </w:rPr>
        <w:t>e</w:t>
      </w:r>
      <w:r w:rsidR="00E40AD0" w:rsidRPr="005654C4">
        <w:rPr>
          <w:rFonts w:ascii="Arial" w:hAnsi="Arial" w:cs="Arial"/>
        </w:rPr>
        <w:t xml:space="preserve"> involved</w:t>
      </w:r>
      <w:r w:rsidR="00891996">
        <w:rPr>
          <w:rFonts w:ascii="Arial" w:hAnsi="Arial" w:cs="Arial"/>
        </w:rPr>
        <w:t xml:space="preserve"> </w:t>
      </w:r>
      <w:r w:rsidR="00891996" w:rsidRPr="005654C4">
        <w:rPr>
          <w:rFonts w:ascii="Arial" w:hAnsi="Arial" w:cs="Arial"/>
        </w:rPr>
        <w:t>actively</w:t>
      </w:r>
      <w:r w:rsidR="00E40AD0" w:rsidRPr="005654C4">
        <w:rPr>
          <w:rFonts w:ascii="Arial" w:hAnsi="Arial" w:cs="Arial"/>
        </w:rPr>
        <w:t xml:space="preserve"> in</w:t>
      </w:r>
      <w:r w:rsidRPr="005654C4">
        <w:rPr>
          <w:rFonts w:ascii="Arial" w:hAnsi="Arial" w:cs="Arial"/>
        </w:rPr>
        <w:t xml:space="preserve"> </w:t>
      </w:r>
      <w:r w:rsidR="0083726C" w:rsidRPr="005654C4">
        <w:rPr>
          <w:rFonts w:ascii="Arial" w:hAnsi="Arial" w:cs="Arial"/>
        </w:rPr>
        <w:t>diagnosi</w:t>
      </w:r>
      <w:r w:rsidR="003D01D3" w:rsidRPr="005654C4">
        <w:rPr>
          <w:rFonts w:ascii="Arial" w:hAnsi="Arial" w:cs="Arial"/>
        </w:rPr>
        <w:t>s</w:t>
      </w:r>
      <w:r w:rsidR="0083726C" w:rsidRPr="005654C4">
        <w:rPr>
          <w:rFonts w:ascii="Arial" w:hAnsi="Arial" w:cs="Arial"/>
        </w:rPr>
        <w:t xml:space="preserve">. </w:t>
      </w:r>
      <w:r w:rsidR="002D0555">
        <w:rPr>
          <w:rFonts w:ascii="Arial" w:hAnsi="Arial" w:cs="Arial"/>
        </w:rPr>
        <w:t>P</w:t>
      </w:r>
      <w:r w:rsidR="00A22B7C">
        <w:rPr>
          <w:rFonts w:ascii="Arial" w:hAnsi="Arial" w:cs="Arial"/>
        </w:rPr>
        <w:t xml:space="preserve">articipants </w:t>
      </w:r>
      <w:r w:rsidR="002D0555">
        <w:rPr>
          <w:rFonts w:ascii="Arial" w:hAnsi="Arial" w:cs="Arial"/>
        </w:rPr>
        <w:t xml:space="preserve">who </w:t>
      </w:r>
      <w:r>
        <w:rPr>
          <w:rFonts w:ascii="Arial" w:hAnsi="Arial" w:cs="Arial"/>
        </w:rPr>
        <w:t xml:space="preserve">experienced diagnostic </w:t>
      </w:r>
      <w:r w:rsidRPr="009B4F13">
        <w:rPr>
          <w:rFonts w:ascii="Arial" w:hAnsi="Arial" w:cs="Arial"/>
        </w:rPr>
        <w:t>delays</w:t>
      </w:r>
      <w:r w:rsidR="00CD4909">
        <w:rPr>
          <w:rFonts w:ascii="Arial" w:hAnsi="Arial" w:cs="Arial"/>
        </w:rPr>
        <w:t xml:space="preserve"> </w:t>
      </w:r>
      <w:r w:rsidR="002D0555">
        <w:rPr>
          <w:rFonts w:ascii="Arial" w:hAnsi="Arial" w:cs="Arial"/>
        </w:rPr>
        <w:t>report</w:t>
      </w:r>
      <w:r w:rsidR="001E18F3">
        <w:rPr>
          <w:rFonts w:ascii="Arial" w:hAnsi="Arial" w:cs="Arial"/>
        </w:rPr>
        <w:t>ed</w:t>
      </w:r>
      <w:r w:rsidR="002D0555">
        <w:rPr>
          <w:rFonts w:ascii="Arial" w:hAnsi="Arial" w:cs="Arial"/>
        </w:rPr>
        <w:t xml:space="preserve"> </w:t>
      </w:r>
      <w:r w:rsidRPr="009B4F13">
        <w:rPr>
          <w:rFonts w:ascii="Arial" w:hAnsi="Arial" w:cs="Arial"/>
        </w:rPr>
        <w:t xml:space="preserve">GPs </w:t>
      </w:r>
      <w:r w:rsidR="001E18F3">
        <w:rPr>
          <w:rFonts w:ascii="Arial" w:hAnsi="Arial" w:cs="Arial"/>
        </w:rPr>
        <w:t xml:space="preserve">as </w:t>
      </w:r>
      <w:r w:rsidRPr="009B4F13">
        <w:rPr>
          <w:rFonts w:ascii="Arial" w:hAnsi="Arial" w:cs="Arial"/>
        </w:rPr>
        <w:t>attribut</w:t>
      </w:r>
      <w:r w:rsidR="00171D4F">
        <w:rPr>
          <w:rFonts w:ascii="Arial" w:hAnsi="Arial" w:cs="Arial"/>
        </w:rPr>
        <w:t>ing</w:t>
      </w:r>
      <w:r w:rsidR="002D0555">
        <w:rPr>
          <w:rFonts w:ascii="Arial" w:hAnsi="Arial" w:cs="Arial"/>
        </w:rPr>
        <w:t xml:space="preserve"> </w:t>
      </w:r>
      <w:r w:rsidRPr="009B4F13">
        <w:rPr>
          <w:rFonts w:ascii="Arial" w:hAnsi="Arial" w:cs="Arial"/>
        </w:rPr>
        <w:t xml:space="preserve">symptoms to conditions other than </w:t>
      </w:r>
      <w:r w:rsidR="002D0555">
        <w:rPr>
          <w:rFonts w:ascii="Arial" w:hAnsi="Arial" w:cs="Arial"/>
        </w:rPr>
        <w:t>colorectal cancer,</w:t>
      </w:r>
      <w:r w:rsidRPr="009B4F13">
        <w:rPr>
          <w:rFonts w:ascii="Arial" w:hAnsi="Arial" w:cs="Arial"/>
        </w:rPr>
        <w:t xml:space="preserve"> or </w:t>
      </w:r>
      <w:r w:rsidR="00891996">
        <w:rPr>
          <w:rFonts w:ascii="Arial" w:hAnsi="Arial" w:cs="Arial"/>
        </w:rPr>
        <w:t>did not</w:t>
      </w:r>
      <w:r w:rsidRPr="009B4F13">
        <w:rPr>
          <w:rFonts w:ascii="Arial" w:hAnsi="Arial" w:cs="Arial"/>
        </w:rPr>
        <w:t xml:space="preserve"> consider bowel cancer due to </w:t>
      </w:r>
      <w:r w:rsidR="00C7413C">
        <w:rPr>
          <w:rFonts w:ascii="Arial" w:hAnsi="Arial" w:cs="Arial"/>
        </w:rPr>
        <w:t>the</w:t>
      </w:r>
      <w:r w:rsidRPr="009B4F13">
        <w:rPr>
          <w:rFonts w:ascii="Arial" w:hAnsi="Arial" w:cs="Arial"/>
        </w:rPr>
        <w:t xml:space="preserve"> patient’s relative youth</w:t>
      </w:r>
      <w:r w:rsidR="00DD2E10">
        <w:rPr>
          <w:rFonts w:ascii="Arial" w:hAnsi="Arial" w:cs="Arial"/>
        </w:rPr>
        <w:t xml:space="preserve">. </w:t>
      </w:r>
      <w:r w:rsidR="00E00537">
        <w:rPr>
          <w:rFonts w:ascii="Arial" w:hAnsi="Arial" w:cs="Arial"/>
        </w:rPr>
        <w:t xml:space="preserve">Comments </w:t>
      </w:r>
      <w:r w:rsidR="005B0784">
        <w:rPr>
          <w:rFonts w:ascii="Arial" w:hAnsi="Arial" w:cs="Arial"/>
        </w:rPr>
        <w:t xml:space="preserve">suggest </w:t>
      </w:r>
      <w:r w:rsidR="00A103CC" w:rsidRPr="00C86729">
        <w:rPr>
          <w:rFonts w:ascii="Arial" w:hAnsi="Arial" w:cs="Arial"/>
        </w:rPr>
        <w:t xml:space="preserve">experiences of delayed </w:t>
      </w:r>
      <w:r w:rsidR="001F59CE" w:rsidRPr="000A71F9">
        <w:rPr>
          <w:rFonts w:ascii="Arial" w:hAnsi="Arial" w:cs="Arial"/>
        </w:rPr>
        <w:t>or mis-</w:t>
      </w:r>
      <w:r w:rsidR="00A103CC" w:rsidRPr="0051754F">
        <w:rPr>
          <w:rFonts w:ascii="Arial" w:hAnsi="Arial" w:cs="Arial"/>
        </w:rPr>
        <w:t xml:space="preserve">diagnosis </w:t>
      </w:r>
      <w:r w:rsidR="00980F96" w:rsidRPr="0051754F">
        <w:rPr>
          <w:rFonts w:ascii="Arial" w:hAnsi="Arial" w:cs="Arial"/>
        </w:rPr>
        <w:t>creates</w:t>
      </w:r>
      <w:r w:rsidR="00BA5FB7" w:rsidRPr="0051754F">
        <w:rPr>
          <w:rFonts w:ascii="Arial" w:hAnsi="Arial" w:cs="Arial"/>
        </w:rPr>
        <w:t xml:space="preserve"> a perception of longer or more complex treatment.</w:t>
      </w:r>
    </w:p>
    <w:p w14:paraId="38B09D8D" w14:textId="44D9F115" w:rsidR="00A103CC" w:rsidRPr="000A71F9" w:rsidRDefault="00A103CC" w:rsidP="0051754F">
      <w:pPr>
        <w:spacing w:before="100" w:beforeAutospacing="1" w:after="100" w:afterAutospacing="1" w:line="480" w:lineRule="auto"/>
        <w:ind w:left="720"/>
        <w:rPr>
          <w:rFonts w:ascii="Arial" w:hAnsi="Arial" w:cs="Arial"/>
        </w:rPr>
      </w:pPr>
      <w:r w:rsidRPr="000A71F9">
        <w:rPr>
          <w:rFonts w:ascii="Arial" w:hAnsi="Arial" w:cs="Arial"/>
          <w:i/>
          <w:iCs/>
        </w:rPr>
        <w:lastRenderedPageBreak/>
        <w:t>I receive help from my current GP but if my previous GP had not ignored all the clear signs of my cancer that I presented with over a period of one year I would not have had to undergo all the treatment etc</w:t>
      </w:r>
      <w:r w:rsidR="00CE6B72" w:rsidRPr="000A71F9">
        <w:rPr>
          <w:rFonts w:ascii="Arial" w:hAnsi="Arial" w:cs="Arial"/>
          <w:i/>
          <w:iCs/>
        </w:rPr>
        <w:t>.</w:t>
      </w:r>
      <w:r w:rsidRPr="000A71F9">
        <w:rPr>
          <w:rFonts w:ascii="Arial" w:hAnsi="Arial" w:cs="Arial"/>
          <w:i/>
          <w:iCs/>
        </w:rPr>
        <w:t xml:space="preserve"> that followed the eventual diagnosis. </w:t>
      </w:r>
      <w:r w:rsidR="00C86729">
        <w:rPr>
          <w:rFonts w:ascii="Arial" w:hAnsi="Arial" w:cs="Arial"/>
        </w:rPr>
        <w:t>(Male age 55-64)</w:t>
      </w:r>
    </w:p>
    <w:p w14:paraId="0CBC08AC" w14:textId="77777777" w:rsidR="00DA7372" w:rsidRPr="00DA7372" w:rsidRDefault="009E38D1">
      <w:pPr>
        <w:spacing w:before="100" w:beforeAutospacing="1" w:after="100" w:afterAutospacing="1" w:line="480" w:lineRule="auto"/>
        <w:rPr>
          <w:rFonts w:ascii="Arial" w:hAnsi="Arial" w:cs="Arial"/>
          <w:b/>
          <w:bCs/>
        </w:rPr>
      </w:pPr>
      <w:r>
        <w:rPr>
          <w:rFonts w:ascii="Arial" w:hAnsi="Arial" w:cs="Arial"/>
          <w:b/>
          <w:bCs/>
        </w:rPr>
        <w:t>Absence</w:t>
      </w:r>
      <w:r w:rsidR="00BF773A">
        <w:rPr>
          <w:rFonts w:ascii="Arial" w:hAnsi="Arial" w:cs="Arial"/>
          <w:b/>
          <w:bCs/>
        </w:rPr>
        <w:t xml:space="preserve"> of c</w:t>
      </w:r>
      <w:r w:rsidR="00DA7372" w:rsidRPr="00DA7372">
        <w:rPr>
          <w:rFonts w:ascii="Arial" w:hAnsi="Arial" w:cs="Arial"/>
          <w:b/>
          <w:bCs/>
        </w:rPr>
        <w:t xml:space="preserve">oordinated/integrated </w:t>
      </w:r>
      <w:r w:rsidR="00171D4F">
        <w:rPr>
          <w:rFonts w:ascii="Arial" w:hAnsi="Arial" w:cs="Arial"/>
          <w:b/>
          <w:bCs/>
        </w:rPr>
        <w:t xml:space="preserve">patient </w:t>
      </w:r>
      <w:r w:rsidR="00DA7372" w:rsidRPr="00DA7372">
        <w:rPr>
          <w:rFonts w:ascii="Arial" w:hAnsi="Arial" w:cs="Arial"/>
          <w:b/>
          <w:bCs/>
        </w:rPr>
        <w:t>care</w:t>
      </w:r>
    </w:p>
    <w:p w14:paraId="48E1ABF3" w14:textId="77801D4A" w:rsidR="00951DBA" w:rsidRPr="00951DBA" w:rsidRDefault="00BD2FBB" w:rsidP="003D518C">
      <w:pPr>
        <w:spacing w:before="100" w:beforeAutospacing="1" w:after="100" w:afterAutospacing="1" w:line="480" w:lineRule="auto"/>
        <w:rPr>
          <w:rFonts w:ascii="Arial" w:hAnsi="Arial" w:cs="Arial"/>
        </w:rPr>
      </w:pPr>
      <w:r>
        <w:rPr>
          <w:rFonts w:ascii="Arial" w:hAnsi="Arial" w:cs="Arial"/>
        </w:rPr>
        <w:t>Algorithm</w:t>
      </w:r>
      <w:r w:rsidRPr="00AD6DC9">
        <w:rPr>
          <w:rFonts w:ascii="Arial" w:hAnsi="Arial" w:cs="Arial"/>
        </w:rPr>
        <w:t>s</w:t>
      </w:r>
      <w:r>
        <w:rPr>
          <w:rFonts w:ascii="Arial" w:hAnsi="Arial" w:cs="Arial"/>
        </w:rPr>
        <w:t xml:space="preserve"> </w:t>
      </w:r>
      <w:r w:rsidR="00AD6DC9" w:rsidRPr="00AD6DC9">
        <w:rPr>
          <w:rFonts w:ascii="Arial" w:hAnsi="Arial" w:cs="Arial"/>
        </w:rPr>
        <w:t>identif</w:t>
      </w:r>
      <w:r w:rsidR="007B219C">
        <w:rPr>
          <w:rFonts w:ascii="Arial" w:hAnsi="Arial" w:cs="Arial"/>
        </w:rPr>
        <w:t>ied</w:t>
      </w:r>
      <w:r w:rsidR="00AD6DC9" w:rsidRPr="00AD6DC9">
        <w:rPr>
          <w:rFonts w:ascii="Arial" w:hAnsi="Arial" w:cs="Arial"/>
        </w:rPr>
        <w:t xml:space="preserve"> 78 (4.</w:t>
      </w:r>
      <w:r w:rsidR="00980F96">
        <w:rPr>
          <w:rFonts w:ascii="Arial" w:hAnsi="Arial" w:cs="Arial"/>
        </w:rPr>
        <w:t>6</w:t>
      </w:r>
      <w:r w:rsidR="00AD6DC9" w:rsidRPr="00AD6DC9">
        <w:rPr>
          <w:rFonts w:ascii="Arial" w:hAnsi="Arial" w:cs="Arial"/>
        </w:rPr>
        <w:t xml:space="preserve">%) comments </w:t>
      </w:r>
      <w:r w:rsidR="00891996">
        <w:rPr>
          <w:rFonts w:ascii="Arial" w:hAnsi="Arial" w:cs="Arial"/>
        </w:rPr>
        <w:t>relating to</w:t>
      </w:r>
      <w:r w:rsidR="00AD6DC9" w:rsidRPr="00AD6DC9">
        <w:rPr>
          <w:rFonts w:ascii="Arial" w:hAnsi="Arial" w:cs="Arial"/>
        </w:rPr>
        <w:t xml:space="preserve"> lack of coordinated care. Comments described delays that had a detrimental impact on available treatment options, discontinuity between GP practices and the hospital at </w:t>
      </w:r>
      <w:r w:rsidR="00B830B3">
        <w:rPr>
          <w:rFonts w:ascii="Arial" w:hAnsi="Arial" w:cs="Arial"/>
        </w:rPr>
        <w:t xml:space="preserve">the end of </w:t>
      </w:r>
      <w:r w:rsidR="00AD6DC9" w:rsidRPr="00AD6DC9">
        <w:rPr>
          <w:rFonts w:ascii="Arial" w:hAnsi="Arial" w:cs="Arial"/>
        </w:rPr>
        <w:t xml:space="preserve">treatment, ‘confusion’ regarding which health professionals had responsibility to provide certain aspects of on-going care, absent care plans and limited access to </w:t>
      </w:r>
      <w:r w:rsidR="007B219C">
        <w:rPr>
          <w:rFonts w:ascii="Arial" w:hAnsi="Arial" w:cs="Arial"/>
        </w:rPr>
        <w:t xml:space="preserve">community-based </w:t>
      </w:r>
      <w:r w:rsidR="00AD6DC9" w:rsidRPr="00AD6DC9">
        <w:rPr>
          <w:rFonts w:ascii="Arial" w:hAnsi="Arial" w:cs="Arial"/>
        </w:rPr>
        <w:t xml:space="preserve">clinicians.  </w:t>
      </w:r>
      <w:r w:rsidR="00AD6DC9" w:rsidRPr="00BB220F">
        <w:rPr>
          <w:rFonts w:ascii="Arial" w:hAnsi="Arial" w:cs="Arial"/>
        </w:rPr>
        <w:t>Th</w:t>
      </w:r>
      <w:r w:rsidR="002D0555" w:rsidRPr="00CE6B72">
        <w:rPr>
          <w:rFonts w:ascii="Arial" w:hAnsi="Arial" w:cs="Arial"/>
        </w:rPr>
        <w:t>us</w:t>
      </w:r>
      <w:r w:rsidR="00AD6DC9" w:rsidRPr="00CE6B72">
        <w:rPr>
          <w:rFonts w:ascii="Arial" w:hAnsi="Arial" w:cs="Arial"/>
        </w:rPr>
        <w:t xml:space="preserve">, </w:t>
      </w:r>
      <w:r w:rsidR="00B222F6" w:rsidRPr="000A71F9">
        <w:rPr>
          <w:rFonts w:ascii="Arial" w:hAnsi="Arial" w:cs="Arial"/>
        </w:rPr>
        <w:t xml:space="preserve"> the emotional impact of cancer and its treatment </w:t>
      </w:r>
      <w:r w:rsidR="00AD6DC9" w:rsidRPr="00BB220F">
        <w:rPr>
          <w:rFonts w:ascii="Arial" w:hAnsi="Arial" w:cs="Arial"/>
        </w:rPr>
        <w:t>were not resolved</w:t>
      </w:r>
      <w:r w:rsidR="00891996" w:rsidRPr="00CE6B72">
        <w:rPr>
          <w:rFonts w:ascii="Arial" w:hAnsi="Arial" w:cs="Arial"/>
        </w:rPr>
        <w:t xml:space="preserve">, </w:t>
      </w:r>
      <w:r w:rsidR="00171D4F" w:rsidRPr="007013EA">
        <w:rPr>
          <w:rFonts w:ascii="Arial" w:hAnsi="Arial" w:cs="Arial"/>
        </w:rPr>
        <w:t xml:space="preserve">and </w:t>
      </w:r>
      <w:r w:rsidR="00891996" w:rsidRPr="007013EA">
        <w:rPr>
          <w:rFonts w:ascii="Arial" w:hAnsi="Arial" w:cs="Arial"/>
        </w:rPr>
        <w:t>some</w:t>
      </w:r>
      <w:r w:rsidR="00171D4F" w:rsidRPr="007013EA">
        <w:rPr>
          <w:rFonts w:ascii="Arial" w:hAnsi="Arial" w:cs="Arial"/>
        </w:rPr>
        <w:t>times</w:t>
      </w:r>
      <w:r w:rsidR="00D6214F" w:rsidRPr="007013EA">
        <w:rPr>
          <w:rFonts w:ascii="Arial" w:hAnsi="Arial" w:cs="Arial"/>
        </w:rPr>
        <w:t xml:space="preserve"> </w:t>
      </w:r>
      <w:r w:rsidR="00171D4F" w:rsidRPr="007013EA">
        <w:rPr>
          <w:rFonts w:ascii="Arial" w:hAnsi="Arial" w:cs="Arial"/>
        </w:rPr>
        <w:t xml:space="preserve">represented </w:t>
      </w:r>
      <w:r w:rsidR="00891996" w:rsidRPr="007013EA">
        <w:rPr>
          <w:rFonts w:ascii="Arial" w:hAnsi="Arial" w:cs="Arial"/>
        </w:rPr>
        <w:t>a source of increasing stress over time</w:t>
      </w:r>
      <w:r w:rsidR="00AD6DC9" w:rsidRPr="007013EA">
        <w:rPr>
          <w:rFonts w:ascii="Arial" w:hAnsi="Arial" w:cs="Arial"/>
        </w:rPr>
        <w:t>.</w:t>
      </w:r>
      <w:r w:rsidR="00D6214F">
        <w:rPr>
          <w:rFonts w:ascii="Arial" w:hAnsi="Arial" w:cs="Arial"/>
        </w:rPr>
        <w:t xml:space="preserve"> </w:t>
      </w:r>
      <w:r w:rsidR="00951DBA" w:rsidRPr="00951DBA">
        <w:rPr>
          <w:rFonts w:ascii="Arial" w:hAnsi="Arial" w:cs="Arial"/>
        </w:rPr>
        <w:t>However, a lack of coordination and communication between H</w:t>
      </w:r>
      <w:r w:rsidR="00951DBA">
        <w:rPr>
          <w:rFonts w:ascii="Arial" w:hAnsi="Arial" w:cs="Arial"/>
        </w:rPr>
        <w:t>ealth professionals</w:t>
      </w:r>
      <w:r w:rsidR="00951DBA" w:rsidRPr="00951DBA">
        <w:rPr>
          <w:rFonts w:ascii="Arial" w:hAnsi="Arial" w:cs="Arial"/>
        </w:rPr>
        <w:t xml:space="preserve"> and respondents could lead to delays that had a detrimental impact on available treatment options:</w:t>
      </w:r>
    </w:p>
    <w:p w14:paraId="148E643E" w14:textId="0C3CCC92" w:rsidR="00951DBA" w:rsidRPr="000A71F9" w:rsidRDefault="00951DBA" w:rsidP="000A71F9">
      <w:pPr>
        <w:spacing w:before="100" w:beforeAutospacing="1" w:after="100" w:afterAutospacing="1" w:line="480" w:lineRule="auto"/>
        <w:ind w:left="720"/>
        <w:rPr>
          <w:rFonts w:ascii="Arial" w:hAnsi="Arial" w:cs="Arial"/>
        </w:rPr>
      </w:pPr>
      <w:r w:rsidRPr="00951DBA">
        <w:rPr>
          <w:rFonts w:ascii="Arial" w:hAnsi="Arial" w:cs="Arial"/>
          <w:i/>
          <w:iCs/>
        </w:rPr>
        <w:t xml:space="preserve">I was told by my surgeon that I would have a follow-up appointment 3/12 after operation and she would then refer me to an oncologist to see if I needed any [adjuvant] treatment. At that point the surgeon was sick and it was cancelled. 5/12 after the op after much agitation by my GP I was seen by another rectal cancer surgeon who assured me that I had been referred to the oncologist. Four days later I was seen by the oncologist who said he had had no referral and it was too late to think about treatment.  </w:t>
      </w:r>
      <w:r w:rsidR="00C86729">
        <w:rPr>
          <w:rFonts w:ascii="Arial" w:hAnsi="Arial" w:cs="Arial"/>
        </w:rPr>
        <w:t>(Female, age 55-64)</w:t>
      </w:r>
    </w:p>
    <w:p w14:paraId="2CAF1AC5" w14:textId="77777777" w:rsidR="007A75C2" w:rsidRDefault="00BD2FBB" w:rsidP="00786AAE">
      <w:pPr>
        <w:spacing w:before="100" w:beforeAutospacing="1" w:after="100" w:afterAutospacing="1" w:line="480" w:lineRule="auto"/>
        <w:rPr>
          <w:rFonts w:ascii="Arial" w:hAnsi="Arial" w:cs="Arial"/>
        </w:rPr>
      </w:pPr>
      <w:r>
        <w:rPr>
          <w:rFonts w:ascii="Arial" w:hAnsi="Arial" w:cs="Arial"/>
        </w:rPr>
        <w:t>Algorithm</w:t>
      </w:r>
      <w:r w:rsidR="004C0BF0">
        <w:rPr>
          <w:rFonts w:ascii="Arial" w:hAnsi="Arial" w:cs="Arial"/>
        </w:rPr>
        <w:t xml:space="preserve">s </w:t>
      </w:r>
      <w:r w:rsidR="007B219C">
        <w:rPr>
          <w:rFonts w:ascii="Arial" w:hAnsi="Arial" w:cs="Arial"/>
        </w:rPr>
        <w:t xml:space="preserve">failed </w:t>
      </w:r>
      <w:r w:rsidR="00AC170B">
        <w:rPr>
          <w:rFonts w:ascii="Arial" w:hAnsi="Arial" w:cs="Arial"/>
        </w:rPr>
        <w:t xml:space="preserve">to </w:t>
      </w:r>
      <w:r w:rsidR="004C0BF0">
        <w:rPr>
          <w:rFonts w:ascii="Arial" w:hAnsi="Arial" w:cs="Arial"/>
        </w:rPr>
        <w:t>identif</w:t>
      </w:r>
      <w:r w:rsidR="00AC170B">
        <w:rPr>
          <w:rFonts w:ascii="Arial" w:hAnsi="Arial" w:cs="Arial"/>
        </w:rPr>
        <w:t xml:space="preserve">y </w:t>
      </w:r>
      <w:r w:rsidR="00AD6DC9">
        <w:rPr>
          <w:rFonts w:ascii="Arial" w:hAnsi="Arial" w:cs="Arial"/>
        </w:rPr>
        <w:t>positi</w:t>
      </w:r>
      <w:r w:rsidR="002D0555">
        <w:rPr>
          <w:rFonts w:ascii="Arial" w:hAnsi="Arial" w:cs="Arial"/>
        </w:rPr>
        <w:t>ve comments of coordinated care</w:t>
      </w:r>
      <w:r w:rsidR="00A8483E">
        <w:rPr>
          <w:rFonts w:ascii="Arial" w:hAnsi="Arial" w:cs="Arial"/>
        </w:rPr>
        <w:t>, suggesting few existed</w:t>
      </w:r>
      <w:r w:rsidR="002D0555">
        <w:rPr>
          <w:rFonts w:ascii="Arial" w:hAnsi="Arial" w:cs="Arial"/>
        </w:rPr>
        <w:t xml:space="preserve">. Nevertheless, </w:t>
      </w:r>
      <w:r w:rsidR="00AD6DC9">
        <w:rPr>
          <w:rFonts w:ascii="Arial" w:hAnsi="Arial" w:cs="Arial"/>
        </w:rPr>
        <w:t xml:space="preserve">examples were found amongst positive comments that described </w:t>
      </w:r>
      <w:r w:rsidR="007A75C2">
        <w:rPr>
          <w:rFonts w:ascii="Arial" w:hAnsi="Arial" w:cs="Arial"/>
        </w:rPr>
        <w:t>good communication between staff from different departments</w:t>
      </w:r>
      <w:r w:rsidR="00314560">
        <w:rPr>
          <w:rFonts w:ascii="Arial" w:hAnsi="Arial" w:cs="Arial"/>
        </w:rPr>
        <w:t xml:space="preserve"> </w:t>
      </w:r>
      <w:r w:rsidR="00E95B6C">
        <w:rPr>
          <w:rFonts w:ascii="Arial" w:hAnsi="Arial" w:cs="Arial"/>
        </w:rPr>
        <w:t>across the treatment journey</w:t>
      </w:r>
      <w:r w:rsidR="00870284">
        <w:rPr>
          <w:rFonts w:ascii="Arial" w:hAnsi="Arial" w:cs="Arial"/>
        </w:rPr>
        <w:t xml:space="preserve">, </w:t>
      </w:r>
      <w:r w:rsidR="007A75C2">
        <w:rPr>
          <w:rFonts w:ascii="Arial" w:hAnsi="Arial" w:cs="Arial"/>
        </w:rPr>
        <w:t>often facilitated by a specialist nurse</w:t>
      </w:r>
      <w:r w:rsidR="00AD6DC9">
        <w:rPr>
          <w:rFonts w:ascii="Arial" w:hAnsi="Arial" w:cs="Arial"/>
        </w:rPr>
        <w:t>.</w:t>
      </w:r>
    </w:p>
    <w:p w14:paraId="54A2C138" w14:textId="704CCB8B" w:rsidR="00CD4909" w:rsidRDefault="007B219C">
      <w:pPr>
        <w:spacing w:before="100" w:beforeAutospacing="1" w:after="100" w:afterAutospacing="1" w:line="480" w:lineRule="auto"/>
        <w:ind w:left="720"/>
        <w:rPr>
          <w:rFonts w:ascii="Arial" w:hAnsi="Arial" w:cs="Arial"/>
        </w:rPr>
      </w:pPr>
      <w:r>
        <w:rPr>
          <w:rFonts w:ascii="Arial" w:hAnsi="Arial" w:cs="Arial"/>
          <w:i/>
          <w:iCs/>
        </w:rPr>
        <w:lastRenderedPageBreak/>
        <w:t>T</w:t>
      </w:r>
      <w:r w:rsidR="00CD4909" w:rsidRPr="00CD4909">
        <w:rPr>
          <w:rFonts w:ascii="Arial" w:hAnsi="Arial" w:cs="Arial"/>
          <w:i/>
          <w:iCs/>
        </w:rPr>
        <w:t>he role of the colorectal nurse in providing on-going contact and reassurance is absolutely vital in helping patients understand their condition</w:t>
      </w:r>
      <w:r w:rsidR="00171D4F">
        <w:rPr>
          <w:rFonts w:ascii="Arial" w:hAnsi="Arial" w:cs="Arial"/>
          <w:i/>
          <w:iCs/>
        </w:rPr>
        <w:t>,</w:t>
      </w:r>
      <w:r w:rsidR="00CD4909" w:rsidRPr="00CD4909">
        <w:rPr>
          <w:rFonts w:ascii="Arial" w:hAnsi="Arial" w:cs="Arial"/>
          <w:i/>
          <w:iCs/>
        </w:rPr>
        <w:t xml:space="preserve"> what is happening to them and to bolster their morale before during and after su</w:t>
      </w:r>
      <w:r w:rsidR="00C35B36">
        <w:rPr>
          <w:rFonts w:ascii="Arial" w:hAnsi="Arial" w:cs="Arial"/>
          <w:i/>
          <w:iCs/>
        </w:rPr>
        <w:t>rgery.</w:t>
      </w:r>
      <w:r w:rsidR="00E44C7C">
        <w:rPr>
          <w:rFonts w:ascii="Arial" w:hAnsi="Arial" w:cs="Arial"/>
        </w:rPr>
        <w:t xml:space="preserve"> </w:t>
      </w:r>
      <w:r w:rsidR="00495AB9" w:rsidRPr="00191E8B">
        <w:rPr>
          <w:rFonts w:ascii="Arial" w:hAnsi="Arial" w:cs="Arial"/>
        </w:rPr>
        <w:t xml:space="preserve">(Male, age </w:t>
      </w:r>
      <w:r w:rsidR="00BD34D6">
        <w:rPr>
          <w:rFonts w:ascii="Arial" w:hAnsi="Arial" w:cs="Arial"/>
        </w:rPr>
        <w:t>44</w:t>
      </w:r>
      <w:r w:rsidR="00495AB9" w:rsidRPr="00191E8B">
        <w:rPr>
          <w:rFonts w:ascii="Arial" w:hAnsi="Arial" w:cs="Arial"/>
        </w:rPr>
        <w:t>-</w:t>
      </w:r>
      <w:r w:rsidR="00BD34D6">
        <w:rPr>
          <w:rFonts w:ascii="Arial" w:hAnsi="Arial" w:cs="Arial"/>
        </w:rPr>
        <w:t>55</w:t>
      </w:r>
      <w:r w:rsidR="00495AB9" w:rsidRPr="00191E8B">
        <w:rPr>
          <w:rFonts w:ascii="Arial" w:hAnsi="Arial" w:cs="Arial"/>
        </w:rPr>
        <w:t>)</w:t>
      </w:r>
    </w:p>
    <w:p w14:paraId="02DB7064" w14:textId="77777777" w:rsidR="00BF773A" w:rsidRDefault="00BF773A">
      <w:pPr>
        <w:spacing w:before="100" w:beforeAutospacing="1" w:after="100" w:afterAutospacing="1" w:line="480" w:lineRule="auto"/>
        <w:rPr>
          <w:rFonts w:ascii="Arial" w:hAnsi="Arial" w:cs="Arial"/>
          <w:b/>
          <w:bCs/>
        </w:rPr>
      </w:pPr>
      <w:r>
        <w:rPr>
          <w:rFonts w:ascii="Arial" w:hAnsi="Arial" w:cs="Arial"/>
          <w:b/>
          <w:bCs/>
        </w:rPr>
        <w:t>Lack of patient preparation</w:t>
      </w:r>
      <w:r w:rsidR="005B0784">
        <w:rPr>
          <w:rFonts w:ascii="Arial" w:hAnsi="Arial" w:cs="Arial"/>
          <w:b/>
          <w:bCs/>
        </w:rPr>
        <w:t xml:space="preserve"> for</w:t>
      </w:r>
      <w:r w:rsidR="00E44C7C">
        <w:rPr>
          <w:rFonts w:ascii="Arial" w:hAnsi="Arial" w:cs="Arial"/>
          <w:b/>
          <w:bCs/>
        </w:rPr>
        <w:t xml:space="preserve"> cancer and its treatment</w:t>
      </w:r>
    </w:p>
    <w:p w14:paraId="37736726" w14:textId="091FE619" w:rsidR="00B51021" w:rsidRPr="00B51021" w:rsidRDefault="006D271A" w:rsidP="003D518C">
      <w:pPr>
        <w:spacing w:before="100" w:beforeAutospacing="1" w:after="100" w:afterAutospacing="1" w:line="480" w:lineRule="auto"/>
        <w:rPr>
          <w:rFonts w:ascii="Arial" w:hAnsi="Arial" w:cs="Arial"/>
        </w:rPr>
      </w:pPr>
      <w:r>
        <w:rPr>
          <w:rFonts w:ascii="Arial" w:hAnsi="Arial" w:cs="Arial"/>
        </w:rPr>
        <w:t xml:space="preserve">Algorithms </w:t>
      </w:r>
      <w:r w:rsidR="007A75C2">
        <w:rPr>
          <w:rFonts w:ascii="Arial" w:hAnsi="Arial" w:cs="Arial"/>
        </w:rPr>
        <w:t xml:space="preserve">identified comments in three separate sub-categories </w:t>
      </w:r>
      <w:r w:rsidR="00D6214F">
        <w:rPr>
          <w:rFonts w:ascii="Arial" w:hAnsi="Arial" w:cs="Arial"/>
        </w:rPr>
        <w:t>relating to</w:t>
      </w:r>
      <w:r w:rsidR="007A75C2">
        <w:rPr>
          <w:rFonts w:ascii="Arial" w:hAnsi="Arial" w:cs="Arial"/>
        </w:rPr>
        <w:t xml:space="preserve"> </w:t>
      </w:r>
      <w:r w:rsidR="00CA6B54">
        <w:rPr>
          <w:rFonts w:ascii="Arial" w:hAnsi="Arial" w:cs="Arial"/>
        </w:rPr>
        <w:t>inadequate</w:t>
      </w:r>
      <w:r w:rsidR="007A75C2">
        <w:rPr>
          <w:rFonts w:ascii="Arial" w:hAnsi="Arial" w:cs="Arial"/>
        </w:rPr>
        <w:t xml:space="preserve"> patient preparation. </w:t>
      </w:r>
      <w:r w:rsidR="00CA6B54">
        <w:rPr>
          <w:rFonts w:ascii="Arial" w:hAnsi="Arial" w:cs="Arial"/>
        </w:rPr>
        <w:t>Some p</w:t>
      </w:r>
      <w:r w:rsidR="007A75C2">
        <w:rPr>
          <w:rFonts w:ascii="Arial" w:hAnsi="Arial" w:cs="Arial"/>
        </w:rPr>
        <w:t>a</w:t>
      </w:r>
      <w:r w:rsidR="00B830B3">
        <w:rPr>
          <w:rFonts w:ascii="Arial" w:hAnsi="Arial" w:cs="Arial"/>
        </w:rPr>
        <w:t>r</w:t>
      </w:r>
      <w:r w:rsidR="007A75C2">
        <w:rPr>
          <w:rFonts w:ascii="Arial" w:hAnsi="Arial" w:cs="Arial"/>
        </w:rPr>
        <w:t>ti</w:t>
      </w:r>
      <w:r w:rsidR="00B830B3">
        <w:rPr>
          <w:rFonts w:ascii="Arial" w:hAnsi="Arial" w:cs="Arial"/>
        </w:rPr>
        <w:t>cipa</w:t>
      </w:r>
      <w:r w:rsidR="007A75C2">
        <w:rPr>
          <w:rFonts w:ascii="Arial" w:hAnsi="Arial" w:cs="Arial"/>
        </w:rPr>
        <w:t xml:space="preserve">nts </w:t>
      </w:r>
      <w:r w:rsidR="00E44C7C">
        <w:rPr>
          <w:rFonts w:ascii="Arial" w:hAnsi="Arial" w:cs="Arial"/>
        </w:rPr>
        <w:t xml:space="preserve">reported insufficient </w:t>
      </w:r>
      <w:r w:rsidR="007A75C2">
        <w:rPr>
          <w:rFonts w:ascii="Arial" w:hAnsi="Arial" w:cs="Arial"/>
        </w:rPr>
        <w:t xml:space="preserve">information concerning treatment side-effects (n=160 comments, </w:t>
      </w:r>
      <w:r w:rsidR="00980F96">
        <w:rPr>
          <w:rFonts w:ascii="Arial" w:hAnsi="Arial" w:cs="Arial"/>
        </w:rPr>
        <w:t>9.4</w:t>
      </w:r>
      <w:r w:rsidR="007A75C2">
        <w:rPr>
          <w:rFonts w:ascii="Arial" w:hAnsi="Arial" w:cs="Arial"/>
        </w:rPr>
        <w:t xml:space="preserve">%), the possible psychological impact of cancer and treatment (43 comments, </w:t>
      </w:r>
      <w:r w:rsidR="00980F96">
        <w:rPr>
          <w:rFonts w:ascii="Arial" w:hAnsi="Arial" w:cs="Arial"/>
        </w:rPr>
        <w:t>2.5</w:t>
      </w:r>
      <w:r w:rsidR="007A75C2">
        <w:rPr>
          <w:rFonts w:ascii="Arial" w:hAnsi="Arial" w:cs="Arial"/>
        </w:rPr>
        <w:t>%) and potential self-management strategies</w:t>
      </w:r>
      <w:r w:rsidR="005B0784">
        <w:rPr>
          <w:rFonts w:ascii="Arial" w:hAnsi="Arial" w:cs="Arial"/>
        </w:rPr>
        <w:t xml:space="preserve"> </w:t>
      </w:r>
      <w:r w:rsidR="007A75C2">
        <w:rPr>
          <w:rFonts w:ascii="Arial" w:hAnsi="Arial" w:cs="Arial"/>
        </w:rPr>
        <w:t xml:space="preserve">(135 comments, </w:t>
      </w:r>
      <w:r w:rsidR="00980F96">
        <w:rPr>
          <w:rFonts w:ascii="Arial" w:hAnsi="Arial" w:cs="Arial"/>
        </w:rPr>
        <w:t>7.9</w:t>
      </w:r>
      <w:r w:rsidR="007A75C2">
        <w:rPr>
          <w:rFonts w:ascii="Arial" w:hAnsi="Arial" w:cs="Arial"/>
        </w:rPr>
        <w:t>%)</w:t>
      </w:r>
      <w:r w:rsidR="001316AC">
        <w:rPr>
          <w:rFonts w:ascii="Arial" w:hAnsi="Arial" w:cs="Arial"/>
        </w:rPr>
        <w:t xml:space="preserve"> </w:t>
      </w:r>
      <w:r w:rsidR="00B830B3">
        <w:rPr>
          <w:rFonts w:ascii="Arial" w:hAnsi="Arial" w:cs="Arial"/>
        </w:rPr>
        <w:t>to ameliorate these</w:t>
      </w:r>
      <w:r w:rsidR="007A75C2" w:rsidRPr="00A2799D">
        <w:rPr>
          <w:rFonts w:ascii="Arial" w:hAnsi="Arial" w:cs="Arial"/>
        </w:rPr>
        <w:t>.</w:t>
      </w:r>
      <w:r w:rsidR="00BF773A" w:rsidRPr="00A2799D">
        <w:rPr>
          <w:rFonts w:ascii="Arial" w:hAnsi="Arial" w:cs="Arial"/>
        </w:rPr>
        <w:t xml:space="preserve"> </w:t>
      </w:r>
      <w:r w:rsidR="00E44C7C">
        <w:rPr>
          <w:rFonts w:ascii="Arial" w:hAnsi="Arial" w:cs="Arial"/>
        </w:rPr>
        <w:t>C</w:t>
      </w:r>
      <w:r w:rsidR="00BF773A">
        <w:rPr>
          <w:rFonts w:ascii="Arial" w:hAnsi="Arial" w:cs="Arial"/>
        </w:rPr>
        <w:t>o</w:t>
      </w:r>
      <w:r w:rsidR="00BF773A" w:rsidRPr="00B51021">
        <w:rPr>
          <w:rFonts w:ascii="Arial" w:hAnsi="Arial" w:cs="Arial"/>
        </w:rPr>
        <w:t>mments</w:t>
      </w:r>
      <w:r w:rsidR="00B51021" w:rsidRPr="00B51021">
        <w:rPr>
          <w:rFonts w:ascii="Arial" w:hAnsi="Arial" w:cs="Arial"/>
        </w:rPr>
        <w:t xml:space="preserve"> re</w:t>
      </w:r>
      <w:r w:rsidR="00B51021">
        <w:rPr>
          <w:rFonts w:ascii="Arial" w:hAnsi="Arial" w:cs="Arial"/>
        </w:rPr>
        <w:t>port</w:t>
      </w:r>
      <w:r w:rsidR="00BF773A">
        <w:rPr>
          <w:rFonts w:ascii="Arial" w:hAnsi="Arial" w:cs="Arial"/>
        </w:rPr>
        <w:t>ing</w:t>
      </w:r>
      <w:r w:rsidR="00B51021">
        <w:rPr>
          <w:rFonts w:ascii="Arial" w:hAnsi="Arial" w:cs="Arial"/>
        </w:rPr>
        <w:t xml:space="preserve"> </w:t>
      </w:r>
      <w:r w:rsidR="00E96D36">
        <w:rPr>
          <w:rFonts w:ascii="Arial" w:hAnsi="Arial" w:cs="Arial"/>
        </w:rPr>
        <w:t xml:space="preserve">inadequate </w:t>
      </w:r>
      <w:r w:rsidR="004553C3">
        <w:rPr>
          <w:rFonts w:ascii="Arial" w:hAnsi="Arial" w:cs="Arial"/>
        </w:rPr>
        <w:t xml:space="preserve">patient </w:t>
      </w:r>
      <w:r w:rsidR="00B51021" w:rsidRPr="00B51021">
        <w:rPr>
          <w:rFonts w:ascii="Arial" w:hAnsi="Arial" w:cs="Arial"/>
        </w:rPr>
        <w:t>preparation</w:t>
      </w:r>
      <w:r w:rsidR="004553C3">
        <w:rPr>
          <w:rFonts w:ascii="Arial" w:hAnsi="Arial" w:cs="Arial"/>
        </w:rPr>
        <w:t xml:space="preserve"> </w:t>
      </w:r>
      <w:r w:rsidR="00BF773A">
        <w:rPr>
          <w:rFonts w:ascii="Arial" w:hAnsi="Arial" w:cs="Arial"/>
        </w:rPr>
        <w:t xml:space="preserve">often described how this could </w:t>
      </w:r>
      <w:r w:rsidR="00645497">
        <w:rPr>
          <w:rFonts w:ascii="Arial" w:hAnsi="Arial" w:cs="Arial"/>
        </w:rPr>
        <w:t>exacerbate</w:t>
      </w:r>
      <w:r w:rsidR="00B51021">
        <w:rPr>
          <w:rFonts w:ascii="Arial" w:hAnsi="Arial" w:cs="Arial"/>
        </w:rPr>
        <w:t xml:space="preserve"> </w:t>
      </w:r>
      <w:r w:rsidR="00B51021" w:rsidRPr="00B51021">
        <w:rPr>
          <w:rFonts w:ascii="Arial" w:hAnsi="Arial" w:cs="Arial"/>
        </w:rPr>
        <w:t xml:space="preserve">physical and emotional problems. </w:t>
      </w:r>
      <w:r w:rsidR="00BF773A">
        <w:rPr>
          <w:rFonts w:ascii="Arial" w:hAnsi="Arial" w:cs="Arial"/>
        </w:rPr>
        <w:t>For example, s</w:t>
      </w:r>
      <w:r w:rsidR="00D57B8A">
        <w:rPr>
          <w:rFonts w:ascii="Arial" w:hAnsi="Arial" w:cs="Arial"/>
        </w:rPr>
        <w:t xml:space="preserve">ome </w:t>
      </w:r>
      <w:r w:rsidR="00D6214F">
        <w:rPr>
          <w:rFonts w:ascii="Arial" w:hAnsi="Arial" w:cs="Arial"/>
        </w:rPr>
        <w:t>pa</w:t>
      </w:r>
      <w:r w:rsidR="00B830B3">
        <w:rPr>
          <w:rFonts w:ascii="Arial" w:hAnsi="Arial" w:cs="Arial"/>
        </w:rPr>
        <w:t>r</w:t>
      </w:r>
      <w:r w:rsidR="00D6214F">
        <w:rPr>
          <w:rFonts w:ascii="Arial" w:hAnsi="Arial" w:cs="Arial"/>
        </w:rPr>
        <w:t>ti</w:t>
      </w:r>
      <w:r w:rsidR="00B830B3">
        <w:rPr>
          <w:rFonts w:ascii="Arial" w:hAnsi="Arial" w:cs="Arial"/>
        </w:rPr>
        <w:t>cipa</w:t>
      </w:r>
      <w:r w:rsidR="00D6214F">
        <w:rPr>
          <w:rFonts w:ascii="Arial" w:hAnsi="Arial" w:cs="Arial"/>
        </w:rPr>
        <w:t>nts</w:t>
      </w:r>
      <w:r w:rsidR="00D6214F" w:rsidRPr="00B51021">
        <w:rPr>
          <w:rFonts w:ascii="Arial" w:hAnsi="Arial" w:cs="Arial"/>
        </w:rPr>
        <w:t xml:space="preserve"> </w:t>
      </w:r>
      <w:r w:rsidR="00B51021" w:rsidRPr="00B51021">
        <w:rPr>
          <w:rFonts w:ascii="Arial" w:hAnsi="Arial" w:cs="Arial"/>
        </w:rPr>
        <w:t xml:space="preserve">reported </w:t>
      </w:r>
      <w:r w:rsidR="00E44C7C">
        <w:rPr>
          <w:rFonts w:ascii="Arial" w:hAnsi="Arial" w:cs="Arial"/>
        </w:rPr>
        <w:t xml:space="preserve">being insufficiently </w:t>
      </w:r>
      <w:r w:rsidR="00B51021" w:rsidRPr="00B51021">
        <w:rPr>
          <w:rFonts w:ascii="Arial" w:hAnsi="Arial" w:cs="Arial"/>
        </w:rPr>
        <w:t xml:space="preserve">informed </w:t>
      </w:r>
      <w:r w:rsidR="00E44C7C">
        <w:rPr>
          <w:rFonts w:ascii="Arial" w:hAnsi="Arial" w:cs="Arial"/>
        </w:rPr>
        <w:t>about available c</w:t>
      </w:r>
      <w:r w:rsidR="00B51021" w:rsidRPr="00B51021">
        <w:rPr>
          <w:rFonts w:ascii="Arial" w:hAnsi="Arial" w:cs="Arial"/>
        </w:rPr>
        <w:t xml:space="preserve">ancer therapies, </w:t>
      </w:r>
      <w:r w:rsidR="00E44C7C">
        <w:rPr>
          <w:rFonts w:ascii="Arial" w:hAnsi="Arial" w:cs="Arial"/>
        </w:rPr>
        <w:t xml:space="preserve">with some individuals </w:t>
      </w:r>
      <w:r w:rsidR="001316AC">
        <w:rPr>
          <w:rFonts w:ascii="Arial" w:hAnsi="Arial" w:cs="Arial"/>
        </w:rPr>
        <w:t xml:space="preserve">subsequently </w:t>
      </w:r>
      <w:r w:rsidR="00954A59">
        <w:rPr>
          <w:rFonts w:ascii="Arial" w:hAnsi="Arial" w:cs="Arial"/>
        </w:rPr>
        <w:t xml:space="preserve">uneasy about their </w:t>
      </w:r>
      <w:r w:rsidR="00B830B3">
        <w:rPr>
          <w:rFonts w:ascii="Arial" w:hAnsi="Arial" w:cs="Arial"/>
        </w:rPr>
        <w:t xml:space="preserve">treatment </w:t>
      </w:r>
      <w:r w:rsidR="00E44C7C">
        <w:rPr>
          <w:rFonts w:ascii="Arial" w:hAnsi="Arial" w:cs="Arial"/>
        </w:rPr>
        <w:t>decision</w:t>
      </w:r>
      <w:r w:rsidR="00B830B3">
        <w:rPr>
          <w:rFonts w:ascii="Arial" w:hAnsi="Arial" w:cs="Arial"/>
        </w:rPr>
        <w:t>s</w:t>
      </w:r>
      <w:r w:rsidR="00E44C7C">
        <w:rPr>
          <w:rFonts w:ascii="Arial" w:hAnsi="Arial" w:cs="Arial"/>
        </w:rPr>
        <w:t xml:space="preserve">. </w:t>
      </w:r>
      <w:r w:rsidR="00D57B8A">
        <w:rPr>
          <w:rFonts w:ascii="Arial" w:hAnsi="Arial" w:cs="Arial"/>
        </w:rPr>
        <w:t xml:space="preserve"> </w:t>
      </w:r>
    </w:p>
    <w:p w14:paraId="44CC7BE7" w14:textId="6E8DECF9" w:rsidR="0048633D" w:rsidRPr="000A71F9" w:rsidRDefault="0048633D">
      <w:pPr>
        <w:spacing w:before="100" w:beforeAutospacing="1" w:after="100" w:afterAutospacing="1" w:line="480" w:lineRule="auto"/>
        <w:ind w:left="720"/>
        <w:rPr>
          <w:rFonts w:ascii="Arial" w:hAnsi="Arial" w:cs="Arial"/>
        </w:rPr>
      </w:pPr>
      <w:r w:rsidRPr="000A71F9">
        <w:rPr>
          <w:rFonts w:ascii="Arial" w:hAnsi="Arial" w:cs="Arial"/>
          <w:i/>
          <w:iCs/>
        </w:rPr>
        <w:t xml:space="preserve">The one area which has given me major problems has been the severity of the discomfort I have experienced since the stoma reversal. More information in that area would have been very helpful. My quality of life has suffered more since the stoma reversal than at any other time since the initial surgery. Had I realised how severe the reaction would be I might </w:t>
      </w:r>
      <w:r w:rsidR="00BD34D6">
        <w:rPr>
          <w:rFonts w:ascii="Arial" w:hAnsi="Arial" w:cs="Arial"/>
          <w:i/>
          <w:iCs/>
        </w:rPr>
        <w:t xml:space="preserve">have elected to retain the stoma. </w:t>
      </w:r>
      <w:r w:rsidR="00BD34D6">
        <w:rPr>
          <w:rFonts w:ascii="Arial" w:hAnsi="Arial" w:cs="Arial"/>
        </w:rPr>
        <w:t>(Male, age 54-65)</w:t>
      </w:r>
    </w:p>
    <w:p w14:paraId="49D4D679" w14:textId="77777777" w:rsidR="00AD1CDA" w:rsidRDefault="00165585" w:rsidP="00786AAE">
      <w:pPr>
        <w:spacing w:before="100" w:beforeAutospacing="1" w:after="100" w:afterAutospacing="1" w:line="480" w:lineRule="auto"/>
        <w:rPr>
          <w:rFonts w:ascii="Arial" w:hAnsi="Arial" w:cs="Arial"/>
          <w:i/>
          <w:iCs/>
        </w:rPr>
      </w:pPr>
      <w:r>
        <w:rPr>
          <w:rFonts w:ascii="Arial" w:hAnsi="Arial" w:cs="Arial"/>
        </w:rPr>
        <w:t xml:space="preserve">Comments </w:t>
      </w:r>
      <w:r w:rsidR="00A97858">
        <w:rPr>
          <w:rFonts w:ascii="Arial" w:hAnsi="Arial" w:cs="Arial"/>
        </w:rPr>
        <w:t>indicated that without preparation</w:t>
      </w:r>
      <w:r w:rsidR="00A903FE">
        <w:rPr>
          <w:rFonts w:ascii="Arial" w:hAnsi="Arial" w:cs="Arial"/>
        </w:rPr>
        <w:t>,</w:t>
      </w:r>
      <w:r w:rsidR="00A97858">
        <w:rPr>
          <w:rFonts w:ascii="Arial" w:hAnsi="Arial" w:cs="Arial"/>
        </w:rPr>
        <w:t xml:space="preserve"> the negative impact </w:t>
      </w:r>
      <w:r w:rsidR="00A903FE">
        <w:rPr>
          <w:rFonts w:ascii="Arial" w:hAnsi="Arial" w:cs="Arial"/>
        </w:rPr>
        <w:t>of</w:t>
      </w:r>
      <w:r w:rsidR="0014753D">
        <w:rPr>
          <w:rFonts w:ascii="Arial" w:hAnsi="Arial" w:cs="Arial"/>
        </w:rPr>
        <w:t xml:space="preserve"> </w:t>
      </w:r>
      <w:r w:rsidR="00A97858">
        <w:rPr>
          <w:rFonts w:ascii="Arial" w:hAnsi="Arial" w:cs="Arial"/>
        </w:rPr>
        <w:t xml:space="preserve">emotional problems experienced </w:t>
      </w:r>
      <w:r w:rsidR="00B51021" w:rsidRPr="00B51021">
        <w:rPr>
          <w:rFonts w:ascii="Arial" w:hAnsi="Arial" w:cs="Arial"/>
        </w:rPr>
        <w:t xml:space="preserve">following </w:t>
      </w:r>
      <w:r w:rsidR="00A97858">
        <w:rPr>
          <w:rFonts w:ascii="Arial" w:hAnsi="Arial" w:cs="Arial"/>
        </w:rPr>
        <w:t xml:space="preserve">cancer </w:t>
      </w:r>
      <w:r w:rsidR="00B51021" w:rsidRPr="00B51021">
        <w:rPr>
          <w:rFonts w:ascii="Arial" w:hAnsi="Arial" w:cs="Arial"/>
        </w:rPr>
        <w:t xml:space="preserve">treatment </w:t>
      </w:r>
      <w:r w:rsidR="0014753D">
        <w:rPr>
          <w:rFonts w:ascii="Arial" w:hAnsi="Arial" w:cs="Arial"/>
        </w:rPr>
        <w:t>c</w:t>
      </w:r>
      <w:r w:rsidR="00A97858">
        <w:rPr>
          <w:rFonts w:ascii="Arial" w:hAnsi="Arial" w:cs="Arial"/>
        </w:rPr>
        <w:t xml:space="preserve">ould be </w:t>
      </w:r>
      <w:r w:rsidR="00A903FE">
        <w:rPr>
          <w:rFonts w:ascii="Arial" w:hAnsi="Arial" w:cs="Arial"/>
        </w:rPr>
        <w:t xml:space="preserve">more </w:t>
      </w:r>
      <w:r w:rsidR="00766D7A">
        <w:rPr>
          <w:rFonts w:ascii="Arial" w:hAnsi="Arial" w:cs="Arial"/>
        </w:rPr>
        <w:t>severe as</w:t>
      </w:r>
      <w:r w:rsidR="00A97858">
        <w:rPr>
          <w:rFonts w:ascii="Arial" w:hAnsi="Arial" w:cs="Arial"/>
        </w:rPr>
        <w:t xml:space="preserve"> </w:t>
      </w:r>
      <w:r w:rsidR="0092127D">
        <w:rPr>
          <w:rFonts w:ascii="Arial" w:hAnsi="Arial" w:cs="Arial"/>
        </w:rPr>
        <w:t xml:space="preserve">they </w:t>
      </w:r>
      <w:r w:rsidR="00A97858">
        <w:rPr>
          <w:rFonts w:ascii="Arial" w:hAnsi="Arial" w:cs="Arial"/>
        </w:rPr>
        <w:t>were less equipped to deal with them.</w:t>
      </w:r>
      <w:r w:rsidR="00963A19">
        <w:rPr>
          <w:rFonts w:ascii="Arial" w:hAnsi="Arial" w:cs="Arial"/>
        </w:rPr>
        <w:t xml:space="preserve"> </w:t>
      </w:r>
      <w:r w:rsidR="00BF773A">
        <w:rPr>
          <w:rFonts w:ascii="Arial" w:hAnsi="Arial" w:cs="Arial"/>
        </w:rPr>
        <w:t xml:space="preserve">From amongst the positive comments, examples could be found </w:t>
      </w:r>
      <w:r w:rsidR="00E44C7C">
        <w:rPr>
          <w:rFonts w:ascii="Arial" w:hAnsi="Arial" w:cs="Arial"/>
        </w:rPr>
        <w:t xml:space="preserve">where individuals </w:t>
      </w:r>
      <w:r w:rsidR="00BF773A" w:rsidRPr="00BF773A">
        <w:rPr>
          <w:rFonts w:ascii="Arial" w:hAnsi="Arial" w:cs="Arial"/>
        </w:rPr>
        <w:t xml:space="preserve">reported having been prepared by services for potential </w:t>
      </w:r>
      <w:r w:rsidR="000E0AC2">
        <w:rPr>
          <w:rFonts w:ascii="Arial" w:hAnsi="Arial" w:cs="Arial"/>
        </w:rPr>
        <w:t xml:space="preserve">problems, and </w:t>
      </w:r>
      <w:r w:rsidR="00D6214F">
        <w:rPr>
          <w:rFonts w:ascii="Arial" w:hAnsi="Arial" w:cs="Arial"/>
        </w:rPr>
        <w:t>were thus</w:t>
      </w:r>
      <w:r w:rsidR="000E0AC2">
        <w:rPr>
          <w:rFonts w:ascii="Arial" w:hAnsi="Arial" w:cs="Arial"/>
        </w:rPr>
        <w:t xml:space="preserve"> </w:t>
      </w:r>
      <w:r w:rsidR="00BF773A" w:rsidRPr="00BF773A">
        <w:rPr>
          <w:rFonts w:ascii="Arial" w:hAnsi="Arial" w:cs="Arial"/>
        </w:rPr>
        <w:t xml:space="preserve">better able to cope with </w:t>
      </w:r>
      <w:r w:rsidR="00E44C7C">
        <w:rPr>
          <w:rFonts w:ascii="Arial" w:hAnsi="Arial" w:cs="Arial"/>
        </w:rPr>
        <w:t xml:space="preserve">these </w:t>
      </w:r>
      <w:r w:rsidR="00BF773A" w:rsidRPr="00BF773A">
        <w:rPr>
          <w:rFonts w:ascii="Arial" w:hAnsi="Arial" w:cs="Arial"/>
        </w:rPr>
        <w:t>challenges</w:t>
      </w:r>
      <w:r w:rsidR="00E44C7C">
        <w:rPr>
          <w:rFonts w:ascii="Arial" w:hAnsi="Arial" w:cs="Arial"/>
        </w:rPr>
        <w:t xml:space="preserve">. </w:t>
      </w:r>
      <w:r w:rsidR="00BF773A" w:rsidRPr="00BF773A">
        <w:rPr>
          <w:rFonts w:ascii="Arial" w:hAnsi="Arial" w:cs="Arial"/>
        </w:rPr>
        <w:t xml:space="preserve"> </w:t>
      </w:r>
    </w:p>
    <w:p w14:paraId="0534B9CD" w14:textId="77777777" w:rsidR="00DA7372" w:rsidRPr="00DA7372" w:rsidRDefault="00CE221F">
      <w:pPr>
        <w:spacing w:before="100" w:beforeAutospacing="1" w:after="100" w:afterAutospacing="1" w:line="480" w:lineRule="auto"/>
        <w:rPr>
          <w:rFonts w:ascii="Arial" w:hAnsi="Arial" w:cs="Arial"/>
          <w:b/>
          <w:bCs/>
        </w:rPr>
      </w:pPr>
      <w:r>
        <w:rPr>
          <w:rFonts w:ascii="Arial" w:hAnsi="Arial" w:cs="Arial"/>
          <w:b/>
          <w:bCs/>
        </w:rPr>
        <w:t xml:space="preserve">Restricted opportunities for </w:t>
      </w:r>
      <w:r w:rsidR="00AD6DC9">
        <w:rPr>
          <w:rFonts w:ascii="Arial" w:hAnsi="Arial" w:cs="Arial"/>
          <w:b/>
          <w:bCs/>
        </w:rPr>
        <w:t>e</w:t>
      </w:r>
      <w:r w:rsidR="00DA7372" w:rsidRPr="00DA7372">
        <w:rPr>
          <w:rFonts w:ascii="Arial" w:hAnsi="Arial" w:cs="Arial"/>
          <w:b/>
          <w:bCs/>
        </w:rPr>
        <w:t>motional support</w:t>
      </w:r>
    </w:p>
    <w:p w14:paraId="52C898C8" w14:textId="27CAEFA0" w:rsidR="000E0AC2" w:rsidRPr="000E0AC2" w:rsidRDefault="006D271A" w:rsidP="003D518C">
      <w:pPr>
        <w:spacing w:before="100" w:beforeAutospacing="1" w:after="100" w:afterAutospacing="1" w:line="480" w:lineRule="auto"/>
        <w:rPr>
          <w:rFonts w:ascii="Arial" w:hAnsi="Arial" w:cs="Arial"/>
        </w:rPr>
      </w:pPr>
      <w:r>
        <w:rPr>
          <w:rFonts w:ascii="Arial" w:hAnsi="Arial" w:cs="Arial"/>
        </w:rPr>
        <w:lastRenderedPageBreak/>
        <w:t xml:space="preserve">Algorithms </w:t>
      </w:r>
      <w:r w:rsidR="000E0AC2">
        <w:rPr>
          <w:rFonts w:ascii="Arial" w:hAnsi="Arial" w:cs="Arial"/>
        </w:rPr>
        <w:t>identified 78 comments (4.</w:t>
      </w:r>
      <w:r w:rsidR="00980F96">
        <w:rPr>
          <w:rFonts w:ascii="Arial" w:hAnsi="Arial" w:cs="Arial"/>
        </w:rPr>
        <w:t>6</w:t>
      </w:r>
      <w:r w:rsidR="000E0AC2">
        <w:rPr>
          <w:rFonts w:ascii="Arial" w:hAnsi="Arial" w:cs="Arial"/>
        </w:rPr>
        <w:t xml:space="preserve">%) that described a lack of emotional support, </w:t>
      </w:r>
      <w:r w:rsidR="00E44C7C">
        <w:rPr>
          <w:rFonts w:ascii="Arial" w:hAnsi="Arial" w:cs="Arial"/>
        </w:rPr>
        <w:t>including</w:t>
      </w:r>
      <w:r w:rsidR="000E0AC2">
        <w:rPr>
          <w:rFonts w:ascii="Arial" w:hAnsi="Arial" w:cs="Arial"/>
        </w:rPr>
        <w:t xml:space="preserve"> </w:t>
      </w:r>
      <w:r w:rsidR="009473E0" w:rsidRPr="009473E0">
        <w:rPr>
          <w:rFonts w:ascii="Arial" w:hAnsi="Arial" w:cs="Arial"/>
        </w:rPr>
        <w:t>sign-posting to cancer support groups</w:t>
      </w:r>
      <w:r w:rsidR="00C0020A">
        <w:rPr>
          <w:rFonts w:ascii="Arial" w:hAnsi="Arial" w:cs="Arial"/>
        </w:rPr>
        <w:t xml:space="preserve">, </w:t>
      </w:r>
      <w:r w:rsidR="009473E0" w:rsidRPr="009473E0">
        <w:rPr>
          <w:rFonts w:ascii="Arial" w:hAnsi="Arial" w:cs="Arial"/>
        </w:rPr>
        <w:t>talking therapies and cou</w:t>
      </w:r>
      <w:r w:rsidR="009473E0">
        <w:rPr>
          <w:rFonts w:ascii="Arial" w:hAnsi="Arial" w:cs="Arial"/>
        </w:rPr>
        <w:t>nselling.</w:t>
      </w:r>
      <w:r w:rsidR="000E0AC2">
        <w:rPr>
          <w:rFonts w:ascii="Arial" w:hAnsi="Arial" w:cs="Arial"/>
        </w:rPr>
        <w:t xml:space="preserve"> The need for emotional support </w:t>
      </w:r>
      <w:r w:rsidR="009473E0" w:rsidRPr="009473E0">
        <w:rPr>
          <w:rFonts w:ascii="Arial" w:hAnsi="Arial" w:cs="Arial"/>
        </w:rPr>
        <w:t xml:space="preserve">transcended the patient journey from diagnosis, through treatment and </w:t>
      </w:r>
      <w:r w:rsidR="001316AC">
        <w:rPr>
          <w:rFonts w:ascii="Arial" w:hAnsi="Arial" w:cs="Arial"/>
        </w:rPr>
        <w:t>post-treatment</w:t>
      </w:r>
      <w:r w:rsidR="009473E0" w:rsidRPr="009473E0">
        <w:rPr>
          <w:rFonts w:ascii="Arial" w:hAnsi="Arial" w:cs="Arial"/>
        </w:rPr>
        <w:t>.</w:t>
      </w:r>
      <w:r w:rsidR="009473E0">
        <w:rPr>
          <w:rFonts w:ascii="Arial" w:hAnsi="Arial" w:cs="Arial"/>
        </w:rPr>
        <w:t xml:space="preserve"> </w:t>
      </w:r>
      <w:r w:rsidR="000E0AC2" w:rsidRPr="000E0AC2">
        <w:rPr>
          <w:rFonts w:ascii="Arial" w:hAnsi="Arial" w:cs="Arial"/>
        </w:rPr>
        <w:t>When support was not available emotional and psychological problems could worse</w:t>
      </w:r>
      <w:r w:rsidR="00E44C7C">
        <w:rPr>
          <w:rFonts w:ascii="Arial" w:hAnsi="Arial" w:cs="Arial"/>
        </w:rPr>
        <w:t>n</w:t>
      </w:r>
      <w:r w:rsidR="000E0AC2" w:rsidRPr="000E0AC2">
        <w:rPr>
          <w:rFonts w:ascii="Arial" w:hAnsi="Arial" w:cs="Arial"/>
        </w:rPr>
        <w:t xml:space="preserve">. Ultimately, as indicated in Figure 2, if support needs were not addressed as they arose during treatment </w:t>
      </w:r>
      <w:r w:rsidR="00E44C7C">
        <w:rPr>
          <w:rFonts w:ascii="Arial" w:hAnsi="Arial" w:cs="Arial"/>
        </w:rPr>
        <w:t xml:space="preserve">a </w:t>
      </w:r>
      <w:r w:rsidR="000E0AC2" w:rsidRPr="000E0AC2">
        <w:rPr>
          <w:rFonts w:ascii="Arial" w:hAnsi="Arial" w:cs="Arial"/>
        </w:rPr>
        <w:t>greater need for care</w:t>
      </w:r>
      <w:r w:rsidR="00E44C7C">
        <w:rPr>
          <w:rFonts w:ascii="Arial" w:hAnsi="Arial" w:cs="Arial"/>
        </w:rPr>
        <w:t xml:space="preserve"> </w:t>
      </w:r>
      <w:r w:rsidR="001316AC">
        <w:rPr>
          <w:rFonts w:ascii="Arial" w:hAnsi="Arial" w:cs="Arial"/>
        </w:rPr>
        <w:t xml:space="preserve">post-treatment </w:t>
      </w:r>
      <w:r w:rsidR="00E44C7C">
        <w:rPr>
          <w:rFonts w:ascii="Arial" w:hAnsi="Arial" w:cs="Arial"/>
        </w:rPr>
        <w:t>might arise</w:t>
      </w:r>
      <w:r w:rsidR="000E0AC2" w:rsidRPr="000E0AC2">
        <w:rPr>
          <w:rFonts w:ascii="Arial" w:hAnsi="Arial" w:cs="Arial"/>
        </w:rPr>
        <w:t>.</w:t>
      </w:r>
    </w:p>
    <w:p w14:paraId="749A0A0B" w14:textId="77777777" w:rsidR="000E0AC2" w:rsidRPr="00191E8B" w:rsidRDefault="000E0AC2" w:rsidP="00786AAE">
      <w:pPr>
        <w:spacing w:before="100" w:beforeAutospacing="1" w:after="100" w:afterAutospacing="1" w:line="480" w:lineRule="auto"/>
        <w:ind w:left="720"/>
        <w:rPr>
          <w:rFonts w:ascii="Arial" w:hAnsi="Arial" w:cs="Arial"/>
        </w:rPr>
      </w:pPr>
      <w:r w:rsidRPr="000E0AC2">
        <w:rPr>
          <w:rFonts w:ascii="Arial" w:hAnsi="Arial" w:cs="Arial"/>
          <w:i/>
          <w:iCs/>
        </w:rPr>
        <w:t xml:space="preserve">I did and still do feel ‘abandoned’ following surgery and treatment for colon cancer. I appreciate that the oncology and surgical departments are very busy but I would have liked some form of counselling following discharge. The anxiety doesn’t go away, it just gets worse. </w:t>
      </w:r>
      <w:r w:rsidR="00495AB9" w:rsidRPr="00191E8B">
        <w:rPr>
          <w:rFonts w:ascii="Arial" w:hAnsi="Arial" w:cs="Arial"/>
        </w:rPr>
        <w:t>(Female, age 65-74)</w:t>
      </w:r>
    </w:p>
    <w:p w14:paraId="54803C95" w14:textId="26C5644E" w:rsidR="009473E0" w:rsidRDefault="000E0AC2" w:rsidP="00954A59">
      <w:pPr>
        <w:spacing w:before="100" w:beforeAutospacing="1" w:after="100" w:afterAutospacing="1" w:line="480" w:lineRule="auto"/>
        <w:rPr>
          <w:rFonts w:ascii="Arial" w:hAnsi="Arial" w:cs="Arial"/>
          <w:i/>
          <w:iCs/>
        </w:rPr>
      </w:pPr>
      <w:r>
        <w:rPr>
          <w:rFonts w:ascii="Arial" w:hAnsi="Arial" w:cs="Arial"/>
        </w:rPr>
        <w:t xml:space="preserve">Although </w:t>
      </w:r>
      <w:r w:rsidR="006D271A">
        <w:rPr>
          <w:rFonts w:ascii="Arial" w:hAnsi="Arial" w:cs="Arial"/>
        </w:rPr>
        <w:t xml:space="preserve">the algorithms </w:t>
      </w:r>
      <w:r>
        <w:rPr>
          <w:rFonts w:ascii="Arial" w:hAnsi="Arial" w:cs="Arial"/>
        </w:rPr>
        <w:t>were unable to identify positive descriptions of patient preparation, amongst positive comments examples were found of p</w:t>
      </w:r>
      <w:r w:rsidR="00E041C3">
        <w:rPr>
          <w:rFonts w:ascii="Arial" w:hAnsi="Arial" w:cs="Arial"/>
        </w:rPr>
        <w:t xml:space="preserve">articipants who had </w:t>
      </w:r>
      <w:r w:rsidR="001B4ACA">
        <w:rPr>
          <w:rFonts w:ascii="Arial" w:hAnsi="Arial" w:cs="Arial"/>
        </w:rPr>
        <w:t>been provided with</w:t>
      </w:r>
      <w:r w:rsidR="00AD1CDA">
        <w:rPr>
          <w:rFonts w:ascii="Arial" w:hAnsi="Arial" w:cs="Arial"/>
        </w:rPr>
        <w:t xml:space="preserve"> emotional support </w:t>
      </w:r>
      <w:r w:rsidR="001B4ACA">
        <w:rPr>
          <w:rFonts w:ascii="Arial" w:hAnsi="Arial" w:cs="Arial"/>
        </w:rPr>
        <w:t xml:space="preserve">as part of their care </w:t>
      </w:r>
      <w:r>
        <w:rPr>
          <w:rFonts w:ascii="Arial" w:hAnsi="Arial" w:cs="Arial"/>
        </w:rPr>
        <w:t xml:space="preserve">and </w:t>
      </w:r>
      <w:r w:rsidR="00E041C3">
        <w:rPr>
          <w:rFonts w:ascii="Arial" w:hAnsi="Arial" w:cs="Arial"/>
        </w:rPr>
        <w:t xml:space="preserve">reported its importance </w:t>
      </w:r>
      <w:r w:rsidR="00467238">
        <w:rPr>
          <w:rFonts w:ascii="Arial" w:hAnsi="Arial" w:cs="Arial"/>
        </w:rPr>
        <w:t>to</w:t>
      </w:r>
      <w:r w:rsidR="00954A59">
        <w:rPr>
          <w:rFonts w:ascii="Arial" w:hAnsi="Arial" w:cs="Arial"/>
        </w:rPr>
        <w:t xml:space="preserve"> their </w:t>
      </w:r>
      <w:r w:rsidR="00467238" w:rsidRPr="00467238">
        <w:rPr>
          <w:rFonts w:ascii="Arial" w:hAnsi="Arial" w:cs="Arial"/>
        </w:rPr>
        <w:t>HRQoL</w:t>
      </w:r>
      <w:r w:rsidR="001B4ACA">
        <w:rPr>
          <w:rFonts w:ascii="Arial" w:hAnsi="Arial" w:cs="Arial"/>
        </w:rPr>
        <w:t>.</w:t>
      </w:r>
      <w:r w:rsidR="00AD1CDA">
        <w:rPr>
          <w:rFonts w:ascii="Arial" w:hAnsi="Arial" w:cs="Arial"/>
        </w:rPr>
        <w:t xml:space="preserve"> </w:t>
      </w:r>
    </w:p>
    <w:p w14:paraId="56A1123E" w14:textId="77777777" w:rsidR="00776C12" w:rsidRPr="004B02CF" w:rsidRDefault="00E96D36">
      <w:pPr>
        <w:spacing w:before="100" w:beforeAutospacing="1" w:after="100" w:afterAutospacing="1" w:line="480" w:lineRule="auto"/>
        <w:rPr>
          <w:rFonts w:ascii="Arial" w:hAnsi="Arial" w:cs="Arial"/>
          <w:b/>
          <w:bCs/>
        </w:rPr>
      </w:pPr>
      <w:r>
        <w:rPr>
          <w:rFonts w:ascii="Arial" w:hAnsi="Arial" w:cs="Arial"/>
          <w:b/>
          <w:bCs/>
        </w:rPr>
        <w:t>Quality of care post-treatment</w:t>
      </w:r>
    </w:p>
    <w:p w14:paraId="7C45C6DC" w14:textId="4F2914DC" w:rsidR="001A0662" w:rsidRPr="001A0662" w:rsidRDefault="006D271A" w:rsidP="003D518C">
      <w:pPr>
        <w:spacing w:before="100" w:beforeAutospacing="1" w:after="100" w:afterAutospacing="1" w:line="480" w:lineRule="auto"/>
        <w:rPr>
          <w:rFonts w:ascii="Arial" w:hAnsi="Arial" w:cs="Arial"/>
        </w:rPr>
      </w:pPr>
      <w:r>
        <w:rPr>
          <w:rFonts w:ascii="Arial" w:hAnsi="Arial" w:cs="Arial"/>
        </w:rPr>
        <w:t xml:space="preserve">Algorithms </w:t>
      </w:r>
      <w:r w:rsidR="00AD6DC9">
        <w:rPr>
          <w:rFonts w:ascii="Arial" w:hAnsi="Arial" w:cs="Arial"/>
        </w:rPr>
        <w:t>identif</w:t>
      </w:r>
      <w:r w:rsidR="00CA6B54">
        <w:rPr>
          <w:rFonts w:ascii="Arial" w:hAnsi="Arial" w:cs="Arial"/>
        </w:rPr>
        <w:t>ied</w:t>
      </w:r>
      <w:r w:rsidR="00AD6DC9">
        <w:rPr>
          <w:rFonts w:ascii="Arial" w:hAnsi="Arial" w:cs="Arial"/>
        </w:rPr>
        <w:t xml:space="preserve"> sub-categories of comments relating to both good (289 comments, 17</w:t>
      </w:r>
      <w:r w:rsidR="005C2B7D">
        <w:rPr>
          <w:rFonts w:ascii="Arial" w:hAnsi="Arial" w:cs="Arial"/>
        </w:rPr>
        <w:t>.1</w:t>
      </w:r>
      <w:r w:rsidR="00AD6DC9">
        <w:rPr>
          <w:rFonts w:ascii="Arial" w:hAnsi="Arial" w:cs="Arial"/>
        </w:rPr>
        <w:t xml:space="preserve">%) and inadequate </w:t>
      </w:r>
      <w:r w:rsidR="001316AC">
        <w:rPr>
          <w:rFonts w:ascii="Arial" w:hAnsi="Arial" w:cs="Arial"/>
        </w:rPr>
        <w:t xml:space="preserve">post-treatment </w:t>
      </w:r>
      <w:r w:rsidR="001E18F3">
        <w:rPr>
          <w:rFonts w:ascii="Arial" w:hAnsi="Arial" w:cs="Arial"/>
        </w:rPr>
        <w:t xml:space="preserve">care </w:t>
      </w:r>
      <w:r w:rsidR="00AD6DC9">
        <w:rPr>
          <w:rFonts w:ascii="Arial" w:hAnsi="Arial" w:cs="Arial"/>
        </w:rPr>
        <w:t>(191 comments, 1</w:t>
      </w:r>
      <w:r w:rsidR="005C2B7D">
        <w:rPr>
          <w:rFonts w:ascii="Arial" w:hAnsi="Arial" w:cs="Arial"/>
        </w:rPr>
        <w:t>1.3</w:t>
      </w:r>
      <w:r w:rsidR="00AD6DC9">
        <w:rPr>
          <w:rFonts w:ascii="Arial" w:hAnsi="Arial" w:cs="Arial"/>
        </w:rPr>
        <w:t xml:space="preserve">%). Retrieved comments </w:t>
      </w:r>
      <w:r w:rsidR="00E44C7C">
        <w:rPr>
          <w:rFonts w:ascii="Arial" w:hAnsi="Arial" w:cs="Arial"/>
        </w:rPr>
        <w:t xml:space="preserve">related primarily to </w:t>
      </w:r>
      <w:r w:rsidR="00C27B9E" w:rsidRPr="00C27B9E">
        <w:rPr>
          <w:rFonts w:ascii="Arial" w:hAnsi="Arial" w:cs="Arial"/>
        </w:rPr>
        <w:t>access</w:t>
      </w:r>
      <w:r w:rsidR="003B4B2A">
        <w:rPr>
          <w:rFonts w:ascii="Arial" w:hAnsi="Arial" w:cs="Arial"/>
        </w:rPr>
        <w:t>ibility</w:t>
      </w:r>
      <w:r w:rsidR="00C27B9E" w:rsidRPr="00C27B9E">
        <w:rPr>
          <w:rFonts w:ascii="Arial" w:hAnsi="Arial" w:cs="Arial"/>
        </w:rPr>
        <w:t xml:space="preserve"> </w:t>
      </w:r>
      <w:r w:rsidR="003B4B2A">
        <w:rPr>
          <w:rFonts w:ascii="Arial" w:hAnsi="Arial" w:cs="Arial"/>
        </w:rPr>
        <w:t>of</w:t>
      </w:r>
      <w:r w:rsidR="00C27B9E" w:rsidRPr="00C27B9E">
        <w:rPr>
          <w:rFonts w:ascii="Arial" w:hAnsi="Arial" w:cs="Arial"/>
        </w:rPr>
        <w:t xml:space="preserve"> </w:t>
      </w:r>
      <w:r w:rsidR="00E30B37">
        <w:rPr>
          <w:rFonts w:ascii="Arial" w:hAnsi="Arial" w:cs="Arial"/>
        </w:rPr>
        <w:t xml:space="preserve">health professionals </w:t>
      </w:r>
      <w:r w:rsidR="00776C12">
        <w:rPr>
          <w:rFonts w:ascii="Arial" w:hAnsi="Arial" w:cs="Arial"/>
        </w:rPr>
        <w:t xml:space="preserve">after </w:t>
      </w:r>
      <w:r w:rsidR="001E18F3">
        <w:rPr>
          <w:rFonts w:ascii="Arial" w:hAnsi="Arial" w:cs="Arial"/>
        </w:rPr>
        <w:t>finishing</w:t>
      </w:r>
      <w:r w:rsidR="00776C12">
        <w:rPr>
          <w:rFonts w:ascii="Arial" w:hAnsi="Arial" w:cs="Arial"/>
        </w:rPr>
        <w:t xml:space="preserve"> treatment</w:t>
      </w:r>
      <w:r w:rsidR="003B4B2A">
        <w:rPr>
          <w:rFonts w:ascii="Arial" w:hAnsi="Arial" w:cs="Arial"/>
        </w:rPr>
        <w:t xml:space="preserve">, but also </w:t>
      </w:r>
      <w:r w:rsidR="00776C12">
        <w:rPr>
          <w:rFonts w:ascii="Arial" w:hAnsi="Arial" w:cs="Arial"/>
        </w:rPr>
        <w:t>r</w:t>
      </w:r>
      <w:r w:rsidR="00C27B9E" w:rsidRPr="00C27B9E">
        <w:rPr>
          <w:rFonts w:ascii="Arial" w:hAnsi="Arial" w:cs="Arial"/>
        </w:rPr>
        <w:t xml:space="preserve">egular monitoring and follow-up </w:t>
      </w:r>
      <w:r w:rsidR="00776C12">
        <w:rPr>
          <w:rFonts w:ascii="Arial" w:hAnsi="Arial" w:cs="Arial"/>
        </w:rPr>
        <w:t>consultations</w:t>
      </w:r>
      <w:r w:rsidR="008746A4">
        <w:rPr>
          <w:rFonts w:ascii="Arial" w:hAnsi="Arial" w:cs="Arial"/>
        </w:rPr>
        <w:t xml:space="preserve"> t</w:t>
      </w:r>
      <w:r w:rsidR="00A36272">
        <w:rPr>
          <w:rFonts w:ascii="Arial" w:hAnsi="Arial" w:cs="Arial"/>
        </w:rPr>
        <w:t xml:space="preserve">o detect recurrence. Both elements </w:t>
      </w:r>
      <w:r w:rsidR="003B4B2A">
        <w:rPr>
          <w:rFonts w:ascii="Arial" w:hAnsi="Arial" w:cs="Arial"/>
        </w:rPr>
        <w:t xml:space="preserve">appeared to </w:t>
      </w:r>
      <w:r w:rsidR="00A36272">
        <w:rPr>
          <w:rFonts w:ascii="Arial" w:hAnsi="Arial" w:cs="Arial"/>
        </w:rPr>
        <w:t xml:space="preserve">have a direct impact upon </w:t>
      </w:r>
      <w:r w:rsidR="005C0A83">
        <w:rPr>
          <w:rFonts w:ascii="Arial" w:hAnsi="Arial" w:cs="Arial"/>
        </w:rPr>
        <w:t>HR</w:t>
      </w:r>
      <w:r w:rsidR="00A36272">
        <w:rPr>
          <w:rFonts w:ascii="Arial" w:hAnsi="Arial" w:cs="Arial"/>
        </w:rPr>
        <w:t>QoL</w:t>
      </w:r>
      <w:r w:rsidR="004455A7">
        <w:rPr>
          <w:rFonts w:ascii="Arial" w:hAnsi="Arial" w:cs="Arial"/>
        </w:rPr>
        <w:t>.</w:t>
      </w:r>
      <w:r w:rsidR="00C24F00">
        <w:rPr>
          <w:rFonts w:ascii="Arial" w:hAnsi="Arial" w:cs="Arial"/>
        </w:rPr>
        <w:t xml:space="preserve"> </w:t>
      </w:r>
      <w:r w:rsidR="001A0662" w:rsidRPr="001A0662">
        <w:rPr>
          <w:rFonts w:ascii="Arial" w:hAnsi="Arial" w:cs="Arial"/>
        </w:rPr>
        <w:t>Participants often contrasted ‘</w:t>
      </w:r>
      <w:r w:rsidR="001A0662" w:rsidRPr="001A0662">
        <w:rPr>
          <w:rFonts w:ascii="Arial" w:hAnsi="Arial" w:cs="Arial"/>
          <w:i/>
          <w:iCs/>
        </w:rPr>
        <w:t>poor at best</w:t>
      </w:r>
      <w:r w:rsidR="001A0662" w:rsidRPr="001A0662">
        <w:rPr>
          <w:rFonts w:ascii="Arial" w:hAnsi="Arial" w:cs="Arial"/>
        </w:rPr>
        <w:t>’ or ‘</w:t>
      </w:r>
      <w:r w:rsidR="001A0662" w:rsidRPr="001A0662">
        <w:rPr>
          <w:rFonts w:ascii="Arial" w:hAnsi="Arial" w:cs="Arial"/>
          <w:i/>
          <w:iCs/>
        </w:rPr>
        <w:t>non-existent’</w:t>
      </w:r>
      <w:r w:rsidR="001A0662" w:rsidRPr="001A0662">
        <w:rPr>
          <w:rFonts w:ascii="Arial" w:hAnsi="Arial" w:cs="Arial"/>
        </w:rPr>
        <w:t xml:space="preserve"> care following treatment with very good </w:t>
      </w:r>
      <w:r w:rsidR="003B4B2A">
        <w:rPr>
          <w:rFonts w:ascii="Arial" w:hAnsi="Arial" w:cs="Arial"/>
        </w:rPr>
        <w:t>‘</w:t>
      </w:r>
      <w:r w:rsidR="001A0662" w:rsidRPr="00BD34D6">
        <w:rPr>
          <w:rFonts w:ascii="Arial" w:hAnsi="Arial" w:cs="Arial"/>
          <w:i/>
          <w:iCs/>
        </w:rPr>
        <w:t>hot house</w:t>
      </w:r>
      <w:r w:rsidR="003B4B2A" w:rsidRPr="00BD34D6">
        <w:rPr>
          <w:rFonts w:ascii="Arial" w:hAnsi="Arial" w:cs="Arial"/>
          <w:i/>
          <w:iCs/>
        </w:rPr>
        <w:t>’</w:t>
      </w:r>
      <w:r w:rsidR="001A0662" w:rsidRPr="001A0662">
        <w:rPr>
          <w:rFonts w:ascii="Arial" w:hAnsi="Arial" w:cs="Arial"/>
          <w:i/>
          <w:iCs/>
        </w:rPr>
        <w:t xml:space="preserve"> </w:t>
      </w:r>
      <w:r w:rsidR="001A0662" w:rsidRPr="001A0662">
        <w:rPr>
          <w:rFonts w:ascii="Arial" w:hAnsi="Arial" w:cs="Arial"/>
        </w:rPr>
        <w:t xml:space="preserve">care during treatment. </w:t>
      </w:r>
    </w:p>
    <w:p w14:paraId="2BCE9C2C" w14:textId="6F5C9FDD" w:rsidR="00706C69" w:rsidRPr="000A71F9" w:rsidRDefault="00706C69" w:rsidP="001D52DB">
      <w:pPr>
        <w:spacing w:before="100" w:beforeAutospacing="1" w:after="100" w:afterAutospacing="1" w:line="480" w:lineRule="auto"/>
        <w:ind w:left="720"/>
        <w:rPr>
          <w:rFonts w:asciiTheme="minorBidi" w:hAnsiTheme="minorBidi"/>
        </w:rPr>
      </w:pPr>
      <w:r w:rsidRPr="00706C69">
        <w:rPr>
          <w:rFonts w:asciiTheme="minorBidi" w:hAnsiTheme="minorBidi"/>
          <w:i/>
          <w:iCs/>
        </w:rPr>
        <w:t>The effects of my treatment still affects me now but there is nowhere to go to access any support. This is so important as no one explained the emotional impact of living beyond bowel cancer after treatment or what side effects to expect of which there are many causing undue stress. A lot more support is needed for post cancer treatment</w:t>
      </w:r>
      <w:r>
        <w:rPr>
          <w:rFonts w:asciiTheme="minorBidi" w:hAnsiTheme="minorBidi"/>
          <w:i/>
          <w:iCs/>
        </w:rPr>
        <w:t>.</w:t>
      </w:r>
      <w:r w:rsidRPr="00706C69">
        <w:rPr>
          <w:rFonts w:asciiTheme="minorBidi" w:hAnsiTheme="minorBidi"/>
          <w:i/>
          <w:iCs/>
        </w:rPr>
        <w:t xml:space="preserve"> </w:t>
      </w:r>
      <w:r w:rsidR="00BD34D6">
        <w:rPr>
          <w:rFonts w:asciiTheme="minorBidi" w:hAnsiTheme="minorBidi"/>
        </w:rPr>
        <w:t>(Female, age 44-55)</w:t>
      </w:r>
    </w:p>
    <w:p w14:paraId="340C73CA" w14:textId="1A568A19" w:rsidR="009C7771" w:rsidRDefault="00C27B9E">
      <w:pPr>
        <w:spacing w:before="100" w:beforeAutospacing="1" w:after="100" w:afterAutospacing="1" w:line="480" w:lineRule="auto"/>
        <w:rPr>
          <w:rFonts w:ascii="Arial" w:hAnsi="Arial" w:cs="Arial"/>
        </w:rPr>
      </w:pPr>
      <w:r w:rsidRPr="00C27B9E">
        <w:rPr>
          <w:rFonts w:ascii="Arial" w:hAnsi="Arial" w:cs="Arial"/>
        </w:rPr>
        <w:lastRenderedPageBreak/>
        <w:t xml:space="preserve">When </w:t>
      </w:r>
      <w:r w:rsidR="004455A7">
        <w:rPr>
          <w:rFonts w:ascii="Arial" w:hAnsi="Arial" w:cs="Arial"/>
        </w:rPr>
        <w:t>participant</w:t>
      </w:r>
      <w:r w:rsidRPr="00C27B9E">
        <w:rPr>
          <w:rFonts w:ascii="Arial" w:hAnsi="Arial" w:cs="Arial"/>
        </w:rPr>
        <w:t xml:space="preserve">s felt supported and monitored beyond the treatment phase they </w:t>
      </w:r>
      <w:r w:rsidR="00001C46" w:rsidRPr="00C27B9E">
        <w:rPr>
          <w:rFonts w:ascii="Arial" w:hAnsi="Arial" w:cs="Arial"/>
        </w:rPr>
        <w:t>reported</w:t>
      </w:r>
      <w:r w:rsidR="00001C46">
        <w:rPr>
          <w:rFonts w:ascii="Arial" w:hAnsi="Arial" w:cs="Arial"/>
        </w:rPr>
        <w:t xml:space="preserve"> satisfaction</w:t>
      </w:r>
      <w:r w:rsidR="00D6214F">
        <w:rPr>
          <w:rFonts w:ascii="Arial" w:hAnsi="Arial" w:cs="Arial"/>
        </w:rPr>
        <w:t xml:space="preserve"> and confidence in their care </w:t>
      </w:r>
      <w:r w:rsidR="00D6214F" w:rsidRPr="009C4F38">
        <w:rPr>
          <w:rFonts w:ascii="Arial" w:hAnsi="Arial" w:cs="Arial"/>
          <w:i/>
          <w:iCs/>
        </w:rPr>
        <w:t>(e.g.</w:t>
      </w:r>
      <w:r w:rsidR="005A700B">
        <w:rPr>
          <w:rFonts w:ascii="Arial" w:hAnsi="Arial" w:cs="Arial"/>
        </w:rPr>
        <w:t xml:space="preserve"> </w:t>
      </w:r>
      <w:r w:rsidR="003B4B2A">
        <w:rPr>
          <w:rFonts w:ascii="Arial" w:hAnsi="Arial" w:cs="Arial"/>
        </w:rPr>
        <w:t>‘</w:t>
      </w:r>
      <w:r w:rsidR="005A700B">
        <w:rPr>
          <w:rFonts w:ascii="Arial" w:hAnsi="Arial" w:cs="Arial"/>
          <w:i/>
          <w:iCs/>
        </w:rPr>
        <w:t>My needs are met</w:t>
      </w:r>
      <w:r w:rsidR="003B4B2A">
        <w:rPr>
          <w:rFonts w:ascii="Arial" w:hAnsi="Arial" w:cs="Arial"/>
          <w:i/>
          <w:iCs/>
        </w:rPr>
        <w:t>’</w:t>
      </w:r>
      <w:r w:rsidR="00D6214F">
        <w:rPr>
          <w:rFonts w:ascii="Arial" w:hAnsi="Arial" w:cs="Arial"/>
        </w:rPr>
        <w:t xml:space="preserve"> and</w:t>
      </w:r>
      <w:r w:rsidRPr="00C27B9E">
        <w:rPr>
          <w:rFonts w:ascii="Arial" w:hAnsi="Arial" w:cs="Arial"/>
        </w:rPr>
        <w:t xml:space="preserve"> </w:t>
      </w:r>
      <w:r w:rsidR="003B4B2A">
        <w:rPr>
          <w:rFonts w:ascii="Arial" w:hAnsi="Arial" w:cs="Arial"/>
        </w:rPr>
        <w:t>‘</w:t>
      </w:r>
      <w:r w:rsidRPr="00C27B9E">
        <w:rPr>
          <w:rFonts w:ascii="Arial" w:hAnsi="Arial" w:cs="Arial"/>
          <w:i/>
          <w:iCs/>
        </w:rPr>
        <w:t xml:space="preserve">reassurance that </w:t>
      </w:r>
      <w:r w:rsidR="003B4B2A">
        <w:rPr>
          <w:rFonts w:ascii="Arial" w:hAnsi="Arial" w:cs="Arial"/>
          <w:i/>
          <w:iCs/>
        </w:rPr>
        <w:t>problems will be dealt with’</w:t>
      </w:r>
      <w:r w:rsidR="00D6214F">
        <w:rPr>
          <w:rFonts w:ascii="Arial" w:hAnsi="Arial" w:cs="Arial"/>
        </w:rPr>
        <w:t>)</w:t>
      </w:r>
      <w:r w:rsidR="003B4B2A">
        <w:rPr>
          <w:rFonts w:ascii="Arial" w:hAnsi="Arial" w:cs="Arial"/>
        </w:rPr>
        <w:t>. Th</w:t>
      </w:r>
      <w:r w:rsidRPr="00C27B9E">
        <w:rPr>
          <w:rFonts w:ascii="Arial" w:hAnsi="Arial" w:cs="Arial"/>
        </w:rPr>
        <w:t>us</w:t>
      </w:r>
      <w:r w:rsidR="003B4B2A">
        <w:rPr>
          <w:rFonts w:ascii="Arial" w:hAnsi="Arial" w:cs="Arial"/>
        </w:rPr>
        <w:t>,</w:t>
      </w:r>
      <w:r w:rsidRPr="00C27B9E">
        <w:rPr>
          <w:rFonts w:ascii="Arial" w:hAnsi="Arial" w:cs="Arial"/>
        </w:rPr>
        <w:t xml:space="preserve"> </w:t>
      </w:r>
      <w:r w:rsidR="00C24F00">
        <w:rPr>
          <w:rFonts w:ascii="Arial" w:hAnsi="Arial" w:cs="Arial"/>
        </w:rPr>
        <w:t xml:space="preserve">psychological </w:t>
      </w:r>
      <w:r w:rsidR="0005763D">
        <w:rPr>
          <w:rFonts w:ascii="Arial" w:hAnsi="Arial" w:cs="Arial"/>
        </w:rPr>
        <w:t>problems</w:t>
      </w:r>
      <w:r w:rsidR="00C24F00">
        <w:rPr>
          <w:rFonts w:ascii="Arial" w:hAnsi="Arial" w:cs="Arial"/>
        </w:rPr>
        <w:t xml:space="preserve"> such as </w:t>
      </w:r>
      <w:r w:rsidRPr="00C27B9E">
        <w:rPr>
          <w:rFonts w:ascii="Arial" w:hAnsi="Arial" w:cs="Arial"/>
        </w:rPr>
        <w:t xml:space="preserve">fears of cancer recurring were </w:t>
      </w:r>
      <w:r w:rsidR="00A67F22">
        <w:rPr>
          <w:rFonts w:ascii="Arial" w:hAnsi="Arial" w:cs="Arial"/>
        </w:rPr>
        <w:t xml:space="preserve">partly </w:t>
      </w:r>
      <w:r w:rsidRPr="00C27B9E">
        <w:rPr>
          <w:rFonts w:ascii="Arial" w:hAnsi="Arial" w:cs="Arial"/>
        </w:rPr>
        <w:t xml:space="preserve">allayed and </w:t>
      </w:r>
      <w:r w:rsidR="004455A7">
        <w:rPr>
          <w:rFonts w:ascii="Arial" w:hAnsi="Arial" w:cs="Arial"/>
        </w:rPr>
        <w:t>participant</w:t>
      </w:r>
      <w:r w:rsidRPr="00C27B9E">
        <w:rPr>
          <w:rFonts w:ascii="Arial" w:hAnsi="Arial" w:cs="Arial"/>
        </w:rPr>
        <w:t xml:space="preserve">s were able to </w:t>
      </w:r>
      <w:r w:rsidR="003B4B2A">
        <w:rPr>
          <w:rFonts w:ascii="Arial" w:hAnsi="Arial" w:cs="Arial"/>
        </w:rPr>
        <w:t>‘</w:t>
      </w:r>
      <w:r w:rsidRPr="00C27B9E">
        <w:rPr>
          <w:rFonts w:ascii="Arial" w:hAnsi="Arial" w:cs="Arial"/>
          <w:i/>
          <w:iCs/>
        </w:rPr>
        <w:t>move on</w:t>
      </w:r>
      <w:r w:rsidR="003B4B2A">
        <w:rPr>
          <w:rFonts w:ascii="Arial" w:hAnsi="Arial" w:cs="Arial"/>
          <w:i/>
          <w:iCs/>
        </w:rPr>
        <w:t>’</w:t>
      </w:r>
      <w:r w:rsidR="001316AC">
        <w:rPr>
          <w:rFonts w:ascii="Arial" w:hAnsi="Arial" w:cs="Arial"/>
          <w:i/>
          <w:iCs/>
        </w:rPr>
        <w:t>/</w:t>
      </w:r>
      <w:r w:rsidRPr="00C27B9E">
        <w:rPr>
          <w:rFonts w:ascii="Arial" w:hAnsi="Arial" w:cs="Arial"/>
        </w:rPr>
        <w:t xml:space="preserve"> </w:t>
      </w:r>
      <w:r w:rsidR="003B4B2A">
        <w:rPr>
          <w:rFonts w:ascii="Arial" w:hAnsi="Arial" w:cs="Arial"/>
        </w:rPr>
        <w:t>‘</w:t>
      </w:r>
      <w:r w:rsidRPr="0050798C">
        <w:rPr>
          <w:rFonts w:ascii="Arial" w:hAnsi="Arial" w:cs="Arial"/>
          <w:i/>
          <w:iCs/>
        </w:rPr>
        <w:t>plan for the future</w:t>
      </w:r>
      <w:r w:rsidR="003B4B2A">
        <w:rPr>
          <w:rFonts w:ascii="Arial" w:hAnsi="Arial" w:cs="Arial"/>
          <w:i/>
          <w:iCs/>
        </w:rPr>
        <w:t>’</w:t>
      </w:r>
      <w:r w:rsidRPr="00C27B9E">
        <w:rPr>
          <w:rFonts w:ascii="Arial" w:hAnsi="Arial" w:cs="Arial"/>
        </w:rPr>
        <w:t xml:space="preserve">. </w:t>
      </w:r>
      <w:r w:rsidR="001A0662">
        <w:rPr>
          <w:rFonts w:ascii="Arial" w:hAnsi="Arial" w:cs="Arial"/>
        </w:rPr>
        <w:t xml:space="preserve">However, </w:t>
      </w:r>
      <w:r w:rsidR="0005763D">
        <w:rPr>
          <w:rFonts w:ascii="Arial" w:hAnsi="Arial" w:cs="Arial"/>
        </w:rPr>
        <w:t>such</w:t>
      </w:r>
      <w:r w:rsidR="001A0662">
        <w:rPr>
          <w:rFonts w:ascii="Arial" w:hAnsi="Arial" w:cs="Arial"/>
        </w:rPr>
        <w:t xml:space="preserve"> challenges were not addressed for those participants who felt abandoned by services </w:t>
      </w:r>
      <w:r w:rsidR="001A0662" w:rsidRPr="001A0662">
        <w:rPr>
          <w:rFonts w:ascii="Arial" w:hAnsi="Arial" w:cs="Arial"/>
        </w:rPr>
        <w:t>due to a perceived lack of coordination between primary and secondary care</w:t>
      </w:r>
      <w:r w:rsidR="001A0662">
        <w:rPr>
          <w:rFonts w:ascii="Arial" w:hAnsi="Arial" w:cs="Arial"/>
        </w:rPr>
        <w:t xml:space="preserve">. </w:t>
      </w:r>
      <w:r w:rsidR="009C7771">
        <w:rPr>
          <w:rFonts w:ascii="Arial" w:hAnsi="Arial" w:cs="Arial"/>
        </w:rPr>
        <w:t xml:space="preserve">The lack of </w:t>
      </w:r>
      <w:r w:rsidR="001316AC">
        <w:rPr>
          <w:rFonts w:ascii="Arial" w:hAnsi="Arial" w:cs="Arial"/>
        </w:rPr>
        <w:t>post-treatment</w:t>
      </w:r>
      <w:r w:rsidR="009C7771">
        <w:rPr>
          <w:rFonts w:ascii="Arial" w:hAnsi="Arial" w:cs="Arial"/>
        </w:rPr>
        <w:t xml:space="preserve"> support reported </w:t>
      </w:r>
      <w:r w:rsidR="00D6214F">
        <w:rPr>
          <w:rFonts w:ascii="Arial" w:hAnsi="Arial" w:cs="Arial"/>
        </w:rPr>
        <w:t>by</w:t>
      </w:r>
      <w:r w:rsidR="009C7771">
        <w:rPr>
          <w:rFonts w:ascii="Arial" w:hAnsi="Arial" w:cs="Arial"/>
        </w:rPr>
        <w:t xml:space="preserve"> some pa</w:t>
      </w:r>
      <w:r w:rsidR="00C80F37">
        <w:rPr>
          <w:rFonts w:ascii="Arial" w:hAnsi="Arial" w:cs="Arial"/>
        </w:rPr>
        <w:t>rticipant</w:t>
      </w:r>
      <w:r w:rsidR="009C7771">
        <w:rPr>
          <w:rFonts w:ascii="Arial" w:hAnsi="Arial" w:cs="Arial"/>
        </w:rPr>
        <w:t>s meant an added burden for carers</w:t>
      </w:r>
      <w:r w:rsidR="004E7988">
        <w:rPr>
          <w:rFonts w:ascii="Arial" w:hAnsi="Arial" w:cs="Arial"/>
        </w:rPr>
        <w:t xml:space="preserve">. </w:t>
      </w:r>
    </w:p>
    <w:p w14:paraId="5CC2C913" w14:textId="42934B0F" w:rsidR="00E05892" w:rsidRPr="00BD34D6" w:rsidRDefault="00C76D0D" w:rsidP="000A71F9">
      <w:pPr>
        <w:spacing w:before="100" w:beforeAutospacing="1" w:after="100" w:afterAutospacing="1" w:line="480" w:lineRule="auto"/>
        <w:ind w:left="720"/>
        <w:rPr>
          <w:rFonts w:ascii="Arial" w:hAnsi="Arial" w:cs="Arial"/>
        </w:rPr>
      </w:pPr>
      <w:r w:rsidRPr="000A71F9">
        <w:rPr>
          <w:rFonts w:ascii="Arial" w:hAnsi="Arial" w:cs="Arial"/>
          <w:i/>
          <w:iCs/>
        </w:rPr>
        <w:t>Would have liked more help and support after my surgery. Have been left to cope on my own. Would not have been able to live without my wife who took on everything. Not visited by district nurse on return from hospital. Lost records. Not called back for further check-up. Wife had to keep ringing.</w:t>
      </w:r>
      <w:r w:rsidR="00BD34D6">
        <w:rPr>
          <w:rFonts w:ascii="Arial" w:hAnsi="Arial" w:cs="Arial"/>
          <w:i/>
          <w:iCs/>
        </w:rPr>
        <w:t xml:space="preserve"> </w:t>
      </w:r>
      <w:r w:rsidR="00BD34D6">
        <w:rPr>
          <w:rFonts w:ascii="Arial" w:hAnsi="Arial" w:cs="Arial"/>
        </w:rPr>
        <w:t>(Male, age 64-75)</w:t>
      </w:r>
    </w:p>
    <w:p w14:paraId="6757B2C6" w14:textId="77777777" w:rsidR="002441B8" w:rsidRPr="002441B8" w:rsidRDefault="002441B8" w:rsidP="002441B8">
      <w:pPr>
        <w:spacing w:before="100" w:beforeAutospacing="1" w:after="100" w:afterAutospacing="1" w:line="480" w:lineRule="auto"/>
        <w:rPr>
          <w:rFonts w:ascii="Arial" w:hAnsi="Arial" w:cs="Arial"/>
        </w:rPr>
      </w:pPr>
      <w:r w:rsidRPr="002441B8">
        <w:rPr>
          <w:rFonts w:ascii="Arial" w:hAnsi="Arial" w:cs="Arial"/>
          <w:b/>
          <w:bCs/>
        </w:rPr>
        <w:t>Discussion</w:t>
      </w:r>
    </w:p>
    <w:p w14:paraId="51DB4114" w14:textId="6CCA165B" w:rsidR="001D52DB" w:rsidRPr="001D52DB" w:rsidRDefault="002441B8" w:rsidP="00B47104">
      <w:pPr>
        <w:spacing w:before="100" w:beforeAutospacing="1" w:after="100" w:afterAutospacing="1" w:line="480" w:lineRule="auto"/>
        <w:rPr>
          <w:rFonts w:ascii="Arial" w:hAnsi="Arial" w:cs="Arial"/>
        </w:rPr>
      </w:pPr>
      <w:r w:rsidRPr="002441B8">
        <w:rPr>
          <w:rFonts w:ascii="Arial" w:hAnsi="Arial" w:cs="Arial"/>
        </w:rPr>
        <w:t xml:space="preserve">This study had two objectives: </w:t>
      </w:r>
      <w:r w:rsidR="001D52DB" w:rsidRPr="002441B8">
        <w:rPr>
          <w:rFonts w:ascii="Arial" w:hAnsi="Arial" w:cs="Arial"/>
        </w:rPr>
        <w:t xml:space="preserve">to develop and test a text-mining approach to facilitate </w:t>
      </w:r>
      <w:r w:rsidR="001D52DB">
        <w:rPr>
          <w:rFonts w:ascii="Arial" w:hAnsi="Arial" w:cs="Arial"/>
        </w:rPr>
        <w:t xml:space="preserve">analysis of </w:t>
      </w:r>
      <w:r w:rsidRPr="002441B8">
        <w:rPr>
          <w:rFonts w:ascii="Arial" w:hAnsi="Arial" w:cs="Arial"/>
        </w:rPr>
        <w:t xml:space="preserve">free-text comments </w:t>
      </w:r>
      <w:r w:rsidR="001D52DB">
        <w:rPr>
          <w:rFonts w:ascii="Arial" w:hAnsi="Arial" w:cs="Arial"/>
        </w:rPr>
        <w:t>within</w:t>
      </w:r>
      <w:r w:rsidRPr="002441B8">
        <w:rPr>
          <w:rFonts w:ascii="Arial" w:hAnsi="Arial" w:cs="Arial"/>
        </w:rPr>
        <w:t xml:space="preserve"> the national colorectal PROM survivorship survey; and </w:t>
      </w:r>
      <w:r w:rsidR="001D52DB">
        <w:rPr>
          <w:rFonts w:ascii="Arial" w:hAnsi="Arial" w:cs="Arial"/>
        </w:rPr>
        <w:t xml:space="preserve">to develop an explanatory model to illustrate the impact of experiences of care quality upon HRQoL. </w:t>
      </w:r>
      <w:r w:rsidR="001D52DB" w:rsidRPr="001D52DB">
        <w:rPr>
          <w:rFonts w:ascii="Arial" w:hAnsi="Arial" w:cs="Arial"/>
        </w:rPr>
        <w:t xml:space="preserve">Regarding the </w:t>
      </w:r>
      <w:r w:rsidR="001D52DB">
        <w:rPr>
          <w:rFonts w:ascii="Arial" w:hAnsi="Arial" w:cs="Arial"/>
        </w:rPr>
        <w:t xml:space="preserve">first </w:t>
      </w:r>
      <w:r w:rsidR="001D52DB" w:rsidRPr="001D52DB">
        <w:rPr>
          <w:rFonts w:ascii="Arial" w:hAnsi="Arial" w:cs="Arial"/>
        </w:rPr>
        <w:t xml:space="preserve">study objective, analysis of this large dataset of comments was facilitated by the application of learning-based text-mining techniques. Formal analysis of free-text survey comments has previously generated important insights in to the experience of participants[10,11,12]. However, to our knowledge this is the first time text-mining techniques have been used to facilitate a resource-efficient analysis of participants’ free-text responses to a PROM exploring experiences of cancer survivors. What is significant about this study is the utilisation of a three stage analytical process that reduced the number of comments that required analysis to those specifically related to issues of interest, thus rendering a large number of free-text responses manageable. First, a thematic framework was evaluated for qualitatively coding data, in this instance an existing framework developed within a pilot study[11]; secondly, learning-based text-mining was used to identify and </w:t>
      </w:r>
      <w:r w:rsidR="001D52DB" w:rsidRPr="001D52DB">
        <w:rPr>
          <w:rFonts w:ascii="Arial" w:hAnsi="Arial" w:cs="Arial"/>
        </w:rPr>
        <w:lastRenderedPageBreak/>
        <w:t xml:space="preserve">retrieve a subset of comments from a larger dataset based upon that framework; and thirdly, that subset was subjected to further thematic analysis to determine patterns within it. </w:t>
      </w:r>
    </w:p>
    <w:p w14:paraId="635C8610" w14:textId="31AB2B0D" w:rsidR="001D52DB" w:rsidRPr="001D52DB" w:rsidRDefault="001D52DB" w:rsidP="00543702">
      <w:pPr>
        <w:spacing w:before="100" w:beforeAutospacing="1" w:after="100" w:afterAutospacing="1" w:line="480" w:lineRule="auto"/>
        <w:rPr>
          <w:rFonts w:ascii="Arial" w:hAnsi="Arial" w:cs="Arial"/>
        </w:rPr>
      </w:pPr>
      <w:r w:rsidRPr="001D52DB">
        <w:rPr>
          <w:rFonts w:ascii="Arial" w:hAnsi="Arial" w:cs="Arial"/>
        </w:rPr>
        <w:t xml:space="preserve">Comprehensive reading of all comments within the dataset remains the ‘gold standard’ method for analysing free-text comments, and is currently the only way to ensure all relevant comments are coded and analysed. Based upon extrapolation from the manually coded sample we estimated more positive and fewer negative comments within the whole dataset than were found. A high proportion of positive comments were non-specific, and the algorithms were unable to identify positive comments for some sub-categories for which they could identify negative comments. A risk exists, therefore, that analysis may be biased towards negative experiences. </w:t>
      </w:r>
      <w:r w:rsidR="005D4DA3">
        <w:rPr>
          <w:rFonts w:ascii="Arial" w:hAnsi="Arial" w:cs="Arial"/>
        </w:rPr>
        <w:t>Sensitivity</w:t>
      </w:r>
      <w:r w:rsidRPr="001D52DB">
        <w:rPr>
          <w:rFonts w:ascii="Arial" w:hAnsi="Arial" w:cs="Arial"/>
        </w:rPr>
        <w:t xml:space="preserve"> bias may also have been present. It is unknown whether algorithms were able to retrieve all relevant comments from the dataset, as comprehensive manual coding of all comments was not conducted. This may be a limitation to be balanced against the value of resource-efficient analysis. Nevertheless, while some relevant comments (relating to experience rather than other issues) were missed, sufficient numbers were retrieved to provide insight into participants</w:t>
      </w:r>
      <w:r w:rsidR="00543702">
        <w:rPr>
          <w:rFonts w:ascii="Arial" w:hAnsi="Arial" w:cs="Arial"/>
        </w:rPr>
        <w:t>’</w:t>
      </w:r>
      <w:r w:rsidRPr="001D52DB">
        <w:rPr>
          <w:rFonts w:ascii="Arial" w:hAnsi="Arial" w:cs="Arial"/>
        </w:rPr>
        <w:t xml:space="preserve"> experiences and with few time and resource demands. Moreover, 88% of retrieved comments were subsequently found relevant indicating some efficiency of method. Efforts now need to be made in future studies to improve text-mining retrieval rates and determine greater accuracy of retrieval. </w:t>
      </w:r>
      <w:r w:rsidR="00EE181E">
        <w:rPr>
          <w:rFonts w:ascii="Arial" w:hAnsi="Arial" w:cs="Arial"/>
        </w:rPr>
        <w:t>Nevertheless,</w:t>
      </w:r>
      <w:r w:rsidR="00543702">
        <w:rPr>
          <w:rFonts w:ascii="Arial" w:hAnsi="Arial" w:cs="Arial"/>
        </w:rPr>
        <w:t xml:space="preserve"> the text-mining</w:t>
      </w:r>
      <w:r w:rsidR="00EE181E">
        <w:rPr>
          <w:rFonts w:ascii="Arial" w:hAnsi="Arial" w:cs="Arial"/>
        </w:rPr>
        <w:t xml:space="preserve"> method </w:t>
      </w:r>
      <w:r w:rsidR="00543702">
        <w:rPr>
          <w:rFonts w:ascii="Arial" w:hAnsi="Arial" w:cs="Arial"/>
        </w:rPr>
        <w:t xml:space="preserve">used in this study </w:t>
      </w:r>
      <w:r w:rsidR="00EE181E">
        <w:rPr>
          <w:rFonts w:ascii="Arial" w:hAnsi="Arial" w:cs="Arial"/>
        </w:rPr>
        <w:t xml:space="preserve">would be easily transferable to other patient experience and outcome surveys, both in the UK and elsewhere, allowing </w:t>
      </w:r>
      <w:r w:rsidR="00543702">
        <w:rPr>
          <w:rFonts w:ascii="Arial" w:hAnsi="Arial" w:cs="Arial"/>
        </w:rPr>
        <w:t xml:space="preserve">the issues of most concern to patients as expressed in their comments to be included in analysis and to influence policy recommendations. </w:t>
      </w:r>
      <w:r w:rsidR="00EE181E">
        <w:rPr>
          <w:rFonts w:ascii="Arial" w:hAnsi="Arial" w:cs="Arial"/>
        </w:rPr>
        <w:t xml:space="preserve"> </w:t>
      </w:r>
    </w:p>
    <w:p w14:paraId="6F8FFFEE" w14:textId="0E9F6C9D" w:rsidR="001D52DB" w:rsidRPr="001D52DB" w:rsidRDefault="001D52DB" w:rsidP="00543702">
      <w:pPr>
        <w:spacing w:before="100" w:beforeAutospacing="1" w:after="100" w:afterAutospacing="1" w:line="480" w:lineRule="auto"/>
        <w:rPr>
          <w:rFonts w:ascii="Arial" w:hAnsi="Arial" w:cs="Arial"/>
        </w:rPr>
      </w:pPr>
      <w:r w:rsidRPr="001D52DB">
        <w:rPr>
          <w:rFonts w:ascii="Arial" w:hAnsi="Arial" w:cs="Arial"/>
        </w:rPr>
        <w:t xml:space="preserve">The ultimate purpose of PROM surveys is to facilitate care quality improvement by benchmarking outcomes for patients over time and assisting comparisons between providers[2]. More comments were positive (57%) than negative (35%). Nevertheless, it was not possible to conduct health care provider profiling using these comments as the </w:t>
      </w:r>
      <w:r w:rsidRPr="001D52DB">
        <w:rPr>
          <w:rFonts w:ascii="Arial" w:hAnsi="Arial" w:cs="Arial"/>
        </w:rPr>
        <w:lastRenderedPageBreak/>
        <w:t xml:space="preserve">proportion of responses describing experiences of care quality varied greatly across the 145 English NHS trusts from which participants received treatment and care, with very few or no responses from some trusts. </w:t>
      </w:r>
      <w:r w:rsidR="00543702">
        <w:rPr>
          <w:rFonts w:ascii="Arial" w:hAnsi="Arial" w:cs="Arial"/>
        </w:rPr>
        <w:t>Moreover,</w:t>
      </w:r>
      <w:r w:rsidRPr="001D52DB">
        <w:rPr>
          <w:rFonts w:ascii="Arial" w:hAnsi="Arial" w:cs="Arial"/>
        </w:rPr>
        <w:t xml:space="preserve"> the free-text question used in the survey was very broad, with participants describing many issues unrelated to quality of care. A differently designed question might elicit responses focussing on care quality to facilitate provider profiling if this was the focus of the survey. Survey designers thus need to be clear of the purpose of including free-text comments, the type of information they seek from participants and have an explicit strategy for analysis.  </w:t>
      </w:r>
    </w:p>
    <w:p w14:paraId="2A724D71" w14:textId="590F5AF3" w:rsidR="002441B8" w:rsidRPr="002441B8" w:rsidRDefault="002441B8" w:rsidP="00941551">
      <w:pPr>
        <w:spacing w:before="100" w:beforeAutospacing="1" w:after="100" w:afterAutospacing="1" w:line="480" w:lineRule="auto"/>
        <w:rPr>
          <w:rFonts w:ascii="Arial" w:hAnsi="Arial" w:cs="Arial"/>
        </w:rPr>
      </w:pPr>
      <w:r w:rsidRPr="002441B8">
        <w:rPr>
          <w:rFonts w:ascii="Arial" w:hAnsi="Arial" w:cs="Arial"/>
        </w:rPr>
        <w:t xml:space="preserve">Regarding the </w:t>
      </w:r>
      <w:r w:rsidR="001D52DB">
        <w:rPr>
          <w:rFonts w:ascii="Arial" w:hAnsi="Arial" w:cs="Arial"/>
        </w:rPr>
        <w:t xml:space="preserve">second </w:t>
      </w:r>
      <w:r w:rsidRPr="002441B8">
        <w:rPr>
          <w:rFonts w:ascii="Arial" w:hAnsi="Arial" w:cs="Arial"/>
        </w:rPr>
        <w:t xml:space="preserve">objective, our analysis focussed upon the positive and negative experiences participants reported of the quality of care they received. While many comments were short and vague offering limited insights, many others contained rich data. </w:t>
      </w:r>
      <w:r w:rsidR="00B42F67" w:rsidRPr="00B42F67">
        <w:rPr>
          <w:rFonts w:ascii="Arial" w:hAnsi="Arial" w:cs="Arial"/>
        </w:rPr>
        <w:t>More than half retrieved comments (n=1045, 57%) described positive experiences</w:t>
      </w:r>
      <w:r w:rsidR="0043713E">
        <w:rPr>
          <w:rFonts w:ascii="Arial" w:hAnsi="Arial" w:cs="Arial"/>
        </w:rPr>
        <w:t>, though negative comments more often contained specific details of the quality of care they experienced and what went wrong for respondents</w:t>
      </w:r>
      <w:r w:rsidR="00B42F67" w:rsidRPr="00B42F67">
        <w:rPr>
          <w:rFonts w:ascii="Arial" w:hAnsi="Arial" w:cs="Arial"/>
        </w:rPr>
        <w:t xml:space="preserve">. </w:t>
      </w:r>
      <w:r w:rsidRPr="002441B8">
        <w:rPr>
          <w:rFonts w:ascii="Arial" w:hAnsi="Arial" w:cs="Arial"/>
        </w:rPr>
        <w:t xml:space="preserve">Comments </w:t>
      </w:r>
      <w:r w:rsidR="002E5A7B">
        <w:rPr>
          <w:rFonts w:ascii="Arial" w:hAnsi="Arial" w:cs="Arial"/>
        </w:rPr>
        <w:t xml:space="preserve">described </w:t>
      </w:r>
      <w:r w:rsidRPr="002441B8">
        <w:rPr>
          <w:rFonts w:ascii="Arial" w:hAnsi="Arial" w:cs="Arial"/>
        </w:rPr>
        <w:t xml:space="preserve">physical, psychological and social </w:t>
      </w:r>
      <w:r w:rsidR="002E5A7B">
        <w:rPr>
          <w:rFonts w:ascii="Arial" w:hAnsi="Arial" w:cs="Arial"/>
        </w:rPr>
        <w:t xml:space="preserve">challenges </w:t>
      </w:r>
      <w:r w:rsidR="00B42F67">
        <w:rPr>
          <w:rFonts w:ascii="Arial" w:hAnsi="Arial" w:cs="Arial"/>
        </w:rPr>
        <w:t>faced by</w:t>
      </w:r>
      <w:r w:rsidR="002E5A7B">
        <w:rPr>
          <w:rFonts w:ascii="Arial" w:hAnsi="Arial" w:cs="Arial"/>
        </w:rPr>
        <w:t xml:space="preserve"> individuals with colorectal cancer </w:t>
      </w:r>
      <w:r w:rsidR="00B42F67">
        <w:rPr>
          <w:rFonts w:ascii="Arial" w:hAnsi="Arial" w:cs="Arial"/>
        </w:rPr>
        <w:t xml:space="preserve">that have been </w:t>
      </w:r>
      <w:r w:rsidRPr="002441B8">
        <w:rPr>
          <w:rFonts w:ascii="Arial" w:hAnsi="Arial" w:cs="Arial"/>
        </w:rPr>
        <w:t xml:space="preserve">identified in previous studies[23,24,27], though comments also indicated the prevalence of such issues. </w:t>
      </w:r>
      <w:r w:rsidR="001D52DB">
        <w:rPr>
          <w:rFonts w:ascii="Arial" w:hAnsi="Arial" w:cs="Arial"/>
        </w:rPr>
        <w:t>R</w:t>
      </w:r>
      <w:r w:rsidRPr="002441B8">
        <w:rPr>
          <w:rFonts w:ascii="Arial" w:hAnsi="Arial" w:cs="Arial"/>
        </w:rPr>
        <w:t xml:space="preserve">espondents who provided comments describing positive experiences of their care also reported </w:t>
      </w:r>
      <w:r w:rsidR="002E5A7B">
        <w:rPr>
          <w:rFonts w:ascii="Arial" w:hAnsi="Arial" w:cs="Arial"/>
        </w:rPr>
        <w:t xml:space="preserve">significantly </w:t>
      </w:r>
      <w:r w:rsidRPr="002441B8">
        <w:rPr>
          <w:rFonts w:ascii="Arial" w:hAnsi="Arial" w:cs="Arial"/>
        </w:rPr>
        <w:t>higher HRQoL</w:t>
      </w:r>
      <w:r w:rsidR="002E5A7B">
        <w:rPr>
          <w:rFonts w:ascii="Arial" w:hAnsi="Arial" w:cs="Arial"/>
        </w:rPr>
        <w:t xml:space="preserve"> than those who described negative experiences. </w:t>
      </w:r>
      <w:r w:rsidR="003F6E63">
        <w:rPr>
          <w:rFonts w:ascii="Arial" w:hAnsi="Arial" w:cs="Arial"/>
        </w:rPr>
        <w:t xml:space="preserve">However, while </w:t>
      </w:r>
      <w:r w:rsidRPr="002441B8">
        <w:rPr>
          <w:rFonts w:ascii="Arial" w:hAnsi="Arial" w:cs="Arial"/>
        </w:rPr>
        <w:t>these correlations were highly statistically significant, no causal direction could be confirmed.</w:t>
      </w:r>
      <w:r w:rsidR="00287655">
        <w:rPr>
          <w:rFonts w:ascii="Arial" w:hAnsi="Arial" w:cs="Arial"/>
        </w:rPr>
        <w:t xml:space="preserve"> </w:t>
      </w:r>
      <w:r w:rsidR="00CB6102">
        <w:rPr>
          <w:rFonts w:ascii="Arial" w:hAnsi="Arial" w:cs="Arial"/>
        </w:rPr>
        <w:t xml:space="preserve">Other potentially important factors are participants’ demographic characteristics, almost all of which were found significantly associated with whether participants provided comments. Demographic variables may also impact upon the types of comments individuals provided, whether positive or negative. This issue should be addressed in further research. </w:t>
      </w:r>
    </w:p>
    <w:p w14:paraId="7E11B706" w14:textId="1775B03D" w:rsidR="002441B8" w:rsidRPr="002441B8" w:rsidRDefault="002E5A7B" w:rsidP="004F5530">
      <w:pPr>
        <w:spacing w:before="100" w:beforeAutospacing="1" w:after="100" w:afterAutospacing="1" w:line="480" w:lineRule="auto"/>
        <w:rPr>
          <w:rFonts w:ascii="Arial" w:hAnsi="Arial" w:cs="Arial"/>
        </w:rPr>
      </w:pPr>
      <w:r w:rsidRPr="002441B8">
        <w:rPr>
          <w:rFonts w:ascii="Arial" w:hAnsi="Arial" w:cs="Arial"/>
        </w:rPr>
        <w:t>Qualitative</w:t>
      </w:r>
      <w:r w:rsidR="002441B8" w:rsidRPr="002441B8">
        <w:rPr>
          <w:rFonts w:ascii="Arial" w:hAnsi="Arial" w:cs="Arial"/>
        </w:rPr>
        <w:t xml:space="preserve"> analysis explored </w:t>
      </w:r>
      <w:r w:rsidR="00934206">
        <w:rPr>
          <w:rFonts w:ascii="Arial" w:hAnsi="Arial" w:cs="Arial"/>
        </w:rPr>
        <w:t xml:space="preserve">the </w:t>
      </w:r>
      <w:r w:rsidR="007D4D75">
        <w:rPr>
          <w:rFonts w:ascii="Arial" w:hAnsi="Arial" w:cs="Arial"/>
        </w:rPr>
        <w:t xml:space="preserve">comments for </w:t>
      </w:r>
      <w:r w:rsidR="00934206">
        <w:rPr>
          <w:rFonts w:ascii="Arial" w:hAnsi="Arial" w:cs="Arial"/>
        </w:rPr>
        <w:t xml:space="preserve">relationships and </w:t>
      </w:r>
      <w:r w:rsidR="000B2394">
        <w:rPr>
          <w:rFonts w:ascii="Arial" w:hAnsi="Arial" w:cs="Arial"/>
        </w:rPr>
        <w:t xml:space="preserve">patterns </w:t>
      </w:r>
      <w:r w:rsidR="007D4D75">
        <w:rPr>
          <w:rFonts w:ascii="Arial" w:hAnsi="Arial" w:cs="Arial"/>
        </w:rPr>
        <w:t xml:space="preserve">between </w:t>
      </w:r>
      <w:r w:rsidR="000B2394">
        <w:rPr>
          <w:rFonts w:ascii="Arial" w:hAnsi="Arial" w:cs="Arial"/>
        </w:rPr>
        <w:t>themes t</w:t>
      </w:r>
      <w:r w:rsidR="002441B8" w:rsidRPr="002441B8">
        <w:rPr>
          <w:rFonts w:ascii="Arial" w:hAnsi="Arial" w:cs="Arial"/>
        </w:rPr>
        <w:t>hat might explain the associations</w:t>
      </w:r>
      <w:r w:rsidR="007D4D75">
        <w:rPr>
          <w:rFonts w:ascii="Arial" w:hAnsi="Arial" w:cs="Arial"/>
        </w:rPr>
        <w:t xml:space="preserve"> between</w:t>
      </w:r>
      <w:r w:rsidR="002441B8" w:rsidRPr="002441B8">
        <w:rPr>
          <w:rFonts w:ascii="Arial" w:hAnsi="Arial" w:cs="Arial"/>
        </w:rPr>
        <w:t xml:space="preserve"> </w:t>
      </w:r>
      <w:r w:rsidR="007D4D75">
        <w:rPr>
          <w:rFonts w:ascii="Arial" w:hAnsi="Arial" w:cs="Arial"/>
        </w:rPr>
        <w:t xml:space="preserve">coded comments </w:t>
      </w:r>
      <w:r w:rsidR="00934206">
        <w:rPr>
          <w:rFonts w:ascii="Arial" w:hAnsi="Arial" w:cs="Arial"/>
        </w:rPr>
        <w:t xml:space="preserve">and </w:t>
      </w:r>
      <w:r>
        <w:rPr>
          <w:rFonts w:ascii="Arial" w:hAnsi="Arial" w:cs="Arial"/>
        </w:rPr>
        <w:t>reported HRQoL</w:t>
      </w:r>
      <w:r w:rsidR="002441B8" w:rsidRPr="002441B8">
        <w:rPr>
          <w:rFonts w:ascii="Arial" w:hAnsi="Arial" w:cs="Arial"/>
        </w:rPr>
        <w:t>[4</w:t>
      </w:r>
      <w:r w:rsidR="00CD3261">
        <w:rPr>
          <w:rFonts w:ascii="Arial" w:hAnsi="Arial" w:cs="Arial"/>
        </w:rPr>
        <w:t>1</w:t>
      </w:r>
      <w:r w:rsidR="002441B8" w:rsidRPr="002441B8">
        <w:rPr>
          <w:rFonts w:ascii="Arial" w:hAnsi="Arial" w:cs="Arial"/>
        </w:rPr>
        <w:t xml:space="preserve">]. A </w:t>
      </w:r>
      <w:r w:rsidR="002441B8" w:rsidRPr="002441B8">
        <w:rPr>
          <w:rFonts w:ascii="Arial" w:hAnsi="Arial" w:cs="Arial"/>
        </w:rPr>
        <w:lastRenderedPageBreak/>
        <w:t xml:space="preserve">tentative model was developed to illustrate these findings (Figure 2). As the model suggests, if respondents </w:t>
      </w:r>
      <w:r w:rsidR="003F6E63">
        <w:rPr>
          <w:rFonts w:ascii="Arial" w:hAnsi="Arial" w:cs="Arial"/>
        </w:rPr>
        <w:t>reported they had</w:t>
      </w:r>
      <w:r w:rsidR="002441B8" w:rsidRPr="002441B8">
        <w:rPr>
          <w:rFonts w:ascii="Arial" w:hAnsi="Arial" w:cs="Arial"/>
        </w:rPr>
        <w:t xml:space="preserve"> not experience</w:t>
      </w:r>
      <w:r w:rsidR="003F6E63">
        <w:rPr>
          <w:rFonts w:ascii="Arial" w:hAnsi="Arial" w:cs="Arial"/>
        </w:rPr>
        <w:t>d</w:t>
      </w:r>
      <w:r w:rsidR="002441B8" w:rsidRPr="002441B8">
        <w:rPr>
          <w:rFonts w:ascii="Arial" w:hAnsi="Arial" w:cs="Arial"/>
        </w:rPr>
        <w:t xml:space="preserve"> </w:t>
      </w:r>
      <w:r w:rsidR="003F6E63">
        <w:rPr>
          <w:rFonts w:ascii="Arial" w:hAnsi="Arial" w:cs="Arial"/>
        </w:rPr>
        <w:t>good care i</w:t>
      </w:r>
      <w:r w:rsidR="002441B8" w:rsidRPr="002441B8">
        <w:rPr>
          <w:rFonts w:ascii="Arial" w:hAnsi="Arial" w:cs="Arial"/>
        </w:rPr>
        <w:t xml:space="preserve">n the form of timely diagnosis, coordinated care, adequate patient preparation and emotional support throughout their treatment journey, the challenges they faced </w:t>
      </w:r>
      <w:r w:rsidR="00941551">
        <w:rPr>
          <w:rFonts w:ascii="Arial" w:hAnsi="Arial" w:cs="Arial"/>
        </w:rPr>
        <w:t>w</w:t>
      </w:r>
      <w:r w:rsidR="002441B8" w:rsidRPr="002441B8">
        <w:rPr>
          <w:rFonts w:ascii="Arial" w:hAnsi="Arial" w:cs="Arial"/>
        </w:rPr>
        <w:t xml:space="preserve">ould </w:t>
      </w:r>
      <w:r w:rsidR="00941551">
        <w:rPr>
          <w:rFonts w:ascii="Arial" w:hAnsi="Arial" w:cs="Arial"/>
        </w:rPr>
        <w:t xml:space="preserve">not </w:t>
      </w:r>
      <w:r w:rsidR="002441B8" w:rsidRPr="002441B8">
        <w:rPr>
          <w:rFonts w:ascii="Arial" w:hAnsi="Arial" w:cs="Arial"/>
        </w:rPr>
        <w:t xml:space="preserve">be </w:t>
      </w:r>
      <w:r w:rsidR="004F5530">
        <w:rPr>
          <w:rFonts w:ascii="Arial" w:hAnsi="Arial" w:cs="Arial"/>
        </w:rPr>
        <w:t>adequately addressed</w:t>
      </w:r>
      <w:r w:rsidR="002441B8" w:rsidRPr="002441B8">
        <w:rPr>
          <w:rFonts w:ascii="Arial" w:hAnsi="Arial" w:cs="Arial"/>
        </w:rPr>
        <w:t xml:space="preserve">, with increasing negative impact on HRQoL over time. Previous experiences of poor care during treatment </w:t>
      </w:r>
      <w:r w:rsidR="00941551">
        <w:rPr>
          <w:rFonts w:ascii="Arial" w:hAnsi="Arial" w:cs="Arial"/>
        </w:rPr>
        <w:t>might</w:t>
      </w:r>
      <w:r w:rsidR="002441B8" w:rsidRPr="002441B8">
        <w:rPr>
          <w:rFonts w:ascii="Arial" w:hAnsi="Arial" w:cs="Arial"/>
        </w:rPr>
        <w:t xml:space="preserve"> also exacerbate later stresses associated with inadequate post-treatment care. </w:t>
      </w:r>
      <w:r w:rsidR="00934206">
        <w:rPr>
          <w:rFonts w:ascii="Arial" w:hAnsi="Arial" w:cs="Arial"/>
        </w:rPr>
        <w:t xml:space="preserve">Furthermore, if respondents reported that the challenges they faced had not been adequately addressed, a greater burden was placed upon informal carers and </w:t>
      </w:r>
      <w:r w:rsidR="00AF3239">
        <w:rPr>
          <w:rFonts w:ascii="Arial" w:hAnsi="Arial" w:cs="Arial"/>
        </w:rPr>
        <w:t xml:space="preserve">unresolved problems </w:t>
      </w:r>
      <w:r w:rsidR="00CB6102">
        <w:rPr>
          <w:rFonts w:ascii="Arial" w:hAnsi="Arial" w:cs="Arial"/>
        </w:rPr>
        <w:t>might</w:t>
      </w:r>
      <w:r w:rsidR="003F6E63">
        <w:rPr>
          <w:rFonts w:ascii="Arial" w:hAnsi="Arial" w:cs="Arial"/>
        </w:rPr>
        <w:t xml:space="preserve"> </w:t>
      </w:r>
      <w:r w:rsidR="00AF3239">
        <w:rPr>
          <w:rFonts w:ascii="Arial" w:hAnsi="Arial" w:cs="Arial"/>
        </w:rPr>
        <w:t xml:space="preserve">increase demand for post-treatment services. </w:t>
      </w:r>
      <w:r w:rsidR="00CB6102">
        <w:rPr>
          <w:rFonts w:ascii="Arial" w:hAnsi="Arial" w:cs="Arial"/>
        </w:rPr>
        <w:t>Our</w:t>
      </w:r>
      <w:r w:rsidR="002441B8" w:rsidRPr="002441B8">
        <w:rPr>
          <w:rFonts w:ascii="Arial" w:hAnsi="Arial" w:cs="Arial"/>
        </w:rPr>
        <w:t xml:space="preserve"> findings </w:t>
      </w:r>
      <w:r w:rsidR="00AF3239">
        <w:rPr>
          <w:rFonts w:ascii="Arial" w:hAnsi="Arial" w:cs="Arial"/>
        </w:rPr>
        <w:t xml:space="preserve">therefore </w:t>
      </w:r>
      <w:r w:rsidR="002441B8" w:rsidRPr="002441B8">
        <w:rPr>
          <w:rFonts w:ascii="Arial" w:hAnsi="Arial" w:cs="Arial"/>
        </w:rPr>
        <w:t xml:space="preserve">emphasise connections between HRQoL and </w:t>
      </w:r>
      <w:r w:rsidR="00B42F67">
        <w:rPr>
          <w:rFonts w:ascii="Arial" w:hAnsi="Arial" w:cs="Arial"/>
        </w:rPr>
        <w:t xml:space="preserve">the </w:t>
      </w:r>
      <w:r w:rsidR="002441B8" w:rsidRPr="002441B8">
        <w:rPr>
          <w:rFonts w:ascii="Arial" w:hAnsi="Arial" w:cs="Arial"/>
        </w:rPr>
        <w:t xml:space="preserve">specific aspects of quality </w:t>
      </w:r>
      <w:r w:rsidR="00B42F67">
        <w:rPr>
          <w:rFonts w:ascii="Arial" w:hAnsi="Arial" w:cs="Arial"/>
        </w:rPr>
        <w:t xml:space="preserve">care that were </w:t>
      </w:r>
      <w:r w:rsidR="002441B8" w:rsidRPr="002441B8">
        <w:rPr>
          <w:rFonts w:ascii="Arial" w:hAnsi="Arial" w:cs="Arial"/>
        </w:rPr>
        <w:t>most important to respondents. They also identify areas of care health providers should prioritise to ensure patients experience both improved HRQoL and health outcomes.</w:t>
      </w:r>
    </w:p>
    <w:p w14:paraId="6D82C339" w14:textId="77777777" w:rsidR="002441B8" w:rsidRPr="002441B8" w:rsidRDefault="002441B8" w:rsidP="002441B8">
      <w:pPr>
        <w:spacing w:before="100" w:beforeAutospacing="1" w:after="100" w:afterAutospacing="1" w:line="480" w:lineRule="auto"/>
        <w:rPr>
          <w:rFonts w:ascii="Arial" w:hAnsi="Arial" w:cs="Arial"/>
          <w:b/>
          <w:bCs/>
        </w:rPr>
      </w:pPr>
      <w:r w:rsidRPr="002441B8">
        <w:rPr>
          <w:rFonts w:ascii="Arial" w:hAnsi="Arial" w:cs="Arial"/>
          <w:b/>
          <w:bCs/>
        </w:rPr>
        <w:t xml:space="preserve">Conclusions </w:t>
      </w:r>
    </w:p>
    <w:p w14:paraId="06F81C8C" w14:textId="1BB31B68" w:rsidR="00287655" w:rsidRPr="00287655" w:rsidRDefault="002441B8" w:rsidP="00B27EFD">
      <w:pPr>
        <w:spacing w:before="100" w:beforeAutospacing="1" w:after="100" w:afterAutospacing="1" w:line="480" w:lineRule="auto"/>
        <w:rPr>
          <w:rFonts w:ascii="Arial" w:hAnsi="Arial" w:cs="Arial"/>
        </w:rPr>
      </w:pPr>
      <w:r w:rsidRPr="002441B8">
        <w:rPr>
          <w:rFonts w:ascii="Arial" w:hAnsi="Arial" w:cs="Arial"/>
        </w:rPr>
        <w:t>Th</w:t>
      </w:r>
      <w:r w:rsidR="00287655">
        <w:rPr>
          <w:rFonts w:ascii="Arial" w:hAnsi="Arial" w:cs="Arial"/>
        </w:rPr>
        <w:t>is</w:t>
      </w:r>
      <w:r w:rsidRPr="002441B8">
        <w:rPr>
          <w:rFonts w:ascii="Arial" w:hAnsi="Arial" w:cs="Arial"/>
        </w:rPr>
        <w:t xml:space="preserve"> study has shown text-mining techniques successfully identify free-text comments relating to specific themes of interest to policy-makers, care-providers and researchers within a large dataset</w:t>
      </w:r>
      <w:r w:rsidR="00B27EFD">
        <w:rPr>
          <w:rFonts w:ascii="Arial" w:hAnsi="Arial" w:cs="Arial"/>
        </w:rPr>
        <w:t>.</w:t>
      </w:r>
      <w:r w:rsidRPr="002441B8">
        <w:rPr>
          <w:rFonts w:ascii="Arial" w:hAnsi="Arial" w:cs="Arial"/>
        </w:rPr>
        <w:t xml:space="preserve"> </w:t>
      </w:r>
      <w:r w:rsidR="00B27EFD">
        <w:rPr>
          <w:rFonts w:ascii="Arial" w:hAnsi="Arial" w:cs="Arial"/>
        </w:rPr>
        <w:t xml:space="preserve">The method used in this study </w:t>
      </w:r>
      <w:r w:rsidRPr="002441B8">
        <w:rPr>
          <w:rFonts w:ascii="Arial" w:hAnsi="Arial" w:cs="Arial"/>
        </w:rPr>
        <w:t>facilitates qualitative analysis economic in resources and time</w:t>
      </w:r>
      <w:r w:rsidR="00B27EFD">
        <w:rPr>
          <w:rFonts w:ascii="Arial" w:hAnsi="Arial" w:cs="Arial"/>
        </w:rPr>
        <w:t xml:space="preserve"> and would be transferable to any other national patient experience and outcome surveys</w:t>
      </w:r>
      <w:r w:rsidRPr="002441B8">
        <w:rPr>
          <w:rFonts w:ascii="Arial" w:hAnsi="Arial" w:cs="Arial"/>
        </w:rPr>
        <w:t xml:space="preserve">. </w:t>
      </w:r>
      <w:r w:rsidR="00287655" w:rsidRPr="00287655">
        <w:rPr>
          <w:rFonts w:ascii="Arial" w:hAnsi="Arial" w:cs="Arial"/>
        </w:rPr>
        <w:t xml:space="preserve">Analysis of comments within this study provided insights into significant associations found between participants’ comments relating to the quality of their care and HRQoL. </w:t>
      </w:r>
    </w:p>
    <w:p w14:paraId="594AAF69" w14:textId="77777777" w:rsidR="008B3AFB" w:rsidRDefault="008B3AFB" w:rsidP="002441B8">
      <w:pPr>
        <w:spacing w:before="100" w:beforeAutospacing="1" w:after="100" w:afterAutospacing="1" w:line="480" w:lineRule="auto"/>
        <w:rPr>
          <w:rFonts w:ascii="Arial" w:hAnsi="Arial" w:cs="Arial"/>
        </w:rPr>
      </w:pPr>
    </w:p>
    <w:p w14:paraId="2138270A" w14:textId="77777777" w:rsidR="008B3AFB" w:rsidRDefault="008B3AFB" w:rsidP="002441B8">
      <w:pPr>
        <w:spacing w:before="100" w:beforeAutospacing="1" w:after="100" w:afterAutospacing="1" w:line="480" w:lineRule="auto"/>
        <w:rPr>
          <w:rFonts w:ascii="Arial" w:hAnsi="Arial" w:cs="Arial"/>
        </w:rPr>
      </w:pPr>
    </w:p>
    <w:p w14:paraId="023E6096" w14:textId="77777777" w:rsidR="008B3AFB" w:rsidRDefault="008B3AFB" w:rsidP="002441B8">
      <w:pPr>
        <w:spacing w:before="100" w:beforeAutospacing="1" w:after="100" w:afterAutospacing="1" w:line="480" w:lineRule="auto"/>
        <w:rPr>
          <w:rFonts w:ascii="Arial" w:hAnsi="Arial" w:cs="Arial"/>
        </w:rPr>
      </w:pPr>
    </w:p>
    <w:p w14:paraId="2E0C0594" w14:textId="77777777" w:rsidR="008B3AFB" w:rsidRDefault="008B3AFB" w:rsidP="002441B8">
      <w:pPr>
        <w:spacing w:before="100" w:beforeAutospacing="1" w:after="100" w:afterAutospacing="1" w:line="480" w:lineRule="auto"/>
        <w:rPr>
          <w:rFonts w:ascii="Arial" w:hAnsi="Arial" w:cs="Arial"/>
        </w:rPr>
      </w:pPr>
    </w:p>
    <w:p w14:paraId="246C38A3" w14:textId="77777777" w:rsidR="00AB5699" w:rsidRPr="00AB5699" w:rsidRDefault="0028180E" w:rsidP="00560ADD">
      <w:pPr>
        <w:spacing w:before="100" w:beforeAutospacing="1" w:after="100" w:afterAutospacing="1"/>
        <w:rPr>
          <w:rFonts w:ascii="Arial" w:hAnsi="Arial" w:cs="Arial"/>
          <w:b/>
          <w:bCs/>
        </w:rPr>
      </w:pPr>
      <w:r>
        <w:rPr>
          <w:rFonts w:ascii="Arial" w:hAnsi="Arial" w:cs="Arial"/>
          <w:b/>
          <w:bCs/>
        </w:rPr>
        <w:lastRenderedPageBreak/>
        <w:t>Re</w:t>
      </w:r>
      <w:r w:rsidR="00AB5699" w:rsidRPr="00AB5699">
        <w:rPr>
          <w:rFonts w:ascii="Arial" w:hAnsi="Arial" w:cs="Arial"/>
          <w:b/>
          <w:bCs/>
        </w:rPr>
        <w:t>ferences</w:t>
      </w:r>
      <w:r w:rsidR="00A40340">
        <w:rPr>
          <w:rFonts w:ascii="Arial" w:hAnsi="Arial" w:cs="Arial"/>
          <w:b/>
          <w:bCs/>
        </w:rPr>
        <w:t xml:space="preserve"> </w:t>
      </w:r>
    </w:p>
    <w:p w14:paraId="66C581E8" w14:textId="77777777" w:rsidR="00786AAE" w:rsidRPr="00786AAE" w:rsidRDefault="00786AAE">
      <w:pPr>
        <w:pStyle w:val="ListParagraph"/>
        <w:numPr>
          <w:ilvl w:val="0"/>
          <w:numId w:val="9"/>
        </w:numPr>
        <w:adjustRightInd w:val="0"/>
        <w:rPr>
          <w:rFonts w:asciiTheme="minorBidi" w:hAnsiTheme="minorBidi"/>
        </w:rPr>
      </w:pPr>
      <w:r w:rsidRPr="00786AAE">
        <w:rPr>
          <w:rFonts w:asciiTheme="minorBidi" w:hAnsiTheme="minorBidi"/>
        </w:rPr>
        <w:t>Lipscomb J, Gotay CC, Snyder CF Patient-reported outcomes in cancer: a review of recent research and policy initiatives. CA Cancer J Clin 2007;</w:t>
      </w:r>
      <w:r w:rsidR="00952C89">
        <w:rPr>
          <w:rFonts w:asciiTheme="minorBidi" w:hAnsiTheme="minorBidi"/>
        </w:rPr>
        <w:t xml:space="preserve"> </w:t>
      </w:r>
      <w:r w:rsidRPr="00786AAE">
        <w:rPr>
          <w:rFonts w:asciiTheme="minorBidi" w:hAnsiTheme="minorBidi"/>
        </w:rPr>
        <w:t>57:</w:t>
      </w:r>
      <w:r w:rsidR="00952C89">
        <w:rPr>
          <w:rFonts w:asciiTheme="minorBidi" w:hAnsiTheme="minorBidi"/>
        </w:rPr>
        <w:t xml:space="preserve"> </w:t>
      </w:r>
      <w:r w:rsidRPr="00786AAE">
        <w:rPr>
          <w:rFonts w:asciiTheme="minorBidi" w:hAnsiTheme="minorBidi"/>
        </w:rPr>
        <w:t>278–300.</w:t>
      </w:r>
    </w:p>
    <w:p w14:paraId="42158011" w14:textId="77777777" w:rsidR="00611E1B" w:rsidRPr="002D1914" w:rsidRDefault="00611E1B">
      <w:pPr>
        <w:pStyle w:val="ListParagraph"/>
        <w:numPr>
          <w:ilvl w:val="0"/>
          <w:numId w:val="9"/>
        </w:numPr>
        <w:adjustRightInd w:val="0"/>
        <w:rPr>
          <w:rFonts w:asciiTheme="minorBidi" w:hAnsiTheme="minorBidi"/>
        </w:rPr>
      </w:pPr>
      <w:r w:rsidRPr="00611E1B">
        <w:rPr>
          <w:rFonts w:asciiTheme="minorBidi" w:hAnsiTheme="minorBidi"/>
        </w:rPr>
        <w:t>Black</w:t>
      </w:r>
      <w:r w:rsidR="00952C89">
        <w:rPr>
          <w:rFonts w:asciiTheme="minorBidi" w:hAnsiTheme="minorBidi"/>
        </w:rPr>
        <w:t xml:space="preserve"> N</w:t>
      </w:r>
      <w:r w:rsidRPr="00611E1B">
        <w:rPr>
          <w:rFonts w:asciiTheme="minorBidi" w:hAnsiTheme="minorBidi"/>
        </w:rPr>
        <w:t>. Patient reported outcome measures c</w:t>
      </w:r>
      <w:r w:rsidR="00952C89">
        <w:rPr>
          <w:rFonts w:asciiTheme="minorBidi" w:hAnsiTheme="minorBidi"/>
        </w:rPr>
        <w:t>ould help transform healthcare.</w:t>
      </w:r>
      <w:r w:rsidRPr="00611E1B">
        <w:rPr>
          <w:rFonts w:asciiTheme="minorBidi" w:hAnsiTheme="minorBidi"/>
        </w:rPr>
        <w:t xml:space="preserve"> </w:t>
      </w:r>
      <w:r w:rsidRPr="002D1914">
        <w:rPr>
          <w:rFonts w:asciiTheme="minorBidi" w:hAnsiTheme="minorBidi"/>
        </w:rPr>
        <w:t xml:space="preserve">BMJ </w:t>
      </w:r>
      <w:r w:rsidR="00952C89">
        <w:rPr>
          <w:rFonts w:asciiTheme="minorBidi" w:hAnsiTheme="minorBidi"/>
        </w:rPr>
        <w:t xml:space="preserve">2013 </w:t>
      </w:r>
      <w:r w:rsidRPr="002D1914">
        <w:rPr>
          <w:rFonts w:asciiTheme="minorBidi" w:hAnsiTheme="minorBidi"/>
        </w:rPr>
        <w:t>(Clinical research ed)</w:t>
      </w:r>
      <w:r w:rsidR="00952C89">
        <w:rPr>
          <w:rFonts w:asciiTheme="minorBidi" w:hAnsiTheme="minorBidi"/>
        </w:rPr>
        <w:t>;</w:t>
      </w:r>
      <w:r w:rsidRPr="002D1914">
        <w:rPr>
          <w:rFonts w:asciiTheme="minorBidi" w:hAnsiTheme="minorBidi"/>
        </w:rPr>
        <w:t xml:space="preserve"> 346: f167.</w:t>
      </w:r>
    </w:p>
    <w:p w14:paraId="4DDEDD66"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I</w:t>
      </w:r>
      <w:r w:rsidR="00611E1B">
        <w:rPr>
          <w:rFonts w:asciiTheme="minorBidi" w:hAnsiTheme="minorBidi"/>
        </w:rPr>
        <w:t xml:space="preserve">nstitute of </w:t>
      </w:r>
      <w:r w:rsidRPr="00786AAE">
        <w:rPr>
          <w:rFonts w:asciiTheme="minorBidi" w:hAnsiTheme="minorBidi"/>
        </w:rPr>
        <w:t>M</w:t>
      </w:r>
      <w:r w:rsidR="00611E1B">
        <w:rPr>
          <w:rFonts w:asciiTheme="minorBidi" w:hAnsiTheme="minorBidi"/>
        </w:rPr>
        <w:t>edicine.</w:t>
      </w:r>
      <w:r w:rsidRPr="00786AAE">
        <w:rPr>
          <w:rFonts w:asciiTheme="minorBidi" w:hAnsiTheme="minorBidi"/>
        </w:rPr>
        <w:t xml:space="preserve"> Crossing the Quality Chasm: A new health system for the 21</w:t>
      </w:r>
      <w:r w:rsidRPr="00786AAE">
        <w:rPr>
          <w:rFonts w:asciiTheme="minorBidi" w:hAnsiTheme="minorBidi"/>
          <w:vertAlign w:val="superscript"/>
        </w:rPr>
        <w:t>st</w:t>
      </w:r>
      <w:r w:rsidRPr="00786AAE">
        <w:rPr>
          <w:rFonts w:asciiTheme="minorBidi" w:hAnsiTheme="minorBidi"/>
        </w:rPr>
        <w:t xml:space="preserve"> Century. Washington, DC: National Academy Press</w:t>
      </w:r>
      <w:r w:rsidR="00611E1B">
        <w:rPr>
          <w:rFonts w:asciiTheme="minorBidi" w:hAnsiTheme="minorBidi"/>
        </w:rPr>
        <w:t>, 2001</w:t>
      </w:r>
      <w:r w:rsidRPr="00786AAE">
        <w:rPr>
          <w:rFonts w:asciiTheme="minorBidi" w:hAnsiTheme="minorBidi"/>
        </w:rPr>
        <w:t xml:space="preserve">.  </w:t>
      </w:r>
    </w:p>
    <w:p w14:paraId="79E067FF"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Darzi A</w:t>
      </w:r>
      <w:r w:rsidR="00611E1B">
        <w:rPr>
          <w:rFonts w:asciiTheme="minorBidi" w:hAnsiTheme="minorBidi"/>
        </w:rPr>
        <w:t>.</w:t>
      </w:r>
      <w:r w:rsidRPr="00786AAE">
        <w:rPr>
          <w:rFonts w:asciiTheme="minorBidi" w:hAnsiTheme="minorBidi"/>
        </w:rPr>
        <w:t xml:space="preserve"> High Quality care for all: NHS Next Stage Review final report. London: D</w:t>
      </w:r>
      <w:r w:rsidR="00611E1B">
        <w:rPr>
          <w:rFonts w:asciiTheme="minorBidi" w:hAnsiTheme="minorBidi"/>
        </w:rPr>
        <w:t>epartment of Health, 2008</w:t>
      </w:r>
      <w:r w:rsidRPr="00786AAE">
        <w:rPr>
          <w:rFonts w:asciiTheme="minorBidi" w:hAnsiTheme="minorBidi"/>
        </w:rPr>
        <w:t>.</w:t>
      </w:r>
    </w:p>
    <w:p w14:paraId="31028897" w14:textId="77777777" w:rsidR="008A0D54" w:rsidRPr="002D1914" w:rsidRDefault="00786AAE" w:rsidP="00F35460">
      <w:pPr>
        <w:pStyle w:val="ListParagraph"/>
        <w:numPr>
          <w:ilvl w:val="0"/>
          <w:numId w:val="9"/>
        </w:numPr>
        <w:rPr>
          <w:rFonts w:asciiTheme="minorBidi" w:hAnsiTheme="minorBidi"/>
        </w:rPr>
      </w:pPr>
      <w:r w:rsidRPr="00786AAE">
        <w:rPr>
          <w:rFonts w:asciiTheme="minorBidi" w:hAnsiTheme="minorBidi"/>
        </w:rPr>
        <w:t>D</w:t>
      </w:r>
      <w:r w:rsidR="008A0D54">
        <w:rPr>
          <w:rFonts w:asciiTheme="minorBidi" w:hAnsiTheme="minorBidi"/>
        </w:rPr>
        <w:t xml:space="preserve">epartment of </w:t>
      </w:r>
      <w:r w:rsidRPr="00786AAE">
        <w:rPr>
          <w:rFonts w:asciiTheme="minorBidi" w:hAnsiTheme="minorBidi"/>
        </w:rPr>
        <w:t>H</w:t>
      </w:r>
      <w:r w:rsidR="008A0D54">
        <w:rPr>
          <w:rFonts w:asciiTheme="minorBidi" w:hAnsiTheme="minorBidi"/>
        </w:rPr>
        <w:t>ealth</w:t>
      </w:r>
      <w:r w:rsidR="00611E1B">
        <w:rPr>
          <w:rFonts w:asciiTheme="minorBidi" w:hAnsiTheme="minorBidi"/>
        </w:rPr>
        <w:t>.</w:t>
      </w:r>
      <w:r w:rsidR="008A0D54">
        <w:rPr>
          <w:rFonts w:asciiTheme="minorBidi" w:hAnsiTheme="minorBidi"/>
        </w:rPr>
        <w:t xml:space="preserve"> </w:t>
      </w:r>
      <w:r w:rsidRPr="00786AAE">
        <w:rPr>
          <w:rFonts w:asciiTheme="minorBidi" w:hAnsiTheme="minorBidi"/>
        </w:rPr>
        <w:t>Cancer Reform Strategy</w:t>
      </w:r>
      <w:r w:rsidR="00611E1B">
        <w:rPr>
          <w:rFonts w:asciiTheme="minorBidi" w:hAnsiTheme="minorBidi"/>
        </w:rPr>
        <w:t>, 2007.</w:t>
      </w:r>
      <w:r w:rsidR="008A0D54" w:rsidRPr="008A0D54">
        <w:rPr>
          <w:rFonts w:ascii="Arial" w:eastAsia="Times New Roman" w:hAnsi="Arial" w:cs="Arial"/>
          <w:i/>
          <w:iCs/>
          <w:color w:val="666666"/>
          <w:sz w:val="24"/>
          <w:szCs w:val="24"/>
        </w:rPr>
        <w:t xml:space="preserve"> </w:t>
      </w:r>
      <w:r w:rsidR="008A0D54" w:rsidRPr="002D1914">
        <w:rPr>
          <w:rFonts w:asciiTheme="minorBidi" w:hAnsiTheme="minorBidi"/>
        </w:rPr>
        <w:t>webarchive.nationalarchives.gov.uk/+/www.dh.../Cancer/DH_091120</w:t>
      </w:r>
    </w:p>
    <w:p w14:paraId="493ED282" w14:textId="77777777" w:rsidR="008A0D54" w:rsidRPr="002D1914" w:rsidRDefault="008A0D54" w:rsidP="00F35460">
      <w:pPr>
        <w:pStyle w:val="ListParagraph"/>
        <w:numPr>
          <w:ilvl w:val="0"/>
          <w:numId w:val="9"/>
        </w:numPr>
        <w:rPr>
          <w:rFonts w:asciiTheme="minorBidi" w:hAnsiTheme="minorBidi"/>
        </w:rPr>
      </w:pPr>
      <w:r w:rsidRPr="002D1914">
        <w:rPr>
          <w:rFonts w:asciiTheme="minorBidi" w:hAnsiTheme="minorBidi"/>
        </w:rPr>
        <w:t xml:space="preserve">Department of </w:t>
      </w:r>
      <w:r w:rsidR="00786AAE" w:rsidRPr="002D1914">
        <w:rPr>
          <w:rFonts w:asciiTheme="minorBidi" w:hAnsiTheme="minorBidi"/>
        </w:rPr>
        <w:t>H</w:t>
      </w:r>
      <w:r w:rsidRPr="002D1914">
        <w:rPr>
          <w:rFonts w:asciiTheme="minorBidi" w:hAnsiTheme="minorBidi"/>
        </w:rPr>
        <w:t>ealth</w:t>
      </w:r>
      <w:r w:rsidR="00611E1B">
        <w:rPr>
          <w:rFonts w:asciiTheme="minorBidi" w:hAnsiTheme="minorBidi"/>
        </w:rPr>
        <w:t>.</w:t>
      </w:r>
      <w:r w:rsidRPr="002D1914">
        <w:rPr>
          <w:rFonts w:asciiTheme="minorBidi" w:hAnsiTheme="minorBidi"/>
        </w:rPr>
        <w:t xml:space="preserve"> Improving Outcomes: A Strategy for Cancer </w:t>
      </w:r>
      <w:r>
        <w:rPr>
          <w:rFonts w:asciiTheme="minorBidi" w:hAnsiTheme="minorBidi"/>
        </w:rPr>
        <w:t>(</w:t>
      </w:r>
      <w:r w:rsidRPr="002D1914">
        <w:rPr>
          <w:rFonts w:asciiTheme="minorBidi" w:hAnsiTheme="minorBidi"/>
        </w:rPr>
        <w:t>January 2011</w:t>
      </w:r>
      <w:r>
        <w:rPr>
          <w:rFonts w:asciiTheme="minorBidi" w:hAnsiTheme="minorBidi"/>
        </w:rPr>
        <w:t>)</w:t>
      </w:r>
      <w:r w:rsidR="00611E1B">
        <w:rPr>
          <w:rFonts w:asciiTheme="minorBidi" w:hAnsiTheme="minorBidi"/>
        </w:rPr>
        <w:t>.</w:t>
      </w:r>
      <w:r w:rsidRPr="002D1914">
        <w:rPr>
          <w:rFonts w:asciiTheme="minorBidi" w:hAnsiTheme="minorBidi"/>
        </w:rPr>
        <w:t xml:space="preserve"> https://www.gov.uk/government/uploads/system/.../dh_123394.pdf</w:t>
      </w:r>
    </w:p>
    <w:p w14:paraId="0A1EB446" w14:textId="77777777" w:rsidR="00786AAE" w:rsidRPr="002D1914" w:rsidRDefault="00786AAE" w:rsidP="00F35460">
      <w:pPr>
        <w:pStyle w:val="ListParagraph"/>
        <w:numPr>
          <w:ilvl w:val="0"/>
          <w:numId w:val="9"/>
        </w:numPr>
        <w:adjustRightInd w:val="0"/>
        <w:rPr>
          <w:rFonts w:asciiTheme="minorBidi" w:hAnsiTheme="minorBidi"/>
          <w:bCs/>
        </w:rPr>
      </w:pPr>
      <w:r w:rsidRPr="002D1914">
        <w:rPr>
          <w:rFonts w:asciiTheme="minorBidi" w:hAnsiTheme="minorBidi"/>
          <w:bCs/>
        </w:rPr>
        <w:t>Department of Health. Cancer Patient Experience Survey 2011/12. https://www.gov.uk/government/uploads/system/uploads/attachment_data/file/212860/Cancer-Patient-Experience-Survey-National-Report-2011-12 pdf.</w:t>
      </w:r>
    </w:p>
    <w:p w14:paraId="56F69C3F" w14:textId="77777777" w:rsidR="00786AAE" w:rsidRPr="002D1914" w:rsidRDefault="00786AAE" w:rsidP="00F35460">
      <w:pPr>
        <w:pStyle w:val="ListParagraph"/>
        <w:numPr>
          <w:ilvl w:val="0"/>
          <w:numId w:val="9"/>
        </w:numPr>
        <w:adjustRightInd w:val="0"/>
        <w:rPr>
          <w:rFonts w:asciiTheme="minorBidi" w:hAnsiTheme="minorBidi"/>
        </w:rPr>
      </w:pPr>
      <w:r w:rsidRPr="00786AAE">
        <w:rPr>
          <w:rFonts w:asciiTheme="minorBidi" w:hAnsiTheme="minorBidi"/>
        </w:rPr>
        <w:t>Glaser A, Fraser L, Corner J</w:t>
      </w:r>
      <w:r w:rsidR="00611E1B">
        <w:rPr>
          <w:rFonts w:asciiTheme="minorBidi" w:hAnsiTheme="minorBidi"/>
        </w:rPr>
        <w:t xml:space="preserve">, </w:t>
      </w:r>
      <w:r w:rsidRPr="00786AAE">
        <w:rPr>
          <w:rFonts w:asciiTheme="minorBidi" w:hAnsiTheme="minorBidi"/>
        </w:rPr>
        <w:t xml:space="preserve">et al. Patient-reported outcomes of cancer survivors in England 1-5 years after diagnosis: a cross-sectional </w:t>
      </w:r>
      <w:r w:rsidRPr="002D1914">
        <w:rPr>
          <w:rFonts w:asciiTheme="minorBidi" w:hAnsiTheme="minorBidi"/>
        </w:rPr>
        <w:t>study. BMJ Open 2013; 3:e002317.</w:t>
      </w:r>
    </w:p>
    <w:p w14:paraId="4DD50D47" w14:textId="77777777" w:rsidR="00786AAE" w:rsidRPr="00786AAE" w:rsidRDefault="00786AAE" w:rsidP="00F35460">
      <w:pPr>
        <w:pStyle w:val="ListParagraph"/>
        <w:numPr>
          <w:ilvl w:val="0"/>
          <w:numId w:val="9"/>
        </w:numPr>
        <w:adjustRightInd w:val="0"/>
        <w:rPr>
          <w:rFonts w:asciiTheme="minorBidi" w:hAnsiTheme="minorBidi"/>
          <w:bCs/>
        </w:rPr>
      </w:pPr>
      <w:r w:rsidRPr="00786AAE">
        <w:rPr>
          <w:rFonts w:asciiTheme="minorBidi" w:hAnsiTheme="minorBidi"/>
          <w:bCs/>
        </w:rPr>
        <w:t>Downing A, Morris E, Richards M</w:t>
      </w:r>
      <w:r w:rsidR="00611E1B">
        <w:rPr>
          <w:rFonts w:asciiTheme="minorBidi" w:hAnsiTheme="minorBidi"/>
          <w:bCs/>
        </w:rPr>
        <w:t>, et al</w:t>
      </w:r>
      <w:r w:rsidRPr="00786AAE">
        <w:rPr>
          <w:rFonts w:asciiTheme="minorBidi" w:hAnsiTheme="minorBidi"/>
          <w:bCs/>
        </w:rPr>
        <w:t xml:space="preserve">. Health-related quality of survival after cancer in England: a patient-reported outcomes study of 21,000 individuals diagnosed with colorectal cancer. J Clin Oncol </w:t>
      </w:r>
      <w:r w:rsidR="00952C89">
        <w:rPr>
          <w:rFonts w:asciiTheme="minorBidi" w:hAnsiTheme="minorBidi"/>
          <w:bCs/>
        </w:rPr>
        <w:t xml:space="preserve">2014; </w:t>
      </w:r>
      <w:r w:rsidRPr="00786AAE">
        <w:rPr>
          <w:rFonts w:asciiTheme="minorBidi" w:hAnsiTheme="minorBidi"/>
          <w:bCs/>
          <w:i/>
          <w:iCs/>
        </w:rPr>
        <w:t>In Press</w:t>
      </w:r>
      <w:r w:rsidRPr="00786AAE">
        <w:rPr>
          <w:rFonts w:asciiTheme="minorBidi" w:hAnsiTheme="minorBidi"/>
          <w:bCs/>
        </w:rPr>
        <w:t>.</w:t>
      </w:r>
    </w:p>
    <w:p w14:paraId="016B4852"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O’Cathain A, Thomas KJ. “Any other comments?” Open questions on questionnaires – a bane or a bonus to research? BMC Med Res Methodol</w:t>
      </w:r>
      <w:r w:rsidR="00611E1B">
        <w:rPr>
          <w:rFonts w:asciiTheme="minorBidi" w:hAnsiTheme="minorBidi"/>
        </w:rPr>
        <w:t xml:space="preserve"> </w:t>
      </w:r>
      <w:r w:rsidR="00952C89">
        <w:rPr>
          <w:rFonts w:asciiTheme="minorBidi" w:hAnsiTheme="minorBidi"/>
        </w:rPr>
        <w:t xml:space="preserve">2004; </w:t>
      </w:r>
      <w:r w:rsidR="00611E1B">
        <w:rPr>
          <w:rFonts w:asciiTheme="minorBidi" w:hAnsiTheme="minorBidi"/>
        </w:rPr>
        <w:t>4</w:t>
      </w:r>
      <w:r w:rsidR="00952C89">
        <w:rPr>
          <w:rFonts w:asciiTheme="minorBidi" w:hAnsiTheme="minorBidi"/>
        </w:rPr>
        <w:t xml:space="preserve">: </w:t>
      </w:r>
      <w:r w:rsidR="00611E1B" w:rsidRPr="00611E1B">
        <w:rPr>
          <w:rFonts w:asciiTheme="minorBidi" w:hAnsiTheme="minorBidi"/>
        </w:rPr>
        <w:t>25</w:t>
      </w:r>
      <w:r w:rsidR="00952C89">
        <w:rPr>
          <w:rFonts w:asciiTheme="minorBidi" w:hAnsiTheme="minorBidi"/>
        </w:rPr>
        <w:t>.</w:t>
      </w:r>
    </w:p>
    <w:p w14:paraId="0BC21802" w14:textId="77777777" w:rsidR="00786AAE" w:rsidRPr="002D1914" w:rsidRDefault="00786AAE" w:rsidP="00F35460">
      <w:pPr>
        <w:pStyle w:val="ListParagraph"/>
        <w:numPr>
          <w:ilvl w:val="0"/>
          <w:numId w:val="9"/>
        </w:numPr>
        <w:adjustRightInd w:val="0"/>
        <w:rPr>
          <w:rFonts w:asciiTheme="minorBidi" w:hAnsiTheme="minorBidi"/>
        </w:rPr>
      </w:pPr>
      <w:r w:rsidRPr="00786AAE">
        <w:rPr>
          <w:rFonts w:asciiTheme="minorBidi" w:hAnsiTheme="minorBidi"/>
        </w:rPr>
        <w:t>Corner J, Wagland R, Glaser A,</w:t>
      </w:r>
      <w:r w:rsidR="00611E1B">
        <w:rPr>
          <w:rFonts w:asciiTheme="minorBidi" w:hAnsiTheme="minorBidi"/>
        </w:rPr>
        <w:t xml:space="preserve"> et al</w:t>
      </w:r>
      <w:r w:rsidRPr="00786AAE">
        <w:rPr>
          <w:rFonts w:asciiTheme="minorBidi" w:hAnsiTheme="minorBidi"/>
        </w:rPr>
        <w:t xml:space="preserve">. Qualitative analysis of patients' feedback from </w:t>
      </w:r>
      <w:r w:rsidRPr="002D1914">
        <w:rPr>
          <w:rFonts w:asciiTheme="minorBidi" w:hAnsiTheme="minorBidi"/>
        </w:rPr>
        <w:t>a PROMs survey of cancer patients in England. BMJ Open 2013; 3:e002316.</w:t>
      </w:r>
    </w:p>
    <w:p w14:paraId="301FAA45" w14:textId="77777777" w:rsid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Howell E, Martin J</w:t>
      </w:r>
      <w:r w:rsidR="00611E1B">
        <w:rPr>
          <w:rFonts w:asciiTheme="minorBidi" w:hAnsiTheme="minorBidi"/>
        </w:rPr>
        <w:t>.</w:t>
      </w:r>
      <w:r w:rsidRPr="00786AAE">
        <w:rPr>
          <w:rFonts w:asciiTheme="minorBidi" w:hAnsiTheme="minorBidi"/>
        </w:rPr>
        <w:t xml:space="preserve"> Inpatient Survey 2007: Analysis of the patients’ free-text comments. Picker Institute Europe  </w:t>
      </w:r>
      <w:hyperlink r:id="rId9" w:history="1">
        <w:r w:rsidRPr="00786AAE">
          <w:rPr>
            <w:rStyle w:val="Hyperlink"/>
            <w:rFonts w:asciiTheme="minorBidi" w:hAnsiTheme="minorBidi"/>
          </w:rPr>
          <w:t>http://www.nhssurveys.org/survey/736</w:t>
        </w:r>
      </w:hyperlink>
      <w:r w:rsidRPr="00786AAE">
        <w:rPr>
          <w:rFonts w:asciiTheme="minorBidi" w:hAnsiTheme="minorBidi"/>
        </w:rPr>
        <w:t xml:space="preserve"> (accessed 020114).</w:t>
      </w:r>
    </w:p>
    <w:p w14:paraId="49D3D81E" w14:textId="77777777" w:rsidR="002E0C35" w:rsidRPr="0080437A" w:rsidRDefault="002E0C35" w:rsidP="00F35460">
      <w:pPr>
        <w:pStyle w:val="ListParagraph"/>
        <w:numPr>
          <w:ilvl w:val="0"/>
          <w:numId w:val="9"/>
        </w:numPr>
        <w:adjustRightInd w:val="0"/>
        <w:rPr>
          <w:rFonts w:asciiTheme="minorBidi" w:hAnsiTheme="minorBidi"/>
        </w:rPr>
      </w:pPr>
      <w:r w:rsidRPr="0080437A">
        <w:rPr>
          <w:rFonts w:asciiTheme="minorBidi" w:hAnsiTheme="minorBidi"/>
        </w:rPr>
        <w:t>Hearst M (2003)</w:t>
      </w:r>
      <w:r w:rsidRPr="0080437A">
        <w:rPr>
          <w:rFonts w:ascii="Times New Roman" w:eastAsia="Times New Roman" w:hAnsi="Times New Roman" w:cs="Times New Roman"/>
          <w:kern w:val="36"/>
          <w:sz w:val="48"/>
          <w:szCs w:val="48"/>
        </w:rPr>
        <w:t xml:space="preserve"> </w:t>
      </w:r>
      <w:r w:rsidRPr="0080437A">
        <w:rPr>
          <w:rFonts w:asciiTheme="minorBidi" w:hAnsiTheme="minorBidi"/>
        </w:rPr>
        <w:t>What Is Text Mining?</w:t>
      </w:r>
      <w:r w:rsidRPr="0080437A">
        <w:rPr>
          <w:rFonts w:ascii="Segoe UI" w:hAnsi="Segoe UI" w:cs="Segoe UI"/>
          <w:sz w:val="18"/>
          <w:szCs w:val="18"/>
        </w:rPr>
        <w:t xml:space="preserve"> </w:t>
      </w:r>
      <w:hyperlink r:id="rId10" w:history="1">
        <w:r w:rsidRPr="0080437A">
          <w:rPr>
            <w:rStyle w:val="Hyperlink"/>
            <w:rFonts w:asciiTheme="minorBidi" w:hAnsiTheme="minorBidi"/>
          </w:rPr>
          <w:t>http://people.ischool.berkeley.edu/~hearst/text-mining.html</w:t>
        </w:r>
      </w:hyperlink>
    </w:p>
    <w:p w14:paraId="5F16DE2F"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Li N, Wu DD. Using text mining and sentiment analysis for online forums hotspot detection and forecast. Decision Supp Systems 2010</w:t>
      </w:r>
      <w:r w:rsidR="00952C89">
        <w:rPr>
          <w:rFonts w:asciiTheme="minorBidi" w:hAnsiTheme="minorBidi"/>
        </w:rPr>
        <w:t>; 48</w:t>
      </w:r>
      <w:r w:rsidR="00501468">
        <w:rPr>
          <w:rFonts w:asciiTheme="minorBidi" w:hAnsiTheme="minorBidi"/>
        </w:rPr>
        <w:t>:</w:t>
      </w:r>
      <w:r w:rsidRPr="00786AAE">
        <w:rPr>
          <w:rFonts w:asciiTheme="minorBidi" w:hAnsiTheme="minorBidi"/>
        </w:rPr>
        <w:t xml:space="preserve"> 354–368. </w:t>
      </w:r>
    </w:p>
    <w:p w14:paraId="0B56AD29"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Cheung</w:t>
      </w:r>
      <w:r w:rsidR="00501468">
        <w:rPr>
          <w:rFonts w:asciiTheme="minorBidi" w:hAnsiTheme="minorBidi"/>
        </w:rPr>
        <w:t xml:space="preserve"> KW, Kwok JT, Law MH, </w:t>
      </w:r>
      <w:r w:rsidRPr="00786AAE">
        <w:rPr>
          <w:rFonts w:asciiTheme="minorBidi" w:hAnsiTheme="minorBidi"/>
        </w:rPr>
        <w:t xml:space="preserve">et al. </w:t>
      </w:r>
      <w:r w:rsidR="00501468">
        <w:rPr>
          <w:rFonts w:asciiTheme="minorBidi" w:hAnsiTheme="minorBidi"/>
        </w:rPr>
        <w:t>Mining customer product ratings for personalized marketing. Decision Supp Systems</w:t>
      </w:r>
      <w:r w:rsidR="00952C89">
        <w:rPr>
          <w:rFonts w:asciiTheme="minorBidi" w:hAnsiTheme="minorBidi"/>
        </w:rPr>
        <w:t xml:space="preserve"> 2003;</w:t>
      </w:r>
      <w:r w:rsidR="00501468">
        <w:rPr>
          <w:rFonts w:asciiTheme="minorBidi" w:hAnsiTheme="minorBidi"/>
        </w:rPr>
        <w:t xml:space="preserve"> 35(2): 231-243.</w:t>
      </w:r>
    </w:p>
    <w:p w14:paraId="173DA995"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Pang B, Lee L (2008). Opinion mining and sentiment analysis found. Trends Inf Retr 2008; 2 (1-2):1-138.</w:t>
      </w:r>
    </w:p>
    <w:p w14:paraId="339F68A2" w14:textId="77777777" w:rsidR="00786AAE" w:rsidRPr="002D1914" w:rsidRDefault="00786AAE" w:rsidP="00F35460">
      <w:pPr>
        <w:pStyle w:val="ListParagraph"/>
        <w:numPr>
          <w:ilvl w:val="0"/>
          <w:numId w:val="9"/>
        </w:numPr>
        <w:adjustRightInd w:val="0"/>
        <w:rPr>
          <w:rFonts w:asciiTheme="minorBidi" w:hAnsiTheme="minorBidi"/>
        </w:rPr>
      </w:pPr>
      <w:r w:rsidRPr="002D1914">
        <w:rPr>
          <w:rFonts w:asciiTheme="minorBidi" w:hAnsiTheme="minorBidi"/>
          <w:lang w:val="de-DE"/>
        </w:rPr>
        <w:t xml:space="preserve">Alpers GW, Winzelberg AJ, Classen C, </w:t>
      </w:r>
      <w:r w:rsidR="00501468" w:rsidRPr="002D1914">
        <w:rPr>
          <w:rFonts w:asciiTheme="minorBidi" w:hAnsiTheme="minorBidi"/>
          <w:lang w:val="de-DE"/>
        </w:rPr>
        <w:t xml:space="preserve">et al. </w:t>
      </w:r>
      <w:r w:rsidRPr="00786AAE">
        <w:rPr>
          <w:rFonts w:asciiTheme="minorBidi" w:hAnsiTheme="minorBidi"/>
        </w:rPr>
        <w:t xml:space="preserve">Evaluation of computerized text analysis in an Internet breast cancer support group. </w:t>
      </w:r>
      <w:r w:rsidRPr="002D1914">
        <w:rPr>
          <w:rFonts w:asciiTheme="minorBidi" w:hAnsiTheme="minorBidi"/>
        </w:rPr>
        <w:t>Computers in Human Behavior 2005</w:t>
      </w:r>
      <w:r w:rsidR="00952C89">
        <w:rPr>
          <w:rFonts w:asciiTheme="minorBidi" w:hAnsiTheme="minorBidi"/>
        </w:rPr>
        <w:t>; 21:</w:t>
      </w:r>
      <w:r w:rsidRPr="002D1914">
        <w:rPr>
          <w:rFonts w:asciiTheme="minorBidi" w:hAnsiTheme="minorBidi"/>
        </w:rPr>
        <w:t xml:space="preserve"> 361–376. </w:t>
      </w:r>
    </w:p>
    <w:p w14:paraId="057DEED7"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Greaves F, Ramirez-Cano D, Millett C,</w:t>
      </w:r>
      <w:r w:rsidR="00501468">
        <w:rPr>
          <w:rFonts w:asciiTheme="minorBidi" w:hAnsiTheme="minorBidi"/>
        </w:rPr>
        <w:t xml:space="preserve"> et al. </w:t>
      </w:r>
      <w:r w:rsidRPr="00786AAE">
        <w:rPr>
          <w:rFonts w:asciiTheme="minorBidi" w:hAnsiTheme="minorBidi"/>
        </w:rPr>
        <w:t xml:space="preserve">Use of sentiment analysis for capturing patient experience from free-text comments posted online. J Med Internet Res </w:t>
      </w:r>
      <w:r w:rsidR="00501468">
        <w:rPr>
          <w:rFonts w:asciiTheme="minorBidi" w:hAnsiTheme="minorBidi"/>
        </w:rPr>
        <w:t xml:space="preserve">2013; </w:t>
      </w:r>
      <w:r w:rsidRPr="00786AAE">
        <w:rPr>
          <w:rFonts w:asciiTheme="minorBidi" w:hAnsiTheme="minorBidi"/>
        </w:rPr>
        <w:t>15(11): e239</w:t>
      </w:r>
      <w:r w:rsidR="00501468">
        <w:rPr>
          <w:rFonts w:asciiTheme="minorBidi" w:hAnsiTheme="minorBidi"/>
        </w:rPr>
        <w:t>.</w:t>
      </w:r>
    </w:p>
    <w:p w14:paraId="4B40555E"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Seale C, Ziebland S</w:t>
      </w:r>
      <w:r w:rsidR="00501468">
        <w:rPr>
          <w:rFonts w:asciiTheme="minorBidi" w:hAnsiTheme="minorBidi"/>
        </w:rPr>
        <w:t>,</w:t>
      </w:r>
      <w:r w:rsidRPr="00786AAE">
        <w:rPr>
          <w:rFonts w:asciiTheme="minorBidi" w:hAnsiTheme="minorBidi"/>
        </w:rPr>
        <w:t xml:space="preserve"> Charteris-Black J</w:t>
      </w:r>
      <w:r w:rsidR="00501468">
        <w:rPr>
          <w:rFonts w:asciiTheme="minorBidi" w:hAnsiTheme="minorBidi"/>
        </w:rPr>
        <w:t xml:space="preserve">. </w:t>
      </w:r>
      <w:r w:rsidRPr="00786AAE">
        <w:rPr>
          <w:rFonts w:asciiTheme="minorBidi" w:hAnsiTheme="minorBidi"/>
        </w:rPr>
        <w:t xml:space="preserve">Gender, cancer experience and internet use: a comparative keyword analysis of interviews and online cancer support groups. Soc Sci Med </w:t>
      </w:r>
      <w:r w:rsidR="00501468">
        <w:rPr>
          <w:rFonts w:asciiTheme="minorBidi" w:hAnsiTheme="minorBidi"/>
        </w:rPr>
        <w:t xml:space="preserve">2006; </w:t>
      </w:r>
      <w:r w:rsidRPr="00786AAE">
        <w:rPr>
          <w:rFonts w:asciiTheme="minorBidi" w:hAnsiTheme="minorBidi"/>
        </w:rPr>
        <w:t>62</w:t>
      </w:r>
      <w:r w:rsidR="00501468">
        <w:rPr>
          <w:rFonts w:asciiTheme="minorBidi" w:hAnsiTheme="minorBidi"/>
        </w:rPr>
        <w:t>:</w:t>
      </w:r>
      <w:r w:rsidRPr="00786AAE">
        <w:rPr>
          <w:rFonts w:asciiTheme="minorBidi" w:hAnsiTheme="minorBidi"/>
        </w:rPr>
        <w:t xml:space="preserve"> 2577–2590.</w:t>
      </w:r>
    </w:p>
    <w:p w14:paraId="7E17D7E1"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lastRenderedPageBreak/>
        <w:t>Seale S (2006) Gender accommodation in online cancer support groups. Health</w:t>
      </w:r>
      <w:r w:rsidR="008524F1">
        <w:rPr>
          <w:rFonts w:asciiTheme="minorBidi" w:hAnsiTheme="minorBidi"/>
        </w:rPr>
        <w:t xml:space="preserve"> 2006;</w:t>
      </w:r>
      <w:r w:rsidRPr="00786AAE">
        <w:rPr>
          <w:rFonts w:asciiTheme="minorBidi" w:hAnsiTheme="minorBidi"/>
        </w:rPr>
        <w:t xml:space="preserve"> 10(3): 345–360.</w:t>
      </w:r>
    </w:p>
    <w:p w14:paraId="73C1BFAE"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Moore AP, Milligan P, Rivas C, Goff LM</w:t>
      </w:r>
      <w:r w:rsidR="008F274C">
        <w:rPr>
          <w:rFonts w:asciiTheme="minorBidi" w:hAnsiTheme="minorBidi"/>
        </w:rPr>
        <w:t xml:space="preserve">. </w:t>
      </w:r>
      <w:r w:rsidRPr="00786AAE">
        <w:rPr>
          <w:rFonts w:asciiTheme="minorBidi" w:hAnsiTheme="minorBidi"/>
        </w:rPr>
        <w:t xml:space="preserve">Sources of weaning advice, comparisons between formal and informal advice, and associations with weaning timing in a survey of UK first-time mothers. Public Health Nutr: </w:t>
      </w:r>
      <w:r w:rsidR="008F274C">
        <w:rPr>
          <w:rFonts w:asciiTheme="minorBidi" w:hAnsiTheme="minorBidi"/>
        </w:rPr>
        <w:t xml:space="preserve">2012; </w:t>
      </w:r>
      <w:r w:rsidRPr="00786AAE">
        <w:rPr>
          <w:rFonts w:asciiTheme="minorBidi" w:hAnsiTheme="minorBidi"/>
        </w:rPr>
        <w:t>15(9)</w:t>
      </w:r>
      <w:r w:rsidR="008F274C">
        <w:rPr>
          <w:rFonts w:asciiTheme="minorBidi" w:hAnsiTheme="minorBidi"/>
        </w:rPr>
        <w:t>:</w:t>
      </w:r>
      <w:r w:rsidRPr="00786AAE">
        <w:rPr>
          <w:rFonts w:asciiTheme="minorBidi" w:hAnsiTheme="minorBidi"/>
        </w:rPr>
        <w:t xml:space="preserve"> 1661–1669.</w:t>
      </w:r>
    </w:p>
    <w:p w14:paraId="6AE37A9B"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Department of Health</w:t>
      </w:r>
      <w:r w:rsidR="008F274C">
        <w:rPr>
          <w:rFonts w:asciiTheme="minorBidi" w:hAnsiTheme="minorBidi"/>
        </w:rPr>
        <w:t xml:space="preserve">. </w:t>
      </w:r>
      <w:r w:rsidRPr="00786AAE">
        <w:rPr>
          <w:rFonts w:asciiTheme="minorBidi" w:hAnsiTheme="minorBidi"/>
        </w:rPr>
        <w:t>The power of information: Putting all of us in control of the health and social care information we need. London: Department of Health</w:t>
      </w:r>
      <w:r w:rsidR="008F274C">
        <w:rPr>
          <w:rFonts w:asciiTheme="minorBidi" w:hAnsiTheme="minorBidi"/>
        </w:rPr>
        <w:t>,</w:t>
      </w:r>
      <w:r w:rsidRPr="00786AAE">
        <w:rPr>
          <w:rFonts w:asciiTheme="minorBidi" w:hAnsiTheme="minorBidi"/>
        </w:rPr>
        <w:t xml:space="preserve"> 2012. </w:t>
      </w:r>
    </w:p>
    <w:p w14:paraId="33E38B03" w14:textId="77777777" w:rsidR="00786AAE" w:rsidRPr="00786AAE" w:rsidRDefault="00786AAE" w:rsidP="00F35460">
      <w:pPr>
        <w:pStyle w:val="ListParagraph"/>
        <w:numPr>
          <w:ilvl w:val="0"/>
          <w:numId w:val="9"/>
        </w:numPr>
        <w:adjustRightInd w:val="0"/>
        <w:rPr>
          <w:rFonts w:asciiTheme="minorBidi" w:hAnsiTheme="minorBidi"/>
        </w:rPr>
      </w:pPr>
      <w:r w:rsidRPr="00F35460">
        <w:rPr>
          <w:rFonts w:asciiTheme="minorBidi" w:hAnsiTheme="minorBidi"/>
          <w:lang w:val="fr-FR"/>
        </w:rPr>
        <w:t xml:space="preserve">Arndt V, Merx H, Stegmaier C, </w:t>
      </w:r>
      <w:r w:rsidR="008F274C" w:rsidRPr="00F35460">
        <w:rPr>
          <w:rFonts w:asciiTheme="minorBidi" w:hAnsiTheme="minorBidi"/>
          <w:lang w:val="fr-FR"/>
        </w:rPr>
        <w:t xml:space="preserve">et al. </w:t>
      </w:r>
      <w:r w:rsidRPr="00786AAE">
        <w:rPr>
          <w:rFonts w:asciiTheme="minorBidi" w:hAnsiTheme="minorBidi"/>
        </w:rPr>
        <w:t>Quality of life in patients with colorectal cancer 1 year after diagnosis compared with the general population: a population based study. J Clin Oncol</w:t>
      </w:r>
      <w:r w:rsidR="008F274C">
        <w:rPr>
          <w:rFonts w:asciiTheme="minorBidi" w:hAnsiTheme="minorBidi"/>
        </w:rPr>
        <w:t xml:space="preserve"> 2004;</w:t>
      </w:r>
      <w:r w:rsidRPr="00786AAE">
        <w:rPr>
          <w:rFonts w:asciiTheme="minorBidi" w:hAnsiTheme="minorBidi"/>
        </w:rPr>
        <w:t xml:space="preserve"> 22</w:t>
      </w:r>
      <w:r w:rsidR="008F274C">
        <w:rPr>
          <w:rFonts w:asciiTheme="minorBidi" w:hAnsiTheme="minorBidi"/>
        </w:rPr>
        <w:t>:</w:t>
      </w:r>
      <w:r w:rsidRPr="00786AAE">
        <w:rPr>
          <w:rFonts w:asciiTheme="minorBidi" w:hAnsiTheme="minorBidi"/>
        </w:rPr>
        <w:t xml:space="preserve"> 4777-4784.</w:t>
      </w:r>
    </w:p>
    <w:p w14:paraId="3B58D1EC" w14:textId="77777777" w:rsidR="00786AAE" w:rsidRPr="00786AAE" w:rsidRDefault="00786AAE" w:rsidP="00F35460">
      <w:pPr>
        <w:pStyle w:val="ListParagraph"/>
        <w:numPr>
          <w:ilvl w:val="0"/>
          <w:numId w:val="9"/>
        </w:numPr>
        <w:rPr>
          <w:rFonts w:asciiTheme="minorBidi" w:hAnsiTheme="minorBidi"/>
        </w:rPr>
      </w:pPr>
      <w:r w:rsidRPr="00F35460">
        <w:rPr>
          <w:rFonts w:asciiTheme="minorBidi" w:hAnsiTheme="minorBidi"/>
          <w:lang w:val="pt-PT"/>
        </w:rPr>
        <w:t xml:space="preserve">Ness RM, Holmes A, Klein R, </w:t>
      </w:r>
      <w:r w:rsidR="008F274C" w:rsidRPr="00F35460">
        <w:rPr>
          <w:rFonts w:asciiTheme="minorBidi" w:hAnsiTheme="minorBidi"/>
          <w:lang w:val="pt-PT"/>
        </w:rPr>
        <w:t xml:space="preserve">et al. </w:t>
      </w:r>
      <w:r w:rsidRPr="00786AAE">
        <w:rPr>
          <w:rFonts w:asciiTheme="minorBidi" w:hAnsiTheme="minorBidi"/>
        </w:rPr>
        <w:t xml:space="preserve">Outcome states of colorectal cancer: Identification and description using patient focus groups. American J Gastroenterol </w:t>
      </w:r>
      <w:r w:rsidR="008F274C">
        <w:rPr>
          <w:rFonts w:asciiTheme="minorBidi" w:hAnsiTheme="minorBidi"/>
        </w:rPr>
        <w:t xml:space="preserve">1998; </w:t>
      </w:r>
      <w:r w:rsidRPr="00786AAE">
        <w:rPr>
          <w:rFonts w:asciiTheme="minorBidi" w:hAnsiTheme="minorBidi"/>
        </w:rPr>
        <w:t>93:1491-1497.</w:t>
      </w:r>
    </w:p>
    <w:p w14:paraId="597A30C9" w14:textId="77777777" w:rsidR="00786AAE" w:rsidRPr="00786AAE" w:rsidRDefault="00786AAE" w:rsidP="00F35460">
      <w:pPr>
        <w:pStyle w:val="ListParagraph"/>
        <w:numPr>
          <w:ilvl w:val="0"/>
          <w:numId w:val="9"/>
        </w:numPr>
        <w:adjustRightInd w:val="0"/>
        <w:rPr>
          <w:rFonts w:asciiTheme="minorBidi" w:hAnsiTheme="minorBidi"/>
        </w:rPr>
      </w:pPr>
      <w:r w:rsidRPr="00F35460">
        <w:rPr>
          <w:rFonts w:asciiTheme="minorBidi" w:hAnsiTheme="minorBidi"/>
        </w:rPr>
        <w:t xml:space="preserve">Sanchez KM, Richardson JL, Mason HRC. </w:t>
      </w:r>
      <w:r w:rsidRPr="00786AAE">
        <w:rPr>
          <w:rFonts w:asciiTheme="minorBidi" w:hAnsiTheme="minorBidi"/>
        </w:rPr>
        <w:t>The return to work experiences of colorectal cancer survivors. AAOHN Journal</w:t>
      </w:r>
      <w:r w:rsidR="008F274C">
        <w:rPr>
          <w:rFonts w:asciiTheme="minorBidi" w:hAnsiTheme="minorBidi"/>
        </w:rPr>
        <w:t xml:space="preserve"> 2004;</w:t>
      </w:r>
      <w:r w:rsidRPr="00786AAE">
        <w:rPr>
          <w:rFonts w:asciiTheme="minorBidi" w:hAnsiTheme="minorBidi"/>
        </w:rPr>
        <w:t xml:space="preserve"> 52</w:t>
      </w:r>
      <w:r w:rsidR="008F274C">
        <w:rPr>
          <w:rFonts w:asciiTheme="minorBidi" w:hAnsiTheme="minorBidi"/>
        </w:rPr>
        <w:t>:</w:t>
      </w:r>
      <w:r w:rsidRPr="00786AAE">
        <w:rPr>
          <w:rFonts w:asciiTheme="minorBidi" w:hAnsiTheme="minorBidi"/>
        </w:rPr>
        <w:t xml:space="preserve"> 500-510.</w:t>
      </w:r>
    </w:p>
    <w:p w14:paraId="3FAE77FF" w14:textId="77777777" w:rsidR="00786AAE" w:rsidRPr="00786AAE" w:rsidRDefault="00786AAE" w:rsidP="00F35460">
      <w:pPr>
        <w:pStyle w:val="ListParagraph"/>
        <w:numPr>
          <w:ilvl w:val="0"/>
          <w:numId w:val="9"/>
        </w:numPr>
        <w:adjustRightInd w:val="0"/>
        <w:spacing w:before="100" w:beforeAutospacing="1" w:after="100" w:afterAutospacing="1"/>
        <w:rPr>
          <w:rFonts w:asciiTheme="minorBidi" w:hAnsiTheme="minorBidi"/>
        </w:rPr>
      </w:pPr>
      <w:r w:rsidRPr="00786AAE">
        <w:rPr>
          <w:rFonts w:asciiTheme="minorBidi" w:hAnsiTheme="minorBidi"/>
        </w:rPr>
        <w:t>Gordon LG, Lynch BM, Beesley VL</w:t>
      </w:r>
      <w:r w:rsidR="008F274C">
        <w:rPr>
          <w:rFonts w:asciiTheme="minorBidi" w:hAnsiTheme="minorBidi"/>
        </w:rPr>
        <w:t xml:space="preserve"> et al. </w:t>
      </w:r>
      <w:r w:rsidRPr="00786AAE">
        <w:rPr>
          <w:rFonts w:asciiTheme="minorBidi" w:hAnsiTheme="minorBidi"/>
        </w:rPr>
        <w:t>The Working After Cancer Study (WACS): a population-based study of middle-aged workers diagnosed with colorectal cancer and their return to work experiences. BMC Public Health</w:t>
      </w:r>
      <w:r w:rsidR="0008307A">
        <w:rPr>
          <w:rFonts w:asciiTheme="minorBidi" w:hAnsiTheme="minorBidi"/>
        </w:rPr>
        <w:t xml:space="preserve"> 2011;</w:t>
      </w:r>
      <w:r w:rsidRPr="00786AAE">
        <w:rPr>
          <w:rFonts w:asciiTheme="minorBidi" w:hAnsiTheme="minorBidi"/>
        </w:rPr>
        <w:t xml:space="preserve"> 11</w:t>
      </w:r>
      <w:r w:rsidR="0008307A">
        <w:rPr>
          <w:rFonts w:asciiTheme="minorBidi" w:hAnsiTheme="minorBidi"/>
        </w:rPr>
        <w:t>(1)</w:t>
      </w:r>
      <w:r w:rsidRPr="00786AAE">
        <w:rPr>
          <w:rFonts w:asciiTheme="minorBidi" w:hAnsiTheme="minorBidi"/>
        </w:rPr>
        <w:t>:604</w:t>
      </w:r>
      <w:r w:rsidR="0008307A">
        <w:rPr>
          <w:rFonts w:asciiTheme="minorBidi" w:hAnsiTheme="minorBidi"/>
        </w:rPr>
        <w:t xml:space="preserve">. </w:t>
      </w:r>
      <w:r w:rsidRPr="00786AAE">
        <w:rPr>
          <w:rFonts w:asciiTheme="minorBidi" w:hAnsiTheme="minorBidi"/>
        </w:rPr>
        <w:t xml:space="preserve"> </w:t>
      </w:r>
      <w:hyperlink r:id="rId11" w:history="1">
        <w:r w:rsidRPr="00786AAE">
          <w:rPr>
            <w:rStyle w:val="Hyperlink"/>
            <w:rFonts w:asciiTheme="minorBidi" w:hAnsiTheme="minorBidi"/>
          </w:rPr>
          <w:t>http://www.biomedcentral.com/1471-2458/11/604</w:t>
        </w:r>
      </w:hyperlink>
      <w:r w:rsidRPr="00786AAE">
        <w:rPr>
          <w:rFonts w:asciiTheme="minorBidi" w:hAnsiTheme="minorBidi"/>
        </w:rPr>
        <w:t>.</w:t>
      </w:r>
    </w:p>
    <w:p w14:paraId="233E3779" w14:textId="77777777" w:rsidR="00786AAE" w:rsidRPr="00786AAE" w:rsidRDefault="00786AAE" w:rsidP="00F35460">
      <w:pPr>
        <w:pStyle w:val="ListParagraph"/>
        <w:numPr>
          <w:ilvl w:val="0"/>
          <w:numId w:val="9"/>
        </w:numPr>
        <w:adjustRightInd w:val="0"/>
        <w:spacing w:before="100" w:beforeAutospacing="1" w:after="100" w:afterAutospacing="1"/>
        <w:rPr>
          <w:rFonts w:asciiTheme="minorBidi" w:hAnsiTheme="minorBidi"/>
        </w:rPr>
      </w:pPr>
      <w:r w:rsidRPr="00786AAE">
        <w:rPr>
          <w:rFonts w:asciiTheme="minorBidi" w:hAnsiTheme="minorBidi"/>
        </w:rPr>
        <w:t>Northouse LL, Schafe</w:t>
      </w:r>
      <w:r w:rsidR="0008307A">
        <w:rPr>
          <w:rFonts w:asciiTheme="minorBidi" w:hAnsiTheme="minorBidi"/>
        </w:rPr>
        <w:t>r</w:t>
      </w:r>
      <w:r w:rsidRPr="00786AAE">
        <w:rPr>
          <w:rFonts w:asciiTheme="minorBidi" w:hAnsiTheme="minorBidi"/>
        </w:rPr>
        <w:t xml:space="preserve"> JA, Tipton J</w:t>
      </w:r>
      <w:r w:rsidR="0008307A">
        <w:rPr>
          <w:rFonts w:asciiTheme="minorBidi" w:hAnsiTheme="minorBidi"/>
        </w:rPr>
        <w:t xml:space="preserve"> et al. </w:t>
      </w:r>
      <w:r w:rsidRPr="00786AAE">
        <w:rPr>
          <w:rFonts w:asciiTheme="minorBidi" w:hAnsiTheme="minorBidi"/>
        </w:rPr>
        <w:t>The concerns of patients and spouses after the diagnosis of colon cancer: a qualitative analysis. J Wound Ostomy Continence Nurs</w:t>
      </w:r>
      <w:r w:rsidR="0008307A">
        <w:rPr>
          <w:rFonts w:asciiTheme="minorBidi" w:hAnsiTheme="minorBidi"/>
        </w:rPr>
        <w:t xml:space="preserve"> 1999;</w:t>
      </w:r>
      <w:r w:rsidRPr="00786AAE">
        <w:rPr>
          <w:rFonts w:asciiTheme="minorBidi" w:hAnsiTheme="minorBidi"/>
        </w:rPr>
        <w:t xml:space="preserve"> 26</w:t>
      </w:r>
      <w:r w:rsidR="0008307A">
        <w:rPr>
          <w:rFonts w:asciiTheme="minorBidi" w:hAnsiTheme="minorBidi"/>
        </w:rPr>
        <w:t>:</w:t>
      </w:r>
      <w:r w:rsidRPr="00786AAE">
        <w:rPr>
          <w:rFonts w:asciiTheme="minorBidi" w:hAnsiTheme="minorBidi"/>
        </w:rPr>
        <w:t xml:space="preserve"> 8-17. </w:t>
      </w:r>
    </w:p>
    <w:p w14:paraId="24E2DB86"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Brown H</w:t>
      </w:r>
      <w:r w:rsidR="0008307A">
        <w:rPr>
          <w:rFonts w:asciiTheme="minorBidi" w:hAnsiTheme="minorBidi"/>
        </w:rPr>
        <w:t>,</w:t>
      </w:r>
      <w:r w:rsidRPr="00786AAE">
        <w:rPr>
          <w:rFonts w:asciiTheme="minorBidi" w:hAnsiTheme="minorBidi"/>
        </w:rPr>
        <w:t xml:space="preserve"> Randle J. Living with a stoma: a review of the literature. J Clin Nurs</w:t>
      </w:r>
      <w:r w:rsidR="0008307A">
        <w:rPr>
          <w:rFonts w:asciiTheme="minorBidi" w:hAnsiTheme="minorBidi"/>
        </w:rPr>
        <w:t xml:space="preserve"> 2005;</w:t>
      </w:r>
      <w:r w:rsidRPr="00786AAE">
        <w:rPr>
          <w:rFonts w:asciiTheme="minorBidi" w:hAnsiTheme="minorBidi"/>
        </w:rPr>
        <w:t xml:space="preserve"> 14</w:t>
      </w:r>
      <w:r w:rsidR="0008307A">
        <w:rPr>
          <w:rFonts w:asciiTheme="minorBidi" w:hAnsiTheme="minorBidi"/>
        </w:rPr>
        <w:t>:</w:t>
      </w:r>
      <w:r w:rsidRPr="00786AAE">
        <w:rPr>
          <w:rFonts w:asciiTheme="minorBidi" w:hAnsiTheme="minorBidi"/>
        </w:rPr>
        <w:t xml:space="preserve"> 74-81.</w:t>
      </w:r>
    </w:p>
    <w:p w14:paraId="2E0C70DB"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 xml:space="preserve">Jenks JM, Morian KH, Tomaselli N. The influence of ostomy surgery on body image in patients with cancer. Applied Nursing Research </w:t>
      </w:r>
      <w:r w:rsidR="0008307A">
        <w:rPr>
          <w:rFonts w:asciiTheme="minorBidi" w:hAnsiTheme="minorBidi"/>
        </w:rPr>
        <w:t xml:space="preserve">1997; </w:t>
      </w:r>
      <w:r w:rsidRPr="00786AAE">
        <w:rPr>
          <w:rFonts w:asciiTheme="minorBidi" w:hAnsiTheme="minorBidi"/>
        </w:rPr>
        <w:t>10: 174-180.</w:t>
      </w:r>
    </w:p>
    <w:p w14:paraId="2E525ED9" w14:textId="77777777" w:rsidR="00786AAE" w:rsidRPr="00786AAE" w:rsidRDefault="00786AAE" w:rsidP="00F35460">
      <w:pPr>
        <w:pStyle w:val="ListParagraph"/>
        <w:numPr>
          <w:ilvl w:val="0"/>
          <w:numId w:val="9"/>
        </w:numPr>
        <w:adjustRightInd w:val="0"/>
        <w:rPr>
          <w:rFonts w:asciiTheme="minorBidi" w:hAnsiTheme="minorBidi"/>
        </w:rPr>
      </w:pPr>
      <w:r w:rsidRPr="00F35460">
        <w:rPr>
          <w:rFonts w:asciiTheme="minorBidi" w:hAnsiTheme="minorBidi"/>
        </w:rPr>
        <w:t>Persson E</w:t>
      </w:r>
      <w:r w:rsidR="0008307A" w:rsidRPr="00F35460">
        <w:rPr>
          <w:rFonts w:asciiTheme="minorBidi" w:hAnsiTheme="minorBidi"/>
        </w:rPr>
        <w:t>,</w:t>
      </w:r>
      <w:r w:rsidRPr="00F35460">
        <w:rPr>
          <w:rFonts w:asciiTheme="minorBidi" w:hAnsiTheme="minorBidi"/>
        </w:rPr>
        <w:t xml:space="preserve"> Hellstrom A. </w:t>
      </w:r>
      <w:r w:rsidRPr="00786AAE">
        <w:rPr>
          <w:rFonts w:asciiTheme="minorBidi" w:hAnsiTheme="minorBidi"/>
        </w:rPr>
        <w:t>Experiences of Swedish men and women 6 to 12 weeks after ostomy surgery. J Wound Ostomy Continence Nurs</w:t>
      </w:r>
      <w:r w:rsidR="0008307A">
        <w:rPr>
          <w:rFonts w:asciiTheme="minorBidi" w:hAnsiTheme="minorBidi"/>
        </w:rPr>
        <w:t xml:space="preserve"> 2002;</w:t>
      </w:r>
      <w:r w:rsidRPr="00786AAE">
        <w:rPr>
          <w:rFonts w:asciiTheme="minorBidi" w:hAnsiTheme="minorBidi"/>
        </w:rPr>
        <w:t xml:space="preserve"> 29</w:t>
      </w:r>
      <w:r w:rsidR="0008307A">
        <w:rPr>
          <w:rFonts w:asciiTheme="minorBidi" w:hAnsiTheme="minorBidi"/>
        </w:rPr>
        <w:t>:</w:t>
      </w:r>
      <w:r w:rsidRPr="00786AAE">
        <w:rPr>
          <w:rFonts w:asciiTheme="minorBidi" w:hAnsiTheme="minorBidi"/>
        </w:rPr>
        <w:t xml:space="preserve"> 103-108.</w:t>
      </w:r>
    </w:p>
    <w:p w14:paraId="290D63C7" w14:textId="77777777" w:rsidR="00786AAE" w:rsidRPr="00786AAE" w:rsidRDefault="00786AAE" w:rsidP="00F35460">
      <w:pPr>
        <w:pStyle w:val="ListParagraph"/>
        <w:numPr>
          <w:ilvl w:val="0"/>
          <w:numId w:val="9"/>
        </w:numPr>
        <w:spacing w:before="100" w:beforeAutospacing="1" w:after="100" w:afterAutospacing="1"/>
        <w:rPr>
          <w:rFonts w:asciiTheme="minorBidi" w:hAnsiTheme="minorBidi"/>
        </w:rPr>
      </w:pPr>
      <w:r w:rsidRPr="00786AAE">
        <w:rPr>
          <w:rFonts w:asciiTheme="minorBidi" w:hAnsiTheme="minorBidi"/>
        </w:rPr>
        <w:t>EuroQol Group. EuroQol - a new facility for the measurement of health-related quality of life. Health Policy 1990;</w:t>
      </w:r>
      <w:r w:rsidR="0008307A">
        <w:rPr>
          <w:rFonts w:asciiTheme="minorBidi" w:hAnsiTheme="minorBidi"/>
        </w:rPr>
        <w:t xml:space="preserve"> </w:t>
      </w:r>
      <w:r w:rsidRPr="00786AAE">
        <w:rPr>
          <w:rFonts w:asciiTheme="minorBidi" w:hAnsiTheme="minorBidi"/>
        </w:rPr>
        <w:t>16:199-208.</w:t>
      </w:r>
    </w:p>
    <w:p w14:paraId="01B9A4EF" w14:textId="77777777" w:rsidR="00786AAE" w:rsidRPr="00786AAE" w:rsidRDefault="00786AAE" w:rsidP="00F35460">
      <w:pPr>
        <w:pStyle w:val="ListParagraph"/>
        <w:numPr>
          <w:ilvl w:val="0"/>
          <w:numId w:val="9"/>
        </w:numPr>
        <w:spacing w:before="100" w:beforeAutospacing="1" w:after="100" w:afterAutospacing="1"/>
        <w:rPr>
          <w:rFonts w:asciiTheme="minorBidi" w:hAnsiTheme="minorBidi"/>
        </w:rPr>
      </w:pPr>
      <w:r w:rsidRPr="00786AAE">
        <w:rPr>
          <w:rFonts w:asciiTheme="minorBidi" w:hAnsiTheme="minorBidi"/>
        </w:rPr>
        <w:t>Wright E, Kiely M, Johnston C</w:t>
      </w:r>
      <w:r w:rsidR="0008307A">
        <w:rPr>
          <w:rFonts w:asciiTheme="minorBidi" w:hAnsiTheme="minorBidi"/>
        </w:rPr>
        <w:t xml:space="preserve"> et al</w:t>
      </w:r>
      <w:r w:rsidRPr="00786AAE">
        <w:rPr>
          <w:rFonts w:asciiTheme="minorBidi" w:hAnsiTheme="minorBidi"/>
        </w:rPr>
        <w:t>. Development and evaluation of an instrument to assess social difficulties in routine oncology practice. Qual Life Res 2005;14(373):</w:t>
      </w:r>
      <w:r w:rsidR="0008307A">
        <w:rPr>
          <w:rFonts w:asciiTheme="minorBidi" w:hAnsiTheme="minorBidi"/>
        </w:rPr>
        <w:t xml:space="preserve"> </w:t>
      </w:r>
      <w:r w:rsidRPr="00786AAE">
        <w:rPr>
          <w:rFonts w:asciiTheme="minorBidi" w:hAnsiTheme="minorBidi"/>
        </w:rPr>
        <w:t>386.</w:t>
      </w:r>
    </w:p>
    <w:p w14:paraId="49F91DEB" w14:textId="77777777" w:rsidR="00786AAE" w:rsidRPr="00786AAE" w:rsidRDefault="00786AAE" w:rsidP="00F35460">
      <w:pPr>
        <w:pStyle w:val="ListParagraph"/>
        <w:numPr>
          <w:ilvl w:val="0"/>
          <w:numId w:val="9"/>
        </w:numPr>
        <w:spacing w:before="100" w:beforeAutospacing="1" w:after="100" w:afterAutospacing="1"/>
        <w:rPr>
          <w:rFonts w:asciiTheme="minorBidi" w:hAnsiTheme="minorBidi"/>
        </w:rPr>
      </w:pPr>
      <w:r w:rsidRPr="00786AAE">
        <w:rPr>
          <w:rFonts w:asciiTheme="minorBidi" w:hAnsiTheme="minorBidi"/>
        </w:rPr>
        <w:t>Webster K, Cella D, Yost K. The functional assessment of chronic illness therapy (FACIT) measurement system: properties, applications and interpretation. Health Qual Life Outcomes 2003;</w:t>
      </w:r>
      <w:r w:rsidR="0008307A">
        <w:rPr>
          <w:rFonts w:asciiTheme="minorBidi" w:hAnsiTheme="minorBidi"/>
        </w:rPr>
        <w:t xml:space="preserve"> </w:t>
      </w:r>
      <w:r w:rsidRPr="00786AAE">
        <w:rPr>
          <w:rFonts w:asciiTheme="minorBidi" w:hAnsiTheme="minorBidi"/>
        </w:rPr>
        <w:t>1:79</w:t>
      </w:r>
    </w:p>
    <w:p w14:paraId="74FDA9F2" w14:textId="77777777" w:rsidR="008E1297" w:rsidRPr="00786AAE" w:rsidRDefault="008E1297" w:rsidP="00F35460">
      <w:pPr>
        <w:pStyle w:val="ListParagraph"/>
        <w:numPr>
          <w:ilvl w:val="0"/>
          <w:numId w:val="9"/>
        </w:numPr>
        <w:rPr>
          <w:rFonts w:asciiTheme="minorBidi" w:hAnsiTheme="minorBidi"/>
        </w:rPr>
      </w:pPr>
      <w:r w:rsidRPr="00786AAE">
        <w:rPr>
          <w:rFonts w:asciiTheme="minorBidi" w:hAnsiTheme="minorBidi"/>
        </w:rPr>
        <w:t>Jurka TP, Yoshimasa T</w:t>
      </w:r>
      <w:r w:rsidR="0008307A">
        <w:rPr>
          <w:rFonts w:asciiTheme="minorBidi" w:hAnsiTheme="minorBidi"/>
        </w:rPr>
        <w:t>.</w:t>
      </w:r>
      <w:r w:rsidRPr="00786AAE">
        <w:rPr>
          <w:rFonts w:asciiTheme="minorBidi" w:hAnsiTheme="minorBidi"/>
        </w:rPr>
        <w:t xml:space="preserve"> maxent: Low-memory Multinomial Logistic Regression with Support for Text </w:t>
      </w:r>
      <w:r w:rsidRPr="0008307A">
        <w:rPr>
          <w:rFonts w:asciiTheme="minorBidi" w:hAnsiTheme="minorBidi"/>
        </w:rPr>
        <w:t xml:space="preserve">Classification. URL http://CRAN. R-Project. </w:t>
      </w:r>
      <w:r w:rsidRPr="00F35460">
        <w:rPr>
          <w:rFonts w:asciiTheme="minorBidi" w:hAnsiTheme="minorBidi"/>
        </w:rPr>
        <w:t xml:space="preserve">org/package= maxent, R package version </w:t>
      </w:r>
      <w:r w:rsidR="0008307A">
        <w:rPr>
          <w:rFonts w:asciiTheme="minorBidi" w:hAnsiTheme="minorBidi"/>
        </w:rPr>
        <w:t xml:space="preserve">2012; </w:t>
      </w:r>
      <w:r w:rsidRPr="0008307A">
        <w:rPr>
          <w:rFonts w:asciiTheme="minorBidi" w:hAnsiTheme="minorBidi"/>
        </w:rPr>
        <w:t>1</w:t>
      </w:r>
      <w:r w:rsidR="0008307A">
        <w:rPr>
          <w:rFonts w:asciiTheme="minorBidi" w:hAnsiTheme="minorBidi"/>
        </w:rPr>
        <w:t>(</w:t>
      </w:r>
      <w:r w:rsidRPr="00786AAE">
        <w:rPr>
          <w:rFonts w:asciiTheme="minorBidi" w:hAnsiTheme="minorBidi"/>
        </w:rPr>
        <w:t>2</w:t>
      </w:r>
      <w:r w:rsidR="0008307A">
        <w:rPr>
          <w:rFonts w:asciiTheme="minorBidi" w:hAnsiTheme="minorBidi"/>
        </w:rPr>
        <w:t>)</w:t>
      </w:r>
      <w:r w:rsidRPr="00786AAE">
        <w:rPr>
          <w:rFonts w:asciiTheme="minorBidi" w:hAnsiTheme="minorBidi"/>
        </w:rPr>
        <w:t>.</w:t>
      </w:r>
    </w:p>
    <w:p w14:paraId="426D9722" w14:textId="77777777" w:rsidR="00786AAE" w:rsidRPr="0008307A" w:rsidRDefault="00786AAE" w:rsidP="00F35460">
      <w:pPr>
        <w:pStyle w:val="ListParagraph"/>
        <w:numPr>
          <w:ilvl w:val="0"/>
          <w:numId w:val="9"/>
        </w:numPr>
        <w:rPr>
          <w:rFonts w:asciiTheme="minorBidi" w:hAnsiTheme="minorBidi"/>
        </w:rPr>
      </w:pPr>
      <w:r w:rsidRPr="00786AAE">
        <w:rPr>
          <w:rFonts w:asciiTheme="minorBidi" w:hAnsiTheme="minorBidi"/>
        </w:rPr>
        <w:t>R Core Team</w:t>
      </w:r>
      <w:r w:rsidR="00C551F9">
        <w:rPr>
          <w:rFonts w:asciiTheme="minorBidi" w:hAnsiTheme="minorBidi"/>
        </w:rPr>
        <w:t xml:space="preserve">. </w:t>
      </w:r>
      <w:r w:rsidRPr="00786AAE">
        <w:rPr>
          <w:rFonts w:asciiTheme="minorBidi" w:hAnsiTheme="minorBidi"/>
        </w:rPr>
        <w:t xml:space="preserve">The R project for statistical </w:t>
      </w:r>
      <w:r w:rsidRPr="0008307A">
        <w:rPr>
          <w:rFonts w:asciiTheme="minorBidi" w:hAnsiTheme="minorBidi"/>
        </w:rPr>
        <w:t xml:space="preserve">computing. Revised on October 25 (2011). </w:t>
      </w:r>
      <w:hyperlink r:id="rId12" w:history="1">
        <w:r w:rsidRPr="0008307A">
          <w:rPr>
            <w:rStyle w:val="Hyperlink"/>
            <w:rFonts w:asciiTheme="minorBidi" w:hAnsiTheme="minorBidi"/>
          </w:rPr>
          <w:t>www.r-project.org/</w:t>
        </w:r>
      </w:hyperlink>
    </w:p>
    <w:p w14:paraId="014BD4B0" w14:textId="1646D604"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Gibbs GR</w:t>
      </w:r>
      <w:r w:rsidR="00C551F9">
        <w:rPr>
          <w:rFonts w:asciiTheme="minorBidi" w:hAnsiTheme="minorBidi"/>
        </w:rPr>
        <w:t>.</w:t>
      </w:r>
      <w:r w:rsidRPr="00786AAE">
        <w:rPr>
          <w:rFonts w:asciiTheme="minorBidi" w:hAnsiTheme="minorBidi"/>
        </w:rPr>
        <w:t xml:space="preserve"> Qualitative data analysis: explorations with NVivo. Buckingham: Open University</w:t>
      </w:r>
      <w:r w:rsidR="00C551F9">
        <w:rPr>
          <w:rFonts w:asciiTheme="minorBidi" w:hAnsiTheme="minorBidi"/>
        </w:rPr>
        <w:t>, 2012.</w:t>
      </w:r>
    </w:p>
    <w:p w14:paraId="552B158A"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Collingwood L, Wilkerson J. Trade-offs in Accuracy and Efficiency in Supervised Learning Methods. Journal of Information Technology &amp; Politics</w:t>
      </w:r>
      <w:r w:rsidR="00C551F9">
        <w:rPr>
          <w:rFonts w:asciiTheme="minorBidi" w:hAnsiTheme="minorBidi"/>
        </w:rPr>
        <w:t xml:space="preserve"> 2012;</w:t>
      </w:r>
      <w:r w:rsidRPr="00786AAE">
        <w:rPr>
          <w:rFonts w:asciiTheme="minorBidi" w:hAnsiTheme="minorBidi"/>
        </w:rPr>
        <w:t xml:space="preserve"> 9(3)</w:t>
      </w:r>
      <w:r w:rsidR="00C551F9">
        <w:rPr>
          <w:rFonts w:asciiTheme="minorBidi" w:hAnsiTheme="minorBidi"/>
        </w:rPr>
        <w:t>;</w:t>
      </w:r>
      <w:r w:rsidRPr="00786AAE">
        <w:rPr>
          <w:rFonts w:asciiTheme="minorBidi" w:hAnsiTheme="minorBidi"/>
        </w:rPr>
        <w:t xml:space="preserve"> 298-318. </w:t>
      </w:r>
    </w:p>
    <w:p w14:paraId="62F29111" w14:textId="0D29E8DB" w:rsidR="00CD3261" w:rsidRDefault="00CD3261" w:rsidP="00CD3261">
      <w:pPr>
        <w:pStyle w:val="ListParagraph"/>
        <w:numPr>
          <w:ilvl w:val="0"/>
          <w:numId w:val="9"/>
        </w:numPr>
        <w:rPr>
          <w:rFonts w:asciiTheme="minorBidi" w:hAnsiTheme="minorBidi"/>
        </w:rPr>
      </w:pPr>
      <w:r w:rsidRPr="00CD3261">
        <w:rPr>
          <w:rFonts w:asciiTheme="minorBidi" w:hAnsiTheme="minorBidi"/>
        </w:rPr>
        <w:t xml:space="preserve">Timothy P. Jurka, Loren Collingwood, Amber E. Boydstun, Emiliano Grossman and Wouter van Atteveldt (2015). RTextTools: Automatic Text Classification via </w:t>
      </w:r>
      <w:r w:rsidRPr="00CD3261">
        <w:rPr>
          <w:rFonts w:asciiTheme="minorBidi" w:hAnsiTheme="minorBidi"/>
        </w:rPr>
        <w:lastRenderedPageBreak/>
        <w:t>Supervised Learning. R package version 1.4.2. </w:t>
      </w:r>
      <w:hyperlink r:id="rId13" w:history="1">
        <w:r w:rsidRPr="00CD3261">
          <w:rPr>
            <w:rStyle w:val="Hyperlink"/>
            <w:rFonts w:asciiTheme="minorBidi" w:hAnsiTheme="minorBidi"/>
          </w:rPr>
          <w:t>http://cran.r-project.org/web/packages/RTextTools/RTextTools.pdf</w:t>
        </w:r>
      </w:hyperlink>
    </w:p>
    <w:p w14:paraId="70E63269"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Sokolova M</w:t>
      </w:r>
      <w:r w:rsidR="00C551F9">
        <w:rPr>
          <w:rFonts w:asciiTheme="minorBidi" w:hAnsiTheme="minorBidi"/>
        </w:rPr>
        <w:t xml:space="preserve">, </w:t>
      </w:r>
      <w:r w:rsidRPr="00786AAE">
        <w:rPr>
          <w:rFonts w:asciiTheme="minorBidi" w:hAnsiTheme="minorBidi"/>
        </w:rPr>
        <w:t>Japkowicz</w:t>
      </w:r>
      <w:r w:rsidR="00C551F9">
        <w:rPr>
          <w:rFonts w:asciiTheme="minorBidi" w:hAnsiTheme="minorBidi"/>
        </w:rPr>
        <w:t xml:space="preserve"> N</w:t>
      </w:r>
      <w:r w:rsidRPr="00786AAE">
        <w:rPr>
          <w:rFonts w:asciiTheme="minorBidi" w:hAnsiTheme="minorBidi"/>
        </w:rPr>
        <w:t>, Szpakowicz</w:t>
      </w:r>
      <w:r w:rsidR="00C551F9">
        <w:rPr>
          <w:rFonts w:asciiTheme="minorBidi" w:hAnsiTheme="minorBidi"/>
        </w:rPr>
        <w:t xml:space="preserve"> S</w:t>
      </w:r>
      <w:r w:rsidRPr="00786AAE">
        <w:rPr>
          <w:rFonts w:asciiTheme="minorBidi" w:hAnsiTheme="minorBidi"/>
        </w:rPr>
        <w:t>. Beyond accuracy, F-score and ROC: a family of discriminant measures for performance evaluation. In AI 2006: Advances in Artificial Intelligence,</w:t>
      </w:r>
      <w:r w:rsidR="00C551F9">
        <w:rPr>
          <w:rFonts w:asciiTheme="minorBidi" w:hAnsiTheme="minorBidi"/>
        </w:rPr>
        <w:t xml:space="preserve"> pp</w:t>
      </w:r>
      <w:r w:rsidRPr="00786AAE">
        <w:rPr>
          <w:rFonts w:asciiTheme="minorBidi" w:hAnsiTheme="minorBidi"/>
        </w:rPr>
        <w:t>1015-1021. Springer Berlin Heidelberg, 2006.</w:t>
      </w:r>
    </w:p>
    <w:p w14:paraId="4A28E54C" w14:textId="77777777" w:rsidR="00786AAE" w:rsidRPr="00786AAE" w:rsidRDefault="00786AAE" w:rsidP="00F35460">
      <w:pPr>
        <w:pStyle w:val="ListParagraph"/>
        <w:numPr>
          <w:ilvl w:val="0"/>
          <w:numId w:val="9"/>
        </w:numPr>
        <w:adjustRightInd w:val="0"/>
        <w:rPr>
          <w:rFonts w:asciiTheme="minorBidi" w:hAnsiTheme="minorBidi"/>
        </w:rPr>
      </w:pPr>
      <w:r w:rsidRPr="00786AAE">
        <w:rPr>
          <w:rFonts w:asciiTheme="minorBidi" w:hAnsiTheme="minorBidi"/>
        </w:rPr>
        <w:t>Sasaki Y. The truth of the F-measure. Teach Tutor mater, 1-5</w:t>
      </w:r>
      <w:r w:rsidR="00C551F9">
        <w:rPr>
          <w:rFonts w:asciiTheme="minorBidi" w:hAnsiTheme="minorBidi"/>
        </w:rPr>
        <w:t>, 2007.</w:t>
      </w:r>
    </w:p>
    <w:p w14:paraId="1DF177E4"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Silverman D</w:t>
      </w:r>
      <w:r w:rsidR="00C551F9">
        <w:rPr>
          <w:rFonts w:asciiTheme="minorBidi" w:hAnsiTheme="minorBidi"/>
        </w:rPr>
        <w:t>.</w:t>
      </w:r>
      <w:r w:rsidRPr="00786AAE">
        <w:rPr>
          <w:rFonts w:asciiTheme="minorBidi" w:hAnsiTheme="minorBidi"/>
        </w:rPr>
        <w:t xml:space="preserve"> Interpreting Qualitative Data: Methods for Analysing Talk, Text and Interaction. London: SAGE Publications</w:t>
      </w:r>
      <w:r w:rsidR="00C551F9">
        <w:rPr>
          <w:rFonts w:asciiTheme="minorBidi" w:hAnsiTheme="minorBidi"/>
        </w:rPr>
        <w:t>, 1993</w:t>
      </w:r>
      <w:r w:rsidRPr="00786AAE">
        <w:rPr>
          <w:rFonts w:asciiTheme="minorBidi" w:hAnsiTheme="minorBidi"/>
        </w:rPr>
        <w:t>.</w:t>
      </w:r>
    </w:p>
    <w:p w14:paraId="53913327"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Seale C</w:t>
      </w:r>
      <w:r w:rsidR="00C551F9">
        <w:rPr>
          <w:rFonts w:asciiTheme="minorBidi" w:hAnsiTheme="minorBidi"/>
        </w:rPr>
        <w:t xml:space="preserve">. </w:t>
      </w:r>
      <w:r w:rsidRPr="00786AAE">
        <w:rPr>
          <w:rFonts w:asciiTheme="minorBidi" w:hAnsiTheme="minorBidi"/>
        </w:rPr>
        <w:t>The Quality of Qualitative Research. London: SAGE Publications</w:t>
      </w:r>
      <w:r w:rsidR="00C551F9">
        <w:rPr>
          <w:rFonts w:asciiTheme="minorBidi" w:hAnsiTheme="minorBidi"/>
        </w:rPr>
        <w:t>, 1999.</w:t>
      </w:r>
      <w:r w:rsidRPr="00786AAE">
        <w:rPr>
          <w:rFonts w:asciiTheme="minorBidi" w:hAnsiTheme="minorBidi"/>
        </w:rPr>
        <w:t>.</w:t>
      </w:r>
    </w:p>
    <w:p w14:paraId="04644A65" w14:textId="77777777" w:rsidR="00786AAE" w:rsidRPr="00786AAE" w:rsidRDefault="00786AAE" w:rsidP="00F35460">
      <w:pPr>
        <w:pStyle w:val="ListParagraph"/>
        <w:numPr>
          <w:ilvl w:val="0"/>
          <w:numId w:val="9"/>
        </w:numPr>
        <w:rPr>
          <w:rFonts w:asciiTheme="minorBidi" w:hAnsiTheme="minorBidi"/>
        </w:rPr>
      </w:pPr>
      <w:r w:rsidRPr="00786AAE">
        <w:rPr>
          <w:rFonts w:asciiTheme="minorBidi" w:hAnsiTheme="minorBidi"/>
        </w:rPr>
        <w:t>Bryman A, Burgess RG. Analyzing qualitative data. London: Routledge, 1994.</w:t>
      </w:r>
    </w:p>
    <w:p w14:paraId="1686B566" w14:textId="77777777" w:rsidR="00786AAE" w:rsidRDefault="00786AAE" w:rsidP="00786AAE">
      <w:pPr>
        <w:pStyle w:val="ListParagraph"/>
        <w:rPr>
          <w:rFonts w:asciiTheme="minorBidi" w:hAnsiTheme="minorBidi"/>
        </w:rPr>
      </w:pPr>
    </w:p>
    <w:p w14:paraId="63F64398" w14:textId="77777777" w:rsidR="00FE69C5" w:rsidRDefault="00FE69C5" w:rsidP="00786AAE">
      <w:pPr>
        <w:pStyle w:val="ListParagraph"/>
        <w:rPr>
          <w:rFonts w:asciiTheme="minorBidi" w:hAnsiTheme="minorBidi"/>
        </w:rPr>
      </w:pPr>
    </w:p>
    <w:p w14:paraId="5C19D4F0" w14:textId="77777777" w:rsidR="00786AAE" w:rsidRDefault="00786AAE" w:rsidP="002E0C35">
      <w:pPr>
        <w:rPr>
          <w:rFonts w:asciiTheme="minorBidi" w:hAnsiTheme="minorBidi"/>
        </w:rPr>
      </w:pPr>
    </w:p>
    <w:p w14:paraId="660AD626" w14:textId="77777777" w:rsidR="00786AAE" w:rsidRDefault="00786AAE" w:rsidP="002E0C35">
      <w:pPr>
        <w:rPr>
          <w:rFonts w:asciiTheme="minorBidi" w:hAnsiTheme="minorBidi"/>
        </w:rPr>
      </w:pPr>
    </w:p>
    <w:p w14:paraId="48C65D46" w14:textId="77777777" w:rsidR="00786AAE" w:rsidRDefault="00786AAE" w:rsidP="002E0C35">
      <w:pPr>
        <w:rPr>
          <w:rFonts w:asciiTheme="minorBidi" w:hAnsiTheme="minorBidi"/>
        </w:rPr>
      </w:pPr>
    </w:p>
    <w:p w14:paraId="7CF52EBA" w14:textId="77777777" w:rsidR="00786AAE" w:rsidRDefault="00786AAE" w:rsidP="002E0C35">
      <w:pPr>
        <w:rPr>
          <w:rFonts w:asciiTheme="minorBidi" w:hAnsiTheme="minorBidi"/>
        </w:rPr>
      </w:pPr>
    </w:p>
    <w:p w14:paraId="3CA983F4" w14:textId="77777777" w:rsidR="00017D2E" w:rsidRDefault="00017D2E" w:rsidP="002E0C35">
      <w:pPr>
        <w:rPr>
          <w:rFonts w:asciiTheme="minorBidi" w:hAnsiTheme="minorBidi"/>
        </w:rPr>
      </w:pPr>
    </w:p>
    <w:p w14:paraId="61C4AB2C" w14:textId="77777777" w:rsidR="000A71F9" w:rsidRDefault="000A71F9" w:rsidP="002E0C35">
      <w:pPr>
        <w:rPr>
          <w:rFonts w:asciiTheme="minorBidi" w:hAnsiTheme="minorBidi"/>
        </w:rPr>
      </w:pPr>
    </w:p>
    <w:p w14:paraId="35FDCA9B" w14:textId="77777777" w:rsidR="00965163" w:rsidRDefault="00965163" w:rsidP="002E0C35">
      <w:pPr>
        <w:rPr>
          <w:rFonts w:asciiTheme="minorBidi" w:hAnsiTheme="minorBidi"/>
        </w:rPr>
      </w:pPr>
    </w:p>
    <w:p w14:paraId="64527612" w14:textId="77777777" w:rsidR="00965163" w:rsidRDefault="00965163" w:rsidP="002E0C35">
      <w:pPr>
        <w:rPr>
          <w:rFonts w:asciiTheme="minorBidi" w:hAnsiTheme="minorBidi"/>
        </w:rPr>
      </w:pPr>
    </w:p>
    <w:p w14:paraId="4A88819B" w14:textId="77777777" w:rsidR="00965163" w:rsidRDefault="00965163" w:rsidP="002E0C35">
      <w:pPr>
        <w:rPr>
          <w:rFonts w:asciiTheme="minorBidi" w:hAnsiTheme="minorBidi"/>
        </w:rPr>
      </w:pPr>
    </w:p>
    <w:p w14:paraId="71E0F4D1" w14:textId="77777777" w:rsidR="00965163" w:rsidRDefault="00965163" w:rsidP="002E0C35">
      <w:pPr>
        <w:rPr>
          <w:rFonts w:asciiTheme="minorBidi" w:hAnsiTheme="minorBidi"/>
        </w:rPr>
      </w:pPr>
    </w:p>
    <w:p w14:paraId="5E1CEA23" w14:textId="77777777" w:rsidR="00965163" w:rsidRDefault="00965163" w:rsidP="002E0C35">
      <w:pPr>
        <w:rPr>
          <w:rFonts w:asciiTheme="minorBidi" w:hAnsiTheme="minorBidi"/>
        </w:rPr>
      </w:pPr>
    </w:p>
    <w:p w14:paraId="164F366E" w14:textId="77777777" w:rsidR="00965163" w:rsidRDefault="00965163" w:rsidP="002E0C35">
      <w:pPr>
        <w:rPr>
          <w:rFonts w:asciiTheme="minorBidi" w:hAnsiTheme="minorBidi"/>
        </w:rPr>
      </w:pPr>
    </w:p>
    <w:p w14:paraId="77E7DB25" w14:textId="77777777" w:rsidR="00965163" w:rsidRDefault="00965163" w:rsidP="002E0C35">
      <w:pPr>
        <w:rPr>
          <w:rFonts w:asciiTheme="minorBidi" w:hAnsiTheme="minorBidi"/>
        </w:rPr>
      </w:pPr>
    </w:p>
    <w:p w14:paraId="14CF1BB2" w14:textId="77777777" w:rsidR="00965163" w:rsidRDefault="00965163" w:rsidP="002E0C35">
      <w:pPr>
        <w:rPr>
          <w:rFonts w:asciiTheme="minorBidi" w:hAnsiTheme="minorBidi"/>
        </w:rPr>
      </w:pPr>
    </w:p>
    <w:p w14:paraId="68663BE0" w14:textId="77777777" w:rsidR="00965163" w:rsidRDefault="00965163" w:rsidP="002E0C35">
      <w:pPr>
        <w:rPr>
          <w:rFonts w:asciiTheme="minorBidi" w:hAnsiTheme="minorBidi"/>
        </w:rPr>
      </w:pPr>
    </w:p>
    <w:p w14:paraId="3513F3C4" w14:textId="77777777" w:rsidR="00965163" w:rsidRDefault="00965163" w:rsidP="002E0C35">
      <w:pPr>
        <w:rPr>
          <w:rFonts w:asciiTheme="minorBidi" w:hAnsiTheme="minorBidi"/>
        </w:rPr>
      </w:pPr>
    </w:p>
    <w:p w14:paraId="597B758D" w14:textId="77777777" w:rsidR="00965163" w:rsidRDefault="00965163" w:rsidP="002E0C35">
      <w:pPr>
        <w:rPr>
          <w:rFonts w:asciiTheme="minorBidi" w:hAnsiTheme="minorBidi"/>
        </w:rPr>
      </w:pPr>
    </w:p>
    <w:p w14:paraId="705989C5" w14:textId="77777777" w:rsidR="00965163" w:rsidRDefault="00965163" w:rsidP="002E0C35">
      <w:pPr>
        <w:rPr>
          <w:rFonts w:asciiTheme="minorBidi" w:hAnsiTheme="minorBidi"/>
        </w:rPr>
      </w:pPr>
    </w:p>
    <w:p w14:paraId="36074BD2" w14:textId="77777777" w:rsidR="00965163" w:rsidRDefault="00965163" w:rsidP="002E0C35">
      <w:pPr>
        <w:rPr>
          <w:rFonts w:asciiTheme="minorBidi" w:hAnsiTheme="minorBidi"/>
        </w:rPr>
      </w:pPr>
    </w:p>
    <w:p w14:paraId="50F47780" w14:textId="77777777" w:rsidR="00965163" w:rsidRDefault="00965163" w:rsidP="002E0C35">
      <w:pPr>
        <w:rPr>
          <w:rFonts w:asciiTheme="minorBidi" w:hAnsiTheme="minorBidi"/>
        </w:rPr>
      </w:pPr>
    </w:p>
    <w:p w14:paraId="50E79E03" w14:textId="77777777" w:rsidR="000A71F9" w:rsidRDefault="000A71F9" w:rsidP="002E0C35">
      <w:pPr>
        <w:rPr>
          <w:rFonts w:asciiTheme="minorBidi" w:hAnsiTheme="minorBidi"/>
        </w:rPr>
      </w:pPr>
    </w:p>
    <w:p w14:paraId="5F4EDDF9" w14:textId="77777777" w:rsidR="00E9171C" w:rsidRPr="006B0C70" w:rsidRDefault="00BA72DA">
      <w:pPr>
        <w:spacing w:before="100" w:beforeAutospacing="1" w:after="100" w:afterAutospacing="1"/>
        <w:rPr>
          <w:rFonts w:ascii="Arial" w:hAnsi="Arial" w:cs="Arial"/>
          <w:b/>
          <w:bCs/>
          <w:sz w:val="20"/>
          <w:szCs w:val="20"/>
        </w:rPr>
      </w:pPr>
      <w:r w:rsidRPr="001D41AB">
        <w:rPr>
          <w:rFonts w:ascii="Arial" w:hAnsi="Arial" w:cs="Arial"/>
          <w:b/>
          <w:bCs/>
          <w:sz w:val="20"/>
          <w:szCs w:val="20"/>
        </w:rPr>
        <w:lastRenderedPageBreak/>
        <w:t xml:space="preserve">Figure </w:t>
      </w:r>
      <w:r w:rsidR="00780E34">
        <w:rPr>
          <w:rFonts w:ascii="Arial" w:hAnsi="Arial" w:cs="Arial"/>
          <w:b/>
          <w:bCs/>
          <w:sz w:val="20"/>
          <w:szCs w:val="20"/>
        </w:rPr>
        <w:t>1</w:t>
      </w:r>
      <w:r w:rsidRPr="001D41AB">
        <w:rPr>
          <w:rFonts w:ascii="Arial" w:hAnsi="Arial" w:cs="Arial"/>
          <w:b/>
          <w:bCs/>
          <w:sz w:val="20"/>
          <w:szCs w:val="20"/>
        </w:rPr>
        <w:t xml:space="preserve">: </w:t>
      </w:r>
      <w:r w:rsidR="006B0C70" w:rsidRPr="000E6A21">
        <w:rPr>
          <w:rFonts w:ascii="Arial" w:hAnsi="Arial" w:cs="Arial"/>
          <w:b/>
          <w:bCs/>
          <w:sz w:val="20"/>
          <w:szCs w:val="20"/>
        </w:rPr>
        <w:t>Three p</w:t>
      </w:r>
      <w:r w:rsidR="00B74279" w:rsidRPr="000E6A21">
        <w:rPr>
          <w:rFonts w:ascii="Arial" w:hAnsi="Arial" w:cs="Arial"/>
          <w:b/>
          <w:bCs/>
          <w:sz w:val="20"/>
          <w:szCs w:val="20"/>
        </w:rPr>
        <w:t xml:space="preserve">hases of </w:t>
      </w:r>
      <w:r w:rsidR="006B0C70" w:rsidRPr="006B0C70">
        <w:rPr>
          <w:rFonts w:ascii="Arial" w:hAnsi="Arial" w:cs="Arial"/>
          <w:b/>
          <w:bCs/>
          <w:sz w:val="20"/>
          <w:szCs w:val="20"/>
        </w:rPr>
        <w:t xml:space="preserve">text-mining assisted qualitative analysis </w:t>
      </w:r>
    </w:p>
    <w:p w14:paraId="6FA69503" w14:textId="77777777" w:rsidR="00B74279" w:rsidRDefault="00D03B47" w:rsidP="006B0C70">
      <w:pPr>
        <w:spacing w:before="100" w:beforeAutospacing="1" w:after="100" w:afterAutospacing="1"/>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35C8517C" wp14:editId="60EAE28E">
                <wp:simplePos x="0" y="0"/>
                <wp:positionH relativeFrom="column">
                  <wp:posOffset>961390</wp:posOffset>
                </wp:positionH>
                <wp:positionV relativeFrom="paragraph">
                  <wp:posOffset>178435</wp:posOffset>
                </wp:positionV>
                <wp:extent cx="3590925" cy="1371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9092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BB9163" w14:textId="77777777" w:rsidR="00150C33" w:rsidRPr="006B0C70" w:rsidRDefault="00150C33" w:rsidP="006B0C70">
                            <w:pPr>
                              <w:jc w:val="center"/>
                              <w:rPr>
                                <w:b/>
                                <w:bCs/>
                                <w:color w:val="FFFFFF" w:themeColor="background1"/>
                              </w:rPr>
                            </w:pPr>
                            <w:r w:rsidRPr="006B0C70">
                              <w:rPr>
                                <w:b/>
                                <w:bCs/>
                                <w:color w:val="FFFFFF" w:themeColor="background1"/>
                              </w:rPr>
                              <w:t>Phase 1: Development of thematic framework</w:t>
                            </w:r>
                          </w:p>
                          <w:p w14:paraId="61C55981" w14:textId="77777777" w:rsidR="00150C33" w:rsidRPr="006B0C70" w:rsidRDefault="00150C33" w:rsidP="006B0C70">
                            <w:pPr>
                              <w:jc w:val="center"/>
                              <w:rPr>
                                <w:color w:val="FFFFFF" w:themeColor="background1"/>
                              </w:rPr>
                            </w:pPr>
                            <w:r>
                              <w:rPr>
                                <w:color w:val="FFFFFF" w:themeColor="background1"/>
                              </w:rPr>
                              <w:t xml:space="preserve">(Step 1) </w:t>
                            </w:r>
                            <w:r w:rsidRPr="006B0C70">
                              <w:rPr>
                                <w:color w:val="FFFFFF" w:themeColor="background1"/>
                              </w:rPr>
                              <w:t>Random sample 1 (n=</w:t>
                            </w:r>
                            <w:r>
                              <w:rPr>
                                <w:color w:val="FFFFFF" w:themeColor="background1"/>
                              </w:rPr>
                              <w:t>4</w:t>
                            </w:r>
                            <w:r w:rsidRPr="006B0C70">
                              <w:rPr>
                                <w:color w:val="FFFFFF" w:themeColor="background1"/>
                              </w:rPr>
                              <w:t>00 comments)</w:t>
                            </w:r>
                            <w:r>
                              <w:rPr>
                                <w:color w:val="FFFFFF" w:themeColor="background1"/>
                              </w:rPr>
                              <w:t xml:space="preserve">                  </w:t>
                            </w:r>
                            <w:r w:rsidRPr="006B0C70">
                              <w:rPr>
                                <w:color w:val="FFFFFF" w:themeColor="background1"/>
                              </w:rPr>
                              <w:t xml:space="preserve"> </w:t>
                            </w:r>
                            <w:r>
                              <w:rPr>
                                <w:color w:val="FFFFFF" w:themeColor="background1"/>
                              </w:rPr>
                              <w:t xml:space="preserve">                    coded</w:t>
                            </w:r>
                            <w:r w:rsidRPr="006B0C70">
                              <w:rPr>
                                <w:color w:val="FFFFFF" w:themeColor="background1"/>
                              </w:rPr>
                              <w:t xml:space="preserve"> t</w:t>
                            </w:r>
                            <w:r>
                              <w:rPr>
                                <w:color w:val="FFFFFF" w:themeColor="background1"/>
                              </w:rPr>
                              <w:t>o t</w:t>
                            </w:r>
                            <w:r w:rsidRPr="006B0C70">
                              <w:rPr>
                                <w:color w:val="FFFFFF" w:themeColor="background1"/>
                              </w:rPr>
                              <w:t>es</w:t>
                            </w:r>
                            <w:r>
                              <w:rPr>
                                <w:color w:val="FFFFFF" w:themeColor="background1"/>
                              </w:rPr>
                              <w:t>t</w:t>
                            </w:r>
                            <w:r w:rsidRPr="006B0C70">
                              <w:rPr>
                                <w:color w:val="FFFFFF" w:themeColor="background1"/>
                              </w:rPr>
                              <w:t xml:space="preserve"> existing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7pt;margin-top:14.05pt;width:282.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" fillcolor="#4f81bd [3204]" strokecolor="#243f60 [1604]" strokeweight="2pt">
                <v:textbox>
                  <w:txbxContent>
                    <w:p w14:paraId="27BB9163" w14:textId="77777777" w:rsidR="00150C33" w:rsidRPr="006B0C70" w:rsidRDefault="00150C33" w:rsidP="006B0C70">
                      <w:pPr>
                        <w:jc w:val="center"/>
                        <w:rPr>
                          <w:b/>
                          <w:bCs/>
                          <w:color w:val="FFFFFF" w:themeColor="background1"/>
                        </w:rPr>
                      </w:pPr>
                      <w:r w:rsidRPr="006B0C70">
                        <w:rPr>
                          <w:b/>
                          <w:bCs/>
                          <w:color w:val="FFFFFF" w:themeColor="background1"/>
                        </w:rPr>
                        <w:t>Phase 1: Development of thematic framework</w:t>
                      </w:r>
                    </w:p>
                    <w:p w14:paraId="61C55981" w14:textId="77777777" w:rsidR="00150C33" w:rsidRPr="006B0C70" w:rsidRDefault="00150C33" w:rsidP="006B0C70">
                      <w:pPr>
                        <w:jc w:val="center"/>
                        <w:rPr>
                          <w:color w:val="FFFFFF" w:themeColor="background1"/>
                        </w:rPr>
                      </w:pPr>
                      <w:r>
                        <w:rPr>
                          <w:color w:val="FFFFFF" w:themeColor="background1"/>
                        </w:rPr>
                        <w:t xml:space="preserve">(Step 1) </w:t>
                      </w:r>
                      <w:r w:rsidRPr="006B0C70">
                        <w:rPr>
                          <w:color w:val="FFFFFF" w:themeColor="background1"/>
                        </w:rPr>
                        <w:t>Random sample 1 (n=</w:t>
                      </w:r>
                      <w:r>
                        <w:rPr>
                          <w:color w:val="FFFFFF" w:themeColor="background1"/>
                        </w:rPr>
                        <w:t>4</w:t>
                      </w:r>
                      <w:r w:rsidRPr="006B0C70">
                        <w:rPr>
                          <w:color w:val="FFFFFF" w:themeColor="background1"/>
                        </w:rPr>
                        <w:t>00 comments)</w:t>
                      </w:r>
                      <w:r>
                        <w:rPr>
                          <w:color w:val="FFFFFF" w:themeColor="background1"/>
                        </w:rPr>
                        <w:t xml:space="preserve">                  </w:t>
                      </w:r>
                      <w:r w:rsidRPr="006B0C70">
                        <w:rPr>
                          <w:color w:val="FFFFFF" w:themeColor="background1"/>
                        </w:rPr>
                        <w:t xml:space="preserve"> </w:t>
                      </w:r>
                      <w:r>
                        <w:rPr>
                          <w:color w:val="FFFFFF" w:themeColor="background1"/>
                        </w:rPr>
                        <w:t xml:space="preserve">                    coded</w:t>
                      </w:r>
                      <w:r w:rsidRPr="006B0C70">
                        <w:rPr>
                          <w:color w:val="FFFFFF" w:themeColor="background1"/>
                        </w:rPr>
                        <w:t xml:space="preserve"> t</w:t>
                      </w:r>
                      <w:r>
                        <w:rPr>
                          <w:color w:val="FFFFFF" w:themeColor="background1"/>
                        </w:rPr>
                        <w:t>o t</w:t>
                      </w:r>
                      <w:r w:rsidRPr="006B0C70">
                        <w:rPr>
                          <w:color w:val="FFFFFF" w:themeColor="background1"/>
                        </w:rPr>
                        <w:t>es</w:t>
                      </w:r>
                      <w:r>
                        <w:rPr>
                          <w:color w:val="FFFFFF" w:themeColor="background1"/>
                        </w:rPr>
                        <w:t>t</w:t>
                      </w:r>
                      <w:r w:rsidRPr="006B0C70">
                        <w:rPr>
                          <w:color w:val="FFFFFF" w:themeColor="background1"/>
                        </w:rPr>
                        <w:t xml:space="preserve"> existing framework</w:t>
                      </w:r>
                    </w:p>
                  </w:txbxContent>
                </v:textbox>
              </v:rect>
            </w:pict>
          </mc:Fallback>
        </mc:AlternateContent>
      </w:r>
    </w:p>
    <w:p w14:paraId="64AF8215" w14:textId="77777777" w:rsidR="00B74279" w:rsidRDefault="00B74279" w:rsidP="006B0C70">
      <w:pPr>
        <w:spacing w:before="100" w:beforeAutospacing="1" w:after="100" w:afterAutospacing="1"/>
        <w:rPr>
          <w:rFonts w:ascii="Arial" w:hAnsi="Arial" w:cs="Arial"/>
          <w:b/>
          <w:bCs/>
          <w:sz w:val="20"/>
          <w:szCs w:val="20"/>
        </w:rPr>
      </w:pPr>
    </w:p>
    <w:p w14:paraId="3C1E5258" w14:textId="77777777" w:rsidR="00780E34" w:rsidRDefault="00654B4B" w:rsidP="006B0C70">
      <w:pPr>
        <w:spacing w:before="100" w:beforeAutospacing="1" w:after="100" w:afterAutospacing="1"/>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2E0239A1" wp14:editId="26699960">
                <wp:simplePos x="0" y="0"/>
                <wp:positionH relativeFrom="column">
                  <wp:posOffset>2532380</wp:posOffset>
                </wp:positionH>
                <wp:positionV relativeFrom="paragraph">
                  <wp:posOffset>3970020</wp:posOffset>
                </wp:positionV>
                <wp:extent cx="484505" cy="977900"/>
                <wp:effectExtent l="19050" t="0" r="10795" b="31750"/>
                <wp:wrapNone/>
                <wp:docPr id="10" name="Down Arrow 10"/>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5AF3F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99.4pt;margin-top:312.6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" adj="16249" fillcolor="#4f81bd [3204]" strokecolor="#243f60 [1604]" strokeweight="2pt"/>
            </w:pict>
          </mc:Fallback>
        </mc:AlternateContent>
      </w:r>
      <w:r>
        <w:rPr>
          <w:rFonts w:ascii="Arial" w:hAnsi="Arial" w:cs="Arial"/>
          <w:b/>
          <w:bCs/>
          <w:noProof/>
          <w:sz w:val="20"/>
          <w:szCs w:val="20"/>
        </w:rPr>
        <mc:AlternateContent>
          <mc:Choice Requires="wps">
            <w:drawing>
              <wp:anchor distT="0" distB="0" distL="114300" distR="114300" simplePos="0" relativeHeight="251664384" behindDoc="0" locked="0" layoutInCell="1" allowOverlap="1" wp14:anchorId="3C2DC115" wp14:editId="425507DD">
                <wp:simplePos x="0" y="0"/>
                <wp:positionH relativeFrom="column">
                  <wp:posOffset>2532380</wp:posOffset>
                </wp:positionH>
                <wp:positionV relativeFrom="paragraph">
                  <wp:posOffset>953770</wp:posOffset>
                </wp:positionV>
                <wp:extent cx="484505" cy="977900"/>
                <wp:effectExtent l="19050" t="0" r="10795" b="31750"/>
                <wp:wrapNone/>
                <wp:docPr id="9" name="Down Arrow 9"/>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051C382" id="Down Arrow 9" o:spid="_x0000_s1026" type="#_x0000_t67" style="position:absolute;margin-left:199.4pt;margin-top:75.1pt;width:38.15pt;height:7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" adj="16249" fillcolor="#4f81bd [3204]" strokecolor="#243f60 [1604]" strokeweight="2pt"/>
            </w:pict>
          </mc:Fallback>
        </mc:AlternateContent>
      </w:r>
      <w:r w:rsidRPr="00481EC9">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531B7CD4" wp14:editId="6090BF29">
                <wp:simplePos x="0" y="0"/>
                <wp:positionH relativeFrom="column">
                  <wp:posOffset>962025</wp:posOffset>
                </wp:positionH>
                <wp:positionV relativeFrom="paragraph">
                  <wp:posOffset>5030470</wp:posOffset>
                </wp:positionV>
                <wp:extent cx="3590925" cy="1428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590925" cy="1428750"/>
                        </a:xfrm>
                        <a:prstGeom prst="rect">
                          <a:avLst/>
                        </a:prstGeom>
                        <a:solidFill>
                          <a:srgbClr val="4F81BD"/>
                        </a:solidFill>
                        <a:ln w="25400" cap="flat" cmpd="sng" algn="ctr">
                          <a:solidFill>
                            <a:srgbClr val="4F81BD">
                              <a:shade val="50000"/>
                            </a:srgbClr>
                          </a:solidFill>
                          <a:prstDash val="solid"/>
                        </a:ln>
                        <a:effectLst/>
                      </wps:spPr>
                      <wps:txbx>
                        <w:txbxContent>
                          <w:p w14:paraId="1EE64D6E" w14:textId="77777777" w:rsidR="00150C33" w:rsidRDefault="00150C33" w:rsidP="004D1641">
                            <w:pPr>
                              <w:jc w:val="center"/>
                              <w:rPr>
                                <w:b/>
                                <w:bCs/>
                                <w:color w:val="FFFFFF" w:themeColor="background1"/>
                              </w:rPr>
                            </w:pPr>
                            <w:r w:rsidRPr="006B0C70">
                              <w:rPr>
                                <w:b/>
                                <w:bCs/>
                                <w:color w:val="FFFFFF" w:themeColor="background1"/>
                              </w:rPr>
                              <w:t>Phase</w:t>
                            </w:r>
                            <w:r>
                              <w:rPr>
                                <w:b/>
                                <w:bCs/>
                                <w:color w:val="FFFFFF" w:themeColor="background1"/>
                              </w:rPr>
                              <w:t xml:space="preserve"> 3</w:t>
                            </w:r>
                            <w:r w:rsidRPr="006B0C70">
                              <w:rPr>
                                <w:b/>
                                <w:bCs/>
                                <w:color w:val="FFFFFF" w:themeColor="background1"/>
                              </w:rPr>
                              <w:t xml:space="preserve">: </w:t>
                            </w:r>
                            <w:r>
                              <w:rPr>
                                <w:b/>
                                <w:bCs/>
                                <w:color w:val="FFFFFF" w:themeColor="background1"/>
                              </w:rPr>
                              <w:t>Qualitative analysis of comments retrieved through application of algorithms</w:t>
                            </w:r>
                          </w:p>
                          <w:p w14:paraId="043532C8" w14:textId="77777777" w:rsidR="00150C33" w:rsidRPr="006B0C70" w:rsidRDefault="00150C33">
                            <w:pPr>
                              <w:spacing w:after="120"/>
                              <w:jc w:val="center"/>
                              <w:rPr>
                                <w:color w:val="FFFFFF" w:themeColor="background1"/>
                              </w:rPr>
                            </w:pPr>
                            <w:r w:rsidRPr="006B0C70">
                              <w:rPr>
                                <w:color w:val="FFFFFF" w:themeColor="background1"/>
                              </w:rPr>
                              <w:t xml:space="preserve"> </w:t>
                            </w:r>
                            <w:r>
                              <w:rPr>
                                <w:color w:val="FFFFFF" w:themeColor="background1"/>
                              </w:rPr>
                              <w:t xml:space="preserve">(Step 5) Retrieved comments (n=1834) coded and analysed for patterns and relationships between quality of care and challenges to quality of life </w:t>
                            </w:r>
                          </w:p>
                          <w:p w14:paraId="07E9D084" w14:textId="77777777" w:rsidR="00150C33" w:rsidRDefault="00150C33" w:rsidP="006B0C70">
                            <w:pPr>
                              <w:spacing w:after="0"/>
                              <w:jc w:val="center"/>
                              <w:rPr>
                                <w:b/>
                                <w:bCs/>
                                <w:color w:val="FFFFFF" w:themeColor="background1"/>
                              </w:rPr>
                            </w:pPr>
                          </w:p>
                          <w:p w14:paraId="2FF111B9" w14:textId="77777777" w:rsidR="00150C33" w:rsidRPr="006B0C70" w:rsidRDefault="00150C33" w:rsidP="006B0C70">
                            <w:pPr>
                              <w:spacing w:after="0"/>
                              <w:rPr>
                                <w:b/>
                                <w:bCs/>
                                <w:color w:val="FFFFFF" w:themeColor="background1"/>
                              </w:rPr>
                            </w:pPr>
                            <w:r w:rsidRPr="006B0C70">
                              <w:rPr>
                                <w:b/>
                                <w:bCs/>
                                <w:color w:val="FFFFFF" w:themeColor="background1"/>
                              </w:rPr>
                              <w:t xml:space="preserve">                       </w:t>
                            </w:r>
                          </w:p>
                          <w:p w14:paraId="4E41C1C5" w14:textId="77777777" w:rsidR="00150C33" w:rsidRPr="006B0C70" w:rsidRDefault="00150C33" w:rsidP="006B0C70">
                            <w:pPr>
                              <w:spacing w:after="0"/>
                              <w:jc w:val="center"/>
                              <w:rPr>
                                <w:color w:val="FFFFFF" w:themeColor="background1"/>
                              </w:rPr>
                            </w:pPr>
                          </w:p>
                          <w:p w14:paraId="4BB37B0E" w14:textId="77777777" w:rsidR="00150C33" w:rsidRPr="006B0C70" w:rsidRDefault="00150C33" w:rsidP="006B0C7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75.75pt;margin-top:396.1pt;width:28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" fillcolor="#4f81bd" strokecolor="#385d8a" strokeweight="2pt">
                <v:textbox>
                  <w:txbxContent>
                    <w:p w14:paraId="1EE64D6E" w14:textId="77777777" w:rsidR="00150C33" w:rsidRDefault="00150C33" w:rsidP="004D1641">
                      <w:pPr>
                        <w:jc w:val="center"/>
                        <w:rPr>
                          <w:b/>
                          <w:bCs/>
                          <w:color w:val="FFFFFF" w:themeColor="background1"/>
                        </w:rPr>
                      </w:pPr>
                      <w:r w:rsidRPr="006B0C70">
                        <w:rPr>
                          <w:b/>
                          <w:bCs/>
                          <w:color w:val="FFFFFF" w:themeColor="background1"/>
                        </w:rPr>
                        <w:t>Phase</w:t>
                      </w:r>
                      <w:r>
                        <w:rPr>
                          <w:b/>
                          <w:bCs/>
                          <w:color w:val="FFFFFF" w:themeColor="background1"/>
                        </w:rPr>
                        <w:t xml:space="preserve"> 3</w:t>
                      </w:r>
                      <w:r w:rsidRPr="006B0C70">
                        <w:rPr>
                          <w:b/>
                          <w:bCs/>
                          <w:color w:val="FFFFFF" w:themeColor="background1"/>
                        </w:rPr>
                        <w:t xml:space="preserve">: </w:t>
                      </w:r>
                      <w:r>
                        <w:rPr>
                          <w:b/>
                          <w:bCs/>
                          <w:color w:val="FFFFFF" w:themeColor="background1"/>
                        </w:rPr>
                        <w:t>Qualitative analysis of comments retrieved through application of algorithms</w:t>
                      </w:r>
                    </w:p>
                    <w:p w14:paraId="043532C8" w14:textId="77777777" w:rsidR="00150C33" w:rsidRPr="006B0C70" w:rsidRDefault="00150C33">
                      <w:pPr>
                        <w:spacing w:after="120"/>
                        <w:jc w:val="center"/>
                        <w:rPr>
                          <w:color w:val="FFFFFF" w:themeColor="background1"/>
                        </w:rPr>
                      </w:pPr>
                      <w:r w:rsidRPr="006B0C70">
                        <w:rPr>
                          <w:color w:val="FFFFFF" w:themeColor="background1"/>
                        </w:rPr>
                        <w:t xml:space="preserve"> </w:t>
                      </w:r>
                      <w:r>
                        <w:rPr>
                          <w:color w:val="FFFFFF" w:themeColor="background1"/>
                        </w:rPr>
                        <w:t xml:space="preserve">(Step 5) Retrieved comments (n=1834) coded and analysed for patterns and relationships between quality of care and challenges to quality of life </w:t>
                      </w:r>
                    </w:p>
                    <w:p w14:paraId="07E9D084" w14:textId="77777777" w:rsidR="00150C33" w:rsidRDefault="00150C33" w:rsidP="006B0C70">
                      <w:pPr>
                        <w:spacing w:after="0"/>
                        <w:jc w:val="center"/>
                        <w:rPr>
                          <w:b/>
                          <w:bCs/>
                          <w:color w:val="FFFFFF" w:themeColor="background1"/>
                        </w:rPr>
                      </w:pPr>
                    </w:p>
                    <w:p w14:paraId="2FF111B9" w14:textId="77777777" w:rsidR="00150C33" w:rsidRPr="006B0C70" w:rsidRDefault="00150C33" w:rsidP="006B0C70">
                      <w:pPr>
                        <w:spacing w:after="0"/>
                        <w:rPr>
                          <w:b/>
                          <w:bCs/>
                          <w:color w:val="FFFFFF" w:themeColor="background1"/>
                        </w:rPr>
                      </w:pPr>
                      <w:r w:rsidRPr="006B0C70">
                        <w:rPr>
                          <w:b/>
                          <w:bCs/>
                          <w:color w:val="FFFFFF" w:themeColor="background1"/>
                        </w:rPr>
                        <w:t xml:space="preserve">                       </w:t>
                      </w:r>
                    </w:p>
                    <w:p w14:paraId="4E41C1C5" w14:textId="77777777" w:rsidR="00150C33" w:rsidRPr="006B0C70" w:rsidRDefault="00150C33" w:rsidP="006B0C70">
                      <w:pPr>
                        <w:spacing w:after="0"/>
                        <w:jc w:val="center"/>
                        <w:rPr>
                          <w:color w:val="FFFFFF" w:themeColor="background1"/>
                        </w:rPr>
                      </w:pPr>
                    </w:p>
                    <w:p w14:paraId="4BB37B0E" w14:textId="77777777" w:rsidR="00150C33" w:rsidRPr="006B0C70" w:rsidRDefault="00150C33" w:rsidP="006B0C70">
                      <w:pPr>
                        <w:jc w:val="center"/>
                        <w:rPr>
                          <w:color w:val="FFFFFF" w:themeColor="background1"/>
                        </w:rPr>
                      </w:pPr>
                    </w:p>
                  </w:txbxContent>
                </v:textbox>
              </v:rect>
            </w:pict>
          </mc:Fallback>
        </mc:AlternateContent>
      </w:r>
    </w:p>
    <w:p w14:paraId="7249D754" w14:textId="77777777" w:rsidR="00780E34" w:rsidRPr="00850757" w:rsidRDefault="00780E34" w:rsidP="00850757">
      <w:pPr>
        <w:rPr>
          <w:rFonts w:ascii="Arial" w:hAnsi="Arial" w:cs="Arial"/>
          <w:sz w:val="20"/>
          <w:szCs w:val="20"/>
        </w:rPr>
      </w:pPr>
    </w:p>
    <w:p w14:paraId="15D697CC" w14:textId="77777777" w:rsidR="00780E34" w:rsidRPr="00850757" w:rsidRDefault="00780E34" w:rsidP="00850757">
      <w:pPr>
        <w:rPr>
          <w:rFonts w:ascii="Arial" w:hAnsi="Arial" w:cs="Arial"/>
          <w:sz w:val="20"/>
          <w:szCs w:val="20"/>
        </w:rPr>
      </w:pPr>
    </w:p>
    <w:p w14:paraId="648A1E56" w14:textId="77777777" w:rsidR="00780E34" w:rsidRPr="00850757" w:rsidRDefault="00780E34" w:rsidP="00850757">
      <w:pPr>
        <w:rPr>
          <w:rFonts w:ascii="Arial" w:hAnsi="Arial" w:cs="Arial"/>
          <w:sz w:val="20"/>
          <w:szCs w:val="20"/>
        </w:rPr>
      </w:pPr>
    </w:p>
    <w:p w14:paraId="21BAB00C" w14:textId="77777777" w:rsidR="00780E34" w:rsidRPr="00850757" w:rsidRDefault="00780E34" w:rsidP="00850757">
      <w:pPr>
        <w:rPr>
          <w:rFonts w:ascii="Arial" w:hAnsi="Arial" w:cs="Arial"/>
          <w:sz w:val="20"/>
          <w:szCs w:val="20"/>
        </w:rPr>
      </w:pPr>
    </w:p>
    <w:p w14:paraId="120077EE" w14:textId="77777777" w:rsidR="00780E34" w:rsidRPr="00850757" w:rsidRDefault="00780E34" w:rsidP="00850757">
      <w:pPr>
        <w:rPr>
          <w:rFonts w:ascii="Arial" w:hAnsi="Arial" w:cs="Arial"/>
          <w:sz w:val="20"/>
          <w:szCs w:val="20"/>
        </w:rPr>
      </w:pPr>
    </w:p>
    <w:p w14:paraId="3705A873" w14:textId="77777777" w:rsidR="00780E34" w:rsidRPr="00850757" w:rsidRDefault="00880443" w:rsidP="00850757">
      <w:pPr>
        <w:rPr>
          <w:rFonts w:ascii="Arial" w:hAnsi="Arial" w:cs="Arial"/>
          <w:sz w:val="20"/>
          <w:szCs w:val="20"/>
        </w:rPr>
      </w:pPr>
      <w:r w:rsidRPr="00667DDB">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2C02622F" wp14:editId="727D7A31">
                <wp:simplePos x="0" y="0"/>
                <wp:positionH relativeFrom="column">
                  <wp:posOffset>914400</wp:posOffset>
                </wp:positionH>
                <wp:positionV relativeFrom="paragraph">
                  <wp:posOffset>228600</wp:posOffset>
                </wp:positionV>
                <wp:extent cx="3590925" cy="1885950"/>
                <wp:effectExtent l="0" t="0" r="15875" b="19050"/>
                <wp:wrapNone/>
                <wp:docPr id="6" name="Rectangle 6"/>
                <wp:cNvGraphicFramePr/>
                <a:graphic xmlns:a="http://schemas.openxmlformats.org/drawingml/2006/main">
                  <a:graphicData uri="http://schemas.microsoft.com/office/word/2010/wordprocessingShape">
                    <wps:wsp>
                      <wps:cNvSpPr/>
                      <wps:spPr>
                        <a:xfrm>
                          <a:off x="0" y="0"/>
                          <a:ext cx="3590925" cy="1885950"/>
                        </a:xfrm>
                        <a:prstGeom prst="rect">
                          <a:avLst/>
                        </a:prstGeom>
                        <a:solidFill>
                          <a:srgbClr val="4F81BD"/>
                        </a:solidFill>
                        <a:ln w="25400" cap="flat" cmpd="sng" algn="ctr">
                          <a:solidFill>
                            <a:srgbClr val="4F81BD">
                              <a:shade val="50000"/>
                            </a:srgbClr>
                          </a:solidFill>
                          <a:prstDash val="solid"/>
                        </a:ln>
                        <a:effectLst/>
                      </wps:spPr>
                      <wps:txbx>
                        <w:txbxContent>
                          <w:p w14:paraId="613E907F" w14:textId="77777777" w:rsidR="00150C33" w:rsidRDefault="00150C33" w:rsidP="004D1641">
                            <w:pPr>
                              <w:jc w:val="center"/>
                              <w:rPr>
                                <w:b/>
                                <w:bCs/>
                                <w:color w:val="FFFFFF" w:themeColor="background1"/>
                              </w:rPr>
                            </w:pPr>
                            <w:r w:rsidRPr="006B0C70">
                              <w:rPr>
                                <w:b/>
                                <w:bCs/>
                                <w:color w:val="FFFFFF" w:themeColor="background1"/>
                              </w:rPr>
                              <w:t>Phase</w:t>
                            </w:r>
                            <w:r>
                              <w:rPr>
                                <w:b/>
                                <w:bCs/>
                                <w:color w:val="FFFFFF" w:themeColor="background1"/>
                              </w:rPr>
                              <w:t xml:space="preserve"> 2</w:t>
                            </w:r>
                            <w:r w:rsidRPr="006B0C70">
                              <w:rPr>
                                <w:b/>
                                <w:bCs/>
                                <w:color w:val="FFFFFF" w:themeColor="background1"/>
                              </w:rPr>
                              <w:t xml:space="preserve">: </w:t>
                            </w:r>
                            <w:r>
                              <w:rPr>
                                <w:b/>
                                <w:bCs/>
                                <w:color w:val="FFFFFF" w:themeColor="background1"/>
                              </w:rPr>
                              <w:t>Application of machine learning algorithms</w:t>
                            </w:r>
                          </w:p>
                          <w:p w14:paraId="383A45FB" w14:textId="77777777" w:rsidR="00150C33" w:rsidRDefault="00150C33">
                            <w:pPr>
                              <w:spacing w:after="120"/>
                              <w:jc w:val="center"/>
                              <w:rPr>
                                <w:color w:val="FFFFFF" w:themeColor="background1"/>
                              </w:rPr>
                            </w:pPr>
                            <w:r w:rsidRPr="006B0C70">
                              <w:rPr>
                                <w:color w:val="FFFFFF" w:themeColor="background1"/>
                              </w:rPr>
                              <w:t xml:space="preserve"> (</w:t>
                            </w:r>
                            <w:r>
                              <w:rPr>
                                <w:color w:val="FFFFFF" w:themeColor="background1"/>
                              </w:rPr>
                              <w:t>Step 2</w:t>
                            </w:r>
                            <w:r w:rsidRPr="006B0C70">
                              <w:rPr>
                                <w:color w:val="FFFFFF" w:themeColor="background1"/>
                              </w:rPr>
                              <w:t xml:space="preserve">) Random sample </w:t>
                            </w:r>
                            <w:r>
                              <w:rPr>
                                <w:color w:val="FFFFFF" w:themeColor="background1"/>
                              </w:rPr>
                              <w:t>2</w:t>
                            </w:r>
                            <w:r w:rsidRPr="006B0C70">
                              <w:rPr>
                                <w:color w:val="FFFFFF" w:themeColor="background1"/>
                              </w:rPr>
                              <w:t xml:space="preserve"> (n=400 comments)                                   </w:t>
                            </w:r>
                            <w:r>
                              <w:rPr>
                                <w:color w:val="FFFFFF" w:themeColor="background1"/>
                              </w:rPr>
                              <w:t xml:space="preserve">coded and combined with Random Sample 1 </w:t>
                            </w:r>
                            <w:r w:rsidRPr="006B0C70">
                              <w:rPr>
                                <w:color w:val="FFFFFF" w:themeColor="background1"/>
                              </w:rPr>
                              <w:t>to create a test document matrix (TDM) (n=800 comments)</w:t>
                            </w:r>
                          </w:p>
                          <w:p w14:paraId="2E9B92F7" w14:textId="77777777" w:rsidR="00150C33" w:rsidRDefault="00150C33" w:rsidP="004D1641">
                            <w:pPr>
                              <w:spacing w:after="0"/>
                              <w:jc w:val="center"/>
                              <w:rPr>
                                <w:color w:val="FFFFFF" w:themeColor="background1"/>
                              </w:rPr>
                            </w:pPr>
                            <w:r>
                              <w:rPr>
                                <w:color w:val="FFFFFF" w:themeColor="background1"/>
                              </w:rPr>
                              <w:t xml:space="preserve">(Step 3) Algorithms trained and tested using TDM and applied to remaining dataset (4834 comments) </w:t>
                            </w:r>
                          </w:p>
                          <w:p w14:paraId="2161CCF9" w14:textId="77777777" w:rsidR="00150C33" w:rsidRPr="006B0C70" w:rsidRDefault="00150C33">
                            <w:pPr>
                              <w:spacing w:after="0"/>
                              <w:jc w:val="center"/>
                              <w:rPr>
                                <w:color w:val="FFFFFF" w:themeColor="background1"/>
                              </w:rPr>
                            </w:pPr>
                            <w:r>
                              <w:rPr>
                                <w:color w:val="FFFFFF" w:themeColor="background1"/>
                              </w:rPr>
                              <w:t>(Step 4) Comments pertaining to experiences of care retrieved from dataset (1834 comments)</w:t>
                            </w:r>
                          </w:p>
                          <w:p w14:paraId="40012B9F" w14:textId="77777777" w:rsidR="00150C33" w:rsidRDefault="00150C33" w:rsidP="006B0C70">
                            <w:pPr>
                              <w:spacing w:after="0"/>
                              <w:jc w:val="center"/>
                              <w:rPr>
                                <w:b/>
                                <w:bCs/>
                                <w:color w:val="FFFFFF" w:themeColor="background1"/>
                              </w:rPr>
                            </w:pPr>
                          </w:p>
                          <w:p w14:paraId="07F35153" w14:textId="77777777" w:rsidR="00150C33" w:rsidRPr="006B0C70" w:rsidRDefault="00150C33" w:rsidP="006B0C70">
                            <w:pPr>
                              <w:spacing w:after="0"/>
                              <w:rPr>
                                <w:b/>
                                <w:bCs/>
                                <w:color w:val="FFFFFF" w:themeColor="background1"/>
                              </w:rPr>
                            </w:pPr>
                            <w:r w:rsidRPr="006B0C70">
                              <w:rPr>
                                <w:b/>
                                <w:bCs/>
                                <w:color w:val="FFFFFF" w:themeColor="background1"/>
                              </w:rPr>
                              <w:t xml:space="preserve">                       </w:t>
                            </w:r>
                          </w:p>
                          <w:p w14:paraId="1C839979" w14:textId="77777777" w:rsidR="00150C33" w:rsidRPr="006B0C70" w:rsidRDefault="00150C33" w:rsidP="006B0C70">
                            <w:pPr>
                              <w:spacing w:after="0"/>
                              <w:jc w:val="center"/>
                              <w:rPr>
                                <w:color w:val="FFFFFF" w:themeColor="background1"/>
                              </w:rPr>
                            </w:pPr>
                          </w:p>
                          <w:p w14:paraId="7FA372E5" w14:textId="77777777" w:rsidR="00150C33" w:rsidRPr="006B0C70" w:rsidRDefault="00150C33" w:rsidP="006B0C7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in;margin-top:18pt;width:282.75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" fillcolor="#4f81bd" strokecolor="#385d8a" strokeweight="2pt">
                <v:textbox>
                  <w:txbxContent>
                    <w:p w14:paraId="613E907F" w14:textId="77777777" w:rsidR="00150C33" w:rsidRDefault="00150C33" w:rsidP="004D1641">
                      <w:pPr>
                        <w:jc w:val="center"/>
                        <w:rPr>
                          <w:b/>
                          <w:bCs/>
                          <w:color w:val="FFFFFF" w:themeColor="background1"/>
                        </w:rPr>
                      </w:pPr>
                      <w:r w:rsidRPr="006B0C70">
                        <w:rPr>
                          <w:b/>
                          <w:bCs/>
                          <w:color w:val="FFFFFF" w:themeColor="background1"/>
                        </w:rPr>
                        <w:t>Phase</w:t>
                      </w:r>
                      <w:r>
                        <w:rPr>
                          <w:b/>
                          <w:bCs/>
                          <w:color w:val="FFFFFF" w:themeColor="background1"/>
                        </w:rPr>
                        <w:t xml:space="preserve"> 2</w:t>
                      </w:r>
                      <w:r w:rsidRPr="006B0C70">
                        <w:rPr>
                          <w:b/>
                          <w:bCs/>
                          <w:color w:val="FFFFFF" w:themeColor="background1"/>
                        </w:rPr>
                        <w:t xml:space="preserve">: </w:t>
                      </w:r>
                      <w:r>
                        <w:rPr>
                          <w:b/>
                          <w:bCs/>
                          <w:color w:val="FFFFFF" w:themeColor="background1"/>
                        </w:rPr>
                        <w:t>Application of machine learning algorithms</w:t>
                      </w:r>
                    </w:p>
                    <w:p w14:paraId="383A45FB" w14:textId="77777777" w:rsidR="00150C33" w:rsidRDefault="00150C33">
                      <w:pPr>
                        <w:spacing w:after="120"/>
                        <w:jc w:val="center"/>
                        <w:rPr>
                          <w:color w:val="FFFFFF" w:themeColor="background1"/>
                        </w:rPr>
                      </w:pPr>
                      <w:r w:rsidRPr="006B0C70">
                        <w:rPr>
                          <w:color w:val="FFFFFF" w:themeColor="background1"/>
                        </w:rPr>
                        <w:t xml:space="preserve"> (</w:t>
                      </w:r>
                      <w:r>
                        <w:rPr>
                          <w:color w:val="FFFFFF" w:themeColor="background1"/>
                        </w:rPr>
                        <w:t>Step 2</w:t>
                      </w:r>
                      <w:r w:rsidRPr="006B0C70">
                        <w:rPr>
                          <w:color w:val="FFFFFF" w:themeColor="background1"/>
                        </w:rPr>
                        <w:t xml:space="preserve">) Random sample </w:t>
                      </w:r>
                      <w:r>
                        <w:rPr>
                          <w:color w:val="FFFFFF" w:themeColor="background1"/>
                        </w:rPr>
                        <w:t>2</w:t>
                      </w:r>
                      <w:r w:rsidRPr="006B0C70">
                        <w:rPr>
                          <w:color w:val="FFFFFF" w:themeColor="background1"/>
                        </w:rPr>
                        <w:t xml:space="preserve"> (n=400 comments)                                   </w:t>
                      </w:r>
                      <w:r>
                        <w:rPr>
                          <w:color w:val="FFFFFF" w:themeColor="background1"/>
                        </w:rPr>
                        <w:t xml:space="preserve">coded and combined with Random Sample 1 </w:t>
                      </w:r>
                      <w:r w:rsidRPr="006B0C70">
                        <w:rPr>
                          <w:color w:val="FFFFFF" w:themeColor="background1"/>
                        </w:rPr>
                        <w:t>to create a test document matrix (TDM) (n=800 comments)</w:t>
                      </w:r>
                    </w:p>
                    <w:p w14:paraId="2E9B92F7" w14:textId="77777777" w:rsidR="00150C33" w:rsidRDefault="00150C33" w:rsidP="004D1641">
                      <w:pPr>
                        <w:spacing w:after="0"/>
                        <w:jc w:val="center"/>
                        <w:rPr>
                          <w:color w:val="FFFFFF" w:themeColor="background1"/>
                        </w:rPr>
                      </w:pPr>
                      <w:r>
                        <w:rPr>
                          <w:color w:val="FFFFFF" w:themeColor="background1"/>
                        </w:rPr>
                        <w:t xml:space="preserve">(Step 3) Algorithms trained and tested using TDM and applied to remaining dataset (4834 comments) </w:t>
                      </w:r>
                    </w:p>
                    <w:p w14:paraId="2161CCF9" w14:textId="77777777" w:rsidR="00150C33" w:rsidRPr="006B0C70" w:rsidRDefault="00150C33">
                      <w:pPr>
                        <w:spacing w:after="0"/>
                        <w:jc w:val="center"/>
                        <w:rPr>
                          <w:color w:val="FFFFFF" w:themeColor="background1"/>
                        </w:rPr>
                      </w:pPr>
                      <w:r>
                        <w:rPr>
                          <w:color w:val="FFFFFF" w:themeColor="background1"/>
                        </w:rPr>
                        <w:t>(Step 4) Comments pertaining to experiences of care retrieved from dataset (1834 comments)</w:t>
                      </w:r>
                    </w:p>
                    <w:p w14:paraId="40012B9F" w14:textId="77777777" w:rsidR="00150C33" w:rsidRDefault="00150C33" w:rsidP="006B0C70">
                      <w:pPr>
                        <w:spacing w:after="0"/>
                        <w:jc w:val="center"/>
                        <w:rPr>
                          <w:b/>
                          <w:bCs/>
                          <w:color w:val="FFFFFF" w:themeColor="background1"/>
                        </w:rPr>
                      </w:pPr>
                    </w:p>
                    <w:p w14:paraId="07F35153" w14:textId="77777777" w:rsidR="00150C33" w:rsidRPr="006B0C70" w:rsidRDefault="00150C33" w:rsidP="006B0C70">
                      <w:pPr>
                        <w:spacing w:after="0"/>
                        <w:rPr>
                          <w:b/>
                          <w:bCs/>
                          <w:color w:val="FFFFFF" w:themeColor="background1"/>
                        </w:rPr>
                      </w:pPr>
                      <w:r w:rsidRPr="006B0C70">
                        <w:rPr>
                          <w:b/>
                          <w:bCs/>
                          <w:color w:val="FFFFFF" w:themeColor="background1"/>
                        </w:rPr>
                        <w:t xml:space="preserve">                       </w:t>
                      </w:r>
                    </w:p>
                    <w:p w14:paraId="1C839979" w14:textId="77777777" w:rsidR="00150C33" w:rsidRPr="006B0C70" w:rsidRDefault="00150C33" w:rsidP="006B0C70">
                      <w:pPr>
                        <w:spacing w:after="0"/>
                        <w:jc w:val="center"/>
                        <w:rPr>
                          <w:color w:val="FFFFFF" w:themeColor="background1"/>
                        </w:rPr>
                      </w:pPr>
                    </w:p>
                    <w:p w14:paraId="7FA372E5" w14:textId="77777777" w:rsidR="00150C33" w:rsidRPr="006B0C70" w:rsidRDefault="00150C33" w:rsidP="006B0C70">
                      <w:pPr>
                        <w:jc w:val="center"/>
                        <w:rPr>
                          <w:color w:val="FFFFFF" w:themeColor="background1"/>
                        </w:rPr>
                      </w:pPr>
                    </w:p>
                  </w:txbxContent>
                </v:textbox>
              </v:rect>
            </w:pict>
          </mc:Fallback>
        </mc:AlternateContent>
      </w:r>
    </w:p>
    <w:p w14:paraId="6F1C0616" w14:textId="77777777" w:rsidR="00780E34" w:rsidRPr="00850757" w:rsidRDefault="00780E34" w:rsidP="00850757">
      <w:pPr>
        <w:rPr>
          <w:rFonts w:ascii="Arial" w:hAnsi="Arial" w:cs="Arial"/>
          <w:sz w:val="20"/>
          <w:szCs w:val="20"/>
        </w:rPr>
      </w:pPr>
    </w:p>
    <w:p w14:paraId="212270AE" w14:textId="77777777" w:rsidR="00780E34" w:rsidRPr="00850757" w:rsidRDefault="00780E34" w:rsidP="00850757">
      <w:pPr>
        <w:rPr>
          <w:rFonts w:ascii="Arial" w:hAnsi="Arial" w:cs="Arial"/>
          <w:sz w:val="20"/>
          <w:szCs w:val="20"/>
        </w:rPr>
      </w:pPr>
    </w:p>
    <w:p w14:paraId="41499243" w14:textId="77777777" w:rsidR="00780E34" w:rsidRPr="00850757" w:rsidRDefault="00780E34" w:rsidP="00850757">
      <w:pPr>
        <w:rPr>
          <w:rFonts w:ascii="Arial" w:hAnsi="Arial" w:cs="Arial"/>
          <w:sz w:val="20"/>
          <w:szCs w:val="20"/>
        </w:rPr>
      </w:pPr>
    </w:p>
    <w:p w14:paraId="3E7CE005" w14:textId="77777777" w:rsidR="00780E34" w:rsidRPr="00850757" w:rsidRDefault="00780E34" w:rsidP="00850757">
      <w:pPr>
        <w:rPr>
          <w:rFonts w:ascii="Arial" w:hAnsi="Arial" w:cs="Arial"/>
          <w:sz w:val="20"/>
          <w:szCs w:val="20"/>
        </w:rPr>
      </w:pPr>
    </w:p>
    <w:p w14:paraId="57AAE4D3" w14:textId="77777777" w:rsidR="00780E34" w:rsidRPr="00850757" w:rsidRDefault="00780E34" w:rsidP="00850757">
      <w:pPr>
        <w:rPr>
          <w:rFonts w:ascii="Arial" w:hAnsi="Arial" w:cs="Arial"/>
          <w:sz w:val="20"/>
          <w:szCs w:val="20"/>
        </w:rPr>
      </w:pPr>
    </w:p>
    <w:p w14:paraId="521957A8" w14:textId="77777777" w:rsidR="00780E34" w:rsidRPr="00850757" w:rsidRDefault="00780E34" w:rsidP="00850757">
      <w:pPr>
        <w:rPr>
          <w:rFonts w:ascii="Arial" w:hAnsi="Arial" w:cs="Arial"/>
          <w:sz w:val="20"/>
          <w:szCs w:val="20"/>
        </w:rPr>
      </w:pPr>
    </w:p>
    <w:p w14:paraId="31449C2D" w14:textId="77777777" w:rsidR="00780E34" w:rsidRPr="00850757" w:rsidRDefault="00780E34" w:rsidP="00850757">
      <w:pPr>
        <w:rPr>
          <w:rFonts w:ascii="Arial" w:hAnsi="Arial" w:cs="Arial"/>
          <w:sz w:val="20"/>
          <w:szCs w:val="20"/>
        </w:rPr>
      </w:pPr>
    </w:p>
    <w:p w14:paraId="30284383" w14:textId="77777777" w:rsidR="00780E34" w:rsidRPr="00850757" w:rsidRDefault="00780E34" w:rsidP="00850757">
      <w:pPr>
        <w:rPr>
          <w:rFonts w:ascii="Arial" w:hAnsi="Arial" w:cs="Arial"/>
          <w:sz w:val="20"/>
          <w:szCs w:val="20"/>
        </w:rPr>
      </w:pPr>
    </w:p>
    <w:p w14:paraId="13B2D847" w14:textId="77777777" w:rsidR="00780E34" w:rsidRPr="00850757" w:rsidRDefault="00780E34" w:rsidP="00850757">
      <w:pPr>
        <w:rPr>
          <w:rFonts w:ascii="Arial" w:hAnsi="Arial" w:cs="Arial"/>
          <w:sz w:val="20"/>
          <w:szCs w:val="20"/>
        </w:rPr>
      </w:pPr>
    </w:p>
    <w:p w14:paraId="4F1FCD8B" w14:textId="77777777" w:rsidR="00780E34" w:rsidRPr="00850757" w:rsidRDefault="00780E34" w:rsidP="00850757">
      <w:pPr>
        <w:rPr>
          <w:rFonts w:ascii="Arial" w:hAnsi="Arial" w:cs="Arial"/>
          <w:sz w:val="20"/>
          <w:szCs w:val="20"/>
        </w:rPr>
      </w:pPr>
    </w:p>
    <w:p w14:paraId="121D3EB7" w14:textId="77777777" w:rsidR="00780E34" w:rsidRPr="00850757" w:rsidRDefault="00780E34" w:rsidP="00850757">
      <w:pPr>
        <w:rPr>
          <w:rFonts w:ascii="Arial" w:hAnsi="Arial" w:cs="Arial"/>
          <w:sz w:val="20"/>
          <w:szCs w:val="20"/>
        </w:rPr>
      </w:pPr>
    </w:p>
    <w:p w14:paraId="06FBB791" w14:textId="77777777" w:rsidR="00780E34" w:rsidRPr="00850757" w:rsidRDefault="00780E34" w:rsidP="00850757">
      <w:pPr>
        <w:rPr>
          <w:rFonts w:ascii="Arial" w:hAnsi="Arial" w:cs="Arial"/>
          <w:sz w:val="20"/>
          <w:szCs w:val="20"/>
        </w:rPr>
      </w:pPr>
    </w:p>
    <w:p w14:paraId="01BDFB4A" w14:textId="77777777" w:rsidR="00780E34" w:rsidRPr="00850757" w:rsidRDefault="00780E34" w:rsidP="00850757">
      <w:pPr>
        <w:rPr>
          <w:rFonts w:ascii="Arial" w:hAnsi="Arial" w:cs="Arial"/>
          <w:sz w:val="20"/>
          <w:szCs w:val="20"/>
        </w:rPr>
      </w:pPr>
    </w:p>
    <w:p w14:paraId="705DEF8A" w14:textId="77777777" w:rsidR="00780E34" w:rsidRDefault="00780E34" w:rsidP="00780E34">
      <w:pPr>
        <w:rPr>
          <w:rFonts w:ascii="Arial" w:hAnsi="Arial" w:cs="Arial"/>
          <w:sz w:val="20"/>
          <w:szCs w:val="20"/>
        </w:rPr>
      </w:pPr>
    </w:p>
    <w:p w14:paraId="5EBB8109" w14:textId="77777777" w:rsidR="00780E34" w:rsidRDefault="00780E34" w:rsidP="00780E34">
      <w:pPr>
        <w:rPr>
          <w:rFonts w:ascii="Arial" w:hAnsi="Arial" w:cs="Arial"/>
          <w:sz w:val="20"/>
          <w:szCs w:val="20"/>
        </w:rPr>
      </w:pPr>
    </w:p>
    <w:p w14:paraId="5A52296F" w14:textId="77777777" w:rsidR="00780E34" w:rsidRDefault="00780E34" w:rsidP="00780E34">
      <w:pPr>
        <w:tabs>
          <w:tab w:val="left" w:pos="6585"/>
        </w:tabs>
        <w:rPr>
          <w:rFonts w:ascii="Arial" w:hAnsi="Arial" w:cs="Arial"/>
          <w:sz w:val="20"/>
          <w:szCs w:val="20"/>
        </w:rPr>
        <w:sectPr w:rsidR="00780E34" w:rsidSect="006B0C70">
          <w:footerReference w:type="default" r:id="rId14"/>
          <w:pgSz w:w="11906" w:h="16838"/>
          <w:pgMar w:top="1440" w:right="1440" w:bottom="1440" w:left="1440" w:header="708" w:footer="708" w:gutter="0"/>
          <w:cols w:space="708"/>
          <w:docGrid w:linePitch="360"/>
        </w:sectPr>
      </w:pPr>
      <w:r>
        <w:rPr>
          <w:rFonts w:ascii="Arial" w:hAnsi="Arial" w:cs="Arial"/>
          <w:sz w:val="20"/>
          <w:szCs w:val="20"/>
        </w:rPr>
        <w:tab/>
      </w:r>
    </w:p>
    <w:p w14:paraId="1D0C6822" w14:textId="77777777" w:rsidR="00A058AD" w:rsidRDefault="0090087F" w:rsidP="0090087F">
      <w:pPr>
        <w:tabs>
          <w:tab w:val="left" w:pos="6585"/>
        </w:tabs>
        <w:rPr>
          <w:rFonts w:ascii="Arial" w:hAnsi="Arial" w:cs="Arial"/>
          <w:sz w:val="20"/>
          <w:szCs w:val="20"/>
        </w:rPr>
        <w:sectPr w:rsidR="00A058AD" w:rsidSect="00780E34">
          <w:pgSz w:w="16838" w:h="11906" w:orient="landscape"/>
          <w:pgMar w:top="1440" w:right="1440" w:bottom="1440" w:left="1440" w:header="708" w:footer="708" w:gutter="0"/>
          <w:cols w:space="708"/>
          <w:docGrid w:linePitch="360"/>
        </w:sectPr>
      </w:pPr>
      <w:r w:rsidRPr="0090087F">
        <w:rPr>
          <w:noProof/>
        </w:rPr>
        <w:lastRenderedPageBreak/>
        <w:drawing>
          <wp:inline distT="0" distB="0" distL="0" distR="0" wp14:anchorId="52C590D4" wp14:editId="0051E591">
            <wp:extent cx="7739685" cy="5800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5419" cy="5805022"/>
                    </a:xfrm>
                    <a:prstGeom prst="rect">
                      <a:avLst/>
                    </a:prstGeom>
                    <a:noFill/>
                    <a:ln>
                      <a:noFill/>
                    </a:ln>
                  </pic:spPr>
                </pic:pic>
              </a:graphicData>
            </a:graphic>
          </wp:inline>
        </w:drawing>
      </w:r>
      <w:r w:rsidRPr="0090087F" w:rsidDel="0090087F">
        <w:t xml:space="preserve"> </w:t>
      </w:r>
    </w:p>
    <w:p w14:paraId="0003ADE8" w14:textId="3906019B" w:rsidR="00780E34" w:rsidRDefault="00780E34" w:rsidP="00604100">
      <w:pPr>
        <w:spacing w:after="0" w:line="240" w:lineRule="auto"/>
        <w:rPr>
          <w:rFonts w:ascii="Arial" w:hAnsi="Arial" w:cs="Arial"/>
          <w:b/>
          <w:bCs/>
          <w:sz w:val="20"/>
          <w:szCs w:val="20"/>
        </w:rPr>
      </w:pPr>
      <w:r w:rsidRPr="007646F4">
        <w:rPr>
          <w:rFonts w:ascii="Arial" w:hAnsi="Arial" w:cs="Arial"/>
          <w:b/>
          <w:bCs/>
          <w:sz w:val="20"/>
          <w:szCs w:val="20"/>
        </w:rPr>
        <w:lastRenderedPageBreak/>
        <w:t xml:space="preserve">Table </w:t>
      </w:r>
      <w:r w:rsidR="00A84D4C">
        <w:rPr>
          <w:rFonts w:ascii="Arial" w:hAnsi="Arial" w:cs="Arial"/>
          <w:b/>
          <w:bCs/>
          <w:sz w:val="20"/>
          <w:szCs w:val="20"/>
        </w:rPr>
        <w:t>1</w:t>
      </w:r>
      <w:r w:rsidRPr="007646F4">
        <w:rPr>
          <w:rFonts w:ascii="Arial" w:hAnsi="Arial" w:cs="Arial"/>
          <w:b/>
          <w:bCs/>
          <w:sz w:val="20"/>
          <w:szCs w:val="20"/>
        </w:rPr>
        <w:t xml:space="preserve">: Socio-demographic and disease related characteristics of free-text respondents </w:t>
      </w:r>
    </w:p>
    <w:p w14:paraId="283350AF" w14:textId="77777777" w:rsidR="00780E34" w:rsidRPr="007646F4" w:rsidRDefault="00780E34" w:rsidP="00780E34">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49"/>
        <w:gridCol w:w="1359"/>
        <w:gridCol w:w="1113"/>
        <w:gridCol w:w="1148"/>
        <w:gridCol w:w="979"/>
        <w:gridCol w:w="1138"/>
        <w:gridCol w:w="1043"/>
        <w:gridCol w:w="1213"/>
      </w:tblGrid>
      <w:tr w:rsidR="00F50E0B" w:rsidRPr="00F0615B" w14:paraId="5505A265" w14:textId="2148D9E8" w:rsidTr="005C1987">
        <w:tc>
          <w:tcPr>
            <w:tcW w:w="2618" w:type="dxa"/>
            <w:gridSpan w:val="2"/>
            <w:shd w:val="pct15" w:color="auto" w:fill="auto"/>
          </w:tcPr>
          <w:p w14:paraId="53AB1447" w14:textId="77777777" w:rsidR="005C1987" w:rsidRPr="007646F4" w:rsidRDefault="005C1987" w:rsidP="00331424">
            <w:pPr>
              <w:rPr>
                <w:b/>
                <w:bCs/>
                <w:sz w:val="20"/>
                <w:szCs w:val="20"/>
              </w:rPr>
            </w:pPr>
            <w:r w:rsidRPr="007646F4">
              <w:rPr>
                <w:b/>
                <w:bCs/>
                <w:sz w:val="20"/>
                <w:szCs w:val="20"/>
              </w:rPr>
              <w:t xml:space="preserve">Characteristic </w:t>
            </w:r>
          </w:p>
        </w:tc>
        <w:tc>
          <w:tcPr>
            <w:tcW w:w="1114" w:type="dxa"/>
            <w:shd w:val="pct15" w:color="auto" w:fill="auto"/>
          </w:tcPr>
          <w:p w14:paraId="6535D320" w14:textId="77777777" w:rsidR="005C1987" w:rsidRPr="007646F4" w:rsidRDefault="005C1987" w:rsidP="00331424">
            <w:pPr>
              <w:jc w:val="center"/>
              <w:rPr>
                <w:b/>
                <w:bCs/>
                <w:sz w:val="20"/>
                <w:szCs w:val="20"/>
              </w:rPr>
            </w:pPr>
            <w:r>
              <w:rPr>
                <w:b/>
                <w:bCs/>
                <w:sz w:val="20"/>
                <w:szCs w:val="20"/>
              </w:rPr>
              <w:t>No. received  survey (n=34,467)</w:t>
            </w:r>
          </w:p>
        </w:tc>
        <w:tc>
          <w:tcPr>
            <w:tcW w:w="1153" w:type="dxa"/>
            <w:shd w:val="pct15" w:color="auto" w:fill="auto"/>
          </w:tcPr>
          <w:p w14:paraId="5CF1675D" w14:textId="77777777" w:rsidR="005C1987" w:rsidRPr="007646F4" w:rsidRDefault="005C1987" w:rsidP="00331424">
            <w:pPr>
              <w:jc w:val="center"/>
              <w:rPr>
                <w:b/>
                <w:bCs/>
                <w:sz w:val="20"/>
                <w:szCs w:val="20"/>
              </w:rPr>
            </w:pPr>
            <w:r>
              <w:rPr>
                <w:b/>
                <w:bCs/>
                <w:sz w:val="20"/>
                <w:szCs w:val="20"/>
              </w:rPr>
              <w:t>No. completed survey (n=21,802)</w:t>
            </w:r>
          </w:p>
        </w:tc>
        <w:tc>
          <w:tcPr>
            <w:tcW w:w="980" w:type="dxa"/>
            <w:shd w:val="pct15" w:color="auto" w:fill="auto"/>
          </w:tcPr>
          <w:p w14:paraId="3417347A" w14:textId="77777777" w:rsidR="005C1987" w:rsidRDefault="005C1987" w:rsidP="00331424">
            <w:pPr>
              <w:jc w:val="center"/>
              <w:rPr>
                <w:b/>
                <w:bCs/>
                <w:sz w:val="20"/>
                <w:szCs w:val="20"/>
              </w:rPr>
            </w:pPr>
            <w:r>
              <w:rPr>
                <w:b/>
                <w:bCs/>
                <w:sz w:val="20"/>
                <w:szCs w:val="20"/>
              </w:rPr>
              <w:t>Survey response rate</w:t>
            </w:r>
          </w:p>
        </w:tc>
        <w:tc>
          <w:tcPr>
            <w:tcW w:w="1143" w:type="dxa"/>
            <w:shd w:val="pct15" w:color="auto" w:fill="auto"/>
          </w:tcPr>
          <w:p w14:paraId="7944F00D" w14:textId="77777777" w:rsidR="005C1987" w:rsidRPr="007646F4" w:rsidRDefault="005C1987" w:rsidP="00331424">
            <w:pPr>
              <w:jc w:val="center"/>
              <w:rPr>
                <w:b/>
                <w:bCs/>
                <w:sz w:val="20"/>
                <w:szCs w:val="20"/>
              </w:rPr>
            </w:pPr>
            <w:r>
              <w:rPr>
                <w:b/>
                <w:bCs/>
                <w:sz w:val="20"/>
                <w:szCs w:val="20"/>
              </w:rPr>
              <w:t>No. provided comments (n=5,634)</w:t>
            </w:r>
          </w:p>
        </w:tc>
        <w:tc>
          <w:tcPr>
            <w:tcW w:w="1051" w:type="dxa"/>
            <w:shd w:val="pct15" w:color="auto" w:fill="auto"/>
          </w:tcPr>
          <w:p w14:paraId="64BA2AB7" w14:textId="77777777" w:rsidR="005C1987" w:rsidRPr="007646F4" w:rsidRDefault="005C1987" w:rsidP="00331424">
            <w:pPr>
              <w:jc w:val="center"/>
              <w:rPr>
                <w:b/>
                <w:bCs/>
                <w:sz w:val="20"/>
                <w:szCs w:val="20"/>
              </w:rPr>
            </w:pPr>
            <w:r>
              <w:rPr>
                <w:b/>
                <w:bCs/>
                <w:sz w:val="20"/>
                <w:szCs w:val="20"/>
              </w:rPr>
              <w:t>Free-text question r</w:t>
            </w:r>
            <w:r w:rsidRPr="007646F4">
              <w:rPr>
                <w:b/>
                <w:bCs/>
                <w:sz w:val="20"/>
                <w:szCs w:val="20"/>
              </w:rPr>
              <w:t>esponse rate</w:t>
            </w:r>
          </w:p>
        </w:tc>
        <w:tc>
          <w:tcPr>
            <w:tcW w:w="1183" w:type="dxa"/>
            <w:shd w:val="pct15" w:color="auto" w:fill="auto"/>
          </w:tcPr>
          <w:p w14:paraId="02DC5108" w14:textId="739D8D3E" w:rsidR="005C1987" w:rsidRDefault="00F50E0B" w:rsidP="00F50E0B">
            <w:pPr>
              <w:jc w:val="center"/>
              <w:rPr>
                <w:b/>
                <w:bCs/>
                <w:sz w:val="20"/>
                <w:szCs w:val="20"/>
              </w:rPr>
            </w:pPr>
            <w:r>
              <w:rPr>
                <w:b/>
                <w:bCs/>
                <w:sz w:val="20"/>
                <w:szCs w:val="20"/>
              </w:rPr>
              <w:t>Comparison of those who did and did not provide comments</w:t>
            </w:r>
            <w:r w:rsidR="005C1987">
              <w:rPr>
                <w:b/>
                <w:bCs/>
                <w:sz w:val="20"/>
                <w:szCs w:val="20"/>
              </w:rPr>
              <w:t xml:space="preserve"> </w:t>
            </w:r>
          </w:p>
        </w:tc>
      </w:tr>
      <w:tr w:rsidR="00F50E0B" w14:paraId="218D8FE5" w14:textId="591D58C7" w:rsidTr="005C1987">
        <w:tc>
          <w:tcPr>
            <w:tcW w:w="1254" w:type="dxa"/>
            <w:vMerge w:val="restart"/>
          </w:tcPr>
          <w:p w14:paraId="5433D674" w14:textId="77777777" w:rsidR="005C1987" w:rsidRPr="007646F4" w:rsidRDefault="005C1987" w:rsidP="00331424">
            <w:pPr>
              <w:rPr>
                <w:b/>
                <w:bCs/>
                <w:sz w:val="20"/>
                <w:szCs w:val="20"/>
              </w:rPr>
            </w:pPr>
            <w:r w:rsidRPr="007646F4">
              <w:rPr>
                <w:b/>
                <w:bCs/>
                <w:sz w:val="20"/>
                <w:szCs w:val="20"/>
              </w:rPr>
              <w:t>Sex</w:t>
            </w:r>
          </w:p>
        </w:tc>
        <w:tc>
          <w:tcPr>
            <w:tcW w:w="1364" w:type="dxa"/>
          </w:tcPr>
          <w:p w14:paraId="63B71135" w14:textId="77777777" w:rsidR="005C1987" w:rsidRPr="007646F4" w:rsidRDefault="005C1987" w:rsidP="00331424">
            <w:pPr>
              <w:rPr>
                <w:sz w:val="20"/>
                <w:szCs w:val="20"/>
              </w:rPr>
            </w:pPr>
            <w:r w:rsidRPr="007646F4">
              <w:rPr>
                <w:sz w:val="20"/>
                <w:szCs w:val="20"/>
              </w:rPr>
              <w:t>Male</w:t>
            </w:r>
          </w:p>
        </w:tc>
        <w:tc>
          <w:tcPr>
            <w:tcW w:w="1114" w:type="dxa"/>
          </w:tcPr>
          <w:p w14:paraId="011BFBC5" w14:textId="77777777" w:rsidR="005C1987" w:rsidRPr="007646F4" w:rsidRDefault="005C1987" w:rsidP="00331424">
            <w:pPr>
              <w:jc w:val="center"/>
              <w:rPr>
                <w:sz w:val="20"/>
                <w:szCs w:val="20"/>
              </w:rPr>
            </w:pPr>
            <w:r>
              <w:rPr>
                <w:sz w:val="20"/>
                <w:szCs w:val="20"/>
              </w:rPr>
              <w:t>19,580</w:t>
            </w:r>
          </w:p>
        </w:tc>
        <w:tc>
          <w:tcPr>
            <w:tcW w:w="1153" w:type="dxa"/>
          </w:tcPr>
          <w:p w14:paraId="29965C0E" w14:textId="77777777" w:rsidR="005C1987" w:rsidRPr="007646F4" w:rsidRDefault="005C1987" w:rsidP="00331424">
            <w:pPr>
              <w:jc w:val="center"/>
              <w:rPr>
                <w:sz w:val="20"/>
                <w:szCs w:val="20"/>
              </w:rPr>
            </w:pPr>
            <w:r>
              <w:rPr>
                <w:sz w:val="20"/>
                <w:szCs w:val="20"/>
              </w:rPr>
              <w:t>12,683</w:t>
            </w:r>
          </w:p>
        </w:tc>
        <w:tc>
          <w:tcPr>
            <w:tcW w:w="980" w:type="dxa"/>
          </w:tcPr>
          <w:p w14:paraId="0856545D" w14:textId="77777777" w:rsidR="005C1987" w:rsidRPr="007646F4" w:rsidRDefault="005C1987" w:rsidP="00331424">
            <w:pPr>
              <w:jc w:val="center"/>
              <w:rPr>
                <w:sz w:val="20"/>
                <w:szCs w:val="20"/>
              </w:rPr>
            </w:pPr>
            <w:r>
              <w:rPr>
                <w:sz w:val="20"/>
                <w:szCs w:val="20"/>
              </w:rPr>
              <w:t>64.8%</w:t>
            </w:r>
          </w:p>
        </w:tc>
        <w:tc>
          <w:tcPr>
            <w:tcW w:w="1143" w:type="dxa"/>
          </w:tcPr>
          <w:p w14:paraId="72EF3981" w14:textId="77777777" w:rsidR="005C1987" w:rsidRPr="007646F4" w:rsidRDefault="005C1987" w:rsidP="00331424">
            <w:pPr>
              <w:jc w:val="center"/>
              <w:rPr>
                <w:sz w:val="20"/>
                <w:szCs w:val="20"/>
              </w:rPr>
            </w:pPr>
            <w:r w:rsidRPr="007646F4">
              <w:rPr>
                <w:sz w:val="20"/>
                <w:szCs w:val="20"/>
              </w:rPr>
              <w:t>3,180</w:t>
            </w:r>
          </w:p>
        </w:tc>
        <w:tc>
          <w:tcPr>
            <w:tcW w:w="1051" w:type="dxa"/>
          </w:tcPr>
          <w:p w14:paraId="5E7DF785" w14:textId="77777777" w:rsidR="005C1987" w:rsidRPr="007646F4" w:rsidRDefault="005C1987" w:rsidP="00331424">
            <w:pPr>
              <w:jc w:val="center"/>
              <w:rPr>
                <w:sz w:val="20"/>
                <w:szCs w:val="20"/>
              </w:rPr>
            </w:pPr>
            <w:r w:rsidRPr="007646F4">
              <w:rPr>
                <w:sz w:val="20"/>
                <w:szCs w:val="20"/>
              </w:rPr>
              <w:t>25.1%</w:t>
            </w:r>
          </w:p>
        </w:tc>
        <w:tc>
          <w:tcPr>
            <w:tcW w:w="1183" w:type="dxa"/>
            <w:vMerge w:val="restart"/>
          </w:tcPr>
          <w:p w14:paraId="08CE2A5C" w14:textId="77777777" w:rsidR="005C1987" w:rsidRDefault="005C1987" w:rsidP="00331424">
            <w:pPr>
              <w:jc w:val="center"/>
              <w:rPr>
                <w:sz w:val="20"/>
                <w:szCs w:val="20"/>
              </w:rPr>
            </w:pPr>
          </w:p>
          <w:p w14:paraId="55E39EF7" w14:textId="043B08EF" w:rsidR="005C1987" w:rsidRPr="007646F4" w:rsidRDefault="005C1987" w:rsidP="00331424">
            <w:pPr>
              <w:jc w:val="center"/>
              <w:rPr>
                <w:sz w:val="20"/>
                <w:szCs w:val="20"/>
              </w:rPr>
            </w:pPr>
            <w:r>
              <w:rPr>
                <w:sz w:val="20"/>
                <w:szCs w:val="20"/>
              </w:rPr>
              <w:t>p=.002</w:t>
            </w:r>
            <w:r w:rsidR="00F50E0B" w:rsidRPr="000A71F9">
              <w:rPr>
                <w:sz w:val="20"/>
                <w:szCs w:val="20"/>
                <w:vertAlign w:val="superscript"/>
              </w:rPr>
              <w:t>1</w:t>
            </w:r>
          </w:p>
        </w:tc>
      </w:tr>
      <w:tr w:rsidR="00F50E0B" w14:paraId="0D4C9A37" w14:textId="18563DF4" w:rsidTr="005C1987">
        <w:tc>
          <w:tcPr>
            <w:tcW w:w="1254" w:type="dxa"/>
            <w:vMerge/>
          </w:tcPr>
          <w:p w14:paraId="4ED61138" w14:textId="77777777" w:rsidR="005C1987" w:rsidRPr="007646F4" w:rsidRDefault="005C1987" w:rsidP="00331424">
            <w:pPr>
              <w:rPr>
                <w:b/>
                <w:bCs/>
                <w:sz w:val="20"/>
                <w:szCs w:val="20"/>
              </w:rPr>
            </w:pPr>
          </w:p>
        </w:tc>
        <w:tc>
          <w:tcPr>
            <w:tcW w:w="1364" w:type="dxa"/>
          </w:tcPr>
          <w:p w14:paraId="055F60B2" w14:textId="77777777" w:rsidR="005C1987" w:rsidRPr="007646F4" w:rsidRDefault="005C1987" w:rsidP="00331424">
            <w:pPr>
              <w:rPr>
                <w:sz w:val="20"/>
                <w:szCs w:val="20"/>
              </w:rPr>
            </w:pPr>
            <w:r w:rsidRPr="007646F4">
              <w:rPr>
                <w:sz w:val="20"/>
                <w:szCs w:val="20"/>
              </w:rPr>
              <w:t>Female</w:t>
            </w:r>
          </w:p>
        </w:tc>
        <w:tc>
          <w:tcPr>
            <w:tcW w:w="1114" w:type="dxa"/>
          </w:tcPr>
          <w:p w14:paraId="370D4DDA" w14:textId="77777777" w:rsidR="005C1987" w:rsidRPr="007646F4" w:rsidRDefault="005C1987" w:rsidP="00331424">
            <w:pPr>
              <w:jc w:val="center"/>
              <w:rPr>
                <w:sz w:val="20"/>
                <w:szCs w:val="20"/>
              </w:rPr>
            </w:pPr>
            <w:r>
              <w:rPr>
                <w:sz w:val="20"/>
                <w:szCs w:val="20"/>
              </w:rPr>
              <w:t>14,887</w:t>
            </w:r>
          </w:p>
        </w:tc>
        <w:tc>
          <w:tcPr>
            <w:tcW w:w="1153" w:type="dxa"/>
          </w:tcPr>
          <w:p w14:paraId="14707F16" w14:textId="77777777" w:rsidR="005C1987" w:rsidRPr="007646F4" w:rsidRDefault="005C1987" w:rsidP="00331424">
            <w:pPr>
              <w:jc w:val="center"/>
              <w:rPr>
                <w:sz w:val="20"/>
                <w:szCs w:val="20"/>
              </w:rPr>
            </w:pPr>
            <w:r>
              <w:rPr>
                <w:sz w:val="20"/>
                <w:szCs w:val="20"/>
              </w:rPr>
              <w:t>9,119</w:t>
            </w:r>
          </w:p>
        </w:tc>
        <w:tc>
          <w:tcPr>
            <w:tcW w:w="980" w:type="dxa"/>
          </w:tcPr>
          <w:p w14:paraId="3AC82F22" w14:textId="77777777" w:rsidR="005C1987" w:rsidRPr="007646F4" w:rsidRDefault="005C1987" w:rsidP="00331424">
            <w:pPr>
              <w:jc w:val="center"/>
              <w:rPr>
                <w:sz w:val="20"/>
                <w:szCs w:val="20"/>
              </w:rPr>
            </w:pPr>
            <w:r>
              <w:rPr>
                <w:sz w:val="20"/>
                <w:szCs w:val="20"/>
              </w:rPr>
              <w:t>61.3%</w:t>
            </w:r>
          </w:p>
        </w:tc>
        <w:tc>
          <w:tcPr>
            <w:tcW w:w="1143" w:type="dxa"/>
          </w:tcPr>
          <w:p w14:paraId="2CC4F169" w14:textId="77777777" w:rsidR="005C1987" w:rsidRPr="007646F4" w:rsidRDefault="005C1987" w:rsidP="00331424">
            <w:pPr>
              <w:jc w:val="center"/>
              <w:rPr>
                <w:sz w:val="20"/>
                <w:szCs w:val="20"/>
              </w:rPr>
            </w:pPr>
            <w:r w:rsidRPr="007646F4">
              <w:rPr>
                <w:sz w:val="20"/>
                <w:szCs w:val="20"/>
              </w:rPr>
              <w:t>2,454</w:t>
            </w:r>
          </w:p>
        </w:tc>
        <w:tc>
          <w:tcPr>
            <w:tcW w:w="1051" w:type="dxa"/>
          </w:tcPr>
          <w:p w14:paraId="1A6E1C9E" w14:textId="77777777" w:rsidR="005C1987" w:rsidRPr="007646F4" w:rsidRDefault="005C1987" w:rsidP="00331424">
            <w:pPr>
              <w:jc w:val="center"/>
              <w:rPr>
                <w:sz w:val="20"/>
                <w:szCs w:val="20"/>
              </w:rPr>
            </w:pPr>
            <w:r w:rsidRPr="007646F4">
              <w:rPr>
                <w:sz w:val="20"/>
                <w:szCs w:val="20"/>
              </w:rPr>
              <w:t>26.9%</w:t>
            </w:r>
          </w:p>
        </w:tc>
        <w:tc>
          <w:tcPr>
            <w:tcW w:w="1183" w:type="dxa"/>
            <w:vMerge/>
          </w:tcPr>
          <w:p w14:paraId="3F937369" w14:textId="77777777" w:rsidR="005C1987" w:rsidRPr="007646F4" w:rsidRDefault="005C1987" w:rsidP="00331424">
            <w:pPr>
              <w:jc w:val="center"/>
              <w:rPr>
                <w:sz w:val="20"/>
                <w:szCs w:val="20"/>
              </w:rPr>
            </w:pPr>
          </w:p>
        </w:tc>
      </w:tr>
      <w:tr w:rsidR="00F50E0B" w14:paraId="5652A7D5" w14:textId="16BF5EB6" w:rsidTr="005C1987">
        <w:tc>
          <w:tcPr>
            <w:tcW w:w="1254" w:type="dxa"/>
            <w:vMerge w:val="restart"/>
            <w:shd w:val="pct15" w:color="auto" w:fill="auto"/>
          </w:tcPr>
          <w:p w14:paraId="4EC4E807" w14:textId="77777777" w:rsidR="005C1987" w:rsidRPr="007646F4" w:rsidRDefault="005C1987" w:rsidP="00331424">
            <w:pPr>
              <w:rPr>
                <w:b/>
                <w:bCs/>
                <w:sz w:val="20"/>
                <w:szCs w:val="20"/>
              </w:rPr>
            </w:pPr>
            <w:r w:rsidRPr="007646F4">
              <w:rPr>
                <w:b/>
                <w:bCs/>
                <w:sz w:val="20"/>
                <w:szCs w:val="20"/>
              </w:rPr>
              <w:t>Age at Diagnosis</w:t>
            </w:r>
          </w:p>
        </w:tc>
        <w:tc>
          <w:tcPr>
            <w:tcW w:w="1364" w:type="dxa"/>
            <w:shd w:val="pct15" w:color="auto" w:fill="auto"/>
          </w:tcPr>
          <w:p w14:paraId="73062949" w14:textId="77777777" w:rsidR="005C1987" w:rsidRPr="007646F4" w:rsidRDefault="005C1987" w:rsidP="00331424">
            <w:pPr>
              <w:rPr>
                <w:sz w:val="20"/>
                <w:szCs w:val="20"/>
              </w:rPr>
            </w:pPr>
            <w:r w:rsidRPr="007646F4">
              <w:rPr>
                <w:sz w:val="20"/>
                <w:szCs w:val="20"/>
              </w:rPr>
              <w:t>&lt;55</w:t>
            </w:r>
          </w:p>
        </w:tc>
        <w:tc>
          <w:tcPr>
            <w:tcW w:w="1114" w:type="dxa"/>
            <w:shd w:val="pct15" w:color="auto" w:fill="auto"/>
          </w:tcPr>
          <w:p w14:paraId="4E6AC011" w14:textId="77777777" w:rsidR="005C1987" w:rsidRPr="007646F4" w:rsidRDefault="005C1987" w:rsidP="00331424">
            <w:pPr>
              <w:jc w:val="center"/>
              <w:rPr>
                <w:sz w:val="20"/>
                <w:szCs w:val="20"/>
              </w:rPr>
            </w:pPr>
            <w:r>
              <w:rPr>
                <w:sz w:val="20"/>
                <w:szCs w:val="20"/>
              </w:rPr>
              <w:t>3,645</w:t>
            </w:r>
          </w:p>
        </w:tc>
        <w:tc>
          <w:tcPr>
            <w:tcW w:w="1153" w:type="dxa"/>
            <w:shd w:val="pct15" w:color="auto" w:fill="auto"/>
          </w:tcPr>
          <w:p w14:paraId="70573167" w14:textId="77777777" w:rsidR="005C1987" w:rsidRPr="007646F4" w:rsidRDefault="005C1987" w:rsidP="00331424">
            <w:pPr>
              <w:jc w:val="center"/>
              <w:rPr>
                <w:sz w:val="20"/>
                <w:szCs w:val="20"/>
              </w:rPr>
            </w:pPr>
            <w:r>
              <w:rPr>
                <w:sz w:val="20"/>
                <w:szCs w:val="20"/>
              </w:rPr>
              <w:t>2,040</w:t>
            </w:r>
          </w:p>
        </w:tc>
        <w:tc>
          <w:tcPr>
            <w:tcW w:w="980" w:type="dxa"/>
            <w:shd w:val="pct15" w:color="auto" w:fill="auto"/>
          </w:tcPr>
          <w:p w14:paraId="5C0F2577" w14:textId="77777777" w:rsidR="005C1987" w:rsidRPr="007646F4" w:rsidRDefault="005C1987" w:rsidP="00331424">
            <w:pPr>
              <w:jc w:val="center"/>
              <w:rPr>
                <w:sz w:val="20"/>
                <w:szCs w:val="20"/>
              </w:rPr>
            </w:pPr>
            <w:r>
              <w:rPr>
                <w:sz w:val="20"/>
                <w:szCs w:val="20"/>
              </w:rPr>
              <w:t>56.0%</w:t>
            </w:r>
          </w:p>
        </w:tc>
        <w:tc>
          <w:tcPr>
            <w:tcW w:w="1143" w:type="dxa"/>
            <w:shd w:val="pct15" w:color="auto" w:fill="auto"/>
          </w:tcPr>
          <w:p w14:paraId="4C1D398B" w14:textId="77777777" w:rsidR="005C1987" w:rsidRPr="007646F4" w:rsidRDefault="005C1987" w:rsidP="00331424">
            <w:pPr>
              <w:jc w:val="center"/>
              <w:rPr>
                <w:sz w:val="20"/>
                <w:szCs w:val="20"/>
              </w:rPr>
            </w:pPr>
            <w:r w:rsidRPr="007646F4">
              <w:rPr>
                <w:sz w:val="20"/>
                <w:szCs w:val="20"/>
              </w:rPr>
              <w:t>582</w:t>
            </w:r>
          </w:p>
        </w:tc>
        <w:tc>
          <w:tcPr>
            <w:tcW w:w="1051" w:type="dxa"/>
            <w:shd w:val="pct15" w:color="auto" w:fill="auto"/>
          </w:tcPr>
          <w:p w14:paraId="1835783E" w14:textId="77777777" w:rsidR="005C1987" w:rsidRPr="007646F4" w:rsidRDefault="005C1987" w:rsidP="00331424">
            <w:pPr>
              <w:jc w:val="center"/>
              <w:rPr>
                <w:sz w:val="20"/>
                <w:szCs w:val="20"/>
              </w:rPr>
            </w:pPr>
            <w:r w:rsidRPr="007646F4">
              <w:rPr>
                <w:sz w:val="20"/>
                <w:szCs w:val="20"/>
              </w:rPr>
              <w:t>28.5%</w:t>
            </w:r>
          </w:p>
        </w:tc>
        <w:tc>
          <w:tcPr>
            <w:tcW w:w="1183" w:type="dxa"/>
            <w:vMerge w:val="restart"/>
            <w:shd w:val="pct15" w:color="auto" w:fill="auto"/>
          </w:tcPr>
          <w:p w14:paraId="664C8037" w14:textId="77777777" w:rsidR="005C1987" w:rsidRDefault="005C1987" w:rsidP="00331424">
            <w:pPr>
              <w:jc w:val="center"/>
              <w:rPr>
                <w:sz w:val="20"/>
                <w:szCs w:val="20"/>
              </w:rPr>
            </w:pPr>
          </w:p>
          <w:p w14:paraId="1FDFA6A8" w14:textId="77777777" w:rsidR="005C1987" w:rsidRDefault="005C1987" w:rsidP="00331424">
            <w:pPr>
              <w:jc w:val="center"/>
              <w:rPr>
                <w:sz w:val="20"/>
                <w:szCs w:val="20"/>
              </w:rPr>
            </w:pPr>
          </w:p>
          <w:p w14:paraId="62094B5A" w14:textId="77777777" w:rsidR="005C1987" w:rsidRDefault="005C1987" w:rsidP="00331424">
            <w:pPr>
              <w:jc w:val="center"/>
              <w:rPr>
                <w:sz w:val="20"/>
                <w:szCs w:val="20"/>
              </w:rPr>
            </w:pPr>
          </w:p>
          <w:p w14:paraId="199CB11C" w14:textId="77777777" w:rsidR="005C1987" w:rsidRDefault="005C1987" w:rsidP="00331424">
            <w:pPr>
              <w:jc w:val="center"/>
              <w:rPr>
                <w:sz w:val="20"/>
                <w:szCs w:val="20"/>
              </w:rPr>
            </w:pPr>
          </w:p>
          <w:p w14:paraId="46A11E3E" w14:textId="30C8C90A" w:rsidR="005C1987" w:rsidRPr="007646F4" w:rsidRDefault="005C1987" w:rsidP="00331424">
            <w:pPr>
              <w:jc w:val="center"/>
              <w:rPr>
                <w:sz w:val="20"/>
                <w:szCs w:val="20"/>
              </w:rPr>
            </w:pPr>
            <w:r>
              <w:rPr>
                <w:sz w:val="20"/>
                <w:szCs w:val="20"/>
              </w:rPr>
              <w:t>p&lt;.001</w:t>
            </w:r>
            <w:r w:rsidR="00E65C17" w:rsidRPr="000A71F9">
              <w:rPr>
                <w:sz w:val="20"/>
                <w:szCs w:val="20"/>
                <w:vertAlign w:val="superscript"/>
              </w:rPr>
              <w:t>3</w:t>
            </w:r>
          </w:p>
        </w:tc>
      </w:tr>
      <w:tr w:rsidR="00F50E0B" w14:paraId="32E8BE4F" w14:textId="2E121E38" w:rsidTr="005C1987">
        <w:tc>
          <w:tcPr>
            <w:tcW w:w="1254" w:type="dxa"/>
            <w:vMerge/>
            <w:shd w:val="pct15" w:color="auto" w:fill="auto"/>
          </w:tcPr>
          <w:p w14:paraId="3BFD70E5" w14:textId="77777777" w:rsidR="005C1987" w:rsidRPr="007646F4" w:rsidRDefault="005C1987" w:rsidP="00331424">
            <w:pPr>
              <w:rPr>
                <w:b/>
                <w:bCs/>
                <w:sz w:val="20"/>
                <w:szCs w:val="20"/>
              </w:rPr>
            </w:pPr>
          </w:p>
        </w:tc>
        <w:tc>
          <w:tcPr>
            <w:tcW w:w="1364" w:type="dxa"/>
            <w:shd w:val="pct15" w:color="auto" w:fill="auto"/>
          </w:tcPr>
          <w:p w14:paraId="04E0C4DB" w14:textId="77777777" w:rsidR="005C1987" w:rsidRPr="007646F4" w:rsidRDefault="005C1987" w:rsidP="00331424">
            <w:pPr>
              <w:rPr>
                <w:sz w:val="20"/>
                <w:szCs w:val="20"/>
              </w:rPr>
            </w:pPr>
            <w:r w:rsidRPr="007646F4">
              <w:rPr>
                <w:sz w:val="20"/>
                <w:szCs w:val="20"/>
              </w:rPr>
              <w:t>55-64</w:t>
            </w:r>
          </w:p>
        </w:tc>
        <w:tc>
          <w:tcPr>
            <w:tcW w:w="1114" w:type="dxa"/>
            <w:shd w:val="pct15" w:color="auto" w:fill="auto"/>
          </w:tcPr>
          <w:p w14:paraId="3DECB9DC" w14:textId="77777777" w:rsidR="005C1987" w:rsidRPr="007646F4" w:rsidRDefault="005C1987" w:rsidP="00331424">
            <w:pPr>
              <w:jc w:val="center"/>
              <w:rPr>
                <w:sz w:val="20"/>
                <w:szCs w:val="20"/>
              </w:rPr>
            </w:pPr>
            <w:r>
              <w:rPr>
                <w:sz w:val="20"/>
                <w:szCs w:val="20"/>
              </w:rPr>
              <w:t>7,611</w:t>
            </w:r>
          </w:p>
        </w:tc>
        <w:tc>
          <w:tcPr>
            <w:tcW w:w="1153" w:type="dxa"/>
            <w:shd w:val="pct15" w:color="auto" w:fill="auto"/>
          </w:tcPr>
          <w:p w14:paraId="3DA2FE85" w14:textId="77777777" w:rsidR="005C1987" w:rsidRPr="007646F4" w:rsidRDefault="005C1987" w:rsidP="00331424">
            <w:pPr>
              <w:jc w:val="center"/>
              <w:rPr>
                <w:sz w:val="20"/>
                <w:szCs w:val="20"/>
              </w:rPr>
            </w:pPr>
            <w:r>
              <w:rPr>
                <w:sz w:val="20"/>
                <w:szCs w:val="20"/>
              </w:rPr>
              <w:t>5154</w:t>
            </w:r>
          </w:p>
        </w:tc>
        <w:tc>
          <w:tcPr>
            <w:tcW w:w="980" w:type="dxa"/>
            <w:shd w:val="pct15" w:color="auto" w:fill="auto"/>
          </w:tcPr>
          <w:p w14:paraId="310B06BD" w14:textId="77777777" w:rsidR="005C1987" w:rsidRPr="007646F4" w:rsidRDefault="005C1987" w:rsidP="00331424">
            <w:pPr>
              <w:jc w:val="center"/>
              <w:rPr>
                <w:sz w:val="20"/>
                <w:szCs w:val="20"/>
              </w:rPr>
            </w:pPr>
            <w:r>
              <w:rPr>
                <w:sz w:val="20"/>
                <w:szCs w:val="20"/>
              </w:rPr>
              <w:t>67.7</w:t>
            </w:r>
          </w:p>
        </w:tc>
        <w:tc>
          <w:tcPr>
            <w:tcW w:w="1143" w:type="dxa"/>
            <w:shd w:val="pct15" w:color="auto" w:fill="auto"/>
          </w:tcPr>
          <w:p w14:paraId="0F0E5302" w14:textId="77777777" w:rsidR="005C1987" w:rsidRPr="007646F4" w:rsidRDefault="005C1987" w:rsidP="00331424">
            <w:pPr>
              <w:jc w:val="center"/>
              <w:rPr>
                <w:sz w:val="20"/>
                <w:szCs w:val="20"/>
              </w:rPr>
            </w:pPr>
            <w:r w:rsidRPr="007646F4">
              <w:rPr>
                <w:sz w:val="20"/>
                <w:szCs w:val="20"/>
              </w:rPr>
              <w:t>1,418</w:t>
            </w:r>
          </w:p>
        </w:tc>
        <w:tc>
          <w:tcPr>
            <w:tcW w:w="1051" w:type="dxa"/>
            <w:shd w:val="pct15" w:color="auto" w:fill="auto"/>
          </w:tcPr>
          <w:p w14:paraId="33933F1B" w14:textId="77777777" w:rsidR="005C1987" w:rsidRPr="007646F4" w:rsidRDefault="005C1987" w:rsidP="00331424">
            <w:pPr>
              <w:jc w:val="center"/>
              <w:rPr>
                <w:sz w:val="20"/>
                <w:szCs w:val="20"/>
              </w:rPr>
            </w:pPr>
            <w:r w:rsidRPr="007646F4">
              <w:rPr>
                <w:sz w:val="20"/>
                <w:szCs w:val="20"/>
              </w:rPr>
              <w:t>27.5%</w:t>
            </w:r>
          </w:p>
        </w:tc>
        <w:tc>
          <w:tcPr>
            <w:tcW w:w="1183" w:type="dxa"/>
            <w:vMerge/>
            <w:shd w:val="pct15" w:color="auto" w:fill="auto"/>
          </w:tcPr>
          <w:p w14:paraId="081E2130" w14:textId="77777777" w:rsidR="005C1987" w:rsidRPr="007646F4" w:rsidRDefault="005C1987" w:rsidP="00331424">
            <w:pPr>
              <w:jc w:val="center"/>
              <w:rPr>
                <w:sz w:val="20"/>
                <w:szCs w:val="20"/>
              </w:rPr>
            </w:pPr>
          </w:p>
        </w:tc>
      </w:tr>
      <w:tr w:rsidR="00F50E0B" w14:paraId="156204AC" w14:textId="06EBF5EC" w:rsidTr="005C1987">
        <w:tc>
          <w:tcPr>
            <w:tcW w:w="1254" w:type="dxa"/>
            <w:vMerge/>
            <w:shd w:val="pct15" w:color="auto" w:fill="auto"/>
          </w:tcPr>
          <w:p w14:paraId="25D9ABD3" w14:textId="77777777" w:rsidR="005C1987" w:rsidRPr="007646F4" w:rsidRDefault="005C1987" w:rsidP="00331424">
            <w:pPr>
              <w:rPr>
                <w:b/>
                <w:bCs/>
                <w:sz w:val="20"/>
                <w:szCs w:val="20"/>
              </w:rPr>
            </w:pPr>
          </w:p>
        </w:tc>
        <w:tc>
          <w:tcPr>
            <w:tcW w:w="1364" w:type="dxa"/>
            <w:shd w:val="pct15" w:color="auto" w:fill="auto"/>
          </w:tcPr>
          <w:p w14:paraId="2AA1904D" w14:textId="77777777" w:rsidR="005C1987" w:rsidRPr="007646F4" w:rsidRDefault="005C1987" w:rsidP="00331424">
            <w:pPr>
              <w:rPr>
                <w:sz w:val="20"/>
                <w:szCs w:val="20"/>
              </w:rPr>
            </w:pPr>
            <w:r w:rsidRPr="007646F4">
              <w:rPr>
                <w:sz w:val="20"/>
                <w:szCs w:val="20"/>
              </w:rPr>
              <w:t>65-74</w:t>
            </w:r>
          </w:p>
        </w:tc>
        <w:tc>
          <w:tcPr>
            <w:tcW w:w="1114" w:type="dxa"/>
            <w:shd w:val="pct15" w:color="auto" w:fill="auto"/>
          </w:tcPr>
          <w:p w14:paraId="13299ADD" w14:textId="77777777" w:rsidR="005C1987" w:rsidRPr="007646F4" w:rsidRDefault="005C1987" w:rsidP="00331424">
            <w:pPr>
              <w:jc w:val="center"/>
              <w:rPr>
                <w:sz w:val="20"/>
                <w:szCs w:val="20"/>
              </w:rPr>
            </w:pPr>
            <w:r>
              <w:rPr>
                <w:sz w:val="20"/>
                <w:szCs w:val="20"/>
              </w:rPr>
              <w:t>11,559</w:t>
            </w:r>
          </w:p>
        </w:tc>
        <w:tc>
          <w:tcPr>
            <w:tcW w:w="1153" w:type="dxa"/>
            <w:shd w:val="pct15" w:color="auto" w:fill="auto"/>
          </w:tcPr>
          <w:p w14:paraId="3E26CF4D" w14:textId="77777777" w:rsidR="005C1987" w:rsidRPr="007646F4" w:rsidRDefault="005C1987" w:rsidP="00331424">
            <w:pPr>
              <w:jc w:val="center"/>
              <w:rPr>
                <w:sz w:val="20"/>
                <w:szCs w:val="20"/>
              </w:rPr>
            </w:pPr>
            <w:r>
              <w:rPr>
                <w:sz w:val="20"/>
                <w:szCs w:val="20"/>
              </w:rPr>
              <w:t>7824</w:t>
            </w:r>
          </w:p>
        </w:tc>
        <w:tc>
          <w:tcPr>
            <w:tcW w:w="980" w:type="dxa"/>
            <w:shd w:val="pct15" w:color="auto" w:fill="auto"/>
          </w:tcPr>
          <w:p w14:paraId="71EB8D98" w14:textId="77777777" w:rsidR="005C1987" w:rsidRPr="007646F4" w:rsidRDefault="005C1987" w:rsidP="00331424">
            <w:pPr>
              <w:jc w:val="center"/>
              <w:rPr>
                <w:sz w:val="20"/>
                <w:szCs w:val="20"/>
              </w:rPr>
            </w:pPr>
            <w:r>
              <w:rPr>
                <w:sz w:val="20"/>
                <w:szCs w:val="20"/>
              </w:rPr>
              <w:t>67.7</w:t>
            </w:r>
          </w:p>
        </w:tc>
        <w:tc>
          <w:tcPr>
            <w:tcW w:w="1143" w:type="dxa"/>
            <w:shd w:val="pct15" w:color="auto" w:fill="auto"/>
          </w:tcPr>
          <w:p w14:paraId="74A3EB23" w14:textId="77777777" w:rsidR="005C1987" w:rsidRPr="007646F4" w:rsidRDefault="005C1987" w:rsidP="00331424">
            <w:pPr>
              <w:jc w:val="center"/>
              <w:rPr>
                <w:sz w:val="20"/>
                <w:szCs w:val="20"/>
              </w:rPr>
            </w:pPr>
            <w:r w:rsidRPr="007646F4">
              <w:rPr>
                <w:sz w:val="20"/>
                <w:szCs w:val="20"/>
              </w:rPr>
              <w:t>1,975</w:t>
            </w:r>
          </w:p>
        </w:tc>
        <w:tc>
          <w:tcPr>
            <w:tcW w:w="1051" w:type="dxa"/>
            <w:shd w:val="pct15" w:color="auto" w:fill="auto"/>
          </w:tcPr>
          <w:p w14:paraId="4F80A5B6" w14:textId="77777777" w:rsidR="005C1987" w:rsidRPr="007646F4" w:rsidRDefault="005C1987" w:rsidP="00331424">
            <w:pPr>
              <w:jc w:val="center"/>
              <w:rPr>
                <w:sz w:val="20"/>
                <w:szCs w:val="20"/>
              </w:rPr>
            </w:pPr>
            <w:r w:rsidRPr="007646F4">
              <w:rPr>
                <w:sz w:val="20"/>
                <w:szCs w:val="20"/>
              </w:rPr>
              <w:t>25.2%</w:t>
            </w:r>
          </w:p>
        </w:tc>
        <w:tc>
          <w:tcPr>
            <w:tcW w:w="1183" w:type="dxa"/>
            <w:vMerge/>
            <w:shd w:val="pct15" w:color="auto" w:fill="auto"/>
          </w:tcPr>
          <w:p w14:paraId="25461D27" w14:textId="77777777" w:rsidR="005C1987" w:rsidRPr="007646F4" w:rsidRDefault="005C1987" w:rsidP="00331424">
            <w:pPr>
              <w:jc w:val="center"/>
              <w:rPr>
                <w:sz w:val="20"/>
                <w:szCs w:val="20"/>
              </w:rPr>
            </w:pPr>
          </w:p>
        </w:tc>
      </w:tr>
      <w:tr w:rsidR="00F50E0B" w14:paraId="5C1BF24F" w14:textId="0DD92069" w:rsidTr="005C1987">
        <w:tc>
          <w:tcPr>
            <w:tcW w:w="1254" w:type="dxa"/>
            <w:vMerge/>
            <w:shd w:val="pct15" w:color="auto" w:fill="auto"/>
          </w:tcPr>
          <w:p w14:paraId="6C59EDE2" w14:textId="77777777" w:rsidR="005C1987" w:rsidRPr="007646F4" w:rsidRDefault="005C1987" w:rsidP="00331424">
            <w:pPr>
              <w:rPr>
                <w:b/>
                <w:bCs/>
                <w:sz w:val="20"/>
                <w:szCs w:val="20"/>
              </w:rPr>
            </w:pPr>
          </w:p>
        </w:tc>
        <w:tc>
          <w:tcPr>
            <w:tcW w:w="1364" w:type="dxa"/>
            <w:shd w:val="pct15" w:color="auto" w:fill="auto"/>
          </w:tcPr>
          <w:p w14:paraId="5107E82B" w14:textId="77777777" w:rsidR="005C1987" w:rsidRPr="007646F4" w:rsidRDefault="005C1987" w:rsidP="00331424">
            <w:pPr>
              <w:rPr>
                <w:sz w:val="20"/>
                <w:szCs w:val="20"/>
              </w:rPr>
            </w:pPr>
            <w:r w:rsidRPr="007646F4">
              <w:rPr>
                <w:sz w:val="20"/>
                <w:szCs w:val="20"/>
              </w:rPr>
              <w:t>75-84</w:t>
            </w:r>
          </w:p>
        </w:tc>
        <w:tc>
          <w:tcPr>
            <w:tcW w:w="1114" w:type="dxa"/>
            <w:shd w:val="pct15" w:color="auto" w:fill="auto"/>
          </w:tcPr>
          <w:p w14:paraId="37629735" w14:textId="77777777" w:rsidR="005C1987" w:rsidRPr="007646F4" w:rsidRDefault="005C1987" w:rsidP="00331424">
            <w:pPr>
              <w:jc w:val="center"/>
              <w:rPr>
                <w:sz w:val="20"/>
                <w:szCs w:val="20"/>
              </w:rPr>
            </w:pPr>
            <w:r>
              <w:rPr>
                <w:sz w:val="20"/>
                <w:szCs w:val="20"/>
              </w:rPr>
              <w:t>9,302</w:t>
            </w:r>
          </w:p>
        </w:tc>
        <w:tc>
          <w:tcPr>
            <w:tcW w:w="1153" w:type="dxa"/>
            <w:shd w:val="pct15" w:color="auto" w:fill="auto"/>
          </w:tcPr>
          <w:p w14:paraId="5C4FA112" w14:textId="77777777" w:rsidR="005C1987" w:rsidRPr="007646F4" w:rsidRDefault="005C1987" w:rsidP="00331424">
            <w:pPr>
              <w:jc w:val="center"/>
              <w:rPr>
                <w:sz w:val="20"/>
                <w:szCs w:val="20"/>
              </w:rPr>
            </w:pPr>
            <w:r>
              <w:rPr>
                <w:sz w:val="20"/>
                <w:szCs w:val="20"/>
              </w:rPr>
              <w:t>5,633</w:t>
            </w:r>
          </w:p>
        </w:tc>
        <w:tc>
          <w:tcPr>
            <w:tcW w:w="980" w:type="dxa"/>
            <w:shd w:val="pct15" w:color="auto" w:fill="auto"/>
          </w:tcPr>
          <w:p w14:paraId="75E3210D" w14:textId="77777777" w:rsidR="005C1987" w:rsidRPr="007646F4" w:rsidRDefault="005C1987" w:rsidP="00331424">
            <w:pPr>
              <w:jc w:val="center"/>
              <w:rPr>
                <w:sz w:val="20"/>
                <w:szCs w:val="20"/>
              </w:rPr>
            </w:pPr>
            <w:r>
              <w:rPr>
                <w:sz w:val="20"/>
                <w:szCs w:val="20"/>
              </w:rPr>
              <w:t>60.6</w:t>
            </w:r>
          </w:p>
        </w:tc>
        <w:tc>
          <w:tcPr>
            <w:tcW w:w="1143" w:type="dxa"/>
            <w:shd w:val="pct15" w:color="auto" w:fill="auto"/>
          </w:tcPr>
          <w:p w14:paraId="2577F70C" w14:textId="77777777" w:rsidR="005C1987" w:rsidRPr="007646F4" w:rsidRDefault="005C1987" w:rsidP="00331424">
            <w:pPr>
              <w:jc w:val="center"/>
              <w:rPr>
                <w:sz w:val="20"/>
                <w:szCs w:val="20"/>
              </w:rPr>
            </w:pPr>
            <w:r w:rsidRPr="007646F4">
              <w:rPr>
                <w:sz w:val="20"/>
                <w:szCs w:val="20"/>
              </w:rPr>
              <w:t>1,368</w:t>
            </w:r>
          </w:p>
        </w:tc>
        <w:tc>
          <w:tcPr>
            <w:tcW w:w="1051" w:type="dxa"/>
            <w:shd w:val="pct15" w:color="auto" w:fill="auto"/>
          </w:tcPr>
          <w:p w14:paraId="064D3CA3" w14:textId="77777777" w:rsidR="005C1987" w:rsidRPr="007646F4" w:rsidRDefault="005C1987" w:rsidP="00331424">
            <w:pPr>
              <w:jc w:val="center"/>
              <w:rPr>
                <w:sz w:val="20"/>
                <w:szCs w:val="20"/>
              </w:rPr>
            </w:pPr>
            <w:r w:rsidRPr="007646F4">
              <w:rPr>
                <w:sz w:val="20"/>
                <w:szCs w:val="20"/>
              </w:rPr>
              <w:t>24.3%</w:t>
            </w:r>
          </w:p>
        </w:tc>
        <w:tc>
          <w:tcPr>
            <w:tcW w:w="1183" w:type="dxa"/>
            <w:vMerge/>
            <w:shd w:val="pct15" w:color="auto" w:fill="auto"/>
          </w:tcPr>
          <w:p w14:paraId="5DBD1B4F" w14:textId="77777777" w:rsidR="005C1987" w:rsidRPr="007646F4" w:rsidRDefault="005C1987" w:rsidP="00331424">
            <w:pPr>
              <w:jc w:val="center"/>
              <w:rPr>
                <w:sz w:val="20"/>
                <w:szCs w:val="20"/>
              </w:rPr>
            </w:pPr>
          </w:p>
        </w:tc>
      </w:tr>
      <w:tr w:rsidR="00F50E0B" w14:paraId="47104AA7" w14:textId="3ACD8442" w:rsidTr="005C1987">
        <w:tc>
          <w:tcPr>
            <w:tcW w:w="1254" w:type="dxa"/>
            <w:vMerge/>
            <w:shd w:val="pct15" w:color="auto" w:fill="auto"/>
          </w:tcPr>
          <w:p w14:paraId="372BAA46" w14:textId="77777777" w:rsidR="005C1987" w:rsidRPr="007646F4" w:rsidRDefault="005C1987" w:rsidP="00331424">
            <w:pPr>
              <w:rPr>
                <w:b/>
                <w:bCs/>
                <w:sz w:val="20"/>
                <w:szCs w:val="20"/>
              </w:rPr>
            </w:pPr>
          </w:p>
        </w:tc>
        <w:tc>
          <w:tcPr>
            <w:tcW w:w="1364" w:type="dxa"/>
            <w:shd w:val="pct15" w:color="auto" w:fill="auto"/>
          </w:tcPr>
          <w:p w14:paraId="213016A6" w14:textId="77777777" w:rsidR="005C1987" w:rsidRPr="007646F4" w:rsidRDefault="005C1987" w:rsidP="00331424">
            <w:pPr>
              <w:rPr>
                <w:sz w:val="20"/>
                <w:szCs w:val="20"/>
              </w:rPr>
            </w:pPr>
            <w:r w:rsidRPr="007646F4">
              <w:rPr>
                <w:sz w:val="20"/>
                <w:szCs w:val="20"/>
              </w:rPr>
              <w:t>85+</w:t>
            </w:r>
          </w:p>
        </w:tc>
        <w:tc>
          <w:tcPr>
            <w:tcW w:w="1114" w:type="dxa"/>
            <w:shd w:val="pct15" w:color="auto" w:fill="auto"/>
          </w:tcPr>
          <w:p w14:paraId="4CE1A244" w14:textId="77777777" w:rsidR="005C1987" w:rsidRPr="007646F4" w:rsidRDefault="005C1987" w:rsidP="00331424">
            <w:pPr>
              <w:jc w:val="center"/>
              <w:rPr>
                <w:sz w:val="20"/>
                <w:szCs w:val="20"/>
              </w:rPr>
            </w:pPr>
            <w:r>
              <w:rPr>
                <w:sz w:val="20"/>
                <w:szCs w:val="20"/>
              </w:rPr>
              <w:t>2,359</w:t>
            </w:r>
          </w:p>
        </w:tc>
        <w:tc>
          <w:tcPr>
            <w:tcW w:w="1153" w:type="dxa"/>
            <w:shd w:val="pct15" w:color="auto" w:fill="auto"/>
          </w:tcPr>
          <w:p w14:paraId="071ADAE1" w14:textId="77777777" w:rsidR="005C1987" w:rsidRPr="007646F4" w:rsidRDefault="005C1987" w:rsidP="00331424">
            <w:pPr>
              <w:jc w:val="center"/>
              <w:rPr>
                <w:sz w:val="20"/>
                <w:szCs w:val="20"/>
              </w:rPr>
            </w:pPr>
            <w:r>
              <w:rPr>
                <w:sz w:val="20"/>
                <w:szCs w:val="20"/>
              </w:rPr>
              <w:t>1,151</w:t>
            </w:r>
          </w:p>
        </w:tc>
        <w:tc>
          <w:tcPr>
            <w:tcW w:w="980" w:type="dxa"/>
            <w:shd w:val="pct15" w:color="auto" w:fill="auto"/>
          </w:tcPr>
          <w:p w14:paraId="2C4BAADA" w14:textId="77777777" w:rsidR="005C1987" w:rsidRPr="007646F4" w:rsidRDefault="005C1987" w:rsidP="00331424">
            <w:pPr>
              <w:jc w:val="center"/>
              <w:rPr>
                <w:sz w:val="20"/>
                <w:szCs w:val="20"/>
              </w:rPr>
            </w:pPr>
            <w:r>
              <w:rPr>
                <w:sz w:val="20"/>
                <w:szCs w:val="20"/>
              </w:rPr>
              <w:t>49.0</w:t>
            </w:r>
          </w:p>
        </w:tc>
        <w:tc>
          <w:tcPr>
            <w:tcW w:w="1143" w:type="dxa"/>
            <w:shd w:val="pct15" w:color="auto" w:fill="auto"/>
          </w:tcPr>
          <w:p w14:paraId="6DE6411D" w14:textId="77777777" w:rsidR="005C1987" w:rsidRPr="007646F4" w:rsidRDefault="005C1987" w:rsidP="00331424">
            <w:pPr>
              <w:jc w:val="center"/>
              <w:rPr>
                <w:sz w:val="20"/>
                <w:szCs w:val="20"/>
              </w:rPr>
            </w:pPr>
            <w:r w:rsidRPr="007646F4">
              <w:rPr>
                <w:sz w:val="20"/>
                <w:szCs w:val="20"/>
              </w:rPr>
              <w:t>291</w:t>
            </w:r>
          </w:p>
        </w:tc>
        <w:tc>
          <w:tcPr>
            <w:tcW w:w="1051" w:type="dxa"/>
            <w:shd w:val="pct15" w:color="auto" w:fill="auto"/>
          </w:tcPr>
          <w:p w14:paraId="355CE029" w14:textId="77777777" w:rsidR="005C1987" w:rsidRPr="007646F4" w:rsidRDefault="005C1987" w:rsidP="00331424">
            <w:pPr>
              <w:jc w:val="center"/>
              <w:rPr>
                <w:sz w:val="20"/>
                <w:szCs w:val="20"/>
              </w:rPr>
            </w:pPr>
            <w:r w:rsidRPr="007646F4">
              <w:rPr>
                <w:sz w:val="20"/>
                <w:szCs w:val="20"/>
              </w:rPr>
              <w:t>25.3%</w:t>
            </w:r>
          </w:p>
        </w:tc>
        <w:tc>
          <w:tcPr>
            <w:tcW w:w="1183" w:type="dxa"/>
            <w:vMerge/>
            <w:shd w:val="pct15" w:color="auto" w:fill="auto"/>
          </w:tcPr>
          <w:p w14:paraId="7957BAA7" w14:textId="77777777" w:rsidR="005C1987" w:rsidRPr="007646F4" w:rsidRDefault="005C1987" w:rsidP="00331424">
            <w:pPr>
              <w:jc w:val="center"/>
              <w:rPr>
                <w:sz w:val="20"/>
                <w:szCs w:val="20"/>
              </w:rPr>
            </w:pPr>
          </w:p>
        </w:tc>
      </w:tr>
      <w:tr w:rsidR="00F50E0B" w14:paraId="24ACCE0C" w14:textId="35A0A157" w:rsidTr="00017D2E">
        <w:tc>
          <w:tcPr>
            <w:tcW w:w="1254" w:type="dxa"/>
            <w:vMerge w:val="restart"/>
          </w:tcPr>
          <w:p w14:paraId="570CC6A1" w14:textId="77777777" w:rsidR="005C1987" w:rsidRPr="007646F4" w:rsidRDefault="005C1987" w:rsidP="00331424">
            <w:pPr>
              <w:rPr>
                <w:b/>
                <w:bCs/>
                <w:sz w:val="20"/>
                <w:szCs w:val="20"/>
              </w:rPr>
            </w:pPr>
            <w:r w:rsidRPr="007646F4">
              <w:rPr>
                <w:b/>
                <w:bCs/>
                <w:sz w:val="20"/>
                <w:szCs w:val="20"/>
              </w:rPr>
              <w:t>Ethnic group</w:t>
            </w:r>
          </w:p>
        </w:tc>
        <w:tc>
          <w:tcPr>
            <w:tcW w:w="1364" w:type="dxa"/>
          </w:tcPr>
          <w:p w14:paraId="202CDFCA" w14:textId="77777777" w:rsidR="005C1987" w:rsidRPr="007646F4" w:rsidRDefault="005C1987" w:rsidP="00331424">
            <w:pPr>
              <w:rPr>
                <w:sz w:val="20"/>
                <w:szCs w:val="20"/>
              </w:rPr>
            </w:pPr>
            <w:r w:rsidRPr="007646F4">
              <w:rPr>
                <w:sz w:val="20"/>
                <w:szCs w:val="20"/>
              </w:rPr>
              <w:t>White</w:t>
            </w:r>
          </w:p>
        </w:tc>
        <w:tc>
          <w:tcPr>
            <w:tcW w:w="1114" w:type="dxa"/>
          </w:tcPr>
          <w:p w14:paraId="7491FEED" w14:textId="77777777" w:rsidR="005C1987" w:rsidRPr="007646F4" w:rsidRDefault="005C1987" w:rsidP="00331424">
            <w:pPr>
              <w:jc w:val="center"/>
              <w:rPr>
                <w:sz w:val="20"/>
                <w:szCs w:val="20"/>
              </w:rPr>
            </w:pPr>
            <w:r>
              <w:rPr>
                <w:sz w:val="20"/>
                <w:szCs w:val="20"/>
              </w:rPr>
              <w:t>24,781</w:t>
            </w:r>
          </w:p>
        </w:tc>
        <w:tc>
          <w:tcPr>
            <w:tcW w:w="1153" w:type="dxa"/>
          </w:tcPr>
          <w:p w14:paraId="1FEDD34B" w14:textId="77777777" w:rsidR="005C1987" w:rsidRPr="007646F4" w:rsidRDefault="005C1987" w:rsidP="00331424">
            <w:pPr>
              <w:jc w:val="center"/>
              <w:rPr>
                <w:sz w:val="20"/>
                <w:szCs w:val="20"/>
              </w:rPr>
            </w:pPr>
            <w:r>
              <w:rPr>
                <w:sz w:val="20"/>
                <w:szCs w:val="20"/>
              </w:rPr>
              <w:t>16,079</w:t>
            </w:r>
          </w:p>
        </w:tc>
        <w:tc>
          <w:tcPr>
            <w:tcW w:w="980" w:type="dxa"/>
          </w:tcPr>
          <w:p w14:paraId="01CFAE34" w14:textId="77777777" w:rsidR="005C1987" w:rsidRPr="007646F4" w:rsidRDefault="005C1987" w:rsidP="00331424">
            <w:pPr>
              <w:jc w:val="center"/>
              <w:rPr>
                <w:sz w:val="20"/>
                <w:szCs w:val="20"/>
              </w:rPr>
            </w:pPr>
            <w:r>
              <w:rPr>
                <w:sz w:val="20"/>
                <w:szCs w:val="20"/>
              </w:rPr>
              <w:t>64.9</w:t>
            </w:r>
          </w:p>
        </w:tc>
        <w:tc>
          <w:tcPr>
            <w:tcW w:w="1143" w:type="dxa"/>
          </w:tcPr>
          <w:p w14:paraId="175ABF15" w14:textId="77777777" w:rsidR="005C1987" w:rsidRPr="007646F4" w:rsidRDefault="005C1987" w:rsidP="00331424">
            <w:pPr>
              <w:jc w:val="center"/>
              <w:rPr>
                <w:sz w:val="20"/>
                <w:szCs w:val="20"/>
              </w:rPr>
            </w:pPr>
            <w:r w:rsidRPr="007646F4">
              <w:rPr>
                <w:sz w:val="20"/>
                <w:szCs w:val="20"/>
              </w:rPr>
              <w:t>4,257</w:t>
            </w:r>
          </w:p>
        </w:tc>
        <w:tc>
          <w:tcPr>
            <w:tcW w:w="1051" w:type="dxa"/>
          </w:tcPr>
          <w:p w14:paraId="0F615955" w14:textId="77777777" w:rsidR="005C1987" w:rsidRPr="007646F4" w:rsidRDefault="005C1987" w:rsidP="00331424">
            <w:pPr>
              <w:jc w:val="center"/>
              <w:rPr>
                <w:sz w:val="20"/>
                <w:szCs w:val="20"/>
              </w:rPr>
            </w:pPr>
            <w:r w:rsidRPr="007646F4">
              <w:rPr>
                <w:sz w:val="20"/>
                <w:szCs w:val="20"/>
              </w:rPr>
              <w:t>26.5%</w:t>
            </w:r>
          </w:p>
        </w:tc>
        <w:tc>
          <w:tcPr>
            <w:tcW w:w="1183" w:type="dxa"/>
            <w:vMerge w:val="restart"/>
          </w:tcPr>
          <w:p w14:paraId="10C370D3" w14:textId="77777777" w:rsidR="005C1987" w:rsidRDefault="005C1987" w:rsidP="00331424">
            <w:pPr>
              <w:jc w:val="center"/>
              <w:rPr>
                <w:sz w:val="20"/>
                <w:szCs w:val="20"/>
              </w:rPr>
            </w:pPr>
          </w:p>
          <w:p w14:paraId="34CC0474" w14:textId="77777777" w:rsidR="005C1987" w:rsidRDefault="005C1987" w:rsidP="00331424">
            <w:pPr>
              <w:jc w:val="center"/>
              <w:rPr>
                <w:sz w:val="20"/>
                <w:szCs w:val="20"/>
              </w:rPr>
            </w:pPr>
          </w:p>
          <w:p w14:paraId="11D399A7" w14:textId="77777777" w:rsidR="005C1987" w:rsidRDefault="005C1987" w:rsidP="00331424">
            <w:pPr>
              <w:jc w:val="center"/>
              <w:rPr>
                <w:sz w:val="20"/>
                <w:szCs w:val="20"/>
              </w:rPr>
            </w:pPr>
          </w:p>
          <w:p w14:paraId="7DBA6864" w14:textId="77777777" w:rsidR="005C1987" w:rsidRDefault="005C1987" w:rsidP="00331424">
            <w:pPr>
              <w:jc w:val="center"/>
              <w:rPr>
                <w:sz w:val="20"/>
                <w:szCs w:val="20"/>
              </w:rPr>
            </w:pPr>
          </w:p>
          <w:p w14:paraId="7343C487" w14:textId="77777777" w:rsidR="005C1987" w:rsidRDefault="005C1987" w:rsidP="00331424">
            <w:pPr>
              <w:jc w:val="center"/>
              <w:rPr>
                <w:sz w:val="20"/>
                <w:szCs w:val="20"/>
              </w:rPr>
            </w:pPr>
          </w:p>
          <w:p w14:paraId="6E5A4611" w14:textId="1A4B6972" w:rsidR="005C1987" w:rsidRPr="007646F4" w:rsidRDefault="005C1987" w:rsidP="00331424">
            <w:pPr>
              <w:jc w:val="center"/>
              <w:rPr>
                <w:sz w:val="20"/>
                <w:szCs w:val="20"/>
              </w:rPr>
            </w:pPr>
            <w:r>
              <w:rPr>
                <w:sz w:val="20"/>
                <w:szCs w:val="20"/>
              </w:rPr>
              <w:t>p=.001</w:t>
            </w:r>
            <w:r w:rsidR="00F50E0B" w:rsidRPr="000A71F9">
              <w:rPr>
                <w:sz w:val="20"/>
                <w:szCs w:val="20"/>
                <w:vertAlign w:val="superscript"/>
              </w:rPr>
              <w:t>1</w:t>
            </w:r>
            <w:r w:rsidR="00F50E0B">
              <w:rPr>
                <w:sz w:val="20"/>
                <w:szCs w:val="20"/>
                <w:vertAlign w:val="superscript"/>
              </w:rPr>
              <w:t>,2</w:t>
            </w:r>
          </w:p>
        </w:tc>
      </w:tr>
      <w:tr w:rsidR="00F50E0B" w14:paraId="62858572" w14:textId="183EF49D" w:rsidTr="00017D2E">
        <w:tc>
          <w:tcPr>
            <w:tcW w:w="1254" w:type="dxa"/>
            <w:vMerge/>
          </w:tcPr>
          <w:p w14:paraId="146976BB" w14:textId="77777777" w:rsidR="005C1987" w:rsidRPr="007646F4" w:rsidRDefault="005C1987" w:rsidP="00331424">
            <w:pPr>
              <w:rPr>
                <w:b/>
                <w:bCs/>
                <w:sz w:val="20"/>
                <w:szCs w:val="20"/>
              </w:rPr>
            </w:pPr>
          </w:p>
        </w:tc>
        <w:tc>
          <w:tcPr>
            <w:tcW w:w="1364" w:type="dxa"/>
          </w:tcPr>
          <w:p w14:paraId="2CFCABA4" w14:textId="77777777" w:rsidR="005C1987" w:rsidRPr="007646F4" w:rsidRDefault="005C1987" w:rsidP="00331424">
            <w:pPr>
              <w:rPr>
                <w:sz w:val="20"/>
                <w:szCs w:val="20"/>
              </w:rPr>
            </w:pPr>
            <w:r w:rsidRPr="007646F4">
              <w:rPr>
                <w:sz w:val="20"/>
                <w:szCs w:val="20"/>
              </w:rPr>
              <w:t>Mixed</w:t>
            </w:r>
          </w:p>
        </w:tc>
        <w:tc>
          <w:tcPr>
            <w:tcW w:w="1114" w:type="dxa"/>
          </w:tcPr>
          <w:p w14:paraId="745185E5" w14:textId="77777777" w:rsidR="005C1987" w:rsidRPr="007646F4" w:rsidRDefault="005C1987" w:rsidP="00331424">
            <w:pPr>
              <w:jc w:val="center"/>
              <w:rPr>
                <w:sz w:val="20"/>
                <w:szCs w:val="20"/>
              </w:rPr>
            </w:pPr>
            <w:r>
              <w:rPr>
                <w:sz w:val="20"/>
                <w:szCs w:val="20"/>
              </w:rPr>
              <w:t>75</w:t>
            </w:r>
          </w:p>
        </w:tc>
        <w:tc>
          <w:tcPr>
            <w:tcW w:w="1153" w:type="dxa"/>
          </w:tcPr>
          <w:p w14:paraId="768AA1CB" w14:textId="77777777" w:rsidR="005C1987" w:rsidRPr="007646F4" w:rsidRDefault="005C1987" w:rsidP="00331424">
            <w:pPr>
              <w:jc w:val="center"/>
              <w:rPr>
                <w:sz w:val="20"/>
                <w:szCs w:val="20"/>
              </w:rPr>
            </w:pPr>
            <w:r>
              <w:rPr>
                <w:sz w:val="20"/>
                <w:szCs w:val="20"/>
              </w:rPr>
              <w:t>40</w:t>
            </w:r>
          </w:p>
        </w:tc>
        <w:tc>
          <w:tcPr>
            <w:tcW w:w="980" w:type="dxa"/>
          </w:tcPr>
          <w:p w14:paraId="3F6DCF79" w14:textId="77777777" w:rsidR="005C1987" w:rsidRPr="007646F4" w:rsidRDefault="005C1987" w:rsidP="00331424">
            <w:pPr>
              <w:jc w:val="center"/>
              <w:rPr>
                <w:sz w:val="20"/>
                <w:szCs w:val="20"/>
              </w:rPr>
            </w:pPr>
            <w:r>
              <w:rPr>
                <w:sz w:val="20"/>
                <w:szCs w:val="20"/>
              </w:rPr>
              <w:t>53.3</w:t>
            </w:r>
          </w:p>
        </w:tc>
        <w:tc>
          <w:tcPr>
            <w:tcW w:w="1143" w:type="dxa"/>
          </w:tcPr>
          <w:p w14:paraId="72BD2FFE" w14:textId="77777777" w:rsidR="005C1987" w:rsidRPr="007646F4" w:rsidRDefault="005C1987" w:rsidP="00331424">
            <w:pPr>
              <w:jc w:val="center"/>
              <w:rPr>
                <w:sz w:val="20"/>
                <w:szCs w:val="20"/>
              </w:rPr>
            </w:pPr>
            <w:r w:rsidRPr="007646F4">
              <w:rPr>
                <w:sz w:val="20"/>
                <w:szCs w:val="20"/>
              </w:rPr>
              <w:t>9</w:t>
            </w:r>
          </w:p>
        </w:tc>
        <w:tc>
          <w:tcPr>
            <w:tcW w:w="1051" w:type="dxa"/>
          </w:tcPr>
          <w:p w14:paraId="5EE717B6" w14:textId="77777777" w:rsidR="005C1987" w:rsidRPr="007646F4" w:rsidRDefault="005C1987" w:rsidP="00331424">
            <w:pPr>
              <w:jc w:val="center"/>
              <w:rPr>
                <w:sz w:val="20"/>
                <w:szCs w:val="20"/>
              </w:rPr>
            </w:pPr>
            <w:r w:rsidRPr="007646F4">
              <w:rPr>
                <w:sz w:val="20"/>
                <w:szCs w:val="20"/>
              </w:rPr>
              <w:t>22.5%</w:t>
            </w:r>
          </w:p>
        </w:tc>
        <w:tc>
          <w:tcPr>
            <w:tcW w:w="1183" w:type="dxa"/>
            <w:vMerge/>
          </w:tcPr>
          <w:p w14:paraId="423AD6DE" w14:textId="77777777" w:rsidR="005C1987" w:rsidRPr="007646F4" w:rsidRDefault="005C1987" w:rsidP="00331424">
            <w:pPr>
              <w:jc w:val="center"/>
              <w:rPr>
                <w:sz w:val="20"/>
                <w:szCs w:val="20"/>
              </w:rPr>
            </w:pPr>
          </w:p>
        </w:tc>
      </w:tr>
      <w:tr w:rsidR="00F50E0B" w14:paraId="40B95C13" w14:textId="6651E673" w:rsidTr="00017D2E">
        <w:tc>
          <w:tcPr>
            <w:tcW w:w="1254" w:type="dxa"/>
            <w:vMerge/>
          </w:tcPr>
          <w:p w14:paraId="375D4892" w14:textId="77777777" w:rsidR="005C1987" w:rsidRPr="007646F4" w:rsidRDefault="005C1987" w:rsidP="00331424">
            <w:pPr>
              <w:rPr>
                <w:b/>
                <w:bCs/>
                <w:sz w:val="20"/>
                <w:szCs w:val="20"/>
              </w:rPr>
            </w:pPr>
          </w:p>
        </w:tc>
        <w:tc>
          <w:tcPr>
            <w:tcW w:w="1364" w:type="dxa"/>
          </w:tcPr>
          <w:p w14:paraId="10B5E0EF" w14:textId="77777777" w:rsidR="005C1987" w:rsidRPr="007646F4" w:rsidRDefault="005C1987" w:rsidP="00331424">
            <w:pPr>
              <w:rPr>
                <w:sz w:val="20"/>
                <w:szCs w:val="20"/>
              </w:rPr>
            </w:pPr>
            <w:r w:rsidRPr="007646F4">
              <w:rPr>
                <w:sz w:val="20"/>
                <w:szCs w:val="20"/>
              </w:rPr>
              <w:t>Asian</w:t>
            </w:r>
          </w:p>
        </w:tc>
        <w:tc>
          <w:tcPr>
            <w:tcW w:w="1114" w:type="dxa"/>
          </w:tcPr>
          <w:p w14:paraId="2C82E6C6" w14:textId="77777777" w:rsidR="005C1987" w:rsidRPr="007646F4" w:rsidRDefault="005C1987" w:rsidP="00331424">
            <w:pPr>
              <w:jc w:val="center"/>
              <w:rPr>
                <w:sz w:val="20"/>
                <w:szCs w:val="20"/>
              </w:rPr>
            </w:pPr>
            <w:r>
              <w:rPr>
                <w:sz w:val="20"/>
                <w:szCs w:val="20"/>
              </w:rPr>
              <w:t>407</w:t>
            </w:r>
          </w:p>
        </w:tc>
        <w:tc>
          <w:tcPr>
            <w:tcW w:w="1153" w:type="dxa"/>
          </w:tcPr>
          <w:p w14:paraId="34DC0B61" w14:textId="77777777" w:rsidR="005C1987" w:rsidRPr="007646F4" w:rsidRDefault="005C1987" w:rsidP="00331424">
            <w:pPr>
              <w:jc w:val="center"/>
              <w:rPr>
                <w:sz w:val="20"/>
                <w:szCs w:val="20"/>
              </w:rPr>
            </w:pPr>
            <w:r>
              <w:rPr>
                <w:sz w:val="20"/>
                <w:szCs w:val="20"/>
              </w:rPr>
              <w:t>171</w:t>
            </w:r>
          </w:p>
        </w:tc>
        <w:tc>
          <w:tcPr>
            <w:tcW w:w="980" w:type="dxa"/>
          </w:tcPr>
          <w:p w14:paraId="78AD4CB8" w14:textId="77777777" w:rsidR="005C1987" w:rsidRPr="007646F4" w:rsidRDefault="005C1987" w:rsidP="00331424">
            <w:pPr>
              <w:jc w:val="center"/>
              <w:rPr>
                <w:sz w:val="20"/>
                <w:szCs w:val="20"/>
              </w:rPr>
            </w:pPr>
            <w:r>
              <w:rPr>
                <w:sz w:val="20"/>
                <w:szCs w:val="20"/>
              </w:rPr>
              <w:t>42.0</w:t>
            </w:r>
          </w:p>
        </w:tc>
        <w:tc>
          <w:tcPr>
            <w:tcW w:w="1143" w:type="dxa"/>
          </w:tcPr>
          <w:p w14:paraId="2B652FCC" w14:textId="77777777" w:rsidR="005C1987" w:rsidRPr="007646F4" w:rsidRDefault="005C1987" w:rsidP="00331424">
            <w:pPr>
              <w:jc w:val="center"/>
              <w:rPr>
                <w:sz w:val="20"/>
                <w:szCs w:val="20"/>
              </w:rPr>
            </w:pPr>
            <w:r w:rsidRPr="007646F4">
              <w:rPr>
                <w:sz w:val="20"/>
                <w:szCs w:val="20"/>
              </w:rPr>
              <w:t>40</w:t>
            </w:r>
          </w:p>
        </w:tc>
        <w:tc>
          <w:tcPr>
            <w:tcW w:w="1051" w:type="dxa"/>
          </w:tcPr>
          <w:p w14:paraId="63E76FD0" w14:textId="77777777" w:rsidR="005C1987" w:rsidRPr="007646F4" w:rsidRDefault="005C1987" w:rsidP="00331424">
            <w:pPr>
              <w:jc w:val="center"/>
              <w:rPr>
                <w:sz w:val="20"/>
                <w:szCs w:val="20"/>
              </w:rPr>
            </w:pPr>
            <w:r w:rsidRPr="007646F4">
              <w:rPr>
                <w:sz w:val="20"/>
                <w:szCs w:val="20"/>
              </w:rPr>
              <w:t>23.4%</w:t>
            </w:r>
          </w:p>
        </w:tc>
        <w:tc>
          <w:tcPr>
            <w:tcW w:w="1183" w:type="dxa"/>
            <w:vMerge/>
          </w:tcPr>
          <w:p w14:paraId="6F02C7E1" w14:textId="77777777" w:rsidR="005C1987" w:rsidRPr="007646F4" w:rsidRDefault="005C1987" w:rsidP="00331424">
            <w:pPr>
              <w:jc w:val="center"/>
              <w:rPr>
                <w:sz w:val="20"/>
                <w:szCs w:val="20"/>
              </w:rPr>
            </w:pPr>
          </w:p>
        </w:tc>
      </w:tr>
      <w:tr w:rsidR="00F50E0B" w14:paraId="63CF0109" w14:textId="58BAF77A" w:rsidTr="00017D2E">
        <w:tc>
          <w:tcPr>
            <w:tcW w:w="1254" w:type="dxa"/>
            <w:vMerge/>
          </w:tcPr>
          <w:p w14:paraId="220E12C1" w14:textId="77777777" w:rsidR="005C1987" w:rsidRPr="007646F4" w:rsidRDefault="005C1987" w:rsidP="00331424">
            <w:pPr>
              <w:rPr>
                <w:b/>
                <w:bCs/>
                <w:sz w:val="20"/>
                <w:szCs w:val="20"/>
              </w:rPr>
            </w:pPr>
          </w:p>
        </w:tc>
        <w:tc>
          <w:tcPr>
            <w:tcW w:w="1364" w:type="dxa"/>
          </w:tcPr>
          <w:p w14:paraId="10F24564" w14:textId="77777777" w:rsidR="005C1987" w:rsidRPr="007646F4" w:rsidRDefault="005C1987" w:rsidP="00331424">
            <w:pPr>
              <w:rPr>
                <w:sz w:val="20"/>
                <w:szCs w:val="20"/>
              </w:rPr>
            </w:pPr>
            <w:r w:rsidRPr="007646F4">
              <w:rPr>
                <w:sz w:val="20"/>
                <w:szCs w:val="20"/>
              </w:rPr>
              <w:t>Black</w:t>
            </w:r>
          </w:p>
        </w:tc>
        <w:tc>
          <w:tcPr>
            <w:tcW w:w="1114" w:type="dxa"/>
          </w:tcPr>
          <w:p w14:paraId="395CC78C" w14:textId="77777777" w:rsidR="005C1987" w:rsidRPr="007646F4" w:rsidRDefault="005C1987" w:rsidP="00331424">
            <w:pPr>
              <w:jc w:val="center"/>
              <w:rPr>
                <w:sz w:val="20"/>
                <w:szCs w:val="20"/>
              </w:rPr>
            </w:pPr>
            <w:r>
              <w:rPr>
                <w:sz w:val="20"/>
                <w:szCs w:val="20"/>
              </w:rPr>
              <w:t>332</w:t>
            </w:r>
          </w:p>
        </w:tc>
        <w:tc>
          <w:tcPr>
            <w:tcW w:w="1153" w:type="dxa"/>
          </w:tcPr>
          <w:p w14:paraId="376024DF" w14:textId="77777777" w:rsidR="005C1987" w:rsidRPr="007646F4" w:rsidRDefault="005C1987" w:rsidP="00331424">
            <w:pPr>
              <w:jc w:val="center"/>
              <w:rPr>
                <w:sz w:val="20"/>
                <w:szCs w:val="20"/>
              </w:rPr>
            </w:pPr>
            <w:r>
              <w:rPr>
                <w:sz w:val="20"/>
                <w:szCs w:val="20"/>
              </w:rPr>
              <w:t>143</w:t>
            </w:r>
          </w:p>
        </w:tc>
        <w:tc>
          <w:tcPr>
            <w:tcW w:w="980" w:type="dxa"/>
          </w:tcPr>
          <w:p w14:paraId="7E733EC6" w14:textId="77777777" w:rsidR="005C1987" w:rsidRPr="007646F4" w:rsidRDefault="005C1987" w:rsidP="00331424">
            <w:pPr>
              <w:jc w:val="center"/>
              <w:rPr>
                <w:sz w:val="20"/>
                <w:szCs w:val="20"/>
              </w:rPr>
            </w:pPr>
            <w:r>
              <w:rPr>
                <w:sz w:val="20"/>
                <w:szCs w:val="20"/>
              </w:rPr>
              <w:t>43.1</w:t>
            </w:r>
          </w:p>
        </w:tc>
        <w:tc>
          <w:tcPr>
            <w:tcW w:w="1143" w:type="dxa"/>
          </w:tcPr>
          <w:p w14:paraId="263C21E0" w14:textId="77777777" w:rsidR="005C1987" w:rsidRPr="007646F4" w:rsidRDefault="005C1987" w:rsidP="00331424">
            <w:pPr>
              <w:jc w:val="center"/>
              <w:rPr>
                <w:sz w:val="20"/>
                <w:szCs w:val="20"/>
              </w:rPr>
            </w:pPr>
            <w:r w:rsidRPr="007646F4">
              <w:rPr>
                <w:sz w:val="20"/>
                <w:szCs w:val="20"/>
              </w:rPr>
              <w:t>24</w:t>
            </w:r>
          </w:p>
        </w:tc>
        <w:tc>
          <w:tcPr>
            <w:tcW w:w="1051" w:type="dxa"/>
          </w:tcPr>
          <w:p w14:paraId="6BEC503C" w14:textId="77777777" w:rsidR="005C1987" w:rsidRPr="007646F4" w:rsidRDefault="005C1987" w:rsidP="00331424">
            <w:pPr>
              <w:jc w:val="center"/>
              <w:rPr>
                <w:sz w:val="20"/>
                <w:szCs w:val="20"/>
              </w:rPr>
            </w:pPr>
            <w:r w:rsidRPr="007646F4">
              <w:rPr>
                <w:sz w:val="20"/>
                <w:szCs w:val="20"/>
              </w:rPr>
              <w:t>16.8%</w:t>
            </w:r>
          </w:p>
        </w:tc>
        <w:tc>
          <w:tcPr>
            <w:tcW w:w="1183" w:type="dxa"/>
            <w:vMerge/>
          </w:tcPr>
          <w:p w14:paraId="17B4DD03" w14:textId="77777777" w:rsidR="005C1987" w:rsidRPr="007646F4" w:rsidRDefault="005C1987" w:rsidP="00331424">
            <w:pPr>
              <w:jc w:val="center"/>
              <w:rPr>
                <w:sz w:val="20"/>
                <w:szCs w:val="20"/>
              </w:rPr>
            </w:pPr>
          </w:p>
        </w:tc>
      </w:tr>
      <w:tr w:rsidR="00F50E0B" w14:paraId="6B0E587C" w14:textId="108F7FD4" w:rsidTr="00017D2E">
        <w:tc>
          <w:tcPr>
            <w:tcW w:w="1254" w:type="dxa"/>
            <w:vMerge/>
          </w:tcPr>
          <w:p w14:paraId="17679E33" w14:textId="77777777" w:rsidR="005C1987" w:rsidRPr="007646F4" w:rsidRDefault="005C1987" w:rsidP="00331424">
            <w:pPr>
              <w:rPr>
                <w:b/>
                <w:bCs/>
                <w:sz w:val="20"/>
                <w:szCs w:val="20"/>
              </w:rPr>
            </w:pPr>
          </w:p>
        </w:tc>
        <w:tc>
          <w:tcPr>
            <w:tcW w:w="1364" w:type="dxa"/>
          </w:tcPr>
          <w:p w14:paraId="7D2CBB87" w14:textId="77777777" w:rsidR="005C1987" w:rsidRPr="007646F4" w:rsidRDefault="005C1987" w:rsidP="00331424">
            <w:pPr>
              <w:rPr>
                <w:sz w:val="20"/>
                <w:szCs w:val="20"/>
              </w:rPr>
            </w:pPr>
            <w:r w:rsidRPr="007646F4">
              <w:rPr>
                <w:sz w:val="20"/>
                <w:szCs w:val="20"/>
              </w:rPr>
              <w:t xml:space="preserve">Other </w:t>
            </w:r>
          </w:p>
        </w:tc>
        <w:tc>
          <w:tcPr>
            <w:tcW w:w="1114" w:type="dxa"/>
          </w:tcPr>
          <w:p w14:paraId="3823224E" w14:textId="77777777" w:rsidR="005C1987" w:rsidRPr="007646F4" w:rsidRDefault="005C1987" w:rsidP="00331424">
            <w:pPr>
              <w:jc w:val="center"/>
              <w:rPr>
                <w:sz w:val="20"/>
                <w:szCs w:val="20"/>
              </w:rPr>
            </w:pPr>
            <w:r>
              <w:rPr>
                <w:sz w:val="20"/>
                <w:szCs w:val="20"/>
              </w:rPr>
              <w:t>255</w:t>
            </w:r>
          </w:p>
        </w:tc>
        <w:tc>
          <w:tcPr>
            <w:tcW w:w="1153" w:type="dxa"/>
          </w:tcPr>
          <w:p w14:paraId="36E7D258" w14:textId="77777777" w:rsidR="005C1987" w:rsidRPr="007646F4" w:rsidRDefault="005C1987" w:rsidP="00331424">
            <w:pPr>
              <w:jc w:val="center"/>
              <w:rPr>
                <w:sz w:val="20"/>
                <w:szCs w:val="20"/>
              </w:rPr>
            </w:pPr>
            <w:r>
              <w:rPr>
                <w:sz w:val="20"/>
                <w:szCs w:val="20"/>
              </w:rPr>
              <w:t>124</w:t>
            </w:r>
          </w:p>
        </w:tc>
        <w:tc>
          <w:tcPr>
            <w:tcW w:w="980" w:type="dxa"/>
          </w:tcPr>
          <w:p w14:paraId="767D42CC" w14:textId="77777777" w:rsidR="005C1987" w:rsidRPr="007646F4" w:rsidRDefault="005C1987" w:rsidP="00331424">
            <w:pPr>
              <w:jc w:val="center"/>
              <w:rPr>
                <w:sz w:val="20"/>
                <w:szCs w:val="20"/>
              </w:rPr>
            </w:pPr>
            <w:r>
              <w:rPr>
                <w:sz w:val="20"/>
                <w:szCs w:val="20"/>
              </w:rPr>
              <w:t>48.6</w:t>
            </w:r>
          </w:p>
        </w:tc>
        <w:tc>
          <w:tcPr>
            <w:tcW w:w="1143" w:type="dxa"/>
          </w:tcPr>
          <w:p w14:paraId="3E787B3A" w14:textId="77777777" w:rsidR="005C1987" w:rsidRPr="007646F4" w:rsidRDefault="005C1987" w:rsidP="00331424">
            <w:pPr>
              <w:jc w:val="center"/>
              <w:rPr>
                <w:sz w:val="20"/>
                <w:szCs w:val="20"/>
              </w:rPr>
            </w:pPr>
            <w:r w:rsidRPr="007646F4">
              <w:rPr>
                <w:sz w:val="20"/>
                <w:szCs w:val="20"/>
              </w:rPr>
              <w:t>28</w:t>
            </w:r>
          </w:p>
        </w:tc>
        <w:tc>
          <w:tcPr>
            <w:tcW w:w="1051" w:type="dxa"/>
          </w:tcPr>
          <w:p w14:paraId="2F1C484C" w14:textId="77777777" w:rsidR="005C1987" w:rsidRPr="007646F4" w:rsidRDefault="005C1987" w:rsidP="00331424">
            <w:pPr>
              <w:jc w:val="center"/>
              <w:rPr>
                <w:sz w:val="20"/>
                <w:szCs w:val="20"/>
              </w:rPr>
            </w:pPr>
            <w:r w:rsidRPr="007646F4">
              <w:rPr>
                <w:sz w:val="20"/>
                <w:szCs w:val="20"/>
              </w:rPr>
              <w:t>22.6%</w:t>
            </w:r>
          </w:p>
        </w:tc>
        <w:tc>
          <w:tcPr>
            <w:tcW w:w="1183" w:type="dxa"/>
            <w:vMerge/>
          </w:tcPr>
          <w:p w14:paraId="6C27A348" w14:textId="77777777" w:rsidR="005C1987" w:rsidRPr="007646F4" w:rsidRDefault="005C1987" w:rsidP="00331424">
            <w:pPr>
              <w:jc w:val="center"/>
              <w:rPr>
                <w:sz w:val="20"/>
                <w:szCs w:val="20"/>
              </w:rPr>
            </w:pPr>
          </w:p>
        </w:tc>
      </w:tr>
      <w:tr w:rsidR="00F50E0B" w14:paraId="0F8CC8FA" w14:textId="47AFF4FF" w:rsidTr="00017D2E">
        <w:tc>
          <w:tcPr>
            <w:tcW w:w="1254" w:type="dxa"/>
            <w:vMerge/>
          </w:tcPr>
          <w:p w14:paraId="206574D3" w14:textId="77777777" w:rsidR="005C1987" w:rsidRPr="007646F4" w:rsidRDefault="005C1987" w:rsidP="00331424">
            <w:pPr>
              <w:rPr>
                <w:b/>
                <w:bCs/>
                <w:sz w:val="20"/>
                <w:szCs w:val="20"/>
              </w:rPr>
            </w:pPr>
          </w:p>
        </w:tc>
        <w:tc>
          <w:tcPr>
            <w:tcW w:w="1364" w:type="dxa"/>
          </w:tcPr>
          <w:p w14:paraId="6F3F8C28" w14:textId="77777777" w:rsidR="005C1987" w:rsidRPr="007646F4" w:rsidRDefault="005C1987" w:rsidP="00331424">
            <w:pPr>
              <w:rPr>
                <w:sz w:val="20"/>
                <w:szCs w:val="20"/>
              </w:rPr>
            </w:pPr>
            <w:r w:rsidRPr="007646F4">
              <w:rPr>
                <w:sz w:val="20"/>
                <w:szCs w:val="20"/>
              </w:rPr>
              <w:t>Unknown</w:t>
            </w:r>
          </w:p>
        </w:tc>
        <w:tc>
          <w:tcPr>
            <w:tcW w:w="1114" w:type="dxa"/>
          </w:tcPr>
          <w:p w14:paraId="73F0BBA3" w14:textId="77777777" w:rsidR="005C1987" w:rsidRPr="007646F4" w:rsidRDefault="005C1987" w:rsidP="00331424">
            <w:pPr>
              <w:jc w:val="center"/>
              <w:rPr>
                <w:sz w:val="20"/>
                <w:szCs w:val="20"/>
              </w:rPr>
            </w:pPr>
            <w:r>
              <w:rPr>
                <w:sz w:val="20"/>
                <w:szCs w:val="20"/>
              </w:rPr>
              <w:t>8,617</w:t>
            </w:r>
          </w:p>
        </w:tc>
        <w:tc>
          <w:tcPr>
            <w:tcW w:w="1153" w:type="dxa"/>
          </w:tcPr>
          <w:p w14:paraId="755B45A3" w14:textId="77777777" w:rsidR="005C1987" w:rsidRPr="007646F4" w:rsidRDefault="005C1987" w:rsidP="00331424">
            <w:pPr>
              <w:jc w:val="center"/>
              <w:rPr>
                <w:sz w:val="20"/>
                <w:szCs w:val="20"/>
              </w:rPr>
            </w:pPr>
            <w:r>
              <w:rPr>
                <w:sz w:val="20"/>
                <w:szCs w:val="20"/>
              </w:rPr>
              <w:t>5,245</w:t>
            </w:r>
          </w:p>
        </w:tc>
        <w:tc>
          <w:tcPr>
            <w:tcW w:w="980" w:type="dxa"/>
          </w:tcPr>
          <w:p w14:paraId="498B6DEF" w14:textId="77777777" w:rsidR="005C1987" w:rsidRPr="007646F4" w:rsidRDefault="005C1987" w:rsidP="00331424">
            <w:pPr>
              <w:jc w:val="center"/>
              <w:rPr>
                <w:sz w:val="20"/>
                <w:szCs w:val="20"/>
              </w:rPr>
            </w:pPr>
            <w:r>
              <w:rPr>
                <w:sz w:val="20"/>
                <w:szCs w:val="20"/>
              </w:rPr>
              <w:t>60.9</w:t>
            </w:r>
          </w:p>
        </w:tc>
        <w:tc>
          <w:tcPr>
            <w:tcW w:w="1143" w:type="dxa"/>
          </w:tcPr>
          <w:p w14:paraId="05053D13" w14:textId="77777777" w:rsidR="005C1987" w:rsidRPr="007646F4" w:rsidRDefault="005C1987" w:rsidP="00331424">
            <w:pPr>
              <w:jc w:val="center"/>
              <w:rPr>
                <w:sz w:val="20"/>
                <w:szCs w:val="20"/>
              </w:rPr>
            </w:pPr>
            <w:r w:rsidRPr="007646F4">
              <w:rPr>
                <w:sz w:val="20"/>
                <w:szCs w:val="20"/>
              </w:rPr>
              <w:t>1,276</w:t>
            </w:r>
          </w:p>
        </w:tc>
        <w:tc>
          <w:tcPr>
            <w:tcW w:w="1051" w:type="dxa"/>
          </w:tcPr>
          <w:p w14:paraId="3504ADD0" w14:textId="77777777" w:rsidR="005C1987" w:rsidRPr="007646F4" w:rsidRDefault="005C1987" w:rsidP="00331424">
            <w:pPr>
              <w:jc w:val="center"/>
              <w:rPr>
                <w:sz w:val="20"/>
                <w:szCs w:val="20"/>
              </w:rPr>
            </w:pPr>
            <w:r w:rsidRPr="007646F4">
              <w:rPr>
                <w:sz w:val="20"/>
                <w:szCs w:val="20"/>
              </w:rPr>
              <w:t>24.3%</w:t>
            </w:r>
          </w:p>
        </w:tc>
        <w:tc>
          <w:tcPr>
            <w:tcW w:w="1183" w:type="dxa"/>
            <w:vMerge/>
          </w:tcPr>
          <w:p w14:paraId="4456AD6F" w14:textId="77777777" w:rsidR="005C1987" w:rsidRPr="007646F4" w:rsidRDefault="005C1987" w:rsidP="00331424">
            <w:pPr>
              <w:jc w:val="center"/>
              <w:rPr>
                <w:sz w:val="20"/>
                <w:szCs w:val="20"/>
              </w:rPr>
            </w:pPr>
          </w:p>
        </w:tc>
      </w:tr>
      <w:tr w:rsidR="00F50E0B" w14:paraId="244FD106" w14:textId="4C484A26" w:rsidTr="005C1987">
        <w:tc>
          <w:tcPr>
            <w:tcW w:w="1254" w:type="dxa"/>
            <w:vMerge w:val="restart"/>
            <w:shd w:val="pct15" w:color="auto" w:fill="auto"/>
          </w:tcPr>
          <w:p w14:paraId="2706CC14" w14:textId="77777777" w:rsidR="005C1987" w:rsidRPr="007646F4" w:rsidRDefault="005C1987" w:rsidP="00331424">
            <w:pPr>
              <w:rPr>
                <w:b/>
                <w:bCs/>
                <w:sz w:val="20"/>
                <w:szCs w:val="20"/>
              </w:rPr>
            </w:pPr>
            <w:r w:rsidRPr="007646F4">
              <w:rPr>
                <w:b/>
                <w:bCs/>
                <w:sz w:val="20"/>
                <w:szCs w:val="20"/>
              </w:rPr>
              <w:t>Index of Multiple Deprivation</w:t>
            </w:r>
          </w:p>
        </w:tc>
        <w:tc>
          <w:tcPr>
            <w:tcW w:w="1364" w:type="dxa"/>
            <w:shd w:val="pct15" w:color="auto" w:fill="auto"/>
          </w:tcPr>
          <w:p w14:paraId="4ACFEA04" w14:textId="77777777" w:rsidR="005C1987" w:rsidRPr="007646F4" w:rsidRDefault="005C1987" w:rsidP="00331424">
            <w:pPr>
              <w:rPr>
                <w:sz w:val="20"/>
                <w:szCs w:val="20"/>
              </w:rPr>
            </w:pPr>
            <w:r w:rsidRPr="007646F4">
              <w:rPr>
                <w:sz w:val="20"/>
                <w:szCs w:val="20"/>
              </w:rPr>
              <w:t>1 – least deprived</w:t>
            </w:r>
          </w:p>
        </w:tc>
        <w:tc>
          <w:tcPr>
            <w:tcW w:w="1114" w:type="dxa"/>
            <w:shd w:val="pct15" w:color="auto" w:fill="auto"/>
          </w:tcPr>
          <w:p w14:paraId="2551719F" w14:textId="77777777" w:rsidR="005C1987" w:rsidRPr="007646F4" w:rsidRDefault="005C1987" w:rsidP="00331424">
            <w:pPr>
              <w:jc w:val="center"/>
              <w:rPr>
                <w:sz w:val="20"/>
                <w:szCs w:val="20"/>
              </w:rPr>
            </w:pPr>
            <w:r>
              <w:rPr>
                <w:sz w:val="20"/>
                <w:szCs w:val="20"/>
              </w:rPr>
              <w:t>7,812</w:t>
            </w:r>
          </w:p>
        </w:tc>
        <w:tc>
          <w:tcPr>
            <w:tcW w:w="1153" w:type="dxa"/>
            <w:shd w:val="pct15" w:color="auto" w:fill="auto"/>
          </w:tcPr>
          <w:p w14:paraId="4080B641" w14:textId="77777777" w:rsidR="005C1987" w:rsidRPr="007646F4" w:rsidRDefault="005C1987" w:rsidP="00331424">
            <w:pPr>
              <w:jc w:val="center"/>
              <w:rPr>
                <w:sz w:val="20"/>
                <w:szCs w:val="20"/>
              </w:rPr>
            </w:pPr>
            <w:r>
              <w:rPr>
                <w:sz w:val="20"/>
                <w:szCs w:val="20"/>
              </w:rPr>
              <w:t>5,484</w:t>
            </w:r>
          </w:p>
        </w:tc>
        <w:tc>
          <w:tcPr>
            <w:tcW w:w="980" w:type="dxa"/>
            <w:shd w:val="pct15" w:color="auto" w:fill="auto"/>
          </w:tcPr>
          <w:p w14:paraId="24DCBF1F" w14:textId="77777777" w:rsidR="005C1987" w:rsidRPr="007646F4" w:rsidRDefault="005C1987" w:rsidP="00331424">
            <w:pPr>
              <w:jc w:val="center"/>
              <w:rPr>
                <w:sz w:val="20"/>
                <w:szCs w:val="20"/>
              </w:rPr>
            </w:pPr>
            <w:r>
              <w:rPr>
                <w:sz w:val="20"/>
                <w:szCs w:val="20"/>
              </w:rPr>
              <w:t>70.2</w:t>
            </w:r>
          </w:p>
        </w:tc>
        <w:tc>
          <w:tcPr>
            <w:tcW w:w="1143" w:type="dxa"/>
            <w:shd w:val="pct15" w:color="auto" w:fill="auto"/>
          </w:tcPr>
          <w:p w14:paraId="439CC421" w14:textId="77777777" w:rsidR="005C1987" w:rsidRPr="007646F4" w:rsidRDefault="005C1987" w:rsidP="00331424">
            <w:pPr>
              <w:jc w:val="center"/>
              <w:rPr>
                <w:sz w:val="20"/>
                <w:szCs w:val="20"/>
              </w:rPr>
            </w:pPr>
            <w:r w:rsidRPr="007646F4">
              <w:rPr>
                <w:sz w:val="20"/>
                <w:szCs w:val="20"/>
              </w:rPr>
              <w:t>1,595</w:t>
            </w:r>
          </w:p>
        </w:tc>
        <w:tc>
          <w:tcPr>
            <w:tcW w:w="1051" w:type="dxa"/>
            <w:shd w:val="pct15" w:color="auto" w:fill="auto"/>
          </w:tcPr>
          <w:p w14:paraId="701D04D8" w14:textId="77777777" w:rsidR="005C1987" w:rsidRPr="007646F4" w:rsidRDefault="005C1987" w:rsidP="00331424">
            <w:pPr>
              <w:jc w:val="center"/>
              <w:rPr>
                <w:sz w:val="20"/>
                <w:szCs w:val="20"/>
              </w:rPr>
            </w:pPr>
            <w:r w:rsidRPr="007646F4">
              <w:rPr>
                <w:sz w:val="20"/>
                <w:szCs w:val="20"/>
              </w:rPr>
              <w:t>29.1%</w:t>
            </w:r>
          </w:p>
        </w:tc>
        <w:tc>
          <w:tcPr>
            <w:tcW w:w="1183" w:type="dxa"/>
            <w:vMerge w:val="restart"/>
            <w:shd w:val="pct15" w:color="auto" w:fill="auto"/>
          </w:tcPr>
          <w:p w14:paraId="247107B2" w14:textId="77777777" w:rsidR="005C1987" w:rsidRDefault="005C1987" w:rsidP="00331424">
            <w:pPr>
              <w:jc w:val="center"/>
              <w:rPr>
                <w:sz w:val="20"/>
                <w:szCs w:val="20"/>
              </w:rPr>
            </w:pPr>
          </w:p>
          <w:p w14:paraId="1F410119" w14:textId="77777777" w:rsidR="005C1987" w:rsidRDefault="005C1987" w:rsidP="00331424">
            <w:pPr>
              <w:jc w:val="center"/>
              <w:rPr>
                <w:sz w:val="20"/>
                <w:szCs w:val="20"/>
              </w:rPr>
            </w:pPr>
          </w:p>
          <w:p w14:paraId="1BD3CFDC" w14:textId="77777777" w:rsidR="005C1987" w:rsidRDefault="005C1987" w:rsidP="00331424">
            <w:pPr>
              <w:jc w:val="center"/>
              <w:rPr>
                <w:sz w:val="20"/>
                <w:szCs w:val="20"/>
              </w:rPr>
            </w:pPr>
          </w:p>
          <w:p w14:paraId="27D9F21B" w14:textId="77777777" w:rsidR="005C1987" w:rsidRDefault="005C1987" w:rsidP="00331424">
            <w:pPr>
              <w:jc w:val="center"/>
              <w:rPr>
                <w:sz w:val="20"/>
                <w:szCs w:val="20"/>
              </w:rPr>
            </w:pPr>
          </w:p>
          <w:p w14:paraId="6F29BEB6" w14:textId="77777777" w:rsidR="005C1987" w:rsidRDefault="005C1987" w:rsidP="00331424">
            <w:pPr>
              <w:jc w:val="center"/>
              <w:rPr>
                <w:sz w:val="20"/>
                <w:szCs w:val="20"/>
              </w:rPr>
            </w:pPr>
          </w:p>
          <w:p w14:paraId="30AB2C05" w14:textId="77777777" w:rsidR="005C1987" w:rsidRDefault="005C1987" w:rsidP="00331424">
            <w:pPr>
              <w:jc w:val="center"/>
              <w:rPr>
                <w:sz w:val="20"/>
                <w:szCs w:val="20"/>
              </w:rPr>
            </w:pPr>
          </w:p>
          <w:p w14:paraId="0C5170F2" w14:textId="21D54A65" w:rsidR="005C1987" w:rsidRPr="007646F4" w:rsidRDefault="005C1987" w:rsidP="00331424">
            <w:pPr>
              <w:jc w:val="center"/>
              <w:rPr>
                <w:sz w:val="20"/>
                <w:szCs w:val="20"/>
              </w:rPr>
            </w:pPr>
            <w:r>
              <w:rPr>
                <w:sz w:val="20"/>
                <w:szCs w:val="20"/>
              </w:rPr>
              <w:t>p&lt;.001</w:t>
            </w:r>
            <w:r w:rsidR="00E65C17" w:rsidRPr="000A71F9">
              <w:rPr>
                <w:sz w:val="20"/>
                <w:szCs w:val="20"/>
                <w:vertAlign w:val="superscript"/>
              </w:rPr>
              <w:t>3</w:t>
            </w:r>
          </w:p>
        </w:tc>
      </w:tr>
      <w:tr w:rsidR="00F50E0B" w14:paraId="62DF4FF7" w14:textId="2B669EED" w:rsidTr="005C1987">
        <w:tc>
          <w:tcPr>
            <w:tcW w:w="1254" w:type="dxa"/>
            <w:vMerge/>
            <w:shd w:val="pct15" w:color="auto" w:fill="auto"/>
          </w:tcPr>
          <w:p w14:paraId="2512A514" w14:textId="77777777" w:rsidR="005C1987" w:rsidRPr="007646F4" w:rsidRDefault="005C1987" w:rsidP="00331424">
            <w:pPr>
              <w:rPr>
                <w:sz w:val="20"/>
                <w:szCs w:val="20"/>
              </w:rPr>
            </w:pPr>
          </w:p>
        </w:tc>
        <w:tc>
          <w:tcPr>
            <w:tcW w:w="1364" w:type="dxa"/>
            <w:shd w:val="pct15" w:color="auto" w:fill="auto"/>
          </w:tcPr>
          <w:p w14:paraId="5753B832" w14:textId="77777777" w:rsidR="005C1987" w:rsidRPr="007646F4" w:rsidRDefault="005C1987" w:rsidP="00331424">
            <w:pPr>
              <w:rPr>
                <w:sz w:val="20"/>
                <w:szCs w:val="20"/>
              </w:rPr>
            </w:pPr>
            <w:r w:rsidRPr="007646F4">
              <w:rPr>
                <w:sz w:val="20"/>
                <w:szCs w:val="20"/>
              </w:rPr>
              <w:t>2</w:t>
            </w:r>
          </w:p>
        </w:tc>
        <w:tc>
          <w:tcPr>
            <w:tcW w:w="1114" w:type="dxa"/>
            <w:shd w:val="pct15" w:color="auto" w:fill="auto"/>
          </w:tcPr>
          <w:p w14:paraId="41CE3E64" w14:textId="77777777" w:rsidR="005C1987" w:rsidRPr="007646F4" w:rsidRDefault="005C1987" w:rsidP="00331424">
            <w:pPr>
              <w:jc w:val="center"/>
              <w:rPr>
                <w:sz w:val="20"/>
                <w:szCs w:val="20"/>
              </w:rPr>
            </w:pPr>
            <w:r>
              <w:rPr>
                <w:sz w:val="20"/>
                <w:szCs w:val="20"/>
              </w:rPr>
              <w:t>8,090</w:t>
            </w:r>
          </w:p>
        </w:tc>
        <w:tc>
          <w:tcPr>
            <w:tcW w:w="1153" w:type="dxa"/>
            <w:shd w:val="pct15" w:color="auto" w:fill="auto"/>
          </w:tcPr>
          <w:p w14:paraId="203C4F35" w14:textId="77777777" w:rsidR="005C1987" w:rsidRPr="007646F4" w:rsidRDefault="005C1987" w:rsidP="00331424">
            <w:pPr>
              <w:jc w:val="center"/>
              <w:rPr>
                <w:sz w:val="20"/>
                <w:szCs w:val="20"/>
              </w:rPr>
            </w:pPr>
            <w:r>
              <w:rPr>
                <w:sz w:val="20"/>
                <w:szCs w:val="20"/>
              </w:rPr>
              <w:t>5,360</w:t>
            </w:r>
          </w:p>
        </w:tc>
        <w:tc>
          <w:tcPr>
            <w:tcW w:w="980" w:type="dxa"/>
            <w:shd w:val="pct15" w:color="auto" w:fill="auto"/>
          </w:tcPr>
          <w:p w14:paraId="44B765AB" w14:textId="77777777" w:rsidR="005C1987" w:rsidRPr="007646F4" w:rsidRDefault="005C1987" w:rsidP="00331424">
            <w:pPr>
              <w:jc w:val="center"/>
              <w:rPr>
                <w:sz w:val="20"/>
                <w:szCs w:val="20"/>
              </w:rPr>
            </w:pPr>
            <w:r>
              <w:rPr>
                <w:sz w:val="20"/>
                <w:szCs w:val="20"/>
              </w:rPr>
              <w:t>66.3</w:t>
            </w:r>
          </w:p>
        </w:tc>
        <w:tc>
          <w:tcPr>
            <w:tcW w:w="1143" w:type="dxa"/>
            <w:shd w:val="pct15" w:color="auto" w:fill="auto"/>
          </w:tcPr>
          <w:p w14:paraId="4AC41A8D" w14:textId="77777777" w:rsidR="005C1987" w:rsidRPr="007646F4" w:rsidRDefault="005C1987" w:rsidP="00331424">
            <w:pPr>
              <w:jc w:val="center"/>
              <w:rPr>
                <w:sz w:val="20"/>
                <w:szCs w:val="20"/>
              </w:rPr>
            </w:pPr>
            <w:r w:rsidRPr="007646F4">
              <w:rPr>
                <w:sz w:val="20"/>
                <w:szCs w:val="20"/>
              </w:rPr>
              <w:t>1,460</w:t>
            </w:r>
          </w:p>
        </w:tc>
        <w:tc>
          <w:tcPr>
            <w:tcW w:w="1051" w:type="dxa"/>
            <w:shd w:val="pct15" w:color="auto" w:fill="auto"/>
          </w:tcPr>
          <w:p w14:paraId="603B6D5C" w14:textId="77777777" w:rsidR="005C1987" w:rsidRPr="007646F4" w:rsidRDefault="005C1987" w:rsidP="00331424">
            <w:pPr>
              <w:jc w:val="center"/>
              <w:rPr>
                <w:sz w:val="20"/>
                <w:szCs w:val="20"/>
              </w:rPr>
            </w:pPr>
            <w:r w:rsidRPr="007646F4">
              <w:rPr>
                <w:sz w:val="20"/>
                <w:szCs w:val="20"/>
              </w:rPr>
              <w:t>27.2%</w:t>
            </w:r>
          </w:p>
        </w:tc>
        <w:tc>
          <w:tcPr>
            <w:tcW w:w="1183" w:type="dxa"/>
            <w:vMerge/>
            <w:shd w:val="pct15" w:color="auto" w:fill="auto"/>
          </w:tcPr>
          <w:p w14:paraId="1AEBA79E" w14:textId="77777777" w:rsidR="005C1987" w:rsidRPr="007646F4" w:rsidRDefault="005C1987" w:rsidP="00331424">
            <w:pPr>
              <w:jc w:val="center"/>
              <w:rPr>
                <w:sz w:val="20"/>
                <w:szCs w:val="20"/>
              </w:rPr>
            </w:pPr>
          </w:p>
        </w:tc>
      </w:tr>
      <w:tr w:rsidR="00F50E0B" w14:paraId="7D49B147" w14:textId="5D8A10BE" w:rsidTr="005C1987">
        <w:tc>
          <w:tcPr>
            <w:tcW w:w="1254" w:type="dxa"/>
            <w:vMerge/>
            <w:shd w:val="pct15" w:color="auto" w:fill="auto"/>
          </w:tcPr>
          <w:p w14:paraId="2C0BA600" w14:textId="77777777" w:rsidR="005C1987" w:rsidRPr="007646F4" w:rsidRDefault="005C1987" w:rsidP="00331424">
            <w:pPr>
              <w:rPr>
                <w:sz w:val="20"/>
                <w:szCs w:val="20"/>
              </w:rPr>
            </w:pPr>
          </w:p>
        </w:tc>
        <w:tc>
          <w:tcPr>
            <w:tcW w:w="1364" w:type="dxa"/>
            <w:shd w:val="pct15" w:color="auto" w:fill="auto"/>
          </w:tcPr>
          <w:p w14:paraId="55EC1DB9" w14:textId="77777777" w:rsidR="005C1987" w:rsidRPr="007646F4" w:rsidRDefault="005C1987" w:rsidP="00331424">
            <w:pPr>
              <w:rPr>
                <w:sz w:val="20"/>
                <w:szCs w:val="20"/>
              </w:rPr>
            </w:pPr>
            <w:r w:rsidRPr="007646F4">
              <w:rPr>
                <w:sz w:val="20"/>
                <w:szCs w:val="20"/>
              </w:rPr>
              <w:t>3</w:t>
            </w:r>
          </w:p>
        </w:tc>
        <w:tc>
          <w:tcPr>
            <w:tcW w:w="1114" w:type="dxa"/>
            <w:shd w:val="pct15" w:color="auto" w:fill="auto"/>
          </w:tcPr>
          <w:p w14:paraId="5E3D263C" w14:textId="77777777" w:rsidR="005C1987" w:rsidRPr="007646F4" w:rsidRDefault="005C1987" w:rsidP="00331424">
            <w:pPr>
              <w:jc w:val="center"/>
              <w:rPr>
                <w:sz w:val="20"/>
                <w:szCs w:val="20"/>
              </w:rPr>
            </w:pPr>
            <w:r>
              <w:rPr>
                <w:sz w:val="20"/>
                <w:szCs w:val="20"/>
              </w:rPr>
              <w:t>7,391</w:t>
            </w:r>
          </w:p>
        </w:tc>
        <w:tc>
          <w:tcPr>
            <w:tcW w:w="1153" w:type="dxa"/>
            <w:shd w:val="pct15" w:color="auto" w:fill="auto"/>
          </w:tcPr>
          <w:p w14:paraId="6AF0B871" w14:textId="77777777" w:rsidR="005C1987" w:rsidRPr="007646F4" w:rsidRDefault="005C1987" w:rsidP="00331424">
            <w:pPr>
              <w:jc w:val="center"/>
              <w:rPr>
                <w:sz w:val="20"/>
                <w:szCs w:val="20"/>
              </w:rPr>
            </w:pPr>
            <w:r>
              <w:rPr>
                <w:sz w:val="20"/>
                <w:szCs w:val="20"/>
              </w:rPr>
              <w:t>4,742</w:t>
            </w:r>
          </w:p>
        </w:tc>
        <w:tc>
          <w:tcPr>
            <w:tcW w:w="980" w:type="dxa"/>
            <w:shd w:val="pct15" w:color="auto" w:fill="auto"/>
          </w:tcPr>
          <w:p w14:paraId="2FE0AF6D" w14:textId="77777777" w:rsidR="005C1987" w:rsidRPr="007646F4" w:rsidRDefault="005C1987" w:rsidP="00331424">
            <w:pPr>
              <w:jc w:val="center"/>
              <w:rPr>
                <w:sz w:val="20"/>
                <w:szCs w:val="20"/>
              </w:rPr>
            </w:pPr>
            <w:r>
              <w:rPr>
                <w:sz w:val="20"/>
                <w:szCs w:val="20"/>
              </w:rPr>
              <w:t>64.2</w:t>
            </w:r>
          </w:p>
        </w:tc>
        <w:tc>
          <w:tcPr>
            <w:tcW w:w="1143" w:type="dxa"/>
            <w:shd w:val="pct15" w:color="auto" w:fill="auto"/>
          </w:tcPr>
          <w:p w14:paraId="59B6C37C" w14:textId="77777777" w:rsidR="005C1987" w:rsidRPr="007646F4" w:rsidRDefault="005C1987" w:rsidP="00331424">
            <w:pPr>
              <w:jc w:val="center"/>
              <w:rPr>
                <w:sz w:val="20"/>
                <w:szCs w:val="20"/>
              </w:rPr>
            </w:pPr>
            <w:r w:rsidRPr="007646F4">
              <w:rPr>
                <w:sz w:val="20"/>
                <w:szCs w:val="20"/>
              </w:rPr>
              <w:t>1,197</w:t>
            </w:r>
          </w:p>
        </w:tc>
        <w:tc>
          <w:tcPr>
            <w:tcW w:w="1051" w:type="dxa"/>
            <w:shd w:val="pct15" w:color="auto" w:fill="auto"/>
          </w:tcPr>
          <w:p w14:paraId="5376528C" w14:textId="77777777" w:rsidR="005C1987" w:rsidRPr="007646F4" w:rsidRDefault="005C1987" w:rsidP="00331424">
            <w:pPr>
              <w:jc w:val="center"/>
              <w:rPr>
                <w:sz w:val="20"/>
                <w:szCs w:val="20"/>
              </w:rPr>
            </w:pPr>
            <w:r w:rsidRPr="007646F4">
              <w:rPr>
                <w:sz w:val="20"/>
                <w:szCs w:val="20"/>
              </w:rPr>
              <w:t>25.2%</w:t>
            </w:r>
          </w:p>
        </w:tc>
        <w:tc>
          <w:tcPr>
            <w:tcW w:w="1183" w:type="dxa"/>
            <w:vMerge/>
            <w:shd w:val="pct15" w:color="auto" w:fill="auto"/>
          </w:tcPr>
          <w:p w14:paraId="14B139A5" w14:textId="77777777" w:rsidR="005C1987" w:rsidRPr="007646F4" w:rsidRDefault="005C1987" w:rsidP="00331424">
            <w:pPr>
              <w:jc w:val="center"/>
              <w:rPr>
                <w:sz w:val="20"/>
                <w:szCs w:val="20"/>
              </w:rPr>
            </w:pPr>
          </w:p>
        </w:tc>
      </w:tr>
      <w:tr w:rsidR="00F50E0B" w14:paraId="40A1B92B" w14:textId="6DFD22A4" w:rsidTr="005C1987">
        <w:tc>
          <w:tcPr>
            <w:tcW w:w="1254" w:type="dxa"/>
            <w:vMerge/>
            <w:shd w:val="pct15" w:color="auto" w:fill="auto"/>
          </w:tcPr>
          <w:p w14:paraId="0F22EAA1" w14:textId="77777777" w:rsidR="005C1987" w:rsidRPr="007646F4" w:rsidRDefault="005C1987" w:rsidP="00331424">
            <w:pPr>
              <w:rPr>
                <w:sz w:val="20"/>
                <w:szCs w:val="20"/>
              </w:rPr>
            </w:pPr>
          </w:p>
        </w:tc>
        <w:tc>
          <w:tcPr>
            <w:tcW w:w="1364" w:type="dxa"/>
            <w:shd w:val="pct15" w:color="auto" w:fill="auto"/>
          </w:tcPr>
          <w:p w14:paraId="498FE373" w14:textId="77777777" w:rsidR="005C1987" w:rsidRPr="007646F4" w:rsidRDefault="005C1987" w:rsidP="00331424">
            <w:pPr>
              <w:rPr>
                <w:sz w:val="20"/>
                <w:szCs w:val="20"/>
              </w:rPr>
            </w:pPr>
            <w:r w:rsidRPr="007646F4">
              <w:rPr>
                <w:sz w:val="20"/>
                <w:szCs w:val="20"/>
              </w:rPr>
              <w:t>4</w:t>
            </w:r>
          </w:p>
        </w:tc>
        <w:tc>
          <w:tcPr>
            <w:tcW w:w="1114" w:type="dxa"/>
            <w:shd w:val="pct15" w:color="auto" w:fill="auto"/>
          </w:tcPr>
          <w:p w14:paraId="30159F20" w14:textId="77777777" w:rsidR="005C1987" w:rsidRPr="007646F4" w:rsidRDefault="005C1987" w:rsidP="00331424">
            <w:pPr>
              <w:jc w:val="center"/>
              <w:rPr>
                <w:sz w:val="20"/>
                <w:szCs w:val="20"/>
              </w:rPr>
            </w:pPr>
            <w:r>
              <w:rPr>
                <w:sz w:val="20"/>
                <w:szCs w:val="20"/>
              </w:rPr>
              <w:t>6,267</w:t>
            </w:r>
          </w:p>
        </w:tc>
        <w:tc>
          <w:tcPr>
            <w:tcW w:w="1153" w:type="dxa"/>
            <w:shd w:val="pct15" w:color="auto" w:fill="auto"/>
          </w:tcPr>
          <w:p w14:paraId="48865B20" w14:textId="77777777" w:rsidR="005C1987" w:rsidRPr="007646F4" w:rsidRDefault="005C1987" w:rsidP="00331424">
            <w:pPr>
              <w:jc w:val="center"/>
              <w:rPr>
                <w:sz w:val="20"/>
                <w:szCs w:val="20"/>
              </w:rPr>
            </w:pPr>
            <w:r>
              <w:rPr>
                <w:sz w:val="20"/>
                <w:szCs w:val="20"/>
              </w:rPr>
              <w:t>3,658</w:t>
            </w:r>
          </w:p>
        </w:tc>
        <w:tc>
          <w:tcPr>
            <w:tcW w:w="980" w:type="dxa"/>
            <w:shd w:val="pct15" w:color="auto" w:fill="auto"/>
          </w:tcPr>
          <w:p w14:paraId="6562C5EC" w14:textId="77777777" w:rsidR="005C1987" w:rsidRPr="007646F4" w:rsidRDefault="005C1987" w:rsidP="00331424">
            <w:pPr>
              <w:jc w:val="center"/>
              <w:rPr>
                <w:sz w:val="20"/>
                <w:szCs w:val="20"/>
              </w:rPr>
            </w:pPr>
            <w:r>
              <w:rPr>
                <w:sz w:val="20"/>
                <w:szCs w:val="20"/>
              </w:rPr>
              <w:t>58.4</w:t>
            </w:r>
          </w:p>
        </w:tc>
        <w:tc>
          <w:tcPr>
            <w:tcW w:w="1143" w:type="dxa"/>
            <w:shd w:val="pct15" w:color="auto" w:fill="auto"/>
          </w:tcPr>
          <w:p w14:paraId="194FCCC6" w14:textId="77777777" w:rsidR="005C1987" w:rsidRPr="007646F4" w:rsidRDefault="005C1987" w:rsidP="00331424">
            <w:pPr>
              <w:jc w:val="center"/>
              <w:rPr>
                <w:sz w:val="20"/>
                <w:szCs w:val="20"/>
              </w:rPr>
            </w:pPr>
            <w:r w:rsidRPr="007646F4">
              <w:rPr>
                <w:sz w:val="20"/>
                <w:szCs w:val="20"/>
              </w:rPr>
              <w:t>860</w:t>
            </w:r>
          </w:p>
        </w:tc>
        <w:tc>
          <w:tcPr>
            <w:tcW w:w="1051" w:type="dxa"/>
            <w:shd w:val="pct15" w:color="auto" w:fill="auto"/>
          </w:tcPr>
          <w:p w14:paraId="256F79D5" w14:textId="77777777" w:rsidR="005C1987" w:rsidRPr="007646F4" w:rsidRDefault="005C1987" w:rsidP="00331424">
            <w:pPr>
              <w:jc w:val="center"/>
              <w:rPr>
                <w:sz w:val="20"/>
                <w:szCs w:val="20"/>
              </w:rPr>
            </w:pPr>
            <w:r w:rsidRPr="007646F4">
              <w:rPr>
                <w:sz w:val="20"/>
                <w:szCs w:val="20"/>
              </w:rPr>
              <w:t>23.5%</w:t>
            </w:r>
          </w:p>
        </w:tc>
        <w:tc>
          <w:tcPr>
            <w:tcW w:w="1183" w:type="dxa"/>
            <w:vMerge/>
            <w:shd w:val="pct15" w:color="auto" w:fill="auto"/>
          </w:tcPr>
          <w:p w14:paraId="2326D428" w14:textId="77777777" w:rsidR="005C1987" w:rsidRPr="007646F4" w:rsidRDefault="005C1987" w:rsidP="00331424">
            <w:pPr>
              <w:jc w:val="center"/>
              <w:rPr>
                <w:sz w:val="20"/>
                <w:szCs w:val="20"/>
              </w:rPr>
            </w:pPr>
          </w:p>
        </w:tc>
      </w:tr>
      <w:tr w:rsidR="00F50E0B" w14:paraId="46853F36" w14:textId="23A5CFA2" w:rsidTr="005C1987">
        <w:tc>
          <w:tcPr>
            <w:tcW w:w="1254" w:type="dxa"/>
            <w:vMerge/>
            <w:shd w:val="pct15" w:color="auto" w:fill="auto"/>
          </w:tcPr>
          <w:p w14:paraId="174989D4" w14:textId="77777777" w:rsidR="005C1987" w:rsidRPr="007646F4" w:rsidRDefault="005C1987" w:rsidP="00331424">
            <w:pPr>
              <w:rPr>
                <w:sz w:val="20"/>
                <w:szCs w:val="20"/>
              </w:rPr>
            </w:pPr>
          </w:p>
        </w:tc>
        <w:tc>
          <w:tcPr>
            <w:tcW w:w="1364" w:type="dxa"/>
            <w:shd w:val="pct15" w:color="auto" w:fill="auto"/>
          </w:tcPr>
          <w:p w14:paraId="7B39505F" w14:textId="77777777" w:rsidR="005C1987" w:rsidRPr="007646F4" w:rsidRDefault="005C1987" w:rsidP="00331424">
            <w:pPr>
              <w:rPr>
                <w:sz w:val="20"/>
                <w:szCs w:val="20"/>
              </w:rPr>
            </w:pPr>
            <w:r w:rsidRPr="007646F4">
              <w:rPr>
                <w:sz w:val="20"/>
                <w:szCs w:val="20"/>
              </w:rPr>
              <w:t>5 – most deprived</w:t>
            </w:r>
          </w:p>
        </w:tc>
        <w:tc>
          <w:tcPr>
            <w:tcW w:w="1114" w:type="dxa"/>
            <w:shd w:val="pct15" w:color="auto" w:fill="auto"/>
          </w:tcPr>
          <w:p w14:paraId="60CD3BDA" w14:textId="77777777" w:rsidR="005C1987" w:rsidRPr="007646F4" w:rsidRDefault="005C1987" w:rsidP="00331424">
            <w:pPr>
              <w:jc w:val="center"/>
              <w:rPr>
                <w:sz w:val="20"/>
                <w:szCs w:val="20"/>
              </w:rPr>
            </w:pPr>
            <w:r>
              <w:rPr>
                <w:sz w:val="20"/>
                <w:szCs w:val="20"/>
              </w:rPr>
              <w:t>4,907</w:t>
            </w:r>
          </w:p>
        </w:tc>
        <w:tc>
          <w:tcPr>
            <w:tcW w:w="1153" w:type="dxa"/>
            <w:shd w:val="pct15" w:color="auto" w:fill="auto"/>
          </w:tcPr>
          <w:p w14:paraId="3C7E1767" w14:textId="77777777" w:rsidR="005C1987" w:rsidRPr="007646F4" w:rsidRDefault="005C1987" w:rsidP="00331424">
            <w:pPr>
              <w:jc w:val="center"/>
              <w:rPr>
                <w:sz w:val="20"/>
                <w:szCs w:val="20"/>
              </w:rPr>
            </w:pPr>
            <w:r>
              <w:rPr>
                <w:sz w:val="20"/>
                <w:szCs w:val="20"/>
              </w:rPr>
              <w:t>2,558</w:t>
            </w:r>
          </w:p>
        </w:tc>
        <w:tc>
          <w:tcPr>
            <w:tcW w:w="980" w:type="dxa"/>
            <w:shd w:val="pct15" w:color="auto" w:fill="auto"/>
          </w:tcPr>
          <w:p w14:paraId="4C5491E6" w14:textId="77777777" w:rsidR="005C1987" w:rsidRPr="007646F4" w:rsidRDefault="005C1987" w:rsidP="00331424">
            <w:pPr>
              <w:jc w:val="center"/>
              <w:rPr>
                <w:sz w:val="20"/>
                <w:szCs w:val="20"/>
              </w:rPr>
            </w:pPr>
            <w:r>
              <w:rPr>
                <w:sz w:val="20"/>
                <w:szCs w:val="20"/>
              </w:rPr>
              <w:t>52.1</w:t>
            </w:r>
          </w:p>
        </w:tc>
        <w:tc>
          <w:tcPr>
            <w:tcW w:w="1143" w:type="dxa"/>
            <w:shd w:val="pct15" w:color="auto" w:fill="auto"/>
          </w:tcPr>
          <w:p w14:paraId="636E0955" w14:textId="77777777" w:rsidR="005C1987" w:rsidRPr="007646F4" w:rsidRDefault="005C1987" w:rsidP="00331424">
            <w:pPr>
              <w:jc w:val="center"/>
              <w:rPr>
                <w:sz w:val="20"/>
                <w:szCs w:val="20"/>
              </w:rPr>
            </w:pPr>
            <w:r w:rsidRPr="007646F4">
              <w:rPr>
                <w:sz w:val="20"/>
                <w:szCs w:val="20"/>
              </w:rPr>
              <w:t>522</w:t>
            </w:r>
          </w:p>
        </w:tc>
        <w:tc>
          <w:tcPr>
            <w:tcW w:w="1051" w:type="dxa"/>
            <w:shd w:val="pct15" w:color="auto" w:fill="auto"/>
          </w:tcPr>
          <w:p w14:paraId="0F68E77C" w14:textId="77777777" w:rsidR="005C1987" w:rsidRPr="007646F4" w:rsidRDefault="005C1987" w:rsidP="00331424">
            <w:pPr>
              <w:jc w:val="center"/>
              <w:rPr>
                <w:sz w:val="20"/>
                <w:szCs w:val="20"/>
              </w:rPr>
            </w:pPr>
            <w:r w:rsidRPr="007646F4">
              <w:rPr>
                <w:sz w:val="20"/>
                <w:szCs w:val="20"/>
              </w:rPr>
              <w:t>20.4%</w:t>
            </w:r>
          </w:p>
        </w:tc>
        <w:tc>
          <w:tcPr>
            <w:tcW w:w="1183" w:type="dxa"/>
            <w:vMerge/>
            <w:shd w:val="pct15" w:color="auto" w:fill="auto"/>
          </w:tcPr>
          <w:p w14:paraId="2B1B502C" w14:textId="77777777" w:rsidR="005C1987" w:rsidRPr="007646F4" w:rsidRDefault="005C1987" w:rsidP="00331424">
            <w:pPr>
              <w:jc w:val="center"/>
              <w:rPr>
                <w:sz w:val="20"/>
                <w:szCs w:val="20"/>
              </w:rPr>
            </w:pPr>
          </w:p>
        </w:tc>
      </w:tr>
      <w:tr w:rsidR="00F50E0B" w14:paraId="1D9BFB9E" w14:textId="51DF650D" w:rsidTr="00017D2E">
        <w:tc>
          <w:tcPr>
            <w:tcW w:w="1254" w:type="dxa"/>
            <w:vMerge w:val="restart"/>
            <w:shd w:val="clear" w:color="auto" w:fill="auto"/>
          </w:tcPr>
          <w:p w14:paraId="00D6D92E" w14:textId="77777777" w:rsidR="005C1987" w:rsidRPr="007646F4" w:rsidRDefault="005C1987" w:rsidP="00331424">
            <w:pPr>
              <w:rPr>
                <w:b/>
                <w:bCs/>
                <w:sz w:val="20"/>
                <w:szCs w:val="20"/>
              </w:rPr>
            </w:pPr>
            <w:r w:rsidRPr="007646F4">
              <w:rPr>
                <w:b/>
                <w:bCs/>
                <w:sz w:val="20"/>
                <w:szCs w:val="20"/>
              </w:rPr>
              <w:t>Year of diagnosis</w:t>
            </w:r>
          </w:p>
        </w:tc>
        <w:tc>
          <w:tcPr>
            <w:tcW w:w="1364" w:type="dxa"/>
            <w:shd w:val="clear" w:color="auto" w:fill="auto"/>
          </w:tcPr>
          <w:p w14:paraId="4D567607" w14:textId="77777777" w:rsidR="005C1987" w:rsidRPr="007646F4" w:rsidRDefault="005C1987" w:rsidP="00331424">
            <w:pPr>
              <w:rPr>
                <w:sz w:val="20"/>
                <w:szCs w:val="20"/>
              </w:rPr>
            </w:pPr>
            <w:r w:rsidRPr="007646F4">
              <w:rPr>
                <w:sz w:val="20"/>
                <w:szCs w:val="20"/>
              </w:rPr>
              <w:t>2010</w:t>
            </w:r>
          </w:p>
        </w:tc>
        <w:tc>
          <w:tcPr>
            <w:tcW w:w="1114" w:type="dxa"/>
          </w:tcPr>
          <w:p w14:paraId="08FACCDB" w14:textId="77777777" w:rsidR="005C1987" w:rsidRPr="007646F4" w:rsidRDefault="005C1987" w:rsidP="00331424">
            <w:pPr>
              <w:jc w:val="center"/>
              <w:rPr>
                <w:sz w:val="20"/>
                <w:szCs w:val="20"/>
              </w:rPr>
            </w:pPr>
            <w:r>
              <w:rPr>
                <w:sz w:val="20"/>
                <w:szCs w:val="20"/>
              </w:rPr>
              <w:t>16,491</w:t>
            </w:r>
          </w:p>
        </w:tc>
        <w:tc>
          <w:tcPr>
            <w:tcW w:w="1153" w:type="dxa"/>
          </w:tcPr>
          <w:p w14:paraId="18919220" w14:textId="77777777" w:rsidR="005C1987" w:rsidRPr="007646F4" w:rsidRDefault="005C1987" w:rsidP="00331424">
            <w:pPr>
              <w:jc w:val="center"/>
              <w:rPr>
                <w:sz w:val="20"/>
                <w:szCs w:val="20"/>
              </w:rPr>
            </w:pPr>
            <w:r>
              <w:rPr>
                <w:sz w:val="20"/>
                <w:szCs w:val="20"/>
              </w:rPr>
              <w:t>10,523</w:t>
            </w:r>
          </w:p>
        </w:tc>
        <w:tc>
          <w:tcPr>
            <w:tcW w:w="980" w:type="dxa"/>
          </w:tcPr>
          <w:p w14:paraId="239FA1AE" w14:textId="77777777" w:rsidR="005C1987" w:rsidRPr="007646F4" w:rsidRDefault="005C1987" w:rsidP="00331424">
            <w:pPr>
              <w:jc w:val="center"/>
              <w:rPr>
                <w:sz w:val="20"/>
                <w:szCs w:val="20"/>
              </w:rPr>
            </w:pPr>
            <w:r>
              <w:rPr>
                <w:sz w:val="20"/>
                <w:szCs w:val="20"/>
              </w:rPr>
              <w:t>63.8</w:t>
            </w:r>
          </w:p>
        </w:tc>
        <w:tc>
          <w:tcPr>
            <w:tcW w:w="1143" w:type="dxa"/>
            <w:shd w:val="clear" w:color="auto" w:fill="auto"/>
          </w:tcPr>
          <w:p w14:paraId="3E0A51B3" w14:textId="77777777" w:rsidR="005C1987" w:rsidRPr="007646F4" w:rsidRDefault="005C1987" w:rsidP="00331424">
            <w:pPr>
              <w:jc w:val="center"/>
              <w:rPr>
                <w:sz w:val="20"/>
                <w:szCs w:val="20"/>
              </w:rPr>
            </w:pPr>
            <w:r w:rsidRPr="007646F4">
              <w:rPr>
                <w:sz w:val="20"/>
                <w:szCs w:val="20"/>
              </w:rPr>
              <w:t>2,793</w:t>
            </w:r>
          </w:p>
        </w:tc>
        <w:tc>
          <w:tcPr>
            <w:tcW w:w="1051" w:type="dxa"/>
            <w:shd w:val="clear" w:color="auto" w:fill="auto"/>
          </w:tcPr>
          <w:p w14:paraId="2CED106D" w14:textId="77777777" w:rsidR="005C1987" w:rsidRPr="007646F4" w:rsidRDefault="005C1987" w:rsidP="00331424">
            <w:pPr>
              <w:jc w:val="center"/>
              <w:rPr>
                <w:sz w:val="20"/>
                <w:szCs w:val="20"/>
              </w:rPr>
            </w:pPr>
            <w:r w:rsidRPr="007646F4">
              <w:rPr>
                <w:sz w:val="20"/>
                <w:szCs w:val="20"/>
              </w:rPr>
              <w:t>26.5%</w:t>
            </w:r>
          </w:p>
        </w:tc>
        <w:tc>
          <w:tcPr>
            <w:tcW w:w="1183" w:type="dxa"/>
            <w:vMerge w:val="restart"/>
          </w:tcPr>
          <w:p w14:paraId="265A7B71" w14:textId="77777777" w:rsidR="005C1987" w:rsidRDefault="005C1987" w:rsidP="00331424">
            <w:pPr>
              <w:jc w:val="center"/>
              <w:rPr>
                <w:sz w:val="20"/>
                <w:szCs w:val="20"/>
              </w:rPr>
            </w:pPr>
          </w:p>
          <w:p w14:paraId="02347EFD" w14:textId="5A18E918" w:rsidR="005C1987" w:rsidRPr="007646F4" w:rsidRDefault="005C1987" w:rsidP="00331424">
            <w:pPr>
              <w:jc w:val="center"/>
              <w:rPr>
                <w:sz w:val="20"/>
                <w:szCs w:val="20"/>
              </w:rPr>
            </w:pPr>
            <w:r>
              <w:rPr>
                <w:sz w:val="20"/>
                <w:szCs w:val="20"/>
              </w:rPr>
              <w:t>p=.023</w:t>
            </w:r>
            <w:r w:rsidR="00F50E0B" w:rsidRPr="000A71F9">
              <w:rPr>
                <w:sz w:val="20"/>
                <w:szCs w:val="20"/>
                <w:vertAlign w:val="superscript"/>
              </w:rPr>
              <w:t>1</w:t>
            </w:r>
          </w:p>
        </w:tc>
      </w:tr>
      <w:tr w:rsidR="00F50E0B" w14:paraId="3020E1EA" w14:textId="32F86C87" w:rsidTr="00017D2E">
        <w:tc>
          <w:tcPr>
            <w:tcW w:w="1254" w:type="dxa"/>
            <w:vMerge/>
            <w:shd w:val="clear" w:color="auto" w:fill="auto"/>
          </w:tcPr>
          <w:p w14:paraId="0410A3F5" w14:textId="77777777" w:rsidR="005C1987" w:rsidRPr="007646F4" w:rsidRDefault="005C1987" w:rsidP="00331424">
            <w:pPr>
              <w:rPr>
                <w:b/>
                <w:bCs/>
                <w:sz w:val="20"/>
                <w:szCs w:val="20"/>
              </w:rPr>
            </w:pPr>
          </w:p>
        </w:tc>
        <w:tc>
          <w:tcPr>
            <w:tcW w:w="1364" w:type="dxa"/>
            <w:shd w:val="clear" w:color="auto" w:fill="auto"/>
          </w:tcPr>
          <w:p w14:paraId="0D6EB364" w14:textId="77777777" w:rsidR="005C1987" w:rsidRPr="007646F4" w:rsidRDefault="005C1987" w:rsidP="00331424">
            <w:pPr>
              <w:rPr>
                <w:sz w:val="20"/>
                <w:szCs w:val="20"/>
              </w:rPr>
            </w:pPr>
            <w:r w:rsidRPr="007646F4">
              <w:rPr>
                <w:sz w:val="20"/>
                <w:szCs w:val="20"/>
              </w:rPr>
              <w:t>2011</w:t>
            </w:r>
          </w:p>
        </w:tc>
        <w:tc>
          <w:tcPr>
            <w:tcW w:w="1114" w:type="dxa"/>
          </w:tcPr>
          <w:p w14:paraId="6AE4BE72" w14:textId="77777777" w:rsidR="005C1987" w:rsidRPr="007646F4" w:rsidRDefault="005C1987" w:rsidP="00331424">
            <w:pPr>
              <w:jc w:val="center"/>
              <w:rPr>
                <w:sz w:val="20"/>
                <w:szCs w:val="20"/>
              </w:rPr>
            </w:pPr>
            <w:r>
              <w:rPr>
                <w:sz w:val="20"/>
                <w:szCs w:val="20"/>
              </w:rPr>
              <w:t>17,976</w:t>
            </w:r>
          </w:p>
        </w:tc>
        <w:tc>
          <w:tcPr>
            <w:tcW w:w="1153" w:type="dxa"/>
          </w:tcPr>
          <w:p w14:paraId="646B0151" w14:textId="77777777" w:rsidR="005C1987" w:rsidRPr="007646F4" w:rsidRDefault="005C1987" w:rsidP="00331424">
            <w:pPr>
              <w:jc w:val="center"/>
              <w:rPr>
                <w:sz w:val="20"/>
                <w:szCs w:val="20"/>
              </w:rPr>
            </w:pPr>
            <w:r>
              <w:rPr>
                <w:sz w:val="20"/>
                <w:szCs w:val="20"/>
              </w:rPr>
              <w:t>11,279</w:t>
            </w:r>
          </w:p>
        </w:tc>
        <w:tc>
          <w:tcPr>
            <w:tcW w:w="980" w:type="dxa"/>
          </w:tcPr>
          <w:p w14:paraId="781E5B76" w14:textId="77777777" w:rsidR="005C1987" w:rsidRPr="007646F4" w:rsidRDefault="005C1987" w:rsidP="00331424">
            <w:pPr>
              <w:jc w:val="center"/>
              <w:rPr>
                <w:sz w:val="20"/>
                <w:szCs w:val="20"/>
              </w:rPr>
            </w:pPr>
            <w:r>
              <w:rPr>
                <w:sz w:val="20"/>
                <w:szCs w:val="20"/>
              </w:rPr>
              <w:t>62.7</w:t>
            </w:r>
          </w:p>
        </w:tc>
        <w:tc>
          <w:tcPr>
            <w:tcW w:w="1143" w:type="dxa"/>
            <w:shd w:val="clear" w:color="auto" w:fill="auto"/>
          </w:tcPr>
          <w:p w14:paraId="3FA7B24E" w14:textId="77777777" w:rsidR="005C1987" w:rsidRPr="007646F4" w:rsidRDefault="005C1987" w:rsidP="00331424">
            <w:pPr>
              <w:jc w:val="center"/>
              <w:rPr>
                <w:sz w:val="20"/>
                <w:szCs w:val="20"/>
              </w:rPr>
            </w:pPr>
            <w:r w:rsidRPr="007646F4">
              <w:rPr>
                <w:sz w:val="20"/>
                <w:szCs w:val="20"/>
              </w:rPr>
              <w:t>2,841</w:t>
            </w:r>
          </w:p>
        </w:tc>
        <w:tc>
          <w:tcPr>
            <w:tcW w:w="1051" w:type="dxa"/>
            <w:shd w:val="clear" w:color="auto" w:fill="auto"/>
          </w:tcPr>
          <w:p w14:paraId="1F703EAB" w14:textId="77777777" w:rsidR="005C1987" w:rsidRPr="007646F4" w:rsidRDefault="005C1987" w:rsidP="00331424">
            <w:pPr>
              <w:jc w:val="center"/>
              <w:rPr>
                <w:sz w:val="20"/>
                <w:szCs w:val="20"/>
              </w:rPr>
            </w:pPr>
            <w:r w:rsidRPr="007646F4">
              <w:rPr>
                <w:sz w:val="20"/>
                <w:szCs w:val="20"/>
              </w:rPr>
              <w:t>25.2%</w:t>
            </w:r>
          </w:p>
        </w:tc>
        <w:tc>
          <w:tcPr>
            <w:tcW w:w="1183" w:type="dxa"/>
            <w:vMerge/>
          </w:tcPr>
          <w:p w14:paraId="7F684EDC" w14:textId="77777777" w:rsidR="005C1987" w:rsidRPr="007646F4" w:rsidRDefault="005C1987" w:rsidP="00331424">
            <w:pPr>
              <w:jc w:val="center"/>
              <w:rPr>
                <w:sz w:val="20"/>
                <w:szCs w:val="20"/>
              </w:rPr>
            </w:pPr>
          </w:p>
        </w:tc>
      </w:tr>
      <w:tr w:rsidR="00F50E0B" w14:paraId="27C55935" w14:textId="5FA63A44" w:rsidTr="005C1987">
        <w:tc>
          <w:tcPr>
            <w:tcW w:w="1254" w:type="dxa"/>
            <w:vMerge w:val="restart"/>
            <w:shd w:val="pct15" w:color="auto" w:fill="auto"/>
          </w:tcPr>
          <w:p w14:paraId="7887A5E5" w14:textId="77777777" w:rsidR="005C1987" w:rsidRPr="007646F4" w:rsidRDefault="005C1987" w:rsidP="00331424">
            <w:pPr>
              <w:rPr>
                <w:b/>
                <w:bCs/>
                <w:sz w:val="20"/>
                <w:szCs w:val="20"/>
              </w:rPr>
            </w:pPr>
            <w:r w:rsidRPr="007646F4">
              <w:rPr>
                <w:b/>
                <w:bCs/>
                <w:sz w:val="20"/>
                <w:szCs w:val="20"/>
              </w:rPr>
              <w:t>Tumour site</w:t>
            </w:r>
          </w:p>
        </w:tc>
        <w:tc>
          <w:tcPr>
            <w:tcW w:w="1364" w:type="dxa"/>
            <w:shd w:val="pct15" w:color="auto" w:fill="auto"/>
          </w:tcPr>
          <w:p w14:paraId="06F444DF" w14:textId="77777777" w:rsidR="005C1987" w:rsidRPr="007646F4" w:rsidRDefault="005C1987" w:rsidP="00331424">
            <w:pPr>
              <w:rPr>
                <w:sz w:val="20"/>
                <w:szCs w:val="20"/>
              </w:rPr>
            </w:pPr>
            <w:r w:rsidRPr="007646F4">
              <w:rPr>
                <w:sz w:val="20"/>
                <w:szCs w:val="20"/>
              </w:rPr>
              <w:t>Colon</w:t>
            </w:r>
          </w:p>
        </w:tc>
        <w:tc>
          <w:tcPr>
            <w:tcW w:w="1114" w:type="dxa"/>
            <w:shd w:val="pct15" w:color="auto" w:fill="auto"/>
          </w:tcPr>
          <w:p w14:paraId="6402CA18" w14:textId="77777777" w:rsidR="005C1987" w:rsidRPr="007646F4" w:rsidRDefault="005C1987" w:rsidP="00331424">
            <w:pPr>
              <w:jc w:val="center"/>
              <w:rPr>
                <w:sz w:val="20"/>
                <w:szCs w:val="20"/>
              </w:rPr>
            </w:pPr>
            <w:r>
              <w:rPr>
                <w:sz w:val="20"/>
                <w:szCs w:val="20"/>
              </w:rPr>
              <w:t>21,696</w:t>
            </w:r>
          </w:p>
        </w:tc>
        <w:tc>
          <w:tcPr>
            <w:tcW w:w="1153" w:type="dxa"/>
            <w:shd w:val="pct15" w:color="auto" w:fill="auto"/>
          </w:tcPr>
          <w:p w14:paraId="5A0FE591" w14:textId="77777777" w:rsidR="005C1987" w:rsidRPr="007646F4" w:rsidRDefault="005C1987" w:rsidP="00331424">
            <w:pPr>
              <w:jc w:val="center"/>
              <w:rPr>
                <w:sz w:val="20"/>
                <w:szCs w:val="20"/>
              </w:rPr>
            </w:pPr>
            <w:r>
              <w:rPr>
                <w:sz w:val="20"/>
                <w:szCs w:val="20"/>
              </w:rPr>
              <w:t>13,577</w:t>
            </w:r>
          </w:p>
        </w:tc>
        <w:tc>
          <w:tcPr>
            <w:tcW w:w="980" w:type="dxa"/>
            <w:shd w:val="pct15" w:color="auto" w:fill="auto"/>
          </w:tcPr>
          <w:p w14:paraId="2EE6C644" w14:textId="77777777" w:rsidR="005C1987" w:rsidRPr="007646F4" w:rsidRDefault="005C1987" w:rsidP="00331424">
            <w:pPr>
              <w:jc w:val="center"/>
              <w:rPr>
                <w:sz w:val="20"/>
                <w:szCs w:val="20"/>
              </w:rPr>
            </w:pPr>
            <w:r>
              <w:rPr>
                <w:sz w:val="20"/>
                <w:szCs w:val="20"/>
              </w:rPr>
              <w:t>62.6</w:t>
            </w:r>
          </w:p>
        </w:tc>
        <w:tc>
          <w:tcPr>
            <w:tcW w:w="1143" w:type="dxa"/>
            <w:shd w:val="pct15" w:color="auto" w:fill="auto"/>
          </w:tcPr>
          <w:p w14:paraId="6650E954" w14:textId="77777777" w:rsidR="005C1987" w:rsidRPr="007646F4" w:rsidRDefault="005C1987" w:rsidP="00331424">
            <w:pPr>
              <w:jc w:val="center"/>
              <w:rPr>
                <w:sz w:val="20"/>
                <w:szCs w:val="20"/>
              </w:rPr>
            </w:pPr>
            <w:r w:rsidRPr="007646F4">
              <w:rPr>
                <w:sz w:val="20"/>
                <w:szCs w:val="20"/>
              </w:rPr>
              <w:t>3,544</w:t>
            </w:r>
          </w:p>
        </w:tc>
        <w:tc>
          <w:tcPr>
            <w:tcW w:w="1051" w:type="dxa"/>
            <w:shd w:val="pct15" w:color="auto" w:fill="auto"/>
          </w:tcPr>
          <w:p w14:paraId="4914386C" w14:textId="77777777" w:rsidR="005C1987" w:rsidRPr="007646F4" w:rsidRDefault="005C1987" w:rsidP="00331424">
            <w:pPr>
              <w:jc w:val="center"/>
              <w:rPr>
                <w:sz w:val="20"/>
                <w:szCs w:val="20"/>
              </w:rPr>
            </w:pPr>
            <w:r w:rsidRPr="007646F4">
              <w:rPr>
                <w:sz w:val="20"/>
                <w:szCs w:val="20"/>
              </w:rPr>
              <w:t>26.1%</w:t>
            </w:r>
          </w:p>
        </w:tc>
        <w:tc>
          <w:tcPr>
            <w:tcW w:w="1183" w:type="dxa"/>
            <w:vMerge w:val="restart"/>
            <w:shd w:val="pct15" w:color="auto" w:fill="auto"/>
          </w:tcPr>
          <w:p w14:paraId="14D32D3B" w14:textId="77777777" w:rsidR="005C1987" w:rsidRDefault="005C1987" w:rsidP="00331424">
            <w:pPr>
              <w:jc w:val="center"/>
              <w:rPr>
                <w:sz w:val="20"/>
                <w:szCs w:val="20"/>
              </w:rPr>
            </w:pPr>
          </w:p>
          <w:p w14:paraId="047AFAD7" w14:textId="77777777" w:rsidR="005C1987" w:rsidRDefault="005C1987" w:rsidP="00331424">
            <w:pPr>
              <w:jc w:val="center"/>
              <w:rPr>
                <w:sz w:val="20"/>
                <w:szCs w:val="20"/>
              </w:rPr>
            </w:pPr>
          </w:p>
          <w:p w14:paraId="07163592" w14:textId="08B31DC8" w:rsidR="005C1987" w:rsidRPr="007646F4" w:rsidRDefault="005C1987" w:rsidP="00331424">
            <w:pPr>
              <w:jc w:val="center"/>
              <w:rPr>
                <w:sz w:val="20"/>
                <w:szCs w:val="20"/>
              </w:rPr>
            </w:pPr>
            <w:r>
              <w:rPr>
                <w:sz w:val="20"/>
                <w:szCs w:val="20"/>
              </w:rPr>
              <w:t>p=.502</w:t>
            </w:r>
            <w:r w:rsidR="00F50E0B" w:rsidRPr="000A71F9">
              <w:rPr>
                <w:sz w:val="20"/>
                <w:szCs w:val="20"/>
                <w:vertAlign w:val="superscript"/>
              </w:rPr>
              <w:t>1</w:t>
            </w:r>
          </w:p>
        </w:tc>
      </w:tr>
      <w:tr w:rsidR="00F50E0B" w14:paraId="0995989B" w14:textId="7A11E6F8" w:rsidTr="005C1987">
        <w:tc>
          <w:tcPr>
            <w:tcW w:w="1254" w:type="dxa"/>
            <w:vMerge/>
            <w:shd w:val="pct15" w:color="auto" w:fill="auto"/>
          </w:tcPr>
          <w:p w14:paraId="58FC1527" w14:textId="77777777" w:rsidR="005C1987" w:rsidRPr="007646F4" w:rsidRDefault="005C1987" w:rsidP="00331424">
            <w:pPr>
              <w:rPr>
                <w:b/>
                <w:bCs/>
                <w:sz w:val="20"/>
                <w:szCs w:val="20"/>
              </w:rPr>
            </w:pPr>
          </w:p>
        </w:tc>
        <w:tc>
          <w:tcPr>
            <w:tcW w:w="1364" w:type="dxa"/>
            <w:shd w:val="pct15" w:color="auto" w:fill="auto"/>
          </w:tcPr>
          <w:p w14:paraId="59C45D45" w14:textId="77777777" w:rsidR="005C1987" w:rsidRPr="007646F4" w:rsidRDefault="005C1987" w:rsidP="00331424">
            <w:pPr>
              <w:rPr>
                <w:sz w:val="20"/>
                <w:szCs w:val="20"/>
              </w:rPr>
            </w:pPr>
            <w:r w:rsidRPr="007646F4">
              <w:rPr>
                <w:sz w:val="20"/>
                <w:szCs w:val="20"/>
              </w:rPr>
              <w:t>Rectosigmoid</w:t>
            </w:r>
          </w:p>
        </w:tc>
        <w:tc>
          <w:tcPr>
            <w:tcW w:w="1114" w:type="dxa"/>
            <w:shd w:val="pct15" w:color="auto" w:fill="auto"/>
          </w:tcPr>
          <w:p w14:paraId="5D3B13AE" w14:textId="77777777" w:rsidR="005C1987" w:rsidRPr="007646F4" w:rsidRDefault="005C1987" w:rsidP="00331424">
            <w:pPr>
              <w:jc w:val="center"/>
              <w:rPr>
                <w:sz w:val="20"/>
                <w:szCs w:val="20"/>
              </w:rPr>
            </w:pPr>
            <w:r>
              <w:rPr>
                <w:sz w:val="20"/>
                <w:szCs w:val="20"/>
              </w:rPr>
              <w:t>2,319</w:t>
            </w:r>
          </w:p>
        </w:tc>
        <w:tc>
          <w:tcPr>
            <w:tcW w:w="1153" w:type="dxa"/>
            <w:shd w:val="pct15" w:color="auto" w:fill="auto"/>
          </w:tcPr>
          <w:p w14:paraId="3E6EDE77" w14:textId="77777777" w:rsidR="005C1987" w:rsidRPr="007646F4" w:rsidRDefault="005C1987" w:rsidP="00331424">
            <w:pPr>
              <w:jc w:val="center"/>
              <w:rPr>
                <w:sz w:val="20"/>
                <w:szCs w:val="20"/>
              </w:rPr>
            </w:pPr>
            <w:r>
              <w:rPr>
                <w:sz w:val="20"/>
                <w:szCs w:val="20"/>
              </w:rPr>
              <w:t>1,512</w:t>
            </w:r>
          </w:p>
        </w:tc>
        <w:tc>
          <w:tcPr>
            <w:tcW w:w="980" w:type="dxa"/>
            <w:shd w:val="pct15" w:color="auto" w:fill="auto"/>
          </w:tcPr>
          <w:p w14:paraId="3E59566B" w14:textId="77777777" w:rsidR="005C1987" w:rsidRPr="007646F4" w:rsidRDefault="005C1987" w:rsidP="00331424">
            <w:pPr>
              <w:jc w:val="center"/>
              <w:rPr>
                <w:sz w:val="20"/>
                <w:szCs w:val="20"/>
              </w:rPr>
            </w:pPr>
            <w:r>
              <w:rPr>
                <w:sz w:val="20"/>
                <w:szCs w:val="20"/>
              </w:rPr>
              <w:t>65.2</w:t>
            </w:r>
          </w:p>
        </w:tc>
        <w:tc>
          <w:tcPr>
            <w:tcW w:w="1143" w:type="dxa"/>
            <w:shd w:val="pct15" w:color="auto" w:fill="auto"/>
          </w:tcPr>
          <w:p w14:paraId="045522E3" w14:textId="77777777" w:rsidR="005C1987" w:rsidRPr="007646F4" w:rsidRDefault="005C1987" w:rsidP="00331424">
            <w:pPr>
              <w:jc w:val="center"/>
              <w:rPr>
                <w:sz w:val="20"/>
                <w:szCs w:val="20"/>
              </w:rPr>
            </w:pPr>
            <w:r w:rsidRPr="007646F4">
              <w:rPr>
                <w:sz w:val="20"/>
                <w:szCs w:val="20"/>
              </w:rPr>
              <w:t>389</w:t>
            </w:r>
          </w:p>
        </w:tc>
        <w:tc>
          <w:tcPr>
            <w:tcW w:w="1051" w:type="dxa"/>
            <w:shd w:val="pct15" w:color="auto" w:fill="auto"/>
          </w:tcPr>
          <w:p w14:paraId="5128140A" w14:textId="77777777" w:rsidR="005C1987" w:rsidRPr="007646F4" w:rsidRDefault="005C1987" w:rsidP="00331424">
            <w:pPr>
              <w:jc w:val="center"/>
              <w:rPr>
                <w:sz w:val="20"/>
                <w:szCs w:val="20"/>
              </w:rPr>
            </w:pPr>
            <w:r w:rsidRPr="007646F4">
              <w:rPr>
                <w:sz w:val="20"/>
                <w:szCs w:val="20"/>
              </w:rPr>
              <w:t>25.7%</w:t>
            </w:r>
          </w:p>
        </w:tc>
        <w:tc>
          <w:tcPr>
            <w:tcW w:w="1183" w:type="dxa"/>
            <w:vMerge/>
            <w:shd w:val="pct15" w:color="auto" w:fill="auto"/>
          </w:tcPr>
          <w:p w14:paraId="1BD6BC7F" w14:textId="77777777" w:rsidR="005C1987" w:rsidRPr="007646F4" w:rsidRDefault="005C1987" w:rsidP="00331424">
            <w:pPr>
              <w:jc w:val="center"/>
              <w:rPr>
                <w:sz w:val="20"/>
                <w:szCs w:val="20"/>
              </w:rPr>
            </w:pPr>
          </w:p>
        </w:tc>
      </w:tr>
      <w:tr w:rsidR="00F50E0B" w14:paraId="687B8CA9" w14:textId="180A061E" w:rsidTr="005C1987">
        <w:tc>
          <w:tcPr>
            <w:tcW w:w="1254" w:type="dxa"/>
            <w:vMerge/>
            <w:shd w:val="pct15" w:color="auto" w:fill="auto"/>
          </w:tcPr>
          <w:p w14:paraId="4B0C2509" w14:textId="77777777" w:rsidR="005C1987" w:rsidRPr="007646F4" w:rsidRDefault="005C1987" w:rsidP="00331424">
            <w:pPr>
              <w:rPr>
                <w:b/>
                <w:bCs/>
                <w:sz w:val="20"/>
                <w:szCs w:val="20"/>
              </w:rPr>
            </w:pPr>
          </w:p>
        </w:tc>
        <w:tc>
          <w:tcPr>
            <w:tcW w:w="1364" w:type="dxa"/>
            <w:shd w:val="pct15" w:color="auto" w:fill="auto"/>
          </w:tcPr>
          <w:p w14:paraId="2BF5A2FC" w14:textId="77777777" w:rsidR="005C1987" w:rsidRPr="007646F4" w:rsidRDefault="005C1987" w:rsidP="00331424">
            <w:pPr>
              <w:rPr>
                <w:sz w:val="20"/>
                <w:szCs w:val="20"/>
              </w:rPr>
            </w:pPr>
            <w:r w:rsidRPr="007646F4">
              <w:rPr>
                <w:sz w:val="20"/>
                <w:szCs w:val="20"/>
              </w:rPr>
              <w:t>Rectum</w:t>
            </w:r>
          </w:p>
        </w:tc>
        <w:tc>
          <w:tcPr>
            <w:tcW w:w="1114" w:type="dxa"/>
            <w:shd w:val="pct15" w:color="auto" w:fill="auto"/>
          </w:tcPr>
          <w:p w14:paraId="097A79CA" w14:textId="77777777" w:rsidR="005C1987" w:rsidRPr="007646F4" w:rsidRDefault="005C1987" w:rsidP="00331424">
            <w:pPr>
              <w:jc w:val="center"/>
              <w:rPr>
                <w:sz w:val="20"/>
                <w:szCs w:val="20"/>
              </w:rPr>
            </w:pPr>
            <w:r>
              <w:rPr>
                <w:sz w:val="20"/>
                <w:szCs w:val="20"/>
              </w:rPr>
              <w:t>10,452</w:t>
            </w:r>
          </w:p>
        </w:tc>
        <w:tc>
          <w:tcPr>
            <w:tcW w:w="1153" w:type="dxa"/>
            <w:shd w:val="pct15" w:color="auto" w:fill="auto"/>
          </w:tcPr>
          <w:p w14:paraId="3A9EDE80" w14:textId="77777777" w:rsidR="005C1987" w:rsidRPr="007646F4" w:rsidRDefault="005C1987" w:rsidP="00331424">
            <w:pPr>
              <w:jc w:val="center"/>
              <w:rPr>
                <w:sz w:val="20"/>
                <w:szCs w:val="20"/>
              </w:rPr>
            </w:pPr>
            <w:r>
              <w:rPr>
                <w:sz w:val="20"/>
                <w:szCs w:val="20"/>
              </w:rPr>
              <w:t>6,713</w:t>
            </w:r>
          </w:p>
        </w:tc>
        <w:tc>
          <w:tcPr>
            <w:tcW w:w="980" w:type="dxa"/>
            <w:shd w:val="pct15" w:color="auto" w:fill="auto"/>
          </w:tcPr>
          <w:p w14:paraId="7BCA9D1A" w14:textId="77777777" w:rsidR="005C1987" w:rsidRPr="007646F4" w:rsidRDefault="005C1987" w:rsidP="00331424">
            <w:pPr>
              <w:jc w:val="center"/>
              <w:rPr>
                <w:sz w:val="20"/>
                <w:szCs w:val="20"/>
              </w:rPr>
            </w:pPr>
            <w:r>
              <w:rPr>
                <w:sz w:val="20"/>
                <w:szCs w:val="20"/>
              </w:rPr>
              <w:t>64.2</w:t>
            </w:r>
          </w:p>
        </w:tc>
        <w:tc>
          <w:tcPr>
            <w:tcW w:w="1143" w:type="dxa"/>
            <w:shd w:val="pct15" w:color="auto" w:fill="auto"/>
          </w:tcPr>
          <w:p w14:paraId="26F9EF06" w14:textId="77777777" w:rsidR="005C1987" w:rsidRPr="007646F4" w:rsidRDefault="005C1987" w:rsidP="00331424">
            <w:pPr>
              <w:jc w:val="center"/>
              <w:rPr>
                <w:sz w:val="20"/>
                <w:szCs w:val="20"/>
              </w:rPr>
            </w:pPr>
            <w:r w:rsidRPr="007646F4">
              <w:rPr>
                <w:sz w:val="20"/>
                <w:szCs w:val="20"/>
              </w:rPr>
              <w:t>1,701</w:t>
            </w:r>
          </w:p>
        </w:tc>
        <w:tc>
          <w:tcPr>
            <w:tcW w:w="1051" w:type="dxa"/>
            <w:shd w:val="pct15" w:color="auto" w:fill="auto"/>
          </w:tcPr>
          <w:p w14:paraId="5D538754" w14:textId="77777777" w:rsidR="005C1987" w:rsidRPr="007646F4" w:rsidRDefault="005C1987" w:rsidP="00331424">
            <w:pPr>
              <w:jc w:val="center"/>
              <w:rPr>
                <w:sz w:val="20"/>
                <w:szCs w:val="20"/>
              </w:rPr>
            </w:pPr>
            <w:r w:rsidRPr="007646F4">
              <w:rPr>
                <w:sz w:val="20"/>
                <w:szCs w:val="20"/>
              </w:rPr>
              <w:t>25.3%</w:t>
            </w:r>
          </w:p>
        </w:tc>
        <w:tc>
          <w:tcPr>
            <w:tcW w:w="1183" w:type="dxa"/>
            <w:vMerge/>
            <w:shd w:val="pct15" w:color="auto" w:fill="auto"/>
          </w:tcPr>
          <w:p w14:paraId="5399664B" w14:textId="77777777" w:rsidR="005C1987" w:rsidRPr="007646F4" w:rsidRDefault="005C1987" w:rsidP="00331424">
            <w:pPr>
              <w:jc w:val="center"/>
              <w:rPr>
                <w:sz w:val="20"/>
                <w:szCs w:val="20"/>
              </w:rPr>
            </w:pPr>
          </w:p>
        </w:tc>
      </w:tr>
      <w:tr w:rsidR="00F50E0B" w14:paraId="373E7BF4" w14:textId="3EF62A55" w:rsidTr="00017D2E">
        <w:tc>
          <w:tcPr>
            <w:tcW w:w="1254" w:type="dxa"/>
            <w:vMerge w:val="restart"/>
            <w:shd w:val="clear" w:color="auto" w:fill="auto"/>
          </w:tcPr>
          <w:p w14:paraId="66D025DB" w14:textId="77777777" w:rsidR="005C1987" w:rsidRPr="007646F4" w:rsidRDefault="005C1987" w:rsidP="00331424">
            <w:pPr>
              <w:rPr>
                <w:b/>
                <w:bCs/>
                <w:sz w:val="20"/>
                <w:szCs w:val="20"/>
              </w:rPr>
            </w:pPr>
            <w:r w:rsidRPr="007646F4">
              <w:rPr>
                <w:b/>
                <w:bCs/>
                <w:sz w:val="20"/>
                <w:szCs w:val="20"/>
              </w:rPr>
              <w:t>Duke’s stage of disease at diagnosis</w:t>
            </w:r>
          </w:p>
        </w:tc>
        <w:tc>
          <w:tcPr>
            <w:tcW w:w="1364" w:type="dxa"/>
            <w:shd w:val="clear" w:color="auto" w:fill="auto"/>
          </w:tcPr>
          <w:p w14:paraId="5A492311" w14:textId="77777777" w:rsidR="005C1987" w:rsidRPr="007646F4" w:rsidRDefault="005C1987" w:rsidP="00331424">
            <w:pPr>
              <w:rPr>
                <w:sz w:val="20"/>
                <w:szCs w:val="20"/>
              </w:rPr>
            </w:pPr>
            <w:r w:rsidRPr="007646F4">
              <w:rPr>
                <w:sz w:val="20"/>
                <w:szCs w:val="20"/>
              </w:rPr>
              <w:t>A</w:t>
            </w:r>
          </w:p>
        </w:tc>
        <w:tc>
          <w:tcPr>
            <w:tcW w:w="1114" w:type="dxa"/>
          </w:tcPr>
          <w:p w14:paraId="42D31B37" w14:textId="77777777" w:rsidR="005C1987" w:rsidRPr="007646F4" w:rsidRDefault="005C1987" w:rsidP="00331424">
            <w:pPr>
              <w:jc w:val="center"/>
              <w:rPr>
                <w:sz w:val="20"/>
                <w:szCs w:val="20"/>
              </w:rPr>
            </w:pPr>
            <w:r>
              <w:rPr>
                <w:sz w:val="20"/>
                <w:szCs w:val="20"/>
              </w:rPr>
              <w:t>3,536</w:t>
            </w:r>
          </w:p>
        </w:tc>
        <w:tc>
          <w:tcPr>
            <w:tcW w:w="1153" w:type="dxa"/>
          </w:tcPr>
          <w:p w14:paraId="37C7F73B" w14:textId="77777777" w:rsidR="005C1987" w:rsidRPr="007646F4" w:rsidRDefault="005C1987" w:rsidP="00331424">
            <w:pPr>
              <w:jc w:val="center"/>
              <w:rPr>
                <w:sz w:val="20"/>
                <w:szCs w:val="20"/>
              </w:rPr>
            </w:pPr>
            <w:r>
              <w:rPr>
                <w:sz w:val="20"/>
                <w:szCs w:val="20"/>
              </w:rPr>
              <w:t>2,435</w:t>
            </w:r>
          </w:p>
        </w:tc>
        <w:tc>
          <w:tcPr>
            <w:tcW w:w="980" w:type="dxa"/>
          </w:tcPr>
          <w:p w14:paraId="0D645BA4" w14:textId="77777777" w:rsidR="005C1987" w:rsidRPr="007646F4" w:rsidRDefault="005C1987" w:rsidP="00331424">
            <w:pPr>
              <w:jc w:val="center"/>
              <w:rPr>
                <w:sz w:val="20"/>
                <w:szCs w:val="20"/>
              </w:rPr>
            </w:pPr>
            <w:r>
              <w:rPr>
                <w:sz w:val="20"/>
                <w:szCs w:val="20"/>
              </w:rPr>
              <w:t>68.9</w:t>
            </w:r>
          </w:p>
        </w:tc>
        <w:tc>
          <w:tcPr>
            <w:tcW w:w="1143" w:type="dxa"/>
            <w:shd w:val="clear" w:color="auto" w:fill="auto"/>
          </w:tcPr>
          <w:p w14:paraId="5E1C67CF" w14:textId="77777777" w:rsidR="005C1987" w:rsidRPr="007646F4" w:rsidRDefault="005C1987" w:rsidP="00331424">
            <w:pPr>
              <w:jc w:val="center"/>
              <w:rPr>
                <w:sz w:val="20"/>
                <w:szCs w:val="20"/>
              </w:rPr>
            </w:pPr>
            <w:r w:rsidRPr="007646F4">
              <w:rPr>
                <w:sz w:val="20"/>
                <w:szCs w:val="20"/>
              </w:rPr>
              <w:t>602</w:t>
            </w:r>
          </w:p>
        </w:tc>
        <w:tc>
          <w:tcPr>
            <w:tcW w:w="1051" w:type="dxa"/>
            <w:shd w:val="clear" w:color="auto" w:fill="auto"/>
          </w:tcPr>
          <w:p w14:paraId="02C76A1D" w14:textId="77777777" w:rsidR="005C1987" w:rsidRPr="007646F4" w:rsidRDefault="005C1987" w:rsidP="00331424">
            <w:pPr>
              <w:jc w:val="center"/>
              <w:rPr>
                <w:sz w:val="20"/>
                <w:szCs w:val="20"/>
              </w:rPr>
            </w:pPr>
            <w:r w:rsidRPr="007646F4">
              <w:rPr>
                <w:sz w:val="20"/>
                <w:szCs w:val="20"/>
              </w:rPr>
              <w:t>24.7%</w:t>
            </w:r>
          </w:p>
        </w:tc>
        <w:tc>
          <w:tcPr>
            <w:tcW w:w="1183" w:type="dxa"/>
            <w:vMerge w:val="restart"/>
          </w:tcPr>
          <w:p w14:paraId="482FC4D5" w14:textId="77777777" w:rsidR="005C1987" w:rsidRDefault="005C1987" w:rsidP="00331424">
            <w:pPr>
              <w:jc w:val="center"/>
              <w:rPr>
                <w:sz w:val="20"/>
                <w:szCs w:val="20"/>
              </w:rPr>
            </w:pPr>
          </w:p>
          <w:p w14:paraId="6B9EF41F" w14:textId="77777777" w:rsidR="005C1987" w:rsidRDefault="005C1987" w:rsidP="00331424">
            <w:pPr>
              <w:jc w:val="center"/>
              <w:rPr>
                <w:sz w:val="20"/>
                <w:szCs w:val="20"/>
              </w:rPr>
            </w:pPr>
          </w:p>
          <w:p w14:paraId="4C0833CF" w14:textId="77777777" w:rsidR="005C1987" w:rsidRDefault="005C1987" w:rsidP="00331424">
            <w:pPr>
              <w:jc w:val="center"/>
              <w:rPr>
                <w:sz w:val="20"/>
                <w:szCs w:val="20"/>
              </w:rPr>
            </w:pPr>
          </w:p>
          <w:p w14:paraId="71B87146" w14:textId="77777777" w:rsidR="005C1987" w:rsidRDefault="005C1987" w:rsidP="00331424">
            <w:pPr>
              <w:jc w:val="center"/>
              <w:rPr>
                <w:sz w:val="20"/>
                <w:szCs w:val="20"/>
              </w:rPr>
            </w:pPr>
          </w:p>
          <w:p w14:paraId="04C2C59D" w14:textId="0E93BC4B" w:rsidR="005C1987" w:rsidRPr="007646F4" w:rsidRDefault="005C1987" w:rsidP="00941551">
            <w:pPr>
              <w:jc w:val="center"/>
              <w:rPr>
                <w:sz w:val="20"/>
                <w:szCs w:val="20"/>
              </w:rPr>
            </w:pPr>
            <w:r>
              <w:rPr>
                <w:sz w:val="20"/>
                <w:szCs w:val="20"/>
              </w:rPr>
              <w:t>p=.014</w:t>
            </w:r>
            <w:r w:rsidR="00E65C17" w:rsidRPr="000A71F9">
              <w:rPr>
                <w:sz w:val="20"/>
                <w:szCs w:val="20"/>
                <w:vertAlign w:val="superscript"/>
              </w:rPr>
              <w:t>3</w:t>
            </w:r>
          </w:p>
        </w:tc>
      </w:tr>
      <w:tr w:rsidR="00F50E0B" w14:paraId="115D4320" w14:textId="3F23DD7E" w:rsidTr="00017D2E">
        <w:tc>
          <w:tcPr>
            <w:tcW w:w="1254" w:type="dxa"/>
            <w:vMerge/>
            <w:shd w:val="clear" w:color="auto" w:fill="auto"/>
          </w:tcPr>
          <w:p w14:paraId="732619EE" w14:textId="77777777" w:rsidR="005C1987" w:rsidRPr="007646F4" w:rsidRDefault="005C1987" w:rsidP="00331424">
            <w:pPr>
              <w:rPr>
                <w:sz w:val="20"/>
                <w:szCs w:val="20"/>
              </w:rPr>
            </w:pPr>
          </w:p>
        </w:tc>
        <w:tc>
          <w:tcPr>
            <w:tcW w:w="1364" w:type="dxa"/>
            <w:shd w:val="clear" w:color="auto" w:fill="auto"/>
          </w:tcPr>
          <w:p w14:paraId="17BDAB96" w14:textId="77777777" w:rsidR="005C1987" w:rsidRPr="007646F4" w:rsidRDefault="005C1987" w:rsidP="00331424">
            <w:pPr>
              <w:rPr>
                <w:sz w:val="20"/>
                <w:szCs w:val="20"/>
              </w:rPr>
            </w:pPr>
            <w:r w:rsidRPr="007646F4">
              <w:rPr>
                <w:sz w:val="20"/>
                <w:szCs w:val="20"/>
              </w:rPr>
              <w:t>B</w:t>
            </w:r>
          </w:p>
        </w:tc>
        <w:tc>
          <w:tcPr>
            <w:tcW w:w="1114" w:type="dxa"/>
          </w:tcPr>
          <w:p w14:paraId="626C512A" w14:textId="77777777" w:rsidR="005C1987" w:rsidRPr="007646F4" w:rsidRDefault="005C1987" w:rsidP="00331424">
            <w:pPr>
              <w:jc w:val="center"/>
              <w:rPr>
                <w:sz w:val="20"/>
                <w:szCs w:val="20"/>
              </w:rPr>
            </w:pPr>
            <w:r>
              <w:rPr>
                <w:sz w:val="20"/>
                <w:szCs w:val="20"/>
              </w:rPr>
              <w:t>7,710</w:t>
            </w:r>
          </w:p>
        </w:tc>
        <w:tc>
          <w:tcPr>
            <w:tcW w:w="1153" w:type="dxa"/>
          </w:tcPr>
          <w:p w14:paraId="70729085" w14:textId="77777777" w:rsidR="005C1987" w:rsidRPr="007646F4" w:rsidRDefault="005C1987" w:rsidP="00331424">
            <w:pPr>
              <w:jc w:val="center"/>
              <w:rPr>
                <w:sz w:val="20"/>
                <w:szCs w:val="20"/>
              </w:rPr>
            </w:pPr>
            <w:r>
              <w:rPr>
                <w:sz w:val="20"/>
                <w:szCs w:val="20"/>
              </w:rPr>
              <w:t>5,149</w:t>
            </w:r>
          </w:p>
        </w:tc>
        <w:tc>
          <w:tcPr>
            <w:tcW w:w="980" w:type="dxa"/>
          </w:tcPr>
          <w:p w14:paraId="761F3D77" w14:textId="77777777" w:rsidR="005C1987" w:rsidRPr="007646F4" w:rsidRDefault="005C1987" w:rsidP="00331424">
            <w:pPr>
              <w:jc w:val="center"/>
              <w:rPr>
                <w:sz w:val="20"/>
                <w:szCs w:val="20"/>
              </w:rPr>
            </w:pPr>
            <w:r>
              <w:rPr>
                <w:sz w:val="20"/>
                <w:szCs w:val="20"/>
              </w:rPr>
              <w:t>66.8</w:t>
            </w:r>
          </w:p>
        </w:tc>
        <w:tc>
          <w:tcPr>
            <w:tcW w:w="1143" w:type="dxa"/>
            <w:shd w:val="clear" w:color="auto" w:fill="auto"/>
          </w:tcPr>
          <w:p w14:paraId="278607E0" w14:textId="77777777" w:rsidR="005C1987" w:rsidRPr="007646F4" w:rsidRDefault="005C1987" w:rsidP="00331424">
            <w:pPr>
              <w:jc w:val="center"/>
              <w:rPr>
                <w:sz w:val="20"/>
                <w:szCs w:val="20"/>
              </w:rPr>
            </w:pPr>
            <w:r w:rsidRPr="007646F4">
              <w:rPr>
                <w:sz w:val="20"/>
                <w:szCs w:val="20"/>
              </w:rPr>
              <w:t>1,335</w:t>
            </w:r>
          </w:p>
        </w:tc>
        <w:tc>
          <w:tcPr>
            <w:tcW w:w="1051" w:type="dxa"/>
            <w:shd w:val="clear" w:color="auto" w:fill="auto"/>
          </w:tcPr>
          <w:p w14:paraId="5BE8E9C6" w14:textId="77777777" w:rsidR="005C1987" w:rsidRPr="007646F4" w:rsidRDefault="005C1987" w:rsidP="00331424">
            <w:pPr>
              <w:jc w:val="center"/>
              <w:rPr>
                <w:sz w:val="20"/>
                <w:szCs w:val="20"/>
              </w:rPr>
            </w:pPr>
            <w:r w:rsidRPr="007646F4">
              <w:rPr>
                <w:sz w:val="20"/>
                <w:szCs w:val="20"/>
              </w:rPr>
              <w:t>25.9%</w:t>
            </w:r>
          </w:p>
        </w:tc>
        <w:tc>
          <w:tcPr>
            <w:tcW w:w="1183" w:type="dxa"/>
            <w:vMerge/>
          </w:tcPr>
          <w:p w14:paraId="5DF51339" w14:textId="77777777" w:rsidR="005C1987" w:rsidRPr="007646F4" w:rsidRDefault="005C1987" w:rsidP="00331424">
            <w:pPr>
              <w:jc w:val="center"/>
              <w:rPr>
                <w:sz w:val="20"/>
                <w:szCs w:val="20"/>
              </w:rPr>
            </w:pPr>
          </w:p>
        </w:tc>
      </w:tr>
      <w:tr w:rsidR="00F50E0B" w14:paraId="11A9CCDE" w14:textId="1DEF537E" w:rsidTr="00017D2E">
        <w:tc>
          <w:tcPr>
            <w:tcW w:w="1254" w:type="dxa"/>
            <w:vMerge/>
            <w:shd w:val="clear" w:color="auto" w:fill="auto"/>
          </w:tcPr>
          <w:p w14:paraId="41E4CF35" w14:textId="77777777" w:rsidR="005C1987" w:rsidRPr="007646F4" w:rsidRDefault="005C1987" w:rsidP="00331424">
            <w:pPr>
              <w:rPr>
                <w:sz w:val="20"/>
                <w:szCs w:val="20"/>
              </w:rPr>
            </w:pPr>
          </w:p>
        </w:tc>
        <w:tc>
          <w:tcPr>
            <w:tcW w:w="1364" w:type="dxa"/>
            <w:shd w:val="clear" w:color="auto" w:fill="auto"/>
          </w:tcPr>
          <w:p w14:paraId="01EE0105" w14:textId="77777777" w:rsidR="005C1987" w:rsidRPr="007646F4" w:rsidRDefault="005C1987" w:rsidP="00331424">
            <w:pPr>
              <w:rPr>
                <w:sz w:val="20"/>
                <w:szCs w:val="20"/>
              </w:rPr>
            </w:pPr>
            <w:r w:rsidRPr="007646F4">
              <w:rPr>
                <w:sz w:val="20"/>
                <w:szCs w:val="20"/>
              </w:rPr>
              <w:t>C</w:t>
            </w:r>
          </w:p>
        </w:tc>
        <w:tc>
          <w:tcPr>
            <w:tcW w:w="1114" w:type="dxa"/>
          </w:tcPr>
          <w:p w14:paraId="22A9CB59" w14:textId="77777777" w:rsidR="005C1987" w:rsidRPr="007646F4" w:rsidRDefault="005C1987" w:rsidP="00331424">
            <w:pPr>
              <w:jc w:val="center"/>
              <w:rPr>
                <w:sz w:val="20"/>
                <w:szCs w:val="20"/>
              </w:rPr>
            </w:pPr>
            <w:r>
              <w:rPr>
                <w:sz w:val="20"/>
                <w:szCs w:val="20"/>
              </w:rPr>
              <w:t>6,705</w:t>
            </w:r>
          </w:p>
        </w:tc>
        <w:tc>
          <w:tcPr>
            <w:tcW w:w="1153" w:type="dxa"/>
          </w:tcPr>
          <w:p w14:paraId="66EAE774" w14:textId="77777777" w:rsidR="005C1987" w:rsidRPr="007646F4" w:rsidRDefault="005C1987" w:rsidP="00331424">
            <w:pPr>
              <w:jc w:val="center"/>
              <w:rPr>
                <w:sz w:val="20"/>
                <w:szCs w:val="20"/>
              </w:rPr>
            </w:pPr>
            <w:r>
              <w:rPr>
                <w:sz w:val="20"/>
                <w:szCs w:val="20"/>
              </w:rPr>
              <w:t>4,482</w:t>
            </w:r>
          </w:p>
        </w:tc>
        <w:tc>
          <w:tcPr>
            <w:tcW w:w="980" w:type="dxa"/>
          </w:tcPr>
          <w:p w14:paraId="5CBE40FA" w14:textId="77777777" w:rsidR="005C1987" w:rsidRPr="007646F4" w:rsidRDefault="005C1987" w:rsidP="00331424">
            <w:pPr>
              <w:jc w:val="center"/>
              <w:rPr>
                <w:sz w:val="20"/>
                <w:szCs w:val="20"/>
              </w:rPr>
            </w:pPr>
            <w:r>
              <w:rPr>
                <w:sz w:val="20"/>
                <w:szCs w:val="20"/>
              </w:rPr>
              <w:t>66.8</w:t>
            </w:r>
          </w:p>
        </w:tc>
        <w:tc>
          <w:tcPr>
            <w:tcW w:w="1143" w:type="dxa"/>
            <w:shd w:val="clear" w:color="auto" w:fill="auto"/>
          </w:tcPr>
          <w:p w14:paraId="09CFAFFC" w14:textId="77777777" w:rsidR="005C1987" w:rsidRPr="007646F4" w:rsidRDefault="005C1987" w:rsidP="00331424">
            <w:pPr>
              <w:jc w:val="center"/>
              <w:rPr>
                <w:sz w:val="20"/>
                <w:szCs w:val="20"/>
              </w:rPr>
            </w:pPr>
            <w:r w:rsidRPr="007646F4">
              <w:rPr>
                <w:sz w:val="20"/>
                <w:szCs w:val="20"/>
              </w:rPr>
              <w:t>1,178</w:t>
            </w:r>
          </w:p>
        </w:tc>
        <w:tc>
          <w:tcPr>
            <w:tcW w:w="1051" w:type="dxa"/>
            <w:shd w:val="clear" w:color="auto" w:fill="auto"/>
          </w:tcPr>
          <w:p w14:paraId="7F9EFF01" w14:textId="77777777" w:rsidR="005C1987" w:rsidRPr="007646F4" w:rsidRDefault="005C1987" w:rsidP="00331424">
            <w:pPr>
              <w:jc w:val="center"/>
              <w:rPr>
                <w:sz w:val="20"/>
                <w:szCs w:val="20"/>
              </w:rPr>
            </w:pPr>
            <w:r w:rsidRPr="007646F4">
              <w:rPr>
                <w:sz w:val="20"/>
                <w:szCs w:val="20"/>
              </w:rPr>
              <w:t>26.3%</w:t>
            </w:r>
          </w:p>
        </w:tc>
        <w:tc>
          <w:tcPr>
            <w:tcW w:w="1183" w:type="dxa"/>
            <w:vMerge/>
          </w:tcPr>
          <w:p w14:paraId="0162BDD4" w14:textId="77777777" w:rsidR="005C1987" w:rsidRPr="007646F4" w:rsidRDefault="005C1987" w:rsidP="00331424">
            <w:pPr>
              <w:jc w:val="center"/>
              <w:rPr>
                <w:sz w:val="20"/>
                <w:szCs w:val="20"/>
              </w:rPr>
            </w:pPr>
          </w:p>
        </w:tc>
      </w:tr>
      <w:tr w:rsidR="00F50E0B" w14:paraId="69550CA4" w14:textId="44191235" w:rsidTr="00017D2E">
        <w:tc>
          <w:tcPr>
            <w:tcW w:w="1254" w:type="dxa"/>
            <w:vMerge/>
            <w:shd w:val="clear" w:color="auto" w:fill="auto"/>
          </w:tcPr>
          <w:p w14:paraId="3A250BBC" w14:textId="77777777" w:rsidR="005C1987" w:rsidRPr="007646F4" w:rsidRDefault="005C1987" w:rsidP="00331424">
            <w:pPr>
              <w:rPr>
                <w:sz w:val="20"/>
                <w:szCs w:val="20"/>
              </w:rPr>
            </w:pPr>
          </w:p>
        </w:tc>
        <w:tc>
          <w:tcPr>
            <w:tcW w:w="1364" w:type="dxa"/>
            <w:shd w:val="clear" w:color="auto" w:fill="auto"/>
          </w:tcPr>
          <w:p w14:paraId="3A3FEFC8" w14:textId="77777777" w:rsidR="005C1987" w:rsidRPr="007646F4" w:rsidRDefault="005C1987" w:rsidP="00331424">
            <w:pPr>
              <w:rPr>
                <w:sz w:val="20"/>
                <w:szCs w:val="20"/>
              </w:rPr>
            </w:pPr>
            <w:r w:rsidRPr="007646F4">
              <w:rPr>
                <w:sz w:val="20"/>
                <w:szCs w:val="20"/>
              </w:rPr>
              <w:t>D</w:t>
            </w:r>
          </w:p>
        </w:tc>
        <w:tc>
          <w:tcPr>
            <w:tcW w:w="1114" w:type="dxa"/>
          </w:tcPr>
          <w:p w14:paraId="41DEA63F" w14:textId="77777777" w:rsidR="005C1987" w:rsidRPr="007646F4" w:rsidRDefault="005C1987" w:rsidP="00331424">
            <w:pPr>
              <w:jc w:val="center"/>
              <w:rPr>
                <w:sz w:val="20"/>
                <w:szCs w:val="20"/>
              </w:rPr>
            </w:pPr>
            <w:r>
              <w:rPr>
                <w:sz w:val="20"/>
                <w:szCs w:val="20"/>
              </w:rPr>
              <w:t>1,766</w:t>
            </w:r>
          </w:p>
        </w:tc>
        <w:tc>
          <w:tcPr>
            <w:tcW w:w="1153" w:type="dxa"/>
          </w:tcPr>
          <w:p w14:paraId="159C8985" w14:textId="77777777" w:rsidR="005C1987" w:rsidRPr="007646F4" w:rsidRDefault="005C1987" w:rsidP="00331424">
            <w:pPr>
              <w:jc w:val="center"/>
              <w:rPr>
                <w:sz w:val="20"/>
                <w:szCs w:val="20"/>
              </w:rPr>
            </w:pPr>
            <w:r>
              <w:rPr>
                <w:sz w:val="20"/>
                <w:szCs w:val="20"/>
              </w:rPr>
              <w:t>1,045</w:t>
            </w:r>
          </w:p>
        </w:tc>
        <w:tc>
          <w:tcPr>
            <w:tcW w:w="980" w:type="dxa"/>
          </w:tcPr>
          <w:p w14:paraId="3154637F" w14:textId="77777777" w:rsidR="005C1987" w:rsidRPr="007646F4" w:rsidRDefault="005C1987" w:rsidP="00331424">
            <w:pPr>
              <w:jc w:val="center"/>
              <w:rPr>
                <w:sz w:val="20"/>
                <w:szCs w:val="20"/>
              </w:rPr>
            </w:pPr>
            <w:r>
              <w:rPr>
                <w:sz w:val="20"/>
                <w:szCs w:val="20"/>
              </w:rPr>
              <w:t>59.2</w:t>
            </w:r>
          </w:p>
        </w:tc>
        <w:tc>
          <w:tcPr>
            <w:tcW w:w="1143" w:type="dxa"/>
            <w:shd w:val="clear" w:color="auto" w:fill="auto"/>
          </w:tcPr>
          <w:p w14:paraId="0D79D11D" w14:textId="77777777" w:rsidR="005C1987" w:rsidRPr="007646F4" w:rsidRDefault="005C1987" w:rsidP="00331424">
            <w:pPr>
              <w:jc w:val="center"/>
              <w:rPr>
                <w:sz w:val="20"/>
                <w:szCs w:val="20"/>
              </w:rPr>
            </w:pPr>
            <w:r w:rsidRPr="007646F4">
              <w:rPr>
                <w:sz w:val="20"/>
                <w:szCs w:val="20"/>
              </w:rPr>
              <w:t>305</w:t>
            </w:r>
          </w:p>
        </w:tc>
        <w:tc>
          <w:tcPr>
            <w:tcW w:w="1051" w:type="dxa"/>
            <w:shd w:val="clear" w:color="auto" w:fill="auto"/>
          </w:tcPr>
          <w:p w14:paraId="1557EE13" w14:textId="77777777" w:rsidR="005C1987" w:rsidRPr="007646F4" w:rsidRDefault="005C1987" w:rsidP="00331424">
            <w:pPr>
              <w:jc w:val="center"/>
              <w:rPr>
                <w:sz w:val="20"/>
                <w:szCs w:val="20"/>
              </w:rPr>
            </w:pPr>
            <w:r w:rsidRPr="007646F4">
              <w:rPr>
                <w:sz w:val="20"/>
                <w:szCs w:val="20"/>
              </w:rPr>
              <w:t>29.2%</w:t>
            </w:r>
          </w:p>
        </w:tc>
        <w:tc>
          <w:tcPr>
            <w:tcW w:w="1183" w:type="dxa"/>
            <w:vMerge/>
          </w:tcPr>
          <w:p w14:paraId="10DC4AD5" w14:textId="77777777" w:rsidR="005C1987" w:rsidRPr="007646F4" w:rsidRDefault="005C1987" w:rsidP="00331424">
            <w:pPr>
              <w:jc w:val="center"/>
              <w:rPr>
                <w:sz w:val="20"/>
                <w:szCs w:val="20"/>
              </w:rPr>
            </w:pPr>
          </w:p>
        </w:tc>
      </w:tr>
      <w:tr w:rsidR="00F50E0B" w14:paraId="76ED46B1" w14:textId="6E2F8892" w:rsidTr="00017D2E">
        <w:tc>
          <w:tcPr>
            <w:tcW w:w="1254" w:type="dxa"/>
            <w:vMerge/>
            <w:shd w:val="clear" w:color="auto" w:fill="auto"/>
          </w:tcPr>
          <w:p w14:paraId="7ED2E330" w14:textId="77777777" w:rsidR="005C1987" w:rsidRPr="007646F4" w:rsidRDefault="005C1987" w:rsidP="00331424">
            <w:pPr>
              <w:rPr>
                <w:sz w:val="20"/>
                <w:szCs w:val="20"/>
              </w:rPr>
            </w:pPr>
          </w:p>
        </w:tc>
        <w:tc>
          <w:tcPr>
            <w:tcW w:w="1364" w:type="dxa"/>
            <w:shd w:val="clear" w:color="auto" w:fill="auto"/>
          </w:tcPr>
          <w:p w14:paraId="7B62B30D" w14:textId="77777777" w:rsidR="005C1987" w:rsidRPr="007646F4" w:rsidRDefault="005C1987" w:rsidP="00331424">
            <w:pPr>
              <w:rPr>
                <w:sz w:val="20"/>
                <w:szCs w:val="20"/>
              </w:rPr>
            </w:pPr>
            <w:r w:rsidRPr="007646F4">
              <w:rPr>
                <w:sz w:val="20"/>
                <w:szCs w:val="20"/>
              </w:rPr>
              <w:t>Unknown</w:t>
            </w:r>
          </w:p>
        </w:tc>
        <w:tc>
          <w:tcPr>
            <w:tcW w:w="1114" w:type="dxa"/>
          </w:tcPr>
          <w:p w14:paraId="147BFB6D" w14:textId="77777777" w:rsidR="005C1987" w:rsidRPr="007646F4" w:rsidRDefault="005C1987" w:rsidP="00331424">
            <w:pPr>
              <w:jc w:val="center"/>
              <w:rPr>
                <w:sz w:val="20"/>
                <w:szCs w:val="20"/>
              </w:rPr>
            </w:pPr>
            <w:r>
              <w:rPr>
                <w:sz w:val="20"/>
                <w:szCs w:val="20"/>
              </w:rPr>
              <w:t>14,750</w:t>
            </w:r>
          </w:p>
        </w:tc>
        <w:tc>
          <w:tcPr>
            <w:tcW w:w="1153" w:type="dxa"/>
          </w:tcPr>
          <w:p w14:paraId="73694841" w14:textId="77777777" w:rsidR="005C1987" w:rsidRPr="007646F4" w:rsidRDefault="005C1987" w:rsidP="00331424">
            <w:pPr>
              <w:jc w:val="center"/>
              <w:rPr>
                <w:sz w:val="20"/>
                <w:szCs w:val="20"/>
              </w:rPr>
            </w:pPr>
            <w:r>
              <w:rPr>
                <w:sz w:val="20"/>
                <w:szCs w:val="20"/>
              </w:rPr>
              <w:t>8,691</w:t>
            </w:r>
          </w:p>
        </w:tc>
        <w:tc>
          <w:tcPr>
            <w:tcW w:w="980" w:type="dxa"/>
          </w:tcPr>
          <w:p w14:paraId="2905E6A4" w14:textId="77777777" w:rsidR="005C1987" w:rsidRPr="007646F4" w:rsidRDefault="005C1987" w:rsidP="00331424">
            <w:pPr>
              <w:jc w:val="center"/>
              <w:rPr>
                <w:sz w:val="20"/>
                <w:szCs w:val="20"/>
              </w:rPr>
            </w:pPr>
            <w:r>
              <w:rPr>
                <w:sz w:val="20"/>
                <w:szCs w:val="20"/>
              </w:rPr>
              <w:t>58.9</w:t>
            </w:r>
          </w:p>
        </w:tc>
        <w:tc>
          <w:tcPr>
            <w:tcW w:w="1143" w:type="dxa"/>
            <w:shd w:val="clear" w:color="auto" w:fill="auto"/>
          </w:tcPr>
          <w:p w14:paraId="626DF353" w14:textId="77777777" w:rsidR="005C1987" w:rsidRPr="007646F4" w:rsidRDefault="005C1987" w:rsidP="00331424">
            <w:pPr>
              <w:jc w:val="center"/>
              <w:rPr>
                <w:sz w:val="20"/>
                <w:szCs w:val="20"/>
              </w:rPr>
            </w:pPr>
            <w:r w:rsidRPr="007646F4">
              <w:rPr>
                <w:sz w:val="20"/>
                <w:szCs w:val="20"/>
              </w:rPr>
              <w:t>8,691</w:t>
            </w:r>
          </w:p>
        </w:tc>
        <w:tc>
          <w:tcPr>
            <w:tcW w:w="1051" w:type="dxa"/>
            <w:shd w:val="clear" w:color="auto" w:fill="auto"/>
          </w:tcPr>
          <w:p w14:paraId="2F1C9783" w14:textId="77777777" w:rsidR="005C1987" w:rsidRPr="007646F4" w:rsidRDefault="005C1987" w:rsidP="00331424">
            <w:pPr>
              <w:jc w:val="center"/>
              <w:rPr>
                <w:sz w:val="20"/>
                <w:szCs w:val="20"/>
              </w:rPr>
            </w:pPr>
            <w:r w:rsidRPr="007646F4">
              <w:rPr>
                <w:sz w:val="20"/>
                <w:szCs w:val="20"/>
              </w:rPr>
              <w:t>25.5%</w:t>
            </w:r>
          </w:p>
        </w:tc>
        <w:tc>
          <w:tcPr>
            <w:tcW w:w="1183" w:type="dxa"/>
            <w:vMerge/>
          </w:tcPr>
          <w:p w14:paraId="309735E9" w14:textId="77777777" w:rsidR="005C1987" w:rsidRPr="007646F4" w:rsidRDefault="005C1987" w:rsidP="00331424">
            <w:pPr>
              <w:jc w:val="center"/>
              <w:rPr>
                <w:sz w:val="20"/>
                <w:szCs w:val="20"/>
              </w:rPr>
            </w:pPr>
          </w:p>
        </w:tc>
      </w:tr>
    </w:tbl>
    <w:p w14:paraId="07BDE6CC" w14:textId="3BCF90A1" w:rsidR="00780E34" w:rsidRDefault="00F50E0B" w:rsidP="00F50E0B">
      <w:pPr>
        <w:spacing w:after="0" w:line="240" w:lineRule="auto"/>
      </w:pPr>
      <w:r w:rsidRPr="000A71F9">
        <w:rPr>
          <w:vertAlign w:val="superscript"/>
        </w:rPr>
        <w:t>1</w:t>
      </w:r>
      <w:r>
        <w:t xml:space="preserve"> p-value corresponds to chi-square test </w:t>
      </w:r>
    </w:p>
    <w:p w14:paraId="24EC4A54" w14:textId="6A42325E" w:rsidR="00F50E0B" w:rsidRDefault="00F50E0B" w:rsidP="00E65C17">
      <w:pPr>
        <w:spacing w:after="0" w:line="240" w:lineRule="auto"/>
      </w:pPr>
      <w:r w:rsidRPr="000A71F9">
        <w:rPr>
          <w:vertAlign w:val="superscript"/>
        </w:rPr>
        <w:t>2</w:t>
      </w:r>
      <w:r>
        <w:t xml:space="preserve"> </w:t>
      </w:r>
      <w:r w:rsidR="00E65C17">
        <w:t>chi-square test compares white versus non-white versus unknown</w:t>
      </w:r>
    </w:p>
    <w:p w14:paraId="08934320" w14:textId="78214E61" w:rsidR="00E65C17" w:rsidRDefault="00E65C17" w:rsidP="00E65C17">
      <w:pPr>
        <w:spacing w:after="0" w:line="240" w:lineRule="auto"/>
      </w:pPr>
      <w:r w:rsidRPr="000A71F9">
        <w:rPr>
          <w:vertAlign w:val="superscript"/>
        </w:rPr>
        <w:t>3</w:t>
      </w:r>
      <w:r>
        <w:t xml:space="preserve"> </w:t>
      </w:r>
      <w:r w:rsidRPr="00E65C17">
        <w:t>p-value corresponds to chi-square test</w:t>
      </w:r>
      <w:r>
        <w:t xml:space="preserve"> for trend</w:t>
      </w:r>
    </w:p>
    <w:p w14:paraId="1B4BC234" w14:textId="77777777" w:rsidR="00780E34" w:rsidRDefault="00780E34" w:rsidP="00780E34">
      <w:pPr>
        <w:spacing w:before="100" w:beforeAutospacing="1" w:after="100" w:afterAutospacing="1"/>
        <w:rPr>
          <w:rFonts w:ascii="Arial" w:hAnsi="Arial" w:cs="Arial"/>
        </w:rPr>
      </w:pPr>
    </w:p>
    <w:p w14:paraId="4466112B" w14:textId="77777777" w:rsidR="00780E34" w:rsidRDefault="00780E34" w:rsidP="00780E34">
      <w:pPr>
        <w:spacing w:before="100" w:beforeAutospacing="1" w:after="100" w:afterAutospacing="1"/>
        <w:rPr>
          <w:rFonts w:ascii="Arial" w:hAnsi="Arial" w:cs="Arial"/>
        </w:rPr>
      </w:pPr>
    </w:p>
    <w:p w14:paraId="1AAD7504" w14:textId="77777777" w:rsidR="00780E34" w:rsidRDefault="00780E34" w:rsidP="00780E34">
      <w:pPr>
        <w:spacing w:before="100" w:beforeAutospacing="1" w:after="100" w:afterAutospacing="1"/>
        <w:rPr>
          <w:rFonts w:ascii="Arial" w:hAnsi="Arial" w:cs="Arial"/>
        </w:rPr>
      </w:pPr>
    </w:p>
    <w:p w14:paraId="0B6EDE7E" w14:textId="77777777" w:rsidR="00184ABD" w:rsidRDefault="00184ABD" w:rsidP="00780E34">
      <w:pPr>
        <w:spacing w:before="100" w:beforeAutospacing="1" w:after="100" w:afterAutospacing="1"/>
        <w:rPr>
          <w:rFonts w:ascii="Arial" w:hAnsi="Arial" w:cs="Arial"/>
        </w:rPr>
        <w:sectPr w:rsidR="00184ABD" w:rsidSect="00DC53C8">
          <w:footerReference w:type="default" r:id="rId16"/>
          <w:pgSz w:w="11906" w:h="16838"/>
          <w:pgMar w:top="1440" w:right="1440" w:bottom="1440" w:left="1440" w:header="708" w:footer="708" w:gutter="0"/>
          <w:cols w:space="708"/>
          <w:docGrid w:linePitch="360"/>
        </w:sectPr>
      </w:pPr>
    </w:p>
    <w:p w14:paraId="375A388D" w14:textId="36786BE7" w:rsidR="00AB3976" w:rsidRPr="00AB3976" w:rsidRDefault="00AB3976" w:rsidP="00604100">
      <w:pPr>
        <w:spacing w:after="240" w:line="240" w:lineRule="auto"/>
        <w:rPr>
          <w:rFonts w:asciiTheme="minorBidi" w:eastAsiaTheme="minorHAnsi" w:hAnsiTheme="minorBidi"/>
          <w:b/>
          <w:iCs/>
          <w:sz w:val="20"/>
          <w:szCs w:val="20"/>
          <w:lang w:eastAsia="en-US"/>
        </w:rPr>
      </w:pPr>
      <w:r w:rsidRPr="00AB3976">
        <w:rPr>
          <w:rFonts w:asciiTheme="minorBidi" w:eastAsiaTheme="minorHAnsi" w:hAnsiTheme="minorBidi"/>
          <w:b/>
          <w:iCs/>
          <w:sz w:val="20"/>
          <w:szCs w:val="20"/>
          <w:lang w:eastAsia="en-US"/>
        </w:rPr>
        <w:lastRenderedPageBreak/>
        <w:t xml:space="preserve">Table </w:t>
      </w:r>
      <w:r w:rsidR="00A84D4C">
        <w:rPr>
          <w:rFonts w:asciiTheme="minorBidi" w:eastAsiaTheme="minorHAnsi" w:hAnsiTheme="minorBidi"/>
          <w:b/>
          <w:iCs/>
          <w:sz w:val="20"/>
          <w:szCs w:val="20"/>
          <w:lang w:eastAsia="en-US"/>
        </w:rPr>
        <w:t>2</w:t>
      </w:r>
      <w:r w:rsidRPr="00AB3976">
        <w:rPr>
          <w:rFonts w:asciiTheme="minorBidi" w:eastAsiaTheme="minorHAnsi" w:hAnsiTheme="minorBidi"/>
          <w:b/>
          <w:iCs/>
          <w:sz w:val="20"/>
          <w:szCs w:val="20"/>
          <w:lang w:eastAsia="en-US"/>
        </w:rPr>
        <w:t xml:space="preserve">: </w:t>
      </w:r>
      <w:r w:rsidR="00877791" w:rsidRPr="00877791">
        <w:rPr>
          <w:rFonts w:asciiTheme="minorBidi" w:eastAsiaTheme="minorHAnsi" w:hAnsiTheme="minorBidi"/>
          <w:b/>
          <w:iCs/>
          <w:sz w:val="20"/>
          <w:szCs w:val="20"/>
          <w:lang w:eastAsia="en-US"/>
        </w:rPr>
        <w:t xml:space="preserve">Manually coded positive and negative comments, estimated and actual algorithm-retrieved comments and mean EQ5D scores </w:t>
      </w:r>
    </w:p>
    <w:tbl>
      <w:tblPr>
        <w:tblW w:w="14743" w:type="dxa"/>
        <w:tblInd w:w="-318" w:type="dxa"/>
        <w:tblBorders>
          <w:top w:val="single" w:sz="4" w:space="0" w:color="auto"/>
          <w:bottom w:val="single" w:sz="4" w:space="0" w:color="auto"/>
          <w:insideH w:val="single" w:sz="4" w:space="0" w:color="auto"/>
        </w:tblBorders>
        <w:tblLook w:val="04A0" w:firstRow="1" w:lastRow="0" w:firstColumn="1" w:lastColumn="0" w:noHBand="0" w:noVBand="1"/>
      </w:tblPr>
      <w:tblGrid>
        <w:gridCol w:w="1832"/>
        <w:gridCol w:w="2613"/>
        <w:gridCol w:w="824"/>
        <w:gridCol w:w="686"/>
        <w:gridCol w:w="960"/>
        <w:gridCol w:w="860"/>
        <w:gridCol w:w="954"/>
        <w:gridCol w:w="860"/>
        <w:gridCol w:w="847"/>
        <w:gridCol w:w="996"/>
        <w:gridCol w:w="1329"/>
        <w:gridCol w:w="1982"/>
      </w:tblGrid>
      <w:tr w:rsidR="00373481" w:rsidRPr="00AB3976" w14:paraId="793281CF" w14:textId="77777777" w:rsidTr="000A71F9">
        <w:tc>
          <w:tcPr>
            <w:tcW w:w="1832" w:type="dxa"/>
            <w:vMerge w:val="restart"/>
            <w:shd w:val="pct12" w:color="auto" w:fill="auto"/>
          </w:tcPr>
          <w:p w14:paraId="1B385C95" w14:textId="77777777" w:rsidR="00373481" w:rsidRPr="00AB3976" w:rsidRDefault="00373481"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Category</w:t>
            </w:r>
          </w:p>
        </w:tc>
        <w:tc>
          <w:tcPr>
            <w:tcW w:w="2613" w:type="dxa"/>
            <w:vMerge w:val="restart"/>
            <w:shd w:val="pct12" w:color="auto" w:fill="auto"/>
          </w:tcPr>
          <w:p w14:paraId="5C446E0F" w14:textId="77777777" w:rsidR="00373481" w:rsidRPr="00AB3976" w:rsidRDefault="00373481"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Sub-category</w:t>
            </w:r>
          </w:p>
        </w:tc>
        <w:tc>
          <w:tcPr>
            <w:tcW w:w="1510" w:type="dxa"/>
            <w:gridSpan w:val="2"/>
            <w:shd w:val="pct12" w:color="auto" w:fill="auto"/>
          </w:tcPr>
          <w:p w14:paraId="483F1C8D"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Manually coded comments (n=800)</w:t>
            </w:r>
          </w:p>
        </w:tc>
        <w:tc>
          <w:tcPr>
            <w:tcW w:w="1820" w:type="dxa"/>
            <w:gridSpan w:val="2"/>
            <w:shd w:val="pct12" w:color="auto" w:fill="auto"/>
          </w:tcPr>
          <w:p w14:paraId="383724AA" w14:textId="15EB6830" w:rsidR="00373481" w:rsidRPr="00AB3976" w:rsidRDefault="00373481" w:rsidP="00D77D0C">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Estimated</w:t>
            </w:r>
            <w:r w:rsidR="00D77D0C">
              <w:rPr>
                <w:rFonts w:ascii="Calibri" w:eastAsia="SimSun" w:hAnsi="Calibri" w:cs="Calibri"/>
                <w:b/>
                <w:bCs/>
                <w:sz w:val="18"/>
                <w:szCs w:val="18"/>
              </w:rPr>
              <w:t xml:space="preserve"> algorithm-</w:t>
            </w:r>
            <w:r w:rsidRPr="00AB3976">
              <w:rPr>
                <w:rFonts w:ascii="Calibri" w:eastAsia="SimSun" w:hAnsi="Calibri" w:cs="Calibri"/>
                <w:b/>
                <w:bCs/>
                <w:sz w:val="18"/>
                <w:szCs w:val="18"/>
              </w:rPr>
              <w:t>retrieved comments from remaining dataset (n=4</w:t>
            </w:r>
            <w:r w:rsidR="00D77D0C">
              <w:rPr>
                <w:rFonts w:ascii="Calibri" w:eastAsia="SimSun" w:hAnsi="Calibri" w:cs="Calibri"/>
                <w:b/>
                <w:bCs/>
                <w:sz w:val="18"/>
                <w:szCs w:val="18"/>
              </w:rPr>
              <w:t>8</w:t>
            </w:r>
            <w:r w:rsidRPr="00AB3976">
              <w:rPr>
                <w:rFonts w:ascii="Calibri" w:eastAsia="SimSun" w:hAnsi="Calibri" w:cs="Calibri"/>
                <w:b/>
                <w:bCs/>
                <w:sz w:val="18"/>
                <w:szCs w:val="18"/>
              </w:rPr>
              <w:t>34)</w:t>
            </w:r>
          </w:p>
        </w:tc>
        <w:tc>
          <w:tcPr>
            <w:tcW w:w="1814" w:type="dxa"/>
            <w:gridSpan w:val="2"/>
            <w:shd w:val="pct12" w:color="auto" w:fill="auto"/>
          </w:tcPr>
          <w:p w14:paraId="368666A0" w14:textId="02D7F0E7" w:rsidR="00373481" w:rsidRPr="00AB3976" w:rsidRDefault="00373481" w:rsidP="004375AE">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 xml:space="preserve">Actual </w:t>
            </w:r>
            <w:r w:rsidR="00D77D0C">
              <w:rPr>
                <w:rFonts w:ascii="Calibri" w:eastAsia="SimSun" w:hAnsi="Calibri" w:cs="Calibri"/>
                <w:b/>
                <w:bCs/>
                <w:sz w:val="18"/>
                <w:szCs w:val="18"/>
              </w:rPr>
              <w:t>algorithm-</w:t>
            </w:r>
            <w:r w:rsidRPr="00AB3976">
              <w:rPr>
                <w:rFonts w:ascii="Calibri" w:eastAsia="SimSun" w:hAnsi="Calibri" w:cs="Calibri"/>
                <w:b/>
                <w:bCs/>
                <w:sz w:val="18"/>
                <w:szCs w:val="18"/>
              </w:rPr>
              <w:t xml:space="preserve"> retrieved comments from remaining dataset (n=4</w:t>
            </w:r>
            <w:r w:rsidR="00256FF7">
              <w:rPr>
                <w:rFonts w:ascii="Calibri" w:eastAsia="SimSun" w:hAnsi="Calibri" w:cs="Calibri"/>
                <w:b/>
                <w:bCs/>
                <w:sz w:val="18"/>
                <w:szCs w:val="18"/>
              </w:rPr>
              <w:t>8</w:t>
            </w:r>
            <w:r w:rsidRPr="00AB3976">
              <w:rPr>
                <w:rFonts w:ascii="Calibri" w:eastAsia="SimSun" w:hAnsi="Calibri" w:cs="Calibri"/>
                <w:b/>
                <w:bCs/>
                <w:sz w:val="18"/>
                <w:szCs w:val="18"/>
              </w:rPr>
              <w:t>34)</w:t>
            </w:r>
          </w:p>
        </w:tc>
        <w:tc>
          <w:tcPr>
            <w:tcW w:w="1843" w:type="dxa"/>
            <w:gridSpan w:val="2"/>
            <w:shd w:val="pct12" w:color="auto" w:fill="auto"/>
          </w:tcPr>
          <w:p w14:paraId="5D1BCBEF" w14:textId="31417FE6" w:rsidR="00373481" w:rsidRPr="00AB3976" w:rsidRDefault="00373481" w:rsidP="00256FF7">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Actual MLA retrieved comments (n=1</w:t>
            </w:r>
            <w:r w:rsidR="00256FF7">
              <w:rPr>
                <w:rFonts w:ascii="Calibri" w:eastAsia="SimSun" w:hAnsi="Calibri" w:cs="Calibri"/>
                <w:b/>
                <w:bCs/>
                <w:sz w:val="18"/>
                <w:szCs w:val="18"/>
              </w:rPr>
              <w:t>68</w:t>
            </w:r>
            <w:r w:rsidRPr="00AB3976">
              <w:rPr>
                <w:rFonts w:ascii="Calibri" w:eastAsia="SimSun" w:hAnsi="Calibri" w:cs="Calibri"/>
                <w:b/>
                <w:bCs/>
                <w:sz w:val="18"/>
                <w:szCs w:val="18"/>
              </w:rPr>
              <w:t>8)</w:t>
            </w:r>
          </w:p>
        </w:tc>
        <w:tc>
          <w:tcPr>
            <w:tcW w:w="1329" w:type="dxa"/>
            <w:shd w:val="pct12" w:color="auto" w:fill="auto"/>
          </w:tcPr>
          <w:p w14:paraId="0E6B786D"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Mean EQ5D score</w:t>
            </w:r>
          </w:p>
        </w:tc>
        <w:tc>
          <w:tcPr>
            <w:tcW w:w="1982" w:type="dxa"/>
            <w:shd w:val="pct12" w:color="auto" w:fill="auto"/>
          </w:tcPr>
          <w:p w14:paraId="4BF7B6F4"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Mean difference between all comments and category/sub-category (EQ5D score)</w:t>
            </w:r>
          </w:p>
        </w:tc>
      </w:tr>
      <w:tr w:rsidR="00373481" w:rsidRPr="00AB3976" w14:paraId="05474673" w14:textId="77777777" w:rsidTr="000A71F9">
        <w:tc>
          <w:tcPr>
            <w:tcW w:w="1832" w:type="dxa"/>
            <w:vMerge/>
            <w:shd w:val="pct12" w:color="auto" w:fill="auto"/>
          </w:tcPr>
          <w:p w14:paraId="21AAD3DE" w14:textId="77777777" w:rsidR="00373481" w:rsidRPr="00AB3976" w:rsidRDefault="00373481" w:rsidP="00AB3976">
            <w:pPr>
              <w:spacing w:after="0" w:line="240" w:lineRule="auto"/>
              <w:rPr>
                <w:rFonts w:ascii="Calibri" w:eastAsia="SimSun" w:hAnsi="Calibri" w:cs="Calibri"/>
                <w:b/>
                <w:bCs/>
                <w:sz w:val="18"/>
                <w:szCs w:val="18"/>
              </w:rPr>
            </w:pPr>
          </w:p>
        </w:tc>
        <w:tc>
          <w:tcPr>
            <w:tcW w:w="2613" w:type="dxa"/>
            <w:vMerge/>
            <w:shd w:val="pct12" w:color="auto" w:fill="auto"/>
          </w:tcPr>
          <w:p w14:paraId="318EB441" w14:textId="77777777" w:rsidR="00373481" w:rsidRPr="00AB3976" w:rsidRDefault="00373481" w:rsidP="00AB3976">
            <w:pPr>
              <w:spacing w:after="0" w:line="240" w:lineRule="auto"/>
              <w:rPr>
                <w:rFonts w:ascii="Calibri" w:eastAsia="SimSun" w:hAnsi="Calibri" w:cs="Calibri"/>
                <w:b/>
                <w:bCs/>
                <w:sz w:val="18"/>
                <w:szCs w:val="18"/>
                <w:vertAlign w:val="superscript"/>
              </w:rPr>
            </w:pPr>
          </w:p>
        </w:tc>
        <w:tc>
          <w:tcPr>
            <w:tcW w:w="824" w:type="dxa"/>
            <w:shd w:val="pct12" w:color="auto" w:fill="auto"/>
          </w:tcPr>
          <w:p w14:paraId="4AA5FBD4"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(n=)</w:t>
            </w:r>
          </w:p>
        </w:tc>
        <w:tc>
          <w:tcPr>
            <w:tcW w:w="686" w:type="dxa"/>
            <w:shd w:val="pct12" w:color="auto" w:fill="auto"/>
          </w:tcPr>
          <w:p w14:paraId="5CBAC22A"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w:t>
            </w:r>
          </w:p>
        </w:tc>
        <w:tc>
          <w:tcPr>
            <w:tcW w:w="960" w:type="dxa"/>
            <w:shd w:val="pct12" w:color="auto" w:fill="auto"/>
          </w:tcPr>
          <w:p w14:paraId="03B7B069"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(n=)</w:t>
            </w:r>
          </w:p>
        </w:tc>
        <w:tc>
          <w:tcPr>
            <w:tcW w:w="860" w:type="dxa"/>
            <w:shd w:val="pct12" w:color="auto" w:fill="auto"/>
          </w:tcPr>
          <w:p w14:paraId="38F755E1"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w:t>
            </w:r>
          </w:p>
        </w:tc>
        <w:tc>
          <w:tcPr>
            <w:tcW w:w="954" w:type="dxa"/>
            <w:shd w:val="pct12" w:color="auto" w:fill="auto"/>
          </w:tcPr>
          <w:p w14:paraId="03A67940"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(n=)</w:t>
            </w:r>
          </w:p>
        </w:tc>
        <w:tc>
          <w:tcPr>
            <w:tcW w:w="860" w:type="dxa"/>
            <w:shd w:val="pct12" w:color="auto" w:fill="auto"/>
          </w:tcPr>
          <w:p w14:paraId="24863DEE"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w:t>
            </w:r>
          </w:p>
        </w:tc>
        <w:tc>
          <w:tcPr>
            <w:tcW w:w="847" w:type="dxa"/>
            <w:shd w:val="pct12" w:color="auto" w:fill="auto"/>
          </w:tcPr>
          <w:p w14:paraId="4D029758"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(n=)</w:t>
            </w:r>
          </w:p>
        </w:tc>
        <w:tc>
          <w:tcPr>
            <w:tcW w:w="996" w:type="dxa"/>
            <w:shd w:val="pct12" w:color="auto" w:fill="auto"/>
          </w:tcPr>
          <w:p w14:paraId="7774FA89"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w:t>
            </w:r>
          </w:p>
        </w:tc>
        <w:tc>
          <w:tcPr>
            <w:tcW w:w="1329" w:type="dxa"/>
            <w:shd w:val="pct12" w:color="auto" w:fill="auto"/>
          </w:tcPr>
          <w:p w14:paraId="5DBC455D" w14:textId="77777777" w:rsidR="00373481" w:rsidRPr="00AB3976" w:rsidRDefault="00373481"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 or less</w:t>
            </w:r>
          </w:p>
        </w:tc>
        <w:tc>
          <w:tcPr>
            <w:tcW w:w="1982" w:type="dxa"/>
            <w:shd w:val="pct12" w:color="auto" w:fill="auto"/>
          </w:tcPr>
          <w:p w14:paraId="1ABDFAB2" w14:textId="77777777" w:rsidR="00373481" w:rsidRPr="00AB3976" w:rsidRDefault="00373481">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t</w:t>
            </w:r>
            <w:r>
              <w:rPr>
                <w:rFonts w:ascii="Calibri" w:eastAsia="SimSun" w:hAnsi="Calibri" w:cs="Calibri"/>
                <w:b/>
                <w:bCs/>
                <w:sz w:val="18"/>
                <w:szCs w:val="18"/>
              </w:rPr>
              <w:t xml:space="preserve"> (</w:t>
            </w:r>
            <w:r w:rsidRPr="00AB3976">
              <w:rPr>
                <w:rFonts w:ascii="Calibri" w:eastAsia="SimSun" w:hAnsi="Calibri" w:cs="Calibri"/>
                <w:b/>
                <w:bCs/>
                <w:sz w:val="18"/>
                <w:szCs w:val="18"/>
              </w:rPr>
              <w:t>p=</w:t>
            </w:r>
            <w:r>
              <w:rPr>
                <w:rFonts w:ascii="Calibri" w:eastAsia="SimSun" w:hAnsi="Calibri" w:cs="Calibri"/>
                <w:b/>
                <w:bCs/>
                <w:sz w:val="18"/>
                <w:szCs w:val="18"/>
              </w:rPr>
              <w:t>, CI</w:t>
            </w:r>
            <w:r w:rsidRPr="00AB3976">
              <w:rPr>
                <w:rFonts w:ascii="Calibri" w:eastAsia="SimSun" w:hAnsi="Calibri" w:cs="Calibri"/>
                <w:b/>
                <w:bCs/>
                <w:sz w:val="18"/>
                <w:szCs w:val="18"/>
              </w:rPr>
              <w:t>)</w:t>
            </w:r>
          </w:p>
        </w:tc>
      </w:tr>
      <w:tr w:rsidR="00AB3976" w:rsidRPr="00AB3976" w14:paraId="323E55E4" w14:textId="77777777" w:rsidTr="000A71F9">
        <w:tc>
          <w:tcPr>
            <w:tcW w:w="1832" w:type="dxa"/>
            <w:shd w:val="clear" w:color="auto" w:fill="auto"/>
          </w:tcPr>
          <w:p w14:paraId="1A665DB5" w14:textId="77777777" w:rsidR="00AB3976" w:rsidRPr="00AB3976" w:rsidRDefault="00AB3976"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All comments</w:t>
            </w:r>
          </w:p>
        </w:tc>
        <w:tc>
          <w:tcPr>
            <w:tcW w:w="2613" w:type="dxa"/>
            <w:shd w:val="clear" w:color="auto" w:fill="auto"/>
          </w:tcPr>
          <w:p w14:paraId="64259782" w14:textId="77777777" w:rsidR="00AB3976" w:rsidRPr="00AB3976" w:rsidRDefault="00AB3976" w:rsidP="00AB3976">
            <w:pPr>
              <w:spacing w:after="0" w:line="240" w:lineRule="auto"/>
              <w:rPr>
                <w:rFonts w:ascii="Calibri" w:eastAsia="SimSun" w:hAnsi="Calibri" w:cs="Calibri"/>
                <w:b/>
                <w:bCs/>
                <w:sz w:val="18"/>
                <w:szCs w:val="18"/>
              </w:rPr>
            </w:pPr>
          </w:p>
        </w:tc>
        <w:tc>
          <w:tcPr>
            <w:tcW w:w="824" w:type="dxa"/>
            <w:shd w:val="clear" w:color="auto" w:fill="auto"/>
          </w:tcPr>
          <w:p w14:paraId="11323D42"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800</w:t>
            </w:r>
          </w:p>
        </w:tc>
        <w:tc>
          <w:tcPr>
            <w:tcW w:w="686" w:type="dxa"/>
            <w:shd w:val="clear" w:color="auto" w:fill="auto"/>
          </w:tcPr>
          <w:p w14:paraId="4F64B716"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100</w:t>
            </w:r>
          </w:p>
        </w:tc>
        <w:tc>
          <w:tcPr>
            <w:tcW w:w="960" w:type="dxa"/>
            <w:shd w:val="clear" w:color="auto" w:fill="auto"/>
          </w:tcPr>
          <w:p w14:paraId="65D0A3FA" w14:textId="38D46AF3" w:rsidR="00AB3976" w:rsidRPr="00AB3976" w:rsidRDefault="00AB3976" w:rsidP="00D77D0C">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4</w:t>
            </w:r>
            <w:r w:rsidR="00D77D0C">
              <w:rPr>
                <w:rFonts w:ascii="Calibri" w:eastAsia="SimSun" w:hAnsi="Calibri" w:cs="Calibri"/>
                <w:b/>
                <w:bCs/>
                <w:sz w:val="18"/>
                <w:szCs w:val="18"/>
              </w:rPr>
              <w:t>8</w:t>
            </w:r>
            <w:r w:rsidRPr="00AB3976">
              <w:rPr>
                <w:rFonts w:ascii="Calibri" w:eastAsia="SimSun" w:hAnsi="Calibri" w:cs="Calibri"/>
                <w:b/>
                <w:bCs/>
                <w:sz w:val="18"/>
                <w:szCs w:val="18"/>
              </w:rPr>
              <w:t>34</w:t>
            </w:r>
          </w:p>
        </w:tc>
        <w:tc>
          <w:tcPr>
            <w:tcW w:w="860" w:type="dxa"/>
            <w:shd w:val="clear" w:color="auto" w:fill="auto"/>
          </w:tcPr>
          <w:p w14:paraId="102F979F"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100</w:t>
            </w:r>
          </w:p>
        </w:tc>
        <w:tc>
          <w:tcPr>
            <w:tcW w:w="954" w:type="dxa"/>
          </w:tcPr>
          <w:p w14:paraId="0CD87486" w14:textId="4817BAA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4</w:t>
            </w:r>
            <w:r w:rsidR="00256FF7">
              <w:rPr>
                <w:rFonts w:ascii="Calibri" w:eastAsia="SimSun" w:hAnsi="Calibri" w:cs="Calibri"/>
                <w:b/>
                <w:bCs/>
                <w:sz w:val="18"/>
                <w:szCs w:val="18"/>
              </w:rPr>
              <w:t>8</w:t>
            </w:r>
            <w:r w:rsidRPr="00AB3976">
              <w:rPr>
                <w:rFonts w:ascii="Calibri" w:eastAsia="SimSun" w:hAnsi="Calibri" w:cs="Calibri"/>
                <w:b/>
                <w:bCs/>
                <w:sz w:val="18"/>
                <w:szCs w:val="18"/>
              </w:rPr>
              <w:t>34</w:t>
            </w:r>
          </w:p>
        </w:tc>
        <w:tc>
          <w:tcPr>
            <w:tcW w:w="860" w:type="dxa"/>
          </w:tcPr>
          <w:p w14:paraId="66FAF046"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100</w:t>
            </w:r>
          </w:p>
        </w:tc>
        <w:tc>
          <w:tcPr>
            <w:tcW w:w="847" w:type="dxa"/>
            <w:shd w:val="clear" w:color="auto" w:fill="auto"/>
          </w:tcPr>
          <w:p w14:paraId="43E0A517" w14:textId="5160725B" w:rsidR="00AB3976" w:rsidRPr="00AB3976" w:rsidRDefault="00AB3976" w:rsidP="00256FF7">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w:t>
            </w:r>
            <w:r w:rsidR="00256FF7">
              <w:rPr>
                <w:rFonts w:ascii="Calibri" w:eastAsia="SimSun" w:hAnsi="Calibri" w:cs="Calibri"/>
                <w:b/>
                <w:bCs/>
                <w:sz w:val="18"/>
                <w:szCs w:val="18"/>
              </w:rPr>
              <w:t>68</w:t>
            </w:r>
            <w:r w:rsidRPr="00AB3976">
              <w:rPr>
                <w:rFonts w:ascii="Calibri" w:eastAsia="SimSun" w:hAnsi="Calibri" w:cs="Calibri"/>
                <w:b/>
                <w:bCs/>
                <w:sz w:val="18"/>
                <w:szCs w:val="18"/>
              </w:rPr>
              <w:t>8</w:t>
            </w:r>
          </w:p>
        </w:tc>
        <w:tc>
          <w:tcPr>
            <w:tcW w:w="996" w:type="dxa"/>
            <w:shd w:val="clear" w:color="auto" w:fill="auto"/>
          </w:tcPr>
          <w:p w14:paraId="1C2A4045"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100</w:t>
            </w:r>
          </w:p>
        </w:tc>
        <w:tc>
          <w:tcPr>
            <w:tcW w:w="1329" w:type="dxa"/>
            <w:shd w:val="clear" w:color="auto" w:fill="auto"/>
          </w:tcPr>
          <w:p w14:paraId="1BF05389"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0.78</w:t>
            </w:r>
          </w:p>
        </w:tc>
        <w:tc>
          <w:tcPr>
            <w:tcW w:w="1982" w:type="dxa"/>
          </w:tcPr>
          <w:p w14:paraId="6DC178A5" w14:textId="77777777" w:rsidR="00AB3976" w:rsidRPr="00AB3976" w:rsidRDefault="00AB3976" w:rsidP="00AB3976">
            <w:pPr>
              <w:spacing w:after="0" w:line="240" w:lineRule="auto"/>
              <w:jc w:val="center"/>
              <w:rPr>
                <w:rFonts w:ascii="Calibri" w:eastAsia="SimSun" w:hAnsi="Calibri" w:cs="Calibri"/>
                <w:b/>
                <w:bCs/>
                <w:sz w:val="18"/>
                <w:szCs w:val="18"/>
              </w:rPr>
            </w:pPr>
          </w:p>
        </w:tc>
      </w:tr>
      <w:tr w:rsidR="00AB3976" w:rsidRPr="00AB3976" w14:paraId="6D47A067" w14:textId="77777777" w:rsidTr="000A71F9">
        <w:tc>
          <w:tcPr>
            <w:tcW w:w="1832" w:type="dxa"/>
            <w:shd w:val="clear" w:color="auto" w:fill="auto"/>
          </w:tcPr>
          <w:p w14:paraId="1C71E0B9" w14:textId="77777777" w:rsidR="00AB3976" w:rsidRPr="00AB3976" w:rsidRDefault="00AB3976"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Positive and negative comments combined</w:t>
            </w:r>
          </w:p>
        </w:tc>
        <w:tc>
          <w:tcPr>
            <w:tcW w:w="2613" w:type="dxa"/>
            <w:shd w:val="clear" w:color="auto" w:fill="auto"/>
          </w:tcPr>
          <w:p w14:paraId="57C6EB54" w14:textId="77777777" w:rsidR="00AB3976" w:rsidRPr="00AB3976" w:rsidRDefault="00AB3976" w:rsidP="00AB3976">
            <w:pPr>
              <w:spacing w:after="0" w:line="240" w:lineRule="auto"/>
              <w:rPr>
                <w:rFonts w:ascii="Calibri" w:eastAsia="SimSun" w:hAnsi="Calibri" w:cs="Calibri"/>
                <w:b/>
                <w:bCs/>
                <w:sz w:val="18"/>
                <w:szCs w:val="18"/>
              </w:rPr>
            </w:pPr>
          </w:p>
        </w:tc>
        <w:tc>
          <w:tcPr>
            <w:tcW w:w="824" w:type="dxa"/>
            <w:shd w:val="clear" w:color="auto" w:fill="auto"/>
          </w:tcPr>
          <w:p w14:paraId="053ED25B" w14:textId="44D05988" w:rsidR="00AB3976" w:rsidRPr="00AB3976" w:rsidRDefault="00965163" w:rsidP="003D518C">
            <w:pPr>
              <w:spacing w:after="0" w:line="240" w:lineRule="auto"/>
              <w:jc w:val="center"/>
              <w:rPr>
                <w:rFonts w:ascii="Calibri" w:eastAsia="SimSun" w:hAnsi="Calibri" w:cs="Calibri"/>
                <w:b/>
                <w:bCs/>
                <w:sz w:val="18"/>
                <w:szCs w:val="18"/>
              </w:rPr>
            </w:pPr>
            <w:r>
              <w:rPr>
                <w:rFonts w:ascii="Calibri" w:eastAsia="SimSun" w:hAnsi="Calibri" w:cs="Calibri"/>
                <w:b/>
                <w:bCs/>
                <w:sz w:val="18"/>
                <w:szCs w:val="18"/>
              </w:rPr>
              <w:t>333</w:t>
            </w:r>
          </w:p>
        </w:tc>
        <w:tc>
          <w:tcPr>
            <w:tcW w:w="686" w:type="dxa"/>
            <w:shd w:val="clear" w:color="auto" w:fill="auto"/>
          </w:tcPr>
          <w:p w14:paraId="5618A28E"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37</w:t>
            </w:r>
          </w:p>
        </w:tc>
        <w:tc>
          <w:tcPr>
            <w:tcW w:w="960" w:type="dxa"/>
            <w:shd w:val="clear" w:color="auto" w:fill="auto"/>
          </w:tcPr>
          <w:p w14:paraId="0A2115F4"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1714</w:t>
            </w:r>
          </w:p>
        </w:tc>
        <w:tc>
          <w:tcPr>
            <w:tcW w:w="860" w:type="dxa"/>
            <w:shd w:val="clear" w:color="auto" w:fill="auto"/>
          </w:tcPr>
          <w:p w14:paraId="3253E87D" w14:textId="7C0FF727" w:rsidR="00AB3976" w:rsidRPr="00AB3976" w:rsidRDefault="00AB3976" w:rsidP="000C2B65">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3</w:t>
            </w:r>
            <w:r w:rsidR="000C2B65">
              <w:rPr>
                <w:rFonts w:ascii="Calibri" w:eastAsia="SimSun" w:hAnsi="Calibri" w:cs="Calibri"/>
                <w:b/>
                <w:bCs/>
                <w:sz w:val="18"/>
                <w:szCs w:val="18"/>
              </w:rPr>
              <w:t>5.4</w:t>
            </w:r>
          </w:p>
        </w:tc>
        <w:tc>
          <w:tcPr>
            <w:tcW w:w="954" w:type="dxa"/>
          </w:tcPr>
          <w:p w14:paraId="580ADBC0" w14:textId="0B899B2B" w:rsidR="00AB3976" w:rsidRPr="00AB3976" w:rsidRDefault="00AB3976" w:rsidP="00256FF7">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w:t>
            </w:r>
            <w:r w:rsidR="00256FF7">
              <w:rPr>
                <w:rFonts w:ascii="Calibri" w:eastAsia="SimSun" w:hAnsi="Calibri" w:cs="Calibri"/>
                <w:b/>
                <w:bCs/>
                <w:sz w:val="18"/>
                <w:szCs w:val="18"/>
              </w:rPr>
              <w:t>68</w:t>
            </w:r>
            <w:r w:rsidRPr="00AB3976">
              <w:rPr>
                <w:rFonts w:ascii="Calibri" w:eastAsia="SimSun" w:hAnsi="Calibri" w:cs="Calibri"/>
                <w:b/>
                <w:bCs/>
                <w:sz w:val="18"/>
                <w:szCs w:val="18"/>
              </w:rPr>
              <w:t>8</w:t>
            </w:r>
          </w:p>
        </w:tc>
        <w:tc>
          <w:tcPr>
            <w:tcW w:w="860" w:type="dxa"/>
          </w:tcPr>
          <w:p w14:paraId="339D3482" w14:textId="391267CF" w:rsidR="00AB3976" w:rsidRPr="00AB3976" w:rsidRDefault="00256FF7" w:rsidP="00256FF7">
            <w:pPr>
              <w:spacing w:after="0" w:line="240" w:lineRule="auto"/>
              <w:jc w:val="center"/>
              <w:rPr>
                <w:rFonts w:ascii="Calibri" w:eastAsia="SimSun" w:hAnsi="Calibri" w:cs="Calibri"/>
                <w:b/>
                <w:bCs/>
                <w:sz w:val="18"/>
                <w:szCs w:val="18"/>
              </w:rPr>
            </w:pPr>
            <w:r>
              <w:rPr>
                <w:rFonts w:ascii="Calibri" w:eastAsia="SimSun" w:hAnsi="Calibri" w:cs="Calibri"/>
                <w:b/>
                <w:bCs/>
                <w:sz w:val="18"/>
                <w:szCs w:val="18"/>
              </w:rPr>
              <w:t>34.9</w:t>
            </w:r>
          </w:p>
        </w:tc>
        <w:tc>
          <w:tcPr>
            <w:tcW w:w="847" w:type="dxa"/>
            <w:shd w:val="clear" w:color="auto" w:fill="auto"/>
          </w:tcPr>
          <w:p w14:paraId="30F43E50" w14:textId="122549F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w:t>
            </w:r>
            <w:r w:rsidR="00256FF7">
              <w:rPr>
                <w:rFonts w:ascii="Calibri" w:eastAsia="SimSun" w:hAnsi="Calibri" w:cs="Calibri"/>
                <w:b/>
                <w:bCs/>
                <w:sz w:val="18"/>
                <w:szCs w:val="18"/>
              </w:rPr>
              <w:t>68</w:t>
            </w:r>
            <w:r w:rsidRPr="00AB3976">
              <w:rPr>
                <w:rFonts w:ascii="Calibri" w:eastAsia="SimSun" w:hAnsi="Calibri" w:cs="Calibri"/>
                <w:b/>
                <w:bCs/>
                <w:sz w:val="18"/>
                <w:szCs w:val="18"/>
              </w:rPr>
              <w:t>8</w:t>
            </w:r>
          </w:p>
        </w:tc>
        <w:tc>
          <w:tcPr>
            <w:tcW w:w="996" w:type="dxa"/>
            <w:shd w:val="clear" w:color="auto" w:fill="auto"/>
          </w:tcPr>
          <w:p w14:paraId="250749CC" w14:textId="77777777" w:rsidR="00AB3976" w:rsidRPr="00AB3976" w:rsidRDefault="00AB3976" w:rsidP="00AB3976">
            <w:pPr>
              <w:spacing w:after="0" w:line="240" w:lineRule="auto"/>
              <w:jc w:val="center"/>
              <w:rPr>
                <w:rFonts w:ascii="Calibri" w:eastAsia="SimSun" w:hAnsi="Calibri" w:cs="Calibri"/>
                <w:b/>
                <w:bCs/>
                <w:sz w:val="18"/>
                <w:szCs w:val="18"/>
              </w:rPr>
            </w:pPr>
            <w:r w:rsidRPr="00AB3976">
              <w:rPr>
                <w:rFonts w:ascii="Calibri" w:eastAsia="SimSun" w:hAnsi="Calibri" w:cs="Calibri"/>
                <w:b/>
                <w:bCs/>
                <w:sz w:val="18"/>
                <w:szCs w:val="18"/>
              </w:rPr>
              <w:t>100</w:t>
            </w:r>
          </w:p>
        </w:tc>
        <w:tc>
          <w:tcPr>
            <w:tcW w:w="1329" w:type="dxa"/>
            <w:shd w:val="clear" w:color="auto" w:fill="auto"/>
          </w:tcPr>
          <w:p w14:paraId="23A6DC92" w14:textId="77777777" w:rsidR="00AB3976" w:rsidRPr="00AB3976" w:rsidRDefault="00AB3976" w:rsidP="00AB3976">
            <w:pPr>
              <w:spacing w:after="0" w:line="240" w:lineRule="auto"/>
              <w:jc w:val="center"/>
              <w:rPr>
                <w:rFonts w:ascii="Calibri" w:eastAsia="SimSun" w:hAnsi="Calibri" w:cs="Calibri"/>
                <w:b/>
                <w:bCs/>
                <w:sz w:val="18"/>
                <w:szCs w:val="18"/>
              </w:rPr>
            </w:pPr>
          </w:p>
        </w:tc>
        <w:tc>
          <w:tcPr>
            <w:tcW w:w="1982" w:type="dxa"/>
          </w:tcPr>
          <w:p w14:paraId="53688F20" w14:textId="77777777" w:rsidR="00AB3976" w:rsidRPr="00AB3976" w:rsidRDefault="00AB3976" w:rsidP="00AB3976">
            <w:pPr>
              <w:spacing w:after="0" w:line="240" w:lineRule="auto"/>
              <w:jc w:val="center"/>
              <w:rPr>
                <w:rFonts w:eastAsia="SimSun" w:cs="Calibri"/>
                <w:b/>
                <w:bCs/>
                <w:sz w:val="18"/>
                <w:szCs w:val="18"/>
              </w:rPr>
            </w:pPr>
          </w:p>
        </w:tc>
      </w:tr>
      <w:tr w:rsidR="00AB3976" w:rsidRPr="00AB3976" w14:paraId="3F62877F" w14:textId="77777777" w:rsidTr="000A71F9">
        <w:tc>
          <w:tcPr>
            <w:tcW w:w="1832" w:type="dxa"/>
            <w:vMerge w:val="restart"/>
            <w:shd w:val="pct5" w:color="auto" w:fill="auto"/>
          </w:tcPr>
          <w:p w14:paraId="6FE19131" w14:textId="77777777" w:rsidR="00AB3976" w:rsidRPr="00AB3976" w:rsidRDefault="00AB3976"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Positive experiences</w:t>
            </w:r>
          </w:p>
        </w:tc>
        <w:tc>
          <w:tcPr>
            <w:tcW w:w="2613" w:type="dxa"/>
            <w:shd w:val="pct5" w:color="auto" w:fill="auto"/>
          </w:tcPr>
          <w:p w14:paraId="3B8BF5B8" w14:textId="77777777" w:rsidR="00AB3976" w:rsidRPr="00AB3976" w:rsidRDefault="00AB3976" w:rsidP="00AB3976">
            <w:pPr>
              <w:spacing w:after="0" w:line="240" w:lineRule="auto"/>
              <w:rPr>
                <w:rFonts w:ascii="Calibri" w:eastAsia="SimSun" w:hAnsi="Calibri" w:cs="Calibri"/>
                <w:sz w:val="18"/>
                <w:szCs w:val="18"/>
              </w:rPr>
            </w:pPr>
          </w:p>
        </w:tc>
        <w:tc>
          <w:tcPr>
            <w:tcW w:w="824" w:type="dxa"/>
            <w:shd w:val="pct5" w:color="auto" w:fill="auto"/>
          </w:tcPr>
          <w:p w14:paraId="035E637F"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248</w:t>
            </w:r>
          </w:p>
        </w:tc>
        <w:tc>
          <w:tcPr>
            <w:tcW w:w="686" w:type="dxa"/>
            <w:shd w:val="pct5" w:color="auto" w:fill="auto"/>
          </w:tcPr>
          <w:p w14:paraId="571BB5D5"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31</w:t>
            </w:r>
          </w:p>
        </w:tc>
        <w:tc>
          <w:tcPr>
            <w:tcW w:w="960" w:type="dxa"/>
            <w:shd w:val="pct5" w:color="auto" w:fill="auto"/>
          </w:tcPr>
          <w:p w14:paraId="5D1B9D25"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1436</w:t>
            </w:r>
          </w:p>
        </w:tc>
        <w:tc>
          <w:tcPr>
            <w:tcW w:w="860" w:type="dxa"/>
            <w:shd w:val="pct5" w:color="auto" w:fill="auto"/>
          </w:tcPr>
          <w:p w14:paraId="07687C72" w14:textId="1DF4A6D6" w:rsidR="00AB3976" w:rsidRPr="00AB3976" w:rsidRDefault="000C2B65" w:rsidP="00AB3976">
            <w:pPr>
              <w:spacing w:after="0" w:line="240" w:lineRule="auto"/>
              <w:jc w:val="center"/>
              <w:rPr>
                <w:rFonts w:ascii="Calibri" w:eastAsia="SimSun" w:hAnsi="Calibri" w:cs="Calibri"/>
                <w:sz w:val="18"/>
                <w:szCs w:val="18"/>
              </w:rPr>
            </w:pPr>
            <w:r>
              <w:rPr>
                <w:rFonts w:ascii="Calibri" w:eastAsia="SimSun" w:hAnsi="Calibri" w:cs="Calibri"/>
                <w:sz w:val="18"/>
                <w:szCs w:val="18"/>
              </w:rPr>
              <w:t>29.7</w:t>
            </w:r>
          </w:p>
        </w:tc>
        <w:tc>
          <w:tcPr>
            <w:tcW w:w="954" w:type="dxa"/>
            <w:shd w:val="pct5" w:color="auto" w:fill="auto"/>
          </w:tcPr>
          <w:p w14:paraId="4E7AD963"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1045</w:t>
            </w:r>
          </w:p>
        </w:tc>
        <w:tc>
          <w:tcPr>
            <w:tcW w:w="860" w:type="dxa"/>
            <w:shd w:val="pct5" w:color="auto" w:fill="auto"/>
          </w:tcPr>
          <w:p w14:paraId="59F278BD" w14:textId="4DB12D98" w:rsidR="00AB3976" w:rsidRPr="00AB3976" w:rsidRDefault="00AB3976" w:rsidP="00256FF7">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2</w:t>
            </w:r>
            <w:r w:rsidR="00256FF7">
              <w:rPr>
                <w:rFonts w:ascii="Calibri" w:eastAsia="SimSun" w:hAnsi="Calibri" w:cs="Calibri"/>
                <w:sz w:val="18"/>
                <w:szCs w:val="18"/>
              </w:rPr>
              <w:t>1.6</w:t>
            </w:r>
          </w:p>
        </w:tc>
        <w:tc>
          <w:tcPr>
            <w:tcW w:w="847" w:type="dxa"/>
            <w:shd w:val="pct5" w:color="auto" w:fill="auto"/>
          </w:tcPr>
          <w:p w14:paraId="460ED954"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1045</w:t>
            </w:r>
          </w:p>
        </w:tc>
        <w:tc>
          <w:tcPr>
            <w:tcW w:w="996" w:type="dxa"/>
            <w:shd w:val="pct5" w:color="auto" w:fill="auto"/>
          </w:tcPr>
          <w:p w14:paraId="42B45038" w14:textId="212EEF7F" w:rsidR="00AB3976" w:rsidRPr="00AB3976" w:rsidRDefault="00E80E34" w:rsidP="00AB3976">
            <w:pPr>
              <w:spacing w:after="0" w:line="240" w:lineRule="auto"/>
              <w:jc w:val="center"/>
              <w:rPr>
                <w:rFonts w:ascii="Calibri" w:eastAsia="SimSun" w:hAnsi="Calibri" w:cs="Calibri"/>
                <w:sz w:val="18"/>
                <w:szCs w:val="18"/>
              </w:rPr>
            </w:pPr>
            <w:r>
              <w:rPr>
                <w:rFonts w:ascii="Calibri" w:eastAsia="SimSun" w:hAnsi="Calibri" w:cs="Calibri"/>
                <w:sz w:val="18"/>
                <w:szCs w:val="18"/>
              </w:rPr>
              <w:t>61.9</w:t>
            </w:r>
          </w:p>
        </w:tc>
        <w:tc>
          <w:tcPr>
            <w:tcW w:w="1329" w:type="dxa"/>
            <w:shd w:val="pct5" w:color="auto" w:fill="auto"/>
          </w:tcPr>
          <w:p w14:paraId="1A7652FB"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0.85</w:t>
            </w:r>
          </w:p>
        </w:tc>
        <w:tc>
          <w:tcPr>
            <w:tcW w:w="1982" w:type="dxa"/>
            <w:shd w:val="clear" w:color="auto" w:fill="auto"/>
          </w:tcPr>
          <w:p w14:paraId="485A2A78" w14:textId="77777777" w:rsidR="00AB3976" w:rsidRPr="00AB3976" w:rsidRDefault="00AB3976">
            <w:pPr>
              <w:spacing w:after="0" w:line="240" w:lineRule="auto"/>
              <w:jc w:val="center"/>
              <w:rPr>
                <w:rFonts w:eastAsia="SimSun" w:cs="Calibri"/>
                <w:sz w:val="18"/>
                <w:szCs w:val="18"/>
              </w:rPr>
            </w:pPr>
            <w:r w:rsidRPr="00AB3976">
              <w:rPr>
                <w:rFonts w:eastAsia="SimSun" w:cs="Calibri"/>
                <w:sz w:val="18"/>
                <w:szCs w:val="18"/>
              </w:rPr>
              <w:t>0.07</w:t>
            </w:r>
            <w:r w:rsidR="00B83C9C">
              <w:rPr>
                <w:rFonts w:eastAsia="SimSun" w:cs="Calibri"/>
                <w:sz w:val="18"/>
                <w:szCs w:val="18"/>
              </w:rPr>
              <w:t xml:space="preserve"> </w:t>
            </w:r>
            <w:r w:rsidRPr="00AB3976">
              <w:rPr>
                <w:rFonts w:eastAsia="SimSun" w:cs="Calibri"/>
                <w:sz w:val="18"/>
                <w:szCs w:val="18"/>
              </w:rPr>
              <w:t>(p=</w:t>
            </w:r>
            <w:r w:rsidR="00373481">
              <w:rPr>
                <w:rFonts w:eastAsia="SimSun" w:cs="Calibri"/>
                <w:sz w:val="18"/>
                <w:szCs w:val="18"/>
              </w:rPr>
              <w:t>&lt;</w:t>
            </w:r>
            <w:r w:rsidRPr="00AB3976">
              <w:rPr>
                <w:rFonts w:eastAsia="SimSun" w:cs="Calibri"/>
                <w:sz w:val="18"/>
                <w:szCs w:val="18"/>
              </w:rPr>
              <w:t>.00</w:t>
            </w:r>
            <w:r w:rsidR="00373481">
              <w:rPr>
                <w:rFonts w:eastAsia="SimSun" w:cs="Calibri"/>
                <w:sz w:val="18"/>
                <w:szCs w:val="18"/>
              </w:rPr>
              <w:t>1</w:t>
            </w:r>
          </w:p>
          <w:p w14:paraId="461C1BC7" w14:textId="77777777" w:rsidR="00AB3976" w:rsidRPr="00AB3976"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18"/>
                <w:szCs w:val="18"/>
              </w:rPr>
            </w:pPr>
            <w:r w:rsidRPr="00AB3976">
              <w:rPr>
                <w:rFonts w:eastAsia="SimSun" w:cs="Calibri"/>
                <w:sz w:val="18"/>
                <w:szCs w:val="18"/>
              </w:rPr>
              <w:t xml:space="preserve">95% CI = </w:t>
            </w:r>
            <w:r w:rsidRPr="00AB3976">
              <w:rPr>
                <w:rFonts w:eastAsia="Times New Roman" w:cs="Courier New"/>
                <w:color w:val="000000"/>
                <w:sz w:val="18"/>
                <w:szCs w:val="18"/>
              </w:rPr>
              <w:t>0.05 - 0.09)</w:t>
            </w:r>
          </w:p>
        </w:tc>
      </w:tr>
      <w:tr w:rsidR="00AB3976" w:rsidRPr="00AB3976" w14:paraId="0308C253" w14:textId="77777777" w:rsidTr="000A71F9">
        <w:tc>
          <w:tcPr>
            <w:tcW w:w="1832" w:type="dxa"/>
            <w:vMerge/>
            <w:shd w:val="pct5" w:color="auto" w:fill="auto"/>
          </w:tcPr>
          <w:p w14:paraId="41F4E3AF"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pct5" w:color="auto" w:fill="auto"/>
          </w:tcPr>
          <w:p w14:paraId="6ACF9487"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Timely diagnosis </w:t>
            </w:r>
          </w:p>
        </w:tc>
        <w:tc>
          <w:tcPr>
            <w:tcW w:w="824" w:type="dxa"/>
            <w:shd w:val="pct5" w:color="auto" w:fill="auto"/>
          </w:tcPr>
          <w:p w14:paraId="3881E4B9"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shd w:val="pct5" w:color="auto" w:fill="auto"/>
          </w:tcPr>
          <w:p w14:paraId="6A30536A"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shd w:val="pct5" w:color="auto" w:fill="auto"/>
          </w:tcPr>
          <w:p w14:paraId="5AFCEAEA"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33CCF1F1"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shd w:val="pct5" w:color="auto" w:fill="auto"/>
          </w:tcPr>
          <w:p w14:paraId="586A89B5"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0A31D8D2"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shd w:val="pct5" w:color="auto" w:fill="auto"/>
          </w:tcPr>
          <w:p w14:paraId="3557B1A1"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109</w:t>
            </w:r>
          </w:p>
        </w:tc>
        <w:tc>
          <w:tcPr>
            <w:tcW w:w="996" w:type="dxa"/>
            <w:shd w:val="pct5" w:color="auto" w:fill="auto"/>
          </w:tcPr>
          <w:p w14:paraId="00462FF4" w14:textId="20A6955C" w:rsidR="00AB3976" w:rsidRPr="00AB3976" w:rsidRDefault="00E80E34" w:rsidP="00AB3976">
            <w:pPr>
              <w:spacing w:after="0" w:line="240" w:lineRule="auto"/>
              <w:jc w:val="center"/>
              <w:rPr>
                <w:rFonts w:ascii="Calibri" w:eastAsia="SimSun" w:hAnsi="Calibri" w:cs="Calibri"/>
                <w:sz w:val="18"/>
                <w:szCs w:val="18"/>
              </w:rPr>
            </w:pPr>
            <w:r>
              <w:rPr>
                <w:rFonts w:ascii="Calibri" w:eastAsia="SimSun" w:hAnsi="Calibri" w:cs="Calibri"/>
                <w:sz w:val="18"/>
                <w:szCs w:val="18"/>
              </w:rPr>
              <w:t>6.4</w:t>
            </w:r>
          </w:p>
        </w:tc>
        <w:tc>
          <w:tcPr>
            <w:tcW w:w="1329" w:type="dxa"/>
            <w:shd w:val="pct5" w:color="auto" w:fill="auto"/>
          </w:tcPr>
          <w:p w14:paraId="1FAA5B8A"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0.90</w:t>
            </w:r>
          </w:p>
        </w:tc>
        <w:tc>
          <w:tcPr>
            <w:tcW w:w="1982" w:type="dxa"/>
            <w:shd w:val="clear" w:color="auto" w:fill="auto"/>
          </w:tcPr>
          <w:p w14:paraId="658683F1" w14:textId="77777777" w:rsidR="00AB3976" w:rsidRPr="00AB3976" w:rsidRDefault="00AB3976">
            <w:pPr>
              <w:spacing w:after="0" w:line="240" w:lineRule="auto"/>
              <w:jc w:val="center"/>
              <w:rPr>
                <w:rFonts w:eastAsia="SimSun" w:cs="Calibri"/>
                <w:sz w:val="18"/>
                <w:szCs w:val="18"/>
              </w:rPr>
            </w:pPr>
            <w:r w:rsidRPr="00AB3976">
              <w:rPr>
                <w:rFonts w:eastAsia="SimSun" w:cs="Calibri"/>
                <w:sz w:val="18"/>
                <w:szCs w:val="18"/>
              </w:rPr>
              <w:t>0.12</w:t>
            </w:r>
            <w:r w:rsidR="00B83C9C">
              <w:rPr>
                <w:rFonts w:eastAsia="SimSun" w:cs="Calibri"/>
                <w:sz w:val="18"/>
                <w:szCs w:val="18"/>
              </w:rPr>
              <w:t xml:space="preserve"> </w:t>
            </w:r>
            <w:r w:rsidRPr="00AB3976">
              <w:rPr>
                <w:rFonts w:eastAsia="SimSun" w:cs="Calibri"/>
                <w:sz w:val="18"/>
                <w:szCs w:val="18"/>
              </w:rPr>
              <w:t>(p=</w:t>
            </w:r>
            <w:r w:rsidR="00373481">
              <w:rPr>
                <w:rFonts w:eastAsia="SimSun" w:cs="Calibri"/>
                <w:sz w:val="18"/>
                <w:szCs w:val="18"/>
              </w:rPr>
              <w:t>&lt;</w:t>
            </w:r>
            <w:r w:rsidRPr="00AB3976">
              <w:rPr>
                <w:rFonts w:eastAsia="SimSun" w:cs="Calibri"/>
                <w:sz w:val="18"/>
                <w:szCs w:val="18"/>
              </w:rPr>
              <w:t>.00</w:t>
            </w:r>
            <w:r w:rsidR="00373481">
              <w:rPr>
                <w:rFonts w:eastAsia="SimSun" w:cs="Calibri"/>
                <w:sz w:val="18"/>
                <w:szCs w:val="18"/>
              </w:rPr>
              <w:t>1</w:t>
            </w:r>
          </w:p>
          <w:p w14:paraId="74808F5C" w14:textId="77777777" w:rsidR="00AB3976" w:rsidRPr="00AB3976"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color w:val="000000"/>
                <w:sz w:val="18"/>
                <w:szCs w:val="18"/>
              </w:rPr>
            </w:pPr>
            <w:r w:rsidRPr="00AB3976">
              <w:rPr>
                <w:rFonts w:eastAsia="SimSun" w:cs="Calibri"/>
                <w:sz w:val="18"/>
                <w:szCs w:val="18"/>
              </w:rPr>
              <w:t xml:space="preserve">95% CI = </w:t>
            </w:r>
            <w:r w:rsidRPr="00AB3976">
              <w:rPr>
                <w:rFonts w:eastAsia="Times New Roman" w:cs="Courier New"/>
                <w:color w:val="000000"/>
                <w:sz w:val="18"/>
                <w:szCs w:val="18"/>
              </w:rPr>
              <w:t>0.09</w:t>
            </w:r>
            <w:r w:rsidRPr="00AB3976">
              <w:rPr>
                <w:rFonts w:eastAsia="SimSun" w:cs="Calibri"/>
                <w:sz w:val="18"/>
                <w:szCs w:val="18"/>
              </w:rPr>
              <w:t xml:space="preserve"> - </w:t>
            </w:r>
            <w:r w:rsidRPr="00AB3976">
              <w:rPr>
                <w:rFonts w:eastAsia="Times New Roman" w:cs="Courier New"/>
                <w:color w:val="000000"/>
                <w:sz w:val="18"/>
                <w:szCs w:val="18"/>
              </w:rPr>
              <w:t>0.16</w:t>
            </w:r>
            <w:r w:rsidRPr="00AB3976">
              <w:rPr>
                <w:rFonts w:eastAsia="SimSun" w:cs="Calibri"/>
                <w:sz w:val="18"/>
                <w:szCs w:val="18"/>
              </w:rPr>
              <w:t>)</w:t>
            </w:r>
          </w:p>
        </w:tc>
      </w:tr>
      <w:tr w:rsidR="00AB3976" w:rsidRPr="00AB3976" w14:paraId="7158293A" w14:textId="77777777" w:rsidTr="000A71F9">
        <w:tc>
          <w:tcPr>
            <w:tcW w:w="1832" w:type="dxa"/>
            <w:vMerge/>
            <w:shd w:val="pct5" w:color="auto" w:fill="auto"/>
          </w:tcPr>
          <w:p w14:paraId="02138E0C"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pct5" w:color="auto" w:fill="auto"/>
          </w:tcPr>
          <w:p w14:paraId="433D1610" w14:textId="77777777" w:rsidR="00AB3976" w:rsidRPr="00AB3976" w:rsidRDefault="00AB3976" w:rsidP="0080437A">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Good </w:t>
            </w:r>
            <w:r w:rsidR="00D5149F">
              <w:rPr>
                <w:rFonts w:ascii="Calibri" w:eastAsia="SimSun" w:hAnsi="Calibri" w:cs="Calibri"/>
                <w:sz w:val="18"/>
                <w:szCs w:val="18"/>
              </w:rPr>
              <w:t>quality post</w:t>
            </w:r>
            <w:r w:rsidR="00DA0F1E">
              <w:rPr>
                <w:rFonts w:ascii="Calibri" w:eastAsia="SimSun" w:hAnsi="Calibri" w:cs="Calibri"/>
                <w:sz w:val="18"/>
                <w:szCs w:val="18"/>
              </w:rPr>
              <w:t>-</w:t>
            </w:r>
            <w:r w:rsidR="00D5149F">
              <w:rPr>
                <w:rFonts w:ascii="Calibri" w:eastAsia="SimSun" w:hAnsi="Calibri" w:cs="Calibri"/>
                <w:sz w:val="18"/>
                <w:szCs w:val="18"/>
              </w:rPr>
              <w:t xml:space="preserve">treatment </w:t>
            </w:r>
            <w:r w:rsidRPr="00AB3976">
              <w:rPr>
                <w:rFonts w:ascii="Calibri" w:eastAsia="SimSun" w:hAnsi="Calibri" w:cs="Calibri"/>
                <w:sz w:val="18"/>
                <w:szCs w:val="18"/>
              </w:rPr>
              <w:t>care</w:t>
            </w:r>
          </w:p>
        </w:tc>
        <w:tc>
          <w:tcPr>
            <w:tcW w:w="824" w:type="dxa"/>
            <w:shd w:val="pct5" w:color="auto" w:fill="auto"/>
          </w:tcPr>
          <w:p w14:paraId="19843B07"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shd w:val="pct5" w:color="auto" w:fill="auto"/>
          </w:tcPr>
          <w:p w14:paraId="00D937DD"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shd w:val="pct5" w:color="auto" w:fill="auto"/>
          </w:tcPr>
          <w:p w14:paraId="2840D53B"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5A40F7E6"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shd w:val="pct5" w:color="auto" w:fill="auto"/>
          </w:tcPr>
          <w:p w14:paraId="09731221"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1E8B366F"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shd w:val="pct5" w:color="auto" w:fill="auto"/>
          </w:tcPr>
          <w:p w14:paraId="5DB40DE0"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289</w:t>
            </w:r>
          </w:p>
        </w:tc>
        <w:tc>
          <w:tcPr>
            <w:tcW w:w="996" w:type="dxa"/>
            <w:shd w:val="pct5" w:color="auto" w:fill="auto"/>
          </w:tcPr>
          <w:p w14:paraId="5F852423" w14:textId="31BCA312"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w:t>
            </w:r>
            <w:r w:rsidR="00E80E34">
              <w:rPr>
                <w:rFonts w:ascii="Calibri" w:eastAsia="SimSun" w:hAnsi="Calibri" w:cs="Calibri"/>
                <w:sz w:val="18"/>
                <w:szCs w:val="18"/>
              </w:rPr>
              <w:t>7.1</w:t>
            </w:r>
          </w:p>
        </w:tc>
        <w:tc>
          <w:tcPr>
            <w:tcW w:w="1329" w:type="dxa"/>
            <w:shd w:val="pct5" w:color="auto" w:fill="auto"/>
          </w:tcPr>
          <w:p w14:paraId="11C843C9"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0.88</w:t>
            </w:r>
          </w:p>
        </w:tc>
        <w:tc>
          <w:tcPr>
            <w:tcW w:w="1982" w:type="dxa"/>
            <w:shd w:val="clear" w:color="auto" w:fill="auto"/>
          </w:tcPr>
          <w:p w14:paraId="4ADD2D2B" w14:textId="77777777" w:rsidR="00AB3976" w:rsidRPr="00AB3976" w:rsidRDefault="00AB3976">
            <w:pPr>
              <w:spacing w:after="0" w:line="240" w:lineRule="auto"/>
              <w:jc w:val="center"/>
              <w:rPr>
                <w:rFonts w:eastAsia="SimSun" w:cs="Calibri"/>
                <w:sz w:val="18"/>
                <w:szCs w:val="18"/>
              </w:rPr>
            </w:pPr>
            <w:r w:rsidRPr="00AB3976">
              <w:rPr>
                <w:rFonts w:eastAsia="SimSun" w:cs="Calibri"/>
                <w:sz w:val="18"/>
                <w:szCs w:val="18"/>
              </w:rPr>
              <w:t>0.09</w:t>
            </w:r>
            <w:r w:rsidR="00B83C9C">
              <w:rPr>
                <w:rFonts w:eastAsia="SimSun" w:cs="Calibri"/>
                <w:sz w:val="18"/>
                <w:szCs w:val="18"/>
              </w:rPr>
              <w:t xml:space="preserve"> </w:t>
            </w:r>
            <w:r w:rsidRPr="00AB3976">
              <w:rPr>
                <w:rFonts w:eastAsia="SimSun" w:cs="Calibri"/>
                <w:sz w:val="18"/>
                <w:szCs w:val="18"/>
              </w:rPr>
              <w:t>(p=</w:t>
            </w:r>
            <w:r w:rsidR="00373481">
              <w:rPr>
                <w:rFonts w:eastAsia="SimSun" w:cs="Calibri"/>
                <w:sz w:val="18"/>
                <w:szCs w:val="18"/>
              </w:rPr>
              <w:t>&lt;</w:t>
            </w:r>
            <w:r w:rsidRPr="00AB3976">
              <w:rPr>
                <w:rFonts w:eastAsia="SimSun" w:cs="Calibri"/>
                <w:sz w:val="18"/>
                <w:szCs w:val="18"/>
              </w:rPr>
              <w:t>.00</w:t>
            </w:r>
            <w:r w:rsidR="00373481">
              <w:rPr>
                <w:rFonts w:eastAsia="SimSun" w:cs="Calibri"/>
                <w:sz w:val="18"/>
                <w:szCs w:val="18"/>
              </w:rPr>
              <w:t>1</w:t>
            </w:r>
          </w:p>
          <w:p w14:paraId="221A9879" w14:textId="77777777" w:rsidR="00AB3976" w:rsidRPr="00AB3976"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color w:val="000000"/>
                <w:sz w:val="18"/>
                <w:szCs w:val="18"/>
              </w:rPr>
            </w:pPr>
            <w:r w:rsidRPr="00AB3976">
              <w:rPr>
                <w:rFonts w:eastAsia="SimSun" w:cs="Calibri"/>
                <w:sz w:val="18"/>
                <w:szCs w:val="18"/>
              </w:rPr>
              <w:t xml:space="preserve">95% CI = </w:t>
            </w:r>
            <w:r w:rsidRPr="00AB3976">
              <w:rPr>
                <w:rFonts w:eastAsia="Times New Roman" w:cs="Courier New"/>
                <w:color w:val="000000"/>
                <w:sz w:val="18"/>
                <w:szCs w:val="18"/>
              </w:rPr>
              <w:t>0.08</w:t>
            </w:r>
            <w:r w:rsidRPr="00AB3976">
              <w:rPr>
                <w:rFonts w:eastAsia="SimSun" w:cs="Calibri"/>
                <w:sz w:val="18"/>
                <w:szCs w:val="18"/>
              </w:rPr>
              <w:t xml:space="preserve"> - </w:t>
            </w:r>
            <w:r w:rsidRPr="00AB3976">
              <w:rPr>
                <w:rFonts w:eastAsia="Times New Roman" w:cs="Courier New"/>
                <w:color w:val="000000"/>
                <w:sz w:val="18"/>
                <w:szCs w:val="18"/>
              </w:rPr>
              <w:t>0.12</w:t>
            </w:r>
            <w:r w:rsidRPr="00AB3976">
              <w:rPr>
                <w:rFonts w:eastAsia="SimSun" w:cs="Calibri"/>
                <w:sz w:val="18"/>
                <w:szCs w:val="18"/>
              </w:rPr>
              <w:t>)</w:t>
            </w:r>
          </w:p>
        </w:tc>
      </w:tr>
      <w:tr w:rsidR="00AB3976" w:rsidRPr="00AB3976" w14:paraId="3E18B23C" w14:textId="77777777" w:rsidTr="000A71F9">
        <w:tc>
          <w:tcPr>
            <w:tcW w:w="1832" w:type="dxa"/>
            <w:vMerge w:val="restart"/>
            <w:shd w:val="pct5" w:color="auto" w:fill="auto"/>
          </w:tcPr>
          <w:p w14:paraId="5E329D04" w14:textId="77777777" w:rsidR="00AB3976" w:rsidRPr="00AB3976" w:rsidRDefault="00AB3976" w:rsidP="00AB3976">
            <w:pPr>
              <w:spacing w:after="0" w:line="240" w:lineRule="auto"/>
              <w:rPr>
                <w:rFonts w:ascii="Calibri" w:eastAsia="SimSun" w:hAnsi="Calibri" w:cs="Calibri"/>
                <w:b/>
                <w:bCs/>
                <w:sz w:val="18"/>
                <w:szCs w:val="18"/>
              </w:rPr>
            </w:pPr>
            <w:r w:rsidRPr="00AB3976">
              <w:rPr>
                <w:rFonts w:ascii="Calibri" w:eastAsia="SimSun" w:hAnsi="Calibri" w:cs="Calibri"/>
                <w:b/>
                <w:bCs/>
                <w:sz w:val="18"/>
                <w:szCs w:val="18"/>
              </w:rPr>
              <w:t>Negative experiences</w:t>
            </w:r>
          </w:p>
        </w:tc>
        <w:tc>
          <w:tcPr>
            <w:tcW w:w="2613" w:type="dxa"/>
            <w:shd w:val="pct5" w:color="auto" w:fill="auto"/>
          </w:tcPr>
          <w:p w14:paraId="56BE8189" w14:textId="77777777" w:rsidR="00AB3976" w:rsidRPr="00AB3976" w:rsidRDefault="00AB3976" w:rsidP="00AB3976">
            <w:pPr>
              <w:spacing w:after="0" w:line="240" w:lineRule="auto"/>
              <w:rPr>
                <w:rFonts w:ascii="Calibri" w:eastAsia="SimSun" w:hAnsi="Calibri" w:cs="Calibri"/>
                <w:sz w:val="18"/>
                <w:szCs w:val="18"/>
              </w:rPr>
            </w:pPr>
          </w:p>
        </w:tc>
        <w:tc>
          <w:tcPr>
            <w:tcW w:w="824" w:type="dxa"/>
            <w:shd w:val="pct5" w:color="auto" w:fill="auto"/>
          </w:tcPr>
          <w:p w14:paraId="657C51DD"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85</w:t>
            </w:r>
          </w:p>
        </w:tc>
        <w:tc>
          <w:tcPr>
            <w:tcW w:w="686" w:type="dxa"/>
            <w:shd w:val="pct5" w:color="auto" w:fill="auto"/>
          </w:tcPr>
          <w:p w14:paraId="6D5D771B"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10.6</w:t>
            </w:r>
          </w:p>
        </w:tc>
        <w:tc>
          <w:tcPr>
            <w:tcW w:w="960" w:type="dxa"/>
            <w:shd w:val="pct5" w:color="auto" w:fill="auto"/>
          </w:tcPr>
          <w:p w14:paraId="35AF2F42"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491</w:t>
            </w:r>
          </w:p>
        </w:tc>
        <w:tc>
          <w:tcPr>
            <w:tcW w:w="860" w:type="dxa"/>
            <w:shd w:val="pct5" w:color="auto" w:fill="auto"/>
          </w:tcPr>
          <w:p w14:paraId="1CB4D8E9" w14:textId="2CC8A94E"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10.</w:t>
            </w:r>
            <w:r w:rsidR="000C2B65">
              <w:rPr>
                <w:rFonts w:ascii="Calibri" w:eastAsia="SimSun" w:hAnsi="Calibri" w:cs="Calibri"/>
                <w:sz w:val="18"/>
                <w:szCs w:val="18"/>
              </w:rPr>
              <w:t>1</w:t>
            </w:r>
          </w:p>
        </w:tc>
        <w:tc>
          <w:tcPr>
            <w:tcW w:w="954" w:type="dxa"/>
            <w:shd w:val="pct5" w:color="auto" w:fill="auto"/>
          </w:tcPr>
          <w:p w14:paraId="60F225A1"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643</w:t>
            </w:r>
          </w:p>
        </w:tc>
        <w:tc>
          <w:tcPr>
            <w:tcW w:w="860" w:type="dxa"/>
            <w:shd w:val="pct5" w:color="auto" w:fill="auto"/>
          </w:tcPr>
          <w:p w14:paraId="449A7A2A" w14:textId="2913DEEB"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13.</w:t>
            </w:r>
            <w:r w:rsidR="00256FF7">
              <w:rPr>
                <w:rFonts w:ascii="Calibri" w:eastAsia="SimSun" w:hAnsi="Calibri" w:cs="Calibri"/>
                <w:sz w:val="18"/>
                <w:szCs w:val="18"/>
              </w:rPr>
              <w:t>3</w:t>
            </w:r>
          </w:p>
        </w:tc>
        <w:tc>
          <w:tcPr>
            <w:tcW w:w="847" w:type="dxa"/>
            <w:shd w:val="pct5" w:color="auto" w:fill="auto"/>
          </w:tcPr>
          <w:p w14:paraId="754D6D94"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643</w:t>
            </w:r>
          </w:p>
        </w:tc>
        <w:tc>
          <w:tcPr>
            <w:tcW w:w="996" w:type="dxa"/>
            <w:shd w:val="pct5" w:color="auto" w:fill="auto"/>
          </w:tcPr>
          <w:p w14:paraId="3671BC2E" w14:textId="7A5B9F14"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3</w:t>
            </w:r>
            <w:r w:rsidR="00E80E34">
              <w:rPr>
                <w:rFonts w:ascii="Calibri" w:eastAsia="SimSun" w:hAnsi="Calibri" w:cs="Calibri"/>
                <w:sz w:val="18"/>
                <w:szCs w:val="18"/>
              </w:rPr>
              <w:t>8</w:t>
            </w:r>
            <w:r w:rsidRPr="00AB3976">
              <w:rPr>
                <w:rFonts w:ascii="Calibri" w:eastAsia="SimSun" w:hAnsi="Calibri" w:cs="Calibri"/>
                <w:sz w:val="18"/>
                <w:szCs w:val="18"/>
              </w:rPr>
              <w:t>.0</w:t>
            </w:r>
          </w:p>
        </w:tc>
        <w:tc>
          <w:tcPr>
            <w:tcW w:w="1329" w:type="dxa"/>
            <w:shd w:val="pct5" w:color="auto" w:fill="auto"/>
          </w:tcPr>
          <w:p w14:paraId="444CFC77"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0.74</w:t>
            </w:r>
          </w:p>
        </w:tc>
        <w:tc>
          <w:tcPr>
            <w:tcW w:w="1982" w:type="dxa"/>
            <w:shd w:val="clear" w:color="auto" w:fill="auto"/>
          </w:tcPr>
          <w:p w14:paraId="587E2D35" w14:textId="77777777" w:rsidR="00AB3976" w:rsidRPr="00AB3976" w:rsidRDefault="00AB3976">
            <w:pPr>
              <w:spacing w:after="0" w:line="240" w:lineRule="auto"/>
              <w:jc w:val="center"/>
              <w:rPr>
                <w:rFonts w:eastAsia="SimSun" w:cs="Calibri"/>
                <w:sz w:val="18"/>
                <w:szCs w:val="18"/>
              </w:rPr>
            </w:pPr>
            <w:r w:rsidRPr="00AB3976">
              <w:rPr>
                <w:rFonts w:eastAsia="SimSun" w:cs="Calibri"/>
                <w:sz w:val="18"/>
                <w:szCs w:val="18"/>
              </w:rPr>
              <w:t>0.05</w:t>
            </w:r>
            <w:r w:rsidR="00B83C9C">
              <w:rPr>
                <w:rFonts w:eastAsia="SimSun" w:cs="Calibri"/>
                <w:sz w:val="18"/>
                <w:szCs w:val="18"/>
              </w:rPr>
              <w:t xml:space="preserve"> </w:t>
            </w:r>
            <w:r w:rsidRPr="00AB3976">
              <w:rPr>
                <w:rFonts w:eastAsia="SimSun" w:cs="Calibri"/>
                <w:sz w:val="18"/>
                <w:szCs w:val="18"/>
              </w:rPr>
              <w:t>(p=</w:t>
            </w:r>
            <w:r w:rsidR="00373481">
              <w:rPr>
                <w:rFonts w:eastAsia="SimSun" w:cs="Calibri"/>
                <w:sz w:val="18"/>
                <w:szCs w:val="18"/>
              </w:rPr>
              <w:t>&lt;</w:t>
            </w:r>
            <w:r w:rsidRPr="00AB3976">
              <w:rPr>
                <w:rFonts w:eastAsia="SimSun" w:cs="Calibri"/>
                <w:sz w:val="18"/>
                <w:szCs w:val="18"/>
              </w:rPr>
              <w:t>.00</w:t>
            </w:r>
            <w:r w:rsidR="00373481">
              <w:rPr>
                <w:rFonts w:eastAsia="SimSun" w:cs="Calibri"/>
                <w:sz w:val="18"/>
                <w:szCs w:val="18"/>
              </w:rPr>
              <w:t>1</w:t>
            </w:r>
          </w:p>
          <w:p w14:paraId="7B992B22" w14:textId="77777777" w:rsidR="00AB3976" w:rsidRPr="00AB3976"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color w:val="000000"/>
                <w:sz w:val="18"/>
                <w:szCs w:val="18"/>
              </w:rPr>
            </w:pPr>
            <w:r w:rsidRPr="00AB3976">
              <w:rPr>
                <w:rFonts w:eastAsia="SimSun" w:cs="Calibri"/>
                <w:sz w:val="18"/>
                <w:szCs w:val="18"/>
              </w:rPr>
              <w:t xml:space="preserve">95% CI = </w:t>
            </w:r>
            <w:r w:rsidRPr="00AB3976">
              <w:rPr>
                <w:rFonts w:eastAsia="Times New Roman" w:cs="Courier New"/>
                <w:color w:val="000000"/>
                <w:sz w:val="18"/>
                <w:szCs w:val="18"/>
              </w:rPr>
              <w:t>0.02 - 0.07)</w:t>
            </w:r>
          </w:p>
        </w:tc>
      </w:tr>
      <w:tr w:rsidR="00AB3976" w:rsidRPr="00AB3976" w14:paraId="0FF7BF22" w14:textId="77777777" w:rsidTr="000A71F9">
        <w:tc>
          <w:tcPr>
            <w:tcW w:w="1832" w:type="dxa"/>
            <w:vMerge/>
            <w:shd w:val="pct5" w:color="auto" w:fill="auto"/>
          </w:tcPr>
          <w:p w14:paraId="547A7D70"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pct5" w:color="auto" w:fill="auto"/>
          </w:tcPr>
          <w:p w14:paraId="7A2B2320"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Delayed diagnosis  </w:t>
            </w:r>
          </w:p>
        </w:tc>
        <w:tc>
          <w:tcPr>
            <w:tcW w:w="824" w:type="dxa"/>
            <w:shd w:val="pct5" w:color="auto" w:fill="auto"/>
          </w:tcPr>
          <w:p w14:paraId="63EF82FA"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shd w:val="pct5" w:color="auto" w:fill="auto"/>
          </w:tcPr>
          <w:p w14:paraId="76809080"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shd w:val="pct5" w:color="auto" w:fill="auto"/>
          </w:tcPr>
          <w:p w14:paraId="3D347CFB"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21AB740A"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shd w:val="pct5" w:color="auto" w:fill="auto"/>
          </w:tcPr>
          <w:p w14:paraId="498F68B7"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1DB12074"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shd w:val="pct5" w:color="auto" w:fill="auto"/>
          </w:tcPr>
          <w:p w14:paraId="2F36D22A"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36</w:t>
            </w:r>
          </w:p>
        </w:tc>
        <w:tc>
          <w:tcPr>
            <w:tcW w:w="996" w:type="dxa"/>
            <w:shd w:val="pct5" w:color="auto" w:fill="auto"/>
          </w:tcPr>
          <w:p w14:paraId="65296ECC" w14:textId="27F2CDEF" w:rsidR="00AB3976" w:rsidRPr="00AB3976" w:rsidRDefault="00E80E34">
            <w:pPr>
              <w:spacing w:after="0" w:line="240" w:lineRule="auto"/>
              <w:jc w:val="center"/>
              <w:rPr>
                <w:rFonts w:ascii="Calibri" w:eastAsia="SimSun" w:hAnsi="Calibri" w:cs="Calibri"/>
                <w:sz w:val="18"/>
                <w:szCs w:val="18"/>
              </w:rPr>
            </w:pPr>
            <w:r>
              <w:rPr>
                <w:rFonts w:ascii="Calibri" w:eastAsia="SimSun" w:hAnsi="Calibri" w:cs="Calibri"/>
                <w:sz w:val="18"/>
                <w:szCs w:val="18"/>
              </w:rPr>
              <w:t>2.</w:t>
            </w:r>
            <w:r w:rsidR="00AB3976" w:rsidRPr="00AB3976">
              <w:rPr>
                <w:rFonts w:ascii="Calibri" w:eastAsia="SimSun" w:hAnsi="Calibri" w:cs="Calibri"/>
                <w:sz w:val="18"/>
                <w:szCs w:val="18"/>
              </w:rPr>
              <w:t>1</w:t>
            </w:r>
          </w:p>
        </w:tc>
        <w:tc>
          <w:tcPr>
            <w:tcW w:w="1329" w:type="dxa"/>
            <w:shd w:val="pct5" w:color="auto" w:fill="auto"/>
          </w:tcPr>
          <w:p w14:paraId="018C6446"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0.73</w:t>
            </w:r>
          </w:p>
        </w:tc>
        <w:tc>
          <w:tcPr>
            <w:tcW w:w="1982" w:type="dxa"/>
            <w:shd w:val="clear" w:color="auto" w:fill="auto"/>
          </w:tcPr>
          <w:p w14:paraId="01EF94F2"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0.05</w:t>
            </w:r>
            <w:r w:rsidR="00B83C9C" w:rsidRPr="00C8453E">
              <w:rPr>
                <w:rFonts w:eastAsia="SimSun" w:cs="Calibri"/>
                <w:sz w:val="18"/>
                <w:szCs w:val="18"/>
              </w:rPr>
              <w:t xml:space="preserve"> </w:t>
            </w:r>
            <w:r w:rsidRPr="00C8453E">
              <w:rPr>
                <w:rFonts w:eastAsia="SimSun" w:cs="Calibri"/>
                <w:sz w:val="18"/>
                <w:szCs w:val="18"/>
              </w:rPr>
              <w:t>(p=0.298</w:t>
            </w:r>
          </w:p>
          <w:p w14:paraId="5F31AE47"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0.05 - 0.15</w:t>
            </w:r>
            <w:r w:rsidRPr="00C8453E">
              <w:rPr>
                <w:rFonts w:eastAsia="SimSun" w:cs="Calibri"/>
                <w:sz w:val="18"/>
                <w:szCs w:val="18"/>
              </w:rPr>
              <w:t>)</w:t>
            </w:r>
          </w:p>
        </w:tc>
      </w:tr>
      <w:tr w:rsidR="00AB3976" w:rsidRPr="00AB3976" w14:paraId="58335D90" w14:textId="77777777" w:rsidTr="000A71F9">
        <w:tc>
          <w:tcPr>
            <w:tcW w:w="1832" w:type="dxa"/>
            <w:vMerge/>
            <w:shd w:val="pct5" w:color="auto" w:fill="auto"/>
          </w:tcPr>
          <w:p w14:paraId="2E6C44B5"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pct5" w:color="auto" w:fill="auto"/>
          </w:tcPr>
          <w:p w14:paraId="0A94A6EE" w14:textId="77777777" w:rsidR="00AB3976" w:rsidRPr="00AB3976" w:rsidRDefault="00AB3976" w:rsidP="0080437A">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Inadequate </w:t>
            </w:r>
            <w:r w:rsidR="00D5149F">
              <w:rPr>
                <w:rFonts w:ascii="Calibri" w:eastAsia="SimSun" w:hAnsi="Calibri" w:cs="Calibri"/>
                <w:sz w:val="18"/>
                <w:szCs w:val="18"/>
              </w:rPr>
              <w:t xml:space="preserve">post-treatment </w:t>
            </w:r>
            <w:r w:rsidRPr="00AB3976">
              <w:rPr>
                <w:rFonts w:ascii="Calibri" w:eastAsia="SimSun" w:hAnsi="Calibri" w:cs="Calibri"/>
                <w:sz w:val="18"/>
                <w:szCs w:val="18"/>
              </w:rPr>
              <w:t>care</w:t>
            </w:r>
          </w:p>
        </w:tc>
        <w:tc>
          <w:tcPr>
            <w:tcW w:w="824" w:type="dxa"/>
            <w:shd w:val="pct5" w:color="auto" w:fill="auto"/>
          </w:tcPr>
          <w:p w14:paraId="03D49D68"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shd w:val="pct5" w:color="auto" w:fill="auto"/>
          </w:tcPr>
          <w:p w14:paraId="0EA740F4"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shd w:val="pct5" w:color="auto" w:fill="auto"/>
          </w:tcPr>
          <w:p w14:paraId="41737D86"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06A34FF4"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shd w:val="pct5" w:color="auto" w:fill="auto"/>
          </w:tcPr>
          <w:p w14:paraId="423F080D"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shd w:val="pct5" w:color="auto" w:fill="auto"/>
          </w:tcPr>
          <w:p w14:paraId="0724AE59"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shd w:val="pct5" w:color="auto" w:fill="auto"/>
          </w:tcPr>
          <w:p w14:paraId="254134B8"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191</w:t>
            </w:r>
          </w:p>
        </w:tc>
        <w:tc>
          <w:tcPr>
            <w:tcW w:w="996" w:type="dxa"/>
            <w:shd w:val="pct5" w:color="auto" w:fill="auto"/>
          </w:tcPr>
          <w:p w14:paraId="51904D03" w14:textId="28D3137B" w:rsidR="00AB3976" w:rsidRPr="00AB3976" w:rsidRDefault="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w:t>
            </w:r>
            <w:r w:rsidR="00E80E34">
              <w:rPr>
                <w:rFonts w:ascii="Calibri" w:eastAsia="SimSun" w:hAnsi="Calibri" w:cs="Calibri"/>
                <w:sz w:val="18"/>
                <w:szCs w:val="18"/>
              </w:rPr>
              <w:t>1.3</w:t>
            </w:r>
          </w:p>
        </w:tc>
        <w:tc>
          <w:tcPr>
            <w:tcW w:w="1329" w:type="dxa"/>
            <w:shd w:val="pct5" w:color="auto" w:fill="auto"/>
          </w:tcPr>
          <w:p w14:paraId="27E74196"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0.71</w:t>
            </w:r>
          </w:p>
        </w:tc>
        <w:tc>
          <w:tcPr>
            <w:tcW w:w="1982" w:type="dxa"/>
            <w:shd w:val="clear" w:color="auto" w:fill="auto"/>
          </w:tcPr>
          <w:p w14:paraId="6DCBD4A2"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0.07</w:t>
            </w:r>
            <w:r w:rsidR="00B83C9C" w:rsidRPr="00C8453E">
              <w:rPr>
                <w:rFonts w:eastAsia="SimSun" w:cs="Calibri"/>
                <w:sz w:val="18"/>
                <w:szCs w:val="18"/>
              </w:rPr>
              <w:t xml:space="preserve"> </w:t>
            </w:r>
            <w:r w:rsidRPr="00C8453E">
              <w:rPr>
                <w:rFonts w:eastAsia="SimSun" w:cs="Calibri"/>
                <w:sz w:val="18"/>
                <w:szCs w:val="18"/>
              </w:rPr>
              <w:t>(P=.002</w:t>
            </w:r>
          </w:p>
          <w:p w14:paraId="3FA92D15"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0.02</w:t>
            </w:r>
            <w:r w:rsidRPr="00C8453E">
              <w:rPr>
                <w:rFonts w:eastAsia="SimSun" w:cs="Calibri"/>
                <w:sz w:val="18"/>
                <w:szCs w:val="18"/>
              </w:rPr>
              <w:t xml:space="preserve"> – </w:t>
            </w:r>
            <w:r w:rsidRPr="00C8453E">
              <w:rPr>
                <w:rFonts w:eastAsia="Times New Roman" w:cs="Courier New"/>
                <w:sz w:val="18"/>
                <w:szCs w:val="18"/>
              </w:rPr>
              <w:t>0.11</w:t>
            </w:r>
            <w:r w:rsidRPr="00C8453E">
              <w:rPr>
                <w:rFonts w:eastAsia="SimSun" w:cs="Calibri"/>
                <w:sz w:val="18"/>
                <w:szCs w:val="18"/>
              </w:rPr>
              <w:t>)</w:t>
            </w:r>
          </w:p>
        </w:tc>
      </w:tr>
      <w:tr w:rsidR="00AB3976" w:rsidRPr="00AB3976" w14:paraId="23D27FCC" w14:textId="77777777" w:rsidTr="000A71F9">
        <w:tc>
          <w:tcPr>
            <w:tcW w:w="1832" w:type="dxa"/>
            <w:vMerge/>
            <w:shd w:val="clear" w:color="auto" w:fill="auto"/>
          </w:tcPr>
          <w:p w14:paraId="45993C79"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22B1BBA9"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Poor in-patient care</w:t>
            </w:r>
          </w:p>
        </w:tc>
        <w:tc>
          <w:tcPr>
            <w:tcW w:w="824" w:type="dxa"/>
          </w:tcPr>
          <w:p w14:paraId="177903BC"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189105C3"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0E96C1BD"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48933678"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529D6605"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7B5FB224"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2142179A"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45</w:t>
            </w:r>
          </w:p>
        </w:tc>
        <w:tc>
          <w:tcPr>
            <w:tcW w:w="996" w:type="dxa"/>
          </w:tcPr>
          <w:p w14:paraId="7F90209F" w14:textId="449F1E5D"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2.</w:t>
            </w:r>
            <w:r w:rsidR="00E80E34">
              <w:rPr>
                <w:rFonts w:ascii="Calibri" w:eastAsia="SimSun" w:hAnsi="Calibri" w:cs="Calibri"/>
                <w:sz w:val="18"/>
                <w:szCs w:val="18"/>
              </w:rPr>
              <w:t>6</w:t>
            </w:r>
          </w:p>
        </w:tc>
        <w:tc>
          <w:tcPr>
            <w:tcW w:w="1329" w:type="dxa"/>
          </w:tcPr>
          <w:p w14:paraId="57405E02"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0.74</w:t>
            </w:r>
          </w:p>
        </w:tc>
        <w:tc>
          <w:tcPr>
            <w:tcW w:w="1982" w:type="dxa"/>
            <w:shd w:val="clear" w:color="auto" w:fill="auto"/>
          </w:tcPr>
          <w:p w14:paraId="5B636271"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0.03</w:t>
            </w:r>
            <w:r w:rsidR="00B83C9C" w:rsidRPr="00C8453E">
              <w:rPr>
                <w:rFonts w:eastAsia="SimSun" w:cs="Calibri"/>
                <w:sz w:val="18"/>
                <w:szCs w:val="18"/>
              </w:rPr>
              <w:t xml:space="preserve"> </w:t>
            </w:r>
            <w:r w:rsidRPr="00C8453E">
              <w:rPr>
                <w:rFonts w:eastAsia="SimSun" w:cs="Calibri"/>
                <w:sz w:val="18"/>
                <w:szCs w:val="18"/>
              </w:rPr>
              <w:t>(p=.423</w:t>
            </w:r>
          </w:p>
          <w:p w14:paraId="0EC48296"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0.05</w:t>
            </w:r>
            <w:r w:rsidRPr="00C8453E">
              <w:rPr>
                <w:rFonts w:eastAsia="SimSun" w:cs="Calibri"/>
                <w:sz w:val="18"/>
                <w:szCs w:val="18"/>
              </w:rPr>
              <w:t xml:space="preserve"> – </w:t>
            </w:r>
            <w:r w:rsidRPr="00C8453E">
              <w:rPr>
                <w:rFonts w:eastAsia="Times New Roman" w:cs="Courier New"/>
                <w:sz w:val="18"/>
                <w:szCs w:val="18"/>
              </w:rPr>
              <w:t>0.12</w:t>
            </w:r>
            <w:r w:rsidRPr="00C8453E">
              <w:rPr>
                <w:rFonts w:eastAsia="SimSun" w:cs="Calibri"/>
                <w:sz w:val="18"/>
                <w:szCs w:val="18"/>
              </w:rPr>
              <w:t>)</w:t>
            </w:r>
          </w:p>
        </w:tc>
      </w:tr>
      <w:tr w:rsidR="00AB3976" w:rsidRPr="00AB3976" w14:paraId="0CA2954D" w14:textId="77777777" w:rsidTr="000A71F9">
        <w:tc>
          <w:tcPr>
            <w:tcW w:w="1832" w:type="dxa"/>
            <w:vMerge/>
            <w:shd w:val="clear" w:color="auto" w:fill="auto"/>
          </w:tcPr>
          <w:p w14:paraId="5D7D7DA3"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3249CFD3"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Lack of coordinated care </w:t>
            </w:r>
          </w:p>
        </w:tc>
        <w:tc>
          <w:tcPr>
            <w:tcW w:w="824" w:type="dxa"/>
          </w:tcPr>
          <w:p w14:paraId="54B6A3EC"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7DBB7F81"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1D1771D9"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27776095"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29C10A4C"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6DB4DB1A"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4E4657F3"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78</w:t>
            </w:r>
          </w:p>
        </w:tc>
        <w:tc>
          <w:tcPr>
            <w:tcW w:w="996" w:type="dxa"/>
          </w:tcPr>
          <w:p w14:paraId="7BA8E781" w14:textId="275CB6F8"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4.</w:t>
            </w:r>
            <w:r w:rsidR="00E80E34">
              <w:rPr>
                <w:rFonts w:ascii="Calibri" w:eastAsia="SimSun" w:hAnsi="Calibri" w:cs="Calibri"/>
                <w:sz w:val="18"/>
                <w:szCs w:val="18"/>
              </w:rPr>
              <w:t>6</w:t>
            </w:r>
          </w:p>
        </w:tc>
        <w:tc>
          <w:tcPr>
            <w:tcW w:w="1329" w:type="dxa"/>
          </w:tcPr>
          <w:p w14:paraId="19C64517"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0.76</w:t>
            </w:r>
          </w:p>
        </w:tc>
        <w:tc>
          <w:tcPr>
            <w:tcW w:w="1982" w:type="dxa"/>
            <w:shd w:val="clear" w:color="auto" w:fill="auto"/>
          </w:tcPr>
          <w:p w14:paraId="66553555"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0.02</w:t>
            </w:r>
            <w:r w:rsidR="00B83C9C" w:rsidRPr="00C8453E">
              <w:rPr>
                <w:rFonts w:eastAsia="SimSun" w:cs="Calibri"/>
                <w:sz w:val="18"/>
                <w:szCs w:val="18"/>
              </w:rPr>
              <w:t xml:space="preserve"> </w:t>
            </w:r>
            <w:r w:rsidRPr="00C8453E">
              <w:rPr>
                <w:rFonts w:eastAsia="SimSun" w:cs="Calibri"/>
                <w:sz w:val="18"/>
                <w:szCs w:val="18"/>
              </w:rPr>
              <w:t>(p=.536</w:t>
            </w:r>
          </w:p>
          <w:p w14:paraId="6DEBDDA3"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0.04</w:t>
            </w:r>
            <w:r w:rsidRPr="00C8453E">
              <w:rPr>
                <w:rFonts w:eastAsia="SimSun" w:cs="Calibri"/>
                <w:sz w:val="18"/>
                <w:szCs w:val="18"/>
              </w:rPr>
              <w:t xml:space="preserve"> – </w:t>
            </w:r>
            <w:r w:rsidRPr="00C8453E">
              <w:rPr>
                <w:rFonts w:eastAsia="Times New Roman" w:cs="Courier New"/>
                <w:sz w:val="18"/>
                <w:szCs w:val="18"/>
              </w:rPr>
              <w:t>0.08</w:t>
            </w:r>
            <w:r w:rsidRPr="00C8453E">
              <w:rPr>
                <w:rFonts w:eastAsia="SimSun" w:cs="Calibri"/>
                <w:sz w:val="18"/>
                <w:szCs w:val="18"/>
              </w:rPr>
              <w:t>)</w:t>
            </w:r>
          </w:p>
        </w:tc>
      </w:tr>
      <w:tr w:rsidR="00AB3976" w:rsidRPr="00AB3976" w14:paraId="3E511244" w14:textId="77777777" w:rsidTr="000A71F9">
        <w:tc>
          <w:tcPr>
            <w:tcW w:w="1832" w:type="dxa"/>
            <w:vMerge/>
            <w:shd w:val="clear" w:color="auto" w:fill="auto"/>
          </w:tcPr>
          <w:p w14:paraId="544671C7"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2D87D216"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Lack of emotional support </w:t>
            </w:r>
          </w:p>
        </w:tc>
        <w:tc>
          <w:tcPr>
            <w:tcW w:w="824" w:type="dxa"/>
          </w:tcPr>
          <w:p w14:paraId="4E9353F5"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0508C02A"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3BC0BCC9"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6C174754"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54185953"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4527B013"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1E9AAA76"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78</w:t>
            </w:r>
          </w:p>
        </w:tc>
        <w:tc>
          <w:tcPr>
            <w:tcW w:w="996" w:type="dxa"/>
          </w:tcPr>
          <w:p w14:paraId="2E8A3760" w14:textId="2AE41220"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4.</w:t>
            </w:r>
            <w:r w:rsidR="00E80E34">
              <w:rPr>
                <w:rFonts w:ascii="Calibri" w:eastAsia="SimSun" w:hAnsi="Calibri" w:cs="Calibri"/>
                <w:sz w:val="18"/>
                <w:szCs w:val="18"/>
              </w:rPr>
              <w:t>6</w:t>
            </w:r>
          </w:p>
        </w:tc>
        <w:tc>
          <w:tcPr>
            <w:tcW w:w="1329" w:type="dxa"/>
          </w:tcPr>
          <w:p w14:paraId="077B34CC"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0.87</w:t>
            </w:r>
          </w:p>
        </w:tc>
        <w:tc>
          <w:tcPr>
            <w:tcW w:w="1982" w:type="dxa"/>
            <w:shd w:val="clear" w:color="auto" w:fill="auto"/>
          </w:tcPr>
          <w:p w14:paraId="1CA51E33"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0.04</w:t>
            </w:r>
            <w:r w:rsidR="00B83C9C" w:rsidRPr="00C8453E">
              <w:rPr>
                <w:rFonts w:eastAsia="SimSun" w:cs="Calibri"/>
                <w:sz w:val="18"/>
                <w:szCs w:val="18"/>
              </w:rPr>
              <w:t xml:space="preserve"> </w:t>
            </w:r>
            <w:r w:rsidRPr="00C8453E">
              <w:rPr>
                <w:rFonts w:eastAsia="SimSun" w:cs="Calibri"/>
                <w:sz w:val="18"/>
                <w:szCs w:val="18"/>
              </w:rPr>
              <w:t>(p=.100</w:t>
            </w:r>
          </w:p>
          <w:p w14:paraId="058444D3"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 xml:space="preserve">0.01 </w:t>
            </w:r>
            <w:r w:rsidRPr="00C8453E">
              <w:rPr>
                <w:rFonts w:eastAsia="SimSun" w:cs="Calibri"/>
                <w:sz w:val="18"/>
                <w:szCs w:val="18"/>
              </w:rPr>
              <w:t xml:space="preserve">– </w:t>
            </w:r>
            <w:r w:rsidRPr="00C8453E">
              <w:rPr>
                <w:rFonts w:eastAsia="Times New Roman" w:cs="Courier New"/>
                <w:sz w:val="18"/>
                <w:szCs w:val="18"/>
              </w:rPr>
              <w:t>0.10</w:t>
            </w:r>
            <w:r w:rsidRPr="00C8453E">
              <w:rPr>
                <w:rFonts w:eastAsia="SimSun" w:cs="Calibri"/>
                <w:sz w:val="18"/>
                <w:szCs w:val="18"/>
              </w:rPr>
              <w:t>)</w:t>
            </w:r>
          </w:p>
        </w:tc>
      </w:tr>
      <w:tr w:rsidR="00AB3976" w:rsidRPr="00AB3976" w14:paraId="4FCAD5F7" w14:textId="77777777" w:rsidTr="000A71F9">
        <w:trPr>
          <w:trHeight w:val="289"/>
        </w:trPr>
        <w:tc>
          <w:tcPr>
            <w:tcW w:w="1832" w:type="dxa"/>
            <w:vMerge/>
            <w:shd w:val="clear" w:color="auto" w:fill="auto"/>
          </w:tcPr>
          <w:p w14:paraId="47369CB6"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1526BC13"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Lack of information on treatment side-effects </w:t>
            </w:r>
          </w:p>
        </w:tc>
        <w:tc>
          <w:tcPr>
            <w:tcW w:w="824" w:type="dxa"/>
          </w:tcPr>
          <w:p w14:paraId="0A09E319"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3859E06B"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6B033466"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74FE0A7D"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50E54ABB"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0770C260"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0BDD9992"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160</w:t>
            </w:r>
          </w:p>
        </w:tc>
        <w:tc>
          <w:tcPr>
            <w:tcW w:w="996" w:type="dxa"/>
          </w:tcPr>
          <w:p w14:paraId="4F592E76" w14:textId="0A981ACA" w:rsidR="00AB3976" w:rsidRPr="00AB3976" w:rsidRDefault="00E80E34" w:rsidP="00AB3976">
            <w:pPr>
              <w:spacing w:after="0" w:line="240" w:lineRule="auto"/>
              <w:jc w:val="center"/>
              <w:rPr>
                <w:rFonts w:ascii="Calibri" w:eastAsia="SimSun" w:hAnsi="Calibri" w:cs="Calibri"/>
                <w:sz w:val="18"/>
                <w:szCs w:val="18"/>
              </w:rPr>
            </w:pPr>
            <w:r>
              <w:rPr>
                <w:rFonts w:ascii="Calibri" w:eastAsia="SimSun" w:hAnsi="Calibri" w:cs="Calibri"/>
                <w:sz w:val="18"/>
                <w:szCs w:val="18"/>
              </w:rPr>
              <w:t>9.4</w:t>
            </w:r>
          </w:p>
        </w:tc>
        <w:tc>
          <w:tcPr>
            <w:tcW w:w="1329" w:type="dxa"/>
          </w:tcPr>
          <w:p w14:paraId="2B583617"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0.74</w:t>
            </w:r>
          </w:p>
        </w:tc>
        <w:tc>
          <w:tcPr>
            <w:tcW w:w="1982" w:type="dxa"/>
            <w:shd w:val="clear" w:color="auto" w:fill="auto"/>
          </w:tcPr>
          <w:p w14:paraId="721FE64C"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0.04</w:t>
            </w:r>
            <w:r w:rsidR="00B83C9C" w:rsidRPr="00C8453E">
              <w:rPr>
                <w:rFonts w:eastAsia="SimSun" w:cs="Calibri"/>
                <w:sz w:val="18"/>
                <w:szCs w:val="18"/>
              </w:rPr>
              <w:t xml:space="preserve"> </w:t>
            </w:r>
            <w:r w:rsidRPr="00C8453E">
              <w:rPr>
                <w:rFonts w:eastAsia="SimSun" w:cs="Calibri"/>
                <w:sz w:val="18"/>
                <w:szCs w:val="18"/>
              </w:rPr>
              <w:t>(p=.034</w:t>
            </w:r>
          </w:p>
          <w:p w14:paraId="4CD2D88F"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0.00</w:t>
            </w:r>
            <w:r w:rsidRPr="00C8453E">
              <w:rPr>
                <w:rFonts w:eastAsia="SimSun" w:cs="Calibri"/>
                <w:sz w:val="18"/>
                <w:szCs w:val="18"/>
              </w:rPr>
              <w:t xml:space="preserve"> – </w:t>
            </w:r>
            <w:r w:rsidRPr="00C8453E">
              <w:rPr>
                <w:rFonts w:eastAsia="Times New Roman" w:cs="Courier New"/>
                <w:sz w:val="18"/>
                <w:szCs w:val="18"/>
              </w:rPr>
              <w:t>0.08</w:t>
            </w:r>
            <w:r w:rsidRPr="00C8453E">
              <w:rPr>
                <w:rFonts w:eastAsia="SimSun" w:cs="Calibri"/>
                <w:sz w:val="18"/>
                <w:szCs w:val="18"/>
              </w:rPr>
              <w:t>)</w:t>
            </w:r>
          </w:p>
        </w:tc>
      </w:tr>
      <w:tr w:rsidR="00AB3976" w:rsidRPr="00AB3976" w14:paraId="4B50BDDA" w14:textId="77777777" w:rsidTr="000A71F9">
        <w:tc>
          <w:tcPr>
            <w:tcW w:w="1832" w:type="dxa"/>
            <w:vMerge/>
            <w:shd w:val="clear" w:color="auto" w:fill="auto"/>
          </w:tcPr>
          <w:p w14:paraId="337F53C6"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36BDB41D"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Lack of information concerning possible psychological impact of cancer and treatments </w:t>
            </w:r>
          </w:p>
        </w:tc>
        <w:tc>
          <w:tcPr>
            <w:tcW w:w="824" w:type="dxa"/>
          </w:tcPr>
          <w:p w14:paraId="26B38691"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503E2DD5"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7C713751"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1E6410B2"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7FE13049"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7D06667D"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7996C0EB"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43</w:t>
            </w:r>
          </w:p>
        </w:tc>
        <w:tc>
          <w:tcPr>
            <w:tcW w:w="996" w:type="dxa"/>
          </w:tcPr>
          <w:p w14:paraId="2773ECC9" w14:textId="08485D9A"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2.</w:t>
            </w:r>
            <w:r w:rsidR="00E80E34">
              <w:rPr>
                <w:rFonts w:ascii="Calibri" w:eastAsia="SimSun" w:hAnsi="Calibri" w:cs="Calibri"/>
                <w:sz w:val="18"/>
                <w:szCs w:val="18"/>
              </w:rPr>
              <w:t>5</w:t>
            </w:r>
          </w:p>
        </w:tc>
        <w:tc>
          <w:tcPr>
            <w:tcW w:w="1329" w:type="dxa"/>
          </w:tcPr>
          <w:p w14:paraId="254FA6C6"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0.69</w:t>
            </w:r>
          </w:p>
        </w:tc>
        <w:tc>
          <w:tcPr>
            <w:tcW w:w="1982" w:type="dxa"/>
            <w:shd w:val="clear" w:color="auto" w:fill="auto"/>
          </w:tcPr>
          <w:p w14:paraId="7BBDC5E7"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0.09</w:t>
            </w:r>
            <w:r w:rsidR="00B83C9C" w:rsidRPr="00C8453E">
              <w:rPr>
                <w:rFonts w:eastAsia="SimSun" w:cs="Calibri"/>
                <w:sz w:val="18"/>
                <w:szCs w:val="18"/>
              </w:rPr>
              <w:t xml:space="preserve"> </w:t>
            </w:r>
            <w:r w:rsidRPr="00C8453E">
              <w:rPr>
                <w:rFonts w:eastAsia="SimSun" w:cs="Calibri"/>
                <w:sz w:val="18"/>
                <w:szCs w:val="18"/>
              </w:rPr>
              <w:t>(P=.073</w:t>
            </w:r>
          </w:p>
          <w:p w14:paraId="3A5E362A"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0.01</w:t>
            </w:r>
            <w:r w:rsidRPr="00C8453E">
              <w:rPr>
                <w:rFonts w:eastAsia="SimSun" w:cs="Calibri"/>
                <w:sz w:val="18"/>
                <w:szCs w:val="18"/>
              </w:rPr>
              <w:t xml:space="preserve"> – </w:t>
            </w:r>
            <w:r w:rsidRPr="00C8453E">
              <w:rPr>
                <w:rFonts w:eastAsia="Times New Roman" w:cs="Courier New"/>
                <w:sz w:val="18"/>
                <w:szCs w:val="18"/>
              </w:rPr>
              <w:t>0.19</w:t>
            </w:r>
            <w:r w:rsidRPr="00C8453E">
              <w:rPr>
                <w:rFonts w:eastAsia="SimSun" w:cs="Calibri"/>
                <w:sz w:val="18"/>
                <w:szCs w:val="18"/>
              </w:rPr>
              <w:t>)</w:t>
            </w:r>
          </w:p>
        </w:tc>
      </w:tr>
      <w:tr w:rsidR="00AB3976" w:rsidRPr="00AB3976" w14:paraId="3B4FED10" w14:textId="77777777" w:rsidTr="000A71F9">
        <w:tc>
          <w:tcPr>
            <w:tcW w:w="1832" w:type="dxa"/>
            <w:vMerge/>
            <w:shd w:val="clear" w:color="auto" w:fill="auto"/>
          </w:tcPr>
          <w:p w14:paraId="739030CE"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7DAD3C27"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 xml:space="preserve">Lack of information on self-management strategies </w:t>
            </w:r>
          </w:p>
        </w:tc>
        <w:tc>
          <w:tcPr>
            <w:tcW w:w="824" w:type="dxa"/>
          </w:tcPr>
          <w:p w14:paraId="79E9A4F7"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136AA13A"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7CB7ED88"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372074D7"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732F2E73"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7415E384"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06C634F8"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135</w:t>
            </w:r>
          </w:p>
        </w:tc>
        <w:tc>
          <w:tcPr>
            <w:tcW w:w="996" w:type="dxa"/>
          </w:tcPr>
          <w:p w14:paraId="7CEAC4DD" w14:textId="5B3B827C"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7.</w:t>
            </w:r>
            <w:r w:rsidR="00E80E34">
              <w:rPr>
                <w:rFonts w:ascii="Calibri" w:eastAsia="SimSun" w:hAnsi="Calibri" w:cs="Calibri"/>
                <w:sz w:val="18"/>
                <w:szCs w:val="18"/>
              </w:rPr>
              <w:t>9</w:t>
            </w:r>
          </w:p>
        </w:tc>
        <w:tc>
          <w:tcPr>
            <w:tcW w:w="1329" w:type="dxa"/>
          </w:tcPr>
          <w:p w14:paraId="558F4A05"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0.79</w:t>
            </w:r>
          </w:p>
        </w:tc>
        <w:tc>
          <w:tcPr>
            <w:tcW w:w="1982" w:type="dxa"/>
            <w:shd w:val="clear" w:color="auto" w:fill="auto"/>
          </w:tcPr>
          <w:p w14:paraId="751785D8"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0.01</w:t>
            </w:r>
            <w:r w:rsidR="00B83C9C" w:rsidRPr="00C8453E">
              <w:rPr>
                <w:rFonts w:eastAsia="SimSun" w:cs="Calibri"/>
                <w:sz w:val="18"/>
                <w:szCs w:val="18"/>
              </w:rPr>
              <w:t xml:space="preserve"> </w:t>
            </w:r>
            <w:r w:rsidRPr="00C8453E">
              <w:rPr>
                <w:rFonts w:eastAsia="SimSun" w:cs="Calibri"/>
                <w:sz w:val="18"/>
                <w:szCs w:val="18"/>
              </w:rPr>
              <w:t>(P=0.581</w:t>
            </w:r>
          </w:p>
          <w:p w14:paraId="22769C1E"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0.03</w:t>
            </w:r>
            <w:r w:rsidRPr="00C8453E">
              <w:rPr>
                <w:rFonts w:eastAsia="SimSun" w:cs="Calibri"/>
                <w:sz w:val="18"/>
                <w:szCs w:val="18"/>
              </w:rPr>
              <w:t xml:space="preserve"> – </w:t>
            </w:r>
            <w:r w:rsidRPr="00C8453E">
              <w:rPr>
                <w:rFonts w:eastAsia="Times New Roman" w:cs="Courier New"/>
                <w:sz w:val="18"/>
                <w:szCs w:val="18"/>
              </w:rPr>
              <w:t>0.06</w:t>
            </w:r>
            <w:r w:rsidRPr="00C8453E">
              <w:rPr>
                <w:rFonts w:eastAsia="SimSun" w:cs="Calibri"/>
                <w:sz w:val="18"/>
                <w:szCs w:val="18"/>
              </w:rPr>
              <w:t>)</w:t>
            </w:r>
          </w:p>
        </w:tc>
      </w:tr>
      <w:tr w:rsidR="00AB3976" w:rsidRPr="00AB3976" w14:paraId="140C96DC" w14:textId="77777777" w:rsidTr="000A71F9">
        <w:tc>
          <w:tcPr>
            <w:tcW w:w="1832" w:type="dxa"/>
            <w:vMerge/>
            <w:shd w:val="clear" w:color="auto" w:fill="auto"/>
          </w:tcPr>
          <w:p w14:paraId="04464134" w14:textId="77777777" w:rsidR="00AB3976" w:rsidRPr="00AB3976" w:rsidRDefault="00AB3976" w:rsidP="00AB3976">
            <w:pPr>
              <w:spacing w:after="0" w:line="240" w:lineRule="auto"/>
              <w:rPr>
                <w:rFonts w:ascii="Calibri" w:eastAsia="SimSun" w:hAnsi="Calibri" w:cs="Calibri"/>
                <w:sz w:val="18"/>
                <w:szCs w:val="18"/>
              </w:rPr>
            </w:pPr>
          </w:p>
        </w:tc>
        <w:tc>
          <w:tcPr>
            <w:tcW w:w="2613" w:type="dxa"/>
            <w:shd w:val="clear" w:color="auto" w:fill="auto"/>
          </w:tcPr>
          <w:p w14:paraId="164018D2" w14:textId="77777777" w:rsidR="00AB3976" w:rsidRPr="00AB3976" w:rsidRDefault="00AB3976" w:rsidP="00AB3976">
            <w:pPr>
              <w:spacing w:after="0" w:line="240" w:lineRule="auto"/>
              <w:rPr>
                <w:rFonts w:ascii="Calibri" w:eastAsia="SimSun" w:hAnsi="Calibri" w:cs="Calibri"/>
                <w:sz w:val="18"/>
                <w:szCs w:val="18"/>
              </w:rPr>
            </w:pPr>
            <w:r w:rsidRPr="00AB3976">
              <w:rPr>
                <w:rFonts w:ascii="Calibri" w:eastAsia="SimSun" w:hAnsi="Calibri" w:cs="Calibri"/>
                <w:sz w:val="18"/>
                <w:szCs w:val="18"/>
              </w:rPr>
              <w:t>Lack of GP involvement</w:t>
            </w:r>
          </w:p>
        </w:tc>
        <w:tc>
          <w:tcPr>
            <w:tcW w:w="824" w:type="dxa"/>
          </w:tcPr>
          <w:p w14:paraId="3404FB38" w14:textId="77777777" w:rsidR="00AB3976" w:rsidRPr="00AB3976" w:rsidRDefault="00AB3976" w:rsidP="00AB3976">
            <w:pPr>
              <w:spacing w:after="0" w:line="240" w:lineRule="auto"/>
              <w:jc w:val="center"/>
              <w:rPr>
                <w:rFonts w:ascii="Calibri" w:eastAsia="SimSun" w:hAnsi="Calibri" w:cs="Calibri"/>
                <w:sz w:val="18"/>
                <w:szCs w:val="18"/>
              </w:rPr>
            </w:pPr>
          </w:p>
        </w:tc>
        <w:tc>
          <w:tcPr>
            <w:tcW w:w="686" w:type="dxa"/>
          </w:tcPr>
          <w:p w14:paraId="3E265F65" w14:textId="77777777" w:rsidR="00AB3976" w:rsidRPr="00AB3976" w:rsidRDefault="00AB3976" w:rsidP="00AB3976">
            <w:pPr>
              <w:spacing w:after="0" w:line="240" w:lineRule="auto"/>
              <w:jc w:val="center"/>
              <w:rPr>
                <w:rFonts w:ascii="Calibri" w:eastAsia="SimSun" w:hAnsi="Calibri" w:cs="Calibri"/>
                <w:sz w:val="18"/>
                <w:szCs w:val="18"/>
              </w:rPr>
            </w:pPr>
          </w:p>
        </w:tc>
        <w:tc>
          <w:tcPr>
            <w:tcW w:w="960" w:type="dxa"/>
          </w:tcPr>
          <w:p w14:paraId="61268D8A"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1F10DDE6" w14:textId="77777777" w:rsidR="00AB3976" w:rsidRPr="00AB3976" w:rsidRDefault="00AB3976" w:rsidP="00AB3976">
            <w:pPr>
              <w:spacing w:after="0" w:line="240" w:lineRule="auto"/>
              <w:jc w:val="center"/>
              <w:rPr>
                <w:rFonts w:ascii="Calibri" w:eastAsia="SimSun" w:hAnsi="Calibri" w:cs="Calibri"/>
                <w:sz w:val="18"/>
                <w:szCs w:val="18"/>
              </w:rPr>
            </w:pPr>
          </w:p>
        </w:tc>
        <w:tc>
          <w:tcPr>
            <w:tcW w:w="954" w:type="dxa"/>
          </w:tcPr>
          <w:p w14:paraId="651D7035" w14:textId="77777777" w:rsidR="00AB3976" w:rsidRPr="00AB3976" w:rsidRDefault="00AB3976" w:rsidP="00AB3976">
            <w:pPr>
              <w:spacing w:after="0" w:line="240" w:lineRule="auto"/>
              <w:jc w:val="center"/>
              <w:rPr>
                <w:rFonts w:ascii="Calibri" w:eastAsia="SimSun" w:hAnsi="Calibri" w:cs="Calibri"/>
                <w:sz w:val="18"/>
                <w:szCs w:val="18"/>
              </w:rPr>
            </w:pPr>
          </w:p>
        </w:tc>
        <w:tc>
          <w:tcPr>
            <w:tcW w:w="860" w:type="dxa"/>
          </w:tcPr>
          <w:p w14:paraId="35668F2D" w14:textId="77777777" w:rsidR="00AB3976" w:rsidRPr="00AB3976" w:rsidRDefault="00AB3976" w:rsidP="00AB3976">
            <w:pPr>
              <w:spacing w:after="0" w:line="240" w:lineRule="auto"/>
              <w:jc w:val="center"/>
              <w:rPr>
                <w:rFonts w:ascii="Calibri" w:eastAsia="SimSun" w:hAnsi="Calibri" w:cs="Calibri"/>
                <w:sz w:val="18"/>
                <w:szCs w:val="18"/>
              </w:rPr>
            </w:pPr>
          </w:p>
        </w:tc>
        <w:tc>
          <w:tcPr>
            <w:tcW w:w="847" w:type="dxa"/>
          </w:tcPr>
          <w:p w14:paraId="3A8F76BB"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52</w:t>
            </w:r>
          </w:p>
        </w:tc>
        <w:tc>
          <w:tcPr>
            <w:tcW w:w="996" w:type="dxa"/>
          </w:tcPr>
          <w:p w14:paraId="2CCAC56B" w14:textId="1509A8F7" w:rsidR="00AB3976" w:rsidRPr="00AB3976" w:rsidRDefault="00142068" w:rsidP="00AB3976">
            <w:pPr>
              <w:spacing w:after="0" w:line="240" w:lineRule="auto"/>
              <w:jc w:val="center"/>
              <w:rPr>
                <w:rFonts w:ascii="Calibri" w:eastAsia="SimSun" w:hAnsi="Calibri" w:cs="Calibri"/>
                <w:sz w:val="18"/>
                <w:szCs w:val="18"/>
              </w:rPr>
            </w:pPr>
            <w:r>
              <w:rPr>
                <w:rFonts w:ascii="Calibri" w:eastAsia="SimSun" w:hAnsi="Calibri" w:cs="Calibri"/>
                <w:sz w:val="18"/>
                <w:szCs w:val="18"/>
              </w:rPr>
              <w:t>3.0</w:t>
            </w:r>
          </w:p>
        </w:tc>
        <w:tc>
          <w:tcPr>
            <w:tcW w:w="1329" w:type="dxa"/>
          </w:tcPr>
          <w:p w14:paraId="7A045968" w14:textId="77777777" w:rsidR="00AB3976" w:rsidRPr="00AB3976" w:rsidRDefault="00AB3976" w:rsidP="00AB3976">
            <w:pPr>
              <w:spacing w:after="0" w:line="240" w:lineRule="auto"/>
              <w:jc w:val="center"/>
              <w:rPr>
                <w:rFonts w:ascii="Calibri" w:eastAsia="SimSun" w:hAnsi="Calibri" w:cs="Calibri"/>
                <w:sz w:val="18"/>
                <w:szCs w:val="18"/>
              </w:rPr>
            </w:pPr>
            <w:r w:rsidRPr="00AB3976">
              <w:rPr>
                <w:rFonts w:ascii="Calibri" w:eastAsia="SimSun" w:hAnsi="Calibri" w:cs="Calibri"/>
                <w:sz w:val="18"/>
                <w:szCs w:val="18"/>
              </w:rPr>
              <w:t>0.73</w:t>
            </w:r>
          </w:p>
        </w:tc>
        <w:tc>
          <w:tcPr>
            <w:tcW w:w="1982" w:type="dxa"/>
            <w:shd w:val="clear" w:color="auto" w:fill="auto"/>
          </w:tcPr>
          <w:p w14:paraId="13E6EC2F" w14:textId="77777777" w:rsidR="00AB3976" w:rsidRPr="00C8453E" w:rsidRDefault="00AB3976">
            <w:pPr>
              <w:spacing w:after="0" w:line="240" w:lineRule="auto"/>
              <w:jc w:val="center"/>
              <w:rPr>
                <w:rFonts w:eastAsia="SimSun" w:cs="Calibri"/>
                <w:sz w:val="18"/>
                <w:szCs w:val="18"/>
              </w:rPr>
            </w:pPr>
            <w:r w:rsidRPr="00C8453E">
              <w:rPr>
                <w:rFonts w:eastAsia="SimSun" w:cs="Calibri"/>
                <w:sz w:val="18"/>
                <w:szCs w:val="18"/>
              </w:rPr>
              <w:t>0.05</w:t>
            </w:r>
            <w:r w:rsidR="00B83C9C" w:rsidRPr="00C8453E">
              <w:rPr>
                <w:rFonts w:eastAsia="SimSun" w:cs="Calibri"/>
                <w:sz w:val="18"/>
                <w:szCs w:val="18"/>
              </w:rPr>
              <w:t xml:space="preserve"> </w:t>
            </w:r>
            <w:r w:rsidRPr="00C8453E">
              <w:rPr>
                <w:rFonts w:eastAsia="SimSun" w:cs="Calibri"/>
                <w:sz w:val="18"/>
                <w:szCs w:val="18"/>
              </w:rPr>
              <w:t>(P=.167</w:t>
            </w:r>
          </w:p>
          <w:p w14:paraId="1CFF953A" w14:textId="77777777" w:rsidR="00AB3976" w:rsidRPr="00C8453E" w:rsidRDefault="00AB3976" w:rsidP="00AB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eastAsia="Times New Roman" w:cs="Courier New"/>
                <w:sz w:val="18"/>
                <w:szCs w:val="18"/>
              </w:rPr>
            </w:pPr>
            <w:r w:rsidRPr="00C8453E">
              <w:rPr>
                <w:rFonts w:eastAsia="SimSun" w:cs="Calibri"/>
                <w:sz w:val="18"/>
                <w:szCs w:val="18"/>
              </w:rPr>
              <w:t xml:space="preserve">95% CI = </w:t>
            </w:r>
            <w:r w:rsidRPr="00C8453E">
              <w:rPr>
                <w:rFonts w:eastAsia="Times New Roman" w:cs="Courier New"/>
                <w:sz w:val="18"/>
                <w:szCs w:val="18"/>
              </w:rPr>
              <w:t>0.02 -</w:t>
            </w:r>
            <w:r w:rsidRPr="00C8453E">
              <w:rPr>
                <w:rFonts w:eastAsia="SimSun" w:cs="Calibri"/>
                <w:sz w:val="18"/>
                <w:szCs w:val="18"/>
              </w:rPr>
              <w:t xml:space="preserve"> </w:t>
            </w:r>
            <w:r w:rsidRPr="00C8453E">
              <w:rPr>
                <w:rFonts w:eastAsia="Times New Roman" w:cs="Courier New"/>
                <w:sz w:val="18"/>
                <w:szCs w:val="18"/>
              </w:rPr>
              <w:t>0.13</w:t>
            </w:r>
            <w:r w:rsidRPr="00C8453E">
              <w:rPr>
                <w:rFonts w:eastAsia="SimSun" w:cs="Calibri"/>
                <w:sz w:val="18"/>
                <w:szCs w:val="18"/>
              </w:rPr>
              <w:t>)</w:t>
            </w:r>
          </w:p>
        </w:tc>
      </w:tr>
    </w:tbl>
    <w:p w14:paraId="42041FA8" w14:textId="77777777" w:rsidR="00184ABD" w:rsidRDefault="00AB3976" w:rsidP="00786AAE">
      <w:pPr>
        <w:spacing w:after="240" w:line="240" w:lineRule="auto"/>
        <w:rPr>
          <w:rFonts w:eastAsiaTheme="minorHAnsi" w:cs="Calibri"/>
          <w:sz w:val="18"/>
          <w:szCs w:val="18"/>
          <w:lang w:eastAsia="en-US"/>
        </w:rPr>
        <w:sectPr w:rsidR="00184ABD" w:rsidSect="00184ABD">
          <w:pgSz w:w="16838" w:h="11906" w:orient="landscape"/>
          <w:pgMar w:top="1440" w:right="1440" w:bottom="1440" w:left="1440" w:header="708" w:footer="708" w:gutter="0"/>
          <w:cols w:space="708"/>
          <w:docGrid w:linePitch="360"/>
        </w:sectPr>
      </w:pPr>
      <w:r w:rsidRPr="00AB3976">
        <w:rPr>
          <w:rFonts w:eastAsiaTheme="minorHAnsi" w:cs="Calibri"/>
          <w:sz w:val="18"/>
          <w:szCs w:val="18"/>
          <w:lang w:eastAsia="en-US"/>
        </w:rPr>
        <w:t xml:space="preserve">Note: Individual participants often provided free-texts comments that were coded into more than one category. </w:t>
      </w:r>
    </w:p>
    <w:p w14:paraId="333F508A" w14:textId="08077D5E" w:rsidR="00B74D3C" w:rsidRPr="006E1D65" w:rsidRDefault="00B74D3C" w:rsidP="00890DD7">
      <w:pPr>
        <w:spacing w:before="100" w:beforeAutospacing="1" w:after="100" w:afterAutospacing="1"/>
        <w:rPr>
          <w:rFonts w:ascii="Arial" w:hAnsi="Arial" w:cs="Arial"/>
          <w:b/>
          <w:bCs/>
          <w:sz w:val="20"/>
          <w:szCs w:val="20"/>
        </w:rPr>
      </w:pPr>
      <w:r w:rsidRPr="006E1D65">
        <w:rPr>
          <w:rFonts w:ascii="Arial" w:hAnsi="Arial" w:cs="Arial"/>
          <w:b/>
          <w:bCs/>
          <w:sz w:val="20"/>
          <w:szCs w:val="20"/>
        </w:rPr>
        <w:lastRenderedPageBreak/>
        <w:t xml:space="preserve">Table </w:t>
      </w:r>
      <w:r w:rsidR="00A84D4C">
        <w:rPr>
          <w:rFonts w:ascii="Arial" w:hAnsi="Arial" w:cs="Arial"/>
          <w:b/>
          <w:bCs/>
          <w:sz w:val="20"/>
          <w:szCs w:val="20"/>
        </w:rPr>
        <w:t>3</w:t>
      </w:r>
      <w:r w:rsidRPr="006E1D65">
        <w:rPr>
          <w:rFonts w:ascii="Arial" w:hAnsi="Arial" w:cs="Arial"/>
          <w:b/>
          <w:bCs/>
          <w:sz w:val="20"/>
          <w:szCs w:val="20"/>
        </w:rPr>
        <w:t>: Algorithm performance identifying comments relating to positive and negative experience</w:t>
      </w:r>
      <w:r w:rsidR="00DC392F">
        <w:rPr>
          <w:rFonts w:ascii="Arial" w:hAnsi="Arial" w:cs="Arial"/>
          <w:b/>
          <w:bCs/>
          <w:sz w:val="20"/>
          <w:szCs w:val="20"/>
        </w:rPr>
        <w:t>: 50:50 split between training and testing samples</w:t>
      </w:r>
      <w:r w:rsidR="006D60DD">
        <w:rPr>
          <w:rFonts w:ascii="Arial" w:hAnsi="Arial" w:cs="Arial"/>
          <w:b/>
          <w:bCs/>
          <w:sz w:val="20"/>
          <w:szCs w:val="20"/>
        </w:rPr>
        <w:t xml:space="preserve"> approach and 10-fold cross validation</w:t>
      </w:r>
      <w:r w:rsidR="00DC392F">
        <w:rPr>
          <w:rFonts w:ascii="Arial" w:hAnsi="Arial" w:cs="Arial"/>
          <w:b/>
          <w:bCs/>
          <w:sz w:val="20"/>
          <w:szCs w:val="20"/>
        </w:rPr>
        <w:t xml:space="preserve"> </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4"/>
        <w:gridCol w:w="1614"/>
        <w:gridCol w:w="1806"/>
        <w:gridCol w:w="1278"/>
        <w:gridCol w:w="1428"/>
        <w:gridCol w:w="1196"/>
      </w:tblGrid>
      <w:tr w:rsidR="006D60DD" w:rsidRPr="005C6720" w14:paraId="4C78FEC7" w14:textId="77777777" w:rsidTr="000A71F9">
        <w:tc>
          <w:tcPr>
            <w:tcW w:w="1704" w:type="dxa"/>
            <w:shd w:val="pct12" w:color="auto" w:fill="auto"/>
          </w:tcPr>
          <w:p w14:paraId="4439DD8D" w14:textId="6EC88EDA" w:rsidR="006D60DD" w:rsidRPr="006E1D65" w:rsidRDefault="006D60DD" w:rsidP="00DC392F">
            <w:pPr>
              <w:spacing w:before="100" w:beforeAutospacing="1" w:after="100" w:afterAutospacing="1"/>
              <w:rPr>
                <w:rFonts w:ascii="Arial" w:hAnsi="Arial" w:cs="Arial"/>
                <w:b/>
                <w:bCs/>
                <w:sz w:val="20"/>
                <w:szCs w:val="20"/>
              </w:rPr>
            </w:pPr>
            <w:r w:rsidRPr="00DC392F">
              <w:rPr>
                <w:rFonts w:ascii="Arial" w:hAnsi="Arial" w:cs="Arial"/>
                <w:b/>
                <w:bCs/>
                <w:sz w:val="20"/>
                <w:szCs w:val="20"/>
              </w:rPr>
              <w:t>Algorithm</w:t>
            </w:r>
          </w:p>
        </w:tc>
        <w:tc>
          <w:tcPr>
            <w:tcW w:w="4698" w:type="dxa"/>
            <w:gridSpan w:val="3"/>
            <w:shd w:val="clear" w:color="auto" w:fill="BFBFBF" w:themeFill="background1" w:themeFillShade="BF"/>
          </w:tcPr>
          <w:p w14:paraId="0B397632" w14:textId="77813754" w:rsidR="006D60DD" w:rsidRPr="006E1D65" w:rsidRDefault="006D60DD" w:rsidP="00331424">
            <w:pPr>
              <w:spacing w:before="100" w:beforeAutospacing="1" w:after="100" w:afterAutospacing="1"/>
              <w:jc w:val="center"/>
              <w:rPr>
                <w:rFonts w:ascii="Arial" w:hAnsi="Arial" w:cs="Arial"/>
                <w:b/>
                <w:bCs/>
                <w:sz w:val="20"/>
                <w:szCs w:val="20"/>
              </w:rPr>
            </w:pPr>
            <w:r>
              <w:rPr>
                <w:rFonts w:ascii="Arial" w:hAnsi="Arial" w:cs="Arial"/>
                <w:b/>
                <w:bCs/>
                <w:sz w:val="20"/>
                <w:szCs w:val="20"/>
              </w:rPr>
              <w:t xml:space="preserve">Approach 1: 50% comments used for training and 50% for testing </w:t>
            </w:r>
          </w:p>
        </w:tc>
        <w:tc>
          <w:tcPr>
            <w:tcW w:w="2624" w:type="dxa"/>
            <w:gridSpan w:val="2"/>
            <w:shd w:val="pct12" w:color="auto" w:fill="auto"/>
          </w:tcPr>
          <w:p w14:paraId="35BDC69B" w14:textId="70943878" w:rsidR="006D60DD" w:rsidRDefault="006D60DD" w:rsidP="00890DD7">
            <w:pPr>
              <w:spacing w:before="100" w:beforeAutospacing="1" w:after="100" w:afterAutospacing="1"/>
              <w:jc w:val="center"/>
              <w:rPr>
                <w:rFonts w:ascii="Arial" w:hAnsi="Arial" w:cs="Arial"/>
                <w:b/>
                <w:bCs/>
                <w:sz w:val="20"/>
                <w:szCs w:val="20"/>
              </w:rPr>
            </w:pPr>
            <w:r>
              <w:rPr>
                <w:rFonts w:ascii="Arial" w:hAnsi="Arial" w:cs="Arial"/>
                <w:b/>
                <w:bCs/>
                <w:sz w:val="20"/>
                <w:szCs w:val="20"/>
              </w:rPr>
              <w:t xml:space="preserve">Approach 2: 10 fold cross-validation </w:t>
            </w:r>
          </w:p>
        </w:tc>
      </w:tr>
      <w:tr w:rsidR="00DC392F" w:rsidRPr="005C6720" w14:paraId="78183CC4" w14:textId="4534BC15" w:rsidTr="000A71F9">
        <w:tc>
          <w:tcPr>
            <w:tcW w:w="1704" w:type="dxa"/>
            <w:shd w:val="pct12" w:color="auto" w:fill="auto"/>
          </w:tcPr>
          <w:p w14:paraId="1F01962D" w14:textId="25B4303D" w:rsidR="00DC392F" w:rsidRPr="006E1D65" w:rsidRDefault="00DC392F" w:rsidP="00331424">
            <w:pPr>
              <w:spacing w:before="100" w:beforeAutospacing="1" w:after="100" w:afterAutospacing="1"/>
              <w:rPr>
                <w:rFonts w:ascii="Arial" w:hAnsi="Arial" w:cs="Arial"/>
                <w:b/>
                <w:bCs/>
                <w:sz w:val="20"/>
                <w:szCs w:val="20"/>
              </w:rPr>
            </w:pPr>
          </w:p>
        </w:tc>
        <w:tc>
          <w:tcPr>
            <w:tcW w:w="1614" w:type="dxa"/>
            <w:shd w:val="clear" w:color="auto" w:fill="BFBFBF" w:themeFill="background1" w:themeFillShade="BF"/>
          </w:tcPr>
          <w:p w14:paraId="1AEB003C" w14:textId="77777777" w:rsidR="00DC392F" w:rsidRPr="006E1D65" w:rsidRDefault="00DC392F" w:rsidP="00331424">
            <w:pPr>
              <w:spacing w:before="100" w:beforeAutospacing="1" w:after="100" w:afterAutospacing="1"/>
              <w:jc w:val="center"/>
              <w:rPr>
                <w:rFonts w:ascii="Arial" w:hAnsi="Arial" w:cs="Arial"/>
                <w:b/>
                <w:bCs/>
                <w:sz w:val="20"/>
                <w:szCs w:val="20"/>
              </w:rPr>
            </w:pPr>
            <w:r w:rsidRPr="006E1D65">
              <w:rPr>
                <w:rFonts w:ascii="Arial" w:hAnsi="Arial" w:cs="Arial"/>
                <w:b/>
                <w:bCs/>
                <w:sz w:val="20"/>
                <w:szCs w:val="20"/>
              </w:rPr>
              <w:t>Precision</w:t>
            </w:r>
          </w:p>
        </w:tc>
        <w:tc>
          <w:tcPr>
            <w:tcW w:w="1806" w:type="dxa"/>
            <w:shd w:val="clear" w:color="auto" w:fill="BFBFBF" w:themeFill="background1" w:themeFillShade="BF"/>
          </w:tcPr>
          <w:p w14:paraId="4474C700" w14:textId="0CAB5C65" w:rsidR="00DC392F" w:rsidRPr="006E1D65" w:rsidRDefault="00DC392F">
            <w:pPr>
              <w:spacing w:before="100" w:beforeAutospacing="1" w:after="100" w:afterAutospacing="1"/>
              <w:jc w:val="center"/>
              <w:rPr>
                <w:rFonts w:ascii="Arial" w:hAnsi="Arial" w:cs="Arial"/>
                <w:b/>
                <w:bCs/>
                <w:sz w:val="20"/>
                <w:szCs w:val="20"/>
              </w:rPr>
            </w:pPr>
            <w:r>
              <w:rPr>
                <w:rFonts w:ascii="Arial" w:hAnsi="Arial" w:cs="Arial"/>
                <w:b/>
                <w:bCs/>
                <w:sz w:val="20"/>
                <w:szCs w:val="20"/>
              </w:rPr>
              <w:t>Sensitivity</w:t>
            </w:r>
          </w:p>
        </w:tc>
        <w:tc>
          <w:tcPr>
            <w:tcW w:w="1278" w:type="dxa"/>
            <w:shd w:val="clear" w:color="auto" w:fill="BFBFBF" w:themeFill="background1" w:themeFillShade="BF"/>
          </w:tcPr>
          <w:p w14:paraId="4F033699" w14:textId="77777777" w:rsidR="00DC392F" w:rsidRPr="006E1D65" w:rsidRDefault="00DC392F" w:rsidP="00331424">
            <w:pPr>
              <w:spacing w:before="100" w:beforeAutospacing="1" w:after="100" w:afterAutospacing="1"/>
              <w:jc w:val="center"/>
              <w:rPr>
                <w:rFonts w:ascii="Arial" w:hAnsi="Arial" w:cs="Arial"/>
                <w:b/>
                <w:bCs/>
                <w:sz w:val="20"/>
                <w:szCs w:val="20"/>
              </w:rPr>
            </w:pPr>
            <w:r w:rsidRPr="006E1D65">
              <w:rPr>
                <w:rFonts w:ascii="Arial" w:hAnsi="Arial" w:cs="Arial"/>
                <w:b/>
                <w:bCs/>
                <w:sz w:val="20"/>
                <w:szCs w:val="20"/>
              </w:rPr>
              <w:t>F-Score</w:t>
            </w:r>
          </w:p>
        </w:tc>
        <w:tc>
          <w:tcPr>
            <w:tcW w:w="1428" w:type="dxa"/>
            <w:shd w:val="pct12" w:color="auto" w:fill="auto"/>
          </w:tcPr>
          <w:p w14:paraId="13205BF5" w14:textId="0D1A7665" w:rsidR="00DC392F" w:rsidRPr="006E1D65" w:rsidRDefault="00DC392F" w:rsidP="00DC392F">
            <w:pPr>
              <w:spacing w:before="100" w:beforeAutospacing="1" w:after="100" w:afterAutospacing="1"/>
              <w:jc w:val="center"/>
              <w:rPr>
                <w:rFonts w:ascii="Arial" w:hAnsi="Arial" w:cs="Arial"/>
                <w:b/>
                <w:bCs/>
                <w:sz w:val="20"/>
                <w:szCs w:val="20"/>
              </w:rPr>
            </w:pPr>
            <w:r w:rsidRPr="00DC392F">
              <w:rPr>
                <w:rFonts w:ascii="Arial" w:hAnsi="Arial" w:cs="Arial"/>
                <w:b/>
                <w:bCs/>
                <w:sz w:val="20"/>
                <w:szCs w:val="20"/>
              </w:rPr>
              <w:t>Mean performance score across 10 folds</w:t>
            </w:r>
          </w:p>
        </w:tc>
        <w:tc>
          <w:tcPr>
            <w:tcW w:w="1196" w:type="dxa"/>
            <w:shd w:val="pct12" w:color="auto" w:fill="auto"/>
          </w:tcPr>
          <w:p w14:paraId="5B746FD0" w14:textId="73C95B13" w:rsidR="00DC392F" w:rsidRPr="006E1D65" w:rsidRDefault="00DC392F" w:rsidP="00331424">
            <w:pPr>
              <w:spacing w:before="100" w:beforeAutospacing="1" w:after="100" w:afterAutospacing="1"/>
              <w:jc w:val="center"/>
              <w:rPr>
                <w:rFonts w:ascii="Arial" w:hAnsi="Arial" w:cs="Arial"/>
                <w:b/>
                <w:bCs/>
                <w:sz w:val="20"/>
                <w:szCs w:val="20"/>
              </w:rPr>
            </w:pPr>
            <w:r>
              <w:rPr>
                <w:rFonts w:ascii="Arial" w:hAnsi="Arial" w:cs="Arial"/>
                <w:b/>
                <w:bCs/>
                <w:sz w:val="20"/>
                <w:szCs w:val="20"/>
              </w:rPr>
              <w:t>SD</w:t>
            </w:r>
          </w:p>
        </w:tc>
      </w:tr>
      <w:tr w:rsidR="00DC392F" w14:paraId="327DCCF7" w14:textId="1CF2660A" w:rsidTr="000A71F9">
        <w:tc>
          <w:tcPr>
            <w:tcW w:w="1704" w:type="dxa"/>
          </w:tcPr>
          <w:p w14:paraId="54E02BDB" w14:textId="77777777" w:rsidR="00DC392F" w:rsidRPr="006E1D65" w:rsidRDefault="00DC392F" w:rsidP="00331424">
            <w:pPr>
              <w:spacing w:before="100" w:beforeAutospacing="1" w:after="100" w:afterAutospacing="1"/>
              <w:rPr>
                <w:rFonts w:ascii="Arial" w:hAnsi="Arial" w:cs="Arial"/>
                <w:sz w:val="20"/>
                <w:szCs w:val="20"/>
              </w:rPr>
            </w:pPr>
            <w:r>
              <w:rPr>
                <w:rFonts w:ascii="Arial" w:hAnsi="Arial" w:cs="Arial"/>
                <w:sz w:val="20"/>
                <w:szCs w:val="20"/>
              </w:rPr>
              <w:t>Support Vector machines (</w:t>
            </w:r>
            <w:r w:rsidRPr="006E1D65">
              <w:rPr>
                <w:rFonts w:ascii="Arial" w:hAnsi="Arial" w:cs="Arial"/>
                <w:sz w:val="20"/>
                <w:szCs w:val="20"/>
              </w:rPr>
              <w:t>SVM</w:t>
            </w:r>
            <w:r>
              <w:rPr>
                <w:rFonts w:ascii="Arial" w:hAnsi="Arial" w:cs="Arial"/>
                <w:sz w:val="20"/>
                <w:szCs w:val="20"/>
              </w:rPr>
              <w:t>)</w:t>
            </w:r>
          </w:p>
        </w:tc>
        <w:tc>
          <w:tcPr>
            <w:tcW w:w="1614" w:type="dxa"/>
            <w:shd w:val="clear" w:color="auto" w:fill="BFBFBF" w:themeFill="background1" w:themeFillShade="BF"/>
          </w:tcPr>
          <w:p w14:paraId="36FF45C1"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0.835</w:t>
            </w:r>
          </w:p>
        </w:tc>
        <w:tc>
          <w:tcPr>
            <w:tcW w:w="1806" w:type="dxa"/>
            <w:shd w:val="clear" w:color="auto" w:fill="BFBFBF" w:themeFill="background1" w:themeFillShade="BF"/>
          </w:tcPr>
          <w:p w14:paraId="7A23C4BE"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0.780</w:t>
            </w:r>
          </w:p>
        </w:tc>
        <w:tc>
          <w:tcPr>
            <w:tcW w:w="1278" w:type="dxa"/>
            <w:shd w:val="clear" w:color="auto" w:fill="BFBFBF" w:themeFill="background1" w:themeFillShade="BF"/>
          </w:tcPr>
          <w:p w14:paraId="493F9FBD"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0.800</w:t>
            </w:r>
          </w:p>
        </w:tc>
        <w:tc>
          <w:tcPr>
            <w:tcW w:w="1428" w:type="dxa"/>
          </w:tcPr>
          <w:p w14:paraId="1A41618E" w14:textId="28A02E8E"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0.834</w:t>
            </w:r>
          </w:p>
        </w:tc>
        <w:tc>
          <w:tcPr>
            <w:tcW w:w="1196" w:type="dxa"/>
          </w:tcPr>
          <w:p w14:paraId="594848D8" w14:textId="01473E25"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0.027</w:t>
            </w:r>
          </w:p>
        </w:tc>
      </w:tr>
      <w:tr w:rsidR="00DC392F" w14:paraId="2227BF38" w14:textId="451F7284" w:rsidTr="000A71F9">
        <w:tc>
          <w:tcPr>
            <w:tcW w:w="1704" w:type="dxa"/>
          </w:tcPr>
          <w:p w14:paraId="1F2CF321" w14:textId="25044611" w:rsidR="00DC392F" w:rsidRPr="006E1D65" w:rsidRDefault="00DC392F">
            <w:pPr>
              <w:spacing w:before="100" w:beforeAutospacing="1" w:after="100" w:afterAutospacing="1"/>
              <w:rPr>
                <w:rFonts w:ascii="Arial" w:hAnsi="Arial" w:cs="Arial"/>
                <w:sz w:val="20"/>
                <w:szCs w:val="20"/>
              </w:rPr>
            </w:pPr>
            <w:r>
              <w:rPr>
                <w:rFonts w:ascii="Arial" w:hAnsi="Arial" w:cs="Arial"/>
                <w:sz w:val="20"/>
                <w:szCs w:val="20"/>
              </w:rPr>
              <w:t xml:space="preserve">Random </w:t>
            </w:r>
            <w:r w:rsidRPr="006E1D65">
              <w:rPr>
                <w:rFonts w:ascii="Arial" w:hAnsi="Arial" w:cs="Arial"/>
                <w:sz w:val="20"/>
                <w:szCs w:val="20"/>
              </w:rPr>
              <w:t>Forests</w:t>
            </w:r>
          </w:p>
        </w:tc>
        <w:tc>
          <w:tcPr>
            <w:tcW w:w="1614" w:type="dxa"/>
            <w:shd w:val="clear" w:color="auto" w:fill="BFBFBF" w:themeFill="background1" w:themeFillShade="BF"/>
          </w:tcPr>
          <w:p w14:paraId="1A77F2D6"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0.825</w:t>
            </w:r>
          </w:p>
        </w:tc>
        <w:tc>
          <w:tcPr>
            <w:tcW w:w="1806" w:type="dxa"/>
            <w:shd w:val="clear" w:color="auto" w:fill="BFBFBF" w:themeFill="background1" w:themeFillShade="BF"/>
          </w:tcPr>
          <w:p w14:paraId="06ABB7EA"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0.765</w:t>
            </w:r>
          </w:p>
        </w:tc>
        <w:tc>
          <w:tcPr>
            <w:tcW w:w="1278" w:type="dxa"/>
            <w:shd w:val="clear" w:color="auto" w:fill="BFBFBF" w:themeFill="background1" w:themeFillShade="BF"/>
          </w:tcPr>
          <w:p w14:paraId="04BB3A05"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0.780</w:t>
            </w:r>
          </w:p>
        </w:tc>
        <w:tc>
          <w:tcPr>
            <w:tcW w:w="1428" w:type="dxa"/>
          </w:tcPr>
          <w:p w14:paraId="627908F1" w14:textId="2426D3FB"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0.839</w:t>
            </w:r>
          </w:p>
        </w:tc>
        <w:tc>
          <w:tcPr>
            <w:tcW w:w="1196" w:type="dxa"/>
          </w:tcPr>
          <w:p w14:paraId="58590155" w14:textId="2527D04F"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0.028</w:t>
            </w:r>
          </w:p>
        </w:tc>
      </w:tr>
      <w:tr w:rsidR="00DC392F" w14:paraId="08FCCA3F" w14:textId="6994F66A" w:rsidTr="000A71F9">
        <w:tc>
          <w:tcPr>
            <w:tcW w:w="1704" w:type="dxa"/>
          </w:tcPr>
          <w:p w14:paraId="69DF7A38" w14:textId="77777777" w:rsidR="00DC392F" w:rsidRPr="006E1D65" w:rsidRDefault="00DC392F" w:rsidP="00331424">
            <w:pPr>
              <w:spacing w:before="100" w:beforeAutospacing="1" w:after="100" w:afterAutospacing="1"/>
              <w:rPr>
                <w:rFonts w:ascii="Arial" w:hAnsi="Arial" w:cs="Arial"/>
                <w:sz w:val="20"/>
                <w:szCs w:val="20"/>
              </w:rPr>
            </w:pPr>
            <w:r>
              <w:rPr>
                <w:rFonts w:ascii="Arial" w:hAnsi="Arial" w:cs="Arial"/>
                <w:sz w:val="20"/>
                <w:szCs w:val="20"/>
              </w:rPr>
              <w:t xml:space="preserve">Decisions </w:t>
            </w:r>
            <w:r w:rsidRPr="006E1D65">
              <w:rPr>
                <w:rFonts w:ascii="Arial" w:hAnsi="Arial" w:cs="Arial"/>
                <w:sz w:val="20"/>
                <w:szCs w:val="20"/>
              </w:rPr>
              <w:t>Tree</w:t>
            </w:r>
            <w:r>
              <w:rPr>
                <w:rFonts w:ascii="Arial" w:hAnsi="Arial" w:cs="Arial"/>
                <w:sz w:val="20"/>
                <w:szCs w:val="20"/>
              </w:rPr>
              <w:t>s</w:t>
            </w:r>
          </w:p>
        </w:tc>
        <w:tc>
          <w:tcPr>
            <w:tcW w:w="1614" w:type="dxa"/>
            <w:shd w:val="clear" w:color="auto" w:fill="BFBFBF" w:themeFill="background1" w:themeFillShade="BF"/>
          </w:tcPr>
          <w:p w14:paraId="3D609CFF"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0.735</w:t>
            </w:r>
          </w:p>
        </w:tc>
        <w:tc>
          <w:tcPr>
            <w:tcW w:w="1806" w:type="dxa"/>
            <w:shd w:val="clear" w:color="auto" w:fill="BFBFBF" w:themeFill="background1" w:themeFillShade="BF"/>
          </w:tcPr>
          <w:p w14:paraId="3E73B6A2"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0.710</w:t>
            </w:r>
          </w:p>
        </w:tc>
        <w:tc>
          <w:tcPr>
            <w:tcW w:w="1278" w:type="dxa"/>
            <w:shd w:val="clear" w:color="auto" w:fill="BFBFBF" w:themeFill="background1" w:themeFillShade="BF"/>
          </w:tcPr>
          <w:p w14:paraId="78323014"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0.720</w:t>
            </w:r>
          </w:p>
        </w:tc>
        <w:tc>
          <w:tcPr>
            <w:tcW w:w="1428" w:type="dxa"/>
          </w:tcPr>
          <w:p w14:paraId="12BE26DD" w14:textId="009F0839"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0.770</w:t>
            </w:r>
          </w:p>
        </w:tc>
        <w:tc>
          <w:tcPr>
            <w:tcW w:w="1196" w:type="dxa"/>
          </w:tcPr>
          <w:p w14:paraId="23E5A469" w14:textId="036F2964"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0.050</w:t>
            </w:r>
          </w:p>
        </w:tc>
      </w:tr>
      <w:tr w:rsidR="00DC392F" w14:paraId="11671F31" w14:textId="3BE1057E" w:rsidTr="000A71F9">
        <w:tc>
          <w:tcPr>
            <w:tcW w:w="1704" w:type="dxa"/>
          </w:tcPr>
          <w:p w14:paraId="64E78563" w14:textId="77777777" w:rsidR="00DC392F" w:rsidRPr="006E1D65" w:rsidRDefault="00DC392F" w:rsidP="00331424">
            <w:pPr>
              <w:spacing w:before="100" w:beforeAutospacing="1" w:after="100" w:afterAutospacing="1"/>
              <w:rPr>
                <w:rFonts w:ascii="Arial" w:hAnsi="Arial" w:cs="Arial"/>
                <w:sz w:val="20"/>
                <w:szCs w:val="20"/>
              </w:rPr>
            </w:pPr>
            <w:r>
              <w:rPr>
                <w:rFonts w:ascii="Arial" w:hAnsi="Arial" w:cs="Arial"/>
                <w:sz w:val="20"/>
                <w:szCs w:val="20"/>
              </w:rPr>
              <w:t>(</w:t>
            </w:r>
            <w:r w:rsidRPr="006E1D65">
              <w:rPr>
                <w:rFonts w:ascii="Arial" w:hAnsi="Arial" w:cs="Arial"/>
                <w:sz w:val="20"/>
                <w:szCs w:val="20"/>
              </w:rPr>
              <w:t>GLMNET</w:t>
            </w:r>
            <w:r>
              <w:rPr>
                <w:rFonts w:ascii="Arial" w:hAnsi="Arial" w:cs="Arial"/>
                <w:sz w:val="20"/>
                <w:szCs w:val="20"/>
              </w:rPr>
              <w:t>)</w:t>
            </w:r>
          </w:p>
        </w:tc>
        <w:tc>
          <w:tcPr>
            <w:tcW w:w="1614" w:type="dxa"/>
            <w:shd w:val="clear" w:color="auto" w:fill="BFBFBF" w:themeFill="background1" w:themeFillShade="BF"/>
          </w:tcPr>
          <w:p w14:paraId="20F51124"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0.750</w:t>
            </w:r>
          </w:p>
        </w:tc>
        <w:tc>
          <w:tcPr>
            <w:tcW w:w="1806" w:type="dxa"/>
            <w:shd w:val="clear" w:color="auto" w:fill="BFBFBF" w:themeFill="background1" w:themeFillShade="BF"/>
          </w:tcPr>
          <w:p w14:paraId="749F5450"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0.700</w:t>
            </w:r>
          </w:p>
        </w:tc>
        <w:tc>
          <w:tcPr>
            <w:tcW w:w="1278" w:type="dxa"/>
            <w:shd w:val="clear" w:color="auto" w:fill="BFBFBF" w:themeFill="background1" w:themeFillShade="BF"/>
          </w:tcPr>
          <w:p w14:paraId="1F7270C8"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0.710</w:t>
            </w:r>
          </w:p>
        </w:tc>
        <w:tc>
          <w:tcPr>
            <w:tcW w:w="1428" w:type="dxa"/>
          </w:tcPr>
          <w:p w14:paraId="429C9933" w14:textId="700B237C"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0.523</w:t>
            </w:r>
          </w:p>
        </w:tc>
        <w:tc>
          <w:tcPr>
            <w:tcW w:w="1196" w:type="dxa"/>
          </w:tcPr>
          <w:p w14:paraId="0CAE1EFC" w14:textId="5A939344"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0.084</w:t>
            </w:r>
          </w:p>
        </w:tc>
      </w:tr>
      <w:tr w:rsidR="00DC392F" w14:paraId="59FDAFFA" w14:textId="0EE75AC7" w:rsidTr="000A71F9">
        <w:tc>
          <w:tcPr>
            <w:tcW w:w="1704" w:type="dxa"/>
          </w:tcPr>
          <w:p w14:paraId="3C245F36" w14:textId="77777777" w:rsidR="00DC392F" w:rsidRPr="006E1D65" w:rsidRDefault="00DC392F" w:rsidP="00331424">
            <w:pPr>
              <w:spacing w:before="100" w:beforeAutospacing="1" w:after="100" w:afterAutospacing="1"/>
              <w:rPr>
                <w:rFonts w:ascii="Arial" w:hAnsi="Arial" w:cs="Arial"/>
                <w:sz w:val="20"/>
                <w:szCs w:val="20"/>
              </w:rPr>
            </w:pPr>
            <w:r w:rsidRPr="006E1D65">
              <w:rPr>
                <w:rFonts w:ascii="Arial" w:hAnsi="Arial" w:cs="Arial"/>
                <w:sz w:val="20"/>
                <w:szCs w:val="20"/>
              </w:rPr>
              <w:t>Bagging</w:t>
            </w:r>
          </w:p>
        </w:tc>
        <w:tc>
          <w:tcPr>
            <w:tcW w:w="1614" w:type="dxa"/>
            <w:shd w:val="clear" w:color="auto" w:fill="BFBFBF" w:themeFill="background1" w:themeFillShade="BF"/>
          </w:tcPr>
          <w:p w14:paraId="5A656E3C"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0.725</w:t>
            </w:r>
          </w:p>
        </w:tc>
        <w:tc>
          <w:tcPr>
            <w:tcW w:w="1806" w:type="dxa"/>
            <w:shd w:val="clear" w:color="auto" w:fill="BFBFBF" w:themeFill="background1" w:themeFillShade="BF"/>
          </w:tcPr>
          <w:p w14:paraId="0042E8EA"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0.700</w:t>
            </w:r>
          </w:p>
        </w:tc>
        <w:tc>
          <w:tcPr>
            <w:tcW w:w="1278" w:type="dxa"/>
            <w:shd w:val="clear" w:color="auto" w:fill="BFBFBF" w:themeFill="background1" w:themeFillShade="BF"/>
          </w:tcPr>
          <w:p w14:paraId="21EE08D0"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0.710</w:t>
            </w:r>
          </w:p>
        </w:tc>
        <w:tc>
          <w:tcPr>
            <w:tcW w:w="1428" w:type="dxa"/>
          </w:tcPr>
          <w:p w14:paraId="5C9244BB" w14:textId="765D2F66"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0.811</w:t>
            </w:r>
          </w:p>
        </w:tc>
        <w:tc>
          <w:tcPr>
            <w:tcW w:w="1196" w:type="dxa"/>
          </w:tcPr>
          <w:p w14:paraId="72639BDD" w14:textId="6A858728"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0.039</w:t>
            </w:r>
          </w:p>
        </w:tc>
      </w:tr>
      <w:tr w:rsidR="00DC392F" w14:paraId="150C6A45" w14:textId="725F56A2" w:rsidTr="000A71F9">
        <w:tc>
          <w:tcPr>
            <w:tcW w:w="1704" w:type="dxa"/>
          </w:tcPr>
          <w:p w14:paraId="7454E741" w14:textId="77777777" w:rsidR="00DC392F" w:rsidRPr="006E1D65" w:rsidRDefault="00DC392F" w:rsidP="00331424">
            <w:pPr>
              <w:spacing w:before="100" w:beforeAutospacing="1" w:after="100" w:afterAutospacing="1"/>
              <w:rPr>
                <w:rFonts w:ascii="Arial" w:hAnsi="Arial" w:cs="Arial"/>
                <w:sz w:val="20"/>
                <w:szCs w:val="20"/>
              </w:rPr>
            </w:pPr>
            <w:r w:rsidRPr="006E1D65">
              <w:rPr>
                <w:rFonts w:ascii="Arial" w:hAnsi="Arial" w:cs="Arial"/>
                <w:sz w:val="20"/>
                <w:szCs w:val="20"/>
              </w:rPr>
              <w:t>Maxentropy</w:t>
            </w:r>
          </w:p>
        </w:tc>
        <w:tc>
          <w:tcPr>
            <w:tcW w:w="1614" w:type="dxa"/>
            <w:shd w:val="clear" w:color="auto" w:fill="BFBFBF" w:themeFill="background1" w:themeFillShade="BF"/>
          </w:tcPr>
          <w:p w14:paraId="783895DB"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0.670</w:t>
            </w:r>
          </w:p>
        </w:tc>
        <w:tc>
          <w:tcPr>
            <w:tcW w:w="1806" w:type="dxa"/>
            <w:shd w:val="clear" w:color="auto" w:fill="BFBFBF" w:themeFill="background1" w:themeFillShade="BF"/>
          </w:tcPr>
          <w:p w14:paraId="2DD9EC78"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0.670</w:t>
            </w:r>
          </w:p>
        </w:tc>
        <w:tc>
          <w:tcPr>
            <w:tcW w:w="1278" w:type="dxa"/>
            <w:shd w:val="clear" w:color="auto" w:fill="BFBFBF" w:themeFill="background1" w:themeFillShade="BF"/>
          </w:tcPr>
          <w:p w14:paraId="1C517F74"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0.670</w:t>
            </w:r>
          </w:p>
        </w:tc>
        <w:tc>
          <w:tcPr>
            <w:tcW w:w="1428" w:type="dxa"/>
          </w:tcPr>
          <w:p w14:paraId="4E8B6DAD" w14:textId="6FF06240"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0.014</w:t>
            </w:r>
          </w:p>
        </w:tc>
        <w:tc>
          <w:tcPr>
            <w:tcW w:w="1196" w:type="dxa"/>
          </w:tcPr>
          <w:p w14:paraId="55FB642E" w14:textId="1F9EFDD2"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0.009</w:t>
            </w:r>
          </w:p>
        </w:tc>
      </w:tr>
      <w:tr w:rsidR="00DC392F" w14:paraId="01F2B6AA" w14:textId="283F2CDA" w:rsidTr="000A71F9">
        <w:tc>
          <w:tcPr>
            <w:tcW w:w="1704" w:type="dxa"/>
          </w:tcPr>
          <w:p w14:paraId="18559A2F" w14:textId="77777777" w:rsidR="00DC392F" w:rsidRPr="006E1D65" w:rsidRDefault="00DC392F" w:rsidP="00331424">
            <w:pPr>
              <w:spacing w:before="100" w:beforeAutospacing="1" w:after="100" w:afterAutospacing="1"/>
              <w:rPr>
                <w:rFonts w:ascii="Arial" w:hAnsi="Arial" w:cs="Arial"/>
                <w:sz w:val="20"/>
                <w:szCs w:val="20"/>
              </w:rPr>
            </w:pPr>
            <w:r w:rsidRPr="006E1D65">
              <w:rPr>
                <w:rFonts w:ascii="Arial" w:hAnsi="Arial" w:cs="Arial"/>
                <w:sz w:val="20"/>
                <w:szCs w:val="20"/>
              </w:rPr>
              <w:t>Logitboost</w:t>
            </w:r>
          </w:p>
        </w:tc>
        <w:tc>
          <w:tcPr>
            <w:tcW w:w="1614" w:type="dxa"/>
            <w:shd w:val="clear" w:color="auto" w:fill="BFBFBF" w:themeFill="background1" w:themeFillShade="BF"/>
          </w:tcPr>
          <w:p w14:paraId="2708AAA2"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0.710</w:t>
            </w:r>
          </w:p>
        </w:tc>
        <w:tc>
          <w:tcPr>
            <w:tcW w:w="1806" w:type="dxa"/>
            <w:shd w:val="clear" w:color="auto" w:fill="BFBFBF" w:themeFill="background1" w:themeFillShade="BF"/>
          </w:tcPr>
          <w:p w14:paraId="1286CD1D"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0.655</w:t>
            </w:r>
          </w:p>
        </w:tc>
        <w:tc>
          <w:tcPr>
            <w:tcW w:w="1278" w:type="dxa"/>
            <w:shd w:val="clear" w:color="auto" w:fill="BFBFBF" w:themeFill="background1" w:themeFillShade="BF"/>
          </w:tcPr>
          <w:p w14:paraId="58779738" w14:textId="77777777" w:rsidR="00DC392F" w:rsidRPr="006E1D65" w:rsidRDefault="00DC392F" w:rsidP="00331424">
            <w:pPr>
              <w:spacing w:before="100" w:beforeAutospacing="1" w:after="100" w:afterAutospacing="1"/>
              <w:jc w:val="center"/>
              <w:rPr>
                <w:rFonts w:ascii="Arial" w:hAnsi="Arial" w:cs="Arial"/>
                <w:sz w:val="20"/>
                <w:szCs w:val="20"/>
              </w:rPr>
            </w:pPr>
            <w:r w:rsidRPr="006E1D65">
              <w:rPr>
                <w:rFonts w:ascii="Arial" w:hAnsi="Arial" w:cs="Arial"/>
                <w:sz w:val="20"/>
                <w:szCs w:val="20"/>
              </w:rPr>
              <w:t>0.655</w:t>
            </w:r>
          </w:p>
        </w:tc>
        <w:tc>
          <w:tcPr>
            <w:tcW w:w="1428" w:type="dxa"/>
          </w:tcPr>
          <w:p w14:paraId="1AA86F81" w14:textId="73F61760"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0.876</w:t>
            </w:r>
          </w:p>
        </w:tc>
        <w:tc>
          <w:tcPr>
            <w:tcW w:w="1196" w:type="dxa"/>
          </w:tcPr>
          <w:p w14:paraId="4ACA6634" w14:textId="317C3788" w:rsidR="00DC392F" w:rsidRPr="006E1D65" w:rsidRDefault="006D60DD" w:rsidP="00331424">
            <w:pPr>
              <w:spacing w:before="100" w:beforeAutospacing="1" w:after="100" w:afterAutospacing="1"/>
              <w:jc w:val="center"/>
              <w:rPr>
                <w:rFonts w:ascii="Arial" w:hAnsi="Arial" w:cs="Arial"/>
                <w:sz w:val="20"/>
                <w:szCs w:val="20"/>
              </w:rPr>
            </w:pPr>
            <w:r>
              <w:rPr>
                <w:rFonts w:ascii="Arial" w:hAnsi="Arial" w:cs="Arial"/>
                <w:sz w:val="20"/>
                <w:szCs w:val="20"/>
              </w:rPr>
              <w:t>0.037</w:t>
            </w:r>
          </w:p>
        </w:tc>
      </w:tr>
    </w:tbl>
    <w:p w14:paraId="57564DEE" w14:textId="77777777" w:rsidR="00B74D3C" w:rsidRPr="006E1D65" w:rsidRDefault="00B74D3C" w:rsidP="00B74D3C">
      <w:pPr>
        <w:spacing w:before="100" w:beforeAutospacing="1" w:after="100" w:afterAutospacing="1"/>
        <w:rPr>
          <w:rFonts w:ascii="Arial" w:hAnsi="Arial" w:cs="Arial"/>
          <w:sz w:val="18"/>
          <w:szCs w:val="18"/>
        </w:rPr>
      </w:pPr>
      <w:r w:rsidRPr="006E1D65">
        <w:rPr>
          <w:rFonts w:ascii="Arial" w:hAnsi="Arial" w:cs="Arial"/>
          <w:sz w:val="18"/>
          <w:szCs w:val="18"/>
        </w:rPr>
        <w:t>Note: GLMNET and Bagging have the same F-score, but precision was higher for GLMNET</w:t>
      </w:r>
    </w:p>
    <w:p w14:paraId="6DCBE60C" w14:textId="77777777" w:rsidR="00780E34" w:rsidRDefault="00780E34" w:rsidP="00780E34">
      <w:pPr>
        <w:spacing w:before="100" w:beforeAutospacing="1" w:after="100" w:afterAutospacing="1"/>
        <w:rPr>
          <w:rFonts w:ascii="Arial" w:hAnsi="Arial" w:cs="Arial"/>
        </w:rPr>
      </w:pPr>
    </w:p>
    <w:p w14:paraId="4245535E" w14:textId="77777777" w:rsidR="00780E34" w:rsidRDefault="00780E34" w:rsidP="00780E34">
      <w:pPr>
        <w:spacing w:before="100" w:beforeAutospacing="1" w:after="100" w:afterAutospacing="1"/>
        <w:rPr>
          <w:rFonts w:ascii="Arial" w:hAnsi="Arial" w:cs="Arial"/>
        </w:rPr>
      </w:pPr>
    </w:p>
    <w:p w14:paraId="789C2479" w14:textId="77777777" w:rsidR="00AB3976" w:rsidRDefault="00AB3976" w:rsidP="00780E34">
      <w:pPr>
        <w:spacing w:before="100" w:beforeAutospacing="1" w:after="100" w:afterAutospacing="1"/>
        <w:rPr>
          <w:rFonts w:ascii="Arial" w:hAnsi="Arial" w:cs="Arial"/>
        </w:rPr>
      </w:pPr>
    </w:p>
    <w:p w14:paraId="1930224E" w14:textId="77777777" w:rsidR="00AB3976" w:rsidRDefault="00AB3976" w:rsidP="00780E34">
      <w:pPr>
        <w:spacing w:before="100" w:beforeAutospacing="1" w:after="100" w:afterAutospacing="1"/>
        <w:rPr>
          <w:rFonts w:ascii="Arial" w:hAnsi="Arial" w:cs="Arial"/>
        </w:rPr>
      </w:pPr>
    </w:p>
    <w:p w14:paraId="66A0D6FC" w14:textId="77777777" w:rsidR="00AB3976" w:rsidRDefault="00AB3976" w:rsidP="00780E34">
      <w:pPr>
        <w:spacing w:before="100" w:beforeAutospacing="1" w:after="100" w:afterAutospacing="1"/>
        <w:rPr>
          <w:rFonts w:ascii="Arial" w:hAnsi="Arial" w:cs="Arial"/>
        </w:rPr>
      </w:pPr>
    </w:p>
    <w:p w14:paraId="43647AC8" w14:textId="77777777" w:rsidR="00AB3976" w:rsidRDefault="00AB3976" w:rsidP="00780E34">
      <w:pPr>
        <w:spacing w:before="100" w:beforeAutospacing="1" w:after="100" w:afterAutospacing="1"/>
        <w:rPr>
          <w:rFonts w:ascii="Arial" w:hAnsi="Arial" w:cs="Arial"/>
        </w:rPr>
      </w:pPr>
    </w:p>
    <w:p w14:paraId="00C72074" w14:textId="77777777" w:rsidR="00AB3976" w:rsidRDefault="00AB3976" w:rsidP="00780E34">
      <w:pPr>
        <w:spacing w:before="100" w:beforeAutospacing="1" w:after="100" w:afterAutospacing="1"/>
        <w:rPr>
          <w:rFonts w:ascii="Arial" w:hAnsi="Arial" w:cs="Arial"/>
        </w:rPr>
      </w:pPr>
    </w:p>
    <w:p w14:paraId="7234B4CA" w14:textId="77777777" w:rsidR="00AB3976" w:rsidRDefault="00AB3976" w:rsidP="00780E34">
      <w:pPr>
        <w:spacing w:before="100" w:beforeAutospacing="1" w:after="100" w:afterAutospacing="1"/>
        <w:rPr>
          <w:rFonts w:ascii="Arial" w:hAnsi="Arial" w:cs="Arial"/>
        </w:rPr>
      </w:pPr>
    </w:p>
    <w:p w14:paraId="6B08A17E" w14:textId="77777777" w:rsidR="00780E34" w:rsidRDefault="00780E34" w:rsidP="00780E34">
      <w:pPr>
        <w:spacing w:before="100" w:beforeAutospacing="1" w:after="100" w:afterAutospacing="1"/>
        <w:rPr>
          <w:rFonts w:ascii="Arial" w:hAnsi="Arial" w:cs="Arial"/>
        </w:rPr>
      </w:pPr>
    </w:p>
    <w:p w14:paraId="45284ABF" w14:textId="77777777" w:rsidR="00B74279" w:rsidRPr="00850757" w:rsidRDefault="00B74279" w:rsidP="00850757">
      <w:pPr>
        <w:tabs>
          <w:tab w:val="left" w:pos="6585"/>
        </w:tabs>
        <w:rPr>
          <w:rFonts w:ascii="Arial" w:hAnsi="Arial" w:cs="Arial"/>
          <w:sz w:val="20"/>
          <w:szCs w:val="20"/>
        </w:rPr>
      </w:pPr>
    </w:p>
    <w:sectPr w:rsidR="00B74279" w:rsidRPr="00850757" w:rsidSect="00997E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20501" w14:textId="77777777" w:rsidR="00150C33" w:rsidRDefault="00150C33" w:rsidP="0076160D">
      <w:pPr>
        <w:spacing w:after="0" w:line="240" w:lineRule="auto"/>
      </w:pPr>
      <w:r>
        <w:separator/>
      </w:r>
    </w:p>
  </w:endnote>
  <w:endnote w:type="continuationSeparator" w:id="0">
    <w:p w14:paraId="3D4C2A44" w14:textId="77777777" w:rsidR="00150C33" w:rsidRDefault="00150C33" w:rsidP="0076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7466"/>
      <w:docPartObj>
        <w:docPartGallery w:val="Page Numbers (Bottom of Page)"/>
        <w:docPartUnique/>
      </w:docPartObj>
    </w:sdtPr>
    <w:sdtEndPr>
      <w:rPr>
        <w:noProof/>
      </w:rPr>
    </w:sdtEndPr>
    <w:sdtContent>
      <w:p w14:paraId="223418BD" w14:textId="77777777" w:rsidR="00150C33" w:rsidRDefault="00150C33">
        <w:pPr>
          <w:pStyle w:val="Footer"/>
          <w:jc w:val="right"/>
        </w:pPr>
        <w:r>
          <w:fldChar w:fldCharType="begin"/>
        </w:r>
        <w:r>
          <w:instrText xml:space="preserve"> PAGE   \* MERGEFORMAT </w:instrText>
        </w:r>
        <w:r>
          <w:fldChar w:fldCharType="separate"/>
        </w:r>
        <w:r w:rsidR="00505BEA">
          <w:rPr>
            <w:noProof/>
          </w:rPr>
          <w:t>1</w:t>
        </w:r>
        <w:r>
          <w:rPr>
            <w:noProof/>
          </w:rPr>
          <w:fldChar w:fldCharType="end"/>
        </w:r>
      </w:p>
    </w:sdtContent>
  </w:sdt>
  <w:p w14:paraId="43A5C1E2" w14:textId="77777777" w:rsidR="00150C33" w:rsidRDefault="00150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120253"/>
      <w:docPartObj>
        <w:docPartGallery w:val="Page Numbers (Bottom of Page)"/>
        <w:docPartUnique/>
      </w:docPartObj>
    </w:sdtPr>
    <w:sdtEndPr>
      <w:rPr>
        <w:noProof/>
      </w:rPr>
    </w:sdtEndPr>
    <w:sdtContent>
      <w:p w14:paraId="65345BE3" w14:textId="77777777" w:rsidR="00150C33" w:rsidRDefault="00150C33">
        <w:pPr>
          <w:pStyle w:val="Footer"/>
          <w:jc w:val="right"/>
        </w:pPr>
        <w:r>
          <w:fldChar w:fldCharType="begin"/>
        </w:r>
        <w:r>
          <w:instrText xml:space="preserve"> PAGE   \* MERGEFORMAT </w:instrText>
        </w:r>
        <w:r>
          <w:fldChar w:fldCharType="separate"/>
        </w:r>
        <w:r w:rsidR="00505BEA">
          <w:rPr>
            <w:noProof/>
          </w:rPr>
          <w:t>26</w:t>
        </w:r>
        <w:r>
          <w:rPr>
            <w:noProof/>
          </w:rPr>
          <w:fldChar w:fldCharType="end"/>
        </w:r>
      </w:p>
    </w:sdtContent>
  </w:sdt>
  <w:p w14:paraId="24B5F46D" w14:textId="77777777" w:rsidR="00150C33" w:rsidRDefault="00150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0D724" w14:textId="77777777" w:rsidR="00150C33" w:rsidRDefault="00150C33" w:rsidP="0076160D">
      <w:pPr>
        <w:spacing w:after="0" w:line="240" w:lineRule="auto"/>
      </w:pPr>
      <w:r>
        <w:separator/>
      </w:r>
    </w:p>
  </w:footnote>
  <w:footnote w:type="continuationSeparator" w:id="0">
    <w:p w14:paraId="527893F4" w14:textId="77777777" w:rsidR="00150C33" w:rsidRDefault="00150C33" w:rsidP="00761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85B"/>
    <w:multiLevelType w:val="hybridMultilevel"/>
    <w:tmpl w:val="F57AC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B774B"/>
    <w:multiLevelType w:val="hybridMultilevel"/>
    <w:tmpl w:val="CCAC7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9A7117"/>
    <w:multiLevelType w:val="hybridMultilevel"/>
    <w:tmpl w:val="AA34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BF4AC9"/>
    <w:multiLevelType w:val="hybridMultilevel"/>
    <w:tmpl w:val="C0D8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3669A3"/>
    <w:multiLevelType w:val="hybridMultilevel"/>
    <w:tmpl w:val="C8E6BE8C"/>
    <w:lvl w:ilvl="0" w:tplc="31002E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D664B2"/>
    <w:multiLevelType w:val="hybridMultilevel"/>
    <w:tmpl w:val="A61A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C13398"/>
    <w:multiLevelType w:val="multilevel"/>
    <w:tmpl w:val="3924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D70936"/>
    <w:multiLevelType w:val="hybridMultilevel"/>
    <w:tmpl w:val="2EEE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580BF0"/>
    <w:multiLevelType w:val="hybridMultilevel"/>
    <w:tmpl w:val="4F749276"/>
    <w:lvl w:ilvl="0" w:tplc="D8666AD0">
      <w:numFmt w:val="bullet"/>
      <w:lvlText w:val="-"/>
      <w:lvlJc w:val="left"/>
      <w:pPr>
        <w:ind w:left="720" w:hanging="360"/>
      </w:pPr>
      <w:rPr>
        <w:rFonts w:ascii="Calibri" w:eastAsiaTheme="minorEastAsia"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8107EB"/>
    <w:multiLevelType w:val="hybridMultilevel"/>
    <w:tmpl w:val="ED82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D60624"/>
    <w:multiLevelType w:val="multilevel"/>
    <w:tmpl w:val="964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214CF8"/>
    <w:multiLevelType w:val="hybridMultilevel"/>
    <w:tmpl w:val="2A5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265DDF"/>
    <w:multiLevelType w:val="hybridMultilevel"/>
    <w:tmpl w:val="AF06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F04212"/>
    <w:multiLevelType w:val="hybridMultilevel"/>
    <w:tmpl w:val="E916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5E1462"/>
    <w:multiLevelType w:val="hybridMultilevel"/>
    <w:tmpl w:val="BDA6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9"/>
  </w:num>
  <w:num w:numId="5">
    <w:abstractNumId w:val="11"/>
  </w:num>
  <w:num w:numId="6">
    <w:abstractNumId w:val="7"/>
  </w:num>
  <w:num w:numId="7">
    <w:abstractNumId w:val="8"/>
  </w:num>
  <w:num w:numId="8">
    <w:abstractNumId w:val="4"/>
  </w:num>
  <w:num w:numId="9">
    <w:abstractNumId w:val="1"/>
  </w:num>
  <w:num w:numId="10">
    <w:abstractNumId w:val="12"/>
  </w:num>
  <w:num w:numId="11">
    <w:abstractNumId w:val="3"/>
  </w:num>
  <w:num w:numId="12">
    <w:abstractNumId w:val="6"/>
  </w:num>
  <w:num w:numId="13">
    <w:abstractNumId w:val="0"/>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gland R.">
    <w15:presenceInfo w15:providerId="AD" w15:userId="S-1-5-21-2015846570-11164191-355810188-204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A7"/>
    <w:rsid w:val="00001C46"/>
    <w:rsid w:val="00002EE1"/>
    <w:rsid w:val="00006BF8"/>
    <w:rsid w:val="00016B41"/>
    <w:rsid w:val="00017353"/>
    <w:rsid w:val="00017D2E"/>
    <w:rsid w:val="000237D5"/>
    <w:rsid w:val="00025622"/>
    <w:rsid w:val="00031428"/>
    <w:rsid w:val="000315FF"/>
    <w:rsid w:val="000333E3"/>
    <w:rsid w:val="00033A15"/>
    <w:rsid w:val="00034BAF"/>
    <w:rsid w:val="00050E1E"/>
    <w:rsid w:val="0005200F"/>
    <w:rsid w:val="00053FFB"/>
    <w:rsid w:val="00054CC7"/>
    <w:rsid w:val="00055D55"/>
    <w:rsid w:val="0005763D"/>
    <w:rsid w:val="00061481"/>
    <w:rsid w:val="00061B9F"/>
    <w:rsid w:val="00064A40"/>
    <w:rsid w:val="00067BFE"/>
    <w:rsid w:val="00070D85"/>
    <w:rsid w:val="00071BE8"/>
    <w:rsid w:val="00072489"/>
    <w:rsid w:val="0008307A"/>
    <w:rsid w:val="00084E29"/>
    <w:rsid w:val="00086E4C"/>
    <w:rsid w:val="00087D88"/>
    <w:rsid w:val="00091B0D"/>
    <w:rsid w:val="0009277E"/>
    <w:rsid w:val="00094A04"/>
    <w:rsid w:val="000968A7"/>
    <w:rsid w:val="00096A4F"/>
    <w:rsid w:val="000A1766"/>
    <w:rsid w:val="000A3514"/>
    <w:rsid w:val="000A6466"/>
    <w:rsid w:val="000A6918"/>
    <w:rsid w:val="000A71F9"/>
    <w:rsid w:val="000B2394"/>
    <w:rsid w:val="000B61CD"/>
    <w:rsid w:val="000B6284"/>
    <w:rsid w:val="000B6A96"/>
    <w:rsid w:val="000C29AF"/>
    <w:rsid w:val="000C2B65"/>
    <w:rsid w:val="000C2CE8"/>
    <w:rsid w:val="000C3905"/>
    <w:rsid w:val="000C4B3E"/>
    <w:rsid w:val="000C7E12"/>
    <w:rsid w:val="000D3393"/>
    <w:rsid w:val="000D4AC9"/>
    <w:rsid w:val="000D50A5"/>
    <w:rsid w:val="000E0AC2"/>
    <w:rsid w:val="000E3136"/>
    <w:rsid w:val="000E563E"/>
    <w:rsid w:val="000E6A21"/>
    <w:rsid w:val="000E75E8"/>
    <w:rsid w:val="000F28F3"/>
    <w:rsid w:val="000F77EE"/>
    <w:rsid w:val="00103A9C"/>
    <w:rsid w:val="00104992"/>
    <w:rsid w:val="00104FEE"/>
    <w:rsid w:val="0010589C"/>
    <w:rsid w:val="00106690"/>
    <w:rsid w:val="00106C09"/>
    <w:rsid w:val="00110E0F"/>
    <w:rsid w:val="00114892"/>
    <w:rsid w:val="00120564"/>
    <w:rsid w:val="00120A39"/>
    <w:rsid w:val="00126743"/>
    <w:rsid w:val="00130041"/>
    <w:rsid w:val="001303EB"/>
    <w:rsid w:val="00131675"/>
    <w:rsid w:val="001316AC"/>
    <w:rsid w:val="00134B5F"/>
    <w:rsid w:val="00142068"/>
    <w:rsid w:val="001465CE"/>
    <w:rsid w:val="0014753D"/>
    <w:rsid w:val="00150C33"/>
    <w:rsid w:val="00150DE9"/>
    <w:rsid w:val="001513A4"/>
    <w:rsid w:val="00155C58"/>
    <w:rsid w:val="00162C90"/>
    <w:rsid w:val="00165585"/>
    <w:rsid w:val="00171D4F"/>
    <w:rsid w:val="0017784E"/>
    <w:rsid w:val="00184ABD"/>
    <w:rsid w:val="0018724F"/>
    <w:rsid w:val="001873EB"/>
    <w:rsid w:val="00191E8B"/>
    <w:rsid w:val="00192E2E"/>
    <w:rsid w:val="001A0662"/>
    <w:rsid w:val="001A2FE1"/>
    <w:rsid w:val="001B086C"/>
    <w:rsid w:val="001B4ACA"/>
    <w:rsid w:val="001B4B11"/>
    <w:rsid w:val="001B4E13"/>
    <w:rsid w:val="001B65A6"/>
    <w:rsid w:val="001C2F6F"/>
    <w:rsid w:val="001C4F20"/>
    <w:rsid w:val="001C5377"/>
    <w:rsid w:val="001C540F"/>
    <w:rsid w:val="001C7121"/>
    <w:rsid w:val="001D41AB"/>
    <w:rsid w:val="001D52DB"/>
    <w:rsid w:val="001E18F3"/>
    <w:rsid w:val="001E1E31"/>
    <w:rsid w:val="001E5D2D"/>
    <w:rsid w:val="001F58F2"/>
    <w:rsid w:val="001F59CE"/>
    <w:rsid w:val="00200AD8"/>
    <w:rsid w:val="00202273"/>
    <w:rsid w:val="00204C87"/>
    <w:rsid w:val="00204D43"/>
    <w:rsid w:val="00205300"/>
    <w:rsid w:val="002056A3"/>
    <w:rsid w:val="00206048"/>
    <w:rsid w:val="00206599"/>
    <w:rsid w:val="0020705A"/>
    <w:rsid w:val="002076D3"/>
    <w:rsid w:val="00207873"/>
    <w:rsid w:val="00215265"/>
    <w:rsid w:val="00217038"/>
    <w:rsid w:val="00217B3A"/>
    <w:rsid w:val="00220DA0"/>
    <w:rsid w:val="002231E0"/>
    <w:rsid w:val="00223814"/>
    <w:rsid w:val="00223FEB"/>
    <w:rsid w:val="002275E1"/>
    <w:rsid w:val="00227F31"/>
    <w:rsid w:val="00227FFB"/>
    <w:rsid w:val="00232B0C"/>
    <w:rsid w:val="0023475C"/>
    <w:rsid w:val="002347AB"/>
    <w:rsid w:val="00235E6D"/>
    <w:rsid w:val="0024011A"/>
    <w:rsid w:val="0024138C"/>
    <w:rsid w:val="00241CC3"/>
    <w:rsid w:val="002420A3"/>
    <w:rsid w:val="00242AF3"/>
    <w:rsid w:val="002441B8"/>
    <w:rsid w:val="002453AE"/>
    <w:rsid w:val="00250A6A"/>
    <w:rsid w:val="002539C1"/>
    <w:rsid w:val="00254831"/>
    <w:rsid w:val="002565AE"/>
    <w:rsid w:val="00256FF7"/>
    <w:rsid w:val="00257A70"/>
    <w:rsid w:val="00257E68"/>
    <w:rsid w:val="00264ABA"/>
    <w:rsid w:val="00266CE0"/>
    <w:rsid w:val="002676E1"/>
    <w:rsid w:val="00267923"/>
    <w:rsid w:val="002725AD"/>
    <w:rsid w:val="00274814"/>
    <w:rsid w:val="002816FE"/>
    <w:rsid w:val="0028180E"/>
    <w:rsid w:val="00281FDB"/>
    <w:rsid w:val="0028421B"/>
    <w:rsid w:val="00287655"/>
    <w:rsid w:val="00293E64"/>
    <w:rsid w:val="002A2C80"/>
    <w:rsid w:val="002A5EC6"/>
    <w:rsid w:val="002A688C"/>
    <w:rsid w:val="002A7AD4"/>
    <w:rsid w:val="002B0FED"/>
    <w:rsid w:val="002B245C"/>
    <w:rsid w:val="002B2FA8"/>
    <w:rsid w:val="002B504C"/>
    <w:rsid w:val="002B5A70"/>
    <w:rsid w:val="002C49DF"/>
    <w:rsid w:val="002C75A4"/>
    <w:rsid w:val="002D0555"/>
    <w:rsid w:val="002D1914"/>
    <w:rsid w:val="002D3602"/>
    <w:rsid w:val="002D5FFD"/>
    <w:rsid w:val="002E0C35"/>
    <w:rsid w:val="002E2F9B"/>
    <w:rsid w:val="002E377F"/>
    <w:rsid w:val="002E5A7B"/>
    <w:rsid w:val="002E6B9D"/>
    <w:rsid w:val="002E7C36"/>
    <w:rsid w:val="002F2994"/>
    <w:rsid w:val="002F4931"/>
    <w:rsid w:val="002F5F4B"/>
    <w:rsid w:val="00300024"/>
    <w:rsid w:val="00300100"/>
    <w:rsid w:val="003011D6"/>
    <w:rsid w:val="003140BE"/>
    <w:rsid w:val="00314560"/>
    <w:rsid w:val="00315571"/>
    <w:rsid w:val="00320D28"/>
    <w:rsid w:val="00320D80"/>
    <w:rsid w:val="00327B7C"/>
    <w:rsid w:val="00331424"/>
    <w:rsid w:val="00331AF9"/>
    <w:rsid w:val="003323BB"/>
    <w:rsid w:val="003345CA"/>
    <w:rsid w:val="003349A0"/>
    <w:rsid w:val="003376B1"/>
    <w:rsid w:val="00342806"/>
    <w:rsid w:val="003474EE"/>
    <w:rsid w:val="00347606"/>
    <w:rsid w:val="003633A7"/>
    <w:rsid w:val="003648B7"/>
    <w:rsid w:val="00371C08"/>
    <w:rsid w:val="00373481"/>
    <w:rsid w:val="0038155C"/>
    <w:rsid w:val="00383141"/>
    <w:rsid w:val="00384445"/>
    <w:rsid w:val="003868C4"/>
    <w:rsid w:val="003919AD"/>
    <w:rsid w:val="003973B1"/>
    <w:rsid w:val="003A3079"/>
    <w:rsid w:val="003A528B"/>
    <w:rsid w:val="003B4B2A"/>
    <w:rsid w:val="003C0826"/>
    <w:rsid w:val="003C1E90"/>
    <w:rsid w:val="003C575E"/>
    <w:rsid w:val="003C5D89"/>
    <w:rsid w:val="003C6F8A"/>
    <w:rsid w:val="003C7CFC"/>
    <w:rsid w:val="003D01D3"/>
    <w:rsid w:val="003D0AC1"/>
    <w:rsid w:val="003D518C"/>
    <w:rsid w:val="003D5FF5"/>
    <w:rsid w:val="003E0972"/>
    <w:rsid w:val="003E4134"/>
    <w:rsid w:val="003E493B"/>
    <w:rsid w:val="003E6A05"/>
    <w:rsid w:val="003E791B"/>
    <w:rsid w:val="003F6E63"/>
    <w:rsid w:val="00400658"/>
    <w:rsid w:val="004057FE"/>
    <w:rsid w:val="00410402"/>
    <w:rsid w:val="00410737"/>
    <w:rsid w:val="00412954"/>
    <w:rsid w:val="00423AFD"/>
    <w:rsid w:val="00423DC8"/>
    <w:rsid w:val="004244EF"/>
    <w:rsid w:val="00426C0F"/>
    <w:rsid w:val="00426C84"/>
    <w:rsid w:val="00431E16"/>
    <w:rsid w:val="00432DBE"/>
    <w:rsid w:val="00433F86"/>
    <w:rsid w:val="0043713E"/>
    <w:rsid w:val="004375AE"/>
    <w:rsid w:val="004436ED"/>
    <w:rsid w:val="004455A7"/>
    <w:rsid w:val="00451406"/>
    <w:rsid w:val="004553C3"/>
    <w:rsid w:val="0045608C"/>
    <w:rsid w:val="0045793F"/>
    <w:rsid w:val="00463EC2"/>
    <w:rsid w:val="00465578"/>
    <w:rsid w:val="00465BE5"/>
    <w:rsid w:val="0046674D"/>
    <w:rsid w:val="00467238"/>
    <w:rsid w:val="00470733"/>
    <w:rsid w:val="004730AA"/>
    <w:rsid w:val="00473F5D"/>
    <w:rsid w:val="00476F18"/>
    <w:rsid w:val="00480A8A"/>
    <w:rsid w:val="00481EC9"/>
    <w:rsid w:val="00482883"/>
    <w:rsid w:val="0048345A"/>
    <w:rsid w:val="0048633D"/>
    <w:rsid w:val="00487913"/>
    <w:rsid w:val="004913C9"/>
    <w:rsid w:val="00491B76"/>
    <w:rsid w:val="00495AB9"/>
    <w:rsid w:val="004A0493"/>
    <w:rsid w:val="004A0AC0"/>
    <w:rsid w:val="004A3851"/>
    <w:rsid w:val="004A5A07"/>
    <w:rsid w:val="004B02CF"/>
    <w:rsid w:val="004B0B87"/>
    <w:rsid w:val="004B0C6C"/>
    <w:rsid w:val="004B25E5"/>
    <w:rsid w:val="004B2D9E"/>
    <w:rsid w:val="004B3001"/>
    <w:rsid w:val="004B5C2F"/>
    <w:rsid w:val="004B5F2E"/>
    <w:rsid w:val="004B64E7"/>
    <w:rsid w:val="004C0BF0"/>
    <w:rsid w:val="004C1980"/>
    <w:rsid w:val="004C2DF9"/>
    <w:rsid w:val="004C6E59"/>
    <w:rsid w:val="004D1641"/>
    <w:rsid w:val="004D2718"/>
    <w:rsid w:val="004D2F5F"/>
    <w:rsid w:val="004D4EA8"/>
    <w:rsid w:val="004E3985"/>
    <w:rsid w:val="004E6875"/>
    <w:rsid w:val="004E7988"/>
    <w:rsid w:val="004F0F1B"/>
    <w:rsid w:val="004F2452"/>
    <w:rsid w:val="004F2C83"/>
    <w:rsid w:val="004F2E5A"/>
    <w:rsid w:val="004F45FA"/>
    <w:rsid w:val="004F4897"/>
    <w:rsid w:val="004F4C3D"/>
    <w:rsid w:val="004F5530"/>
    <w:rsid w:val="004F6804"/>
    <w:rsid w:val="00501468"/>
    <w:rsid w:val="00504475"/>
    <w:rsid w:val="00505BEA"/>
    <w:rsid w:val="005067BA"/>
    <w:rsid w:val="0050798C"/>
    <w:rsid w:val="0051641D"/>
    <w:rsid w:val="0051754F"/>
    <w:rsid w:val="00517B3F"/>
    <w:rsid w:val="005218AA"/>
    <w:rsid w:val="00530E3B"/>
    <w:rsid w:val="00532629"/>
    <w:rsid w:val="00535C70"/>
    <w:rsid w:val="00542B27"/>
    <w:rsid w:val="00543702"/>
    <w:rsid w:val="0054461C"/>
    <w:rsid w:val="005467AE"/>
    <w:rsid w:val="005513B7"/>
    <w:rsid w:val="00552CD6"/>
    <w:rsid w:val="00557B57"/>
    <w:rsid w:val="00560ADD"/>
    <w:rsid w:val="00563B49"/>
    <w:rsid w:val="005654C4"/>
    <w:rsid w:val="005661ED"/>
    <w:rsid w:val="00570CCB"/>
    <w:rsid w:val="005738A7"/>
    <w:rsid w:val="00575701"/>
    <w:rsid w:val="005802DC"/>
    <w:rsid w:val="005839FF"/>
    <w:rsid w:val="00585069"/>
    <w:rsid w:val="00585824"/>
    <w:rsid w:val="005864DD"/>
    <w:rsid w:val="00590CC4"/>
    <w:rsid w:val="0059244A"/>
    <w:rsid w:val="00594B25"/>
    <w:rsid w:val="0059745E"/>
    <w:rsid w:val="005A145D"/>
    <w:rsid w:val="005A3518"/>
    <w:rsid w:val="005A485A"/>
    <w:rsid w:val="005A5D44"/>
    <w:rsid w:val="005A6338"/>
    <w:rsid w:val="005A700B"/>
    <w:rsid w:val="005B0784"/>
    <w:rsid w:val="005B1729"/>
    <w:rsid w:val="005B1F2C"/>
    <w:rsid w:val="005B5F99"/>
    <w:rsid w:val="005C0A83"/>
    <w:rsid w:val="005C1987"/>
    <w:rsid w:val="005C1EC7"/>
    <w:rsid w:val="005C2B7D"/>
    <w:rsid w:val="005C5352"/>
    <w:rsid w:val="005C6720"/>
    <w:rsid w:val="005D1BD4"/>
    <w:rsid w:val="005D228F"/>
    <w:rsid w:val="005D4DA3"/>
    <w:rsid w:val="005E1007"/>
    <w:rsid w:val="005E13E9"/>
    <w:rsid w:val="005E3CD1"/>
    <w:rsid w:val="005E67BA"/>
    <w:rsid w:val="005E689C"/>
    <w:rsid w:val="005E6BD7"/>
    <w:rsid w:val="005F0608"/>
    <w:rsid w:val="005F1B8C"/>
    <w:rsid w:val="005F1FE2"/>
    <w:rsid w:val="005F2AAE"/>
    <w:rsid w:val="00600274"/>
    <w:rsid w:val="00602C48"/>
    <w:rsid w:val="006039E9"/>
    <w:rsid w:val="00604100"/>
    <w:rsid w:val="006067CE"/>
    <w:rsid w:val="00611E1B"/>
    <w:rsid w:val="0061532B"/>
    <w:rsid w:val="0061728B"/>
    <w:rsid w:val="00621080"/>
    <w:rsid w:val="00621661"/>
    <w:rsid w:val="00622516"/>
    <w:rsid w:val="006264E1"/>
    <w:rsid w:val="00633DDE"/>
    <w:rsid w:val="00636D98"/>
    <w:rsid w:val="00641F8E"/>
    <w:rsid w:val="00645497"/>
    <w:rsid w:val="006473D2"/>
    <w:rsid w:val="00654B4B"/>
    <w:rsid w:val="006558A4"/>
    <w:rsid w:val="00655E46"/>
    <w:rsid w:val="006604E9"/>
    <w:rsid w:val="00661974"/>
    <w:rsid w:val="00667467"/>
    <w:rsid w:val="00667DDB"/>
    <w:rsid w:val="00671A99"/>
    <w:rsid w:val="006720F6"/>
    <w:rsid w:val="0067244C"/>
    <w:rsid w:val="006743A6"/>
    <w:rsid w:val="006777AC"/>
    <w:rsid w:val="00680875"/>
    <w:rsid w:val="00681197"/>
    <w:rsid w:val="00695094"/>
    <w:rsid w:val="006953C3"/>
    <w:rsid w:val="006967BB"/>
    <w:rsid w:val="00696B81"/>
    <w:rsid w:val="006A0E06"/>
    <w:rsid w:val="006A1C47"/>
    <w:rsid w:val="006A2FB9"/>
    <w:rsid w:val="006A5261"/>
    <w:rsid w:val="006A7640"/>
    <w:rsid w:val="006B0C70"/>
    <w:rsid w:val="006B72FB"/>
    <w:rsid w:val="006C0457"/>
    <w:rsid w:val="006C52BB"/>
    <w:rsid w:val="006C6454"/>
    <w:rsid w:val="006C6F03"/>
    <w:rsid w:val="006D0FCA"/>
    <w:rsid w:val="006D1985"/>
    <w:rsid w:val="006D2382"/>
    <w:rsid w:val="006D271A"/>
    <w:rsid w:val="006D4D63"/>
    <w:rsid w:val="006D5CAE"/>
    <w:rsid w:val="006D60DD"/>
    <w:rsid w:val="006D6965"/>
    <w:rsid w:val="006E1CC7"/>
    <w:rsid w:val="006E1D65"/>
    <w:rsid w:val="006E1F79"/>
    <w:rsid w:val="006E3205"/>
    <w:rsid w:val="006E6403"/>
    <w:rsid w:val="006E6F0C"/>
    <w:rsid w:val="006F1551"/>
    <w:rsid w:val="006F2B3B"/>
    <w:rsid w:val="006F30A9"/>
    <w:rsid w:val="006F48A5"/>
    <w:rsid w:val="007013EA"/>
    <w:rsid w:val="00704A5B"/>
    <w:rsid w:val="00705B3A"/>
    <w:rsid w:val="0070684C"/>
    <w:rsid w:val="00706C69"/>
    <w:rsid w:val="0070727A"/>
    <w:rsid w:val="007106A3"/>
    <w:rsid w:val="00713E5E"/>
    <w:rsid w:val="0071538C"/>
    <w:rsid w:val="00721410"/>
    <w:rsid w:val="00722553"/>
    <w:rsid w:val="00723C08"/>
    <w:rsid w:val="0072527E"/>
    <w:rsid w:val="00725BB9"/>
    <w:rsid w:val="00727E25"/>
    <w:rsid w:val="00730C84"/>
    <w:rsid w:val="00733A18"/>
    <w:rsid w:val="007359BA"/>
    <w:rsid w:val="00735B93"/>
    <w:rsid w:val="007418E3"/>
    <w:rsid w:val="00741AF3"/>
    <w:rsid w:val="00742DBA"/>
    <w:rsid w:val="00745A14"/>
    <w:rsid w:val="00755B5E"/>
    <w:rsid w:val="007601F3"/>
    <w:rsid w:val="0076160D"/>
    <w:rsid w:val="007646F4"/>
    <w:rsid w:val="007658A0"/>
    <w:rsid w:val="00766D7A"/>
    <w:rsid w:val="007705B1"/>
    <w:rsid w:val="00772BAE"/>
    <w:rsid w:val="00774FCB"/>
    <w:rsid w:val="00776C12"/>
    <w:rsid w:val="00780E34"/>
    <w:rsid w:val="007835C7"/>
    <w:rsid w:val="00783947"/>
    <w:rsid w:val="00786AAE"/>
    <w:rsid w:val="007943EC"/>
    <w:rsid w:val="007A0D0E"/>
    <w:rsid w:val="007A3FDD"/>
    <w:rsid w:val="007A5AD9"/>
    <w:rsid w:val="007A6BBC"/>
    <w:rsid w:val="007A75C2"/>
    <w:rsid w:val="007B112E"/>
    <w:rsid w:val="007B219C"/>
    <w:rsid w:val="007B2766"/>
    <w:rsid w:val="007B349A"/>
    <w:rsid w:val="007B4CE5"/>
    <w:rsid w:val="007B5D3E"/>
    <w:rsid w:val="007C1043"/>
    <w:rsid w:val="007C47B1"/>
    <w:rsid w:val="007C5EC9"/>
    <w:rsid w:val="007D092E"/>
    <w:rsid w:val="007D4D75"/>
    <w:rsid w:val="007D74D4"/>
    <w:rsid w:val="007E0F80"/>
    <w:rsid w:val="007E2EB4"/>
    <w:rsid w:val="007E3867"/>
    <w:rsid w:val="007E40D2"/>
    <w:rsid w:val="007E5A2E"/>
    <w:rsid w:val="007E70B2"/>
    <w:rsid w:val="007F048A"/>
    <w:rsid w:val="008028D3"/>
    <w:rsid w:val="0080437A"/>
    <w:rsid w:val="00804537"/>
    <w:rsid w:val="00806C4C"/>
    <w:rsid w:val="00807566"/>
    <w:rsid w:val="00807F37"/>
    <w:rsid w:val="008144B1"/>
    <w:rsid w:val="00817BF5"/>
    <w:rsid w:val="008224FF"/>
    <w:rsid w:val="00822DC3"/>
    <w:rsid w:val="00827561"/>
    <w:rsid w:val="008305F7"/>
    <w:rsid w:val="00831E17"/>
    <w:rsid w:val="00832B84"/>
    <w:rsid w:val="0083726C"/>
    <w:rsid w:val="0084097A"/>
    <w:rsid w:val="00846313"/>
    <w:rsid w:val="0084791D"/>
    <w:rsid w:val="00850239"/>
    <w:rsid w:val="00850757"/>
    <w:rsid w:val="008524F1"/>
    <w:rsid w:val="00853609"/>
    <w:rsid w:val="0086260C"/>
    <w:rsid w:val="0087024F"/>
    <w:rsid w:val="00870284"/>
    <w:rsid w:val="0087039D"/>
    <w:rsid w:val="008733A4"/>
    <w:rsid w:val="0087357A"/>
    <w:rsid w:val="008746A4"/>
    <w:rsid w:val="0087697A"/>
    <w:rsid w:val="00877791"/>
    <w:rsid w:val="00877E25"/>
    <w:rsid w:val="00880443"/>
    <w:rsid w:val="00883166"/>
    <w:rsid w:val="00887061"/>
    <w:rsid w:val="00890DD7"/>
    <w:rsid w:val="00891996"/>
    <w:rsid w:val="008A0D54"/>
    <w:rsid w:val="008A1C0F"/>
    <w:rsid w:val="008A398B"/>
    <w:rsid w:val="008A4F92"/>
    <w:rsid w:val="008A5A23"/>
    <w:rsid w:val="008A7CAE"/>
    <w:rsid w:val="008B0CF0"/>
    <w:rsid w:val="008B28F5"/>
    <w:rsid w:val="008B3AC6"/>
    <w:rsid w:val="008B3AFB"/>
    <w:rsid w:val="008B6AF7"/>
    <w:rsid w:val="008C3AC7"/>
    <w:rsid w:val="008D3107"/>
    <w:rsid w:val="008D4646"/>
    <w:rsid w:val="008D49B1"/>
    <w:rsid w:val="008D52DF"/>
    <w:rsid w:val="008D5AEF"/>
    <w:rsid w:val="008D716D"/>
    <w:rsid w:val="008E1297"/>
    <w:rsid w:val="008E2131"/>
    <w:rsid w:val="008E21D8"/>
    <w:rsid w:val="008E29D2"/>
    <w:rsid w:val="008E6043"/>
    <w:rsid w:val="008F0A0B"/>
    <w:rsid w:val="008F1B9F"/>
    <w:rsid w:val="008F23B2"/>
    <w:rsid w:val="008F274C"/>
    <w:rsid w:val="0090087F"/>
    <w:rsid w:val="00906461"/>
    <w:rsid w:val="009107CD"/>
    <w:rsid w:val="009178E6"/>
    <w:rsid w:val="00917A3D"/>
    <w:rsid w:val="0092127D"/>
    <w:rsid w:val="009216B7"/>
    <w:rsid w:val="00921B44"/>
    <w:rsid w:val="00922705"/>
    <w:rsid w:val="00927F6D"/>
    <w:rsid w:val="00930BBC"/>
    <w:rsid w:val="00930BC0"/>
    <w:rsid w:val="00934206"/>
    <w:rsid w:val="00934D2A"/>
    <w:rsid w:val="00937725"/>
    <w:rsid w:val="00940897"/>
    <w:rsid w:val="00941116"/>
    <w:rsid w:val="00941551"/>
    <w:rsid w:val="009443DB"/>
    <w:rsid w:val="00944793"/>
    <w:rsid w:val="00945129"/>
    <w:rsid w:val="009473E0"/>
    <w:rsid w:val="009476F6"/>
    <w:rsid w:val="009507B4"/>
    <w:rsid w:val="00951DBA"/>
    <w:rsid w:val="00951EC4"/>
    <w:rsid w:val="00951F04"/>
    <w:rsid w:val="00952C89"/>
    <w:rsid w:val="00953AB7"/>
    <w:rsid w:val="00954A59"/>
    <w:rsid w:val="00955F19"/>
    <w:rsid w:val="00963A19"/>
    <w:rsid w:val="00965163"/>
    <w:rsid w:val="00972628"/>
    <w:rsid w:val="00974720"/>
    <w:rsid w:val="00976B2E"/>
    <w:rsid w:val="00980F96"/>
    <w:rsid w:val="00985573"/>
    <w:rsid w:val="00985CA1"/>
    <w:rsid w:val="009871DB"/>
    <w:rsid w:val="00987A6C"/>
    <w:rsid w:val="00990FAE"/>
    <w:rsid w:val="00997E65"/>
    <w:rsid w:val="009A6C0E"/>
    <w:rsid w:val="009A6FD5"/>
    <w:rsid w:val="009B15C4"/>
    <w:rsid w:val="009B1F23"/>
    <w:rsid w:val="009B4B11"/>
    <w:rsid w:val="009B4F13"/>
    <w:rsid w:val="009B5BB2"/>
    <w:rsid w:val="009B66CF"/>
    <w:rsid w:val="009C0741"/>
    <w:rsid w:val="009C18D4"/>
    <w:rsid w:val="009C4F38"/>
    <w:rsid w:val="009C7771"/>
    <w:rsid w:val="009D2797"/>
    <w:rsid w:val="009D4453"/>
    <w:rsid w:val="009D68D5"/>
    <w:rsid w:val="009D7F8D"/>
    <w:rsid w:val="009E120F"/>
    <w:rsid w:val="009E38D1"/>
    <w:rsid w:val="009E5247"/>
    <w:rsid w:val="009E55E0"/>
    <w:rsid w:val="009E6AE7"/>
    <w:rsid w:val="009F1476"/>
    <w:rsid w:val="009F317D"/>
    <w:rsid w:val="009F4FA1"/>
    <w:rsid w:val="009F7833"/>
    <w:rsid w:val="00A01609"/>
    <w:rsid w:val="00A01D9A"/>
    <w:rsid w:val="00A058AD"/>
    <w:rsid w:val="00A07E62"/>
    <w:rsid w:val="00A103CC"/>
    <w:rsid w:val="00A10D29"/>
    <w:rsid w:val="00A12C41"/>
    <w:rsid w:val="00A12F84"/>
    <w:rsid w:val="00A14431"/>
    <w:rsid w:val="00A20320"/>
    <w:rsid w:val="00A20842"/>
    <w:rsid w:val="00A22B7C"/>
    <w:rsid w:val="00A2799D"/>
    <w:rsid w:val="00A32949"/>
    <w:rsid w:val="00A348BA"/>
    <w:rsid w:val="00A34D83"/>
    <w:rsid w:val="00A34FE8"/>
    <w:rsid w:val="00A36272"/>
    <w:rsid w:val="00A36297"/>
    <w:rsid w:val="00A36D47"/>
    <w:rsid w:val="00A40340"/>
    <w:rsid w:val="00A42E5D"/>
    <w:rsid w:val="00A45599"/>
    <w:rsid w:val="00A469D8"/>
    <w:rsid w:val="00A52D67"/>
    <w:rsid w:val="00A55229"/>
    <w:rsid w:val="00A57AC2"/>
    <w:rsid w:val="00A60314"/>
    <w:rsid w:val="00A60A24"/>
    <w:rsid w:val="00A610B8"/>
    <w:rsid w:val="00A64DDC"/>
    <w:rsid w:val="00A64EE8"/>
    <w:rsid w:val="00A65BFA"/>
    <w:rsid w:val="00A67F22"/>
    <w:rsid w:val="00A74D73"/>
    <w:rsid w:val="00A74F8C"/>
    <w:rsid w:val="00A7756E"/>
    <w:rsid w:val="00A77DD7"/>
    <w:rsid w:val="00A82AA2"/>
    <w:rsid w:val="00A82BF6"/>
    <w:rsid w:val="00A8483E"/>
    <w:rsid w:val="00A84D4C"/>
    <w:rsid w:val="00A8631D"/>
    <w:rsid w:val="00A903FE"/>
    <w:rsid w:val="00A9223F"/>
    <w:rsid w:val="00A931E8"/>
    <w:rsid w:val="00A93215"/>
    <w:rsid w:val="00A9576C"/>
    <w:rsid w:val="00A9623D"/>
    <w:rsid w:val="00A96B8C"/>
    <w:rsid w:val="00A97858"/>
    <w:rsid w:val="00AA0152"/>
    <w:rsid w:val="00AA1568"/>
    <w:rsid w:val="00AA3DCA"/>
    <w:rsid w:val="00AA3F0A"/>
    <w:rsid w:val="00AA43D3"/>
    <w:rsid w:val="00AA63C0"/>
    <w:rsid w:val="00AB139D"/>
    <w:rsid w:val="00AB26E5"/>
    <w:rsid w:val="00AB2C80"/>
    <w:rsid w:val="00AB31C7"/>
    <w:rsid w:val="00AB3976"/>
    <w:rsid w:val="00AB5699"/>
    <w:rsid w:val="00AB5C75"/>
    <w:rsid w:val="00AC170B"/>
    <w:rsid w:val="00AD1CDA"/>
    <w:rsid w:val="00AD251D"/>
    <w:rsid w:val="00AD30A3"/>
    <w:rsid w:val="00AD50BE"/>
    <w:rsid w:val="00AD6DC9"/>
    <w:rsid w:val="00AD6F71"/>
    <w:rsid w:val="00AD7500"/>
    <w:rsid w:val="00AE13AE"/>
    <w:rsid w:val="00AE35C2"/>
    <w:rsid w:val="00AE5112"/>
    <w:rsid w:val="00AE52FD"/>
    <w:rsid w:val="00AE71D1"/>
    <w:rsid w:val="00AF296F"/>
    <w:rsid w:val="00AF3239"/>
    <w:rsid w:val="00AF7AE9"/>
    <w:rsid w:val="00B00110"/>
    <w:rsid w:val="00B004CF"/>
    <w:rsid w:val="00B011C7"/>
    <w:rsid w:val="00B0318E"/>
    <w:rsid w:val="00B039D7"/>
    <w:rsid w:val="00B0467C"/>
    <w:rsid w:val="00B076E2"/>
    <w:rsid w:val="00B10C8A"/>
    <w:rsid w:val="00B10D2A"/>
    <w:rsid w:val="00B11443"/>
    <w:rsid w:val="00B12842"/>
    <w:rsid w:val="00B214D4"/>
    <w:rsid w:val="00B2218E"/>
    <w:rsid w:val="00B222F6"/>
    <w:rsid w:val="00B234DB"/>
    <w:rsid w:val="00B24609"/>
    <w:rsid w:val="00B272C4"/>
    <w:rsid w:val="00B27EFD"/>
    <w:rsid w:val="00B334AA"/>
    <w:rsid w:val="00B3449C"/>
    <w:rsid w:val="00B401A4"/>
    <w:rsid w:val="00B416A7"/>
    <w:rsid w:val="00B4211C"/>
    <w:rsid w:val="00B42F67"/>
    <w:rsid w:val="00B456DE"/>
    <w:rsid w:val="00B45742"/>
    <w:rsid w:val="00B47104"/>
    <w:rsid w:val="00B51021"/>
    <w:rsid w:val="00B5188C"/>
    <w:rsid w:val="00B5223C"/>
    <w:rsid w:val="00B553BE"/>
    <w:rsid w:val="00B67467"/>
    <w:rsid w:val="00B70203"/>
    <w:rsid w:val="00B72193"/>
    <w:rsid w:val="00B74279"/>
    <w:rsid w:val="00B74C36"/>
    <w:rsid w:val="00B74D3C"/>
    <w:rsid w:val="00B77BDC"/>
    <w:rsid w:val="00B80A1C"/>
    <w:rsid w:val="00B80F31"/>
    <w:rsid w:val="00B81A67"/>
    <w:rsid w:val="00B830B3"/>
    <w:rsid w:val="00B83419"/>
    <w:rsid w:val="00B83BA2"/>
    <w:rsid w:val="00B83C9C"/>
    <w:rsid w:val="00B87180"/>
    <w:rsid w:val="00B912C1"/>
    <w:rsid w:val="00B9196E"/>
    <w:rsid w:val="00B96121"/>
    <w:rsid w:val="00B977A5"/>
    <w:rsid w:val="00BA3C65"/>
    <w:rsid w:val="00BA5FB7"/>
    <w:rsid w:val="00BA72DA"/>
    <w:rsid w:val="00BA763D"/>
    <w:rsid w:val="00BA785A"/>
    <w:rsid w:val="00BB220F"/>
    <w:rsid w:val="00BB2F12"/>
    <w:rsid w:val="00BB7154"/>
    <w:rsid w:val="00BC74EE"/>
    <w:rsid w:val="00BD226A"/>
    <w:rsid w:val="00BD2FBB"/>
    <w:rsid w:val="00BD3365"/>
    <w:rsid w:val="00BD34D6"/>
    <w:rsid w:val="00BF0459"/>
    <w:rsid w:val="00BF5661"/>
    <w:rsid w:val="00BF773A"/>
    <w:rsid w:val="00C0020A"/>
    <w:rsid w:val="00C063C8"/>
    <w:rsid w:val="00C07D13"/>
    <w:rsid w:val="00C10927"/>
    <w:rsid w:val="00C24F00"/>
    <w:rsid w:val="00C27B9E"/>
    <w:rsid w:val="00C32A02"/>
    <w:rsid w:val="00C35B36"/>
    <w:rsid w:val="00C35D8D"/>
    <w:rsid w:val="00C406E7"/>
    <w:rsid w:val="00C4347D"/>
    <w:rsid w:val="00C476BB"/>
    <w:rsid w:val="00C520FF"/>
    <w:rsid w:val="00C5480E"/>
    <w:rsid w:val="00C551F9"/>
    <w:rsid w:val="00C55402"/>
    <w:rsid w:val="00C604F2"/>
    <w:rsid w:val="00C61C07"/>
    <w:rsid w:val="00C64207"/>
    <w:rsid w:val="00C70BFA"/>
    <w:rsid w:val="00C7192C"/>
    <w:rsid w:val="00C7413C"/>
    <w:rsid w:val="00C74ADB"/>
    <w:rsid w:val="00C76D0D"/>
    <w:rsid w:val="00C77465"/>
    <w:rsid w:val="00C77FFD"/>
    <w:rsid w:val="00C80F37"/>
    <w:rsid w:val="00C8453E"/>
    <w:rsid w:val="00C86002"/>
    <w:rsid w:val="00C86729"/>
    <w:rsid w:val="00C874E0"/>
    <w:rsid w:val="00C91FD4"/>
    <w:rsid w:val="00C934A0"/>
    <w:rsid w:val="00C95C35"/>
    <w:rsid w:val="00CA3DD2"/>
    <w:rsid w:val="00CA5CE7"/>
    <w:rsid w:val="00CA6177"/>
    <w:rsid w:val="00CA6B54"/>
    <w:rsid w:val="00CB05CF"/>
    <w:rsid w:val="00CB1A0A"/>
    <w:rsid w:val="00CB3D64"/>
    <w:rsid w:val="00CB6102"/>
    <w:rsid w:val="00CC2F81"/>
    <w:rsid w:val="00CC4432"/>
    <w:rsid w:val="00CC6382"/>
    <w:rsid w:val="00CD3261"/>
    <w:rsid w:val="00CD3BFF"/>
    <w:rsid w:val="00CD4909"/>
    <w:rsid w:val="00CE221F"/>
    <w:rsid w:val="00CE2EFE"/>
    <w:rsid w:val="00CE33EE"/>
    <w:rsid w:val="00CE6B72"/>
    <w:rsid w:val="00CF2889"/>
    <w:rsid w:val="00CF3903"/>
    <w:rsid w:val="00CF3B5C"/>
    <w:rsid w:val="00CF43B8"/>
    <w:rsid w:val="00CF5238"/>
    <w:rsid w:val="00CF53C4"/>
    <w:rsid w:val="00D03B47"/>
    <w:rsid w:val="00D15269"/>
    <w:rsid w:val="00D211B6"/>
    <w:rsid w:val="00D21410"/>
    <w:rsid w:val="00D225D0"/>
    <w:rsid w:val="00D27802"/>
    <w:rsid w:val="00D320F3"/>
    <w:rsid w:val="00D32130"/>
    <w:rsid w:val="00D374C1"/>
    <w:rsid w:val="00D37694"/>
    <w:rsid w:val="00D40B1A"/>
    <w:rsid w:val="00D41779"/>
    <w:rsid w:val="00D45992"/>
    <w:rsid w:val="00D5149F"/>
    <w:rsid w:val="00D56AB2"/>
    <w:rsid w:val="00D57B8A"/>
    <w:rsid w:val="00D57CE1"/>
    <w:rsid w:val="00D60EF8"/>
    <w:rsid w:val="00D6214F"/>
    <w:rsid w:val="00D712CA"/>
    <w:rsid w:val="00D72BD6"/>
    <w:rsid w:val="00D735AF"/>
    <w:rsid w:val="00D76FA7"/>
    <w:rsid w:val="00D77B6E"/>
    <w:rsid w:val="00D77D0C"/>
    <w:rsid w:val="00D82518"/>
    <w:rsid w:val="00D85C38"/>
    <w:rsid w:val="00D87B89"/>
    <w:rsid w:val="00DA0F1E"/>
    <w:rsid w:val="00DA4E8F"/>
    <w:rsid w:val="00DA7372"/>
    <w:rsid w:val="00DB27FC"/>
    <w:rsid w:val="00DB3E93"/>
    <w:rsid w:val="00DB69D5"/>
    <w:rsid w:val="00DC01CD"/>
    <w:rsid w:val="00DC392F"/>
    <w:rsid w:val="00DC53C8"/>
    <w:rsid w:val="00DD1758"/>
    <w:rsid w:val="00DD2E10"/>
    <w:rsid w:val="00DD44A8"/>
    <w:rsid w:val="00DD4986"/>
    <w:rsid w:val="00DD4C28"/>
    <w:rsid w:val="00DD5679"/>
    <w:rsid w:val="00DE4D8B"/>
    <w:rsid w:val="00DF1281"/>
    <w:rsid w:val="00DF4316"/>
    <w:rsid w:val="00DF434A"/>
    <w:rsid w:val="00DF4745"/>
    <w:rsid w:val="00E00537"/>
    <w:rsid w:val="00E015BD"/>
    <w:rsid w:val="00E041C3"/>
    <w:rsid w:val="00E05892"/>
    <w:rsid w:val="00E1024F"/>
    <w:rsid w:val="00E118ED"/>
    <w:rsid w:val="00E30B37"/>
    <w:rsid w:val="00E31E0E"/>
    <w:rsid w:val="00E358BC"/>
    <w:rsid w:val="00E40725"/>
    <w:rsid w:val="00E40AD0"/>
    <w:rsid w:val="00E41A8B"/>
    <w:rsid w:val="00E4466D"/>
    <w:rsid w:val="00E44C7C"/>
    <w:rsid w:val="00E452A0"/>
    <w:rsid w:val="00E46C15"/>
    <w:rsid w:val="00E47CA7"/>
    <w:rsid w:val="00E524D8"/>
    <w:rsid w:val="00E56095"/>
    <w:rsid w:val="00E56889"/>
    <w:rsid w:val="00E60023"/>
    <w:rsid w:val="00E60F18"/>
    <w:rsid w:val="00E6166C"/>
    <w:rsid w:val="00E65C17"/>
    <w:rsid w:val="00E65F79"/>
    <w:rsid w:val="00E67013"/>
    <w:rsid w:val="00E6796C"/>
    <w:rsid w:val="00E7143D"/>
    <w:rsid w:val="00E728A2"/>
    <w:rsid w:val="00E736CF"/>
    <w:rsid w:val="00E77DF9"/>
    <w:rsid w:val="00E802FD"/>
    <w:rsid w:val="00E80E34"/>
    <w:rsid w:val="00E82920"/>
    <w:rsid w:val="00E82D70"/>
    <w:rsid w:val="00E86F90"/>
    <w:rsid w:val="00E9171C"/>
    <w:rsid w:val="00E95B6C"/>
    <w:rsid w:val="00E964F0"/>
    <w:rsid w:val="00E96D36"/>
    <w:rsid w:val="00EA2227"/>
    <w:rsid w:val="00EC1B64"/>
    <w:rsid w:val="00EC5A61"/>
    <w:rsid w:val="00ED3976"/>
    <w:rsid w:val="00ED3EA1"/>
    <w:rsid w:val="00EE06C5"/>
    <w:rsid w:val="00EE09A7"/>
    <w:rsid w:val="00EE181E"/>
    <w:rsid w:val="00EE1EFF"/>
    <w:rsid w:val="00EE210D"/>
    <w:rsid w:val="00EF10B5"/>
    <w:rsid w:val="00EF5EA1"/>
    <w:rsid w:val="00EF6975"/>
    <w:rsid w:val="00EF7A83"/>
    <w:rsid w:val="00F0283D"/>
    <w:rsid w:val="00F06556"/>
    <w:rsid w:val="00F06F30"/>
    <w:rsid w:val="00F076EC"/>
    <w:rsid w:val="00F165FA"/>
    <w:rsid w:val="00F23345"/>
    <w:rsid w:val="00F23EF2"/>
    <w:rsid w:val="00F2474C"/>
    <w:rsid w:val="00F24DB9"/>
    <w:rsid w:val="00F25808"/>
    <w:rsid w:val="00F25F06"/>
    <w:rsid w:val="00F308F8"/>
    <w:rsid w:val="00F3098A"/>
    <w:rsid w:val="00F319B8"/>
    <w:rsid w:val="00F33891"/>
    <w:rsid w:val="00F35460"/>
    <w:rsid w:val="00F41EBE"/>
    <w:rsid w:val="00F50E0B"/>
    <w:rsid w:val="00F60E22"/>
    <w:rsid w:val="00F632F0"/>
    <w:rsid w:val="00F72D60"/>
    <w:rsid w:val="00F73289"/>
    <w:rsid w:val="00F75553"/>
    <w:rsid w:val="00F774DB"/>
    <w:rsid w:val="00F77D82"/>
    <w:rsid w:val="00F821B9"/>
    <w:rsid w:val="00F857A6"/>
    <w:rsid w:val="00F92281"/>
    <w:rsid w:val="00F92716"/>
    <w:rsid w:val="00F94066"/>
    <w:rsid w:val="00FA17F4"/>
    <w:rsid w:val="00FA378A"/>
    <w:rsid w:val="00FA54F4"/>
    <w:rsid w:val="00FA67EC"/>
    <w:rsid w:val="00FA787B"/>
    <w:rsid w:val="00FB1F41"/>
    <w:rsid w:val="00FB3B1F"/>
    <w:rsid w:val="00FB4396"/>
    <w:rsid w:val="00FB59F9"/>
    <w:rsid w:val="00FC1CB7"/>
    <w:rsid w:val="00FC3218"/>
    <w:rsid w:val="00FC368E"/>
    <w:rsid w:val="00FC4014"/>
    <w:rsid w:val="00FC4031"/>
    <w:rsid w:val="00FC7314"/>
    <w:rsid w:val="00FD1AD5"/>
    <w:rsid w:val="00FD76F2"/>
    <w:rsid w:val="00FD7CA7"/>
    <w:rsid w:val="00FE3983"/>
    <w:rsid w:val="00FE56C8"/>
    <w:rsid w:val="00FE65C1"/>
    <w:rsid w:val="00FE69C5"/>
    <w:rsid w:val="00FE77A7"/>
    <w:rsid w:val="00FF5C8A"/>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D36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5B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766"/>
    <w:pPr>
      <w:ind w:left="720"/>
      <w:contextualSpacing/>
    </w:pPr>
  </w:style>
  <w:style w:type="character" w:styleId="Hyperlink">
    <w:name w:val="Hyperlink"/>
    <w:basedOn w:val="DefaultParagraphFont"/>
    <w:uiPriority w:val="99"/>
    <w:unhideWhenUsed/>
    <w:rsid w:val="00CF53C4"/>
    <w:rPr>
      <w:color w:val="0000FF" w:themeColor="hyperlink"/>
      <w:u w:val="single"/>
    </w:rPr>
  </w:style>
  <w:style w:type="paragraph" w:styleId="Header">
    <w:name w:val="header"/>
    <w:basedOn w:val="Normal"/>
    <w:link w:val="HeaderChar"/>
    <w:uiPriority w:val="99"/>
    <w:unhideWhenUsed/>
    <w:rsid w:val="00761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60D"/>
  </w:style>
  <w:style w:type="paragraph" w:styleId="Footer">
    <w:name w:val="footer"/>
    <w:basedOn w:val="Normal"/>
    <w:link w:val="FooterChar"/>
    <w:uiPriority w:val="99"/>
    <w:unhideWhenUsed/>
    <w:rsid w:val="00761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0D"/>
  </w:style>
  <w:style w:type="paragraph" w:styleId="BalloonText">
    <w:name w:val="Balloon Text"/>
    <w:basedOn w:val="Normal"/>
    <w:link w:val="BalloonTextChar"/>
    <w:uiPriority w:val="99"/>
    <w:semiHidden/>
    <w:unhideWhenUsed/>
    <w:rsid w:val="00870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9D"/>
    <w:rPr>
      <w:rFonts w:ascii="Tahoma" w:hAnsi="Tahoma" w:cs="Tahoma"/>
      <w:sz w:val="16"/>
      <w:szCs w:val="16"/>
    </w:rPr>
  </w:style>
  <w:style w:type="character" w:styleId="CommentReference">
    <w:name w:val="annotation reference"/>
    <w:basedOn w:val="DefaultParagraphFont"/>
    <w:uiPriority w:val="99"/>
    <w:semiHidden/>
    <w:unhideWhenUsed/>
    <w:rsid w:val="0048345A"/>
    <w:rPr>
      <w:sz w:val="16"/>
      <w:szCs w:val="16"/>
    </w:rPr>
  </w:style>
  <w:style w:type="paragraph" w:styleId="CommentText">
    <w:name w:val="annotation text"/>
    <w:basedOn w:val="Normal"/>
    <w:link w:val="CommentTextChar"/>
    <w:uiPriority w:val="99"/>
    <w:semiHidden/>
    <w:unhideWhenUsed/>
    <w:rsid w:val="0048345A"/>
    <w:pPr>
      <w:spacing w:line="240" w:lineRule="auto"/>
    </w:pPr>
    <w:rPr>
      <w:sz w:val="20"/>
      <w:szCs w:val="20"/>
    </w:rPr>
  </w:style>
  <w:style w:type="character" w:customStyle="1" w:styleId="CommentTextChar">
    <w:name w:val="Comment Text Char"/>
    <w:basedOn w:val="DefaultParagraphFont"/>
    <w:link w:val="CommentText"/>
    <w:uiPriority w:val="99"/>
    <w:semiHidden/>
    <w:rsid w:val="0048345A"/>
    <w:rPr>
      <w:sz w:val="20"/>
      <w:szCs w:val="20"/>
    </w:rPr>
  </w:style>
  <w:style w:type="paragraph" w:styleId="CommentSubject">
    <w:name w:val="annotation subject"/>
    <w:basedOn w:val="CommentText"/>
    <w:next w:val="CommentText"/>
    <w:link w:val="CommentSubjectChar"/>
    <w:uiPriority w:val="99"/>
    <w:semiHidden/>
    <w:unhideWhenUsed/>
    <w:rsid w:val="0048345A"/>
    <w:rPr>
      <w:b/>
      <w:bCs/>
    </w:rPr>
  </w:style>
  <w:style w:type="character" w:customStyle="1" w:styleId="CommentSubjectChar">
    <w:name w:val="Comment Subject Char"/>
    <w:basedOn w:val="CommentTextChar"/>
    <w:link w:val="CommentSubject"/>
    <w:uiPriority w:val="99"/>
    <w:semiHidden/>
    <w:rsid w:val="0048345A"/>
    <w:rPr>
      <w:b/>
      <w:bCs/>
      <w:sz w:val="20"/>
      <w:szCs w:val="20"/>
    </w:rPr>
  </w:style>
  <w:style w:type="character" w:customStyle="1" w:styleId="Heading2Char">
    <w:name w:val="Heading 2 Char"/>
    <w:basedOn w:val="DefaultParagraphFont"/>
    <w:link w:val="Heading2"/>
    <w:uiPriority w:val="9"/>
    <w:rsid w:val="00C35B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B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0024"/>
    <w:pPr>
      <w:spacing w:after="0" w:line="240" w:lineRule="auto"/>
    </w:pPr>
  </w:style>
  <w:style w:type="character" w:customStyle="1" w:styleId="Heading1Char">
    <w:name w:val="Heading 1 Char"/>
    <w:basedOn w:val="DefaultParagraphFont"/>
    <w:link w:val="Heading1"/>
    <w:uiPriority w:val="9"/>
    <w:rsid w:val="003973B1"/>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8A0D54"/>
    <w:rPr>
      <w:i/>
      <w:iCs/>
    </w:rPr>
  </w:style>
  <w:style w:type="paragraph" w:styleId="FootnoteText">
    <w:name w:val="footnote text"/>
    <w:basedOn w:val="Normal"/>
    <w:link w:val="FootnoteTextChar"/>
    <w:uiPriority w:val="99"/>
    <w:semiHidden/>
    <w:unhideWhenUsed/>
    <w:rsid w:val="00D56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AB2"/>
    <w:rPr>
      <w:sz w:val="20"/>
      <w:szCs w:val="20"/>
    </w:rPr>
  </w:style>
  <w:style w:type="character" w:styleId="FootnoteReference">
    <w:name w:val="footnote reference"/>
    <w:basedOn w:val="DefaultParagraphFont"/>
    <w:uiPriority w:val="99"/>
    <w:semiHidden/>
    <w:unhideWhenUsed/>
    <w:rsid w:val="00D56AB2"/>
    <w:rPr>
      <w:vertAlign w:val="superscript"/>
    </w:rPr>
  </w:style>
  <w:style w:type="table" w:customStyle="1" w:styleId="ListTable3-Accent31">
    <w:name w:val="List Table 3 - Accent 31"/>
    <w:basedOn w:val="TableNormal"/>
    <w:next w:val="ListTable3-Accent32"/>
    <w:uiPriority w:val="48"/>
    <w:rsid w:val="007B112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32">
    <w:name w:val="List Table 3 - Accent 32"/>
    <w:basedOn w:val="TableNormal"/>
    <w:uiPriority w:val="48"/>
    <w:rsid w:val="007B112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5B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766"/>
    <w:pPr>
      <w:ind w:left="720"/>
      <w:contextualSpacing/>
    </w:pPr>
  </w:style>
  <w:style w:type="character" w:styleId="Hyperlink">
    <w:name w:val="Hyperlink"/>
    <w:basedOn w:val="DefaultParagraphFont"/>
    <w:uiPriority w:val="99"/>
    <w:unhideWhenUsed/>
    <w:rsid w:val="00CF53C4"/>
    <w:rPr>
      <w:color w:val="0000FF" w:themeColor="hyperlink"/>
      <w:u w:val="single"/>
    </w:rPr>
  </w:style>
  <w:style w:type="paragraph" w:styleId="Header">
    <w:name w:val="header"/>
    <w:basedOn w:val="Normal"/>
    <w:link w:val="HeaderChar"/>
    <w:uiPriority w:val="99"/>
    <w:unhideWhenUsed/>
    <w:rsid w:val="00761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60D"/>
  </w:style>
  <w:style w:type="paragraph" w:styleId="Footer">
    <w:name w:val="footer"/>
    <w:basedOn w:val="Normal"/>
    <w:link w:val="FooterChar"/>
    <w:uiPriority w:val="99"/>
    <w:unhideWhenUsed/>
    <w:rsid w:val="00761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0D"/>
  </w:style>
  <w:style w:type="paragraph" w:styleId="BalloonText">
    <w:name w:val="Balloon Text"/>
    <w:basedOn w:val="Normal"/>
    <w:link w:val="BalloonTextChar"/>
    <w:uiPriority w:val="99"/>
    <w:semiHidden/>
    <w:unhideWhenUsed/>
    <w:rsid w:val="00870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9D"/>
    <w:rPr>
      <w:rFonts w:ascii="Tahoma" w:hAnsi="Tahoma" w:cs="Tahoma"/>
      <w:sz w:val="16"/>
      <w:szCs w:val="16"/>
    </w:rPr>
  </w:style>
  <w:style w:type="character" w:styleId="CommentReference">
    <w:name w:val="annotation reference"/>
    <w:basedOn w:val="DefaultParagraphFont"/>
    <w:uiPriority w:val="99"/>
    <w:semiHidden/>
    <w:unhideWhenUsed/>
    <w:rsid w:val="0048345A"/>
    <w:rPr>
      <w:sz w:val="16"/>
      <w:szCs w:val="16"/>
    </w:rPr>
  </w:style>
  <w:style w:type="paragraph" w:styleId="CommentText">
    <w:name w:val="annotation text"/>
    <w:basedOn w:val="Normal"/>
    <w:link w:val="CommentTextChar"/>
    <w:uiPriority w:val="99"/>
    <w:semiHidden/>
    <w:unhideWhenUsed/>
    <w:rsid w:val="0048345A"/>
    <w:pPr>
      <w:spacing w:line="240" w:lineRule="auto"/>
    </w:pPr>
    <w:rPr>
      <w:sz w:val="20"/>
      <w:szCs w:val="20"/>
    </w:rPr>
  </w:style>
  <w:style w:type="character" w:customStyle="1" w:styleId="CommentTextChar">
    <w:name w:val="Comment Text Char"/>
    <w:basedOn w:val="DefaultParagraphFont"/>
    <w:link w:val="CommentText"/>
    <w:uiPriority w:val="99"/>
    <w:semiHidden/>
    <w:rsid w:val="0048345A"/>
    <w:rPr>
      <w:sz w:val="20"/>
      <w:szCs w:val="20"/>
    </w:rPr>
  </w:style>
  <w:style w:type="paragraph" w:styleId="CommentSubject">
    <w:name w:val="annotation subject"/>
    <w:basedOn w:val="CommentText"/>
    <w:next w:val="CommentText"/>
    <w:link w:val="CommentSubjectChar"/>
    <w:uiPriority w:val="99"/>
    <w:semiHidden/>
    <w:unhideWhenUsed/>
    <w:rsid w:val="0048345A"/>
    <w:rPr>
      <w:b/>
      <w:bCs/>
    </w:rPr>
  </w:style>
  <w:style w:type="character" w:customStyle="1" w:styleId="CommentSubjectChar">
    <w:name w:val="Comment Subject Char"/>
    <w:basedOn w:val="CommentTextChar"/>
    <w:link w:val="CommentSubject"/>
    <w:uiPriority w:val="99"/>
    <w:semiHidden/>
    <w:rsid w:val="0048345A"/>
    <w:rPr>
      <w:b/>
      <w:bCs/>
      <w:sz w:val="20"/>
      <w:szCs w:val="20"/>
    </w:rPr>
  </w:style>
  <w:style w:type="character" w:customStyle="1" w:styleId="Heading2Char">
    <w:name w:val="Heading 2 Char"/>
    <w:basedOn w:val="DefaultParagraphFont"/>
    <w:link w:val="Heading2"/>
    <w:uiPriority w:val="9"/>
    <w:rsid w:val="00C35B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B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0024"/>
    <w:pPr>
      <w:spacing w:after="0" w:line="240" w:lineRule="auto"/>
    </w:pPr>
  </w:style>
  <w:style w:type="character" w:customStyle="1" w:styleId="Heading1Char">
    <w:name w:val="Heading 1 Char"/>
    <w:basedOn w:val="DefaultParagraphFont"/>
    <w:link w:val="Heading1"/>
    <w:uiPriority w:val="9"/>
    <w:rsid w:val="003973B1"/>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8A0D54"/>
    <w:rPr>
      <w:i/>
      <w:iCs/>
    </w:rPr>
  </w:style>
  <w:style w:type="paragraph" w:styleId="FootnoteText">
    <w:name w:val="footnote text"/>
    <w:basedOn w:val="Normal"/>
    <w:link w:val="FootnoteTextChar"/>
    <w:uiPriority w:val="99"/>
    <w:semiHidden/>
    <w:unhideWhenUsed/>
    <w:rsid w:val="00D56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AB2"/>
    <w:rPr>
      <w:sz w:val="20"/>
      <w:szCs w:val="20"/>
    </w:rPr>
  </w:style>
  <w:style w:type="character" w:styleId="FootnoteReference">
    <w:name w:val="footnote reference"/>
    <w:basedOn w:val="DefaultParagraphFont"/>
    <w:uiPriority w:val="99"/>
    <w:semiHidden/>
    <w:unhideWhenUsed/>
    <w:rsid w:val="00D56AB2"/>
    <w:rPr>
      <w:vertAlign w:val="superscript"/>
    </w:rPr>
  </w:style>
  <w:style w:type="table" w:customStyle="1" w:styleId="ListTable3-Accent31">
    <w:name w:val="List Table 3 - Accent 31"/>
    <w:basedOn w:val="TableNormal"/>
    <w:next w:val="ListTable3-Accent32"/>
    <w:uiPriority w:val="48"/>
    <w:rsid w:val="007B112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32">
    <w:name w:val="List Table 3 - Accent 32"/>
    <w:basedOn w:val="TableNormal"/>
    <w:uiPriority w:val="48"/>
    <w:rsid w:val="007B112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79868">
      <w:bodyDiv w:val="1"/>
      <w:marLeft w:val="0"/>
      <w:marRight w:val="0"/>
      <w:marTop w:val="0"/>
      <w:marBottom w:val="0"/>
      <w:divBdr>
        <w:top w:val="none" w:sz="0" w:space="0" w:color="auto"/>
        <w:left w:val="none" w:sz="0" w:space="0" w:color="auto"/>
        <w:bottom w:val="none" w:sz="0" w:space="0" w:color="auto"/>
        <w:right w:val="none" w:sz="0" w:space="0" w:color="auto"/>
      </w:divBdr>
      <w:divsChild>
        <w:div w:id="1902865419">
          <w:marLeft w:val="0"/>
          <w:marRight w:val="0"/>
          <w:marTop w:val="0"/>
          <w:marBottom w:val="0"/>
          <w:divBdr>
            <w:top w:val="none" w:sz="0" w:space="0" w:color="auto"/>
            <w:left w:val="none" w:sz="0" w:space="0" w:color="auto"/>
            <w:bottom w:val="none" w:sz="0" w:space="0" w:color="auto"/>
            <w:right w:val="none" w:sz="0" w:space="0" w:color="auto"/>
          </w:divBdr>
          <w:divsChild>
            <w:div w:id="1744066008">
              <w:marLeft w:val="0"/>
              <w:marRight w:val="0"/>
              <w:marTop w:val="0"/>
              <w:marBottom w:val="0"/>
              <w:divBdr>
                <w:top w:val="none" w:sz="0" w:space="0" w:color="auto"/>
                <w:left w:val="none" w:sz="0" w:space="0" w:color="auto"/>
                <w:bottom w:val="none" w:sz="0" w:space="0" w:color="auto"/>
                <w:right w:val="none" w:sz="0" w:space="0" w:color="auto"/>
              </w:divBdr>
              <w:divsChild>
                <w:div w:id="181164164">
                  <w:marLeft w:val="0"/>
                  <w:marRight w:val="0"/>
                  <w:marTop w:val="0"/>
                  <w:marBottom w:val="0"/>
                  <w:divBdr>
                    <w:top w:val="none" w:sz="0" w:space="0" w:color="auto"/>
                    <w:left w:val="none" w:sz="0" w:space="0" w:color="auto"/>
                    <w:bottom w:val="none" w:sz="0" w:space="0" w:color="auto"/>
                    <w:right w:val="none" w:sz="0" w:space="0" w:color="auto"/>
                  </w:divBdr>
                  <w:divsChild>
                    <w:div w:id="67919302">
                      <w:marLeft w:val="0"/>
                      <w:marRight w:val="0"/>
                      <w:marTop w:val="0"/>
                      <w:marBottom w:val="0"/>
                      <w:divBdr>
                        <w:top w:val="none" w:sz="0" w:space="0" w:color="auto"/>
                        <w:left w:val="none" w:sz="0" w:space="0" w:color="auto"/>
                        <w:bottom w:val="none" w:sz="0" w:space="0" w:color="auto"/>
                        <w:right w:val="none" w:sz="0" w:space="0" w:color="auto"/>
                      </w:divBdr>
                      <w:divsChild>
                        <w:div w:id="1970210796">
                          <w:marLeft w:val="0"/>
                          <w:marRight w:val="0"/>
                          <w:marTop w:val="0"/>
                          <w:marBottom w:val="0"/>
                          <w:divBdr>
                            <w:top w:val="none" w:sz="0" w:space="0" w:color="auto"/>
                            <w:left w:val="none" w:sz="0" w:space="0" w:color="auto"/>
                            <w:bottom w:val="none" w:sz="0" w:space="0" w:color="auto"/>
                            <w:right w:val="none" w:sz="0" w:space="0" w:color="auto"/>
                          </w:divBdr>
                          <w:divsChild>
                            <w:div w:id="19915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899806">
      <w:bodyDiv w:val="1"/>
      <w:marLeft w:val="0"/>
      <w:marRight w:val="0"/>
      <w:marTop w:val="0"/>
      <w:marBottom w:val="0"/>
      <w:divBdr>
        <w:top w:val="none" w:sz="0" w:space="0" w:color="auto"/>
        <w:left w:val="none" w:sz="0" w:space="0" w:color="auto"/>
        <w:bottom w:val="none" w:sz="0" w:space="0" w:color="auto"/>
        <w:right w:val="none" w:sz="0" w:space="0" w:color="auto"/>
      </w:divBdr>
      <w:divsChild>
        <w:div w:id="2123529836">
          <w:marLeft w:val="0"/>
          <w:marRight w:val="0"/>
          <w:marTop w:val="0"/>
          <w:marBottom w:val="0"/>
          <w:divBdr>
            <w:top w:val="none" w:sz="0" w:space="0" w:color="auto"/>
            <w:left w:val="none" w:sz="0" w:space="0" w:color="auto"/>
            <w:bottom w:val="none" w:sz="0" w:space="0" w:color="auto"/>
            <w:right w:val="none" w:sz="0" w:space="0" w:color="auto"/>
          </w:divBdr>
          <w:divsChild>
            <w:div w:id="470639553">
              <w:marLeft w:val="0"/>
              <w:marRight w:val="0"/>
              <w:marTop w:val="0"/>
              <w:marBottom w:val="0"/>
              <w:divBdr>
                <w:top w:val="none" w:sz="0" w:space="0" w:color="auto"/>
                <w:left w:val="none" w:sz="0" w:space="0" w:color="auto"/>
                <w:bottom w:val="none" w:sz="0" w:space="0" w:color="auto"/>
                <w:right w:val="none" w:sz="0" w:space="0" w:color="auto"/>
              </w:divBdr>
              <w:divsChild>
                <w:div w:id="271937124">
                  <w:marLeft w:val="0"/>
                  <w:marRight w:val="0"/>
                  <w:marTop w:val="0"/>
                  <w:marBottom w:val="0"/>
                  <w:divBdr>
                    <w:top w:val="none" w:sz="0" w:space="0" w:color="auto"/>
                    <w:left w:val="none" w:sz="0" w:space="0" w:color="auto"/>
                    <w:bottom w:val="none" w:sz="0" w:space="0" w:color="auto"/>
                    <w:right w:val="none" w:sz="0" w:space="0" w:color="auto"/>
                  </w:divBdr>
                  <w:divsChild>
                    <w:div w:id="617375948">
                      <w:marLeft w:val="0"/>
                      <w:marRight w:val="0"/>
                      <w:marTop w:val="45"/>
                      <w:marBottom w:val="0"/>
                      <w:divBdr>
                        <w:top w:val="none" w:sz="0" w:space="0" w:color="auto"/>
                        <w:left w:val="none" w:sz="0" w:space="0" w:color="auto"/>
                        <w:bottom w:val="none" w:sz="0" w:space="0" w:color="auto"/>
                        <w:right w:val="none" w:sz="0" w:space="0" w:color="auto"/>
                      </w:divBdr>
                      <w:divsChild>
                        <w:div w:id="1772125017">
                          <w:marLeft w:val="0"/>
                          <w:marRight w:val="0"/>
                          <w:marTop w:val="0"/>
                          <w:marBottom w:val="0"/>
                          <w:divBdr>
                            <w:top w:val="none" w:sz="0" w:space="0" w:color="auto"/>
                            <w:left w:val="none" w:sz="0" w:space="0" w:color="auto"/>
                            <w:bottom w:val="none" w:sz="0" w:space="0" w:color="auto"/>
                            <w:right w:val="none" w:sz="0" w:space="0" w:color="auto"/>
                          </w:divBdr>
                          <w:divsChild>
                            <w:div w:id="2074890091">
                              <w:marLeft w:val="2070"/>
                              <w:marRight w:val="3960"/>
                              <w:marTop w:val="0"/>
                              <w:marBottom w:val="0"/>
                              <w:divBdr>
                                <w:top w:val="none" w:sz="0" w:space="0" w:color="auto"/>
                                <w:left w:val="none" w:sz="0" w:space="0" w:color="auto"/>
                                <w:bottom w:val="none" w:sz="0" w:space="0" w:color="auto"/>
                                <w:right w:val="none" w:sz="0" w:space="0" w:color="auto"/>
                              </w:divBdr>
                              <w:divsChild>
                                <w:div w:id="252668788">
                                  <w:marLeft w:val="0"/>
                                  <w:marRight w:val="0"/>
                                  <w:marTop w:val="0"/>
                                  <w:marBottom w:val="0"/>
                                  <w:divBdr>
                                    <w:top w:val="none" w:sz="0" w:space="0" w:color="auto"/>
                                    <w:left w:val="none" w:sz="0" w:space="0" w:color="auto"/>
                                    <w:bottom w:val="none" w:sz="0" w:space="0" w:color="auto"/>
                                    <w:right w:val="none" w:sz="0" w:space="0" w:color="auto"/>
                                  </w:divBdr>
                                  <w:divsChild>
                                    <w:div w:id="1662852051">
                                      <w:marLeft w:val="0"/>
                                      <w:marRight w:val="0"/>
                                      <w:marTop w:val="0"/>
                                      <w:marBottom w:val="0"/>
                                      <w:divBdr>
                                        <w:top w:val="none" w:sz="0" w:space="0" w:color="auto"/>
                                        <w:left w:val="none" w:sz="0" w:space="0" w:color="auto"/>
                                        <w:bottom w:val="none" w:sz="0" w:space="0" w:color="auto"/>
                                        <w:right w:val="none" w:sz="0" w:space="0" w:color="auto"/>
                                      </w:divBdr>
                                      <w:divsChild>
                                        <w:div w:id="1855725299">
                                          <w:marLeft w:val="0"/>
                                          <w:marRight w:val="0"/>
                                          <w:marTop w:val="0"/>
                                          <w:marBottom w:val="0"/>
                                          <w:divBdr>
                                            <w:top w:val="none" w:sz="0" w:space="0" w:color="auto"/>
                                            <w:left w:val="none" w:sz="0" w:space="0" w:color="auto"/>
                                            <w:bottom w:val="none" w:sz="0" w:space="0" w:color="auto"/>
                                            <w:right w:val="none" w:sz="0" w:space="0" w:color="auto"/>
                                          </w:divBdr>
                                          <w:divsChild>
                                            <w:div w:id="2118719522">
                                              <w:marLeft w:val="0"/>
                                              <w:marRight w:val="0"/>
                                              <w:marTop w:val="0"/>
                                              <w:marBottom w:val="0"/>
                                              <w:divBdr>
                                                <w:top w:val="none" w:sz="0" w:space="0" w:color="auto"/>
                                                <w:left w:val="none" w:sz="0" w:space="0" w:color="auto"/>
                                                <w:bottom w:val="none" w:sz="0" w:space="0" w:color="auto"/>
                                                <w:right w:val="none" w:sz="0" w:space="0" w:color="auto"/>
                                              </w:divBdr>
                                              <w:divsChild>
                                                <w:div w:id="1304232777">
                                                  <w:marLeft w:val="0"/>
                                                  <w:marRight w:val="0"/>
                                                  <w:marTop w:val="0"/>
                                                  <w:marBottom w:val="0"/>
                                                  <w:divBdr>
                                                    <w:top w:val="none" w:sz="0" w:space="0" w:color="auto"/>
                                                    <w:left w:val="none" w:sz="0" w:space="0" w:color="auto"/>
                                                    <w:bottom w:val="none" w:sz="0" w:space="0" w:color="auto"/>
                                                    <w:right w:val="none" w:sz="0" w:space="0" w:color="auto"/>
                                                  </w:divBdr>
                                                  <w:divsChild>
                                                    <w:div w:id="1193573547">
                                                      <w:marLeft w:val="0"/>
                                                      <w:marRight w:val="0"/>
                                                      <w:marTop w:val="0"/>
                                                      <w:marBottom w:val="0"/>
                                                      <w:divBdr>
                                                        <w:top w:val="none" w:sz="0" w:space="0" w:color="auto"/>
                                                        <w:left w:val="none" w:sz="0" w:space="0" w:color="auto"/>
                                                        <w:bottom w:val="none" w:sz="0" w:space="0" w:color="auto"/>
                                                        <w:right w:val="none" w:sz="0" w:space="0" w:color="auto"/>
                                                      </w:divBdr>
                                                      <w:divsChild>
                                                        <w:div w:id="301689945">
                                                          <w:marLeft w:val="0"/>
                                                          <w:marRight w:val="0"/>
                                                          <w:marTop w:val="0"/>
                                                          <w:marBottom w:val="0"/>
                                                          <w:divBdr>
                                                            <w:top w:val="none" w:sz="0" w:space="0" w:color="auto"/>
                                                            <w:left w:val="none" w:sz="0" w:space="0" w:color="auto"/>
                                                            <w:bottom w:val="none" w:sz="0" w:space="0" w:color="auto"/>
                                                            <w:right w:val="none" w:sz="0" w:space="0" w:color="auto"/>
                                                          </w:divBdr>
                                                          <w:divsChild>
                                                            <w:div w:id="1752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500047">
      <w:bodyDiv w:val="1"/>
      <w:marLeft w:val="0"/>
      <w:marRight w:val="0"/>
      <w:marTop w:val="0"/>
      <w:marBottom w:val="0"/>
      <w:divBdr>
        <w:top w:val="none" w:sz="0" w:space="0" w:color="auto"/>
        <w:left w:val="none" w:sz="0" w:space="0" w:color="auto"/>
        <w:bottom w:val="none" w:sz="0" w:space="0" w:color="auto"/>
        <w:right w:val="none" w:sz="0" w:space="0" w:color="auto"/>
      </w:divBdr>
    </w:div>
    <w:div w:id="555049019">
      <w:bodyDiv w:val="1"/>
      <w:marLeft w:val="0"/>
      <w:marRight w:val="0"/>
      <w:marTop w:val="0"/>
      <w:marBottom w:val="0"/>
      <w:divBdr>
        <w:top w:val="none" w:sz="0" w:space="0" w:color="auto"/>
        <w:left w:val="none" w:sz="0" w:space="0" w:color="auto"/>
        <w:bottom w:val="none" w:sz="0" w:space="0" w:color="auto"/>
        <w:right w:val="none" w:sz="0" w:space="0" w:color="auto"/>
      </w:divBdr>
    </w:div>
    <w:div w:id="978611351">
      <w:bodyDiv w:val="1"/>
      <w:marLeft w:val="0"/>
      <w:marRight w:val="0"/>
      <w:marTop w:val="0"/>
      <w:marBottom w:val="0"/>
      <w:divBdr>
        <w:top w:val="none" w:sz="0" w:space="0" w:color="auto"/>
        <w:left w:val="none" w:sz="0" w:space="0" w:color="auto"/>
        <w:bottom w:val="none" w:sz="0" w:space="0" w:color="auto"/>
        <w:right w:val="none" w:sz="0" w:space="0" w:color="auto"/>
      </w:divBdr>
    </w:div>
    <w:div w:id="1123576161">
      <w:bodyDiv w:val="1"/>
      <w:marLeft w:val="0"/>
      <w:marRight w:val="0"/>
      <w:marTop w:val="0"/>
      <w:marBottom w:val="0"/>
      <w:divBdr>
        <w:top w:val="none" w:sz="0" w:space="0" w:color="auto"/>
        <w:left w:val="none" w:sz="0" w:space="0" w:color="auto"/>
        <w:bottom w:val="none" w:sz="0" w:space="0" w:color="auto"/>
        <w:right w:val="none" w:sz="0" w:space="0" w:color="auto"/>
      </w:divBdr>
    </w:div>
    <w:div w:id="1350596967">
      <w:bodyDiv w:val="1"/>
      <w:marLeft w:val="0"/>
      <w:marRight w:val="0"/>
      <w:marTop w:val="0"/>
      <w:marBottom w:val="0"/>
      <w:divBdr>
        <w:top w:val="none" w:sz="0" w:space="0" w:color="auto"/>
        <w:left w:val="none" w:sz="0" w:space="0" w:color="auto"/>
        <w:bottom w:val="none" w:sz="0" w:space="0" w:color="auto"/>
        <w:right w:val="none" w:sz="0" w:space="0" w:color="auto"/>
      </w:divBdr>
    </w:div>
    <w:div w:id="1432630068">
      <w:bodyDiv w:val="1"/>
      <w:marLeft w:val="0"/>
      <w:marRight w:val="0"/>
      <w:marTop w:val="0"/>
      <w:marBottom w:val="0"/>
      <w:divBdr>
        <w:top w:val="none" w:sz="0" w:space="0" w:color="auto"/>
        <w:left w:val="none" w:sz="0" w:space="0" w:color="auto"/>
        <w:bottom w:val="none" w:sz="0" w:space="0" w:color="auto"/>
        <w:right w:val="none" w:sz="0" w:space="0" w:color="auto"/>
      </w:divBdr>
    </w:div>
    <w:div w:id="1527672521">
      <w:bodyDiv w:val="1"/>
      <w:marLeft w:val="0"/>
      <w:marRight w:val="0"/>
      <w:marTop w:val="0"/>
      <w:marBottom w:val="0"/>
      <w:divBdr>
        <w:top w:val="none" w:sz="0" w:space="0" w:color="auto"/>
        <w:left w:val="none" w:sz="0" w:space="0" w:color="auto"/>
        <w:bottom w:val="none" w:sz="0" w:space="0" w:color="auto"/>
        <w:right w:val="none" w:sz="0" w:space="0" w:color="auto"/>
      </w:divBdr>
      <w:divsChild>
        <w:div w:id="650718620">
          <w:marLeft w:val="0"/>
          <w:marRight w:val="1"/>
          <w:marTop w:val="0"/>
          <w:marBottom w:val="0"/>
          <w:divBdr>
            <w:top w:val="none" w:sz="0" w:space="0" w:color="auto"/>
            <w:left w:val="none" w:sz="0" w:space="0" w:color="auto"/>
            <w:bottom w:val="none" w:sz="0" w:space="0" w:color="auto"/>
            <w:right w:val="none" w:sz="0" w:space="0" w:color="auto"/>
          </w:divBdr>
          <w:divsChild>
            <w:div w:id="1921255782">
              <w:marLeft w:val="0"/>
              <w:marRight w:val="0"/>
              <w:marTop w:val="0"/>
              <w:marBottom w:val="0"/>
              <w:divBdr>
                <w:top w:val="none" w:sz="0" w:space="0" w:color="auto"/>
                <w:left w:val="none" w:sz="0" w:space="0" w:color="auto"/>
                <w:bottom w:val="none" w:sz="0" w:space="0" w:color="auto"/>
                <w:right w:val="none" w:sz="0" w:space="0" w:color="auto"/>
              </w:divBdr>
              <w:divsChild>
                <w:div w:id="1824655991">
                  <w:marLeft w:val="0"/>
                  <w:marRight w:val="1"/>
                  <w:marTop w:val="0"/>
                  <w:marBottom w:val="0"/>
                  <w:divBdr>
                    <w:top w:val="none" w:sz="0" w:space="0" w:color="auto"/>
                    <w:left w:val="none" w:sz="0" w:space="0" w:color="auto"/>
                    <w:bottom w:val="none" w:sz="0" w:space="0" w:color="auto"/>
                    <w:right w:val="none" w:sz="0" w:space="0" w:color="auto"/>
                  </w:divBdr>
                  <w:divsChild>
                    <w:div w:id="972174266">
                      <w:marLeft w:val="0"/>
                      <w:marRight w:val="0"/>
                      <w:marTop w:val="0"/>
                      <w:marBottom w:val="0"/>
                      <w:divBdr>
                        <w:top w:val="none" w:sz="0" w:space="0" w:color="auto"/>
                        <w:left w:val="none" w:sz="0" w:space="0" w:color="auto"/>
                        <w:bottom w:val="none" w:sz="0" w:space="0" w:color="auto"/>
                        <w:right w:val="none" w:sz="0" w:space="0" w:color="auto"/>
                      </w:divBdr>
                      <w:divsChild>
                        <w:div w:id="251664073">
                          <w:marLeft w:val="0"/>
                          <w:marRight w:val="0"/>
                          <w:marTop w:val="0"/>
                          <w:marBottom w:val="0"/>
                          <w:divBdr>
                            <w:top w:val="none" w:sz="0" w:space="0" w:color="auto"/>
                            <w:left w:val="none" w:sz="0" w:space="0" w:color="auto"/>
                            <w:bottom w:val="none" w:sz="0" w:space="0" w:color="auto"/>
                            <w:right w:val="none" w:sz="0" w:space="0" w:color="auto"/>
                          </w:divBdr>
                          <w:divsChild>
                            <w:div w:id="192812948">
                              <w:marLeft w:val="0"/>
                              <w:marRight w:val="0"/>
                              <w:marTop w:val="120"/>
                              <w:marBottom w:val="360"/>
                              <w:divBdr>
                                <w:top w:val="none" w:sz="0" w:space="0" w:color="auto"/>
                                <w:left w:val="none" w:sz="0" w:space="0" w:color="auto"/>
                                <w:bottom w:val="none" w:sz="0" w:space="0" w:color="auto"/>
                                <w:right w:val="none" w:sz="0" w:space="0" w:color="auto"/>
                              </w:divBdr>
                              <w:divsChild>
                                <w:div w:id="15576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12926">
      <w:bodyDiv w:val="1"/>
      <w:marLeft w:val="0"/>
      <w:marRight w:val="0"/>
      <w:marTop w:val="0"/>
      <w:marBottom w:val="0"/>
      <w:divBdr>
        <w:top w:val="none" w:sz="0" w:space="0" w:color="auto"/>
        <w:left w:val="none" w:sz="0" w:space="0" w:color="auto"/>
        <w:bottom w:val="none" w:sz="0" w:space="0" w:color="auto"/>
        <w:right w:val="none" w:sz="0" w:space="0" w:color="auto"/>
      </w:divBdr>
    </w:div>
    <w:div w:id="1618677157">
      <w:bodyDiv w:val="1"/>
      <w:marLeft w:val="0"/>
      <w:marRight w:val="0"/>
      <w:marTop w:val="0"/>
      <w:marBottom w:val="0"/>
      <w:divBdr>
        <w:top w:val="none" w:sz="0" w:space="0" w:color="auto"/>
        <w:left w:val="none" w:sz="0" w:space="0" w:color="auto"/>
        <w:bottom w:val="none" w:sz="0" w:space="0" w:color="auto"/>
        <w:right w:val="none" w:sz="0" w:space="0" w:color="auto"/>
      </w:divBdr>
      <w:divsChild>
        <w:div w:id="486289714">
          <w:marLeft w:val="0"/>
          <w:marRight w:val="0"/>
          <w:marTop w:val="0"/>
          <w:marBottom w:val="0"/>
          <w:divBdr>
            <w:top w:val="none" w:sz="0" w:space="0" w:color="auto"/>
            <w:left w:val="none" w:sz="0" w:space="0" w:color="auto"/>
            <w:bottom w:val="none" w:sz="0" w:space="0" w:color="auto"/>
            <w:right w:val="none" w:sz="0" w:space="0" w:color="auto"/>
          </w:divBdr>
          <w:divsChild>
            <w:div w:id="1873499016">
              <w:marLeft w:val="0"/>
              <w:marRight w:val="0"/>
              <w:marTop w:val="0"/>
              <w:marBottom w:val="0"/>
              <w:divBdr>
                <w:top w:val="none" w:sz="0" w:space="0" w:color="auto"/>
                <w:left w:val="none" w:sz="0" w:space="0" w:color="auto"/>
                <w:bottom w:val="none" w:sz="0" w:space="0" w:color="auto"/>
                <w:right w:val="none" w:sz="0" w:space="0" w:color="auto"/>
              </w:divBdr>
              <w:divsChild>
                <w:div w:id="30814047">
                  <w:marLeft w:val="0"/>
                  <w:marRight w:val="0"/>
                  <w:marTop w:val="0"/>
                  <w:marBottom w:val="0"/>
                  <w:divBdr>
                    <w:top w:val="none" w:sz="0" w:space="0" w:color="auto"/>
                    <w:left w:val="none" w:sz="0" w:space="0" w:color="auto"/>
                    <w:bottom w:val="none" w:sz="0" w:space="0" w:color="auto"/>
                    <w:right w:val="none" w:sz="0" w:space="0" w:color="auto"/>
                  </w:divBdr>
                  <w:divsChild>
                    <w:div w:id="195587196">
                      <w:marLeft w:val="0"/>
                      <w:marRight w:val="0"/>
                      <w:marTop w:val="45"/>
                      <w:marBottom w:val="0"/>
                      <w:divBdr>
                        <w:top w:val="none" w:sz="0" w:space="0" w:color="auto"/>
                        <w:left w:val="none" w:sz="0" w:space="0" w:color="auto"/>
                        <w:bottom w:val="none" w:sz="0" w:space="0" w:color="auto"/>
                        <w:right w:val="none" w:sz="0" w:space="0" w:color="auto"/>
                      </w:divBdr>
                      <w:divsChild>
                        <w:div w:id="186649684">
                          <w:marLeft w:val="0"/>
                          <w:marRight w:val="0"/>
                          <w:marTop w:val="0"/>
                          <w:marBottom w:val="0"/>
                          <w:divBdr>
                            <w:top w:val="none" w:sz="0" w:space="0" w:color="auto"/>
                            <w:left w:val="none" w:sz="0" w:space="0" w:color="auto"/>
                            <w:bottom w:val="none" w:sz="0" w:space="0" w:color="auto"/>
                            <w:right w:val="none" w:sz="0" w:space="0" w:color="auto"/>
                          </w:divBdr>
                          <w:divsChild>
                            <w:div w:id="9652026">
                              <w:marLeft w:val="2070"/>
                              <w:marRight w:val="3960"/>
                              <w:marTop w:val="0"/>
                              <w:marBottom w:val="0"/>
                              <w:divBdr>
                                <w:top w:val="none" w:sz="0" w:space="0" w:color="auto"/>
                                <w:left w:val="none" w:sz="0" w:space="0" w:color="auto"/>
                                <w:bottom w:val="none" w:sz="0" w:space="0" w:color="auto"/>
                                <w:right w:val="none" w:sz="0" w:space="0" w:color="auto"/>
                              </w:divBdr>
                              <w:divsChild>
                                <w:div w:id="1394498863">
                                  <w:marLeft w:val="0"/>
                                  <w:marRight w:val="0"/>
                                  <w:marTop w:val="0"/>
                                  <w:marBottom w:val="0"/>
                                  <w:divBdr>
                                    <w:top w:val="none" w:sz="0" w:space="0" w:color="auto"/>
                                    <w:left w:val="none" w:sz="0" w:space="0" w:color="auto"/>
                                    <w:bottom w:val="none" w:sz="0" w:space="0" w:color="auto"/>
                                    <w:right w:val="none" w:sz="0" w:space="0" w:color="auto"/>
                                  </w:divBdr>
                                  <w:divsChild>
                                    <w:div w:id="1934824495">
                                      <w:marLeft w:val="0"/>
                                      <w:marRight w:val="0"/>
                                      <w:marTop w:val="0"/>
                                      <w:marBottom w:val="0"/>
                                      <w:divBdr>
                                        <w:top w:val="none" w:sz="0" w:space="0" w:color="auto"/>
                                        <w:left w:val="none" w:sz="0" w:space="0" w:color="auto"/>
                                        <w:bottom w:val="none" w:sz="0" w:space="0" w:color="auto"/>
                                        <w:right w:val="none" w:sz="0" w:space="0" w:color="auto"/>
                                      </w:divBdr>
                                      <w:divsChild>
                                        <w:div w:id="1188182263">
                                          <w:marLeft w:val="0"/>
                                          <w:marRight w:val="0"/>
                                          <w:marTop w:val="0"/>
                                          <w:marBottom w:val="0"/>
                                          <w:divBdr>
                                            <w:top w:val="none" w:sz="0" w:space="0" w:color="auto"/>
                                            <w:left w:val="none" w:sz="0" w:space="0" w:color="auto"/>
                                            <w:bottom w:val="none" w:sz="0" w:space="0" w:color="auto"/>
                                            <w:right w:val="none" w:sz="0" w:space="0" w:color="auto"/>
                                          </w:divBdr>
                                          <w:divsChild>
                                            <w:div w:id="2010911020">
                                              <w:marLeft w:val="0"/>
                                              <w:marRight w:val="0"/>
                                              <w:marTop w:val="0"/>
                                              <w:marBottom w:val="0"/>
                                              <w:divBdr>
                                                <w:top w:val="none" w:sz="0" w:space="0" w:color="auto"/>
                                                <w:left w:val="none" w:sz="0" w:space="0" w:color="auto"/>
                                                <w:bottom w:val="none" w:sz="0" w:space="0" w:color="auto"/>
                                                <w:right w:val="none" w:sz="0" w:space="0" w:color="auto"/>
                                              </w:divBdr>
                                              <w:divsChild>
                                                <w:div w:id="1516268565">
                                                  <w:marLeft w:val="0"/>
                                                  <w:marRight w:val="0"/>
                                                  <w:marTop w:val="0"/>
                                                  <w:marBottom w:val="0"/>
                                                  <w:divBdr>
                                                    <w:top w:val="none" w:sz="0" w:space="0" w:color="auto"/>
                                                    <w:left w:val="none" w:sz="0" w:space="0" w:color="auto"/>
                                                    <w:bottom w:val="none" w:sz="0" w:space="0" w:color="auto"/>
                                                    <w:right w:val="none" w:sz="0" w:space="0" w:color="auto"/>
                                                  </w:divBdr>
                                                  <w:divsChild>
                                                    <w:div w:id="1582564812">
                                                      <w:marLeft w:val="0"/>
                                                      <w:marRight w:val="0"/>
                                                      <w:marTop w:val="0"/>
                                                      <w:marBottom w:val="0"/>
                                                      <w:divBdr>
                                                        <w:top w:val="none" w:sz="0" w:space="0" w:color="auto"/>
                                                        <w:left w:val="none" w:sz="0" w:space="0" w:color="auto"/>
                                                        <w:bottom w:val="none" w:sz="0" w:space="0" w:color="auto"/>
                                                        <w:right w:val="none" w:sz="0" w:space="0" w:color="auto"/>
                                                      </w:divBdr>
                                                      <w:divsChild>
                                                        <w:div w:id="952707548">
                                                          <w:marLeft w:val="0"/>
                                                          <w:marRight w:val="0"/>
                                                          <w:marTop w:val="0"/>
                                                          <w:marBottom w:val="0"/>
                                                          <w:divBdr>
                                                            <w:top w:val="none" w:sz="0" w:space="0" w:color="auto"/>
                                                            <w:left w:val="none" w:sz="0" w:space="0" w:color="auto"/>
                                                            <w:bottom w:val="none" w:sz="0" w:space="0" w:color="auto"/>
                                                            <w:right w:val="none" w:sz="0" w:space="0" w:color="auto"/>
                                                          </w:divBdr>
                                                          <w:divsChild>
                                                            <w:div w:id="11133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5660596">
      <w:bodyDiv w:val="1"/>
      <w:marLeft w:val="0"/>
      <w:marRight w:val="0"/>
      <w:marTop w:val="0"/>
      <w:marBottom w:val="0"/>
      <w:divBdr>
        <w:top w:val="none" w:sz="0" w:space="0" w:color="auto"/>
        <w:left w:val="none" w:sz="0" w:space="0" w:color="auto"/>
        <w:bottom w:val="none" w:sz="0" w:space="0" w:color="auto"/>
        <w:right w:val="none" w:sz="0" w:space="0" w:color="auto"/>
      </w:divBdr>
    </w:div>
    <w:div w:id="1790316620">
      <w:bodyDiv w:val="1"/>
      <w:marLeft w:val="0"/>
      <w:marRight w:val="0"/>
      <w:marTop w:val="0"/>
      <w:marBottom w:val="0"/>
      <w:divBdr>
        <w:top w:val="none" w:sz="0" w:space="0" w:color="auto"/>
        <w:left w:val="none" w:sz="0" w:space="0" w:color="auto"/>
        <w:bottom w:val="none" w:sz="0" w:space="0" w:color="auto"/>
        <w:right w:val="none" w:sz="0" w:space="0" w:color="auto"/>
      </w:divBdr>
    </w:div>
    <w:div w:id="1834300937">
      <w:bodyDiv w:val="1"/>
      <w:marLeft w:val="0"/>
      <w:marRight w:val="0"/>
      <w:marTop w:val="0"/>
      <w:marBottom w:val="0"/>
      <w:divBdr>
        <w:top w:val="none" w:sz="0" w:space="0" w:color="auto"/>
        <w:left w:val="none" w:sz="0" w:space="0" w:color="auto"/>
        <w:bottom w:val="none" w:sz="0" w:space="0" w:color="auto"/>
        <w:right w:val="none" w:sz="0" w:space="0" w:color="auto"/>
      </w:divBdr>
    </w:div>
    <w:div w:id="1976636728">
      <w:bodyDiv w:val="1"/>
      <w:marLeft w:val="0"/>
      <w:marRight w:val="0"/>
      <w:marTop w:val="0"/>
      <w:marBottom w:val="0"/>
      <w:divBdr>
        <w:top w:val="none" w:sz="0" w:space="0" w:color="auto"/>
        <w:left w:val="none" w:sz="0" w:space="0" w:color="auto"/>
        <w:bottom w:val="none" w:sz="0" w:space="0" w:color="auto"/>
        <w:right w:val="none" w:sz="0" w:space="0" w:color="auto"/>
      </w:divBdr>
      <w:divsChild>
        <w:div w:id="1507481315">
          <w:marLeft w:val="0"/>
          <w:marRight w:val="0"/>
          <w:marTop w:val="0"/>
          <w:marBottom w:val="0"/>
          <w:divBdr>
            <w:top w:val="none" w:sz="0" w:space="0" w:color="auto"/>
            <w:left w:val="none" w:sz="0" w:space="0" w:color="auto"/>
            <w:bottom w:val="none" w:sz="0" w:space="0" w:color="auto"/>
            <w:right w:val="none" w:sz="0" w:space="0" w:color="auto"/>
          </w:divBdr>
          <w:divsChild>
            <w:div w:id="590509910">
              <w:marLeft w:val="0"/>
              <w:marRight w:val="0"/>
              <w:marTop w:val="0"/>
              <w:marBottom w:val="0"/>
              <w:divBdr>
                <w:top w:val="none" w:sz="0" w:space="0" w:color="auto"/>
                <w:left w:val="none" w:sz="0" w:space="0" w:color="auto"/>
                <w:bottom w:val="none" w:sz="0" w:space="0" w:color="auto"/>
                <w:right w:val="none" w:sz="0" w:space="0" w:color="auto"/>
              </w:divBdr>
              <w:divsChild>
                <w:div w:id="318966155">
                  <w:marLeft w:val="0"/>
                  <w:marRight w:val="0"/>
                  <w:marTop w:val="0"/>
                  <w:marBottom w:val="0"/>
                  <w:divBdr>
                    <w:top w:val="none" w:sz="0" w:space="0" w:color="auto"/>
                    <w:left w:val="none" w:sz="0" w:space="0" w:color="auto"/>
                    <w:bottom w:val="none" w:sz="0" w:space="0" w:color="auto"/>
                    <w:right w:val="none" w:sz="0" w:space="0" w:color="auto"/>
                  </w:divBdr>
                  <w:divsChild>
                    <w:div w:id="40133900">
                      <w:marLeft w:val="0"/>
                      <w:marRight w:val="0"/>
                      <w:marTop w:val="0"/>
                      <w:marBottom w:val="0"/>
                      <w:divBdr>
                        <w:top w:val="none" w:sz="0" w:space="0" w:color="auto"/>
                        <w:left w:val="none" w:sz="0" w:space="0" w:color="auto"/>
                        <w:bottom w:val="none" w:sz="0" w:space="0" w:color="auto"/>
                        <w:right w:val="none" w:sz="0" w:space="0" w:color="auto"/>
                      </w:divBdr>
                      <w:divsChild>
                        <w:div w:id="10883513">
                          <w:marLeft w:val="0"/>
                          <w:marRight w:val="0"/>
                          <w:marTop w:val="0"/>
                          <w:marBottom w:val="0"/>
                          <w:divBdr>
                            <w:top w:val="none" w:sz="0" w:space="0" w:color="auto"/>
                            <w:left w:val="none" w:sz="0" w:space="0" w:color="auto"/>
                            <w:bottom w:val="none" w:sz="0" w:space="0" w:color="auto"/>
                            <w:right w:val="none" w:sz="0" w:space="0" w:color="auto"/>
                          </w:divBdr>
                          <w:divsChild>
                            <w:div w:id="6449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35081">
      <w:bodyDiv w:val="1"/>
      <w:marLeft w:val="0"/>
      <w:marRight w:val="0"/>
      <w:marTop w:val="0"/>
      <w:marBottom w:val="0"/>
      <w:divBdr>
        <w:top w:val="none" w:sz="0" w:space="0" w:color="auto"/>
        <w:left w:val="none" w:sz="0" w:space="0" w:color="auto"/>
        <w:bottom w:val="none" w:sz="0" w:space="0" w:color="auto"/>
        <w:right w:val="none" w:sz="0" w:space="0" w:color="auto"/>
      </w:divBdr>
      <w:divsChild>
        <w:div w:id="2124641862">
          <w:marLeft w:val="0"/>
          <w:marRight w:val="0"/>
          <w:marTop w:val="0"/>
          <w:marBottom w:val="0"/>
          <w:divBdr>
            <w:top w:val="none" w:sz="0" w:space="0" w:color="auto"/>
            <w:left w:val="none" w:sz="0" w:space="0" w:color="auto"/>
            <w:bottom w:val="none" w:sz="0" w:space="0" w:color="auto"/>
            <w:right w:val="none" w:sz="0" w:space="0" w:color="auto"/>
          </w:divBdr>
          <w:divsChild>
            <w:div w:id="1174536689">
              <w:marLeft w:val="0"/>
              <w:marRight w:val="0"/>
              <w:marTop w:val="0"/>
              <w:marBottom w:val="0"/>
              <w:divBdr>
                <w:top w:val="none" w:sz="0" w:space="0" w:color="auto"/>
                <w:left w:val="none" w:sz="0" w:space="0" w:color="auto"/>
                <w:bottom w:val="none" w:sz="0" w:space="0" w:color="auto"/>
                <w:right w:val="none" w:sz="0" w:space="0" w:color="auto"/>
              </w:divBdr>
              <w:divsChild>
                <w:div w:id="1548830817">
                  <w:marLeft w:val="0"/>
                  <w:marRight w:val="0"/>
                  <w:marTop w:val="0"/>
                  <w:marBottom w:val="0"/>
                  <w:divBdr>
                    <w:top w:val="none" w:sz="0" w:space="0" w:color="auto"/>
                    <w:left w:val="none" w:sz="0" w:space="0" w:color="auto"/>
                    <w:bottom w:val="none" w:sz="0" w:space="0" w:color="auto"/>
                    <w:right w:val="none" w:sz="0" w:space="0" w:color="auto"/>
                  </w:divBdr>
                  <w:divsChild>
                    <w:div w:id="1663314235">
                      <w:marLeft w:val="0"/>
                      <w:marRight w:val="0"/>
                      <w:marTop w:val="45"/>
                      <w:marBottom w:val="0"/>
                      <w:divBdr>
                        <w:top w:val="none" w:sz="0" w:space="0" w:color="auto"/>
                        <w:left w:val="none" w:sz="0" w:space="0" w:color="auto"/>
                        <w:bottom w:val="none" w:sz="0" w:space="0" w:color="auto"/>
                        <w:right w:val="none" w:sz="0" w:space="0" w:color="auto"/>
                      </w:divBdr>
                      <w:divsChild>
                        <w:div w:id="641159753">
                          <w:marLeft w:val="0"/>
                          <w:marRight w:val="0"/>
                          <w:marTop w:val="0"/>
                          <w:marBottom w:val="0"/>
                          <w:divBdr>
                            <w:top w:val="none" w:sz="0" w:space="0" w:color="auto"/>
                            <w:left w:val="none" w:sz="0" w:space="0" w:color="auto"/>
                            <w:bottom w:val="none" w:sz="0" w:space="0" w:color="auto"/>
                            <w:right w:val="none" w:sz="0" w:space="0" w:color="auto"/>
                          </w:divBdr>
                          <w:divsChild>
                            <w:div w:id="235090258">
                              <w:marLeft w:val="2070"/>
                              <w:marRight w:val="3960"/>
                              <w:marTop w:val="0"/>
                              <w:marBottom w:val="0"/>
                              <w:divBdr>
                                <w:top w:val="none" w:sz="0" w:space="0" w:color="auto"/>
                                <w:left w:val="none" w:sz="0" w:space="0" w:color="auto"/>
                                <w:bottom w:val="none" w:sz="0" w:space="0" w:color="auto"/>
                                <w:right w:val="none" w:sz="0" w:space="0" w:color="auto"/>
                              </w:divBdr>
                              <w:divsChild>
                                <w:div w:id="314726039">
                                  <w:marLeft w:val="0"/>
                                  <w:marRight w:val="0"/>
                                  <w:marTop w:val="0"/>
                                  <w:marBottom w:val="0"/>
                                  <w:divBdr>
                                    <w:top w:val="none" w:sz="0" w:space="0" w:color="auto"/>
                                    <w:left w:val="none" w:sz="0" w:space="0" w:color="auto"/>
                                    <w:bottom w:val="none" w:sz="0" w:space="0" w:color="auto"/>
                                    <w:right w:val="none" w:sz="0" w:space="0" w:color="auto"/>
                                  </w:divBdr>
                                  <w:divsChild>
                                    <w:div w:id="1903787027">
                                      <w:marLeft w:val="0"/>
                                      <w:marRight w:val="0"/>
                                      <w:marTop w:val="0"/>
                                      <w:marBottom w:val="0"/>
                                      <w:divBdr>
                                        <w:top w:val="none" w:sz="0" w:space="0" w:color="auto"/>
                                        <w:left w:val="none" w:sz="0" w:space="0" w:color="auto"/>
                                        <w:bottom w:val="none" w:sz="0" w:space="0" w:color="auto"/>
                                        <w:right w:val="none" w:sz="0" w:space="0" w:color="auto"/>
                                      </w:divBdr>
                                      <w:divsChild>
                                        <w:div w:id="1586570689">
                                          <w:marLeft w:val="0"/>
                                          <w:marRight w:val="0"/>
                                          <w:marTop w:val="0"/>
                                          <w:marBottom w:val="0"/>
                                          <w:divBdr>
                                            <w:top w:val="none" w:sz="0" w:space="0" w:color="auto"/>
                                            <w:left w:val="none" w:sz="0" w:space="0" w:color="auto"/>
                                            <w:bottom w:val="none" w:sz="0" w:space="0" w:color="auto"/>
                                            <w:right w:val="none" w:sz="0" w:space="0" w:color="auto"/>
                                          </w:divBdr>
                                          <w:divsChild>
                                            <w:div w:id="1785154855">
                                              <w:marLeft w:val="0"/>
                                              <w:marRight w:val="0"/>
                                              <w:marTop w:val="0"/>
                                              <w:marBottom w:val="0"/>
                                              <w:divBdr>
                                                <w:top w:val="none" w:sz="0" w:space="0" w:color="auto"/>
                                                <w:left w:val="none" w:sz="0" w:space="0" w:color="auto"/>
                                                <w:bottom w:val="none" w:sz="0" w:space="0" w:color="auto"/>
                                                <w:right w:val="none" w:sz="0" w:space="0" w:color="auto"/>
                                              </w:divBdr>
                                              <w:divsChild>
                                                <w:div w:id="527260788">
                                                  <w:marLeft w:val="0"/>
                                                  <w:marRight w:val="0"/>
                                                  <w:marTop w:val="0"/>
                                                  <w:marBottom w:val="0"/>
                                                  <w:divBdr>
                                                    <w:top w:val="none" w:sz="0" w:space="0" w:color="auto"/>
                                                    <w:left w:val="none" w:sz="0" w:space="0" w:color="auto"/>
                                                    <w:bottom w:val="none" w:sz="0" w:space="0" w:color="auto"/>
                                                    <w:right w:val="none" w:sz="0" w:space="0" w:color="auto"/>
                                                  </w:divBdr>
                                                  <w:divsChild>
                                                    <w:div w:id="475537691">
                                                      <w:marLeft w:val="0"/>
                                                      <w:marRight w:val="0"/>
                                                      <w:marTop w:val="0"/>
                                                      <w:marBottom w:val="0"/>
                                                      <w:divBdr>
                                                        <w:top w:val="none" w:sz="0" w:space="0" w:color="auto"/>
                                                        <w:left w:val="none" w:sz="0" w:space="0" w:color="auto"/>
                                                        <w:bottom w:val="none" w:sz="0" w:space="0" w:color="auto"/>
                                                        <w:right w:val="none" w:sz="0" w:space="0" w:color="auto"/>
                                                      </w:divBdr>
                                                      <w:divsChild>
                                                        <w:div w:id="691229385">
                                                          <w:marLeft w:val="0"/>
                                                          <w:marRight w:val="0"/>
                                                          <w:marTop w:val="0"/>
                                                          <w:marBottom w:val="0"/>
                                                          <w:divBdr>
                                                            <w:top w:val="none" w:sz="0" w:space="0" w:color="auto"/>
                                                            <w:left w:val="none" w:sz="0" w:space="0" w:color="auto"/>
                                                            <w:bottom w:val="none" w:sz="0" w:space="0" w:color="auto"/>
                                                            <w:right w:val="none" w:sz="0" w:space="0" w:color="auto"/>
                                                          </w:divBdr>
                                                          <w:divsChild>
                                                            <w:div w:id="11459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an.r-project.org/web/packages/RTextTools/RTextTool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roje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medcentral.com/1471-2458/11/604"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people.ischool.berkeley.edu/~hearst/text-mining.htm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hssurveys.org/survey/7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59BB-B7F9-4672-8057-2E486B71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7171</Words>
  <Characters>40881</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Glaser</dc:creator>
  <cp:lastModifiedBy>de Montfalcon</cp:lastModifiedBy>
  <cp:revision>2</cp:revision>
  <cp:lastPrinted>2015-09-01T11:55:00Z</cp:lastPrinted>
  <dcterms:created xsi:type="dcterms:W3CDTF">2015-10-20T15:44:00Z</dcterms:created>
  <dcterms:modified xsi:type="dcterms:W3CDTF">2015-10-20T15:44:00Z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824724377</vt:i4>
  </property>
  <property fmtid="{D5CDD505-2E9C-101B-9397-08002B2CF9AE}" pid="4" name="_EmailSubject">
    <vt:lpwstr>Paper accepted for publication</vt:lpwstr>
  </property>
  <property fmtid="{D5CDD505-2E9C-101B-9397-08002B2CF9AE}" pid="5" name="_AuthorEmail">
    <vt:lpwstr>R.Wagland@soton.ac.uk</vt:lpwstr>
  </property>
  <property fmtid="{D5CDD505-2E9C-101B-9397-08002B2CF9AE}" pid="6" name="_AuthorEmailDisplayName">
    <vt:lpwstr>Wagland R.</vt:lpwstr>
  </property>
  <property fmtid="{D5CDD505-2E9C-101B-9397-08002B2CF9AE}" pid="7" name="_ReviewingToolsShownOnce">
    <vt:lpwstr/>
  </property>
</Properties>
</file>