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D98" w:rsidRPr="002A487B" w:rsidRDefault="00CF7D98" w:rsidP="00CF7D98">
      <w:pPr>
        <w:pStyle w:val="ListParagraph1"/>
        <w:numPr>
          <w:ilvl w:val="0"/>
          <w:numId w:val="1"/>
        </w:numPr>
        <w:spacing w:after="0" w:line="240" w:lineRule="auto"/>
        <w:rPr>
          <w:lang w:val="en-US" w:eastAsia="es-ES"/>
        </w:rPr>
      </w:pPr>
      <w:r>
        <w:rPr>
          <w:rFonts w:cs="Times New Roman"/>
          <w:b/>
          <w:snapToGrid w:val="0"/>
          <w:sz w:val="24"/>
          <w:szCs w:val="24"/>
          <w:lang w:val="en-US"/>
        </w:rPr>
        <w:t>QSAR ANALYSIS</w:t>
      </w:r>
    </w:p>
    <w:p w:rsidR="00CF7D98" w:rsidRPr="002A487B" w:rsidRDefault="00CF7D98" w:rsidP="00CF7D98">
      <w:pPr>
        <w:pStyle w:val="ListParagraph1"/>
        <w:numPr>
          <w:ilvl w:val="1"/>
          <w:numId w:val="2"/>
        </w:numPr>
        <w:spacing w:after="0" w:line="240" w:lineRule="auto"/>
        <w:rPr>
          <w:b/>
          <w:bCs/>
          <w:sz w:val="24"/>
          <w:szCs w:val="24"/>
          <w:lang w:val="en-US" w:eastAsia="es-ES"/>
        </w:rPr>
      </w:pPr>
      <w:bookmarkStart w:id="0" w:name="_GoBack"/>
      <w:bookmarkEnd w:id="0"/>
      <w:r w:rsidRPr="002A487B">
        <w:rPr>
          <w:b/>
          <w:bCs/>
          <w:sz w:val="24"/>
          <w:szCs w:val="24"/>
          <w:lang w:val="en-US" w:eastAsia="es-ES"/>
        </w:rPr>
        <w:t>Fit all Models – 3 and 4 parameters</w:t>
      </w: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bCs/>
          <w:lang w:val="en-US" w:eastAsia="es-ES"/>
        </w:rPr>
      </w:pPr>
    </w:p>
    <w:tbl>
      <w:tblPr>
        <w:tblW w:w="7776" w:type="dxa"/>
        <w:jc w:val="center"/>
        <w:tblInd w:w="-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1086"/>
        <w:gridCol w:w="27"/>
        <w:gridCol w:w="992"/>
        <w:gridCol w:w="1134"/>
        <w:gridCol w:w="1985"/>
        <w:gridCol w:w="1107"/>
        <w:gridCol w:w="27"/>
        <w:gridCol w:w="1365"/>
        <w:gridCol w:w="10"/>
        <w:gridCol w:w="20"/>
      </w:tblGrid>
      <w:tr w:rsidR="00CF7D98" w:rsidRPr="00913525" w:rsidTr="00C73601">
        <w:trPr>
          <w:gridAfter w:val="2"/>
          <w:wAfter w:w="30" w:type="dxa"/>
          <w:trHeight w:val="76"/>
          <w:jc w:val="center"/>
        </w:trPr>
        <w:tc>
          <w:tcPr>
            <w:tcW w:w="1109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No.</w:t>
            </w:r>
          </w:p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Des.</w:t>
            </w:r>
          </w:p>
        </w:tc>
        <w:tc>
          <w:tcPr>
            <w:tcW w:w="5245" w:type="dxa"/>
            <w:gridSpan w:val="5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  <w:vertAlign w:val="superscript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Descriptors</w:t>
            </w:r>
          </w:p>
        </w:tc>
        <w:tc>
          <w:tcPr>
            <w:tcW w:w="1392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ind w:right="-116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R</w:t>
            </w:r>
            <w:r w:rsidRPr="00913525">
              <w:rPr>
                <w:rFonts w:ascii="Calibri" w:hAnsi="Calibri"/>
                <w:sz w:val="18"/>
                <w:szCs w:val="18"/>
                <w:vertAlign w:val="superscript"/>
              </w:rPr>
              <w:t>2</w:t>
            </w: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Mv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0.7901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J3D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0.7892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Mp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0.7836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0.7822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0.7768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0.7680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E3u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0.7672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ARR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0.7654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Density (g/cm</w:t>
            </w:r>
            <w:r w:rsidRPr="00B30C1B">
              <w:rPr>
                <w:rFonts w:ascii="Calibri" w:hAnsi="Calibri"/>
                <w:sz w:val="18"/>
                <w:szCs w:val="18"/>
                <w:vertAlign w:val="superscript"/>
              </w:rPr>
              <w:t>3</w:t>
            </w:r>
            <w:r w:rsidRPr="00B30C1B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0.7615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Surface tension (dyne/cm)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0.7571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Lop</w:t>
            </w:r>
          </w:p>
        </w:tc>
        <w:tc>
          <w:tcPr>
            <w:tcW w:w="1134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0.7560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Du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0.7558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E3e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0.7554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Ui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0.7533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LogD duodenum (pH 4.6)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0.7516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LogD Jejunum &amp; Ileum (pH 6.5)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0.7513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LogD (pH 7.2)</w:t>
            </w:r>
            <w:r>
              <w:rPr>
                <w:rFonts w:ascii="Calibri" w:hAnsi="Calibri"/>
                <w:sz w:val="18"/>
                <w:szCs w:val="18"/>
              </w:rPr>
              <w:t xml:space="preserve"> blood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0.7503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LogD (pH 7.4) blood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0.7497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LogD (pH 8) colon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0.7458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–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0.7394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nCIC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J3D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0.8160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0.8152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0.8151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J3D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0.8141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J3D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Ui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0.8140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Density (g/cm3)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J3D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0.8138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Density (g/cm3)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J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0.8121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Parachor (cm3)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0.8099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Molar refractivity (cm3)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0.8085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Polarizability (cm3)</w:t>
            </w:r>
          </w:p>
        </w:tc>
        <w:tc>
          <w:tcPr>
            <w:tcW w:w="1134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0.8084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Molecular Volume (cm3)</w:t>
            </w:r>
          </w:p>
        </w:tc>
        <w:tc>
          <w:tcPr>
            <w:tcW w:w="1134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</w:tcPr>
          <w:p w:rsidR="00CF7D98" w:rsidRPr="00B30C1B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B30C1B">
              <w:rPr>
                <w:rFonts w:ascii="Calibri" w:hAnsi="Calibri"/>
                <w:sz w:val="18"/>
                <w:szCs w:val="18"/>
              </w:rPr>
              <w:t>0.8084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Me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Mp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0.8080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6.5</w:t>
            </w:r>
            <w:r w:rsidRPr="0091352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0.8069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7.2)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7.4</w:t>
            </w:r>
            <w:r w:rsidRPr="00913525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0.8068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8)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0.8063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8)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4.6)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AMW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0.8062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trHeight w:val="87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7.4)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0.8056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</w:p>
        </w:tc>
      </w:tr>
      <w:tr w:rsidR="00CF7D98" w:rsidRPr="00913525" w:rsidTr="00C73601">
        <w:trPr>
          <w:gridBefore w:val="1"/>
          <w:wBefore w:w="23" w:type="dxa"/>
          <w:jc w:val="center"/>
        </w:trPr>
        <w:tc>
          <w:tcPr>
            <w:tcW w:w="1113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</w:t>
            </w:r>
          </w:p>
        </w:tc>
        <w:tc>
          <w:tcPr>
            <w:tcW w:w="1134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 w:rsidRPr="00913525">
              <w:rPr>
                <w:rFonts w:ascii="Calibri" w:hAnsi="Calibri"/>
                <w:sz w:val="18"/>
                <w:szCs w:val="18"/>
              </w:rPr>
              <w:t>ALOGPs-sq</w:t>
            </w:r>
          </w:p>
        </w:tc>
        <w:tc>
          <w:tcPr>
            <w:tcW w:w="1985" w:type="dxa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LogD (pH 7.2)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nH</w:t>
            </w:r>
          </w:p>
        </w:tc>
        <w:tc>
          <w:tcPr>
            <w:tcW w:w="1375" w:type="dxa"/>
            <w:gridSpan w:val="2"/>
            <w:vAlign w:val="center"/>
            <w:hideMark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0.8054</w:t>
            </w:r>
          </w:p>
        </w:tc>
        <w:tc>
          <w:tcPr>
            <w:tcW w:w="20" w:type="dxa"/>
            <w:vAlign w:val="center"/>
          </w:tcPr>
          <w:p w:rsidR="00CF7D98" w:rsidRPr="00913525" w:rsidRDefault="00CF7D98" w:rsidP="00C73601">
            <w:pPr>
              <w:pStyle w:val="G4bTableBody"/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F7D98" w:rsidRPr="00E04488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lang w:val="en-GB"/>
        </w:rPr>
      </w:pPr>
      <w:r w:rsidRPr="00E04488">
        <w:rPr>
          <w:rFonts w:cs="Times New Roman"/>
          <w:lang w:val="en-US" w:eastAsia="es-ES"/>
        </w:rPr>
        <w:t xml:space="preserve">Table S2 - 20 </w:t>
      </w:r>
      <w:r w:rsidRPr="00E04488">
        <w:rPr>
          <w:lang w:val="en-GB"/>
        </w:rPr>
        <w:t>Best fitted 3 and 4 parameter models, ranked by R</w:t>
      </w:r>
      <w:r w:rsidRPr="00E04488">
        <w:rPr>
          <w:vertAlign w:val="superscript"/>
          <w:lang w:val="en-GB"/>
        </w:rPr>
        <w:t>2</w:t>
      </w:r>
      <w:r w:rsidRPr="00E04488">
        <w:rPr>
          <w:lang w:val="en-GB"/>
        </w:rPr>
        <w:t xml:space="preserve"> values. </w:t>
      </w:r>
    </w:p>
    <w:p w:rsidR="00CF7D98" w:rsidRPr="00E04488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lang w:val="en-US" w:eastAsia="es-ES"/>
        </w:rPr>
      </w:pPr>
      <w:r w:rsidRPr="00E04488">
        <w:rPr>
          <w:lang w:val="en-GB"/>
        </w:rPr>
        <w:t>4 parameter models are fitted with a subset of descriptors.</w:t>
      </w:r>
    </w:p>
    <w:p w:rsidR="00CF7D98" w:rsidRPr="00E04488" w:rsidRDefault="00CF7D98" w:rsidP="00CF7D98">
      <w:pPr>
        <w:numPr>
          <w:ilvl w:val="1"/>
          <w:numId w:val="2"/>
        </w:numPr>
        <w:tabs>
          <w:tab w:val="left" w:pos="284"/>
        </w:tabs>
        <w:adjustRightInd w:val="0"/>
        <w:spacing w:after="0" w:line="312" w:lineRule="auto"/>
        <w:rPr>
          <w:rFonts w:cs="Times New Roman"/>
          <w:b/>
          <w:lang w:val="en-US" w:eastAsia="es-ES"/>
        </w:rPr>
      </w:pPr>
      <w:r>
        <w:rPr>
          <w:rFonts w:cs="Times New Roman"/>
          <w:bCs/>
          <w:lang w:val="en-US" w:eastAsia="es-ES"/>
        </w:rPr>
        <w:br w:type="page"/>
      </w:r>
      <w:r w:rsidRPr="00E04488">
        <w:rPr>
          <w:rFonts w:cs="Times New Roman"/>
          <w:b/>
          <w:sz w:val="24"/>
          <w:szCs w:val="24"/>
          <w:lang w:val="en-US" w:eastAsia="es-ES"/>
        </w:rPr>
        <w:lastRenderedPageBreak/>
        <w:t>Descriptor Definitions</w:t>
      </w: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ALOGPs – octanol/water </w:t>
      </w:r>
      <w:r w:rsidRPr="007B287F">
        <w:rPr>
          <w:sz w:val="24"/>
          <w:szCs w:val="24"/>
          <w:shd w:val="clear" w:color="auto" w:fill="FFFFFF"/>
          <w:lang w:val="en-GB"/>
        </w:rPr>
        <w:t>partition coefficient</w:t>
      </w:r>
      <w:r w:rsidRPr="007B287F">
        <w:rPr>
          <w:rStyle w:val="apple-converted-space"/>
          <w:rFonts w:ascii="Helvetica" w:hAnsi="Helvetica"/>
          <w:color w:val="4E4E4E"/>
          <w:sz w:val="24"/>
          <w:szCs w:val="24"/>
          <w:shd w:val="clear" w:color="auto" w:fill="FFFFFF"/>
          <w:lang w:val="en-GB"/>
        </w:rPr>
        <w:t> 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ALOGPs-sq – octanol/water </w:t>
      </w:r>
      <w:r w:rsidRPr="007B287F">
        <w:rPr>
          <w:sz w:val="24"/>
          <w:szCs w:val="24"/>
          <w:shd w:val="clear" w:color="auto" w:fill="FFFFFF"/>
          <w:lang w:val="en-GB"/>
        </w:rPr>
        <w:t>partition coefficient</w:t>
      </w:r>
      <w:r w:rsidRPr="007B287F">
        <w:rPr>
          <w:rStyle w:val="apple-converted-space"/>
          <w:sz w:val="24"/>
          <w:szCs w:val="24"/>
          <w:shd w:val="clear" w:color="auto" w:fill="FFFFFF"/>
          <w:lang w:val="en-GB"/>
        </w:rPr>
        <w:t> squared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AMW - </w:t>
      </w:r>
      <w:r w:rsidRPr="007B287F">
        <w:rPr>
          <w:sz w:val="24"/>
          <w:szCs w:val="24"/>
          <w:lang w:val="en-GB"/>
        </w:rPr>
        <w:t>average molecular weight</w:t>
      </w:r>
    </w:p>
    <w:p w:rsidR="00CF7D98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>ARR – aromatic ratio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>
        <w:rPr>
          <w:rFonts w:cs="Times New Roman"/>
          <w:bCs/>
          <w:sz w:val="24"/>
          <w:szCs w:val="24"/>
          <w:lang w:val="en-GB" w:eastAsia="es-ES"/>
        </w:rPr>
        <w:t xml:space="preserve">De - </w:t>
      </w:r>
      <w:r w:rsidRPr="00272A77">
        <w:rPr>
          <w:sz w:val="24"/>
          <w:szCs w:val="24"/>
          <w:lang w:val="en-GB"/>
        </w:rPr>
        <w:t>D total accessibility index / weighted by Sanderson electronegativity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>
        <w:rPr>
          <w:rFonts w:cs="Times New Roman"/>
          <w:bCs/>
          <w:sz w:val="24"/>
          <w:szCs w:val="24"/>
          <w:lang w:val="en-GB" w:eastAsia="es-ES"/>
        </w:rPr>
        <w:t>Density (g/cm3)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Du - </w:t>
      </w:r>
      <w:r w:rsidRPr="007B287F">
        <w:rPr>
          <w:sz w:val="24"/>
          <w:szCs w:val="24"/>
          <w:lang w:val="en-GB"/>
        </w:rPr>
        <w:t>D total accessibility index / unweighted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E3e </w:t>
      </w:r>
      <w:r w:rsidRPr="007B287F">
        <w:rPr>
          <w:sz w:val="24"/>
          <w:szCs w:val="24"/>
          <w:lang w:val="en-GB"/>
        </w:rPr>
        <w:t>- 3rd component accessibility directional WHIM index / weighted by Sanderson electronegativity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E3u - </w:t>
      </w:r>
      <w:r w:rsidRPr="007B287F">
        <w:rPr>
          <w:rFonts w:cs="Arial"/>
          <w:sz w:val="24"/>
          <w:szCs w:val="24"/>
          <w:lang w:val="en-GB" w:eastAsia="zh-CN"/>
        </w:rPr>
        <w:t>3rd component accessibility directional WHIM index / unweighted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J - </w:t>
      </w:r>
      <w:r w:rsidRPr="007B287F">
        <w:rPr>
          <w:color w:val="000000"/>
          <w:sz w:val="24"/>
          <w:szCs w:val="24"/>
          <w:shd w:val="clear" w:color="auto" w:fill="FFFFFF"/>
          <w:lang w:val="en-GB"/>
        </w:rPr>
        <w:t>Balaban distance connectivity index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J3D - </w:t>
      </w:r>
      <w:r w:rsidRPr="007B287F">
        <w:rPr>
          <w:color w:val="000000"/>
          <w:sz w:val="24"/>
          <w:szCs w:val="24"/>
          <w:shd w:val="clear" w:color="auto" w:fill="FFFFFF"/>
          <w:lang w:val="en-GB"/>
        </w:rPr>
        <w:t>3D-Balaban index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LogD (pH 7.2) – </w:t>
      </w:r>
      <w:r w:rsidRPr="007B287F">
        <w:rPr>
          <w:sz w:val="24"/>
          <w:szCs w:val="24"/>
          <w:shd w:val="clear" w:color="auto" w:fill="FFFFFF"/>
          <w:lang w:val="en-GB"/>
        </w:rPr>
        <w:t>distribution constant, calculated at pH 7.2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>LogD (pH 7.4) blood – distribution constant, calculated at pH 7.4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>LogD (pH 8) colon – distribution constant, calculated at pH 8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>LogD duodenum (pH 4.6) – distribution constant, calculated at pH 4.6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>LogD Jejunum &amp; Ileum (pH 6.5) – distribution constant, calculated at pH 6.5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Lop - </w:t>
      </w:r>
      <w:r w:rsidRPr="007B287F">
        <w:rPr>
          <w:color w:val="000000"/>
          <w:sz w:val="24"/>
          <w:szCs w:val="24"/>
          <w:shd w:val="clear" w:color="auto" w:fill="FFFFFF"/>
          <w:lang w:val="en-GB"/>
        </w:rPr>
        <w:t>Lopping centric index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>Molecular Volume (cm3)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Mp </w:t>
      </w:r>
      <w:r w:rsidRPr="007B287F">
        <w:rPr>
          <w:sz w:val="24"/>
          <w:szCs w:val="24"/>
          <w:lang w:val="en-GB"/>
        </w:rPr>
        <w:t>- mean atomic polarizability (scaled on Carbon atom)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Mv </w:t>
      </w:r>
      <w:r w:rsidRPr="007B287F">
        <w:rPr>
          <w:sz w:val="24"/>
          <w:szCs w:val="24"/>
          <w:lang w:val="en-GB"/>
        </w:rPr>
        <w:t>- mean atomic van der Waals volume (scaled on Carbon atom)</w:t>
      </w:r>
    </w:p>
    <w:p w:rsidR="00CF7D98" w:rsidRPr="007B287F" w:rsidRDefault="00CF7D98" w:rsidP="00CF7D98">
      <w:pPr>
        <w:spacing w:after="0" w:line="360" w:lineRule="auto"/>
        <w:ind w:left="83" w:firstLine="709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 xml:space="preserve">nCIC - </w:t>
      </w:r>
      <w:r w:rsidRPr="007B287F">
        <w:rPr>
          <w:sz w:val="24"/>
          <w:szCs w:val="24"/>
          <w:lang w:val="en-GB" w:eastAsia="zh-CN"/>
        </w:rPr>
        <w:t>number of rings (cyclomatic number)</w:t>
      </w:r>
    </w:p>
    <w:p w:rsidR="00CF7D98" w:rsidRPr="007B287F" w:rsidRDefault="00CF7D98" w:rsidP="00CF7D98">
      <w:pPr>
        <w:spacing w:after="0" w:line="360" w:lineRule="auto"/>
        <w:ind w:left="83" w:firstLine="709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nH </w:t>
      </w:r>
      <w:r w:rsidRPr="007B287F">
        <w:rPr>
          <w:sz w:val="24"/>
          <w:szCs w:val="24"/>
          <w:lang w:val="en-GB"/>
        </w:rPr>
        <w:t>- number of Hydrogen atoms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>Parachor (cm3)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US" w:eastAsia="es-ES"/>
        </w:rPr>
      </w:pPr>
      <w:r w:rsidRPr="007B287F">
        <w:rPr>
          <w:rFonts w:cs="Times New Roman"/>
          <w:bCs/>
          <w:sz w:val="24"/>
          <w:szCs w:val="24"/>
          <w:lang w:val="en-US" w:eastAsia="es-ES"/>
        </w:rPr>
        <w:t>Polarizability (cm3)</w:t>
      </w:r>
    </w:p>
    <w:p w:rsidR="00CF7D98" w:rsidRPr="007B287F" w:rsidRDefault="00CF7D98" w:rsidP="00CF7D98">
      <w:pPr>
        <w:tabs>
          <w:tab w:val="left" w:pos="284"/>
        </w:tabs>
        <w:adjustRightInd w:val="0"/>
        <w:spacing w:after="0" w:line="360" w:lineRule="auto"/>
        <w:ind w:left="792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Surface Tension (dyne/cm) - </w:t>
      </w:r>
      <w:r w:rsidRPr="007B287F">
        <w:rPr>
          <w:rFonts w:cs="Arial"/>
          <w:color w:val="000000"/>
          <w:sz w:val="24"/>
          <w:szCs w:val="24"/>
          <w:shd w:val="clear" w:color="auto" w:fill="FFFFFF"/>
          <w:lang w:val="en-GB"/>
        </w:rPr>
        <w:t>surface free energy</w:t>
      </w:r>
    </w:p>
    <w:p w:rsidR="00CF7D98" w:rsidRPr="007B287F" w:rsidRDefault="00CF7D98" w:rsidP="00CF7D98">
      <w:pPr>
        <w:spacing w:line="360" w:lineRule="auto"/>
        <w:ind w:left="79" w:firstLine="709"/>
        <w:rPr>
          <w:rFonts w:cs="Times New Roman"/>
          <w:bCs/>
          <w:sz w:val="24"/>
          <w:szCs w:val="24"/>
          <w:lang w:val="en-GB" w:eastAsia="es-ES"/>
        </w:rPr>
      </w:pPr>
      <w:r w:rsidRPr="007B287F">
        <w:rPr>
          <w:rFonts w:cs="Times New Roman"/>
          <w:bCs/>
          <w:sz w:val="24"/>
          <w:szCs w:val="24"/>
          <w:lang w:val="en-GB" w:eastAsia="es-ES"/>
        </w:rPr>
        <w:t xml:space="preserve">Ui - </w:t>
      </w:r>
      <w:r w:rsidRPr="007B287F">
        <w:rPr>
          <w:sz w:val="24"/>
          <w:szCs w:val="24"/>
          <w:lang w:val="en-GB" w:eastAsia="zh-CN"/>
        </w:rPr>
        <w:t>unsaturation index</w:t>
      </w: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bCs/>
          <w:lang w:val="en-US" w:eastAsia="es-ES"/>
        </w:rPr>
      </w:pP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bCs/>
          <w:lang w:val="en-US" w:eastAsia="es-ES"/>
        </w:rPr>
        <w:sectPr w:rsidR="00CF7D98" w:rsidSect="00272A77">
          <w:footerReference w:type="default" r:id="rId6"/>
          <w:pgSz w:w="11906" w:h="16838"/>
          <w:pgMar w:top="1418" w:right="992" w:bottom="1418" w:left="1701" w:header="709" w:footer="709" w:gutter="0"/>
          <w:pgNumType w:start="0"/>
          <w:cols w:space="708"/>
          <w:docGrid w:linePitch="360"/>
        </w:sectPr>
      </w:pPr>
    </w:p>
    <w:p w:rsidR="00CF7D98" w:rsidRDefault="00CF7D98" w:rsidP="00CF7D98">
      <w:pPr>
        <w:pStyle w:val="ListParagraph1"/>
        <w:numPr>
          <w:ilvl w:val="1"/>
          <w:numId w:val="2"/>
        </w:numPr>
        <w:spacing w:after="0" w:line="240" w:lineRule="auto"/>
        <w:ind w:left="788" w:hanging="431"/>
        <w:rPr>
          <w:b/>
          <w:bCs/>
          <w:sz w:val="24"/>
          <w:szCs w:val="24"/>
          <w:lang w:val="en-US" w:eastAsia="es-ES"/>
        </w:rPr>
      </w:pPr>
      <w:r>
        <w:rPr>
          <w:b/>
          <w:bCs/>
          <w:sz w:val="24"/>
          <w:szCs w:val="24"/>
          <w:lang w:val="en-US" w:eastAsia="es-ES"/>
        </w:rPr>
        <w:lastRenderedPageBreak/>
        <w:t>Model Fits</w:t>
      </w:r>
    </w:p>
    <w:p w:rsidR="00CF7D98" w:rsidRPr="00712DF7" w:rsidRDefault="00CF7D98" w:rsidP="00CF7D98">
      <w:pPr>
        <w:pStyle w:val="ListParagraph1"/>
        <w:spacing w:after="0" w:line="240" w:lineRule="auto"/>
        <w:ind w:left="788"/>
        <w:rPr>
          <w:b/>
          <w:bCs/>
          <w:sz w:val="24"/>
          <w:szCs w:val="24"/>
          <w:lang w:val="en-US" w:eastAsia="es-ES"/>
        </w:rPr>
      </w:pPr>
    </w:p>
    <w:tbl>
      <w:tblPr>
        <w:tblW w:w="16067" w:type="dxa"/>
        <w:tblInd w:w="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583"/>
        <w:gridCol w:w="692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CF7D98" w:rsidRPr="000977AB" w:rsidTr="00C73601">
        <w:trPr>
          <w:trHeight w:val="411"/>
        </w:trPr>
        <w:tc>
          <w:tcPr>
            <w:tcW w:w="900" w:type="dxa"/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584" w:type="dxa"/>
            <w:gridSpan w:val="25"/>
            <w:shd w:val="clear" w:color="auto" w:fill="auto"/>
            <w:vAlign w:val="center"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5B65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Coefficients</w:t>
            </w:r>
          </w:p>
        </w:tc>
      </w:tr>
      <w:tr w:rsidR="00CF7D98" w:rsidRPr="000977AB" w:rsidTr="00C73601">
        <w:trPr>
          <w:trHeight w:val="476"/>
        </w:trPr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Linear Fit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Bootstrap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Linear Fit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Bootstrap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Linear Fit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Bootstrap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Linear Fit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Bootstrap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Linear Fit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Bootstrap</w:t>
            </w:r>
          </w:p>
        </w:tc>
      </w:tr>
      <w:tr w:rsidR="00CF7D98" w:rsidRPr="000977AB" w:rsidTr="00C73601">
        <w:trPr>
          <w:trHeight w:val="63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Model parameters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R^2 value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Intercept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ALogPs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ALogPs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^2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97.5%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 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3rd Param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br/>
              <w:t>CI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4th param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2.5%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97.5%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CI</w:t>
            </w:r>
          </w:p>
        </w:tc>
      </w:tr>
      <w:tr w:rsidR="00CF7D98" w:rsidRPr="000977AB" w:rsidTr="00C73601">
        <w:trPr>
          <w:trHeight w:val="7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ALogPs, ALogPs^2 </w:t>
            </w:r>
          </w:p>
          <w:p w:rsidR="00CF7D98" w:rsidRPr="00095B65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(1</w:t>
            </w:r>
            <w:r w:rsidRPr="00095B65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0.6292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-0.579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-1.165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-1.108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-0.086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-0.133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-0.168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-0.098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-0.166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-0.093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68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ALogPs^2,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 xml:space="preserve">nH 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(2</w:t>
            </w:r>
            <w:r w:rsidRPr="00095B65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</w:t>
            </w:r>
            <w:r>
              <w:rPr>
                <w:rFonts w:cs="Times New Roman"/>
                <w:color w:val="000000"/>
                <w:sz w:val="16"/>
                <w:szCs w:val="16"/>
              </w:rPr>
              <w:t>.782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-1.659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-2.276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-1.0</w:t>
            </w:r>
            <w:r w:rsidRPr="000977AB">
              <w:rPr>
                <w:rFonts w:cs="Times New Roman"/>
                <w:color w:val="000000"/>
                <w:sz w:val="16"/>
                <w:szCs w:val="16"/>
              </w:rPr>
              <w:t>4</w:t>
            </w:r>
            <w:r>
              <w:rPr>
                <w:rFonts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-2.454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-1.033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1.073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1.547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1.038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1.601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-0.176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-0.207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0.090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70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 xml:space="preserve">ALogPs, ALogPs^2, 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Mv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(3</w:t>
            </w:r>
            <w:r w:rsidRPr="00011C7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0.7901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3.362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4.887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2.159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4.419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1.372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1.579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-0.158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-0.129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-6.616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-9.063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-4.168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-8.432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-4.473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70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ALogPs^2, J3D</w:t>
            </w:r>
          </w:p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(4</w:t>
            </w:r>
            <w:r w:rsidRPr="00011C7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-2.372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-3.176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-1.569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-3.071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-1.648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1.339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1.104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1.574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1.556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-0.148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-0.175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-0.177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0.461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0.960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7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ALogPs^2, ARR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(5</w:t>
            </w:r>
            <w:r w:rsidRPr="00011C7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0.765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-0.</w:t>
            </w:r>
            <w:r>
              <w:rPr>
                <w:rFonts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-0.719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0.274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-0.647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1.366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1.618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1.605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-0.153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-0.182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-1.675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-2.387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-0.963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-2.290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-1.065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7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ALogPs^2, AMW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(6</w:t>
            </w:r>
            <w:r w:rsidRPr="00011C79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0.777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0.731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0.035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1.427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1.368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1.089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1.572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1.536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-0.154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-0.183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-0.182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-0.200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-0.279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-0.293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-0.133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</w:p>
        </w:tc>
      </w:tr>
      <w:tr w:rsidR="00CF7D98" w:rsidRPr="000977AB" w:rsidTr="00C73601">
        <w:trPr>
          <w:trHeight w:val="76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ALogPs^2, nCIC, J3D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0.816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-5.105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-7.579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-2.632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-7.681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-2.694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1.284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1.056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1.087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1.493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-0.146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-0.172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-0.120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-0.173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-0.116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0.411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0.064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2.367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0.796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Default="00CF7D98" w:rsidP="00C73601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2.330</w:t>
            </w:r>
          </w:p>
        </w:tc>
      </w:tr>
      <w:tr w:rsidR="00CF7D98" w:rsidRPr="000977AB" w:rsidTr="00C73601">
        <w:trPr>
          <w:trHeight w:val="69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ALogPs, ALogP^2, AMW, J3D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(</w:t>
            </w:r>
            <w:r w:rsidRPr="00F73977">
              <w:rPr>
                <w:rFonts w:cs="Times New Roman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0.814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-1.018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-2.453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-2.309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0.429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1.361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1.137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1.586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1.591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-0.154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-0.181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-0.185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-0.209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-0.011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-0.218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-0.051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0.475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0.127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0977AB">
              <w:rPr>
                <w:rFonts w:cs="Times New Roman"/>
                <w:color w:val="000000"/>
                <w:sz w:val="16"/>
                <w:szCs w:val="16"/>
              </w:rPr>
              <w:t>0.823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0.148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0.781</w:t>
            </w:r>
          </w:p>
        </w:tc>
      </w:tr>
      <w:tr w:rsidR="00CF7D98" w:rsidRPr="000977AB" w:rsidTr="00C73601">
        <w:trPr>
          <w:trHeight w:val="7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ALogPs, ALogPs^2,</w:t>
            </w:r>
            <w:r w:rsidRPr="000977AB">
              <w:rPr>
                <w:rFonts w:cs="Times New Roman"/>
                <w:color w:val="000000"/>
                <w:sz w:val="16"/>
                <w:szCs w:val="16"/>
                <w:lang w:val="fr-FR"/>
              </w:rPr>
              <w:t xml:space="preserve"> nH</w:t>
            </w: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, J (</w:t>
            </w:r>
            <w:r w:rsidRPr="00F73977">
              <w:rPr>
                <w:rFonts w:cs="Times New Roman"/>
                <w:b/>
                <w:bCs/>
                <w:color w:val="000000"/>
                <w:sz w:val="16"/>
                <w:szCs w:val="16"/>
                <w:lang w:val="fr-FR"/>
              </w:rPr>
              <w:t>9</w:t>
            </w: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0.815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-3.067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-4.304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-1.830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-4.133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-1.767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1.432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1.191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1.673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1.196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1.653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-0.172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-0.142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-0.205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-0.128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0.044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0.014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0.071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0.904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0.202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1.607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0.173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1.475</w:t>
            </w:r>
          </w:p>
        </w:tc>
      </w:tr>
      <w:tr w:rsidR="00CF7D98" w:rsidRPr="000977AB" w:rsidTr="00C73601">
        <w:trPr>
          <w:trHeight w:val="7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ALogPs, ALogPs^2, Polarizability</w:t>
            </w:r>
            <w:r w:rsidRPr="000977AB">
              <w:rPr>
                <w:rFonts w:cs="Times New Roman"/>
                <w:color w:val="000000"/>
                <w:sz w:val="16"/>
                <w:szCs w:val="16"/>
                <w:lang w:val="fr-FR"/>
              </w:rPr>
              <w:t>, nH</w:t>
            </w: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 xml:space="preserve"> (</w:t>
            </w:r>
            <w:r>
              <w:rPr>
                <w:rFonts w:cs="Times New Roman"/>
                <w:b/>
                <w:bCs/>
                <w:color w:val="000000"/>
                <w:sz w:val="16"/>
                <w:szCs w:val="16"/>
                <w:lang w:val="fr-FR"/>
              </w:rPr>
              <w:t>10</w:t>
            </w:r>
            <w:r>
              <w:rPr>
                <w:rFonts w:cs="Times New Roman"/>
                <w:color w:val="000000"/>
                <w:sz w:val="16"/>
                <w:szCs w:val="16"/>
                <w:lang w:val="fr-FR"/>
              </w:rPr>
              <w:t>)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0.808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-0.983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-1.822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-0.144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-1.736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1.307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1.082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1.519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-0.165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-0.197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-0.132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-0.199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-0.110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-0.022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-0.041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-0.036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0.063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0.039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D98" w:rsidRPr="000977AB" w:rsidRDefault="00CF7D98" w:rsidP="00C73601">
            <w:pPr>
              <w:spacing w:after="0" w:line="240" w:lineRule="auto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>
              <w:rPr>
                <w:rFonts w:cs="Times New Roman"/>
                <w:color w:val="000000"/>
                <w:sz w:val="16"/>
                <w:szCs w:val="16"/>
              </w:rPr>
              <w:t>0.087</w:t>
            </w:r>
          </w:p>
        </w:tc>
      </w:tr>
    </w:tbl>
    <w:p w:rsidR="00CF7D98" w:rsidRPr="00E54317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sz w:val="20"/>
          <w:szCs w:val="20"/>
          <w:lang w:val="en-US" w:eastAsia="es-ES"/>
        </w:rPr>
      </w:pPr>
      <w:r>
        <w:rPr>
          <w:rFonts w:cs="Times New Roman"/>
          <w:sz w:val="20"/>
          <w:szCs w:val="20"/>
          <w:lang w:val="en-US" w:eastAsia="es-ES"/>
        </w:rPr>
        <w:t>Table S3</w:t>
      </w:r>
      <w:r w:rsidRPr="00E54317">
        <w:rPr>
          <w:rFonts w:cs="Times New Roman"/>
          <w:sz w:val="20"/>
          <w:szCs w:val="20"/>
          <w:lang w:val="en-US" w:eastAsia="es-ES"/>
        </w:rPr>
        <w:t>. Coefficients &amp; Confidence intervals for Linear and Bootstrap fits for 2, 3 and 4 parameter models.</w:t>
      </w:r>
    </w:p>
    <w:p w:rsidR="00CF7D98" w:rsidRPr="005B2A55" w:rsidRDefault="00CF7D98" w:rsidP="00CF7D98">
      <w:pPr>
        <w:tabs>
          <w:tab w:val="left" w:pos="284"/>
        </w:tabs>
        <w:adjustRightInd w:val="0"/>
        <w:spacing w:after="0" w:line="312" w:lineRule="auto"/>
        <w:ind w:left="792"/>
        <w:rPr>
          <w:rFonts w:cs="Times New Roman"/>
          <w:bCs/>
          <w:lang w:val="en-US" w:eastAsia="es-ES"/>
        </w:rPr>
      </w:pPr>
    </w:p>
    <w:p w:rsidR="00CF7D98" w:rsidRPr="005B2A55" w:rsidRDefault="00CF7D98" w:rsidP="00CF7D98">
      <w:pPr>
        <w:numPr>
          <w:ilvl w:val="1"/>
          <w:numId w:val="2"/>
        </w:numPr>
        <w:tabs>
          <w:tab w:val="left" w:pos="284"/>
        </w:tabs>
        <w:adjustRightInd w:val="0"/>
        <w:spacing w:after="0" w:line="312" w:lineRule="auto"/>
        <w:rPr>
          <w:rFonts w:cs="Times New Roman"/>
          <w:b/>
          <w:lang w:val="en-US" w:eastAsia="es-ES"/>
        </w:rPr>
      </w:pPr>
      <w:r>
        <w:rPr>
          <w:rFonts w:cs="Times New Roman"/>
          <w:b/>
          <w:sz w:val="24"/>
          <w:szCs w:val="24"/>
          <w:lang w:val="en-US" w:eastAsia="es-ES"/>
        </w:rPr>
        <w:t>Model fit plots</w:t>
      </w: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ind w:left="360"/>
        <w:rPr>
          <w:rFonts w:cs="Times New Roman"/>
          <w:b/>
          <w:sz w:val="24"/>
          <w:szCs w:val="24"/>
          <w:lang w:val="en-US" w:eastAsia="es-ES"/>
        </w:rPr>
      </w:pPr>
    </w:p>
    <w:p w:rsidR="00CF7D98" w:rsidRDefault="00CF7D98" w:rsidP="00CF7D98">
      <w:pPr>
        <w:tabs>
          <w:tab w:val="left" w:pos="284"/>
        </w:tabs>
        <w:adjustRightInd w:val="0"/>
        <w:spacing w:after="0" w:line="312" w:lineRule="auto"/>
        <w:ind w:left="360"/>
        <w:rPr>
          <w:rFonts w:cs="Times New Roman"/>
          <w:b/>
          <w:sz w:val="24"/>
          <w:szCs w:val="24"/>
          <w:lang w:val="en-US" w:eastAsia="es-ES"/>
        </w:rPr>
      </w:pPr>
      <w:r>
        <w:rPr>
          <w:noProof/>
          <w:lang w:val="en-GB" w:eastAsia="zh-CN"/>
        </w:rPr>
        <w:drawing>
          <wp:anchor distT="0" distB="0" distL="114300" distR="114300" simplePos="0" relativeHeight="251659264" behindDoc="0" locked="0" layoutInCell="1" allowOverlap="1" wp14:anchorId="7CECC391" wp14:editId="2217799A">
            <wp:simplePos x="0" y="0"/>
            <wp:positionH relativeFrom="column">
              <wp:posOffset>234315</wp:posOffset>
            </wp:positionH>
            <wp:positionV relativeFrom="paragraph">
              <wp:posOffset>3810</wp:posOffset>
            </wp:positionV>
            <wp:extent cx="10594975" cy="4182110"/>
            <wp:effectExtent l="0" t="0" r="0" b="8890"/>
            <wp:wrapSquare wrapText="bothSides"/>
            <wp:docPr id="1" name="Picture 1" descr="all_fits_label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l_fits_labell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975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7D98" w:rsidRPr="00712DF7" w:rsidRDefault="00CF7D98" w:rsidP="00CF7D98">
      <w:pPr>
        <w:tabs>
          <w:tab w:val="left" w:pos="284"/>
        </w:tabs>
        <w:adjustRightInd w:val="0"/>
        <w:spacing w:after="0" w:line="312" w:lineRule="auto"/>
        <w:rPr>
          <w:rFonts w:cs="Times New Roman"/>
          <w:b/>
          <w:lang w:val="en-US" w:eastAsia="es-ES"/>
        </w:rPr>
      </w:pPr>
    </w:p>
    <w:p w:rsidR="00CF7D98" w:rsidRPr="00E54317" w:rsidRDefault="00CF7D98" w:rsidP="00CF7D98">
      <w:pPr>
        <w:tabs>
          <w:tab w:val="left" w:pos="284"/>
        </w:tabs>
        <w:adjustRightInd w:val="0"/>
        <w:spacing w:after="0" w:line="312" w:lineRule="auto"/>
        <w:jc w:val="center"/>
        <w:rPr>
          <w:rFonts w:cs="Times New Roman"/>
          <w:bCs/>
          <w:sz w:val="20"/>
          <w:szCs w:val="20"/>
          <w:lang w:val="en-GB" w:eastAsia="es-ES"/>
        </w:rPr>
      </w:pPr>
      <w:r w:rsidRPr="00E54317">
        <w:rPr>
          <w:sz w:val="20"/>
          <w:szCs w:val="20"/>
          <w:lang w:val="en-GB"/>
        </w:rPr>
        <w:t>Figure S</w:t>
      </w:r>
      <w:r>
        <w:rPr>
          <w:sz w:val="20"/>
          <w:szCs w:val="20"/>
          <w:lang w:val="en-GB"/>
        </w:rPr>
        <w:t>166</w:t>
      </w:r>
      <w:r w:rsidRPr="00E54317">
        <w:rPr>
          <w:sz w:val="20"/>
          <w:szCs w:val="20"/>
          <w:lang w:val="en-GB"/>
        </w:rPr>
        <w:t>. Plots showing the predicted vs actual values for Log(1/EC</w:t>
      </w:r>
      <w:r w:rsidRPr="00E54317">
        <w:rPr>
          <w:sz w:val="20"/>
          <w:szCs w:val="20"/>
          <w:vertAlign w:val="subscript"/>
          <w:lang w:val="en-GB"/>
        </w:rPr>
        <w:t>50</w:t>
      </w:r>
      <w:r>
        <w:rPr>
          <w:sz w:val="20"/>
          <w:szCs w:val="20"/>
          <w:lang w:val="en-GB"/>
        </w:rPr>
        <w:t>) for</w:t>
      </w:r>
      <w:r w:rsidRPr="00E54317">
        <w:rPr>
          <w:sz w:val="20"/>
          <w:szCs w:val="20"/>
          <w:lang w:val="en-GB"/>
        </w:rPr>
        <w:t xml:space="preserve"> 10 of the models fitted</w:t>
      </w:r>
    </w:p>
    <w:p w:rsidR="00D16B3C" w:rsidRPr="00CF7D98" w:rsidRDefault="00D16B3C" w:rsidP="00CF7D98">
      <w:pPr>
        <w:rPr>
          <w:lang w:val="en-GB"/>
        </w:rPr>
      </w:pPr>
    </w:p>
    <w:sectPr w:rsidR="00D16B3C" w:rsidRPr="00CF7D98" w:rsidSect="00CF7D98">
      <w:pgSz w:w="16838" w:h="11906" w:orient="landscape"/>
      <w:pgMar w:top="851" w:right="284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11" w:rsidRDefault="00CF7D98">
    <w:pPr>
      <w:pStyle w:val="Footer"/>
      <w:jc w:val="right"/>
    </w:pPr>
    <w:r>
      <w:t>S</w:t>
    </w:r>
    <w:r>
      <w:fldChar w:fldCharType="begin"/>
    </w:r>
    <w:r>
      <w:instrText xml:space="preserve"> PAGE   \* MERGEFORMA</w:instrText>
    </w:r>
    <w:r>
      <w:instrText xml:space="preserve">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283F"/>
    <w:multiLevelType w:val="multilevel"/>
    <w:tmpl w:val="40E62A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81B58EB"/>
    <w:multiLevelType w:val="multilevel"/>
    <w:tmpl w:val="7D5CC1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3C"/>
    <w:rsid w:val="0019110C"/>
    <w:rsid w:val="003E0B35"/>
    <w:rsid w:val="00AE72A0"/>
    <w:rsid w:val="00CF7D98"/>
    <w:rsid w:val="00D16B3C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Footer">
    <w:name w:val="footer"/>
    <w:basedOn w:val="Normal"/>
    <w:link w:val="FooterChar"/>
    <w:semiHidden/>
    <w:rsid w:val="00CF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CF7D98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CF7D98"/>
    <w:pPr>
      <w:ind w:left="720"/>
    </w:pPr>
  </w:style>
  <w:style w:type="paragraph" w:customStyle="1" w:styleId="G4bTableBody">
    <w:name w:val="G4b Table Body"/>
    <w:qFormat/>
    <w:rsid w:val="00CF7D98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customStyle="1" w:styleId="apple-converted-space">
    <w:name w:val="apple-converted-space"/>
    <w:rsid w:val="00CF7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B3C"/>
    <w:pPr>
      <w:autoSpaceDE w:val="0"/>
      <w:autoSpaceDN w:val="0"/>
    </w:pPr>
    <w:rPr>
      <w:rFonts w:ascii="Calibri" w:eastAsia="Times New Roman" w:hAnsi="Calibri" w:cs="Calibri"/>
      <w:lang w:val="es-ES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B3C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Footer">
    <w:name w:val="footer"/>
    <w:basedOn w:val="Normal"/>
    <w:link w:val="FooterChar"/>
    <w:semiHidden/>
    <w:rsid w:val="00CF7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CF7D98"/>
    <w:rPr>
      <w:rFonts w:ascii="Calibri" w:eastAsia="Times New Roman" w:hAnsi="Calibri" w:cs="Calibri"/>
      <w:lang w:val="es-ES" w:eastAsia="es-ES_tradnl"/>
    </w:rPr>
  </w:style>
  <w:style w:type="paragraph" w:customStyle="1" w:styleId="ListParagraph1">
    <w:name w:val="List Paragraph1"/>
    <w:basedOn w:val="Normal"/>
    <w:qFormat/>
    <w:rsid w:val="00CF7D98"/>
    <w:pPr>
      <w:ind w:left="720"/>
    </w:pPr>
  </w:style>
  <w:style w:type="paragraph" w:customStyle="1" w:styleId="G4bTableBody">
    <w:name w:val="G4b Table Body"/>
    <w:qFormat/>
    <w:rsid w:val="00CF7D98"/>
    <w:pPr>
      <w:keepNext/>
      <w:keepLine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ES_tradnl"/>
    </w:rPr>
  </w:style>
  <w:style w:type="character" w:customStyle="1" w:styleId="apple-converted-space">
    <w:name w:val="apple-converted-space"/>
    <w:rsid w:val="00CF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Knight</dc:creator>
  <cp:lastModifiedBy>Nicola Knight</cp:lastModifiedBy>
  <cp:revision>2</cp:revision>
  <dcterms:created xsi:type="dcterms:W3CDTF">2015-11-19T15:02:00Z</dcterms:created>
  <dcterms:modified xsi:type="dcterms:W3CDTF">2015-11-19T15:02:00Z</dcterms:modified>
</cp:coreProperties>
</file>