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FF3" w:rsidRDefault="00CC4FF3" w:rsidP="00CC4FF3">
      <w:pPr>
        <w:pStyle w:val="Caption"/>
        <w:rPr>
          <w:noProof/>
        </w:rPr>
      </w:pPr>
      <w:bookmarkStart w:id="0" w:name="_Ref422290881"/>
      <w:bookmarkStart w:id="1" w:name="_Ref422138980"/>
      <w:r>
        <w:t xml:space="preserve">Figure </w:t>
      </w:r>
      <w:fldSimple w:instr=" SEQ Figure \* ARABIC ">
        <w:r w:rsidR="00F85579">
          <w:rPr>
            <w:noProof/>
          </w:rPr>
          <w:t>1</w:t>
        </w:r>
      </w:fldSimple>
      <w:r>
        <w:rPr>
          <w:noProof/>
        </w:rPr>
        <w:t xml:space="preserve">: Image based geometry: (A) X-ray CT image of the roots, root hairs, soil and pore water. (B) shows one of the rhizosphere segments considered with size described by the angle </w:t>
      </w:r>
      <m:oMath>
        <m:r>
          <m:rPr>
            <m:sty m:val="bi"/>
          </m:rPr>
          <w:rPr>
            <w:rFonts w:ascii="Cambria Math" w:hAnsi="Cambria Math"/>
            <w:noProof/>
          </w:rPr>
          <m:t>θ</m:t>
        </m:r>
      </m:oMath>
      <w:r>
        <w:rPr>
          <w:noProof/>
        </w:rPr>
        <w:t xml:space="preserve">, height h and radius r. (C) shows a cube of bulk soil of side length L.  </w:t>
      </w:r>
    </w:p>
    <w:p w:rsidR="00CC4FF3" w:rsidRDefault="00CC4FF3" w:rsidP="00CC4FF3"/>
    <w:p w:rsidR="00CC4FF3" w:rsidRDefault="00114101" w:rsidP="00F82D49">
      <w:pPr>
        <w:pStyle w:val="Caption"/>
      </w:pPr>
      <w:r>
        <w:rPr>
          <w:noProof/>
        </w:rPr>
        <w:drawing>
          <wp:inline distT="0" distB="0" distL="0" distR="0">
            <wp:extent cx="5731510" cy="3569119"/>
            <wp:effectExtent l="0" t="0" r="2540" b="0"/>
            <wp:docPr id="12" name="Picture 12" descr="Z:\krd103\Papers\Submitted_RootHair_02\150902_Revision\Submission\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rd103\Papers\Submitted_RootHair_02\150902_Revision\Submission\Figure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69119"/>
                    </a:xfrm>
                    <a:prstGeom prst="rect">
                      <a:avLst/>
                    </a:prstGeom>
                    <a:noFill/>
                    <a:ln>
                      <a:noFill/>
                    </a:ln>
                  </pic:spPr>
                </pic:pic>
              </a:graphicData>
            </a:graphic>
          </wp:inline>
        </w:drawing>
      </w:r>
    </w:p>
    <w:p w:rsidR="00CC4FF3" w:rsidRDefault="00CC4FF3">
      <w:pPr>
        <w:rPr>
          <w:rFonts w:asciiTheme="minorHAnsi" w:eastAsiaTheme="minorEastAsia" w:hAnsiTheme="minorHAnsi"/>
          <w:b/>
          <w:bCs/>
          <w:color w:val="4F81BD" w:themeColor="accent1"/>
          <w:sz w:val="18"/>
          <w:szCs w:val="18"/>
          <w:lang w:eastAsia="zh-CN"/>
        </w:rPr>
      </w:pPr>
      <w:r>
        <w:br w:type="page"/>
      </w:r>
    </w:p>
    <w:p w:rsidR="00206E97" w:rsidRDefault="00206E97" w:rsidP="00F82D49">
      <w:pPr>
        <w:pStyle w:val="Caption"/>
        <w:rPr>
          <w:noProof/>
        </w:rPr>
      </w:pPr>
      <w:r>
        <w:lastRenderedPageBreak/>
        <w:t xml:space="preserve">Figure </w:t>
      </w:r>
      <w:fldSimple w:instr=" SEQ Figure \* ARABIC ">
        <w:r w:rsidR="00F85579">
          <w:rPr>
            <w:noProof/>
          </w:rPr>
          <w:t>2</w:t>
        </w:r>
      </w:fldSimple>
      <w:bookmarkEnd w:id="0"/>
      <w:r>
        <w:rPr>
          <w:noProof/>
        </w:rPr>
        <w:t xml:space="preserve">: </w:t>
      </w:r>
      <w:r w:rsidR="009409AA">
        <w:rPr>
          <w:noProof/>
        </w:rPr>
        <w:t>S</w:t>
      </w:r>
      <w:r w:rsidR="00615653">
        <w:rPr>
          <w:noProof/>
        </w:rPr>
        <w:t xml:space="preserve">chematic of the </w:t>
      </w:r>
      <w:r w:rsidR="005F2237">
        <w:rPr>
          <w:noProof/>
        </w:rPr>
        <w:t xml:space="preserve">different regions used in the </w:t>
      </w:r>
      <w:r w:rsidR="00615653">
        <w:rPr>
          <w:noProof/>
        </w:rPr>
        <w:t xml:space="preserve">mathematical </w:t>
      </w:r>
      <w:r w:rsidR="00DA601E">
        <w:rPr>
          <w:noProof/>
        </w:rPr>
        <w:t>formulation of th</w:t>
      </w:r>
      <w:r w:rsidR="005F2237">
        <w:rPr>
          <w:noProof/>
        </w:rPr>
        <w:t xml:space="preserve">e </w:t>
      </w:r>
      <w:r w:rsidR="00615653">
        <w:rPr>
          <w:noProof/>
        </w:rPr>
        <w:t>problem.</w:t>
      </w:r>
      <w:r w:rsidR="00D36F47">
        <w:rPr>
          <w:noProof/>
        </w:rPr>
        <w:t xml:space="preserve">  The bulk and rhizosphere regions are</w:t>
      </w:r>
      <w:r w:rsidR="00F82D49">
        <w:rPr>
          <w:noProof/>
        </w:rPr>
        <w:t xml:space="preserve"> highlighted with the modelling domains </w:t>
      </w:r>
      <m:oMath>
        <m:sSub>
          <m:sSubPr>
            <m:ctrlPr>
              <w:rPr>
                <w:rFonts w:ascii="Cambria Math" w:hAnsi="Cambria Math"/>
                <w:i/>
                <w:noProof/>
              </w:rPr>
            </m:ctrlPr>
          </m:sSubPr>
          <m:e>
            <m:r>
              <m:rPr>
                <m:sty m:val="b"/>
              </m:rPr>
              <w:rPr>
                <w:rFonts w:ascii="Cambria Math" w:hAnsi="Cambria Math"/>
                <w:noProof/>
              </w:rPr>
              <m:t>Ω</m:t>
            </m:r>
            <m:ctrlPr>
              <w:rPr>
                <w:rFonts w:ascii="Cambria Math" w:hAnsi="Cambria Math"/>
                <w:noProof/>
              </w:rPr>
            </m:ctrlPr>
          </m:e>
          <m:sub>
            <m:r>
              <m:rPr>
                <m:sty m:val="bi"/>
              </m:rPr>
              <w:rPr>
                <w:rFonts w:ascii="Cambria Math" w:hAnsi="Cambria Math"/>
                <w:noProof/>
              </w:rPr>
              <m:t>r</m:t>
            </m:r>
          </m:sub>
        </m:sSub>
      </m:oMath>
      <w:r w:rsidR="00F82D49">
        <w:rPr>
          <w:noProof/>
        </w:rPr>
        <w:t xml:space="preserve">,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0</m:t>
            </m:r>
            <m:r>
              <m:rPr>
                <m:sty m:val="bi"/>
              </m:rPr>
              <w:rPr>
                <w:rFonts w:ascii="Cambria Math" w:hAnsi="Cambria Math"/>
                <w:noProof/>
              </w:rPr>
              <m:t>r</m:t>
            </m:r>
          </m:sub>
        </m:sSub>
      </m:oMath>
      <w:r w:rsidR="00F82D49">
        <w:rPr>
          <w:noProof/>
        </w:rPr>
        <w:t xml:space="preserve">,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0</m:t>
            </m:r>
            <m:r>
              <m:rPr>
                <m:sty m:val="bi"/>
              </m:rPr>
              <w:rPr>
                <w:rFonts w:ascii="Cambria Math" w:hAnsi="Cambria Math"/>
                <w:noProof/>
              </w:rPr>
              <m:t>h</m:t>
            </m:r>
          </m:sub>
        </m:sSub>
      </m:oMath>
      <w:r w:rsidR="00F82D49">
        <w:rPr>
          <w:noProof/>
        </w:rPr>
        <w:t xml:space="preserve">,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sr</m:t>
            </m:r>
          </m:sub>
        </m:sSub>
      </m:oMath>
      <w:r w:rsidR="00F82D49">
        <w:rPr>
          <w:noProof/>
        </w:rPr>
        <w:t xml:space="preserve">,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ar</m:t>
            </m:r>
          </m:sub>
        </m:sSub>
      </m:oMath>
      <w:r w:rsidR="00F82D49">
        <w:rPr>
          <w:noProof/>
        </w:rPr>
        <w:t xml:space="preserve"> and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rb</m:t>
            </m:r>
          </m:sub>
        </m:sSub>
      </m:oMath>
      <w:r w:rsidR="00F82D49">
        <w:rPr>
          <w:noProof/>
        </w:rPr>
        <w:t xml:space="preserve"> labeled for the rhizosphere and </w:t>
      </w:r>
      <m:oMath>
        <m:sSub>
          <m:sSubPr>
            <m:ctrlPr>
              <w:rPr>
                <w:rFonts w:ascii="Cambria Math" w:hAnsi="Cambria Math"/>
                <w:i/>
                <w:noProof/>
              </w:rPr>
            </m:ctrlPr>
          </m:sSubPr>
          <m:e>
            <m:r>
              <m:rPr>
                <m:sty m:val="b"/>
              </m:rPr>
              <w:rPr>
                <w:rFonts w:ascii="Cambria Math" w:hAnsi="Cambria Math"/>
                <w:noProof/>
              </w:rPr>
              <m:t>Ω</m:t>
            </m:r>
            <m:ctrlPr>
              <w:rPr>
                <w:rFonts w:ascii="Cambria Math" w:hAnsi="Cambria Math"/>
                <w:noProof/>
              </w:rPr>
            </m:ctrlPr>
          </m:e>
          <m:sub>
            <m:r>
              <m:rPr>
                <m:sty m:val="bi"/>
              </m:rPr>
              <w:rPr>
                <w:rFonts w:ascii="Cambria Math" w:hAnsi="Cambria Math"/>
                <w:noProof/>
              </w:rPr>
              <m:t>b</m:t>
            </m:r>
          </m:sub>
        </m:sSub>
      </m:oMath>
      <w:r w:rsidR="00F82D49">
        <w:rPr>
          <w:noProof/>
        </w:rPr>
        <w:t xml:space="preserve">,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sb</m:t>
            </m:r>
          </m:sub>
        </m:sSub>
      </m:oMath>
      <w:r w:rsidR="00F82D49">
        <w:rPr>
          <w:noProof/>
        </w:rPr>
        <w:t xml:space="preserve"> and </w:t>
      </w:r>
      <m:oMath>
        <m:sSub>
          <m:sSubPr>
            <m:ctrlPr>
              <w:rPr>
                <w:rFonts w:ascii="Cambria Math" w:hAnsi="Cambria Math"/>
                <w:i/>
                <w:noProof/>
              </w:rPr>
            </m:ctrlPr>
          </m:sSubPr>
          <m:e>
            <m:r>
              <m:rPr>
                <m:sty m:val="b"/>
              </m:rPr>
              <w:rPr>
                <w:rFonts w:ascii="Cambria Math" w:hAnsi="Cambria Math"/>
                <w:noProof/>
              </w:rPr>
              <m:t>Γ</m:t>
            </m:r>
            <m:ctrlPr>
              <w:rPr>
                <w:rFonts w:ascii="Cambria Math" w:hAnsi="Cambria Math"/>
                <w:noProof/>
              </w:rPr>
            </m:ctrlPr>
          </m:e>
          <m:sub>
            <m:r>
              <m:rPr>
                <m:sty m:val="bi"/>
              </m:rPr>
              <w:rPr>
                <w:rFonts w:ascii="Cambria Math" w:hAnsi="Cambria Math"/>
                <w:noProof/>
              </w:rPr>
              <m:t>ab</m:t>
            </m:r>
          </m:sub>
        </m:sSub>
      </m:oMath>
      <w:r w:rsidR="00F82D49">
        <w:rPr>
          <w:noProof/>
        </w:rPr>
        <w:t xml:space="preserve"> labeled for the bulk soil</w:t>
      </w:r>
      <w:r w:rsidR="00D36F47">
        <w:rPr>
          <w:noProof/>
        </w:rPr>
        <w:t xml:space="preserve">. </w:t>
      </w:r>
    </w:p>
    <w:p w:rsidR="00615653" w:rsidRPr="00615653" w:rsidRDefault="009409AA" w:rsidP="00615653">
      <w:pPr>
        <w:rPr>
          <w:lang w:eastAsia="zh-CN"/>
        </w:rPr>
      </w:pPr>
      <w:r>
        <w:rPr>
          <w:noProof/>
          <w:lang w:eastAsia="zh-CN"/>
        </w:rPr>
        <w:drawing>
          <wp:inline distT="0" distB="0" distL="0" distR="0" wp14:anchorId="6B9A8392" wp14:editId="21B65EEB">
            <wp:extent cx="5685155" cy="4413250"/>
            <wp:effectExtent l="0" t="0" r="0" b="6350"/>
            <wp:docPr id="4" name="Picture 4" descr="Z:\krd103\Papers\Submitted_RootHair_02\Figure_Generation\Schemati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krd103\Papers\Submitted_RootHair_02\Figure_Generation\Schematic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5155" cy="4413250"/>
                    </a:xfrm>
                    <a:prstGeom prst="rect">
                      <a:avLst/>
                    </a:prstGeom>
                    <a:noFill/>
                    <a:ln>
                      <a:noFill/>
                    </a:ln>
                  </pic:spPr>
                </pic:pic>
              </a:graphicData>
            </a:graphic>
          </wp:inline>
        </w:drawing>
      </w:r>
    </w:p>
    <w:p w:rsidR="00206E97" w:rsidRDefault="00206E97" w:rsidP="00615653">
      <w:pPr>
        <w:rPr>
          <w:b/>
        </w:rPr>
      </w:pPr>
    </w:p>
    <w:p w:rsidR="009409AA" w:rsidRDefault="00206E97" w:rsidP="00CC4FF3">
      <w:pPr>
        <w:pStyle w:val="Caption"/>
      </w:pPr>
      <w:r>
        <w:br w:type="page"/>
      </w:r>
    </w:p>
    <w:p w:rsidR="00206E97" w:rsidRDefault="00206E97" w:rsidP="00206E97">
      <w:pPr>
        <w:rPr>
          <w:rFonts w:asciiTheme="minorHAnsi" w:eastAsiaTheme="minorEastAsia" w:hAnsiTheme="minorHAnsi"/>
          <w:b/>
          <w:bCs/>
          <w:color w:val="4F81BD" w:themeColor="accent1"/>
          <w:sz w:val="18"/>
          <w:szCs w:val="18"/>
          <w:lang w:eastAsia="zh-CN"/>
        </w:rPr>
      </w:pPr>
    </w:p>
    <w:p w:rsidR="001066F2" w:rsidRDefault="001066F2" w:rsidP="001066F2">
      <w:pPr>
        <w:pStyle w:val="Caption"/>
        <w:jc w:val="both"/>
        <w:rPr>
          <w:b w:val="0"/>
        </w:rPr>
      </w:pPr>
      <w:bookmarkStart w:id="2" w:name="_Ref422290910"/>
      <w:bookmarkStart w:id="3" w:name="_Ref422139006"/>
      <w:bookmarkEnd w:id="1"/>
      <w:r>
        <w:t xml:space="preserve">Figure </w:t>
      </w:r>
      <w:fldSimple w:instr=" SEQ Figure \* ARABIC ">
        <w:r w:rsidR="00F85579">
          <w:rPr>
            <w:noProof/>
          </w:rPr>
          <w:t>3</w:t>
        </w:r>
      </w:fldSimple>
      <w:r>
        <w:t>: Schematic for root hair growth.  The root hair geometry remains unchanged throughout the simulation.  As the simulation progresses the active portion of the root hair grows.  The streamlines show an estimation of the nutrient transport as affected by the presence of the root hair.  At t=0 the root hair is non-active and acts only to geometrically impede the transport of nutrient.  At t=1 day the root hair has grown to half its final length and acts partly to take up nutrients and partly as a geometrical impedance.  Finally at t=2 days the root hair is fully grown.</w:t>
      </w:r>
    </w:p>
    <w:p w:rsidR="001066F2" w:rsidRDefault="001066F2" w:rsidP="001066F2">
      <w:pPr>
        <w:rPr>
          <w:rFonts w:asciiTheme="minorHAnsi" w:eastAsiaTheme="minorEastAsia" w:hAnsiTheme="minorHAnsi"/>
          <w:b/>
          <w:bCs/>
          <w:color w:val="4F81BD" w:themeColor="accent1"/>
          <w:sz w:val="18"/>
          <w:szCs w:val="18"/>
          <w:lang w:eastAsia="zh-CN"/>
        </w:rPr>
      </w:pPr>
      <w:r>
        <w:rPr>
          <w:b/>
          <w:noProof/>
          <w:lang w:eastAsia="zh-CN"/>
        </w:rPr>
        <w:drawing>
          <wp:inline distT="0" distB="0" distL="0" distR="0" wp14:anchorId="4BF049F7" wp14:editId="5C525BF9">
            <wp:extent cx="4004217" cy="656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217" cy="6560820"/>
                    </a:xfrm>
                    <a:prstGeom prst="rect">
                      <a:avLst/>
                    </a:prstGeom>
                    <a:noFill/>
                    <a:ln>
                      <a:noFill/>
                    </a:ln>
                  </pic:spPr>
                </pic:pic>
              </a:graphicData>
            </a:graphic>
          </wp:inline>
        </w:drawing>
      </w:r>
      <w:r>
        <w:br w:type="page"/>
      </w:r>
    </w:p>
    <w:p w:rsidR="00206E97" w:rsidRPr="00F52D88" w:rsidRDefault="00206E97" w:rsidP="00423F77">
      <w:pPr>
        <w:pStyle w:val="Caption"/>
        <w:rPr>
          <w:b w:val="0"/>
        </w:rPr>
      </w:pPr>
      <w:r>
        <w:lastRenderedPageBreak/>
        <w:t xml:space="preserve">Figure </w:t>
      </w:r>
      <w:fldSimple w:instr=" SEQ Figure \* ARABIC ">
        <w:r w:rsidR="00F85579">
          <w:rPr>
            <w:noProof/>
          </w:rPr>
          <w:t>4</w:t>
        </w:r>
      </w:fldSimple>
      <w:bookmarkEnd w:id="2"/>
      <w:r>
        <w:rPr>
          <w:noProof/>
        </w:rPr>
        <w:t xml:space="preserve">: Effective diffusion coefficient as a function of </w:t>
      </w:r>
      <w:r w:rsidR="003653D0">
        <w:rPr>
          <w:noProof/>
        </w:rPr>
        <w:t>L , the side length of the cube</w:t>
      </w:r>
      <w:r>
        <w:rPr>
          <w:noProof/>
        </w:rPr>
        <w:t xml:space="preserve">.  </w:t>
      </w:r>
      <w:r w:rsidR="003653D0">
        <w:rPr>
          <w:noProof/>
        </w:rPr>
        <w:t xml:space="preserve">The results are plotted for the saturated case, S=1, corresponding to the pore space being completely full of water and </w:t>
      </w:r>
      <w:r w:rsidR="00E31F27">
        <w:rPr>
          <w:noProof/>
        </w:rPr>
        <w:t>partially</w:t>
      </w:r>
      <w:r w:rsidR="00423F77">
        <w:rPr>
          <w:noProof/>
        </w:rPr>
        <w:t xml:space="preserve"> </w:t>
      </w:r>
      <w:r w:rsidR="003653D0">
        <w:rPr>
          <w:noProof/>
        </w:rPr>
        <w:t xml:space="preserve">saturated, S=0.33, corresponding to 1/3 of the pore space being occupied by water. </w:t>
      </w:r>
      <w:r>
        <w:rPr>
          <w:noProof/>
        </w:rPr>
        <w:t xml:space="preserve">As </w:t>
      </w:r>
      <w:r w:rsidR="003653D0">
        <w:rPr>
          <w:noProof/>
        </w:rPr>
        <w:t>L</w:t>
      </w:r>
      <w:r>
        <w:rPr>
          <w:noProof/>
        </w:rPr>
        <w:t xml:space="preserve"> is </w:t>
      </w:r>
      <w:r w:rsidR="003653D0">
        <w:rPr>
          <w:noProof/>
        </w:rPr>
        <w:t>increased</w:t>
      </w:r>
      <w:r>
        <w:rPr>
          <w:noProof/>
        </w:rPr>
        <w:t xml:space="preserve"> the saturated and unsaturated effective diffusion properties are seen to converge to a steady value corresponding to the bulk diffusion coefficient.</w:t>
      </w:r>
    </w:p>
    <w:p w:rsidR="00F85579" w:rsidRDefault="00F85579" w:rsidP="00F85579">
      <w:pPr>
        <w:pStyle w:val="Caption"/>
      </w:pPr>
      <w:r>
        <w:rPr>
          <w:noProof/>
        </w:rPr>
        <w:drawing>
          <wp:inline distT="0" distB="0" distL="0" distR="0" wp14:anchorId="5FE37C00" wp14:editId="3518F6EC">
            <wp:extent cx="5731510" cy="4290811"/>
            <wp:effectExtent l="0" t="0" r="2540" b="0"/>
            <wp:docPr id="34" name="Picture 34" descr="Z:\krd103\Papers\Submitted_RootHair_02\Figure_Generation\D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krd103\Papers\Submitted_RootHair_02\Figure_Generation\Def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0811"/>
                    </a:xfrm>
                    <a:prstGeom prst="rect">
                      <a:avLst/>
                    </a:prstGeom>
                    <a:noFill/>
                    <a:ln>
                      <a:noFill/>
                    </a:ln>
                  </pic:spPr>
                </pic:pic>
              </a:graphicData>
            </a:graphic>
          </wp:inline>
        </w:drawing>
      </w:r>
      <w:bookmarkEnd w:id="3"/>
    </w:p>
    <w:p w:rsidR="00F85579" w:rsidRDefault="00F85579" w:rsidP="00F85579">
      <w:pPr>
        <w:rPr>
          <w:rFonts w:asciiTheme="minorHAnsi" w:eastAsiaTheme="minorEastAsia" w:hAnsiTheme="minorHAnsi"/>
          <w:color w:val="4F81BD" w:themeColor="accent1"/>
          <w:sz w:val="18"/>
          <w:szCs w:val="18"/>
          <w:lang w:eastAsia="zh-CN"/>
        </w:rPr>
      </w:pPr>
      <w:r>
        <w:br w:type="page"/>
      </w:r>
    </w:p>
    <w:p w:rsidR="00206E97" w:rsidRPr="00142D9C" w:rsidRDefault="00206E97" w:rsidP="00081C5D">
      <w:pPr>
        <w:pStyle w:val="Caption"/>
        <w:rPr>
          <w:b w:val="0"/>
        </w:rPr>
      </w:pPr>
      <w:bookmarkStart w:id="4" w:name="_Ref422291008"/>
      <w:bookmarkStart w:id="5" w:name="_Ref422142067"/>
      <w:r>
        <w:lastRenderedPageBreak/>
        <w:t xml:space="preserve">Figure </w:t>
      </w:r>
      <w:fldSimple w:instr=" SEQ Figure \* ARABIC ">
        <w:r w:rsidR="00F85579">
          <w:rPr>
            <w:noProof/>
          </w:rPr>
          <w:t>5</w:t>
        </w:r>
      </w:fldSimple>
      <w:bookmarkEnd w:id="4"/>
      <w:r>
        <w:rPr>
          <w:noProof/>
        </w:rPr>
        <w:t>: Typical plots obtained from simulation for</w:t>
      </w:r>
      <w:r w:rsidR="00801113">
        <w:rPr>
          <w:noProof/>
        </w:rPr>
        <w:t>,</w:t>
      </w:r>
      <w:r>
        <w:rPr>
          <w:noProof/>
        </w:rPr>
        <w:t xml:space="preserve"> </w:t>
      </w:r>
      <w:r w:rsidR="00801113">
        <w:rPr>
          <w:noProof/>
        </w:rPr>
        <w:t xml:space="preserve">(1A) to (1E). </w:t>
      </w:r>
      <w:r>
        <w:rPr>
          <w:noProof/>
        </w:rPr>
        <w:t>the saturated case</w:t>
      </w:r>
      <w:r w:rsidR="00801113">
        <w:rPr>
          <w:noProof/>
        </w:rPr>
        <w:t xml:space="preserve"> and, (2A) to (2E), the unsaturated case</w:t>
      </w:r>
      <w:r>
        <w:rPr>
          <w:noProof/>
        </w:rPr>
        <w:t>.  The five images</w:t>
      </w:r>
      <w:r w:rsidR="00CC4FF3">
        <w:rPr>
          <w:noProof/>
        </w:rPr>
        <w:t xml:space="preserve"> in each case</w:t>
      </w:r>
      <w:r>
        <w:rPr>
          <w:noProof/>
        </w:rPr>
        <w:t xml:space="preserve"> correspond to </w:t>
      </w:r>
      <m:oMath>
        <m:r>
          <m:rPr>
            <m:sty m:val="bi"/>
          </m:rPr>
          <w:rPr>
            <w:rFonts w:ascii="Cambria Math" w:hAnsi="Cambria Math"/>
            <w:noProof/>
          </w:rPr>
          <m:t xml:space="preserve">θ=0.2 </m:t>
        </m:r>
        <m:sSub>
          <m:sSubPr>
            <m:ctrlPr>
              <w:rPr>
                <w:rFonts w:ascii="Cambria Math" w:hAnsi="Cambria Math"/>
                <w:i/>
                <w:noProof/>
              </w:rPr>
            </m:ctrlPr>
          </m:sSubPr>
          <m:e>
            <m:r>
              <m:rPr>
                <m:sty m:val="bi"/>
              </m:rPr>
              <w:rPr>
                <w:rFonts w:ascii="Cambria Math" w:hAnsi="Cambria Math"/>
                <w:noProof/>
              </w:rPr>
              <m:t>θ</m:t>
            </m:r>
          </m:e>
          <m:sub>
            <m:r>
              <m:rPr>
                <m:sty m:val="bi"/>
              </m:rPr>
              <w:rPr>
                <w:rFonts w:ascii="Cambria Math" w:hAnsi="Cambria Math"/>
                <w:noProof/>
              </w:rPr>
              <m:t>max</m:t>
            </m:r>
          </m:sub>
        </m:sSub>
        <m:r>
          <m:rPr>
            <m:sty m:val="bi"/>
          </m:rPr>
          <w:rPr>
            <w:rFonts w:ascii="Cambria Math" w:hAnsi="Cambria Math"/>
            <w:noProof/>
          </w:rPr>
          <m:t xml:space="preserve">=π/5 </m:t>
        </m:r>
      </m:oMath>
      <w:r>
        <w:rPr>
          <w:noProof/>
        </w:rPr>
        <w:t xml:space="preserve"> and </w:t>
      </w:r>
      <m:oMath>
        <m:r>
          <m:rPr>
            <m:sty m:val="bi"/>
          </m:rPr>
          <w:rPr>
            <w:rFonts w:ascii="Cambria Math" w:hAnsi="Cambria Math"/>
            <w:noProof/>
          </w:rPr>
          <m:t>h=0.2</m:t>
        </m:r>
        <m:sSub>
          <m:sSubPr>
            <m:ctrlPr>
              <w:rPr>
                <w:rFonts w:ascii="Cambria Math" w:hAnsi="Cambria Math"/>
                <w:i/>
                <w:noProof/>
              </w:rPr>
            </m:ctrlPr>
          </m:sSubPr>
          <m:e>
            <m:r>
              <m:rPr>
                <m:sty m:val="bi"/>
              </m:rPr>
              <w:rPr>
                <w:rFonts w:ascii="Cambria Math" w:hAnsi="Cambria Math"/>
                <w:noProof/>
              </w:rPr>
              <m:t>h</m:t>
            </m:r>
          </m:e>
          <m:sub>
            <m:r>
              <m:rPr>
                <m:sty m:val="bi"/>
              </m:rPr>
              <w:rPr>
                <w:rFonts w:ascii="Cambria Math" w:hAnsi="Cambria Math"/>
                <w:noProof/>
              </w:rPr>
              <m:t>max</m:t>
            </m:r>
          </m:sub>
        </m:sSub>
        <m:r>
          <m:rPr>
            <m:sty m:val="bi"/>
          </m:rPr>
          <w:rPr>
            <w:rFonts w:ascii="Cambria Math" w:hAnsi="Cambria Math"/>
            <w:noProof/>
          </w:rPr>
          <m:t xml:space="preserve">=0.36 </m:t>
        </m:r>
        <m:r>
          <m:rPr>
            <m:sty m:val="b"/>
          </m:rPr>
          <w:rPr>
            <w:rFonts w:ascii="Cambria Math" w:hAnsi="Cambria Math"/>
            <w:noProof/>
          </w:rPr>
          <m:t>mm</m:t>
        </m:r>
      </m:oMath>
      <w:r>
        <w:rPr>
          <w:noProof/>
        </w:rPr>
        <w:t xml:space="preserve"> </w:t>
      </w:r>
      <w:r w:rsidR="00081C5D">
        <w:rPr>
          <w:noProof/>
        </w:rPr>
        <w:t>for (A)</w:t>
      </w:r>
      <w:r>
        <w:rPr>
          <w:noProof/>
        </w:rPr>
        <w:t xml:space="preserve"> </w:t>
      </w:r>
      <m:oMath>
        <m:r>
          <m:rPr>
            <m:sty m:val="bi"/>
          </m:rPr>
          <w:rPr>
            <w:rFonts w:ascii="Cambria Math" w:hAnsi="Cambria Math"/>
            <w:noProof/>
          </w:rPr>
          <m:t>r=0.2</m:t>
        </m:r>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max</m:t>
            </m:r>
          </m:sub>
        </m:sSub>
        <m:r>
          <m:rPr>
            <m:sty m:val="bi"/>
          </m:rPr>
          <w:rPr>
            <w:rFonts w:ascii="Cambria Math" w:hAnsi="Cambria Math"/>
            <w:noProof/>
          </w:rPr>
          <m:t xml:space="preserve">=0.352 </m:t>
        </m:r>
        <m:r>
          <m:rPr>
            <m:sty m:val="b"/>
          </m:rPr>
          <w:rPr>
            <w:rFonts w:ascii="Cambria Math" w:hAnsi="Cambria Math"/>
            <w:noProof/>
          </w:rPr>
          <m:t>mm</m:t>
        </m:r>
      </m:oMath>
      <w:r w:rsidR="00081C5D">
        <w:rPr>
          <w:noProof/>
        </w:rPr>
        <w:t xml:space="preserve">, (B) </w:t>
      </w:r>
      <m:oMath>
        <m:r>
          <m:rPr>
            <m:sty m:val="bi"/>
          </m:rPr>
          <w:rPr>
            <w:rFonts w:ascii="Cambria Math" w:hAnsi="Cambria Math"/>
            <w:noProof/>
          </w:rPr>
          <m:t>r=0.4</m:t>
        </m:r>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max</m:t>
            </m:r>
          </m:sub>
        </m:sSub>
        <m:r>
          <m:rPr>
            <m:sty m:val="bi"/>
          </m:rPr>
          <w:rPr>
            <w:rFonts w:ascii="Cambria Math" w:hAnsi="Cambria Math"/>
            <w:noProof/>
          </w:rPr>
          <m:t xml:space="preserve">=0.704 </m:t>
        </m:r>
        <m:r>
          <m:rPr>
            <m:sty m:val="b"/>
          </m:rPr>
          <w:rPr>
            <w:rFonts w:ascii="Cambria Math" w:hAnsi="Cambria Math"/>
            <w:noProof/>
          </w:rPr>
          <m:t>mm</m:t>
        </m:r>
      </m:oMath>
      <w:r w:rsidR="00081C5D">
        <w:rPr>
          <w:noProof/>
        </w:rPr>
        <w:t xml:space="preserve">, (C) </w:t>
      </w:r>
      <m:oMath>
        <m:r>
          <m:rPr>
            <m:sty m:val="bi"/>
          </m:rPr>
          <w:rPr>
            <w:rFonts w:ascii="Cambria Math" w:hAnsi="Cambria Math"/>
            <w:noProof/>
          </w:rPr>
          <m:t>r=0.6</m:t>
        </m:r>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max</m:t>
            </m:r>
          </m:sub>
        </m:sSub>
        <m:r>
          <m:rPr>
            <m:sty m:val="bi"/>
          </m:rPr>
          <w:rPr>
            <w:rFonts w:ascii="Cambria Math" w:hAnsi="Cambria Math"/>
            <w:noProof/>
          </w:rPr>
          <m:t xml:space="preserve">=1.056 </m:t>
        </m:r>
        <m:r>
          <m:rPr>
            <m:sty m:val="b"/>
          </m:rPr>
          <w:rPr>
            <w:rFonts w:ascii="Cambria Math" w:hAnsi="Cambria Math"/>
            <w:noProof/>
          </w:rPr>
          <m:t>mm</m:t>
        </m:r>
      </m:oMath>
      <w:r w:rsidR="00081C5D">
        <w:rPr>
          <w:noProof/>
        </w:rPr>
        <w:t xml:space="preserve">, (D) </w:t>
      </w:r>
      <m:oMath>
        <m:r>
          <m:rPr>
            <m:sty m:val="bi"/>
          </m:rPr>
          <w:rPr>
            <w:rFonts w:ascii="Cambria Math" w:hAnsi="Cambria Math"/>
            <w:noProof/>
          </w:rPr>
          <m:t>r=0.8</m:t>
        </m:r>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max</m:t>
            </m:r>
          </m:sub>
        </m:sSub>
        <m:r>
          <m:rPr>
            <m:sty m:val="bi"/>
          </m:rPr>
          <w:rPr>
            <w:rFonts w:ascii="Cambria Math" w:hAnsi="Cambria Math"/>
            <w:noProof/>
          </w:rPr>
          <m:t xml:space="preserve">=1.408 </m:t>
        </m:r>
        <m:r>
          <m:rPr>
            <m:sty m:val="b"/>
          </m:rPr>
          <w:rPr>
            <w:rFonts w:ascii="Cambria Math" w:hAnsi="Cambria Math"/>
            <w:noProof/>
          </w:rPr>
          <m:t>mm</m:t>
        </m:r>
      </m:oMath>
      <w:r w:rsidR="00081C5D">
        <w:rPr>
          <w:noProof/>
        </w:rPr>
        <w:t xml:space="preserve"> and (E) </w:t>
      </w:r>
      <m:oMath>
        <m:r>
          <m:rPr>
            <m:sty m:val="bi"/>
          </m:rPr>
          <w:rPr>
            <w:rFonts w:ascii="Cambria Math" w:hAnsi="Cambria Math"/>
            <w:noProof/>
          </w:rPr>
          <m:t>r=1.0</m:t>
        </m:r>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max</m:t>
            </m:r>
          </m:sub>
        </m:sSub>
        <m:r>
          <m:rPr>
            <m:sty m:val="bi"/>
          </m:rPr>
          <w:rPr>
            <w:rFonts w:ascii="Cambria Math" w:hAnsi="Cambria Math"/>
            <w:noProof/>
          </w:rPr>
          <m:t xml:space="preserve">=1.76 </m:t>
        </m:r>
        <m:r>
          <m:rPr>
            <m:sty m:val="b"/>
          </m:rPr>
          <w:rPr>
            <w:rFonts w:ascii="Cambria Math" w:hAnsi="Cambria Math"/>
            <w:noProof/>
          </w:rPr>
          <m:t>mm</m:t>
        </m:r>
      </m:oMath>
      <w:r>
        <w:rPr>
          <w:noProof/>
        </w:rPr>
        <w:t>.  The streamlines show the effective diffusion paths</w:t>
      </w:r>
      <w:r w:rsidR="00120643">
        <w:rPr>
          <w:noProof/>
        </w:rPr>
        <w:t xml:space="preserve"> with red corresponding to high nutrient concentration and blue corresponding to lower nutrient concentration</w:t>
      </w:r>
      <w:r>
        <w:rPr>
          <w:noProof/>
        </w:rPr>
        <w:t>.</w:t>
      </w:r>
    </w:p>
    <w:bookmarkEnd w:id="5"/>
    <w:p w:rsidR="00206E97" w:rsidRPr="008A264E" w:rsidRDefault="001B3F56" w:rsidP="00BC433F">
      <w:pPr>
        <w:pStyle w:val="Caption"/>
      </w:pPr>
      <w:r>
        <w:rPr>
          <w:noProof/>
        </w:rPr>
        <w:drawing>
          <wp:inline distT="0" distB="0" distL="0" distR="0">
            <wp:extent cx="5731510" cy="3795017"/>
            <wp:effectExtent l="0" t="0" r="2540" b="0"/>
            <wp:docPr id="9" name="Picture 9" descr="Z:\krd103\Papers\Submitted_RootHair_02\Figure_Generation\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rd103\Papers\Submitted_RootHair_02\Figure_Generation\Figure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95017"/>
                    </a:xfrm>
                    <a:prstGeom prst="rect">
                      <a:avLst/>
                    </a:prstGeom>
                    <a:noFill/>
                    <a:ln>
                      <a:noFill/>
                    </a:ln>
                  </pic:spPr>
                </pic:pic>
              </a:graphicData>
            </a:graphic>
          </wp:inline>
        </w:drawing>
      </w:r>
      <w:r w:rsidR="00206E97">
        <w:rPr>
          <w:noProof/>
        </w:rPr>
        <w:br w:type="page"/>
      </w:r>
    </w:p>
    <w:p w:rsidR="00206E97" w:rsidRDefault="00206E97" w:rsidP="00A97640">
      <w:pPr>
        <w:pStyle w:val="Caption"/>
      </w:pPr>
      <w:bookmarkStart w:id="6" w:name="_Ref422291058"/>
      <w:bookmarkStart w:id="7" w:name="_Ref422139112"/>
      <w:r>
        <w:lastRenderedPageBreak/>
        <w:t xml:space="preserve">Figure </w:t>
      </w:r>
      <w:fldSimple w:instr=" SEQ Figure \* ARABIC ">
        <w:r w:rsidR="00F85579">
          <w:rPr>
            <w:noProof/>
          </w:rPr>
          <w:t>6</w:t>
        </w:r>
      </w:fldSimple>
      <w:bookmarkEnd w:id="6"/>
      <w:r>
        <w:rPr>
          <w:noProof/>
        </w:rPr>
        <w:t xml:space="preserve">: </w:t>
      </w:r>
      <w:r w:rsidR="00B44B2C">
        <w:rPr>
          <w:noProof/>
        </w:rPr>
        <w:t>Log-linear plot of flux</w:t>
      </w:r>
      <w:r>
        <w:rPr>
          <w:noProof/>
        </w:rPr>
        <w:t xml:space="preserve"> into  </w:t>
      </w:r>
      <w:r w:rsidR="00CF3468">
        <w:rPr>
          <w:noProof/>
        </w:rPr>
        <w:t xml:space="preserve">(A) the root hairs in the saturated case, (B) the </w:t>
      </w:r>
      <w:r w:rsidR="00A97640">
        <w:rPr>
          <w:noProof/>
        </w:rPr>
        <w:t>roots</w:t>
      </w:r>
      <w:r w:rsidR="00CF3468">
        <w:rPr>
          <w:noProof/>
        </w:rPr>
        <w:t xml:space="preserve"> in the saturated case, (C) the root hairs in the unsaturated case and (D) the roots in the unsaturated case.</w:t>
      </w:r>
      <w:r>
        <w:rPr>
          <w:noProof/>
        </w:rPr>
        <w:t xml:space="preserve">  The lines show the average flux over a period of one week for the five different radii considered</w:t>
      </w:r>
      <w:r w:rsidR="00B44B2C">
        <w:rPr>
          <w:noProof/>
        </w:rPr>
        <w:t xml:space="preserve"> up to a maximum of </w:t>
      </w:r>
      <m:oMath>
        <m:sSub>
          <m:sSubPr>
            <m:ctrlPr>
              <w:rPr>
                <w:rFonts w:ascii="Cambria Math" w:hAnsi="Cambria Math"/>
                <w:i/>
                <w:noProof/>
              </w:rPr>
            </m:ctrlPr>
          </m:sSubPr>
          <m:e>
            <m:r>
              <m:rPr>
                <m:sty m:val="bi"/>
              </m:rPr>
              <w:rPr>
                <w:rFonts w:ascii="Cambria Math" w:hAnsi="Cambria Math"/>
                <w:noProof/>
              </w:rPr>
              <m:t>r</m:t>
            </m:r>
          </m:e>
          <m:sub>
            <m:r>
              <m:rPr>
                <m:sty m:val="bi"/>
              </m:rPr>
              <w:rPr>
                <w:rFonts w:ascii="Cambria Math" w:hAnsi="Cambria Math"/>
                <w:noProof/>
              </w:rPr>
              <m:t>m</m:t>
            </m:r>
            <m:r>
              <m:rPr>
                <m:sty m:val="bi"/>
              </m:rPr>
              <w:rPr>
                <w:rFonts w:ascii="Cambria Math" w:hAnsi="Cambria Math"/>
                <w:noProof/>
              </w:rPr>
              <m:t>ax</m:t>
            </m:r>
          </m:sub>
        </m:sSub>
        <m:r>
          <m:rPr>
            <m:sty m:val="bi"/>
          </m:rPr>
          <w:rPr>
            <w:rFonts w:ascii="Cambria Math" w:hAnsi="Cambria Math"/>
            <w:noProof/>
          </w:rPr>
          <m:t xml:space="preserve">=1.76 </m:t>
        </m:r>
        <m:r>
          <m:rPr>
            <m:sty m:val="b"/>
          </m:rPr>
          <w:rPr>
            <w:rFonts w:ascii="Cambria Math" w:hAnsi="Cambria Math"/>
            <w:noProof/>
          </w:rPr>
          <m:t>mm</m:t>
        </m:r>
      </m:oMath>
      <w:r>
        <w:rPr>
          <w:noProof/>
        </w:rPr>
        <w:t>.  As r is increased the uptake profile is seen to converge.  The figure insets show a zoomed in section of the same curve</w:t>
      </w:r>
      <w:r w:rsidR="0007009F">
        <w:rPr>
          <w:noProof/>
        </w:rPr>
        <w:t xml:space="preserve"> with error bars removed for clarity</w:t>
      </w:r>
      <w:r>
        <w:rPr>
          <w:noProof/>
        </w:rPr>
        <w:t>.</w:t>
      </w:r>
    </w:p>
    <w:p w:rsidR="00206E97" w:rsidRDefault="009E762A" w:rsidP="00206E97">
      <w:pPr>
        <w:pStyle w:val="Caption"/>
      </w:pPr>
      <w:r>
        <w:rPr>
          <w:noProof/>
        </w:rPr>
        <w:drawing>
          <wp:inline distT="0" distB="0" distL="0" distR="0">
            <wp:extent cx="5731510" cy="4294159"/>
            <wp:effectExtent l="0" t="0" r="2540" b="0"/>
            <wp:docPr id="1" name="Picture 1" descr="Z:\krd103\Papers\Submitted_RootHair_02\Figure_Generation\Up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rd103\Papers\Submitted_RootHair_02\Figure_Generation\Uptak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4159"/>
                    </a:xfrm>
                    <a:prstGeom prst="rect">
                      <a:avLst/>
                    </a:prstGeom>
                    <a:noFill/>
                    <a:ln>
                      <a:noFill/>
                    </a:ln>
                  </pic:spPr>
                </pic:pic>
              </a:graphicData>
            </a:graphic>
          </wp:inline>
        </w:drawing>
      </w:r>
    </w:p>
    <w:bookmarkEnd w:id="7"/>
    <w:p w:rsidR="00206E97" w:rsidRDefault="00206E97" w:rsidP="00206E97">
      <w:pPr>
        <w:rPr>
          <w:rFonts w:asciiTheme="minorHAnsi" w:eastAsiaTheme="minorEastAsia" w:hAnsiTheme="minorHAnsi"/>
          <w:color w:val="4F81BD" w:themeColor="accent1"/>
          <w:sz w:val="18"/>
          <w:szCs w:val="18"/>
          <w:lang w:eastAsia="zh-CN"/>
        </w:rPr>
      </w:pPr>
      <w:r>
        <w:br w:type="page"/>
      </w:r>
    </w:p>
    <w:p w:rsidR="00206E97" w:rsidRDefault="00206E97" w:rsidP="00CB344C">
      <w:pPr>
        <w:pStyle w:val="Caption"/>
      </w:pPr>
      <w:bookmarkStart w:id="8" w:name="_Ref422291086"/>
      <w:bookmarkStart w:id="9" w:name="_Ref422139146"/>
      <w:r>
        <w:lastRenderedPageBreak/>
        <w:t xml:space="preserve">Figure </w:t>
      </w:r>
      <w:fldSimple w:instr=" SEQ Figure \* ARABIC ">
        <w:r w:rsidR="00F85579">
          <w:rPr>
            <w:noProof/>
          </w:rPr>
          <w:t>7</w:t>
        </w:r>
      </w:fldSimple>
      <w:bookmarkEnd w:id="8"/>
      <w:r>
        <w:rPr>
          <w:noProof/>
        </w:rPr>
        <w:t xml:space="preserve">: </w:t>
      </w:r>
      <w:r w:rsidR="00CB344C">
        <w:rPr>
          <w:noProof/>
        </w:rPr>
        <w:t>Total uptake into the root and root hair system averaged over all time points.  Plot shows average uptake over the different radii considered with standard deviation error bars as a function of root surface area.</w:t>
      </w:r>
    </w:p>
    <w:p w:rsidR="00206E97" w:rsidRDefault="00EA5210" w:rsidP="00206E97">
      <w:pPr>
        <w:pStyle w:val="Caption"/>
      </w:pPr>
      <w:r>
        <w:rPr>
          <w:noProof/>
        </w:rPr>
        <w:drawing>
          <wp:inline distT="0" distB="0" distL="0" distR="0">
            <wp:extent cx="5731510" cy="4294159"/>
            <wp:effectExtent l="0" t="0" r="2540" b="0"/>
            <wp:docPr id="8" name="Picture 8" descr="Z:\krd103\Papers\Submitted_RootHair_02\Figure_Generation\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rd103\Papers\Submitted_RootHair_02\Figure_Generation\Ar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4159"/>
                    </a:xfrm>
                    <a:prstGeom prst="rect">
                      <a:avLst/>
                    </a:prstGeom>
                    <a:noFill/>
                    <a:ln>
                      <a:noFill/>
                    </a:ln>
                  </pic:spPr>
                </pic:pic>
              </a:graphicData>
            </a:graphic>
          </wp:inline>
        </w:drawing>
      </w:r>
    </w:p>
    <w:bookmarkEnd w:id="9"/>
    <w:p w:rsidR="00206E97" w:rsidRDefault="00206E97" w:rsidP="00206E97">
      <w:pPr>
        <w:rPr>
          <w:rFonts w:asciiTheme="minorHAnsi" w:eastAsiaTheme="minorEastAsia" w:hAnsiTheme="minorHAnsi"/>
          <w:color w:val="4F81BD" w:themeColor="accent1"/>
          <w:sz w:val="18"/>
          <w:szCs w:val="18"/>
          <w:lang w:eastAsia="zh-CN"/>
        </w:rPr>
      </w:pPr>
      <w:r>
        <w:br w:type="page"/>
      </w:r>
    </w:p>
    <w:p w:rsidR="00206E97" w:rsidRPr="00BA729B" w:rsidRDefault="00206E97" w:rsidP="0008328B">
      <w:pPr>
        <w:pStyle w:val="Caption"/>
        <w:rPr>
          <w:rFonts w:eastAsia="PMingLiU"/>
          <w:b w:val="0"/>
          <w:noProof/>
          <w:lang w:eastAsia="zh-TW"/>
        </w:rPr>
      </w:pPr>
      <w:bookmarkStart w:id="10" w:name="_Ref422291149"/>
      <w:bookmarkStart w:id="11" w:name="_Ref422139156"/>
      <w:r>
        <w:lastRenderedPageBreak/>
        <w:t xml:space="preserve">Figure </w:t>
      </w:r>
      <w:fldSimple w:instr=" SEQ Figure \* ARABIC ">
        <w:r w:rsidR="00F85579">
          <w:rPr>
            <w:noProof/>
          </w:rPr>
          <w:t>8</w:t>
        </w:r>
      </w:fldSimple>
      <w:bookmarkEnd w:id="10"/>
      <w:r>
        <w:rPr>
          <w:noProof/>
        </w:rPr>
        <w:t>: Root growth scenario</w:t>
      </w:r>
      <w:r w:rsidR="0008328B">
        <w:rPr>
          <w:noProof/>
        </w:rPr>
        <w:t xml:space="preserve"> for four different times: The t</w:t>
      </w:r>
      <w:r>
        <w:rPr>
          <w:noProof/>
        </w:rPr>
        <w:t>op left shows the initial condition ( 0 hours), the top right shows the h</w:t>
      </w:r>
      <w:r w:rsidR="0008328B">
        <w:rPr>
          <w:noProof/>
        </w:rPr>
        <w:t>air growth after 16 hours, the b</w:t>
      </w:r>
      <w:r>
        <w:rPr>
          <w:noProof/>
        </w:rPr>
        <w:t>ottom left shows hair growth after 32 hours and the bottom right shows hair growth after 48 hours.</w:t>
      </w:r>
    </w:p>
    <w:p w:rsidR="00206E97" w:rsidRDefault="00206E97" w:rsidP="00206E97">
      <w:pPr>
        <w:rPr>
          <w:b/>
        </w:rPr>
      </w:pPr>
      <w:r>
        <w:rPr>
          <w:b/>
          <w:noProof/>
          <w:lang w:eastAsia="zh-CN"/>
        </w:rPr>
        <w:drawing>
          <wp:inline distT="0" distB="0" distL="0" distR="0" wp14:anchorId="42FA5E2B" wp14:editId="19FB6AA5">
            <wp:extent cx="2006221" cy="2835961"/>
            <wp:effectExtent l="0" t="0" r="0" b="2540"/>
            <wp:docPr id="19" name="Picture 19" descr="Z:\krd103\Papers\Draft_RootHair_02\Figure_Generation\growthB_00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krd103\Papers\Draft_RootHair_02\Figure_Generation\growthB_00hour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1428" t="4108" r="33572" b="18297"/>
                    <a:stretch/>
                  </pic:blipFill>
                  <pic:spPr bwMode="auto">
                    <a:xfrm>
                      <a:off x="0" y="0"/>
                      <a:ext cx="2006121" cy="283582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zh-CN"/>
        </w:rPr>
        <w:drawing>
          <wp:inline distT="0" distB="0" distL="0" distR="0" wp14:anchorId="5D36F94E" wp14:editId="21071C79">
            <wp:extent cx="2019869" cy="2838734"/>
            <wp:effectExtent l="0" t="0" r="0" b="0"/>
            <wp:docPr id="20" name="Picture 20" descr="Z:\krd103\Papers\Draft_RootHair_02\Figure_Generation\growthB_08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krd103\Papers\Draft_RootHair_02\Figure_Generation\growthB_08hour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00" t="6348" r="34762" b="15981"/>
                    <a:stretch/>
                  </pic:blipFill>
                  <pic:spPr bwMode="auto">
                    <a:xfrm>
                      <a:off x="0" y="0"/>
                      <a:ext cx="2022623" cy="284260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zh-CN"/>
        </w:rPr>
        <w:drawing>
          <wp:inline distT="0" distB="0" distL="0" distR="0" wp14:anchorId="28DC2074" wp14:editId="1FD5DB75">
            <wp:extent cx="2006221" cy="2838735"/>
            <wp:effectExtent l="0" t="0" r="0" b="0"/>
            <wp:docPr id="17" name="Picture 17" descr="Z:\krd103\Papers\Draft_RootHair_02\Figure_Generation\growthB_16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krd103\Papers\Draft_RootHair_02\Figure_Generation\growthB_16hour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84" t="4120" r="33612" b="17977"/>
                    <a:stretch/>
                  </pic:blipFill>
                  <pic:spPr bwMode="auto">
                    <a:xfrm>
                      <a:off x="0" y="0"/>
                      <a:ext cx="2006698" cy="283941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zh-CN"/>
        </w:rPr>
        <w:drawing>
          <wp:inline distT="0" distB="0" distL="0" distR="0" wp14:anchorId="6A50DEC2" wp14:editId="3B7EAEB7">
            <wp:extent cx="2019869" cy="2838733"/>
            <wp:effectExtent l="0" t="0" r="0" b="0"/>
            <wp:docPr id="18" name="Picture 18" descr="Z:\krd103\Papers\Draft_RootHair_02\Figure_Generation\growthB_24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krd103\Papers\Draft_RootHair_02\Figure_Generation\growthB_24hour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240" t="6741" r="32418" b="15356"/>
                    <a:stretch/>
                  </pic:blipFill>
                  <pic:spPr bwMode="auto">
                    <a:xfrm>
                      <a:off x="0" y="0"/>
                      <a:ext cx="2024020" cy="2844566"/>
                    </a:xfrm>
                    <a:prstGeom prst="rect">
                      <a:avLst/>
                    </a:prstGeom>
                    <a:noFill/>
                    <a:ln>
                      <a:noFill/>
                    </a:ln>
                    <a:extLst>
                      <a:ext uri="{53640926-AAD7-44D8-BBD7-CCE9431645EC}">
                        <a14:shadowObscured xmlns:a14="http://schemas.microsoft.com/office/drawing/2010/main"/>
                      </a:ext>
                    </a:extLst>
                  </pic:spPr>
                </pic:pic>
              </a:graphicData>
            </a:graphic>
          </wp:inline>
        </w:drawing>
      </w:r>
    </w:p>
    <w:p w:rsidR="00206E97" w:rsidRDefault="00206E97" w:rsidP="00206E97">
      <w:pPr>
        <w:rPr>
          <w:b/>
        </w:rPr>
      </w:pPr>
    </w:p>
    <w:bookmarkEnd w:id="11"/>
    <w:p w:rsidR="00206E97" w:rsidRDefault="00206E97" w:rsidP="00206E97">
      <w:pPr>
        <w:rPr>
          <w:lang w:eastAsia="zh-CN"/>
        </w:rPr>
      </w:pPr>
      <w:r>
        <w:rPr>
          <w:lang w:eastAsia="zh-CN"/>
        </w:rPr>
        <w:br w:type="page"/>
      </w:r>
    </w:p>
    <w:p w:rsidR="00206E97" w:rsidRPr="002C62E1" w:rsidRDefault="00206E97" w:rsidP="00423F77">
      <w:pPr>
        <w:pStyle w:val="Caption"/>
        <w:rPr>
          <w:rFonts w:eastAsia="PMingLiU"/>
          <w:lang w:eastAsia="zh-TW"/>
        </w:rPr>
      </w:pPr>
      <w:bookmarkStart w:id="12" w:name="_Ref422241124"/>
      <w:r>
        <w:lastRenderedPageBreak/>
        <w:t xml:space="preserve">Figure </w:t>
      </w:r>
      <w:fldSimple w:instr=" SEQ Figure \* ARABIC ">
        <w:r w:rsidR="00F85579">
          <w:rPr>
            <w:noProof/>
          </w:rPr>
          <w:t>9</w:t>
        </w:r>
      </w:fldSimple>
      <w:bookmarkEnd w:id="12"/>
      <w:r>
        <w:rPr>
          <w:rFonts w:eastAsia="PMingLiU" w:hint="eastAsia"/>
          <w:lang w:eastAsia="zh-TW"/>
        </w:rPr>
        <w:t>: Flux at the root and hair surfaces for the root growth scenario in comparison to the fixed root hair scenario for the saturated and unsaturated geometries</w:t>
      </w:r>
      <w:r w:rsidR="0006674E">
        <w:rPr>
          <w:rFonts w:eastAsia="PMingLiU"/>
          <w:lang w:eastAsia="zh-TW"/>
        </w:rPr>
        <w:t xml:space="preserve"> (logarithmic scale)</w:t>
      </w:r>
      <w:r>
        <w:rPr>
          <w:rFonts w:eastAsia="PMingLiU" w:hint="eastAsia"/>
          <w:lang w:eastAsia="zh-TW"/>
        </w:rPr>
        <w:t>.  The combined uptake of the root and hair is also plotted.</w:t>
      </w:r>
    </w:p>
    <w:p w:rsidR="00206E97" w:rsidRDefault="00114101" w:rsidP="00206E97">
      <w:pPr>
        <w:rPr>
          <w:lang w:eastAsia="zh-TW"/>
        </w:rPr>
      </w:pPr>
      <w:r>
        <w:rPr>
          <w:noProof/>
          <w:lang w:eastAsia="zh-CN"/>
        </w:rPr>
        <w:drawing>
          <wp:inline distT="0" distB="0" distL="0" distR="0">
            <wp:extent cx="5731510" cy="4294159"/>
            <wp:effectExtent l="0" t="0" r="2540" b="0"/>
            <wp:docPr id="13" name="Picture 13" descr="Z:\krd103\Papers\Submitted_RootHair_02\150902_Revision\Submission\Fig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rd103\Papers\Submitted_RootHair_02\150902_Revision\Submission\Figure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4159"/>
                    </a:xfrm>
                    <a:prstGeom prst="rect">
                      <a:avLst/>
                    </a:prstGeom>
                    <a:noFill/>
                    <a:ln>
                      <a:noFill/>
                    </a:ln>
                  </pic:spPr>
                </pic:pic>
              </a:graphicData>
            </a:graphic>
          </wp:inline>
        </w:drawing>
      </w:r>
      <w:bookmarkStart w:id="13" w:name="_GoBack"/>
      <w:bookmarkEnd w:id="13"/>
    </w:p>
    <w:p w:rsidR="00206E97" w:rsidRDefault="00206E97" w:rsidP="00206E97">
      <w:pPr>
        <w:rPr>
          <w:lang w:eastAsia="zh-TW"/>
        </w:rPr>
      </w:pPr>
    </w:p>
    <w:p w:rsidR="007424EB" w:rsidRDefault="007424EB"/>
    <w:sectPr w:rsidR="007424EB" w:rsidSect="00AA052A">
      <w:footerReference w:type="default" r:id="rId1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F54" w:rsidRDefault="002C5F33">
      <w:pPr>
        <w:spacing w:after="0" w:line="240" w:lineRule="auto"/>
      </w:pPr>
      <w:r>
        <w:separator/>
      </w:r>
    </w:p>
  </w:endnote>
  <w:endnote w:type="continuationSeparator" w:id="0">
    <w:p w:rsidR="00864F54" w:rsidRDefault="002C5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527415"/>
      <w:docPartObj>
        <w:docPartGallery w:val="Page Numbers (Bottom of Page)"/>
        <w:docPartUnique/>
      </w:docPartObj>
    </w:sdtPr>
    <w:sdtEndPr>
      <w:rPr>
        <w:noProof/>
      </w:rPr>
    </w:sdtEndPr>
    <w:sdtContent>
      <w:p w:rsidR="00AD5F41" w:rsidRDefault="00206E97">
        <w:pPr>
          <w:pStyle w:val="Footer"/>
          <w:jc w:val="right"/>
        </w:pPr>
        <w:r>
          <w:fldChar w:fldCharType="begin"/>
        </w:r>
        <w:r>
          <w:instrText xml:space="preserve"> PAGE   \* MERGEFORMAT </w:instrText>
        </w:r>
        <w:r>
          <w:fldChar w:fldCharType="separate"/>
        </w:r>
        <w:r w:rsidR="00114101">
          <w:rPr>
            <w:noProof/>
          </w:rPr>
          <w:t>9</w:t>
        </w:r>
        <w:r>
          <w:rPr>
            <w:noProof/>
          </w:rPr>
          <w:fldChar w:fldCharType="end"/>
        </w:r>
      </w:p>
    </w:sdtContent>
  </w:sdt>
  <w:p w:rsidR="00AD5F41" w:rsidRDefault="00114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F54" w:rsidRDefault="002C5F33">
      <w:pPr>
        <w:spacing w:after="0" w:line="240" w:lineRule="auto"/>
      </w:pPr>
      <w:r>
        <w:separator/>
      </w:r>
    </w:p>
  </w:footnote>
  <w:footnote w:type="continuationSeparator" w:id="0">
    <w:p w:rsidR="00864F54" w:rsidRDefault="002C5F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E97"/>
    <w:rsid w:val="00014B29"/>
    <w:rsid w:val="00042600"/>
    <w:rsid w:val="0006674E"/>
    <w:rsid w:val="0007009F"/>
    <w:rsid w:val="00081C5D"/>
    <w:rsid w:val="0008328B"/>
    <w:rsid w:val="001066F2"/>
    <w:rsid w:val="00114101"/>
    <w:rsid w:val="00120643"/>
    <w:rsid w:val="001B3F56"/>
    <w:rsid w:val="001B5961"/>
    <w:rsid w:val="00206E97"/>
    <w:rsid w:val="00242074"/>
    <w:rsid w:val="002C5F33"/>
    <w:rsid w:val="003653D0"/>
    <w:rsid w:val="00423F77"/>
    <w:rsid w:val="004B517E"/>
    <w:rsid w:val="005C6A55"/>
    <w:rsid w:val="005F2237"/>
    <w:rsid w:val="00615653"/>
    <w:rsid w:val="0074116A"/>
    <w:rsid w:val="007424EB"/>
    <w:rsid w:val="007C7097"/>
    <w:rsid w:val="00801113"/>
    <w:rsid w:val="00864F54"/>
    <w:rsid w:val="00896CCA"/>
    <w:rsid w:val="008A264E"/>
    <w:rsid w:val="008B0386"/>
    <w:rsid w:val="00916E9F"/>
    <w:rsid w:val="009409AA"/>
    <w:rsid w:val="009E762A"/>
    <w:rsid w:val="00A52BE4"/>
    <w:rsid w:val="00A9438C"/>
    <w:rsid w:val="00A97640"/>
    <w:rsid w:val="00B3359E"/>
    <w:rsid w:val="00B44B2C"/>
    <w:rsid w:val="00B86015"/>
    <w:rsid w:val="00BC1513"/>
    <w:rsid w:val="00BC433F"/>
    <w:rsid w:val="00C46C87"/>
    <w:rsid w:val="00CB344C"/>
    <w:rsid w:val="00CC4FF3"/>
    <w:rsid w:val="00CF3468"/>
    <w:rsid w:val="00CF63D4"/>
    <w:rsid w:val="00D36F47"/>
    <w:rsid w:val="00DA601E"/>
    <w:rsid w:val="00DF2924"/>
    <w:rsid w:val="00E31F27"/>
    <w:rsid w:val="00E56BE8"/>
    <w:rsid w:val="00EA5210"/>
    <w:rsid w:val="00F121F1"/>
    <w:rsid w:val="00F51C9A"/>
    <w:rsid w:val="00F82D49"/>
    <w:rsid w:val="00F85579"/>
    <w:rsid w:val="00FD1066"/>
    <w:rsid w:val="00FE217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E97"/>
    <w:rPr>
      <w:rFonts w:ascii="Times New Roman" w:eastAsia="PMingLiU"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6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E97"/>
    <w:rPr>
      <w:rFonts w:ascii="Times New Roman" w:eastAsia="PMingLiU" w:hAnsi="Times New Roman"/>
      <w:sz w:val="24"/>
      <w:lang w:eastAsia="en-US"/>
    </w:rPr>
  </w:style>
  <w:style w:type="paragraph" w:styleId="Caption">
    <w:name w:val="caption"/>
    <w:basedOn w:val="Normal"/>
    <w:next w:val="Normal"/>
    <w:uiPriority w:val="35"/>
    <w:unhideWhenUsed/>
    <w:qFormat/>
    <w:rsid w:val="00206E97"/>
    <w:pPr>
      <w:spacing w:line="240" w:lineRule="auto"/>
    </w:pPr>
    <w:rPr>
      <w:rFonts w:asciiTheme="minorHAnsi" w:eastAsiaTheme="minorEastAsia" w:hAnsiTheme="minorHAnsi"/>
      <w:b/>
      <w:bCs/>
      <w:color w:val="4F81BD" w:themeColor="accent1"/>
      <w:sz w:val="18"/>
      <w:szCs w:val="18"/>
      <w:lang w:eastAsia="zh-CN"/>
    </w:rPr>
  </w:style>
  <w:style w:type="paragraph" w:styleId="BalloonText">
    <w:name w:val="Balloon Text"/>
    <w:basedOn w:val="Normal"/>
    <w:link w:val="BalloonTextChar"/>
    <w:uiPriority w:val="99"/>
    <w:semiHidden/>
    <w:unhideWhenUsed/>
    <w:rsid w:val="00206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E97"/>
    <w:rPr>
      <w:rFonts w:ascii="Tahoma" w:eastAsia="PMingLiU" w:hAnsi="Tahoma" w:cs="Tahoma"/>
      <w:sz w:val="16"/>
      <w:szCs w:val="16"/>
      <w:lang w:eastAsia="en-US"/>
    </w:rPr>
  </w:style>
  <w:style w:type="character" w:styleId="LineNumber">
    <w:name w:val="line number"/>
    <w:basedOn w:val="DefaultParagraphFont"/>
    <w:uiPriority w:val="99"/>
    <w:semiHidden/>
    <w:unhideWhenUsed/>
    <w:rsid w:val="00206E97"/>
  </w:style>
  <w:style w:type="table" w:styleId="TableGrid">
    <w:name w:val="Table Grid"/>
    <w:basedOn w:val="TableNormal"/>
    <w:uiPriority w:val="59"/>
    <w:rsid w:val="0061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2D4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E97"/>
    <w:rPr>
      <w:rFonts w:ascii="Times New Roman" w:eastAsia="PMingLiU"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6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E97"/>
    <w:rPr>
      <w:rFonts w:ascii="Times New Roman" w:eastAsia="PMingLiU" w:hAnsi="Times New Roman"/>
      <w:sz w:val="24"/>
      <w:lang w:eastAsia="en-US"/>
    </w:rPr>
  </w:style>
  <w:style w:type="paragraph" w:styleId="Caption">
    <w:name w:val="caption"/>
    <w:basedOn w:val="Normal"/>
    <w:next w:val="Normal"/>
    <w:uiPriority w:val="35"/>
    <w:unhideWhenUsed/>
    <w:qFormat/>
    <w:rsid w:val="00206E97"/>
    <w:pPr>
      <w:spacing w:line="240" w:lineRule="auto"/>
    </w:pPr>
    <w:rPr>
      <w:rFonts w:asciiTheme="minorHAnsi" w:eastAsiaTheme="minorEastAsia" w:hAnsiTheme="minorHAnsi"/>
      <w:b/>
      <w:bCs/>
      <w:color w:val="4F81BD" w:themeColor="accent1"/>
      <w:sz w:val="18"/>
      <w:szCs w:val="18"/>
      <w:lang w:eastAsia="zh-CN"/>
    </w:rPr>
  </w:style>
  <w:style w:type="paragraph" w:styleId="BalloonText">
    <w:name w:val="Balloon Text"/>
    <w:basedOn w:val="Normal"/>
    <w:link w:val="BalloonTextChar"/>
    <w:uiPriority w:val="99"/>
    <w:semiHidden/>
    <w:unhideWhenUsed/>
    <w:rsid w:val="00206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E97"/>
    <w:rPr>
      <w:rFonts w:ascii="Tahoma" w:eastAsia="PMingLiU" w:hAnsi="Tahoma" w:cs="Tahoma"/>
      <w:sz w:val="16"/>
      <w:szCs w:val="16"/>
      <w:lang w:eastAsia="en-US"/>
    </w:rPr>
  </w:style>
  <w:style w:type="character" w:styleId="LineNumber">
    <w:name w:val="line number"/>
    <w:basedOn w:val="DefaultParagraphFont"/>
    <w:uiPriority w:val="99"/>
    <w:semiHidden/>
    <w:unhideWhenUsed/>
    <w:rsid w:val="00206E97"/>
  </w:style>
  <w:style w:type="table" w:styleId="TableGrid">
    <w:name w:val="Table Grid"/>
    <w:basedOn w:val="TableNormal"/>
    <w:uiPriority w:val="59"/>
    <w:rsid w:val="0061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2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5756</TotalTime>
  <Pages>9</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K.R.</dc:creator>
  <cp:lastModifiedBy>Daly K.R.</cp:lastModifiedBy>
  <cp:revision>31</cp:revision>
  <cp:lastPrinted>2015-09-11T10:23:00Z</cp:lastPrinted>
  <dcterms:created xsi:type="dcterms:W3CDTF">2015-09-02T10:57:00Z</dcterms:created>
  <dcterms:modified xsi:type="dcterms:W3CDTF">2015-10-07T08:29:00Z</dcterms:modified>
</cp:coreProperties>
</file>