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F4" w:rsidRDefault="007562F4" w:rsidP="007562F4">
      <w:pPr>
        <w:pStyle w:val="Heading1"/>
        <w:pBdr>
          <w:bottom w:val="none" w:sz="0" w:space="0" w:color="auto"/>
        </w:pBdr>
        <w:spacing w:after="0"/>
        <w:jc w:val="left"/>
      </w:pPr>
      <w:r w:rsidRPr="008731FA">
        <w:t>Appendix  D</w:t>
      </w:r>
      <w:r>
        <w:t xml:space="preserve"> </w:t>
      </w:r>
    </w:p>
    <w:p w:rsidR="007562F4" w:rsidRPr="002A4AE7" w:rsidRDefault="007562F4" w:rsidP="007562F4">
      <w:pPr>
        <w:pStyle w:val="Heading1"/>
        <w:pBdr>
          <w:bottom w:val="none" w:sz="0" w:space="0" w:color="auto"/>
        </w:pBdr>
        <w:spacing w:after="0"/>
        <w:jc w:val="left"/>
        <w:rPr>
          <w:b w:val="0"/>
          <w:bCs w:val="0"/>
          <w:sz w:val="24"/>
          <w:szCs w:val="22"/>
        </w:rPr>
      </w:pPr>
      <w:r w:rsidRPr="002A4AE7">
        <w:rPr>
          <w:sz w:val="24"/>
          <w:szCs w:val="22"/>
        </w:rPr>
        <w:t>Comparison of GHG emission factor data from the literature</w:t>
      </w:r>
    </w:p>
    <w:p w:rsidR="007562F4" w:rsidRDefault="007562F4" w:rsidP="007562F4">
      <w:pPr>
        <w:jc w:val="left"/>
      </w:pPr>
    </w:p>
    <w:p w:rsidR="007562F4" w:rsidRDefault="007562F4" w:rsidP="00903C57">
      <w:pPr>
        <w:jc w:val="left"/>
      </w:pPr>
      <w:r w:rsidRPr="0019393F">
        <w:t>An overview of m</w:t>
      </w:r>
      <w:r w:rsidR="00903C57">
        <w:t xml:space="preserve">aterial recycling GHG emission factors </w:t>
      </w:r>
      <w:r w:rsidRPr="0019393F">
        <w:t>reported in the literature is presented in Table D1.</w:t>
      </w:r>
    </w:p>
    <w:p w:rsidR="007562F4" w:rsidRPr="002A4AE7" w:rsidRDefault="007562F4" w:rsidP="007562F4">
      <w:pPr>
        <w:jc w:val="left"/>
        <w:rPr>
          <w:b/>
          <w:bCs/>
        </w:rPr>
      </w:pPr>
    </w:p>
    <w:p w:rsidR="007562F4" w:rsidRPr="00C1588F" w:rsidRDefault="007562F4" w:rsidP="007562F4">
      <w:pPr>
        <w:spacing w:line="276" w:lineRule="auto"/>
        <w:jc w:val="left"/>
        <w:rPr>
          <w:b/>
          <w:bCs/>
          <w:sz w:val="20"/>
          <w:szCs w:val="20"/>
        </w:rPr>
      </w:pPr>
      <w:r w:rsidRPr="00C1588F">
        <w:rPr>
          <w:b/>
          <w:bCs/>
          <w:sz w:val="20"/>
          <w:szCs w:val="20"/>
        </w:rPr>
        <w:t>Table D1</w:t>
      </w:r>
    </w:p>
    <w:p w:rsidR="007562F4" w:rsidRPr="00C1588F" w:rsidRDefault="007562F4" w:rsidP="007562F4">
      <w:pPr>
        <w:spacing w:line="276" w:lineRule="auto"/>
        <w:jc w:val="left"/>
        <w:rPr>
          <w:sz w:val="20"/>
          <w:szCs w:val="20"/>
        </w:rPr>
      </w:pPr>
      <w:r w:rsidRPr="00C1588F">
        <w:rPr>
          <w:sz w:val="20"/>
          <w:szCs w:val="20"/>
        </w:rPr>
        <w:t>Overview of material recycling GHG emissions literature data.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"/>
        <w:gridCol w:w="1874"/>
        <w:gridCol w:w="1617"/>
        <w:gridCol w:w="1372"/>
        <w:gridCol w:w="1027"/>
        <w:gridCol w:w="4593"/>
        <w:gridCol w:w="2051"/>
      </w:tblGrid>
      <w:tr w:rsidR="007562F4" w:rsidRPr="00C1588F" w:rsidTr="00445379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Waste material 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Waste material 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Geographic coverage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Reference year</w:t>
            </w:r>
          </w:p>
        </w:tc>
        <w:tc>
          <w:tcPr>
            <w:tcW w:w="45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Substituted production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GHG emissions (net)</w:t>
            </w:r>
            <w:r w:rsidRPr="00C1588F">
              <w:rPr>
                <w:sz w:val="20"/>
                <w:szCs w:val="20"/>
              </w:rPr>
              <w:br/>
              <w:t>kg CO</w:t>
            </w:r>
            <w:r w:rsidRPr="00C1588F">
              <w:rPr>
                <w:sz w:val="20"/>
                <w:szCs w:val="20"/>
                <w:vertAlign w:val="subscript"/>
              </w:rPr>
              <w:t>2</w:t>
            </w:r>
            <w:r w:rsidRPr="00C1588F">
              <w:rPr>
                <w:sz w:val="20"/>
                <w:szCs w:val="20"/>
              </w:rPr>
              <w:t>-eq.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Glass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  <w:tcBorders>
              <w:top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56% primary glass; 44% primary aggregates</w:t>
            </w:r>
          </w:p>
        </w:tc>
        <w:tc>
          <w:tcPr>
            <w:tcW w:w="2051" w:type="dxa"/>
            <w:tcBorders>
              <w:top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-201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-392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Larsen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(2009)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Northern 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2009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-506 to -445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-762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Smith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-253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-309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Brown glass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56% primary glass; 44% primary aggregates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-201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-392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Larsen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(2009)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Northern 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2009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-506 to -445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-762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Smith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-253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-309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Clear glass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56% primary glass; 44% primary aggregates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-201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-392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Larsen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(2009)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Northern 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2009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-506 to -445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-762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Smith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-253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-309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Mixed glass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56% primary glass; 44% primary aggregates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-201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-233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Larsen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(2009)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Northern 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2009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-506 to -445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-762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Smith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-253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glass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-309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Paper &amp; card</w:t>
            </w: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Paper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 – assumed primary paper and card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-888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-811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Merrild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(2009)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Northern 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2009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paper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-1269 to 390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paper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-620 to -280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thermo-mechanical pulp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-496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Smith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newsprint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-600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newspaper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-3031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office paper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-3153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48% virgin fibre corrugated containers; 8% primary magazines, 24% primary newspaper; 20% primary office paper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-3891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Card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 – assumed primary paper and card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-888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paper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-620 to -280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-894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thermo-mechanical pulp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-496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corrugated containers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-3439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Books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 – assumed primary paper and card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-888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-811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fibre textbooks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-3428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Mixed paper &amp; card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 – assumed primary paper and card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-888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-873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paper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-620 to -280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thermo-mechanical pulp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-496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Yellow pages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 – assumed primary paper and card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-888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fibre phone books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-2910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Metal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Steel cans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 – assumed primary ferrous metals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-1806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-1799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Damgaard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(2009)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Northern 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2009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steel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-2360 to -560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8854C8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Pig iron (</w:t>
            </w:r>
            <w:r w:rsidR="007562F4" w:rsidRPr="00C1588F">
              <w:rPr>
                <w:sz w:val="20"/>
                <w:szCs w:val="20"/>
              </w:rPr>
              <w:t>max)</w:t>
            </w:r>
            <w:r w:rsidR="007562F4" w:rsidRPr="00C1588F">
              <w:rPr>
                <w:sz w:val="20"/>
                <w:szCs w:val="20"/>
              </w:rPr>
              <w:br/>
              <w:t>Primary steel (min)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-830 to -580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Pig iron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-496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Smith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tin plate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-1487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steel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-1995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Aluminium cans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 – assumed primary non-ferrous metals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-9985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-9267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Damgaard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(2009)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Northern 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2009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aluminium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-19340 to -5040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aluminium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-13100 to -12300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aluminium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-11634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Smith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aluminium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-9074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aluminium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-10042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Mixed cans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 – assumed primary ferrous and non-ferrous metals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-2573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-3965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steel and aluminium (unknown proportion)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-4828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Other scrap metal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 – assumed primary ferrous and non-ferrous metals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-2573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-2239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steel and aluminium (unknown proportion)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-4828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Aluminium foil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-9267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Plastic</w:t>
            </w: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Mixed plastics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-566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-1215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Astrup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(2009)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Northern 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2009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plastic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-1574 to -838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Astrup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(2009)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Northern 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2009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wood lumber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-108 to -58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PET (max)</w:t>
            </w:r>
          </w:p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plastic (LDPE) lumber (min)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-1820 to 1470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PET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-2324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HDPE (35%) and PET (65%)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-1135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Mixed plastic bottles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-566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-1156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PET (max)</w:t>
            </w:r>
          </w:p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Plastic (LDPE) lumber (min)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-1820 to 1470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PET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-2324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HDPE (35%) and PET (65%)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-1135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PET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-566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-1705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PET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-1820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PET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-2324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Smith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PET granules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-1761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PET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-1246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HDPE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-566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-1161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PET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-2324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Smith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HDPE granules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-253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HDPE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-970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PVC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-566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-888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PET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-2324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LDPE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-566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-948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LDPE (max)</w:t>
            </w:r>
          </w:p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timber (min)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-1470 to 850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 xml:space="preserve">Primary polyethylene 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-1586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PP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-566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-948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PET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-2324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PS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-1240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Other plastics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-688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Wood</w:t>
            </w: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Wood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N, P, and K fertilisers (unknown proportions)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-265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-1276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Merrild and Christensen (2009)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Northern 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2009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wood chips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-665 to -125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timber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-90 to 1.2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timber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-2712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Chipboard &amp; MDF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N, P, and K fertilisers (unknown proportions)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-265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-1276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Merrild and Christensen (2009)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Northern 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2009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wood chips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-665 to -125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timber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-90 to 1.2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MDF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-2723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Composite wood materials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N, P, and K fertilisers (unknown proportions)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-265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-1276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Merrild and Christensen (2009)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Northern 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2009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wood chips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-665 to -125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timber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-90 to 1.2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WEEE</w:t>
            </w: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WEEE – LDAs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ferrous and non-ferrous metals (unknown proportions)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-181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-1266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 xml:space="preserve">WEEE – SDAs 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-1482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 xml:space="preserve">WEEE – CRTs 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asphalt (38%), steel sheet (27%, lead bullion (10%), CRT glass (2%), copper wire (5%), and aluminium sheet (18%)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-2767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WEEE – fridges &amp; freezers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ferrous and non-ferrous metals (unknown proportions)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-181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-656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Smith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tin plate; primary aluminium, primary copper; marginal heat and electricity (plastics incineration) (unknown proportions)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-1042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Batteries</w:t>
            </w: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Automotive batteries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-487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-563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Post-consumer, non-automotive batteries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-487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-563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Tyres</w:t>
            </w: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Car tyres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-1910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Sand (42%) and synthetic rubber (58%)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-430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Van tyres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-1910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Sand (42%) and synthetic rubber (58%)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-430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Large vehicle tyres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-1910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Sand (42%) and synthetic rubber (58%)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-430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Mixed tyres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-1910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Sand (42%) and synthetic rubber (58%)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-430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Furniture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Furniture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-921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Rubble</w:t>
            </w: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Rubble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Gravel (max)</w:t>
            </w:r>
          </w:p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 substitution (min)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-2.3 to 2.1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Gravel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-2.7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Soil</w:t>
            </w: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Soil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Gravel (max)</w:t>
            </w:r>
          </w:p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No substitution (min)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-2.3 to 2.1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Plasterboard</w:t>
            </w: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Plasterboard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-139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Virgin gypsum drywall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33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Oil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Vegetable oil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-725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Mineral oil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-725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-725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Composite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Composite food &amp; beverage cartons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-1730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Mattresses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Mattresses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7562F4" w:rsidRPr="00C1588F" w:rsidTr="00445379">
        <w:trPr>
          <w:cantSplit/>
        </w:trPr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Paint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Paint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-2840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Textiles</w:t>
            </w: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Textiles &amp; footwear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 xml:space="preserve">46% primary textiles; 32% virgin paper; 22% primary shoes 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-5891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-2028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50% cotton cloth; 50% primary PET (max)</w:t>
            </w:r>
          </w:p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Kraft paper (min)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-1750 to -930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50% cotton cloth; 50% primary PET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-7869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Smith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Woollen rags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-3169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Textiles only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 xml:space="preserve">46% primary textiles; 32% virgin paper; 22% primary shoes 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-5891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-5987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50% cotton cloth; 50% primary PET (max)</w:t>
            </w:r>
          </w:p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Kraft paper (min)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-1750 to -930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Fisher (2006)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UK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2006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50% cotton cloth; 50% primary PET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-7869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Smith</w:t>
            </w:r>
            <w:r w:rsidRPr="00C1588F">
              <w:rPr>
                <w:i/>
                <w:noProof/>
                <w:sz w:val="20"/>
                <w:szCs w:val="20"/>
              </w:rPr>
              <w:t xml:space="preserve"> et al.</w:t>
            </w:r>
            <w:r w:rsidRPr="00C1588F">
              <w:rPr>
                <w:noProof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Europe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2001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Woollen rags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-3169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Footwear only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Pratt (2014)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Scotland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2012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 xml:space="preserve">46% primary textiles; 32% virgin paper; 22% primary shoes 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-5891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WRAP (2012)</w:t>
            </w:r>
          </w:p>
        </w:tc>
        <w:tc>
          <w:tcPr>
            <w:tcW w:w="0" w:type="auto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England</w:t>
            </w:r>
          </w:p>
        </w:tc>
        <w:tc>
          <w:tcPr>
            <w:tcW w:w="1027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2011</w:t>
            </w:r>
          </w:p>
        </w:tc>
        <w:tc>
          <w:tcPr>
            <w:tcW w:w="4593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Unknown</w:t>
            </w:r>
          </w:p>
        </w:tc>
        <w:tc>
          <w:tcPr>
            <w:tcW w:w="2051" w:type="dxa"/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-4385</w:t>
            </w:r>
          </w:p>
        </w:tc>
      </w:tr>
      <w:tr w:rsidR="007562F4" w:rsidRPr="00C1588F" w:rsidTr="00445379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1588F">
              <w:rPr>
                <w:rFonts w:asciiTheme="majorBidi" w:hAnsiTheme="majorBidi" w:cstheme="majorBidi"/>
                <w:sz w:val="20"/>
                <w:szCs w:val="20"/>
              </w:rPr>
              <w:t>Carpets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noProof/>
                <w:sz w:val="20"/>
                <w:szCs w:val="20"/>
              </w:rPr>
              <w:t>US EPA (2015)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USA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2015</w:t>
            </w:r>
          </w:p>
        </w:tc>
        <w:tc>
          <w:tcPr>
            <w:tcW w:w="4593" w:type="dxa"/>
            <w:tcBorders>
              <w:bottom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Primary Nylon 6, Nylon 6-6, PET, and PP plastic resins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:rsidR="007562F4" w:rsidRPr="00C1588F" w:rsidRDefault="007562F4" w:rsidP="007562F4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1588F">
              <w:rPr>
                <w:sz w:val="20"/>
                <w:szCs w:val="20"/>
              </w:rPr>
              <w:t>-2601</w:t>
            </w:r>
          </w:p>
        </w:tc>
      </w:tr>
    </w:tbl>
    <w:p w:rsidR="007562F4" w:rsidRPr="00A63830" w:rsidRDefault="008854C8" w:rsidP="00A63830">
      <w:pPr>
        <w:spacing w:line="276" w:lineRule="auto"/>
        <w:rPr>
          <w:sz w:val="16"/>
          <w:szCs w:val="16"/>
        </w:rPr>
        <w:sectPr w:rsidR="007562F4" w:rsidRPr="00A63830" w:rsidSect="007562F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C1588F">
        <w:rPr>
          <w:sz w:val="20"/>
          <w:szCs w:val="20"/>
        </w:rPr>
        <w:t xml:space="preserve">GHG, greenhouse gas; PET, </w:t>
      </w:r>
      <w:r w:rsidR="00A63830" w:rsidRPr="00C1588F">
        <w:rPr>
          <w:sz w:val="20"/>
          <w:szCs w:val="20"/>
        </w:rPr>
        <w:t>polyethylene terephthalate</w:t>
      </w:r>
      <w:r w:rsidRPr="00C1588F">
        <w:rPr>
          <w:sz w:val="20"/>
          <w:szCs w:val="20"/>
        </w:rPr>
        <w:t>; LDPE, low-density polyethylene; HDPE, high-density polyethylene</w:t>
      </w:r>
      <w:r w:rsidR="00B52A93" w:rsidRPr="00C1588F">
        <w:rPr>
          <w:sz w:val="20"/>
          <w:szCs w:val="20"/>
        </w:rPr>
        <w:t>;</w:t>
      </w:r>
      <w:r w:rsidRPr="00C1588F">
        <w:rPr>
          <w:sz w:val="20"/>
          <w:szCs w:val="20"/>
        </w:rPr>
        <w:t xml:space="preserve"> PVC, </w:t>
      </w:r>
      <w:r w:rsidR="00A63830" w:rsidRPr="00C1588F">
        <w:rPr>
          <w:sz w:val="20"/>
          <w:szCs w:val="20"/>
        </w:rPr>
        <w:t>polyvinyl chloride</w:t>
      </w:r>
      <w:r w:rsidRPr="00C1588F">
        <w:rPr>
          <w:sz w:val="20"/>
          <w:szCs w:val="20"/>
        </w:rPr>
        <w:t xml:space="preserve">; PP, polypropylene; PS, polystyrene; MDF, </w:t>
      </w:r>
      <w:r w:rsidR="00C03628">
        <w:rPr>
          <w:sz w:val="20"/>
          <w:szCs w:val="20"/>
        </w:rPr>
        <w:t>medium-density fibreboard</w:t>
      </w:r>
      <w:r w:rsidRPr="00C1588F">
        <w:rPr>
          <w:sz w:val="20"/>
          <w:szCs w:val="20"/>
        </w:rPr>
        <w:t xml:space="preserve">; WEEE, </w:t>
      </w:r>
      <w:r w:rsidR="00C03628">
        <w:rPr>
          <w:sz w:val="20"/>
          <w:szCs w:val="20"/>
        </w:rPr>
        <w:t>waste electrical and electronic equipment</w:t>
      </w:r>
      <w:bookmarkStart w:id="0" w:name="_GoBack"/>
      <w:bookmarkEnd w:id="0"/>
      <w:r w:rsidRPr="00C1588F">
        <w:rPr>
          <w:sz w:val="20"/>
          <w:szCs w:val="20"/>
        </w:rPr>
        <w:t>; LDA, large domestic appliance; SDA, small domestic appliance; CRT, cathode ray tube</w:t>
      </w:r>
    </w:p>
    <w:p w:rsidR="007562F4" w:rsidRDefault="007562F4" w:rsidP="007562F4">
      <w:pPr>
        <w:pStyle w:val="Heading2"/>
        <w:spacing w:before="0"/>
      </w:pPr>
      <w:r>
        <w:lastRenderedPageBreak/>
        <w:t>References</w:t>
      </w:r>
    </w:p>
    <w:p w:rsidR="007562F4" w:rsidRPr="00CA3893" w:rsidRDefault="007562F4" w:rsidP="007562F4">
      <w:pPr>
        <w:pStyle w:val="EndNoteBibliography"/>
        <w:ind w:left="720" w:hanging="720"/>
      </w:pPr>
      <w:r w:rsidRPr="00CA3893">
        <w:t xml:space="preserve">Astrup, T., Fruergaard, T. and Christensen, T.H. (2009) Recycling of plastic: Accounting of greenhouse gases and global warming contributions. </w:t>
      </w:r>
      <w:r w:rsidRPr="00CA3893">
        <w:rPr>
          <w:i/>
        </w:rPr>
        <w:t>Waste Management &amp; Research,</w:t>
      </w:r>
      <w:r w:rsidRPr="00CA3893">
        <w:t xml:space="preserve"> 27 (8), 763-772.</w:t>
      </w:r>
    </w:p>
    <w:p w:rsidR="007562F4" w:rsidRPr="00CA3893" w:rsidRDefault="007562F4" w:rsidP="007562F4">
      <w:pPr>
        <w:pStyle w:val="EndNoteBibliography"/>
        <w:ind w:left="720" w:hanging="720"/>
      </w:pPr>
      <w:r w:rsidRPr="00CA3893">
        <w:t xml:space="preserve">Damgaard, A., Larsen, A.W. and Christensen, T.H. (2009) Recycling of metals: Accounting of greenhouse gases and global warming contributions. </w:t>
      </w:r>
      <w:r w:rsidRPr="00CA3893">
        <w:rPr>
          <w:i/>
        </w:rPr>
        <w:t>Waste Management &amp; Research,</w:t>
      </w:r>
      <w:r w:rsidRPr="00CA3893">
        <w:t xml:space="preserve"> 27 (8), 773-780.</w:t>
      </w:r>
    </w:p>
    <w:p w:rsidR="007562F4" w:rsidRPr="00CA3893" w:rsidRDefault="007562F4" w:rsidP="00BB3B3D">
      <w:pPr>
        <w:pStyle w:val="EndNoteBibliography"/>
        <w:ind w:left="720" w:hanging="720"/>
      </w:pPr>
      <w:r w:rsidRPr="00CA3893">
        <w:t xml:space="preserve">Fisher, J.I. (2006) </w:t>
      </w:r>
      <w:r w:rsidRPr="00CA3893">
        <w:rPr>
          <w:i/>
        </w:rPr>
        <w:t>Impact of Energy from Waste and Recycling Policy on UK Greenhouse Gas Emissions</w:t>
      </w:r>
      <w:r w:rsidRPr="00CA3893">
        <w:t>. London, UK: Department for Environment</w:t>
      </w:r>
      <w:r w:rsidR="00BB3B3D">
        <w:t>,</w:t>
      </w:r>
      <w:r w:rsidRPr="00CA3893">
        <w:t xml:space="preserve"> Food </w:t>
      </w:r>
      <w:r w:rsidR="00BB3B3D">
        <w:t>&amp;</w:t>
      </w:r>
      <w:r w:rsidRPr="00CA3893">
        <w:t xml:space="preserve"> Rural Affairs.</w:t>
      </w:r>
    </w:p>
    <w:p w:rsidR="007562F4" w:rsidRPr="00CA3893" w:rsidRDefault="007562F4" w:rsidP="00BB3B3D">
      <w:pPr>
        <w:pStyle w:val="EndNoteBibliography"/>
        <w:ind w:left="720" w:hanging="720"/>
      </w:pPr>
      <w:r w:rsidRPr="00CA3893">
        <w:t xml:space="preserve">Fisher, K., Collins, M., Aumônier, S. and Gregory, B. (2006) </w:t>
      </w:r>
      <w:r w:rsidRPr="00CA3893">
        <w:rPr>
          <w:i/>
        </w:rPr>
        <w:t>Carbon balances and energy impacts of the management of UK wastes</w:t>
      </w:r>
      <w:r w:rsidRPr="00CA3893">
        <w:t>. London, UK: Department for Environment</w:t>
      </w:r>
      <w:r w:rsidR="00BB3B3D">
        <w:t>,</w:t>
      </w:r>
      <w:r w:rsidRPr="00CA3893">
        <w:t xml:space="preserve"> Food </w:t>
      </w:r>
      <w:r w:rsidR="00BB3B3D">
        <w:t>&amp;</w:t>
      </w:r>
      <w:r w:rsidRPr="00CA3893">
        <w:t xml:space="preserve"> Rural Affairs.</w:t>
      </w:r>
    </w:p>
    <w:p w:rsidR="007562F4" w:rsidRPr="00CA3893" w:rsidRDefault="007562F4" w:rsidP="007562F4">
      <w:pPr>
        <w:pStyle w:val="EndNoteBibliography"/>
        <w:ind w:left="720" w:hanging="720"/>
      </w:pPr>
      <w:r w:rsidRPr="00CA3893">
        <w:t xml:space="preserve">Larsen, A.W., Merrild, H. and Christensen, T.H. (2009) Recycling of glass: Accounting of greenhouse gases and global warming contributions. </w:t>
      </w:r>
      <w:r w:rsidRPr="00CA3893">
        <w:rPr>
          <w:i/>
        </w:rPr>
        <w:t>Waste Management &amp; Research,</w:t>
      </w:r>
      <w:r w:rsidRPr="00CA3893">
        <w:t xml:space="preserve"> 27 (8), 754-762.</w:t>
      </w:r>
    </w:p>
    <w:p w:rsidR="007562F4" w:rsidRPr="00CA3893" w:rsidRDefault="007562F4" w:rsidP="007562F4">
      <w:pPr>
        <w:pStyle w:val="EndNoteBibliography"/>
        <w:ind w:left="720" w:hanging="720"/>
      </w:pPr>
      <w:r w:rsidRPr="00CA3893">
        <w:t xml:space="preserve">Merrild, H. and Christensen, T.H. (2009) Recycling of wood for particle board production: Accounting of greenhouse gases and global warming contributions. </w:t>
      </w:r>
      <w:r w:rsidRPr="00CA3893">
        <w:rPr>
          <w:i/>
        </w:rPr>
        <w:t>Waste Management &amp; Research,</w:t>
      </w:r>
      <w:r w:rsidRPr="00CA3893">
        <w:t xml:space="preserve"> 27 (8), 781-788.</w:t>
      </w:r>
    </w:p>
    <w:p w:rsidR="007562F4" w:rsidRPr="00CA3893" w:rsidRDefault="007562F4" w:rsidP="007562F4">
      <w:pPr>
        <w:pStyle w:val="EndNoteBibliography"/>
        <w:ind w:left="720" w:hanging="720"/>
      </w:pPr>
      <w:r w:rsidRPr="00CA3893">
        <w:t xml:space="preserve">Merrild, H., Damgaard, A. and Christensen, T.H. (2009) Recycling of paper: Accounting of greenhouse gases and global warming contributions. </w:t>
      </w:r>
      <w:r w:rsidRPr="00CA3893">
        <w:rPr>
          <w:i/>
        </w:rPr>
        <w:t>Waste Management &amp; Research,</w:t>
      </w:r>
      <w:r w:rsidRPr="00CA3893">
        <w:t xml:space="preserve"> 27 (8), 746-753.</w:t>
      </w:r>
    </w:p>
    <w:p w:rsidR="007562F4" w:rsidRPr="00CA3893" w:rsidRDefault="007562F4" w:rsidP="007562F4">
      <w:pPr>
        <w:pStyle w:val="EndNoteBibliography"/>
        <w:ind w:left="720" w:hanging="720"/>
      </w:pPr>
      <w:r w:rsidRPr="00CA3893">
        <w:t xml:space="preserve">Pratt, K. (2014) </w:t>
      </w:r>
      <w:r w:rsidRPr="00CA3893">
        <w:rPr>
          <w:i/>
        </w:rPr>
        <w:t>The Scottish carbon metric. A national carbon indicator for waste. 2012 updates to the Carbon Metric Technical Report</w:t>
      </w:r>
      <w:r w:rsidRPr="00CA3893">
        <w:t>. Stirling, UK: Zero Waste Scotland.</w:t>
      </w:r>
    </w:p>
    <w:p w:rsidR="007562F4" w:rsidRPr="00CA3893" w:rsidRDefault="007562F4" w:rsidP="007562F4">
      <w:pPr>
        <w:pStyle w:val="EndNoteBibliography"/>
        <w:ind w:left="720" w:hanging="720"/>
      </w:pPr>
      <w:r w:rsidRPr="00CA3893">
        <w:t xml:space="preserve">Smith, A., Brown, K., Ogilvie, S., Rushton, K. and Bates, J. (2001) </w:t>
      </w:r>
      <w:r w:rsidRPr="00CA3893">
        <w:rPr>
          <w:i/>
        </w:rPr>
        <w:t>Waste management options and climate change. Final report to the European Commission, DG Environment</w:t>
      </w:r>
      <w:r w:rsidRPr="00CA3893">
        <w:t>. Luxembourg: European Commission.</w:t>
      </w:r>
    </w:p>
    <w:p w:rsidR="007562F4" w:rsidRPr="00CA3893" w:rsidRDefault="007562F4" w:rsidP="007562F4">
      <w:pPr>
        <w:pStyle w:val="EndNoteBibliography"/>
        <w:ind w:left="720" w:hanging="720"/>
      </w:pPr>
      <w:r w:rsidRPr="00CA3893">
        <w:t xml:space="preserve">US EPA (2015) </w:t>
      </w:r>
      <w:r w:rsidRPr="00CA3893">
        <w:rPr>
          <w:i/>
        </w:rPr>
        <w:t>WARM Version 13. Recycling</w:t>
      </w:r>
      <w:r w:rsidRPr="00CA3893">
        <w:t>. Washington, DC, USA: United States Environmental Protection Agency.</w:t>
      </w:r>
    </w:p>
    <w:p w:rsidR="007562F4" w:rsidRPr="00CA3893" w:rsidRDefault="00BB3B3D" w:rsidP="007562F4">
      <w:pPr>
        <w:pStyle w:val="EndNoteBibliography"/>
        <w:ind w:left="720" w:hanging="720"/>
      </w:pPr>
      <w:r>
        <w:t>Waste &amp; Resource Action Programme (</w:t>
      </w:r>
      <w:r w:rsidR="007562F4" w:rsidRPr="00CA3893">
        <w:t>WRAP</w:t>
      </w:r>
      <w:r>
        <w:t>)</w:t>
      </w:r>
      <w:r w:rsidR="007562F4" w:rsidRPr="00CA3893">
        <w:t xml:space="preserve"> (2012) </w:t>
      </w:r>
      <w:r w:rsidR="007562F4" w:rsidRPr="00CA3893">
        <w:rPr>
          <w:i/>
        </w:rPr>
        <w:t>England carbon metric report - detailed breakdown</w:t>
      </w:r>
      <w:r w:rsidR="007562F4" w:rsidRPr="00CA3893">
        <w:t>. London, UK: Department for Environment</w:t>
      </w:r>
      <w:r>
        <w:t>,</w:t>
      </w:r>
      <w:r w:rsidR="007562F4" w:rsidRPr="00CA3893">
        <w:t xml:space="preserve"> Food &amp; Rural Affairs.</w:t>
      </w:r>
    </w:p>
    <w:p w:rsidR="007562F4" w:rsidRPr="005A4F95" w:rsidRDefault="007562F4" w:rsidP="007562F4">
      <w:pPr>
        <w:jc w:val="left"/>
        <w:rPr>
          <w:sz w:val="20"/>
          <w:szCs w:val="20"/>
        </w:rPr>
      </w:pPr>
    </w:p>
    <w:p w:rsidR="007562F4" w:rsidRDefault="007562F4"/>
    <w:sectPr w:rsidR="007562F4" w:rsidSect="00756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B19A8"/>
    <w:multiLevelType w:val="hybridMultilevel"/>
    <w:tmpl w:val="EE909E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F27C0D"/>
    <w:multiLevelType w:val="hybridMultilevel"/>
    <w:tmpl w:val="A9804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2D58FD"/>
    <w:multiLevelType w:val="multilevel"/>
    <w:tmpl w:val="E702B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5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562F4"/>
    <w:rsid w:val="002E7547"/>
    <w:rsid w:val="00357880"/>
    <w:rsid w:val="00445379"/>
    <w:rsid w:val="00576980"/>
    <w:rsid w:val="007562F4"/>
    <w:rsid w:val="007D7D73"/>
    <w:rsid w:val="008854C8"/>
    <w:rsid w:val="00903C57"/>
    <w:rsid w:val="00A240F9"/>
    <w:rsid w:val="00A63830"/>
    <w:rsid w:val="00B222A8"/>
    <w:rsid w:val="00B52A93"/>
    <w:rsid w:val="00BB3B3D"/>
    <w:rsid w:val="00C03628"/>
    <w:rsid w:val="00C1588F"/>
    <w:rsid w:val="00CF08E1"/>
    <w:rsid w:val="00E7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7B28E-8125-4A12-A9CC-9DD71378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2F4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2F4"/>
    <w:pPr>
      <w:keepNext/>
      <w:pBdr>
        <w:bottom w:val="single" w:sz="4" w:space="1" w:color="auto"/>
      </w:pBdr>
      <w:shd w:val="solid" w:color="FFFFFF" w:fill="auto"/>
      <w:spacing w:after="720"/>
      <w:ind w:right="91"/>
      <w:outlineLvl w:val="0"/>
    </w:pPr>
    <w:rPr>
      <w:rFonts w:asciiTheme="majorBidi" w:eastAsiaTheme="minorEastAsia" w:hAnsiTheme="majorBidi" w:cstheme="majorBidi"/>
      <w:b/>
      <w:bCs/>
      <w:color w:val="000000"/>
      <w:kern w:val="32"/>
      <w:sz w:val="28"/>
      <w:shd w:val="solid" w:color="FFFFFF" w:fill="auto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2F4"/>
    <w:pPr>
      <w:keepNext/>
      <w:keepLines/>
      <w:spacing w:before="240" w:after="240"/>
      <w:outlineLvl w:val="1"/>
    </w:pPr>
    <w:rPr>
      <w:rFonts w:asciiTheme="majorBidi" w:eastAsiaTheme="majorEastAsia" w:hAnsiTheme="majorBidi" w:cstheme="majorBidi"/>
      <w:b/>
      <w:bCs/>
      <w:lang w:eastAsia="ru-R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562F4"/>
    <w:pPr>
      <w:outlineLvl w:val="2"/>
    </w:pPr>
    <w:rPr>
      <w:b w:val="0"/>
      <w:bCs w:val="0"/>
      <w:i/>
      <w:iCs/>
      <w:lang w:eastAsia="zh-CN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562F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D7D73"/>
    <w:pPr>
      <w:numPr>
        <w:ilvl w:val="3"/>
        <w:numId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Heading 1a"/>
    <w:basedOn w:val="Heading1"/>
    <w:uiPriority w:val="1"/>
    <w:qFormat/>
    <w:rsid w:val="007562F4"/>
    <w:pPr>
      <w:spacing w:after="240"/>
    </w:pPr>
    <w:rPr>
      <w:b w:val="0"/>
      <w:bCs w:val="0"/>
      <w:sz w:val="48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7562F4"/>
    <w:rPr>
      <w:rFonts w:asciiTheme="majorBidi" w:eastAsiaTheme="minorEastAsia" w:hAnsiTheme="majorBidi" w:cstheme="majorBidi"/>
      <w:b/>
      <w:bCs/>
      <w:color w:val="000000"/>
      <w:kern w:val="32"/>
      <w:sz w:val="28"/>
      <w:szCs w:val="24"/>
      <w:shd w:val="solid" w:color="FFFFFF" w:fill="auto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7562F4"/>
    <w:rPr>
      <w:rFonts w:asciiTheme="majorBidi" w:eastAsiaTheme="majorEastAsia" w:hAnsiTheme="majorBidi" w:cstheme="majorBidi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7562F4"/>
    <w:rPr>
      <w:rFonts w:asciiTheme="majorBidi" w:eastAsiaTheme="majorEastAsia" w:hAnsiTheme="majorBid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62F4"/>
    <w:rPr>
      <w:rFonts w:asciiTheme="majorBidi" w:eastAsiaTheme="majorEastAsia" w:hAnsiTheme="majorBid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7D73"/>
    <w:rPr>
      <w:rFonts w:asciiTheme="majorBidi" w:eastAsiaTheme="majorEastAsia" w:hAnsiTheme="majorBidi" w:cstheme="majorBidi"/>
      <w:i/>
      <w:iCs/>
      <w:sz w:val="24"/>
      <w:szCs w:val="24"/>
    </w:rPr>
  </w:style>
  <w:style w:type="table" w:styleId="TableGrid">
    <w:name w:val="Table Grid"/>
    <w:basedOn w:val="TableNormal"/>
    <w:uiPriority w:val="39"/>
    <w:rsid w:val="0075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7562F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62F4"/>
    <w:rPr>
      <w:rFonts w:ascii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562F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62F4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 D.</dc:creator>
  <cp:keywords/>
  <dc:description/>
  <cp:lastModifiedBy>Turner D.</cp:lastModifiedBy>
  <cp:revision>9</cp:revision>
  <dcterms:created xsi:type="dcterms:W3CDTF">2015-07-15T16:28:00Z</dcterms:created>
  <dcterms:modified xsi:type="dcterms:W3CDTF">2015-07-15T16:49:00Z</dcterms:modified>
</cp:coreProperties>
</file>